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41C37">
      <w:pPr>
        <w:pStyle w:val="16"/>
        <w:spacing w:line="640" w:lineRule="exact"/>
        <w:ind w:firstLine="1004"/>
        <w:jc w:val="center"/>
        <w:rPr>
          <w:rFonts w:hint="eastAsia" w:hAnsi="宋体" w:cs="Narkisim"/>
          <w:b/>
          <w:sz w:val="50"/>
          <w:szCs w:val="50"/>
        </w:rPr>
      </w:pPr>
      <w:bookmarkStart w:id="0" w:name="_Toc10266_WPSOffice_Type1"/>
      <w:r>
        <w:rPr>
          <w:rFonts w:hint="eastAsia" w:hAnsi="宋体" w:cs="Narkisim"/>
          <w:b/>
          <w:bCs/>
          <w:kern w:val="0"/>
          <w:sz w:val="72"/>
          <w:szCs w:val="72"/>
        </w:rPr>
        <w:drawing>
          <wp:anchor distT="0" distB="0" distL="114300" distR="114300" simplePos="0" relativeHeight="251659264" behindDoc="1" locked="0" layoutInCell="1" allowOverlap="1">
            <wp:simplePos x="0" y="0"/>
            <wp:positionH relativeFrom="column">
              <wp:posOffset>-203200</wp:posOffset>
            </wp:positionH>
            <wp:positionV relativeFrom="paragraph">
              <wp:posOffset>234315</wp:posOffset>
            </wp:positionV>
            <wp:extent cx="2057400" cy="556895"/>
            <wp:effectExtent l="0" t="0" r="0" b="1524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1"/>
                    <a:stretch>
                      <a:fillRect/>
                    </a:stretch>
                  </pic:blipFill>
                  <pic:spPr>
                    <a:xfrm>
                      <a:off x="0" y="0"/>
                      <a:ext cx="2057400" cy="556895"/>
                    </a:xfrm>
                    <a:prstGeom prst="rect">
                      <a:avLst/>
                    </a:prstGeom>
                    <a:noFill/>
                    <a:ln>
                      <a:noFill/>
                    </a:ln>
                  </pic:spPr>
                </pic:pic>
              </a:graphicData>
            </a:graphic>
          </wp:anchor>
        </w:drawing>
      </w:r>
    </w:p>
    <w:p w14:paraId="1E506DE4">
      <w:pPr>
        <w:spacing w:line="480" w:lineRule="auto"/>
        <w:jc w:val="center"/>
        <w:rPr>
          <w:rFonts w:hint="eastAsia" w:ascii="宋体" w:hAnsi="宋体" w:cs="Narkisim"/>
          <w:b/>
          <w:bCs/>
          <w:sz w:val="44"/>
          <w:szCs w:val="44"/>
        </w:rPr>
      </w:pPr>
    </w:p>
    <w:p w14:paraId="0703AFAC">
      <w:pPr>
        <w:spacing w:line="240" w:lineRule="auto"/>
        <w:jc w:val="center"/>
        <w:rPr>
          <w:rFonts w:hint="eastAsia" w:ascii="宋体" w:hAnsi="宋体" w:cs="Narkisim"/>
          <w:sz w:val="100"/>
          <w:szCs w:val="100"/>
        </w:rPr>
      </w:pPr>
      <w:r>
        <w:rPr>
          <w:rFonts w:hint="eastAsia" w:ascii="宋体" w:hAnsi="宋体" w:cs="Narkisim"/>
          <w:b/>
          <w:bCs/>
          <w:sz w:val="100"/>
          <w:szCs w:val="100"/>
        </w:rPr>
        <w:t>招 标 文 件</w:t>
      </w:r>
    </w:p>
    <w:p w14:paraId="28A24994">
      <w:pPr>
        <w:spacing w:line="240" w:lineRule="auto"/>
        <w:jc w:val="center"/>
        <w:rPr>
          <w:rFonts w:hint="default" w:ascii="宋体" w:hAnsi="宋体" w:eastAsia="宋体" w:cs="Narkisim"/>
          <w:b/>
          <w:sz w:val="32"/>
          <w:szCs w:val="32"/>
          <w:lang w:val="en-US"/>
        </w:rPr>
      </w:pPr>
      <w:r>
        <w:rPr>
          <w:rFonts w:hint="eastAsia" w:asciiTheme="minorEastAsia" w:hAnsiTheme="minorEastAsia" w:eastAsiaTheme="minorEastAsia" w:cstheme="minorEastAsia"/>
          <w:b/>
          <w:bCs/>
          <w:sz w:val="32"/>
          <w:szCs w:val="32"/>
          <w:highlight w:val="none"/>
          <w:lang w:val="en-US" w:eastAsia="zh-CN"/>
        </w:rPr>
        <w:t>项目</w:t>
      </w:r>
      <w:r>
        <w:rPr>
          <w:rFonts w:hint="eastAsia" w:asciiTheme="minorEastAsia" w:hAnsiTheme="minorEastAsia" w:eastAsiaTheme="minorEastAsia" w:cstheme="minorEastAsia"/>
          <w:b/>
          <w:bCs/>
          <w:sz w:val="32"/>
          <w:szCs w:val="32"/>
          <w:highlight w:val="none"/>
        </w:rPr>
        <w:t>编</w:t>
      </w:r>
      <w:r>
        <w:rPr>
          <w:rFonts w:hint="eastAsia" w:asciiTheme="minorEastAsia" w:hAnsiTheme="minorEastAsia" w:eastAsiaTheme="minorEastAsia" w:cstheme="minorEastAsia"/>
          <w:b/>
          <w:bCs/>
          <w:color w:val="auto"/>
          <w:sz w:val="32"/>
          <w:szCs w:val="32"/>
          <w:highlight w:val="none"/>
        </w:rPr>
        <w:t>号：</w:t>
      </w:r>
      <w:r>
        <w:rPr>
          <w:rFonts w:hint="eastAsia" w:asciiTheme="minorEastAsia" w:hAnsiTheme="minorEastAsia" w:eastAsiaTheme="minorEastAsia" w:cstheme="minorEastAsia"/>
          <w:b/>
          <w:bCs/>
          <w:color w:val="auto"/>
          <w:sz w:val="32"/>
          <w:szCs w:val="32"/>
          <w:highlight w:val="none"/>
          <w:lang w:val="en-US" w:eastAsia="zh-CN"/>
        </w:rPr>
        <w:t>TTZB-2025-ZC035（[2025]725、726号）</w:t>
      </w:r>
    </w:p>
    <w:p w14:paraId="01E6870D">
      <w:pPr>
        <w:pStyle w:val="33"/>
        <w:rPr>
          <w:rFonts w:hint="eastAsia" w:ascii="宋体" w:hAnsi="宋体" w:eastAsia="宋体" w:cs="Narkisim"/>
          <w:b/>
          <w:sz w:val="32"/>
          <w:szCs w:val="32"/>
        </w:rPr>
      </w:pPr>
    </w:p>
    <w:p w14:paraId="3B4C8DD7">
      <w:pPr>
        <w:pStyle w:val="33"/>
        <w:rPr>
          <w:rFonts w:hint="eastAsia" w:ascii="宋体" w:hAnsi="宋体" w:eastAsia="宋体" w:cs="Narkisim"/>
          <w:b/>
          <w:sz w:val="32"/>
          <w:szCs w:val="32"/>
        </w:rPr>
      </w:pPr>
    </w:p>
    <w:p w14:paraId="3A1424C1">
      <w:pPr>
        <w:keepNext w:val="0"/>
        <w:keepLines w:val="0"/>
        <w:pageBreakBefore w:val="0"/>
        <w:widowControl w:val="0"/>
        <w:kinsoku/>
        <w:wordWrap/>
        <w:overflowPunct/>
        <w:topLinePunct w:val="0"/>
        <w:autoSpaceDE w:val="0"/>
        <w:autoSpaceDN w:val="0"/>
        <w:bidi w:val="0"/>
        <w:adjustRightInd w:val="0"/>
        <w:snapToGrid/>
        <w:spacing w:line="360" w:lineRule="auto"/>
        <w:ind w:left="1606" w:hanging="1606" w:hangingChars="500"/>
        <w:textAlignment w:val="auto"/>
        <w:rPr>
          <w:rFonts w:hint="eastAsia" w:ascii="宋体"/>
          <w:b/>
          <w:kern w:val="0"/>
          <w:sz w:val="32"/>
          <w:szCs w:val="32"/>
        </w:rPr>
      </w:pPr>
    </w:p>
    <w:p w14:paraId="046E4601">
      <w:pPr>
        <w:keepNext w:val="0"/>
        <w:keepLines w:val="0"/>
        <w:pageBreakBefore w:val="0"/>
        <w:widowControl w:val="0"/>
        <w:kinsoku/>
        <w:wordWrap/>
        <w:overflowPunct/>
        <w:topLinePunct w:val="0"/>
        <w:autoSpaceDE w:val="0"/>
        <w:autoSpaceDN w:val="0"/>
        <w:bidi w:val="0"/>
        <w:adjustRightInd w:val="0"/>
        <w:snapToGrid/>
        <w:spacing w:line="360" w:lineRule="auto"/>
        <w:ind w:left="1606" w:hanging="1606" w:hangingChars="500"/>
        <w:textAlignment w:val="auto"/>
        <w:rPr>
          <w:rFonts w:hint="default" w:ascii="宋体" w:eastAsia="宋体"/>
          <w:b/>
          <w:kern w:val="0"/>
          <w:sz w:val="32"/>
          <w:szCs w:val="32"/>
          <w:lang w:val="en-US" w:eastAsia="zh-CN"/>
        </w:rPr>
      </w:pPr>
      <w:r>
        <w:rPr>
          <w:rFonts w:hint="eastAsia" w:ascii="宋体"/>
          <w:b/>
          <w:kern w:val="0"/>
          <w:sz w:val="32"/>
          <w:szCs w:val="32"/>
          <w:lang w:val="en-US" w:eastAsia="zh-CN"/>
        </w:rPr>
        <w:t>项目</w:t>
      </w:r>
      <w:r>
        <w:rPr>
          <w:rFonts w:hint="eastAsia" w:ascii="宋体"/>
          <w:b/>
          <w:kern w:val="0"/>
          <w:sz w:val="32"/>
          <w:szCs w:val="32"/>
        </w:rPr>
        <w:t>名称：</w:t>
      </w:r>
      <w:r>
        <w:rPr>
          <w:rFonts w:hint="eastAsia" w:ascii="宋体" w:eastAsia="宋体" w:cs="Times New Roman"/>
          <w:b/>
          <w:kern w:val="0"/>
          <w:sz w:val="32"/>
          <w:szCs w:val="32"/>
          <w:lang w:val="en-US" w:eastAsia="zh-CN"/>
        </w:rPr>
        <w:t>2025年高铁街道办事处机关及所属社区食堂餐料采购项目</w:t>
      </w:r>
    </w:p>
    <w:p w14:paraId="00277D30">
      <w:pPr>
        <w:keepNext w:val="0"/>
        <w:keepLines w:val="0"/>
        <w:pageBreakBefore w:val="0"/>
        <w:widowControl w:val="0"/>
        <w:kinsoku/>
        <w:wordWrap/>
        <w:overflowPunct/>
        <w:topLinePunct w:val="0"/>
        <w:autoSpaceDE w:val="0"/>
        <w:autoSpaceDN w:val="0"/>
        <w:bidi w:val="0"/>
        <w:adjustRightInd w:val="0"/>
        <w:snapToGrid/>
        <w:spacing w:line="360" w:lineRule="auto"/>
        <w:ind w:left="1606" w:hanging="1606" w:hangingChars="500"/>
        <w:textAlignment w:val="auto"/>
        <w:rPr>
          <w:rFonts w:hint="eastAsia" w:ascii="宋体" w:eastAsia="宋体"/>
          <w:b/>
          <w:kern w:val="0"/>
          <w:sz w:val="30"/>
          <w:szCs w:val="30"/>
          <w:lang w:eastAsia="zh-CN"/>
        </w:rPr>
      </w:pPr>
      <w:r>
        <w:rPr>
          <w:rFonts w:hint="eastAsia" w:ascii="宋体"/>
          <w:b/>
          <w:kern w:val="0"/>
          <w:sz w:val="32"/>
          <w:szCs w:val="32"/>
        </w:rPr>
        <w:t>招 标 人：（公章）</w:t>
      </w:r>
      <w:r>
        <w:rPr>
          <w:rFonts w:hint="eastAsia" w:ascii="宋体" w:eastAsia="宋体" w:cs="Times New Roman"/>
          <w:b/>
          <w:kern w:val="0"/>
          <w:sz w:val="32"/>
          <w:szCs w:val="32"/>
          <w:lang w:val="en-US" w:eastAsia="zh-CN"/>
        </w:rPr>
        <w:t>乌鲁木齐经济技术开发区（乌鲁木齐市头屯河区）高铁街道办事处</w:t>
      </w:r>
    </w:p>
    <w:p w14:paraId="197D17D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eastAsia="宋体"/>
          <w:b/>
          <w:kern w:val="0"/>
          <w:sz w:val="32"/>
          <w:szCs w:val="32"/>
          <w:lang w:eastAsia="zh-CN"/>
        </w:rPr>
      </w:pPr>
      <w:r>
        <w:rPr>
          <w:rFonts w:hint="eastAsia" w:ascii="宋体"/>
          <w:b/>
          <w:kern w:val="0"/>
          <w:sz w:val="32"/>
          <w:szCs w:val="32"/>
        </w:rPr>
        <w:t>联 系 人：</w:t>
      </w:r>
      <w:r>
        <w:rPr>
          <w:rFonts w:hint="eastAsia" w:ascii="宋体" w:eastAsia="宋体" w:cs="Times New Roman"/>
          <w:b/>
          <w:kern w:val="0"/>
          <w:sz w:val="32"/>
          <w:szCs w:val="32"/>
          <w:lang w:val="en-US" w:eastAsia="zh-CN"/>
        </w:rPr>
        <w:t>汪艳晴</w:t>
      </w:r>
    </w:p>
    <w:p w14:paraId="419D208C">
      <w:pPr>
        <w:keepNext w:val="0"/>
        <w:keepLines w:val="0"/>
        <w:widowControl/>
        <w:suppressLineNumbers w:val="0"/>
        <w:jc w:val="left"/>
        <w:rPr>
          <w:rFonts w:hint="default" w:eastAsia="宋体"/>
          <w:lang w:val="en-US" w:eastAsia="zh-CN"/>
        </w:rPr>
      </w:pPr>
      <w:r>
        <w:rPr>
          <w:rFonts w:hint="eastAsia" w:ascii="宋体"/>
          <w:b/>
          <w:kern w:val="0"/>
          <w:sz w:val="32"/>
          <w:szCs w:val="32"/>
        </w:rPr>
        <w:t>联系电话：</w:t>
      </w:r>
      <w:r>
        <w:rPr>
          <w:rFonts w:hint="eastAsia" w:ascii="宋体" w:eastAsia="宋体" w:cs="Times New Roman"/>
          <w:b/>
          <w:kern w:val="0"/>
          <w:sz w:val="32"/>
          <w:szCs w:val="32"/>
          <w:lang w:val="en-US" w:eastAsia="zh-CN"/>
        </w:rPr>
        <w:t>18099665013</w:t>
      </w:r>
    </w:p>
    <w:p w14:paraId="589863D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b/>
          <w:kern w:val="0"/>
          <w:sz w:val="32"/>
          <w:szCs w:val="32"/>
        </w:rPr>
      </w:pPr>
      <w:r>
        <w:rPr>
          <w:rFonts w:ascii="宋体"/>
          <w:b/>
          <w:kern w:val="0"/>
          <w:sz w:val="32"/>
          <w:szCs w:val="32"/>
        </w:rPr>
        <w:t>------------------------------------------------------</w:t>
      </w:r>
    </w:p>
    <w:p w14:paraId="6BADD46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b/>
          <w:kern w:val="0"/>
          <w:sz w:val="32"/>
          <w:szCs w:val="32"/>
        </w:rPr>
      </w:pPr>
      <w:r>
        <w:rPr>
          <w:rFonts w:hint="eastAsia" w:ascii="宋体"/>
          <w:b/>
          <w:kern w:val="0"/>
          <w:sz w:val="32"/>
          <w:szCs w:val="32"/>
        </w:rPr>
        <w:t>招标代理机构：（公章）新疆建投项目管理咨询有限公司</w:t>
      </w:r>
    </w:p>
    <w:p w14:paraId="5F852BD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eastAsia="宋体"/>
          <w:b/>
          <w:kern w:val="0"/>
          <w:sz w:val="32"/>
          <w:szCs w:val="32"/>
          <w:lang w:eastAsia="zh-CN"/>
        </w:rPr>
      </w:pPr>
      <w:r>
        <w:rPr>
          <w:rFonts w:hint="eastAsia" w:ascii="宋体"/>
          <w:b/>
          <w:kern w:val="0"/>
          <w:sz w:val="32"/>
          <w:szCs w:val="32"/>
        </w:rPr>
        <w:t>联 系 人：</w:t>
      </w:r>
      <w:r>
        <w:rPr>
          <w:rFonts w:hint="eastAsia" w:ascii="宋体"/>
          <w:b/>
          <w:kern w:val="0"/>
          <w:sz w:val="32"/>
          <w:szCs w:val="32"/>
          <w:lang w:val="en-US" w:eastAsia="zh-CN"/>
        </w:rPr>
        <w:t>马田</w:t>
      </w:r>
    </w:p>
    <w:p w14:paraId="339487F7">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eastAsia="宋体"/>
          <w:kern w:val="0"/>
          <w:sz w:val="32"/>
          <w:szCs w:val="32"/>
          <w:lang w:val="en-US" w:eastAsia="zh-CN"/>
        </w:rPr>
      </w:pPr>
      <w:r>
        <w:rPr>
          <w:rFonts w:hint="eastAsia" w:ascii="宋体"/>
          <w:b/>
          <w:kern w:val="0"/>
          <w:sz w:val="32"/>
          <w:szCs w:val="32"/>
        </w:rPr>
        <w:t>联系电话：</w:t>
      </w:r>
      <w:r>
        <w:rPr>
          <w:rFonts w:hint="eastAsia" w:ascii="宋体"/>
          <w:b/>
          <w:kern w:val="0"/>
          <w:sz w:val="32"/>
          <w:szCs w:val="32"/>
          <w:lang w:val="en-US" w:eastAsia="zh-CN"/>
        </w:rPr>
        <w:t>0991-3776670</w:t>
      </w:r>
    </w:p>
    <w:p w14:paraId="1CFDE345">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Narkisim"/>
          <w:b/>
          <w:bCs/>
          <w:sz w:val="36"/>
          <w:szCs w:val="36"/>
        </w:rPr>
      </w:pPr>
      <w:r>
        <w:rPr>
          <w:rFonts w:hint="eastAsia" w:ascii="宋体"/>
          <w:b/>
          <w:kern w:val="0"/>
          <w:sz w:val="32"/>
          <w:szCs w:val="36"/>
        </w:rPr>
        <w:t>联系地址：</w:t>
      </w:r>
      <w:r>
        <w:rPr>
          <w:rFonts w:hint="eastAsia" w:ascii="宋体" w:hAnsi="Times New Roman" w:eastAsia="宋体" w:cs="Times New Roman"/>
          <w:b/>
          <w:kern w:val="0"/>
          <w:sz w:val="32"/>
          <w:szCs w:val="32"/>
          <w:lang w:val="zh-CN" w:eastAsia="zh-CN"/>
        </w:rPr>
        <w:t>新疆乌鲁木齐经济技术开发区（头屯河区）阿里山街566号建投大厦8-9层(中国（新疆）自由贸易试验区）</w:t>
      </w:r>
    </w:p>
    <w:p w14:paraId="00082AD3">
      <w:pPr>
        <w:spacing w:line="360" w:lineRule="auto"/>
        <w:jc w:val="center"/>
        <w:rPr>
          <w:rFonts w:hint="eastAsia" w:ascii="宋体" w:hAnsi="宋体" w:eastAsia="宋体" w:cs="Narkisim"/>
          <w:b/>
          <w:sz w:val="32"/>
          <w:szCs w:val="32"/>
        </w:rPr>
      </w:pPr>
    </w:p>
    <w:p w14:paraId="051444BB">
      <w:pPr>
        <w:spacing w:line="360" w:lineRule="auto"/>
        <w:jc w:val="center"/>
        <w:rPr>
          <w:rFonts w:hint="eastAsia" w:ascii="宋体" w:hAnsi="宋体" w:eastAsia="宋体" w:cs="Narkisim"/>
          <w:sz w:val="36"/>
          <w:szCs w:val="36"/>
        </w:rPr>
      </w:pPr>
      <w:r>
        <w:rPr>
          <w:rFonts w:hint="eastAsia" w:ascii="宋体" w:hAnsi="宋体" w:eastAsia="宋体" w:cs="Narkisim"/>
          <w:b/>
          <w:sz w:val="32"/>
          <w:szCs w:val="32"/>
        </w:rPr>
        <w:t>二〇二</w:t>
      </w:r>
      <w:r>
        <w:rPr>
          <w:rFonts w:hint="eastAsia" w:ascii="宋体" w:hAnsi="宋体" w:cs="Narkisim"/>
          <w:b/>
          <w:sz w:val="32"/>
          <w:szCs w:val="32"/>
          <w:lang w:val="en-US" w:eastAsia="zh-CN"/>
        </w:rPr>
        <w:t>五</w:t>
      </w:r>
      <w:r>
        <w:rPr>
          <w:rFonts w:hint="eastAsia" w:ascii="宋体" w:hAnsi="宋体" w:eastAsia="宋体" w:cs="Narkisim"/>
          <w:b/>
          <w:sz w:val="32"/>
          <w:szCs w:val="32"/>
        </w:rPr>
        <w:t>年</w:t>
      </w:r>
      <w:r>
        <w:rPr>
          <w:rFonts w:hint="eastAsia" w:ascii="宋体" w:hAnsi="宋体" w:cs="Narkisim"/>
          <w:b/>
          <w:sz w:val="32"/>
          <w:szCs w:val="32"/>
          <w:lang w:val="en-US" w:eastAsia="zh-CN"/>
        </w:rPr>
        <w:t>七</w:t>
      </w:r>
      <w:r>
        <w:rPr>
          <w:rFonts w:hint="eastAsia" w:ascii="宋体" w:hAnsi="宋体" w:eastAsia="宋体" w:cs="Narkisim"/>
          <w:b/>
          <w:sz w:val="32"/>
          <w:szCs w:val="32"/>
        </w:rPr>
        <w:t>月</w:t>
      </w:r>
    </w:p>
    <w:p w14:paraId="65E53885">
      <w:pPr>
        <w:keepNext w:val="0"/>
        <w:keepLines w:val="0"/>
        <w:pageBreakBefore w:val="0"/>
        <w:widowControl/>
        <w:bidi w:val="0"/>
        <w:spacing w:line="440" w:lineRule="exact"/>
        <w:jc w:val="center"/>
        <w:rPr>
          <w:rFonts w:hint="eastAsia" w:ascii="Times New Roman" w:hAnsi="Times New Roman" w:eastAsia="宋体" w:cs="仿宋"/>
          <w:b/>
          <w:bCs w:val="0"/>
          <w:i w:val="0"/>
          <w:color w:val="000000"/>
          <w:kern w:val="0"/>
          <w:sz w:val="24"/>
          <w:szCs w:val="24"/>
          <w:highlight w:val="none"/>
          <w:lang w:bidi="ar"/>
        </w:rPr>
      </w:pPr>
    </w:p>
    <w:p w14:paraId="5D0590B5">
      <w:pPr>
        <w:keepNext w:val="0"/>
        <w:keepLines w:val="0"/>
        <w:pageBreakBefore w:val="0"/>
        <w:widowControl/>
        <w:bidi w:val="0"/>
        <w:spacing w:line="440" w:lineRule="exact"/>
        <w:jc w:val="center"/>
        <w:rPr>
          <w:rFonts w:hint="eastAsia" w:ascii="Times New Roman" w:hAnsi="Times New Roman" w:eastAsia="宋体" w:cs="仿宋"/>
          <w:b/>
          <w:bCs w:val="0"/>
          <w:i w:val="0"/>
          <w:color w:val="000000"/>
          <w:kern w:val="0"/>
          <w:sz w:val="24"/>
          <w:szCs w:val="24"/>
          <w:highlight w:val="none"/>
          <w:lang w:bidi="ar"/>
        </w:rPr>
      </w:pPr>
    </w:p>
    <w:p w14:paraId="36B9A069">
      <w:pPr>
        <w:keepNext w:val="0"/>
        <w:keepLines w:val="0"/>
        <w:pageBreakBefore w:val="0"/>
        <w:widowControl/>
        <w:bidi w:val="0"/>
        <w:spacing w:line="440" w:lineRule="exact"/>
        <w:jc w:val="both"/>
        <w:rPr>
          <w:rFonts w:hint="eastAsia" w:ascii="Times New Roman" w:hAnsi="Times New Roman" w:eastAsia="宋体" w:cs="仿宋"/>
          <w:b/>
          <w:bCs w:val="0"/>
          <w:i w:val="0"/>
          <w:color w:val="000000"/>
          <w:kern w:val="0"/>
          <w:sz w:val="24"/>
          <w:szCs w:val="24"/>
          <w:highlight w:val="none"/>
          <w:lang w:bidi="ar"/>
        </w:rPr>
      </w:pPr>
    </w:p>
    <w:p w14:paraId="7488D1D6">
      <w:pPr>
        <w:keepNext w:val="0"/>
        <w:keepLines w:val="0"/>
        <w:pageBreakBefore w:val="0"/>
        <w:widowControl/>
        <w:bidi w:val="0"/>
        <w:spacing w:line="440" w:lineRule="exact"/>
        <w:jc w:val="center"/>
        <w:rPr>
          <w:rFonts w:hint="eastAsia" w:ascii="Times New Roman" w:hAnsi="Times New Roman" w:eastAsia="宋体" w:cs="仿宋"/>
          <w:b w:val="0"/>
          <w:bCs/>
          <w:i w:val="0"/>
          <w:sz w:val="24"/>
          <w:szCs w:val="24"/>
          <w:highlight w:val="none"/>
        </w:rPr>
      </w:pPr>
      <w:r>
        <w:rPr>
          <w:rFonts w:hint="eastAsia" w:ascii="Times New Roman" w:hAnsi="Times New Roman" w:eastAsia="宋体" w:cs="仿宋"/>
          <w:b/>
          <w:bCs w:val="0"/>
          <w:i w:val="0"/>
          <w:color w:val="000000"/>
          <w:kern w:val="0"/>
          <w:sz w:val="24"/>
          <w:szCs w:val="24"/>
          <w:highlight w:val="none"/>
          <w:lang w:bidi="ar"/>
        </w:rPr>
        <w:t>廉洁自律承诺书</w:t>
      </w:r>
    </w:p>
    <w:p w14:paraId="447EF78C">
      <w:pPr>
        <w:keepNext w:val="0"/>
        <w:keepLines w:val="0"/>
        <w:pageBreakBefore w:val="0"/>
        <w:widowControl/>
        <w:bidi w:val="0"/>
        <w:snapToGrid w:val="0"/>
        <w:spacing w:line="440" w:lineRule="exact"/>
        <w:jc w:val="left"/>
        <w:rPr>
          <w:rFonts w:hint="eastAsia" w:ascii="Times New Roman" w:hAnsi="Times New Roman" w:eastAsia="宋体" w:cs="仿宋"/>
          <w:b w:val="0"/>
          <w:i w:val="0"/>
          <w:color w:val="000000"/>
          <w:kern w:val="0"/>
          <w:sz w:val="24"/>
          <w:szCs w:val="24"/>
          <w:highlight w:val="none"/>
          <w:lang w:bidi="ar"/>
        </w:rPr>
      </w:pPr>
    </w:p>
    <w:p w14:paraId="0662F6A1">
      <w:pPr>
        <w:keepNext w:val="0"/>
        <w:keepLines w:val="0"/>
        <w:pageBreakBefore w:val="0"/>
        <w:widowControl/>
        <w:bidi w:val="0"/>
        <w:snapToGrid w:val="0"/>
        <w:spacing w:line="440" w:lineRule="exact"/>
        <w:ind w:firstLine="480" w:firstLineChars="200"/>
        <w:jc w:val="left"/>
        <w:rPr>
          <w:rFonts w:hint="eastAsia" w:ascii="Times New Roman" w:hAnsi="Times New Roman" w:eastAsia="宋体" w:cs="仿宋"/>
          <w:b w:val="0"/>
          <w:i w:val="0"/>
          <w:sz w:val="24"/>
          <w:szCs w:val="24"/>
          <w:highlight w:val="none"/>
        </w:rPr>
      </w:pPr>
      <w:r>
        <w:rPr>
          <w:rFonts w:hint="eastAsia" w:ascii="Times New Roman" w:hAnsi="Times New Roman" w:eastAsia="宋体" w:cs="仿宋"/>
          <w:b w:val="0"/>
          <w:i w:val="0"/>
          <w:color w:val="000000"/>
          <w:kern w:val="0"/>
          <w:sz w:val="24"/>
          <w:szCs w:val="24"/>
          <w:highlight w:val="none"/>
          <w:lang w:bidi="ar"/>
        </w:rPr>
        <w:t>为进一步规范新疆建投项目管理咨询有限公司招标投标行为，维护招标投标制度，净化招标投标市场环境。新疆建投项目管理咨询有限公司在提供招投标咨询服务过程中郑重承诺：</w:t>
      </w:r>
    </w:p>
    <w:p w14:paraId="7BF79C2D">
      <w:pPr>
        <w:keepNext w:val="0"/>
        <w:keepLines w:val="0"/>
        <w:pageBreakBefore w:val="0"/>
        <w:widowControl/>
        <w:bidi w:val="0"/>
        <w:snapToGrid w:val="0"/>
        <w:spacing w:line="440" w:lineRule="exact"/>
        <w:jc w:val="left"/>
        <w:rPr>
          <w:rFonts w:hint="eastAsia" w:ascii="Times New Roman" w:hAnsi="Times New Roman" w:eastAsia="宋体" w:cs="仿宋"/>
          <w:b w:val="0"/>
          <w:i w:val="0"/>
          <w:sz w:val="24"/>
          <w:szCs w:val="24"/>
          <w:highlight w:val="none"/>
        </w:rPr>
      </w:pPr>
      <w:r>
        <w:rPr>
          <w:rFonts w:hint="eastAsia" w:ascii="Times New Roman" w:hAnsi="Times New Roman" w:eastAsia="宋体" w:cs="仿宋"/>
          <w:b w:val="0"/>
          <w:i w:val="0"/>
          <w:color w:val="000000"/>
          <w:kern w:val="0"/>
          <w:sz w:val="24"/>
          <w:szCs w:val="24"/>
          <w:highlight w:val="none"/>
          <w:lang w:bidi="ar"/>
        </w:rPr>
        <w:t xml:space="preserve">一、坚持公开、公平、公正原则，严格按照法律法规和委托代理协议的约定办理招投标事宜，恪守职业道德，规范代理行为，努力提高专业能力，确保服务质量；诚实守信，勤勉尽责，积极维护国家利益、社会公共利益和政府采购相关当事人的合法权益。 </w:t>
      </w:r>
    </w:p>
    <w:p w14:paraId="1DF096FA">
      <w:pPr>
        <w:keepNext w:val="0"/>
        <w:keepLines w:val="0"/>
        <w:pageBreakBefore w:val="0"/>
        <w:widowControl/>
        <w:bidi w:val="0"/>
        <w:snapToGrid w:val="0"/>
        <w:spacing w:line="440" w:lineRule="exact"/>
        <w:jc w:val="left"/>
        <w:rPr>
          <w:rFonts w:hint="eastAsia" w:ascii="Times New Roman" w:hAnsi="Times New Roman" w:eastAsia="宋体" w:cs="仿宋"/>
          <w:b w:val="0"/>
          <w:i w:val="0"/>
          <w:sz w:val="24"/>
          <w:szCs w:val="24"/>
          <w:highlight w:val="none"/>
        </w:rPr>
      </w:pPr>
      <w:r>
        <w:rPr>
          <w:rFonts w:hint="eastAsia" w:ascii="Times New Roman" w:hAnsi="Times New Roman" w:eastAsia="宋体" w:cs="仿宋"/>
          <w:b w:val="0"/>
          <w:i w:val="0"/>
          <w:color w:val="000000"/>
          <w:kern w:val="0"/>
          <w:sz w:val="24"/>
          <w:szCs w:val="24"/>
          <w:highlight w:val="none"/>
          <w:lang w:bidi="ar"/>
        </w:rPr>
        <w:t xml:space="preserve">二、公司员工遵纪守法，不得以不正当手段争取、承揽代理咨询服务和向任何单位和个人支付现金、实物或其他利益的行为。 </w:t>
      </w:r>
    </w:p>
    <w:p w14:paraId="277C663E">
      <w:pPr>
        <w:keepNext w:val="0"/>
        <w:keepLines w:val="0"/>
        <w:pageBreakBefore w:val="0"/>
        <w:widowControl/>
        <w:bidi w:val="0"/>
        <w:snapToGrid w:val="0"/>
        <w:spacing w:line="440" w:lineRule="exact"/>
        <w:jc w:val="left"/>
        <w:rPr>
          <w:rFonts w:hint="eastAsia" w:ascii="Times New Roman" w:hAnsi="Times New Roman" w:eastAsia="宋体" w:cs="仿宋"/>
          <w:b w:val="0"/>
          <w:i w:val="0"/>
          <w:sz w:val="24"/>
          <w:szCs w:val="24"/>
          <w:highlight w:val="none"/>
        </w:rPr>
      </w:pPr>
      <w:r>
        <w:rPr>
          <w:rFonts w:hint="eastAsia" w:ascii="Times New Roman" w:hAnsi="Times New Roman" w:eastAsia="宋体" w:cs="仿宋"/>
          <w:b w:val="0"/>
          <w:i w:val="0"/>
          <w:color w:val="000000"/>
          <w:kern w:val="0"/>
          <w:sz w:val="24"/>
          <w:szCs w:val="24"/>
          <w:highlight w:val="none"/>
          <w:lang w:bidi="ar"/>
        </w:rPr>
        <w:t xml:space="preserve">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 </w:t>
      </w:r>
    </w:p>
    <w:p w14:paraId="533CF582">
      <w:pPr>
        <w:keepNext w:val="0"/>
        <w:keepLines w:val="0"/>
        <w:pageBreakBefore w:val="0"/>
        <w:widowControl/>
        <w:bidi w:val="0"/>
        <w:snapToGrid w:val="0"/>
        <w:spacing w:line="440" w:lineRule="exact"/>
        <w:jc w:val="left"/>
        <w:rPr>
          <w:rFonts w:hint="eastAsia" w:ascii="Times New Roman" w:hAnsi="Times New Roman" w:eastAsia="宋体" w:cs="仿宋"/>
          <w:b w:val="0"/>
          <w:i w:val="0"/>
          <w:sz w:val="24"/>
          <w:szCs w:val="24"/>
          <w:highlight w:val="none"/>
        </w:rPr>
      </w:pPr>
      <w:r>
        <w:rPr>
          <w:rFonts w:hint="eastAsia" w:ascii="Times New Roman" w:hAnsi="Times New Roman" w:eastAsia="宋体" w:cs="仿宋"/>
          <w:b w:val="0"/>
          <w:i w:val="0"/>
          <w:color w:val="000000"/>
          <w:kern w:val="0"/>
          <w:sz w:val="24"/>
          <w:szCs w:val="24"/>
          <w:highlight w:val="none"/>
          <w:lang w:bidi="ar"/>
        </w:rPr>
        <w:t xml:space="preserve">四、公司员工不得与供应商存在任何商业上的利害关系，不得在供应商单位兼职和任职，不得泄漏招投标过程中的机密及其他应当保密事宜。 </w:t>
      </w:r>
    </w:p>
    <w:p w14:paraId="78D2AFA9">
      <w:pPr>
        <w:keepNext w:val="0"/>
        <w:keepLines w:val="0"/>
        <w:pageBreakBefore w:val="0"/>
        <w:widowControl/>
        <w:bidi w:val="0"/>
        <w:snapToGrid w:val="0"/>
        <w:spacing w:line="440" w:lineRule="exact"/>
        <w:jc w:val="left"/>
        <w:rPr>
          <w:rFonts w:hint="eastAsia" w:ascii="Times New Roman" w:hAnsi="Times New Roman" w:eastAsia="宋体" w:cs="仿宋"/>
          <w:b w:val="0"/>
          <w:i w:val="0"/>
          <w:color w:val="000000"/>
          <w:kern w:val="0"/>
          <w:sz w:val="24"/>
          <w:szCs w:val="24"/>
          <w:highlight w:val="none"/>
          <w:lang w:bidi="ar"/>
        </w:rPr>
      </w:pPr>
      <w:r>
        <w:rPr>
          <w:rFonts w:hint="eastAsia" w:ascii="Times New Roman" w:hAnsi="Times New Roman" w:eastAsia="宋体" w:cs="仿宋"/>
          <w:b w:val="0"/>
          <w:i w:val="0"/>
          <w:color w:val="000000"/>
          <w:kern w:val="0"/>
          <w:sz w:val="24"/>
          <w:szCs w:val="24"/>
          <w:highlight w:val="none"/>
          <w:lang w:bidi="ar"/>
        </w:rPr>
        <w:t xml:space="preserve">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 </w:t>
      </w:r>
    </w:p>
    <w:p w14:paraId="25078F8C">
      <w:pPr>
        <w:pStyle w:val="131"/>
        <w:keepNext w:val="0"/>
        <w:keepLines w:val="0"/>
        <w:pageBreakBefore w:val="0"/>
        <w:bidi w:val="0"/>
        <w:spacing w:line="440" w:lineRule="exact"/>
        <w:rPr>
          <w:rFonts w:hint="eastAsia" w:ascii="Times New Roman" w:hAnsi="Times New Roman" w:eastAsia="宋体"/>
          <w:b w:val="0"/>
          <w:i w:val="0"/>
          <w:sz w:val="24"/>
          <w:szCs w:val="24"/>
          <w:highlight w:val="none"/>
        </w:rPr>
      </w:pPr>
    </w:p>
    <w:p w14:paraId="795D73CA">
      <w:pPr>
        <w:keepNext w:val="0"/>
        <w:keepLines w:val="0"/>
        <w:pageBreakBefore w:val="0"/>
        <w:bidi w:val="0"/>
        <w:spacing w:line="440" w:lineRule="exact"/>
        <w:jc w:val="right"/>
        <w:rPr>
          <w:rFonts w:hint="eastAsia" w:ascii="Times New Roman" w:hAnsi="Times New Roman" w:eastAsia="宋体" w:cs="仿宋"/>
          <w:b w:val="0"/>
          <w:i w:val="0"/>
          <w:color w:val="000000"/>
          <w:kern w:val="0"/>
          <w:sz w:val="24"/>
          <w:szCs w:val="24"/>
          <w:highlight w:val="none"/>
          <w:lang w:bidi="ar"/>
        </w:rPr>
      </w:pPr>
      <w:r>
        <w:rPr>
          <w:rFonts w:hint="eastAsia" w:ascii="Times New Roman" w:hAnsi="Times New Roman" w:eastAsia="宋体" w:cs="仿宋"/>
          <w:b w:val="0"/>
          <w:i w:val="0"/>
          <w:color w:val="000000"/>
          <w:kern w:val="0"/>
          <w:sz w:val="24"/>
          <w:szCs w:val="24"/>
          <w:highlight w:val="none"/>
          <w:lang w:bidi="ar"/>
        </w:rPr>
        <w:t>举报电话：0991-3776665</w:t>
      </w:r>
    </w:p>
    <w:p w14:paraId="26CB30F5">
      <w:pPr>
        <w:pStyle w:val="16"/>
        <w:spacing w:line="720" w:lineRule="auto"/>
        <w:ind w:firstLine="723"/>
        <w:jc w:val="center"/>
        <w:rPr>
          <w:rFonts w:hint="eastAsia" w:ascii="宋体" w:hAnsi="宋体" w:eastAsia="宋体" w:cs="Narkisim"/>
          <w:b/>
          <w:bCs/>
          <w:sz w:val="44"/>
          <w:szCs w:val="44"/>
        </w:rPr>
        <w:sectPr>
          <w:headerReference r:id="rId4" w:type="first"/>
          <w:footerReference r:id="rId7" w:type="first"/>
          <w:headerReference r:id="rId3" w:type="default"/>
          <w:footerReference r:id="rId5" w:type="default"/>
          <w:footerReference r:id="rId6" w:type="even"/>
          <w:pgSz w:w="11905" w:h="16838"/>
          <w:pgMar w:top="1440" w:right="1417" w:bottom="1440" w:left="1417" w:header="851" w:footer="850" w:gutter="0"/>
          <w:pgNumType w:start="0"/>
          <w:cols w:space="720" w:num="1"/>
          <w:rtlGutter w:val="0"/>
          <w:docGrid w:linePitch="312" w:charSpace="0"/>
        </w:sectPr>
      </w:pPr>
    </w:p>
    <w:p w14:paraId="2EDE17FE">
      <w:pPr>
        <w:jc w:val="center"/>
        <w:rPr>
          <w:rFonts w:hint="eastAsia" w:asciiTheme="minorEastAsia" w:hAnsiTheme="minorEastAsia" w:eastAsiaTheme="minorEastAsia" w:cstheme="minorEastAsia"/>
          <w:sz w:val="28"/>
          <w:szCs w:val="24"/>
        </w:rPr>
      </w:pPr>
    </w:p>
    <w:p w14:paraId="03E77216">
      <w:pPr>
        <w:jc w:val="center"/>
        <w:rPr>
          <w:rFonts w:hint="eastAsia" w:asciiTheme="minorEastAsia" w:hAnsiTheme="minorEastAsia" w:eastAsiaTheme="minorEastAsia" w:cstheme="minorEastAsia"/>
          <w:sz w:val="28"/>
          <w:szCs w:val="24"/>
        </w:rPr>
      </w:pPr>
    </w:p>
    <w:p w14:paraId="22370389">
      <w:pPr>
        <w:jc w:val="center"/>
        <w:rPr>
          <w:rFonts w:hint="eastAsia" w:asciiTheme="minorEastAsia" w:hAnsiTheme="minorEastAsia" w:eastAsiaTheme="minorEastAsia" w:cstheme="minorEastAsia"/>
          <w:sz w:val="28"/>
          <w:szCs w:val="24"/>
        </w:rPr>
      </w:pPr>
      <w:r>
        <w:rPr>
          <w:rFonts w:hint="eastAsia" w:asciiTheme="minorEastAsia" w:hAnsiTheme="minorEastAsia" w:eastAsiaTheme="minorEastAsia" w:cstheme="minorEastAsia"/>
          <w:sz w:val="28"/>
          <w:szCs w:val="24"/>
        </w:rPr>
        <w:t>目录</w:t>
      </w:r>
    </w:p>
    <w:p w14:paraId="5FE79C34">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"_Toc9503_WPSOffice_Level1"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第一部分    </w:t>
      </w:r>
      <w:r>
        <w:rPr>
          <w:rFonts w:hint="eastAsia" w:asciiTheme="minorEastAsia" w:hAnsiTheme="minorEastAsia" w:eastAsiaTheme="minorEastAsia" w:cstheme="minorEastAsia"/>
          <w:sz w:val="24"/>
          <w:szCs w:val="24"/>
          <w:lang w:val="en-US" w:eastAsia="zh-CN"/>
        </w:rPr>
        <w:t>投标邀请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fldChar w:fldCharType="end"/>
      </w:r>
    </w:p>
    <w:p w14:paraId="176F8382">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"_Toc28651_WPSOffice_Level1"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第二部分    投标人须知前附表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fldChar w:fldCharType="end"/>
      </w:r>
    </w:p>
    <w:p w14:paraId="78D2832F">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"_Toc18763_WPSOffice_Level1"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第三部分    </w:t>
      </w:r>
      <w:r>
        <w:rPr>
          <w:rFonts w:hint="eastAsia" w:asciiTheme="minorEastAsia" w:hAnsiTheme="minorEastAsia" w:eastAsiaTheme="minorEastAsia" w:cstheme="minorEastAsia"/>
          <w:sz w:val="24"/>
          <w:szCs w:val="24"/>
          <w:lang w:val="en-US" w:eastAsia="zh-CN"/>
        </w:rPr>
        <w:t>招标说明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6</w:t>
      </w:r>
    </w:p>
    <w:p w14:paraId="2D165D49">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"_Toc6804_WPSOffice_Level1"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第四部分    </w:t>
      </w:r>
      <w:r>
        <w:rPr>
          <w:rFonts w:hint="eastAsia" w:asciiTheme="minorEastAsia" w:hAnsiTheme="minorEastAsia" w:eastAsiaTheme="minorEastAsia" w:cstheme="minorEastAsia"/>
          <w:sz w:val="24"/>
          <w:szCs w:val="24"/>
          <w:lang w:val="en-US" w:eastAsia="zh-CN"/>
        </w:rPr>
        <w:t>投标说明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8</w:t>
      </w:r>
    </w:p>
    <w:p w14:paraId="0EC3C5A7">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"_Toc11890_WPSOffice_Level1"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第五部分    </w:t>
      </w:r>
      <w:r>
        <w:rPr>
          <w:rFonts w:hint="eastAsia" w:asciiTheme="minorEastAsia" w:hAnsiTheme="minorEastAsia" w:eastAsiaTheme="minorEastAsia" w:cstheme="minorEastAsia"/>
          <w:sz w:val="24"/>
          <w:szCs w:val="24"/>
          <w:lang w:val="en-US" w:eastAsia="zh-CN"/>
        </w:rPr>
        <w:t>采购合同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3</w:t>
      </w:r>
    </w:p>
    <w:p w14:paraId="409D27A0">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"_Toc11890_WPSOffice_Level1"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 xml:space="preserve">部分    </w:t>
      </w:r>
      <w:r>
        <w:rPr>
          <w:rFonts w:hint="eastAsia" w:asciiTheme="minorEastAsia" w:hAnsiTheme="minorEastAsia" w:eastAsiaTheme="minorEastAsia" w:cstheme="minorEastAsia"/>
          <w:sz w:val="24"/>
          <w:szCs w:val="24"/>
          <w:lang w:val="en-US" w:eastAsia="zh-CN"/>
        </w:rPr>
        <w:t>采购内容及要求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9</w:t>
      </w:r>
    </w:p>
    <w:p w14:paraId="650D6C0F">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"_Toc11890_WPSOffice_Level1"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 xml:space="preserve">部分    </w:t>
      </w:r>
      <w:r>
        <w:rPr>
          <w:rFonts w:hint="eastAsia" w:asciiTheme="minorEastAsia" w:hAnsiTheme="minorEastAsia" w:eastAsiaTheme="minorEastAsia" w:cstheme="minorEastAsia"/>
          <w:sz w:val="24"/>
          <w:szCs w:val="24"/>
          <w:lang w:val="en-US" w:eastAsia="zh-CN"/>
        </w:rPr>
        <w:t>附件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1</w:t>
      </w:r>
    </w:p>
    <w:p w14:paraId="75878004">
      <w:pPr>
        <w:pStyle w:val="121"/>
        <w:keepNext w:val="0"/>
        <w:keepLines w:val="0"/>
        <w:pageBreakBefore w:val="0"/>
        <w:widowControl/>
        <w:tabs>
          <w:tab w:val="right" w:leader="dot" w:pos="9240"/>
        </w:tabs>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lang w:val="en-US" w:eastAsia="zh-CN"/>
        </w:rPr>
      </w:pPr>
    </w:p>
    <w:bookmarkEnd w:id="0"/>
    <w:p w14:paraId="5632D693">
      <w:pPr>
        <w:spacing w:line="360" w:lineRule="auto"/>
        <w:ind w:firstLine="562"/>
        <w:jc w:val="center"/>
        <w:rPr>
          <w:rFonts w:hint="eastAsia" w:asciiTheme="minorEastAsia" w:hAnsiTheme="minorEastAsia" w:eastAsiaTheme="minorEastAsia" w:cstheme="minorEastAsia"/>
          <w:sz w:val="32"/>
          <w:szCs w:val="32"/>
        </w:rPr>
      </w:pPr>
    </w:p>
    <w:p w14:paraId="2BB32307">
      <w:pPr>
        <w:spacing w:line="360" w:lineRule="auto"/>
        <w:jc w:val="center"/>
        <w:rPr>
          <w:rFonts w:hint="default"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sz w:val="30"/>
          <w:szCs w:val="30"/>
        </w:rPr>
        <w:br w:type="page"/>
      </w:r>
      <w:r>
        <w:rPr>
          <w:rFonts w:hint="eastAsia" w:asciiTheme="minorEastAsia" w:hAnsiTheme="minorEastAsia" w:eastAsiaTheme="minorEastAsia" w:cstheme="minorEastAsia"/>
          <w:b/>
          <w:bCs/>
          <w:sz w:val="36"/>
          <w:szCs w:val="36"/>
        </w:rPr>
        <w:t xml:space="preserve">第一部分 </w:t>
      </w:r>
      <w:r>
        <w:rPr>
          <w:rFonts w:hint="eastAsia" w:asciiTheme="minorEastAsia" w:hAnsiTheme="minorEastAsia" w:eastAsiaTheme="minorEastAsia" w:cstheme="minorEastAsia"/>
          <w:b/>
          <w:bCs/>
          <w:sz w:val="36"/>
          <w:szCs w:val="36"/>
          <w:lang w:val="en-US" w:eastAsia="zh-CN"/>
        </w:rPr>
        <w:t>投标邀请</w:t>
      </w:r>
    </w:p>
    <w:p w14:paraId="4E3C6FC8">
      <w:pPr>
        <w:adjustRightInd w:val="0"/>
        <w:snapToGrid w:val="0"/>
        <w:spacing w:line="44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2025年高铁街道办事处机关及所属社区食堂餐料采购项目</w:t>
      </w:r>
      <w:r>
        <w:rPr>
          <w:rFonts w:hint="eastAsia" w:ascii="宋体" w:hAnsi="宋体" w:eastAsia="宋体" w:cs="宋体"/>
          <w:sz w:val="24"/>
          <w:szCs w:val="24"/>
          <w:highlight w:val="none"/>
        </w:rPr>
        <w:t>公开招标公告</w:t>
      </w:r>
    </w:p>
    <w:p w14:paraId="5F71F354">
      <w:pPr>
        <w:adjustRightInd w:val="0"/>
        <w:snapToGrid w:val="0"/>
        <w:spacing w:line="44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（以网页版内容为准）</w:t>
      </w:r>
    </w:p>
    <w:tbl>
      <w:tblPr>
        <w:tblStyle w:val="25"/>
        <w:tblW w:w="879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14:paraId="40D7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noWrap w:val="0"/>
            <w:vAlign w:val="top"/>
          </w:tcPr>
          <w:p w14:paraId="629370E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项目概况</w:t>
            </w:r>
          </w:p>
          <w:p w14:paraId="22C3FCF8">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2025年高铁街道办事处机关及所属社区食堂餐料采购项目</w:t>
            </w:r>
            <w:r>
              <w:rPr>
                <w:rFonts w:hint="eastAsia" w:ascii="宋体" w:hAnsi="宋体" w:eastAsia="宋体" w:cs="宋体"/>
                <w:sz w:val="24"/>
                <w:szCs w:val="24"/>
                <w:highlight w:val="none"/>
              </w:rPr>
              <w:t>的潜在投标人应登陆政采云https://www.zcygov.cn/平台后进入“项目采购“应用，在获取文件菜单中选择项目，申请获取招标文件。并于202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12</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:00（北京时间）前提</w:t>
            </w:r>
            <w:r>
              <w:rPr>
                <w:rFonts w:hint="eastAsia" w:ascii="宋体" w:hAnsi="宋体" w:eastAsia="宋体" w:cs="宋体"/>
                <w:sz w:val="24"/>
                <w:szCs w:val="24"/>
              </w:rPr>
              <w:t>交投标文件。</w:t>
            </w:r>
          </w:p>
        </w:tc>
      </w:tr>
    </w:tbl>
    <w:p w14:paraId="0A182307">
      <w:pPr>
        <w:keepNext w:val="0"/>
        <w:keepLines w:val="0"/>
        <w:pageBreakBefore w:val="0"/>
        <w:numPr>
          <w:ilvl w:val="0"/>
          <w:numId w:val="3"/>
        </w:numPr>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b/>
          <w:bCs/>
          <w:sz w:val="24"/>
          <w:szCs w:val="24"/>
        </w:rPr>
        <w:t>项目基本情况</w:t>
      </w:r>
    </w:p>
    <w:p w14:paraId="4EAB8042">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lang w:val="en-US"/>
        </w:rPr>
      </w:pPr>
      <w:r>
        <w:rPr>
          <w:rFonts w:hint="eastAsia" w:ascii="宋体" w:hAnsi="宋体" w:eastAsia="宋体" w:cs="宋体"/>
          <w:sz w:val="24"/>
          <w:szCs w:val="24"/>
        </w:rPr>
        <w:t xml:space="preserve">    项目编号：</w:t>
      </w:r>
      <w:r>
        <w:rPr>
          <w:rFonts w:hint="eastAsia" w:ascii="宋体" w:hAnsi="宋体" w:eastAsia="宋体" w:cs="宋体"/>
          <w:sz w:val="24"/>
          <w:szCs w:val="24"/>
          <w:lang w:val="en-US" w:eastAsia="zh-CN"/>
        </w:rPr>
        <w:t>TTZB-2025-ZC035（[2025]725、726号）</w:t>
      </w:r>
    </w:p>
    <w:p w14:paraId="523AAC57">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项目名称：</w:t>
      </w:r>
      <w:r>
        <w:rPr>
          <w:rFonts w:hint="eastAsia" w:ascii="宋体" w:hAnsi="宋体" w:eastAsia="宋体" w:cs="宋体"/>
          <w:sz w:val="24"/>
          <w:szCs w:val="24"/>
          <w:highlight w:val="none"/>
          <w:lang w:eastAsia="zh-CN"/>
        </w:rPr>
        <w:t>2025年高铁街道办事处机关及所属社区食堂餐料采购项目</w:t>
      </w:r>
    </w:p>
    <w:p w14:paraId="33917365">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采购方式：公开招标</w:t>
      </w:r>
    </w:p>
    <w:p w14:paraId="47692788">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预算金额（元）：</w:t>
      </w:r>
      <w:r>
        <w:rPr>
          <w:rFonts w:hint="eastAsia" w:ascii="宋体" w:hAnsi="宋体" w:eastAsia="宋体" w:cs="宋体"/>
          <w:sz w:val="24"/>
          <w:szCs w:val="24"/>
          <w:lang w:val="en-US" w:eastAsia="zh-CN"/>
        </w:rPr>
        <w:t>1434576.00</w:t>
      </w:r>
    </w:p>
    <w:p w14:paraId="6A27E542">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最高限价（元）：</w:t>
      </w:r>
      <w:r>
        <w:rPr>
          <w:rFonts w:hint="eastAsia" w:ascii="宋体" w:hAnsi="宋体" w:eastAsia="宋体" w:cs="宋体"/>
          <w:sz w:val="24"/>
          <w:szCs w:val="24"/>
          <w:lang w:val="en-US" w:eastAsia="zh-CN"/>
        </w:rPr>
        <w:t>1434576.00</w:t>
      </w:r>
    </w:p>
    <w:p w14:paraId="0E25F85F">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采购需求： </w:t>
      </w:r>
    </w:p>
    <w:p w14:paraId="113C223D">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标项一:</w:t>
      </w:r>
    </w:p>
    <w:p w14:paraId="6C403ED1">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标项名称:</w:t>
      </w:r>
      <w:r>
        <w:rPr>
          <w:rFonts w:hint="eastAsia" w:ascii="宋体" w:hAnsi="宋体" w:eastAsia="宋体" w:cs="宋体"/>
          <w:sz w:val="24"/>
          <w:szCs w:val="24"/>
          <w:highlight w:val="none"/>
          <w:lang w:eastAsia="zh-CN"/>
        </w:rPr>
        <w:t>2025年高铁街道办事处机关及所属社区食堂餐料采购项目</w:t>
      </w:r>
    </w:p>
    <w:p w14:paraId="2C1FD81F">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数量:不限</w:t>
      </w:r>
    </w:p>
    <w:p w14:paraId="537C19A9">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预算金额（元）:</w:t>
      </w:r>
      <w:r>
        <w:rPr>
          <w:rFonts w:hint="eastAsia" w:ascii="宋体" w:hAnsi="宋体" w:eastAsia="宋体" w:cs="宋体"/>
          <w:sz w:val="24"/>
          <w:szCs w:val="24"/>
          <w:lang w:val="en-US" w:eastAsia="zh-CN"/>
        </w:rPr>
        <w:t>1434576.00</w:t>
      </w:r>
    </w:p>
    <w:p w14:paraId="32E11C28">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单位：</w:t>
      </w:r>
      <w:r>
        <w:rPr>
          <w:rFonts w:hint="eastAsia" w:ascii="宋体" w:hAnsi="宋体" w:eastAsia="宋体" w:cs="宋体"/>
          <w:sz w:val="24"/>
          <w:szCs w:val="24"/>
          <w:lang w:val="en-US" w:eastAsia="zh-CN"/>
        </w:rPr>
        <w:t>批</w:t>
      </w:r>
      <w:r>
        <w:rPr>
          <w:rFonts w:hint="eastAsia" w:ascii="宋体" w:hAnsi="宋体" w:eastAsia="宋体" w:cs="宋体"/>
          <w:sz w:val="24"/>
          <w:szCs w:val="24"/>
        </w:rPr>
        <w:t> </w:t>
      </w:r>
    </w:p>
    <w:p w14:paraId="2B77FB3F">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简要规格描述或项目基本概况介绍、用途：</w:t>
      </w:r>
      <w:r>
        <w:rPr>
          <w:rFonts w:hint="eastAsia" w:ascii="宋体" w:hAnsi="宋体" w:eastAsia="宋体" w:cs="宋体"/>
          <w:color w:val="auto"/>
          <w:sz w:val="24"/>
          <w:szCs w:val="24"/>
          <w:lang w:eastAsia="zh-CN"/>
        </w:rPr>
        <w:t>乌鲁木齐经济技术开发区（乌鲁木齐市头屯河区）高铁街道办事处机关、玄武湖社区、澎湖路社区、锦霞社区、荣泰社区、天鹅湖社区、香山街社区、绿谷社区、绿岭社区食堂餐料采购项目招标，主要包括牛羊肉、禽肉、鸡蛋、水果、蔬菜、粮油副食品等食堂餐料的供应及配送。具体内容及要求详见招标文件</w:t>
      </w:r>
      <w:r>
        <w:rPr>
          <w:rFonts w:hint="eastAsia" w:ascii="宋体" w:hAnsi="宋体" w:eastAsia="宋体" w:cs="宋体"/>
          <w:color w:val="auto"/>
          <w:sz w:val="24"/>
          <w:szCs w:val="24"/>
          <w:highlight w:val="none"/>
          <w:lang w:eastAsia="zh-CN"/>
        </w:rPr>
        <w:t>。</w:t>
      </w:r>
    </w:p>
    <w:p w14:paraId="4FE7C902">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备注：</w:t>
      </w:r>
      <w:r>
        <w:rPr>
          <w:rFonts w:hint="eastAsia" w:ascii="宋体" w:hAnsi="宋体" w:eastAsia="宋体" w:cs="宋体"/>
          <w:sz w:val="24"/>
          <w:szCs w:val="24"/>
          <w:highlight w:val="none"/>
          <w:lang w:val="en-US" w:eastAsia="zh-CN"/>
        </w:rPr>
        <w:t>/</w:t>
      </w:r>
    </w:p>
    <w:p w14:paraId="7666EC97">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合同履约期限：标项 1，</w:t>
      </w:r>
      <w:r>
        <w:rPr>
          <w:rFonts w:hint="eastAsia" w:cs="宋体"/>
          <w:color w:val="auto"/>
          <w:sz w:val="24"/>
          <w:szCs w:val="24"/>
          <w:highlight w:val="none"/>
          <w:lang w:eastAsia="zh-CN"/>
        </w:rPr>
        <w:t>2025年9月20日至2026年9月19日。</w:t>
      </w:r>
    </w:p>
    <w:p w14:paraId="6606886C">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本项目（否）接受联合体投标。</w:t>
      </w:r>
    </w:p>
    <w:p w14:paraId="5CE89D59">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二、申请人的资格要求</w:t>
      </w:r>
      <w:r>
        <w:rPr>
          <w:rFonts w:hint="eastAsia" w:ascii="宋体" w:hAnsi="宋体" w:eastAsia="宋体" w:cs="宋体"/>
          <w:sz w:val="24"/>
          <w:szCs w:val="24"/>
          <w:highlight w:val="none"/>
        </w:rPr>
        <w:t>：</w:t>
      </w:r>
    </w:p>
    <w:p w14:paraId="7A7144D6">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1.符合《中华人民共和国政府采购法》第二十二条的规定</w:t>
      </w:r>
      <w:r>
        <w:rPr>
          <w:rFonts w:hint="eastAsia" w:ascii="宋体" w:hAnsi="宋体" w:eastAsia="宋体" w:cs="宋体"/>
          <w:sz w:val="24"/>
          <w:szCs w:val="24"/>
          <w:highlight w:val="none"/>
          <w:lang w:eastAsia="zh-CN"/>
        </w:rPr>
        <w:t>；</w:t>
      </w:r>
    </w:p>
    <w:p w14:paraId="72A2444A">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2.落实政府采购政策需满足的资格要求：</w:t>
      </w:r>
      <w:r>
        <w:rPr>
          <w:rFonts w:hint="eastAsia" w:ascii="宋体" w:hAnsi="宋体" w:eastAsia="宋体" w:cs="宋体"/>
          <w:b/>
          <w:bCs/>
          <w:color w:val="auto"/>
          <w:sz w:val="24"/>
          <w:szCs w:val="24"/>
          <w:lang w:eastAsia="zh-CN"/>
        </w:rPr>
        <w:t>本项目为专门面向</w:t>
      </w:r>
      <w:r>
        <w:rPr>
          <w:rFonts w:hint="eastAsia" w:ascii="宋体" w:hAnsi="宋体" w:cs="宋体"/>
          <w:b/>
          <w:bCs/>
          <w:color w:val="auto"/>
          <w:sz w:val="24"/>
          <w:szCs w:val="24"/>
          <w:lang w:val="en-US" w:eastAsia="zh-CN"/>
        </w:rPr>
        <w:t>小微</w:t>
      </w:r>
      <w:r>
        <w:rPr>
          <w:rFonts w:hint="eastAsia" w:ascii="宋体" w:hAnsi="宋体" w:eastAsia="宋体" w:cs="宋体"/>
          <w:b/>
          <w:bCs/>
          <w:color w:val="auto"/>
          <w:sz w:val="24"/>
          <w:szCs w:val="24"/>
          <w:lang w:eastAsia="zh-CN"/>
        </w:rPr>
        <w:t>企业，制造商应为</w:t>
      </w:r>
      <w:r>
        <w:rPr>
          <w:rFonts w:hint="eastAsia" w:ascii="宋体" w:hAnsi="宋体" w:cs="宋体"/>
          <w:b/>
          <w:bCs/>
          <w:color w:val="auto"/>
          <w:sz w:val="24"/>
          <w:szCs w:val="24"/>
          <w:lang w:val="en-US" w:eastAsia="zh-CN"/>
        </w:rPr>
        <w:t>小微</w:t>
      </w:r>
      <w:r>
        <w:rPr>
          <w:rFonts w:hint="eastAsia" w:ascii="宋体" w:hAnsi="宋体" w:eastAsia="宋体" w:cs="宋体"/>
          <w:b/>
          <w:bCs/>
          <w:color w:val="auto"/>
          <w:sz w:val="24"/>
          <w:szCs w:val="24"/>
          <w:lang w:eastAsia="zh-CN"/>
        </w:rPr>
        <w:t>企业。</w:t>
      </w:r>
    </w:p>
    <w:p w14:paraId="321EE011">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sz w:val="24"/>
          <w:szCs w:val="24"/>
          <w:highlight w:val="none"/>
        </w:rPr>
        <w:t>3.本项目的特定资格要求：标项1：</w:t>
      </w:r>
      <w:r>
        <w:rPr>
          <w:rFonts w:hint="eastAsia" w:ascii="宋体" w:hAnsi="宋体" w:eastAsia="宋体" w:cs="宋体"/>
          <w:b w:val="0"/>
          <w:bCs w:val="0"/>
          <w:sz w:val="24"/>
          <w:szCs w:val="24"/>
          <w:highlight w:val="none"/>
        </w:rPr>
        <w:t>具有</w:t>
      </w:r>
      <w:r>
        <w:rPr>
          <w:rFonts w:hint="eastAsia" w:ascii="宋体" w:hAnsi="宋体" w:eastAsia="宋体" w:cs="宋体"/>
          <w:b w:val="0"/>
          <w:bCs w:val="0"/>
          <w:sz w:val="24"/>
          <w:szCs w:val="24"/>
          <w:highlight w:val="none"/>
          <w:lang w:val="en-US" w:eastAsia="zh-CN"/>
        </w:rPr>
        <w:t>有效的</w:t>
      </w:r>
      <w:r>
        <w:rPr>
          <w:rFonts w:hint="eastAsia" w:ascii="宋体" w:hAnsi="宋体" w:eastAsia="宋体" w:cs="宋体"/>
          <w:kern w:val="0"/>
          <w:sz w:val="24"/>
          <w:szCs w:val="24"/>
          <w:highlight w:val="none"/>
          <w:lang w:val="en-US" w:eastAsia="zh-CN" w:bidi="ar-SA"/>
        </w:rPr>
        <w:t>《食品经营许可证》或《食品生产许可证》</w:t>
      </w:r>
      <w:r>
        <w:rPr>
          <w:rFonts w:hint="eastAsia" w:ascii="宋体" w:hAnsi="宋体" w:eastAsia="宋体" w:cs="宋体"/>
          <w:b w:val="0"/>
          <w:bCs w:val="0"/>
          <w:sz w:val="24"/>
          <w:szCs w:val="24"/>
          <w:highlight w:val="none"/>
          <w:lang w:eastAsia="zh-CN"/>
        </w:rPr>
        <w:t>。</w:t>
      </w:r>
    </w:p>
    <w:p w14:paraId="04EAD691">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三、获取采购文件</w:t>
      </w:r>
    </w:p>
    <w:p w14:paraId="6AF0B93F">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18</w:t>
      </w:r>
      <w:r>
        <w:rPr>
          <w:rFonts w:hint="eastAsia" w:ascii="宋体" w:hAnsi="宋体" w:eastAsia="宋体" w:cs="宋体"/>
          <w:color w:val="auto"/>
          <w:sz w:val="24"/>
          <w:szCs w:val="24"/>
          <w:highlight w:val="none"/>
        </w:rPr>
        <w:t>日至202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25</w:t>
      </w:r>
      <w:r>
        <w:rPr>
          <w:rFonts w:hint="eastAsia" w:ascii="宋体" w:hAnsi="宋体" w:eastAsia="宋体" w:cs="宋体"/>
          <w:color w:val="auto"/>
          <w:sz w:val="24"/>
          <w:szCs w:val="24"/>
          <w:highlight w:val="none"/>
        </w:rPr>
        <w:t>日</w:t>
      </w:r>
      <w:r>
        <w:rPr>
          <w:rFonts w:hint="eastAsia" w:ascii="宋体" w:hAnsi="宋体" w:eastAsia="宋体" w:cs="宋体"/>
          <w:sz w:val="24"/>
          <w:szCs w:val="24"/>
          <w:highlight w:val="none"/>
        </w:rPr>
        <w:t>，上午：</w:t>
      </w:r>
      <w:r>
        <w:rPr>
          <w:rFonts w:hint="eastAsia" w:ascii="宋体" w:hAnsi="宋体" w:eastAsia="宋体" w:cs="宋体"/>
          <w:sz w:val="24"/>
          <w:szCs w:val="24"/>
        </w:rPr>
        <w:t>00:00-1</w:t>
      </w:r>
      <w:r>
        <w:rPr>
          <w:rFonts w:hint="eastAsia" w:ascii="宋体" w:hAnsi="宋体" w:eastAsia="宋体" w:cs="宋体"/>
          <w:sz w:val="24"/>
          <w:szCs w:val="24"/>
          <w:lang w:val="en-US" w:eastAsia="zh-CN"/>
        </w:rPr>
        <w:t>4</w:t>
      </w:r>
      <w:r>
        <w:rPr>
          <w:rFonts w:hint="eastAsia" w:ascii="宋体" w:hAnsi="宋体" w:eastAsia="宋体" w:cs="宋体"/>
          <w:sz w:val="24"/>
          <w:szCs w:val="24"/>
        </w:rPr>
        <w:t>:00</w:t>
      </w:r>
      <w:r>
        <w:rPr>
          <w:rFonts w:hint="eastAsia" w:ascii="宋体" w:hAnsi="宋体" w:eastAsia="宋体" w:cs="宋体"/>
          <w:sz w:val="24"/>
          <w:szCs w:val="24"/>
          <w:highlight w:val="none"/>
        </w:rPr>
        <w:t>，下午：</w:t>
      </w: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:00-23:59</w:t>
      </w:r>
      <w:r>
        <w:rPr>
          <w:rFonts w:hint="eastAsia" w:ascii="宋体" w:hAnsi="宋体" w:eastAsia="宋体" w:cs="宋体"/>
          <w:sz w:val="24"/>
          <w:szCs w:val="24"/>
          <w:highlight w:val="none"/>
        </w:rPr>
        <w:t>（北京时间、节假日除外）</w:t>
      </w:r>
    </w:p>
    <w:p w14:paraId="18A23656">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网址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：新疆政府采购网政采云平台（http://www.ccgp-xinjiang.gov.cn/）</w:t>
      </w:r>
    </w:p>
    <w:p w14:paraId="601970CC">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方式：</w:t>
      </w:r>
      <w:r>
        <w:rPr>
          <w:rFonts w:hint="eastAsia" w:ascii="宋体" w:hAnsi="宋体" w:eastAsia="宋体" w:cs="宋体"/>
          <w:sz w:val="24"/>
          <w:szCs w:val="24"/>
        </w:rPr>
        <w:t>供应商登录政采云平台http://www.ccgp-xinjiang.gov.cn/在线申请获取采购文件（进入“项目采购”应用，在获取采购文件菜单中选择项目，申请获取采购文件）</w:t>
      </w:r>
    </w:p>
    <w:p w14:paraId="210B2E64">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售价（元）：</w:t>
      </w:r>
      <w:r>
        <w:rPr>
          <w:rFonts w:hint="eastAsia" w:ascii="宋体" w:hAnsi="宋体" w:eastAsia="宋体" w:cs="宋体"/>
          <w:sz w:val="24"/>
          <w:szCs w:val="24"/>
          <w:highlight w:val="none"/>
          <w:lang w:val="en-US" w:eastAsia="zh-CN"/>
        </w:rPr>
        <w:t>0</w:t>
      </w:r>
    </w:p>
    <w:p w14:paraId="1E39994C">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jc w:val="both"/>
        <w:textAlignment w:val="auto"/>
        <w:rPr>
          <w:rStyle w:val="28"/>
          <w:rFonts w:hint="eastAsia" w:ascii="宋体" w:hAnsi="宋体" w:eastAsia="宋体" w:cs="宋体"/>
          <w:sz w:val="24"/>
          <w:szCs w:val="24"/>
          <w:highlight w:val="none"/>
        </w:rPr>
      </w:pPr>
      <w:r>
        <w:rPr>
          <w:rStyle w:val="28"/>
          <w:rFonts w:hint="eastAsia" w:ascii="宋体" w:hAnsi="宋体" w:eastAsia="宋体" w:cs="宋体"/>
          <w:sz w:val="24"/>
          <w:szCs w:val="24"/>
          <w:highlight w:val="none"/>
        </w:rPr>
        <w:t>四、投标文件提交</w:t>
      </w:r>
    </w:p>
    <w:p w14:paraId="25F382CA">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截止时间：202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12</w:t>
      </w:r>
      <w:r>
        <w:rPr>
          <w:rFonts w:hint="eastAsia" w:ascii="宋体" w:hAnsi="宋体" w:eastAsia="宋体" w:cs="宋体"/>
          <w:color w:val="auto"/>
          <w:sz w:val="24"/>
          <w:szCs w:val="24"/>
          <w:highlight w:val="none"/>
        </w:rPr>
        <w:t>日</w:t>
      </w:r>
      <w:r>
        <w:rPr>
          <w:rFonts w:hint="eastAsia" w:ascii="宋体" w:hAnsi="宋体" w:eastAsia="宋体" w:cs="宋体"/>
          <w:sz w:val="24"/>
          <w:szCs w:val="24"/>
          <w:highlight w:val="none"/>
        </w:rPr>
        <w:t xml:space="preserve"> 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:00（北京时间）</w:t>
      </w:r>
    </w:p>
    <w:p w14:paraId="435F3C28">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地    点：</w:t>
      </w:r>
      <w:r>
        <w:rPr>
          <w:rFonts w:hint="eastAsia" w:ascii="宋体" w:hAnsi="宋体" w:eastAsia="宋体" w:cs="宋体"/>
          <w:sz w:val="24"/>
          <w:szCs w:val="24"/>
        </w:rPr>
        <w:t>政府采购云平台</w:t>
      </w:r>
      <w:r>
        <w:rPr>
          <w:rFonts w:hint="eastAsia" w:ascii="宋体" w:hAnsi="宋体" w:eastAsia="宋体" w:cs="宋体"/>
          <w:sz w:val="24"/>
          <w:szCs w:val="24"/>
          <w:highlight w:val="none"/>
        </w:rPr>
        <w:t>（http://www.ccgp-xinjiang.gov.cn/）</w:t>
      </w:r>
      <w:r>
        <w:rPr>
          <w:rFonts w:hint="eastAsia" w:ascii="宋体" w:hAnsi="宋体" w:eastAsia="宋体" w:cs="宋体"/>
          <w:sz w:val="24"/>
          <w:szCs w:val="24"/>
          <w:highlight w:val="none"/>
          <w:lang w:val="en-US" w:eastAsia="zh-CN"/>
        </w:rPr>
        <w:t>不见面开标大厅</w:t>
      </w:r>
    </w:p>
    <w:p w14:paraId="0AE2059E">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jc w:val="both"/>
        <w:textAlignment w:val="auto"/>
        <w:rPr>
          <w:rFonts w:hint="eastAsia" w:ascii="宋体" w:hAnsi="宋体" w:eastAsia="宋体" w:cs="宋体"/>
          <w:sz w:val="24"/>
          <w:szCs w:val="24"/>
          <w:highlight w:val="none"/>
        </w:rPr>
      </w:pPr>
      <w:r>
        <w:rPr>
          <w:rStyle w:val="28"/>
          <w:rFonts w:hint="eastAsia" w:ascii="宋体" w:hAnsi="宋体" w:eastAsia="宋体" w:cs="宋体"/>
          <w:sz w:val="24"/>
          <w:szCs w:val="24"/>
          <w:highlight w:val="none"/>
        </w:rPr>
        <w:t>五、投标文件开启</w:t>
      </w:r>
    </w:p>
    <w:p w14:paraId="2F1718AC">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开启时间：202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12</w:t>
      </w:r>
      <w:r>
        <w:rPr>
          <w:rFonts w:hint="eastAsia" w:ascii="宋体" w:hAnsi="宋体" w:eastAsia="宋体" w:cs="宋体"/>
          <w:color w:val="auto"/>
          <w:sz w:val="24"/>
          <w:szCs w:val="24"/>
          <w:highlight w:val="none"/>
        </w:rPr>
        <w:t>日</w:t>
      </w:r>
      <w:r>
        <w:rPr>
          <w:rFonts w:hint="eastAsia" w:ascii="宋体" w:hAnsi="宋体" w:eastAsia="宋体" w:cs="宋体"/>
          <w:sz w:val="24"/>
          <w:szCs w:val="24"/>
          <w:highlight w:val="none"/>
        </w:rPr>
        <w:t xml:space="preserve"> 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:00（北京时间）</w:t>
      </w:r>
    </w:p>
    <w:p w14:paraId="48939294">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Style w:val="28"/>
          <w:rFonts w:hint="eastAsia" w:ascii="宋体" w:hAnsi="宋体" w:eastAsia="宋体" w:cs="宋体"/>
          <w:sz w:val="24"/>
          <w:szCs w:val="24"/>
          <w:highlight w:val="none"/>
        </w:rPr>
      </w:pPr>
      <w:r>
        <w:rPr>
          <w:rFonts w:hint="eastAsia" w:ascii="宋体" w:hAnsi="宋体" w:eastAsia="宋体" w:cs="宋体"/>
          <w:sz w:val="24"/>
          <w:szCs w:val="24"/>
          <w:highlight w:val="none"/>
        </w:rPr>
        <w:t>地    点：</w:t>
      </w:r>
      <w:r>
        <w:rPr>
          <w:rFonts w:hint="eastAsia" w:ascii="宋体" w:hAnsi="宋体" w:eastAsia="宋体" w:cs="宋体"/>
          <w:sz w:val="24"/>
          <w:szCs w:val="24"/>
        </w:rPr>
        <w:t>政府采购云平台</w:t>
      </w:r>
      <w:r>
        <w:rPr>
          <w:rFonts w:hint="eastAsia" w:ascii="宋体" w:hAnsi="宋体" w:eastAsia="宋体" w:cs="宋体"/>
          <w:sz w:val="24"/>
          <w:szCs w:val="24"/>
          <w:highlight w:val="none"/>
        </w:rPr>
        <w:t>（http://www.ccgp-xinjiang.gov.cn/）</w:t>
      </w:r>
      <w:r>
        <w:rPr>
          <w:rFonts w:hint="eastAsia" w:ascii="宋体" w:hAnsi="宋体" w:eastAsia="宋体" w:cs="宋体"/>
          <w:sz w:val="24"/>
          <w:szCs w:val="24"/>
          <w:highlight w:val="none"/>
          <w:lang w:val="en-US" w:eastAsia="zh-CN"/>
        </w:rPr>
        <w:t>不见面开标大厅</w:t>
      </w:r>
    </w:p>
    <w:p w14:paraId="42E39387">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jc w:val="both"/>
        <w:textAlignment w:val="auto"/>
        <w:rPr>
          <w:rFonts w:hint="eastAsia" w:ascii="宋体" w:hAnsi="宋体" w:eastAsia="宋体" w:cs="宋体"/>
          <w:sz w:val="24"/>
          <w:szCs w:val="24"/>
          <w:highlight w:val="none"/>
        </w:rPr>
      </w:pPr>
      <w:r>
        <w:rPr>
          <w:rStyle w:val="28"/>
          <w:rFonts w:hint="eastAsia" w:ascii="宋体" w:hAnsi="宋体" w:eastAsia="宋体" w:cs="宋体"/>
          <w:sz w:val="24"/>
          <w:szCs w:val="24"/>
          <w:highlight w:val="none"/>
        </w:rPr>
        <w:t>六、公告期限</w:t>
      </w:r>
    </w:p>
    <w:p w14:paraId="5CAA3578">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自本公告发布之日起5个工作日。</w:t>
      </w:r>
    </w:p>
    <w:p w14:paraId="5295E805">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jc w:val="both"/>
        <w:textAlignment w:val="auto"/>
        <w:rPr>
          <w:rFonts w:hint="eastAsia" w:ascii="宋体" w:hAnsi="宋体" w:eastAsia="宋体" w:cs="宋体"/>
          <w:sz w:val="24"/>
          <w:szCs w:val="24"/>
          <w:highlight w:val="none"/>
        </w:rPr>
      </w:pPr>
      <w:r>
        <w:rPr>
          <w:rStyle w:val="28"/>
          <w:rFonts w:hint="eastAsia" w:ascii="宋体" w:hAnsi="宋体" w:eastAsia="宋体" w:cs="宋体"/>
          <w:sz w:val="24"/>
          <w:szCs w:val="24"/>
          <w:highlight w:val="none"/>
        </w:rPr>
        <w:t>七、其他补充事宜</w:t>
      </w:r>
    </w:p>
    <w:p w14:paraId="430E2C6D">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1、本次采购采用电子交易方式，电子交易平台为“政府采购云平台（</w:t>
      </w:r>
      <w:r>
        <w:rPr>
          <w:rFonts w:hint="eastAsia" w:ascii="宋体" w:hAnsi="宋体" w:eastAsia="宋体" w:cs="宋体"/>
          <w:sz w:val="24"/>
          <w:szCs w:val="24"/>
          <w:highlight w:val="none"/>
        </w:rPr>
        <w:t>http://www.ccgp-xinjiang.gov.cn/</w:t>
      </w:r>
      <w:r>
        <w:rPr>
          <w:rFonts w:hint="eastAsia" w:ascii="宋体" w:hAnsi="宋体" w:eastAsia="宋体" w:cs="宋体"/>
          <w:sz w:val="24"/>
          <w:szCs w:val="24"/>
        </w:rPr>
        <w:t>）”。供应商参与本项目电子交易活动前，应注册成为政府采购云平台供应商。编制电子响应文件前还需申领CA证书并绑定</w:t>
      </w:r>
      <w:r>
        <w:rPr>
          <w:rFonts w:hint="eastAsia" w:ascii="宋体" w:hAnsi="宋体" w:eastAsia="宋体" w:cs="宋体"/>
          <w:sz w:val="24"/>
          <w:szCs w:val="24"/>
          <w:lang w:val="en-US" w:eastAsia="zh-CN"/>
        </w:rPr>
        <w:t>账号</w:t>
      </w:r>
      <w:r>
        <w:rPr>
          <w:rFonts w:hint="eastAsia" w:ascii="宋体" w:hAnsi="宋体" w:eastAsia="宋体" w:cs="宋体"/>
          <w:sz w:val="24"/>
          <w:szCs w:val="24"/>
        </w:rPr>
        <w:t>。供应商应充分考虑完成平台注册、申领CA证书等所需的时间。因未注册入库、未办理CA数字证书等原因造成无法投标或投标失败等后果由供应商自行承担。</w:t>
      </w:r>
    </w:p>
    <w:p w14:paraId="4CF5DD92">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2、供应商将政采云电子交易客户端下载、安装完成后，可通过账号密码或CA登录客户端进行响应文件制作。在使用政采云投标客户端时，建议使用WIN7及以上操作系统。客户端请至新疆政府采购网（</w:t>
      </w:r>
      <w:r>
        <w:rPr>
          <w:rFonts w:hint="eastAsia" w:ascii="宋体" w:hAnsi="宋体" w:eastAsia="宋体" w:cs="宋体"/>
          <w:sz w:val="24"/>
          <w:szCs w:val="24"/>
          <w:highlight w:val="none"/>
        </w:rPr>
        <w:t>http://www.ccgp-xinjiang.gov.cn/</w:t>
      </w:r>
      <w:r>
        <w:rPr>
          <w:rFonts w:hint="eastAsia" w:ascii="宋体" w:hAnsi="宋体" w:eastAsia="宋体" w:cs="宋体"/>
          <w:sz w:val="24"/>
          <w:szCs w:val="24"/>
        </w:rPr>
        <w:t>）下载专区查看，如有问题可拨打政采云客户服务热线95763进行咨询。</w:t>
      </w:r>
    </w:p>
    <w:p w14:paraId="16410356">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3、加密的电子响应文件应在递交截止时间前通过政采云平台上传完成。</w:t>
      </w:r>
    </w:p>
    <w:p w14:paraId="2074A600">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4、响应文件开启当日，供应商无需到达开标现场，仅需通过政采云平台“不见面”开标大厅完成远程解密。大厅操作提示：①开标前一小时在系统进行在线签到②30分钟内完成在线解密③开标结束后30分钟内完成“开标一览表”在线签章。注意：如未在规定时间进行以上操作，将导致投标（响应）无效。</w:t>
      </w:r>
      <w:r>
        <w:rPr>
          <w:rFonts w:hint="eastAsia" w:ascii="宋体" w:hAnsi="宋体" w:eastAsia="宋体" w:cs="宋体"/>
          <w:sz w:val="24"/>
          <w:szCs w:val="24"/>
          <w:highlight w:val="none"/>
        </w:rPr>
        <w:t xml:space="preserve"> </w:t>
      </w:r>
    </w:p>
    <w:p w14:paraId="50508C78">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jc w:val="both"/>
        <w:textAlignment w:val="auto"/>
        <w:rPr>
          <w:rStyle w:val="28"/>
          <w:rFonts w:hint="eastAsia" w:ascii="宋体" w:hAnsi="宋体" w:eastAsia="宋体" w:cs="宋体"/>
          <w:b/>
          <w:bCs/>
          <w:sz w:val="24"/>
          <w:szCs w:val="24"/>
        </w:rPr>
      </w:pPr>
      <w:r>
        <w:rPr>
          <w:rStyle w:val="28"/>
          <w:rFonts w:hint="eastAsia" w:ascii="宋体" w:hAnsi="宋体" w:eastAsia="宋体" w:cs="宋体"/>
          <w:b/>
          <w:bCs/>
          <w:sz w:val="24"/>
          <w:szCs w:val="24"/>
        </w:rPr>
        <w:t>特别提示：</w:t>
      </w:r>
    </w:p>
    <w:p w14:paraId="55A2744D">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1、采购限额标准以上，200万元以下的货物和服务采购项目、400万元以下的工程采购项目，适宜由中小企业提供的，采购人应当专门面向中小企业采购。</w:t>
      </w:r>
    </w:p>
    <w:p w14:paraId="3E9F0453">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2、超过200万元的货物和服务采购项目，预留该部分采购项目预算总额的30%以上专门面向中小企业采购，其中预留给小微企业的比例不低于60%。</w:t>
      </w:r>
    </w:p>
    <w:p w14:paraId="4773DB2E">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3、超过400万元的工程采购项目中适宜由中小企业提供的，预留该部分采购项目预算总额的40%以上专门面向中小企业采购，其中预留给小微企业的比例不低于60%。</w:t>
      </w:r>
    </w:p>
    <w:p w14:paraId="52CA4582">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B16E43D">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6D5E1673">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jc w:val="both"/>
        <w:textAlignment w:val="auto"/>
        <w:rPr>
          <w:rFonts w:hint="eastAsia" w:ascii="宋体" w:hAnsi="宋体" w:eastAsia="宋体" w:cs="宋体"/>
          <w:sz w:val="24"/>
          <w:szCs w:val="24"/>
          <w:highlight w:val="none"/>
        </w:rPr>
      </w:pPr>
      <w:r>
        <w:rPr>
          <w:rStyle w:val="28"/>
          <w:rFonts w:hint="eastAsia" w:ascii="宋体" w:hAnsi="宋体" w:eastAsia="宋体" w:cs="宋体"/>
          <w:sz w:val="24"/>
          <w:szCs w:val="24"/>
          <w:highlight w:val="none"/>
        </w:rPr>
        <w:t>八、凡对本次招标提出询问，请按以下方式联系</w:t>
      </w:r>
    </w:p>
    <w:p w14:paraId="5EDBD325">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1.采购人信息</w:t>
      </w:r>
    </w:p>
    <w:p w14:paraId="6DC22E65">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 称：</w:t>
      </w:r>
      <w:r>
        <w:rPr>
          <w:rFonts w:hint="eastAsia" w:ascii="宋体" w:hAnsi="宋体" w:eastAsia="宋体" w:cs="宋体"/>
          <w:color w:val="auto"/>
          <w:sz w:val="24"/>
          <w:szCs w:val="24"/>
          <w:u w:val="none"/>
          <w:lang w:eastAsia="zh-CN"/>
        </w:rPr>
        <w:t xml:space="preserve">乌鲁木齐经济技术开发区（乌鲁木齐市头屯河区）高铁街道办事处 </w:t>
      </w:r>
    </w:p>
    <w:p w14:paraId="45378C44">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lang w:eastAsia="zh-CN"/>
        </w:rPr>
        <w:t>新疆维吾尔自治区乌鲁木齐</w:t>
      </w:r>
      <w:r>
        <w:rPr>
          <w:rFonts w:hint="eastAsia" w:cs="宋体"/>
          <w:sz w:val="24"/>
          <w:szCs w:val="24"/>
          <w:highlight w:val="none"/>
          <w:lang w:val="en-US" w:eastAsia="zh-CN"/>
        </w:rPr>
        <w:t>经济技术开发区澎湖</w:t>
      </w:r>
      <w:r>
        <w:rPr>
          <w:rFonts w:hint="eastAsia" w:ascii="宋体" w:hAnsi="宋体" w:eastAsia="宋体" w:cs="宋体"/>
          <w:sz w:val="24"/>
          <w:szCs w:val="24"/>
          <w:highlight w:val="none"/>
          <w:lang w:eastAsia="zh-CN"/>
        </w:rPr>
        <w:t>路</w:t>
      </w:r>
      <w:r>
        <w:rPr>
          <w:rFonts w:hint="eastAsia" w:cs="宋体"/>
          <w:sz w:val="24"/>
          <w:szCs w:val="24"/>
          <w:highlight w:val="none"/>
          <w:lang w:val="en-US" w:eastAsia="zh-CN"/>
        </w:rPr>
        <w:t>33号</w:t>
      </w:r>
      <w:r>
        <w:rPr>
          <w:rFonts w:hint="eastAsia" w:ascii="宋体" w:hAnsi="宋体" w:eastAsia="宋体" w:cs="宋体"/>
          <w:sz w:val="24"/>
          <w:szCs w:val="24"/>
          <w:highlight w:val="none"/>
          <w:lang w:eastAsia="zh-CN"/>
        </w:rPr>
        <w:t>北新大厦2-3层</w:t>
      </w:r>
    </w:p>
    <w:p w14:paraId="06F52277">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联系方式：</w:t>
      </w:r>
      <w:r>
        <w:rPr>
          <w:rFonts w:hint="eastAsia" w:ascii="宋体" w:hAnsi="宋体" w:eastAsia="宋体" w:cs="宋体"/>
          <w:sz w:val="24"/>
          <w:szCs w:val="24"/>
          <w:highlight w:val="none"/>
          <w:lang w:val="en-US" w:eastAsia="zh-CN"/>
        </w:rPr>
        <w:t>18099665013</w:t>
      </w:r>
    </w:p>
    <w:p w14:paraId="25F35E18">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2.采购代理机构信息</w:t>
      </w:r>
    </w:p>
    <w:p w14:paraId="4BC5B294">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 称：新疆建投项目管理咨询有限公司</w:t>
      </w:r>
    </w:p>
    <w:p w14:paraId="348D7FCB">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 址：新疆乌鲁木齐经济技术开发区（头屯河区）阿里山街566号建投大厦8-9层(中国（新疆）自由贸易试验区）</w:t>
      </w:r>
    </w:p>
    <w:p w14:paraId="63526CFB">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联系方式：0991-</w:t>
      </w:r>
      <w:r>
        <w:rPr>
          <w:rFonts w:hint="eastAsia" w:ascii="宋体" w:hAnsi="宋体" w:eastAsia="宋体" w:cs="宋体"/>
          <w:sz w:val="24"/>
          <w:szCs w:val="24"/>
          <w:highlight w:val="none"/>
          <w:lang w:val="en-US" w:eastAsia="zh-CN"/>
        </w:rPr>
        <w:t>3776670</w:t>
      </w:r>
    </w:p>
    <w:p w14:paraId="2997CA6A">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3.项目联系方式</w:t>
      </w:r>
    </w:p>
    <w:p w14:paraId="7AA45D67">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项目联系人：</w:t>
      </w:r>
      <w:r>
        <w:rPr>
          <w:rFonts w:hint="eastAsia" w:ascii="宋体" w:hAnsi="宋体" w:eastAsia="宋体" w:cs="宋体"/>
          <w:sz w:val="24"/>
          <w:szCs w:val="24"/>
          <w:highlight w:val="none"/>
          <w:lang w:val="en-US" w:eastAsia="zh-CN"/>
        </w:rPr>
        <w:t>马田</w:t>
      </w:r>
    </w:p>
    <w:p w14:paraId="43F6642C">
      <w:pPr>
        <w:pStyle w:val="2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lang w:val="en-US" w:eastAsia="zh-CN"/>
        </w:rPr>
        <w:t>15022916210</w:t>
      </w:r>
    </w:p>
    <w:p w14:paraId="75294972">
      <w:pPr>
        <w:spacing w:line="360" w:lineRule="auto"/>
        <w:jc w:val="right"/>
        <w:rPr>
          <w:rFonts w:hint="eastAsia" w:asciiTheme="minorEastAsia" w:hAnsiTheme="minorEastAsia" w:eastAsiaTheme="minorEastAsia" w:cstheme="minorEastAsia"/>
        </w:rPr>
      </w:pPr>
    </w:p>
    <w:p w14:paraId="010185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br w:type="page"/>
      </w:r>
      <w:bookmarkStart w:id="1" w:name="_Toc28651_WPSOffice_Level1"/>
      <w:r>
        <w:rPr>
          <w:rFonts w:hint="eastAsia" w:asciiTheme="minorEastAsia" w:hAnsiTheme="minorEastAsia" w:eastAsiaTheme="minorEastAsia" w:cstheme="minorEastAsia"/>
          <w:b/>
          <w:sz w:val="32"/>
          <w:szCs w:val="36"/>
        </w:rPr>
        <w:t>第</w:t>
      </w:r>
      <w:r>
        <w:rPr>
          <w:rFonts w:hint="eastAsia" w:asciiTheme="minorEastAsia" w:hAnsiTheme="minorEastAsia" w:eastAsiaTheme="minorEastAsia" w:cstheme="minorEastAsia"/>
          <w:b/>
          <w:sz w:val="32"/>
          <w:szCs w:val="36"/>
          <w:lang w:val="en-US" w:eastAsia="zh-CN"/>
        </w:rPr>
        <w:t>二</w:t>
      </w:r>
      <w:r>
        <w:rPr>
          <w:rFonts w:hint="eastAsia" w:asciiTheme="minorEastAsia" w:hAnsiTheme="minorEastAsia" w:eastAsiaTheme="minorEastAsia" w:cstheme="minorEastAsia"/>
          <w:b/>
          <w:sz w:val="32"/>
          <w:szCs w:val="36"/>
        </w:rPr>
        <w:t>部分 投标人须知前附表</w:t>
      </w:r>
      <w:bookmarkEnd w:id="1"/>
    </w:p>
    <w:p w14:paraId="02C4BF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本表关于招标的具体要求是对投标人须知的具体补充和修改，如有矛盾，应以本表为准。 </w:t>
      </w:r>
      <w:r>
        <w:rPr>
          <w:rFonts w:hint="eastAsia" w:asciiTheme="minorEastAsia" w:hAnsiTheme="minorEastAsia" w:eastAsiaTheme="minorEastAsia" w:cstheme="minorEastAsia"/>
          <w:sz w:val="24"/>
          <w:szCs w:val="24"/>
        </w:rPr>
        <w:t xml:space="preserve"> </w:t>
      </w:r>
    </w:p>
    <w:tbl>
      <w:tblPr>
        <w:tblStyle w:val="25"/>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78"/>
        <w:gridCol w:w="6868"/>
      </w:tblGrid>
      <w:tr w14:paraId="78C4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3" w:type="dxa"/>
            <w:noWrap w:val="0"/>
            <w:vAlign w:val="center"/>
          </w:tcPr>
          <w:p w14:paraId="25F6EDA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b/>
                <w:bCs/>
                <w:snapToGrid w:val="0"/>
                <w:sz w:val="24"/>
                <w:szCs w:val="24"/>
                <w:lang w:eastAsia="en-US"/>
              </w:rPr>
            </w:pPr>
            <w:r>
              <w:rPr>
                <w:rFonts w:hint="eastAsia" w:asciiTheme="minorEastAsia" w:hAnsiTheme="minorEastAsia" w:eastAsiaTheme="minorEastAsia" w:cstheme="minorEastAsia"/>
                <w:b/>
                <w:bCs/>
                <w:snapToGrid w:val="0"/>
                <w:sz w:val="24"/>
                <w:szCs w:val="24"/>
                <w:lang w:eastAsia="en-US"/>
              </w:rPr>
              <w:t>序号</w:t>
            </w:r>
          </w:p>
        </w:tc>
        <w:tc>
          <w:tcPr>
            <w:tcW w:w="1478" w:type="dxa"/>
            <w:noWrap w:val="0"/>
            <w:vAlign w:val="center"/>
          </w:tcPr>
          <w:p w14:paraId="10DBDAC4">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b/>
                <w:bCs/>
                <w:snapToGrid w:val="0"/>
                <w:sz w:val="24"/>
                <w:szCs w:val="24"/>
                <w:lang w:eastAsia="en-US"/>
              </w:rPr>
            </w:pPr>
            <w:r>
              <w:rPr>
                <w:rFonts w:hint="eastAsia" w:asciiTheme="minorEastAsia" w:hAnsiTheme="minorEastAsia" w:eastAsiaTheme="minorEastAsia" w:cstheme="minorEastAsia"/>
                <w:b/>
                <w:bCs/>
                <w:snapToGrid w:val="0"/>
                <w:sz w:val="24"/>
                <w:szCs w:val="24"/>
                <w:lang w:eastAsia="en-US"/>
              </w:rPr>
              <w:t>名称</w:t>
            </w:r>
          </w:p>
        </w:tc>
        <w:tc>
          <w:tcPr>
            <w:tcW w:w="6868" w:type="dxa"/>
            <w:noWrap w:val="0"/>
            <w:vAlign w:val="center"/>
          </w:tcPr>
          <w:p w14:paraId="793FED7A">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b/>
                <w:bCs/>
                <w:snapToGrid w:val="0"/>
                <w:sz w:val="24"/>
                <w:szCs w:val="24"/>
                <w:lang w:eastAsia="en-US"/>
              </w:rPr>
            </w:pPr>
            <w:r>
              <w:rPr>
                <w:rFonts w:hint="eastAsia" w:asciiTheme="minorEastAsia" w:hAnsiTheme="minorEastAsia" w:eastAsiaTheme="minorEastAsia" w:cstheme="minorEastAsia"/>
                <w:b/>
                <w:bCs/>
                <w:snapToGrid w:val="0"/>
                <w:sz w:val="24"/>
                <w:szCs w:val="24"/>
                <w:lang w:eastAsia="en-US"/>
              </w:rPr>
              <w:t>具体内容和要求</w:t>
            </w:r>
          </w:p>
        </w:tc>
      </w:tr>
      <w:tr w14:paraId="3807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743" w:type="dxa"/>
            <w:vMerge w:val="restart"/>
            <w:noWrap w:val="0"/>
            <w:vAlign w:val="center"/>
          </w:tcPr>
          <w:p w14:paraId="43CE9FB4">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1</w:t>
            </w:r>
          </w:p>
        </w:tc>
        <w:tc>
          <w:tcPr>
            <w:tcW w:w="1478" w:type="dxa"/>
            <w:noWrap w:val="0"/>
            <w:vAlign w:val="center"/>
          </w:tcPr>
          <w:p w14:paraId="7486FCE8">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采购项目</w:t>
            </w:r>
          </w:p>
        </w:tc>
        <w:tc>
          <w:tcPr>
            <w:tcW w:w="6868" w:type="dxa"/>
            <w:noWrap w:val="0"/>
            <w:vAlign w:val="center"/>
          </w:tcPr>
          <w:p w14:paraId="6DB587D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2025年高铁街道办事处机关及所属社区食堂餐料采购项目</w:t>
            </w:r>
          </w:p>
        </w:tc>
      </w:tr>
      <w:tr w14:paraId="15EC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43" w:type="dxa"/>
            <w:vMerge w:val="continue"/>
            <w:noWrap w:val="0"/>
            <w:vAlign w:val="center"/>
          </w:tcPr>
          <w:p w14:paraId="19E1052A">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52371194">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采购预算</w:t>
            </w:r>
          </w:p>
        </w:tc>
        <w:tc>
          <w:tcPr>
            <w:tcW w:w="6868" w:type="dxa"/>
            <w:noWrap w:val="0"/>
            <w:vAlign w:val="center"/>
          </w:tcPr>
          <w:p w14:paraId="2D00C36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1434576.00</w:t>
            </w:r>
          </w:p>
        </w:tc>
      </w:tr>
      <w:tr w14:paraId="3DA5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43" w:type="dxa"/>
            <w:vMerge w:val="continue"/>
            <w:noWrap w:val="0"/>
            <w:vAlign w:val="center"/>
          </w:tcPr>
          <w:p w14:paraId="74323E7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5857ABFE">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采购内容</w:t>
            </w:r>
          </w:p>
        </w:tc>
        <w:tc>
          <w:tcPr>
            <w:tcW w:w="6868" w:type="dxa"/>
            <w:noWrap w:val="0"/>
            <w:vAlign w:val="center"/>
          </w:tcPr>
          <w:p w14:paraId="2819A20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乌鲁木齐经济技术开发区（乌鲁木齐市头屯河区）高铁街道办事处机关、玄武湖社区、澎湖路社区、锦霞社区、荣泰社区、天鹅湖社区、香山街社区、绿谷社区、绿岭社区食堂餐料采购项目招标，主要包括牛羊肉、禽肉、鸡蛋、水果、蔬菜、粮油副食品等食堂餐料的供应及配送。具体内容及要求详见招标文件。</w:t>
            </w:r>
          </w:p>
        </w:tc>
      </w:tr>
      <w:tr w14:paraId="6915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vMerge w:val="continue"/>
            <w:noWrap w:val="0"/>
            <w:vAlign w:val="center"/>
          </w:tcPr>
          <w:p w14:paraId="5A21EB68">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26D90BB3">
            <w:pPr>
              <w:pStyle w:val="123"/>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本项目</w:t>
            </w:r>
          </w:p>
          <w:p w14:paraId="25B7B1D8">
            <w:pPr>
              <w:pStyle w:val="123"/>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最高限价</w:t>
            </w:r>
          </w:p>
        </w:tc>
        <w:tc>
          <w:tcPr>
            <w:tcW w:w="6868" w:type="dxa"/>
            <w:noWrap w:val="0"/>
            <w:vAlign w:val="center"/>
          </w:tcPr>
          <w:p w14:paraId="1F47EE0F">
            <w:pPr>
              <w:keepNext w:val="0"/>
              <w:keepLines w:val="0"/>
              <w:pageBreakBefore w:val="0"/>
              <w:kinsoku/>
              <w:wordWrap/>
              <w:overflowPunct/>
              <w:topLinePunct w:val="0"/>
              <w:bidi w:val="0"/>
              <w:adjustRightInd/>
              <w:snapToGrid/>
              <w:spacing w:line="440" w:lineRule="exact"/>
              <w:ind w:firstLine="36" w:firstLineChars="15"/>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☑有：</w:t>
            </w:r>
          </w:p>
          <w:p w14:paraId="76D45A34">
            <w:pPr>
              <w:keepNext w:val="0"/>
              <w:keepLines w:val="0"/>
              <w:pageBreakBefore w:val="0"/>
              <w:kinsoku/>
              <w:wordWrap/>
              <w:overflowPunct/>
              <w:topLinePunct w:val="0"/>
              <w:bidi w:val="0"/>
              <w:adjustRightInd/>
              <w:snapToGrid/>
              <w:spacing w:line="440" w:lineRule="exact"/>
              <w:ind w:firstLine="36" w:firstLineChars="15"/>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各标段的最高投标限价：</w:t>
            </w:r>
          </w:p>
          <w:p w14:paraId="36E1DC2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1、本项目按实际采购量进行结算。</w:t>
            </w:r>
          </w:p>
          <w:p w14:paraId="43BF6D2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2、所有报价均为餐料送到需方所在地之前的所有费用，包括但不限于：餐料采购、包装、配送、装卸、管理、运输、人工、利润、税费等所有相关费用。</w:t>
            </w:r>
          </w:p>
          <w:p w14:paraId="2501B9E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3、投标人在本项目投标时，须对本项目各标包提交唯一的投标折扣率N，且N≤100%，超出最高限价的将否决其投标。</w:t>
            </w:r>
          </w:p>
          <w:p w14:paraId="657D4EC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color w:val="auto"/>
                <w:sz w:val="24"/>
                <w:szCs w:val="24"/>
                <w:highlight w:val="yellow"/>
                <w:lang w:val="en-US" w:eastAsia="zh-CN"/>
              </w:rPr>
            </w:pPr>
            <w:r>
              <w:rPr>
                <w:rFonts w:hint="eastAsia" w:asciiTheme="minorEastAsia" w:hAnsiTheme="minorEastAsia" w:eastAsiaTheme="minorEastAsia" w:cstheme="minorEastAsia"/>
                <w:b/>
                <w:bCs/>
                <w:color w:val="auto"/>
                <w:sz w:val="24"/>
                <w:szCs w:val="24"/>
                <w:lang w:val="en-US" w:eastAsia="zh-CN"/>
              </w:rPr>
              <w:t>4、</w:t>
            </w:r>
            <w:r>
              <w:rPr>
                <w:rFonts w:hint="eastAsia" w:asciiTheme="minorEastAsia" w:hAnsiTheme="minorEastAsia" w:eastAsiaTheme="minorEastAsia" w:cstheme="minorEastAsia"/>
                <w:b/>
                <w:bCs/>
                <w:color w:val="auto"/>
                <w:sz w:val="24"/>
                <w:szCs w:val="24"/>
                <w:highlight w:val="none"/>
                <w:lang w:val="en-US" w:eastAsia="zh-CN"/>
              </w:rPr>
              <w:t>投标折扣率以百分比形式体现，对于报价不以百分比形式体现的，将修正其报价，无法修正的将否决其投标。</w:t>
            </w:r>
          </w:p>
          <w:p w14:paraId="7CBFE5C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5、投标折扣率N精确到小数点后两位，对于小数点后第三位数字，无论大小，一律按舍去处理。（填写格式例如：折扣率为90%，即N =90%，则相应的结算费用乘折扣率）详见第七部分附件格式要求。</w:t>
            </w:r>
          </w:p>
          <w:p w14:paraId="75C1C6C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6、每日结算价=北园春集团-价格行情网站（中间价）×中标折扣率N。（例：当日限价表中某菜/某肉销售价格为5元，某中标人中标折扣率为90%，则结算价=5元×90%=4.5元，以此类推）。</w:t>
            </w:r>
          </w:p>
          <w:p w14:paraId="017FA2F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auto"/>
                <w:sz w:val="24"/>
                <w:szCs w:val="24"/>
                <w:lang w:val="en-US" w:eastAsia="zh-CN"/>
              </w:rPr>
              <w:t>7、 大米、食用油当日宰杀（三黄鸡、土鸡、梭边鱼、黑鱼）报单价。</w:t>
            </w:r>
          </w:p>
        </w:tc>
      </w:tr>
      <w:tr w14:paraId="5D9E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3" w:type="dxa"/>
            <w:vMerge w:val="continue"/>
            <w:noWrap w:val="0"/>
            <w:vAlign w:val="center"/>
          </w:tcPr>
          <w:p w14:paraId="0447B7F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156A3598">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公告媒体</w:t>
            </w:r>
          </w:p>
        </w:tc>
        <w:tc>
          <w:tcPr>
            <w:tcW w:w="6868" w:type="dxa"/>
            <w:noWrap w:val="0"/>
            <w:vAlign w:val="center"/>
          </w:tcPr>
          <w:p w14:paraId="6124D70E">
            <w:pPr>
              <w:keepNext w:val="0"/>
              <w:keepLines w:val="0"/>
              <w:pageBreakBefore w:val="0"/>
              <w:kinsoku/>
              <w:wordWrap/>
              <w:overflowPunct/>
              <w:topLinePunct w:val="0"/>
              <w:bidi w:val="0"/>
              <w:adjustRightInd/>
              <w:snapToGrid/>
              <w:spacing w:line="440" w:lineRule="exact"/>
              <w:ind w:firstLine="36" w:firstLineChars="15"/>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新疆政府采购网</w:t>
            </w:r>
          </w:p>
        </w:tc>
      </w:tr>
      <w:tr w14:paraId="502B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3" w:type="dxa"/>
            <w:vMerge w:val="continue"/>
            <w:noWrap w:val="0"/>
            <w:vAlign w:val="center"/>
          </w:tcPr>
          <w:p w14:paraId="679F085E">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5DAC66E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采购方式</w:t>
            </w:r>
          </w:p>
        </w:tc>
        <w:tc>
          <w:tcPr>
            <w:tcW w:w="6868" w:type="dxa"/>
            <w:noWrap w:val="0"/>
            <w:vAlign w:val="center"/>
          </w:tcPr>
          <w:p w14:paraId="20F732D5">
            <w:pPr>
              <w:keepNext w:val="0"/>
              <w:keepLines w:val="0"/>
              <w:pageBreakBefore w:val="0"/>
              <w:kinsoku/>
              <w:wordWrap/>
              <w:overflowPunct/>
              <w:topLinePunct w:val="0"/>
              <w:bidi w:val="0"/>
              <w:adjustRightInd/>
              <w:snapToGrid/>
              <w:spacing w:line="440" w:lineRule="exact"/>
              <w:jc w:val="lef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公开招标</w:t>
            </w:r>
          </w:p>
        </w:tc>
      </w:tr>
      <w:tr w14:paraId="40EC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43" w:type="dxa"/>
            <w:vMerge w:val="continue"/>
            <w:noWrap w:val="0"/>
            <w:vAlign w:val="center"/>
          </w:tcPr>
          <w:p w14:paraId="74B2DD8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48C08F2E">
            <w:pPr>
              <w:pStyle w:val="123"/>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资金来源</w:t>
            </w:r>
          </w:p>
        </w:tc>
        <w:tc>
          <w:tcPr>
            <w:tcW w:w="6868" w:type="dxa"/>
            <w:noWrap w:val="0"/>
            <w:vAlign w:val="center"/>
          </w:tcPr>
          <w:p w14:paraId="780BF60E">
            <w:pPr>
              <w:pStyle w:val="123"/>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财政资金</w:t>
            </w:r>
          </w:p>
        </w:tc>
      </w:tr>
      <w:tr w14:paraId="71B1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43" w:type="dxa"/>
            <w:vMerge w:val="continue"/>
            <w:noWrap w:val="0"/>
            <w:vAlign w:val="center"/>
          </w:tcPr>
          <w:p w14:paraId="0BB72835">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31BF3ED0">
            <w:pPr>
              <w:pStyle w:val="123"/>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评标方法</w:t>
            </w:r>
          </w:p>
        </w:tc>
        <w:tc>
          <w:tcPr>
            <w:tcW w:w="6868" w:type="dxa"/>
            <w:noWrap w:val="0"/>
            <w:vAlign w:val="center"/>
          </w:tcPr>
          <w:p w14:paraId="2BE69C5A">
            <w:pPr>
              <w:pStyle w:val="123"/>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☑综合评分法          最低评标价法</w:t>
            </w:r>
          </w:p>
        </w:tc>
      </w:tr>
      <w:tr w14:paraId="4EA5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43" w:type="dxa"/>
            <w:noWrap w:val="0"/>
            <w:vAlign w:val="center"/>
          </w:tcPr>
          <w:p w14:paraId="732193C3">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w:t>
            </w:r>
          </w:p>
        </w:tc>
        <w:tc>
          <w:tcPr>
            <w:tcW w:w="1478" w:type="dxa"/>
            <w:noWrap w:val="0"/>
            <w:vAlign w:val="center"/>
          </w:tcPr>
          <w:p w14:paraId="3DC82B22">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采购人</w:t>
            </w:r>
          </w:p>
        </w:tc>
        <w:tc>
          <w:tcPr>
            <w:tcW w:w="6868" w:type="dxa"/>
            <w:noWrap w:val="0"/>
            <w:vAlign w:val="center"/>
          </w:tcPr>
          <w:p w14:paraId="4D08B1F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 购 人：</w:t>
            </w:r>
            <w:r>
              <w:rPr>
                <w:rFonts w:hint="eastAsia" w:asciiTheme="minorEastAsia" w:hAnsiTheme="minorEastAsia" w:eastAsiaTheme="minorEastAsia" w:cstheme="minorEastAsia"/>
                <w:sz w:val="24"/>
                <w:szCs w:val="24"/>
                <w:lang w:eastAsia="zh-CN"/>
              </w:rPr>
              <w:t xml:space="preserve">乌鲁木齐经济技术开发区（乌鲁木齐市头屯河区）高铁街道办事处 </w:t>
            </w:r>
          </w:p>
          <w:p w14:paraId="6D4019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highlight w:val="none"/>
                <w:lang w:eastAsia="zh-CN"/>
              </w:rPr>
              <w:t>新疆维吾尔自治区乌鲁木齐经济技术开发区澎湖路33号北新大厦2-3层</w:t>
            </w:r>
          </w:p>
          <w:p w14:paraId="1E588BE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联 系 人：</w:t>
            </w:r>
            <w:r>
              <w:rPr>
                <w:rFonts w:hint="eastAsia" w:asciiTheme="minorEastAsia" w:hAnsiTheme="minorEastAsia" w:eastAsiaTheme="minorEastAsia" w:cstheme="minorEastAsia"/>
                <w:sz w:val="24"/>
                <w:szCs w:val="24"/>
                <w:lang w:val="en-US" w:eastAsia="zh-CN"/>
              </w:rPr>
              <w:t>汪艳晴</w:t>
            </w:r>
          </w:p>
          <w:p w14:paraId="4F1BA07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lang w:val="en-US" w:eastAsia="zh-CN"/>
              </w:rPr>
              <w:t>：18099665013</w:t>
            </w:r>
          </w:p>
        </w:tc>
      </w:tr>
      <w:tr w14:paraId="67BD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743" w:type="dxa"/>
            <w:noWrap w:val="0"/>
            <w:vAlign w:val="center"/>
          </w:tcPr>
          <w:p w14:paraId="45D1CC14">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3</w:t>
            </w:r>
          </w:p>
        </w:tc>
        <w:tc>
          <w:tcPr>
            <w:tcW w:w="1478" w:type="dxa"/>
            <w:noWrap w:val="0"/>
            <w:vAlign w:val="center"/>
          </w:tcPr>
          <w:p w14:paraId="0BDA78E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采购代理机构</w:t>
            </w:r>
          </w:p>
        </w:tc>
        <w:tc>
          <w:tcPr>
            <w:tcW w:w="6868" w:type="dxa"/>
            <w:noWrap w:val="0"/>
            <w:vAlign w:val="center"/>
          </w:tcPr>
          <w:p w14:paraId="77153F3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代理机构：新疆建投项目管理咨询有限公司</w:t>
            </w:r>
          </w:p>
          <w:p w14:paraId="726656A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highlight w:val="none"/>
              </w:rPr>
              <w:t>新疆乌鲁木齐经济技术开发区（头屯河区）阿里山街566号建投大厦8-9层(中国（新疆）自由贸易试验区）</w:t>
            </w:r>
          </w:p>
          <w:p w14:paraId="3E98F6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马田</w:t>
            </w:r>
          </w:p>
          <w:p w14:paraId="6FBB0FC4">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lang w:val="en-US" w:eastAsia="zh-CN"/>
              </w:rPr>
              <w:t>15022916210</w:t>
            </w:r>
          </w:p>
        </w:tc>
      </w:tr>
      <w:tr w14:paraId="7199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43" w:type="dxa"/>
            <w:noWrap w:val="0"/>
            <w:vAlign w:val="center"/>
          </w:tcPr>
          <w:p w14:paraId="28E0D329">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4</w:t>
            </w:r>
          </w:p>
        </w:tc>
        <w:tc>
          <w:tcPr>
            <w:tcW w:w="1478" w:type="dxa"/>
            <w:noWrap w:val="0"/>
            <w:vAlign w:val="center"/>
          </w:tcPr>
          <w:p w14:paraId="060ED996">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lang w:eastAsia="en-US"/>
              </w:rPr>
              <w:t>供应商</w:t>
            </w:r>
          </w:p>
          <w:p w14:paraId="2BC5857B">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产生方法</w:t>
            </w:r>
          </w:p>
        </w:tc>
        <w:tc>
          <w:tcPr>
            <w:tcW w:w="6868" w:type="dxa"/>
            <w:noWrap w:val="0"/>
            <w:vAlign w:val="center"/>
          </w:tcPr>
          <w:p w14:paraId="7CC14A9F">
            <w:pPr>
              <w:keepNext w:val="0"/>
              <w:keepLines w:val="0"/>
              <w:pageBreakBefore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☑公告         □供应商库抽取         □专家和采购人推荐</w:t>
            </w:r>
          </w:p>
        </w:tc>
      </w:tr>
      <w:tr w14:paraId="1E30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14F73C1B">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5</w:t>
            </w:r>
          </w:p>
        </w:tc>
        <w:tc>
          <w:tcPr>
            <w:tcW w:w="1478" w:type="dxa"/>
            <w:noWrap w:val="0"/>
            <w:vAlign w:val="center"/>
          </w:tcPr>
          <w:p w14:paraId="137E3002">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申请人</w:t>
            </w:r>
          </w:p>
          <w:p w14:paraId="170F70BE">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资格条件</w:t>
            </w:r>
          </w:p>
        </w:tc>
        <w:tc>
          <w:tcPr>
            <w:tcW w:w="6868" w:type="dxa"/>
            <w:noWrap w:val="0"/>
            <w:vAlign w:val="center"/>
          </w:tcPr>
          <w:p w14:paraId="532A001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1.符合《中华人民共和国政府采购法》第二十二条的规定</w:t>
            </w:r>
            <w:r>
              <w:rPr>
                <w:rFonts w:hint="eastAsia" w:asciiTheme="minorEastAsia" w:hAnsiTheme="minorEastAsia" w:eastAsiaTheme="minorEastAsia" w:cstheme="minorEastAsia"/>
                <w:sz w:val="24"/>
                <w:szCs w:val="24"/>
                <w:highlight w:val="none"/>
                <w:lang w:eastAsia="zh-CN"/>
              </w:rPr>
              <w:t>；</w:t>
            </w:r>
          </w:p>
          <w:p w14:paraId="4994CB8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（1）具有独立承担民事责任的能力（提供法人或者其他组织的营业执照</w:t>
            </w:r>
            <w:r>
              <w:rPr>
                <w:rFonts w:hint="eastAsia" w:asciiTheme="minorEastAsia" w:hAnsiTheme="minorEastAsia" w:eastAsiaTheme="minorEastAsia" w:cstheme="minorEastAsia"/>
                <w:sz w:val="24"/>
                <w:szCs w:val="24"/>
                <w:lang w:eastAsia="zh-CN"/>
              </w:rPr>
              <w:t>副本或事业法人登记证或执业许可证或身份证等相关证明文件加盖公章</w:t>
            </w:r>
            <w:r>
              <w:rPr>
                <w:rFonts w:hint="eastAsia" w:asciiTheme="minorEastAsia" w:hAnsiTheme="minorEastAsia" w:eastAsiaTheme="minorEastAsia" w:cstheme="minorEastAsia"/>
                <w:sz w:val="24"/>
                <w:szCs w:val="24"/>
              </w:rPr>
              <w:t>）；</w:t>
            </w:r>
          </w:p>
          <w:p w14:paraId="2FD8FCF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bookmarkStart w:id="2" w:name="OLE_LINK11"/>
            <w:r>
              <w:rPr>
                <w:rFonts w:hint="eastAsia" w:asciiTheme="minorEastAsia" w:hAnsiTheme="minorEastAsia" w:eastAsiaTheme="minorEastAsia" w:cstheme="minorEastAsia"/>
                <w:sz w:val="24"/>
                <w:szCs w:val="24"/>
              </w:rPr>
              <w:t>具有良好的商业信誉和健全的财务会计制度（</w:t>
            </w:r>
            <w:r>
              <w:rPr>
                <w:rFonts w:hint="eastAsia" w:asciiTheme="minorEastAsia" w:hAnsiTheme="minorEastAsia" w:eastAsiaTheme="minorEastAsia" w:cstheme="minorEastAsia"/>
                <w:sz w:val="24"/>
                <w:szCs w:val="24"/>
                <w:lang w:eastAsia="zh-CN"/>
              </w:rPr>
              <w:t>须提供2024年经第三方财务审计的审计报告，审计报告须包括资产负债表、利润表、现金流量表、所有者权益变动（如有）、财务报告附注，新成立的公司应提供成立之日至今其基本开户银行出具的资信证明</w:t>
            </w:r>
            <w:r>
              <w:rPr>
                <w:rFonts w:hint="eastAsia" w:asciiTheme="minorEastAsia" w:hAnsiTheme="minorEastAsia" w:eastAsiaTheme="minorEastAsia" w:cstheme="minorEastAsia"/>
                <w:sz w:val="24"/>
                <w:szCs w:val="24"/>
              </w:rPr>
              <w:t>）；</w:t>
            </w:r>
            <w:bookmarkEnd w:id="2"/>
          </w:p>
          <w:p w14:paraId="3FF90C4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（3）具有履行合同所必需的设备和专业技术能力（提供具有履行合同所必需的设备和专业技术能力相关证明材料或声明）；</w:t>
            </w:r>
          </w:p>
          <w:p w14:paraId="12F673F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（4）有依法缴纳税收和社会保障资金的良好记录（</w:t>
            </w:r>
            <w:r>
              <w:rPr>
                <w:rFonts w:hint="eastAsia" w:asciiTheme="minorEastAsia" w:hAnsiTheme="minorEastAsia" w:eastAsiaTheme="minorEastAsia" w:cstheme="minorEastAsia"/>
                <w:sz w:val="24"/>
                <w:szCs w:val="24"/>
                <w:lang w:val="en-US" w:eastAsia="zh-CN"/>
              </w:rPr>
              <w:t>4.1</w:t>
            </w:r>
            <w:r>
              <w:rPr>
                <w:rFonts w:hint="eastAsia" w:asciiTheme="minorEastAsia" w:hAnsiTheme="minorEastAsia" w:eastAsiaTheme="minorEastAsia" w:cstheme="minorEastAsia"/>
                <w:sz w:val="24"/>
                <w:szCs w:val="24"/>
              </w:rPr>
              <w:t>须提供投标文件递交截止日期之前</w:t>
            </w: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个月内任何一期的纳税记录（如投标人缴纳的增值税、所得税、印花税等我国现行税种中任意一项即可）或证明文件原件或复印件加盖公章（依法免税的应提供相应文件说明）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4.2</w:t>
            </w:r>
            <w:r>
              <w:rPr>
                <w:rFonts w:hint="eastAsia" w:asciiTheme="minorEastAsia" w:hAnsiTheme="minorEastAsia" w:eastAsiaTheme="minorEastAsia" w:cstheme="minorEastAsia"/>
                <w:sz w:val="24"/>
                <w:szCs w:val="24"/>
              </w:rPr>
              <w:t>须提供投标文件递交截止日期之前</w:t>
            </w: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p w14:paraId="2A2A7C0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（5）参加政府采购活动前3年内，在经营活动中没有重大违法记录（提供参加政府采购活动近三年无重大违法记录声明书）；</w:t>
            </w:r>
          </w:p>
          <w:p w14:paraId="51D058A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供应商未被“信用中国”网站（www.creditchina.gov.cn）中列入失信被执行人和重大税收违法案件当事人名单的供应商，不得被“中国政府采购网”（www.ccgp.gov.cn）政府采购严重违法失信行为记录名单中被财政部门禁止参加政府采购活动的供应商（以现场查询为准）。</w:t>
            </w:r>
          </w:p>
          <w:p w14:paraId="33ED453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法律、行政法规规定的其他条件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须提供承诺函格式自拟</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p>
          <w:p w14:paraId="700B7C2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2.落实政府采购政策需满足的资格要求：</w:t>
            </w:r>
            <w:r>
              <w:rPr>
                <w:rFonts w:hint="eastAsia" w:ascii="宋体" w:hAnsi="宋体" w:eastAsia="宋体" w:cs="宋体"/>
                <w:b/>
                <w:bCs/>
                <w:color w:val="auto"/>
                <w:sz w:val="24"/>
                <w:szCs w:val="24"/>
                <w:lang w:eastAsia="zh-CN"/>
              </w:rPr>
              <w:t>本项目为专门面向</w:t>
            </w:r>
            <w:r>
              <w:rPr>
                <w:rFonts w:hint="eastAsia" w:ascii="宋体" w:hAnsi="宋体" w:cs="宋体"/>
                <w:b/>
                <w:bCs/>
                <w:color w:val="auto"/>
                <w:sz w:val="24"/>
                <w:szCs w:val="24"/>
                <w:lang w:val="en-US" w:eastAsia="zh-CN"/>
              </w:rPr>
              <w:t>小微</w:t>
            </w:r>
            <w:r>
              <w:rPr>
                <w:rFonts w:hint="eastAsia" w:ascii="宋体" w:hAnsi="宋体" w:eastAsia="宋体" w:cs="宋体"/>
                <w:b/>
                <w:bCs/>
                <w:color w:val="auto"/>
                <w:sz w:val="24"/>
                <w:szCs w:val="24"/>
                <w:lang w:eastAsia="zh-CN"/>
              </w:rPr>
              <w:t>企业，制造商应为</w:t>
            </w:r>
            <w:r>
              <w:rPr>
                <w:rFonts w:hint="eastAsia" w:ascii="宋体" w:hAnsi="宋体" w:cs="宋体"/>
                <w:b/>
                <w:bCs/>
                <w:color w:val="auto"/>
                <w:sz w:val="24"/>
                <w:szCs w:val="24"/>
                <w:lang w:val="en-US" w:eastAsia="zh-CN"/>
              </w:rPr>
              <w:t>小微</w:t>
            </w:r>
            <w:r>
              <w:rPr>
                <w:rFonts w:hint="eastAsia" w:ascii="宋体" w:hAnsi="宋体" w:eastAsia="宋体" w:cs="宋体"/>
                <w:b/>
                <w:bCs/>
                <w:color w:val="auto"/>
                <w:sz w:val="24"/>
                <w:szCs w:val="24"/>
                <w:lang w:eastAsia="zh-CN"/>
              </w:rPr>
              <w:t>企业。</w:t>
            </w:r>
          </w:p>
          <w:p w14:paraId="4EE5779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z w:val="24"/>
                <w:szCs w:val="24"/>
                <w:highlight w:val="none"/>
              </w:rPr>
              <w:t>3.本项目的特定资格要求：具有有效的《食品经营许可证》或《食品生产许可证》</w:t>
            </w:r>
            <w:r>
              <w:rPr>
                <w:rFonts w:hint="eastAsia" w:asciiTheme="minorEastAsia" w:hAnsiTheme="minorEastAsia" w:eastAsiaTheme="minorEastAsia" w:cstheme="minorEastAsia"/>
                <w:sz w:val="24"/>
                <w:szCs w:val="24"/>
                <w:highlight w:val="none"/>
                <w:lang w:eastAsia="zh-CN"/>
              </w:rPr>
              <w:t>。</w:t>
            </w:r>
          </w:p>
        </w:tc>
      </w:tr>
      <w:tr w14:paraId="3FB1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43" w:type="dxa"/>
            <w:noWrap w:val="0"/>
            <w:vAlign w:val="center"/>
          </w:tcPr>
          <w:p w14:paraId="7CF8F0E9">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6</w:t>
            </w:r>
          </w:p>
        </w:tc>
        <w:tc>
          <w:tcPr>
            <w:tcW w:w="1478" w:type="dxa"/>
            <w:noWrap w:val="0"/>
            <w:vAlign w:val="center"/>
          </w:tcPr>
          <w:p w14:paraId="37D8741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联合体</w:t>
            </w:r>
          </w:p>
        </w:tc>
        <w:tc>
          <w:tcPr>
            <w:tcW w:w="6868" w:type="dxa"/>
            <w:noWrap w:val="0"/>
            <w:vAlign w:val="center"/>
          </w:tcPr>
          <w:p w14:paraId="67F0718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rPr>
              <w:t>☑</w:t>
            </w:r>
            <w:r>
              <w:rPr>
                <w:rFonts w:hint="eastAsia" w:asciiTheme="minorEastAsia" w:hAnsiTheme="minorEastAsia" w:eastAsiaTheme="minorEastAsia" w:cstheme="minorEastAsia"/>
                <w:snapToGrid w:val="0"/>
                <w:sz w:val="24"/>
                <w:szCs w:val="24"/>
                <w:lang w:eastAsia="en-US"/>
              </w:rPr>
              <w:t>不接受</w:t>
            </w:r>
          </w:p>
          <w:p w14:paraId="1B0271F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lang w:eastAsia="en-US"/>
              </w:rPr>
              <w:t>□接受</w:t>
            </w:r>
          </w:p>
        </w:tc>
      </w:tr>
      <w:tr w14:paraId="5632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43" w:type="dxa"/>
            <w:vMerge w:val="restart"/>
            <w:noWrap w:val="0"/>
            <w:vAlign w:val="center"/>
          </w:tcPr>
          <w:p w14:paraId="0B4C7919">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7</w:t>
            </w:r>
          </w:p>
        </w:tc>
        <w:tc>
          <w:tcPr>
            <w:tcW w:w="1478" w:type="dxa"/>
            <w:noWrap w:val="0"/>
            <w:vAlign w:val="center"/>
          </w:tcPr>
          <w:p w14:paraId="22D4139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政府采购强制采购节能产品</w:t>
            </w:r>
          </w:p>
        </w:tc>
        <w:tc>
          <w:tcPr>
            <w:tcW w:w="6868" w:type="dxa"/>
            <w:noWrap w:val="0"/>
            <w:vAlign w:val="center"/>
          </w:tcPr>
          <w:p w14:paraId="449474A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☑否</w:t>
            </w:r>
          </w:p>
          <w:p w14:paraId="48D406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val="0"/>
                <w:sz w:val="24"/>
                <w:szCs w:val="24"/>
              </w:rPr>
              <w:t>□是，</w:t>
            </w:r>
            <w:r>
              <w:rPr>
                <w:rFonts w:hint="eastAsia" w:asciiTheme="minorEastAsia" w:hAnsiTheme="minorEastAsia" w:eastAsiaTheme="minorEastAsia" w:cstheme="minorEastAsia"/>
                <w:sz w:val="24"/>
                <w:szCs w:val="24"/>
              </w:rPr>
              <w:t>获得国家确定的认证机构出具的有效期内的节能产品（强制类）认证证书的产品。</w:t>
            </w:r>
          </w:p>
        </w:tc>
      </w:tr>
      <w:tr w14:paraId="5DDB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43" w:type="dxa"/>
            <w:vMerge w:val="continue"/>
            <w:noWrap w:val="0"/>
            <w:vAlign w:val="center"/>
          </w:tcPr>
          <w:p w14:paraId="592D62E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1CF54D5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政府采购强制采购信息安全认证</w:t>
            </w:r>
          </w:p>
        </w:tc>
        <w:tc>
          <w:tcPr>
            <w:tcW w:w="6868" w:type="dxa"/>
            <w:noWrap w:val="0"/>
            <w:vAlign w:val="center"/>
          </w:tcPr>
          <w:p w14:paraId="2050D93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rPr>
              <w:t>☑</w:t>
            </w:r>
            <w:r>
              <w:rPr>
                <w:rFonts w:hint="eastAsia" w:asciiTheme="minorEastAsia" w:hAnsiTheme="minorEastAsia" w:eastAsiaTheme="minorEastAsia" w:cstheme="minorEastAsia"/>
                <w:snapToGrid w:val="0"/>
                <w:sz w:val="24"/>
                <w:szCs w:val="24"/>
                <w:lang w:eastAsia="en-US"/>
              </w:rPr>
              <w:t>否</w:t>
            </w:r>
          </w:p>
          <w:p w14:paraId="6C51746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rPr>
              <w:t>□</w:t>
            </w:r>
            <w:r>
              <w:rPr>
                <w:rFonts w:hint="eastAsia" w:asciiTheme="minorEastAsia" w:hAnsiTheme="minorEastAsia" w:eastAsiaTheme="minorEastAsia" w:cstheme="minorEastAsia"/>
                <w:snapToGrid w:val="0"/>
                <w:sz w:val="24"/>
                <w:szCs w:val="24"/>
                <w:lang w:eastAsia="en-US"/>
              </w:rPr>
              <w:t>是</w:t>
            </w:r>
          </w:p>
        </w:tc>
      </w:tr>
      <w:tr w14:paraId="37FC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43" w:type="dxa"/>
            <w:vMerge w:val="restart"/>
            <w:noWrap w:val="0"/>
            <w:vAlign w:val="center"/>
          </w:tcPr>
          <w:p w14:paraId="04F4A078">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8</w:t>
            </w:r>
          </w:p>
        </w:tc>
        <w:tc>
          <w:tcPr>
            <w:tcW w:w="1478" w:type="dxa"/>
            <w:noWrap w:val="0"/>
            <w:vAlign w:val="center"/>
          </w:tcPr>
          <w:p w14:paraId="0D88E483">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政府采购优先采购：</w:t>
            </w:r>
          </w:p>
          <w:p w14:paraId="3AE4C3DA">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节能产品（非强制类）</w:t>
            </w:r>
          </w:p>
        </w:tc>
        <w:tc>
          <w:tcPr>
            <w:tcW w:w="6868" w:type="dxa"/>
            <w:noWrap w:val="0"/>
            <w:vAlign w:val="center"/>
          </w:tcPr>
          <w:p w14:paraId="145BCD0D">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产品：</w:t>
            </w:r>
          </w:p>
          <w:p w14:paraId="3F7DD0B0">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□依据国家确定的认证机构出具的有效期内的节能产品认证证书，对获得证书的产品在评审时予以加分，每项加</w:t>
            </w:r>
            <w:r>
              <w:rPr>
                <w:rFonts w:hint="eastAsia" w:asciiTheme="minorEastAsia" w:hAnsiTheme="minorEastAsia" w:eastAsiaTheme="minorEastAsia" w:cstheme="minorEastAsia"/>
                <w:snapToGrid w:val="0"/>
                <w:sz w:val="24"/>
                <w:szCs w:val="24"/>
                <w:u w:val="single"/>
              </w:rPr>
              <w:t>/</w:t>
            </w:r>
            <w:r>
              <w:rPr>
                <w:rFonts w:hint="eastAsia" w:asciiTheme="minorEastAsia" w:hAnsiTheme="minorEastAsia" w:eastAsiaTheme="minorEastAsia" w:cstheme="minorEastAsia"/>
                <w:snapToGrid w:val="0"/>
                <w:sz w:val="24"/>
                <w:szCs w:val="24"/>
              </w:rPr>
              <w:t>分，最高加</w:t>
            </w:r>
            <w:r>
              <w:rPr>
                <w:rFonts w:hint="eastAsia" w:asciiTheme="minorEastAsia" w:hAnsiTheme="minorEastAsia" w:eastAsiaTheme="minorEastAsia" w:cstheme="minorEastAsia"/>
                <w:snapToGrid w:val="0"/>
                <w:sz w:val="24"/>
                <w:szCs w:val="24"/>
                <w:u w:val="single"/>
              </w:rPr>
              <w:t>/</w:t>
            </w:r>
            <w:r>
              <w:rPr>
                <w:rFonts w:hint="eastAsia" w:asciiTheme="minorEastAsia" w:hAnsiTheme="minorEastAsia" w:eastAsiaTheme="minorEastAsia" w:cstheme="minorEastAsia"/>
                <w:snapToGrid w:val="0"/>
                <w:sz w:val="24"/>
                <w:szCs w:val="24"/>
              </w:rPr>
              <w:t>分。</w:t>
            </w:r>
          </w:p>
          <w:p w14:paraId="7C8885BD">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□依据国家确定的认证机构出具的有效期内的节能产品认证证书，对获得证书的产品在评审时予以价格扣除，用扣除后的价格参与评审，本项目的扣除比例为：</w:t>
            </w:r>
            <w:r>
              <w:rPr>
                <w:rFonts w:hint="eastAsia" w:asciiTheme="minorEastAsia" w:hAnsiTheme="minorEastAsia" w:eastAsiaTheme="minorEastAsia" w:cstheme="minorEastAsia"/>
                <w:snapToGrid w:val="0"/>
                <w:sz w:val="24"/>
                <w:szCs w:val="24"/>
                <w:u w:val="single"/>
              </w:rPr>
              <w:t xml:space="preserve">/ </w:t>
            </w:r>
            <w:r>
              <w:rPr>
                <w:rFonts w:hint="eastAsia" w:asciiTheme="minorEastAsia" w:hAnsiTheme="minorEastAsia" w:eastAsiaTheme="minorEastAsia" w:cstheme="minorEastAsia"/>
                <w:snapToGrid w:val="0"/>
                <w:sz w:val="24"/>
                <w:szCs w:val="24"/>
              </w:rPr>
              <w:t>％</w:t>
            </w:r>
          </w:p>
          <w:p w14:paraId="606DCFAC">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☑本项目不适用。</w:t>
            </w:r>
          </w:p>
        </w:tc>
      </w:tr>
      <w:tr w14:paraId="3C9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jc w:val="center"/>
        </w:trPr>
        <w:tc>
          <w:tcPr>
            <w:tcW w:w="743" w:type="dxa"/>
            <w:vMerge w:val="continue"/>
            <w:noWrap w:val="0"/>
            <w:vAlign w:val="center"/>
          </w:tcPr>
          <w:p w14:paraId="333643A3">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5684A0D8">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政府采购优先采购：</w:t>
            </w:r>
          </w:p>
          <w:p w14:paraId="7EA94614">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环境标志产品</w:t>
            </w:r>
          </w:p>
        </w:tc>
        <w:tc>
          <w:tcPr>
            <w:tcW w:w="6868" w:type="dxa"/>
            <w:noWrap w:val="0"/>
            <w:vAlign w:val="center"/>
          </w:tcPr>
          <w:p w14:paraId="0A688651">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产品：</w:t>
            </w:r>
          </w:p>
          <w:p w14:paraId="2A0D0E92">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□依据国家确定的认证机构出具的有效期内的环境标志产品认证证书，对获得证书的产品在评审时予以加分，每项加</w:t>
            </w:r>
            <w:r>
              <w:rPr>
                <w:rFonts w:hint="eastAsia" w:asciiTheme="minorEastAsia" w:hAnsiTheme="minorEastAsia" w:eastAsiaTheme="minorEastAsia" w:cstheme="minorEastAsia"/>
                <w:snapToGrid w:val="0"/>
                <w:sz w:val="24"/>
                <w:szCs w:val="24"/>
                <w:u w:val="single"/>
              </w:rPr>
              <w:t>/</w:t>
            </w:r>
            <w:r>
              <w:rPr>
                <w:rFonts w:hint="eastAsia" w:asciiTheme="minorEastAsia" w:hAnsiTheme="minorEastAsia" w:eastAsiaTheme="minorEastAsia" w:cstheme="minorEastAsia"/>
                <w:snapToGrid w:val="0"/>
                <w:sz w:val="24"/>
                <w:szCs w:val="24"/>
              </w:rPr>
              <w:t>分，最高加</w:t>
            </w:r>
            <w:r>
              <w:rPr>
                <w:rFonts w:hint="eastAsia" w:asciiTheme="minorEastAsia" w:hAnsiTheme="minorEastAsia" w:eastAsiaTheme="minorEastAsia" w:cstheme="minorEastAsia"/>
                <w:snapToGrid w:val="0"/>
                <w:sz w:val="24"/>
                <w:szCs w:val="24"/>
                <w:u w:val="single"/>
              </w:rPr>
              <w:t>/</w:t>
            </w:r>
            <w:r>
              <w:rPr>
                <w:rFonts w:hint="eastAsia" w:asciiTheme="minorEastAsia" w:hAnsiTheme="minorEastAsia" w:eastAsiaTheme="minorEastAsia" w:cstheme="minorEastAsia"/>
                <w:snapToGrid w:val="0"/>
                <w:sz w:val="24"/>
                <w:szCs w:val="24"/>
              </w:rPr>
              <w:t>分。</w:t>
            </w:r>
          </w:p>
          <w:p w14:paraId="17D047A6">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□依据国家确定的认证机构出具的有效期内的环境标志产品认证证书，对获得证书的产品在评审时予以价格扣除，用扣除后的价格参与评审，本项目的扣除比例为：</w:t>
            </w:r>
            <w:r>
              <w:rPr>
                <w:rFonts w:hint="eastAsia" w:asciiTheme="minorEastAsia" w:hAnsiTheme="minorEastAsia" w:eastAsiaTheme="minorEastAsia" w:cstheme="minorEastAsia"/>
                <w:snapToGrid w:val="0"/>
                <w:sz w:val="24"/>
                <w:szCs w:val="24"/>
                <w:u w:val="single"/>
              </w:rPr>
              <w:t>/</w:t>
            </w:r>
            <w:r>
              <w:rPr>
                <w:rFonts w:hint="eastAsia" w:asciiTheme="minorEastAsia" w:hAnsiTheme="minorEastAsia" w:eastAsiaTheme="minorEastAsia" w:cstheme="minorEastAsia"/>
                <w:snapToGrid w:val="0"/>
                <w:sz w:val="24"/>
                <w:szCs w:val="24"/>
              </w:rPr>
              <w:t>％</w:t>
            </w:r>
          </w:p>
          <w:p w14:paraId="62C49774">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☑本项目不适用。</w:t>
            </w:r>
          </w:p>
        </w:tc>
      </w:tr>
      <w:tr w14:paraId="5464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jc w:val="center"/>
        </w:trPr>
        <w:tc>
          <w:tcPr>
            <w:tcW w:w="743" w:type="dxa"/>
            <w:vMerge w:val="continue"/>
            <w:noWrap w:val="0"/>
            <w:vAlign w:val="center"/>
          </w:tcPr>
          <w:p w14:paraId="7954C1BD">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p>
        </w:tc>
        <w:tc>
          <w:tcPr>
            <w:tcW w:w="1478" w:type="dxa"/>
            <w:noWrap w:val="0"/>
            <w:vAlign w:val="center"/>
          </w:tcPr>
          <w:p w14:paraId="6BEF64D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lang w:eastAsia="en-US"/>
              </w:rPr>
              <w:t>支持中小企业发展</w:t>
            </w:r>
          </w:p>
        </w:tc>
        <w:tc>
          <w:tcPr>
            <w:tcW w:w="6868" w:type="dxa"/>
            <w:noWrap w:val="0"/>
            <w:vAlign w:val="center"/>
          </w:tcPr>
          <w:p w14:paraId="38F635F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采购项目需要落实的政府采购政策</w:t>
            </w:r>
            <w:r>
              <w:rPr>
                <w:rFonts w:hint="eastAsia" w:asciiTheme="minorEastAsia" w:hAnsiTheme="minorEastAsia" w:eastAsiaTheme="minorEastAsia" w:cstheme="minorEastAsia"/>
                <w:sz w:val="24"/>
                <w:szCs w:val="24"/>
                <w:lang w:eastAsia="zh-CN"/>
              </w:rPr>
              <w:t>：</w:t>
            </w:r>
          </w:p>
          <w:p w14:paraId="099C5DC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color w:val="000000"/>
                <w:sz w:val="24"/>
                <w:szCs w:val="24"/>
                <w:highlight w:val="none"/>
              </w:rPr>
            </w:pPr>
            <w:r>
              <w:rPr>
                <w:rFonts w:hint="eastAsia" w:asciiTheme="minorEastAsia" w:hAnsiTheme="minorEastAsia" w:eastAsiaTheme="minorEastAsia" w:cstheme="minorEastAsia"/>
                <w:color w:val="000000"/>
                <w:sz w:val="24"/>
                <w:szCs w:val="24"/>
                <w:highlight w:val="none"/>
              </w:rPr>
              <w:t>（1）《政府采购促进中小企业发展管理办法》（财库〔2020〕46号）及</w:t>
            </w:r>
            <w:r>
              <w:rPr>
                <w:rFonts w:hint="eastAsia" w:asciiTheme="minorEastAsia" w:hAnsiTheme="minorEastAsia" w:eastAsiaTheme="minorEastAsia" w:cstheme="minorEastAsia"/>
                <w:snapToGrid w:val="0"/>
                <w:color w:val="000000"/>
                <w:sz w:val="24"/>
                <w:szCs w:val="24"/>
                <w:highlight w:val="none"/>
              </w:rPr>
              <w:t xml:space="preserve">《关于进一步加大政府采购支持中小企业力度的通知》（财库〔2022〕 </w:t>
            </w:r>
          </w:p>
          <w:p w14:paraId="5D0A3135">
            <w:pPr>
              <w:keepNext w:val="0"/>
              <w:keepLines w:val="0"/>
              <w:pageBreakBefore w:val="0"/>
              <w:widowControl w:val="0"/>
              <w:tabs>
                <w:tab w:val="left" w:pos="4927"/>
              </w:tabs>
              <w:kinsoku/>
              <w:wordWrap/>
              <w:overflowPunct/>
              <w:topLinePunct w:val="0"/>
              <w:autoSpaceDE/>
              <w:autoSpaceDN/>
              <w:bidi w:val="0"/>
              <w:adjustRightInd/>
              <w:snapToGrid/>
              <w:spacing w:line="440" w:lineRule="exact"/>
              <w:ind w:firstLine="120" w:firstLineChars="50"/>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snapToGrid w:val="0"/>
                <w:color w:val="000000"/>
                <w:sz w:val="24"/>
                <w:szCs w:val="24"/>
                <w:highlight w:val="none"/>
              </w:rPr>
              <w:t>19 号）</w:t>
            </w:r>
            <w:r>
              <w:rPr>
                <w:rFonts w:hint="eastAsia" w:asciiTheme="minorEastAsia" w:hAnsiTheme="minorEastAsia" w:eastAsiaTheme="minorEastAsia" w:cstheme="minorEastAsia"/>
                <w:color w:val="000000"/>
                <w:sz w:val="24"/>
                <w:szCs w:val="24"/>
                <w:highlight w:val="none"/>
              </w:rPr>
              <w:t>；（2）《财政部、司法部关于政府采购支持监狱企业发展有关问题的通知》（财库〔2014〕68号）；（3）《财政部民政部中国残疾人联合会关于促进残疾人就业政府采购政策的通知》财库〔2017〕141号。</w:t>
            </w:r>
          </w:p>
          <w:p w14:paraId="326B1EC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本项目为专门面向</w:t>
            </w:r>
            <w:r>
              <w:rPr>
                <w:rFonts w:hint="eastAsia" w:ascii="宋体" w:hAnsi="宋体" w:cs="宋体"/>
                <w:b/>
                <w:bCs/>
                <w:color w:val="auto"/>
                <w:sz w:val="24"/>
                <w:szCs w:val="24"/>
                <w:lang w:val="en-US" w:eastAsia="zh-CN"/>
              </w:rPr>
              <w:t>小微</w:t>
            </w:r>
            <w:r>
              <w:rPr>
                <w:rFonts w:hint="eastAsia" w:ascii="宋体" w:hAnsi="宋体" w:eastAsia="宋体" w:cs="宋体"/>
                <w:b/>
                <w:bCs/>
                <w:color w:val="auto"/>
                <w:sz w:val="24"/>
                <w:szCs w:val="24"/>
                <w:lang w:eastAsia="zh-CN"/>
              </w:rPr>
              <w:t>企业，制造商应为</w:t>
            </w:r>
            <w:r>
              <w:rPr>
                <w:rFonts w:hint="eastAsia" w:ascii="宋体" w:hAnsi="宋体" w:cs="宋体"/>
                <w:b/>
                <w:bCs/>
                <w:color w:val="auto"/>
                <w:sz w:val="24"/>
                <w:szCs w:val="24"/>
                <w:lang w:val="en-US" w:eastAsia="zh-CN"/>
              </w:rPr>
              <w:t>小微</w:t>
            </w:r>
            <w:r>
              <w:rPr>
                <w:rFonts w:hint="eastAsia" w:ascii="宋体" w:hAnsi="宋体" w:eastAsia="宋体" w:cs="宋体"/>
                <w:b/>
                <w:bCs/>
                <w:color w:val="auto"/>
                <w:sz w:val="24"/>
                <w:szCs w:val="24"/>
                <w:lang w:eastAsia="zh-CN"/>
              </w:rPr>
              <w:t>企业。</w:t>
            </w:r>
          </w:p>
          <w:p w14:paraId="61FC2EF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t>监狱企业、残疾人福利性单位视同为小微企业；</w:t>
            </w:r>
            <w:r>
              <w:rPr>
                <w:rFonts w:hint="eastAsia" w:asciiTheme="minorEastAsia" w:hAnsiTheme="minorEastAsia" w:eastAsiaTheme="minorEastAsia" w:cstheme="minorEastAsia"/>
                <w:b/>
                <w:bCs/>
                <w:color w:val="000000"/>
                <w:sz w:val="24"/>
                <w:szCs w:val="24"/>
                <w:highlight w:val="none"/>
                <w:lang w:val="en-US" w:eastAsia="zh-CN"/>
              </w:rPr>
              <w:t>依据本办法规定享受扶持政策获得政府采购合同的，小微企业不得将合同分包给大中型企业，中型企业不得将合同分包给大型企业。</w:t>
            </w:r>
          </w:p>
          <w:p w14:paraId="4009B18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如提供的《中小企业声明函》不符合相关文件要求的视为无效，由供应商承担一切不利后果。</w:t>
            </w:r>
          </w:p>
          <w:p w14:paraId="077F2DE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本项目采购标的对应的中小企业划分标准所属行业大类为</w:t>
            </w:r>
            <w:r>
              <w:rPr>
                <w:rFonts w:hint="eastAsia" w:asciiTheme="minorEastAsia" w:hAnsiTheme="minorEastAsia" w:eastAsiaTheme="minorEastAsia" w:cstheme="minorEastAsia"/>
                <w:b/>
                <w:bCs/>
                <w:color w:val="000000"/>
                <w:sz w:val="24"/>
                <w:szCs w:val="24"/>
                <w:highlight w:val="none"/>
                <w:lang w:val="en-US" w:eastAsia="zh-CN"/>
              </w:rPr>
              <w:t>工业</w:t>
            </w:r>
            <w:r>
              <w:rPr>
                <w:rFonts w:hint="eastAsia" w:asciiTheme="minorEastAsia" w:hAnsiTheme="minorEastAsia" w:eastAsiaTheme="minorEastAsia" w:cstheme="minorEastAsia"/>
                <w:b w:val="0"/>
                <w:bCs w:val="0"/>
                <w:sz w:val="24"/>
                <w:szCs w:val="24"/>
                <w:lang w:val="en-US" w:eastAsia="zh-CN"/>
              </w:rPr>
              <w:t>。</w:t>
            </w:r>
          </w:p>
          <w:p w14:paraId="7A526AC9">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b/>
                <w:bCs/>
                <w:color w:val="000000"/>
                <w:sz w:val="24"/>
                <w:szCs w:val="24"/>
                <w:highlight w:val="none"/>
                <w:lang w:val="zh-CN"/>
              </w:rPr>
              <w:t>符合上述条件的，请填写中小企业声明函（</w:t>
            </w:r>
            <w:r>
              <w:rPr>
                <w:rFonts w:hint="eastAsia" w:asciiTheme="minorEastAsia" w:hAnsiTheme="minorEastAsia" w:eastAsiaTheme="minorEastAsia" w:cstheme="minorEastAsia"/>
                <w:b/>
                <w:bCs/>
                <w:color w:val="000000"/>
                <w:sz w:val="24"/>
                <w:szCs w:val="24"/>
                <w:highlight w:val="none"/>
                <w:lang w:val="en-US" w:eastAsia="zh-CN"/>
              </w:rPr>
              <w:t>货物</w:t>
            </w:r>
            <w:r>
              <w:rPr>
                <w:rFonts w:hint="eastAsia" w:asciiTheme="minorEastAsia" w:hAnsiTheme="minorEastAsia" w:eastAsiaTheme="minorEastAsia" w:cstheme="minorEastAsia"/>
                <w:b/>
                <w:bCs/>
                <w:color w:val="000000"/>
                <w:sz w:val="24"/>
                <w:szCs w:val="24"/>
                <w:highlight w:val="none"/>
                <w:lang w:val="zh-CN"/>
              </w:rPr>
              <w:t>），提供的货物全部由符合政策要求的</w:t>
            </w:r>
            <w:r>
              <w:rPr>
                <w:rFonts w:hint="eastAsia" w:asciiTheme="minorEastAsia" w:hAnsiTheme="minorEastAsia" w:eastAsiaTheme="minorEastAsia" w:cstheme="minorEastAsia"/>
                <w:b/>
                <w:bCs/>
                <w:color w:val="000000"/>
                <w:sz w:val="24"/>
                <w:szCs w:val="24"/>
                <w:highlight w:val="none"/>
                <w:lang w:val="en-US" w:eastAsia="zh-CN"/>
              </w:rPr>
              <w:t>中小</w:t>
            </w:r>
            <w:r>
              <w:rPr>
                <w:rFonts w:hint="eastAsia" w:asciiTheme="minorEastAsia" w:hAnsiTheme="minorEastAsia" w:eastAsiaTheme="minorEastAsia" w:cstheme="minorEastAsia"/>
                <w:b/>
                <w:bCs/>
                <w:color w:val="000000"/>
                <w:sz w:val="24"/>
                <w:szCs w:val="24"/>
                <w:highlight w:val="none"/>
                <w:lang w:val="zh-CN"/>
              </w:rPr>
              <w:t>企业制造（</w:t>
            </w:r>
            <w:r>
              <w:rPr>
                <w:rFonts w:hint="eastAsia" w:asciiTheme="minorEastAsia" w:hAnsiTheme="minorEastAsia" w:eastAsiaTheme="minorEastAsia" w:cstheme="minorEastAsia"/>
                <w:b/>
                <w:bCs/>
                <w:color w:val="000000"/>
                <w:sz w:val="24"/>
                <w:szCs w:val="24"/>
                <w:highlight w:val="none"/>
                <w:lang w:val="en-US" w:eastAsia="zh-CN"/>
              </w:rPr>
              <w:t>声明函内必须填写货物制造商</w:t>
            </w:r>
            <w:r>
              <w:rPr>
                <w:rFonts w:hint="eastAsia" w:asciiTheme="minorEastAsia" w:hAnsiTheme="minorEastAsia" w:eastAsiaTheme="minorEastAsia" w:cstheme="minorEastAsia"/>
                <w:b/>
                <w:bCs/>
                <w:color w:val="000000"/>
                <w:sz w:val="24"/>
                <w:szCs w:val="24"/>
                <w:highlight w:val="none"/>
                <w:lang w:val="zh-CN"/>
              </w:rPr>
              <w:t>），未</w:t>
            </w:r>
            <w:r>
              <w:rPr>
                <w:rFonts w:hint="eastAsia" w:asciiTheme="minorEastAsia" w:hAnsiTheme="minorEastAsia" w:eastAsiaTheme="minorEastAsia" w:cstheme="minorEastAsia"/>
                <w:b/>
                <w:bCs/>
                <w:color w:val="000000"/>
                <w:sz w:val="24"/>
                <w:szCs w:val="24"/>
                <w:highlight w:val="none"/>
                <w:lang w:val="en-US" w:eastAsia="zh-CN"/>
              </w:rPr>
              <w:t>格式要求填写或</w:t>
            </w:r>
            <w:r>
              <w:rPr>
                <w:rFonts w:hint="eastAsia" w:asciiTheme="minorEastAsia" w:hAnsiTheme="minorEastAsia" w:eastAsiaTheme="minorEastAsia" w:cstheme="minorEastAsia"/>
                <w:b/>
                <w:bCs/>
                <w:color w:val="000000"/>
                <w:sz w:val="24"/>
                <w:szCs w:val="24"/>
                <w:highlight w:val="none"/>
                <w:lang w:val="zh-CN"/>
              </w:rPr>
              <w:t>填写</w:t>
            </w:r>
            <w:r>
              <w:rPr>
                <w:rFonts w:hint="eastAsia" w:asciiTheme="minorEastAsia" w:hAnsiTheme="minorEastAsia" w:eastAsiaTheme="minorEastAsia" w:cstheme="minorEastAsia"/>
                <w:b/>
                <w:bCs/>
                <w:color w:val="000000"/>
                <w:sz w:val="24"/>
                <w:szCs w:val="24"/>
                <w:highlight w:val="none"/>
                <w:lang w:val="en-US" w:eastAsia="zh-CN"/>
              </w:rPr>
              <w:t>不</w:t>
            </w:r>
            <w:r>
              <w:rPr>
                <w:rFonts w:hint="eastAsia" w:asciiTheme="minorEastAsia" w:hAnsiTheme="minorEastAsia" w:eastAsiaTheme="minorEastAsia" w:cstheme="minorEastAsia"/>
                <w:b/>
                <w:bCs/>
                <w:color w:val="000000"/>
                <w:sz w:val="24"/>
                <w:szCs w:val="24"/>
                <w:highlight w:val="none"/>
                <w:lang w:val="zh-CN"/>
              </w:rPr>
              <w:t>清楚</w:t>
            </w:r>
            <w:r>
              <w:rPr>
                <w:rFonts w:hint="eastAsia" w:asciiTheme="minorEastAsia" w:hAnsiTheme="minorEastAsia" w:eastAsiaTheme="minorEastAsia" w:cstheme="minorEastAsia"/>
                <w:b/>
                <w:bCs/>
                <w:color w:val="000000"/>
                <w:sz w:val="24"/>
                <w:szCs w:val="24"/>
                <w:highlight w:val="none"/>
              </w:rPr>
              <w:t>的不予以认定。</w:t>
            </w:r>
          </w:p>
        </w:tc>
      </w:tr>
      <w:tr w14:paraId="3F52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743" w:type="dxa"/>
            <w:noWrap w:val="0"/>
            <w:vAlign w:val="center"/>
          </w:tcPr>
          <w:p w14:paraId="58CBBDA6">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9</w:t>
            </w:r>
          </w:p>
        </w:tc>
        <w:tc>
          <w:tcPr>
            <w:tcW w:w="1478" w:type="dxa"/>
            <w:noWrap w:val="0"/>
            <w:vAlign w:val="center"/>
          </w:tcPr>
          <w:p w14:paraId="2AD7D212">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其他法律法规强制性规定的</w:t>
            </w:r>
          </w:p>
        </w:tc>
        <w:tc>
          <w:tcPr>
            <w:tcW w:w="6868" w:type="dxa"/>
            <w:noWrap w:val="0"/>
            <w:vAlign w:val="center"/>
          </w:tcPr>
          <w:p w14:paraId="63A4E1F5">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根据《财政部民政部中国残疾人联合会关于促进残疾人就业政府采购政策的通知》(财库[2017]141 号)相关规定，对满足价格扣除条件且在投标文件中提交了《残疾人福利性单位声明函》的企业视为小微企业。</w:t>
            </w:r>
          </w:p>
        </w:tc>
      </w:tr>
      <w:tr w14:paraId="3778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743" w:type="dxa"/>
            <w:noWrap w:val="0"/>
            <w:vAlign w:val="center"/>
          </w:tcPr>
          <w:p w14:paraId="1D2A6543">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lang w:eastAsia="en-US"/>
              </w:rPr>
              <w:t>1</w:t>
            </w:r>
            <w:r>
              <w:rPr>
                <w:rFonts w:hint="eastAsia" w:asciiTheme="minorEastAsia" w:hAnsiTheme="minorEastAsia" w:eastAsiaTheme="minorEastAsia" w:cstheme="minorEastAsia"/>
                <w:snapToGrid w:val="0"/>
                <w:sz w:val="24"/>
                <w:szCs w:val="24"/>
              </w:rPr>
              <w:t>0</w:t>
            </w:r>
          </w:p>
        </w:tc>
        <w:tc>
          <w:tcPr>
            <w:tcW w:w="1478" w:type="dxa"/>
            <w:noWrap w:val="0"/>
            <w:vAlign w:val="center"/>
          </w:tcPr>
          <w:p w14:paraId="5BBAEB6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招标文件的</w:t>
            </w:r>
            <w:r>
              <w:rPr>
                <w:rFonts w:hint="eastAsia" w:asciiTheme="minorEastAsia" w:hAnsiTheme="minorEastAsia" w:eastAsiaTheme="minorEastAsia" w:cstheme="minorEastAsia"/>
                <w:snapToGrid w:val="0"/>
                <w:sz w:val="24"/>
                <w:szCs w:val="24"/>
                <w:lang w:val="en-US" w:eastAsia="zh-CN"/>
              </w:rPr>
              <w:t xml:space="preserve"> </w:t>
            </w:r>
            <w:r>
              <w:rPr>
                <w:rFonts w:hint="eastAsia" w:asciiTheme="minorEastAsia" w:hAnsiTheme="minorEastAsia" w:eastAsiaTheme="minorEastAsia" w:cstheme="minorEastAsia"/>
                <w:snapToGrid w:val="0"/>
                <w:sz w:val="24"/>
                <w:szCs w:val="24"/>
              </w:rPr>
              <w:t>澄清</w:t>
            </w:r>
          </w:p>
        </w:tc>
        <w:tc>
          <w:tcPr>
            <w:tcW w:w="6868" w:type="dxa"/>
            <w:noWrap w:val="0"/>
            <w:vAlign w:val="center"/>
          </w:tcPr>
          <w:p w14:paraId="56CD5865">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采购人或者采购代理机构可以对已发出的招标文件进行必要的澄清或者修改。澄清或者修改的内容可能影响投标文件编制的，采购人或者采购代理机构应当在投标截止时间至少15日前，</w:t>
            </w:r>
            <w:r>
              <w:rPr>
                <w:rFonts w:hint="eastAsia" w:asciiTheme="minorEastAsia" w:hAnsiTheme="minorEastAsia" w:eastAsiaTheme="minorEastAsia" w:cstheme="minorEastAsia"/>
                <w:snapToGrid w:val="0"/>
                <w:sz w:val="24"/>
                <w:szCs w:val="24"/>
                <w:lang w:val="en-US" w:eastAsia="zh-CN"/>
              </w:rPr>
              <w:t>在</w:t>
            </w:r>
            <w:r>
              <w:rPr>
                <w:rFonts w:hint="eastAsia" w:asciiTheme="minorEastAsia" w:hAnsiTheme="minorEastAsia" w:eastAsiaTheme="minorEastAsia" w:cstheme="minorEastAsia"/>
                <w:snapToGrid w:val="0"/>
                <w:sz w:val="24"/>
                <w:szCs w:val="24"/>
              </w:rPr>
              <w:t>新疆政府采购网</w:t>
            </w:r>
            <w:r>
              <w:rPr>
                <w:rFonts w:hint="eastAsia" w:asciiTheme="minorEastAsia" w:hAnsiTheme="minorEastAsia" w:eastAsiaTheme="minorEastAsia" w:cstheme="minorEastAsia"/>
                <w:snapToGrid w:val="0"/>
                <w:sz w:val="24"/>
                <w:szCs w:val="24"/>
                <w:lang w:eastAsia="zh-CN"/>
              </w:rPr>
              <w:t>（http://www.ccgp-xinjiang.gov.cn/）</w:t>
            </w:r>
            <w:r>
              <w:rPr>
                <w:rFonts w:hint="eastAsia" w:asciiTheme="minorEastAsia" w:hAnsiTheme="minorEastAsia" w:eastAsiaTheme="minorEastAsia" w:cstheme="minorEastAsia"/>
                <w:snapToGrid w:val="0"/>
                <w:sz w:val="24"/>
                <w:szCs w:val="24"/>
                <w:lang w:val="en-US" w:eastAsia="zh-CN"/>
              </w:rPr>
              <w:t>以《</w:t>
            </w:r>
            <w:r>
              <w:rPr>
                <w:rFonts w:hint="eastAsia" w:asciiTheme="minorEastAsia" w:hAnsiTheme="minorEastAsia" w:eastAsiaTheme="minorEastAsia" w:cstheme="minorEastAsia"/>
                <w:snapToGrid w:val="0"/>
                <w:sz w:val="24"/>
                <w:szCs w:val="24"/>
              </w:rPr>
              <w:t>澄清（修改）公告</w:t>
            </w:r>
            <w:r>
              <w:rPr>
                <w:rFonts w:hint="eastAsia" w:asciiTheme="minorEastAsia" w:hAnsiTheme="minorEastAsia" w:eastAsiaTheme="minorEastAsia" w:cstheme="minorEastAsia"/>
                <w:snapToGrid w:val="0"/>
                <w:sz w:val="24"/>
                <w:szCs w:val="24"/>
                <w:lang w:val="en-US" w:eastAsia="zh-CN"/>
              </w:rPr>
              <w:t>》形式</w:t>
            </w:r>
            <w:r>
              <w:rPr>
                <w:rFonts w:hint="eastAsia" w:asciiTheme="minorEastAsia" w:hAnsiTheme="minorEastAsia" w:eastAsiaTheme="minorEastAsia" w:cstheme="minorEastAsia"/>
                <w:snapToGrid w:val="0"/>
                <w:sz w:val="24"/>
                <w:szCs w:val="24"/>
              </w:rPr>
              <w:t>通知所有获取招标文件的潜在投标人；不足15日的，采购人或者采购代理机构应当顺延提交投标文件的截止时间。</w:t>
            </w:r>
          </w:p>
        </w:tc>
      </w:tr>
      <w:tr w14:paraId="3978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43" w:type="dxa"/>
            <w:noWrap w:val="0"/>
            <w:vAlign w:val="center"/>
          </w:tcPr>
          <w:p w14:paraId="4B05326B">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lang w:eastAsia="en-US"/>
              </w:rPr>
              <w:t>1</w:t>
            </w:r>
            <w:r>
              <w:rPr>
                <w:rFonts w:hint="eastAsia" w:asciiTheme="minorEastAsia" w:hAnsiTheme="minorEastAsia" w:eastAsiaTheme="minorEastAsia" w:cstheme="minorEastAsia"/>
                <w:snapToGrid w:val="0"/>
                <w:sz w:val="24"/>
                <w:szCs w:val="24"/>
              </w:rPr>
              <w:t>1</w:t>
            </w:r>
          </w:p>
        </w:tc>
        <w:tc>
          <w:tcPr>
            <w:tcW w:w="1478" w:type="dxa"/>
            <w:noWrap w:val="0"/>
            <w:vAlign w:val="center"/>
          </w:tcPr>
          <w:p w14:paraId="5530B360">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递交投标文件的截止时间和地点</w:t>
            </w:r>
          </w:p>
        </w:tc>
        <w:tc>
          <w:tcPr>
            <w:tcW w:w="6868" w:type="dxa"/>
            <w:noWrap w:val="0"/>
            <w:vAlign w:val="center"/>
          </w:tcPr>
          <w:p w14:paraId="1F24A73F">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1）递交时间：</w:t>
            </w:r>
            <w:r>
              <w:rPr>
                <w:rFonts w:hint="eastAsia" w:asciiTheme="minorEastAsia" w:hAnsiTheme="minorEastAsia" w:eastAsiaTheme="minorEastAsia" w:cstheme="minorEastAsia"/>
                <w:color w:val="auto"/>
                <w:sz w:val="24"/>
                <w:szCs w:val="24"/>
              </w:rPr>
              <w:t>202</w:t>
            </w:r>
            <w:r>
              <w:rPr>
                <w:rFonts w:hint="eastAsia" w:asciiTheme="minorEastAsia" w:hAnsiTheme="minorEastAsia" w:eastAsiaTheme="minorEastAsia" w:cstheme="minorEastAsia"/>
                <w:color w:val="auto"/>
                <w:sz w:val="24"/>
                <w:szCs w:val="24"/>
                <w:lang w:val="en-US" w:eastAsia="zh-CN"/>
              </w:rPr>
              <w:t>5年8</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12</w:t>
            </w:r>
            <w:r>
              <w:rPr>
                <w:rFonts w:hint="eastAsia" w:asciiTheme="minorEastAsia" w:hAnsiTheme="minorEastAsia" w:eastAsiaTheme="minorEastAsia" w:cstheme="minorEastAsia"/>
                <w:color w:val="auto"/>
                <w:sz w:val="24"/>
                <w:szCs w:val="24"/>
              </w:rPr>
              <w:t>日 1</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:00（北京时间）</w:t>
            </w:r>
          </w:p>
          <w:p w14:paraId="702BD29B">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2）递交地点：</w:t>
            </w:r>
            <w:r>
              <w:rPr>
                <w:rFonts w:hint="eastAsia" w:asciiTheme="minorEastAsia" w:hAnsiTheme="minorEastAsia" w:eastAsiaTheme="minorEastAsia" w:cstheme="minorEastAsia"/>
                <w:sz w:val="24"/>
                <w:szCs w:val="24"/>
              </w:rPr>
              <w:t>政府采购云平台</w:t>
            </w:r>
            <w:r>
              <w:rPr>
                <w:rFonts w:hint="eastAsia" w:asciiTheme="minorEastAsia" w:hAnsiTheme="minorEastAsia" w:eastAsiaTheme="minorEastAsia" w:cstheme="minorEastAsia"/>
                <w:sz w:val="24"/>
                <w:szCs w:val="24"/>
                <w:highlight w:val="none"/>
              </w:rPr>
              <w:t>（http://www.ccgp-xinjiang.gov.cn/）</w:t>
            </w:r>
            <w:r>
              <w:rPr>
                <w:rFonts w:hint="eastAsia" w:asciiTheme="minorEastAsia" w:hAnsiTheme="minorEastAsia" w:eastAsiaTheme="minorEastAsia" w:cstheme="minorEastAsia"/>
                <w:sz w:val="24"/>
                <w:szCs w:val="24"/>
                <w:highlight w:val="none"/>
                <w:lang w:val="en-US" w:eastAsia="zh-CN"/>
              </w:rPr>
              <w:t>不见面开标大厅</w:t>
            </w:r>
          </w:p>
          <w:p w14:paraId="006A00CB">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3）对迟于该时间递交的投标文件将不予接收，不接受邮寄的投标文件。</w:t>
            </w:r>
          </w:p>
        </w:tc>
      </w:tr>
      <w:tr w14:paraId="3CBE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43" w:type="dxa"/>
            <w:noWrap w:val="0"/>
            <w:vAlign w:val="center"/>
          </w:tcPr>
          <w:p w14:paraId="3D5D6835">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lang w:eastAsia="en-US"/>
              </w:rPr>
              <w:t>1</w:t>
            </w:r>
            <w:r>
              <w:rPr>
                <w:rFonts w:hint="eastAsia" w:asciiTheme="minorEastAsia" w:hAnsiTheme="minorEastAsia" w:eastAsiaTheme="minorEastAsia" w:cstheme="minorEastAsia"/>
                <w:snapToGrid w:val="0"/>
                <w:sz w:val="24"/>
                <w:szCs w:val="24"/>
              </w:rPr>
              <w:t>2</w:t>
            </w:r>
          </w:p>
        </w:tc>
        <w:tc>
          <w:tcPr>
            <w:tcW w:w="1478" w:type="dxa"/>
            <w:noWrap w:val="0"/>
            <w:vAlign w:val="center"/>
          </w:tcPr>
          <w:p w14:paraId="3A6F9933">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投标文件开启时间和地点</w:t>
            </w:r>
          </w:p>
        </w:tc>
        <w:tc>
          <w:tcPr>
            <w:tcW w:w="6868" w:type="dxa"/>
            <w:noWrap w:val="0"/>
            <w:vAlign w:val="center"/>
          </w:tcPr>
          <w:p w14:paraId="1F46E257">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1）</w:t>
            </w:r>
            <w:r>
              <w:rPr>
                <w:rFonts w:hint="eastAsia" w:asciiTheme="minorEastAsia" w:hAnsiTheme="minorEastAsia" w:eastAsiaTheme="minorEastAsia" w:cstheme="minorEastAsia"/>
                <w:snapToGrid w:val="0"/>
                <w:color w:val="auto"/>
                <w:sz w:val="24"/>
                <w:szCs w:val="24"/>
              </w:rPr>
              <w:t>开标时间：</w:t>
            </w:r>
            <w:r>
              <w:rPr>
                <w:rFonts w:hint="eastAsia" w:asciiTheme="minorEastAsia" w:hAnsiTheme="minorEastAsia" w:eastAsiaTheme="minorEastAsia" w:cstheme="minorEastAsia"/>
                <w:color w:val="auto"/>
                <w:sz w:val="24"/>
                <w:szCs w:val="24"/>
              </w:rPr>
              <w:t>202</w:t>
            </w:r>
            <w:r>
              <w:rPr>
                <w:rFonts w:hint="eastAsia" w:asciiTheme="minorEastAsia" w:hAnsiTheme="minorEastAsia" w:eastAsiaTheme="minorEastAsia" w:cstheme="minorEastAsia"/>
                <w:color w:val="auto"/>
                <w:sz w:val="24"/>
                <w:szCs w:val="24"/>
                <w:lang w:val="en-US" w:eastAsia="zh-CN"/>
              </w:rPr>
              <w:t>5年8</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12</w:t>
            </w:r>
            <w:r>
              <w:rPr>
                <w:rFonts w:hint="eastAsia" w:asciiTheme="minorEastAsia" w:hAnsiTheme="minorEastAsia" w:eastAsiaTheme="minorEastAsia" w:cstheme="minorEastAsia"/>
                <w:color w:val="auto"/>
                <w:sz w:val="24"/>
                <w:szCs w:val="24"/>
              </w:rPr>
              <w:t>日 1</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:00（北京时间）</w:t>
            </w:r>
          </w:p>
          <w:p w14:paraId="2E977342">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2）开标地点：</w:t>
            </w:r>
            <w:r>
              <w:rPr>
                <w:rFonts w:hint="eastAsia" w:asciiTheme="minorEastAsia" w:hAnsiTheme="minorEastAsia" w:eastAsiaTheme="minorEastAsia" w:cstheme="minorEastAsia"/>
                <w:sz w:val="24"/>
                <w:szCs w:val="24"/>
              </w:rPr>
              <w:t>政府采购云平台</w:t>
            </w:r>
            <w:r>
              <w:rPr>
                <w:rFonts w:hint="eastAsia" w:asciiTheme="minorEastAsia" w:hAnsiTheme="minorEastAsia" w:eastAsiaTheme="minorEastAsia" w:cstheme="minorEastAsia"/>
                <w:sz w:val="24"/>
                <w:szCs w:val="24"/>
                <w:highlight w:val="none"/>
              </w:rPr>
              <w:t>（http://www.ccgp-xinjiang.gov.cn/）</w:t>
            </w:r>
            <w:r>
              <w:rPr>
                <w:rFonts w:hint="eastAsia" w:asciiTheme="minorEastAsia" w:hAnsiTheme="minorEastAsia" w:eastAsiaTheme="minorEastAsia" w:cstheme="minorEastAsia"/>
                <w:sz w:val="24"/>
                <w:szCs w:val="24"/>
                <w:highlight w:val="none"/>
                <w:lang w:val="en-US" w:eastAsia="zh-CN"/>
              </w:rPr>
              <w:t>不见面开标大厅</w:t>
            </w:r>
          </w:p>
        </w:tc>
      </w:tr>
      <w:tr w14:paraId="5930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43" w:type="dxa"/>
            <w:noWrap w:val="0"/>
            <w:vAlign w:val="center"/>
          </w:tcPr>
          <w:p w14:paraId="4C6B7E93">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13</w:t>
            </w:r>
          </w:p>
        </w:tc>
        <w:tc>
          <w:tcPr>
            <w:tcW w:w="1478" w:type="dxa"/>
            <w:noWrap w:val="0"/>
            <w:vAlign w:val="center"/>
          </w:tcPr>
          <w:p w14:paraId="662CEF6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z w:val="24"/>
                <w:szCs w:val="24"/>
              </w:rPr>
              <w:t>投标保证金</w:t>
            </w:r>
          </w:p>
        </w:tc>
        <w:tc>
          <w:tcPr>
            <w:tcW w:w="6868" w:type="dxa"/>
            <w:noWrap w:val="0"/>
            <w:vAlign w:val="center"/>
          </w:tcPr>
          <w:p w14:paraId="70E7D07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□不要求提供</w:t>
            </w:r>
          </w:p>
          <w:p w14:paraId="73E50FA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☑要求提供</w:t>
            </w:r>
          </w:p>
          <w:p w14:paraId="705671D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投标保证金：</w:t>
            </w:r>
            <w:r>
              <w:rPr>
                <w:rFonts w:hint="eastAsia" w:asciiTheme="minorEastAsia" w:hAnsiTheme="minorEastAsia" w:eastAsiaTheme="minorEastAsia" w:cstheme="minorEastAsia"/>
                <w:b/>
                <w:bCs/>
                <w:sz w:val="24"/>
                <w:szCs w:val="24"/>
                <w:lang w:val="en-US" w:eastAsia="zh-CN"/>
              </w:rPr>
              <w:t>10000.00</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壹万</w:t>
            </w:r>
            <w:r>
              <w:rPr>
                <w:rFonts w:hint="eastAsia" w:asciiTheme="minorEastAsia" w:hAnsiTheme="minorEastAsia" w:eastAsiaTheme="minorEastAsia" w:cstheme="minorEastAsia"/>
                <w:b/>
                <w:bCs/>
                <w:sz w:val="24"/>
                <w:szCs w:val="24"/>
              </w:rPr>
              <w:t>元整）</w:t>
            </w:r>
          </w:p>
          <w:p w14:paraId="5424F77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账号：</w:t>
            </w:r>
          </w:p>
          <w:p w14:paraId="36F554D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投标保证金缴纳方式：</w:t>
            </w:r>
            <w:r>
              <w:rPr>
                <w:rFonts w:hint="eastAsia" w:asciiTheme="minorEastAsia" w:hAnsiTheme="minorEastAsia" w:eastAsiaTheme="minorEastAsia" w:cstheme="minorEastAsia"/>
                <w:sz w:val="24"/>
                <w:szCs w:val="24"/>
                <w:lang w:val="en-US" w:eastAsia="zh-CN"/>
              </w:rPr>
              <w:t>从投标人基本账户以支票、转账、汇票、本票、或者金融机构、担保机构出具的保函等非现金提交</w:t>
            </w:r>
            <w:r>
              <w:rPr>
                <w:rFonts w:hint="eastAsia" w:asciiTheme="minorEastAsia" w:hAnsiTheme="minorEastAsia" w:eastAsiaTheme="minorEastAsia" w:cstheme="minorEastAsia"/>
                <w:sz w:val="24"/>
                <w:szCs w:val="24"/>
              </w:rPr>
              <w:t>，供应商必须于投标截止时间前将投标保证金从供应商账户汇至以下银行账户：3113730011140001046</w:t>
            </w:r>
          </w:p>
          <w:p w14:paraId="0E61134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公司名称：新疆建投项目管理咨询有限公司</w:t>
            </w:r>
          </w:p>
          <w:p w14:paraId="004324E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开户银行及机构：中信银行股份有限公司乌鲁木齐经济技术开发区科技支行</w:t>
            </w:r>
          </w:p>
          <w:p w14:paraId="6AC789D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行号：302881000123</w:t>
            </w:r>
          </w:p>
          <w:p w14:paraId="015ACAC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特别提示：投标人在递交保证金时应充分考虑转账在途时间，建议在投标截止时间前48小时到达我公司账户。</w:t>
            </w:r>
          </w:p>
          <w:p w14:paraId="2D765BE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bCs/>
                <w:sz w:val="24"/>
                <w:szCs w:val="24"/>
              </w:rPr>
              <w:t>备注：</w:t>
            </w:r>
            <w:r>
              <w:rPr>
                <w:rFonts w:hint="eastAsia" w:asciiTheme="minorEastAsia" w:hAnsiTheme="minorEastAsia" w:eastAsiaTheme="minorEastAsia" w:cstheme="minorEastAsia"/>
                <w:b w:val="0"/>
                <w:bCs w:val="0"/>
                <w:sz w:val="24"/>
                <w:szCs w:val="24"/>
              </w:rPr>
              <w:t>1.保证金入账后须将保证金电汇凭证或</w:t>
            </w:r>
            <w:r>
              <w:rPr>
                <w:rFonts w:hint="eastAsia" w:asciiTheme="minorEastAsia" w:hAnsiTheme="minorEastAsia" w:eastAsiaTheme="minorEastAsia" w:cstheme="minorEastAsia"/>
                <w:b w:val="0"/>
                <w:bCs w:val="0"/>
                <w:sz w:val="24"/>
                <w:szCs w:val="24"/>
                <w:lang w:val="en-US" w:eastAsia="zh-CN"/>
              </w:rPr>
              <w:t>银行保函</w:t>
            </w:r>
            <w:r>
              <w:rPr>
                <w:rFonts w:hint="eastAsia" w:asciiTheme="minorEastAsia" w:hAnsiTheme="minorEastAsia" w:eastAsiaTheme="minorEastAsia" w:cstheme="minorEastAsia"/>
                <w:b w:val="0"/>
                <w:bCs w:val="0"/>
                <w:sz w:val="24"/>
                <w:szCs w:val="24"/>
              </w:rPr>
              <w:t>放入投标文件中。</w:t>
            </w:r>
          </w:p>
          <w:p w14:paraId="0BE153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t>汇款单上需注明单位名称、</w:t>
            </w:r>
            <w:r>
              <w:rPr>
                <w:rFonts w:hint="eastAsia" w:asciiTheme="minorEastAsia" w:hAnsiTheme="minorEastAsia" w:eastAsiaTheme="minorEastAsia" w:cstheme="minorEastAsia"/>
                <w:b w:val="0"/>
                <w:bCs w:val="0"/>
                <w:sz w:val="24"/>
                <w:szCs w:val="24"/>
                <w:lang w:val="en-US" w:eastAsia="zh-CN"/>
              </w:rPr>
              <w:t>标段</w:t>
            </w:r>
            <w:r>
              <w:rPr>
                <w:rFonts w:hint="eastAsia" w:asciiTheme="minorEastAsia" w:hAnsiTheme="minorEastAsia" w:eastAsiaTheme="minorEastAsia" w:cstheme="minorEastAsia"/>
                <w:b w:val="0"/>
                <w:bCs w:val="0"/>
                <w:sz w:val="24"/>
                <w:szCs w:val="24"/>
              </w:rPr>
              <w:t>名称、金额。投标保证金于开标截止时间之前确认到账，若供应商未按照上述规定缴纳投标保证金,投标文件将被拒绝评审。</w:t>
            </w:r>
          </w:p>
          <w:p w14:paraId="23A7D6C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开标结果公示后，供应商须提交保证金收据（反开收据格式如下）到代理机构，用于保证金退还流程。</w:t>
            </w:r>
          </w:p>
          <w:p w14:paraId="0F2E206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6672" behindDoc="0" locked="0" layoutInCell="1" allowOverlap="1">
                  <wp:simplePos x="0" y="0"/>
                  <wp:positionH relativeFrom="column">
                    <wp:posOffset>11430</wp:posOffset>
                  </wp:positionH>
                  <wp:positionV relativeFrom="paragraph">
                    <wp:posOffset>33020</wp:posOffset>
                  </wp:positionV>
                  <wp:extent cx="3876675" cy="1687830"/>
                  <wp:effectExtent l="0" t="0" r="9525"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876675" cy="168783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保函形式：</w:t>
            </w:r>
          </w:p>
          <w:p w14:paraId="7856FA3D">
            <w:pPr>
              <w:keepNext w:val="0"/>
              <w:keepLines w:val="0"/>
              <w:pageBreakBefore w:val="0"/>
              <w:widowControl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z w:val="24"/>
                <w:szCs w:val="24"/>
                <w:lang w:val="en-US" w:eastAsia="zh-CN"/>
              </w:rPr>
              <w:t>格式以各承保单位格式为准，保函的内容应包括投标保证金金额、保函有效期限、担保内容（如因供应商原因发生采购文件规定的投标保证金不予退还的情形，由担保机构向采购人足额支付投标保证金）。</w:t>
            </w:r>
          </w:p>
        </w:tc>
      </w:tr>
      <w:tr w14:paraId="01ED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43" w:type="dxa"/>
            <w:noWrap w:val="0"/>
            <w:vAlign w:val="center"/>
          </w:tcPr>
          <w:p w14:paraId="68A21764">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14</w:t>
            </w:r>
          </w:p>
        </w:tc>
        <w:tc>
          <w:tcPr>
            <w:tcW w:w="1478" w:type="dxa"/>
            <w:noWrap w:val="0"/>
            <w:vAlign w:val="center"/>
          </w:tcPr>
          <w:p w14:paraId="263CC24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投标</w:t>
            </w:r>
            <w:r>
              <w:rPr>
                <w:rFonts w:hint="eastAsia" w:asciiTheme="minorEastAsia" w:hAnsiTheme="minorEastAsia" w:eastAsiaTheme="minorEastAsia" w:cstheme="minorEastAsia"/>
                <w:snapToGrid w:val="0"/>
                <w:sz w:val="24"/>
                <w:szCs w:val="24"/>
                <w:lang w:eastAsia="en-US"/>
              </w:rPr>
              <w:t>有效期</w:t>
            </w:r>
          </w:p>
        </w:tc>
        <w:tc>
          <w:tcPr>
            <w:tcW w:w="6868" w:type="dxa"/>
            <w:noWrap w:val="0"/>
            <w:vAlign w:val="center"/>
          </w:tcPr>
          <w:p w14:paraId="37F0D7A3">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u w:val="single"/>
              </w:rPr>
              <w:t>90</w:t>
            </w:r>
            <w:r>
              <w:rPr>
                <w:rFonts w:hint="eastAsia" w:asciiTheme="minorEastAsia" w:hAnsiTheme="minorEastAsia" w:eastAsiaTheme="minorEastAsia" w:cstheme="minorEastAsia"/>
                <w:snapToGrid w:val="0"/>
                <w:sz w:val="24"/>
                <w:szCs w:val="24"/>
                <w:lang w:eastAsia="en-US"/>
              </w:rPr>
              <w:t>日（日历日）</w:t>
            </w:r>
          </w:p>
        </w:tc>
      </w:tr>
      <w:tr w14:paraId="76F4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43" w:type="dxa"/>
            <w:noWrap w:val="0"/>
            <w:vAlign w:val="center"/>
          </w:tcPr>
          <w:p w14:paraId="18081AC2">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lang w:eastAsia="en-US"/>
              </w:rPr>
              <w:t>1</w:t>
            </w:r>
            <w:r>
              <w:rPr>
                <w:rFonts w:hint="eastAsia" w:asciiTheme="minorEastAsia" w:hAnsiTheme="minorEastAsia" w:eastAsiaTheme="minorEastAsia" w:cstheme="minorEastAsia"/>
                <w:snapToGrid w:val="0"/>
                <w:sz w:val="24"/>
                <w:szCs w:val="24"/>
              </w:rPr>
              <w:t>5</w:t>
            </w:r>
          </w:p>
        </w:tc>
        <w:tc>
          <w:tcPr>
            <w:tcW w:w="1478" w:type="dxa"/>
            <w:noWrap w:val="0"/>
            <w:vAlign w:val="center"/>
          </w:tcPr>
          <w:p w14:paraId="765A1795">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rPr>
              <w:t>投标文件</w:t>
            </w:r>
            <w:r>
              <w:rPr>
                <w:rFonts w:hint="eastAsia" w:asciiTheme="minorEastAsia" w:hAnsiTheme="minorEastAsia" w:eastAsiaTheme="minorEastAsia" w:cstheme="minorEastAsia"/>
                <w:snapToGrid w:val="0"/>
                <w:sz w:val="24"/>
                <w:szCs w:val="24"/>
                <w:lang w:eastAsia="en-US"/>
              </w:rPr>
              <w:t>份数</w:t>
            </w:r>
          </w:p>
        </w:tc>
        <w:tc>
          <w:tcPr>
            <w:tcW w:w="6868" w:type="dxa"/>
            <w:noWrap w:val="0"/>
            <w:vAlign w:val="bottom"/>
          </w:tcPr>
          <w:p w14:paraId="66D323EF">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eastAsia="en-US"/>
              </w:rPr>
              <w:t>加密的电子响应文件应在递交截止时间前通过政采云平台上传完成。</w:t>
            </w:r>
          </w:p>
        </w:tc>
      </w:tr>
      <w:tr w14:paraId="21B8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43" w:type="dxa"/>
            <w:noWrap w:val="0"/>
            <w:vAlign w:val="center"/>
          </w:tcPr>
          <w:p w14:paraId="6950D3CF">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16</w:t>
            </w:r>
          </w:p>
        </w:tc>
        <w:tc>
          <w:tcPr>
            <w:tcW w:w="1478" w:type="dxa"/>
            <w:noWrap w:val="0"/>
            <w:vAlign w:val="center"/>
          </w:tcPr>
          <w:p w14:paraId="1B1E5FE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投标文件编制须知</w:t>
            </w:r>
          </w:p>
        </w:tc>
        <w:tc>
          <w:tcPr>
            <w:tcW w:w="6868" w:type="dxa"/>
            <w:noWrap w:val="0"/>
            <w:vAlign w:val="bottom"/>
          </w:tcPr>
          <w:p w14:paraId="7536C5DA">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1、在招标文件领取截止时间前，使用办理的CA数字证书，通过政采云平台（http://www.ccgp-xinjiang.gov.cn/）窗口下载所投项目的招标文件。</w:t>
            </w:r>
          </w:p>
          <w:p w14:paraId="2C047C28">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2、供应商需在新疆政府采购网（http://www.ccgp-xinjiang.gov.cn/）下载专区自行下载政采云电子投标客户端。在电子投标客户端内制作对应的投标文件。投标文件制作完成后在投标响应截止时间前上传至政采云平台对应项目即可。</w:t>
            </w:r>
          </w:p>
          <w:p w14:paraId="05146A20">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3、招标文件规定：不接受投标文件中出现的可选择或可调整的投标方案和报价，任何有选择的或可调整的投标方案和报价将被视为不响应招标文件，其投标将被拒绝。</w:t>
            </w:r>
          </w:p>
          <w:p w14:paraId="1EE18689">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lang w:eastAsia="en-US"/>
              </w:rPr>
            </w:pPr>
            <w:r>
              <w:rPr>
                <w:rFonts w:hint="eastAsia" w:asciiTheme="minorEastAsia" w:hAnsiTheme="minorEastAsia" w:eastAsiaTheme="minorEastAsia" w:cstheme="minorEastAsia"/>
                <w:snapToGrid w:val="0"/>
                <w:sz w:val="24"/>
                <w:szCs w:val="24"/>
              </w:rPr>
              <w:t>特别声明：供应商在制作投标文件时，不得弄虚作假，不得使用各种手段伪造、变造本不属于供应商本身的投标材料。（如假证书、假业绩、假合同、假授权、故意隐瞒不良行为记录、夸大荣誉、使用非供应商在职员工的相关证件及其他不符合《中华人民共和国政府采购法》等规定的条款）；如在采购过程中发现有供应商出现此类问题，将按照《中华人民共和国政府采购法》等相关规定进行处理，并将其列入政府采购黑名单库。</w:t>
            </w:r>
          </w:p>
        </w:tc>
      </w:tr>
      <w:tr w14:paraId="60F1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3F8F2AE0">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17</w:t>
            </w:r>
          </w:p>
        </w:tc>
        <w:tc>
          <w:tcPr>
            <w:tcW w:w="1478" w:type="dxa"/>
            <w:noWrap w:val="0"/>
            <w:vAlign w:val="center"/>
          </w:tcPr>
          <w:p w14:paraId="1DF2FB76">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合同履约</w:t>
            </w:r>
          </w:p>
          <w:p w14:paraId="02ECEF1D">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color w:val="auto"/>
                <w:sz w:val="24"/>
                <w:szCs w:val="24"/>
                <w:highlight w:val="none"/>
              </w:rPr>
              <w:t>期限</w:t>
            </w:r>
          </w:p>
        </w:tc>
        <w:tc>
          <w:tcPr>
            <w:tcW w:w="6868" w:type="dxa"/>
            <w:noWrap w:val="0"/>
            <w:vAlign w:val="center"/>
          </w:tcPr>
          <w:p w14:paraId="1F7721A8">
            <w:pPr>
              <w:keepNext w:val="0"/>
              <w:keepLines w:val="0"/>
              <w:pageBreakBefore w:val="0"/>
              <w:kinsoku/>
              <w:wordWrap/>
              <w:overflowPunct/>
              <w:topLinePunct w:val="0"/>
              <w:bidi w:val="0"/>
              <w:adjustRightInd/>
              <w:snapToGrid/>
              <w:spacing w:line="440" w:lineRule="exact"/>
              <w:ind w:right="-67" w:rightChars="-32"/>
              <w:textAlignment w:val="auto"/>
              <w:rPr>
                <w:rFonts w:hint="eastAsia"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lang w:eastAsia="zh-CN"/>
              </w:rPr>
              <w:t>2025年9月20日至2026年9月19日。</w:t>
            </w:r>
          </w:p>
        </w:tc>
      </w:tr>
      <w:tr w14:paraId="62DF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5ADDE50E">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18</w:t>
            </w:r>
          </w:p>
        </w:tc>
        <w:tc>
          <w:tcPr>
            <w:tcW w:w="1478" w:type="dxa"/>
            <w:noWrap w:val="0"/>
            <w:vAlign w:val="center"/>
          </w:tcPr>
          <w:p w14:paraId="16815074">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质量标准</w:t>
            </w:r>
          </w:p>
        </w:tc>
        <w:tc>
          <w:tcPr>
            <w:tcW w:w="6868" w:type="dxa"/>
            <w:noWrap w:val="0"/>
            <w:vAlign w:val="center"/>
          </w:tcPr>
          <w:p w14:paraId="3F39CFA3">
            <w:pPr>
              <w:keepNext w:val="0"/>
              <w:keepLines w:val="0"/>
              <w:pageBreakBefore w:val="0"/>
              <w:kinsoku/>
              <w:wordWrap/>
              <w:overflowPunct/>
              <w:topLinePunct w:val="0"/>
              <w:bidi w:val="0"/>
              <w:adjustRightInd/>
              <w:snapToGrid/>
              <w:spacing w:line="440" w:lineRule="exact"/>
              <w:ind w:right="-67" w:rightChars="-32"/>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质量合格，符合国家相关</w:t>
            </w:r>
            <w:r>
              <w:rPr>
                <w:rFonts w:hint="eastAsia" w:asciiTheme="minorEastAsia" w:hAnsiTheme="minorEastAsia" w:eastAsiaTheme="minorEastAsia" w:cstheme="minorEastAsia"/>
                <w:snapToGrid w:val="0"/>
                <w:sz w:val="24"/>
                <w:szCs w:val="24"/>
                <w:lang w:val="en-US" w:eastAsia="zh-CN"/>
              </w:rPr>
              <w:t>食品</w:t>
            </w:r>
            <w:r>
              <w:rPr>
                <w:rFonts w:hint="eastAsia" w:asciiTheme="minorEastAsia" w:hAnsiTheme="minorEastAsia" w:eastAsiaTheme="minorEastAsia" w:cstheme="minorEastAsia"/>
                <w:snapToGrid w:val="0"/>
                <w:sz w:val="24"/>
                <w:szCs w:val="24"/>
              </w:rPr>
              <w:t>标准。</w:t>
            </w:r>
          </w:p>
        </w:tc>
      </w:tr>
      <w:tr w14:paraId="13CA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7F3DF0EE">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19</w:t>
            </w:r>
          </w:p>
        </w:tc>
        <w:tc>
          <w:tcPr>
            <w:tcW w:w="1478" w:type="dxa"/>
            <w:noWrap w:val="0"/>
            <w:vAlign w:val="center"/>
          </w:tcPr>
          <w:p w14:paraId="65D3BBFA">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lang w:val="en-US" w:eastAsia="zh-CN"/>
              </w:rPr>
              <w:t xml:space="preserve"> 交货期限及供货</w:t>
            </w:r>
            <w:r>
              <w:rPr>
                <w:rFonts w:hint="eastAsia" w:asciiTheme="minorEastAsia" w:hAnsiTheme="minorEastAsia" w:eastAsiaTheme="minorEastAsia" w:cstheme="minorEastAsia"/>
                <w:snapToGrid w:val="0"/>
                <w:sz w:val="24"/>
                <w:szCs w:val="24"/>
              </w:rPr>
              <w:t>地点</w:t>
            </w:r>
          </w:p>
        </w:tc>
        <w:tc>
          <w:tcPr>
            <w:tcW w:w="6868" w:type="dxa"/>
            <w:noWrap w:val="0"/>
            <w:vAlign w:val="center"/>
          </w:tcPr>
          <w:p w14:paraId="7909C082">
            <w:pPr>
              <w:pStyle w:val="16"/>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napToGrid w:val="0"/>
                <w:kern w:val="2"/>
                <w:sz w:val="24"/>
                <w:szCs w:val="24"/>
                <w:lang w:val="en-US" w:eastAsia="zh-CN" w:bidi="ar-SA"/>
              </w:rPr>
            </w:pPr>
            <w:r>
              <w:rPr>
                <w:rFonts w:hint="eastAsia" w:asciiTheme="minorEastAsia" w:hAnsiTheme="minorEastAsia" w:eastAsiaTheme="minorEastAsia" w:cstheme="minorEastAsia"/>
                <w:snapToGrid w:val="0"/>
                <w:kern w:val="2"/>
                <w:sz w:val="24"/>
                <w:szCs w:val="24"/>
                <w:lang w:val="en-US" w:eastAsia="zh-CN" w:bidi="ar-SA"/>
              </w:rPr>
              <w:t>交货期限：按甲方指定时间供货。</w:t>
            </w:r>
          </w:p>
          <w:p w14:paraId="16C737AE">
            <w:pPr>
              <w:keepNext w:val="0"/>
              <w:keepLines w:val="0"/>
              <w:pageBreakBefore w:val="0"/>
              <w:widowControl w:val="0"/>
              <w:kinsoku/>
              <w:wordWrap/>
              <w:overflowPunct/>
              <w:topLinePunct w:val="0"/>
              <w:autoSpaceDE/>
              <w:autoSpaceDN/>
              <w:bidi w:val="0"/>
              <w:adjustRightInd/>
              <w:snapToGrid/>
              <w:spacing w:line="440" w:lineRule="exact"/>
              <w:ind w:right="-67" w:rightChars="-32"/>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kern w:val="2"/>
                <w:sz w:val="24"/>
                <w:szCs w:val="24"/>
                <w:lang w:val="en-US" w:eastAsia="zh-CN" w:bidi="ar-SA"/>
              </w:rPr>
              <w:t>交货地点：按甲方指定地点。</w:t>
            </w:r>
          </w:p>
        </w:tc>
      </w:tr>
      <w:tr w14:paraId="2303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5032BFDF">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20</w:t>
            </w:r>
          </w:p>
        </w:tc>
        <w:tc>
          <w:tcPr>
            <w:tcW w:w="1478" w:type="dxa"/>
            <w:noWrap w:val="0"/>
            <w:vAlign w:val="center"/>
          </w:tcPr>
          <w:p w14:paraId="37F54519">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rPr>
              <w:t>核心产品</w:t>
            </w:r>
          </w:p>
        </w:tc>
        <w:tc>
          <w:tcPr>
            <w:tcW w:w="6868" w:type="dxa"/>
            <w:noWrap w:val="0"/>
            <w:vAlign w:val="center"/>
          </w:tcPr>
          <w:p w14:paraId="50403A13">
            <w:pPr>
              <w:keepNext w:val="0"/>
              <w:keepLines w:val="0"/>
              <w:pageBreakBefore w:val="0"/>
              <w:widowControl w:val="0"/>
              <w:kinsoku/>
              <w:wordWrap/>
              <w:overflowPunct/>
              <w:topLinePunct w:val="0"/>
              <w:autoSpaceDE/>
              <w:autoSpaceDN/>
              <w:bidi w:val="0"/>
              <w:adjustRightInd/>
              <w:snapToGrid/>
              <w:spacing w:line="440" w:lineRule="exact"/>
              <w:ind w:right="-67" w:rightChars="-32"/>
              <w:textAlignment w:val="auto"/>
              <w:rPr>
                <w:rFonts w:hint="eastAsia" w:asciiTheme="minorEastAsia" w:hAnsiTheme="minorEastAsia" w:eastAsiaTheme="minorEastAsia" w:cstheme="minorEastAsia"/>
                <w:snapToGrid w:val="0"/>
                <w:kern w:val="2"/>
                <w:sz w:val="24"/>
                <w:szCs w:val="24"/>
                <w:highlight w:val="none"/>
                <w:lang w:val="en-US" w:eastAsia="zh-CN" w:bidi="ar-SA"/>
              </w:rPr>
            </w:pPr>
            <w:r>
              <w:rPr>
                <w:rFonts w:hint="eastAsia" w:asciiTheme="minorEastAsia" w:hAnsiTheme="minorEastAsia" w:eastAsiaTheme="minorEastAsia" w:cstheme="minorEastAsia"/>
                <w:snapToGrid w:val="0"/>
                <w:kern w:val="2"/>
                <w:sz w:val="24"/>
                <w:szCs w:val="24"/>
                <w:highlight w:val="none"/>
                <w:lang w:val="en-US" w:eastAsia="zh-CN" w:bidi="ar-SA"/>
              </w:rPr>
              <w:t>本项目核心产品为：</w:t>
            </w:r>
            <w:r>
              <w:rPr>
                <w:rFonts w:hint="eastAsia" w:asciiTheme="minorEastAsia" w:hAnsiTheme="minorEastAsia" w:eastAsiaTheme="minorEastAsia" w:cstheme="minorEastAsia"/>
                <w:b/>
                <w:bCs/>
                <w:sz w:val="24"/>
                <w:szCs w:val="24"/>
              </w:rPr>
              <w:t>牛羊肉、禽肉</w:t>
            </w:r>
          </w:p>
          <w:p w14:paraId="56795AEA">
            <w:pPr>
              <w:keepNext w:val="0"/>
              <w:keepLines w:val="0"/>
              <w:pageBreakBefore w:val="0"/>
              <w:widowControl w:val="0"/>
              <w:kinsoku/>
              <w:wordWrap/>
              <w:overflowPunct/>
              <w:topLinePunct w:val="0"/>
              <w:autoSpaceDE/>
              <w:autoSpaceDN/>
              <w:bidi w:val="0"/>
              <w:adjustRightInd/>
              <w:snapToGrid/>
              <w:spacing w:line="440" w:lineRule="exact"/>
              <w:ind w:right="-67" w:rightChars="-32"/>
              <w:textAlignment w:val="auto"/>
              <w:rPr>
                <w:rFonts w:hint="default" w:asciiTheme="minorEastAsia" w:hAnsiTheme="minorEastAsia" w:eastAsiaTheme="minorEastAsia" w:cstheme="minorEastAsia"/>
                <w:snapToGrid w:val="0"/>
                <w:kern w:val="2"/>
                <w:sz w:val="24"/>
                <w:szCs w:val="24"/>
                <w:lang w:val="en-US" w:eastAsia="zh-CN" w:bidi="ar-SA"/>
              </w:rPr>
            </w:pPr>
            <w:r>
              <w:rPr>
                <w:rFonts w:hint="eastAsia" w:asciiTheme="minorEastAsia" w:hAnsiTheme="minorEastAsia" w:eastAsiaTheme="minorEastAsia" w:cstheme="minorEastAsia"/>
                <w:b/>
                <w:bCs/>
                <w:snapToGrid w:val="0"/>
                <w:kern w:val="2"/>
                <w:sz w:val="24"/>
                <w:szCs w:val="24"/>
                <w:lang w:val="en-US" w:eastAsia="zh-CN" w:bidi="ar-SA"/>
              </w:rPr>
              <w:t>注：使用综合评分法的采购项目，提供相同品牌核心产品且通过资格审查、符合性审查的不同供应商参加同一合同项下投标的，按一家供应商计算，评审后得分最高的同品牌供应商获得中标人推荐资格，评审得分相同的，由评审小组按照报价最低的供应商，推荐其作为中标候选人，其他同品牌供应商不作为中标候选人。</w:t>
            </w:r>
          </w:p>
        </w:tc>
      </w:tr>
      <w:tr w14:paraId="4F25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32B14488">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21</w:t>
            </w:r>
          </w:p>
        </w:tc>
        <w:tc>
          <w:tcPr>
            <w:tcW w:w="1478" w:type="dxa"/>
            <w:noWrap w:val="0"/>
            <w:vAlign w:val="center"/>
          </w:tcPr>
          <w:p w14:paraId="279D0F51">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付款方式</w:t>
            </w:r>
          </w:p>
        </w:tc>
        <w:tc>
          <w:tcPr>
            <w:tcW w:w="6868" w:type="dxa"/>
            <w:noWrap w:val="0"/>
            <w:vAlign w:val="center"/>
          </w:tcPr>
          <w:p w14:paraId="3A990310">
            <w:pPr>
              <w:keepNext w:val="0"/>
              <w:keepLines w:val="0"/>
              <w:pageBreakBefore w:val="0"/>
              <w:kinsoku/>
              <w:wordWrap/>
              <w:overflowPunct/>
              <w:topLinePunct w:val="0"/>
              <w:bidi w:val="0"/>
              <w:adjustRightInd/>
              <w:snapToGrid/>
              <w:spacing w:line="440" w:lineRule="exact"/>
              <w:ind w:right="-67" w:rightChars="-32"/>
              <w:textAlignment w:val="auto"/>
              <w:rPr>
                <w:rFonts w:hint="eastAsia" w:asciiTheme="minorEastAsia" w:hAnsiTheme="minorEastAsia" w:eastAsiaTheme="minorEastAsia" w:cstheme="minorEastAsia"/>
                <w:snapToGrid w:val="0"/>
                <w:sz w:val="24"/>
                <w:szCs w:val="24"/>
                <w:u w:val="single"/>
              </w:rPr>
            </w:pPr>
            <w:r>
              <w:rPr>
                <w:rFonts w:hint="eastAsia" w:asciiTheme="minorEastAsia" w:hAnsiTheme="minorEastAsia" w:eastAsiaTheme="minorEastAsia" w:cstheme="minorEastAsia"/>
                <w:color w:val="auto"/>
                <w:sz w:val="24"/>
                <w:szCs w:val="24"/>
                <w:highlight w:val="none"/>
                <w:lang w:val="en-US" w:eastAsia="zh-CN"/>
              </w:rPr>
              <w:t>由甲方按照</w:t>
            </w:r>
            <w:r>
              <w:rPr>
                <w:rFonts w:hint="eastAsia" w:asciiTheme="minorEastAsia" w:hAnsiTheme="minorEastAsia" w:eastAsiaTheme="minorEastAsia" w:cstheme="minorEastAsia"/>
                <w:snapToGrid w:val="0"/>
                <w:color w:val="auto"/>
                <w:sz w:val="24"/>
                <w:szCs w:val="24"/>
              </w:rPr>
              <w:t>实际的供货量</w:t>
            </w:r>
            <w:r>
              <w:rPr>
                <w:rFonts w:hint="eastAsia" w:asciiTheme="minorEastAsia" w:hAnsiTheme="minorEastAsia" w:eastAsiaTheme="minorEastAsia" w:cstheme="minorEastAsia"/>
                <w:color w:val="auto"/>
                <w:sz w:val="24"/>
                <w:szCs w:val="24"/>
                <w:highlight w:val="none"/>
                <w:lang w:val="en-US" w:eastAsia="zh-CN"/>
              </w:rPr>
              <w:t>按月支付，</w:t>
            </w:r>
            <w:r>
              <w:rPr>
                <w:rFonts w:hint="eastAsia" w:asciiTheme="minorEastAsia" w:hAnsiTheme="minorEastAsia" w:eastAsiaTheme="minorEastAsia" w:cstheme="minorEastAsia"/>
                <w:snapToGrid w:val="0"/>
                <w:color w:val="auto"/>
                <w:sz w:val="24"/>
                <w:szCs w:val="24"/>
                <w:highlight w:val="none"/>
                <w:lang w:val="en-US"/>
              </w:rPr>
              <w:t>甲方收到乙方合法有效的增值税发票后（具体发票形式依据甲方要求提供），经甲方财务票据审核无误，待上级财政拨款后</w:t>
            </w:r>
            <w:r>
              <w:rPr>
                <w:rFonts w:hint="eastAsia" w:asciiTheme="minorEastAsia" w:hAnsiTheme="minorEastAsia" w:eastAsiaTheme="minorEastAsia" w:cstheme="minorEastAsia"/>
                <w:snapToGrid w:val="0"/>
                <w:color w:val="auto"/>
                <w:sz w:val="24"/>
                <w:szCs w:val="24"/>
                <w:highlight w:val="none"/>
                <w:lang w:val="en-US" w:eastAsia="zh-CN"/>
              </w:rPr>
              <w:t>支付</w:t>
            </w:r>
            <w:r>
              <w:rPr>
                <w:rFonts w:hint="eastAsia" w:asciiTheme="minorEastAsia" w:hAnsiTheme="minorEastAsia" w:eastAsiaTheme="minorEastAsia" w:cstheme="minorEastAsia"/>
                <w:color w:val="auto"/>
                <w:sz w:val="24"/>
                <w:szCs w:val="24"/>
                <w:highlight w:val="none"/>
                <w:lang w:val="en-US" w:eastAsia="zh-CN"/>
              </w:rPr>
              <w:t>（最终结算时间以财政审批为准），</w:t>
            </w:r>
            <w:r>
              <w:rPr>
                <w:rFonts w:hint="eastAsia" w:asciiTheme="minorEastAsia" w:hAnsiTheme="minorEastAsia" w:eastAsiaTheme="minorEastAsia" w:cstheme="minorEastAsia"/>
                <w:snapToGrid w:val="0"/>
                <w:color w:val="auto"/>
                <w:sz w:val="24"/>
                <w:szCs w:val="24"/>
              </w:rPr>
              <w:t>中标供应商不得以拨付资金不到位情况拒绝履行合同义务。</w:t>
            </w:r>
          </w:p>
        </w:tc>
      </w:tr>
      <w:tr w14:paraId="0047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5C003CAF">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22</w:t>
            </w:r>
          </w:p>
        </w:tc>
        <w:tc>
          <w:tcPr>
            <w:tcW w:w="1478" w:type="dxa"/>
            <w:noWrap w:val="0"/>
            <w:vAlign w:val="center"/>
          </w:tcPr>
          <w:p w14:paraId="34753D3B">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履约保证金</w:t>
            </w:r>
          </w:p>
        </w:tc>
        <w:tc>
          <w:tcPr>
            <w:tcW w:w="6868" w:type="dxa"/>
            <w:noWrap w:val="0"/>
            <w:vAlign w:val="center"/>
          </w:tcPr>
          <w:p w14:paraId="11D7BD2B">
            <w:pPr>
              <w:keepNext w:val="0"/>
              <w:keepLines w:val="0"/>
              <w:pageBreakBefore w:val="0"/>
              <w:kinsoku/>
              <w:wordWrap/>
              <w:overflowPunct/>
              <w:topLinePunct w:val="0"/>
              <w:bidi w:val="0"/>
              <w:adjustRightInd/>
              <w:snapToGrid/>
              <w:spacing w:line="440" w:lineRule="exact"/>
              <w:ind w:right="-67" w:rightChars="-32"/>
              <w:textAlignment w:val="auto"/>
              <w:rPr>
                <w:rFonts w:hint="eastAsia" w:asciiTheme="minorEastAsia" w:hAnsiTheme="minorEastAsia" w:eastAsiaTheme="minorEastAsia" w:cstheme="minorEastAsia"/>
                <w:snapToGrid w:val="0"/>
                <w:sz w:val="24"/>
                <w:szCs w:val="24"/>
                <w:u w:val="single"/>
              </w:rPr>
            </w:pPr>
            <w:r>
              <w:rPr>
                <w:rFonts w:hint="eastAsia" w:asciiTheme="minorEastAsia" w:hAnsiTheme="minorEastAsia" w:eastAsiaTheme="minorEastAsia" w:cstheme="minorEastAsia"/>
                <w:snapToGrid w:val="0"/>
                <w:color w:val="000000"/>
                <w:sz w:val="24"/>
                <w:szCs w:val="24"/>
                <w:highlight w:val="none"/>
                <w:lang w:val="en-US" w:eastAsia="zh-CN"/>
              </w:rPr>
              <w:t>/</w:t>
            </w:r>
          </w:p>
        </w:tc>
      </w:tr>
      <w:tr w14:paraId="3984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1ED1F9BD">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23</w:t>
            </w:r>
          </w:p>
        </w:tc>
        <w:tc>
          <w:tcPr>
            <w:tcW w:w="1478" w:type="dxa"/>
            <w:noWrap w:val="0"/>
            <w:vAlign w:val="center"/>
          </w:tcPr>
          <w:p w14:paraId="523D3850">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color w:val="000000"/>
                <w:sz w:val="24"/>
                <w:szCs w:val="24"/>
                <w:highlight w:val="none"/>
              </w:rPr>
              <w:t>供应商提出质疑截止时间</w:t>
            </w:r>
          </w:p>
        </w:tc>
        <w:tc>
          <w:tcPr>
            <w:tcW w:w="6868" w:type="dxa"/>
            <w:noWrap w:val="0"/>
            <w:vAlign w:val="center"/>
          </w:tcPr>
          <w:p w14:paraId="0ED89EA4">
            <w:pPr>
              <w:keepNext w:val="0"/>
              <w:keepLines w:val="0"/>
              <w:pageBreakBefore w:val="0"/>
              <w:widowControl w:val="0"/>
              <w:kinsoku/>
              <w:wordWrap/>
              <w:overflowPunct/>
              <w:topLinePunct w:val="0"/>
              <w:autoSpaceDE/>
              <w:autoSpaceDN/>
              <w:bidi w:val="0"/>
              <w:adjustRightInd/>
              <w:snapToGrid/>
              <w:spacing w:line="440" w:lineRule="exact"/>
              <w:ind w:right="-67" w:rightChars="-32"/>
              <w:textAlignment w:val="auto"/>
              <w:rPr>
                <w:rFonts w:hint="eastAsia" w:asciiTheme="minorEastAsia" w:hAnsiTheme="minorEastAsia" w:eastAsiaTheme="minorEastAsia" w:cstheme="minorEastAsia"/>
                <w:snapToGrid w:val="0"/>
                <w:color w:val="000000"/>
                <w:sz w:val="24"/>
                <w:szCs w:val="24"/>
                <w:highlight w:val="yellow"/>
                <w:lang w:val="en-US" w:eastAsia="zh-CN"/>
              </w:rPr>
            </w:pPr>
            <w:r>
              <w:rPr>
                <w:rFonts w:hint="eastAsia" w:asciiTheme="minorEastAsia" w:hAnsiTheme="minorEastAsia" w:eastAsiaTheme="minorEastAsia" w:cstheme="minorEastAsia"/>
                <w:color w:val="auto"/>
                <w:sz w:val="24"/>
                <w:szCs w:val="24"/>
                <w:highlight w:val="none"/>
                <w:lang w:val="en-US" w:eastAsia="zh-CN"/>
              </w:rPr>
              <w:t>供应商认为采购文件对自己的权益造成损害的，可以自收到采购文件之日或采购文件公告期限届满之日起7个工作日内， 以书面形式向采购人和采购代理机构提出质疑。</w:t>
            </w:r>
          </w:p>
        </w:tc>
      </w:tr>
      <w:tr w14:paraId="75DB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noWrap w:val="0"/>
            <w:vAlign w:val="center"/>
          </w:tcPr>
          <w:p w14:paraId="071CE955">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24</w:t>
            </w:r>
          </w:p>
        </w:tc>
        <w:tc>
          <w:tcPr>
            <w:tcW w:w="1478" w:type="dxa"/>
            <w:noWrap w:val="0"/>
            <w:vAlign w:val="center"/>
          </w:tcPr>
          <w:p w14:paraId="62094F9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color w:val="000000"/>
                <w:sz w:val="24"/>
                <w:szCs w:val="24"/>
                <w:highlight w:val="none"/>
              </w:rPr>
            </w:pPr>
            <w:r>
              <w:rPr>
                <w:rFonts w:hint="eastAsia" w:asciiTheme="minorEastAsia" w:hAnsiTheme="minorEastAsia" w:eastAsiaTheme="minorEastAsia" w:cstheme="minorEastAsia"/>
                <w:snapToGrid w:val="0"/>
                <w:sz w:val="24"/>
                <w:szCs w:val="24"/>
              </w:rPr>
              <w:t>招标代理费</w:t>
            </w:r>
          </w:p>
        </w:tc>
        <w:tc>
          <w:tcPr>
            <w:tcW w:w="6868" w:type="dxa"/>
            <w:noWrap w:val="0"/>
            <w:vAlign w:val="center"/>
          </w:tcPr>
          <w:p w14:paraId="23DC8E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000000"/>
                <w:sz w:val="24"/>
                <w:szCs w:val="24"/>
                <w:highlight w:val="none"/>
              </w:rPr>
              <w:t>招标代理服务费的计算参照“国家计委关于印发《招标代理服务收费管理暂行办法》的通知”（计价格[2002]1980号）和“国家发展改革委办公厅关于招标代理服务收费有关问题的通知”（ 发改价格[2011]534号）文件规定收取，由中标单位在领取中标通知书前一次性支付。无论招标结果如何，招标代理工作完成后，招标代理费概不退还。</w:t>
            </w:r>
          </w:p>
        </w:tc>
      </w:tr>
      <w:tr w14:paraId="434A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3" w:type="dxa"/>
            <w:noWrap w:val="0"/>
            <w:vAlign w:val="center"/>
          </w:tcPr>
          <w:p w14:paraId="79F66E3C">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25</w:t>
            </w:r>
          </w:p>
        </w:tc>
        <w:tc>
          <w:tcPr>
            <w:tcW w:w="1478" w:type="dxa"/>
            <w:noWrap w:val="0"/>
            <w:vAlign w:val="center"/>
          </w:tcPr>
          <w:p w14:paraId="7DD72D85">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响应文件的现场解密</w:t>
            </w:r>
          </w:p>
        </w:tc>
        <w:tc>
          <w:tcPr>
            <w:tcW w:w="6868" w:type="dxa"/>
            <w:noWrap w:val="0"/>
            <w:vAlign w:val="center"/>
          </w:tcPr>
          <w:p w14:paraId="674D74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响应文件解密时长：30分钟（过时未进行解密的响应文件，开标现场不进行解密时间延长。）</w:t>
            </w:r>
          </w:p>
          <w:p w14:paraId="78BF21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开标当日仅需在任意地点通过政采云平台不见面开标系统（登录地址详见网站操作手册）完成远程解密、提疑澄清、开标唱标、结果公布等交互环节。供应商必须在规定的时间内使用能正确解密响应文件的“CA锁”完成远程解密，因供应商原因未能解密、解密失败或解密超时，视为供应商撤销其响应文件，系统内响应文件将被退回；因网上招投标平台发生故障，导致无法按时完成响应文件解密或开、评标工作无法进行的，可根据实际情况相应延迟解密时间或调整开、评标时间。</w:t>
            </w:r>
          </w:p>
          <w:p w14:paraId="268ED2C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napToGrid w:val="0"/>
                <w:sz w:val="24"/>
                <w:szCs w:val="24"/>
              </w:rPr>
            </w:pPr>
            <w:r>
              <w:rPr>
                <w:rFonts w:hint="eastAsia" w:asciiTheme="minorEastAsia" w:hAnsiTheme="minorEastAsia" w:eastAsiaTheme="minorEastAsia" w:cstheme="minorEastAsia"/>
                <w:b/>
                <w:bCs/>
                <w:snapToGrid w:val="0"/>
                <w:sz w:val="24"/>
                <w:szCs w:val="24"/>
              </w:rPr>
              <w:t>（友情提示：若供应商已领取副锁（含多把副锁）请注意正副锁的使用差别，务必使用生成响应文件的那把锁解密）</w:t>
            </w:r>
          </w:p>
        </w:tc>
      </w:tr>
      <w:tr w14:paraId="3925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3" w:type="dxa"/>
            <w:noWrap w:val="0"/>
            <w:vAlign w:val="center"/>
          </w:tcPr>
          <w:p w14:paraId="14871187">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val="en-US" w:eastAsia="zh-CN"/>
              </w:rPr>
            </w:pPr>
            <w:r>
              <w:rPr>
                <w:rFonts w:hint="eastAsia" w:asciiTheme="minorEastAsia" w:hAnsiTheme="minorEastAsia" w:eastAsiaTheme="minorEastAsia" w:cstheme="minorEastAsia"/>
                <w:snapToGrid w:val="0"/>
                <w:sz w:val="24"/>
                <w:szCs w:val="24"/>
                <w:lang w:val="en-US" w:eastAsia="zh-CN"/>
              </w:rPr>
              <w:t>26</w:t>
            </w:r>
          </w:p>
        </w:tc>
        <w:tc>
          <w:tcPr>
            <w:tcW w:w="1478" w:type="dxa"/>
            <w:noWrap w:val="0"/>
            <w:vAlign w:val="center"/>
          </w:tcPr>
          <w:p w14:paraId="12BC4081">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b/>
                <w:snapToGrid w:val="0"/>
                <w:sz w:val="24"/>
                <w:szCs w:val="24"/>
              </w:rPr>
              <w:t>其他说明</w:t>
            </w:r>
          </w:p>
        </w:tc>
        <w:tc>
          <w:tcPr>
            <w:tcW w:w="6868" w:type="dxa"/>
            <w:noWrap w:val="0"/>
            <w:vAlign w:val="center"/>
          </w:tcPr>
          <w:p w14:paraId="7FDF5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1、各供应商必须针对项目制作投标文件并报价，投标文件均必须满足招标文件制作等要求，否则将导致投标被拒绝。</w:t>
            </w:r>
          </w:p>
          <w:p w14:paraId="35FAC93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2、当出现下列情形之一，投标文件将予以退回：</w:t>
            </w:r>
          </w:p>
          <w:p w14:paraId="47EB18D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（1）供应商在投标文件递交截止时间前未成功上传加密电子投标文件；</w:t>
            </w:r>
          </w:p>
          <w:p w14:paraId="5DC1F84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（2）供应商使用解密的CA数字证书与上传加密投标文件使用的CA数字证书不一致；</w:t>
            </w:r>
          </w:p>
          <w:p w14:paraId="2D674EB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（3）供应商解密时CA数字证书已过期，导致无法正常解密；</w:t>
            </w:r>
          </w:p>
          <w:p w14:paraId="611D7E9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（4）加密投标文件时，CA数字证书未过期，解密时，显示CA数字证书已过期，导致无法正常解密；</w:t>
            </w:r>
          </w:p>
          <w:p w14:paraId="65E8FED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（5）未在规定的投标文件解密时间内进行解密的；</w:t>
            </w:r>
          </w:p>
          <w:p w14:paraId="69755F5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 xml:space="preserve">（6）供应商个人原因导致无法解密的其他情形。 </w:t>
            </w:r>
          </w:p>
          <w:p w14:paraId="0FA4FA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3、供应商应在投标截止时间前将投标时使用的计算机安装相关的浏览器（推荐使用谷歌浏览器）、CA驱动等软件，方便投标文件解密时能够正常解密。</w:t>
            </w:r>
          </w:p>
          <w:p w14:paraId="3C391A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snapToGrid w:val="0"/>
                <w:sz w:val="24"/>
                <w:szCs w:val="24"/>
              </w:rPr>
              <w:t>4、供应商需在投标截止时间前自行测试开标时使用的计算机，如因供应商自身原因导致投标文件解密失败的，由供应商自行承担相应后果。</w:t>
            </w:r>
          </w:p>
          <w:p w14:paraId="4C63C6B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napToGrid w:val="0"/>
                <w:sz w:val="24"/>
                <w:szCs w:val="24"/>
              </w:rPr>
            </w:pPr>
            <w:r>
              <w:rPr>
                <w:rFonts w:hint="eastAsia" w:asciiTheme="minorEastAsia" w:hAnsiTheme="minorEastAsia" w:eastAsiaTheme="minorEastAsia" w:cstheme="minorEastAsia"/>
                <w:snapToGrid w:val="0"/>
                <w:sz w:val="24"/>
                <w:szCs w:val="24"/>
              </w:rPr>
              <w:t>5、本次采购，供应商须按招标文件第</w:t>
            </w:r>
            <w:r>
              <w:rPr>
                <w:rFonts w:hint="eastAsia" w:asciiTheme="minorEastAsia" w:hAnsiTheme="minorEastAsia" w:eastAsiaTheme="minorEastAsia" w:cstheme="minorEastAsia"/>
                <w:snapToGrid w:val="0"/>
                <w:sz w:val="24"/>
                <w:szCs w:val="24"/>
                <w:lang w:val="en-US" w:eastAsia="zh-CN"/>
              </w:rPr>
              <w:t>四</w:t>
            </w:r>
            <w:r>
              <w:rPr>
                <w:rFonts w:hint="eastAsia" w:asciiTheme="minorEastAsia" w:hAnsiTheme="minorEastAsia" w:eastAsiaTheme="minorEastAsia" w:cstheme="minorEastAsia"/>
                <w:snapToGrid w:val="0"/>
                <w:sz w:val="24"/>
                <w:szCs w:val="24"/>
              </w:rPr>
              <w:t>部分“投标说明”中规定的内容提交投标文件。并根据第</w:t>
            </w:r>
            <w:r>
              <w:rPr>
                <w:rFonts w:hint="eastAsia" w:asciiTheme="minorEastAsia" w:hAnsiTheme="minorEastAsia" w:eastAsiaTheme="minorEastAsia" w:cstheme="minorEastAsia"/>
                <w:snapToGrid w:val="0"/>
                <w:sz w:val="24"/>
                <w:szCs w:val="24"/>
                <w:lang w:val="en-US" w:eastAsia="zh-CN"/>
              </w:rPr>
              <w:t>七部分</w:t>
            </w:r>
            <w:r>
              <w:rPr>
                <w:rFonts w:hint="eastAsia" w:asciiTheme="minorEastAsia" w:hAnsiTheme="minorEastAsia" w:eastAsiaTheme="minorEastAsia" w:cstheme="minorEastAsia"/>
                <w:snapToGrid w:val="0"/>
                <w:sz w:val="24"/>
                <w:szCs w:val="24"/>
              </w:rPr>
              <w:t>“</w:t>
            </w:r>
            <w:r>
              <w:rPr>
                <w:rFonts w:hint="eastAsia" w:asciiTheme="minorEastAsia" w:hAnsiTheme="minorEastAsia" w:eastAsiaTheme="minorEastAsia" w:cstheme="minorEastAsia"/>
                <w:snapToGrid w:val="0"/>
                <w:sz w:val="24"/>
                <w:szCs w:val="24"/>
                <w:lang w:val="en-US" w:eastAsia="zh-CN"/>
              </w:rPr>
              <w:t>附件</w:t>
            </w:r>
            <w:r>
              <w:rPr>
                <w:rFonts w:hint="eastAsia" w:asciiTheme="minorEastAsia" w:hAnsiTheme="minorEastAsia" w:eastAsiaTheme="minorEastAsia" w:cstheme="minorEastAsia"/>
                <w:snapToGrid w:val="0"/>
                <w:sz w:val="24"/>
                <w:szCs w:val="24"/>
              </w:rPr>
              <w:t>”中的全部内容进行投标文件的编制，在评标过程中若发现供应商的投标文件内容未按照招标文件编制，编制内容存在缺失或提供无效资料的，将导致投标被拒绝。所有资料均不允许在投标截止时间后补正。</w:t>
            </w:r>
          </w:p>
        </w:tc>
      </w:tr>
      <w:tr w14:paraId="102E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3" w:type="dxa"/>
            <w:noWrap w:val="0"/>
            <w:vAlign w:val="center"/>
          </w:tcPr>
          <w:p w14:paraId="0FA27362">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napToGrid w:val="0"/>
                <w:sz w:val="24"/>
                <w:szCs w:val="24"/>
                <w:lang w:eastAsia="zh-CN"/>
              </w:rPr>
            </w:pPr>
            <w:r>
              <w:rPr>
                <w:rFonts w:hint="eastAsia" w:asciiTheme="minorEastAsia" w:hAnsiTheme="minorEastAsia" w:eastAsiaTheme="minorEastAsia" w:cstheme="minorEastAsia"/>
                <w:snapToGrid w:val="0"/>
                <w:sz w:val="24"/>
                <w:szCs w:val="24"/>
              </w:rPr>
              <w:t>2</w:t>
            </w:r>
            <w:r>
              <w:rPr>
                <w:rFonts w:hint="eastAsia" w:asciiTheme="minorEastAsia" w:hAnsiTheme="minorEastAsia" w:eastAsiaTheme="minorEastAsia" w:cstheme="minorEastAsia"/>
                <w:snapToGrid w:val="0"/>
                <w:sz w:val="24"/>
                <w:szCs w:val="24"/>
                <w:lang w:val="en-US" w:eastAsia="zh-CN"/>
              </w:rPr>
              <w:t>7</w:t>
            </w:r>
          </w:p>
        </w:tc>
        <w:tc>
          <w:tcPr>
            <w:tcW w:w="1478" w:type="dxa"/>
            <w:noWrap w:val="0"/>
            <w:vAlign w:val="center"/>
          </w:tcPr>
          <w:p w14:paraId="74E4A8B0">
            <w:pPr>
              <w:keepNext w:val="0"/>
              <w:keepLines w:val="0"/>
              <w:pageBreakBefore w:val="0"/>
              <w:kinsoku/>
              <w:wordWrap/>
              <w:overflowPunct/>
              <w:topLinePunct w:val="0"/>
              <w:bidi w:val="0"/>
              <w:adjustRightInd/>
              <w:snapToGrid/>
              <w:spacing w:line="440" w:lineRule="exact"/>
              <w:ind w:firstLine="241" w:firstLineChars="100"/>
              <w:textAlignment w:val="auto"/>
              <w:rPr>
                <w:rFonts w:hint="eastAsia" w:asciiTheme="minorEastAsia" w:hAnsiTheme="minorEastAsia" w:eastAsiaTheme="minorEastAsia" w:cstheme="minorEastAsia"/>
                <w:snapToGrid w:val="0"/>
                <w:sz w:val="24"/>
                <w:szCs w:val="24"/>
              </w:rPr>
            </w:pPr>
            <w:r>
              <w:rPr>
                <w:rFonts w:hint="eastAsia" w:asciiTheme="minorEastAsia" w:hAnsiTheme="minorEastAsia" w:eastAsiaTheme="minorEastAsia" w:cstheme="minorEastAsia"/>
                <w:b/>
                <w:snapToGrid w:val="0"/>
                <w:sz w:val="24"/>
                <w:szCs w:val="24"/>
              </w:rPr>
              <w:t>注意事项</w:t>
            </w:r>
          </w:p>
        </w:tc>
        <w:tc>
          <w:tcPr>
            <w:tcW w:w="6868" w:type="dxa"/>
            <w:noWrap w:val="0"/>
            <w:vAlign w:val="center"/>
          </w:tcPr>
          <w:p w14:paraId="6313EA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napToGrid w:val="0"/>
                <w:sz w:val="24"/>
                <w:szCs w:val="24"/>
                <w:lang w:eastAsia="zh-CN"/>
              </w:rPr>
            </w:pPr>
            <w:r>
              <w:rPr>
                <w:rFonts w:hint="eastAsia" w:asciiTheme="minorEastAsia" w:hAnsiTheme="minorEastAsia" w:eastAsiaTheme="minorEastAsia" w:cstheme="minorEastAsia"/>
                <w:b w:val="0"/>
                <w:bCs w:val="0"/>
                <w:snapToGrid w:val="0"/>
                <w:sz w:val="24"/>
                <w:szCs w:val="24"/>
              </w:rPr>
              <w:t>注：1、无论何种原因，在响应文件中未提供相应材料的，</w:t>
            </w:r>
            <w:r>
              <w:rPr>
                <w:rFonts w:hint="eastAsia" w:asciiTheme="minorEastAsia" w:hAnsiTheme="minorEastAsia" w:eastAsiaTheme="minorEastAsia" w:cstheme="minorEastAsia"/>
                <w:b w:val="0"/>
                <w:bCs w:val="0"/>
                <w:snapToGrid w:val="0"/>
                <w:sz w:val="24"/>
                <w:szCs w:val="24"/>
                <w:lang w:val="en-US" w:eastAsia="zh-CN"/>
              </w:rPr>
              <w:t>评审</w:t>
            </w:r>
            <w:r>
              <w:rPr>
                <w:rFonts w:hint="eastAsia" w:asciiTheme="minorEastAsia" w:hAnsiTheme="minorEastAsia" w:eastAsiaTheme="minorEastAsia" w:cstheme="minorEastAsia"/>
                <w:b w:val="0"/>
                <w:bCs w:val="0"/>
                <w:snapToGrid w:val="0"/>
                <w:sz w:val="24"/>
                <w:szCs w:val="24"/>
              </w:rPr>
              <w:t>小组将视同其未提供</w:t>
            </w:r>
            <w:r>
              <w:rPr>
                <w:rFonts w:hint="eastAsia" w:asciiTheme="minorEastAsia" w:hAnsiTheme="minorEastAsia" w:eastAsiaTheme="minorEastAsia" w:cstheme="minorEastAsia"/>
                <w:b w:val="0"/>
                <w:bCs w:val="0"/>
                <w:snapToGrid w:val="0"/>
                <w:sz w:val="24"/>
                <w:szCs w:val="24"/>
                <w:lang w:eastAsia="zh-CN"/>
              </w:rPr>
              <w:t>；</w:t>
            </w:r>
          </w:p>
          <w:p w14:paraId="3B4B92C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napToGrid w:val="0"/>
                <w:sz w:val="24"/>
                <w:szCs w:val="24"/>
              </w:rPr>
            </w:pPr>
            <w:r>
              <w:rPr>
                <w:rFonts w:hint="eastAsia" w:asciiTheme="minorEastAsia" w:hAnsiTheme="minorEastAsia" w:eastAsiaTheme="minorEastAsia" w:cstheme="minorEastAsia"/>
                <w:b w:val="0"/>
                <w:bCs w:val="0"/>
                <w:snapToGrid w:val="0"/>
                <w:sz w:val="24"/>
                <w:szCs w:val="24"/>
              </w:rPr>
              <w:t>2、各供应商应在开标前应确保成为新疆政府采购网正式注册入库供应商，并完成CA数字证书（符合国密标准）申领。如需咨询，请联系新疆CA服务热线0991-2819290；</w:t>
            </w:r>
          </w:p>
          <w:p w14:paraId="49EDE47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napToGrid w:val="0"/>
                <w:sz w:val="24"/>
                <w:szCs w:val="24"/>
                <w:lang w:eastAsia="zh-CN"/>
              </w:rPr>
            </w:pPr>
            <w:r>
              <w:rPr>
                <w:rFonts w:hint="eastAsia" w:asciiTheme="minorEastAsia" w:hAnsiTheme="minorEastAsia" w:eastAsiaTheme="minorEastAsia" w:cstheme="minorEastAsia"/>
                <w:b w:val="0"/>
                <w:bCs w:val="0"/>
                <w:snapToGrid w:val="0"/>
                <w:sz w:val="24"/>
                <w:szCs w:val="24"/>
              </w:rPr>
              <w:t>3、供应商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95763进行咨询</w:t>
            </w:r>
            <w:r>
              <w:rPr>
                <w:rFonts w:hint="eastAsia" w:asciiTheme="minorEastAsia" w:hAnsiTheme="minorEastAsia" w:eastAsiaTheme="minorEastAsia" w:cstheme="minorEastAsia"/>
                <w:b w:val="0"/>
                <w:bCs w:val="0"/>
                <w:snapToGrid w:val="0"/>
                <w:sz w:val="24"/>
                <w:szCs w:val="24"/>
                <w:lang w:eastAsia="zh-CN"/>
              </w:rPr>
              <w:t>；</w:t>
            </w:r>
          </w:p>
          <w:p w14:paraId="186D395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napToGrid w:val="0"/>
                <w:sz w:val="24"/>
                <w:szCs w:val="24"/>
                <w:lang w:eastAsia="zh-CN"/>
              </w:rPr>
            </w:pPr>
            <w:r>
              <w:rPr>
                <w:rFonts w:hint="eastAsia" w:asciiTheme="minorEastAsia" w:hAnsiTheme="minorEastAsia" w:eastAsiaTheme="minorEastAsia" w:cstheme="minorEastAsia"/>
                <w:b w:val="0"/>
                <w:bCs w:val="0"/>
                <w:snapToGrid w:val="0"/>
                <w:sz w:val="24"/>
                <w:szCs w:val="24"/>
              </w:rPr>
              <w:t>4、供应商首次参加政府采购活动的，可前往新疆政府采购网（ http://www.ccgp-xinjiang.gov.cn/）下载操作指南。（步骤：进入新疆政府采购网（http://www.ccgp-xinjiang.gov.cn/）点击主页面的办事指南—选择并下载供应商政采云平台操作指南）</w:t>
            </w:r>
            <w:r>
              <w:rPr>
                <w:rFonts w:hint="eastAsia" w:asciiTheme="minorEastAsia" w:hAnsiTheme="minorEastAsia" w:eastAsiaTheme="minorEastAsia" w:cstheme="minorEastAsia"/>
                <w:b w:val="0"/>
                <w:bCs w:val="0"/>
                <w:snapToGrid w:val="0"/>
                <w:sz w:val="24"/>
                <w:szCs w:val="24"/>
                <w:lang w:eastAsia="zh-CN"/>
              </w:rPr>
              <w:t>；</w:t>
            </w:r>
          </w:p>
          <w:p w14:paraId="6B4213E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napToGrid w:val="0"/>
                <w:sz w:val="24"/>
                <w:szCs w:val="24"/>
                <w:lang w:eastAsia="zh-CN"/>
              </w:rPr>
            </w:pPr>
            <w:r>
              <w:rPr>
                <w:rFonts w:hint="eastAsia" w:asciiTheme="minorEastAsia" w:hAnsiTheme="minorEastAsia" w:eastAsiaTheme="minorEastAsia" w:cstheme="minorEastAsia"/>
                <w:b w:val="0"/>
                <w:bCs w:val="0"/>
                <w:snapToGrid w:val="0"/>
                <w:sz w:val="24"/>
                <w:szCs w:val="24"/>
                <w:lang w:val="en-US" w:eastAsia="zh-CN"/>
              </w:rPr>
              <w:t>5、</w:t>
            </w:r>
            <w:r>
              <w:rPr>
                <w:rFonts w:hint="eastAsia" w:asciiTheme="minorEastAsia" w:hAnsiTheme="minorEastAsia" w:eastAsiaTheme="minorEastAsia" w:cstheme="minorEastAsia"/>
                <w:b w:val="0"/>
                <w:bCs w:val="0"/>
                <w:snapToGrid w:val="0"/>
                <w:sz w:val="24"/>
                <w:szCs w:val="24"/>
              </w:rPr>
              <w:t>中标的供应商在领取</w:t>
            </w:r>
            <w:r>
              <w:rPr>
                <w:rFonts w:hint="eastAsia" w:asciiTheme="minorEastAsia" w:hAnsiTheme="minorEastAsia" w:eastAsiaTheme="minorEastAsia" w:cstheme="minorEastAsia"/>
                <w:b w:val="0"/>
                <w:bCs w:val="0"/>
                <w:snapToGrid w:val="0"/>
                <w:sz w:val="24"/>
                <w:szCs w:val="24"/>
                <w:lang w:val="en-US" w:eastAsia="zh-CN"/>
              </w:rPr>
              <w:t>中标</w:t>
            </w:r>
            <w:r>
              <w:rPr>
                <w:rFonts w:hint="eastAsia" w:asciiTheme="minorEastAsia" w:hAnsiTheme="minorEastAsia" w:eastAsiaTheme="minorEastAsia" w:cstheme="minorEastAsia"/>
                <w:b w:val="0"/>
                <w:bCs w:val="0"/>
                <w:snapToGrid w:val="0"/>
                <w:sz w:val="24"/>
                <w:szCs w:val="24"/>
              </w:rPr>
              <w:t>通知书时须向招标代理机构递交纸质投标文件正本一份、副本二份，格式为PDF的电子投标文件正本1份（U盘存储，与提交政采云平台的投标文件内容一致）</w:t>
            </w:r>
            <w:r>
              <w:rPr>
                <w:rFonts w:hint="eastAsia" w:asciiTheme="minorEastAsia" w:hAnsiTheme="minorEastAsia" w:eastAsiaTheme="minorEastAsia" w:cstheme="minorEastAsia"/>
                <w:b w:val="0"/>
                <w:bCs w:val="0"/>
                <w:snapToGrid w:val="0"/>
                <w:sz w:val="24"/>
                <w:szCs w:val="24"/>
                <w:lang w:eastAsia="zh-CN"/>
              </w:rPr>
              <w:t>。</w:t>
            </w:r>
          </w:p>
          <w:p w14:paraId="4944E68F">
            <w:pPr>
              <w:pStyle w:val="2"/>
              <w:keepNext w:val="0"/>
              <w:keepLines w:val="0"/>
              <w:pageBreakBefore w:val="0"/>
              <w:kinsoku/>
              <w:wordWrap/>
              <w:overflowPunct/>
              <w:topLinePunct w:val="0"/>
              <w:autoSpaceDE/>
              <w:autoSpaceDN/>
              <w:bidi w:val="0"/>
              <w:adjustRightInd/>
              <w:snapToGrid/>
              <w:spacing w:line="440" w:lineRule="exact"/>
              <w:textAlignment w:val="auto"/>
              <w:rPr>
                <w:rFonts w:hint="eastAsia"/>
                <w:lang w:eastAsia="zh-CN"/>
              </w:rPr>
            </w:pPr>
            <w:r>
              <w:rPr>
                <w:rFonts w:hint="eastAsia" w:asciiTheme="minorEastAsia" w:hAnsiTheme="minorEastAsia" w:eastAsiaTheme="minorEastAsia" w:cstheme="minorEastAsia"/>
                <w:b/>
                <w:bCs/>
                <w:snapToGrid w:val="0"/>
                <w:sz w:val="24"/>
                <w:szCs w:val="24"/>
                <w:lang w:val="en-US" w:eastAsia="zh-CN"/>
              </w:rPr>
              <w:t>6</w:t>
            </w:r>
            <w:r>
              <w:rPr>
                <w:rFonts w:hint="eastAsia" w:asciiTheme="minorEastAsia" w:hAnsiTheme="minorEastAsia" w:eastAsiaTheme="minorEastAsia" w:cstheme="minorEastAsia"/>
                <w:b/>
                <w:bCs/>
                <w:snapToGrid w:val="0"/>
                <w:sz w:val="24"/>
                <w:szCs w:val="24"/>
              </w:rPr>
              <w:t>、</w:t>
            </w:r>
            <w:r>
              <w:rPr>
                <w:rFonts w:hint="eastAsia" w:asciiTheme="minorEastAsia" w:hAnsiTheme="minorEastAsia" w:eastAsiaTheme="minorEastAsia" w:cstheme="minorEastAsia"/>
                <w:b/>
                <w:bCs/>
                <w:snapToGrid w:val="0"/>
                <w:sz w:val="24"/>
                <w:szCs w:val="24"/>
                <w:lang w:val="en-US" w:eastAsia="zh-CN"/>
              </w:rPr>
              <w:t>因不可抗力导致合同无法履行的情况（如因政府政策的重大调整等不可抗力事件，致使招标项目无法按原计划执行），双方应友好协商延期履行，协商不成或者确实无法继续履行的，任何一方均有权解除合同且不承担违约责任。</w:t>
            </w:r>
          </w:p>
        </w:tc>
      </w:tr>
      <w:tr w14:paraId="7D4A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9089" w:type="dxa"/>
            <w:gridSpan w:val="3"/>
            <w:noWrap w:val="0"/>
            <w:vAlign w:val="center"/>
          </w:tcPr>
          <w:p w14:paraId="6597E6DE">
            <w:pPr>
              <w:keepNext w:val="0"/>
              <w:keepLines w:val="0"/>
              <w:pageBreakBefore w:val="0"/>
              <w:kinsoku/>
              <w:wordWrap/>
              <w:overflowPunct/>
              <w:topLinePunct w:val="0"/>
              <w:bidi w:val="0"/>
              <w:adjustRightInd/>
              <w:snapToGrid/>
              <w:spacing w:line="440" w:lineRule="exact"/>
              <w:textAlignment w:val="auto"/>
              <w:rPr>
                <w:rFonts w:hint="eastAsia" w:asciiTheme="minorEastAsia" w:hAnsiTheme="minorEastAsia" w:eastAsiaTheme="minorEastAsia" w:cstheme="minorEastAsia"/>
                <w:b/>
                <w:bCs/>
                <w:snapToGrid w:val="0"/>
                <w:sz w:val="24"/>
                <w:szCs w:val="24"/>
                <w:u w:val="single"/>
              </w:rPr>
            </w:pPr>
            <w:r>
              <w:rPr>
                <w:rFonts w:hint="eastAsia" w:asciiTheme="minorEastAsia" w:hAnsiTheme="minorEastAsia" w:eastAsiaTheme="minorEastAsia" w:cstheme="minorEastAsia"/>
                <w:snapToGrid w:val="0"/>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r>
              <w:rPr>
                <w:rFonts w:hint="eastAsia" w:asciiTheme="minorEastAsia" w:hAnsiTheme="minorEastAsia" w:eastAsiaTheme="minorEastAsia" w:cstheme="minorEastAsia"/>
                <w:snapToGrid w:val="0"/>
                <w:sz w:val="24"/>
                <w:szCs w:val="24"/>
                <w:lang w:val="en-US" w:eastAsia="zh-CN"/>
              </w:rPr>
              <w:t>及服务</w:t>
            </w:r>
            <w:r>
              <w:rPr>
                <w:rFonts w:hint="eastAsia" w:asciiTheme="minorEastAsia" w:hAnsiTheme="minorEastAsia" w:eastAsiaTheme="minorEastAsia" w:cstheme="minorEastAsia"/>
                <w:snapToGrid w:val="0"/>
                <w:sz w:val="24"/>
                <w:szCs w:val="24"/>
              </w:rPr>
              <w:t>。</w:t>
            </w:r>
          </w:p>
        </w:tc>
      </w:tr>
    </w:tbl>
    <w:p w14:paraId="5DDB25BD">
      <w:pPr>
        <w:spacing w:line="440" w:lineRule="exact"/>
        <w:jc w:val="center"/>
        <w:rPr>
          <w:rFonts w:hint="eastAsia" w:ascii="宋体"/>
          <w:b/>
          <w:sz w:val="36"/>
          <w:szCs w:val="36"/>
        </w:rPr>
      </w:pPr>
      <w:r>
        <w:rPr>
          <w:rFonts w:hint="eastAsia" w:asciiTheme="minorEastAsia" w:hAnsiTheme="minorEastAsia" w:eastAsiaTheme="minorEastAsia" w:cstheme="minorEastAsia"/>
          <w:b/>
          <w:bCs/>
          <w:sz w:val="36"/>
          <w:szCs w:val="36"/>
        </w:rPr>
        <w:br w:type="page"/>
      </w:r>
      <w:r>
        <w:rPr>
          <w:rFonts w:hint="eastAsia" w:ascii="宋体"/>
          <w:b/>
          <w:sz w:val="32"/>
          <w:szCs w:val="32"/>
        </w:rPr>
        <w:t>第</w:t>
      </w:r>
      <w:r>
        <w:rPr>
          <w:rFonts w:hint="eastAsia" w:ascii="宋体"/>
          <w:b/>
          <w:sz w:val="32"/>
          <w:szCs w:val="32"/>
          <w:lang w:val="en-US" w:eastAsia="zh-CN"/>
        </w:rPr>
        <w:t>三</w:t>
      </w:r>
      <w:r>
        <w:rPr>
          <w:rFonts w:hint="eastAsia" w:ascii="宋体"/>
          <w:b/>
          <w:sz w:val="32"/>
          <w:szCs w:val="32"/>
        </w:rPr>
        <w:t>部分  招标说明</w:t>
      </w:r>
    </w:p>
    <w:p w14:paraId="53E18C6E">
      <w:pPr>
        <w:spacing w:line="440" w:lineRule="exact"/>
        <w:rPr>
          <w:rFonts w:hint="eastAsia" w:asciiTheme="minorEastAsia" w:hAnsiTheme="minorEastAsia" w:eastAsiaTheme="minorEastAsia" w:cstheme="minorEastAsia"/>
          <w:b/>
          <w:sz w:val="24"/>
          <w:szCs w:val="24"/>
        </w:rPr>
      </w:pPr>
      <w:r>
        <w:rPr>
          <w:rFonts w:hint="eastAsia" w:ascii="宋体"/>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1. 适用范围</w:t>
      </w:r>
    </w:p>
    <w:p w14:paraId="08FC907B">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1.1  </w:t>
      </w:r>
      <w:r>
        <w:rPr>
          <w:rStyle w:val="56"/>
          <w:rFonts w:hint="eastAsia" w:asciiTheme="minorEastAsia" w:hAnsiTheme="minorEastAsia" w:eastAsiaTheme="minorEastAsia" w:cstheme="minorEastAsia"/>
          <w:sz w:val="24"/>
          <w:szCs w:val="24"/>
        </w:rPr>
        <w:t>本招标文件仅适用于本次招标活动。</w:t>
      </w:r>
    </w:p>
    <w:p w14:paraId="66FE1F6D">
      <w:pPr>
        <w:spacing w:line="440" w:lineRule="exact"/>
        <w:ind w:firstLine="48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 投标资格</w:t>
      </w:r>
    </w:p>
    <w:p w14:paraId="7208F675">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　具有承担本项目的能力以及符合投标人须知前附表中申请人资格条件的服务机构均为合格的投标人。</w:t>
      </w:r>
    </w:p>
    <w:p w14:paraId="6BB29113">
      <w:pPr>
        <w:spacing w:line="440" w:lineRule="exact"/>
        <w:ind w:firstLine="472" w:firstLineChars="196"/>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 定义</w:t>
      </w:r>
    </w:p>
    <w:p w14:paraId="634D9974">
      <w:pPr>
        <w:spacing w:line="440" w:lineRule="exact"/>
        <w:ind w:firstLine="480" w:firstLineChars="200"/>
        <w:rPr>
          <w:rStyle w:val="56"/>
          <w:rFonts w:hint="eastAsia" w:asciiTheme="minorEastAsia" w:hAnsiTheme="minorEastAsia" w:eastAsiaTheme="minorEastAsia" w:cstheme="minorEastAsia"/>
          <w:sz w:val="24"/>
          <w:szCs w:val="24"/>
        </w:rPr>
      </w:pPr>
      <w:r>
        <w:rPr>
          <w:rStyle w:val="56"/>
          <w:rFonts w:hint="eastAsia" w:asciiTheme="minorEastAsia" w:hAnsiTheme="minorEastAsia" w:eastAsiaTheme="minorEastAsia" w:cstheme="minorEastAsia"/>
          <w:sz w:val="24"/>
          <w:szCs w:val="24"/>
        </w:rPr>
        <w:t>下列术语和缩写的定义为：</w:t>
      </w:r>
    </w:p>
    <w:p w14:paraId="321823AB">
      <w:pPr>
        <w:spacing w:line="440" w:lineRule="exact"/>
        <w:ind w:firstLine="480" w:firstLineChars="200"/>
        <w:rPr>
          <w:rStyle w:val="56"/>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3.1  </w:t>
      </w:r>
      <w:r>
        <w:rPr>
          <w:rStyle w:val="56"/>
          <w:rFonts w:hint="eastAsia" w:asciiTheme="minorEastAsia" w:hAnsiTheme="minorEastAsia" w:eastAsiaTheme="minorEastAsia" w:cstheme="minorEastAsia"/>
          <w:sz w:val="24"/>
          <w:szCs w:val="24"/>
        </w:rPr>
        <w:t>“采购人”系指</w:t>
      </w:r>
      <w:r>
        <w:rPr>
          <w:rStyle w:val="56"/>
          <w:rFonts w:hint="eastAsia" w:asciiTheme="minorEastAsia" w:hAnsiTheme="minorEastAsia" w:eastAsiaTheme="minorEastAsia" w:cstheme="minorEastAsia"/>
          <w:sz w:val="24"/>
          <w:szCs w:val="24"/>
          <w:u w:val="single"/>
          <w:lang w:eastAsia="zh-CN"/>
        </w:rPr>
        <w:t xml:space="preserve">乌鲁木齐经济技术开发区（乌鲁木齐市头屯河区）高铁街道办事处 </w:t>
      </w:r>
      <w:r>
        <w:rPr>
          <w:rFonts w:hint="eastAsia" w:asciiTheme="minorEastAsia" w:hAnsiTheme="minorEastAsia" w:eastAsiaTheme="minorEastAsia" w:cstheme="minorEastAsia"/>
          <w:bCs/>
          <w:sz w:val="24"/>
          <w:szCs w:val="24"/>
        </w:rPr>
        <w:t>。</w:t>
      </w:r>
    </w:p>
    <w:p w14:paraId="518AFD98">
      <w:pPr>
        <w:spacing w:line="440" w:lineRule="exact"/>
        <w:ind w:firstLine="480" w:firstLineChars="200"/>
        <w:rPr>
          <w:rStyle w:val="56"/>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3.2  </w:t>
      </w:r>
      <w:r>
        <w:rPr>
          <w:rStyle w:val="56"/>
          <w:rFonts w:hint="eastAsia" w:asciiTheme="minorEastAsia" w:hAnsiTheme="minorEastAsia" w:eastAsiaTheme="minorEastAsia" w:cstheme="minorEastAsia"/>
          <w:sz w:val="24"/>
          <w:szCs w:val="24"/>
        </w:rPr>
        <w:t>“招标代理机构”系指</w:t>
      </w:r>
      <w:r>
        <w:rPr>
          <w:rStyle w:val="56"/>
          <w:rFonts w:hint="eastAsia" w:asciiTheme="minorEastAsia" w:hAnsiTheme="minorEastAsia" w:eastAsiaTheme="minorEastAsia" w:cstheme="minorEastAsia"/>
          <w:sz w:val="24"/>
          <w:szCs w:val="24"/>
          <w:u w:val="single"/>
        </w:rPr>
        <w:t>新疆建投项目管理咨询有限公司</w:t>
      </w:r>
      <w:r>
        <w:rPr>
          <w:rStyle w:val="56"/>
          <w:rFonts w:hint="eastAsia" w:asciiTheme="minorEastAsia" w:hAnsiTheme="minorEastAsia" w:eastAsiaTheme="minorEastAsia" w:cstheme="minorEastAsia"/>
          <w:sz w:val="24"/>
          <w:szCs w:val="24"/>
        </w:rPr>
        <w:t>。</w:t>
      </w:r>
    </w:p>
    <w:p w14:paraId="274CA051">
      <w:pPr>
        <w:spacing w:line="440" w:lineRule="exact"/>
        <w:ind w:firstLine="480" w:firstLineChars="200"/>
        <w:rPr>
          <w:rStyle w:val="56"/>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3.3  </w:t>
      </w:r>
      <w:r>
        <w:rPr>
          <w:rStyle w:val="56"/>
          <w:rFonts w:hint="eastAsia" w:asciiTheme="minorEastAsia" w:hAnsiTheme="minorEastAsia" w:eastAsiaTheme="minorEastAsia" w:cstheme="minorEastAsia"/>
          <w:sz w:val="24"/>
          <w:szCs w:val="24"/>
        </w:rPr>
        <w:t>“招标方”系指采购人和招标代理机构的统称。</w:t>
      </w:r>
    </w:p>
    <w:p w14:paraId="61FAA0CC">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  “投标人”系指有资格的服务商及投标表现人。</w:t>
      </w:r>
    </w:p>
    <w:p w14:paraId="3118ADD8">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  “中标方”系指经评标委员会评定后综合得分第一的服务商及投标表现人。</w:t>
      </w:r>
    </w:p>
    <w:p w14:paraId="396001C3">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3.6  “响应”系指投标人、根据招标代理机构发布的招标文件，编制投标文件并按规定投标的行为。</w:t>
      </w:r>
    </w:p>
    <w:p w14:paraId="567E6FA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3.7  “服务”系指招标文件规定投标人须承担的合同期限内的相关工作任务、服务项目及其他类似的责任。</w:t>
      </w:r>
    </w:p>
    <w:p w14:paraId="38E61A0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3.8  </w:t>
      </w:r>
      <w:r>
        <w:rPr>
          <w:rFonts w:hint="eastAsia" w:asciiTheme="minorEastAsia" w:hAnsiTheme="minorEastAsia" w:eastAsiaTheme="minorEastAsia" w:cstheme="minorEastAsia"/>
          <w:sz w:val="24"/>
          <w:szCs w:val="24"/>
        </w:rPr>
        <w:t>“货物”系指各种形态和种类的物品，包括原材料、设备、产品等。</w:t>
      </w:r>
    </w:p>
    <w:p w14:paraId="45E6A3F0">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b/>
          <w:sz w:val="24"/>
          <w:szCs w:val="24"/>
        </w:rPr>
        <w:t>4. 投标费用</w:t>
      </w:r>
    </w:p>
    <w:p w14:paraId="60C69F29">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4.1  无论投标结果如何，凡参与招标、投标活动有关的所有费用将由投标人自行承担。</w:t>
      </w:r>
    </w:p>
    <w:p w14:paraId="237487F0">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4.2  投标人被视为熟悉本招标项目的各种情况以及与履行合同有关的一切情况。</w:t>
      </w:r>
    </w:p>
    <w:p w14:paraId="0F136D89">
      <w:pPr>
        <w:spacing w:line="440" w:lineRule="exac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b/>
          <w:sz w:val="24"/>
          <w:szCs w:val="24"/>
        </w:rPr>
        <w:t>5. 招标文件的构成</w:t>
      </w:r>
    </w:p>
    <w:p w14:paraId="7FEF37C2">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5.1  招标文件由下述部分组成：</w:t>
      </w:r>
    </w:p>
    <w:p w14:paraId="02DC5B60">
      <w:pPr>
        <w:spacing w:line="44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color w:val="auto"/>
          <w:sz w:val="24"/>
          <w:szCs w:val="24"/>
        </w:rPr>
        <w:t xml:space="preserve">　第一部分 </w:t>
      </w:r>
      <w:r>
        <w:rPr>
          <w:rFonts w:hint="eastAsia" w:asciiTheme="minorEastAsia" w:hAnsiTheme="minorEastAsia" w:eastAsiaTheme="minorEastAsia" w:cstheme="minorEastAsia"/>
          <w:color w:val="auto"/>
          <w:sz w:val="24"/>
          <w:szCs w:val="24"/>
          <w:lang w:val="en-US" w:eastAsia="zh-CN"/>
        </w:rPr>
        <w:t>投标邀请</w:t>
      </w:r>
    </w:p>
    <w:p w14:paraId="2CCB6F83">
      <w:pPr>
        <w:spacing w:line="44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 xml:space="preserve">　　　第二部分 </w:t>
      </w:r>
      <w:r>
        <w:rPr>
          <w:rFonts w:hint="eastAsia" w:asciiTheme="minorEastAsia" w:hAnsiTheme="minorEastAsia" w:eastAsiaTheme="minorEastAsia" w:cstheme="minorEastAsia"/>
          <w:color w:val="auto"/>
          <w:sz w:val="24"/>
          <w:szCs w:val="24"/>
          <w:lang w:val="en-US" w:eastAsia="zh-CN"/>
        </w:rPr>
        <w:t>投标人须知前附表</w:t>
      </w:r>
    </w:p>
    <w:p w14:paraId="79BD84D3">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第三部分 投标说明</w:t>
      </w:r>
    </w:p>
    <w:p w14:paraId="6F8AF582">
      <w:pPr>
        <w:spacing w:line="44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 xml:space="preserve">　　　第四部分 </w:t>
      </w:r>
      <w:r>
        <w:rPr>
          <w:rFonts w:hint="eastAsia" w:asciiTheme="minorEastAsia" w:hAnsiTheme="minorEastAsia" w:eastAsiaTheme="minorEastAsia" w:cstheme="minorEastAsia"/>
          <w:color w:val="auto"/>
          <w:sz w:val="24"/>
          <w:szCs w:val="24"/>
          <w:lang w:val="en-US" w:eastAsia="zh-CN"/>
        </w:rPr>
        <w:t>投标说明</w:t>
      </w:r>
    </w:p>
    <w:p w14:paraId="30D56EA7">
      <w:pPr>
        <w:spacing w:line="44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 xml:space="preserve">　　　第五部分 </w:t>
      </w:r>
      <w:r>
        <w:rPr>
          <w:rFonts w:hint="eastAsia" w:asciiTheme="minorEastAsia" w:hAnsiTheme="minorEastAsia" w:eastAsiaTheme="minorEastAsia" w:cstheme="minorEastAsia"/>
          <w:color w:val="auto"/>
          <w:sz w:val="24"/>
          <w:szCs w:val="24"/>
          <w:lang w:val="en-US" w:eastAsia="zh-CN"/>
        </w:rPr>
        <w:t>采购合同</w:t>
      </w:r>
    </w:p>
    <w:p w14:paraId="63C6C85D">
      <w:pPr>
        <w:spacing w:line="440" w:lineRule="exact"/>
        <w:ind w:firstLine="720" w:firstLineChars="3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第六部分 采购内容及要求</w:t>
      </w:r>
    </w:p>
    <w:p w14:paraId="63BD1E0C">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第</w:t>
      </w:r>
      <w:r>
        <w:rPr>
          <w:rFonts w:hint="eastAsia" w:asciiTheme="minorEastAsia" w:hAnsiTheme="minorEastAsia" w:eastAsiaTheme="minorEastAsia" w:cstheme="minorEastAsia"/>
          <w:color w:val="auto"/>
          <w:sz w:val="24"/>
          <w:szCs w:val="24"/>
          <w:lang w:val="en-US" w:eastAsia="zh-CN"/>
        </w:rPr>
        <w:t>七</w:t>
      </w:r>
      <w:r>
        <w:rPr>
          <w:rFonts w:hint="eastAsia" w:asciiTheme="minorEastAsia" w:hAnsiTheme="minorEastAsia" w:eastAsiaTheme="minorEastAsia" w:cstheme="minorEastAsia"/>
          <w:color w:val="auto"/>
          <w:sz w:val="24"/>
          <w:szCs w:val="24"/>
        </w:rPr>
        <w:t>部分 附件（范本格式）</w:t>
      </w:r>
    </w:p>
    <w:p w14:paraId="2D761F23">
      <w:pPr>
        <w:spacing w:line="440" w:lineRule="exac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b/>
          <w:sz w:val="24"/>
          <w:szCs w:val="24"/>
        </w:rPr>
        <w:t>6. 招标文件的澄清</w:t>
      </w:r>
    </w:p>
    <w:p w14:paraId="356FF54C">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6.1　投标人在收到招标</w:t>
      </w:r>
      <w:r>
        <w:rPr>
          <w:rFonts w:hint="eastAsia" w:asciiTheme="minorEastAsia" w:hAnsiTheme="minorEastAsia" w:eastAsiaTheme="minorEastAsia" w:cstheme="minorEastAsia"/>
          <w:color w:val="auto"/>
          <w:sz w:val="24"/>
          <w:szCs w:val="24"/>
        </w:rPr>
        <w:t>文件后，若有疑问需要澄清的，</w:t>
      </w:r>
      <w:r>
        <w:rPr>
          <w:rFonts w:hint="eastAsia" w:asciiTheme="minorEastAsia" w:hAnsiTheme="minorEastAsia" w:eastAsiaTheme="minorEastAsia" w:cstheme="minorEastAsia"/>
          <w:color w:val="auto"/>
          <w:sz w:val="24"/>
          <w:szCs w:val="24"/>
          <w:lang w:val="en-US" w:eastAsia="zh-CN"/>
        </w:rPr>
        <w:t>应于2025年7月28日11时00分（北京时间）</w:t>
      </w:r>
      <w:r>
        <w:rPr>
          <w:rFonts w:hint="eastAsia" w:asciiTheme="minorEastAsia" w:hAnsiTheme="minorEastAsia" w:eastAsiaTheme="minorEastAsia" w:cstheme="minorEastAsia"/>
          <w:color w:val="auto"/>
          <w:sz w:val="24"/>
          <w:szCs w:val="24"/>
        </w:rPr>
        <w:t>前以书面形式向招标人提出，采购人将以</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澄清（修改）公告</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形式予以解答，</w:t>
      </w:r>
      <w:r>
        <w:rPr>
          <w:rFonts w:hint="eastAsia" w:asciiTheme="minorEastAsia" w:hAnsiTheme="minorEastAsia" w:eastAsiaTheme="minorEastAsia" w:cstheme="minorEastAsia"/>
          <w:sz w:val="24"/>
          <w:szCs w:val="24"/>
        </w:rPr>
        <w:t>并及时送至所有投标人。</w:t>
      </w:r>
    </w:p>
    <w:p w14:paraId="5DB7F3C1">
      <w:pPr>
        <w:spacing w:line="440" w:lineRule="exact"/>
        <w:ind w:firstLine="56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7. 招标文件的修改或补充</w:t>
      </w:r>
    </w:p>
    <w:p w14:paraId="2B1B8913">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　采购人或者采购代理机构可以对已发出的招标文件进行必要的澄清或者修改。澄清或者修改的内容可能影响投标文件编制的，采购人或者采购代理机构应当在投标截止时间至少15日前，</w:t>
      </w: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eastAsiaTheme="minorEastAsia" w:cstheme="minorEastAsia"/>
          <w:sz w:val="24"/>
          <w:szCs w:val="24"/>
        </w:rPr>
        <w:t>新疆政府采购网</w:t>
      </w:r>
      <w:r>
        <w:rPr>
          <w:rFonts w:hint="eastAsia" w:asciiTheme="minorEastAsia" w:hAnsiTheme="minorEastAsia" w:eastAsiaTheme="minorEastAsia" w:cstheme="minorEastAsia"/>
          <w:sz w:val="24"/>
          <w:szCs w:val="24"/>
          <w:lang w:eastAsia="zh-CN"/>
        </w:rPr>
        <w:t>（http://www.ccgp-xinjiang.gov.cn/）</w:t>
      </w:r>
      <w:r>
        <w:rPr>
          <w:rFonts w:hint="eastAsia" w:asciiTheme="minorEastAsia" w:hAnsiTheme="minorEastAsia" w:eastAsiaTheme="minorEastAsia" w:cstheme="minorEastAsia"/>
          <w:sz w:val="24"/>
          <w:szCs w:val="24"/>
          <w:lang w:val="en-US" w:eastAsia="zh-CN"/>
        </w:rPr>
        <w:t>以《</w:t>
      </w:r>
      <w:r>
        <w:rPr>
          <w:rFonts w:hint="eastAsia" w:asciiTheme="minorEastAsia" w:hAnsiTheme="minorEastAsia" w:eastAsiaTheme="minorEastAsia" w:cstheme="minorEastAsia"/>
          <w:sz w:val="24"/>
          <w:szCs w:val="24"/>
        </w:rPr>
        <w:t>澄清（修改）公告</w:t>
      </w:r>
      <w:r>
        <w:rPr>
          <w:rFonts w:hint="eastAsia" w:asciiTheme="minorEastAsia" w:hAnsiTheme="minorEastAsia" w:eastAsiaTheme="minorEastAsia" w:cstheme="minorEastAsia"/>
          <w:sz w:val="24"/>
          <w:szCs w:val="24"/>
          <w:lang w:val="en-US" w:eastAsia="zh-CN"/>
        </w:rPr>
        <w:t>》形式</w:t>
      </w:r>
      <w:r>
        <w:rPr>
          <w:rFonts w:hint="eastAsia" w:asciiTheme="minorEastAsia" w:hAnsiTheme="minorEastAsia" w:eastAsiaTheme="minorEastAsia" w:cstheme="minorEastAsia"/>
          <w:sz w:val="24"/>
          <w:szCs w:val="24"/>
        </w:rPr>
        <w:t>通知所有获取招标文件的潜在投标人；不足15日的，采购人或者采购代理机构应当顺延提交投标文件的截止时间。</w:t>
      </w:r>
    </w:p>
    <w:p w14:paraId="6A6F5BB6">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7.</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招标文件的修改和补充文件将构成招标文件的一部分，并且对投标人具有优先约束力。</w:t>
      </w:r>
    </w:p>
    <w:p w14:paraId="3429E42F">
      <w:pPr>
        <w:spacing w:line="440" w:lineRule="exact"/>
        <w:ind w:firstLine="420" w:firstLineChars="200"/>
        <w:rPr>
          <w:rFonts w:hint="eastAsia" w:ascii="宋体" w:hAnsi="Times New Roman" w:eastAsia="宋体" w:cs="Times New Roman"/>
          <w:sz w:val="21"/>
          <w:szCs w:val="21"/>
        </w:rPr>
      </w:pPr>
    </w:p>
    <w:p w14:paraId="64F17225">
      <w:pPr>
        <w:spacing w:line="440" w:lineRule="exact"/>
        <w:ind w:firstLine="420" w:firstLineChars="200"/>
        <w:rPr>
          <w:rFonts w:hint="eastAsia" w:ascii="宋体" w:hAnsi="Times New Roman" w:eastAsia="宋体" w:cs="Times New Roman"/>
          <w:sz w:val="21"/>
          <w:szCs w:val="21"/>
        </w:rPr>
      </w:pPr>
    </w:p>
    <w:p w14:paraId="043EF1A7">
      <w:pPr>
        <w:spacing w:line="440" w:lineRule="exact"/>
        <w:ind w:firstLine="420" w:firstLineChars="200"/>
        <w:rPr>
          <w:rFonts w:hint="eastAsia" w:ascii="宋体" w:hAnsi="Times New Roman" w:eastAsia="宋体" w:cs="Times New Roman"/>
          <w:sz w:val="21"/>
          <w:szCs w:val="21"/>
        </w:rPr>
      </w:pPr>
      <w:r>
        <w:rPr>
          <w:rFonts w:hint="eastAsia" w:ascii="宋体" w:hAnsi="Times New Roman" w:eastAsia="宋体" w:cs="Times New Roman"/>
          <w:sz w:val="21"/>
          <w:szCs w:val="21"/>
        </w:rPr>
        <w:br w:type="page"/>
      </w:r>
    </w:p>
    <w:p w14:paraId="5A562FF0">
      <w:pPr>
        <w:spacing w:line="440" w:lineRule="exact"/>
        <w:jc w:val="center"/>
        <w:rPr>
          <w:rFonts w:hint="eastAsia" w:ascii="宋体"/>
          <w:b/>
          <w:sz w:val="36"/>
          <w:szCs w:val="28"/>
        </w:rPr>
      </w:pPr>
      <w:r>
        <w:rPr>
          <w:rFonts w:hint="eastAsia" w:ascii="宋体"/>
          <w:b/>
          <w:sz w:val="32"/>
          <w:szCs w:val="32"/>
        </w:rPr>
        <w:t>第</w:t>
      </w:r>
      <w:r>
        <w:rPr>
          <w:rFonts w:hint="eastAsia" w:ascii="宋体"/>
          <w:b/>
          <w:sz w:val="32"/>
          <w:szCs w:val="32"/>
          <w:lang w:val="en-US" w:eastAsia="zh-CN"/>
        </w:rPr>
        <w:t>四</w:t>
      </w:r>
      <w:r>
        <w:rPr>
          <w:rFonts w:hint="eastAsia" w:ascii="宋体"/>
          <w:b/>
          <w:sz w:val="32"/>
          <w:szCs w:val="32"/>
        </w:rPr>
        <w:t>部分    投标说明</w:t>
      </w:r>
    </w:p>
    <w:p w14:paraId="16BBC133">
      <w:pPr>
        <w:spacing w:line="440" w:lineRule="exact"/>
        <w:ind w:firstLine="560"/>
        <w:jc w:val="center"/>
        <w:rPr>
          <w:rFonts w:hint="eastAsia" w:ascii="宋体"/>
          <w:b/>
          <w:sz w:val="32"/>
          <w:szCs w:val="24"/>
        </w:rPr>
      </w:pPr>
      <w:r>
        <w:rPr>
          <w:rFonts w:hint="eastAsia" w:ascii="宋体"/>
          <w:b/>
          <w:sz w:val="32"/>
          <w:szCs w:val="24"/>
        </w:rPr>
        <w:t>第一章 对投标人的资质要求</w:t>
      </w:r>
    </w:p>
    <w:p w14:paraId="59835A0B">
      <w:pPr>
        <w:spacing w:line="440" w:lineRule="exact"/>
        <w:ind w:firstLine="460" w:firstLineChars="191"/>
        <w:rPr>
          <w:rFonts w:hint="eastAsia" w:ascii="宋体"/>
          <w:b/>
          <w:sz w:val="24"/>
          <w:szCs w:val="24"/>
        </w:rPr>
      </w:pPr>
      <w:r>
        <w:rPr>
          <w:rFonts w:hint="eastAsia" w:ascii="宋体"/>
          <w:b/>
          <w:sz w:val="24"/>
          <w:szCs w:val="24"/>
        </w:rPr>
        <w:t>1.</w:t>
      </w:r>
      <w:r>
        <w:rPr>
          <w:rFonts w:hint="eastAsia" w:ascii="宋体"/>
          <w:b/>
          <w:sz w:val="24"/>
          <w:szCs w:val="24"/>
          <w:lang w:val="en-US" w:eastAsia="zh-CN"/>
        </w:rPr>
        <w:t xml:space="preserve"> </w:t>
      </w:r>
      <w:r>
        <w:rPr>
          <w:rFonts w:hint="eastAsia" w:ascii="宋体"/>
          <w:b/>
          <w:sz w:val="24"/>
          <w:szCs w:val="24"/>
        </w:rPr>
        <w:t>投标资质</w:t>
      </w:r>
    </w:p>
    <w:p w14:paraId="09BB88BF">
      <w:pPr>
        <w:spacing w:line="440" w:lineRule="exact"/>
        <w:ind w:firstLine="458" w:firstLineChars="191"/>
        <w:rPr>
          <w:rFonts w:hint="eastAsia" w:ascii="宋体"/>
          <w:sz w:val="24"/>
          <w:szCs w:val="24"/>
        </w:rPr>
      </w:pPr>
      <w:r>
        <w:rPr>
          <w:rFonts w:hint="eastAsia" w:ascii="宋体"/>
          <w:sz w:val="24"/>
          <w:szCs w:val="24"/>
        </w:rPr>
        <w:t>　1.1　投标人必须提交能够证明其具有履行本招标项目合同能力的资质证明文件，作为投标文件的一部分。</w:t>
      </w:r>
    </w:p>
    <w:p w14:paraId="498862E3">
      <w:pPr>
        <w:spacing w:line="440" w:lineRule="exact"/>
        <w:ind w:firstLine="696" w:firstLineChars="290"/>
        <w:rPr>
          <w:rFonts w:hint="eastAsia" w:ascii="宋体"/>
          <w:sz w:val="24"/>
          <w:szCs w:val="24"/>
        </w:rPr>
      </w:pPr>
      <w:r>
        <w:rPr>
          <w:rFonts w:hint="eastAsia" w:ascii="宋体"/>
          <w:sz w:val="24"/>
          <w:szCs w:val="24"/>
        </w:rPr>
        <w:t>1.2　投标文件中的资格证明文件须加盖公章。</w:t>
      </w:r>
    </w:p>
    <w:p w14:paraId="1E9D7C3D">
      <w:pPr>
        <w:spacing w:line="440" w:lineRule="exact"/>
        <w:ind w:firstLine="696" w:firstLineChars="290"/>
        <w:rPr>
          <w:rFonts w:hint="eastAsia" w:ascii="宋体"/>
          <w:sz w:val="24"/>
          <w:szCs w:val="24"/>
        </w:rPr>
      </w:pPr>
      <w:r>
        <w:rPr>
          <w:rFonts w:hint="eastAsia" w:ascii="宋体"/>
          <w:sz w:val="24"/>
          <w:szCs w:val="24"/>
        </w:rPr>
        <w:t>1.</w:t>
      </w:r>
      <w:r>
        <w:rPr>
          <w:rFonts w:hint="eastAsia" w:ascii="宋体"/>
          <w:sz w:val="24"/>
          <w:szCs w:val="24"/>
          <w:lang w:val="en-US" w:eastAsia="zh-CN"/>
        </w:rPr>
        <w:t>3</w:t>
      </w:r>
      <w:r>
        <w:rPr>
          <w:rFonts w:hint="eastAsia" w:ascii="宋体"/>
          <w:sz w:val="24"/>
          <w:szCs w:val="24"/>
        </w:rPr>
        <w:t>　所有资格证明文件必须满足招标文件的要求，否则将视为无效标。</w:t>
      </w:r>
    </w:p>
    <w:p w14:paraId="44A3E90C">
      <w:pPr>
        <w:spacing w:line="440" w:lineRule="exact"/>
        <w:ind w:firstLine="696" w:firstLineChars="290"/>
        <w:rPr>
          <w:rFonts w:hint="eastAsia" w:ascii="宋体"/>
          <w:sz w:val="24"/>
          <w:szCs w:val="24"/>
        </w:rPr>
      </w:pPr>
      <w:r>
        <w:rPr>
          <w:rFonts w:hint="eastAsia" w:ascii="宋体"/>
          <w:sz w:val="24"/>
          <w:szCs w:val="24"/>
        </w:rPr>
        <w:t>1.</w:t>
      </w:r>
      <w:r>
        <w:rPr>
          <w:rFonts w:hint="eastAsia" w:ascii="宋体"/>
          <w:sz w:val="24"/>
          <w:szCs w:val="24"/>
          <w:lang w:val="en-US" w:eastAsia="zh-CN"/>
        </w:rPr>
        <w:t>4</w:t>
      </w:r>
      <w:r>
        <w:rPr>
          <w:rFonts w:hint="eastAsia" w:ascii="宋体"/>
          <w:sz w:val="24"/>
          <w:szCs w:val="24"/>
        </w:rPr>
        <w:t xml:space="preserve">  投标人在投标中违反国家有关法律法规的强制性规定的，其投标按无效标处理。</w:t>
      </w:r>
    </w:p>
    <w:p w14:paraId="059C1189">
      <w:pPr>
        <w:spacing w:line="440" w:lineRule="exact"/>
        <w:ind w:firstLine="218" w:firstLineChars="91"/>
        <w:rPr>
          <w:rFonts w:hint="eastAsia" w:ascii="宋体"/>
          <w:sz w:val="24"/>
          <w:szCs w:val="24"/>
        </w:rPr>
      </w:pPr>
    </w:p>
    <w:p w14:paraId="7C51E669">
      <w:pPr>
        <w:spacing w:line="440" w:lineRule="exact"/>
        <w:ind w:firstLine="292" w:firstLineChars="91"/>
        <w:jc w:val="center"/>
        <w:rPr>
          <w:rFonts w:hint="eastAsia" w:ascii="宋体"/>
          <w:b/>
          <w:sz w:val="32"/>
          <w:szCs w:val="24"/>
        </w:rPr>
      </w:pPr>
      <w:r>
        <w:rPr>
          <w:rFonts w:hint="eastAsia" w:ascii="宋体"/>
          <w:b/>
          <w:sz w:val="32"/>
          <w:szCs w:val="24"/>
        </w:rPr>
        <w:t>第二章 投标文件的编写</w:t>
      </w:r>
    </w:p>
    <w:p w14:paraId="2D8506CC">
      <w:pPr>
        <w:spacing w:line="440" w:lineRule="exact"/>
        <w:ind w:firstLine="218" w:firstLineChars="9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b/>
          <w:sz w:val="24"/>
          <w:szCs w:val="24"/>
        </w:rPr>
        <w:t>2. 要求</w:t>
      </w:r>
    </w:p>
    <w:p w14:paraId="27F06573">
      <w:pPr>
        <w:spacing w:line="440" w:lineRule="exact"/>
        <w:ind w:firstLine="218" w:firstLineChars="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2.1  投标人应详细阅读招标文件中的条款、规范、表示、条件和格式等所有内容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并保证所提供的全部材料的真实性，使其投标对招标文件做出实质性响应。否则，其投标将视为无效。</w:t>
      </w:r>
    </w:p>
    <w:p w14:paraId="4C8A4738">
      <w:pPr>
        <w:spacing w:line="440" w:lineRule="exact"/>
        <w:ind w:firstLine="218" w:firstLineChars="9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b/>
          <w:sz w:val="24"/>
          <w:szCs w:val="24"/>
        </w:rPr>
        <w:t>3. 投标文件语言和度量单位</w:t>
      </w:r>
    </w:p>
    <w:p w14:paraId="65D41764">
      <w:pPr>
        <w:spacing w:line="440" w:lineRule="exact"/>
        <w:ind w:firstLine="218" w:firstLineChars="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3.1  投标文件及投标人和招标方就招标、投标交换的文件和往来信件，须以中文书写。</w:t>
      </w:r>
    </w:p>
    <w:p w14:paraId="430D29DD">
      <w:pPr>
        <w:spacing w:line="440" w:lineRule="exact"/>
        <w:ind w:firstLine="218" w:firstLineChars="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3.2  除在招标文件的技术规格中另有规定外，计量单位应使用中华人民共和国法定计量单位。</w:t>
      </w:r>
    </w:p>
    <w:p w14:paraId="375F4B8C">
      <w:pPr>
        <w:spacing w:line="440" w:lineRule="exact"/>
        <w:ind w:firstLine="218" w:firstLineChars="9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b/>
          <w:sz w:val="24"/>
          <w:szCs w:val="24"/>
        </w:rPr>
        <w:t>4. 投标文件的组成</w:t>
      </w:r>
    </w:p>
    <w:p w14:paraId="61643166">
      <w:pPr>
        <w:spacing w:line="440" w:lineRule="exact"/>
        <w:ind w:firstLine="218" w:firstLineChars="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4.1　投标人编写的投标文件应包括下列内容：</w:t>
      </w:r>
    </w:p>
    <w:p w14:paraId="29CB2408">
      <w:pPr>
        <w:spacing w:line="440" w:lineRule="exact"/>
        <w:ind w:firstLine="218" w:firstLineChars="9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FF0000"/>
          <w:sz w:val="24"/>
          <w:szCs w:val="24"/>
        </w:rPr>
        <w:t>　</w:t>
      </w:r>
      <w:r>
        <w:rPr>
          <w:rFonts w:hint="eastAsia" w:asciiTheme="minorEastAsia" w:hAnsiTheme="minorEastAsia" w:eastAsiaTheme="minorEastAsia" w:cstheme="minorEastAsia"/>
          <w:color w:val="auto"/>
          <w:sz w:val="24"/>
          <w:szCs w:val="24"/>
        </w:rPr>
        <w:t>　（1）开标一览表</w:t>
      </w:r>
    </w:p>
    <w:p w14:paraId="4ACDB875">
      <w:pPr>
        <w:spacing w:line="440" w:lineRule="exact"/>
        <w:ind w:firstLine="218" w:firstLineChars="9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（2）投标资格证明文件；</w:t>
      </w:r>
    </w:p>
    <w:p w14:paraId="7C941D82">
      <w:pPr>
        <w:spacing w:line="440" w:lineRule="exact"/>
        <w:ind w:firstLine="218" w:firstLineChars="9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（3）招标文件服务要求、合同特殊条款中要求提交的文件、资料等。</w:t>
      </w:r>
    </w:p>
    <w:p w14:paraId="2EA67E59">
      <w:pPr>
        <w:spacing w:line="440" w:lineRule="exact"/>
        <w:ind w:firstLine="218" w:firstLineChars="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4.2  投标人应按《第</w:t>
      </w: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 xml:space="preserve">部分 </w:t>
      </w:r>
      <w:r>
        <w:rPr>
          <w:rFonts w:hint="eastAsia" w:asciiTheme="minorEastAsia" w:hAnsiTheme="minorEastAsia" w:eastAsiaTheme="minorEastAsia" w:cstheme="minorEastAsia"/>
          <w:color w:val="auto"/>
          <w:sz w:val="24"/>
          <w:szCs w:val="24"/>
        </w:rPr>
        <w:t>附件（范本格式）</w:t>
      </w:r>
      <w:r>
        <w:rPr>
          <w:rFonts w:hint="eastAsia" w:asciiTheme="minorEastAsia" w:hAnsiTheme="minorEastAsia" w:eastAsiaTheme="minorEastAsia" w:cstheme="minorEastAsia"/>
          <w:sz w:val="24"/>
          <w:szCs w:val="24"/>
        </w:rPr>
        <w:t>》顺序排列和装订投标文件，本文件后附附件范本作参考：</w:t>
      </w:r>
    </w:p>
    <w:p w14:paraId="3944FC76">
      <w:pPr>
        <w:spacing w:line="440" w:lineRule="exact"/>
        <w:ind w:firstLine="1176" w:firstLineChars="49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请各投标供应商根据项目实际需求，并结合企业自身情况进行编制。上述内容如有不足之处,请自行补充。</w:t>
      </w:r>
    </w:p>
    <w:p w14:paraId="1860822D">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 投标文件格式</w:t>
      </w:r>
    </w:p>
    <w:p w14:paraId="60B647A1">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5.1　投标人应按招标文件的范本格式中提供的投标文件格式认真填写投标文件、开标一览表。如投标文件中提供的各类表格样式不适，投标人可另行设计表格形式，力求清楚、准确。</w:t>
      </w:r>
    </w:p>
    <w:p w14:paraId="7324D0C9">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6. 投标报价的货币单位</w:t>
      </w:r>
    </w:p>
    <w:p w14:paraId="096276EB">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　投标人应在投标报价表中标明其提供的所有</w:t>
      </w:r>
      <w:r>
        <w:rPr>
          <w:rFonts w:hint="eastAsia" w:asciiTheme="minorEastAsia" w:hAnsiTheme="minorEastAsia" w:eastAsiaTheme="minorEastAsia" w:cstheme="minorEastAsia"/>
          <w:sz w:val="24"/>
          <w:szCs w:val="24"/>
          <w:lang w:val="en-US" w:eastAsia="zh-CN"/>
        </w:rPr>
        <w:t>服务</w:t>
      </w:r>
      <w:r>
        <w:rPr>
          <w:rFonts w:hint="eastAsia" w:asciiTheme="minorEastAsia" w:hAnsiTheme="minorEastAsia" w:eastAsiaTheme="minorEastAsia" w:cstheme="minorEastAsia"/>
          <w:sz w:val="24"/>
          <w:szCs w:val="24"/>
        </w:rPr>
        <w:t>及其完成本项目相关工作范围内所有费用的总价，招标人不接受有任何选择性报价。</w:t>
      </w:r>
    </w:p>
    <w:p w14:paraId="62898FBB">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 投标报价应包括以下内容：</w:t>
      </w:r>
    </w:p>
    <w:p w14:paraId="2EB98AF0">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6.2.1所有报价应包括</w:t>
      </w:r>
      <w:r>
        <w:rPr>
          <w:rFonts w:hint="eastAsia" w:asciiTheme="minorEastAsia" w:hAnsiTheme="minorEastAsia" w:eastAsiaTheme="minorEastAsia" w:cstheme="minorEastAsia"/>
          <w:sz w:val="24"/>
          <w:szCs w:val="24"/>
          <w:lang w:val="en-US" w:eastAsia="zh-CN"/>
        </w:rPr>
        <w:t>货物税费、成本、人工、利润、运输、装卸、保险等一切费用</w:t>
      </w:r>
      <w:r>
        <w:rPr>
          <w:rFonts w:hint="eastAsia" w:asciiTheme="minorEastAsia" w:hAnsiTheme="minorEastAsia" w:eastAsiaTheme="minorEastAsia" w:cstheme="minorEastAsia"/>
          <w:sz w:val="24"/>
          <w:szCs w:val="24"/>
        </w:rPr>
        <w:t>。</w:t>
      </w:r>
    </w:p>
    <w:p w14:paraId="0AA0DB64">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6.2.2报价按招标文件中价格表的格式填写，以</w:t>
      </w:r>
      <w:r>
        <w:rPr>
          <w:rFonts w:hint="eastAsia" w:asciiTheme="minorEastAsia" w:hAnsiTheme="minorEastAsia" w:eastAsiaTheme="minorEastAsia" w:cstheme="minorEastAsia"/>
          <w:sz w:val="24"/>
          <w:szCs w:val="24"/>
          <w:lang w:val="en-US" w:eastAsia="zh-CN"/>
        </w:rPr>
        <w:t>折扣</w:t>
      </w:r>
      <w:r>
        <w:rPr>
          <w:rFonts w:hint="eastAsia" w:asciiTheme="minorEastAsia" w:hAnsiTheme="minorEastAsia" w:eastAsiaTheme="minorEastAsia" w:cstheme="minorEastAsia"/>
          <w:sz w:val="24"/>
          <w:szCs w:val="24"/>
        </w:rPr>
        <w:t>报价。</w:t>
      </w:r>
    </w:p>
    <w:p w14:paraId="61CF64B7">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6.2.3投标人的价格必须保证在投标有效期及</w:t>
      </w:r>
      <w:r>
        <w:rPr>
          <w:rFonts w:hint="eastAsia" w:asciiTheme="minorEastAsia" w:hAnsiTheme="minorEastAsia" w:eastAsiaTheme="minorEastAsia" w:cstheme="minorEastAsia"/>
          <w:color w:val="auto"/>
          <w:sz w:val="24"/>
          <w:szCs w:val="24"/>
          <w:highlight w:val="none"/>
        </w:rPr>
        <w:t>合同履约期限</w:t>
      </w:r>
      <w:r>
        <w:rPr>
          <w:rFonts w:hint="eastAsia" w:asciiTheme="minorEastAsia" w:hAnsiTheme="minorEastAsia" w:eastAsiaTheme="minorEastAsia" w:cstheme="minorEastAsia"/>
          <w:sz w:val="24"/>
          <w:szCs w:val="24"/>
        </w:rPr>
        <w:t>内固定不变。</w:t>
      </w:r>
    </w:p>
    <w:p w14:paraId="0126350B">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6.2.4不接受任何变通或有任何选择性的报价。报价必须唯一、确定、严格。当在单价和总价之间出现任何差异时，以单价为准，除非单价有明显的小数点错误，则以合计价格修正单价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大小写不一致时则以大写为准</w:t>
      </w:r>
      <w:r>
        <w:rPr>
          <w:rFonts w:hint="eastAsia" w:asciiTheme="minorEastAsia" w:hAnsiTheme="minorEastAsia" w:eastAsiaTheme="minorEastAsia" w:cstheme="minorEastAsia"/>
          <w:sz w:val="24"/>
          <w:szCs w:val="24"/>
        </w:rPr>
        <w:t>。</w:t>
      </w:r>
    </w:p>
    <w:p w14:paraId="5259E7FB">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6.2.5投标人不得以低于成本的报价竞标，也不得以其他方式弄虚作假，骗取中标。</w:t>
      </w:r>
    </w:p>
    <w:p w14:paraId="1FA55F34">
      <w:pPr>
        <w:tabs>
          <w:tab w:val="left" w:pos="1185"/>
        </w:tabs>
        <w:spacing w:line="440" w:lineRule="exact"/>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 xml:space="preserve">6.2.6 </w:t>
      </w:r>
      <w:r>
        <w:rPr>
          <w:rFonts w:hint="eastAsia" w:asciiTheme="minorEastAsia" w:hAnsiTheme="minorEastAsia" w:eastAsiaTheme="minorEastAsia" w:cstheme="minorEastAsia"/>
          <w:b w:val="0"/>
          <w:bCs/>
          <w:sz w:val="24"/>
          <w:szCs w:val="24"/>
        </w:rPr>
        <w:t>招标代理费：</w:t>
      </w:r>
    </w:p>
    <w:p w14:paraId="320C1DD1">
      <w:pPr>
        <w:spacing w:line="440" w:lineRule="exact"/>
        <w:ind w:firstLine="590" w:firstLineChars="245"/>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招标代理服务费的计算参照“国家计委关于印发《招标代理服务收费管理暂行办法》的通知”（计价格[2002]1980号）和“国家发展改革委办公厅关于招标代理服务收费有关问题的通知”（ 发改价格[2011]534号）文件规定收取。</w:t>
      </w:r>
    </w:p>
    <w:p w14:paraId="2F80E207">
      <w:pPr>
        <w:spacing w:line="440" w:lineRule="exact"/>
        <w:ind w:firstLine="590" w:firstLineChars="245"/>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6.3为了防止本次招标的投标报价过高，超出招标人为本次采购项目的资金支付能力，招标人依据主管部门的批复为本次采购的设定了最高投标限价（即采购预算），如果投标人的投标报价高于本公开招标文件规定的“最高投标限价”，其投标文件将被拒绝；如果所有投标人的投标报价均高于“最高投标限价”，招标人有权重新组织采购。</w:t>
      </w:r>
    </w:p>
    <w:p w14:paraId="779FAFAF">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7. 服务计划</w:t>
      </w:r>
    </w:p>
    <w:p w14:paraId="331AA793">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投标人可以针对本次招标项目的实际需求拟定完善的服务计划。</w:t>
      </w:r>
    </w:p>
    <w:p w14:paraId="2B7E9E8D">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8. 投标有效期</w:t>
      </w:r>
    </w:p>
    <w:p w14:paraId="375159DA">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　投标文件从开标之日起，投标有效期为</w:t>
      </w:r>
      <w:r>
        <w:rPr>
          <w:rFonts w:hint="eastAsia" w:asciiTheme="minorEastAsia" w:hAnsiTheme="minorEastAsia" w:eastAsiaTheme="minorEastAsia" w:cstheme="minorEastAsia"/>
          <w:sz w:val="24"/>
          <w:szCs w:val="24"/>
          <w:u w:val="single"/>
        </w:rPr>
        <w:t xml:space="preserve"> 90</w:t>
      </w:r>
      <w:r>
        <w:rPr>
          <w:rFonts w:hint="eastAsia" w:asciiTheme="minorEastAsia" w:hAnsiTheme="minorEastAsia" w:eastAsiaTheme="minorEastAsia" w:cstheme="minorEastAsia"/>
          <w:sz w:val="24"/>
          <w:szCs w:val="24"/>
        </w:rPr>
        <w:t>日历日（如不满足将导致废标）。</w:t>
      </w:r>
    </w:p>
    <w:p w14:paraId="0CD10295">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8.2　在特殊情况下，招标方可与投标人协商延长投标文件的有效期。</w:t>
      </w:r>
    </w:p>
    <w:p w14:paraId="6BB7ACDC">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9. 投标文件的签署规定</w:t>
      </w:r>
    </w:p>
    <w:p w14:paraId="567BE6DA">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　投标文件的页面必须用印刷体打印。</w:t>
      </w:r>
    </w:p>
    <w:p w14:paraId="7FB667D9">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　投标文件应清楚工整，不允许修改。</w:t>
      </w:r>
    </w:p>
    <w:p w14:paraId="14694247">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　投标文件应由法人代表或法人授权代表在规定的签章处逐一签署或加盖单位公章，投标文件方为有效。</w:t>
      </w:r>
    </w:p>
    <w:p w14:paraId="2990FE8A">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 xml:space="preserve">10. 投标保证金 </w:t>
      </w:r>
    </w:p>
    <w:p w14:paraId="16A594CB">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10.1  招标方因投标人的违规行为而受到损害时将不予退还投标人的投标保证金，将其作为所受损害的补偿。</w:t>
      </w:r>
    </w:p>
    <w:p w14:paraId="7E6920AC">
      <w:pPr>
        <w:spacing w:line="440" w:lineRule="exact"/>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10.2  投标人应提交投标保证金（汇款时应写明项目名称及项目编号）</w:t>
      </w:r>
    </w:p>
    <w:p w14:paraId="087169BA">
      <w:pPr>
        <w:spacing w:line="440" w:lineRule="exact"/>
        <w:ind w:firstLine="480"/>
        <w:jc w:val="center"/>
        <w:rPr>
          <w:rFonts w:hint="eastAsia" w:ascii="宋体"/>
          <w:b/>
          <w:sz w:val="32"/>
          <w:szCs w:val="32"/>
        </w:rPr>
      </w:pPr>
    </w:p>
    <w:p w14:paraId="549B9DB6">
      <w:pPr>
        <w:spacing w:line="440" w:lineRule="exact"/>
        <w:ind w:firstLine="480"/>
        <w:jc w:val="center"/>
        <w:rPr>
          <w:rFonts w:hint="eastAsia" w:ascii="宋体"/>
          <w:b/>
          <w:sz w:val="32"/>
          <w:szCs w:val="32"/>
        </w:rPr>
      </w:pPr>
      <w:r>
        <w:rPr>
          <w:rFonts w:hint="eastAsia" w:ascii="宋体"/>
          <w:b/>
          <w:sz w:val="32"/>
          <w:szCs w:val="32"/>
        </w:rPr>
        <w:t>第三章  投标文件的递交</w:t>
      </w:r>
    </w:p>
    <w:p w14:paraId="2572B951">
      <w:pPr>
        <w:spacing w:line="440" w:lineRule="exact"/>
        <w:ind w:firstLine="482" w:firstLineChars="200"/>
        <w:rPr>
          <w:rFonts w:hint="default" w:ascii="宋体" w:eastAsia="宋体"/>
          <w:b/>
          <w:sz w:val="24"/>
          <w:szCs w:val="24"/>
          <w:lang w:val="en-US" w:eastAsia="zh-CN"/>
        </w:rPr>
      </w:pPr>
      <w:r>
        <w:rPr>
          <w:rFonts w:hint="eastAsia" w:ascii="宋体"/>
          <w:b/>
          <w:sz w:val="24"/>
          <w:szCs w:val="24"/>
        </w:rPr>
        <w:t>1</w:t>
      </w:r>
      <w:r>
        <w:rPr>
          <w:rFonts w:hint="eastAsia" w:ascii="宋体"/>
          <w:b/>
          <w:sz w:val="24"/>
          <w:szCs w:val="24"/>
          <w:lang w:val="en-US" w:eastAsia="zh-CN"/>
        </w:rPr>
        <w:t>1</w:t>
      </w:r>
      <w:r>
        <w:rPr>
          <w:rFonts w:hint="eastAsia" w:ascii="宋体"/>
          <w:b/>
          <w:sz w:val="24"/>
          <w:szCs w:val="24"/>
        </w:rPr>
        <w:t>. 投标文件的</w:t>
      </w:r>
      <w:r>
        <w:rPr>
          <w:rFonts w:hint="eastAsia" w:ascii="宋体"/>
          <w:b/>
          <w:sz w:val="24"/>
          <w:szCs w:val="24"/>
          <w:lang w:val="en-US" w:eastAsia="zh-CN"/>
        </w:rPr>
        <w:t>递交方式</w:t>
      </w:r>
    </w:p>
    <w:p w14:paraId="3D557A77">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1</w:t>
      </w:r>
      <w:r>
        <w:rPr>
          <w:rFonts w:hint="eastAsia" w:ascii="宋体"/>
          <w:sz w:val="24"/>
          <w:szCs w:val="24"/>
        </w:rPr>
        <w:t xml:space="preserve">.1 </w:t>
      </w:r>
      <w:r>
        <w:rPr>
          <w:rFonts w:hint="eastAsia" w:ascii="宋体"/>
          <w:sz w:val="24"/>
          <w:szCs w:val="24"/>
          <w:lang w:val="en-US" w:eastAsia="zh-CN"/>
        </w:rPr>
        <w:t xml:space="preserve">  </w:t>
      </w:r>
      <w:r>
        <w:rPr>
          <w:rFonts w:hint="eastAsia" w:ascii="宋体"/>
          <w:sz w:val="24"/>
          <w:szCs w:val="24"/>
        </w:rPr>
        <w:t xml:space="preserve">加密的电子响应文件应在递交截止时间前通过政采云平台上传完成。 </w:t>
      </w:r>
    </w:p>
    <w:p w14:paraId="40ECE7ED">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1</w:t>
      </w:r>
      <w:r>
        <w:rPr>
          <w:rFonts w:hint="eastAsia" w:ascii="宋体"/>
          <w:sz w:val="24"/>
          <w:szCs w:val="24"/>
        </w:rPr>
        <w:t xml:space="preserve">.2 </w:t>
      </w:r>
      <w:r>
        <w:rPr>
          <w:rFonts w:hint="eastAsia" w:ascii="宋体"/>
          <w:sz w:val="24"/>
          <w:szCs w:val="24"/>
          <w:lang w:val="en-US" w:eastAsia="zh-CN"/>
        </w:rPr>
        <w:t xml:space="preserve">  </w:t>
      </w:r>
      <w:r>
        <w:rPr>
          <w:rFonts w:hint="eastAsia" w:ascii="宋体"/>
          <w:sz w:val="24"/>
          <w:szCs w:val="24"/>
        </w:rPr>
        <w:t>响应文件开启当日，供应商无需到达开标现场，仅需通过政采云平台“不见面”开标大厅完成远程解密。大厅操作提示：①开标前一小时在系统进行在线签到②30分钟内完成在线解密③开标结束后30分钟内完成“开标一览表”在线签章。注意：如未在规定时间进行以上操作，将导致投标（响应）无效。</w:t>
      </w:r>
    </w:p>
    <w:p w14:paraId="75E8D17A">
      <w:pPr>
        <w:spacing w:line="440" w:lineRule="exact"/>
        <w:ind w:firstLine="480" w:firstLineChars="200"/>
        <w:rPr>
          <w:rFonts w:hint="eastAsia" w:ascii="宋体"/>
          <w:sz w:val="24"/>
          <w:szCs w:val="24"/>
        </w:rPr>
      </w:pPr>
      <w:r>
        <w:rPr>
          <w:rFonts w:hint="eastAsia" w:ascii="宋体"/>
          <w:sz w:val="24"/>
          <w:szCs w:val="24"/>
          <w:lang w:val="en-US" w:eastAsia="zh-CN"/>
        </w:rPr>
        <w:t xml:space="preserve">11.3   </w:t>
      </w:r>
      <w:r>
        <w:rPr>
          <w:rFonts w:hint="eastAsia" w:ascii="宋体"/>
          <w:sz w:val="24"/>
          <w:szCs w:val="24"/>
        </w:rPr>
        <w:t>当出现下列情形之一，投标文件将予以退回：</w:t>
      </w:r>
    </w:p>
    <w:p w14:paraId="1FA20AD2">
      <w:pPr>
        <w:spacing w:line="440" w:lineRule="exact"/>
        <w:ind w:firstLine="480" w:firstLineChars="200"/>
        <w:rPr>
          <w:rFonts w:hint="eastAsia" w:ascii="宋体"/>
          <w:sz w:val="24"/>
          <w:szCs w:val="24"/>
        </w:rPr>
      </w:pPr>
      <w:r>
        <w:rPr>
          <w:rFonts w:hint="eastAsia" w:ascii="宋体"/>
          <w:sz w:val="24"/>
          <w:szCs w:val="24"/>
        </w:rPr>
        <w:t>（1）供应商在投标文件递交截止时间前未成功上传加密电子投标文件；</w:t>
      </w:r>
    </w:p>
    <w:p w14:paraId="338DEA5B">
      <w:pPr>
        <w:spacing w:line="440" w:lineRule="exact"/>
        <w:ind w:firstLine="480" w:firstLineChars="200"/>
        <w:rPr>
          <w:rFonts w:hint="eastAsia" w:ascii="宋体"/>
          <w:sz w:val="24"/>
          <w:szCs w:val="24"/>
        </w:rPr>
      </w:pPr>
      <w:r>
        <w:rPr>
          <w:rFonts w:hint="eastAsia" w:ascii="宋体"/>
          <w:sz w:val="24"/>
          <w:szCs w:val="24"/>
        </w:rPr>
        <w:t>（2）供应商使用解密的CA数字证书与上传加密投标文件使用的CA数字证书不一致；</w:t>
      </w:r>
    </w:p>
    <w:p w14:paraId="60A950F8">
      <w:pPr>
        <w:spacing w:line="440" w:lineRule="exact"/>
        <w:ind w:firstLine="480" w:firstLineChars="200"/>
        <w:rPr>
          <w:rFonts w:hint="eastAsia" w:ascii="宋体"/>
          <w:sz w:val="24"/>
          <w:szCs w:val="24"/>
        </w:rPr>
      </w:pPr>
      <w:r>
        <w:rPr>
          <w:rFonts w:hint="eastAsia" w:ascii="宋体"/>
          <w:sz w:val="24"/>
          <w:szCs w:val="24"/>
        </w:rPr>
        <w:t>（3）供应商解密时CA数字证书已过期，导致无法正常解密；</w:t>
      </w:r>
    </w:p>
    <w:p w14:paraId="3F49BAD7">
      <w:pPr>
        <w:spacing w:line="440" w:lineRule="exact"/>
        <w:ind w:firstLine="480" w:firstLineChars="200"/>
        <w:rPr>
          <w:rFonts w:hint="eastAsia" w:ascii="宋体"/>
          <w:sz w:val="24"/>
          <w:szCs w:val="24"/>
        </w:rPr>
      </w:pPr>
      <w:r>
        <w:rPr>
          <w:rFonts w:hint="eastAsia" w:ascii="宋体"/>
          <w:sz w:val="24"/>
          <w:szCs w:val="24"/>
        </w:rPr>
        <w:t>（4）加密投标文件时，CA数字证书未过期，解密时，显示CA数字证书已过期，导致无法正常解密；</w:t>
      </w:r>
    </w:p>
    <w:p w14:paraId="7218C1FE">
      <w:pPr>
        <w:spacing w:line="440" w:lineRule="exact"/>
        <w:ind w:firstLine="480" w:firstLineChars="200"/>
        <w:rPr>
          <w:rFonts w:hint="eastAsia" w:ascii="宋体"/>
          <w:sz w:val="24"/>
          <w:szCs w:val="24"/>
        </w:rPr>
      </w:pPr>
      <w:r>
        <w:rPr>
          <w:rFonts w:hint="eastAsia" w:ascii="宋体"/>
          <w:sz w:val="24"/>
          <w:szCs w:val="24"/>
        </w:rPr>
        <w:t>（5）未在规定的投标文件解密时间内进行解密的；</w:t>
      </w:r>
    </w:p>
    <w:p w14:paraId="5784C6FC">
      <w:pPr>
        <w:spacing w:line="440" w:lineRule="exact"/>
        <w:ind w:firstLine="480" w:firstLineChars="200"/>
        <w:rPr>
          <w:rFonts w:hint="eastAsia" w:ascii="宋体"/>
          <w:sz w:val="24"/>
          <w:szCs w:val="24"/>
          <w:lang w:val="en-US" w:eastAsia="zh-CN"/>
        </w:rPr>
      </w:pPr>
      <w:r>
        <w:rPr>
          <w:rFonts w:hint="eastAsia" w:ascii="宋体"/>
          <w:sz w:val="24"/>
          <w:szCs w:val="24"/>
          <w:lang w:val="en-US" w:eastAsia="zh-CN"/>
        </w:rPr>
        <w:t>（6）供应商个人原因导致无法解密的其他情形。</w:t>
      </w:r>
    </w:p>
    <w:p w14:paraId="7C4DBF7E">
      <w:pPr>
        <w:spacing w:line="440" w:lineRule="exact"/>
        <w:ind w:firstLine="480" w:firstLineChars="200"/>
        <w:rPr>
          <w:rFonts w:hint="default" w:ascii="宋体"/>
          <w:sz w:val="24"/>
          <w:szCs w:val="24"/>
          <w:lang w:val="en-US" w:eastAsia="zh-CN"/>
        </w:rPr>
      </w:pPr>
      <w:r>
        <w:rPr>
          <w:rFonts w:hint="eastAsia" w:ascii="宋体"/>
          <w:sz w:val="24"/>
          <w:szCs w:val="24"/>
          <w:lang w:val="en-US" w:eastAsia="zh-CN"/>
        </w:rPr>
        <w:t xml:space="preserve">11.4   </w:t>
      </w:r>
      <w:r>
        <w:rPr>
          <w:rFonts w:hint="eastAsia" w:ascii="宋体" w:hAnsi="宋体" w:cs="宋体"/>
          <w:snapToGrid w:val="0"/>
          <w:sz w:val="24"/>
          <w:szCs w:val="24"/>
        </w:rPr>
        <w:t>供应商需在投标截止时间前自行测试开标时使用的计算机，如因供应商自身原因导致投标文件解密失败的，由供应商自行承担相应后果。</w:t>
      </w:r>
    </w:p>
    <w:p w14:paraId="77F53405">
      <w:pPr>
        <w:spacing w:line="440" w:lineRule="exact"/>
        <w:ind w:firstLine="482" w:firstLineChars="200"/>
        <w:rPr>
          <w:rFonts w:hint="eastAsia" w:ascii="宋体"/>
          <w:b/>
          <w:sz w:val="24"/>
          <w:szCs w:val="24"/>
        </w:rPr>
      </w:pPr>
      <w:r>
        <w:rPr>
          <w:rFonts w:hint="eastAsia" w:ascii="宋体"/>
          <w:b/>
          <w:sz w:val="24"/>
          <w:szCs w:val="24"/>
        </w:rPr>
        <w:t>1</w:t>
      </w:r>
      <w:r>
        <w:rPr>
          <w:rFonts w:hint="eastAsia" w:ascii="宋体"/>
          <w:b/>
          <w:sz w:val="24"/>
          <w:szCs w:val="24"/>
          <w:lang w:val="en-US" w:eastAsia="zh-CN"/>
        </w:rPr>
        <w:t>2</w:t>
      </w:r>
      <w:r>
        <w:rPr>
          <w:rFonts w:hint="eastAsia" w:ascii="宋体"/>
          <w:b/>
          <w:sz w:val="24"/>
          <w:szCs w:val="24"/>
        </w:rPr>
        <w:t>. 投标截止时间</w:t>
      </w:r>
    </w:p>
    <w:p w14:paraId="7D70FAF4">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2</w:t>
      </w:r>
      <w:r>
        <w:rPr>
          <w:rFonts w:hint="eastAsia" w:ascii="宋体"/>
          <w:sz w:val="24"/>
          <w:szCs w:val="24"/>
        </w:rPr>
        <w:t xml:space="preserve">.1 </w:t>
      </w:r>
      <w:r>
        <w:rPr>
          <w:rFonts w:hint="eastAsia" w:ascii="宋体"/>
          <w:sz w:val="24"/>
          <w:szCs w:val="24"/>
          <w:lang w:val="en-US" w:eastAsia="zh-CN"/>
        </w:rPr>
        <w:t xml:space="preserve">  </w:t>
      </w:r>
      <w:r>
        <w:rPr>
          <w:rFonts w:hint="eastAsia" w:ascii="宋体"/>
          <w:sz w:val="24"/>
          <w:szCs w:val="24"/>
        </w:rPr>
        <w:t>投标文件的递交截止日期为公开招标公告所规定的时间。</w:t>
      </w:r>
    </w:p>
    <w:p w14:paraId="3BD6004D">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2</w:t>
      </w:r>
      <w:r>
        <w:rPr>
          <w:rFonts w:hint="eastAsia" w:ascii="宋体"/>
          <w:sz w:val="24"/>
          <w:szCs w:val="24"/>
        </w:rPr>
        <w:t>.</w:t>
      </w:r>
      <w:r>
        <w:rPr>
          <w:rFonts w:hint="eastAsia" w:ascii="宋体"/>
          <w:sz w:val="24"/>
          <w:szCs w:val="24"/>
          <w:lang w:val="en-US" w:eastAsia="zh-CN"/>
        </w:rPr>
        <w:t>2</w:t>
      </w:r>
      <w:r>
        <w:rPr>
          <w:rFonts w:hint="eastAsia" w:ascii="宋体"/>
          <w:sz w:val="24"/>
          <w:szCs w:val="24"/>
        </w:rPr>
        <w:t xml:space="preserve"> 　出现因公开招标文件的修改而推迟投标截止时间的情况时，投标供应商则须按招标人的</w:t>
      </w:r>
      <w:r>
        <w:rPr>
          <w:rFonts w:hint="eastAsia" w:ascii="宋体"/>
          <w:sz w:val="24"/>
          <w:szCs w:val="24"/>
          <w:lang w:val="en-US" w:eastAsia="zh-CN"/>
        </w:rPr>
        <w:t>变更公告</w:t>
      </w:r>
      <w:r>
        <w:rPr>
          <w:rFonts w:hint="eastAsia" w:ascii="宋体"/>
          <w:sz w:val="24"/>
          <w:szCs w:val="24"/>
        </w:rPr>
        <w:t>通知重新规定的投标时间递交。</w:t>
      </w:r>
    </w:p>
    <w:p w14:paraId="1B35B684">
      <w:pPr>
        <w:spacing w:line="440" w:lineRule="exact"/>
        <w:ind w:firstLine="482" w:firstLineChars="200"/>
        <w:rPr>
          <w:rFonts w:hint="eastAsia" w:ascii="宋体"/>
          <w:b/>
          <w:sz w:val="24"/>
          <w:szCs w:val="24"/>
        </w:rPr>
      </w:pPr>
      <w:r>
        <w:rPr>
          <w:rFonts w:hint="eastAsia" w:ascii="宋体"/>
          <w:b/>
          <w:sz w:val="24"/>
          <w:szCs w:val="24"/>
        </w:rPr>
        <w:t>1</w:t>
      </w:r>
      <w:r>
        <w:rPr>
          <w:rFonts w:hint="eastAsia" w:ascii="宋体"/>
          <w:b/>
          <w:sz w:val="24"/>
          <w:szCs w:val="24"/>
          <w:lang w:val="en-US" w:eastAsia="zh-CN"/>
        </w:rPr>
        <w:t>3</w:t>
      </w:r>
      <w:r>
        <w:rPr>
          <w:rFonts w:hint="eastAsia" w:ascii="宋体"/>
          <w:b/>
          <w:sz w:val="24"/>
          <w:szCs w:val="24"/>
        </w:rPr>
        <w:t>．投标文件的修改和撤销</w:t>
      </w:r>
    </w:p>
    <w:p w14:paraId="3AB6CB1E">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3</w:t>
      </w:r>
      <w:r>
        <w:rPr>
          <w:rFonts w:hint="eastAsia" w:ascii="宋体"/>
          <w:sz w:val="24"/>
          <w:szCs w:val="24"/>
        </w:rPr>
        <w:t xml:space="preserve">.1 </w:t>
      </w:r>
      <w:r>
        <w:rPr>
          <w:rFonts w:hint="eastAsia" w:ascii="宋体"/>
          <w:sz w:val="24"/>
          <w:szCs w:val="24"/>
          <w:lang w:val="en-US" w:eastAsia="zh-CN"/>
        </w:rPr>
        <w:t xml:space="preserve">  </w:t>
      </w:r>
      <w:r>
        <w:rPr>
          <w:rFonts w:hint="eastAsia" w:ascii="宋体"/>
          <w:sz w:val="24"/>
          <w:szCs w:val="24"/>
        </w:rPr>
        <w:t>投标文件上传成功后，在投标截止时间前，供应商可撤回投标文件，修改内容。</w:t>
      </w:r>
    </w:p>
    <w:p w14:paraId="4433980D">
      <w:pPr>
        <w:spacing w:line="440" w:lineRule="exact"/>
        <w:ind w:firstLine="480" w:firstLineChars="200"/>
        <w:rPr>
          <w:rFonts w:hint="eastAsia" w:ascii="宋体"/>
          <w:sz w:val="24"/>
          <w:szCs w:val="24"/>
        </w:rPr>
      </w:pPr>
      <w:r>
        <w:rPr>
          <w:rFonts w:hint="eastAsia" w:ascii="宋体"/>
          <w:sz w:val="24"/>
          <w:szCs w:val="24"/>
        </w:rPr>
        <w:t>操作路径：登录政采云平台-【项目采购】-【投标文件上传】</w:t>
      </w:r>
    </w:p>
    <w:p w14:paraId="19FA78E4">
      <w:pPr>
        <w:spacing w:line="440" w:lineRule="exact"/>
        <w:ind w:firstLine="480" w:firstLineChars="200"/>
        <w:rPr>
          <w:rFonts w:hint="eastAsia" w:ascii="宋体"/>
          <w:sz w:val="24"/>
          <w:szCs w:val="24"/>
        </w:rPr>
      </w:pPr>
      <w:r>
        <w:rPr>
          <w:rFonts w:hint="eastAsia" w:ascii="宋体"/>
          <w:sz w:val="24"/>
          <w:szCs w:val="24"/>
        </w:rPr>
        <w:t>具体操作：在进行中标签页下，选择状态为已上传，在操作栏点击[撤回]按钮进行撤回；也可点击[查看]按钮，点击页面右上角的[撤回]按钮进行撤回。</w:t>
      </w:r>
    </w:p>
    <w:p w14:paraId="3A64B8DC">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3</w:t>
      </w:r>
      <w:r>
        <w:rPr>
          <w:rFonts w:hint="eastAsia" w:ascii="宋体"/>
          <w:sz w:val="24"/>
          <w:szCs w:val="24"/>
        </w:rPr>
        <w:t>.2　</w:t>
      </w:r>
      <w:r>
        <w:rPr>
          <w:rFonts w:hint="eastAsia" w:ascii="宋体"/>
          <w:sz w:val="24"/>
          <w:szCs w:val="24"/>
          <w:lang w:val="en-US" w:eastAsia="zh-CN"/>
        </w:rPr>
        <w:t xml:space="preserve"> </w:t>
      </w:r>
      <w:r>
        <w:rPr>
          <w:rFonts w:hint="eastAsia" w:ascii="宋体"/>
          <w:sz w:val="24"/>
          <w:szCs w:val="24"/>
        </w:rPr>
        <w:t>投标供应商不得在开标后至投标有效期期满前撤销投标文件。否则招标人将没收其投标保证金。</w:t>
      </w:r>
    </w:p>
    <w:p w14:paraId="1B58909E">
      <w:pPr>
        <w:spacing w:line="440" w:lineRule="exact"/>
        <w:jc w:val="center"/>
        <w:rPr>
          <w:rFonts w:hint="eastAsia" w:ascii="宋体"/>
          <w:b/>
          <w:sz w:val="32"/>
          <w:szCs w:val="32"/>
        </w:rPr>
      </w:pPr>
      <w:r>
        <w:rPr>
          <w:rFonts w:hint="eastAsia" w:ascii="宋体"/>
          <w:b/>
          <w:sz w:val="32"/>
          <w:szCs w:val="32"/>
        </w:rPr>
        <w:t xml:space="preserve">第四章  开 标  </w:t>
      </w:r>
    </w:p>
    <w:p w14:paraId="2182ED76">
      <w:pPr>
        <w:spacing w:line="440" w:lineRule="exact"/>
        <w:jc w:val="center"/>
        <w:rPr>
          <w:rFonts w:hint="eastAsia" w:ascii="宋体"/>
          <w:b/>
          <w:sz w:val="32"/>
          <w:szCs w:val="32"/>
        </w:rPr>
      </w:pPr>
    </w:p>
    <w:p w14:paraId="0E2814BC">
      <w:pPr>
        <w:spacing w:line="440" w:lineRule="exact"/>
        <w:ind w:firstLine="482" w:firstLineChars="200"/>
        <w:rPr>
          <w:rFonts w:hint="eastAsia" w:ascii="宋体"/>
          <w:b/>
          <w:sz w:val="24"/>
          <w:szCs w:val="24"/>
        </w:rPr>
      </w:pPr>
      <w:r>
        <w:rPr>
          <w:rFonts w:hint="eastAsia" w:ascii="宋体"/>
          <w:b/>
          <w:sz w:val="24"/>
          <w:szCs w:val="24"/>
        </w:rPr>
        <w:t>1</w:t>
      </w:r>
      <w:r>
        <w:rPr>
          <w:rFonts w:hint="eastAsia" w:ascii="宋体"/>
          <w:b/>
          <w:sz w:val="24"/>
          <w:szCs w:val="24"/>
          <w:lang w:val="en-US" w:eastAsia="zh-CN"/>
        </w:rPr>
        <w:t>4</w:t>
      </w:r>
      <w:r>
        <w:rPr>
          <w:rFonts w:hint="eastAsia" w:ascii="宋体"/>
          <w:b/>
          <w:sz w:val="24"/>
          <w:szCs w:val="24"/>
        </w:rPr>
        <w:t>.开标</w:t>
      </w:r>
    </w:p>
    <w:p w14:paraId="21A3E8F8">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4</w:t>
      </w:r>
      <w:r>
        <w:rPr>
          <w:rFonts w:hint="eastAsia" w:ascii="宋体"/>
          <w:sz w:val="24"/>
          <w:szCs w:val="24"/>
        </w:rPr>
        <w:t>.1　本次招标按公开招标文件中约定的时间和地点进行招标，并邀请所有投标供应商的法定代表人或其授权人参加。</w:t>
      </w:r>
    </w:p>
    <w:p w14:paraId="449D617D">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4</w:t>
      </w:r>
      <w:r>
        <w:rPr>
          <w:rFonts w:hint="eastAsia" w:ascii="宋体"/>
          <w:sz w:val="24"/>
          <w:szCs w:val="24"/>
        </w:rPr>
        <w:t>.2　开标时将通过政采云平台“不见面”开标大厅对投标文件完成远程解密，并在解密后进行唱标。唱标以投标供应商提交的投标文件中“投标报价一览表”的内容为准，并对唱标内容作以记录。</w:t>
      </w:r>
    </w:p>
    <w:p w14:paraId="7B686A33">
      <w:pPr>
        <w:spacing w:line="440" w:lineRule="exact"/>
        <w:ind w:firstLine="1200" w:firstLineChars="500"/>
        <w:rPr>
          <w:rFonts w:hint="eastAsia" w:ascii="宋体"/>
          <w:sz w:val="24"/>
          <w:szCs w:val="24"/>
        </w:rPr>
      </w:pPr>
      <w:r>
        <w:rPr>
          <w:rFonts w:hint="eastAsia" w:ascii="宋体"/>
          <w:sz w:val="24"/>
          <w:szCs w:val="24"/>
        </w:rPr>
        <w:t>若采购人宣读的内容与投标文件不符时，投标供应商有权在开标现场提出异议，经监督人员当场核查确认之后，可重新宣读其投标文件。若投标供应商现场未提出异议，则认为投标供应商已确认采购人宣读的结果。</w:t>
      </w:r>
    </w:p>
    <w:p w14:paraId="4B7DE51B">
      <w:pPr>
        <w:spacing w:line="440" w:lineRule="exact"/>
        <w:ind w:firstLine="1200" w:firstLineChars="500"/>
        <w:rPr>
          <w:rFonts w:hint="eastAsia" w:ascii="宋体"/>
          <w:sz w:val="24"/>
          <w:szCs w:val="24"/>
        </w:rPr>
      </w:pPr>
      <w:r>
        <w:rPr>
          <w:rFonts w:hint="eastAsia" w:ascii="宋体"/>
          <w:sz w:val="24"/>
          <w:szCs w:val="24"/>
        </w:rPr>
        <w:t>开标由采购人主持，邀请监督部门人员现场全过程监督。</w:t>
      </w:r>
    </w:p>
    <w:p w14:paraId="509AB9D3">
      <w:pPr>
        <w:spacing w:line="440" w:lineRule="exact"/>
        <w:ind w:firstLine="480" w:firstLineChars="200"/>
        <w:rPr>
          <w:rFonts w:hint="eastAsia" w:ascii="宋体"/>
          <w:sz w:val="24"/>
          <w:szCs w:val="24"/>
        </w:rPr>
      </w:pPr>
      <w:r>
        <w:rPr>
          <w:rFonts w:hint="eastAsia" w:ascii="宋体"/>
          <w:sz w:val="24"/>
          <w:szCs w:val="24"/>
        </w:rPr>
        <w:t>1</w:t>
      </w:r>
      <w:r>
        <w:rPr>
          <w:rFonts w:hint="eastAsia" w:ascii="宋体"/>
          <w:sz w:val="24"/>
          <w:szCs w:val="24"/>
          <w:lang w:val="en-US" w:eastAsia="zh-CN"/>
        </w:rPr>
        <w:t>4</w:t>
      </w:r>
      <w:r>
        <w:rPr>
          <w:rFonts w:hint="eastAsia" w:ascii="宋体"/>
          <w:sz w:val="24"/>
          <w:szCs w:val="24"/>
        </w:rPr>
        <w:t>.3　开标和唱标的顺序，按照</w:t>
      </w:r>
      <w:r>
        <w:rPr>
          <w:rFonts w:hint="eastAsia" w:ascii="宋体"/>
          <w:sz w:val="24"/>
          <w:szCs w:val="24"/>
          <w:lang w:val="en-US" w:eastAsia="zh-CN"/>
        </w:rPr>
        <w:t>政采云平台推送</w:t>
      </w:r>
      <w:r>
        <w:rPr>
          <w:rFonts w:hint="eastAsia" w:ascii="宋体"/>
          <w:sz w:val="24"/>
          <w:szCs w:val="24"/>
        </w:rPr>
        <w:t>的先后顺序依次进行。</w:t>
      </w:r>
    </w:p>
    <w:p w14:paraId="0790ABCF">
      <w:pPr>
        <w:spacing w:line="440" w:lineRule="exact"/>
        <w:ind w:firstLine="480" w:firstLineChars="200"/>
        <w:rPr>
          <w:rFonts w:hint="eastAsia" w:ascii="宋体" w:eastAsia="宋体"/>
          <w:sz w:val="24"/>
          <w:szCs w:val="24"/>
          <w:lang w:eastAsia="zh-CN"/>
        </w:rPr>
      </w:pPr>
      <w:r>
        <w:rPr>
          <w:rFonts w:hint="eastAsia" w:ascii="宋体"/>
          <w:sz w:val="24"/>
          <w:szCs w:val="24"/>
        </w:rPr>
        <w:t>1</w:t>
      </w:r>
      <w:r>
        <w:rPr>
          <w:rFonts w:hint="eastAsia" w:ascii="宋体"/>
          <w:sz w:val="24"/>
          <w:szCs w:val="24"/>
          <w:lang w:val="en-US" w:eastAsia="zh-CN"/>
        </w:rPr>
        <w:t>4</w:t>
      </w:r>
      <w:r>
        <w:rPr>
          <w:rFonts w:hint="eastAsia" w:ascii="宋体"/>
          <w:sz w:val="24"/>
          <w:szCs w:val="24"/>
        </w:rPr>
        <w:t>.4  无效的投标文件</w:t>
      </w:r>
      <w:r>
        <w:rPr>
          <w:rFonts w:hint="eastAsia" w:ascii="宋体"/>
          <w:sz w:val="24"/>
          <w:szCs w:val="24"/>
          <w:lang w:eastAsia="zh-CN"/>
        </w:rPr>
        <w:t>：</w:t>
      </w:r>
    </w:p>
    <w:p w14:paraId="7E4DAA52">
      <w:pPr>
        <w:spacing w:line="440" w:lineRule="exact"/>
        <w:rPr>
          <w:rFonts w:hint="eastAsia" w:ascii="宋体"/>
          <w:sz w:val="24"/>
          <w:szCs w:val="24"/>
        </w:rPr>
      </w:pPr>
      <w:r>
        <w:rPr>
          <w:rFonts w:hint="eastAsia" w:ascii="宋体"/>
          <w:sz w:val="24"/>
          <w:szCs w:val="24"/>
          <w:lang w:val="en-US" w:eastAsia="zh-CN"/>
        </w:rPr>
        <w:t xml:space="preserve"> </w:t>
      </w:r>
      <w:r>
        <w:rPr>
          <w:rFonts w:hint="eastAsia" w:ascii="宋体"/>
          <w:sz w:val="24"/>
          <w:szCs w:val="24"/>
        </w:rPr>
        <w:t>开标时，投标文件出现下列情形之一的，应当作为无效投标文件，不得进入评审：</w:t>
      </w:r>
    </w:p>
    <w:p w14:paraId="54DF07B3">
      <w:pPr>
        <w:spacing w:line="440" w:lineRule="exact"/>
        <w:ind w:firstLine="240" w:firstLineChars="100"/>
        <w:rPr>
          <w:rFonts w:hint="eastAsia" w:ascii="宋体"/>
          <w:sz w:val="24"/>
          <w:szCs w:val="24"/>
          <w:lang w:val="en-US" w:eastAsia="zh-CN"/>
        </w:rPr>
      </w:pPr>
      <w:r>
        <w:rPr>
          <w:rFonts w:hint="eastAsia" w:ascii="宋体"/>
          <w:sz w:val="24"/>
          <w:szCs w:val="24"/>
          <w:lang w:val="en-US" w:eastAsia="zh-CN"/>
        </w:rPr>
        <w:t xml:space="preserve">  14.4.1  未在政采云系统进行在线签到的；</w:t>
      </w:r>
    </w:p>
    <w:p w14:paraId="5C3F214E">
      <w:pPr>
        <w:spacing w:line="440" w:lineRule="exact"/>
        <w:ind w:firstLine="480" w:firstLineChars="200"/>
        <w:rPr>
          <w:rFonts w:hint="eastAsia" w:ascii="宋体"/>
          <w:sz w:val="24"/>
          <w:szCs w:val="24"/>
        </w:rPr>
      </w:pPr>
      <w:r>
        <w:rPr>
          <w:rFonts w:hint="eastAsia" w:ascii="宋体"/>
          <w:sz w:val="24"/>
          <w:szCs w:val="24"/>
          <w:lang w:val="en-US" w:eastAsia="zh-CN"/>
        </w:rPr>
        <w:t xml:space="preserve">14.4.2  </w:t>
      </w:r>
      <w:r>
        <w:rPr>
          <w:rFonts w:hint="eastAsia" w:ascii="宋体"/>
          <w:sz w:val="24"/>
          <w:szCs w:val="24"/>
        </w:rPr>
        <w:t>未在30分钟内完成在线解密的；</w:t>
      </w:r>
    </w:p>
    <w:p w14:paraId="5C04111F">
      <w:pPr>
        <w:spacing w:line="440" w:lineRule="exact"/>
        <w:ind w:firstLine="480" w:firstLineChars="200"/>
        <w:rPr>
          <w:rFonts w:hint="eastAsia" w:ascii="宋体"/>
          <w:sz w:val="24"/>
          <w:szCs w:val="24"/>
        </w:rPr>
      </w:pPr>
      <w:r>
        <w:rPr>
          <w:rFonts w:hint="eastAsia" w:ascii="宋体"/>
          <w:sz w:val="24"/>
          <w:szCs w:val="24"/>
          <w:lang w:val="en-US" w:eastAsia="zh-CN"/>
        </w:rPr>
        <w:t xml:space="preserve">14.4.3  </w:t>
      </w:r>
      <w:r>
        <w:rPr>
          <w:rFonts w:hint="eastAsia" w:ascii="宋体"/>
          <w:sz w:val="24"/>
          <w:szCs w:val="24"/>
        </w:rPr>
        <w:t>唱标结束后30分钟内未完成“开标一览表”在线签章的；</w:t>
      </w:r>
    </w:p>
    <w:p w14:paraId="6392A767">
      <w:pPr>
        <w:spacing w:line="440" w:lineRule="exact"/>
        <w:ind w:firstLine="480" w:firstLineChars="200"/>
        <w:rPr>
          <w:rFonts w:hint="eastAsia" w:ascii="宋体"/>
          <w:sz w:val="24"/>
          <w:szCs w:val="24"/>
        </w:rPr>
      </w:pPr>
      <w:r>
        <w:rPr>
          <w:rFonts w:hint="eastAsia" w:ascii="宋体"/>
          <w:sz w:val="24"/>
          <w:szCs w:val="24"/>
          <w:lang w:val="en-US" w:eastAsia="zh-CN"/>
        </w:rPr>
        <w:t xml:space="preserve">14.4.4  </w:t>
      </w:r>
      <w:r>
        <w:rPr>
          <w:rFonts w:hint="eastAsia" w:ascii="宋体"/>
          <w:sz w:val="24"/>
          <w:szCs w:val="24"/>
        </w:rPr>
        <w:t>投标供应商未按照公开招标文件要求提供投标保证金的；</w:t>
      </w:r>
    </w:p>
    <w:p w14:paraId="3E0A9B35">
      <w:pPr>
        <w:spacing w:line="440" w:lineRule="exact"/>
        <w:ind w:firstLine="480" w:firstLineChars="200"/>
        <w:rPr>
          <w:rFonts w:hint="eastAsia" w:ascii="宋体"/>
          <w:sz w:val="24"/>
          <w:szCs w:val="24"/>
        </w:rPr>
      </w:pPr>
      <w:r>
        <w:rPr>
          <w:rFonts w:hint="eastAsia" w:ascii="宋体"/>
          <w:sz w:val="24"/>
          <w:szCs w:val="24"/>
          <w:lang w:val="en-US" w:eastAsia="zh-CN"/>
        </w:rPr>
        <w:t xml:space="preserve">14.4.5  </w:t>
      </w:r>
      <w:r>
        <w:rPr>
          <w:rFonts w:hint="eastAsia" w:ascii="宋体"/>
          <w:sz w:val="24"/>
          <w:szCs w:val="24"/>
        </w:rPr>
        <w:t>按照本文件第5.1款规定有效证件不齐全的投标供应商的投标文件</w:t>
      </w:r>
    </w:p>
    <w:p w14:paraId="2806FEEF">
      <w:pPr>
        <w:spacing w:line="440" w:lineRule="exact"/>
        <w:ind w:left="480" w:hanging="480"/>
        <w:jc w:val="center"/>
        <w:rPr>
          <w:rFonts w:hint="eastAsia" w:ascii="宋体"/>
          <w:b/>
          <w:sz w:val="32"/>
          <w:szCs w:val="32"/>
        </w:rPr>
      </w:pPr>
    </w:p>
    <w:p w14:paraId="01313164">
      <w:pPr>
        <w:spacing w:line="440" w:lineRule="exact"/>
        <w:ind w:left="480" w:hanging="480"/>
        <w:jc w:val="center"/>
        <w:rPr>
          <w:rFonts w:hint="eastAsia" w:ascii="宋体"/>
          <w:b/>
          <w:sz w:val="32"/>
          <w:szCs w:val="32"/>
        </w:rPr>
      </w:pPr>
      <w:r>
        <w:rPr>
          <w:rFonts w:hint="eastAsia" w:ascii="宋体"/>
          <w:b/>
          <w:sz w:val="32"/>
          <w:szCs w:val="32"/>
        </w:rPr>
        <w:t>第五章  评 审</w:t>
      </w:r>
    </w:p>
    <w:p w14:paraId="100563EC">
      <w:pPr>
        <w:spacing w:line="440" w:lineRule="exact"/>
        <w:ind w:left="480" w:hanging="480"/>
        <w:jc w:val="center"/>
        <w:rPr>
          <w:rFonts w:hint="eastAsia" w:ascii="宋体"/>
          <w:b/>
          <w:sz w:val="32"/>
          <w:szCs w:val="32"/>
        </w:rPr>
      </w:pPr>
    </w:p>
    <w:p w14:paraId="4247D208">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w:t>
      </w:r>
      <w:r>
        <w:rPr>
          <w:rFonts w:hint="eastAsia" w:asciiTheme="minorEastAsia" w:hAnsiTheme="minorEastAsia" w:eastAsiaTheme="minorEastAsia" w:cstheme="minorEastAsia"/>
          <w:b/>
          <w:sz w:val="24"/>
          <w:szCs w:val="24"/>
          <w:lang w:val="en-US" w:eastAsia="zh-CN"/>
        </w:rPr>
        <w:t>5</w:t>
      </w:r>
      <w:r>
        <w:rPr>
          <w:rFonts w:hint="eastAsia" w:asciiTheme="minorEastAsia" w:hAnsiTheme="minorEastAsia" w:eastAsiaTheme="minorEastAsia" w:cstheme="minorEastAsia"/>
          <w:b/>
          <w:sz w:val="24"/>
          <w:szCs w:val="24"/>
        </w:rPr>
        <w:t>.评审过程的保密性</w:t>
      </w:r>
    </w:p>
    <w:p w14:paraId="376E4EE2">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5</w:t>
      </w:r>
      <w:r>
        <w:rPr>
          <w:rFonts w:hint="eastAsia" w:asciiTheme="minorEastAsia" w:hAnsiTheme="minorEastAsia" w:eastAsiaTheme="minorEastAsia" w:cstheme="minorEastAsia"/>
          <w:spacing w:val="-2"/>
          <w:sz w:val="24"/>
          <w:szCs w:val="24"/>
        </w:rPr>
        <w:t>.1开标后，直到授予投标供应商合同为止，凡是属于审查、澄清、评价和比较的有关资料以及授标建议等内容，评审小组成员或参与评审的有关工作人员均不得向投标供应商或其他无关的人员透露，违者给予警告、取消担任评审小组成员的资格。</w:t>
      </w:r>
    </w:p>
    <w:p w14:paraId="1463F758">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5</w:t>
      </w:r>
      <w:r>
        <w:rPr>
          <w:rFonts w:hint="eastAsia" w:asciiTheme="minorEastAsia" w:hAnsiTheme="minorEastAsia" w:eastAsiaTheme="minorEastAsia" w:cstheme="minorEastAsia"/>
          <w:spacing w:val="-2"/>
          <w:sz w:val="24"/>
          <w:szCs w:val="24"/>
        </w:rPr>
        <w:t>.2 投标供应商在评审过程中，所进行的力图影响评审结果的以及不符合</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lang w:val="en-US" w:eastAsia="zh-CN"/>
        </w:rPr>
        <w:t>民法典</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rPr>
        <w:t>《招投标法》、《政府采购法》以及本次招标的有关规定的活动，将被取消其中标资格。</w:t>
      </w:r>
    </w:p>
    <w:p w14:paraId="2DA7245E">
      <w:pPr>
        <w:spacing w:line="440" w:lineRule="exact"/>
        <w:ind w:left="481" w:leftChars="22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w:t>
      </w:r>
      <w:r>
        <w:rPr>
          <w:rFonts w:hint="eastAsia" w:asciiTheme="minorEastAsia" w:hAnsiTheme="minorEastAsia" w:eastAsiaTheme="minorEastAsia" w:cstheme="minorEastAsia"/>
          <w:b/>
          <w:sz w:val="24"/>
          <w:szCs w:val="24"/>
          <w:lang w:val="en-US" w:eastAsia="zh-CN"/>
        </w:rPr>
        <w:t>6</w:t>
      </w:r>
      <w:r>
        <w:rPr>
          <w:rFonts w:hint="eastAsia" w:asciiTheme="minorEastAsia" w:hAnsiTheme="minorEastAsia" w:eastAsiaTheme="minorEastAsia" w:cstheme="minorEastAsia"/>
          <w:b/>
          <w:sz w:val="24"/>
          <w:szCs w:val="24"/>
        </w:rPr>
        <w:t>.评审小组</w:t>
      </w:r>
    </w:p>
    <w:p w14:paraId="2EFFC545">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.1 招标人将根据《中华人民共和国政府采购法》的规定，依法组建本次招标的评审小组，负责本次采购项目的评审活动。评审小组负责向招标人推荐中标候选人或者根据招标人的授权直接确定中标人。</w:t>
      </w:r>
    </w:p>
    <w:p w14:paraId="79EECA2C">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.2 评审小组成员名单于开标前确定。评审小组成员名单在中标结果确定前保密。</w:t>
      </w:r>
    </w:p>
    <w:p w14:paraId="2794B523">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.3 评审小组由招标人或熟悉相关业务的代表以及有关技术、经济等方面的人员组成，成员为三人及以上的单数，其中技术、经济等方面的成员不少于成员总数的三分之二。</w:t>
      </w:r>
    </w:p>
    <w:p w14:paraId="45BD8DE6">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.4 按前款规定，评审小组的成员，由招标人</w:t>
      </w:r>
      <w:r>
        <w:rPr>
          <w:rFonts w:hint="eastAsia" w:asciiTheme="minorEastAsia" w:hAnsiTheme="minorEastAsia" w:eastAsiaTheme="minorEastAsia" w:cstheme="minorEastAsia"/>
          <w:spacing w:val="-2"/>
          <w:sz w:val="24"/>
          <w:szCs w:val="24"/>
          <w:lang w:val="en-US" w:eastAsia="zh-CN"/>
        </w:rPr>
        <w:t>或代理机构在政采云平台</w:t>
      </w:r>
      <w:r>
        <w:rPr>
          <w:rFonts w:hint="eastAsia" w:asciiTheme="minorEastAsia" w:hAnsiTheme="minorEastAsia" w:eastAsiaTheme="minorEastAsia" w:cstheme="minorEastAsia"/>
          <w:spacing w:val="-2"/>
          <w:sz w:val="24"/>
          <w:szCs w:val="24"/>
        </w:rPr>
        <w:t>采取随机抽取的方式确定。</w:t>
      </w:r>
    </w:p>
    <w:p w14:paraId="434FE33A">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.5.评审专家应符合下列条件：</w:t>
      </w:r>
    </w:p>
    <w:p w14:paraId="6A85D860">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.5.1具有良好的职业道德，廉洁自律，遵纪守法,无行贿、受贿、欺诈等不良信用记录；</w:t>
      </w:r>
    </w:p>
    <w:p w14:paraId="4CC0BD84">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.5.2具有中级专业技术职称或同等专业水平且从事相关领域工作满8年,或者具有高级专业技术职称或同等专业水平；</w:t>
      </w:r>
    </w:p>
    <w:p w14:paraId="7C90700F">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.5.3 熟悉政府采购相关政策法规；</w:t>
      </w:r>
    </w:p>
    <w:p w14:paraId="1D92A201">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.5.4承诺以独立身份参加评审工作,依法履行评审专家工作职责并承担相应法律责任的中国公民；</w:t>
      </w:r>
    </w:p>
    <w:p w14:paraId="0853F360">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.5.5 身体健康，能够承担评审工作；</w:t>
      </w:r>
    </w:p>
    <w:p w14:paraId="32AD0F74">
      <w:pPr>
        <w:spacing w:line="440" w:lineRule="exact"/>
        <w:ind w:firstLine="472" w:firstLineChars="200"/>
        <w:rPr>
          <w:rFonts w:hint="eastAsia" w:asciiTheme="minorEastAsia" w:hAnsiTheme="minorEastAsia" w:eastAsiaTheme="minorEastAsia" w:cstheme="minorEastAsia"/>
          <w:spacing w:val="-2"/>
          <w:sz w:val="24"/>
          <w:szCs w:val="24"/>
          <w:lang w:eastAsia="zh-CN"/>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.5.6 申请成为评审专家前三年内,无《政府采购评审专家管理办法》中规定的不良行为记录</w:t>
      </w:r>
      <w:r>
        <w:rPr>
          <w:rFonts w:hint="eastAsia" w:asciiTheme="minorEastAsia" w:hAnsiTheme="minorEastAsia" w:eastAsiaTheme="minorEastAsia" w:cstheme="minorEastAsia"/>
          <w:spacing w:val="-2"/>
          <w:sz w:val="24"/>
          <w:szCs w:val="24"/>
          <w:lang w:eastAsia="zh-CN"/>
        </w:rPr>
        <w:t>；</w:t>
      </w:r>
    </w:p>
    <w:p w14:paraId="40D0AB15">
      <w:pPr>
        <w:spacing w:line="440" w:lineRule="exact"/>
        <w:ind w:left="474" w:leftChars="224" w:hanging="4" w:hangingChars="2"/>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有下列情形之一的，不得担任评审小组成员：</w:t>
      </w:r>
    </w:p>
    <w:p w14:paraId="3D2B4C70">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(1)参加采购活动前三年内,与供应商存在劳动关系,或者担任过供应商的董事、监事,或者是供应商的控股股东或实际控制人；</w:t>
      </w:r>
    </w:p>
    <w:p w14:paraId="7E1CB873">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(2)与供应商的法定代表人或者负责人有夫妻、直系血亲、三代以内旁系血亲或者近姻亲关系；</w:t>
      </w:r>
    </w:p>
    <w:p w14:paraId="33483496">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(3)与供应商有其他可能影响政府采购活动公平、公正进行的关系。</w:t>
      </w:r>
    </w:p>
    <w:p w14:paraId="0990CEAA">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 xml:space="preserve">.6 评审小组成员应当客观、公正地履行职责，遵守职业道德，并对所提出的评审意见承担个人责任。评审小组成员不得与任何投标供应商或者与招标结果有利害关系的人员进行私下接触，不得收受投标供应商、中介人、其他有利害关系人的财物或者其他好处。 </w:t>
      </w:r>
    </w:p>
    <w:p w14:paraId="65492D9C">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.7 评审小组成员和与本次评审活动有关的工作人员，不得透露对投标文件的评审和比较、中标候选人的推荐情况以及与评审有关的其他情况。与评审活动有关的工作人员，是指评审小组成员以外的、因参与评审监督工作或者事务性工作而知悉有关评审情况的所有人员。</w:t>
      </w:r>
    </w:p>
    <w:p w14:paraId="11BA77BC">
      <w:pPr>
        <w:pStyle w:val="12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 xml:space="preserve">16.5.7 </w:t>
      </w:r>
      <w:r>
        <w:rPr>
          <w:rFonts w:hint="eastAsia" w:asciiTheme="minorEastAsia" w:hAnsiTheme="minorEastAsia" w:eastAsiaTheme="minorEastAsia" w:cstheme="minorEastAsia"/>
          <w:color w:val="auto"/>
          <w:spacing w:val="-2"/>
          <w:kern w:val="2"/>
          <w:sz w:val="24"/>
          <w:szCs w:val="24"/>
          <w:lang w:val="en-US" w:eastAsia="zh-CN" w:bidi="ar-SA"/>
        </w:rPr>
        <w:t>评审小组成员应为新疆政府采购网专家库在册专家。</w:t>
      </w:r>
    </w:p>
    <w:p w14:paraId="0FAC3C07">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w:t>
      </w:r>
      <w:r>
        <w:rPr>
          <w:rFonts w:hint="eastAsia" w:asciiTheme="minorEastAsia" w:hAnsiTheme="minorEastAsia" w:eastAsiaTheme="minorEastAsia" w:cstheme="minorEastAsia"/>
          <w:b/>
          <w:sz w:val="24"/>
          <w:szCs w:val="24"/>
          <w:lang w:val="en-US" w:eastAsia="zh-CN"/>
        </w:rPr>
        <w:t>7</w:t>
      </w:r>
      <w:r>
        <w:rPr>
          <w:rFonts w:hint="eastAsia" w:asciiTheme="minorEastAsia" w:hAnsiTheme="minorEastAsia" w:eastAsiaTheme="minorEastAsia" w:cstheme="minorEastAsia"/>
          <w:b/>
          <w:sz w:val="24"/>
          <w:szCs w:val="24"/>
        </w:rPr>
        <w:t>．评审的准备</w:t>
      </w:r>
    </w:p>
    <w:p w14:paraId="766FCF42">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.1  评审小组的成员应当熟悉并认真研究公开招标文件，至少应了解和熟悉以下内容：</w:t>
      </w:r>
    </w:p>
    <w:p w14:paraId="18DA5056">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.1.1 招标目的。</w:t>
      </w:r>
    </w:p>
    <w:p w14:paraId="747DEC4E">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.1.2 招标项目的范围、性质。</w:t>
      </w:r>
    </w:p>
    <w:p w14:paraId="50128C3A">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.1.3 公开招标文件中规定的主要技术要求、标准和商务条款。</w:t>
      </w:r>
    </w:p>
    <w:p w14:paraId="7D20AC8B">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.1.4 公开招标文件规定的评审标准、评审方法和在评审过程中应考虑的相关因素。</w:t>
      </w:r>
    </w:p>
    <w:p w14:paraId="0F4D9A07">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.2  招标人应当向评审小组提供评审所需的重要信息和数据。</w:t>
      </w:r>
    </w:p>
    <w:p w14:paraId="41051540">
      <w:pPr>
        <w:spacing w:line="440" w:lineRule="exact"/>
        <w:ind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.3  评审小组应当根据公开招标文件规定的评审标准和方法，对投标文件进行系统地评审和比较。公开招标文件中没有规定的标准和方法不得作为评审的依据。</w:t>
      </w:r>
    </w:p>
    <w:p w14:paraId="20584D09">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w:t>
      </w:r>
      <w:r>
        <w:rPr>
          <w:rFonts w:hint="eastAsia" w:asciiTheme="minorEastAsia" w:hAnsiTheme="minorEastAsia" w:eastAsiaTheme="minorEastAsia" w:cstheme="minorEastAsia"/>
          <w:b/>
          <w:sz w:val="24"/>
          <w:szCs w:val="24"/>
          <w:lang w:val="en-US" w:eastAsia="zh-CN"/>
        </w:rPr>
        <w:t>8</w:t>
      </w:r>
      <w:r>
        <w:rPr>
          <w:rFonts w:hint="eastAsia" w:asciiTheme="minorEastAsia" w:hAnsiTheme="minorEastAsia" w:eastAsiaTheme="minorEastAsia" w:cstheme="minorEastAsia"/>
          <w:b/>
          <w:sz w:val="24"/>
          <w:szCs w:val="24"/>
        </w:rPr>
        <w:t>.评审依据及评审办法</w:t>
      </w:r>
    </w:p>
    <w:p w14:paraId="19DA4C65">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.1 评审依据为公开招标文件。</w:t>
      </w:r>
    </w:p>
    <w:p w14:paraId="68EEE627">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.2 本次采购项目采用综合评分法。</w:t>
      </w:r>
    </w:p>
    <w:p w14:paraId="1AA119FB">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.3 招标人不接受不符合国家有关部门相关规定的投标报价或优惠方案。</w:t>
      </w:r>
    </w:p>
    <w:p w14:paraId="1D4FAB64">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19</w:t>
      </w:r>
      <w:r>
        <w:rPr>
          <w:rFonts w:hint="eastAsia" w:asciiTheme="minorEastAsia" w:hAnsiTheme="minorEastAsia" w:eastAsiaTheme="minorEastAsia" w:cstheme="minorEastAsia"/>
          <w:b/>
          <w:sz w:val="24"/>
          <w:szCs w:val="24"/>
        </w:rPr>
        <w:t>. 评审程序及评审因素</w:t>
      </w:r>
    </w:p>
    <w:p w14:paraId="1B3CEB69">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19</w:t>
      </w:r>
      <w:r>
        <w:rPr>
          <w:rFonts w:hint="eastAsia" w:asciiTheme="minorEastAsia" w:hAnsiTheme="minorEastAsia" w:eastAsiaTheme="minorEastAsia" w:cstheme="minorEastAsia"/>
          <w:b/>
          <w:sz w:val="24"/>
          <w:szCs w:val="24"/>
        </w:rPr>
        <w:t>.1 评审程序</w:t>
      </w:r>
    </w:p>
    <w:p w14:paraId="0466EE78">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成立评标委员会→初步评审（符合性审查表）→详细评审（商务、技术部分评审及报价得分计算）→推荐成交候选人→完成评审报告。</w:t>
      </w:r>
    </w:p>
    <w:p w14:paraId="5BD5C39E">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通过初步评审的投标单位可进行下一环节的评审；</w:t>
      </w:r>
    </w:p>
    <w:p w14:paraId="22D6EB88">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19</w:t>
      </w:r>
      <w:r>
        <w:rPr>
          <w:rFonts w:hint="eastAsia" w:asciiTheme="minorEastAsia" w:hAnsiTheme="minorEastAsia" w:eastAsiaTheme="minorEastAsia" w:cstheme="minorEastAsia"/>
          <w:b/>
          <w:sz w:val="24"/>
          <w:szCs w:val="24"/>
        </w:rPr>
        <w:t>.2对投标文件的评估和比较</w:t>
      </w:r>
    </w:p>
    <w:p w14:paraId="6AE099A0">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lang w:val="en-US" w:eastAsia="zh-CN"/>
        </w:rPr>
        <w:t>2.</w:t>
      </w:r>
      <w:r>
        <w:rPr>
          <w:rFonts w:hint="eastAsia" w:asciiTheme="minorEastAsia" w:hAnsiTheme="minorEastAsia" w:eastAsiaTheme="minorEastAsia" w:cstheme="minorEastAsia"/>
          <w:spacing w:val="-2"/>
          <w:sz w:val="24"/>
          <w:szCs w:val="24"/>
        </w:rPr>
        <w:t>1　对实质性响应的投标文件进行评估和比较。</w:t>
      </w:r>
    </w:p>
    <w:p w14:paraId="1E810EF8">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19</w:t>
      </w:r>
      <w:r>
        <w:rPr>
          <w:rFonts w:hint="eastAsia" w:asciiTheme="minorEastAsia" w:hAnsiTheme="minorEastAsia" w:eastAsiaTheme="minorEastAsia" w:cstheme="minorEastAsia"/>
          <w:b/>
          <w:sz w:val="24"/>
          <w:szCs w:val="24"/>
        </w:rPr>
        <w:t>.3 初步评审</w:t>
      </w:r>
    </w:p>
    <w:p w14:paraId="621B6669">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 xml:space="preserve">.3.1  </w:t>
      </w:r>
      <w:r>
        <w:rPr>
          <w:rFonts w:hint="eastAsia" w:asciiTheme="minorEastAsia" w:hAnsiTheme="minorEastAsia" w:eastAsiaTheme="minorEastAsia" w:cstheme="minorEastAsia"/>
          <w:spacing w:val="-2"/>
          <w:sz w:val="24"/>
          <w:szCs w:val="24"/>
          <w:lang w:val="en-US" w:eastAsia="zh-CN"/>
        </w:rPr>
        <w:t>采购人</w:t>
      </w:r>
      <w:r>
        <w:rPr>
          <w:rFonts w:hint="eastAsia" w:asciiTheme="minorEastAsia" w:hAnsiTheme="minorEastAsia" w:eastAsiaTheme="minorEastAsia" w:cstheme="minorEastAsia"/>
          <w:spacing w:val="-2"/>
          <w:sz w:val="24"/>
          <w:szCs w:val="24"/>
        </w:rPr>
        <w:t>应当对供应商提交的响应文件进行资格审查。资格审查未通过的，其响应文件无效，采购人应当告知有关供应商。评审小组对投标文件的有效性、完整性和响应程度进行审查时，可以书面方式要求投标供应商对投标文件中含义不明确、对同类问题表述不一致或者有明显文字和计算错误的内容作必要的澄清、说明或补正。供应商的澄清、说明或补正应以书面方式进行,并不得超出投标文件的范围或者改变投标文件的实质性内容。投标文件中的大写金额和小写金额不一致的以大写金额为准。</w:t>
      </w:r>
    </w:p>
    <w:p w14:paraId="2814CB2D">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.3.2　采购方不接受不符合国家有关部门相关规定的投标报价或优惠方案。</w:t>
      </w:r>
    </w:p>
    <w:p w14:paraId="39CD15A5">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.3.3　在评审过程中，评审小组发现投标供应商以他人名义投标、串通投标、以行贿手段谋取中标或者以其他弄虚作假方式投标的，该投标供应商的投标将被否决。</w:t>
      </w:r>
    </w:p>
    <w:p w14:paraId="6151552E">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.3.4 　投标供应商的资格条件不符合国家有关规定和公开招标文件要求的，或者拒不按照要求对投标文件进行澄清、说明或补正的，评审小组可以否决其投标。</w:t>
      </w:r>
    </w:p>
    <w:p w14:paraId="3D227F82">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.3.5  评审小组应当审查每一投标文件是否对公开招标文件提出的所有实质性要求和条件做出响应。未能在实质上响应的投标，其投标将被否决。</w:t>
      </w:r>
    </w:p>
    <w:p w14:paraId="5E3F3BC1">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.3.6　投标供应商不得误导、干扰采购方的评审活动，否则将废除其投标。</w:t>
      </w:r>
    </w:p>
    <w:p w14:paraId="0FD95501">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.3.7  评审小组根据上述规定否决不合格投标，因有效投标不足本次评标办法规定数量而使得投标明显缺乏竞争性时，根据《中华人民共和国政府采购法》的相关，将作流标处理。</w:t>
      </w:r>
    </w:p>
    <w:p w14:paraId="3215028A">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.3.8  投标文件的澄清</w:t>
      </w:r>
    </w:p>
    <w:p w14:paraId="07882092">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.3.8.1　为有助于对投标文件进行审查、评估和比较，采购方组建的评审小组将对认为需要（不是每一个）的投标供应商进行询标，请投标方澄清其投标内容，投标方有责任按照采购方</w:t>
      </w:r>
      <w:r>
        <w:rPr>
          <w:rFonts w:hint="eastAsia" w:asciiTheme="minorEastAsia" w:hAnsiTheme="minorEastAsia" w:eastAsiaTheme="minorEastAsia" w:cstheme="minorEastAsia"/>
          <w:spacing w:val="-2"/>
          <w:sz w:val="24"/>
          <w:szCs w:val="24"/>
          <w:lang w:val="en-US" w:eastAsia="zh-CN"/>
        </w:rPr>
        <w:t>的问题进行</w:t>
      </w:r>
      <w:r>
        <w:rPr>
          <w:rFonts w:hint="eastAsia" w:asciiTheme="minorEastAsia" w:hAnsiTheme="minorEastAsia" w:eastAsiaTheme="minorEastAsia" w:cstheme="minorEastAsia"/>
          <w:spacing w:val="-2"/>
          <w:sz w:val="24"/>
          <w:szCs w:val="24"/>
        </w:rPr>
        <w:t>答疑和澄清。</w:t>
      </w:r>
      <w:r>
        <w:rPr>
          <w:rFonts w:hint="eastAsia" w:asciiTheme="minorEastAsia" w:hAnsiTheme="minorEastAsia" w:eastAsiaTheme="minorEastAsia" w:cstheme="minorEastAsia"/>
          <w:spacing w:val="-2"/>
          <w:sz w:val="24"/>
          <w:szCs w:val="24"/>
          <w:lang w:val="en-US" w:eastAsia="zh-CN"/>
        </w:rPr>
        <w:t>在不见面开标大厅在线回应询标函</w:t>
      </w:r>
      <w:r>
        <w:rPr>
          <w:rFonts w:hint="eastAsia" w:asciiTheme="minorEastAsia" w:hAnsiTheme="minorEastAsia" w:eastAsiaTheme="minorEastAsia" w:cstheme="minorEastAsia"/>
          <w:spacing w:val="-2"/>
          <w:sz w:val="24"/>
          <w:szCs w:val="24"/>
        </w:rPr>
        <w:t>。</w:t>
      </w:r>
    </w:p>
    <w:p w14:paraId="1C74AAA9">
      <w:pPr>
        <w:spacing w:line="440" w:lineRule="exact"/>
        <w:ind w:firstLine="472" w:firstLineChars="200"/>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.3.8.2　澄清不得对投标的价格、技术指标和参数等内容进行实质性修改。澄清文件作为投标文件的组成部分。</w:t>
      </w:r>
    </w:p>
    <w:p w14:paraId="03EA76E0">
      <w:pPr>
        <w:spacing w:line="440" w:lineRule="exact"/>
        <w:ind w:firstLine="472" w:firstLineChars="200"/>
        <w:rPr>
          <w:rFonts w:hint="eastAsia" w:asciiTheme="minorEastAsia" w:hAnsiTheme="minorEastAsia" w:eastAsiaTheme="minorEastAsia" w:cstheme="minorEastAsia"/>
          <w:b/>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.3.8.3  投标供应商的澄清不得对投标内容进行实质性修改。</w:t>
      </w:r>
    </w:p>
    <w:p w14:paraId="5AE81BD9">
      <w:pPr>
        <w:spacing w:line="440" w:lineRule="exact"/>
        <w:ind w:firstLine="562" w:firstLineChars="200"/>
        <w:jc w:val="center"/>
        <w:rPr>
          <w:rFonts w:hint="eastAsia" w:ascii="宋体" w:cs="宋体"/>
          <w:b/>
          <w:bCs/>
          <w:sz w:val="28"/>
          <w:szCs w:val="28"/>
        </w:rPr>
      </w:pPr>
    </w:p>
    <w:p w14:paraId="7D220FAF">
      <w:pPr>
        <w:spacing w:line="440" w:lineRule="exact"/>
        <w:ind w:firstLine="562" w:firstLineChars="200"/>
        <w:jc w:val="center"/>
        <w:rPr>
          <w:rFonts w:hint="eastAsia" w:ascii="宋体" w:cs="宋体"/>
          <w:b/>
          <w:bCs/>
          <w:sz w:val="28"/>
          <w:szCs w:val="28"/>
        </w:rPr>
      </w:pPr>
    </w:p>
    <w:p w14:paraId="39B2C945">
      <w:pPr>
        <w:spacing w:line="440" w:lineRule="exact"/>
        <w:ind w:firstLine="562" w:firstLineChars="200"/>
        <w:jc w:val="center"/>
        <w:rPr>
          <w:rFonts w:hint="eastAsia" w:ascii="宋体" w:cs="宋体"/>
          <w:b/>
          <w:bCs/>
          <w:sz w:val="28"/>
          <w:szCs w:val="28"/>
        </w:rPr>
      </w:pPr>
    </w:p>
    <w:p w14:paraId="36C48E93">
      <w:pPr>
        <w:spacing w:line="440" w:lineRule="exact"/>
        <w:ind w:firstLine="562" w:firstLineChars="200"/>
        <w:jc w:val="center"/>
        <w:rPr>
          <w:rFonts w:hint="eastAsia"/>
        </w:rPr>
      </w:pPr>
      <w:r>
        <w:rPr>
          <w:rFonts w:hint="eastAsia" w:ascii="宋体" w:cs="宋体"/>
          <w:b/>
          <w:bCs/>
          <w:sz w:val="28"/>
          <w:szCs w:val="28"/>
        </w:rPr>
        <w:t>初步评审－资格审查表</w:t>
      </w:r>
    </w:p>
    <w:tbl>
      <w:tblPr>
        <w:tblStyle w:val="25"/>
        <w:tblW w:w="9519" w:type="dxa"/>
        <w:jc w:val="center"/>
        <w:tblLayout w:type="fixed"/>
        <w:tblCellMar>
          <w:top w:w="0" w:type="dxa"/>
          <w:left w:w="108" w:type="dxa"/>
          <w:bottom w:w="0" w:type="dxa"/>
          <w:right w:w="108" w:type="dxa"/>
        </w:tblCellMar>
      </w:tblPr>
      <w:tblGrid>
        <w:gridCol w:w="724"/>
        <w:gridCol w:w="6943"/>
        <w:gridCol w:w="651"/>
        <w:gridCol w:w="650"/>
        <w:gridCol w:w="551"/>
      </w:tblGrid>
      <w:tr w14:paraId="1DAC1E74">
        <w:tblPrEx>
          <w:tblCellMar>
            <w:top w:w="0" w:type="dxa"/>
            <w:left w:w="108" w:type="dxa"/>
            <w:bottom w:w="0" w:type="dxa"/>
            <w:right w:w="108" w:type="dxa"/>
          </w:tblCellMar>
        </w:tblPrEx>
        <w:trPr>
          <w:trHeight w:val="318" w:hRule="atLeast"/>
          <w:jc w:val="center"/>
        </w:trPr>
        <w:tc>
          <w:tcPr>
            <w:tcW w:w="724" w:type="dxa"/>
            <w:vMerge w:val="restart"/>
            <w:tcBorders>
              <w:top w:val="single" w:color="auto" w:sz="4" w:space="0"/>
              <w:left w:val="single" w:color="auto" w:sz="4" w:space="0"/>
              <w:bottom w:val="single" w:color="auto" w:sz="4" w:space="0"/>
              <w:right w:val="single" w:color="auto" w:sz="4" w:space="0"/>
            </w:tcBorders>
            <w:noWrap w:val="0"/>
            <w:vAlign w:val="center"/>
          </w:tcPr>
          <w:p w14:paraId="6BFF0078">
            <w:pPr>
              <w:spacing w:line="440" w:lineRule="exact"/>
              <w:jc w:val="center"/>
              <w:rPr>
                <w:rFonts w:hint="eastAsia" w:ascii="宋体" w:cs="宋体"/>
                <w:sz w:val="24"/>
                <w:szCs w:val="24"/>
              </w:rPr>
            </w:pPr>
            <w:r>
              <w:rPr>
                <w:rFonts w:hint="eastAsia" w:ascii="宋体" w:cs="宋体"/>
                <w:sz w:val="24"/>
                <w:szCs w:val="24"/>
              </w:rPr>
              <w:t>序号</w:t>
            </w:r>
          </w:p>
        </w:tc>
        <w:tc>
          <w:tcPr>
            <w:tcW w:w="6943" w:type="dxa"/>
            <w:vMerge w:val="restart"/>
            <w:tcBorders>
              <w:top w:val="single" w:color="auto" w:sz="4" w:space="0"/>
              <w:left w:val="single" w:color="auto" w:sz="4" w:space="0"/>
              <w:bottom w:val="single" w:color="auto" w:sz="4" w:space="0"/>
              <w:right w:val="single" w:color="auto" w:sz="4" w:space="0"/>
            </w:tcBorders>
            <w:noWrap w:val="0"/>
            <w:vAlign w:val="center"/>
          </w:tcPr>
          <w:p w14:paraId="2CD80254">
            <w:pPr>
              <w:spacing w:line="440" w:lineRule="exact"/>
              <w:jc w:val="center"/>
              <w:rPr>
                <w:rFonts w:hint="eastAsia" w:ascii="宋体" w:cs="宋体"/>
                <w:sz w:val="24"/>
                <w:szCs w:val="24"/>
              </w:rPr>
            </w:pPr>
            <w:r>
              <w:rPr>
                <w:rFonts w:hint="eastAsia" w:ascii="宋体" w:cs="宋体"/>
                <w:sz w:val="24"/>
                <w:szCs w:val="24"/>
              </w:rPr>
              <w:t>评审项目</w:t>
            </w:r>
          </w:p>
        </w:tc>
        <w:tc>
          <w:tcPr>
            <w:tcW w:w="1852" w:type="dxa"/>
            <w:gridSpan w:val="3"/>
            <w:tcBorders>
              <w:top w:val="single" w:color="auto" w:sz="4" w:space="0"/>
              <w:left w:val="nil"/>
              <w:bottom w:val="single" w:color="auto" w:sz="4" w:space="0"/>
              <w:right w:val="single" w:color="auto" w:sz="4" w:space="0"/>
            </w:tcBorders>
            <w:noWrap w:val="0"/>
            <w:vAlign w:val="center"/>
          </w:tcPr>
          <w:p w14:paraId="5142C2AC">
            <w:pPr>
              <w:spacing w:line="440" w:lineRule="exact"/>
              <w:jc w:val="center"/>
              <w:rPr>
                <w:rFonts w:hint="eastAsia" w:ascii="宋体" w:cs="宋体"/>
                <w:sz w:val="24"/>
                <w:szCs w:val="24"/>
              </w:rPr>
            </w:pPr>
            <w:r>
              <w:rPr>
                <w:rFonts w:hint="eastAsia" w:ascii="宋体" w:cs="宋体"/>
                <w:sz w:val="24"/>
                <w:szCs w:val="24"/>
              </w:rPr>
              <w:t>投 标 人</w:t>
            </w:r>
          </w:p>
        </w:tc>
      </w:tr>
      <w:tr w14:paraId="545F096C">
        <w:tblPrEx>
          <w:tblCellMar>
            <w:top w:w="0" w:type="dxa"/>
            <w:left w:w="108" w:type="dxa"/>
            <w:bottom w:w="0" w:type="dxa"/>
            <w:right w:w="108" w:type="dxa"/>
          </w:tblCellMar>
        </w:tblPrEx>
        <w:trPr>
          <w:trHeight w:val="373" w:hRule="atLeast"/>
          <w:jc w:val="center"/>
        </w:trPr>
        <w:tc>
          <w:tcPr>
            <w:tcW w:w="724" w:type="dxa"/>
            <w:vMerge w:val="continue"/>
            <w:tcBorders>
              <w:top w:val="single" w:color="auto" w:sz="4" w:space="0"/>
              <w:left w:val="single" w:color="auto" w:sz="4" w:space="0"/>
              <w:bottom w:val="single" w:color="auto" w:sz="4" w:space="0"/>
              <w:right w:val="single" w:color="auto" w:sz="4" w:space="0"/>
            </w:tcBorders>
            <w:noWrap w:val="0"/>
            <w:vAlign w:val="center"/>
          </w:tcPr>
          <w:p w14:paraId="08FB01B2">
            <w:pPr>
              <w:spacing w:line="440" w:lineRule="exact"/>
              <w:rPr>
                <w:sz w:val="24"/>
                <w:szCs w:val="24"/>
              </w:rPr>
            </w:pPr>
          </w:p>
        </w:tc>
        <w:tc>
          <w:tcPr>
            <w:tcW w:w="6943" w:type="dxa"/>
            <w:vMerge w:val="continue"/>
            <w:tcBorders>
              <w:top w:val="single" w:color="auto" w:sz="4" w:space="0"/>
              <w:left w:val="single" w:color="auto" w:sz="4" w:space="0"/>
              <w:bottom w:val="single" w:color="auto" w:sz="4" w:space="0"/>
              <w:right w:val="single" w:color="auto" w:sz="4" w:space="0"/>
            </w:tcBorders>
            <w:noWrap w:val="0"/>
            <w:vAlign w:val="center"/>
          </w:tcPr>
          <w:p w14:paraId="28ADA44B">
            <w:pPr>
              <w:spacing w:line="440" w:lineRule="exact"/>
              <w:rPr>
                <w:sz w:val="24"/>
                <w:szCs w:val="24"/>
              </w:rPr>
            </w:pPr>
          </w:p>
        </w:tc>
        <w:tc>
          <w:tcPr>
            <w:tcW w:w="651" w:type="dxa"/>
            <w:tcBorders>
              <w:top w:val="nil"/>
              <w:left w:val="nil"/>
              <w:bottom w:val="single" w:color="auto" w:sz="4" w:space="0"/>
              <w:right w:val="single" w:color="auto" w:sz="4" w:space="0"/>
            </w:tcBorders>
            <w:noWrap w:val="0"/>
            <w:vAlign w:val="center"/>
          </w:tcPr>
          <w:p w14:paraId="40D69C9E">
            <w:pPr>
              <w:spacing w:line="440" w:lineRule="exact"/>
              <w:jc w:val="center"/>
              <w:rPr>
                <w:rFonts w:hint="eastAsia" w:ascii="宋体" w:cs="宋体"/>
                <w:sz w:val="24"/>
                <w:szCs w:val="24"/>
              </w:rPr>
            </w:pPr>
            <w:r>
              <w:rPr>
                <w:rFonts w:hint="eastAsia" w:ascii="宋体" w:cs="宋体"/>
                <w:sz w:val="24"/>
                <w:szCs w:val="24"/>
              </w:rPr>
              <w:t>a</w:t>
            </w:r>
          </w:p>
        </w:tc>
        <w:tc>
          <w:tcPr>
            <w:tcW w:w="650" w:type="dxa"/>
            <w:tcBorders>
              <w:top w:val="nil"/>
              <w:left w:val="nil"/>
              <w:bottom w:val="single" w:color="auto" w:sz="4" w:space="0"/>
              <w:right w:val="single" w:color="auto" w:sz="4" w:space="0"/>
            </w:tcBorders>
            <w:noWrap w:val="0"/>
            <w:vAlign w:val="center"/>
          </w:tcPr>
          <w:p w14:paraId="29653D47">
            <w:pPr>
              <w:spacing w:line="440" w:lineRule="exact"/>
              <w:jc w:val="center"/>
              <w:rPr>
                <w:rFonts w:hint="eastAsia" w:ascii="宋体" w:cs="宋体"/>
                <w:sz w:val="24"/>
                <w:szCs w:val="24"/>
              </w:rPr>
            </w:pPr>
            <w:r>
              <w:rPr>
                <w:rFonts w:hint="eastAsia" w:ascii="宋体" w:cs="宋体"/>
                <w:sz w:val="24"/>
                <w:szCs w:val="24"/>
              </w:rPr>
              <w:t>b</w:t>
            </w:r>
          </w:p>
        </w:tc>
        <w:tc>
          <w:tcPr>
            <w:tcW w:w="551" w:type="dxa"/>
            <w:tcBorders>
              <w:top w:val="nil"/>
              <w:left w:val="nil"/>
              <w:bottom w:val="single" w:color="auto" w:sz="4" w:space="0"/>
              <w:right w:val="single" w:color="auto" w:sz="4" w:space="0"/>
            </w:tcBorders>
            <w:noWrap w:val="0"/>
            <w:vAlign w:val="center"/>
          </w:tcPr>
          <w:p w14:paraId="124D56AD">
            <w:pPr>
              <w:spacing w:line="440" w:lineRule="exact"/>
              <w:jc w:val="center"/>
              <w:rPr>
                <w:rFonts w:hint="eastAsia" w:ascii="宋体" w:cs="宋体"/>
                <w:sz w:val="24"/>
                <w:szCs w:val="24"/>
              </w:rPr>
            </w:pPr>
            <w:r>
              <w:rPr>
                <w:rFonts w:hint="eastAsia" w:ascii="宋体" w:cs="宋体"/>
                <w:sz w:val="24"/>
                <w:szCs w:val="24"/>
              </w:rPr>
              <w:t>c</w:t>
            </w:r>
          </w:p>
        </w:tc>
      </w:tr>
      <w:tr w14:paraId="2C1454B4">
        <w:tblPrEx>
          <w:tblCellMar>
            <w:top w:w="0" w:type="dxa"/>
            <w:left w:w="108" w:type="dxa"/>
            <w:bottom w:w="0" w:type="dxa"/>
            <w:right w:w="108" w:type="dxa"/>
          </w:tblCellMar>
        </w:tblPrEx>
        <w:trPr>
          <w:trHeight w:val="84"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17A231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cs="宋体"/>
                <w:sz w:val="24"/>
                <w:szCs w:val="24"/>
              </w:rPr>
            </w:pPr>
            <w:r>
              <w:rPr>
                <w:rFonts w:hint="eastAsia" w:ascii="宋体" w:cs="宋体"/>
                <w:sz w:val="24"/>
                <w:szCs w:val="24"/>
              </w:rPr>
              <w:t>1</w:t>
            </w:r>
          </w:p>
        </w:tc>
        <w:tc>
          <w:tcPr>
            <w:tcW w:w="6943" w:type="dxa"/>
            <w:tcBorders>
              <w:top w:val="single" w:color="auto" w:sz="4" w:space="0"/>
              <w:left w:val="single" w:color="auto" w:sz="4" w:space="0"/>
              <w:bottom w:val="single" w:color="auto" w:sz="4" w:space="0"/>
              <w:right w:val="single" w:color="auto" w:sz="4" w:space="0"/>
            </w:tcBorders>
            <w:noWrap w:val="0"/>
            <w:vAlign w:val="center"/>
          </w:tcPr>
          <w:p w14:paraId="1ECFCBA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kern w:val="0"/>
                <w:sz w:val="24"/>
                <w:szCs w:val="24"/>
              </w:rPr>
            </w:pPr>
            <w:r>
              <w:rPr>
                <w:rFonts w:hint="eastAsia" w:ascii="宋体" w:hAnsi="宋体" w:cs="Narkisim"/>
                <w:kern w:val="0"/>
                <w:sz w:val="24"/>
                <w:szCs w:val="24"/>
              </w:rPr>
              <w:t xml:space="preserve">符合《中华人民共和国政府采购法》第二十二条规定； </w:t>
            </w:r>
          </w:p>
          <w:p w14:paraId="734820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（1）具有独立承担民事责任的能力（提供法人或者其他组织的营业执照</w:t>
            </w:r>
            <w:r>
              <w:rPr>
                <w:rFonts w:hint="eastAsia" w:asciiTheme="minorEastAsia" w:hAnsiTheme="minorEastAsia" w:eastAsiaTheme="minorEastAsia" w:cstheme="minorEastAsia"/>
                <w:sz w:val="24"/>
                <w:szCs w:val="24"/>
                <w:lang w:eastAsia="zh-CN"/>
              </w:rPr>
              <w:t>副本或事业法人登记证或执业许可证或身份证等相关证明文件加盖公章</w:t>
            </w:r>
            <w:r>
              <w:rPr>
                <w:rFonts w:hint="eastAsia" w:asciiTheme="minorEastAsia" w:hAnsiTheme="minorEastAsia" w:eastAsiaTheme="minorEastAsia" w:cstheme="minorEastAsia"/>
                <w:sz w:val="24"/>
                <w:szCs w:val="24"/>
              </w:rPr>
              <w:t>）；</w:t>
            </w:r>
          </w:p>
          <w:p w14:paraId="1C9F78A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（2）具有良好的商业信誉和健全的财务会计制度（</w:t>
            </w:r>
            <w:r>
              <w:rPr>
                <w:rFonts w:hint="eastAsia" w:asciiTheme="minorEastAsia" w:hAnsiTheme="minorEastAsia" w:eastAsiaTheme="minorEastAsia" w:cstheme="minorEastAsia"/>
                <w:sz w:val="24"/>
                <w:szCs w:val="24"/>
                <w:lang w:eastAsia="zh-CN"/>
              </w:rPr>
              <w:t>须提供2024年经第三方财务审计的审计报告，审计报告须包括资产负债表、利润表、现金流量表、所有者权益变动（如有）、财务报告附注，新成立的公司应提供成立之日至今其基本开户银行出具的资信证明</w:t>
            </w:r>
            <w:r>
              <w:rPr>
                <w:rFonts w:hint="eastAsia" w:asciiTheme="minorEastAsia" w:hAnsiTheme="minorEastAsia" w:eastAsiaTheme="minorEastAsia" w:cstheme="minorEastAsia"/>
                <w:sz w:val="24"/>
                <w:szCs w:val="24"/>
              </w:rPr>
              <w:t>）；</w:t>
            </w:r>
          </w:p>
          <w:p w14:paraId="3611998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（3）具有履行合同所必需的设备和专业技术能力（提供具有履行合同所必需的设备和专业技术能力相关证明材料或声明）；</w:t>
            </w:r>
          </w:p>
          <w:p w14:paraId="420109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（4）有依法缴纳税收和社会保障资金的良好记录（</w:t>
            </w:r>
            <w:r>
              <w:rPr>
                <w:rFonts w:hint="eastAsia" w:asciiTheme="minorEastAsia" w:hAnsiTheme="minorEastAsia" w:eastAsiaTheme="minorEastAsia" w:cstheme="minorEastAsia"/>
                <w:sz w:val="24"/>
                <w:szCs w:val="24"/>
                <w:lang w:val="en-US" w:eastAsia="zh-CN"/>
              </w:rPr>
              <w:t>4.1</w:t>
            </w:r>
            <w:r>
              <w:rPr>
                <w:rFonts w:hint="eastAsia" w:asciiTheme="minorEastAsia" w:hAnsiTheme="minorEastAsia" w:eastAsiaTheme="minorEastAsia" w:cstheme="minorEastAsia"/>
                <w:sz w:val="24"/>
                <w:szCs w:val="24"/>
              </w:rPr>
              <w:t>须提供投标文件递交截止日期之前</w:t>
            </w: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个月内任何一期的纳税记录（如投标人缴纳的增值税、所得税、印花税等我国现行税种中任意一项即可）或证明文件原件或复印件加盖公章（依法免税的应提供相应文件说明）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4.2</w:t>
            </w:r>
            <w:r>
              <w:rPr>
                <w:rFonts w:hint="eastAsia" w:asciiTheme="minorEastAsia" w:hAnsiTheme="minorEastAsia" w:eastAsiaTheme="minorEastAsia" w:cstheme="minorEastAsia"/>
                <w:sz w:val="24"/>
                <w:szCs w:val="24"/>
              </w:rPr>
              <w:t>须提供投标文件递交截止日期之前</w:t>
            </w: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p w14:paraId="6E53B9F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（5）参加政府采购活动前3年内，在经营活动中没有重大违法记录（提供参加政府采购活动近三年无重大违法记录声明书）；</w:t>
            </w:r>
          </w:p>
          <w:p w14:paraId="12F9FEF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供应商未被“信用中国”网站（www.creditchina.gov.cn）中列入失信被执行人和重大税收违法案件当事人名单的供应商，不得被“中国政府采购网”（www.ccgp.gov.cn）政府采购严重违法失信行为记录名单中被财政部门禁止参加政府采购活动的供应商（以现场查询为准）。</w:t>
            </w:r>
          </w:p>
          <w:p w14:paraId="2CA6DCD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cs="宋体"/>
                <w:kern w:val="0"/>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法律、行政法规规定的其他条件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须提供承诺函格式自拟</w:t>
            </w:r>
            <w:r>
              <w:rPr>
                <w:rFonts w:hint="eastAsia" w:asciiTheme="minorEastAsia" w:hAnsiTheme="minorEastAsia" w:eastAsiaTheme="minorEastAsia" w:cstheme="minorEastAsia"/>
                <w:sz w:val="24"/>
                <w:szCs w:val="24"/>
                <w:lang w:eastAsia="zh-CN"/>
              </w:rPr>
              <w:t>）</w:t>
            </w:r>
            <w:r>
              <w:rPr>
                <w:rFonts w:hint="eastAsia" w:ascii="宋体" w:hAnsi="宋体" w:eastAsia="宋体" w:cs="宋体"/>
                <w:sz w:val="24"/>
                <w:szCs w:val="24"/>
              </w:rPr>
              <w:t>。</w:t>
            </w:r>
          </w:p>
        </w:tc>
        <w:tc>
          <w:tcPr>
            <w:tcW w:w="651" w:type="dxa"/>
            <w:tcBorders>
              <w:top w:val="single" w:color="auto" w:sz="4" w:space="0"/>
              <w:left w:val="nil"/>
              <w:bottom w:val="single" w:color="auto" w:sz="4" w:space="0"/>
              <w:right w:val="single" w:color="auto" w:sz="4" w:space="0"/>
            </w:tcBorders>
            <w:noWrap w:val="0"/>
            <w:vAlign w:val="center"/>
          </w:tcPr>
          <w:p w14:paraId="1E06F66C">
            <w:pPr>
              <w:spacing w:line="440" w:lineRule="exact"/>
              <w:jc w:val="center"/>
              <w:rPr>
                <w:rFonts w:hint="eastAsia" w:ascii="宋体" w:cs="宋体"/>
                <w:sz w:val="24"/>
                <w:szCs w:val="24"/>
              </w:rPr>
            </w:pPr>
            <w:r>
              <w:rPr>
                <w:rFonts w:hint="eastAsia" w:ascii="宋体" w:cs="宋体"/>
                <w:sz w:val="24"/>
                <w:szCs w:val="24"/>
              </w:rPr>
              <w:t>　</w:t>
            </w:r>
          </w:p>
        </w:tc>
        <w:tc>
          <w:tcPr>
            <w:tcW w:w="650" w:type="dxa"/>
            <w:tcBorders>
              <w:top w:val="single" w:color="auto" w:sz="4" w:space="0"/>
              <w:left w:val="nil"/>
              <w:bottom w:val="single" w:color="auto" w:sz="4" w:space="0"/>
              <w:right w:val="single" w:color="auto" w:sz="4" w:space="0"/>
            </w:tcBorders>
            <w:noWrap w:val="0"/>
            <w:vAlign w:val="center"/>
          </w:tcPr>
          <w:p w14:paraId="6521E409">
            <w:pPr>
              <w:spacing w:line="440" w:lineRule="exact"/>
              <w:jc w:val="center"/>
              <w:rPr>
                <w:rFonts w:hint="eastAsia" w:ascii="宋体" w:cs="宋体"/>
                <w:sz w:val="24"/>
                <w:szCs w:val="24"/>
              </w:rPr>
            </w:pPr>
            <w:r>
              <w:rPr>
                <w:rFonts w:hint="eastAsia" w:ascii="宋体" w:cs="宋体"/>
                <w:sz w:val="24"/>
                <w:szCs w:val="24"/>
              </w:rPr>
              <w:t>　</w:t>
            </w:r>
          </w:p>
        </w:tc>
        <w:tc>
          <w:tcPr>
            <w:tcW w:w="551" w:type="dxa"/>
            <w:tcBorders>
              <w:top w:val="single" w:color="auto" w:sz="4" w:space="0"/>
              <w:left w:val="nil"/>
              <w:bottom w:val="single" w:color="auto" w:sz="4" w:space="0"/>
              <w:right w:val="single" w:color="auto" w:sz="4" w:space="0"/>
            </w:tcBorders>
            <w:noWrap w:val="0"/>
            <w:vAlign w:val="center"/>
          </w:tcPr>
          <w:p w14:paraId="65CF60AE">
            <w:pPr>
              <w:spacing w:line="440" w:lineRule="exact"/>
              <w:jc w:val="center"/>
              <w:rPr>
                <w:rFonts w:hint="eastAsia" w:ascii="宋体" w:cs="宋体"/>
                <w:sz w:val="24"/>
                <w:szCs w:val="24"/>
              </w:rPr>
            </w:pPr>
            <w:r>
              <w:rPr>
                <w:rFonts w:hint="eastAsia" w:ascii="宋体" w:cs="宋体"/>
                <w:sz w:val="24"/>
                <w:szCs w:val="24"/>
              </w:rPr>
              <w:t>　</w:t>
            </w:r>
          </w:p>
        </w:tc>
      </w:tr>
      <w:tr w14:paraId="1369019B">
        <w:tblPrEx>
          <w:tblCellMar>
            <w:top w:w="0" w:type="dxa"/>
            <w:left w:w="108" w:type="dxa"/>
            <w:bottom w:w="0" w:type="dxa"/>
            <w:right w:w="108" w:type="dxa"/>
          </w:tblCellMar>
        </w:tblPrEx>
        <w:trPr>
          <w:trHeight w:val="505"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60FAE00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宋体"/>
                <w:sz w:val="24"/>
                <w:szCs w:val="24"/>
                <w:lang w:eastAsia="zh-CN"/>
              </w:rPr>
            </w:pPr>
            <w:r>
              <w:rPr>
                <w:rFonts w:hint="eastAsia" w:ascii="宋体" w:cs="宋体"/>
                <w:sz w:val="24"/>
                <w:szCs w:val="24"/>
                <w:lang w:val="en-US" w:eastAsia="zh-CN"/>
              </w:rPr>
              <w:t>2</w:t>
            </w:r>
          </w:p>
        </w:tc>
        <w:tc>
          <w:tcPr>
            <w:tcW w:w="6943" w:type="dxa"/>
            <w:tcBorders>
              <w:top w:val="single" w:color="auto" w:sz="4" w:space="0"/>
              <w:left w:val="single" w:color="auto" w:sz="4" w:space="0"/>
              <w:bottom w:val="single" w:color="auto" w:sz="4" w:space="0"/>
              <w:right w:val="single" w:color="auto" w:sz="4" w:space="0"/>
            </w:tcBorders>
            <w:noWrap w:val="0"/>
            <w:vAlign w:val="center"/>
          </w:tcPr>
          <w:p w14:paraId="0AE774B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cs="宋体"/>
                <w:kern w:val="0"/>
                <w:sz w:val="24"/>
                <w:szCs w:val="24"/>
              </w:rPr>
            </w:pPr>
            <w:r>
              <w:rPr>
                <w:rFonts w:hint="eastAsia" w:hAnsi="宋体"/>
                <w:b w:val="0"/>
                <w:bCs w:val="0"/>
                <w:sz w:val="24"/>
                <w:szCs w:val="24"/>
                <w:highlight w:val="none"/>
              </w:rPr>
              <w:t>具有</w:t>
            </w:r>
            <w:r>
              <w:rPr>
                <w:rFonts w:hint="eastAsia"/>
                <w:b w:val="0"/>
                <w:bCs w:val="0"/>
                <w:sz w:val="24"/>
                <w:szCs w:val="24"/>
                <w:highlight w:val="none"/>
                <w:lang w:val="en-US" w:eastAsia="zh-CN"/>
              </w:rPr>
              <w:t>有效的</w:t>
            </w:r>
            <w:r>
              <w:rPr>
                <w:rFonts w:hint="eastAsia" w:ascii="宋体" w:hAnsi="宋体" w:eastAsia="宋体" w:cs="Arial"/>
                <w:kern w:val="0"/>
                <w:sz w:val="24"/>
                <w:szCs w:val="24"/>
                <w:highlight w:val="none"/>
                <w:lang w:val="en-US" w:eastAsia="zh-CN" w:bidi="ar-SA"/>
              </w:rPr>
              <w:t>《食品经营许可证》或《食品生产许可证》；</w:t>
            </w:r>
          </w:p>
        </w:tc>
        <w:tc>
          <w:tcPr>
            <w:tcW w:w="651" w:type="dxa"/>
            <w:tcBorders>
              <w:top w:val="single" w:color="auto" w:sz="4" w:space="0"/>
              <w:left w:val="nil"/>
              <w:bottom w:val="single" w:color="auto" w:sz="4" w:space="0"/>
              <w:right w:val="single" w:color="auto" w:sz="4" w:space="0"/>
            </w:tcBorders>
            <w:noWrap w:val="0"/>
            <w:vAlign w:val="center"/>
          </w:tcPr>
          <w:p w14:paraId="0CA8533D">
            <w:pPr>
              <w:spacing w:line="440" w:lineRule="exact"/>
              <w:jc w:val="center"/>
              <w:rPr>
                <w:rFonts w:hint="eastAsia" w:ascii="宋体" w:cs="宋体"/>
                <w:sz w:val="24"/>
                <w:szCs w:val="24"/>
              </w:rPr>
            </w:pPr>
            <w:r>
              <w:rPr>
                <w:rFonts w:hint="eastAsia" w:ascii="宋体" w:cs="宋体"/>
                <w:sz w:val="24"/>
                <w:szCs w:val="24"/>
              </w:rPr>
              <w:t>　</w:t>
            </w:r>
          </w:p>
        </w:tc>
        <w:tc>
          <w:tcPr>
            <w:tcW w:w="650" w:type="dxa"/>
            <w:tcBorders>
              <w:top w:val="single" w:color="auto" w:sz="4" w:space="0"/>
              <w:left w:val="nil"/>
              <w:bottom w:val="single" w:color="auto" w:sz="4" w:space="0"/>
              <w:right w:val="single" w:color="auto" w:sz="4" w:space="0"/>
            </w:tcBorders>
            <w:noWrap w:val="0"/>
            <w:vAlign w:val="center"/>
          </w:tcPr>
          <w:p w14:paraId="0004CD6B">
            <w:pPr>
              <w:spacing w:line="440" w:lineRule="exact"/>
              <w:jc w:val="center"/>
              <w:rPr>
                <w:rFonts w:hint="eastAsia" w:ascii="宋体" w:cs="宋体"/>
                <w:sz w:val="24"/>
                <w:szCs w:val="24"/>
              </w:rPr>
            </w:pPr>
            <w:r>
              <w:rPr>
                <w:rFonts w:hint="eastAsia" w:ascii="宋体" w:cs="宋体"/>
                <w:sz w:val="24"/>
                <w:szCs w:val="24"/>
              </w:rPr>
              <w:t>　</w:t>
            </w:r>
          </w:p>
        </w:tc>
        <w:tc>
          <w:tcPr>
            <w:tcW w:w="551" w:type="dxa"/>
            <w:tcBorders>
              <w:top w:val="single" w:color="auto" w:sz="4" w:space="0"/>
              <w:left w:val="nil"/>
              <w:bottom w:val="single" w:color="auto" w:sz="4" w:space="0"/>
              <w:right w:val="single" w:color="auto" w:sz="4" w:space="0"/>
            </w:tcBorders>
            <w:noWrap w:val="0"/>
            <w:vAlign w:val="center"/>
          </w:tcPr>
          <w:p w14:paraId="2BAA7BA9">
            <w:pPr>
              <w:spacing w:line="440" w:lineRule="exact"/>
              <w:jc w:val="center"/>
              <w:rPr>
                <w:rFonts w:hint="eastAsia" w:ascii="宋体" w:cs="宋体"/>
                <w:sz w:val="24"/>
                <w:szCs w:val="24"/>
              </w:rPr>
            </w:pPr>
            <w:r>
              <w:rPr>
                <w:rFonts w:hint="eastAsia" w:ascii="宋体" w:cs="宋体"/>
                <w:sz w:val="24"/>
                <w:szCs w:val="24"/>
              </w:rPr>
              <w:t>　</w:t>
            </w:r>
          </w:p>
        </w:tc>
      </w:tr>
      <w:tr w14:paraId="1950C56E">
        <w:tblPrEx>
          <w:tblCellMar>
            <w:top w:w="0" w:type="dxa"/>
            <w:left w:w="108" w:type="dxa"/>
            <w:bottom w:w="0" w:type="dxa"/>
            <w:right w:w="108" w:type="dxa"/>
          </w:tblCellMar>
        </w:tblPrEx>
        <w:trPr>
          <w:trHeight w:val="528"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14:paraId="6860ACE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宋体"/>
                <w:sz w:val="24"/>
                <w:szCs w:val="24"/>
                <w:lang w:val="en-US" w:eastAsia="zh-CN"/>
              </w:rPr>
            </w:pPr>
            <w:r>
              <w:rPr>
                <w:rFonts w:hint="eastAsia" w:ascii="宋体" w:cs="宋体"/>
                <w:sz w:val="24"/>
                <w:szCs w:val="24"/>
                <w:lang w:val="en-US" w:eastAsia="zh-CN"/>
              </w:rPr>
              <w:t>3</w:t>
            </w:r>
          </w:p>
        </w:tc>
        <w:tc>
          <w:tcPr>
            <w:tcW w:w="6943" w:type="dxa"/>
            <w:tcBorders>
              <w:top w:val="single" w:color="auto" w:sz="4" w:space="0"/>
              <w:left w:val="nil"/>
              <w:bottom w:val="single" w:color="auto" w:sz="4" w:space="0"/>
              <w:right w:val="single" w:color="auto" w:sz="4" w:space="0"/>
            </w:tcBorders>
            <w:noWrap w:val="0"/>
            <w:vAlign w:val="center"/>
          </w:tcPr>
          <w:p w14:paraId="0B4B8D8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eastAsia="宋体" w:cs="宋体"/>
                <w:kern w:val="0"/>
                <w:sz w:val="24"/>
                <w:szCs w:val="24"/>
                <w:lang w:eastAsia="zh-CN"/>
              </w:rPr>
            </w:pPr>
            <w:r>
              <w:rPr>
                <w:rFonts w:hint="eastAsia" w:ascii="宋体" w:hAnsi="宋体" w:eastAsia="宋体" w:cs="宋体"/>
                <w:b w:val="0"/>
                <w:bCs w:val="0"/>
                <w:color w:val="auto"/>
                <w:sz w:val="24"/>
                <w:szCs w:val="24"/>
                <w:lang w:eastAsia="zh-CN"/>
              </w:rPr>
              <w:t>本项目为专门面向</w:t>
            </w:r>
            <w:r>
              <w:rPr>
                <w:rFonts w:hint="eastAsia" w:ascii="宋体" w:hAnsi="宋体" w:cs="宋体"/>
                <w:b w:val="0"/>
                <w:bCs w:val="0"/>
                <w:color w:val="auto"/>
                <w:sz w:val="24"/>
                <w:szCs w:val="24"/>
                <w:lang w:val="en-US" w:eastAsia="zh-CN"/>
              </w:rPr>
              <w:t>小微</w:t>
            </w:r>
            <w:r>
              <w:rPr>
                <w:rFonts w:hint="eastAsia" w:ascii="宋体" w:hAnsi="宋体" w:eastAsia="宋体" w:cs="宋体"/>
                <w:b w:val="0"/>
                <w:bCs w:val="0"/>
                <w:color w:val="auto"/>
                <w:sz w:val="24"/>
                <w:szCs w:val="24"/>
                <w:lang w:eastAsia="zh-CN"/>
              </w:rPr>
              <w:t>企业，制造商应为</w:t>
            </w:r>
            <w:r>
              <w:rPr>
                <w:rFonts w:hint="eastAsia" w:ascii="宋体" w:hAnsi="宋体" w:cs="宋体"/>
                <w:b w:val="0"/>
                <w:bCs w:val="0"/>
                <w:color w:val="auto"/>
                <w:sz w:val="24"/>
                <w:szCs w:val="24"/>
                <w:lang w:val="en-US" w:eastAsia="zh-CN"/>
              </w:rPr>
              <w:t>小微</w:t>
            </w:r>
            <w:r>
              <w:rPr>
                <w:rFonts w:hint="eastAsia" w:ascii="宋体" w:hAnsi="宋体" w:eastAsia="宋体" w:cs="宋体"/>
                <w:b w:val="0"/>
                <w:bCs w:val="0"/>
                <w:color w:val="auto"/>
                <w:sz w:val="24"/>
                <w:szCs w:val="24"/>
                <w:lang w:eastAsia="zh-CN"/>
              </w:rPr>
              <w:t>企业</w:t>
            </w:r>
            <w:r>
              <w:rPr>
                <w:rFonts w:hint="eastAsia" w:ascii="宋体" w:hAnsi="宋体" w:eastAsia="宋体" w:cs="宋体"/>
                <w:b w:val="0"/>
                <w:bCs w:val="0"/>
                <w:sz w:val="24"/>
                <w:szCs w:val="24"/>
                <w:highlight w:val="none"/>
                <w:lang w:val="en-US" w:eastAsia="zh-CN"/>
              </w:rPr>
              <w:t>，以提供《中小企业声明函（货物）》为准</w:t>
            </w:r>
            <w:r>
              <w:rPr>
                <w:rFonts w:hint="eastAsia" w:ascii="宋体" w:hAnsi="宋体" w:cs="宋体"/>
                <w:b w:val="0"/>
                <w:bCs w:val="0"/>
                <w:sz w:val="24"/>
                <w:szCs w:val="24"/>
                <w:highlight w:val="none"/>
                <w:lang w:val="en-US" w:eastAsia="zh-CN"/>
              </w:rPr>
              <w:t>。</w:t>
            </w:r>
            <w:bookmarkStart w:id="12" w:name="_GoBack"/>
            <w:bookmarkEnd w:id="12"/>
          </w:p>
        </w:tc>
        <w:tc>
          <w:tcPr>
            <w:tcW w:w="651" w:type="dxa"/>
            <w:tcBorders>
              <w:top w:val="single" w:color="auto" w:sz="4" w:space="0"/>
              <w:left w:val="nil"/>
              <w:bottom w:val="single" w:color="auto" w:sz="4" w:space="0"/>
              <w:right w:val="single" w:color="auto" w:sz="4" w:space="0"/>
            </w:tcBorders>
            <w:noWrap w:val="0"/>
            <w:vAlign w:val="center"/>
          </w:tcPr>
          <w:p w14:paraId="523442C6">
            <w:pPr>
              <w:spacing w:line="440" w:lineRule="exact"/>
              <w:jc w:val="center"/>
              <w:rPr>
                <w:rFonts w:hint="eastAsia" w:ascii="宋体" w:cs="宋体"/>
                <w:sz w:val="24"/>
                <w:szCs w:val="24"/>
              </w:rPr>
            </w:pPr>
          </w:p>
        </w:tc>
        <w:tc>
          <w:tcPr>
            <w:tcW w:w="650" w:type="dxa"/>
            <w:tcBorders>
              <w:top w:val="single" w:color="auto" w:sz="4" w:space="0"/>
              <w:left w:val="nil"/>
              <w:bottom w:val="single" w:color="auto" w:sz="4" w:space="0"/>
              <w:right w:val="single" w:color="auto" w:sz="4" w:space="0"/>
            </w:tcBorders>
            <w:noWrap w:val="0"/>
            <w:vAlign w:val="center"/>
          </w:tcPr>
          <w:p w14:paraId="41A064CE">
            <w:pPr>
              <w:spacing w:line="440" w:lineRule="exact"/>
              <w:jc w:val="center"/>
              <w:rPr>
                <w:rFonts w:hint="eastAsia" w:ascii="宋体" w:cs="宋体"/>
                <w:sz w:val="24"/>
                <w:szCs w:val="24"/>
              </w:rPr>
            </w:pPr>
          </w:p>
        </w:tc>
        <w:tc>
          <w:tcPr>
            <w:tcW w:w="551" w:type="dxa"/>
            <w:tcBorders>
              <w:top w:val="single" w:color="auto" w:sz="4" w:space="0"/>
              <w:left w:val="nil"/>
              <w:bottom w:val="single" w:color="auto" w:sz="4" w:space="0"/>
              <w:right w:val="single" w:color="auto" w:sz="4" w:space="0"/>
            </w:tcBorders>
            <w:noWrap w:val="0"/>
            <w:vAlign w:val="center"/>
          </w:tcPr>
          <w:p w14:paraId="401FFFF5">
            <w:pPr>
              <w:spacing w:line="440" w:lineRule="exact"/>
              <w:jc w:val="center"/>
              <w:rPr>
                <w:rFonts w:hint="eastAsia" w:ascii="宋体" w:cs="宋体"/>
                <w:sz w:val="24"/>
                <w:szCs w:val="24"/>
              </w:rPr>
            </w:pPr>
          </w:p>
        </w:tc>
      </w:tr>
      <w:tr w14:paraId="2901CC8C">
        <w:tblPrEx>
          <w:tblCellMar>
            <w:top w:w="0" w:type="dxa"/>
            <w:left w:w="108" w:type="dxa"/>
            <w:bottom w:w="0" w:type="dxa"/>
            <w:right w:w="108" w:type="dxa"/>
          </w:tblCellMar>
        </w:tblPrEx>
        <w:trPr>
          <w:trHeight w:val="363" w:hRule="atLeast"/>
          <w:jc w:val="center"/>
        </w:trPr>
        <w:tc>
          <w:tcPr>
            <w:tcW w:w="9519" w:type="dxa"/>
            <w:gridSpan w:val="5"/>
            <w:tcBorders>
              <w:top w:val="single" w:color="auto" w:sz="4" w:space="0"/>
              <w:left w:val="single" w:color="auto" w:sz="4" w:space="0"/>
              <w:bottom w:val="single" w:color="auto" w:sz="4" w:space="0"/>
              <w:right w:val="single" w:color="000000" w:sz="4" w:space="0"/>
            </w:tcBorders>
            <w:noWrap w:val="0"/>
            <w:vAlign w:val="center"/>
          </w:tcPr>
          <w:p w14:paraId="35DB39A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cs="宋体"/>
                <w:szCs w:val="21"/>
              </w:rPr>
            </w:pPr>
            <w:r>
              <w:rPr>
                <w:rFonts w:hint="eastAsia" w:ascii="宋体" w:cs="宋体"/>
                <w:szCs w:val="21"/>
                <w:lang w:val="en-US" w:eastAsia="zh-CN"/>
              </w:rPr>
              <w:t>评审小组</w:t>
            </w:r>
            <w:r>
              <w:rPr>
                <w:rFonts w:hint="eastAsia" w:ascii="宋体" w:cs="宋体"/>
                <w:szCs w:val="21"/>
              </w:rPr>
              <w:t>按上述内容对投标文件做出须自己负责的评审。表中所述分项评审结果分两种：（1）合格用“√”表示；（2）不合格用“ X ”表示，采购人对某一分项评审认为不合格时，必须要写明原因。有一项不合格的，则结论为不通过。</w:t>
            </w:r>
          </w:p>
        </w:tc>
      </w:tr>
    </w:tbl>
    <w:p w14:paraId="1F5AD2D4">
      <w:pPr>
        <w:pStyle w:val="20"/>
        <w:rPr>
          <w:rFonts w:hint="eastAsia"/>
        </w:rPr>
      </w:pPr>
    </w:p>
    <w:p w14:paraId="611B4235">
      <w:pPr>
        <w:rPr>
          <w:rFonts w:hint="eastAsia"/>
        </w:rPr>
      </w:pPr>
    </w:p>
    <w:p w14:paraId="162EC03B">
      <w:pPr>
        <w:widowControl/>
        <w:spacing w:line="440" w:lineRule="exact"/>
        <w:jc w:val="both"/>
        <w:rPr>
          <w:rFonts w:hint="eastAsia" w:ascii="宋体" w:cs="宋体"/>
          <w:b/>
          <w:bCs/>
          <w:sz w:val="28"/>
          <w:szCs w:val="28"/>
        </w:rPr>
      </w:pPr>
    </w:p>
    <w:p w14:paraId="63E2F684">
      <w:pPr>
        <w:widowControl/>
        <w:spacing w:line="440" w:lineRule="exact"/>
        <w:jc w:val="center"/>
        <w:rPr>
          <w:rFonts w:hint="eastAsia" w:ascii="宋体" w:cs="宋体"/>
          <w:b/>
          <w:bCs/>
          <w:sz w:val="28"/>
          <w:szCs w:val="28"/>
        </w:rPr>
      </w:pPr>
      <w:r>
        <w:rPr>
          <w:rFonts w:hint="eastAsia" w:ascii="宋体" w:cs="宋体"/>
          <w:b/>
          <w:bCs/>
          <w:sz w:val="28"/>
          <w:szCs w:val="28"/>
        </w:rPr>
        <w:t>初步评审—符合性审查表</w:t>
      </w:r>
    </w:p>
    <w:tbl>
      <w:tblPr>
        <w:tblStyle w:val="25"/>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752"/>
        <w:gridCol w:w="7371"/>
        <w:gridCol w:w="473"/>
        <w:gridCol w:w="420"/>
        <w:gridCol w:w="468"/>
      </w:tblGrid>
      <w:tr w14:paraId="4C1C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330" w:hRule="atLeast"/>
          <w:jc w:val="center"/>
        </w:trPr>
        <w:tc>
          <w:tcPr>
            <w:tcW w:w="752" w:type="dxa"/>
            <w:vMerge w:val="restart"/>
            <w:noWrap w:val="0"/>
            <w:vAlign w:val="center"/>
          </w:tcPr>
          <w:p w14:paraId="5C31041B">
            <w:pPr>
              <w:widowControl/>
              <w:spacing w:line="440" w:lineRule="exact"/>
              <w:jc w:val="center"/>
              <w:rPr>
                <w:rFonts w:hint="eastAsia" w:ascii="宋体" w:hAnsi="宋体" w:cs="宋体"/>
                <w:kern w:val="0"/>
                <w:sz w:val="24"/>
                <w:szCs w:val="24"/>
              </w:rPr>
            </w:pPr>
            <w:r>
              <w:rPr>
                <w:rFonts w:hint="eastAsia" w:ascii="宋体" w:hAnsi="宋体" w:cs="宋体"/>
                <w:kern w:val="0"/>
                <w:sz w:val="24"/>
                <w:szCs w:val="24"/>
              </w:rPr>
              <w:t>序号</w:t>
            </w:r>
          </w:p>
        </w:tc>
        <w:tc>
          <w:tcPr>
            <w:tcW w:w="7371" w:type="dxa"/>
            <w:vMerge w:val="restart"/>
            <w:noWrap w:val="0"/>
            <w:vAlign w:val="center"/>
          </w:tcPr>
          <w:p w14:paraId="3357BDDD">
            <w:pPr>
              <w:widowControl/>
              <w:spacing w:line="440" w:lineRule="exact"/>
              <w:jc w:val="center"/>
              <w:rPr>
                <w:rFonts w:hint="eastAsia" w:ascii="宋体" w:hAnsi="宋体" w:cs="宋体"/>
                <w:kern w:val="0"/>
                <w:sz w:val="24"/>
                <w:szCs w:val="24"/>
              </w:rPr>
            </w:pPr>
            <w:r>
              <w:rPr>
                <w:rFonts w:hint="eastAsia" w:ascii="宋体" w:hAnsi="宋体" w:cs="宋体"/>
                <w:kern w:val="0"/>
                <w:sz w:val="24"/>
                <w:szCs w:val="24"/>
              </w:rPr>
              <w:t>投标文件符合性审查内容</w:t>
            </w:r>
          </w:p>
        </w:tc>
        <w:tc>
          <w:tcPr>
            <w:tcW w:w="1361" w:type="dxa"/>
            <w:gridSpan w:val="3"/>
            <w:noWrap w:val="0"/>
            <w:vAlign w:val="center"/>
          </w:tcPr>
          <w:p w14:paraId="0CEB6454">
            <w:pPr>
              <w:widowControl/>
              <w:spacing w:line="440" w:lineRule="exact"/>
              <w:jc w:val="center"/>
              <w:rPr>
                <w:rFonts w:hint="eastAsia" w:ascii="宋体" w:hAnsi="宋体" w:cs="宋体"/>
                <w:kern w:val="0"/>
                <w:sz w:val="24"/>
                <w:szCs w:val="24"/>
              </w:rPr>
            </w:pPr>
            <w:r>
              <w:rPr>
                <w:rFonts w:hint="eastAsia" w:ascii="宋体" w:hAnsi="宋体" w:cs="宋体"/>
                <w:sz w:val="24"/>
                <w:szCs w:val="24"/>
              </w:rPr>
              <w:t>投 标 人</w:t>
            </w:r>
          </w:p>
        </w:tc>
      </w:tr>
      <w:tr w14:paraId="7C69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130" w:hRule="atLeast"/>
          <w:jc w:val="center"/>
        </w:trPr>
        <w:tc>
          <w:tcPr>
            <w:tcW w:w="752" w:type="dxa"/>
            <w:vMerge w:val="continue"/>
            <w:noWrap w:val="0"/>
            <w:vAlign w:val="center"/>
          </w:tcPr>
          <w:p w14:paraId="6492488C">
            <w:pPr>
              <w:spacing w:line="440" w:lineRule="exact"/>
              <w:rPr>
                <w:rFonts w:hint="eastAsia" w:ascii="宋体" w:hAnsi="宋体" w:cs="宋体"/>
                <w:sz w:val="24"/>
                <w:szCs w:val="24"/>
              </w:rPr>
            </w:pPr>
          </w:p>
        </w:tc>
        <w:tc>
          <w:tcPr>
            <w:tcW w:w="7371" w:type="dxa"/>
            <w:vMerge w:val="continue"/>
            <w:noWrap w:val="0"/>
            <w:vAlign w:val="center"/>
          </w:tcPr>
          <w:p w14:paraId="0D38BD1B">
            <w:pPr>
              <w:spacing w:line="440" w:lineRule="exact"/>
              <w:rPr>
                <w:rFonts w:hint="eastAsia" w:ascii="宋体" w:hAnsi="宋体" w:cs="宋体"/>
                <w:sz w:val="24"/>
                <w:szCs w:val="24"/>
              </w:rPr>
            </w:pPr>
          </w:p>
        </w:tc>
        <w:tc>
          <w:tcPr>
            <w:tcW w:w="473" w:type="dxa"/>
            <w:noWrap w:val="0"/>
            <w:vAlign w:val="center"/>
          </w:tcPr>
          <w:p w14:paraId="52524293">
            <w:pPr>
              <w:spacing w:line="440" w:lineRule="exact"/>
              <w:jc w:val="center"/>
              <w:rPr>
                <w:rFonts w:hint="eastAsia" w:ascii="宋体" w:hAnsi="宋体" w:cs="宋体"/>
                <w:sz w:val="24"/>
                <w:szCs w:val="24"/>
              </w:rPr>
            </w:pPr>
            <w:r>
              <w:rPr>
                <w:rFonts w:hint="eastAsia" w:ascii="宋体" w:hAnsi="宋体" w:cs="宋体"/>
                <w:sz w:val="24"/>
                <w:szCs w:val="24"/>
              </w:rPr>
              <w:t>a</w:t>
            </w:r>
          </w:p>
        </w:tc>
        <w:tc>
          <w:tcPr>
            <w:tcW w:w="420" w:type="dxa"/>
            <w:noWrap w:val="0"/>
            <w:vAlign w:val="top"/>
          </w:tcPr>
          <w:p w14:paraId="74441237">
            <w:pPr>
              <w:spacing w:line="440" w:lineRule="exact"/>
              <w:jc w:val="center"/>
              <w:rPr>
                <w:rFonts w:hint="eastAsia" w:ascii="宋体" w:hAnsi="宋体" w:cs="宋体"/>
                <w:sz w:val="24"/>
                <w:szCs w:val="24"/>
              </w:rPr>
            </w:pPr>
            <w:r>
              <w:rPr>
                <w:rFonts w:hint="eastAsia" w:ascii="宋体" w:hAnsi="宋体" w:cs="宋体"/>
                <w:sz w:val="24"/>
                <w:szCs w:val="24"/>
              </w:rPr>
              <w:t>b</w:t>
            </w:r>
          </w:p>
        </w:tc>
        <w:tc>
          <w:tcPr>
            <w:tcW w:w="468" w:type="dxa"/>
            <w:noWrap w:val="0"/>
            <w:vAlign w:val="center"/>
          </w:tcPr>
          <w:p w14:paraId="027A1E60">
            <w:pPr>
              <w:spacing w:line="440" w:lineRule="exact"/>
              <w:jc w:val="center"/>
              <w:rPr>
                <w:rFonts w:hint="eastAsia" w:ascii="宋体" w:hAnsi="宋体" w:cs="宋体"/>
                <w:sz w:val="24"/>
                <w:szCs w:val="24"/>
              </w:rPr>
            </w:pPr>
            <w:r>
              <w:rPr>
                <w:rFonts w:hint="eastAsia" w:ascii="宋体" w:hAnsi="宋体" w:cs="宋体"/>
                <w:sz w:val="24"/>
                <w:szCs w:val="24"/>
              </w:rPr>
              <w:t>c</w:t>
            </w:r>
          </w:p>
        </w:tc>
      </w:tr>
      <w:tr w14:paraId="105A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75" w:hRule="atLeast"/>
          <w:jc w:val="center"/>
        </w:trPr>
        <w:tc>
          <w:tcPr>
            <w:tcW w:w="752" w:type="dxa"/>
            <w:noWrap w:val="0"/>
            <w:vAlign w:val="center"/>
          </w:tcPr>
          <w:p w14:paraId="2B6EFE1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1</w:t>
            </w:r>
          </w:p>
        </w:tc>
        <w:tc>
          <w:tcPr>
            <w:tcW w:w="7371" w:type="dxa"/>
            <w:noWrap w:val="0"/>
            <w:vAlign w:val="center"/>
          </w:tcPr>
          <w:p w14:paraId="34ABB61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投标人名称与营业执照、</w:t>
            </w:r>
            <w:r>
              <w:rPr>
                <w:rFonts w:hint="eastAsia" w:ascii="宋体" w:hAnsi="宋体" w:eastAsia="宋体" w:cs="Arial"/>
                <w:kern w:val="0"/>
                <w:sz w:val="24"/>
                <w:szCs w:val="24"/>
                <w:highlight w:val="none"/>
                <w:lang w:val="en-US" w:eastAsia="zh-CN" w:bidi="ar-SA"/>
              </w:rPr>
              <w:t>《食品经营许可证》或《食品生产许可证》</w:t>
            </w:r>
            <w:r>
              <w:rPr>
                <w:rFonts w:hint="eastAsia" w:ascii="宋体" w:hAnsi="宋体" w:eastAsia="宋体" w:cs="宋体"/>
                <w:kern w:val="0"/>
                <w:sz w:val="24"/>
                <w:szCs w:val="24"/>
              </w:rPr>
              <w:t>一致；</w:t>
            </w:r>
          </w:p>
        </w:tc>
        <w:tc>
          <w:tcPr>
            <w:tcW w:w="473" w:type="dxa"/>
            <w:noWrap w:val="0"/>
            <w:vAlign w:val="top"/>
          </w:tcPr>
          <w:p w14:paraId="5D69306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5057C3B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027C0B1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6A9B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75" w:hRule="atLeast"/>
          <w:jc w:val="center"/>
        </w:trPr>
        <w:tc>
          <w:tcPr>
            <w:tcW w:w="752" w:type="dxa"/>
            <w:noWrap w:val="0"/>
            <w:vAlign w:val="center"/>
          </w:tcPr>
          <w:p w14:paraId="733F879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7371" w:type="dxa"/>
            <w:noWrap w:val="0"/>
            <w:vAlign w:val="center"/>
          </w:tcPr>
          <w:p w14:paraId="7372A88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eastAsia="宋体" w:cs="宋体"/>
                <w:kern w:val="0"/>
                <w:sz w:val="24"/>
                <w:szCs w:val="24"/>
              </w:rPr>
              <w:t>法定代表人身份证明书及法定代表人授权委托书必须按招标文件规定格式完整提供，并要盖投标人公章；</w:t>
            </w:r>
          </w:p>
        </w:tc>
        <w:tc>
          <w:tcPr>
            <w:tcW w:w="473" w:type="dxa"/>
            <w:noWrap w:val="0"/>
            <w:vAlign w:val="top"/>
          </w:tcPr>
          <w:p w14:paraId="45330CA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32B41A9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2CB5D03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3526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696" w:hRule="atLeast"/>
          <w:jc w:val="center"/>
        </w:trPr>
        <w:tc>
          <w:tcPr>
            <w:tcW w:w="752" w:type="dxa"/>
            <w:noWrap w:val="0"/>
            <w:vAlign w:val="center"/>
          </w:tcPr>
          <w:p w14:paraId="0186B06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3</w:t>
            </w:r>
          </w:p>
        </w:tc>
        <w:tc>
          <w:tcPr>
            <w:tcW w:w="7371" w:type="dxa"/>
            <w:noWrap w:val="0"/>
            <w:vAlign w:val="center"/>
          </w:tcPr>
          <w:p w14:paraId="1E1A249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cs="宋体"/>
                <w:kern w:val="0"/>
                <w:sz w:val="24"/>
                <w:szCs w:val="24"/>
              </w:rPr>
              <w:t>凡招标文件中要求盖章或签字处，按要求加盖单位公章、法定代表人或被授权委托人签字或盖章的</w:t>
            </w:r>
            <w:r>
              <w:rPr>
                <w:rFonts w:hint="eastAsia" w:ascii="宋体" w:hAnsi="Times New Roman" w:eastAsia="宋体" w:cs="宋体"/>
                <w:sz w:val="24"/>
                <w:szCs w:val="24"/>
                <w:lang w:val="en-US" w:eastAsia="zh-CN"/>
              </w:rPr>
              <w:t>；</w:t>
            </w:r>
          </w:p>
        </w:tc>
        <w:tc>
          <w:tcPr>
            <w:tcW w:w="473" w:type="dxa"/>
            <w:noWrap w:val="0"/>
            <w:vAlign w:val="top"/>
          </w:tcPr>
          <w:p w14:paraId="0FA283D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1A97720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7B8926E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21D4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704" w:hRule="atLeast"/>
          <w:jc w:val="center"/>
        </w:trPr>
        <w:tc>
          <w:tcPr>
            <w:tcW w:w="752" w:type="dxa"/>
            <w:noWrap w:val="0"/>
            <w:vAlign w:val="center"/>
          </w:tcPr>
          <w:p w14:paraId="7E2161D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4</w:t>
            </w:r>
          </w:p>
        </w:tc>
        <w:tc>
          <w:tcPr>
            <w:tcW w:w="7371" w:type="dxa"/>
            <w:noWrap w:val="0"/>
            <w:vAlign w:val="center"/>
          </w:tcPr>
          <w:p w14:paraId="0EB3BF3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cs="宋体"/>
                <w:kern w:val="0"/>
                <w:sz w:val="24"/>
                <w:szCs w:val="24"/>
              </w:rPr>
              <w:t>投标文件组成齐全完整，内容均按规定填写；投标文件的关键内容无字迹模糊，无法辨认</w:t>
            </w:r>
            <w:r>
              <w:rPr>
                <w:rFonts w:hint="eastAsia" w:ascii="宋体" w:hAnsi="Times New Roman" w:eastAsia="宋体" w:cs="宋体"/>
                <w:sz w:val="24"/>
                <w:szCs w:val="24"/>
                <w:lang w:val="en-US" w:eastAsia="zh-CN"/>
              </w:rPr>
              <w:t>；</w:t>
            </w:r>
            <w:r>
              <w:rPr>
                <w:rFonts w:hint="eastAsia" w:ascii="宋体" w:hAnsi="宋体" w:cs="宋体"/>
                <w:kern w:val="0"/>
                <w:sz w:val="24"/>
                <w:szCs w:val="24"/>
              </w:rPr>
              <w:t>　</w:t>
            </w:r>
          </w:p>
        </w:tc>
        <w:tc>
          <w:tcPr>
            <w:tcW w:w="473" w:type="dxa"/>
            <w:noWrap w:val="0"/>
            <w:vAlign w:val="top"/>
          </w:tcPr>
          <w:p w14:paraId="5C98A01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70541D5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6BBEBC6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1465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24" w:hRule="atLeast"/>
          <w:jc w:val="center"/>
        </w:trPr>
        <w:tc>
          <w:tcPr>
            <w:tcW w:w="752" w:type="dxa"/>
            <w:noWrap w:val="0"/>
            <w:vAlign w:val="center"/>
          </w:tcPr>
          <w:p w14:paraId="5F604D6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5</w:t>
            </w:r>
          </w:p>
        </w:tc>
        <w:tc>
          <w:tcPr>
            <w:tcW w:w="7371" w:type="dxa"/>
            <w:noWrap w:val="0"/>
            <w:vAlign w:val="center"/>
          </w:tcPr>
          <w:p w14:paraId="066FAB0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cs="宋体"/>
                <w:kern w:val="0"/>
                <w:sz w:val="24"/>
                <w:szCs w:val="24"/>
              </w:rPr>
              <w:t>投标人的投标报价未超出最高投标限价</w:t>
            </w:r>
            <w:r>
              <w:rPr>
                <w:rFonts w:hint="eastAsia" w:ascii="宋体" w:hAnsi="宋体" w:cs="宋体"/>
                <w:kern w:val="0"/>
                <w:sz w:val="24"/>
                <w:szCs w:val="24"/>
                <w:lang w:val="en-US" w:eastAsia="zh-CN"/>
              </w:rPr>
              <w:t>；</w:t>
            </w:r>
          </w:p>
        </w:tc>
        <w:tc>
          <w:tcPr>
            <w:tcW w:w="473" w:type="dxa"/>
            <w:noWrap w:val="0"/>
            <w:vAlign w:val="top"/>
          </w:tcPr>
          <w:p w14:paraId="71CECB8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7CE38C9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2166734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4AEB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24" w:hRule="atLeast"/>
          <w:jc w:val="center"/>
        </w:trPr>
        <w:tc>
          <w:tcPr>
            <w:tcW w:w="752" w:type="dxa"/>
            <w:noWrap w:val="0"/>
            <w:vAlign w:val="center"/>
          </w:tcPr>
          <w:p w14:paraId="5971A50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6</w:t>
            </w:r>
          </w:p>
        </w:tc>
        <w:tc>
          <w:tcPr>
            <w:tcW w:w="7371" w:type="dxa"/>
            <w:noWrap w:val="0"/>
            <w:vAlign w:val="center"/>
          </w:tcPr>
          <w:p w14:paraId="1470F9D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Times New Roman" w:eastAsia="宋体" w:cs="宋体"/>
                <w:sz w:val="24"/>
                <w:szCs w:val="24"/>
                <w:lang w:val="en-US" w:eastAsia="zh-CN"/>
              </w:rPr>
            </w:pPr>
            <w:r>
              <w:rPr>
                <w:rFonts w:hint="eastAsia" w:ascii="宋体" w:hAnsi="Times New Roman" w:eastAsia="宋体" w:cs="宋体"/>
                <w:sz w:val="24"/>
                <w:szCs w:val="24"/>
                <w:lang w:val="en-US" w:eastAsia="zh-CN"/>
              </w:rPr>
              <w:t>是否具备肉制品的《动物防疫条件合格证》或近期的检疫检验合格证明的复印件（并加盖公章）</w:t>
            </w:r>
            <w:r>
              <w:rPr>
                <w:rFonts w:hint="eastAsia" w:ascii="宋体" w:cs="宋体"/>
                <w:sz w:val="24"/>
                <w:szCs w:val="24"/>
                <w:lang w:val="en-US" w:eastAsia="zh-CN"/>
              </w:rPr>
              <w:t>；</w:t>
            </w:r>
          </w:p>
        </w:tc>
        <w:tc>
          <w:tcPr>
            <w:tcW w:w="473" w:type="dxa"/>
            <w:noWrap w:val="0"/>
            <w:vAlign w:val="top"/>
          </w:tcPr>
          <w:p w14:paraId="2F4FFDC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5036CAC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675565F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276B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70" w:hRule="atLeast"/>
          <w:jc w:val="center"/>
        </w:trPr>
        <w:tc>
          <w:tcPr>
            <w:tcW w:w="752" w:type="dxa"/>
            <w:noWrap w:val="0"/>
            <w:vAlign w:val="center"/>
          </w:tcPr>
          <w:p w14:paraId="696DE35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7371" w:type="dxa"/>
            <w:noWrap w:val="0"/>
            <w:vAlign w:val="center"/>
          </w:tcPr>
          <w:p w14:paraId="5749578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配送人员及运输车辆</w:t>
            </w:r>
            <w:r>
              <w:rPr>
                <w:rFonts w:hint="eastAsia" w:ascii="宋体" w:hAnsi="宋体" w:cs="宋体"/>
                <w:kern w:val="0"/>
                <w:sz w:val="24"/>
                <w:szCs w:val="24"/>
                <w:lang w:val="en-US" w:eastAsia="zh-CN"/>
              </w:rPr>
              <w:t>必须提供；</w:t>
            </w:r>
          </w:p>
        </w:tc>
        <w:tc>
          <w:tcPr>
            <w:tcW w:w="473" w:type="dxa"/>
            <w:noWrap w:val="0"/>
            <w:vAlign w:val="top"/>
          </w:tcPr>
          <w:p w14:paraId="6FEF709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26271B6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026858C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3759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92" w:hRule="atLeast"/>
          <w:jc w:val="center"/>
        </w:trPr>
        <w:tc>
          <w:tcPr>
            <w:tcW w:w="752" w:type="dxa"/>
            <w:noWrap w:val="0"/>
            <w:vAlign w:val="center"/>
          </w:tcPr>
          <w:p w14:paraId="6CBD990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w:t>
            </w:r>
          </w:p>
        </w:tc>
        <w:tc>
          <w:tcPr>
            <w:tcW w:w="7371" w:type="dxa"/>
            <w:noWrap w:val="0"/>
            <w:vAlign w:val="center"/>
          </w:tcPr>
          <w:p w14:paraId="59D473D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cs="宋体"/>
                <w:kern w:val="0"/>
                <w:sz w:val="24"/>
                <w:szCs w:val="24"/>
              </w:rPr>
              <w:t>投标有效期是否满足招标文件要求</w:t>
            </w:r>
            <w:r>
              <w:rPr>
                <w:rFonts w:hint="eastAsia" w:ascii="宋体" w:hAnsi="Times New Roman" w:eastAsia="宋体" w:cs="宋体"/>
                <w:sz w:val="24"/>
                <w:szCs w:val="24"/>
                <w:lang w:val="en-US" w:eastAsia="zh-CN"/>
              </w:rPr>
              <w:t>；</w:t>
            </w:r>
          </w:p>
        </w:tc>
        <w:tc>
          <w:tcPr>
            <w:tcW w:w="473" w:type="dxa"/>
            <w:noWrap w:val="0"/>
            <w:vAlign w:val="top"/>
          </w:tcPr>
          <w:p w14:paraId="130B927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78ACF45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4DC4510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512F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80" w:hRule="atLeast"/>
          <w:jc w:val="center"/>
        </w:trPr>
        <w:tc>
          <w:tcPr>
            <w:tcW w:w="752" w:type="dxa"/>
            <w:noWrap w:val="0"/>
            <w:vAlign w:val="center"/>
          </w:tcPr>
          <w:p w14:paraId="1820E60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w:t>
            </w:r>
          </w:p>
        </w:tc>
        <w:tc>
          <w:tcPr>
            <w:tcW w:w="7371" w:type="dxa"/>
            <w:noWrap w:val="0"/>
            <w:vAlign w:val="center"/>
          </w:tcPr>
          <w:p w14:paraId="233246E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cs="宋体"/>
                <w:kern w:val="0"/>
                <w:sz w:val="24"/>
                <w:szCs w:val="24"/>
              </w:rPr>
              <w:t>投标文件符合招标文件实质性要求的</w:t>
            </w:r>
            <w:r>
              <w:rPr>
                <w:rFonts w:hint="eastAsia" w:ascii="宋体" w:hAnsi="Times New Roman" w:eastAsia="宋体" w:cs="宋体"/>
                <w:sz w:val="24"/>
                <w:szCs w:val="24"/>
                <w:lang w:val="en-US" w:eastAsia="zh-CN"/>
              </w:rPr>
              <w:t>；</w:t>
            </w:r>
          </w:p>
        </w:tc>
        <w:tc>
          <w:tcPr>
            <w:tcW w:w="473" w:type="dxa"/>
            <w:noWrap w:val="0"/>
            <w:vAlign w:val="top"/>
          </w:tcPr>
          <w:p w14:paraId="5EFF48D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1C64C48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2BCBD28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45C8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92" w:hRule="atLeast"/>
          <w:jc w:val="center"/>
        </w:trPr>
        <w:tc>
          <w:tcPr>
            <w:tcW w:w="752" w:type="dxa"/>
            <w:noWrap w:val="0"/>
            <w:vAlign w:val="center"/>
          </w:tcPr>
          <w:p w14:paraId="4F69C79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10</w:t>
            </w:r>
          </w:p>
        </w:tc>
        <w:tc>
          <w:tcPr>
            <w:tcW w:w="7371" w:type="dxa"/>
            <w:noWrap w:val="0"/>
            <w:vAlign w:val="center"/>
          </w:tcPr>
          <w:p w14:paraId="3E81C57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cs="宋体"/>
                <w:kern w:val="0"/>
                <w:sz w:val="24"/>
                <w:szCs w:val="24"/>
              </w:rPr>
              <w:t>投标人不存在串通投标、弄虚作假等违法行为的</w:t>
            </w:r>
            <w:r>
              <w:rPr>
                <w:rFonts w:hint="eastAsia" w:ascii="宋体" w:hAnsi="Times New Roman" w:eastAsia="宋体" w:cs="宋体"/>
                <w:sz w:val="24"/>
                <w:szCs w:val="24"/>
                <w:lang w:val="en-US" w:eastAsia="zh-CN"/>
              </w:rPr>
              <w:t>；</w:t>
            </w:r>
          </w:p>
        </w:tc>
        <w:tc>
          <w:tcPr>
            <w:tcW w:w="473" w:type="dxa"/>
            <w:noWrap w:val="0"/>
            <w:vAlign w:val="top"/>
          </w:tcPr>
          <w:p w14:paraId="6869317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33653F1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0EC88EA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4AB9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80" w:hRule="atLeast"/>
          <w:jc w:val="center"/>
        </w:trPr>
        <w:tc>
          <w:tcPr>
            <w:tcW w:w="752" w:type="dxa"/>
            <w:noWrap w:val="0"/>
            <w:vAlign w:val="center"/>
          </w:tcPr>
          <w:p w14:paraId="5C6B965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11</w:t>
            </w:r>
          </w:p>
        </w:tc>
        <w:tc>
          <w:tcPr>
            <w:tcW w:w="7371" w:type="dxa"/>
            <w:noWrap w:val="0"/>
            <w:vAlign w:val="center"/>
          </w:tcPr>
          <w:p w14:paraId="6389830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cs="宋体"/>
                <w:kern w:val="0"/>
                <w:sz w:val="24"/>
                <w:szCs w:val="24"/>
              </w:rPr>
            </w:pPr>
            <w:r>
              <w:rPr>
                <w:rFonts w:hint="eastAsia" w:ascii="宋体" w:hAnsi="宋体" w:cs="宋体"/>
                <w:kern w:val="0"/>
                <w:sz w:val="24"/>
                <w:szCs w:val="24"/>
              </w:rPr>
              <w:t>无不符合招标文件要求、法律法规规定的其他情形。</w:t>
            </w:r>
          </w:p>
        </w:tc>
        <w:tc>
          <w:tcPr>
            <w:tcW w:w="473" w:type="dxa"/>
            <w:noWrap w:val="0"/>
            <w:vAlign w:val="top"/>
          </w:tcPr>
          <w:p w14:paraId="175EF11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2551703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0488EB7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009C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56" w:hRule="atLeast"/>
          <w:jc w:val="center"/>
        </w:trPr>
        <w:tc>
          <w:tcPr>
            <w:tcW w:w="752" w:type="dxa"/>
            <w:noWrap w:val="0"/>
            <w:vAlign w:val="center"/>
          </w:tcPr>
          <w:p w14:paraId="75983D1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7371" w:type="dxa"/>
            <w:noWrap w:val="0"/>
            <w:vAlign w:val="center"/>
          </w:tcPr>
          <w:p w14:paraId="5197FE0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r>
              <w:rPr>
                <w:rFonts w:hint="eastAsia" w:ascii="宋体" w:hAnsi="宋体" w:cs="宋体"/>
                <w:kern w:val="0"/>
                <w:sz w:val="24"/>
                <w:szCs w:val="24"/>
              </w:rPr>
              <w:t>结    论（“√”表示通过，“×”表示不通过）</w:t>
            </w:r>
          </w:p>
        </w:tc>
        <w:tc>
          <w:tcPr>
            <w:tcW w:w="473" w:type="dxa"/>
            <w:noWrap w:val="0"/>
            <w:vAlign w:val="top"/>
          </w:tcPr>
          <w:p w14:paraId="507375A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20" w:type="dxa"/>
            <w:noWrap w:val="0"/>
            <w:vAlign w:val="top"/>
          </w:tcPr>
          <w:p w14:paraId="41EFF4A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c>
          <w:tcPr>
            <w:tcW w:w="468" w:type="dxa"/>
            <w:noWrap w:val="0"/>
            <w:vAlign w:val="top"/>
          </w:tcPr>
          <w:p w14:paraId="257E6FA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kern w:val="0"/>
                <w:sz w:val="24"/>
                <w:szCs w:val="24"/>
              </w:rPr>
            </w:pPr>
          </w:p>
        </w:tc>
      </w:tr>
      <w:tr w14:paraId="2E6D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330" w:hRule="atLeast"/>
          <w:jc w:val="center"/>
        </w:trPr>
        <w:tc>
          <w:tcPr>
            <w:tcW w:w="9484" w:type="dxa"/>
            <w:gridSpan w:val="5"/>
            <w:noWrap w:val="0"/>
            <w:vAlign w:val="center"/>
          </w:tcPr>
          <w:p w14:paraId="279D0DD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cs="宋体"/>
                <w:kern w:val="0"/>
                <w:szCs w:val="21"/>
              </w:rPr>
            </w:pPr>
            <w:r>
              <w:rPr>
                <w:rFonts w:hint="eastAsia" w:ascii="宋体" w:hAnsi="宋体" w:cs="宋体"/>
                <w:kern w:val="0"/>
                <w:szCs w:val="21"/>
              </w:rPr>
              <w:t>说明：（1）上述各项中用“√”表示通过，“×”表示不通过；（2）上述各项中如有一项为“×”，则结论为“×”，表示该投标文件中存在重大偏差，不能通过初步评审；评委对某一分项评审认为不合格时，必须要写明原因。</w:t>
            </w:r>
            <w:r>
              <w:rPr>
                <w:rFonts w:hint="eastAsia" w:ascii="宋体" w:hAnsi="宋体" w:cs="宋体"/>
                <w:szCs w:val="21"/>
              </w:rPr>
              <w:t>（3）投标文件最终合格与否，以所有评委的评审意见中少数服从多数为原则定论。</w:t>
            </w:r>
          </w:p>
        </w:tc>
      </w:tr>
    </w:tbl>
    <w:p w14:paraId="387453DF">
      <w:pPr>
        <w:spacing w:line="4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19</w:t>
      </w:r>
      <w:r>
        <w:rPr>
          <w:rFonts w:hint="eastAsia" w:asciiTheme="minorEastAsia" w:hAnsiTheme="minorEastAsia" w:eastAsiaTheme="minorEastAsia" w:cstheme="minorEastAsia"/>
          <w:b/>
          <w:sz w:val="24"/>
          <w:szCs w:val="24"/>
        </w:rPr>
        <w:t>.4 详细评审</w:t>
      </w:r>
    </w:p>
    <w:p w14:paraId="08694ACA">
      <w:pPr>
        <w:spacing w:line="440" w:lineRule="exact"/>
        <w:ind w:firstLine="472"/>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.4.1  经初步评审合格的投标文件，评审小组应当根据公开招标文件确定的评审标准和方法，对其技术和商务部分</w:t>
      </w:r>
      <w:r>
        <w:rPr>
          <w:rFonts w:hint="eastAsia" w:asciiTheme="minorEastAsia" w:hAnsiTheme="minorEastAsia" w:eastAsiaTheme="minorEastAsia" w:cstheme="minorEastAsia"/>
          <w:spacing w:val="-2"/>
          <w:sz w:val="24"/>
          <w:szCs w:val="24"/>
          <w:lang w:val="en-US" w:eastAsia="zh-CN"/>
        </w:rPr>
        <w:t>做</w:t>
      </w:r>
      <w:r>
        <w:rPr>
          <w:rFonts w:hint="eastAsia" w:asciiTheme="minorEastAsia" w:hAnsiTheme="minorEastAsia" w:eastAsiaTheme="minorEastAsia" w:cstheme="minorEastAsia"/>
          <w:spacing w:val="-2"/>
          <w:sz w:val="24"/>
          <w:szCs w:val="24"/>
        </w:rPr>
        <w:t>进一步的评审和比较。</w:t>
      </w:r>
    </w:p>
    <w:p w14:paraId="12B5984E">
      <w:pPr>
        <w:spacing w:line="440" w:lineRule="exact"/>
        <w:ind w:firstLine="472"/>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.4.2根据综合评分法完成评审工作后，评审小组应当拟定一份书面评审报告提交采购人。评审报告应当载明投标供应商的投标项目、所作的任何修正、对各评审因素的评估以及对每一投标的最终评审结果。</w:t>
      </w:r>
    </w:p>
    <w:p w14:paraId="0E29FA4E">
      <w:pPr>
        <w:spacing w:line="440" w:lineRule="exact"/>
        <w:ind w:firstLine="472"/>
        <w:rPr>
          <w:rFonts w:hint="eastAsia" w:asciiTheme="minorEastAsia" w:hAnsiTheme="minorEastAsia" w:eastAsiaTheme="minorEastAsia" w:cstheme="minorEastAsia"/>
          <w:b/>
          <w:spacing w:val="-2"/>
          <w:sz w:val="24"/>
          <w:szCs w:val="24"/>
        </w:rPr>
      </w:pPr>
      <w:r>
        <w:rPr>
          <w:rFonts w:hint="eastAsia" w:asciiTheme="minorEastAsia" w:hAnsiTheme="minorEastAsia" w:eastAsiaTheme="minorEastAsia" w:cstheme="minorEastAsia"/>
          <w:spacing w:val="-2"/>
          <w:sz w:val="24"/>
          <w:szCs w:val="24"/>
          <w:lang w:val="en-US" w:eastAsia="zh-CN"/>
        </w:rPr>
        <w:t>19</w:t>
      </w:r>
      <w:r>
        <w:rPr>
          <w:rFonts w:hint="eastAsia" w:asciiTheme="minorEastAsia" w:hAnsiTheme="minorEastAsia" w:eastAsiaTheme="minorEastAsia" w:cstheme="minorEastAsia"/>
          <w:spacing w:val="-2"/>
          <w:sz w:val="24"/>
          <w:szCs w:val="24"/>
        </w:rPr>
        <w:t>.4.3评审和定标一般应当在开标后7个工作日内完成，项目金额较大、技术较为复杂等特殊项目的评审工作应当在30个工作日内完成。不能在开标后30个工作日内完成评审和定标的，采购人应当提前3天通知所有投标供应商延长投标有效期。同意延长投标有效期的投标供应商应当相应延长招标保证金的有效期，但不得修改投标文件的实质性内容。</w:t>
      </w:r>
    </w:p>
    <w:p w14:paraId="2C525086">
      <w:pPr>
        <w:spacing w:line="440" w:lineRule="exact"/>
        <w:ind w:firstLine="467" w:firstLineChars="197"/>
        <w:rPr>
          <w:rFonts w:hint="eastAsia" w:asciiTheme="minorEastAsia" w:hAnsiTheme="minorEastAsia" w:eastAsiaTheme="minorEastAsia" w:cstheme="minorEastAsia"/>
          <w:b/>
          <w:spacing w:val="-2"/>
          <w:sz w:val="24"/>
          <w:szCs w:val="24"/>
        </w:rPr>
      </w:pPr>
      <w:r>
        <w:rPr>
          <w:rFonts w:hint="eastAsia" w:asciiTheme="minorEastAsia" w:hAnsiTheme="minorEastAsia" w:eastAsiaTheme="minorEastAsia" w:cstheme="minorEastAsia"/>
          <w:b/>
          <w:spacing w:val="-2"/>
          <w:sz w:val="24"/>
          <w:szCs w:val="24"/>
          <w:lang w:val="en-US" w:eastAsia="zh-CN"/>
        </w:rPr>
        <w:t>19</w:t>
      </w:r>
      <w:r>
        <w:rPr>
          <w:rFonts w:hint="eastAsia" w:asciiTheme="minorEastAsia" w:hAnsiTheme="minorEastAsia" w:eastAsiaTheme="minorEastAsia" w:cstheme="minorEastAsia"/>
          <w:b/>
          <w:spacing w:val="-2"/>
          <w:sz w:val="24"/>
          <w:szCs w:val="24"/>
        </w:rPr>
        <w:t>.4.4评审因素及标准(详见评分细则)</w:t>
      </w:r>
    </w:p>
    <w:p w14:paraId="4B884FF4">
      <w:pPr>
        <w:spacing w:line="440" w:lineRule="exact"/>
        <w:ind w:firstLine="482"/>
        <w:rPr>
          <w:rFonts w:hint="eastAsia" w:asciiTheme="minorEastAsia" w:hAnsiTheme="minorEastAsia" w:eastAsiaTheme="minorEastAsia" w:cstheme="minorEastAsia"/>
          <w:b/>
          <w:spacing w:val="-2"/>
          <w:sz w:val="24"/>
          <w:szCs w:val="24"/>
          <w:lang w:eastAsia="zh-CN"/>
        </w:rPr>
      </w:pPr>
      <w:r>
        <w:rPr>
          <w:rFonts w:hint="eastAsia" w:asciiTheme="minorEastAsia" w:hAnsiTheme="minorEastAsia" w:eastAsiaTheme="minorEastAsia" w:cstheme="minorEastAsia"/>
          <w:b/>
          <w:sz w:val="24"/>
          <w:szCs w:val="24"/>
        </w:rPr>
        <w:t>商务</w:t>
      </w:r>
      <w:r>
        <w:rPr>
          <w:rFonts w:hint="eastAsia" w:asciiTheme="minorEastAsia" w:hAnsiTheme="minorEastAsia" w:eastAsiaTheme="minorEastAsia" w:cstheme="minorEastAsia"/>
          <w:b/>
          <w:sz w:val="24"/>
          <w:szCs w:val="24"/>
          <w:lang w:val="en-US" w:eastAsia="zh-CN"/>
        </w:rPr>
        <w:t>技术</w:t>
      </w:r>
      <w:r>
        <w:rPr>
          <w:rFonts w:hint="eastAsia" w:asciiTheme="minorEastAsia" w:hAnsiTheme="minorEastAsia" w:eastAsiaTheme="minorEastAsia" w:cstheme="minorEastAsia"/>
          <w:b/>
          <w:sz w:val="24"/>
          <w:szCs w:val="24"/>
        </w:rPr>
        <w:t>部分：</w:t>
      </w:r>
      <w:r>
        <w:rPr>
          <w:rFonts w:hint="eastAsia" w:asciiTheme="minorEastAsia" w:hAnsiTheme="minorEastAsia" w:eastAsiaTheme="minorEastAsia" w:cstheme="minorEastAsia"/>
          <w:b/>
          <w:sz w:val="24"/>
          <w:szCs w:val="24"/>
          <w:lang w:val="en-US" w:eastAsia="zh-CN"/>
        </w:rPr>
        <w:t>70</w:t>
      </w:r>
      <w:r>
        <w:rPr>
          <w:rFonts w:hint="eastAsia" w:asciiTheme="minorEastAsia" w:hAnsiTheme="minorEastAsia" w:eastAsiaTheme="minorEastAsia" w:cstheme="minorEastAsia"/>
          <w:b/>
          <w:sz w:val="24"/>
          <w:szCs w:val="24"/>
        </w:rPr>
        <w:t>分；投标报价部分：</w:t>
      </w:r>
      <w:r>
        <w:rPr>
          <w:rFonts w:hint="eastAsia" w:asciiTheme="minorEastAsia" w:hAnsiTheme="minorEastAsia" w:eastAsiaTheme="minorEastAsia" w:cstheme="minorEastAsia"/>
          <w:b/>
          <w:sz w:val="24"/>
          <w:szCs w:val="24"/>
          <w:lang w:val="en-US" w:eastAsia="zh-CN"/>
        </w:rPr>
        <w:t>30</w:t>
      </w:r>
      <w:r>
        <w:rPr>
          <w:rFonts w:hint="eastAsia" w:asciiTheme="minorEastAsia" w:hAnsiTheme="minorEastAsia" w:eastAsiaTheme="minorEastAsia" w:cstheme="minorEastAsia"/>
          <w:b/>
          <w:sz w:val="24"/>
          <w:szCs w:val="24"/>
        </w:rPr>
        <w:t>分</w:t>
      </w:r>
    </w:p>
    <w:p w14:paraId="3F30F2C9">
      <w:pPr>
        <w:numPr>
          <w:ilvl w:val="0"/>
          <w:numId w:val="4"/>
        </w:num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pacing w:val="-2"/>
          <w:sz w:val="24"/>
          <w:szCs w:val="24"/>
        </w:rPr>
        <w:t>商务</w:t>
      </w:r>
      <w:r>
        <w:rPr>
          <w:rFonts w:hint="eastAsia" w:asciiTheme="minorEastAsia" w:hAnsiTheme="minorEastAsia" w:eastAsiaTheme="minorEastAsia" w:cstheme="minorEastAsia"/>
          <w:b/>
          <w:spacing w:val="-2"/>
          <w:sz w:val="24"/>
          <w:szCs w:val="24"/>
          <w:lang w:val="en-US" w:eastAsia="zh-CN"/>
        </w:rPr>
        <w:t>技术</w:t>
      </w:r>
      <w:r>
        <w:rPr>
          <w:rFonts w:hint="eastAsia" w:asciiTheme="minorEastAsia" w:hAnsiTheme="minorEastAsia" w:eastAsiaTheme="minorEastAsia" w:cstheme="minorEastAsia"/>
          <w:b/>
          <w:spacing w:val="-2"/>
          <w:sz w:val="24"/>
          <w:szCs w:val="24"/>
        </w:rPr>
        <w:t>标</w:t>
      </w:r>
      <w:r>
        <w:rPr>
          <w:rFonts w:hint="eastAsia" w:asciiTheme="minorEastAsia" w:hAnsiTheme="minorEastAsia" w:eastAsiaTheme="minorEastAsia" w:cstheme="minorEastAsia"/>
          <w:b/>
          <w:sz w:val="24"/>
          <w:szCs w:val="24"/>
        </w:rPr>
        <w:t>详细评审表</w:t>
      </w:r>
    </w:p>
    <w:tbl>
      <w:tblPr>
        <w:tblStyle w:val="25"/>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19"/>
        <w:gridCol w:w="6562"/>
        <w:gridCol w:w="769"/>
      </w:tblGrid>
      <w:tr w14:paraId="101D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top"/>
          </w:tcPr>
          <w:p w14:paraId="135F0DAA">
            <w:pPr>
              <w:spacing w:line="44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6073E761">
            <w:pPr>
              <w:spacing w:line="44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考核项目</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0D8B8031">
            <w:pPr>
              <w:spacing w:line="44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分数评分标准</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6C8E9049">
            <w:pPr>
              <w:spacing w:line="44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分数</w:t>
            </w:r>
          </w:p>
        </w:tc>
      </w:tr>
      <w:tr w14:paraId="40FB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0"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1871DA9">
            <w:pPr>
              <w:spacing w:line="44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FD52F49">
            <w:pPr>
              <w:widowControl/>
              <w:spacing w:line="4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投标人的基本情况</w:t>
            </w:r>
          </w:p>
        </w:tc>
        <w:tc>
          <w:tcPr>
            <w:tcW w:w="6562" w:type="dxa"/>
            <w:tcBorders>
              <w:top w:val="single" w:color="auto" w:sz="4" w:space="0"/>
              <w:left w:val="single" w:color="auto" w:sz="4" w:space="0"/>
              <w:right w:val="single" w:color="auto" w:sz="4" w:space="0"/>
            </w:tcBorders>
            <w:noWrap w:val="0"/>
            <w:vAlign w:val="center"/>
          </w:tcPr>
          <w:p w14:paraId="0CE461A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根据</w:t>
            </w:r>
            <w:r>
              <w:rPr>
                <w:rFonts w:hint="eastAsia" w:asciiTheme="minorEastAsia" w:hAnsiTheme="minorEastAsia" w:eastAsiaTheme="minorEastAsia" w:cstheme="minorEastAsia"/>
                <w:kern w:val="0"/>
                <w:sz w:val="24"/>
                <w:szCs w:val="24"/>
                <w:lang w:val="zh-CN" w:eastAsia="zh-CN"/>
              </w:rPr>
              <w:t>供应商</w:t>
            </w:r>
            <w:r>
              <w:rPr>
                <w:rFonts w:hint="eastAsia" w:asciiTheme="minorEastAsia" w:hAnsiTheme="minorEastAsia" w:eastAsiaTheme="minorEastAsia" w:cstheme="minorEastAsia"/>
                <w:kern w:val="0"/>
                <w:sz w:val="24"/>
                <w:szCs w:val="24"/>
                <w:lang w:val="zh-CN"/>
              </w:rPr>
              <w:t>自</w:t>
            </w:r>
            <w:r>
              <w:rPr>
                <w:rFonts w:hint="eastAsia" w:asciiTheme="minorEastAsia" w:hAnsiTheme="minorEastAsia" w:eastAsiaTheme="minorEastAsia" w:cstheme="minorEastAsia"/>
                <w:kern w:val="0"/>
                <w:sz w:val="24"/>
                <w:szCs w:val="24"/>
                <w:lang w:val="en-US" w:eastAsia="zh-CN"/>
              </w:rPr>
              <w:t>有</w:t>
            </w:r>
            <w:r>
              <w:rPr>
                <w:rFonts w:hint="eastAsia" w:asciiTheme="minorEastAsia" w:hAnsiTheme="minorEastAsia" w:eastAsiaTheme="minorEastAsia" w:cstheme="minorEastAsia"/>
                <w:kern w:val="0"/>
                <w:sz w:val="24"/>
                <w:szCs w:val="24"/>
                <w:lang w:val="zh-CN"/>
              </w:rPr>
              <w:t>或租赁的仓库面积</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zh-CN"/>
              </w:rPr>
              <w:t>冷库</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en-US" w:eastAsia="zh-CN"/>
              </w:rPr>
              <w:t>藏</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zh-CN"/>
              </w:rPr>
              <w:t>面积评比（</w:t>
            </w:r>
            <w:r>
              <w:rPr>
                <w:rFonts w:hint="eastAsia" w:asciiTheme="minorEastAsia" w:hAnsiTheme="minorEastAsia" w:eastAsiaTheme="minorEastAsia" w:cstheme="minorEastAsia"/>
                <w:kern w:val="0"/>
                <w:sz w:val="24"/>
                <w:szCs w:val="24"/>
                <w:lang w:val="en-US" w:eastAsia="zh-CN"/>
              </w:rPr>
              <w:t>仓库须在项目所在地</w:t>
            </w:r>
            <w:r>
              <w:rPr>
                <w:rFonts w:hint="eastAsia" w:asciiTheme="minorEastAsia" w:hAnsiTheme="minorEastAsia" w:eastAsiaTheme="minorEastAsia" w:cstheme="minorEastAsia"/>
                <w:kern w:val="0"/>
                <w:sz w:val="24"/>
                <w:szCs w:val="24"/>
                <w:lang w:val="zh-CN"/>
              </w:rPr>
              <w:t>）：</w:t>
            </w:r>
          </w:p>
          <w:p w14:paraId="5DB54CC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自</w:t>
            </w:r>
            <w:r>
              <w:rPr>
                <w:rFonts w:hint="eastAsia" w:asciiTheme="minorEastAsia" w:hAnsiTheme="minorEastAsia" w:eastAsiaTheme="minorEastAsia" w:cstheme="minorEastAsia"/>
                <w:kern w:val="0"/>
                <w:sz w:val="24"/>
                <w:szCs w:val="24"/>
                <w:lang w:val="en-US" w:eastAsia="zh-CN"/>
              </w:rPr>
              <w:t>有</w:t>
            </w:r>
            <w:r>
              <w:rPr>
                <w:rFonts w:hint="eastAsia" w:asciiTheme="minorEastAsia" w:hAnsiTheme="minorEastAsia" w:eastAsiaTheme="minorEastAsia" w:cstheme="minorEastAsia"/>
                <w:kern w:val="0"/>
                <w:sz w:val="24"/>
                <w:szCs w:val="24"/>
                <w:lang w:val="zh-CN"/>
              </w:rPr>
              <w:t>或租赁的仓库面积：</w:t>
            </w:r>
          </w:p>
          <w:p w14:paraId="5748599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en-US" w:eastAsia="zh-CN"/>
              </w:rPr>
              <w:t>1.1</w:t>
            </w:r>
            <w:r>
              <w:rPr>
                <w:rFonts w:hint="eastAsia" w:asciiTheme="minorEastAsia" w:hAnsiTheme="minorEastAsia" w:eastAsiaTheme="minorEastAsia" w:cstheme="minorEastAsia"/>
                <w:kern w:val="0"/>
                <w:sz w:val="24"/>
                <w:szCs w:val="24"/>
                <w:lang w:val="zh-CN"/>
              </w:rPr>
              <w:t>面积500平方米（含）以上的得</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lang w:val="zh-CN"/>
              </w:rPr>
              <w:t>分；</w:t>
            </w:r>
          </w:p>
          <w:p w14:paraId="414C35E6">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en-US" w:eastAsia="zh-CN"/>
              </w:rPr>
              <w:t>1.2</w:t>
            </w:r>
            <w:r>
              <w:rPr>
                <w:rFonts w:hint="eastAsia" w:asciiTheme="minorEastAsia" w:hAnsiTheme="minorEastAsia" w:eastAsiaTheme="minorEastAsia" w:cstheme="minorEastAsia"/>
                <w:kern w:val="0"/>
                <w:sz w:val="24"/>
                <w:szCs w:val="24"/>
                <w:lang w:val="zh-CN"/>
              </w:rPr>
              <w:t>面积</w:t>
            </w:r>
            <w:r>
              <w:rPr>
                <w:rFonts w:hint="eastAsia" w:asciiTheme="minorEastAsia" w:hAnsiTheme="minorEastAsia" w:eastAsiaTheme="minorEastAsia" w:cstheme="minorEastAsia"/>
                <w:kern w:val="0"/>
                <w:sz w:val="24"/>
                <w:szCs w:val="24"/>
                <w:lang w:val="en-US" w:eastAsia="zh-CN"/>
              </w:rPr>
              <w:t>499</w:t>
            </w:r>
            <w:r>
              <w:rPr>
                <w:rFonts w:hint="eastAsia" w:asciiTheme="minorEastAsia" w:hAnsiTheme="minorEastAsia" w:eastAsiaTheme="minorEastAsia" w:cstheme="minorEastAsia"/>
                <w:kern w:val="0"/>
                <w:sz w:val="24"/>
                <w:szCs w:val="24"/>
                <w:lang w:val="zh-CN"/>
              </w:rPr>
              <w:t>平方米</w:t>
            </w:r>
            <w:r>
              <w:rPr>
                <w:rFonts w:hint="eastAsia" w:asciiTheme="minorEastAsia" w:hAnsiTheme="minorEastAsia" w:eastAsiaTheme="minorEastAsia" w:cstheme="minorEastAsia"/>
                <w:kern w:val="0"/>
                <w:sz w:val="24"/>
                <w:szCs w:val="24"/>
                <w:lang w:val="en-US" w:eastAsia="zh-CN"/>
              </w:rPr>
              <w:t>至</w:t>
            </w:r>
            <w:r>
              <w:rPr>
                <w:rFonts w:hint="eastAsia" w:asciiTheme="minorEastAsia" w:hAnsiTheme="minorEastAsia" w:eastAsiaTheme="minorEastAsia" w:cstheme="minorEastAsia"/>
                <w:kern w:val="0"/>
                <w:sz w:val="24"/>
                <w:szCs w:val="24"/>
                <w:lang w:val="zh-CN"/>
              </w:rPr>
              <w:t>300平方米（含）的得</w:t>
            </w: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val="zh-CN"/>
              </w:rPr>
              <w:t>分；</w:t>
            </w:r>
          </w:p>
          <w:p w14:paraId="3142840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en-US" w:eastAsia="zh-CN"/>
              </w:rPr>
              <w:t>1.3</w:t>
            </w:r>
            <w:r>
              <w:rPr>
                <w:rFonts w:hint="eastAsia" w:asciiTheme="minorEastAsia" w:hAnsiTheme="minorEastAsia" w:eastAsiaTheme="minorEastAsia" w:cstheme="minorEastAsia"/>
                <w:kern w:val="0"/>
                <w:sz w:val="24"/>
                <w:szCs w:val="24"/>
                <w:lang w:val="zh-CN"/>
              </w:rPr>
              <w:t>面积</w:t>
            </w:r>
            <w:r>
              <w:rPr>
                <w:rFonts w:hint="eastAsia" w:asciiTheme="minorEastAsia" w:hAnsiTheme="minorEastAsia" w:eastAsiaTheme="minorEastAsia" w:cstheme="minorEastAsia"/>
                <w:kern w:val="0"/>
                <w:sz w:val="24"/>
                <w:szCs w:val="24"/>
                <w:lang w:val="en-US" w:eastAsia="zh-CN"/>
              </w:rPr>
              <w:t>299</w:t>
            </w:r>
            <w:r>
              <w:rPr>
                <w:rFonts w:hint="eastAsia" w:asciiTheme="minorEastAsia" w:hAnsiTheme="minorEastAsia" w:eastAsiaTheme="minorEastAsia" w:cstheme="minorEastAsia"/>
                <w:kern w:val="0"/>
                <w:sz w:val="24"/>
                <w:szCs w:val="24"/>
                <w:lang w:val="zh-CN"/>
              </w:rPr>
              <w:t>平方米</w:t>
            </w:r>
            <w:r>
              <w:rPr>
                <w:rFonts w:hint="eastAsia" w:asciiTheme="minorEastAsia" w:hAnsiTheme="minorEastAsia" w:eastAsiaTheme="minorEastAsia" w:cstheme="minorEastAsia"/>
                <w:kern w:val="0"/>
                <w:sz w:val="24"/>
                <w:szCs w:val="24"/>
                <w:lang w:val="en-US" w:eastAsia="zh-CN"/>
              </w:rPr>
              <w:t>至</w:t>
            </w:r>
            <w:r>
              <w:rPr>
                <w:rFonts w:hint="eastAsia" w:asciiTheme="minorEastAsia" w:hAnsiTheme="minorEastAsia" w:eastAsiaTheme="minorEastAsia" w:cstheme="minorEastAsia"/>
                <w:kern w:val="0"/>
                <w:sz w:val="24"/>
                <w:szCs w:val="24"/>
                <w:lang w:val="zh-CN"/>
              </w:rPr>
              <w:t>100平方米（含）得</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val="zh-CN"/>
              </w:rPr>
              <w:t>分；</w:t>
            </w:r>
          </w:p>
          <w:p w14:paraId="611C1CB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zh-CN"/>
              </w:rPr>
              <w:t>冷库</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en-US" w:eastAsia="zh-CN"/>
              </w:rPr>
              <w:t>藏</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zh-CN"/>
              </w:rPr>
              <w:t>面积</w:t>
            </w:r>
            <w:r>
              <w:rPr>
                <w:rFonts w:hint="eastAsia" w:asciiTheme="minorEastAsia" w:hAnsiTheme="minorEastAsia" w:eastAsiaTheme="minorEastAsia" w:cstheme="minorEastAsia"/>
                <w:kern w:val="0"/>
                <w:sz w:val="24"/>
                <w:szCs w:val="24"/>
                <w:lang w:val="en-US" w:eastAsia="zh-CN"/>
              </w:rPr>
              <w:t xml:space="preserve"> ：</w:t>
            </w:r>
          </w:p>
          <w:p w14:paraId="2FDFCDA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提供</w:t>
            </w:r>
            <w:r>
              <w:rPr>
                <w:rFonts w:hint="eastAsia" w:asciiTheme="minorEastAsia" w:hAnsiTheme="minorEastAsia" w:eastAsiaTheme="minorEastAsia" w:cstheme="minorEastAsia"/>
                <w:kern w:val="0"/>
                <w:sz w:val="24"/>
                <w:szCs w:val="24"/>
                <w:lang w:val="zh-CN"/>
              </w:rPr>
              <w:t>冷库</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en-US" w:eastAsia="zh-CN"/>
              </w:rPr>
              <w:t>藏</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en-US" w:eastAsia="zh-CN"/>
              </w:rPr>
              <w:t>面积证明材料的，得2分。</w:t>
            </w:r>
          </w:p>
          <w:p w14:paraId="346A3CC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注：仓库需</w:t>
            </w:r>
            <w:r>
              <w:rPr>
                <w:rFonts w:hint="eastAsia" w:asciiTheme="minorEastAsia" w:hAnsiTheme="minorEastAsia" w:eastAsiaTheme="minorEastAsia" w:cstheme="minorEastAsia"/>
                <w:kern w:val="0"/>
                <w:sz w:val="24"/>
                <w:szCs w:val="24"/>
                <w:lang w:val="zh-CN"/>
              </w:rPr>
              <w:t>提供</w:t>
            </w:r>
            <w:r>
              <w:rPr>
                <w:rFonts w:hint="eastAsia" w:asciiTheme="minorEastAsia" w:hAnsiTheme="minorEastAsia" w:eastAsiaTheme="minorEastAsia" w:cstheme="minorEastAsia"/>
                <w:kern w:val="0"/>
                <w:sz w:val="24"/>
                <w:szCs w:val="24"/>
                <w:lang w:val="en-US" w:eastAsia="zh-CN"/>
              </w:rPr>
              <w:t>产权证明或租赁合同</w:t>
            </w:r>
            <w:r>
              <w:rPr>
                <w:rFonts w:hint="eastAsia" w:asciiTheme="minorEastAsia" w:hAnsiTheme="minorEastAsia" w:eastAsiaTheme="minorEastAsia" w:cstheme="minorEastAsia"/>
                <w:kern w:val="0"/>
                <w:sz w:val="24"/>
                <w:szCs w:val="24"/>
                <w:lang w:val="zh-CN" w:eastAsia="zh-CN"/>
              </w:rPr>
              <w:t>，</w:t>
            </w:r>
            <w:r>
              <w:rPr>
                <w:rFonts w:hint="eastAsia" w:asciiTheme="minorEastAsia" w:hAnsiTheme="minorEastAsia" w:eastAsiaTheme="minorEastAsia" w:cstheme="minorEastAsia"/>
                <w:kern w:val="0"/>
                <w:sz w:val="24"/>
                <w:szCs w:val="24"/>
                <w:lang w:val="en-US" w:eastAsia="zh-CN"/>
              </w:rPr>
              <w:t>冷库（藏）需提供购买冷冻设备的证明材料或租赁合同，未提供的不得分。</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63962AD">
            <w:pPr>
              <w:spacing w:line="44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0-5</w:t>
            </w:r>
          </w:p>
        </w:tc>
      </w:tr>
      <w:tr w14:paraId="4937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DCBB24A">
            <w:pPr>
              <w:spacing w:line="44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68008C7C">
            <w:pPr>
              <w:widowControl/>
              <w:spacing w:line="440" w:lineRule="exact"/>
              <w:ind w:left="210" w:hanging="240" w:hangingChars="10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val="zh-CN"/>
              </w:rPr>
              <w:t>类似项目</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val="zh-CN"/>
              </w:rPr>
              <w:t>业绩</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2F9B388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近三年（20</w:t>
            </w:r>
            <w:r>
              <w:rPr>
                <w:rFonts w:hint="eastAsia" w:asciiTheme="minorEastAsia" w:hAnsiTheme="minorEastAsia" w:eastAsiaTheme="minorEastAsia" w:cstheme="minorEastAsia"/>
                <w:kern w:val="0"/>
                <w:sz w:val="24"/>
                <w:szCs w:val="24"/>
                <w:lang w:val="en-US" w:eastAsia="zh-CN"/>
              </w:rPr>
              <w:t>22</w:t>
            </w:r>
            <w:r>
              <w:rPr>
                <w:rFonts w:hint="eastAsia" w:asciiTheme="minorEastAsia" w:hAnsiTheme="minorEastAsia" w:eastAsiaTheme="minorEastAsia" w:cstheme="minorEastAsia"/>
                <w:kern w:val="0"/>
                <w:sz w:val="24"/>
                <w:szCs w:val="24"/>
                <w:lang w:val="zh-CN"/>
              </w:rPr>
              <w:t xml:space="preserve">年1月至今）每提供一项类似食材配送服务项目业绩，得 </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lang w:val="zh-CN"/>
              </w:rPr>
              <w:t>分，满分为</w:t>
            </w:r>
            <w:r>
              <w:rPr>
                <w:rFonts w:hint="eastAsia" w:asciiTheme="minorEastAsia" w:hAnsiTheme="minorEastAsia" w:eastAsiaTheme="minorEastAsia" w:cstheme="minorEastAsia"/>
                <w:kern w:val="0"/>
                <w:sz w:val="24"/>
                <w:szCs w:val="24"/>
                <w:lang w:val="en-US" w:eastAsia="zh-CN"/>
              </w:rPr>
              <w:t>9</w:t>
            </w:r>
            <w:r>
              <w:rPr>
                <w:rFonts w:hint="eastAsia" w:asciiTheme="minorEastAsia" w:hAnsiTheme="minorEastAsia" w:eastAsiaTheme="minorEastAsia" w:cstheme="minorEastAsia"/>
                <w:kern w:val="0"/>
                <w:sz w:val="24"/>
                <w:szCs w:val="24"/>
                <w:lang w:val="zh-CN"/>
              </w:rPr>
              <w:t xml:space="preserve"> 分；</w:t>
            </w:r>
          </w:p>
          <w:p w14:paraId="3C59040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zh-CN"/>
              </w:rPr>
              <w:t>须附证明材料，未提供证明材料或采购内容模糊不清的，本项不得分。业绩内容需与本次投标项目的内容有关，否则为无效业绩。业绩证明材料为：中标通知书或合同协议书等相关证明材料。</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5509803">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0-9</w:t>
            </w:r>
          </w:p>
        </w:tc>
      </w:tr>
      <w:tr w14:paraId="0457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0756F48E">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3</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1189BAC5">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en-US" w:eastAsia="zh-CN"/>
              </w:rPr>
              <w:t>投入本项目人员配置</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4C6A91B3">
            <w:pPr>
              <w:spacing w:line="440" w:lineRule="exact"/>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sz w:val="24"/>
                <w:szCs w:val="24"/>
                <w:highlight w:val="none"/>
                <w:lang w:val="en-US" w:eastAsia="zh-CN"/>
              </w:rPr>
              <w:t>投标人</w:t>
            </w:r>
            <w:r>
              <w:rPr>
                <w:rFonts w:hint="eastAsia" w:asciiTheme="minorEastAsia" w:hAnsiTheme="minorEastAsia" w:eastAsiaTheme="minorEastAsia" w:cstheme="minorEastAsia"/>
                <w:sz w:val="24"/>
                <w:szCs w:val="24"/>
                <w:highlight w:val="none"/>
              </w:rPr>
              <w:t>具有专业配送服务人员，每提供一人得</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分，本项最多得</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分。提供员工的在职证明（劳动合同或近半年内任意一个月社保机构出具的完成社保缴纳证明等资料）和身份证和健康证。</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4F8D1795">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0-5</w:t>
            </w:r>
          </w:p>
        </w:tc>
      </w:tr>
      <w:tr w14:paraId="3F99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7"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2BCA0EB5">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4</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CC9EFDA">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投入的设备</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5013641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根据投标人具备运输车辆（</w:t>
            </w:r>
            <w:r>
              <w:rPr>
                <w:rFonts w:hint="eastAsia" w:asciiTheme="minorEastAsia" w:hAnsiTheme="minorEastAsia" w:eastAsiaTheme="minorEastAsia" w:cstheme="minorEastAsia"/>
                <w:b/>
                <w:bCs/>
                <w:kern w:val="0"/>
                <w:sz w:val="24"/>
                <w:szCs w:val="24"/>
                <w:lang w:val="en-US" w:eastAsia="zh-CN"/>
              </w:rPr>
              <w:t>所有配备车辆中必须包含至少一辆冷藏运输车辆</w:t>
            </w:r>
            <w:r>
              <w:rPr>
                <w:rFonts w:hint="eastAsia" w:asciiTheme="minorEastAsia" w:hAnsiTheme="minorEastAsia" w:eastAsiaTheme="minorEastAsia" w:cstheme="minorEastAsia"/>
                <w:kern w:val="0"/>
                <w:sz w:val="24"/>
                <w:szCs w:val="24"/>
                <w:lang w:val="zh-CN"/>
              </w:rPr>
              <w:t>）的数量及完好率等情况进行评审：</w:t>
            </w:r>
          </w:p>
          <w:p w14:paraId="7E89ABE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自有的</w:t>
            </w:r>
            <w:r>
              <w:rPr>
                <w:rFonts w:hint="eastAsia" w:asciiTheme="minorEastAsia" w:hAnsiTheme="minorEastAsia" w:eastAsiaTheme="minorEastAsia" w:cstheme="minorEastAsia"/>
                <w:kern w:val="0"/>
                <w:sz w:val="24"/>
                <w:szCs w:val="24"/>
                <w:lang w:val="en-US" w:eastAsia="zh-CN"/>
              </w:rPr>
              <w:t>车辆</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kern w:val="0"/>
                <w:sz w:val="24"/>
                <w:szCs w:val="24"/>
                <w:lang w:val="zh-CN"/>
              </w:rPr>
              <w:t xml:space="preserve">车辆行驶证或登记证所有人名称须与投标单位一致），每提供一台，得 </w:t>
            </w: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val="zh-CN"/>
              </w:rPr>
              <w:t>分；</w:t>
            </w:r>
          </w:p>
          <w:p w14:paraId="68CC205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租赁的</w:t>
            </w:r>
            <w:r>
              <w:rPr>
                <w:rFonts w:hint="eastAsia" w:asciiTheme="minorEastAsia" w:hAnsiTheme="minorEastAsia" w:eastAsiaTheme="minorEastAsia" w:cstheme="minorEastAsia"/>
                <w:kern w:val="0"/>
                <w:sz w:val="24"/>
                <w:szCs w:val="24"/>
                <w:lang w:val="en-US" w:eastAsia="zh-CN"/>
              </w:rPr>
              <w:t>（须提供租赁合同及</w:t>
            </w:r>
            <w:r>
              <w:rPr>
                <w:rFonts w:hint="eastAsia" w:asciiTheme="minorEastAsia" w:hAnsiTheme="minorEastAsia" w:eastAsiaTheme="minorEastAsia" w:cstheme="minorEastAsia"/>
                <w:kern w:val="0"/>
                <w:sz w:val="24"/>
                <w:szCs w:val="24"/>
                <w:lang w:val="zh-CN"/>
              </w:rPr>
              <w:t>车辆行驶证</w:t>
            </w:r>
            <w:r>
              <w:rPr>
                <w:rFonts w:hint="eastAsia" w:asciiTheme="minorEastAsia" w:hAnsiTheme="minorEastAsia" w:eastAsiaTheme="minorEastAsia" w:cstheme="minorEastAsia"/>
                <w:kern w:val="0"/>
                <w:sz w:val="24"/>
                <w:szCs w:val="24"/>
                <w:lang w:val="en-US" w:eastAsia="zh-CN"/>
              </w:rPr>
              <w:t>）</w:t>
            </w:r>
            <w:r>
              <w:rPr>
                <w:rFonts w:hint="eastAsia" w:asciiTheme="minorEastAsia" w:hAnsiTheme="minorEastAsia" w:eastAsiaTheme="minorEastAsia" w:cstheme="minorEastAsia"/>
                <w:kern w:val="0"/>
                <w:sz w:val="24"/>
                <w:szCs w:val="24"/>
                <w:lang w:val="zh-CN"/>
              </w:rPr>
              <w:t xml:space="preserve">，每提供一台，得 </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val="zh-CN"/>
              </w:rPr>
              <w:t xml:space="preserve"> 分；</w:t>
            </w:r>
          </w:p>
          <w:p w14:paraId="3DB8076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zh-CN"/>
              </w:rPr>
              <w:t xml:space="preserve">此项最高可得 </w:t>
            </w:r>
            <w:r>
              <w:rPr>
                <w:rFonts w:hint="eastAsia" w:asciiTheme="minorEastAsia" w:hAnsiTheme="minorEastAsia" w:eastAsiaTheme="minorEastAsia" w:cstheme="minorEastAsia"/>
                <w:b/>
                <w:bCs/>
                <w:kern w:val="0"/>
                <w:sz w:val="24"/>
                <w:szCs w:val="24"/>
                <w:lang w:val="en-US" w:eastAsia="zh-CN"/>
              </w:rPr>
              <w:t>6</w:t>
            </w:r>
            <w:r>
              <w:rPr>
                <w:rFonts w:hint="eastAsia" w:asciiTheme="minorEastAsia" w:hAnsiTheme="minorEastAsia" w:eastAsiaTheme="minorEastAsia" w:cstheme="minorEastAsia"/>
                <w:b/>
                <w:bCs/>
                <w:kern w:val="0"/>
                <w:sz w:val="24"/>
                <w:szCs w:val="24"/>
                <w:lang w:val="zh-CN"/>
              </w:rPr>
              <w:t>分（</w:t>
            </w:r>
            <w:r>
              <w:rPr>
                <w:rFonts w:hint="eastAsia" w:asciiTheme="minorEastAsia" w:hAnsiTheme="minorEastAsia" w:eastAsiaTheme="minorEastAsia" w:cstheme="minorEastAsia"/>
                <w:b/>
                <w:bCs/>
                <w:kern w:val="0"/>
                <w:sz w:val="24"/>
                <w:szCs w:val="24"/>
                <w:lang w:val="en-US" w:eastAsia="zh-CN"/>
              </w:rPr>
              <w:t>所有配备车辆中必须包含至少一辆冷藏运输车辆，否则此项不得分</w:t>
            </w:r>
            <w:r>
              <w:rPr>
                <w:rFonts w:hint="eastAsia" w:asciiTheme="minorEastAsia" w:hAnsiTheme="minorEastAsia" w:eastAsiaTheme="minorEastAsia" w:cstheme="minorEastAsia"/>
                <w:b/>
                <w:bCs/>
                <w:kern w:val="0"/>
                <w:sz w:val="24"/>
                <w:szCs w:val="24"/>
                <w:lang w:val="zh-CN"/>
              </w:rPr>
              <w:t>）。</w:t>
            </w:r>
          </w:p>
          <w:p w14:paraId="7193B37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提供以下证明文件：</w:t>
            </w:r>
          </w:p>
          <w:p w14:paraId="20FB23A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eastAsia="zh-CN"/>
              </w:rPr>
            </w:pPr>
            <w:r>
              <w:rPr>
                <w:rFonts w:hint="eastAsia" w:asciiTheme="minorEastAsia" w:hAnsiTheme="minorEastAsia" w:eastAsiaTheme="minorEastAsia" w:cstheme="minorEastAsia"/>
                <w:kern w:val="0"/>
                <w:sz w:val="24"/>
                <w:szCs w:val="24"/>
                <w:lang w:val="zh-CN" w:eastAsia="zh-CN"/>
              </w:rPr>
              <w:t>1.</w:t>
            </w:r>
            <w:r>
              <w:rPr>
                <w:rFonts w:hint="eastAsia" w:asciiTheme="minorEastAsia" w:hAnsiTheme="minorEastAsia" w:eastAsiaTheme="minorEastAsia" w:cstheme="minorEastAsia"/>
                <w:kern w:val="0"/>
                <w:sz w:val="24"/>
                <w:szCs w:val="24"/>
                <w:lang w:val="zh-CN"/>
              </w:rPr>
              <w:t>自有</w:t>
            </w:r>
            <w:r>
              <w:rPr>
                <w:rFonts w:hint="eastAsia" w:asciiTheme="minorEastAsia" w:hAnsiTheme="minorEastAsia" w:eastAsiaTheme="minorEastAsia" w:cstheme="minorEastAsia"/>
                <w:kern w:val="0"/>
                <w:sz w:val="24"/>
                <w:szCs w:val="24"/>
                <w:lang w:val="en-US" w:eastAsia="zh-CN"/>
              </w:rPr>
              <w:t>车辆提供</w:t>
            </w:r>
            <w:r>
              <w:rPr>
                <w:rFonts w:hint="eastAsia" w:asciiTheme="minorEastAsia" w:hAnsiTheme="minorEastAsia" w:eastAsiaTheme="minorEastAsia" w:cstheme="minorEastAsia"/>
                <w:kern w:val="0"/>
                <w:sz w:val="24"/>
                <w:szCs w:val="24"/>
                <w:lang w:val="zh-CN" w:eastAsia="zh-CN"/>
              </w:rPr>
              <w:t>有效的</w:t>
            </w:r>
            <w:r>
              <w:rPr>
                <w:rFonts w:hint="eastAsia" w:asciiTheme="minorEastAsia" w:hAnsiTheme="minorEastAsia" w:eastAsiaTheme="minorEastAsia" w:cstheme="minorEastAsia"/>
                <w:kern w:val="0"/>
                <w:sz w:val="24"/>
                <w:szCs w:val="24"/>
                <w:lang w:val="zh-CN"/>
              </w:rPr>
              <w:t>车辆行驶证或登记证</w:t>
            </w:r>
            <w:r>
              <w:rPr>
                <w:rFonts w:hint="eastAsia" w:asciiTheme="minorEastAsia" w:hAnsiTheme="minorEastAsia" w:eastAsiaTheme="minorEastAsia" w:cstheme="minorEastAsia"/>
                <w:kern w:val="0"/>
                <w:sz w:val="24"/>
                <w:szCs w:val="24"/>
                <w:lang w:val="zh-CN" w:eastAsia="zh-CN"/>
              </w:rPr>
              <w:t>复印件；</w:t>
            </w:r>
            <w:r>
              <w:rPr>
                <w:rFonts w:hint="eastAsia" w:asciiTheme="minorEastAsia" w:hAnsiTheme="minorEastAsia" w:eastAsiaTheme="minorEastAsia" w:cstheme="minorEastAsia"/>
                <w:kern w:val="0"/>
                <w:sz w:val="24"/>
                <w:szCs w:val="24"/>
                <w:lang w:val="zh-CN"/>
              </w:rPr>
              <w:t>租赁</w:t>
            </w:r>
            <w:r>
              <w:rPr>
                <w:rFonts w:hint="eastAsia" w:asciiTheme="minorEastAsia" w:hAnsiTheme="minorEastAsia" w:eastAsiaTheme="minorEastAsia" w:cstheme="minorEastAsia"/>
                <w:kern w:val="0"/>
                <w:sz w:val="24"/>
                <w:szCs w:val="24"/>
                <w:lang w:val="en-US" w:eastAsia="zh-CN"/>
              </w:rPr>
              <w:t>车辆提供</w:t>
            </w:r>
            <w:r>
              <w:rPr>
                <w:rFonts w:hint="eastAsia" w:asciiTheme="minorEastAsia" w:hAnsiTheme="minorEastAsia" w:eastAsiaTheme="minorEastAsia" w:cstheme="minorEastAsia"/>
                <w:kern w:val="0"/>
                <w:sz w:val="24"/>
                <w:szCs w:val="24"/>
                <w:lang w:val="zh-CN" w:eastAsia="zh-CN"/>
              </w:rPr>
              <w:t>车辆租赁</w:t>
            </w:r>
            <w:r>
              <w:rPr>
                <w:rFonts w:hint="eastAsia" w:asciiTheme="minorEastAsia" w:hAnsiTheme="minorEastAsia" w:eastAsiaTheme="minorEastAsia" w:cstheme="minorEastAsia"/>
                <w:kern w:val="0"/>
                <w:sz w:val="24"/>
                <w:szCs w:val="24"/>
                <w:lang w:val="en-US" w:eastAsia="zh-CN"/>
              </w:rPr>
              <w:t>合同及</w:t>
            </w:r>
            <w:r>
              <w:rPr>
                <w:rFonts w:hint="eastAsia" w:asciiTheme="minorEastAsia" w:hAnsiTheme="minorEastAsia" w:eastAsiaTheme="minorEastAsia" w:cstheme="minorEastAsia"/>
                <w:kern w:val="0"/>
                <w:sz w:val="24"/>
                <w:szCs w:val="24"/>
                <w:lang w:val="zh-CN"/>
              </w:rPr>
              <w:t>车辆行驶证</w:t>
            </w:r>
            <w:r>
              <w:rPr>
                <w:rFonts w:hint="eastAsia" w:asciiTheme="minorEastAsia" w:hAnsiTheme="minorEastAsia" w:eastAsiaTheme="minorEastAsia" w:cstheme="minorEastAsia"/>
                <w:kern w:val="0"/>
                <w:sz w:val="24"/>
                <w:szCs w:val="24"/>
                <w:lang w:val="zh-CN" w:eastAsia="zh-CN"/>
              </w:rPr>
              <w:t>复印件（</w:t>
            </w:r>
            <w:r>
              <w:rPr>
                <w:rFonts w:hint="eastAsia" w:asciiTheme="minorEastAsia" w:hAnsiTheme="minorEastAsia" w:eastAsiaTheme="minorEastAsia" w:cstheme="minorEastAsia"/>
                <w:kern w:val="0"/>
                <w:sz w:val="24"/>
                <w:szCs w:val="24"/>
                <w:lang w:val="en-US" w:eastAsia="zh-CN"/>
              </w:rPr>
              <w:t>所有车辆提供照片</w:t>
            </w:r>
            <w:r>
              <w:rPr>
                <w:rFonts w:hint="eastAsia" w:asciiTheme="minorEastAsia" w:hAnsiTheme="minorEastAsia" w:eastAsiaTheme="minorEastAsia" w:cstheme="minorEastAsia"/>
                <w:kern w:val="0"/>
                <w:sz w:val="24"/>
                <w:szCs w:val="24"/>
                <w:lang w:val="zh-CN" w:eastAsia="zh-CN"/>
              </w:rPr>
              <w:t>）；</w:t>
            </w:r>
          </w:p>
          <w:p w14:paraId="7D4EB54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b/>
                <w:bCs/>
                <w:kern w:val="0"/>
                <w:sz w:val="24"/>
                <w:szCs w:val="24"/>
                <w:lang w:val="en-US" w:eastAsia="zh-CN"/>
              </w:rPr>
              <w:t>2.冷藏车辆提供证明材料，改装冷藏车辆提供车辆制冷设备图片，未提供或无法证明本项不得分。</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02C626B">
            <w:pPr>
              <w:widowControl/>
              <w:spacing w:line="440" w:lineRule="exact"/>
              <w:jc w:val="center"/>
              <w:rPr>
                <w:rFonts w:hint="eastAsia" w:asciiTheme="minorEastAsia" w:hAnsiTheme="minorEastAsia" w:eastAsiaTheme="minorEastAsia" w:cstheme="minorEastAsia"/>
                <w:kern w:val="0"/>
                <w:sz w:val="24"/>
                <w:szCs w:val="24"/>
                <w:lang w:val="en-US"/>
              </w:rPr>
            </w:pPr>
            <w:r>
              <w:rPr>
                <w:rFonts w:hint="eastAsia" w:asciiTheme="minorEastAsia" w:hAnsiTheme="minorEastAsia" w:eastAsiaTheme="minorEastAsia" w:cstheme="minorEastAsia"/>
                <w:kern w:val="0"/>
                <w:sz w:val="24"/>
                <w:szCs w:val="24"/>
                <w:lang w:val="en-US" w:eastAsia="zh-CN"/>
              </w:rPr>
              <w:t>0-6</w:t>
            </w:r>
          </w:p>
        </w:tc>
      </w:tr>
      <w:tr w14:paraId="2DCB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3B1C959C">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en-US" w:eastAsia="zh-CN"/>
              </w:rPr>
              <w:t>5</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71DCDE50">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zh-CN"/>
              </w:rPr>
              <w:t>服务方案</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2D6785B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zh-CN" w:eastAsia="zh-CN"/>
              </w:rPr>
            </w:pPr>
            <w:r>
              <w:rPr>
                <w:rFonts w:hint="eastAsia" w:asciiTheme="minorEastAsia" w:hAnsiTheme="minorEastAsia" w:eastAsiaTheme="minorEastAsia" w:cstheme="minorEastAsia"/>
                <w:sz w:val="24"/>
                <w:szCs w:val="24"/>
                <w:highlight w:val="none"/>
                <w:lang w:val="en-US" w:eastAsia="zh-CN"/>
              </w:rPr>
              <w:t>方案详细全面完善，整体方案针对性较强，可行性较高，完全满足项目要求、能够顺利实施，包含项目整体管理措施、具体实施及流程、进度安排、食品原料及预包食品验收方案、货源保障措施及方案、仓储能力及方案，投标文件中提供以上内容的，每提供一项得1.5分，最高得9分，未提供的不得分。</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96747E5">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0-9</w:t>
            </w:r>
          </w:p>
        </w:tc>
      </w:tr>
      <w:tr w14:paraId="5581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2307574F">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kern w:val="0"/>
                <w:sz w:val="24"/>
                <w:szCs w:val="24"/>
                <w:lang w:val="en-US" w:eastAsia="zh-CN"/>
              </w:rPr>
              <w:t>6</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6B26AAE7">
            <w:pPr>
              <w:widowControl/>
              <w:spacing w:line="440" w:lineRule="exact"/>
              <w:jc w:val="center"/>
              <w:rPr>
                <w:rFonts w:hint="eastAsia" w:asciiTheme="minorEastAsia" w:hAnsiTheme="minorEastAsia" w:eastAsiaTheme="minorEastAsia" w:cstheme="minorEastAsia"/>
                <w:kern w:val="0"/>
                <w:sz w:val="24"/>
                <w:szCs w:val="24"/>
                <w:lang w:val="zh-CN"/>
              </w:rPr>
            </w:pPr>
            <w:r>
              <w:rPr>
                <w:rFonts w:hint="eastAsia" w:asciiTheme="minorEastAsia" w:hAnsiTheme="minorEastAsia" w:eastAsiaTheme="minorEastAsia" w:cstheme="minorEastAsia"/>
                <w:sz w:val="24"/>
                <w:szCs w:val="24"/>
                <w:highlight w:val="none"/>
              </w:rPr>
              <w:t>配送方案</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5B8FFC0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根据投标人提供的项目编制配送方案，包括</w:t>
            </w:r>
          </w:p>
          <w:p w14:paraId="6436A77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①配送到食堂的详细时间计划方案；</w:t>
            </w:r>
          </w:p>
          <w:p w14:paraId="12E3FA3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②配送车辆人员配置；</w:t>
            </w:r>
          </w:p>
          <w:p w14:paraId="2F474BB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③配送安全措施方案和安全教育等内容进行评审：</w:t>
            </w:r>
          </w:p>
          <w:p w14:paraId="7064738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④食材运输途中保质保鲜措施</w:t>
            </w:r>
          </w:p>
          <w:p w14:paraId="22A6566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zh-CN" w:eastAsia="zh-CN"/>
              </w:rPr>
            </w:pPr>
            <w:r>
              <w:rPr>
                <w:rFonts w:hint="eastAsia" w:asciiTheme="minorEastAsia" w:hAnsiTheme="minorEastAsia" w:eastAsiaTheme="minorEastAsia" w:cstheme="minorEastAsia"/>
                <w:sz w:val="24"/>
                <w:szCs w:val="24"/>
                <w:highlight w:val="none"/>
                <w:lang w:val="en-US" w:eastAsia="zh-CN"/>
              </w:rPr>
              <w:t>上述内容均符合实际情况、内容完善详细、措施健全、完全响应采购要求的得 10分。每有一处存在内容错误(内容错误指：配送时间计划与项目情况不匹配；配送车辆人员配置不清晰或交叉混乱；配送安全措施有漏项；安全类岗位设置不明确；安全培训教育与项目特点不匹配的)或不详尽或存有瑕疵或不满足项目的实际需求或不完整扣1.5分，每缺少一项内容的扣2.5分，扣完为止。</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4782A81">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0-10</w:t>
            </w:r>
          </w:p>
        </w:tc>
      </w:tr>
      <w:tr w14:paraId="2DA4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37464C23">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7</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3EA60009">
            <w:pPr>
              <w:widowControl/>
              <w:spacing w:line="440" w:lineRule="exact"/>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规章制度</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7D95B6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根据投标人提供的针对本项目建立健全的规章制度，包括但不限于</w:t>
            </w:r>
          </w:p>
          <w:p w14:paraId="5D3353A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①食品安全管理制度；</w:t>
            </w:r>
          </w:p>
          <w:p w14:paraId="614EC3C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②食品质量控制管理制度；</w:t>
            </w:r>
          </w:p>
          <w:p w14:paraId="19CD3F7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③食品配送管理制度；</w:t>
            </w:r>
          </w:p>
          <w:p w14:paraId="29AF526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④食品采购制度及食品来源追溯体系；</w:t>
            </w:r>
          </w:p>
          <w:p w14:paraId="71982D8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⑤食品台账登记制度；</w:t>
            </w:r>
          </w:p>
          <w:p w14:paraId="4EA5E56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⑥食材报废处理办法；</w:t>
            </w:r>
          </w:p>
          <w:p w14:paraId="06EF9D2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⑦仓库管理制度；</w:t>
            </w:r>
          </w:p>
          <w:p w14:paraId="03B97A9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⑧车辆及工具消毒保洁制度；</w:t>
            </w:r>
          </w:p>
          <w:p w14:paraId="316E1A2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⑨财务管理制度等内容进行评审：</w:t>
            </w:r>
          </w:p>
          <w:p w14:paraId="4AF12AD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⑩从业人员晨检制度；</w:t>
            </w:r>
          </w:p>
          <w:p w14:paraId="5F3E7B8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上述内容均符合实际情况、内容完善详细、措施健全、完全响应采购要求的得10分。每有一处存在内容错误(内容错误指：管理制度与项目情况不匹配；人、料、机管理或使用计划混乱；管理制度有漏项的)或不详尽或存有瑕疵或不满足项目的实际需求或不完整扣 0.5 分，每缺少一项内容的扣1分，扣完为止。</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834C4FA">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0-10</w:t>
            </w:r>
          </w:p>
        </w:tc>
      </w:tr>
      <w:tr w14:paraId="3B51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2FFF38AA">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8</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79DD0857">
            <w:pPr>
              <w:widowControl/>
              <w:spacing w:line="440" w:lineRule="exact"/>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售后及应急服务方案</w:t>
            </w:r>
          </w:p>
        </w:tc>
        <w:tc>
          <w:tcPr>
            <w:tcW w:w="6562" w:type="dxa"/>
            <w:tcBorders>
              <w:top w:val="single" w:color="auto" w:sz="4" w:space="0"/>
              <w:left w:val="single" w:color="auto" w:sz="4" w:space="0"/>
              <w:bottom w:val="single" w:color="auto" w:sz="4" w:space="0"/>
              <w:right w:val="single" w:color="auto" w:sz="4" w:space="0"/>
            </w:tcBorders>
            <w:noWrap w:val="0"/>
            <w:vAlign w:val="center"/>
          </w:tcPr>
          <w:p w14:paraId="1CCEF67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根据供应商提供针对本项目的售后及应急服务方案，包括</w:t>
            </w:r>
          </w:p>
          <w:p w14:paraId="5EB9CE9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①提供产品质保期限方案；</w:t>
            </w:r>
          </w:p>
          <w:p w14:paraId="4B1F386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②售后及应急服务电话及售后巡检方案；</w:t>
            </w:r>
          </w:p>
          <w:p w14:paraId="65264AE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③响应时间；</w:t>
            </w:r>
          </w:p>
          <w:p w14:paraId="726ED3F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④现场服务支持能力；</w:t>
            </w:r>
          </w:p>
          <w:p w14:paraId="4F48BA7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⑤食品安全事故应急处理方案；</w:t>
            </w:r>
          </w:p>
          <w:p w14:paraId="0026A03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⑥食材短缺、农残超标、配送故障应急处理方案；</w:t>
            </w:r>
          </w:p>
          <w:p w14:paraId="29AB2B6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⑦临时调换货品方案及退换货机制；</w:t>
            </w:r>
          </w:p>
          <w:p w14:paraId="5679057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⑧人为因素造成损害的售后服务及应急处理方式方案等内容进行评审</w:t>
            </w:r>
          </w:p>
          <w:p w14:paraId="0EA0894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上述内容均符合实际情况、内容完善详细、措施健全、完全响应采购要求的得16分。每有一处存在内容错误(内容错误指：产品质保期限不清晰或交叉混乱；售后及应急服务及售后巡检与项目不匹配；应急处理与项目不匹配；操作流程不规范的)或不详尽或存有瑕疵或不满足项目的实际需求或不完整扣1分，每缺少一项内容的扣2分，扣完为止。</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3FE7DE5">
            <w:pPr>
              <w:widowControl/>
              <w:spacing w:line="440" w:lineRule="exac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0-16</w:t>
            </w:r>
          </w:p>
        </w:tc>
      </w:tr>
      <w:tr w14:paraId="0EF3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4" w:type="dxa"/>
            <w:gridSpan w:val="2"/>
            <w:tcBorders>
              <w:top w:val="single" w:color="auto" w:sz="4" w:space="0"/>
              <w:left w:val="single" w:color="auto" w:sz="4" w:space="0"/>
              <w:bottom w:val="single" w:color="auto" w:sz="4" w:space="0"/>
              <w:right w:val="single" w:color="auto" w:sz="4" w:space="0"/>
            </w:tcBorders>
            <w:noWrap w:val="0"/>
            <w:vAlign w:val="center"/>
          </w:tcPr>
          <w:p w14:paraId="31EE78DD">
            <w:pPr>
              <w:spacing w:line="44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小计</w:t>
            </w:r>
          </w:p>
        </w:tc>
        <w:tc>
          <w:tcPr>
            <w:tcW w:w="7331" w:type="dxa"/>
            <w:gridSpan w:val="2"/>
            <w:tcBorders>
              <w:top w:val="single" w:color="auto" w:sz="4" w:space="0"/>
              <w:left w:val="single" w:color="auto" w:sz="4" w:space="0"/>
              <w:bottom w:val="single" w:color="auto" w:sz="4" w:space="0"/>
              <w:right w:val="single" w:color="auto" w:sz="4" w:space="0"/>
            </w:tcBorders>
            <w:noWrap w:val="0"/>
            <w:vAlign w:val="center"/>
          </w:tcPr>
          <w:p w14:paraId="47B5C501">
            <w:pPr>
              <w:spacing w:line="44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70</w:t>
            </w:r>
            <w:r>
              <w:rPr>
                <w:rFonts w:hint="eastAsia" w:asciiTheme="minorEastAsia" w:hAnsiTheme="minorEastAsia" w:eastAsiaTheme="minorEastAsia" w:cstheme="minorEastAsia"/>
                <w:sz w:val="24"/>
                <w:szCs w:val="24"/>
              </w:rPr>
              <w:t>分</w:t>
            </w:r>
          </w:p>
        </w:tc>
      </w:tr>
    </w:tbl>
    <w:p w14:paraId="4A8ED6B6">
      <w:pPr>
        <w:numPr>
          <w:ilvl w:val="0"/>
          <w:numId w:val="0"/>
        </w:numPr>
        <w:spacing w:line="440" w:lineRule="exact"/>
        <w:rPr>
          <w:rFonts w:hint="eastAsia" w:asciiTheme="minorEastAsia" w:hAnsiTheme="minorEastAsia" w:eastAsiaTheme="minorEastAsia" w:cstheme="minorEastAsia"/>
          <w:b/>
          <w:spacing w:val="-2"/>
          <w:sz w:val="24"/>
          <w:szCs w:val="24"/>
          <w:lang w:val="en-US" w:eastAsia="zh-CN"/>
        </w:rPr>
      </w:pPr>
      <w:bookmarkStart w:id="3" w:name="_Toc16161"/>
      <w:bookmarkStart w:id="4" w:name="_Toc26027"/>
      <w:bookmarkStart w:id="5" w:name="_Toc22266"/>
    </w:p>
    <w:p w14:paraId="5E5D14FE">
      <w:pPr>
        <w:numPr>
          <w:ilvl w:val="0"/>
          <w:numId w:val="4"/>
        </w:numPr>
        <w:spacing w:line="440" w:lineRule="exact"/>
        <w:rPr>
          <w:rFonts w:hint="eastAsia" w:asciiTheme="minorEastAsia" w:hAnsiTheme="minorEastAsia" w:eastAsiaTheme="minorEastAsia" w:cstheme="minorEastAsia"/>
          <w:b/>
          <w:spacing w:val="-2"/>
          <w:sz w:val="24"/>
          <w:szCs w:val="24"/>
          <w:lang w:val="en-US" w:eastAsia="zh-CN"/>
        </w:rPr>
      </w:pPr>
      <w:r>
        <w:rPr>
          <w:rFonts w:hint="eastAsia" w:asciiTheme="minorEastAsia" w:hAnsiTheme="minorEastAsia" w:eastAsiaTheme="minorEastAsia" w:cstheme="minorEastAsia"/>
          <w:b/>
          <w:spacing w:val="-2"/>
          <w:sz w:val="24"/>
          <w:szCs w:val="24"/>
          <w:lang w:val="en-US" w:eastAsia="zh-CN"/>
        </w:rPr>
        <w:t>经济部分 30 分</w:t>
      </w:r>
      <w:bookmarkEnd w:id="3"/>
      <w:bookmarkEnd w:id="4"/>
      <w:bookmarkEnd w:id="5"/>
    </w:p>
    <w:tbl>
      <w:tblPr>
        <w:tblStyle w:val="134"/>
        <w:tblW w:w="9330" w:type="dxa"/>
        <w:tblInd w:w="-2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1303"/>
        <w:gridCol w:w="5864"/>
        <w:gridCol w:w="1104"/>
      </w:tblGrid>
      <w:tr w14:paraId="2558C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1059" w:type="dxa"/>
            <w:noWrap w:val="0"/>
            <w:vAlign w:val="top"/>
          </w:tcPr>
          <w:p w14:paraId="38986912">
            <w:pPr>
              <w:spacing w:line="293" w:lineRule="auto"/>
              <w:rPr>
                <w:rFonts w:hint="eastAsia" w:asciiTheme="minorEastAsia" w:hAnsiTheme="minorEastAsia" w:eastAsiaTheme="minorEastAsia" w:cstheme="minorEastAsia"/>
                <w:color w:val="auto"/>
                <w:sz w:val="24"/>
                <w:szCs w:val="24"/>
              </w:rPr>
            </w:pPr>
          </w:p>
          <w:p w14:paraId="34600781">
            <w:pPr>
              <w:spacing w:before="68" w:line="222" w:lineRule="auto"/>
              <w:ind w:left="203"/>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
                <w:sz w:val="24"/>
                <w:szCs w:val="24"/>
              </w:rPr>
              <w:t>序</w:t>
            </w:r>
            <w:r>
              <w:rPr>
                <w:rFonts w:hint="eastAsia" w:asciiTheme="minorEastAsia" w:hAnsiTheme="minorEastAsia" w:eastAsiaTheme="minorEastAsia" w:cstheme="minorEastAsia"/>
                <w:color w:val="auto"/>
                <w:spacing w:val="-1"/>
                <w:sz w:val="24"/>
                <w:szCs w:val="24"/>
              </w:rPr>
              <w:t>号</w:t>
            </w:r>
          </w:p>
        </w:tc>
        <w:tc>
          <w:tcPr>
            <w:tcW w:w="1303" w:type="dxa"/>
            <w:noWrap w:val="0"/>
            <w:vAlign w:val="top"/>
          </w:tcPr>
          <w:p w14:paraId="2D37E434">
            <w:pPr>
              <w:spacing w:line="293" w:lineRule="auto"/>
              <w:rPr>
                <w:rFonts w:hint="eastAsia" w:asciiTheme="minorEastAsia" w:hAnsiTheme="minorEastAsia" w:eastAsiaTheme="minorEastAsia" w:cstheme="minorEastAsia"/>
                <w:color w:val="auto"/>
                <w:sz w:val="24"/>
                <w:szCs w:val="24"/>
              </w:rPr>
            </w:pPr>
          </w:p>
          <w:p w14:paraId="70566A65">
            <w:pPr>
              <w:spacing w:before="68" w:line="221" w:lineRule="auto"/>
              <w:ind w:left="233"/>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
                <w:sz w:val="24"/>
                <w:szCs w:val="24"/>
              </w:rPr>
              <w:t>评审项目</w:t>
            </w:r>
          </w:p>
        </w:tc>
        <w:tc>
          <w:tcPr>
            <w:tcW w:w="5864" w:type="dxa"/>
            <w:noWrap w:val="0"/>
            <w:vAlign w:val="top"/>
          </w:tcPr>
          <w:p w14:paraId="0FCAF993">
            <w:pPr>
              <w:spacing w:line="293" w:lineRule="auto"/>
              <w:rPr>
                <w:rFonts w:hint="eastAsia" w:asciiTheme="minorEastAsia" w:hAnsiTheme="minorEastAsia" w:eastAsiaTheme="minorEastAsia" w:cstheme="minorEastAsia"/>
                <w:color w:val="auto"/>
                <w:sz w:val="24"/>
                <w:szCs w:val="24"/>
              </w:rPr>
            </w:pPr>
          </w:p>
          <w:p w14:paraId="722313FC">
            <w:pPr>
              <w:spacing w:before="68" w:line="221" w:lineRule="auto"/>
              <w:ind w:left="251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
                <w:sz w:val="24"/>
                <w:szCs w:val="24"/>
              </w:rPr>
              <w:t>评分标准</w:t>
            </w:r>
          </w:p>
        </w:tc>
        <w:tc>
          <w:tcPr>
            <w:tcW w:w="1104" w:type="dxa"/>
            <w:noWrap w:val="0"/>
            <w:vAlign w:val="top"/>
          </w:tcPr>
          <w:p w14:paraId="3A2CBA42">
            <w:pPr>
              <w:spacing w:line="292" w:lineRule="auto"/>
              <w:rPr>
                <w:rFonts w:hint="eastAsia" w:asciiTheme="minorEastAsia" w:hAnsiTheme="minorEastAsia" w:eastAsiaTheme="minorEastAsia" w:cstheme="minorEastAsia"/>
                <w:color w:val="auto"/>
                <w:sz w:val="24"/>
                <w:szCs w:val="24"/>
              </w:rPr>
            </w:pPr>
          </w:p>
          <w:p w14:paraId="124EA030">
            <w:pPr>
              <w:spacing w:before="68" w:line="221" w:lineRule="auto"/>
              <w:ind w:left="295"/>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3"/>
                <w:sz w:val="24"/>
                <w:szCs w:val="24"/>
              </w:rPr>
              <w:t>分</w:t>
            </w:r>
            <w:r>
              <w:rPr>
                <w:rFonts w:hint="eastAsia" w:asciiTheme="minorEastAsia" w:hAnsiTheme="minorEastAsia" w:eastAsiaTheme="minorEastAsia" w:cstheme="minorEastAsia"/>
                <w:color w:val="auto"/>
                <w:spacing w:val="-2"/>
                <w:sz w:val="24"/>
                <w:szCs w:val="24"/>
              </w:rPr>
              <w:t>值</w:t>
            </w:r>
          </w:p>
        </w:tc>
      </w:tr>
      <w:tr w14:paraId="6BBAD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059" w:type="dxa"/>
            <w:noWrap w:val="0"/>
            <w:vAlign w:val="top"/>
          </w:tcPr>
          <w:p w14:paraId="43DF30B7">
            <w:pPr>
              <w:spacing w:line="257" w:lineRule="auto"/>
              <w:rPr>
                <w:rFonts w:hint="eastAsia" w:asciiTheme="minorEastAsia" w:hAnsiTheme="minorEastAsia" w:eastAsiaTheme="minorEastAsia" w:cstheme="minorEastAsia"/>
                <w:color w:val="auto"/>
                <w:sz w:val="24"/>
                <w:szCs w:val="24"/>
              </w:rPr>
            </w:pPr>
          </w:p>
          <w:p w14:paraId="167C23F2">
            <w:pPr>
              <w:spacing w:line="257" w:lineRule="auto"/>
              <w:rPr>
                <w:rFonts w:hint="eastAsia" w:asciiTheme="minorEastAsia" w:hAnsiTheme="minorEastAsia" w:eastAsiaTheme="minorEastAsia" w:cstheme="minorEastAsia"/>
                <w:color w:val="auto"/>
                <w:sz w:val="24"/>
                <w:szCs w:val="24"/>
              </w:rPr>
            </w:pPr>
          </w:p>
          <w:p w14:paraId="58495C88">
            <w:pPr>
              <w:spacing w:line="257" w:lineRule="auto"/>
              <w:rPr>
                <w:rFonts w:hint="eastAsia" w:asciiTheme="minorEastAsia" w:hAnsiTheme="minorEastAsia" w:eastAsiaTheme="minorEastAsia" w:cstheme="minorEastAsia"/>
                <w:color w:val="auto"/>
                <w:sz w:val="24"/>
                <w:szCs w:val="24"/>
              </w:rPr>
            </w:pPr>
          </w:p>
          <w:p w14:paraId="62707C7F">
            <w:pPr>
              <w:spacing w:line="258" w:lineRule="auto"/>
              <w:rPr>
                <w:rFonts w:hint="eastAsia" w:asciiTheme="minorEastAsia" w:hAnsiTheme="minorEastAsia" w:eastAsiaTheme="minorEastAsia" w:cstheme="minorEastAsia"/>
                <w:color w:val="auto"/>
                <w:sz w:val="24"/>
                <w:szCs w:val="24"/>
              </w:rPr>
            </w:pPr>
          </w:p>
          <w:p w14:paraId="73E9E130">
            <w:pPr>
              <w:spacing w:line="258" w:lineRule="auto"/>
              <w:rPr>
                <w:rFonts w:hint="eastAsia" w:asciiTheme="minorEastAsia" w:hAnsiTheme="minorEastAsia" w:eastAsiaTheme="minorEastAsia" w:cstheme="minorEastAsia"/>
                <w:color w:val="auto"/>
                <w:sz w:val="24"/>
                <w:szCs w:val="24"/>
              </w:rPr>
            </w:pPr>
          </w:p>
          <w:p w14:paraId="794E5D59">
            <w:pPr>
              <w:spacing w:line="258" w:lineRule="auto"/>
              <w:rPr>
                <w:rFonts w:hint="eastAsia" w:asciiTheme="minorEastAsia" w:hAnsiTheme="minorEastAsia" w:eastAsiaTheme="minorEastAsia" w:cstheme="minorEastAsia"/>
                <w:color w:val="auto"/>
                <w:sz w:val="24"/>
                <w:szCs w:val="24"/>
              </w:rPr>
            </w:pPr>
          </w:p>
          <w:p w14:paraId="30A4AD9B">
            <w:pPr>
              <w:spacing w:line="258" w:lineRule="auto"/>
              <w:rPr>
                <w:rFonts w:hint="eastAsia" w:asciiTheme="minorEastAsia" w:hAnsiTheme="minorEastAsia" w:eastAsiaTheme="minorEastAsia" w:cstheme="minorEastAsia"/>
                <w:color w:val="auto"/>
                <w:sz w:val="24"/>
                <w:szCs w:val="24"/>
              </w:rPr>
            </w:pPr>
          </w:p>
          <w:p w14:paraId="449CBC7C">
            <w:pPr>
              <w:spacing w:line="258" w:lineRule="auto"/>
              <w:rPr>
                <w:rFonts w:hint="eastAsia" w:asciiTheme="minorEastAsia" w:hAnsiTheme="minorEastAsia" w:eastAsiaTheme="minorEastAsia" w:cstheme="minorEastAsia"/>
                <w:color w:val="auto"/>
                <w:sz w:val="24"/>
                <w:szCs w:val="24"/>
              </w:rPr>
            </w:pPr>
          </w:p>
          <w:p w14:paraId="32CB3A31">
            <w:pPr>
              <w:spacing w:line="258" w:lineRule="auto"/>
              <w:rPr>
                <w:rFonts w:hint="eastAsia" w:asciiTheme="minorEastAsia" w:hAnsiTheme="minorEastAsia" w:eastAsiaTheme="minorEastAsia" w:cstheme="minorEastAsia"/>
                <w:color w:val="auto"/>
                <w:sz w:val="24"/>
                <w:szCs w:val="24"/>
              </w:rPr>
            </w:pPr>
          </w:p>
          <w:p w14:paraId="446C1AAA">
            <w:pPr>
              <w:spacing w:line="258" w:lineRule="auto"/>
              <w:rPr>
                <w:rFonts w:hint="eastAsia" w:asciiTheme="minorEastAsia" w:hAnsiTheme="minorEastAsia" w:eastAsiaTheme="minorEastAsia" w:cstheme="minorEastAsia"/>
                <w:color w:val="auto"/>
                <w:sz w:val="24"/>
                <w:szCs w:val="24"/>
              </w:rPr>
            </w:pPr>
          </w:p>
          <w:p w14:paraId="65F28DBD">
            <w:pPr>
              <w:spacing w:before="68" w:line="186" w:lineRule="auto"/>
              <w:ind w:left="37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303" w:type="dxa"/>
            <w:noWrap w:val="0"/>
            <w:vAlign w:val="top"/>
          </w:tcPr>
          <w:p w14:paraId="10D8D75B">
            <w:pPr>
              <w:spacing w:line="254" w:lineRule="auto"/>
              <w:rPr>
                <w:rFonts w:hint="eastAsia" w:asciiTheme="minorEastAsia" w:hAnsiTheme="minorEastAsia" w:eastAsiaTheme="minorEastAsia" w:cstheme="minorEastAsia"/>
                <w:color w:val="auto"/>
                <w:sz w:val="24"/>
                <w:szCs w:val="24"/>
              </w:rPr>
            </w:pPr>
          </w:p>
          <w:p w14:paraId="2EA7BAAA">
            <w:pPr>
              <w:spacing w:line="254" w:lineRule="auto"/>
              <w:rPr>
                <w:rFonts w:hint="eastAsia" w:asciiTheme="minorEastAsia" w:hAnsiTheme="minorEastAsia" w:eastAsiaTheme="minorEastAsia" w:cstheme="minorEastAsia"/>
                <w:color w:val="auto"/>
                <w:sz w:val="24"/>
                <w:szCs w:val="24"/>
              </w:rPr>
            </w:pPr>
          </w:p>
          <w:p w14:paraId="4CCF18E5">
            <w:pPr>
              <w:spacing w:line="254" w:lineRule="auto"/>
              <w:rPr>
                <w:rFonts w:hint="eastAsia" w:asciiTheme="minorEastAsia" w:hAnsiTheme="minorEastAsia" w:eastAsiaTheme="minorEastAsia" w:cstheme="minorEastAsia"/>
                <w:color w:val="auto"/>
                <w:sz w:val="24"/>
                <w:szCs w:val="24"/>
              </w:rPr>
            </w:pPr>
          </w:p>
          <w:p w14:paraId="0B6D53FC">
            <w:pPr>
              <w:spacing w:line="254" w:lineRule="auto"/>
              <w:rPr>
                <w:rFonts w:hint="eastAsia" w:asciiTheme="minorEastAsia" w:hAnsiTheme="minorEastAsia" w:eastAsiaTheme="minorEastAsia" w:cstheme="minorEastAsia"/>
                <w:color w:val="auto"/>
                <w:sz w:val="24"/>
                <w:szCs w:val="24"/>
              </w:rPr>
            </w:pPr>
          </w:p>
          <w:p w14:paraId="10EC6991">
            <w:pPr>
              <w:spacing w:line="254" w:lineRule="auto"/>
              <w:rPr>
                <w:rFonts w:hint="eastAsia" w:asciiTheme="minorEastAsia" w:hAnsiTheme="minorEastAsia" w:eastAsiaTheme="minorEastAsia" w:cstheme="minorEastAsia"/>
                <w:color w:val="auto"/>
                <w:sz w:val="24"/>
                <w:szCs w:val="24"/>
              </w:rPr>
            </w:pPr>
          </w:p>
          <w:p w14:paraId="230475DF">
            <w:pPr>
              <w:spacing w:line="254" w:lineRule="auto"/>
              <w:rPr>
                <w:rFonts w:hint="eastAsia" w:asciiTheme="minorEastAsia" w:hAnsiTheme="minorEastAsia" w:eastAsiaTheme="minorEastAsia" w:cstheme="minorEastAsia"/>
                <w:color w:val="auto"/>
                <w:sz w:val="24"/>
                <w:szCs w:val="24"/>
              </w:rPr>
            </w:pPr>
          </w:p>
          <w:p w14:paraId="40C33249">
            <w:pPr>
              <w:spacing w:line="254" w:lineRule="auto"/>
              <w:rPr>
                <w:rFonts w:hint="eastAsia" w:asciiTheme="minorEastAsia" w:hAnsiTheme="minorEastAsia" w:eastAsiaTheme="minorEastAsia" w:cstheme="minorEastAsia"/>
                <w:color w:val="auto"/>
                <w:sz w:val="24"/>
                <w:szCs w:val="24"/>
              </w:rPr>
            </w:pPr>
          </w:p>
          <w:p w14:paraId="61874FB5">
            <w:pPr>
              <w:spacing w:line="255" w:lineRule="auto"/>
              <w:rPr>
                <w:rFonts w:hint="eastAsia" w:asciiTheme="minorEastAsia" w:hAnsiTheme="minorEastAsia" w:eastAsiaTheme="minorEastAsia" w:cstheme="minorEastAsia"/>
                <w:color w:val="auto"/>
                <w:sz w:val="24"/>
                <w:szCs w:val="24"/>
              </w:rPr>
            </w:pPr>
          </w:p>
          <w:p w14:paraId="32268557">
            <w:pPr>
              <w:spacing w:line="255" w:lineRule="auto"/>
              <w:rPr>
                <w:rFonts w:hint="eastAsia" w:asciiTheme="minorEastAsia" w:hAnsiTheme="minorEastAsia" w:eastAsiaTheme="minorEastAsia" w:cstheme="minorEastAsia"/>
                <w:color w:val="auto"/>
                <w:sz w:val="24"/>
                <w:szCs w:val="24"/>
              </w:rPr>
            </w:pPr>
          </w:p>
          <w:p w14:paraId="1D80C1F3">
            <w:pPr>
              <w:spacing w:line="255" w:lineRule="auto"/>
              <w:rPr>
                <w:rFonts w:hint="eastAsia" w:asciiTheme="minorEastAsia" w:hAnsiTheme="minorEastAsia" w:eastAsiaTheme="minorEastAsia" w:cstheme="minorEastAsia"/>
                <w:color w:val="auto"/>
                <w:sz w:val="24"/>
                <w:szCs w:val="24"/>
              </w:rPr>
            </w:pPr>
          </w:p>
          <w:p w14:paraId="33EAB65C">
            <w:pPr>
              <w:spacing w:before="68" w:line="219" w:lineRule="auto"/>
              <w:ind w:left="112"/>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
                <w:sz w:val="24"/>
                <w:szCs w:val="24"/>
              </w:rPr>
              <w:t>价格</w:t>
            </w:r>
            <w:r>
              <w:rPr>
                <w:rFonts w:hint="eastAsia" w:asciiTheme="minorEastAsia" w:hAnsiTheme="minorEastAsia" w:eastAsiaTheme="minorEastAsia" w:cstheme="minorEastAsia"/>
                <w:color w:val="auto"/>
                <w:spacing w:val="-1"/>
                <w:sz w:val="24"/>
                <w:szCs w:val="24"/>
              </w:rPr>
              <w:t>部分</w:t>
            </w:r>
          </w:p>
        </w:tc>
        <w:tc>
          <w:tcPr>
            <w:tcW w:w="5864" w:type="dxa"/>
            <w:noWrap w:val="0"/>
            <w:vAlign w:val="top"/>
          </w:tcPr>
          <w:p w14:paraId="78FEC1E9">
            <w:pPr>
              <w:keepNext w:val="0"/>
              <w:keepLines w:val="0"/>
              <w:pageBreakBefore w:val="0"/>
              <w:widowControl w:val="0"/>
              <w:kinsoku/>
              <w:wordWrap/>
              <w:overflowPunct/>
              <w:topLinePunct w:val="0"/>
              <w:autoSpaceDE/>
              <w:autoSpaceDN/>
              <w:bidi w:val="0"/>
              <w:adjustRightInd/>
              <w:snapToGrid/>
              <w:spacing w:before="108" w:line="440" w:lineRule="exact"/>
              <w:ind w:left="114" w:right="99" w:hanging="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8"/>
                <w:sz w:val="24"/>
                <w:szCs w:val="24"/>
              </w:rPr>
              <w:t>价格分采</w:t>
            </w:r>
            <w:r>
              <w:rPr>
                <w:rFonts w:hint="eastAsia" w:asciiTheme="minorEastAsia" w:hAnsiTheme="minorEastAsia" w:eastAsiaTheme="minorEastAsia" w:cstheme="minorEastAsia"/>
                <w:color w:val="auto"/>
                <w:spacing w:val="-5"/>
                <w:sz w:val="24"/>
                <w:szCs w:val="24"/>
              </w:rPr>
              <w:t>用</w:t>
            </w:r>
            <w:r>
              <w:rPr>
                <w:rFonts w:hint="eastAsia" w:asciiTheme="minorEastAsia" w:hAnsiTheme="minorEastAsia" w:eastAsiaTheme="minorEastAsia" w:cstheme="minorEastAsia"/>
                <w:color w:val="auto"/>
                <w:spacing w:val="-4"/>
                <w:sz w:val="24"/>
                <w:szCs w:val="24"/>
              </w:rPr>
              <w:t>低价优先法计算， 即满足招标文件要求且投标价格</w:t>
            </w:r>
            <w:r>
              <w:rPr>
                <w:rFonts w:hint="eastAsia" w:asciiTheme="minorEastAsia" w:hAnsiTheme="minorEastAsia" w:eastAsiaTheme="minorEastAsia" w:cstheme="minorEastAsia"/>
                <w:color w:val="auto"/>
                <w:spacing w:val="-1"/>
                <w:sz w:val="24"/>
                <w:szCs w:val="24"/>
              </w:rPr>
              <w:t>最低的投标报价为评标基准价，其价格</w:t>
            </w:r>
            <w:r>
              <w:rPr>
                <w:rFonts w:hint="eastAsia" w:asciiTheme="minorEastAsia" w:hAnsiTheme="minorEastAsia" w:eastAsiaTheme="minorEastAsia" w:cstheme="minorEastAsia"/>
                <w:color w:val="auto"/>
                <w:sz w:val="24"/>
                <w:szCs w:val="24"/>
              </w:rPr>
              <w:t>分为满</w:t>
            </w:r>
            <w:r>
              <w:rPr>
                <w:rFonts w:hint="eastAsia" w:asciiTheme="minorEastAsia" w:hAnsiTheme="minorEastAsia" w:eastAsiaTheme="minorEastAsia" w:cstheme="minorEastAsia"/>
                <w:color w:val="auto"/>
                <w:spacing w:val="-10"/>
                <w:sz w:val="24"/>
                <w:szCs w:val="24"/>
              </w:rPr>
              <w:t>分。</w:t>
            </w:r>
          </w:p>
          <w:p w14:paraId="0573E387">
            <w:pPr>
              <w:keepNext w:val="0"/>
              <w:keepLines w:val="0"/>
              <w:pageBreakBefore w:val="0"/>
              <w:widowControl w:val="0"/>
              <w:kinsoku/>
              <w:wordWrap/>
              <w:overflowPunct/>
              <w:topLinePunct w:val="0"/>
              <w:autoSpaceDE/>
              <w:autoSpaceDN/>
              <w:bidi w:val="0"/>
              <w:adjustRightInd/>
              <w:snapToGrid/>
              <w:spacing w:line="440" w:lineRule="exact"/>
              <w:ind w:left="113"/>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
                <w:sz w:val="24"/>
                <w:szCs w:val="24"/>
              </w:rPr>
              <w:t>本项目报价共分</w:t>
            </w:r>
            <w:r>
              <w:rPr>
                <w:rFonts w:hint="eastAsia" w:asciiTheme="minorEastAsia" w:hAnsiTheme="minorEastAsia" w:eastAsiaTheme="minorEastAsia" w:cstheme="minorEastAsia"/>
                <w:color w:val="auto"/>
                <w:sz w:val="24"/>
                <w:szCs w:val="24"/>
              </w:rPr>
              <w:t>两部分计算：</w:t>
            </w:r>
          </w:p>
          <w:p w14:paraId="3C8868FF">
            <w:pPr>
              <w:keepNext w:val="0"/>
              <w:keepLines w:val="0"/>
              <w:pageBreakBefore w:val="0"/>
              <w:widowControl w:val="0"/>
              <w:kinsoku/>
              <w:wordWrap/>
              <w:overflowPunct/>
              <w:topLinePunct w:val="0"/>
              <w:autoSpaceDE/>
              <w:autoSpaceDN/>
              <w:bidi w:val="0"/>
              <w:adjustRightInd/>
              <w:snapToGrid/>
              <w:spacing w:before="109" w:line="440" w:lineRule="exact"/>
              <w:ind w:left="115" w:right="186" w:firstLine="3"/>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(1)</w:t>
            </w:r>
            <w:r>
              <w:rPr>
                <w:rFonts w:hint="eastAsia" w:asciiTheme="minorEastAsia" w:hAnsiTheme="minorEastAsia" w:eastAsiaTheme="minorEastAsia" w:cstheme="minorEastAsia"/>
                <w:color w:val="auto"/>
                <w:spacing w:val="3"/>
                <w:sz w:val="24"/>
                <w:szCs w:val="24"/>
              </w:rPr>
              <w:t xml:space="preserve"> 蔬菜</w:t>
            </w:r>
            <w:r>
              <w:rPr>
                <w:rFonts w:hint="eastAsia" w:asciiTheme="minorEastAsia" w:hAnsiTheme="minorEastAsia" w:eastAsiaTheme="minorEastAsia" w:cstheme="minorEastAsia"/>
                <w:color w:val="auto"/>
                <w:spacing w:val="3"/>
                <w:sz w:val="24"/>
                <w:szCs w:val="24"/>
                <w:lang w:val="en-US" w:eastAsia="zh-CN"/>
              </w:rPr>
              <w:t>类</w:t>
            </w:r>
            <w:r>
              <w:rPr>
                <w:rFonts w:hint="eastAsia" w:asciiTheme="minorEastAsia" w:hAnsiTheme="minorEastAsia" w:eastAsiaTheme="minorEastAsia" w:cstheme="minorEastAsia"/>
                <w:color w:val="auto"/>
                <w:spacing w:val="3"/>
                <w:sz w:val="24"/>
                <w:szCs w:val="24"/>
                <w:lang w:eastAsia="zh-CN"/>
              </w:rPr>
              <w:t>；</w:t>
            </w:r>
            <w:r>
              <w:rPr>
                <w:rFonts w:hint="eastAsia" w:asciiTheme="minorEastAsia" w:hAnsiTheme="minorEastAsia" w:eastAsiaTheme="minorEastAsia" w:cstheme="minorEastAsia"/>
                <w:color w:val="auto"/>
                <w:spacing w:val="3"/>
                <w:sz w:val="24"/>
                <w:szCs w:val="24"/>
              </w:rPr>
              <w:t>牛羊肉、禽肉</w:t>
            </w:r>
            <w:r>
              <w:rPr>
                <w:rFonts w:hint="eastAsia" w:asciiTheme="minorEastAsia" w:hAnsiTheme="minorEastAsia" w:eastAsiaTheme="minorEastAsia" w:cstheme="minorEastAsia"/>
                <w:color w:val="auto"/>
                <w:spacing w:val="3"/>
                <w:sz w:val="24"/>
                <w:szCs w:val="24"/>
                <w:lang w:val="en-US" w:eastAsia="zh-CN"/>
              </w:rPr>
              <w:t>类</w:t>
            </w:r>
            <w:r>
              <w:rPr>
                <w:rFonts w:hint="eastAsia" w:asciiTheme="minorEastAsia" w:hAnsiTheme="minorEastAsia" w:eastAsiaTheme="minorEastAsia" w:cstheme="minorEastAsia"/>
                <w:color w:val="auto"/>
                <w:spacing w:val="3"/>
                <w:sz w:val="24"/>
                <w:szCs w:val="24"/>
                <w:lang w:eastAsia="zh-CN"/>
              </w:rPr>
              <w:t>；</w:t>
            </w:r>
            <w:r>
              <w:rPr>
                <w:rFonts w:hint="eastAsia" w:asciiTheme="minorEastAsia" w:hAnsiTheme="minorEastAsia" w:eastAsiaTheme="minorEastAsia" w:cstheme="minorEastAsia"/>
                <w:color w:val="auto"/>
                <w:spacing w:val="3"/>
                <w:sz w:val="24"/>
                <w:szCs w:val="24"/>
                <w:lang w:val="en-US" w:eastAsia="zh-CN"/>
              </w:rPr>
              <w:t>冻肉类；</w:t>
            </w:r>
            <w:r>
              <w:rPr>
                <w:rFonts w:hint="eastAsia" w:asciiTheme="minorEastAsia" w:hAnsiTheme="minorEastAsia" w:eastAsiaTheme="minorEastAsia" w:cstheme="minorEastAsia"/>
                <w:color w:val="auto"/>
                <w:spacing w:val="3"/>
                <w:sz w:val="24"/>
                <w:szCs w:val="24"/>
              </w:rPr>
              <w:t>水果</w:t>
            </w:r>
            <w:r>
              <w:rPr>
                <w:rFonts w:hint="eastAsia" w:asciiTheme="minorEastAsia" w:hAnsiTheme="minorEastAsia" w:eastAsiaTheme="minorEastAsia" w:cstheme="minorEastAsia"/>
                <w:color w:val="auto"/>
                <w:spacing w:val="3"/>
                <w:sz w:val="24"/>
                <w:szCs w:val="24"/>
                <w:lang w:val="en-US" w:eastAsia="zh-CN"/>
              </w:rPr>
              <w:t>类</w:t>
            </w:r>
            <w:r>
              <w:rPr>
                <w:rFonts w:hint="eastAsia" w:asciiTheme="minorEastAsia" w:hAnsiTheme="minorEastAsia" w:eastAsiaTheme="minorEastAsia" w:cstheme="minorEastAsia"/>
                <w:color w:val="auto"/>
                <w:spacing w:val="3"/>
                <w:sz w:val="24"/>
                <w:szCs w:val="24"/>
                <w:lang w:eastAsia="zh-CN"/>
              </w:rPr>
              <w:t>；</w:t>
            </w:r>
            <w:r>
              <w:rPr>
                <w:rFonts w:hint="eastAsia" w:asciiTheme="minorEastAsia" w:hAnsiTheme="minorEastAsia" w:eastAsiaTheme="minorEastAsia" w:cstheme="minorEastAsia"/>
                <w:color w:val="auto"/>
                <w:spacing w:val="3"/>
                <w:sz w:val="24"/>
                <w:szCs w:val="24"/>
              </w:rPr>
              <w:t>副食品</w:t>
            </w:r>
            <w:r>
              <w:rPr>
                <w:rFonts w:hint="eastAsia" w:asciiTheme="minorEastAsia" w:hAnsiTheme="minorEastAsia" w:eastAsiaTheme="minorEastAsia" w:cstheme="minorEastAsia"/>
                <w:color w:val="auto"/>
                <w:spacing w:val="3"/>
                <w:sz w:val="24"/>
                <w:szCs w:val="24"/>
                <w:lang w:val="en-US" w:eastAsia="zh-CN"/>
              </w:rPr>
              <w:t>类</w:t>
            </w:r>
            <w:r>
              <w:rPr>
                <w:rFonts w:hint="eastAsia" w:asciiTheme="minorEastAsia" w:hAnsiTheme="minorEastAsia" w:eastAsiaTheme="minorEastAsia" w:cstheme="minorEastAsia"/>
                <w:color w:val="auto"/>
                <w:spacing w:val="3"/>
                <w:sz w:val="24"/>
                <w:szCs w:val="24"/>
                <w:lang w:eastAsia="zh-CN"/>
              </w:rPr>
              <w:t>；</w:t>
            </w:r>
            <w:r>
              <w:rPr>
                <w:rFonts w:hint="eastAsia" w:asciiTheme="minorEastAsia" w:hAnsiTheme="minorEastAsia" w:eastAsiaTheme="minorEastAsia" w:cstheme="minorEastAsia"/>
                <w:color w:val="auto"/>
                <w:spacing w:val="3"/>
                <w:sz w:val="24"/>
                <w:szCs w:val="24"/>
              </w:rPr>
              <w:t>鸡蛋</w:t>
            </w:r>
            <w:r>
              <w:rPr>
                <w:rFonts w:hint="eastAsia" w:asciiTheme="minorEastAsia" w:hAnsiTheme="minorEastAsia" w:eastAsiaTheme="minorEastAsia" w:cstheme="minorEastAsia"/>
                <w:color w:val="auto"/>
                <w:spacing w:val="3"/>
                <w:sz w:val="24"/>
                <w:szCs w:val="24"/>
                <w:lang w:eastAsia="zh-CN"/>
              </w:rPr>
              <w:t>；</w:t>
            </w:r>
            <w:r>
              <w:rPr>
                <w:rFonts w:hint="eastAsia" w:asciiTheme="minorEastAsia" w:hAnsiTheme="minorEastAsia" w:eastAsiaTheme="minorEastAsia" w:cstheme="minorEastAsia"/>
                <w:color w:val="auto"/>
                <w:spacing w:val="3"/>
                <w:sz w:val="24"/>
                <w:szCs w:val="24"/>
                <w:lang w:val="en-US" w:eastAsia="zh-CN"/>
              </w:rPr>
              <w:t>面粉</w:t>
            </w:r>
            <w:r>
              <w:rPr>
                <w:rFonts w:hint="eastAsia" w:asciiTheme="minorEastAsia" w:hAnsiTheme="minorEastAsia" w:eastAsiaTheme="minorEastAsia" w:cstheme="minorEastAsia"/>
                <w:color w:val="auto"/>
                <w:spacing w:val="3"/>
                <w:sz w:val="24"/>
                <w:szCs w:val="24"/>
              </w:rPr>
              <w:t>等的报价</w:t>
            </w:r>
            <w:r>
              <w:rPr>
                <w:rFonts w:hint="eastAsia" w:asciiTheme="minorEastAsia" w:hAnsiTheme="minorEastAsia" w:eastAsiaTheme="minorEastAsia" w:cstheme="minorEastAsia"/>
                <w:color w:val="auto"/>
                <w:spacing w:val="3"/>
                <w:sz w:val="24"/>
                <w:szCs w:val="24"/>
                <w:lang w:val="en-US" w:eastAsia="zh-CN"/>
              </w:rPr>
              <w:t>折扣率</w:t>
            </w:r>
            <w:r>
              <w:rPr>
                <w:rFonts w:hint="eastAsia" w:asciiTheme="minorEastAsia" w:hAnsiTheme="minorEastAsia" w:eastAsiaTheme="minorEastAsia" w:cstheme="minorEastAsia"/>
                <w:color w:val="auto"/>
                <w:spacing w:val="3"/>
                <w:sz w:val="24"/>
                <w:szCs w:val="24"/>
              </w:rPr>
              <w:t>得</w:t>
            </w:r>
            <w:r>
              <w:rPr>
                <w:rFonts w:hint="eastAsia" w:asciiTheme="minorEastAsia" w:hAnsiTheme="minorEastAsia" w:eastAsiaTheme="minorEastAsia" w:cstheme="minorEastAsia"/>
                <w:color w:val="auto"/>
                <w:spacing w:val="-2"/>
                <w:sz w:val="24"/>
                <w:szCs w:val="24"/>
              </w:rPr>
              <w:t>分计</w:t>
            </w:r>
            <w:r>
              <w:rPr>
                <w:rFonts w:hint="eastAsia" w:asciiTheme="minorEastAsia" w:hAnsiTheme="minorEastAsia" w:eastAsiaTheme="minorEastAsia" w:cstheme="minorEastAsia"/>
                <w:color w:val="auto"/>
                <w:spacing w:val="-1"/>
                <w:sz w:val="24"/>
                <w:szCs w:val="24"/>
              </w:rPr>
              <w:t>算如下：</w:t>
            </w:r>
          </w:p>
          <w:p w14:paraId="5DAC438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rPr>
              <w:t>本项目的</w:t>
            </w:r>
            <w:r>
              <w:rPr>
                <w:rFonts w:hint="eastAsia" w:asciiTheme="minorEastAsia" w:hAnsiTheme="minorEastAsia" w:eastAsiaTheme="minorEastAsia" w:cstheme="minorEastAsia"/>
                <w:b/>
                <w:bCs/>
                <w:sz w:val="24"/>
                <w:szCs w:val="24"/>
                <w:lang w:val="en-US" w:eastAsia="zh-CN"/>
              </w:rPr>
              <w:t>价格得分为30分</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其中：蔬菜类</w:t>
            </w:r>
            <w:r>
              <w:rPr>
                <w:rFonts w:hint="eastAsia" w:asciiTheme="minorEastAsia" w:hAnsiTheme="minorEastAsia" w:eastAsiaTheme="minorEastAsia" w:cstheme="minorEastAsia"/>
                <w:b/>
                <w:bCs/>
                <w:sz w:val="24"/>
                <w:szCs w:val="24"/>
                <w:lang w:val="en-US" w:eastAsia="zh-CN"/>
              </w:rPr>
              <w:t>占比15%，分值为4.5分</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牛羊肉、禽肉类</w:t>
            </w:r>
            <w:r>
              <w:rPr>
                <w:rFonts w:hint="eastAsia" w:asciiTheme="minorEastAsia" w:hAnsiTheme="minorEastAsia" w:eastAsiaTheme="minorEastAsia" w:cstheme="minorEastAsia"/>
                <w:b/>
                <w:bCs/>
                <w:sz w:val="24"/>
                <w:szCs w:val="24"/>
                <w:lang w:val="en-US" w:eastAsia="zh-CN"/>
              </w:rPr>
              <w:t>占比15%，分值为4.5分；冻肉</w:t>
            </w:r>
            <w:r>
              <w:rPr>
                <w:rFonts w:hint="eastAsia" w:asciiTheme="minorEastAsia" w:hAnsiTheme="minorEastAsia" w:eastAsiaTheme="minorEastAsia" w:cstheme="minorEastAsia"/>
                <w:b/>
                <w:bCs/>
                <w:sz w:val="24"/>
                <w:szCs w:val="24"/>
              </w:rPr>
              <w:t>类</w:t>
            </w:r>
            <w:r>
              <w:rPr>
                <w:rFonts w:hint="eastAsia" w:asciiTheme="minorEastAsia" w:hAnsiTheme="minorEastAsia" w:eastAsiaTheme="minorEastAsia" w:cstheme="minorEastAsia"/>
                <w:b/>
                <w:bCs/>
                <w:sz w:val="24"/>
                <w:szCs w:val="24"/>
                <w:lang w:val="en-US" w:eastAsia="zh-CN"/>
              </w:rPr>
              <w:t>占比10%，分值为3分；</w:t>
            </w:r>
            <w:r>
              <w:rPr>
                <w:rFonts w:hint="eastAsia" w:asciiTheme="minorEastAsia" w:hAnsiTheme="minorEastAsia" w:eastAsiaTheme="minorEastAsia" w:cstheme="minorEastAsia"/>
                <w:b/>
                <w:bCs/>
                <w:sz w:val="24"/>
                <w:szCs w:val="24"/>
              </w:rPr>
              <w:t>水果</w:t>
            </w:r>
            <w:r>
              <w:rPr>
                <w:rFonts w:hint="eastAsia" w:asciiTheme="minorEastAsia" w:hAnsiTheme="minorEastAsia" w:eastAsiaTheme="minorEastAsia" w:cstheme="minorEastAsia"/>
                <w:b/>
                <w:bCs/>
                <w:sz w:val="24"/>
                <w:szCs w:val="24"/>
                <w:lang w:val="en-US" w:eastAsia="zh-CN"/>
              </w:rPr>
              <w:t>类占比10%，分值为3分</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副食品</w:t>
            </w:r>
            <w:r>
              <w:rPr>
                <w:rFonts w:hint="eastAsia" w:asciiTheme="minorEastAsia" w:hAnsiTheme="minorEastAsia" w:eastAsiaTheme="minorEastAsia" w:cstheme="minorEastAsia"/>
                <w:b/>
                <w:bCs/>
                <w:sz w:val="24"/>
                <w:szCs w:val="24"/>
                <w:lang w:val="en-US" w:eastAsia="zh-CN"/>
              </w:rPr>
              <w:t>类占比10%，分值为3分</w:t>
            </w:r>
            <w:r>
              <w:rPr>
                <w:rFonts w:hint="eastAsia" w:asciiTheme="minorEastAsia" w:hAnsiTheme="minorEastAsia" w:eastAsiaTheme="minorEastAsia" w:cstheme="minorEastAsia"/>
                <w:b/>
                <w:bCs/>
                <w:sz w:val="24"/>
                <w:szCs w:val="24"/>
              </w:rPr>
              <w:t>、鸡蛋占</w:t>
            </w:r>
            <w:r>
              <w:rPr>
                <w:rFonts w:hint="eastAsia" w:asciiTheme="minorEastAsia" w:hAnsiTheme="minorEastAsia" w:eastAsiaTheme="minorEastAsia" w:cstheme="minorEastAsia"/>
                <w:b/>
                <w:bCs/>
                <w:sz w:val="24"/>
                <w:szCs w:val="24"/>
                <w:lang w:val="en-US" w:eastAsia="zh-CN"/>
              </w:rPr>
              <w:t>比8%，分值为2.4分，面粉占比4.5%，分值为1.35分；</w:t>
            </w:r>
            <w:r>
              <w:rPr>
                <w:rFonts w:hint="eastAsia" w:asciiTheme="minorEastAsia" w:hAnsiTheme="minorEastAsia" w:eastAsiaTheme="minorEastAsia" w:cstheme="minorEastAsia"/>
                <w:b/>
                <w:bCs/>
                <w:sz w:val="24"/>
                <w:szCs w:val="24"/>
              </w:rPr>
              <w:t xml:space="preserve"> </w:t>
            </w:r>
          </w:p>
          <w:p w14:paraId="721232E2">
            <w:pPr>
              <w:keepNext w:val="0"/>
              <w:keepLines w:val="0"/>
              <w:pageBreakBefore w:val="0"/>
              <w:widowControl w:val="0"/>
              <w:kinsoku/>
              <w:wordWrap/>
              <w:overflowPunct/>
              <w:topLinePunct w:val="0"/>
              <w:autoSpaceDE/>
              <w:autoSpaceDN/>
              <w:bidi w:val="0"/>
              <w:adjustRightInd/>
              <w:snapToGrid/>
              <w:spacing w:before="1" w:line="440" w:lineRule="exact"/>
              <w:ind w:left="115" w:right="101"/>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pacing w:val="-1"/>
                <w:sz w:val="24"/>
                <w:szCs w:val="24"/>
              </w:rPr>
              <w:t>取各投标人有效报价的最优折扣</w:t>
            </w:r>
            <w:r>
              <w:rPr>
                <w:rFonts w:hint="eastAsia" w:asciiTheme="minorEastAsia" w:hAnsiTheme="minorEastAsia" w:eastAsiaTheme="minorEastAsia" w:cstheme="minorEastAsia"/>
                <w:b/>
                <w:bCs/>
                <w:color w:val="auto"/>
                <w:spacing w:val="-1"/>
                <w:sz w:val="24"/>
                <w:szCs w:val="24"/>
                <w:lang w:val="en-US" w:eastAsia="zh-CN"/>
              </w:rPr>
              <w:t>率</w:t>
            </w:r>
            <w:r>
              <w:rPr>
                <w:rFonts w:hint="eastAsia" w:asciiTheme="minorEastAsia" w:hAnsiTheme="minorEastAsia" w:eastAsiaTheme="minorEastAsia" w:cstheme="minorEastAsia"/>
                <w:b/>
                <w:bCs/>
                <w:color w:val="auto"/>
                <w:spacing w:val="-1"/>
                <w:sz w:val="24"/>
                <w:szCs w:val="24"/>
              </w:rPr>
              <w:t xml:space="preserve">作为评标基准价， 满分为 </w:t>
            </w:r>
            <w:r>
              <w:rPr>
                <w:rFonts w:hint="eastAsia" w:asciiTheme="minorEastAsia" w:hAnsiTheme="minorEastAsia" w:eastAsiaTheme="minorEastAsia" w:cstheme="minorEastAsia"/>
                <w:b/>
                <w:bCs/>
                <w:color w:val="auto"/>
                <w:spacing w:val="-1"/>
                <w:sz w:val="24"/>
                <w:szCs w:val="24"/>
                <w:lang w:val="en-US" w:eastAsia="zh-CN"/>
              </w:rPr>
              <w:t>21.75</w:t>
            </w:r>
            <w:r>
              <w:rPr>
                <w:rFonts w:hint="eastAsia" w:asciiTheme="minorEastAsia" w:hAnsiTheme="minorEastAsia" w:eastAsiaTheme="minorEastAsia" w:cstheme="minorEastAsia"/>
                <w:b/>
                <w:bCs/>
                <w:color w:val="auto"/>
                <w:spacing w:val="-16"/>
                <w:sz w:val="24"/>
                <w:szCs w:val="24"/>
              </w:rPr>
              <w:t>分</w:t>
            </w:r>
            <w:r>
              <w:rPr>
                <w:rFonts w:hint="eastAsia" w:asciiTheme="minorEastAsia" w:hAnsiTheme="minorEastAsia" w:eastAsiaTheme="minorEastAsia" w:cstheme="minorEastAsia"/>
                <w:b/>
                <w:bCs/>
                <w:color w:val="auto"/>
                <w:spacing w:val="-14"/>
                <w:sz w:val="24"/>
                <w:szCs w:val="24"/>
              </w:rPr>
              <w:t>；</w:t>
            </w:r>
          </w:p>
          <w:p w14:paraId="501DE529">
            <w:pPr>
              <w:keepNext w:val="0"/>
              <w:keepLines w:val="0"/>
              <w:pageBreakBefore w:val="0"/>
              <w:widowControl w:val="0"/>
              <w:kinsoku/>
              <w:wordWrap/>
              <w:overflowPunct/>
              <w:topLinePunct w:val="0"/>
              <w:autoSpaceDE/>
              <w:autoSpaceDN/>
              <w:bidi w:val="0"/>
              <w:adjustRightInd/>
              <w:snapToGrid/>
              <w:spacing w:before="1" w:line="440" w:lineRule="exact"/>
              <w:ind w:left="118" w:right="394" w:hanging="6"/>
              <w:textAlignment w:val="auto"/>
              <w:rPr>
                <w:rFonts w:hint="eastAsia" w:asciiTheme="minorEastAsia" w:hAnsiTheme="minorEastAsia" w:eastAsiaTheme="minorEastAsia" w:cstheme="minorEastAsia"/>
                <w:color w:val="auto"/>
                <w:spacing w:val="10"/>
                <w:sz w:val="24"/>
                <w:szCs w:val="24"/>
                <w:lang w:val="en-US" w:eastAsia="zh-CN"/>
              </w:rPr>
            </w:pPr>
            <w:r>
              <w:rPr>
                <w:rFonts w:hint="eastAsia" w:asciiTheme="minorEastAsia" w:hAnsiTheme="minorEastAsia" w:eastAsiaTheme="minorEastAsia" w:cstheme="minorEastAsia"/>
                <w:color w:val="auto"/>
                <w:spacing w:val="20"/>
                <w:sz w:val="24"/>
                <w:szCs w:val="24"/>
              </w:rPr>
              <w:t>第(</w:t>
            </w:r>
            <w:r>
              <w:rPr>
                <w:rFonts w:hint="eastAsia" w:asciiTheme="minorEastAsia" w:hAnsiTheme="minorEastAsia" w:eastAsiaTheme="minorEastAsia" w:cstheme="minorEastAsia"/>
                <w:color w:val="auto"/>
                <w:spacing w:val="11"/>
                <w:sz w:val="24"/>
                <w:szCs w:val="24"/>
              </w:rPr>
              <w:t>1</w:t>
            </w:r>
            <w:r>
              <w:rPr>
                <w:rFonts w:hint="eastAsia" w:asciiTheme="minorEastAsia" w:hAnsiTheme="minorEastAsia" w:eastAsiaTheme="minorEastAsia" w:cstheme="minorEastAsia"/>
                <w:color w:val="auto"/>
                <w:spacing w:val="10"/>
                <w:sz w:val="24"/>
                <w:szCs w:val="24"/>
              </w:rPr>
              <w:t>)部分的价格得分= (评标基准价/投标</w:t>
            </w:r>
            <w:r>
              <w:rPr>
                <w:rFonts w:hint="eastAsia" w:asciiTheme="minorEastAsia" w:hAnsiTheme="minorEastAsia" w:eastAsiaTheme="minorEastAsia" w:cstheme="minorEastAsia"/>
                <w:color w:val="auto"/>
                <w:spacing w:val="10"/>
                <w:sz w:val="24"/>
                <w:szCs w:val="24"/>
                <w:lang w:val="en-US" w:eastAsia="zh-CN"/>
              </w:rPr>
              <w:t>折扣折扣率</w:t>
            </w:r>
            <w:r>
              <w:rPr>
                <w:rFonts w:hint="eastAsia" w:asciiTheme="minorEastAsia" w:hAnsiTheme="minorEastAsia" w:eastAsiaTheme="minorEastAsia" w:cstheme="minorEastAsia"/>
                <w:color w:val="auto"/>
                <w:spacing w:val="10"/>
                <w:sz w:val="24"/>
                <w:szCs w:val="24"/>
              </w:rPr>
              <w:t>)×</w:t>
            </w:r>
            <w:r>
              <w:rPr>
                <w:rFonts w:hint="eastAsia" w:asciiTheme="minorEastAsia" w:hAnsiTheme="minorEastAsia" w:eastAsiaTheme="minorEastAsia" w:cstheme="minorEastAsia"/>
                <w:color w:val="auto"/>
                <w:spacing w:val="10"/>
                <w:sz w:val="24"/>
                <w:szCs w:val="24"/>
                <w:lang w:val="en-US" w:eastAsia="zh-CN"/>
              </w:rPr>
              <w:t>N</w:t>
            </w:r>
          </w:p>
          <w:p w14:paraId="4BE4D370">
            <w:pPr>
              <w:keepNext w:val="0"/>
              <w:keepLines w:val="0"/>
              <w:pageBreakBefore w:val="0"/>
              <w:widowControl w:val="0"/>
              <w:kinsoku/>
              <w:wordWrap/>
              <w:overflowPunct/>
              <w:topLinePunct w:val="0"/>
              <w:autoSpaceDE/>
              <w:autoSpaceDN/>
              <w:bidi w:val="0"/>
              <w:adjustRightInd/>
              <w:snapToGrid/>
              <w:spacing w:before="1" w:line="440" w:lineRule="exact"/>
              <w:ind w:left="118" w:right="394" w:hanging="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0"/>
                <w:sz w:val="24"/>
                <w:szCs w:val="24"/>
                <w:lang w:val="en-US" w:eastAsia="zh-CN"/>
              </w:rPr>
              <w:t>说明：</w:t>
            </w:r>
            <w:r>
              <w:rPr>
                <w:rFonts w:hint="eastAsia" w:asciiTheme="minorEastAsia" w:hAnsiTheme="minorEastAsia" w:eastAsiaTheme="minorEastAsia" w:cstheme="minorEastAsia"/>
                <w:b/>
                <w:bCs/>
                <w:sz w:val="24"/>
                <w:szCs w:val="24"/>
                <w:lang w:val="en-US" w:eastAsia="zh-CN"/>
              </w:rPr>
              <w:t>N=蔬菜</w:t>
            </w:r>
            <w:r>
              <w:rPr>
                <w:rFonts w:hint="eastAsia" w:asciiTheme="minorEastAsia" w:hAnsiTheme="minorEastAsia" w:eastAsiaTheme="minorEastAsia" w:cstheme="minorEastAsia"/>
                <w:b/>
                <w:bCs/>
                <w:sz w:val="24"/>
                <w:szCs w:val="24"/>
              </w:rPr>
              <w:t>类</w:t>
            </w:r>
            <w:r>
              <w:rPr>
                <w:rFonts w:hint="eastAsia" w:asciiTheme="minorEastAsia" w:hAnsiTheme="minorEastAsia" w:eastAsiaTheme="minorEastAsia" w:cstheme="minorEastAsia"/>
                <w:b/>
                <w:bCs/>
                <w:sz w:val="24"/>
                <w:szCs w:val="24"/>
                <w:lang w:val="en-US" w:eastAsia="zh-CN"/>
              </w:rPr>
              <w:t>4.5分/</w:t>
            </w:r>
            <w:r>
              <w:rPr>
                <w:rFonts w:hint="eastAsia" w:asciiTheme="minorEastAsia" w:hAnsiTheme="minorEastAsia" w:eastAsiaTheme="minorEastAsia" w:cstheme="minorEastAsia"/>
                <w:b/>
                <w:bCs/>
                <w:sz w:val="24"/>
                <w:szCs w:val="24"/>
              </w:rPr>
              <w:t>牛羊肉、禽肉类</w:t>
            </w:r>
            <w:r>
              <w:rPr>
                <w:rFonts w:hint="eastAsia" w:asciiTheme="minorEastAsia" w:hAnsiTheme="minorEastAsia" w:eastAsiaTheme="minorEastAsia" w:cstheme="minorEastAsia"/>
                <w:b/>
                <w:bCs/>
                <w:sz w:val="24"/>
                <w:szCs w:val="24"/>
                <w:lang w:val="en-US" w:eastAsia="zh-CN"/>
              </w:rPr>
              <w:t>4.5分/冻肉</w:t>
            </w:r>
            <w:r>
              <w:rPr>
                <w:rFonts w:hint="eastAsia" w:asciiTheme="minorEastAsia" w:hAnsiTheme="minorEastAsia" w:eastAsiaTheme="minorEastAsia" w:cstheme="minorEastAsia"/>
                <w:b/>
                <w:bCs/>
                <w:sz w:val="24"/>
                <w:szCs w:val="24"/>
              </w:rPr>
              <w:t>类</w:t>
            </w:r>
            <w:r>
              <w:rPr>
                <w:rFonts w:hint="eastAsia" w:asciiTheme="minorEastAsia" w:hAnsiTheme="minorEastAsia" w:eastAsiaTheme="minorEastAsia" w:cstheme="minorEastAsia"/>
                <w:b/>
                <w:bCs/>
                <w:sz w:val="24"/>
                <w:szCs w:val="24"/>
                <w:lang w:val="en-US" w:eastAsia="zh-CN"/>
              </w:rPr>
              <w:t>3分/</w:t>
            </w:r>
            <w:r>
              <w:rPr>
                <w:rFonts w:hint="eastAsia" w:asciiTheme="minorEastAsia" w:hAnsiTheme="minorEastAsia" w:eastAsiaTheme="minorEastAsia" w:cstheme="minorEastAsia"/>
                <w:b/>
                <w:bCs/>
                <w:sz w:val="24"/>
                <w:szCs w:val="24"/>
              </w:rPr>
              <w:t>水果</w:t>
            </w:r>
            <w:r>
              <w:rPr>
                <w:rFonts w:hint="eastAsia" w:asciiTheme="minorEastAsia" w:hAnsiTheme="minorEastAsia" w:eastAsiaTheme="minorEastAsia" w:cstheme="minorEastAsia"/>
                <w:b/>
                <w:bCs/>
                <w:sz w:val="24"/>
                <w:szCs w:val="24"/>
                <w:lang w:val="en-US" w:eastAsia="zh-CN"/>
              </w:rPr>
              <w:t>类3分/</w:t>
            </w:r>
            <w:r>
              <w:rPr>
                <w:rFonts w:hint="eastAsia" w:asciiTheme="minorEastAsia" w:hAnsiTheme="minorEastAsia" w:eastAsiaTheme="minorEastAsia" w:cstheme="minorEastAsia"/>
                <w:b/>
                <w:bCs/>
                <w:sz w:val="24"/>
                <w:szCs w:val="24"/>
              </w:rPr>
              <w:t>副食品</w:t>
            </w:r>
            <w:r>
              <w:rPr>
                <w:rFonts w:hint="eastAsia" w:asciiTheme="minorEastAsia" w:hAnsiTheme="minorEastAsia" w:eastAsiaTheme="minorEastAsia" w:cstheme="minorEastAsia"/>
                <w:b/>
                <w:bCs/>
                <w:sz w:val="24"/>
                <w:szCs w:val="24"/>
                <w:lang w:val="en-US" w:eastAsia="zh-CN"/>
              </w:rPr>
              <w:t>类3分/</w:t>
            </w:r>
            <w:r>
              <w:rPr>
                <w:rFonts w:hint="eastAsia" w:asciiTheme="minorEastAsia" w:hAnsiTheme="minorEastAsia" w:eastAsiaTheme="minorEastAsia" w:cstheme="minorEastAsia"/>
                <w:b/>
                <w:bCs/>
                <w:sz w:val="24"/>
                <w:szCs w:val="24"/>
              </w:rPr>
              <w:t>鸡蛋</w:t>
            </w:r>
            <w:r>
              <w:rPr>
                <w:rFonts w:hint="eastAsia" w:asciiTheme="minorEastAsia" w:hAnsiTheme="minorEastAsia" w:eastAsiaTheme="minorEastAsia" w:cstheme="minorEastAsia"/>
                <w:b/>
                <w:bCs/>
                <w:sz w:val="24"/>
                <w:szCs w:val="24"/>
                <w:lang w:val="en-US" w:eastAsia="zh-CN"/>
              </w:rPr>
              <w:t>2.4分/面粉1.35分</w:t>
            </w:r>
            <w:r>
              <w:rPr>
                <w:rFonts w:hint="eastAsia" w:asciiTheme="minorEastAsia" w:hAnsiTheme="minorEastAsia" w:eastAsiaTheme="minorEastAsia" w:cstheme="minorEastAsia"/>
                <w:color w:val="auto"/>
                <w:sz w:val="24"/>
                <w:szCs w:val="24"/>
              </w:rPr>
              <w:t xml:space="preserve"> </w:t>
            </w:r>
          </w:p>
          <w:p w14:paraId="31BA29B1">
            <w:pPr>
              <w:keepNext w:val="0"/>
              <w:keepLines w:val="0"/>
              <w:pageBreakBefore w:val="0"/>
              <w:widowControl w:val="0"/>
              <w:kinsoku/>
              <w:wordWrap/>
              <w:overflowPunct/>
              <w:topLinePunct w:val="0"/>
              <w:autoSpaceDE/>
              <w:autoSpaceDN/>
              <w:bidi w:val="0"/>
              <w:adjustRightInd/>
              <w:snapToGrid/>
              <w:spacing w:before="1" w:line="440" w:lineRule="exact"/>
              <w:ind w:left="118" w:right="394" w:hanging="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8"/>
                <w:sz w:val="24"/>
                <w:szCs w:val="24"/>
              </w:rPr>
              <w:t>(2</w:t>
            </w:r>
            <w:r>
              <w:rPr>
                <w:rFonts w:hint="eastAsia" w:asciiTheme="minorEastAsia" w:hAnsiTheme="minorEastAsia" w:eastAsiaTheme="minorEastAsia" w:cstheme="minorEastAsia"/>
                <w:color w:val="auto"/>
                <w:spacing w:val="5"/>
                <w:sz w:val="24"/>
                <w:szCs w:val="24"/>
              </w:rPr>
              <w:t>)</w:t>
            </w:r>
            <w:r>
              <w:rPr>
                <w:rFonts w:hint="eastAsia" w:asciiTheme="minorEastAsia" w:hAnsiTheme="minorEastAsia" w:eastAsiaTheme="minorEastAsia" w:cstheme="minorEastAsia"/>
                <w:color w:val="auto"/>
                <w:spacing w:val="4"/>
                <w:sz w:val="24"/>
                <w:szCs w:val="24"/>
              </w:rPr>
              <w:t xml:space="preserve"> </w:t>
            </w:r>
            <w:r>
              <w:rPr>
                <w:rFonts w:hint="eastAsia" w:asciiTheme="minorEastAsia" w:hAnsiTheme="minorEastAsia" w:eastAsiaTheme="minorEastAsia" w:cstheme="minorEastAsia"/>
                <w:color w:val="auto"/>
                <w:spacing w:val="4"/>
                <w:sz w:val="24"/>
                <w:szCs w:val="24"/>
                <w:lang w:val="en-US" w:eastAsia="zh-CN"/>
              </w:rPr>
              <w:t>大米；食用油；当日宰杀（三黄鸡、土鸡、梭边鱼、黑鱼）</w:t>
            </w:r>
            <w:r>
              <w:rPr>
                <w:rFonts w:hint="eastAsia" w:asciiTheme="minorEastAsia" w:hAnsiTheme="minorEastAsia" w:eastAsiaTheme="minorEastAsia" w:cstheme="minorEastAsia"/>
                <w:color w:val="auto"/>
                <w:spacing w:val="4"/>
                <w:sz w:val="24"/>
                <w:szCs w:val="24"/>
              </w:rPr>
              <w:t>等的报价得分计算如下：</w:t>
            </w:r>
          </w:p>
          <w:p w14:paraId="555201AB">
            <w:pPr>
              <w:keepNext w:val="0"/>
              <w:keepLines w:val="0"/>
              <w:pageBreakBefore w:val="0"/>
              <w:widowControl w:val="0"/>
              <w:kinsoku/>
              <w:wordWrap/>
              <w:overflowPunct/>
              <w:topLinePunct w:val="0"/>
              <w:autoSpaceDE/>
              <w:autoSpaceDN/>
              <w:bidi w:val="0"/>
              <w:adjustRightInd/>
              <w:snapToGrid/>
              <w:spacing w:before="1" w:line="440" w:lineRule="exact"/>
              <w:ind w:left="112" w:right="45" w:firstLine="2"/>
              <w:textAlignment w:val="auto"/>
              <w:rPr>
                <w:rFonts w:hint="eastAsia" w:asciiTheme="minorEastAsia" w:hAnsiTheme="minorEastAsia" w:eastAsiaTheme="minorEastAsia" w:cstheme="minorEastAsia"/>
                <w:color w:val="auto"/>
                <w:spacing w:val="-9"/>
                <w:sz w:val="24"/>
                <w:szCs w:val="24"/>
              </w:rPr>
            </w:pPr>
            <w:r>
              <w:rPr>
                <w:rFonts w:hint="eastAsia" w:asciiTheme="minorEastAsia" w:hAnsiTheme="minorEastAsia" w:eastAsiaTheme="minorEastAsia" w:cstheme="minorEastAsia"/>
                <w:b/>
                <w:bCs/>
                <w:sz w:val="24"/>
                <w:szCs w:val="24"/>
                <w:lang w:val="en-US" w:eastAsia="zh-CN"/>
              </w:rPr>
              <w:t>其中：</w:t>
            </w:r>
            <w:r>
              <w:rPr>
                <w:rFonts w:hint="eastAsia" w:asciiTheme="minorEastAsia" w:hAnsiTheme="minorEastAsia" w:eastAsiaTheme="minorEastAsia" w:cstheme="minorEastAsia"/>
                <w:b/>
                <w:bCs/>
                <w:sz w:val="24"/>
                <w:szCs w:val="24"/>
              </w:rPr>
              <w:t>食用油</w:t>
            </w:r>
            <w:r>
              <w:rPr>
                <w:rFonts w:hint="eastAsia" w:asciiTheme="minorEastAsia" w:hAnsiTheme="minorEastAsia" w:eastAsiaTheme="minorEastAsia" w:cstheme="minorEastAsia"/>
                <w:b/>
                <w:bCs/>
                <w:sz w:val="24"/>
                <w:szCs w:val="24"/>
                <w:lang w:val="en-US" w:eastAsia="zh-CN"/>
              </w:rPr>
              <w:t>占比5%，分值为1.5分；大米占比4.5%，分值为1.35分；当日宰杀三黄鸡占比4.5%，分值为1.35分，当日宰杀土鸡占比4.5%，分值为1.35分，当日宰杀梭边鱼占比4.5%，分值为1.35分，当日宰杀黑鱼占比4.5%，分值为1.35分。</w:t>
            </w:r>
            <w:r>
              <w:rPr>
                <w:rFonts w:hint="eastAsia" w:asciiTheme="minorEastAsia" w:hAnsiTheme="minorEastAsia" w:eastAsiaTheme="minorEastAsia" w:cstheme="minorEastAsia"/>
                <w:b/>
                <w:bCs/>
                <w:color w:val="auto"/>
                <w:spacing w:val="-18"/>
                <w:sz w:val="24"/>
                <w:szCs w:val="24"/>
              </w:rPr>
              <w:t>取各</w:t>
            </w:r>
            <w:r>
              <w:rPr>
                <w:rFonts w:hint="eastAsia" w:asciiTheme="minorEastAsia" w:hAnsiTheme="minorEastAsia" w:eastAsiaTheme="minorEastAsia" w:cstheme="minorEastAsia"/>
                <w:b/>
                <w:bCs/>
                <w:color w:val="auto"/>
                <w:spacing w:val="-9"/>
                <w:sz w:val="24"/>
                <w:szCs w:val="24"/>
              </w:rPr>
              <w:t>投标人有效报价的最低报价作为评标基准价，满分为</w:t>
            </w:r>
            <w:r>
              <w:rPr>
                <w:rFonts w:hint="eastAsia" w:asciiTheme="minorEastAsia" w:hAnsiTheme="minorEastAsia" w:eastAsiaTheme="minorEastAsia" w:cstheme="minorEastAsia"/>
                <w:b/>
                <w:bCs/>
                <w:color w:val="auto"/>
                <w:spacing w:val="-9"/>
                <w:sz w:val="24"/>
                <w:szCs w:val="24"/>
                <w:lang w:val="en-US" w:eastAsia="zh-CN"/>
              </w:rPr>
              <w:t>8.25</w:t>
            </w:r>
            <w:r>
              <w:rPr>
                <w:rFonts w:hint="eastAsia" w:asciiTheme="minorEastAsia" w:hAnsiTheme="minorEastAsia" w:eastAsiaTheme="minorEastAsia" w:cstheme="minorEastAsia"/>
                <w:b/>
                <w:bCs/>
                <w:color w:val="auto"/>
                <w:spacing w:val="-9"/>
                <w:sz w:val="24"/>
                <w:szCs w:val="24"/>
              </w:rPr>
              <w:t>分</w:t>
            </w:r>
          </w:p>
          <w:p w14:paraId="58984930">
            <w:pPr>
              <w:keepNext w:val="0"/>
              <w:keepLines w:val="0"/>
              <w:pageBreakBefore w:val="0"/>
              <w:widowControl w:val="0"/>
              <w:kinsoku/>
              <w:wordWrap/>
              <w:overflowPunct/>
              <w:topLinePunct w:val="0"/>
              <w:autoSpaceDE/>
              <w:autoSpaceDN/>
              <w:bidi w:val="0"/>
              <w:adjustRightInd/>
              <w:snapToGrid/>
              <w:spacing w:before="1" w:line="440" w:lineRule="exact"/>
              <w:ind w:left="112" w:right="45" w:firstLine="2"/>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0"/>
                <w:sz w:val="24"/>
                <w:szCs w:val="24"/>
              </w:rPr>
              <w:t>第(</w:t>
            </w:r>
            <w:r>
              <w:rPr>
                <w:rFonts w:hint="eastAsia" w:asciiTheme="minorEastAsia" w:hAnsiTheme="minorEastAsia" w:eastAsiaTheme="minorEastAsia" w:cstheme="minorEastAsia"/>
                <w:color w:val="auto"/>
                <w:spacing w:val="11"/>
                <w:sz w:val="24"/>
                <w:szCs w:val="24"/>
              </w:rPr>
              <w:t>2</w:t>
            </w:r>
            <w:r>
              <w:rPr>
                <w:rFonts w:hint="eastAsia" w:asciiTheme="minorEastAsia" w:hAnsiTheme="minorEastAsia" w:eastAsiaTheme="minorEastAsia" w:cstheme="minorEastAsia"/>
                <w:color w:val="auto"/>
                <w:spacing w:val="10"/>
                <w:sz w:val="24"/>
                <w:szCs w:val="24"/>
              </w:rPr>
              <w:t>)部分的价格得分= (评标基准价/投标</w:t>
            </w:r>
            <w:r>
              <w:rPr>
                <w:rFonts w:hint="eastAsia" w:asciiTheme="minorEastAsia" w:hAnsiTheme="minorEastAsia" w:eastAsiaTheme="minorEastAsia" w:cstheme="minorEastAsia"/>
                <w:color w:val="auto"/>
                <w:spacing w:val="10"/>
                <w:sz w:val="24"/>
                <w:szCs w:val="24"/>
                <w:lang w:val="en-US" w:eastAsia="zh-CN"/>
              </w:rPr>
              <w:t>报价</w:t>
            </w:r>
            <w:r>
              <w:rPr>
                <w:rFonts w:hint="eastAsia" w:asciiTheme="minorEastAsia" w:hAnsiTheme="minorEastAsia" w:eastAsiaTheme="minorEastAsia" w:cstheme="minorEastAsia"/>
                <w:color w:val="auto"/>
                <w:spacing w:val="10"/>
                <w:sz w:val="24"/>
                <w:szCs w:val="24"/>
              </w:rPr>
              <w:t>)×</w:t>
            </w:r>
            <w:r>
              <w:rPr>
                <w:rFonts w:hint="eastAsia" w:asciiTheme="minorEastAsia" w:hAnsiTheme="minorEastAsia" w:eastAsiaTheme="minorEastAsia" w:cstheme="minorEastAsia"/>
                <w:color w:val="auto"/>
                <w:spacing w:val="10"/>
                <w:sz w:val="24"/>
                <w:szCs w:val="24"/>
                <w:lang w:val="en-US" w:eastAsia="zh-CN"/>
              </w:rPr>
              <w:t>N</w:t>
            </w:r>
          </w:p>
          <w:p w14:paraId="21886B2F">
            <w:pPr>
              <w:keepNext w:val="0"/>
              <w:keepLines w:val="0"/>
              <w:pageBreakBefore w:val="0"/>
              <w:widowControl w:val="0"/>
              <w:kinsoku/>
              <w:wordWrap/>
              <w:overflowPunct/>
              <w:topLinePunct w:val="0"/>
              <w:autoSpaceDE/>
              <w:autoSpaceDN/>
              <w:bidi w:val="0"/>
              <w:adjustRightInd/>
              <w:snapToGrid/>
              <w:spacing w:before="1" w:line="440" w:lineRule="exact"/>
              <w:ind w:left="112" w:right="45" w:firstLine="2"/>
              <w:textAlignment w:val="auto"/>
              <w:rPr>
                <w:rFonts w:hint="eastAsia" w:asciiTheme="minorEastAsia" w:hAnsiTheme="minorEastAsia" w:eastAsiaTheme="minorEastAsia" w:cstheme="minorEastAsia"/>
                <w:b/>
                <w:bCs/>
                <w:color w:val="auto"/>
                <w:spacing w:val="10"/>
                <w:sz w:val="24"/>
                <w:szCs w:val="24"/>
                <w:lang w:val="en-US"/>
              </w:rPr>
            </w:pPr>
            <w:r>
              <w:rPr>
                <w:rFonts w:hint="eastAsia" w:asciiTheme="minorEastAsia" w:hAnsiTheme="minorEastAsia" w:eastAsiaTheme="minorEastAsia" w:cstheme="minorEastAsia"/>
                <w:color w:val="auto"/>
                <w:spacing w:val="10"/>
                <w:sz w:val="24"/>
                <w:szCs w:val="24"/>
                <w:lang w:val="en-US" w:eastAsia="zh-CN"/>
              </w:rPr>
              <w:t>说明：</w:t>
            </w:r>
            <w:r>
              <w:rPr>
                <w:rFonts w:hint="eastAsia" w:asciiTheme="minorEastAsia" w:hAnsiTheme="minorEastAsia" w:eastAsiaTheme="minorEastAsia" w:cstheme="minorEastAsia"/>
                <w:b/>
                <w:bCs/>
                <w:sz w:val="24"/>
                <w:szCs w:val="24"/>
                <w:lang w:val="en-US" w:eastAsia="zh-CN"/>
              </w:rPr>
              <w:t>N=食用油1.5分/大米1.35分/当日宰杀三黄鸡1.35分/当日宰杀土鸡1.35分/当日宰杀梭边鱼1.35分/当日宰杀黑鱼1.35分。</w:t>
            </w:r>
          </w:p>
          <w:p w14:paraId="69E24198">
            <w:pPr>
              <w:keepNext w:val="0"/>
              <w:keepLines w:val="0"/>
              <w:pageBreakBefore w:val="0"/>
              <w:widowControl w:val="0"/>
              <w:kinsoku/>
              <w:wordWrap/>
              <w:overflowPunct/>
              <w:topLinePunct w:val="0"/>
              <w:autoSpaceDE/>
              <w:autoSpaceDN/>
              <w:bidi w:val="0"/>
              <w:adjustRightInd/>
              <w:snapToGrid/>
              <w:spacing w:before="1" w:line="440" w:lineRule="exact"/>
              <w:ind w:left="112" w:right="45" w:firstLine="2"/>
              <w:textAlignment w:val="auto"/>
              <w:rPr>
                <w:rFonts w:hint="eastAsia" w:asciiTheme="minorEastAsia" w:hAnsiTheme="minorEastAsia" w:eastAsiaTheme="minorEastAsia" w:cstheme="minorEastAsia"/>
                <w:b/>
                <w:bCs/>
                <w:color w:val="auto"/>
                <w:spacing w:val="10"/>
                <w:sz w:val="24"/>
                <w:szCs w:val="24"/>
              </w:rPr>
            </w:pPr>
            <w:r>
              <w:rPr>
                <w:rFonts w:hint="eastAsia" w:asciiTheme="minorEastAsia" w:hAnsiTheme="minorEastAsia" w:eastAsiaTheme="minorEastAsia" w:cstheme="minorEastAsia"/>
                <w:b/>
                <w:bCs/>
                <w:color w:val="auto"/>
                <w:spacing w:val="10"/>
                <w:sz w:val="24"/>
                <w:szCs w:val="24"/>
              </w:rPr>
              <w:t>本项目价格部分最终得分= (1) + (2)</w:t>
            </w:r>
          </w:p>
          <w:p w14:paraId="6DEADA1C">
            <w:pPr>
              <w:keepNext w:val="0"/>
              <w:keepLines w:val="0"/>
              <w:pageBreakBefore w:val="0"/>
              <w:widowControl w:val="0"/>
              <w:kinsoku/>
              <w:wordWrap/>
              <w:overflowPunct/>
              <w:topLinePunct w:val="0"/>
              <w:autoSpaceDE/>
              <w:autoSpaceDN/>
              <w:bidi w:val="0"/>
              <w:adjustRightInd/>
              <w:snapToGrid/>
              <w:spacing w:before="109" w:line="440" w:lineRule="exact"/>
              <w:ind w:left="113" w:right="127" w:hanging="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0"/>
                <w:sz w:val="24"/>
                <w:szCs w:val="24"/>
              </w:rPr>
              <w:t>注：</w:t>
            </w:r>
            <w:r>
              <w:rPr>
                <w:rFonts w:hint="eastAsia" w:asciiTheme="minorEastAsia" w:hAnsiTheme="minorEastAsia" w:eastAsiaTheme="minorEastAsia" w:cstheme="minorEastAsia"/>
                <w:color w:val="auto"/>
                <w:spacing w:val="-7"/>
                <w:sz w:val="24"/>
                <w:szCs w:val="24"/>
              </w:rPr>
              <w:t xml:space="preserve"> </w:t>
            </w:r>
            <w:r>
              <w:rPr>
                <w:rFonts w:hint="eastAsia" w:asciiTheme="minorEastAsia" w:hAnsiTheme="minorEastAsia" w:eastAsiaTheme="minorEastAsia" w:cstheme="minorEastAsia"/>
                <w:color w:val="auto"/>
                <w:spacing w:val="-5"/>
                <w:sz w:val="24"/>
                <w:szCs w:val="24"/>
              </w:rPr>
              <w:t>1.在经济标评审阶段，经评审小组认为无效的投标报价，</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pacing w:val="-1"/>
                <w:sz w:val="24"/>
                <w:szCs w:val="24"/>
              </w:rPr>
              <w:t>经济部分得分按</w:t>
            </w:r>
            <w:r>
              <w:rPr>
                <w:rFonts w:hint="eastAsia" w:asciiTheme="minorEastAsia" w:hAnsiTheme="minorEastAsia" w:eastAsiaTheme="minorEastAsia" w:cstheme="minorEastAsia"/>
                <w:color w:val="auto"/>
                <w:sz w:val="24"/>
                <w:szCs w:val="24"/>
              </w:rPr>
              <w:t>“0”计。</w:t>
            </w:r>
          </w:p>
        </w:tc>
        <w:tc>
          <w:tcPr>
            <w:tcW w:w="1104" w:type="dxa"/>
            <w:noWrap w:val="0"/>
            <w:vAlign w:val="center"/>
          </w:tcPr>
          <w:p w14:paraId="1F201DDF">
            <w:pPr>
              <w:spacing w:before="68" w:line="221" w:lineRule="auto"/>
              <w:ind w:firstLine="216" w:firstLineChars="10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2"/>
                <w:sz w:val="24"/>
                <w:szCs w:val="24"/>
              </w:rPr>
              <w:t>0</w:t>
            </w:r>
            <w:r>
              <w:rPr>
                <w:rFonts w:hint="eastAsia" w:asciiTheme="minorEastAsia" w:hAnsiTheme="minorEastAsia" w:eastAsiaTheme="minorEastAsia" w:cstheme="minorEastAsia"/>
                <w:color w:val="auto"/>
                <w:spacing w:val="-8"/>
                <w:sz w:val="24"/>
                <w:szCs w:val="24"/>
              </w:rPr>
              <w:t>-</w:t>
            </w:r>
            <w:r>
              <w:rPr>
                <w:rFonts w:hint="eastAsia" w:asciiTheme="minorEastAsia" w:hAnsiTheme="minorEastAsia" w:eastAsiaTheme="minorEastAsia" w:cstheme="minorEastAsia"/>
                <w:color w:val="auto"/>
                <w:spacing w:val="-8"/>
                <w:sz w:val="24"/>
                <w:szCs w:val="24"/>
                <w:lang w:val="en-US" w:eastAsia="zh-CN"/>
              </w:rPr>
              <w:t>30</w:t>
            </w:r>
            <w:r>
              <w:rPr>
                <w:rFonts w:hint="eastAsia" w:asciiTheme="minorEastAsia" w:hAnsiTheme="minorEastAsia" w:eastAsiaTheme="minorEastAsia" w:cstheme="minorEastAsia"/>
                <w:color w:val="auto"/>
                <w:spacing w:val="-8"/>
                <w:sz w:val="24"/>
                <w:szCs w:val="24"/>
              </w:rPr>
              <w:t xml:space="preserve"> 分</w:t>
            </w:r>
          </w:p>
        </w:tc>
      </w:tr>
    </w:tbl>
    <w:p w14:paraId="42CFAF52">
      <w:pPr>
        <w:spacing w:line="440" w:lineRule="exact"/>
        <w:jc w:val="left"/>
        <w:rPr>
          <w:rFonts w:hint="eastAsia" w:asciiTheme="minorEastAsia" w:hAnsiTheme="minorEastAsia" w:eastAsiaTheme="minorEastAsia" w:cstheme="minorEastAsia"/>
          <w:sz w:val="24"/>
          <w:szCs w:val="24"/>
        </w:rPr>
      </w:pPr>
    </w:p>
    <w:p w14:paraId="41A46071">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备注：本次招标方式为公开招标，投标人只有一次报价的机会，资质审查合格的投标人报价</w:t>
      </w:r>
      <w:r>
        <w:rPr>
          <w:rFonts w:hint="eastAsia" w:asciiTheme="minorEastAsia" w:hAnsiTheme="minorEastAsia" w:eastAsiaTheme="minorEastAsia" w:cstheme="minorEastAsia"/>
          <w:sz w:val="24"/>
          <w:szCs w:val="24"/>
          <w:lang w:val="en-US" w:eastAsia="zh-CN"/>
        </w:rPr>
        <w:t>为</w:t>
      </w:r>
      <w:r>
        <w:rPr>
          <w:rFonts w:hint="eastAsia" w:asciiTheme="minorEastAsia" w:hAnsiTheme="minorEastAsia" w:eastAsiaTheme="minorEastAsia" w:cstheme="minorEastAsia"/>
          <w:sz w:val="24"/>
          <w:szCs w:val="24"/>
        </w:rPr>
        <w:t>有效报价。</w:t>
      </w:r>
    </w:p>
    <w:p w14:paraId="30A97A56">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评标基准价（D）：</w:t>
      </w:r>
      <w:r>
        <w:rPr>
          <w:rFonts w:hint="eastAsia" w:asciiTheme="minorEastAsia" w:hAnsiTheme="minorEastAsia" w:eastAsiaTheme="minorEastAsia" w:cstheme="minorEastAsia"/>
          <w:b/>
          <w:bCs/>
          <w:sz w:val="24"/>
          <w:szCs w:val="24"/>
        </w:rPr>
        <w:t>所有投标人有效报价的最低值即为评标基准值；</w:t>
      </w:r>
    </w:p>
    <w:p w14:paraId="7AF721D6">
      <w:pPr>
        <w:spacing w:line="440" w:lineRule="exact"/>
        <w:ind w:left="359" w:leftChars="171" w:firstLine="111" w:firstLineChars="46"/>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0</w:t>
      </w:r>
      <w:r>
        <w:rPr>
          <w:rFonts w:hint="eastAsia" w:asciiTheme="minorEastAsia" w:hAnsiTheme="minorEastAsia" w:eastAsiaTheme="minorEastAsia" w:cstheme="minorEastAsia"/>
          <w:b/>
          <w:bCs/>
          <w:sz w:val="24"/>
          <w:szCs w:val="24"/>
        </w:rPr>
        <w:t>．定标原则</w:t>
      </w:r>
    </w:p>
    <w:p w14:paraId="696C6D63">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.1综合评分法，是指投标文件满足招标文件全部实质性要求且按评分因素的量化指标评审得分最高的供应商为成交候选供应商的评审方法。</w:t>
      </w:r>
    </w:p>
    <w:p w14:paraId="0CCF028F">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评审小组应当根据综合评分情况，按照评审得分由高到低顺序推荐3名以上成交候选供应商，并编写评审报告。评审得分相同的，按照最后报价由低到高的顺序推荐。评审得分且最后报价相同的，按照技术指标优劣顺序推荐。</w:t>
      </w:r>
    </w:p>
    <w:p w14:paraId="6F24162D">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3采购人根据评审小组的评审报告，应当确定排名第一的成交候选人为成交人。排名第一的成交候选人放弃成交、因不可抗力不能履行合同、不按照公开招标文件要求提交履约保证金，或者被查实存在影响成交结果的违法行为等情形，不符合成交条件的，采购人可以按照评审小组提出的成交候选人名单排序依次确定其他成交候选人为成交人，也可以重新采购。</w:t>
      </w:r>
    </w:p>
    <w:p w14:paraId="1C019D77">
      <w:pPr>
        <w:spacing w:line="440" w:lineRule="exact"/>
        <w:ind w:firstLine="480" w:firstLineChars="200"/>
        <w:jc w:val="left"/>
        <w:rPr>
          <w:rFonts w:hint="eastAsia" w:ascii="宋体"/>
          <w:b/>
          <w:sz w:val="32"/>
          <w:szCs w:val="32"/>
        </w:rPr>
      </w:pPr>
      <w:r>
        <w:rPr>
          <w:rFonts w:hint="eastAsia" w:asciiTheme="minorEastAsia" w:hAnsiTheme="minorEastAsia" w:eastAsiaTheme="minorEastAsia" w:cstheme="minorEastAsia"/>
          <w:sz w:val="24"/>
          <w:szCs w:val="24"/>
        </w:rPr>
        <w:t>*注：若投标人报价中出现赠送、免费等字样需在备注中进行说明。</w:t>
      </w:r>
      <w:r>
        <w:rPr>
          <w:rFonts w:hint="eastAsia" w:asciiTheme="minorEastAsia" w:hAnsiTheme="minorEastAsia" w:eastAsiaTheme="minorEastAsia" w:cstheme="minorEastAsia"/>
          <w:sz w:val="24"/>
          <w:szCs w:val="24"/>
          <w:highlight w:val="none"/>
        </w:rPr>
        <w:t>若其单项或总体报价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折扣%</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rPr>
        <w:t>严重低于其他投标人报价，需向本项目评标委员会做出陈述和答疑，评标委员会依据其陈述和答疑内容评定其是否满足招标文件要求。（若其陈述和答疑内容不满足招标要求，则视为无效标处理）。</w:t>
      </w:r>
    </w:p>
    <w:p w14:paraId="1C773BCF">
      <w:pPr>
        <w:spacing w:line="440" w:lineRule="exact"/>
        <w:jc w:val="center"/>
        <w:rPr>
          <w:rFonts w:hint="eastAsia" w:ascii="宋体"/>
          <w:b/>
          <w:sz w:val="32"/>
          <w:szCs w:val="32"/>
        </w:rPr>
      </w:pPr>
    </w:p>
    <w:p w14:paraId="2A2257F6">
      <w:pPr>
        <w:spacing w:line="440" w:lineRule="exact"/>
        <w:jc w:val="center"/>
        <w:rPr>
          <w:rFonts w:hint="eastAsia" w:ascii="宋体"/>
          <w:b/>
          <w:sz w:val="32"/>
          <w:szCs w:val="32"/>
        </w:rPr>
      </w:pPr>
      <w:r>
        <w:rPr>
          <w:rFonts w:hint="eastAsia" w:ascii="宋体"/>
          <w:b/>
          <w:sz w:val="32"/>
          <w:szCs w:val="32"/>
        </w:rPr>
        <w:t>第六章  授予合同</w:t>
      </w:r>
    </w:p>
    <w:p w14:paraId="4BF2CA9E">
      <w:pPr>
        <w:spacing w:line="440" w:lineRule="exact"/>
        <w:jc w:val="center"/>
        <w:rPr>
          <w:rFonts w:hint="eastAsia" w:ascii="宋体"/>
          <w:b/>
          <w:sz w:val="32"/>
          <w:szCs w:val="32"/>
        </w:rPr>
      </w:pPr>
    </w:p>
    <w:p w14:paraId="71EA0D4C">
      <w:pPr>
        <w:spacing w:line="440" w:lineRule="exact"/>
        <w:ind w:firstLine="482" w:firstLineChars="200"/>
        <w:rPr>
          <w:rFonts w:hint="eastAsia" w:ascii="宋体"/>
          <w:b/>
          <w:sz w:val="24"/>
          <w:szCs w:val="24"/>
        </w:rPr>
      </w:pPr>
      <w:r>
        <w:rPr>
          <w:rFonts w:hint="eastAsia" w:ascii="宋体"/>
          <w:b/>
          <w:sz w:val="24"/>
          <w:szCs w:val="24"/>
        </w:rPr>
        <w:t>2</w:t>
      </w:r>
      <w:r>
        <w:rPr>
          <w:rFonts w:hint="eastAsia" w:ascii="宋体"/>
          <w:b/>
          <w:sz w:val="24"/>
          <w:szCs w:val="24"/>
          <w:lang w:val="en-US" w:eastAsia="zh-CN"/>
        </w:rPr>
        <w:t>1</w:t>
      </w:r>
      <w:r>
        <w:rPr>
          <w:rFonts w:hint="eastAsia" w:ascii="宋体"/>
          <w:b/>
          <w:sz w:val="24"/>
          <w:szCs w:val="24"/>
        </w:rPr>
        <w:t>．合同授予标准</w:t>
      </w:r>
    </w:p>
    <w:p w14:paraId="044DB4AC">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1</w:t>
      </w:r>
      <w:r>
        <w:rPr>
          <w:rFonts w:hint="eastAsia" w:ascii="宋体"/>
          <w:spacing w:val="-2"/>
          <w:sz w:val="24"/>
          <w:szCs w:val="24"/>
        </w:rPr>
        <w:t>.1合同将授予被确定为实质上响应公开招标文件要求且综合评分得分最高的供应商。</w:t>
      </w:r>
    </w:p>
    <w:p w14:paraId="162BCA23">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1</w:t>
      </w:r>
      <w:r>
        <w:rPr>
          <w:rFonts w:hint="eastAsia" w:ascii="宋体"/>
          <w:spacing w:val="-2"/>
          <w:sz w:val="24"/>
          <w:szCs w:val="24"/>
        </w:rPr>
        <w:t>.2最低投标价不一定是被授予合同的保证。</w:t>
      </w:r>
    </w:p>
    <w:p w14:paraId="6A5B0DB0">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1</w:t>
      </w:r>
      <w:r>
        <w:rPr>
          <w:rFonts w:hint="eastAsia" w:ascii="宋体"/>
          <w:spacing w:val="-2"/>
          <w:sz w:val="24"/>
          <w:szCs w:val="24"/>
        </w:rPr>
        <w:t>.3如果确定该投标供应商不能无条件圆满履行合同，招标人将对下一个可能中标的投标供应商资格做出类似的审查。</w:t>
      </w:r>
    </w:p>
    <w:p w14:paraId="507BC7B4">
      <w:pPr>
        <w:spacing w:line="440" w:lineRule="exact"/>
        <w:ind w:firstLine="482" w:firstLineChars="200"/>
        <w:rPr>
          <w:rFonts w:hint="eastAsia" w:ascii="宋体"/>
          <w:b/>
          <w:sz w:val="24"/>
          <w:szCs w:val="24"/>
        </w:rPr>
      </w:pPr>
      <w:r>
        <w:rPr>
          <w:rFonts w:hint="eastAsia" w:ascii="宋体"/>
          <w:b/>
          <w:sz w:val="24"/>
          <w:szCs w:val="24"/>
        </w:rPr>
        <w:t>2</w:t>
      </w:r>
      <w:r>
        <w:rPr>
          <w:rFonts w:hint="eastAsia" w:ascii="宋体"/>
          <w:b/>
          <w:sz w:val="24"/>
          <w:szCs w:val="24"/>
          <w:lang w:val="en-US" w:eastAsia="zh-CN"/>
        </w:rPr>
        <w:t>2</w:t>
      </w:r>
      <w:r>
        <w:rPr>
          <w:rFonts w:hint="eastAsia" w:ascii="宋体"/>
          <w:b/>
          <w:sz w:val="24"/>
          <w:szCs w:val="24"/>
        </w:rPr>
        <w:t>．接受和拒绝任何或所有投标的权力</w:t>
      </w:r>
    </w:p>
    <w:p w14:paraId="17874BF2">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2</w:t>
      </w:r>
      <w:r>
        <w:rPr>
          <w:rFonts w:hint="eastAsia" w:ascii="宋体"/>
          <w:spacing w:val="-2"/>
          <w:sz w:val="24"/>
          <w:szCs w:val="24"/>
        </w:rPr>
        <w:t>.1为维护国家利益，招标人在授予合同之前仍有选择或拒绝任何全部投标的权力，并对所采取的行为不作任何解释。</w:t>
      </w:r>
    </w:p>
    <w:p w14:paraId="0431379E">
      <w:pPr>
        <w:spacing w:line="440" w:lineRule="exact"/>
        <w:ind w:firstLine="482" w:firstLineChars="200"/>
        <w:rPr>
          <w:rFonts w:hint="eastAsia" w:ascii="宋体"/>
          <w:b/>
          <w:sz w:val="24"/>
          <w:szCs w:val="24"/>
        </w:rPr>
      </w:pPr>
      <w:r>
        <w:rPr>
          <w:rFonts w:hint="eastAsia" w:ascii="宋体"/>
          <w:b/>
          <w:sz w:val="24"/>
          <w:szCs w:val="24"/>
        </w:rPr>
        <w:t>2</w:t>
      </w:r>
      <w:r>
        <w:rPr>
          <w:rFonts w:hint="eastAsia" w:ascii="宋体"/>
          <w:b/>
          <w:sz w:val="24"/>
          <w:szCs w:val="24"/>
          <w:lang w:val="en-US" w:eastAsia="zh-CN"/>
        </w:rPr>
        <w:t>3</w:t>
      </w:r>
      <w:r>
        <w:rPr>
          <w:rFonts w:hint="eastAsia" w:ascii="宋体"/>
          <w:b/>
          <w:sz w:val="24"/>
          <w:szCs w:val="24"/>
        </w:rPr>
        <w:t>．中标通知书</w:t>
      </w:r>
    </w:p>
    <w:p w14:paraId="12EE8C2F">
      <w:pPr>
        <w:spacing w:line="440" w:lineRule="exact"/>
        <w:ind w:firstLine="472" w:firstLineChars="200"/>
        <w:rPr>
          <w:rFonts w:hint="eastAsia" w:ascii="宋体"/>
          <w:spacing w:val="-2"/>
          <w:sz w:val="24"/>
          <w:szCs w:val="24"/>
          <w:highlight w:val="yellow"/>
        </w:rPr>
      </w:pPr>
      <w:r>
        <w:rPr>
          <w:rFonts w:hint="eastAsia" w:ascii="宋体"/>
          <w:spacing w:val="-2"/>
          <w:sz w:val="24"/>
          <w:szCs w:val="24"/>
          <w:highlight w:val="none"/>
        </w:rPr>
        <w:t>2</w:t>
      </w:r>
      <w:r>
        <w:rPr>
          <w:rFonts w:hint="eastAsia" w:ascii="宋体"/>
          <w:spacing w:val="-2"/>
          <w:sz w:val="24"/>
          <w:szCs w:val="24"/>
          <w:highlight w:val="none"/>
          <w:lang w:val="en-US" w:eastAsia="zh-CN"/>
        </w:rPr>
        <w:t>3</w:t>
      </w:r>
      <w:r>
        <w:rPr>
          <w:rFonts w:hint="eastAsia" w:ascii="宋体"/>
          <w:spacing w:val="-2"/>
          <w:sz w:val="24"/>
          <w:szCs w:val="24"/>
          <w:highlight w:val="none"/>
        </w:rPr>
        <w:t>.1中标结果公示结束后，招标人将以书面形式发出《中标通知书》，《中标通知书》一经发出即发生法律效力。</w:t>
      </w:r>
    </w:p>
    <w:p w14:paraId="755B7940">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3</w:t>
      </w:r>
      <w:r>
        <w:rPr>
          <w:rFonts w:hint="eastAsia" w:ascii="宋体"/>
          <w:spacing w:val="-2"/>
          <w:sz w:val="24"/>
          <w:szCs w:val="24"/>
        </w:rPr>
        <w:t>.2 《中标通知书》将作为签订合同的依据。</w:t>
      </w:r>
    </w:p>
    <w:p w14:paraId="2CC47094">
      <w:pPr>
        <w:spacing w:line="440" w:lineRule="exact"/>
        <w:ind w:firstLine="482" w:firstLineChars="200"/>
        <w:rPr>
          <w:rFonts w:hint="eastAsia" w:ascii="宋体"/>
          <w:b/>
          <w:sz w:val="24"/>
          <w:szCs w:val="24"/>
        </w:rPr>
      </w:pPr>
      <w:r>
        <w:rPr>
          <w:rFonts w:hint="eastAsia" w:ascii="宋体"/>
          <w:b/>
          <w:sz w:val="24"/>
          <w:szCs w:val="24"/>
        </w:rPr>
        <w:t>2</w:t>
      </w:r>
      <w:r>
        <w:rPr>
          <w:rFonts w:hint="eastAsia" w:ascii="宋体"/>
          <w:b/>
          <w:sz w:val="24"/>
          <w:szCs w:val="24"/>
          <w:lang w:val="en-US" w:eastAsia="zh-CN"/>
        </w:rPr>
        <w:t>4</w:t>
      </w:r>
      <w:r>
        <w:rPr>
          <w:rFonts w:hint="eastAsia" w:ascii="宋体"/>
          <w:b/>
          <w:sz w:val="24"/>
          <w:szCs w:val="24"/>
        </w:rPr>
        <w:t>．签订合同</w:t>
      </w:r>
    </w:p>
    <w:p w14:paraId="230AB1B7">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4</w:t>
      </w:r>
      <w:r>
        <w:rPr>
          <w:rFonts w:hint="eastAsia" w:ascii="宋体"/>
          <w:spacing w:val="-2"/>
          <w:sz w:val="24"/>
          <w:szCs w:val="24"/>
        </w:rPr>
        <w:t>.1 中标方按照公开招标和中标方所投标文件中的约定与买方签订书面合同，所签订的合同不得对公开招标和中标方的投标文件作实质性修改。</w:t>
      </w:r>
    </w:p>
    <w:p w14:paraId="2CAEC26E">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4</w:t>
      </w:r>
      <w:r>
        <w:rPr>
          <w:rFonts w:hint="eastAsia" w:ascii="宋体"/>
          <w:spacing w:val="-2"/>
          <w:sz w:val="24"/>
          <w:szCs w:val="24"/>
        </w:rPr>
        <w:t>.2  如中标方拒签合同，则按违约处理。招标人没收其投标保证金。</w:t>
      </w:r>
    </w:p>
    <w:p w14:paraId="22E6DCC3">
      <w:pPr>
        <w:spacing w:line="440" w:lineRule="exact"/>
        <w:ind w:firstLine="472" w:firstLineChars="200"/>
        <w:rPr>
          <w:rFonts w:hint="eastAsia" w:ascii="宋体"/>
          <w:spacing w:val="-2"/>
          <w:sz w:val="24"/>
          <w:szCs w:val="24"/>
        </w:rPr>
      </w:pPr>
      <w:r>
        <w:rPr>
          <w:rFonts w:hint="eastAsia" w:ascii="宋体"/>
          <w:spacing w:val="-2"/>
          <w:sz w:val="24"/>
          <w:szCs w:val="24"/>
        </w:rPr>
        <w:t>2</w:t>
      </w:r>
      <w:r>
        <w:rPr>
          <w:rFonts w:hint="eastAsia" w:ascii="宋体"/>
          <w:spacing w:val="-2"/>
          <w:sz w:val="24"/>
          <w:szCs w:val="24"/>
          <w:lang w:val="en-US" w:eastAsia="zh-CN"/>
        </w:rPr>
        <w:t>4</w:t>
      </w:r>
      <w:r>
        <w:rPr>
          <w:rFonts w:hint="eastAsia" w:ascii="宋体"/>
          <w:spacing w:val="-2"/>
          <w:sz w:val="24"/>
          <w:szCs w:val="24"/>
        </w:rPr>
        <w:t>.3  公开招标文件、中标方的投标文件及其澄清文件等，均为签订合同的依据。</w:t>
      </w:r>
    </w:p>
    <w:p w14:paraId="547906AE">
      <w:pPr>
        <w:spacing w:line="440" w:lineRule="exact"/>
        <w:ind w:firstLine="472" w:firstLineChars="200"/>
        <w:rPr>
          <w:rFonts w:hint="eastAsia" w:ascii="宋体" w:hAnsi="Times New Roman" w:eastAsia="宋体" w:cs="Times New Roman"/>
          <w:spacing w:val="-2"/>
          <w:sz w:val="24"/>
          <w:szCs w:val="24"/>
        </w:rPr>
      </w:pPr>
      <w:r>
        <w:rPr>
          <w:rFonts w:hint="eastAsia" w:ascii="宋体" w:hAnsi="Times New Roman" w:eastAsia="宋体" w:cs="Times New Roman"/>
          <w:spacing w:val="-2"/>
          <w:sz w:val="24"/>
          <w:szCs w:val="24"/>
        </w:rPr>
        <w:t>2</w:t>
      </w:r>
      <w:r>
        <w:rPr>
          <w:rFonts w:hint="eastAsia" w:ascii="宋体" w:hAnsi="Times New Roman" w:eastAsia="宋体" w:cs="Times New Roman"/>
          <w:spacing w:val="-2"/>
          <w:sz w:val="24"/>
          <w:szCs w:val="24"/>
          <w:lang w:val="en-US" w:eastAsia="zh-CN"/>
        </w:rPr>
        <w:t>4</w:t>
      </w:r>
      <w:r>
        <w:rPr>
          <w:rFonts w:hint="eastAsia" w:ascii="宋体" w:hAnsi="Times New Roman" w:eastAsia="宋体" w:cs="Times New Roman"/>
          <w:spacing w:val="-2"/>
          <w:sz w:val="24"/>
          <w:szCs w:val="24"/>
        </w:rPr>
        <w:t>.4 不允许中标人将中标项目分包或转交他人承担。特殊情况下，中标人必须与招标人协商后共同决定将合同标的中的部分由第三方承担服务责任，但中标方必须对合同标的的全部内容向招标人负责，并保证第三方提供的服务符合公开招标文件的约定和投标文件的承诺及相关约定。</w:t>
      </w:r>
    </w:p>
    <w:p w14:paraId="7CBC8980">
      <w:pPr>
        <w:spacing w:line="440" w:lineRule="exact"/>
        <w:ind w:firstLine="472" w:firstLineChars="200"/>
        <w:rPr>
          <w:rFonts w:hint="eastAsia" w:ascii="宋体" w:hAnsi="Times New Roman" w:eastAsia="宋体" w:cs="Times New Roman"/>
          <w:spacing w:val="-2"/>
          <w:sz w:val="21"/>
          <w:szCs w:val="21"/>
          <w:lang w:val="en-US" w:eastAsia="zh-CN"/>
        </w:rPr>
      </w:pPr>
      <w:r>
        <w:rPr>
          <w:rFonts w:hint="eastAsia" w:ascii="宋体" w:hAnsi="Times New Roman" w:eastAsia="宋体" w:cs="Times New Roman"/>
          <w:spacing w:val="-2"/>
          <w:sz w:val="24"/>
          <w:szCs w:val="24"/>
          <w:lang w:val="en-US" w:eastAsia="zh-CN"/>
        </w:rPr>
        <w:t>24.5 因</w:t>
      </w:r>
      <w:r>
        <w:rPr>
          <w:rFonts w:hint="eastAsia" w:ascii="宋体" w:hAnsi="Times New Roman" w:eastAsia="宋体" w:cs="Times New Roman"/>
          <w:spacing w:val="-2"/>
          <w:sz w:val="24"/>
          <w:szCs w:val="24"/>
        </w:rPr>
        <w:t>政府政策的重大调整等不可抗力事件，致使招标项目无法按原计划</w:t>
      </w:r>
      <w:r>
        <w:rPr>
          <w:rFonts w:hint="eastAsia" w:ascii="宋体" w:hAnsi="Times New Roman" w:eastAsia="宋体" w:cs="Times New Roman"/>
          <w:spacing w:val="-2"/>
          <w:sz w:val="24"/>
          <w:szCs w:val="24"/>
          <w:lang w:val="en-US" w:eastAsia="zh-CN"/>
        </w:rPr>
        <w:t>履行</w:t>
      </w:r>
      <w:r>
        <w:rPr>
          <w:rFonts w:hint="eastAsia" w:ascii="宋体" w:hAnsi="Times New Roman" w:eastAsia="宋体" w:cs="Times New Roman"/>
          <w:spacing w:val="-2"/>
          <w:sz w:val="24"/>
          <w:szCs w:val="24"/>
        </w:rPr>
        <w:t>，</w:t>
      </w:r>
      <w:r>
        <w:rPr>
          <w:rFonts w:hint="eastAsia" w:ascii="宋体" w:hAnsi="Times New Roman" w:eastAsia="宋体" w:cs="Times New Roman"/>
          <w:spacing w:val="-2"/>
          <w:sz w:val="24"/>
          <w:szCs w:val="24"/>
          <w:lang w:val="en-US" w:eastAsia="zh-CN"/>
        </w:rPr>
        <w:t>任何一方均有权解除合同且不承担违约责任。</w:t>
      </w:r>
    </w:p>
    <w:p w14:paraId="072DF15E">
      <w:pPr>
        <w:spacing w:line="440" w:lineRule="exact"/>
        <w:ind w:firstLine="412" w:firstLineChars="200"/>
        <w:rPr>
          <w:rFonts w:hint="eastAsia" w:ascii="宋体" w:hAnsi="Times New Roman" w:eastAsia="宋体" w:cs="Times New Roman"/>
          <w:spacing w:val="-2"/>
          <w:sz w:val="21"/>
          <w:szCs w:val="21"/>
          <w:lang w:val="en-US" w:eastAsia="zh-CN"/>
        </w:rPr>
      </w:pPr>
    </w:p>
    <w:p w14:paraId="58F453ED">
      <w:pPr>
        <w:pStyle w:val="14"/>
        <w:rPr>
          <w:rFonts w:hint="eastAsia" w:asciiTheme="minorEastAsia" w:hAnsiTheme="minorEastAsia" w:eastAsiaTheme="minorEastAsia" w:cstheme="minorEastAsia"/>
          <w:b/>
          <w:bCs/>
          <w:sz w:val="36"/>
          <w:szCs w:val="36"/>
        </w:rPr>
      </w:pPr>
    </w:p>
    <w:p w14:paraId="07DC322F">
      <w:pPr>
        <w:rPr>
          <w:rFonts w:hint="eastAsia" w:asciiTheme="minorEastAsia" w:hAnsiTheme="minorEastAsia" w:eastAsiaTheme="minorEastAsia" w:cstheme="minorEastAsia"/>
          <w:b/>
          <w:bCs/>
          <w:sz w:val="36"/>
          <w:szCs w:val="36"/>
        </w:rPr>
      </w:pPr>
    </w:p>
    <w:p w14:paraId="4418EDD6">
      <w:pPr>
        <w:pStyle w:val="14"/>
        <w:rPr>
          <w:rFonts w:hint="eastAsia" w:asciiTheme="minorEastAsia" w:hAnsiTheme="minorEastAsia" w:eastAsiaTheme="minorEastAsia" w:cstheme="minorEastAsia"/>
          <w:b/>
          <w:bCs/>
          <w:sz w:val="36"/>
          <w:szCs w:val="36"/>
        </w:rPr>
      </w:pPr>
    </w:p>
    <w:p w14:paraId="2668E907">
      <w:pPr>
        <w:rPr>
          <w:rFonts w:hint="eastAsia" w:asciiTheme="minorEastAsia" w:hAnsiTheme="minorEastAsia" w:eastAsiaTheme="minorEastAsia" w:cstheme="minorEastAsia"/>
          <w:b/>
          <w:bCs/>
          <w:sz w:val="36"/>
          <w:szCs w:val="36"/>
        </w:rPr>
      </w:pPr>
    </w:p>
    <w:p w14:paraId="3F14118C">
      <w:pPr>
        <w:pStyle w:val="125"/>
        <w:rPr>
          <w:rFonts w:hint="eastAsia" w:asciiTheme="minorEastAsia" w:hAnsiTheme="minorEastAsia" w:eastAsiaTheme="minorEastAsia" w:cstheme="minorEastAsia"/>
          <w:b/>
          <w:bCs/>
          <w:sz w:val="36"/>
          <w:szCs w:val="36"/>
        </w:rPr>
      </w:pPr>
    </w:p>
    <w:p w14:paraId="2FA2F6B3">
      <w:pPr>
        <w:jc w:val="both"/>
        <w:rPr>
          <w:rFonts w:hint="eastAsia" w:asciiTheme="minorEastAsia" w:hAnsiTheme="minorEastAsia" w:eastAsiaTheme="minorEastAsia" w:cstheme="minorEastAsia"/>
          <w:b/>
          <w:bCs/>
          <w:sz w:val="32"/>
          <w:szCs w:val="32"/>
        </w:rPr>
      </w:pPr>
    </w:p>
    <w:p w14:paraId="5BF2F000">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第</w:t>
      </w:r>
      <w:r>
        <w:rPr>
          <w:rFonts w:hint="eastAsia" w:asciiTheme="minorEastAsia" w:hAnsiTheme="minorEastAsia" w:eastAsiaTheme="minorEastAsia" w:cstheme="minorEastAsia"/>
          <w:b/>
          <w:bCs/>
          <w:sz w:val="32"/>
          <w:szCs w:val="32"/>
          <w:lang w:val="en-US" w:eastAsia="zh-CN"/>
        </w:rPr>
        <w:t>五</w:t>
      </w:r>
      <w:r>
        <w:rPr>
          <w:rFonts w:hint="eastAsia" w:asciiTheme="minorEastAsia" w:hAnsiTheme="minorEastAsia" w:eastAsiaTheme="minorEastAsia" w:cstheme="minorEastAsia"/>
          <w:b/>
          <w:bCs/>
          <w:sz w:val="32"/>
          <w:szCs w:val="32"/>
        </w:rPr>
        <w:t>部分 采购合同</w:t>
      </w:r>
    </w:p>
    <w:p w14:paraId="1C7A9C48">
      <w:pPr>
        <w:pStyle w:val="20"/>
        <w:rPr>
          <w:rFonts w:hint="eastAsia" w:asciiTheme="minorEastAsia" w:hAnsiTheme="minorEastAsia" w:eastAsiaTheme="minorEastAsia" w:cstheme="minorEastAsia"/>
        </w:rPr>
      </w:pPr>
    </w:p>
    <w:p w14:paraId="13A29618">
      <w:pPr>
        <w:spacing w:line="360" w:lineRule="auto"/>
        <w:jc w:val="center"/>
        <w:rPr>
          <w:rFonts w:hint="eastAsia" w:ascii="宋体" w:hAnsi="宋体" w:cs="宋体"/>
          <w:b/>
          <w:spacing w:val="40"/>
          <w:sz w:val="24"/>
        </w:rPr>
      </w:pPr>
      <w:r>
        <w:rPr>
          <w:rFonts w:hint="eastAsia" w:ascii="宋体" w:hAnsi="宋体" w:cs="宋体"/>
          <w:b/>
          <w:bCs/>
          <w:sz w:val="24"/>
        </w:rPr>
        <w:t>（本合同为示范文本，具体合同以甲乙双方协商签订为准）</w:t>
      </w:r>
    </w:p>
    <w:p w14:paraId="26C41B3D">
      <w:pPr>
        <w:jc w:val="center"/>
        <w:rPr>
          <w:rFonts w:ascii="楷体_GB2312" w:hAnsi="华文细黑" w:eastAsia="楷体_GB2312"/>
          <w:b/>
          <w:spacing w:val="20"/>
          <w:sz w:val="18"/>
          <w:szCs w:val="18"/>
        </w:rPr>
      </w:pPr>
      <w:r>
        <w:rPr>
          <w:rFonts w:hint="eastAsia" w:ascii="宋体" w:hAnsi="宋体"/>
          <w:sz w:val="28"/>
          <w:szCs w:val="28"/>
          <w:lang w:val="en-US" w:eastAsia="zh-CN"/>
        </w:rPr>
        <w:t xml:space="preserve">                               </w:t>
      </w:r>
      <w:r>
        <w:rPr>
          <w:rFonts w:hint="eastAsia" w:ascii="宋体" w:hAnsi="宋体"/>
          <w:sz w:val="24"/>
          <w:szCs w:val="24"/>
          <w:lang w:val="en-US" w:eastAsia="zh-CN"/>
        </w:rPr>
        <w:t xml:space="preserve"> </w:t>
      </w:r>
      <w:r>
        <w:rPr>
          <w:rFonts w:hint="eastAsia" w:ascii="宋体" w:hAnsi="宋体"/>
          <w:sz w:val="24"/>
          <w:szCs w:val="24"/>
        </w:rPr>
        <w:t>合同编号：</w:t>
      </w:r>
    </w:p>
    <w:p w14:paraId="7E9F9885">
      <w:pPr>
        <w:jc w:val="right"/>
        <w:rPr>
          <w:rFonts w:hint="eastAsia" w:ascii="方正小标宋简体" w:hAnsi="方正小标宋简体" w:cs="楷体_GB2312"/>
          <w:b/>
          <w:bCs w:val="0"/>
          <w:spacing w:val="20"/>
          <w:sz w:val="44"/>
          <w:szCs w:val="44"/>
          <w:lang w:val="en-US" w:eastAsia="zh-CN"/>
        </w:rPr>
      </w:pPr>
      <w:r>
        <w:rPr>
          <w:rFonts w:hint="eastAsia" w:ascii="楷体_GB2312" w:hAnsi="华文细黑" w:eastAsia="楷体_GB2312"/>
          <w:b/>
          <w:bCs w:val="0"/>
          <w:spacing w:val="20"/>
          <w:sz w:val="18"/>
          <w:szCs w:val="18"/>
        </w:rPr>
        <w:t xml:space="preserve"> </w:t>
      </w:r>
    </w:p>
    <w:p w14:paraId="329226CD">
      <w:pPr>
        <w:spacing w:line="360" w:lineRule="auto"/>
        <w:ind w:firstLine="153" w:firstLineChars="49"/>
        <w:jc w:val="center"/>
        <w:rPr>
          <w:rFonts w:hint="default" w:ascii="宋体" w:hAnsi="宋体" w:eastAsia="宋体" w:cs="楷体_GB2312"/>
          <w:b/>
          <w:bCs w:val="0"/>
          <w:spacing w:val="23"/>
          <w:w w:val="95"/>
          <w:sz w:val="28"/>
          <w:szCs w:val="28"/>
          <w:lang w:val="en-US" w:eastAsia="zh-CN"/>
        </w:rPr>
      </w:pPr>
      <w:r>
        <w:rPr>
          <w:rFonts w:hint="eastAsia" w:ascii="宋体" w:hAnsi="宋体" w:cs="楷体_GB2312"/>
          <w:b/>
          <w:bCs w:val="0"/>
          <w:spacing w:val="23"/>
          <w:w w:val="95"/>
          <w:sz w:val="28"/>
          <w:szCs w:val="28"/>
          <w:lang w:val="en-US" w:eastAsia="zh-CN"/>
        </w:rPr>
        <w:t>2025年高铁街道办事处机关及所属社区食堂餐料采购项目</w:t>
      </w:r>
      <w:r>
        <w:rPr>
          <w:rFonts w:hint="eastAsia" w:ascii="宋体" w:hAnsi="宋体" w:eastAsia="宋体" w:cs="楷体_GB2312"/>
          <w:b/>
          <w:bCs w:val="0"/>
          <w:spacing w:val="23"/>
          <w:w w:val="95"/>
          <w:sz w:val="28"/>
          <w:szCs w:val="28"/>
          <w:lang w:val="en-US" w:eastAsia="zh-CN"/>
        </w:rPr>
        <w:t>合同</w:t>
      </w:r>
    </w:p>
    <w:p w14:paraId="4566DA8B">
      <w:pPr>
        <w:spacing w:line="500" w:lineRule="exact"/>
        <w:ind w:firstLine="117" w:firstLineChars="49"/>
        <w:rPr>
          <w:rFonts w:hint="eastAsia" w:ascii="宋体" w:hAnsi="宋体"/>
          <w:sz w:val="24"/>
          <w:szCs w:val="24"/>
        </w:rPr>
      </w:pPr>
      <w:r>
        <w:rPr>
          <w:rFonts w:hint="eastAsia" w:ascii="宋体" w:hAnsi="宋体"/>
          <w:sz w:val="24"/>
          <w:szCs w:val="24"/>
        </w:rPr>
        <w:t xml:space="preserve"> </w:t>
      </w:r>
    </w:p>
    <w:p w14:paraId="3F3F8C89">
      <w:pPr>
        <w:spacing w:line="500" w:lineRule="exact"/>
        <w:ind w:firstLine="117" w:firstLineChars="49"/>
        <w:rPr>
          <w:rFonts w:hint="eastAsia" w:ascii="宋体" w:hAnsi="宋体"/>
          <w:sz w:val="24"/>
          <w:szCs w:val="24"/>
        </w:rPr>
      </w:pPr>
      <w:r>
        <w:rPr>
          <w:rFonts w:hint="eastAsia" w:ascii="宋体" w:hAnsi="宋体"/>
          <w:sz w:val="24"/>
          <w:szCs w:val="24"/>
        </w:rPr>
        <w:t xml:space="preserve"> </w:t>
      </w:r>
    </w:p>
    <w:p w14:paraId="544CF042">
      <w:pPr>
        <w:spacing w:line="500" w:lineRule="exact"/>
        <w:ind w:firstLine="117" w:firstLineChars="49"/>
        <w:rPr>
          <w:rFonts w:hint="eastAsia" w:ascii="宋体" w:hAnsi="宋体"/>
          <w:sz w:val="24"/>
          <w:szCs w:val="24"/>
        </w:rPr>
      </w:pPr>
      <w:r>
        <w:rPr>
          <w:rFonts w:hint="eastAsia" w:ascii="宋体" w:hAnsi="宋体"/>
          <w:sz w:val="24"/>
          <w:szCs w:val="24"/>
        </w:rPr>
        <w:t xml:space="preserve"> </w:t>
      </w:r>
    </w:p>
    <w:p w14:paraId="3BB04517">
      <w:pPr>
        <w:spacing w:line="500" w:lineRule="exact"/>
        <w:ind w:firstLine="117" w:firstLineChars="49"/>
        <w:rPr>
          <w:rFonts w:hint="eastAsia" w:ascii="宋体" w:hAnsi="宋体"/>
          <w:sz w:val="24"/>
          <w:szCs w:val="24"/>
        </w:rPr>
      </w:pPr>
      <w:r>
        <w:rPr>
          <w:rFonts w:hint="eastAsia" w:ascii="宋体" w:hAnsi="宋体"/>
          <w:sz w:val="24"/>
          <w:szCs w:val="24"/>
        </w:rPr>
        <w:t xml:space="preserve"> </w:t>
      </w:r>
    </w:p>
    <w:p w14:paraId="11BB8A7D">
      <w:pPr>
        <w:spacing w:line="500" w:lineRule="exact"/>
        <w:ind w:firstLine="117" w:firstLineChars="49"/>
        <w:rPr>
          <w:rFonts w:hint="eastAsia" w:ascii="宋体" w:hAnsi="宋体"/>
          <w:sz w:val="24"/>
          <w:szCs w:val="24"/>
        </w:rPr>
      </w:pPr>
      <w:r>
        <w:rPr>
          <w:rFonts w:hint="eastAsia" w:ascii="宋体" w:hAnsi="宋体"/>
          <w:sz w:val="24"/>
          <w:szCs w:val="24"/>
        </w:rPr>
        <w:t xml:space="preserve"> </w:t>
      </w:r>
    </w:p>
    <w:p w14:paraId="3B596489">
      <w:pPr>
        <w:spacing w:line="500" w:lineRule="exact"/>
        <w:ind w:firstLine="117" w:firstLineChars="49"/>
        <w:rPr>
          <w:rFonts w:hint="eastAsia" w:ascii="宋体" w:hAnsi="宋体"/>
          <w:sz w:val="24"/>
          <w:szCs w:val="24"/>
        </w:rPr>
      </w:pPr>
      <w:r>
        <w:rPr>
          <w:rFonts w:hint="eastAsia" w:ascii="宋体" w:hAnsi="宋体"/>
          <w:sz w:val="24"/>
          <w:szCs w:val="24"/>
        </w:rPr>
        <w:t xml:space="preserve"> </w:t>
      </w:r>
    </w:p>
    <w:p w14:paraId="61A42C21">
      <w:pPr>
        <w:spacing w:line="500" w:lineRule="exact"/>
        <w:ind w:firstLine="664" w:firstLineChars="247"/>
        <w:rPr>
          <w:rFonts w:hint="default" w:ascii="宋体" w:hAnsi="宋体" w:eastAsia="宋体" w:cs="宋体"/>
          <w:b/>
          <w:bCs/>
          <w:spacing w:val="14"/>
          <w:sz w:val="24"/>
          <w:szCs w:val="24"/>
          <w:u w:val="single"/>
          <w:lang w:val="en-US" w:eastAsia="zh-CN"/>
        </w:rPr>
      </w:pPr>
      <w:r>
        <w:rPr>
          <w:rFonts w:hint="eastAsia" w:ascii="宋体" w:hAnsi="宋体" w:eastAsia="宋体" w:cs="宋体"/>
          <w:b/>
          <w:bCs/>
          <w:spacing w:val="14"/>
          <w:sz w:val="24"/>
          <w:szCs w:val="24"/>
          <w:lang w:val="en-US" w:eastAsia="zh-CN"/>
        </w:rPr>
        <w:t>甲方（采购方）</w:t>
      </w:r>
      <w:r>
        <w:rPr>
          <w:rFonts w:hint="eastAsia" w:ascii="宋体" w:hAnsi="宋体" w:eastAsia="宋体" w:cs="宋体"/>
          <w:b/>
          <w:bCs/>
          <w:spacing w:val="14"/>
          <w:sz w:val="24"/>
          <w:szCs w:val="24"/>
        </w:rPr>
        <w:t>：</w:t>
      </w:r>
      <w:r>
        <w:rPr>
          <w:rFonts w:hint="eastAsia" w:ascii="宋体" w:hAnsi="宋体" w:eastAsia="宋体" w:cs="Times New Roman"/>
          <w:b/>
          <w:sz w:val="24"/>
          <w:szCs w:val="24"/>
          <w:u w:val="single"/>
          <w:lang w:val="en-US" w:eastAsia="zh-CN"/>
        </w:rPr>
        <w:t xml:space="preserve"> </w:t>
      </w:r>
      <w:r>
        <w:rPr>
          <w:rFonts w:hint="eastAsia" w:ascii="宋体" w:hAnsi="宋体" w:cs="Times New Roman"/>
          <w:b/>
          <w:sz w:val="24"/>
          <w:szCs w:val="24"/>
          <w:u w:val="single"/>
          <w:lang w:val="en-US" w:eastAsia="zh-CN"/>
        </w:rPr>
        <w:t xml:space="preserve">乌鲁木齐经济技术开发区（乌鲁木齐市头屯河区）高铁街道办事处 </w:t>
      </w:r>
      <w:r>
        <w:rPr>
          <w:rFonts w:hint="eastAsia" w:ascii="宋体" w:hAnsi="宋体" w:eastAsia="宋体" w:cs="Times New Roman"/>
          <w:b/>
          <w:sz w:val="24"/>
          <w:szCs w:val="24"/>
          <w:u w:val="single"/>
          <w:lang w:val="en-US" w:eastAsia="zh-CN"/>
        </w:rPr>
        <w:t xml:space="preserve"> </w:t>
      </w:r>
    </w:p>
    <w:p w14:paraId="3A3F8D9C">
      <w:pPr>
        <w:spacing w:line="500" w:lineRule="exact"/>
        <w:ind w:firstLine="117" w:firstLineChars="49"/>
        <w:rPr>
          <w:rFonts w:hint="eastAsia" w:ascii="宋体" w:hAnsi="宋体"/>
          <w:sz w:val="24"/>
          <w:szCs w:val="24"/>
        </w:rPr>
      </w:pPr>
      <w:r>
        <w:rPr>
          <w:rFonts w:hint="eastAsia" w:ascii="宋体" w:hAnsi="宋体"/>
          <w:sz w:val="24"/>
          <w:szCs w:val="24"/>
        </w:rPr>
        <w:t xml:space="preserve"> </w:t>
      </w:r>
    </w:p>
    <w:p w14:paraId="73E56796">
      <w:pPr>
        <w:spacing w:line="500" w:lineRule="exact"/>
        <w:ind w:firstLine="664" w:firstLineChars="247"/>
        <w:rPr>
          <w:rFonts w:hint="default" w:ascii="宋体" w:hAnsi="宋体" w:eastAsia="宋体"/>
          <w:sz w:val="24"/>
          <w:szCs w:val="24"/>
          <w:lang w:val="en-US" w:eastAsia="zh-CN"/>
        </w:rPr>
      </w:pPr>
      <w:r>
        <w:rPr>
          <w:rFonts w:hint="eastAsia" w:ascii="宋体" w:hAnsi="宋体" w:eastAsia="宋体" w:cs="宋体"/>
          <w:b/>
          <w:bCs/>
          <w:spacing w:val="14"/>
          <w:sz w:val="24"/>
          <w:szCs w:val="24"/>
          <w:lang w:val="en-US" w:eastAsia="zh-CN"/>
        </w:rPr>
        <w:t>乙方（供应方）</w:t>
      </w:r>
      <w:r>
        <w:rPr>
          <w:rFonts w:hint="eastAsia" w:ascii="宋体" w:hAnsi="宋体"/>
          <w:sz w:val="24"/>
          <w:szCs w:val="24"/>
        </w:rPr>
        <w:t>：</w:t>
      </w:r>
      <w:r>
        <w:rPr>
          <w:rFonts w:hint="eastAsia" w:ascii="宋体" w:hAnsi="宋体"/>
          <w:b/>
          <w:sz w:val="24"/>
          <w:szCs w:val="24"/>
          <w:u w:val="single"/>
        </w:rPr>
        <w:t xml:space="preserve">   </w:t>
      </w:r>
      <w:r>
        <w:rPr>
          <w:rFonts w:hint="eastAsia" w:ascii="宋体" w:hAnsi="宋体"/>
          <w:b/>
          <w:sz w:val="24"/>
          <w:szCs w:val="24"/>
          <w:u w:val="single"/>
          <w:lang w:val="en-US" w:eastAsia="zh-CN"/>
        </w:rPr>
        <w:t xml:space="preserve">                      </w:t>
      </w:r>
    </w:p>
    <w:p w14:paraId="76C3B1AB">
      <w:pPr>
        <w:pStyle w:val="1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211" w:firstLineChars="75"/>
        <w:jc w:val="both"/>
        <w:textAlignment w:val="baseline"/>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b/>
          <w:bCs/>
          <w:sz w:val="28"/>
          <w:szCs w:val="28"/>
        </w:rPr>
        <w:br w:type="page"/>
      </w:r>
      <w:r>
        <w:rPr>
          <w:rFonts w:hint="eastAsia" w:asciiTheme="minorEastAsia" w:hAnsiTheme="minorEastAsia" w:eastAsiaTheme="minorEastAsia" w:cstheme="minorEastAsia"/>
          <w:sz w:val="24"/>
          <w:szCs w:val="24"/>
          <w:highlight w:val="none"/>
          <w:lang w:eastAsia="zh-CN"/>
        </w:rPr>
        <w:t>甲方（采购方）：</w:t>
      </w:r>
      <w:r>
        <w:rPr>
          <w:rFonts w:hint="eastAsia" w:asciiTheme="minorEastAsia" w:hAnsiTheme="minorEastAsia" w:eastAsiaTheme="minorEastAsia" w:cstheme="minorEastAsia"/>
          <w:w w:val="97"/>
          <w:sz w:val="24"/>
          <w:szCs w:val="24"/>
          <w:highlight w:val="none"/>
          <w:lang w:eastAsia="zh-CN"/>
        </w:rPr>
        <w:t>乌鲁木齐经济技术开发区（乌鲁木齐市头屯河区）高铁街道办事处</w:t>
      </w:r>
    </w:p>
    <w:p w14:paraId="7CB441AC">
      <w:pPr>
        <w:pStyle w:val="1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180" w:firstLineChars="75"/>
        <w:jc w:val="both"/>
        <w:textAlignment w:val="baseline"/>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乙方（供货方）：</w:t>
      </w:r>
    </w:p>
    <w:p w14:paraId="145F7A6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根据《中华人民共和国食品安全法》《国务院关于加强食品等产品安全监督管理的特别规定》和《中华人民共和国民法典》等法律法规，甲乙双方本着平等自愿和诚实信用的原则，经双方协商一致，签订本合同并遵守以下条款：</w:t>
      </w:r>
    </w:p>
    <w:p w14:paraId="79D5F9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第一条 双方合作关系</w:t>
      </w:r>
    </w:p>
    <w:p w14:paraId="1B24B51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由乙方为甲方高铁街道街道办事处机关及所属社区统一供应并配送食堂所需餐料。</w:t>
      </w:r>
    </w:p>
    <w:p w14:paraId="78E17BB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第二条 合同的期限</w:t>
      </w:r>
    </w:p>
    <w:p w14:paraId="72BFED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合同期限为：2025年9月20日至2026年9月19日。</w:t>
      </w:r>
    </w:p>
    <w:p w14:paraId="149D8E6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第三条乙方职责</w:t>
      </w:r>
    </w:p>
    <w:p w14:paraId="657F3CD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（一）餐料订购及价格</w:t>
      </w:r>
    </w:p>
    <w:p w14:paraId="3FB569C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甲方原则上应至少提前一天。通过钉钉群或电话的方式，通知乙方所需餐料的种类、数量及送货时间，乙方联系电话应保持畅通。如遇到突发工作，须临时增配餐料的，乙方需按照甲方要求配送到指定位置。</w:t>
      </w:r>
    </w:p>
    <w:p w14:paraId="3562BA1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 餐料配送量应与甲方订单一致。其中，常规餐料重量上下浮动不得超过1公斤；香料等价高质轻商品的重量上下浮动范围不得超过采购量的10%；数量认定以甲方过磅数据为准，实行多退少补。</w:t>
      </w:r>
    </w:p>
    <w:p w14:paraId="4FE572A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 乙方提供的餐料价格应与中标通知书报价一致，折扣率以北园春市场当日牌价中间价为基准。对于未在北园春市场及报价清单内的餐料，乙方供货价格不得高于当日市场零售价。</w:t>
      </w:r>
    </w:p>
    <w:p w14:paraId="2C009FF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（二）餐料交付</w:t>
      </w:r>
    </w:p>
    <w:p w14:paraId="5501588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乙方负责将甲方采购的餐料运输至甲方指定地点，运输费用包含在合同总价内，乙方不得额外收取任何费用。交货时间以餐料到达甲方现场的时间为准；交付的餐料应符合合同约定及甲方要求的品牌、名称、数量、重量等标准。</w:t>
      </w:r>
    </w:p>
    <w:p w14:paraId="4F27ABE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（三）包装要求       </w:t>
      </w:r>
    </w:p>
    <w:p w14:paraId="1BCDDA1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对于采用定型包装的餐料，其包装应符合国家相关产品包装规定。且包装上必须清晰标准生产日期、等级、保质期等信息。</w:t>
      </w:r>
    </w:p>
    <w:p w14:paraId="736FC29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（四）食品质量、卫生与安全</w:t>
      </w:r>
    </w:p>
    <w:p w14:paraId="5DC9F9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乙方不得供应腐烂、变质、含毒害物质、超过保质期、未经检疫、来源不明或国家明令禁售的食品。配送车辆及人员应相对固定。</w:t>
      </w:r>
    </w:p>
    <w:p w14:paraId="23671B3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（五）餐料的储藏</w:t>
      </w:r>
    </w:p>
    <w:p w14:paraId="13210C4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乙方应确保所有外购餐料自采购至送达甲方指定地点的运输时间不超过24小时。乙方应具备对各类餐料进行冷冻或保鲜储藏的设施，且该等所有储藏设施应符合国家及行业相关标准与规范。乙方应建立严格的仓库管理记录档案，详细记载餐料的进出种类、数量和时间。</w:t>
      </w:r>
    </w:p>
    <w:p w14:paraId="2BD01A2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（六）餐料的运装</w:t>
      </w:r>
    </w:p>
    <w:p w14:paraId="60BE739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乙方负责将餐料运输至甲方指定地点，在运输与装卸过程中应防止餐料污染，做到轻装轻卸。周转容器与运输车辆应专用，并保持清洁卫生，避免餐料在运输过程中受到污染。配送人员应持有有效的健康证。</w:t>
      </w:r>
    </w:p>
    <w:p w14:paraId="568ACA1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第四条 验收与检查</w:t>
      </w:r>
    </w:p>
    <w:p w14:paraId="6D712A3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甲方应及时对乙方送达的餐料进行验收，验收标准按照合同约定执行。所有送达的餐料，应先去除外包装、鸡蛋盘及其他掺杂物，再进行净重验收称重。</w:t>
      </w:r>
    </w:p>
    <w:p w14:paraId="2E116E2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 验收过程需甲方和乙方人员共同参与，甲方参与验收的人员至少为2人，验收合格后签字确认。</w:t>
      </w:r>
    </w:p>
    <w:p w14:paraId="48F1DF4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第五条 结算方式</w:t>
      </w:r>
    </w:p>
    <w:p w14:paraId="7D1A6FA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乙方应在甲方要求的时间内开具税务发票。</w:t>
      </w:r>
    </w:p>
    <w:p w14:paraId="7C97547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2. </w:t>
      </w:r>
      <w:r>
        <w:rPr>
          <w:rFonts w:hint="eastAsia" w:asciiTheme="minorEastAsia" w:hAnsiTheme="minorEastAsia" w:eastAsiaTheme="minorEastAsia" w:cstheme="minorEastAsia"/>
          <w:color w:val="auto"/>
          <w:sz w:val="24"/>
          <w:szCs w:val="24"/>
          <w:highlight w:val="none"/>
          <w:lang w:val="en-US" w:eastAsia="zh-CN"/>
        </w:rPr>
        <w:t>由甲方按照</w:t>
      </w:r>
      <w:r>
        <w:rPr>
          <w:rFonts w:hint="eastAsia" w:asciiTheme="minorEastAsia" w:hAnsiTheme="minorEastAsia" w:eastAsiaTheme="minorEastAsia" w:cstheme="minorEastAsia"/>
          <w:snapToGrid w:val="0"/>
          <w:color w:val="auto"/>
          <w:sz w:val="24"/>
          <w:szCs w:val="24"/>
          <w:highlight w:val="none"/>
        </w:rPr>
        <w:t>实际的供货量</w:t>
      </w:r>
      <w:r>
        <w:rPr>
          <w:rFonts w:hint="eastAsia" w:asciiTheme="minorEastAsia" w:hAnsiTheme="minorEastAsia" w:eastAsiaTheme="minorEastAsia" w:cstheme="minorEastAsia"/>
          <w:color w:val="auto"/>
          <w:sz w:val="24"/>
          <w:szCs w:val="24"/>
          <w:highlight w:val="none"/>
          <w:lang w:val="en-US" w:eastAsia="zh-CN"/>
        </w:rPr>
        <w:t>按月支付，</w:t>
      </w:r>
      <w:r>
        <w:rPr>
          <w:rFonts w:hint="eastAsia" w:asciiTheme="minorEastAsia" w:hAnsiTheme="minorEastAsia" w:eastAsiaTheme="minorEastAsia" w:cstheme="minorEastAsia"/>
          <w:snapToGrid w:val="0"/>
          <w:color w:val="auto"/>
          <w:sz w:val="24"/>
          <w:szCs w:val="24"/>
          <w:highlight w:val="none"/>
          <w:lang w:val="en-US"/>
        </w:rPr>
        <w:t>甲方收到乙方合法有效的增值税发票后（具体发票形式依据甲方要求提供），经甲方财务票据审核无误，待上级财政拨款后</w:t>
      </w:r>
      <w:r>
        <w:rPr>
          <w:rFonts w:hint="eastAsia" w:asciiTheme="minorEastAsia" w:hAnsiTheme="minorEastAsia" w:eastAsiaTheme="minorEastAsia" w:cstheme="minorEastAsia"/>
          <w:snapToGrid w:val="0"/>
          <w:color w:val="auto"/>
          <w:sz w:val="24"/>
          <w:szCs w:val="24"/>
          <w:highlight w:val="none"/>
          <w:lang w:val="en-US" w:eastAsia="zh-CN"/>
        </w:rPr>
        <w:t>支付</w:t>
      </w:r>
      <w:r>
        <w:rPr>
          <w:rFonts w:hint="eastAsia" w:asciiTheme="minorEastAsia" w:hAnsiTheme="minorEastAsia" w:eastAsiaTheme="minorEastAsia" w:cstheme="minorEastAsia"/>
          <w:color w:val="auto"/>
          <w:sz w:val="24"/>
          <w:szCs w:val="24"/>
          <w:highlight w:val="none"/>
          <w:lang w:val="en-US" w:eastAsia="zh-CN"/>
        </w:rPr>
        <w:t>（最终结算时间以财政审批为准），</w:t>
      </w:r>
      <w:r>
        <w:rPr>
          <w:rFonts w:hint="eastAsia" w:asciiTheme="minorEastAsia" w:hAnsiTheme="minorEastAsia" w:eastAsiaTheme="minorEastAsia" w:cstheme="minorEastAsia"/>
          <w:snapToGrid w:val="0"/>
          <w:color w:val="auto"/>
          <w:sz w:val="24"/>
          <w:szCs w:val="24"/>
          <w:highlight w:val="none"/>
        </w:rPr>
        <w:t>中标供应商不得以拨付资金不到位情况拒绝履行合同义务。</w:t>
      </w:r>
    </w:p>
    <w:p w14:paraId="6E9B748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 货款应通过公对公转账方式汇入乙方账户，乙方不得要求甲方将货款汇入私人账户。</w:t>
      </w:r>
    </w:p>
    <w:p w14:paraId="1AFC362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 若乙方出现违约情形，甲方有权延迟支付该批次货款，且该延迟付款行为不承担违约责任，直到争议解决。</w:t>
      </w:r>
    </w:p>
    <w:p w14:paraId="4746ABC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第六条 违约责任</w:t>
      </w:r>
    </w:p>
    <w:p w14:paraId="2FB7419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若乙方供应的餐料存在食品质量、卫生或安全问题，甲方有权拒收不符合质量标准的餐料，乙方应按甲方要求及时进行重新配送或退货，并承担由此产生的所有直接和间接费用，包括但不限于重新采购成本、卫生处理费用等。</w:t>
      </w:r>
    </w:p>
    <w:p w14:paraId="69E6EFD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 若乙方供应的餐料引起甲方人员或第三方食用后出现身体不适、食物中毒等人身损害情形，经卫生检疫部门或质检机构鉴定确属乙方责任的，乙方应负责处理相关事宜，并承担全部侵权、违约等法律责任及民事赔偿费用，以及由此产生的其他一切费用。</w:t>
      </w:r>
    </w:p>
    <w:p w14:paraId="77F059B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 乙方违约以高于合同约定的价格提供餐料，单方面涨价的，甲方有权拒绝支付超出部分的货款。该情形累计出现3次及以上的，甲方有权选择解除合同。</w:t>
      </w:r>
    </w:p>
    <w:p w14:paraId="3EE449A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 乙方供应甲方的餐料出现短斤少两、以次充好，或出现造假、售假情形的，一经发现，甲方有权要求乙方退赔所有涉事餐料货款。情节严重的，甲方有权选择解除合同。</w:t>
      </w:r>
    </w:p>
    <w:p w14:paraId="78867BB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 乙方未如期交货，或因送错货、漏发货导致逾期交货的，甲方有权拒绝收货，且甲方为保障食堂正常运转有权向第三方临时采购，所有额外费用及任何由此产生的差价由乙方支付。乙方无正当理由拖延交货、拒绝配合支付临时采购货款，导致甲方食堂无法正常运转的，甲方有权选择解除合同。</w:t>
      </w:r>
    </w:p>
    <w:p w14:paraId="5F58C35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 乙方向甲方提供虚假信息、虚假票据，造成甲方受到行政执法部门通报或处罚的，甲方有权立即解除合同，并要求乙方赔偿所有由此产生的损失，包括法律费用和可能的罚款。</w:t>
      </w:r>
    </w:p>
    <w:p w14:paraId="68F8E09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7. 有证据证明乙方存在向甲方釆购或验收及相关人员行贿行为的，甲方有权解除合同，并可追究乙方的法律责任。 </w:t>
      </w:r>
    </w:p>
    <w:p w14:paraId="0C5E658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第七条 不可抗力</w:t>
      </w:r>
    </w:p>
    <w:p w14:paraId="28E6FD4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因不可抗力导致合同无法履行的情况（如因政府政策的重大调整等不可抗力事件，致使招标项目无法按原计划执行），双方应友好协商延期履行，协商不成或者确实无法继续履行的，任何一方均有权解除合同且不承担违约责任。</w:t>
      </w:r>
    </w:p>
    <w:p w14:paraId="457439F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第八条 法律适用及合同争议解决方式</w:t>
      </w:r>
    </w:p>
    <w:p w14:paraId="7368BE7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1.本合同的订立、效力、解释、履行及争议的解决等均应遵守中华人民共和国法律。</w:t>
      </w:r>
    </w:p>
    <w:p w14:paraId="15208C5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2.凡因合同引起的或与本合同有关的任何争议，甲乙双方首先通过友好协商解决；协商不成的，任何一方均有权向乌鲁木齐市头屯河区人民法院提起诉讼。</w:t>
      </w:r>
    </w:p>
    <w:p w14:paraId="0BFCF37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3.上述争议发生期间，除与争议有关的事项外，本合同双方仍应当行使各自在本合同项下的其他权利并履行各自在本合同项下的其他义务。</w:t>
      </w:r>
    </w:p>
    <w:p w14:paraId="7E91E2E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第九条 补充协议与附件</w:t>
      </w:r>
    </w:p>
    <w:p w14:paraId="68B09C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本合同如有未尽事宜，双方可另行协商并签订补充协议。补充协议是本合同不可分割的组成部分，与本合同具有同等法律效力。若补充协议与本合同存在冲突，以补充协议的约定为准。</w:t>
      </w:r>
    </w:p>
    <w:p w14:paraId="418639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 下述文件将作为合同附件，为本合同不可分割的组成部分，并与本合同具有同等效力：</w:t>
      </w:r>
    </w:p>
    <w:p w14:paraId="6E37D4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招标文件；</w:t>
      </w:r>
    </w:p>
    <w:p w14:paraId="1260814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 中标通知书；</w:t>
      </w:r>
    </w:p>
    <w:p w14:paraId="23FD01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 中标方的投标文件及询标过程中的书面答疑记录。</w:t>
      </w:r>
    </w:p>
    <w:p w14:paraId="340F2C2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highlight w:val="none"/>
        </w:rPr>
      </w:pPr>
      <w:r>
        <w:rPr>
          <w:rFonts w:hint="eastAsia" w:asciiTheme="minorEastAsia" w:hAnsiTheme="minorEastAsia" w:eastAsiaTheme="minorEastAsia" w:cstheme="minorEastAsia"/>
          <w:sz w:val="24"/>
          <w:szCs w:val="24"/>
          <w:highlight w:val="none"/>
          <w:lang w:val="en-US" w:eastAsia="zh-CN"/>
        </w:rPr>
        <w:t>(4) 廉洁诚信协议（附件一）</w:t>
      </w:r>
    </w:p>
    <w:p w14:paraId="3B24953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第十条 合同生效时间</w:t>
      </w:r>
    </w:p>
    <w:p w14:paraId="2116E5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本合同自甲乙双方代表签字并加盖公章之日起生效。</w:t>
      </w:r>
    </w:p>
    <w:p w14:paraId="58BCCF6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 xml:space="preserve">2. </w:t>
      </w:r>
      <w:r>
        <w:rPr>
          <w:rFonts w:hint="eastAsia" w:asciiTheme="minorEastAsia" w:hAnsiTheme="minorEastAsia" w:eastAsiaTheme="minorEastAsia" w:cstheme="minorEastAsia"/>
          <w:sz w:val="24"/>
          <w:szCs w:val="24"/>
          <w:highlight w:val="none"/>
          <w:lang w:val="en-US" w:eastAsia="zh-CN"/>
        </w:rPr>
        <w:t>本合同一式</w:t>
      </w:r>
      <w:r>
        <w:rPr>
          <w:rFonts w:hint="eastAsia" w:asciiTheme="minorEastAsia" w:hAnsiTheme="minorEastAsia" w:eastAsiaTheme="minorEastAsia" w:cstheme="minorEastAsia"/>
          <w:sz w:val="24"/>
          <w:szCs w:val="24"/>
          <w:highlight w:val="none"/>
          <w:u w:val="single"/>
          <w:lang w:val="en-US" w:eastAsia="zh-CN"/>
        </w:rPr>
        <w:t>肆</w:t>
      </w:r>
      <w:r>
        <w:rPr>
          <w:rFonts w:hint="eastAsia" w:asciiTheme="minorEastAsia" w:hAnsiTheme="minorEastAsia" w:eastAsiaTheme="minorEastAsia" w:cstheme="minorEastAsia"/>
          <w:sz w:val="24"/>
          <w:szCs w:val="24"/>
          <w:highlight w:val="none"/>
          <w:lang w:val="en-US" w:eastAsia="zh-CN"/>
        </w:rPr>
        <w:t>份，甲方持</w:t>
      </w:r>
      <w:r>
        <w:rPr>
          <w:rFonts w:hint="eastAsia" w:asciiTheme="minorEastAsia" w:hAnsiTheme="minorEastAsia" w:eastAsiaTheme="minorEastAsia" w:cstheme="minorEastAsia"/>
          <w:sz w:val="24"/>
          <w:szCs w:val="24"/>
          <w:highlight w:val="none"/>
          <w:u w:val="single"/>
          <w:lang w:val="en-US" w:eastAsia="zh-CN"/>
        </w:rPr>
        <w:t>贰</w:t>
      </w:r>
      <w:r>
        <w:rPr>
          <w:rFonts w:hint="eastAsia" w:asciiTheme="minorEastAsia" w:hAnsiTheme="minorEastAsia" w:eastAsiaTheme="minorEastAsia" w:cstheme="minorEastAsia"/>
          <w:sz w:val="24"/>
          <w:szCs w:val="24"/>
          <w:highlight w:val="none"/>
          <w:lang w:val="en-US" w:eastAsia="zh-CN"/>
        </w:rPr>
        <w:t>份，乙方持</w:t>
      </w:r>
      <w:r>
        <w:rPr>
          <w:rFonts w:hint="eastAsia" w:asciiTheme="minorEastAsia" w:hAnsiTheme="minorEastAsia" w:eastAsiaTheme="minorEastAsia" w:cstheme="minorEastAsia"/>
          <w:sz w:val="24"/>
          <w:szCs w:val="24"/>
          <w:highlight w:val="none"/>
          <w:u w:val="single"/>
          <w:lang w:val="en-US" w:eastAsia="zh-CN"/>
        </w:rPr>
        <w:t>贰</w:t>
      </w:r>
      <w:r>
        <w:rPr>
          <w:rFonts w:hint="eastAsia" w:asciiTheme="minorEastAsia" w:hAnsiTheme="minorEastAsia" w:eastAsiaTheme="minorEastAsia" w:cstheme="minorEastAsia"/>
          <w:sz w:val="24"/>
          <w:szCs w:val="24"/>
          <w:highlight w:val="none"/>
          <w:lang w:val="en-US" w:eastAsia="zh-CN"/>
        </w:rPr>
        <w:t>份，每份具有同等法律效力。</w:t>
      </w:r>
    </w:p>
    <w:p w14:paraId="49126CC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第</w:t>
      </w:r>
      <w:r>
        <w:rPr>
          <w:rFonts w:hint="eastAsia" w:asciiTheme="minorEastAsia" w:hAnsiTheme="minorEastAsia" w:eastAsiaTheme="minorEastAsia" w:cstheme="minorEastAsia"/>
          <w:sz w:val="24"/>
          <w:szCs w:val="24"/>
          <w:highlight w:val="none"/>
          <w:lang w:eastAsia="zh-CN"/>
        </w:rPr>
        <w:t>十</w:t>
      </w:r>
      <w:r>
        <w:rPr>
          <w:rFonts w:hint="eastAsia" w:asciiTheme="minorEastAsia" w:hAnsiTheme="minorEastAsia" w:eastAsiaTheme="minorEastAsia" w:cstheme="minorEastAsia"/>
          <w:sz w:val="24"/>
          <w:szCs w:val="24"/>
          <w:highlight w:val="none"/>
        </w:rPr>
        <w:t>条</w:t>
      </w:r>
      <w:r>
        <w:rPr>
          <w:rFonts w:hint="eastAsia" w:asciiTheme="minorEastAsia" w:hAnsiTheme="minorEastAsia" w:eastAsiaTheme="minorEastAsia" w:cstheme="minorEastAsia"/>
          <w:sz w:val="24"/>
          <w:szCs w:val="24"/>
          <w:highlight w:val="none"/>
          <w:lang w:val="en-US" w:eastAsia="zh-CN"/>
        </w:rPr>
        <w:t xml:space="preserve">  通知与送达</w:t>
      </w:r>
    </w:p>
    <w:p w14:paraId="658587B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1.参照《合同法》关于要约与承诺以及《民事诉讼法》关于送达的法律规定，各方关于本合同(协议)签订及履行相关商业文件信函、各类法律文书、诉讼(仲裁)文件的通知，应当按照本合同(协议)载明的地址(含电子邮件、短信、微信等电子文件)发出。现场送达通知的，以对方法定代表人或授权代表签名或者盖章确认为准；以特快专递或者挂号信形式寄送的，自发出之日起第五日视为送达之日；以电子邮件方式送达的，以发出方将通知的信息发送至对方指定的电子邮箱、发送成功，即视为送达完成。各方共同确认以下为各自送达地址：</w:t>
      </w:r>
    </w:p>
    <w:p w14:paraId="7ECEEFE4">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甲方联系地址：</w:t>
      </w:r>
    </w:p>
    <w:p w14:paraId="0ED0E36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甲方联系人：             电话：            电子邮箱：</w:t>
      </w:r>
    </w:p>
    <w:p w14:paraId="68B603A1">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乙方联系地址：</w:t>
      </w:r>
    </w:p>
    <w:p w14:paraId="091C5C96">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乙方联系人：             电话：            电子邮箱：</w:t>
      </w:r>
    </w:p>
    <w:p w14:paraId="2234C3B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2.送达地址和联系方式适用期间：上述送达地址和联系方式适用至本合同履行完毕或争议经过仲裁，或经过法院一审、二审、审判监督程序至执行程序完毕时止，除非各方依下款告知变更。</w:t>
      </w:r>
    </w:p>
    <w:p w14:paraId="7220960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解除合同(协议)的通知经上述方式送达一方后五日内未向送达方提出书面异议的，合同(协议)解除通知生效。</w:t>
      </w:r>
    </w:p>
    <w:p w14:paraId="1C9626F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3.在合同(协议)有效期内，任何一方的联系方式发生变更的，应当提前五个工作日以书面形式通知对方。合同(协议)各方均明知：因各方提供或者确认的送达地址和联系方式不准确、或者送达地址变更后未及时依程序告知对方或者拒绝签收等原因，导致未能被当事人实际接收、邮寄送达的，以退回之日视为送达之日：直接送达的，送达人当场记明情况之日视为送达之日。</w:t>
      </w:r>
    </w:p>
    <w:p w14:paraId="3FAB546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sz w:val="24"/>
          <w:szCs w:val="24"/>
          <w:lang w:val="en-US" w:eastAsia="zh-CN"/>
        </w:rPr>
        <w:t>4.合同(协议)各方承诺：上述确认的送达地址和联系方式真实有效，如有错误，导致商业信函和诉讼文书送达不能的法律后果由自己承担。</w:t>
      </w:r>
    </w:p>
    <w:p w14:paraId="0D6188D7">
      <w:pPr>
        <w:pStyle w:val="2"/>
        <w:rPr>
          <w:rFonts w:hint="eastAsia" w:cs="宋体"/>
          <w:b/>
          <w:sz w:val="28"/>
          <w:szCs w:val="28"/>
          <w:highlight w:val="none"/>
          <w:lang w:val="en-US" w:eastAsia="zh-CN"/>
        </w:rPr>
      </w:pPr>
    </w:p>
    <w:p w14:paraId="49C7D8FC">
      <w:pPr>
        <w:keepNext w:val="0"/>
        <w:keepLines w:val="0"/>
        <w:pageBreakBefore w:val="0"/>
        <w:widowControl w:val="0"/>
        <w:kinsoku/>
        <w:wordWrap/>
        <w:overflowPunct/>
        <w:topLinePunct w:val="0"/>
        <w:autoSpaceDE/>
        <w:autoSpaceDN/>
        <w:bidi w:val="0"/>
        <w:snapToGrid/>
        <w:spacing w:line="480" w:lineRule="exact"/>
        <w:jc w:val="center"/>
        <w:rPr>
          <w:rFonts w:hint="eastAsia" w:ascii="宋体" w:hAnsi="宋体" w:eastAsia="宋体" w:cs="Times New Roman"/>
          <w:b w:val="0"/>
          <w:bCs/>
          <w:sz w:val="21"/>
          <w:szCs w:val="21"/>
          <w:highlight w:val="none"/>
          <w:lang w:val="en-US" w:eastAsia="zh-CN"/>
        </w:rPr>
      </w:pPr>
      <w:r>
        <w:rPr>
          <w:rFonts w:hint="eastAsia" w:cs="宋体"/>
          <w:b/>
          <w:sz w:val="28"/>
          <w:szCs w:val="28"/>
          <w:highlight w:val="none"/>
          <w:lang w:val="en-US" w:eastAsia="zh-CN"/>
        </w:rPr>
        <w:t>签约双方</w:t>
      </w:r>
    </w:p>
    <w:p w14:paraId="50154CAA">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p>
    <w:p w14:paraId="54325AC0">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委托人（盖章）：                      受托人（盖章）：</w:t>
      </w:r>
    </w:p>
    <w:p w14:paraId="315F64E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p>
    <w:p w14:paraId="0281CAE1">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法定代表人（签字或盖章）：            法定代表人（签字或盖章）：</w:t>
      </w:r>
    </w:p>
    <w:p w14:paraId="758636E8">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p>
    <w:p w14:paraId="04D82F50">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授权代理人（签字或盖章）：            授权代理人（签字或盖章）：</w:t>
      </w:r>
    </w:p>
    <w:p w14:paraId="2597ACE6">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单位地址：                            单位地址：</w:t>
      </w:r>
    </w:p>
    <w:p w14:paraId="08018CB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联系电话：                            联系电话：</w:t>
      </w:r>
    </w:p>
    <w:p w14:paraId="050AAE2B">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传    真：                            传    真：</w:t>
      </w:r>
    </w:p>
    <w:p w14:paraId="79E84A9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电子信箱：                            电子信箱：</w:t>
      </w:r>
    </w:p>
    <w:p w14:paraId="03B5FCFC">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开户银行：                            开户银行：</w:t>
      </w:r>
    </w:p>
    <w:p w14:paraId="4033C670">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b/>
          <w:bCs/>
          <w:sz w:val="24"/>
          <w:szCs w:val="24"/>
          <w:highlight w:val="none"/>
        </w:rPr>
      </w:pPr>
      <w:r>
        <w:rPr>
          <w:rFonts w:hint="eastAsia" w:ascii="宋体" w:hAnsi="宋体" w:eastAsia="宋体" w:cs="Times New Roman"/>
          <w:b w:val="0"/>
          <w:bCs/>
          <w:sz w:val="24"/>
          <w:szCs w:val="24"/>
          <w:highlight w:val="none"/>
          <w:lang w:val="en-US" w:eastAsia="zh-CN"/>
        </w:rPr>
        <w:t>帐 号：                               帐    号：</w:t>
      </w:r>
    </w:p>
    <w:p w14:paraId="0080A269">
      <w:pPr>
        <w:pStyle w:val="18"/>
        <w:spacing w:line="360" w:lineRule="auto"/>
        <w:jc w:val="center"/>
        <w:rPr>
          <w:rFonts w:hint="eastAsia" w:asciiTheme="minorEastAsia" w:hAnsiTheme="minorEastAsia" w:eastAsiaTheme="minorEastAsia" w:cstheme="minorEastAsia"/>
          <w:b/>
          <w:bCs/>
          <w:sz w:val="28"/>
          <w:szCs w:val="28"/>
        </w:rPr>
      </w:pPr>
    </w:p>
    <w:p w14:paraId="0FA4E5E7">
      <w:pPr>
        <w:pStyle w:val="18"/>
        <w:spacing w:line="360" w:lineRule="auto"/>
        <w:jc w:val="center"/>
        <w:rPr>
          <w:rFonts w:hint="eastAsia" w:asciiTheme="minorEastAsia" w:hAnsiTheme="minorEastAsia" w:eastAsiaTheme="minorEastAsia" w:cstheme="minorEastAsia"/>
          <w:b/>
          <w:bCs/>
          <w:sz w:val="28"/>
          <w:szCs w:val="28"/>
        </w:rPr>
      </w:pPr>
    </w:p>
    <w:p w14:paraId="79DB6087">
      <w:pPr>
        <w:pStyle w:val="18"/>
        <w:spacing w:line="360" w:lineRule="auto"/>
        <w:jc w:val="center"/>
        <w:rPr>
          <w:rFonts w:hint="eastAsia" w:asciiTheme="minorEastAsia" w:hAnsiTheme="minorEastAsia" w:eastAsiaTheme="minorEastAsia" w:cstheme="minorEastAsia"/>
          <w:b/>
          <w:bCs/>
          <w:sz w:val="28"/>
          <w:szCs w:val="28"/>
        </w:rPr>
      </w:pPr>
    </w:p>
    <w:p w14:paraId="047E3A74">
      <w:pPr>
        <w:pStyle w:val="18"/>
        <w:spacing w:line="360" w:lineRule="auto"/>
        <w:jc w:val="center"/>
        <w:rPr>
          <w:rFonts w:hint="eastAsia" w:asciiTheme="minorEastAsia" w:hAnsiTheme="minorEastAsia" w:eastAsiaTheme="minorEastAsia" w:cstheme="minorEastAsia"/>
          <w:b/>
          <w:bCs/>
          <w:sz w:val="28"/>
          <w:szCs w:val="28"/>
        </w:rPr>
      </w:pPr>
    </w:p>
    <w:p w14:paraId="51ACCD00">
      <w:pPr>
        <w:pStyle w:val="18"/>
        <w:spacing w:line="360" w:lineRule="auto"/>
        <w:jc w:val="center"/>
        <w:rPr>
          <w:rFonts w:hint="eastAsia" w:asciiTheme="minorEastAsia" w:hAnsiTheme="minorEastAsia" w:eastAsiaTheme="minorEastAsia" w:cstheme="minorEastAsia"/>
          <w:b/>
          <w:bCs/>
          <w:sz w:val="28"/>
          <w:szCs w:val="28"/>
        </w:rPr>
      </w:pPr>
    </w:p>
    <w:p w14:paraId="2AD5E86B">
      <w:pPr>
        <w:pStyle w:val="18"/>
        <w:spacing w:line="360" w:lineRule="auto"/>
        <w:jc w:val="center"/>
        <w:rPr>
          <w:rFonts w:hint="eastAsia" w:asciiTheme="minorEastAsia" w:hAnsiTheme="minorEastAsia" w:eastAsiaTheme="minorEastAsia" w:cstheme="minorEastAsia"/>
          <w:b/>
          <w:bCs/>
          <w:sz w:val="28"/>
          <w:szCs w:val="28"/>
        </w:rPr>
      </w:pPr>
    </w:p>
    <w:p w14:paraId="2544907F">
      <w:pPr>
        <w:pStyle w:val="18"/>
        <w:spacing w:line="360" w:lineRule="auto"/>
        <w:jc w:val="center"/>
        <w:rPr>
          <w:rFonts w:hint="eastAsia" w:asciiTheme="minorEastAsia" w:hAnsiTheme="minorEastAsia" w:eastAsiaTheme="minorEastAsia" w:cstheme="minorEastAsia"/>
          <w:b/>
          <w:bCs/>
          <w:sz w:val="28"/>
          <w:szCs w:val="28"/>
        </w:rPr>
      </w:pPr>
    </w:p>
    <w:p w14:paraId="312CE515">
      <w:pPr>
        <w:pStyle w:val="18"/>
        <w:spacing w:line="360" w:lineRule="auto"/>
        <w:jc w:val="center"/>
        <w:rPr>
          <w:rFonts w:hint="eastAsia" w:asciiTheme="minorEastAsia" w:hAnsiTheme="minorEastAsia" w:eastAsiaTheme="minorEastAsia" w:cstheme="minorEastAsia"/>
          <w:b/>
          <w:bCs/>
          <w:sz w:val="28"/>
          <w:szCs w:val="28"/>
        </w:rPr>
      </w:pPr>
    </w:p>
    <w:p w14:paraId="337C111D">
      <w:pPr>
        <w:pStyle w:val="18"/>
        <w:spacing w:line="360" w:lineRule="auto"/>
        <w:jc w:val="center"/>
        <w:rPr>
          <w:rFonts w:hint="eastAsia" w:asciiTheme="minorEastAsia" w:hAnsiTheme="minorEastAsia" w:eastAsiaTheme="minorEastAsia" w:cstheme="minorEastAsia"/>
          <w:b/>
          <w:bCs/>
          <w:sz w:val="28"/>
          <w:szCs w:val="28"/>
        </w:rPr>
      </w:pPr>
    </w:p>
    <w:p w14:paraId="6E65B5B4">
      <w:pPr>
        <w:pStyle w:val="18"/>
        <w:spacing w:line="360" w:lineRule="auto"/>
        <w:jc w:val="center"/>
        <w:rPr>
          <w:rFonts w:hint="eastAsia" w:asciiTheme="minorEastAsia" w:hAnsiTheme="minorEastAsia" w:eastAsiaTheme="minorEastAsia" w:cstheme="minorEastAsia"/>
          <w:b/>
          <w:bCs/>
          <w:sz w:val="28"/>
          <w:szCs w:val="28"/>
        </w:rPr>
      </w:pPr>
    </w:p>
    <w:p w14:paraId="170F413B">
      <w:pPr>
        <w:pStyle w:val="18"/>
        <w:spacing w:line="360" w:lineRule="auto"/>
        <w:jc w:val="center"/>
        <w:rPr>
          <w:rFonts w:hint="eastAsia" w:asciiTheme="minorEastAsia" w:hAnsiTheme="minorEastAsia" w:eastAsiaTheme="minorEastAsia" w:cstheme="minorEastAsia"/>
          <w:b/>
          <w:bCs/>
          <w:sz w:val="28"/>
          <w:szCs w:val="28"/>
        </w:rPr>
      </w:pPr>
    </w:p>
    <w:p w14:paraId="070BECF1">
      <w:pPr>
        <w:pStyle w:val="18"/>
        <w:spacing w:line="360" w:lineRule="auto"/>
        <w:jc w:val="center"/>
        <w:rPr>
          <w:rFonts w:hint="eastAsia" w:asciiTheme="minorEastAsia" w:hAnsiTheme="minorEastAsia" w:eastAsiaTheme="minorEastAsia" w:cstheme="minorEastAsia"/>
          <w:b/>
          <w:bCs/>
          <w:sz w:val="28"/>
          <w:szCs w:val="28"/>
        </w:rPr>
      </w:pPr>
    </w:p>
    <w:p w14:paraId="2C28847C">
      <w:pPr>
        <w:pStyle w:val="18"/>
        <w:spacing w:line="360" w:lineRule="auto"/>
        <w:jc w:val="center"/>
        <w:rPr>
          <w:rFonts w:hint="eastAsia" w:asciiTheme="minorEastAsia" w:hAnsiTheme="minorEastAsia" w:eastAsiaTheme="minorEastAsia" w:cstheme="minorEastAsia"/>
          <w:b/>
          <w:bCs/>
          <w:sz w:val="28"/>
          <w:szCs w:val="28"/>
        </w:rPr>
      </w:pPr>
    </w:p>
    <w:p w14:paraId="1A507DD0">
      <w:pPr>
        <w:pStyle w:val="18"/>
        <w:spacing w:line="360" w:lineRule="auto"/>
        <w:jc w:val="left"/>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附件一</w:t>
      </w:r>
    </w:p>
    <w:p w14:paraId="585CDE4D">
      <w:pPr>
        <w:pStyle w:val="18"/>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廉洁诚信协议</w:t>
      </w:r>
    </w:p>
    <w:p w14:paraId="2FEEDBDC">
      <w:pPr>
        <w:pStyle w:val="18"/>
        <w:spacing w:line="360" w:lineRule="auto"/>
        <w:jc w:val="center"/>
        <w:rPr>
          <w:rFonts w:hint="eastAsia" w:asciiTheme="minorEastAsia" w:hAnsiTheme="minorEastAsia" w:eastAsiaTheme="minorEastAsia" w:cstheme="minorEastAsia"/>
          <w:b/>
          <w:bCs/>
          <w:sz w:val="28"/>
          <w:szCs w:val="28"/>
        </w:rPr>
      </w:pPr>
    </w:p>
    <w:p w14:paraId="674E7AF9">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lang w:val="en-US"/>
        </w:rPr>
      </w:pPr>
      <w:r>
        <w:rPr>
          <w:rFonts w:hint="eastAsia" w:asciiTheme="minorEastAsia" w:hAnsiTheme="minorEastAsia" w:eastAsiaTheme="minorEastAsia" w:cstheme="minorEastAsia"/>
          <w:b w:val="0"/>
          <w:bCs w:val="0"/>
          <w:sz w:val="24"/>
          <w:szCs w:val="24"/>
        </w:rPr>
        <w:t>甲方：</w:t>
      </w:r>
      <w:r>
        <w:rPr>
          <w:rFonts w:hint="eastAsia" w:asciiTheme="minorEastAsia" w:hAnsiTheme="minorEastAsia" w:eastAsiaTheme="minorEastAsia" w:cstheme="minorEastAsia"/>
          <w:b w:val="0"/>
          <w:bCs w:val="0"/>
          <w:sz w:val="24"/>
          <w:szCs w:val="24"/>
          <w:lang w:eastAsia="zh-CN"/>
        </w:rPr>
        <w:t>乌鲁木齐经济技术开发区（乌鲁木齐市头屯河区）</w:t>
      </w:r>
      <w:r>
        <w:rPr>
          <w:rFonts w:hint="eastAsia" w:asciiTheme="minorEastAsia" w:hAnsiTheme="minorEastAsia" w:eastAsiaTheme="minorEastAsia" w:cstheme="minorEastAsia"/>
          <w:b w:val="0"/>
          <w:bCs w:val="0"/>
          <w:sz w:val="24"/>
          <w:szCs w:val="24"/>
          <w:lang w:val="en-US" w:eastAsia="zh-CN"/>
        </w:rPr>
        <w:t>高铁街道办事处</w:t>
      </w:r>
    </w:p>
    <w:p w14:paraId="46C16832">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乙方：</w:t>
      </w:r>
    </w:p>
    <w:p w14:paraId="02833ABC">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为保障甲方与乙方在业务来往的合法权益，推进甲、乙双方及其工作人员的廉洁诚信建设，使甲、乙双方的业务往来充分体现廉洁、诚信的原则，预防商业贿赂和不正当竞争，甲、乙双方在自愿的基础上签署本协议。</w:t>
      </w:r>
    </w:p>
    <w:p w14:paraId="481A5058">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第一条  本协议作为《</w:t>
      </w:r>
      <w:r>
        <w:rPr>
          <w:rFonts w:hint="eastAsia" w:asciiTheme="minorEastAsia" w:hAnsiTheme="minorEastAsia" w:eastAsiaTheme="minorEastAsia" w:cstheme="minorEastAsia"/>
          <w:color w:val="auto"/>
          <w:sz w:val="24"/>
          <w:szCs w:val="24"/>
          <w:lang w:val="en-US" w:eastAsia="zh-CN"/>
        </w:rPr>
        <w:t>2025年高铁街道办事处机关及所属社区食堂餐料采购项目</w:t>
      </w:r>
      <w:r>
        <w:rPr>
          <w:rFonts w:hint="eastAsia" w:asciiTheme="minorEastAsia" w:hAnsiTheme="minorEastAsia" w:eastAsiaTheme="minorEastAsia" w:cstheme="minorEastAsia"/>
          <w:b w:val="0"/>
          <w:bCs w:val="0"/>
          <w:sz w:val="24"/>
          <w:szCs w:val="24"/>
          <w:lang w:val="en-US" w:eastAsia="zh-CN"/>
        </w:rPr>
        <w:t>合同</w:t>
      </w:r>
      <w:r>
        <w:rPr>
          <w:rFonts w:hint="eastAsia" w:asciiTheme="minorEastAsia" w:hAnsiTheme="minorEastAsia" w:eastAsiaTheme="minorEastAsia" w:cstheme="minorEastAsia"/>
          <w:b w:val="0"/>
          <w:bCs w:val="0"/>
          <w:sz w:val="24"/>
          <w:szCs w:val="24"/>
        </w:rPr>
        <w:t>》的附件，经甲、乙双方签署后生效。</w:t>
      </w:r>
    </w:p>
    <w:p w14:paraId="37F5285F">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本协议所指利害关系人是指</w:t>
      </w:r>
      <w:r>
        <w:rPr>
          <w:rFonts w:hint="eastAsia" w:asciiTheme="minorEastAsia" w:hAnsiTheme="minorEastAsia" w:eastAsiaTheme="minorEastAsia" w:cstheme="minorEastAsia"/>
          <w:b w:val="0"/>
          <w:bCs w:val="0"/>
          <w:sz w:val="24"/>
          <w:szCs w:val="24"/>
          <w:lang w:val="en-US" w:eastAsia="zh-CN"/>
        </w:rPr>
        <w:t>跟本次项目</w:t>
      </w:r>
      <w:r>
        <w:rPr>
          <w:rFonts w:hint="eastAsia" w:asciiTheme="minorEastAsia" w:hAnsiTheme="minorEastAsia" w:eastAsiaTheme="minorEastAsia" w:cstheme="minorEastAsia"/>
          <w:b w:val="0"/>
          <w:bCs w:val="0"/>
          <w:sz w:val="24"/>
          <w:szCs w:val="24"/>
        </w:rPr>
        <w:t>有关工作人员、有关工作人员亲属及其他共同利益关系人。</w:t>
      </w:r>
    </w:p>
    <w:p w14:paraId="34A32DE0">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第二条  甲、乙双方应共同遵守下列条款：</w:t>
      </w:r>
    </w:p>
    <w:p w14:paraId="4DFF940C">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（一）严格遵守国家法律法规，坚持廉洁、诚信的原则，恪守公认的商业道德和职业道德规范，不从事并抵制不廉洁、不诚信行为；</w:t>
      </w:r>
    </w:p>
    <w:p w14:paraId="459C0496">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（二）对各自工作人员开展廉政教育，增强相关人员廉洁自律的意识。</w:t>
      </w:r>
    </w:p>
    <w:p w14:paraId="2207A8B5">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第三条  甲方应遵守下列条款：</w:t>
      </w:r>
    </w:p>
    <w:p w14:paraId="75E408FA">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（一）利害关系人不得接受或以借用等名义占用乙方或乙方工作人员的财物；</w:t>
      </w:r>
    </w:p>
    <w:p w14:paraId="685BDDE4">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（二）利害关系人不得接受乙方提供的礼品、宴请以及旅游、健身、娱乐等活动安排； </w:t>
      </w:r>
    </w:p>
    <w:p w14:paraId="6D758DB7">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（三）利害关系人不得接受乙方提供的礼金和各种有价证券、支付凭证；</w:t>
      </w:r>
    </w:p>
    <w:p w14:paraId="7D021C41">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（四）利害关系人不得要求乙方支付应由本人负担的费用或报销票据；</w:t>
      </w:r>
    </w:p>
    <w:p w14:paraId="335D53C7">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（五）利害关系人不得接受由乙方提供的其他任何可能影响本人公正执行公务的财物或服务；</w:t>
      </w:r>
    </w:p>
    <w:p w14:paraId="6AC53B13">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六）当乙方提供本条第（一）至（五）款所指的内容，或实施其他不廉洁、不诚信行为时，利害关系人应予以拒绝；对于无法拒绝的，应及时向甲方工作团队的上级主管部门或监督管理部门举报并上缴相关财物。</w:t>
      </w:r>
    </w:p>
    <w:p w14:paraId="7DB815D5">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第四条  乙方应遵守下列条款：</w:t>
      </w:r>
    </w:p>
    <w:p w14:paraId="0DD3B4EE">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（一）不得给予或以借用等名义向利害关系人提供财物；</w:t>
      </w:r>
    </w:p>
    <w:p w14:paraId="481C0857">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（二）不得向利害关系人提供礼品、宴请以及旅游、健身、娱乐等活动安排；</w:t>
      </w:r>
    </w:p>
    <w:p w14:paraId="1F81C71B">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（三）不得向利害关系人提供礼金和各种有价证券、支付凭证；</w:t>
      </w:r>
    </w:p>
    <w:p w14:paraId="3B15AC80">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（四）不得为利害关系人支付应由其本人承担的费用或报销票据；</w:t>
      </w:r>
    </w:p>
    <w:p w14:paraId="25532D49">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（五）不得向利害关系人提供其他任何可能影响其公正执行公务的财物或服务；</w:t>
      </w:r>
    </w:p>
    <w:p w14:paraId="3F2B0D7B">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六）利害关系人主动索取和要求本条（一）至（五）款所指的内容，或实施其他不廉洁、不诚信行为时，乙方应拒绝，并有义务向甲方工作团队的上级主管部门、监督管理部门举报或异议，也可向国家有关部门举报。甲方相关部门应保护乙方当事人的合法权益。</w:t>
      </w:r>
    </w:p>
    <w:p w14:paraId="628A36B4">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第五条 违约责任</w:t>
      </w:r>
    </w:p>
    <w:p w14:paraId="13F68C91">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甲、乙双方工作人员如违反本协议规定，由甲、乙双方依据有关规定严肃处理。如乙方违反本协议规定，甲方有权依据甲方相关采购文件及公司内部相关规定，对乙方进行严肃处理。</w:t>
      </w:r>
    </w:p>
    <w:p w14:paraId="5F4E957F">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乙方不廉洁、不诚信行为造成甲方经济损失或有损甲方企业社会形象和声誉的，由乙方予以赔偿。</w:t>
      </w:r>
    </w:p>
    <w:p w14:paraId="35C7C1DB">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第六条　甲、乙双方的监督管理部门对本廉洁诚信协议的执行情况进行监督检查，接受有关异议和举报。</w:t>
      </w:r>
    </w:p>
    <w:p w14:paraId="5FD0739A">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甲、乙双方监督管理部门应当认真履行职责，在监督检查、处理异议和举报过程中发现存在本协议所禁止的行为时，可以向对方单位相关人员询问情况，必要时可以请求对方监督管理部门予以协助，对方应予积极配合。 </w:t>
      </w:r>
    </w:p>
    <w:p w14:paraId="0665D35C">
      <w:pPr>
        <w:pStyle w:val="18"/>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第七条  本协议为采购合同附件，与采购合同一并签署。</w:t>
      </w:r>
    </w:p>
    <w:p w14:paraId="7AB65C7F">
      <w:pPr>
        <w:pStyle w:val="18"/>
        <w:spacing w:line="360" w:lineRule="auto"/>
        <w:jc w:val="left"/>
        <w:rPr>
          <w:rFonts w:hint="eastAsia" w:asciiTheme="minorEastAsia" w:hAnsiTheme="minorEastAsia" w:eastAsiaTheme="minorEastAsia" w:cstheme="minorEastAsia"/>
          <w:b w:val="0"/>
          <w:bCs w:val="0"/>
          <w:sz w:val="24"/>
          <w:szCs w:val="24"/>
        </w:rPr>
      </w:pPr>
    </w:p>
    <w:p w14:paraId="045F9D06">
      <w:pPr>
        <w:pStyle w:val="18"/>
        <w:spacing w:line="360" w:lineRule="auto"/>
        <w:jc w:val="left"/>
        <w:rPr>
          <w:rFonts w:hint="eastAsia" w:asciiTheme="minorEastAsia" w:hAnsiTheme="minorEastAsia" w:eastAsiaTheme="minorEastAsia" w:cstheme="minorEastAsia"/>
          <w:b w:val="0"/>
          <w:bCs w:val="0"/>
          <w:sz w:val="24"/>
          <w:szCs w:val="24"/>
        </w:rPr>
      </w:pPr>
    </w:p>
    <w:p w14:paraId="73AA9DC3">
      <w:pPr>
        <w:pStyle w:val="18"/>
        <w:spacing w:line="360" w:lineRule="auto"/>
        <w:jc w:val="left"/>
        <w:rPr>
          <w:rFonts w:hint="eastAsia" w:asciiTheme="minorEastAsia" w:hAnsiTheme="minorEastAsia" w:eastAsiaTheme="minorEastAsia" w:cstheme="minorEastAsia"/>
          <w:b w:val="0"/>
          <w:bCs w:val="0"/>
          <w:sz w:val="24"/>
          <w:szCs w:val="24"/>
        </w:rPr>
      </w:pPr>
    </w:p>
    <w:p w14:paraId="17794E58">
      <w:pPr>
        <w:pStyle w:val="18"/>
        <w:spacing w:line="480" w:lineRule="auto"/>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甲方单位：（盖章）              乙方单位：（盖章） </w:t>
      </w:r>
    </w:p>
    <w:p w14:paraId="54A2C5DD">
      <w:pPr>
        <w:pStyle w:val="18"/>
        <w:spacing w:line="480" w:lineRule="auto"/>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法定代表人：         </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 xml:space="preserve">  法定代表人：  </w:t>
      </w:r>
    </w:p>
    <w:p w14:paraId="4CFAF2B1">
      <w:pPr>
        <w:pStyle w:val="18"/>
        <w:spacing w:line="480" w:lineRule="auto"/>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年     月     日               年     月     日</w:t>
      </w:r>
    </w:p>
    <w:p w14:paraId="79180F20">
      <w:pPr>
        <w:pStyle w:val="18"/>
        <w:spacing w:line="360" w:lineRule="auto"/>
        <w:jc w:val="center"/>
        <w:rPr>
          <w:rFonts w:hint="eastAsia" w:asciiTheme="minorEastAsia" w:hAnsiTheme="minorEastAsia" w:eastAsiaTheme="minorEastAsia" w:cstheme="minorEastAsia"/>
          <w:b/>
          <w:bCs/>
          <w:sz w:val="28"/>
          <w:szCs w:val="28"/>
        </w:rPr>
      </w:pPr>
    </w:p>
    <w:p w14:paraId="756497F6">
      <w:pPr>
        <w:pStyle w:val="18"/>
        <w:spacing w:line="360" w:lineRule="auto"/>
        <w:jc w:val="center"/>
        <w:rPr>
          <w:rFonts w:hint="eastAsia" w:asciiTheme="minorEastAsia" w:hAnsiTheme="minorEastAsia" w:eastAsiaTheme="minorEastAsia" w:cstheme="minorEastAsia"/>
          <w:b/>
          <w:bCs/>
          <w:sz w:val="28"/>
          <w:szCs w:val="28"/>
        </w:rPr>
      </w:pPr>
    </w:p>
    <w:p w14:paraId="208E1B99">
      <w:pPr>
        <w:pStyle w:val="18"/>
        <w:spacing w:line="360" w:lineRule="auto"/>
        <w:jc w:val="center"/>
        <w:rPr>
          <w:rFonts w:hint="eastAsia" w:asciiTheme="minorEastAsia" w:hAnsiTheme="minorEastAsia" w:eastAsiaTheme="minorEastAsia" w:cstheme="minorEastAsia"/>
          <w:b/>
          <w:bCs/>
          <w:sz w:val="28"/>
          <w:szCs w:val="28"/>
        </w:rPr>
      </w:pPr>
    </w:p>
    <w:p w14:paraId="5BD8040B">
      <w:pPr>
        <w:pStyle w:val="18"/>
        <w:spacing w:line="360" w:lineRule="auto"/>
        <w:jc w:val="center"/>
        <w:rPr>
          <w:rFonts w:hint="eastAsia" w:asciiTheme="minorEastAsia" w:hAnsiTheme="minorEastAsia" w:eastAsiaTheme="minorEastAsia" w:cstheme="minorEastAsia"/>
          <w:b/>
          <w:bCs/>
          <w:sz w:val="28"/>
          <w:szCs w:val="28"/>
        </w:rPr>
      </w:pPr>
    </w:p>
    <w:p w14:paraId="7DA233F5">
      <w:pPr>
        <w:pStyle w:val="18"/>
        <w:spacing w:line="360" w:lineRule="auto"/>
        <w:jc w:val="center"/>
        <w:rPr>
          <w:rFonts w:hint="eastAsia" w:asciiTheme="minorEastAsia" w:hAnsiTheme="minorEastAsia" w:eastAsiaTheme="minorEastAsia" w:cstheme="minorEastAsia"/>
          <w:b/>
          <w:bCs/>
          <w:sz w:val="28"/>
          <w:szCs w:val="28"/>
        </w:rPr>
      </w:pPr>
    </w:p>
    <w:p w14:paraId="62FCC635">
      <w:pPr>
        <w:pStyle w:val="18"/>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8"/>
          <w:szCs w:val="28"/>
        </w:rPr>
        <w:t>第</w:t>
      </w:r>
      <w:r>
        <w:rPr>
          <w:rFonts w:hint="eastAsia" w:asciiTheme="minorEastAsia" w:hAnsiTheme="minorEastAsia" w:eastAsiaTheme="minorEastAsia" w:cstheme="minorEastAsia"/>
          <w:b/>
          <w:bCs/>
          <w:sz w:val="28"/>
          <w:szCs w:val="28"/>
          <w:lang w:val="en-US" w:eastAsia="zh-CN"/>
        </w:rPr>
        <w:t>六</w:t>
      </w:r>
      <w:r>
        <w:rPr>
          <w:rFonts w:hint="eastAsia" w:asciiTheme="minorEastAsia" w:hAnsiTheme="minorEastAsia" w:eastAsiaTheme="minorEastAsia" w:cstheme="minorEastAsia"/>
          <w:b/>
          <w:bCs/>
          <w:sz w:val="28"/>
          <w:szCs w:val="28"/>
        </w:rPr>
        <w:t>部分</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rPr>
        <w:t>采购内容及要求</w:t>
      </w:r>
    </w:p>
    <w:p w14:paraId="63847779">
      <w:pPr>
        <w:pStyle w:val="14"/>
        <w:keepNext w:val="0"/>
        <w:keepLines w:val="0"/>
        <w:pageBreakBefore w:val="0"/>
        <w:numPr>
          <w:ilvl w:val="0"/>
          <w:numId w:val="0"/>
        </w:numPr>
        <w:kinsoku/>
        <w:wordWrap/>
        <w:overflowPunct/>
        <w:topLinePunct w:val="0"/>
        <w:autoSpaceDE/>
        <w:autoSpaceDN/>
        <w:bidi w:val="0"/>
        <w:adjustRightInd/>
        <w:snapToGrid/>
        <w:spacing w:line="440" w:lineRule="exact"/>
        <w:ind w:right="63" w:rightChars="30" w:firstLine="482" w:firstLineChars="200"/>
        <w:jc w:val="both"/>
        <w:textAlignment w:val="auto"/>
        <w:outlineLvl w:val="0"/>
        <w:rPr>
          <w:rFonts w:hint="eastAsia" w:asciiTheme="minorEastAsia" w:hAnsiTheme="minorEastAsia" w:eastAsiaTheme="minorEastAsia" w:cstheme="minorEastAsia"/>
          <w:b/>
          <w:bCs/>
          <w:sz w:val="24"/>
          <w:szCs w:val="24"/>
          <w:lang w:val="en-US" w:eastAsia="zh-CN"/>
        </w:rPr>
      </w:pPr>
      <w:bookmarkStart w:id="6" w:name="第六部分"/>
      <w:bookmarkStart w:id="7" w:name="_Toc268271058"/>
      <w:r>
        <w:rPr>
          <w:rFonts w:hint="eastAsia" w:asciiTheme="minorEastAsia" w:hAnsiTheme="minorEastAsia" w:eastAsiaTheme="minorEastAsia" w:cstheme="minorEastAsia"/>
          <w:b/>
          <w:bCs/>
          <w:sz w:val="24"/>
          <w:szCs w:val="24"/>
          <w:lang w:val="en-US" w:eastAsia="zh-CN"/>
        </w:rPr>
        <w:t>一、招标内容</w:t>
      </w:r>
    </w:p>
    <w:p w14:paraId="3A7A4E04">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本次为</w:t>
      </w:r>
      <w:r>
        <w:rPr>
          <w:rFonts w:hint="eastAsia" w:asciiTheme="minorEastAsia" w:hAnsiTheme="minorEastAsia" w:eastAsiaTheme="minorEastAsia" w:cstheme="minorEastAsia"/>
          <w:color w:val="auto"/>
          <w:sz w:val="24"/>
          <w:szCs w:val="24"/>
          <w:lang w:val="en-US" w:eastAsia="zh-CN"/>
        </w:rPr>
        <w:t>乌鲁木齐经济技术开发区（乌鲁木齐市头屯河区）高铁街道办事处机关、玄武湖社区、澎湖路社区、锦霞社区、荣泰社区、天鹅湖社区、香山街社区、绿谷社区、绿岭社区食堂餐料采购项目招标，主要包括牛羊肉、禽肉、鸡蛋、水果、蔬菜、粮油副食品等食堂餐料的供应及配送。</w:t>
      </w:r>
      <w:r>
        <w:rPr>
          <w:rFonts w:hint="eastAsia" w:asciiTheme="minorEastAsia" w:hAnsiTheme="minorEastAsia" w:eastAsiaTheme="minorEastAsia" w:cstheme="minorEastAsia"/>
          <w:sz w:val="24"/>
          <w:szCs w:val="24"/>
          <w:lang w:val="en-US" w:eastAsia="zh-CN"/>
        </w:rPr>
        <w:t>根据季节、采购计划</w:t>
      </w:r>
      <w:r>
        <w:rPr>
          <w:rFonts w:hint="eastAsia" w:ascii="宋体" w:hAnsi="宋体" w:eastAsia="宋体" w:cs="宋体"/>
          <w:color w:val="auto"/>
          <w:sz w:val="24"/>
          <w:szCs w:val="24"/>
          <w:lang w:eastAsia="zh-CN"/>
        </w:rPr>
        <w:t>、</w:t>
      </w:r>
      <w:r>
        <w:rPr>
          <w:rFonts w:hint="eastAsia" w:asciiTheme="minorEastAsia" w:hAnsiTheme="minorEastAsia" w:eastAsiaTheme="minorEastAsia" w:cstheme="minorEastAsia"/>
          <w:sz w:val="24"/>
          <w:szCs w:val="24"/>
          <w:lang w:val="en-US" w:eastAsia="zh-CN"/>
        </w:rPr>
        <w:t>具体食材数量等，供应以招标人实际需求为准。全年度预算金额</w:t>
      </w:r>
      <w:r>
        <w:rPr>
          <w:rFonts w:hint="eastAsia" w:asciiTheme="minorEastAsia" w:hAnsiTheme="minorEastAsia" w:eastAsiaTheme="minorEastAsia" w:cstheme="minorEastAsia"/>
          <w:color w:val="auto"/>
          <w:sz w:val="24"/>
          <w:szCs w:val="24"/>
          <w:lang w:val="en-US" w:eastAsia="zh-CN"/>
        </w:rPr>
        <w:t>1434576.00元。</w:t>
      </w:r>
    </w:p>
    <w:p w14:paraId="56677A0A">
      <w:pPr>
        <w:keepNext w:val="0"/>
        <w:keepLines w:val="0"/>
        <w:pageBreakBefore w:val="0"/>
        <w:widowControl/>
        <w:kinsoku/>
        <w:wordWrap/>
        <w:overflowPunct/>
        <w:topLinePunct w:val="0"/>
        <w:autoSpaceDE/>
        <w:autoSpaceDN/>
        <w:bidi w:val="0"/>
        <w:adjustRightInd/>
        <w:snapToGrid/>
        <w:spacing w:line="560" w:lineRule="exact"/>
        <w:ind w:left="0" w:leftChars="0"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合同配送期限为一年（2025年9月20日至2026年9月19日）；</w:t>
      </w:r>
      <w:r>
        <w:rPr>
          <w:rFonts w:hint="eastAsia" w:asciiTheme="minorEastAsia" w:hAnsiTheme="minorEastAsia" w:eastAsiaTheme="minorEastAsia" w:cstheme="minorEastAsia"/>
          <w:snapToGrid w:val="0"/>
          <w:kern w:val="2"/>
          <w:sz w:val="24"/>
          <w:szCs w:val="24"/>
          <w:lang w:val="en-US" w:eastAsia="zh-CN" w:bidi="ar-SA"/>
        </w:rPr>
        <w:t>交货期限为甲方指定时间供货；交货地点为甲方指定地点。</w:t>
      </w:r>
    </w:p>
    <w:p w14:paraId="1FB7998C">
      <w:pPr>
        <w:keepNext w:val="0"/>
        <w:keepLines w:val="0"/>
        <w:pageBreakBefore w:val="0"/>
        <w:widowControl/>
        <w:numPr>
          <w:ilvl w:val="0"/>
          <w:numId w:val="5"/>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基本采购需求</w:t>
      </w:r>
    </w:p>
    <w:p w14:paraId="711F8703">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sz w:val="24"/>
          <w:szCs w:val="24"/>
          <w:lang w:val="en-US" w:eastAsia="zh-CN"/>
        </w:rPr>
        <w:t xml:space="preserve">供货商提供的食材必须符合《中华人民共和国食品安全法》《中华人民共和国农产品质量安全法》《中华人民共和国产品质量法》《动物检疫法》及国家行业标准的有关规定。所有物资需提供检验合格证等资料。具体要求: </w:t>
      </w:r>
      <w:bookmarkStart w:id="8" w:name="_Toc449387765"/>
    </w:p>
    <w:bookmarkEnd w:id="8"/>
    <w:p w14:paraId="72F6FA08">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1.大米：25kg/袋，质量标准依照国家 GB1345-2009，一级粳米（须提供第三方的检验报告），卫生标准 GB2715-2005 执行，必须有对无机砷、铅、汞、镉、黄曲霉素 BI、马拉硫磷进行检验的证明，产地要求为东北生产；</w:t>
      </w:r>
    </w:p>
    <w:p w14:paraId="6949F0EA">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2.面粉：质量标准国家 GB1355（须提供第三方的检验报告及相关证明），产地要求为：新疆本地</w:t>
      </w:r>
    </w:p>
    <w:p w14:paraId="3CABC756">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b/>
          <w:bCs/>
          <w:sz w:val="24"/>
          <w:szCs w:val="24"/>
          <w:lang w:val="en-US" w:eastAsia="zh-CN"/>
        </w:rPr>
        <w:t>食用油：5L*4桶/箱，非转基因纯菜籽油或纯花生油，行业标准 GB/T10464-2017。</w:t>
      </w:r>
    </w:p>
    <w:p w14:paraId="298F443E">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4.蔬菜、水果 </w:t>
      </w:r>
    </w:p>
    <w:p w14:paraId="6879899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4.1供应商提供的必须是新鲜蔬菜，并符合如下规定: </w:t>
      </w:r>
    </w:p>
    <w:p w14:paraId="232C7A67">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(1)农药残留应符合《食品中农药最大残留限量》(GB2763-2016)国家标准；</w:t>
      </w:r>
    </w:p>
    <w:p w14:paraId="4B860BC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(2)应去除黄叶、烂叶、菜根、泥巴等； </w:t>
      </w:r>
    </w:p>
    <w:p w14:paraId="2566719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(3)蔬菜外表不得人为喷洒水分和有过多的虫孔。</w:t>
      </w:r>
    </w:p>
    <w:p w14:paraId="2E2C6063">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4.2供应商提供的必须是新鲜水果，并符合如下规定: </w:t>
      </w:r>
    </w:p>
    <w:p w14:paraId="3EE790A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(1)农药残留应符合《食品中农药最大残留限量》(GB2763-2016)国家标准；</w:t>
      </w:r>
    </w:p>
    <w:p w14:paraId="22B29E27">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(2)果形端正，大小均匀，无畸形果，带果柄，果实无萎蔫； </w:t>
      </w:r>
    </w:p>
    <w:p w14:paraId="429C785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(3)果面新鲜洁净，无刺划伤，无压痕，无病虫，无病斑，无腐烂； </w:t>
      </w:r>
    </w:p>
    <w:p w14:paraId="161A3B7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(4)口感正常，具有水果特有的风味。 </w:t>
      </w:r>
    </w:p>
    <w:p w14:paraId="301B450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4.3供应商供应的每批蔬菜、水果必须出具相应的检验检疫合格证明。 </w:t>
      </w:r>
    </w:p>
    <w:p w14:paraId="3388E5EB">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5.供应商提供的鱼、虾、贝、藻等鲜、冻水货物类必须符合GB 2733-2015国家标准，河虾、淡水贝类必须鲜活，且符合食品安全相关标准及法规要求，冷冻品须配冷藏车运输， 冷冻产品必须提供冷冻产品相应检测合格证明。</w:t>
      </w:r>
    </w:p>
    <w:p w14:paraId="03F00945">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6.调料干货类 </w:t>
      </w:r>
    </w:p>
    <w:p w14:paraId="65C82E1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6.1所有的调料干货必须符合国家食品安全相关标准食品安全及质量等要求，严禁供应有害、有毒、腐烂变质、酸败、霉变、生虫、污垢不洁、混有异物或其他感官性状异常的调理干货； </w:t>
      </w:r>
    </w:p>
    <w:p w14:paraId="4B8C418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6.2糖、味精、酱油、醋、大料、</w:t>
      </w:r>
      <w:r>
        <w:rPr>
          <w:rFonts w:hint="eastAsia" w:asciiTheme="minorEastAsia" w:hAnsiTheme="minorEastAsia" w:eastAsiaTheme="minorEastAsia" w:cstheme="minorEastAsia"/>
          <w:color w:val="000000"/>
          <w:kern w:val="0"/>
          <w:sz w:val="24"/>
          <w:szCs w:val="24"/>
          <w:lang w:bidi="ar"/>
        </w:rPr>
        <w:t>木耳</w:t>
      </w:r>
      <w:r>
        <w:rPr>
          <w:rFonts w:hint="eastAsia" w:asciiTheme="minorEastAsia" w:hAnsiTheme="minorEastAsia" w:eastAsiaTheme="minorEastAsia" w:cstheme="minorEastAsia"/>
          <w:color w:val="000000"/>
          <w:kern w:val="0"/>
          <w:sz w:val="24"/>
          <w:szCs w:val="24"/>
          <w:lang w:eastAsia="zh-CN" w:bidi="ar"/>
        </w:rPr>
        <w:t>、</w:t>
      </w:r>
      <w:r>
        <w:rPr>
          <w:rFonts w:hint="eastAsia" w:asciiTheme="minorEastAsia" w:hAnsiTheme="minorEastAsia" w:eastAsiaTheme="minorEastAsia" w:cstheme="minorEastAsia"/>
          <w:color w:val="000000"/>
          <w:kern w:val="0"/>
          <w:sz w:val="24"/>
          <w:szCs w:val="24"/>
          <w:lang w:bidi="ar"/>
        </w:rPr>
        <w:t>粉</w:t>
      </w:r>
      <w:r>
        <w:rPr>
          <w:rFonts w:hint="eastAsia" w:asciiTheme="minorEastAsia" w:hAnsiTheme="minorEastAsia" w:eastAsiaTheme="minorEastAsia" w:cstheme="minorEastAsia"/>
          <w:color w:val="000000"/>
          <w:kern w:val="0"/>
          <w:sz w:val="24"/>
          <w:szCs w:val="24"/>
          <w:lang w:val="en-US" w:eastAsia="zh-CN" w:bidi="ar"/>
        </w:rPr>
        <w:t>条</w:t>
      </w:r>
      <w:r>
        <w:rPr>
          <w:rFonts w:hint="eastAsia" w:asciiTheme="minorEastAsia" w:hAnsiTheme="minorEastAsia" w:eastAsiaTheme="minorEastAsia" w:cstheme="minorEastAsia"/>
          <w:color w:val="000000"/>
          <w:kern w:val="0"/>
          <w:sz w:val="24"/>
          <w:szCs w:val="24"/>
          <w:lang w:eastAsia="zh-CN" w:bidi="ar"/>
        </w:rPr>
        <w:t>、</w:t>
      </w:r>
      <w:r>
        <w:rPr>
          <w:rFonts w:hint="eastAsia" w:asciiTheme="minorEastAsia" w:hAnsiTheme="minorEastAsia" w:eastAsiaTheme="minorEastAsia" w:cstheme="minorEastAsia"/>
          <w:color w:val="000000"/>
          <w:kern w:val="0"/>
          <w:sz w:val="24"/>
          <w:szCs w:val="24"/>
          <w:lang w:bidi="ar"/>
        </w:rPr>
        <w:t>花生米</w:t>
      </w:r>
      <w:r>
        <w:rPr>
          <w:rFonts w:hint="eastAsia" w:asciiTheme="minorEastAsia" w:hAnsiTheme="minorEastAsia" w:eastAsiaTheme="minorEastAsia" w:cstheme="minorEastAsia"/>
          <w:color w:val="000000"/>
          <w:kern w:val="0"/>
          <w:sz w:val="24"/>
          <w:szCs w:val="24"/>
          <w:lang w:eastAsia="zh-CN" w:bidi="ar"/>
        </w:rPr>
        <w:t>、</w:t>
      </w:r>
      <w:r>
        <w:rPr>
          <w:rFonts w:hint="eastAsia" w:asciiTheme="minorEastAsia" w:hAnsiTheme="minorEastAsia" w:eastAsiaTheme="minorEastAsia" w:cstheme="minorEastAsia"/>
          <w:color w:val="000000"/>
          <w:kern w:val="0"/>
          <w:sz w:val="24"/>
          <w:szCs w:val="24"/>
          <w:lang w:bidi="ar"/>
        </w:rPr>
        <w:t>腐竹</w:t>
      </w:r>
      <w:r>
        <w:rPr>
          <w:rFonts w:hint="eastAsia" w:asciiTheme="minorEastAsia" w:hAnsiTheme="minorEastAsia" w:eastAsiaTheme="minorEastAsia" w:cstheme="minorEastAsia"/>
          <w:color w:val="000000"/>
          <w:kern w:val="0"/>
          <w:sz w:val="24"/>
          <w:szCs w:val="24"/>
          <w:lang w:eastAsia="zh-CN" w:bidi="ar"/>
        </w:rPr>
        <w:t>、</w:t>
      </w:r>
      <w:r>
        <w:rPr>
          <w:rFonts w:hint="eastAsia" w:asciiTheme="minorEastAsia" w:hAnsiTheme="minorEastAsia" w:eastAsiaTheme="minorEastAsia" w:cstheme="minorEastAsia"/>
          <w:sz w:val="24"/>
          <w:szCs w:val="24"/>
          <w:lang w:val="en-US" w:eastAsia="zh-CN"/>
        </w:rPr>
        <w:t>豆制品、生粉、</w:t>
      </w:r>
      <w:r>
        <w:rPr>
          <w:rFonts w:hint="eastAsia" w:asciiTheme="minorEastAsia" w:hAnsiTheme="minorEastAsia" w:eastAsiaTheme="minorEastAsia" w:cstheme="minorEastAsia"/>
          <w:color w:val="000000"/>
          <w:kern w:val="0"/>
          <w:sz w:val="24"/>
          <w:szCs w:val="24"/>
          <w:lang w:bidi="ar"/>
        </w:rPr>
        <w:t>黑芝麻</w:t>
      </w:r>
      <w:r>
        <w:rPr>
          <w:rFonts w:hint="eastAsia" w:asciiTheme="minorEastAsia" w:hAnsiTheme="minorEastAsia" w:eastAsiaTheme="minorEastAsia" w:cstheme="minorEastAsia"/>
          <w:sz w:val="24"/>
          <w:szCs w:val="24"/>
          <w:lang w:val="en-US" w:eastAsia="zh-CN"/>
        </w:rPr>
        <w:t>等必须具有“QS”生产许可证或“SC”食品生产许可证，食品添加剂应符合GB2760的要求，食品标签应符合GB7718的规定要求；</w:t>
      </w:r>
    </w:p>
    <w:p w14:paraId="4EFA9B75">
      <w:pPr>
        <w:keepNext w:val="0"/>
        <w:keepLines w:val="0"/>
        <w:pageBreakBefore w:val="0"/>
        <w:widowControl/>
        <w:numPr>
          <w:ilvl w:val="0"/>
          <w:numId w:val="6"/>
        </w:numPr>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副食品类</w:t>
      </w:r>
    </w:p>
    <w:p w14:paraId="39C87312">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7.1所有的副食品类必须符合国家食品安全相关标准食品安全及质量等要求，提供副食品类商品应外包装完整，无损伤、开启后无腐烂霉变现象、无寄生虫或已受虫害现象以及混有异物或其他感官性状异常或异常气味；</w:t>
      </w:r>
    </w:p>
    <w:p w14:paraId="7E9075C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7.2糖果、罐头、茶叶、糕点、小零食、饮料、干果等必须具有产品生产合格证书，食品添加剂应符合GB2760的要求，食品标签应符合GB7718的规定要求；</w:t>
      </w:r>
    </w:p>
    <w:p w14:paraId="0CDE043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b/>
          <w:bCs/>
          <w:sz w:val="24"/>
          <w:szCs w:val="24"/>
          <w:lang w:val="en-US" w:eastAsia="zh-CN"/>
        </w:rPr>
        <w:t>所有供应的商品（货物）自生产日期起，至保质期的最后一天，产龄不超过保质期限时长天数的三分之一。</w:t>
      </w:r>
    </w:p>
    <w:p w14:paraId="7DECF3A5">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9.禽蛋 </w:t>
      </w:r>
    </w:p>
    <w:p w14:paraId="78CA21E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9.1供应商提供的禽蛋应符合GB 2749-2015国家标准； </w:t>
      </w:r>
    </w:p>
    <w:p w14:paraId="7206C5BC">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9.2色泽：具有禽蛋固有的色泽；</w:t>
      </w:r>
    </w:p>
    <w:p w14:paraId="3F69F8E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9.3组织形态蛋壳清洁、无破裂，打开后蛋黄凸起、完整、有韧性，蛋白澄清透明、稀稠分明；</w:t>
      </w:r>
    </w:p>
    <w:p w14:paraId="0E79A2D1">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9.4气味具有产品固有的气味，无异味； </w:t>
      </w:r>
    </w:p>
    <w:p w14:paraId="1434A2FB">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9.5杂质无杂质，内容物不得有血块及其他组织异物。</w:t>
      </w:r>
    </w:p>
    <w:p w14:paraId="687BC9A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10.所有商品必须符合国家《无公害食品质量标准》。</w:t>
      </w:r>
    </w:p>
    <w:p w14:paraId="36B4574A">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鲜(冻)畜肉、禽肉、水产类等副食品产品质量必须符合国家法定的质量标准及行业标准要求，不得有掺假、变质、变味、过期等现象出现，须有生产日期、有效期及产品合格证明、动物检验检疫证明，两证必须随肉同行。严禁伪劣、假冒、无证不合格产品进入。</w:t>
      </w:r>
    </w:p>
    <w:p w14:paraId="064B480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12．投标人提供的全部产品必须符合国家相关机构的颁发的检验检疫合格要求，农药残留符合规定；</w:t>
      </w:r>
    </w:p>
    <w:p w14:paraId="5E35BDC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13.投标人应严格遵守《食品安全法》、《动物检疫法》等相关规定，因产品质量问题发生的食物中毒等群体事故，由投标人承担经济赔偿责任及其他法律责任，投标人提供的食品原料应承诺不存在以下问题：</w:t>
      </w:r>
    </w:p>
    <w:p w14:paraId="27509741">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1）腐败变质、油脂酸败、霉变、生虫、污秽不洁、混有异物或者其他感官性状异常，对人体健康有害的； </w:t>
      </w:r>
    </w:p>
    <w:p w14:paraId="6F631FA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2）含有毒、有害物质或者被有害物质污染，对人体健康有害的； </w:t>
      </w:r>
    </w:p>
    <w:p w14:paraId="1B5F6FC1">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3）含有致病性寄生虫、微生物或者微生物含量超过国家限定标准的； </w:t>
      </w:r>
    </w:p>
    <w:p w14:paraId="3B96DE7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4）未经动物检疫部门检疫、检验或者检疫、检验不合格的肉类及其制品； </w:t>
      </w:r>
    </w:p>
    <w:p w14:paraId="43D199D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5）病死、毒死或者死因不明的禽、蓄、兽、水产动物等及其制品； </w:t>
      </w:r>
    </w:p>
    <w:p w14:paraId="0F455A98">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6）掺假、掺杂、伪造，影响营养、卫生的； </w:t>
      </w:r>
    </w:p>
    <w:p w14:paraId="4540B9A7">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7）用非食品原料加工的，加入非食品用化学物质或者将非食品当作食品的； </w:t>
      </w:r>
    </w:p>
    <w:p w14:paraId="51D89C5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8）超过保质期限的。</w:t>
      </w:r>
    </w:p>
    <w:p w14:paraId="556F130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14.在供货期内，采购人将每日通知供应商次日所需的食材种类、数量、送达时间及地点，供应商应按招标人要求每日保质保量按时提供所需食材。</w:t>
      </w:r>
    </w:p>
    <w:p w14:paraId="3D6AB3E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 供应商应提供7×24小时服务，招标人如提出紧急需求，供应商在接到招标人紧急需求通知后2小时将所需食材配送到招标人指定地点。</w:t>
      </w:r>
    </w:p>
    <w:p w14:paraId="7D34DB5B">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 发生紧急配送情况，投标人需积极配合招标人，提供无偿配送服务，需投标人提供相关承诺。</w:t>
      </w:r>
    </w:p>
    <w:p w14:paraId="2172D13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 供应商需提供食品原料的品牌、生产厂家等信息。</w:t>
      </w:r>
    </w:p>
    <w:p w14:paraId="4AD77DA2">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 供应商送货人员（含驾驶员）须确保无传染疾病，持有效健康证。</w:t>
      </w:r>
    </w:p>
    <w:p w14:paraId="7B35097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 供应商送货人员撤离现场时必须清理场地、带走垃圾。</w:t>
      </w:r>
    </w:p>
    <w:p w14:paraId="1F540F0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三、配送要求</w:t>
      </w:r>
    </w:p>
    <w:p w14:paraId="53E16EC1">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1.供应商所提供货物须有货物可追溯管理程序，允许招标人随时查阅货物各环节相关记录(包含货物采购记录、货物的合格证明及验收记录、货物进出仓记录、销售记录、须冷链运输的货物提供冷链运输记录等)。</w:t>
      </w:r>
    </w:p>
    <w:p w14:paraId="02DC31C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2.供应商须为本项目配备配送车辆不少于1辆(冷冻品配送需有1辆为冷藏车或配有冷藏设备)，备用车辆不少于1辆。 </w:t>
      </w:r>
    </w:p>
    <w:p w14:paraId="2E202045">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3.供应商应建立货物运输车辆的定期消毒制度，避免在运输过程中出现交叉污染及货物安全性出现问题。 </w:t>
      </w:r>
    </w:p>
    <w:p w14:paraId="2798EF8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4供应商具有专门的配送场地或经营采购内容场所。</w:t>
      </w:r>
    </w:p>
    <w:p w14:paraId="010BAD3A">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5.订货</w:t>
      </w:r>
      <w:r>
        <w:rPr>
          <w:rFonts w:hint="eastAsia" w:asciiTheme="minorEastAsia" w:hAnsiTheme="minorEastAsia" w:eastAsiaTheme="minorEastAsia" w:cstheme="minorEastAsia"/>
          <w:sz w:val="24"/>
          <w:szCs w:val="24"/>
          <w:highlight w:val="none"/>
          <w:lang w:val="en-US" w:eastAsia="zh-CN"/>
        </w:rPr>
        <w:t>方式：书面形式或口头形式。</w:t>
      </w:r>
    </w:p>
    <w:p w14:paraId="1FB35CF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6.配送地点：</w:t>
      </w:r>
      <w:r>
        <w:rPr>
          <w:rFonts w:hint="eastAsia" w:asciiTheme="minorEastAsia" w:hAnsiTheme="minorEastAsia" w:eastAsiaTheme="minorEastAsia" w:cstheme="minorEastAsia"/>
          <w:bCs/>
          <w:color w:val="000000"/>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乌鲁木齐经济技术开发区（乌鲁木齐市头屯河区）高铁街道办事处机关</w:t>
      </w:r>
      <w:r>
        <w:rPr>
          <w:rFonts w:hint="eastAsia" w:asciiTheme="minorEastAsia" w:hAnsiTheme="minorEastAsia" w:eastAsiaTheme="minorEastAsia" w:cstheme="minorEastAsia"/>
          <w:sz w:val="24"/>
          <w:szCs w:val="24"/>
          <w:highlight w:val="none"/>
          <w:lang w:val="en-US" w:eastAsia="zh-CN"/>
        </w:rPr>
        <w:t>及所属8个社区食堂或采购人指定地方。</w:t>
      </w:r>
    </w:p>
    <w:p w14:paraId="386158A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四、货物验收、现场要求及考核</w:t>
      </w:r>
    </w:p>
    <w:p w14:paraId="6D23EAC2">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（一）验收标准</w:t>
      </w:r>
    </w:p>
    <w:p w14:paraId="2139E72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依照相关政策法规和产品特性，并广泛征求业内专家意见，率先在行业中建立起一整套的质量验收标准。主要内容有：有蔬菜质量验收标准，干货验收标准，肉类验收标准，抛光大米和有毒大米的识别方法等。蔬菜类详细验收标准与食材规格如下：</w:t>
      </w:r>
    </w:p>
    <w:p w14:paraId="4D176DB2">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1、原材料分类</w:t>
      </w:r>
    </w:p>
    <w:p w14:paraId="278EF0EA">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1.1蔬菜类：主要包括叶菜类、茎菜类、根菜类、果菜类、花菜类和食用菌类等。</w:t>
      </w:r>
    </w:p>
    <w:p w14:paraId="5FA3CC8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1.2水产品类：主要包括鱼、虾、鱿鱼、墨鱼仔、扇贝等。</w:t>
      </w:r>
    </w:p>
    <w:p w14:paraId="170C48D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1.3肉产品类：主要包括牛羊肉、鸡肉、鸭肉及其相关附属品。</w:t>
      </w:r>
    </w:p>
    <w:p w14:paraId="3111265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1.4米、面类：主要包括大米、面条等。</w:t>
      </w:r>
    </w:p>
    <w:p w14:paraId="085E147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1.5食用油类：主要包括菜子油、花生油、调和油等。</w:t>
      </w:r>
    </w:p>
    <w:p w14:paraId="7B5C5D8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1.6调理类：主要包括白糖、味精、豆腐乳、盐、酱油等。</w:t>
      </w:r>
    </w:p>
    <w:p w14:paraId="41A72AA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1.7豆制品类：主要包括豆腐、豆腐皮等。</w:t>
      </w:r>
    </w:p>
    <w:p w14:paraId="0263BBE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1.8干货类：主要包括干木耳、粉条、粉丝、花生米、大料、花椒等。</w:t>
      </w:r>
    </w:p>
    <w:p w14:paraId="0525B8AB">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1.9副食品类：主要包括糖果、罐头、茶叶、糕点、小零食、饮料、干果等。</w:t>
      </w:r>
    </w:p>
    <w:p w14:paraId="41258A05">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1.10当日宰杀：三黄鸡，土鸡、梭边鱼，黑鱼。</w:t>
      </w:r>
    </w:p>
    <w:p w14:paraId="6C01AAEA">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2、部分食材验收标准</w:t>
      </w:r>
    </w:p>
    <w:p w14:paraId="5B57E99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2.1蔬菜类：蔬菜必须无农药残留，鉴别其新鲜度，品种的优越性,一般可从其含水量、形态、 色泽等方面来检验。</w:t>
      </w:r>
    </w:p>
    <w:p w14:paraId="2E1723B8">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2.2牛羊肉类：肉质紧密、有弹性、表面湿润、不黏手、无注水、碎肉、碎骨。</w:t>
      </w:r>
    </w:p>
    <w:p w14:paraId="1947886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2.3禽类： 家畜肉的品质好坏主要是以肉的新鲜度来评价的,常用感官检验方法来鉴定；感官检验主要是以外观、硬度、气味、脂肪的状况确定肉的新鲜程度。</w:t>
      </w:r>
    </w:p>
    <w:p w14:paraId="4DF02A72">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2.4米、面类</w:t>
      </w:r>
    </w:p>
    <w:p w14:paraId="10EF4FE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sz w:val="24"/>
          <w:szCs w:val="24"/>
          <w:lang w:val="en-US" w:eastAsia="zh-CN"/>
        </w:rPr>
        <w:t>米、面的品质好坏有较明显的区别,主要从含水量、颜色、面筋质和新鲜度等几个方面进行检验。</w:t>
      </w:r>
    </w:p>
    <w:p w14:paraId="03485222">
      <w:pPr>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color w:val="000000"/>
          <w:sz w:val="24"/>
          <w:szCs w:val="24"/>
        </w:rPr>
        <w:t>附件：</w:t>
      </w:r>
      <w:r>
        <w:rPr>
          <w:rFonts w:hint="eastAsia" w:asciiTheme="minorEastAsia" w:hAnsiTheme="minorEastAsia" w:eastAsiaTheme="minorEastAsia" w:cstheme="minorEastAsia"/>
          <w:b w:val="0"/>
          <w:color w:val="000000"/>
          <w:sz w:val="24"/>
          <w:szCs w:val="24"/>
          <w:lang w:val="en-US" w:eastAsia="zh-CN"/>
        </w:rPr>
        <w:t>部分</w:t>
      </w:r>
      <w:r>
        <w:rPr>
          <w:rFonts w:hint="eastAsia" w:asciiTheme="minorEastAsia" w:hAnsiTheme="minorEastAsia" w:eastAsiaTheme="minorEastAsia" w:cstheme="minorEastAsia"/>
          <w:b w:val="0"/>
          <w:color w:val="000000"/>
          <w:sz w:val="24"/>
          <w:szCs w:val="24"/>
        </w:rPr>
        <w:t>验收标准详细内容</w:t>
      </w:r>
    </w:p>
    <w:tbl>
      <w:tblPr>
        <w:tblStyle w:val="25"/>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948"/>
        <w:gridCol w:w="1890"/>
        <w:gridCol w:w="2311"/>
        <w:gridCol w:w="3219"/>
      </w:tblGrid>
      <w:tr w14:paraId="7687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97" w:type="dxa"/>
            <w:noWrap w:val="0"/>
            <w:vAlign w:val="center"/>
          </w:tcPr>
          <w:p w14:paraId="2E151F3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948" w:type="dxa"/>
            <w:noWrap w:val="0"/>
            <w:vAlign w:val="center"/>
          </w:tcPr>
          <w:p w14:paraId="7E75008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名称 </w:t>
            </w:r>
          </w:p>
        </w:tc>
        <w:tc>
          <w:tcPr>
            <w:tcW w:w="1890" w:type="dxa"/>
            <w:noWrap w:val="0"/>
            <w:vAlign w:val="center"/>
          </w:tcPr>
          <w:p w14:paraId="52D1E61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图片</w:t>
            </w:r>
          </w:p>
        </w:tc>
        <w:tc>
          <w:tcPr>
            <w:tcW w:w="2311" w:type="dxa"/>
            <w:noWrap w:val="0"/>
            <w:vAlign w:val="center"/>
          </w:tcPr>
          <w:p w14:paraId="1E12A31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质量要求</w:t>
            </w:r>
          </w:p>
        </w:tc>
        <w:tc>
          <w:tcPr>
            <w:tcW w:w="3219" w:type="dxa"/>
            <w:noWrap w:val="0"/>
            <w:vAlign w:val="center"/>
          </w:tcPr>
          <w:p w14:paraId="5BA7060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检验标准</w:t>
            </w:r>
          </w:p>
        </w:tc>
      </w:tr>
      <w:tr w14:paraId="48B03354">
        <w:tblPrEx>
          <w:tblCellMar>
            <w:top w:w="0" w:type="dxa"/>
            <w:left w:w="108" w:type="dxa"/>
            <w:bottom w:w="0" w:type="dxa"/>
            <w:right w:w="108" w:type="dxa"/>
          </w:tblCellMar>
        </w:tblPrEx>
        <w:trPr>
          <w:jc w:val="center"/>
        </w:trPr>
        <w:tc>
          <w:tcPr>
            <w:tcW w:w="497" w:type="dxa"/>
            <w:noWrap w:val="0"/>
            <w:vAlign w:val="center"/>
          </w:tcPr>
          <w:p w14:paraId="6B47248E">
            <w:pPr>
              <w:jc w:val="center"/>
              <w:rPr>
                <w:rFonts w:hint="eastAsia" w:asciiTheme="minorEastAsia" w:hAnsiTheme="minorEastAsia" w:eastAsiaTheme="minorEastAsia" w:cstheme="minorEastAsia"/>
                <w:sz w:val="24"/>
                <w:szCs w:val="24"/>
              </w:rPr>
            </w:pPr>
          </w:p>
          <w:p w14:paraId="698AF76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948" w:type="dxa"/>
            <w:noWrap w:val="0"/>
            <w:vAlign w:val="center"/>
          </w:tcPr>
          <w:p w14:paraId="6115D6C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青椒</w:t>
            </w:r>
          </w:p>
        </w:tc>
        <w:tc>
          <w:tcPr>
            <w:tcW w:w="1890" w:type="dxa"/>
            <w:noWrap w:val="0"/>
            <w:vAlign w:val="center"/>
          </w:tcPr>
          <w:p w14:paraId="6275590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70915" cy="739775"/>
                  <wp:effectExtent l="0" t="0" r="635" b="3175"/>
                  <wp:docPr id="46" name="图片 1" descr="u=3768442243,3690834381&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u=3768442243,3690834381&amp;fm=51&amp;gp=0"/>
                          <pic:cNvPicPr>
                            <a:picLocks noChangeAspect="1"/>
                          </pic:cNvPicPr>
                        </pic:nvPicPr>
                        <pic:blipFill>
                          <a:blip r:embed="rId13"/>
                          <a:stretch>
                            <a:fillRect/>
                          </a:stretch>
                        </pic:blipFill>
                        <pic:spPr>
                          <a:xfrm>
                            <a:off x="0" y="0"/>
                            <a:ext cx="970915" cy="739775"/>
                          </a:xfrm>
                          <a:prstGeom prst="rect">
                            <a:avLst/>
                          </a:prstGeom>
                          <a:noFill/>
                          <a:ln>
                            <a:noFill/>
                          </a:ln>
                        </pic:spPr>
                      </pic:pic>
                    </a:graphicData>
                  </a:graphic>
                </wp:inline>
              </w:drawing>
            </w:r>
          </w:p>
        </w:tc>
        <w:tc>
          <w:tcPr>
            <w:tcW w:w="2311" w:type="dxa"/>
            <w:noWrap w:val="0"/>
            <w:vAlign w:val="top"/>
          </w:tcPr>
          <w:p w14:paraId="5F745C8E">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长形或萝卜形，颜色碧绿，有光泽，饱满有一定硬度及弹性，无腐烂、虫眼、干尖、皱纹、断裂、干软、泥土</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80928C6">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1、长度不低于6厘米（不含柄长），宽不低于3厘米</w:t>
            </w:r>
            <w:r>
              <w:rPr>
                <w:rFonts w:hint="eastAsia" w:asciiTheme="minorEastAsia" w:hAnsiTheme="minorEastAsia" w:eastAsiaTheme="minorEastAsia" w:cstheme="minorEastAsia"/>
                <w:sz w:val="24"/>
                <w:szCs w:val="24"/>
                <w:lang w:eastAsia="zh-CN"/>
              </w:rPr>
              <w:t>；</w:t>
            </w:r>
          </w:p>
          <w:p w14:paraId="60A8BC41">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2、颜色为青绿色，表面无虫眼</w:t>
            </w:r>
            <w:r>
              <w:rPr>
                <w:rFonts w:hint="eastAsia" w:asciiTheme="minorEastAsia" w:hAnsiTheme="minorEastAsia" w:eastAsiaTheme="minorEastAsia" w:cstheme="minorEastAsia"/>
                <w:sz w:val="24"/>
                <w:szCs w:val="24"/>
                <w:lang w:eastAsia="zh-CN"/>
              </w:rPr>
              <w:t>。</w:t>
            </w:r>
          </w:p>
        </w:tc>
      </w:tr>
      <w:tr w14:paraId="18E4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3FF7E7F8">
            <w:pPr>
              <w:tabs>
                <w:tab w:val="left" w:pos="208"/>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948" w:type="dxa"/>
            <w:noWrap w:val="0"/>
            <w:vAlign w:val="center"/>
          </w:tcPr>
          <w:p w14:paraId="2F4320C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尖椒</w:t>
            </w:r>
          </w:p>
        </w:tc>
        <w:tc>
          <w:tcPr>
            <w:tcW w:w="1890" w:type="dxa"/>
            <w:noWrap w:val="0"/>
            <w:vAlign w:val="center"/>
          </w:tcPr>
          <w:p w14:paraId="58E05AB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29335" cy="689610"/>
                  <wp:effectExtent l="0" t="0" r="18415" b="15240"/>
                  <wp:docPr id="49" name="图片 2" descr="u=2262319177,115282900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u=2262319177,1152829000&amp;fm=51&amp;gp=0"/>
                          <pic:cNvPicPr>
                            <a:picLocks noChangeAspect="1"/>
                          </pic:cNvPicPr>
                        </pic:nvPicPr>
                        <pic:blipFill>
                          <a:blip r:embed="rId14"/>
                          <a:stretch>
                            <a:fillRect/>
                          </a:stretch>
                        </pic:blipFill>
                        <pic:spPr>
                          <a:xfrm>
                            <a:off x="0" y="0"/>
                            <a:ext cx="1029335" cy="689610"/>
                          </a:xfrm>
                          <a:prstGeom prst="rect">
                            <a:avLst/>
                          </a:prstGeom>
                          <a:noFill/>
                          <a:ln>
                            <a:noFill/>
                          </a:ln>
                        </pic:spPr>
                      </pic:pic>
                    </a:graphicData>
                  </a:graphic>
                </wp:inline>
              </w:drawing>
            </w:r>
          </w:p>
        </w:tc>
        <w:tc>
          <w:tcPr>
            <w:tcW w:w="2311" w:type="dxa"/>
            <w:noWrap w:val="0"/>
            <w:vAlign w:val="top"/>
          </w:tcPr>
          <w:p w14:paraId="2938C230">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细长圆锥状，颜色黄绿或碧绿、有光泽、表面光滑，饱满有一定硬度和弹性，肉薄籽多，辣味重</w:t>
            </w:r>
            <w:r>
              <w:rPr>
                <w:rFonts w:hint="eastAsia" w:asciiTheme="minorEastAsia" w:hAnsiTheme="minorEastAsia" w:eastAsiaTheme="minorEastAsia" w:cstheme="minorEastAsia"/>
                <w:sz w:val="24"/>
                <w:szCs w:val="24"/>
                <w:lang w:eastAsia="zh-CN"/>
              </w:rPr>
              <w:t>。</w:t>
            </w:r>
          </w:p>
        </w:tc>
        <w:tc>
          <w:tcPr>
            <w:tcW w:w="3219" w:type="dxa"/>
            <w:noWrap w:val="0"/>
            <w:vAlign w:val="top"/>
          </w:tcPr>
          <w:p w14:paraId="3802BB85">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1、长度不低于8厘米（不含柄长），宽不低于3厘米</w:t>
            </w:r>
            <w:r>
              <w:rPr>
                <w:rFonts w:hint="eastAsia" w:asciiTheme="minorEastAsia" w:hAnsiTheme="minorEastAsia" w:eastAsiaTheme="minorEastAsia" w:cstheme="minorEastAsia"/>
                <w:sz w:val="24"/>
                <w:szCs w:val="24"/>
                <w:lang w:eastAsia="zh-CN"/>
              </w:rPr>
              <w:t>；</w:t>
            </w:r>
          </w:p>
          <w:p w14:paraId="23FA103D">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2、颜色为青绿色，表面无虫眼</w:t>
            </w:r>
            <w:r>
              <w:rPr>
                <w:rFonts w:hint="eastAsia" w:asciiTheme="minorEastAsia" w:hAnsiTheme="minorEastAsia" w:eastAsiaTheme="minorEastAsia" w:cstheme="minorEastAsia"/>
                <w:sz w:val="24"/>
                <w:szCs w:val="24"/>
                <w:lang w:eastAsia="zh-CN"/>
              </w:rPr>
              <w:t>。</w:t>
            </w:r>
          </w:p>
        </w:tc>
      </w:tr>
      <w:tr w14:paraId="215A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4D0AE86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948" w:type="dxa"/>
            <w:noWrap w:val="0"/>
            <w:vAlign w:val="center"/>
          </w:tcPr>
          <w:p w14:paraId="129371D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红椒</w:t>
            </w:r>
          </w:p>
        </w:tc>
        <w:tc>
          <w:tcPr>
            <w:tcW w:w="1890" w:type="dxa"/>
            <w:noWrap w:val="0"/>
            <w:vAlign w:val="center"/>
          </w:tcPr>
          <w:p w14:paraId="0F78F99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81405" cy="620395"/>
                  <wp:effectExtent l="0" t="0" r="4445" b="8255"/>
                  <wp:docPr id="50" name="图片 3" descr="u=3845947508,593959562&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u=3845947508,593959562&amp;fm=15&amp;gp=0"/>
                          <pic:cNvPicPr>
                            <a:picLocks noChangeAspect="1"/>
                          </pic:cNvPicPr>
                        </pic:nvPicPr>
                        <pic:blipFill>
                          <a:blip r:embed="rId15"/>
                          <a:stretch>
                            <a:fillRect/>
                          </a:stretch>
                        </pic:blipFill>
                        <pic:spPr>
                          <a:xfrm>
                            <a:off x="0" y="0"/>
                            <a:ext cx="1081405" cy="620395"/>
                          </a:xfrm>
                          <a:prstGeom prst="rect">
                            <a:avLst/>
                          </a:prstGeom>
                          <a:noFill/>
                          <a:ln>
                            <a:noFill/>
                          </a:ln>
                        </pic:spPr>
                      </pic:pic>
                    </a:graphicData>
                  </a:graphic>
                </wp:inline>
              </w:drawing>
            </w:r>
          </w:p>
        </w:tc>
        <w:tc>
          <w:tcPr>
            <w:tcW w:w="2311" w:type="dxa"/>
            <w:noWrap w:val="0"/>
            <w:vAlign w:val="top"/>
          </w:tcPr>
          <w:p w14:paraId="758551E5">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颜色红艳，有光泽、表面光滑，饱满有一定硬度及弹性，无腐烂、干尖、皱纹、断裂、干软、泥土</w:t>
            </w:r>
            <w:r>
              <w:rPr>
                <w:rFonts w:hint="eastAsia" w:asciiTheme="minorEastAsia" w:hAnsiTheme="minorEastAsia" w:eastAsiaTheme="minorEastAsia" w:cstheme="minorEastAsia"/>
                <w:sz w:val="24"/>
                <w:szCs w:val="24"/>
                <w:lang w:eastAsia="zh-CN"/>
              </w:rPr>
              <w:t>。</w:t>
            </w:r>
          </w:p>
        </w:tc>
        <w:tc>
          <w:tcPr>
            <w:tcW w:w="3219" w:type="dxa"/>
            <w:noWrap w:val="0"/>
            <w:vAlign w:val="top"/>
          </w:tcPr>
          <w:p w14:paraId="22AE2A03">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1、长度不低于8厘米（不含柄长），宽不低于3厘米</w:t>
            </w:r>
            <w:r>
              <w:rPr>
                <w:rFonts w:hint="eastAsia" w:asciiTheme="minorEastAsia" w:hAnsiTheme="minorEastAsia" w:eastAsiaTheme="minorEastAsia" w:cstheme="minorEastAsia"/>
                <w:sz w:val="24"/>
                <w:szCs w:val="24"/>
                <w:lang w:eastAsia="zh-CN"/>
              </w:rPr>
              <w:t>；</w:t>
            </w:r>
          </w:p>
          <w:p w14:paraId="56795D58">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2、表面无虫眼</w:t>
            </w:r>
            <w:r>
              <w:rPr>
                <w:rFonts w:hint="eastAsia" w:asciiTheme="minorEastAsia" w:hAnsiTheme="minorEastAsia" w:eastAsiaTheme="minorEastAsia" w:cstheme="minorEastAsia"/>
                <w:sz w:val="24"/>
                <w:szCs w:val="24"/>
                <w:lang w:eastAsia="zh-CN"/>
              </w:rPr>
              <w:t>。</w:t>
            </w:r>
          </w:p>
        </w:tc>
      </w:tr>
      <w:tr w14:paraId="48EE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011223C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948" w:type="dxa"/>
            <w:noWrap w:val="0"/>
            <w:vAlign w:val="center"/>
          </w:tcPr>
          <w:p w14:paraId="17686DD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冬瓜</w:t>
            </w:r>
          </w:p>
        </w:tc>
        <w:tc>
          <w:tcPr>
            <w:tcW w:w="1890" w:type="dxa"/>
            <w:noWrap w:val="0"/>
            <w:vAlign w:val="center"/>
          </w:tcPr>
          <w:p w14:paraId="5ED8040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96010" cy="756920"/>
                  <wp:effectExtent l="0" t="0" r="8890" b="5080"/>
                  <wp:docPr id="54" name="图片 4" descr="u=1567879251,2718933911&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u=1567879251,2718933911&amp;fm=0&amp;gp=0"/>
                          <pic:cNvPicPr>
                            <a:picLocks noChangeAspect="1"/>
                          </pic:cNvPicPr>
                        </pic:nvPicPr>
                        <pic:blipFill>
                          <a:blip r:embed="rId16"/>
                          <a:stretch>
                            <a:fillRect/>
                          </a:stretch>
                        </pic:blipFill>
                        <pic:spPr>
                          <a:xfrm>
                            <a:off x="0" y="0"/>
                            <a:ext cx="1096010" cy="756920"/>
                          </a:xfrm>
                          <a:prstGeom prst="rect">
                            <a:avLst/>
                          </a:prstGeom>
                          <a:noFill/>
                          <a:ln>
                            <a:noFill/>
                          </a:ln>
                        </pic:spPr>
                      </pic:pic>
                    </a:graphicData>
                  </a:graphic>
                </wp:inline>
              </w:drawing>
            </w:r>
          </w:p>
        </w:tc>
        <w:tc>
          <w:tcPr>
            <w:tcW w:w="2311" w:type="dxa"/>
            <w:noWrap w:val="0"/>
            <w:vAlign w:val="top"/>
          </w:tcPr>
          <w:p w14:paraId="12A0B6E5">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皮青翠，有白霜，肉洁白、厚嫩、紧密，膛小有一定硬度</w:t>
            </w:r>
            <w:r>
              <w:rPr>
                <w:rFonts w:hint="eastAsia" w:asciiTheme="minorEastAsia" w:hAnsiTheme="minorEastAsia" w:eastAsiaTheme="minorEastAsia" w:cstheme="minorEastAsia"/>
                <w:sz w:val="24"/>
                <w:szCs w:val="24"/>
                <w:lang w:val="en-US" w:eastAsia="zh-CN"/>
              </w:rPr>
              <w:t>且</w:t>
            </w:r>
            <w:r>
              <w:rPr>
                <w:rFonts w:hint="eastAsia" w:asciiTheme="minorEastAsia" w:hAnsiTheme="minorEastAsia" w:eastAsiaTheme="minorEastAsia" w:cstheme="minorEastAsia"/>
                <w:sz w:val="24"/>
                <w:szCs w:val="24"/>
              </w:rPr>
              <w:t>无压伤、烂斑、较软，肉无空隙、水分少、发糠</w:t>
            </w:r>
            <w:r>
              <w:rPr>
                <w:rFonts w:hint="eastAsia" w:asciiTheme="minorEastAsia" w:hAnsiTheme="minorEastAsia" w:eastAsiaTheme="minorEastAsia" w:cstheme="minorEastAsia"/>
                <w:sz w:val="24"/>
                <w:szCs w:val="24"/>
                <w:lang w:eastAsia="zh-CN"/>
              </w:rPr>
              <w:t>。</w:t>
            </w:r>
          </w:p>
        </w:tc>
        <w:tc>
          <w:tcPr>
            <w:tcW w:w="3219" w:type="dxa"/>
            <w:noWrap w:val="0"/>
            <w:vAlign w:val="top"/>
          </w:tcPr>
          <w:p w14:paraId="3DC5FE2D">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1、表皮平整光滑、无外伤腐烂</w:t>
            </w:r>
            <w:r>
              <w:rPr>
                <w:rFonts w:hint="eastAsia" w:asciiTheme="minorEastAsia" w:hAnsiTheme="minorEastAsia" w:eastAsiaTheme="minorEastAsia" w:cstheme="minorEastAsia"/>
                <w:sz w:val="24"/>
                <w:szCs w:val="24"/>
                <w:lang w:eastAsia="zh-CN"/>
              </w:rPr>
              <w:t>。</w:t>
            </w:r>
          </w:p>
        </w:tc>
      </w:tr>
      <w:tr w14:paraId="76B9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74FC821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948" w:type="dxa"/>
            <w:noWrap w:val="0"/>
            <w:vAlign w:val="center"/>
          </w:tcPr>
          <w:p w14:paraId="0E317B4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南瓜</w:t>
            </w:r>
          </w:p>
        </w:tc>
        <w:tc>
          <w:tcPr>
            <w:tcW w:w="1890" w:type="dxa"/>
            <w:noWrap w:val="0"/>
            <w:vAlign w:val="center"/>
          </w:tcPr>
          <w:p w14:paraId="2CB410D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48055" cy="537210"/>
                  <wp:effectExtent l="0" t="0" r="4445" b="15240"/>
                  <wp:docPr id="51" name="图片 5" descr="u=3316818629,1869497815&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u=3316818629,1869497815&amp;fm=0&amp;gp=0"/>
                          <pic:cNvPicPr>
                            <a:picLocks noChangeAspect="1"/>
                          </pic:cNvPicPr>
                        </pic:nvPicPr>
                        <pic:blipFill>
                          <a:blip r:embed="rId17"/>
                          <a:stretch>
                            <a:fillRect/>
                          </a:stretch>
                        </pic:blipFill>
                        <pic:spPr>
                          <a:xfrm>
                            <a:off x="0" y="0"/>
                            <a:ext cx="948055" cy="537210"/>
                          </a:xfrm>
                          <a:prstGeom prst="rect">
                            <a:avLst/>
                          </a:prstGeom>
                          <a:noFill/>
                          <a:ln>
                            <a:noFill/>
                          </a:ln>
                        </pic:spPr>
                      </pic:pic>
                    </a:graphicData>
                  </a:graphic>
                </wp:inline>
              </w:drawing>
            </w:r>
          </w:p>
        </w:tc>
        <w:tc>
          <w:tcPr>
            <w:tcW w:w="2311" w:type="dxa"/>
            <w:noWrap w:val="0"/>
            <w:vAlign w:val="top"/>
          </w:tcPr>
          <w:p w14:paraId="72D2FC92">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颜色金黄色或橙黄色，瓜形周正，肉金黄紧密、粉甜、表面硬实，无斑疤、破裂、虫洞、料斑、软烂、畸形</w:t>
            </w:r>
            <w:r>
              <w:rPr>
                <w:rFonts w:hint="eastAsia" w:asciiTheme="minorEastAsia" w:hAnsiTheme="minorEastAsia" w:eastAsiaTheme="minorEastAsia" w:cstheme="minorEastAsia"/>
                <w:sz w:val="24"/>
                <w:szCs w:val="24"/>
                <w:lang w:eastAsia="zh-CN"/>
              </w:rPr>
              <w:t>。</w:t>
            </w:r>
          </w:p>
        </w:tc>
        <w:tc>
          <w:tcPr>
            <w:tcW w:w="3219" w:type="dxa"/>
            <w:noWrap w:val="0"/>
            <w:vAlign w:val="top"/>
          </w:tcPr>
          <w:p w14:paraId="1EA98CCD">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1、表面无破裂、虫洞、料斑</w:t>
            </w:r>
            <w:r>
              <w:rPr>
                <w:rFonts w:hint="eastAsia" w:asciiTheme="minorEastAsia" w:hAnsiTheme="minorEastAsia" w:eastAsiaTheme="minorEastAsia" w:cstheme="minorEastAsia"/>
                <w:sz w:val="24"/>
                <w:szCs w:val="24"/>
                <w:lang w:eastAsia="zh-CN"/>
              </w:rPr>
              <w:t>。</w:t>
            </w:r>
          </w:p>
        </w:tc>
      </w:tr>
      <w:tr w14:paraId="3ABF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2D13ECFC">
            <w:pPr>
              <w:tabs>
                <w:tab w:val="left" w:pos="379"/>
                <w:tab w:val="center" w:pos="525"/>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948" w:type="dxa"/>
            <w:noWrap w:val="0"/>
            <w:vAlign w:val="center"/>
          </w:tcPr>
          <w:p w14:paraId="3D46A05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西葫芦</w:t>
            </w:r>
          </w:p>
        </w:tc>
        <w:tc>
          <w:tcPr>
            <w:tcW w:w="1890" w:type="dxa"/>
            <w:noWrap w:val="0"/>
            <w:vAlign w:val="center"/>
          </w:tcPr>
          <w:p w14:paraId="50F42F8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66800" cy="692150"/>
                  <wp:effectExtent l="0" t="0" r="0" b="12700"/>
                  <wp:docPr id="52" name="图片 6" descr="u=273220381,2603302599&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descr="u=273220381,2603302599&amp;fm=0&amp;gp=0"/>
                          <pic:cNvPicPr>
                            <a:picLocks noChangeAspect="1"/>
                          </pic:cNvPicPr>
                        </pic:nvPicPr>
                        <pic:blipFill>
                          <a:blip r:embed="rId18"/>
                          <a:stretch>
                            <a:fillRect/>
                          </a:stretch>
                        </pic:blipFill>
                        <pic:spPr>
                          <a:xfrm>
                            <a:off x="0" y="0"/>
                            <a:ext cx="1066800" cy="692150"/>
                          </a:xfrm>
                          <a:prstGeom prst="rect">
                            <a:avLst/>
                          </a:prstGeom>
                          <a:noFill/>
                          <a:ln>
                            <a:noFill/>
                          </a:ln>
                        </pic:spPr>
                      </pic:pic>
                    </a:graphicData>
                  </a:graphic>
                </wp:inline>
              </w:drawing>
            </w:r>
          </w:p>
        </w:tc>
        <w:tc>
          <w:tcPr>
            <w:tcW w:w="2311" w:type="dxa"/>
            <w:noWrap w:val="0"/>
            <w:vAlign w:val="top"/>
          </w:tcPr>
          <w:p w14:paraId="54AB377F">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颜色淡绿色，有光泽，有一定硬度无弹性，皮薄肉洁白鲜嫩，瓜形周正，无断裂、划伤、软烂、干皱、畸形</w:t>
            </w:r>
            <w:r>
              <w:rPr>
                <w:rFonts w:hint="eastAsia" w:asciiTheme="minorEastAsia" w:hAnsiTheme="minorEastAsia" w:eastAsiaTheme="minorEastAsia" w:cstheme="minorEastAsia"/>
                <w:sz w:val="24"/>
                <w:szCs w:val="24"/>
                <w:lang w:eastAsia="zh-CN"/>
              </w:rPr>
              <w:t>。</w:t>
            </w:r>
          </w:p>
        </w:tc>
        <w:tc>
          <w:tcPr>
            <w:tcW w:w="3219" w:type="dxa"/>
            <w:noWrap w:val="0"/>
            <w:vAlign w:val="top"/>
          </w:tcPr>
          <w:p w14:paraId="289E33E8">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1、表皮平整光滑、无外伤腐烂</w:t>
            </w:r>
            <w:r>
              <w:rPr>
                <w:rFonts w:hint="eastAsia" w:asciiTheme="minorEastAsia" w:hAnsiTheme="minorEastAsia" w:eastAsiaTheme="minorEastAsia" w:cstheme="minorEastAsia"/>
                <w:sz w:val="24"/>
                <w:szCs w:val="24"/>
                <w:lang w:eastAsia="zh-CN"/>
              </w:rPr>
              <w:t>。</w:t>
            </w:r>
          </w:p>
        </w:tc>
      </w:tr>
      <w:tr w14:paraId="04A2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585305E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948" w:type="dxa"/>
            <w:noWrap w:val="0"/>
            <w:vAlign w:val="center"/>
          </w:tcPr>
          <w:p w14:paraId="476CDF2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黄瓜</w:t>
            </w:r>
          </w:p>
        </w:tc>
        <w:tc>
          <w:tcPr>
            <w:tcW w:w="1890" w:type="dxa"/>
            <w:noWrap w:val="0"/>
            <w:vAlign w:val="center"/>
          </w:tcPr>
          <w:p w14:paraId="01C9CD6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71550" cy="645795"/>
                  <wp:effectExtent l="0" t="0" r="0" b="1905"/>
                  <wp:docPr id="55" name="图片 7" descr="u=3090648585,2761613109&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u=3090648585,2761613109&amp;fm=0&amp;gp=0"/>
                          <pic:cNvPicPr>
                            <a:picLocks noChangeAspect="1"/>
                          </pic:cNvPicPr>
                        </pic:nvPicPr>
                        <pic:blipFill>
                          <a:blip r:embed="rId19"/>
                          <a:stretch>
                            <a:fillRect/>
                          </a:stretch>
                        </pic:blipFill>
                        <pic:spPr>
                          <a:xfrm>
                            <a:off x="0" y="0"/>
                            <a:ext cx="971550" cy="645795"/>
                          </a:xfrm>
                          <a:prstGeom prst="rect">
                            <a:avLst/>
                          </a:prstGeom>
                          <a:noFill/>
                          <a:ln>
                            <a:noFill/>
                          </a:ln>
                        </pic:spPr>
                      </pic:pic>
                    </a:graphicData>
                  </a:graphic>
                </wp:inline>
              </w:drawing>
            </w:r>
          </w:p>
        </w:tc>
        <w:tc>
          <w:tcPr>
            <w:tcW w:w="2311" w:type="dxa"/>
            <w:noWrap w:val="0"/>
            <w:vAlign w:val="top"/>
          </w:tcPr>
          <w:p w14:paraId="4CA8378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颜色青绿，瓜身细短、条直均匀瓜把小，顶花带剌，有白霜或光泽，无压伤、腐烂、断裂色黄、皮皱、肉白或空心</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8AE81BB">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1、颜色青绿，瓜身条直匀称</w:t>
            </w:r>
            <w:r>
              <w:rPr>
                <w:rFonts w:hint="eastAsia" w:asciiTheme="minorEastAsia" w:hAnsiTheme="minorEastAsia" w:eastAsiaTheme="minorEastAsia" w:cstheme="minorEastAsia"/>
                <w:sz w:val="24"/>
                <w:szCs w:val="24"/>
                <w:lang w:eastAsia="zh-CN"/>
              </w:rPr>
              <w:t>；</w:t>
            </w:r>
          </w:p>
          <w:p w14:paraId="1DDF73B5">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2、瓜子透明鲜嫩，表面带刺。</w:t>
            </w:r>
          </w:p>
        </w:tc>
      </w:tr>
      <w:tr w14:paraId="43C9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0B9C93D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948" w:type="dxa"/>
            <w:noWrap w:val="0"/>
            <w:vAlign w:val="center"/>
          </w:tcPr>
          <w:p w14:paraId="34100E4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丝瓜</w:t>
            </w:r>
          </w:p>
        </w:tc>
        <w:tc>
          <w:tcPr>
            <w:tcW w:w="1890" w:type="dxa"/>
            <w:noWrap w:val="0"/>
            <w:vAlign w:val="center"/>
          </w:tcPr>
          <w:p w14:paraId="0940E5F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824230" cy="534035"/>
                  <wp:effectExtent l="0" t="0" r="13970" b="18415"/>
                  <wp:docPr id="53" name="图片 8" descr="u=2498282115,1821646649&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descr="u=2498282115,1821646649&amp;fm=0&amp;gp=0"/>
                          <pic:cNvPicPr>
                            <a:picLocks noChangeAspect="1"/>
                          </pic:cNvPicPr>
                        </pic:nvPicPr>
                        <pic:blipFill>
                          <a:blip r:embed="rId20"/>
                          <a:stretch>
                            <a:fillRect/>
                          </a:stretch>
                        </pic:blipFill>
                        <pic:spPr>
                          <a:xfrm>
                            <a:off x="0" y="0"/>
                            <a:ext cx="824230" cy="534035"/>
                          </a:xfrm>
                          <a:prstGeom prst="rect">
                            <a:avLst/>
                          </a:prstGeom>
                          <a:noFill/>
                          <a:ln>
                            <a:noFill/>
                          </a:ln>
                        </pic:spPr>
                      </pic:pic>
                    </a:graphicData>
                  </a:graphic>
                </wp:inline>
              </w:drawing>
            </w:r>
          </w:p>
        </w:tc>
        <w:tc>
          <w:tcPr>
            <w:tcW w:w="2311" w:type="dxa"/>
            <w:noWrap w:val="0"/>
            <w:vAlign w:val="top"/>
          </w:tcPr>
          <w:p w14:paraId="6D47F3F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皮颜色翠绿、薄嫩、有白霜，条直均匀、易断无弹性，肉洁白软嫩、子小，无弯曲、伤疤、烂斑、色发黄、皮粗糙</w:t>
            </w:r>
            <w:r>
              <w:rPr>
                <w:rFonts w:hint="eastAsia" w:asciiTheme="minorEastAsia" w:hAnsiTheme="minorEastAsia" w:eastAsiaTheme="minorEastAsia" w:cstheme="minorEastAsia"/>
                <w:sz w:val="24"/>
                <w:szCs w:val="24"/>
                <w:lang w:eastAsia="zh-CN"/>
              </w:rPr>
              <w:t>。</w:t>
            </w:r>
          </w:p>
        </w:tc>
        <w:tc>
          <w:tcPr>
            <w:tcW w:w="3219" w:type="dxa"/>
            <w:noWrap w:val="0"/>
            <w:vAlign w:val="top"/>
          </w:tcPr>
          <w:p w14:paraId="5FB5B9E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1、颜色翠绿、条直匀称、根部无叶</w:t>
            </w:r>
            <w:r>
              <w:rPr>
                <w:rFonts w:hint="eastAsia" w:asciiTheme="minorEastAsia" w:hAnsiTheme="minorEastAsia" w:eastAsiaTheme="minorEastAsia" w:cstheme="minorEastAsia"/>
                <w:sz w:val="24"/>
                <w:szCs w:val="24"/>
                <w:lang w:eastAsia="zh-CN"/>
              </w:rPr>
              <w:t>。</w:t>
            </w:r>
          </w:p>
          <w:p w14:paraId="1AADA566">
            <w:pPr>
              <w:jc w:val="both"/>
              <w:rPr>
                <w:rFonts w:hint="eastAsia" w:asciiTheme="minorEastAsia" w:hAnsiTheme="minorEastAsia" w:eastAsiaTheme="minorEastAsia" w:cstheme="minorEastAsia"/>
                <w:sz w:val="24"/>
                <w:szCs w:val="24"/>
              </w:rPr>
            </w:pPr>
          </w:p>
        </w:tc>
      </w:tr>
      <w:tr w14:paraId="1BC3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41E4DF5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p>
        </w:tc>
        <w:tc>
          <w:tcPr>
            <w:tcW w:w="948" w:type="dxa"/>
            <w:noWrap w:val="0"/>
            <w:vAlign w:val="center"/>
          </w:tcPr>
          <w:p w14:paraId="5BBCFC8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白萝卜</w:t>
            </w:r>
          </w:p>
        </w:tc>
        <w:tc>
          <w:tcPr>
            <w:tcW w:w="1890" w:type="dxa"/>
            <w:noWrap w:val="0"/>
            <w:vAlign w:val="center"/>
          </w:tcPr>
          <w:p w14:paraId="2C7BCBC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80770" cy="779780"/>
                  <wp:effectExtent l="0" t="0" r="5080" b="1270"/>
                  <wp:docPr id="56" name="图片 9" descr="萝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萝卜"/>
                          <pic:cNvPicPr>
                            <a:picLocks noChangeAspect="1"/>
                          </pic:cNvPicPr>
                        </pic:nvPicPr>
                        <pic:blipFill>
                          <a:blip r:embed="rId21"/>
                          <a:stretch>
                            <a:fillRect/>
                          </a:stretch>
                        </pic:blipFill>
                        <pic:spPr>
                          <a:xfrm>
                            <a:off x="0" y="0"/>
                            <a:ext cx="1080770" cy="779780"/>
                          </a:xfrm>
                          <a:prstGeom prst="rect">
                            <a:avLst/>
                          </a:prstGeom>
                          <a:noFill/>
                          <a:ln>
                            <a:noFill/>
                          </a:ln>
                        </pic:spPr>
                      </pic:pic>
                    </a:graphicData>
                  </a:graphic>
                </wp:inline>
              </w:drawing>
            </w:r>
          </w:p>
        </w:tc>
        <w:tc>
          <w:tcPr>
            <w:tcW w:w="2311" w:type="dxa"/>
            <w:noWrap w:val="0"/>
            <w:vAlign w:val="top"/>
          </w:tcPr>
          <w:p w14:paraId="2214431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颜色洁白发亮，表面光滑、细腻，形体完整，无糠心、空心、灰心、断裂、压伤、虫洞、毛根、糙皮、泥土、黄斑、褐斑</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27AE7F4">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1、表面平整光滑，鲜嫩无空心</w:t>
            </w:r>
            <w:r>
              <w:rPr>
                <w:rFonts w:hint="eastAsia" w:asciiTheme="minorEastAsia" w:hAnsiTheme="minorEastAsia" w:eastAsiaTheme="minorEastAsia" w:cstheme="minorEastAsia"/>
                <w:sz w:val="24"/>
                <w:szCs w:val="24"/>
                <w:lang w:eastAsia="zh-CN"/>
              </w:rPr>
              <w:t>；</w:t>
            </w:r>
          </w:p>
          <w:p w14:paraId="5C8958A2">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2、叶长不超过5厘米。</w:t>
            </w:r>
          </w:p>
        </w:tc>
      </w:tr>
      <w:tr w14:paraId="7F3D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2FB592A6">
            <w:pPr>
              <w:tabs>
                <w:tab w:val="left" w:pos="293"/>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948" w:type="dxa"/>
            <w:noWrap w:val="0"/>
            <w:vAlign w:val="center"/>
          </w:tcPr>
          <w:p w14:paraId="39276DE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胡萝卜</w:t>
            </w:r>
          </w:p>
        </w:tc>
        <w:tc>
          <w:tcPr>
            <w:tcW w:w="1890" w:type="dxa"/>
            <w:noWrap w:val="0"/>
            <w:vAlign w:val="center"/>
          </w:tcPr>
          <w:p w14:paraId="7EC0D69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218565" cy="770890"/>
                  <wp:effectExtent l="0" t="0" r="635" b="10160"/>
                  <wp:docPr id="57" name="图片 10" descr="u=2877964908,1004017124&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u=2877964908,1004017124&amp;fm=0&amp;gp=0"/>
                          <pic:cNvPicPr>
                            <a:picLocks noChangeAspect="1"/>
                          </pic:cNvPicPr>
                        </pic:nvPicPr>
                        <pic:blipFill>
                          <a:blip r:embed="rId22"/>
                          <a:stretch>
                            <a:fillRect/>
                          </a:stretch>
                        </pic:blipFill>
                        <pic:spPr>
                          <a:xfrm>
                            <a:off x="0" y="0"/>
                            <a:ext cx="1218565" cy="770890"/>
                          </a:xfrm>
                          <a:prstGeom prst="rect">
                            <a:avLst/>
                          </a:prstGeom>
                          <a:noFill/>
                          <a:ln>
                            <a:noFill/>
                          </a:ln>
                        </pic:spPr>
                      </pic:pic>
                    </a:graphicData>
                  </a:graphic>
                </wp:inline>
              </w:drawing>
            </w:r>
          </w:p>
        </w:tc>
        <w:tc>
          <w:tcPr>
            <w:tcW w:w="2311" w:type="dxa"/>
            <w:noWrap w:val="0"/>
            <w:vAlign w:val="top"/>
          </w:tcPr>
          <w:p w14:paraId="2B83BD79">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颜色红色可橘黄色，表面光滑、条直匀称，粗壮、硬实，肉质甜脆、中心柱细小，无硬芯，表皮无争缩、刀伤、开裂、体软、褐斑、发糠、泥土</w:t>
            </w:r>
            <w:r>
              <w:rPr>
                <w:rFonts w:hint="eastAsia" w:asciiTheme="minorEastAsia" w:hAnsiTheme="minorEastAsia" w:eastAsiaTheme="minorEastAsia" w:cstheme="minorEastAsia"/>
                <w:sz w:val="24"/>
                <w:szCs w:val="24"/>
                <w:lang w:eastAsia="zh-CN"/>
              </w:rPr>
              <w:t>。</w:t>
            </w:r>
          </w:p>
        </w:tc>
        <w:tc>
          <w:tcPr>
            <w:tcW w:w="3219" w:type="dxa"/>
            <w:noWrap w:val="0"/>
            <w:vAlign w:val="top"/>
          </w:tcPr>
          <w:p w14:paraId="596377A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1、长度不低于15厘米</w:t>
            </w:r>
            <w:r>
              <w:rPr>
                <w:rFonts w:hint="eastAsia" w:asciiTheme="minorEastAsia" w:hAnsiTheme="minorEastAsia" w:eastAsiaTheme="minorEastAsia" w:cstheme="minorEastAsia"/>
                <w:sz w:val="24"/>
                <w:szCs w:val="24"/>
                <w:lang w:eastAsia="zh-CN"/>
              </w:rPr>
              <w:t>；</w:t>
            </w:r>
          </w:p>
          <w:p w14:paraId="1435895C">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宽不低于3厘米</w:t>
            </w:r>
            <w:r>
              <w:rPr>
                <w:rFonts w:hint="eastAsia" w:asciiTheme="minorEastAsia" w:hAnsiTheme="minorEastAsia" w:eastAsiaTheme="minorEastAsia" w:cstheme="minorEastAsia"/>
                <w:sz w:val="24"/>
                <w:szCs w:val="24"/>
                <w:lang w:eastAsia="zh-CN"/>
              </w:rPr>
              <w:t>。</w:t>
            </w:r>
          </w:p>
        </w:tc>
      </w:tr>
      <w:tr w14:paraId="1815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16AB45F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948" w:type="dxa"/>
            <w:noWrap w:val="0"/>
            <w:vAlign w:val="center"/>
          </w:tcPr>
          <w:p w14:paraId="0020DE5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莲藕</w:t>
            </w:r>
          </w:p>
        </w:tc>
        <w:tc>
          <w:tcPr>
            <w:tcW w:w="1890" w:type="dxa"/>
            <w:noWrap w:val="0"/>
            <w:vAlign w:val="center"/>
          </w:tcPr>
          <w:p w14:paraId="76D729E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78865" cy="731520"/>
                  <wp:effectExtent l="0" t="0" r="6985" b="11430"/>
                  <wp:docPr id="59" name="图片 11" descr="u=2476703993,4075107819&amp;fm=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u=2476703993,4075107819&amp;fm=3&amp;gp=0"/>
                          <pic:cNvPicPr>
                            <a:picLocks noChangeAspect="1"/>
                          </pic:cNvPicPr>
                        </pic:nvPicPr>
                        <pic:blipFill>
                          <a:blip r:embed="rId23"/>
                          <a:stretch>
                            <a:fillRect/>
                          </a:stretch>
                        </pic:blipFill>
                        <pic:spPr>
                          <a:xfrm>
                            <a:off x="0" y="0"/>
                            <a:ext cx="1078865" cy="731520"/>
                          </a:xfrm>
                          <a:prstGeom prst="rect">
                            <a:avLst/>
                          </a:prstGeom>
                          <a:noFill/>
                          <a:ln>
                            <a:noFill/>
                          </a:ln>
                        </pic:spPr>
                      </pic:pic>
                    </a:graphicData>
                  </a:graphic>
                </wp:inline>
              </w:drawing>
            </w:r>
          </w:p>
        </w:tc>
        <w:tc>
          <w:tcPr>
            <w:tcW w:w="2311" w:type="dxa"/>
            <w:noWrap w:val="0"/>
            <w:vAlign w:val="top"/>
          </w:tcPr>
          <w:p w14:paraId="56147AE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表皮颜色白中带黄，藕节肥大，水分充足，肉洁白脆嫩一般为3-4节，无外伤、藕头、断裂、泥土、褐斑、干萎色黄</w:t>
            </w:r>
            <w:r>
              <w:rPr>
                <w:rFonts w:hint="eastAsia" w:asciiTheme="minorEastAsia" w:hAnsiTheme="minorEastAsia" w:eastAsiaTheme="minorEastAsia" w:cstheme="minorEastAsia"/>
                <w:sz w:val="24"/>
                <w:szCs w:val="24"/>
                <w:lang w:eastAsia="zh-CN"/>
              </w:rPr>
              <w:t>。</w:t>
            </w:r>
          </w:p>
        </w:tc>
        <w:tc>
          <w:tcPr>
            <w:tcW w:w="3219" w:type="dxa"/>
            <w:noWrap w:val="0"/>
            <w:vAlign w:val="top"/>
          </w:tcPr>
          <w:p w14:paraId="1DB5F97D">
            <w:pPr>
              <w:numPr>
                <w:ilvl w:val="0"/>
                <w:numId w:val="0"/>
              </w:num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颜色白中带黄</w:t>
            </w:r>
            <w:r>
              <w:rPr>
                <w:rFonts w:hint="eastAsia" w:asciiTheme="minorEastAsia" w:hAnsiTheme="minorEastAsia" w:eastAsiaTheme="minorEastAsia" w:cstheme="minorEastAsia"/>
                <w:sz w:val="24"/>
                <w:szCs w:val="24"/>
                <w:lang w:eastAsia="zh-CN"/>
              </w:rPr>
              <w:t>；</w:t>
            </w:r>
          </w:p>
          <w:p w14:paraId="49E8F1A5">
            <w:pPr>
              <w:numPr>
                <w:ilvl w:val="0"/>
                <w:numId w:val="0"/>
              </w:num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藕头至下3～4节，无藕稍，尾部无藕节</w:t>
            </w:r>
            <w:r>
              <w:rPr>
                <w:rFonts w:hint="eastAsia" w:asciiTheme="minorEastAsia" w:hAnsiTheme="minorEastAsia" w:eastAsiaTheme="minorEastAsia" w:cstheme="minorEastAsia"/>
                <w:sz w:val="24"/>
                <w:szCs w:val="24"/>
                <w:lang w:eastAsia="zh-CN"/>
              </w:rPr>
              <w:t>；</w:t>
            </w:r>
          </w:p>
          <w:p w14:paraId="0ECD6BF4">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3、无外伤、腐烂、泥土</w:t>
            </w:r>
            <w:r>
              <w:rPr>
                <w:rFonts w:hint="eastAsia" w:asciiTheme="minorEastAsia" w:hAnsiTheme="minorEastAsia" w:eastAsiaTheme="minorEastAsia" w:cstheme="minorEastAsia"/>
                <w:sz w:val="24"/>
                <w:szCs w:val="24"/>
                <w:lang w:eastAsia="zh-CN"/>
              </w:rPr>
              <w:t>。</w:t>
            </w:r>
          </w:p>
        </w:tc>
      </w:tr>
      <w:tr w14:paraId="08D4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6B876C5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948" w:type="dxa"/>
            <w:noWrap w:val="0"/>
            <w:vAlign w:val="center"/>
          </w:tcPr>
          <w:p w14:paraId="5468E39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莴笋</w:t>
            </w:r>
          </w:p>
        </w:tc>
        <w:tc>
          <w:tcPr>
            <w:tcW w:w="1890" w:type="dxa"/>
            <w:noWrap w:val="0"/>
            <w:vAlign w:val="center"/>
          </w:tcPr>
          <w:p w14:paraId="640DB08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690880" cy="829310"/>
                  <wp:effectExtent l="0" t="0" r="13970" b="8890"/>
                  <wp:docPr id="60" name="图片 12" descr="u=1185941191,1177290036&amp;fm=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u=1185941191,1177290036&amp;fm=3&amp;gp=0"/>
                          <pic:cNvPicPr>
                            <a:picLocks noChangeAspect="1"/>
                          </pic:cNvPicPr>
                        </pic:nvPicPr>
                        <pic:blipFill>
                          <a:blip r:embed="rId24"/>
                          <a:stretch>
                            <a:fillRect/>
                          </a:stretch>
                        </pic:blipFill>
                        <pic:spPr>
                          <a:xfrm>
                            <a:off x="0" y="0"/>
                            <a:ext cx="690880" cy="829310"/>
                          </a:xfrm>
                          <a:prstGeom prst="rect">
                            <a:avLst/>
                          </a:prstGeom>
                          <a:noFill/>
                          <a:ln>
                            <a:noFill/>
                          </a:ln>
                        </pic:spPr>
                      </pic:pic>
                    </a:graphicData>
                  </a:graphic>
                </wp:inline>
              </w:drawing>
            </w:r>
          </w:p>
        </w:tc>
        <w:tc>
          <w:tcPr>
            <w:tcW w:w="2311" w:type="dxa"/>
            <w:noWrap w:val="0"/>
            <w:vAlign w:val="top"/>
          </w:tcPr>
          <w:p w14:paraId="028DC615">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笋形粗壮，条直均匀，叶绿色，茎皮光泽，断面碧绿，叶少，</w:t>
            </w:r>
          </w:p>
          <w:p w14:paraId="0BBF2C5F">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无压伤、裂纹、水锈斑、空心、黄叶、毛根、泥土</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FB1F4DC">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1、笋形粗壮，条直均匀</w:t>
            </w:r>
            <w:r>
              <w:rPr>
                <w:rFonts w:hint="eastAsia" w:asciiTheme="minorEastAsia" w:hAnsiTheme="minorEastAsia" w:eastAsiaTheme="minorEastAsia" w:cstheme="minorEastAsia"/>
                <w:sz w:val="24"/>
                <w:szCs w:val="24"/>
                <w:lang w:eastAsia="zh-CN"/>
              </w:rPr>
              <w:t>；</w:t>
            </w:r>
          </w:p>
          <w:p w14:paraId="1835CA74">
            <w:pPr>
              <w:ind w:left="270" w:hanging="360" w:hangingChars="15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2、叶少，无黄叶、烂叶、毛根、泥土</w:t>
            </w:r>
            <w:r>
              <w:rPr>
                <w:rFonts w:hint="eastAsia" w:asciiTheme="minorEastAsia" w:hAnsiTheme="minorEastAsia" w:eastAsiaTheme="minorEastAsia" w:cstheme="minorEastAsia"/>
                <w:sz w:val="24"/>
                <w:szCs w:val="24"/>
                <w:lang w:eastAsia="zh-CN"/>
              </w:rPr>
              <w:t>。</w:t>
            </w:r>
          </w:p>
        </w:tc>
      </w:tr>
      <w:tr w14:paraId="10C4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3809C7E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w:t>
            </w:r>
          </w:p>
        </w:tc>
        <w:tc>
          <w:tcPr>
            <w:tcW w:w="948" w:type="dxa"/>
            <w:noWrap w:val="0"/>
            <w:vAlign w:val="center"/>
          </w:tcPr>
          <w:p w14:paraId="09C22D7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小西</w:t>
            </w:r>
          </w:p>
          <w:p w14:paraId="1B305A2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红柿</w:t>
            </w:r>
          </w:p>
        </w:tc>
        <w:tc>
          <w:tcPr>
            <w:tcW w:w="1890" w:type="dxa"/>
            <w:noWrap w:val="0"/>
            <w:vAlign w:val="center"/>
          </w:tcPr>
          <w:p w14:paraId="333A7AE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18845" cy="742315"/>
                  <wp:effectExtent l="0" t="0" r="14605" b="635"/>
                  <wp:docPr id="58" name="图片 13" descr="u=3107014346,3592197557&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descr="u=3107014346,3592197557&amp;fm=0&amp;gp=0"/>
                          <pic:cNvPicPr>
                            <a:picLocks noChangeAspect="1"/>
                          </pic:cNvPicPr>
                        </pic:nvPicPr>
                        <pic:blipFill>
                          <a:blip r:embed="rId25"/>
                          <a:stretch>
                            <a:fillRect/>
                          </a:stretch>
                        </pic:blipFill>
                        <pic:spPr>
                          <a:xfrm>
                            <a:off x="0" y="0"/>
                            <a:ext cx="918845" cy="742315"/>
                          </a:xfrm>
                          <a:prstGeom prst="rect">
                            <a:avLst/>
                          </a:prstGeom>
                          <a:noFill/>
                          <a:ln>
                            <a:noFill/>
                          </a:ln>
                        </pic:spPr>
                      </pic:pic>
                    </a:graphicData>
                  </a:graphic>
                </wp:inline>
              </w:drawing>
            </w:r>
          </w:p>
        </w:tc>
        <w:tc>
          <w:tcPr>
            <w:tcW w:w="2311" w:type="dxa"/>
            <w:noWrap w:val="0"/>
            <w:vAlign w:val="top"/>
          </w:tcPr>
          <w:p w14:paraId="0DCDCCCE">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颜色大红、粉红或黄色，光泽亮艳，个大圆整饱满有弹性，肉厚籽少，无腐烂、压伤、过软、过硬、斑点、畸形</w:t>
            </w:r>
            <w:r>
              <w:rPr>
                <w:rFonts w:hint="eastAsia" w:asciiTheme="minorEastAsia" w:hAnsiTheme="minorEastAsia" w:eastAsiaTheme="minorEastAsia" w:cstheme="minorEastAsia"/>
                <w:sz w:val="24"/>
                <w:szCs w:val="24"/>
                <w:lang w:eastAsia="zh-CN"/>
              </w:rPr>
              <w:t>。</w:t>
            </w:r>
          </w:p>
        </w:tc>
        <w:tc>
          <w:tcPr>
            <w:tcW w:w="3219" w:type="dxa"/>
            <w:noWrap w:val="0"/>
            <w:vAlign w:val="top"/>
          </w:tcPr>
          <w:p w14:paraId="1907DEAD">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1、直径不低于6厘米</w:t>
            </w:r>
            <w:r>
              <w:rPr>
                <w:rFonts w:hint="eastAsia" w:asciiTheme="minorEastAsia" w:hAnsiTheme="minorEastAsia" w:eastAsiaTheme="minorEastAsia" w:cstheme="minorEastAsia"/>
                <w:sz w:val="24"/>
                <w:szCs w:val="24"/>
                <w:lang w:eastAsia="zh-CN"/>
              </w:rPr>
              <w:t>；</w:t>
            </w:r>
          </w:p>
          <w:p w14:paraId="5C35C8A9">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2、表面光滑无干疤</w:t>
            </w:r>
            <w:r>
              <w:rPr>
                <w:rFonts w:hint="eastAsia" w:asciiTheme="minorEastAsia" w:hAnsiTheme="minorEastAsia" w:eastAsiaTheme="minorEastAsia" w:cstheme="minorEastAsia"/>
                <w:sz w:val="24"/>
                <w:szCs w:val="24"/>
                <w:lang w:eastAsia="zh-CN"/>
              </w:rPr>
              <w:t>；</w:t>
            </w:r>
          </w:p>
          <w:p w14:paraId="10B78676">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3、无叶，无腐烂、压伤、畸形</w:t>
            </w:r>
            <w:r>
              <w:rPr>
                <w:rFonts w:hint="eastAsia" w:asciiTheme="minorEastAsia" w:hAnsiTheme="minorEastAsia" w:eastAsiaTheme="minorEastAsia" w:cstheme="minorEastAsia"/>
                <w:sz w:val="24"/>
                <w:szCs w:val="24"/>
                <w:lang w:eastAsia="zh-CN"/>
              </w:rPr>
              <w:t>。</w:t>
            </w:r>
          </w:p>
        </w:tc>
      </w:tr>
      <w:tr w14:paraId="0B5C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497" w:type="dxa"/>
            <w:noWrap w:val="0"/>
            <w:vAlign w:val="center"/>
          </w:tcPr>
          <w:p w14:paraId="34F871E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p>
        </w:tc>
        <w:tc>
          <w:tcPr>
            <w:tcW w:w="948" w:type="dxa"/>
            <w:noWrap w:val="0"/>
            <w:vAlign w:val="center"/>
          </w:tcPr>
          <w:p w14:paraId="64647E6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大西</w:t>
            </w:r>
          </w:p>
          <w:p w14:paraId="70CE36D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红柿</w:t>
            </w:r>
          </w:p>
        </w:tc>
        <w:tc>
          <w:tcPr>
            <w:tcW w:w="1890" w:type="dxa"/>
            <w:noWrap w:val="0"/>
            <w:vAlign w:val="center"/>
          </w:tcPr>
          <w:p w14:paraId="716AA4B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71245" cy="716280"/>
                  <wp:effectExtent l="0" t="0" r="14605" b="762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6"/>
                          <a:stretch>
                            <a:fillRect/>
                          </a:stretch>
                        </pic:blipFill>
                        <pic:spPr>
                          <a:xfrm>
                            <a:off x="0" y="0"/>
                            <a:ext cx="1071245" cy="716280"/>
                          </a:xfrm>
                          <a:prstGeom prst="rect">
                            <a:avLst/>
                          </a:prstGeom>
                          <a:noFill/>
                          <a:ln>
                            <a:noFill/>
                          </a:ln>
                        </pic:spPr>
                      </pic:pic>
                    </a:graphicData>
                  </a:graphic>
                </wp:inline>
              </w:drawing>
            </w:r>
          </w:p>
        </w:tc>
        <w:tc>
          <w:tcPr>
            <w:tcW w:w="2311" w:type="dxa"/>
            <w:noWrap w:val="0"/>
            <w:vAlign w:val="top"/>
          </w:tcPr>
          <w:p w14:paraId="7ED07C3E">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颜色大红、粉红或黄色，光泽亮艳，个大圆整饱满有弹性，肉厚籽少，无腐烂、压伤、过软、过硬、斑点、畸形</w:t>
            </w:r>
            <w:r>
              <w:rPr>
                <w:rFonts w:hint="eastAsia" w:asciiTheme="minorEastAsia" w:hAnsiTheme="minorEastAsia" w:eastAsiaTheme="minorEastAsia" w:cstheme="minorEastAsia"/>
                <w:sz w:val="24"/>
                <w:szCs w:val="24"/>
                <w:lang w:eastAsia="zh-CN"/>
              </w:rPr>
              <w:t>。</w:t>
            </w:r>
          </w:p>
        </w:tc>
        <w:tc>
          <w:tcPr>
            <w:tcW w:w="3219" w:type="dxa"/>
            <w:noWrap w:val="0"/>
            <w:vAlign w:val="top"/>
          </w:tcPr>
          <w:p w14:paraId="30EE4070">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1、直径不低于8厘米</w:t>
            </w:r>
            <w:r>
              <w:rPr>
                <w:rFonts w:hint="eastAsia" w:asciiTheme="minorEastAsia" w:hAnsiTheme="minorEastAsia" w:eastAsiaTheme="minorEastAsia" w:cstheme="minorEastAsia"/>
                <w:sz w:val="24"/>
                <w:szCs w:val="24"/>
                <w:lang w:eastAsia="zh-CN"/>
              </w:rPr>
              <w:t>；</w:t>
            </w:r>
          </w:p>
          <w:p w14:paraId="45395667">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2、表面光滑无干疤，根部开裂不得高于4条，每条不得超过2CM</w:t>
            </w:r>
            <w:r>
              <w:rPr>
                <w:rFonts w:hint="eastAsia" w:asciiTheme="minorEastAsia" w:hAnsiTheme="minorEastAsia" w:eastAsiaTheme="minorEastAsia" w:cstheme="minorEastAsia"/>
                <w:sz w:val="24"/>
                <w:szCs w:val="24"/>
                <w:lang w:eastAsia="zh-CN"/>
              </w:rPr>
              <w:t>；</w:t>
            </w:r>
          </w:p>
          <w:p w14:paraId="5E7CD7D4">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3、无叶，无腐烂、压伤、畸形</w:t>
            </w:r>
            <w:r>
              <w:rPr>
                <w:rFonts w:hint="eastAsia" w:asciiTheme="minorEastAsia" w:hAnsiTheme="minorEastAsia" w:eastAsiaTheme="minorEastAsia" w:cstheme="minorEastAsia"/>
                <w:sz w:val="24"/>
                <w:szCs w:val="24"/>
                <w:lang w:eastAsia="zh-CN"/>
              </w:rPr>
              <w:t>。</w:t>
            </w:r>
          </w:p>
        </w:tc>
      </w:tr>
      <w:tr w14:paraId="7791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497" w:type="dxa"/>
            <w:noWrap w:val="0"/>
            <w:vAlign w:val="center"/>
          </w:tcPr>
          <w:p w14:paraId="1C0660BA">
            <w:pPr>
              <w:tabs>
                <w:tab w:val="left" w:pos="408"/>
              </w:tab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p>
        </w:tc>
        <w:tc>
          <w:tcPr>
            <w:tcW w:w="948" w:type="dxa"/>
            <w:noWrap w:val="0"/>
            <w:vAlign w:val="center"/>
          </w:tcPr>
          <w:p w14:paraId="32BE606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土豆</w:t>
            </w:r>
          </w:p>
        </w:tc>
        <w:tc>
          <w:tcPr>
            <w:tcW w:w="1890" w:type="dxa"/>
            <w:noWrap w:val="0"/>
            <w:vAlign w:val="center"/>
          </w:tcPr>
          <w:p w14:paraId="50730CF1">
            <w:pPr>
              <w:jc w:val="center"/>
              <w:rPr>
                <w:rFonts w:hint="eastAsia" w:asciiTheme="minorEastAsia" w:hAnsiTheme="minorEastAsia" w:eastAsiaTheme="minorEastAsia" w:cstheme="minorEastAsia"/>
                <w:sz w:val="24"/>
                <w:szCs w:val="24"/>
              </w:rPr>
            </w:pPr>
            <w:bookmarkStart w:id="9" w:name="pn600"/>
            <w:r>
              <w:rPr>
                <w:rFonts w:hint="eastAsia" w:asciiTheme="minorEastAsia" w:hAnsiTheme="minorEastAsia" w:eastAsiaTheme="minorEastAsia" w:cstheme="minorEastAsia"/>
                <w:color w:val="auto"/>
                <w:sz w:val="24"/>
                <w:szCs w:val="24"/>
                <w:u w:val="none"/>
              </w:rPr>
              <w:drawing>
                <wp:inline distT="0" distB="0" distL="114300" distR="114300">
                  <wp:extent cx="1029335" cy="754380"/>
                  <wp:effectExtent l="0" t="0" r="18415" b="7620"/>
                  <wp:docPr id="63" name="图片 16" descr="u=3583323890,1954425447&amp;fm=0&amp;gp=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u=3583323890,1954425447&amp;fm=0&amp;gp=0"/>
                          <pic:cNvPicPr>
                            <a:picLocks noChangeAspect="1"/>
                          </pic:cNvPicPr>
                        </pic:nvPicPr>
                        <pic:blipFill>
                          <a:blip r:embed="rId28"/>
                          <a:stretch>
                            <a:fillRect/>
                          </a:stretch>
                        </pic:blipFill>
                        <pic:spPr>
                          <a:xfrm>
                            <a:off x="0" y="0"/>
                            <a:ext cx="1029335" cy="754380"/>
                          </a:xfrm>
                          <a:prstGeom prst="rect">
                            <a:avLst/>
                          </a:prstGeom>
                          <a:noFill/>
                          <a:ln>
                            <a:noFill/>
                          </a:ln>
                        </pic:spPr>
                      </pic:pic>
                    </a:graphicData>
                  </a:graphic>
                </wp:inline>
              </w:drawing>
            </w:r>
            <w:bookmarkEnd w:id="9"/>
          </w:p>
        </w:tc>
        <w:tc>
          <w:tcPr>
            <w:tcW w:w="2311" w:type="dxa"/>
            <w:noWrap w:val="0"/>
            <w:vAlign w:val="top"/>
          </w:tcPr>
          <w:p w14:paraId="289C8800">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颜色为淡黄色或奶白色，个大形正，表皮光滑，体硬不软，饱满，无发芽、青斑、萎蔫、腐烂、坑眼多、毛根、泥土、糙皮</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D8BC09F">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1、长直径不低于8厘米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短直径不低于6.5厘米</w:t>
            </w:r>
            <w:r>
              <w:rPr>
                <w:rFonts w:hint="eastAsia" w:asciiTheme="minorEastAsia" w:hAnsiTheme="minorEastAsia" w:eastAsiaTheme="minorEastAsia" w:cstheme="minorEastAsia"/>
                <w:sz w:val="24"/>
                <w:szCs w:val="24"/>
                <w:lang w:eastAsia="zh-CN"/>
              </w:rPr>
              <w:t>；</w:t>
            </w:r>
          </w:p>
          <w:p w14:paraId="4CFE00D1">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2、表面平整光滑无泥土，坑眼少</w:t>
            </w:r>
            <w:r>
              <w:rPr>
                <w:rFonts w:hint="eastAsia" w:asciiTheme="minorEastAsia" w:hAnsiTheme="minorEastAsia" w:eastAsiaTheme="minorEastAsia" w:cstheme="minorEastAsia"/>
                <w:sz w:val="24"/>
                <w:szCs w:val="24"/>
                <w:lang w:eastAsia="zh-CN"/>
              </w:rPr>
              <w:t>；</w:t>
            </w:r>
          </w:p>
          <w:p w14:paraId="7DC6317C">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3、无芽、发青</w:t>
            </w:r>
            <w:r>
              <w:rPr>
                <w:rFonts w:hint="eastAsia" w:asciiTheme="minorEastAsia" w:hAnsiTheme="minorEastAsia" w:eastAsiaTheme="minorEastAsia" w:cstheme="minorEastAsia"/>
                <w:sz w:val="24"/>
                <w:szCs w:val="24"/>
                <w:lang w:eastAsia="zh-CN"/>
              </w:rPr>
              <w:t>。</w:t>
            </w:r>
          </w:p>
        </w:tc>
      </w:tr>
      <w:tr w14:paraId="7B6E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497" w:type="dxa"/>
            <w:noWrap w:val="0"/>
            <w:vAlign w:val="center"/>
          </w:tcPr>
          <w:p w14:paraId="16F46AB2">
            <w:pPr>
              <w:tabs>
                <w:tab w:val="left" w:pos="279"/>
              </w:tab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p>
        </w:tc>
        <w:tc>
          <w:tcPr>
            <w:tcW w:w="948" w:type="dxa"/>
            <w:noWrap w:val="0"/>
            <w:vAlign w:val="center"/>
          </w:tcPr>
          <w:p w14:paraId="02AC9F0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黄豆芽</w:t>
            </w:r>
          </w:p>
        </w:tc>
        <w:tc>
          <w:tcPr>
            <w:tcW w:w="1890" w:type="dxa"/>
            <w:noWrap w:val="0"/>
            <w:vAlign w:val="center"/>
          </w:tcPr>
          <w:p w14:paraId="28ABF63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223010" cy="742315"/>
                  <wp:effectExtent l="0" t="0" r="15240" b="635"/>
                  <wp:docPr id="67" name="图片 17" descr="u=1599237550,835516070&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u=1599237550,835516070&amp;fm=0&amp;gp=0"/>
                          <pic:cNvPicPr>
                            <a:picLocks noChangeAspect="1"/>
                          </pic:cNvPicPr>
                        </pic:nvPicPr>
                        <pic:blipFill>
                          <a:blip r:embed="rId29"/>
                          <a:stretch>
                            <a:fillRect/>
                          </a:stretch>
                        </pic:blipFill>
                        <pic:spPr>
                          <a:xfrm>
                            <a:off x="0" y="0"/>
                            <a:ext cx="1223010" cy="742315"/>
                          </a:xfrm>
                          <a:prstGeom prst="rect">
                            <a:avLst/>
                          </a:prstGeom>
                          <a:noFill/>
                          <a:ln>
                            <a:noFill/>
                          </a:ln>
                        </pic:spPr>
                      </pic:pic>
                    </a:graphicData>
                  </a:graphic>
                </wp:inline>
              </w:drawing>
            </w:r>
          </w:p>
        </w:tc>
        <w:tc>
          <w:tcPr>
            <w:tcW w:w="2311" w:type="dxa"/>
            <w:noWrap w:val="0"/>
            <w:vAlign w:val="top"/>
          </w:tcPr>
          <w:p w14:paraId="41402314">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豆芽挺直，芽身短而粗，无根，芽色白中带黄，无发黄、发黑、发青、断芽、烂头、烂尾、豆壳多</w:t>
            </w:r>
            <w:r>
              <w:rPr>
                <w:rFonts w:hint="eastAsia" w:asciiTheme="minorEastAsia" w:hAnsiTheme="minorEastAsia" w:eastAsiaTheme="minorEastAsia" w:cstheme="minorEastAsia"/>
                <w:sz w:val="24"/>
                <w:szCs w:val="24"/>
                <w:lang w:eastAsia="zh-CN"/>
              </w:rPr>
              <w:t>。</w:t>
            </w:r>
          </w:p>
        </w:tc>
        <w:tc>
          <w:tcPr>
            <w:tcW w:w="3219" w:type="dxa"/>
            <w:noWrap w:val="0"/>
            <w:vAlign w:val="top"/>
          </w:tcPr>
          <w:p w14:paraId="2A51DD0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1、无根，芽色白中带黄</w:t>
            </w:r>
            <w:r>
              <w:rPr>
                <w:rFonts w:hint="eastAsia" w:asciiTheme="minorEastAsia" w:hAnsiTheme="minorEastAsia" w:eastAsiaTheme="minorEastAsia" w:cstheme="minorEastAsia"/>
                <w:sz w:val="24"/>
                <w:szCs w:val="24"/>
                <w:lang w:eastAsia="zh-CN"/>
              </w:rPr>
              <w:t>；</w:t>
            </w:r>
          </w:p>
          <w:p w14:paraId="719D133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2、豆香味</w:t>
            </w:r>
            <w:r>
              <w:rPr>
                <w:rFonts w:hint="eastAsia" w:asciiTheme="minorEastAsia" w:hAnsiTheme="minorEastAsia" w:eastAsiaTheme="minorEastAsia" w:cstheme="minorEastAsia"/>
                <w:sz w:val="24"/>
                <w:szCs w:val="24"/>
                <w:lang w:eastAsia="zh-CN"/>
              </w:rPr>
              <w:t>；</w:t>
            </w:r>
          </w:p>
          <w:p w14:paraId="69E625F1">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3、需入框洌水称重</w:t>
            </w:r>
            <w:r>
              <w:rPr>
                <w:rFonts w:hint="eastAsia" w:asciiTheme="minorEastAsia" w:hAnsiTheme="minorEastAsia" w:eastAsiaTheme="minorEastAsia" w:cstheme="minorEastAsia"/>
                <w:sz w:val="24"/>
                <w:szCs w:val="24"/>
                <w:lang w:eastAsia="zh-CN"/>
              </w:rPr>
              <w:t>；</w:t>
            </w:r>
          </w:p>
          <w:p w14:paraId="6C5615EF">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4、长度不超过6CM</w:t>
            </w:r>
            <w:r>
              <w:rPr>
                <w:rFonts w:hint="eastAsia" w:asciiTheme="minorEastAsia" w:hAnsiTheme="minorEastAsia" w:eastAsiaTheme="minorEastAsia" w:cstheme="minorEastAsia"/>
                <w:sz w:val="24"/>
                <w:szCs w:val="24"/>
                <w:lang w:eastAsia="zh-CN"/>
              </w:rPr>
              <w:t>。</w:t>
            </w:r>
          </w:p>
        </w:tc>
      </w:tr>
      <w:tr w14:paraId="3094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97" w:type="dxa"/>
            <w:noWrap w:val="0"/>
            <w:vAlign w:val="center"/>
          </w:tcPr>
          <w:p w14:paraId="443DE501">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p>
        </w:tc>
        <w:tc>
          <w:tcPr>
            <w:tcW w:w="948" w:type="dxa"/>
            <w:noWrap w:val="0"/>
            <w:vAlign w:val="center"/>
          </w:tcPr>
          <w:p w14:paraId="7DE1257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绿豆芽</w:t>
            </w:r>
          </w:p>
        </w:tc>
        <w:tc>
          <w:tcPr>
            <w:tcW w:w="1890" w:type="dxa"/>
            <w:noWrap w:val="0"/>
            <w:vAlign w:val="center"/>
          </w:tcPr>
          <w:p w14:paraId="622FEF5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333500" cy="774700"/>
                  <wp:effectExtent l="0" t="0" r="0" b="6350"/>
                  <wp:docPr id="64" name="图片 18" descr="u=3716173545,419856367&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descr="u=3716173545,419856367&amp;fm=0&amp;gp=0"/>
                          <pic:cNvPicPr>
                            <a:picLocks noChangeAspect="1"/>
                          </pic:cNvPicPr>
                        </pic:nvPicPr>
                        <pic:blipFill>
                          <a:blip r:embed="rId30"/>
                          <a:stretch>
                            <a:fillRect/>
                          </a:stretch>
                        </pic:blipFill>
                        <pic:spPr>
                          <a:xfrm>
                            <a:off x="0" y="0"/>
                            <a:ext cx="1333500" cy="774700"/>
                          </a:xfrm>
                          <a:prstGeom prst="rect">
                            <a:avLst/>
                          </a:prstGeom>
                          <a:noFill/>
                          <a:ln>
                            <a:noFill/>
                          </a:ln>
                        </pic:spPr>
                      </pic:pic>
                    </a:graphicData>
                  </a:graphic>
                </wp:inline>
              </w:drawing>
            </w:r>
          </w:p>
        </w:tc>
        <w:tc>
          <w:tcPr>
            <w:tcW w:w="2311" w:type="dxa"/>
            <w:noWrap w:val="0"/>
            <w:vAlign w:val="top"/>
          </w:tcPr>
          <w:p w14:paraId="5330F977">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豆芽挺直，芽身短而粗，无根，芽色洁白晶莹，无发黄、发黑、断芽、烂头、烂尾、豆壳多</w:t>
            </w:r>
            <w:r>
              <w:rPr>
                <w:rFonts w:hint="eastAsia" w:asciiTheme="minorEastAsia" w:hAnsiTheme="minorEastAsia" w:eastAsiaTheme="minorEastAsia" w:cstheme="minorEastAsia"/>
                <w:sz w:val="24"/>
                <w:szCs w:val="24"/>
                <w:lang w:eastAsia="zh-CN"/>
              </w:rPr>
              <w:t>。</w:t>
            </w:r>
          </w:p>
        </w:tc>
        <w:tc>
          <w:tcPr>
            <w:tcW w:w="3219" w:type="dxa"/>
            <w:noWrap w:val="0"/>
            <w:vAlign w:val="top"/>
          </w:tcPr>
          <w:p w14:paraId="019EC1B8">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1、无根，芽色洁白晶莹</w:t>
            </w:r>
            <w:r>
              <w:rPr>
                <w:rFonts w:hint="eastAsia" w:asciiTheme="minorEastAsia" w:hAnsiTheme="minorEastAsia" w:eastAsiaTheme="minorEastAsia" w:cstheme="minorEastAsia"/>
                <w:sz w:val="24"/>
                <w:szCs w:val="24"/>
                <w:lang w:eastAsia="zh-CN"/>
              </w:rPr>
              <w:t>；</w:t>
            </w:r>
          </w:p>
          <w:p w14:paraId="41B8FC3E">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2、豆香味</w:t>
            </w:r>
            <w:r>
              <w:rPr>
                <w:rFonts w:hint="eastAsia" w:asciiTheme="minorEastAsia" w:hAnsiTheme="minorEastAsia" w:eastAsiaTheme="minorEastAsia" w:cstheme="minorEastAsia"/>
                <w:sz w:val="24"/>
                <w:szCs w:val="24"/>
                <w:lang w:eastAsia="zh-CN"/>
              </w:rPr>
              <w:t>；</w:t>
            </w:r>
          </w:p>
          <w:p w14:paraId="0328434B">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3、需入框洌水称重</w:t>
            </w:r>
            <w:r>
              <w:rPr>
                <w:rFonts w:hint="eastAsia" w:asciiTheme="minorEastAsia" w:hAnsiTheme="minorEastAsia" w:eastAsiaTheme="minorEastAsia" w:cstheme="minorEastAsia"/>
                <w:sz w:val="24"/>
                <w:szCs w:val="24"/>
                <w:lang w:eastAsia="zh-CN"/>
              </w:rPr>
              <w:t>；</w:t>
            </w:r>
          </w:p>
          <w:p w14:paraId="034947C5">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xml:space="preserve">4、长度不超过10CM </w:t>
            </w:r>
            <w:r>
              <w:rPr>
                <w:rFonts w:hint="eastAsia" w:asciiTheme="minorEastAsia" w:hAnsiTheme="minorEastAsia" w:eastAsiaTheme="minorEastAsia" w:cstheme="minorEastAsia"/>
                <w:sz w:val="24"/>
                <w:szCs w:val="24"/>
                <w:lang w:eastAsia="zh-CN"/>
              </w:rPr>
              <w:t>。</w:t>
            </w:r>
          </w:p>
        </w:tc>
      </w:tr>
      <w:tr w14:paraId="616D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65E1A513">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p>
        </w:tc>
        <w:tc>
          <w:tcPr>
            <w:tcW w:w="948" w:type="dxa"/>
            <w:noWrap w:val="0"/>
            <w:vAlign w:val="center"/>
          </w:tcPr>
          <w:p w14:paraId="3835167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平菇</w:t>
            </w:r>
          </w:p>
        </w:tc>
        <w:tc>
          <w:tcPr>
            <w:tcW w:w="1890" w:type="dxa"/>
            <w:noWrap w:val="0"/>
            <w:vAlign w:val="center"/>
          </w:tcPr>
          <w:p w14:paraId="016C3D8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228725" cy="922020"/>
                  <wp:effectExtent l="0" t="0" r="9525" b="11430"/>
                  <wp:docPr id="65" name="图片 19" descr="u=615858644,1387072611&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descr="u=615858644,1387072611&amp;fm=15&amp;gp=0"/>
                          <pic:cNvPicPr>
                            <a:picLocks noChangeAspect="1"/>
                          </pic:cNvPicPr>
                        </pic:nvPicPr>
                        <pic:blipFill>
                          <a:blip r:embed="rId31"/>
                          <a:stretch>
                            <a:fillRect/>
                          </a:stretch>
                        </pic:blipFill>
                        <pic:spPr>
                          <a:xfrm>
                            <a:off x="0" y="0"/>
                            <a:ext cx="1228725" cy="922020"/>
                          </a:xfrm>
                          <a:prstGeom prst="rect">
                            <a:avLst/>
                          </a:prstGeom>
                          <a:noFill/>
                          <a:ln>
                            <a:noFill/>
                          </a:ln>
                        </pic:spPr>
                      </pic:pic>
                    </a:graphicData>
                  </a:graphic>
                </wp:inline>
              </w:drawing>
            </w:r>
          </w:p>
        </w:tc>
        <w:tc>
          <w:tcPr>
            <w:tcW w:w="2311" w:type="dxa"/>
            <w:noWrap w:val="0"/>
            <w:vAlign w:val="top"/>
          </w:tcPr>
          <w:p w14:paraId="36D12721">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菌为洁白色或浅黑色，菌身完整、大小均匀，菌盖与柄、菌环相连未展开，根短，无发霉、潮湿、粘手、水浸、杂质、菌盖边缘裂开、盖柄脱离、色黄、黄斑</w:t>
            </w:r>
            <w:r>
              <w:rPr>
                <w:rFonts w:hint="eastAsia" w:asciiTheme="minorEastAsia" w:hAnsiTheme="minorEastAsia" w:eastAsiaTheme="minorEastAsia" w:cstheme="minorEastAsia"/>
                <w:sz w:val="24"/>
                <w:szCs w:val="24"/>
                <w:lang w:eastAsia="zh-CN"/>
              </w:rPr>
              <w:t>。</w:t>
            </w:r>
          </w:p>
        </w:tc>
        <w:tc>
          <w:tcPr>
            <w:tcW w:w="3219" w:type="dxa"/>
            <w:noWrap w:val="0"/>
            <w:vAlign w:val="top"/>
          </w:tcPr>
          <w:p w14:paraId="10001777">
            <w:pPr>
              <w:numPr>
                <w:ilvl w:val="0"/>
                <w:numId w:val="7"/>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无发霉、粘手</w:t>
            </w:r>
            <w:r>
              <w:rPr>
                <w:rFonts w:hint="eastAsia" w:asciiTheme="minorEastAsia" w:hAnsiTheme="minorEastAsia" w:eastAsiaTheme="minorEastAsia" w:cstheme="minorEastAsia"/>
                <w:sz w:val="24"/>
                <w:szCs w:val="24"/>
                <w:lang w:eastAsia="zh-CN"/>
              </w:rPr>
              <w:t>；</w:t>
            </w:r>
          </w:p>
          <w:p w14:paraId="1AE47EE0">
            <w:pPr>
              <w:numPr>
                <w:ilvl w:val="0"/>
                <w:numId w:val="7"/>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菌身白色或浅黑色</w:t>
            </w:r>
            <w:r>
              <w:rPr>
                <w:rFonts w:hint="eastAsia" w:asciiTheme="minorEastAsia" w:hAnsiTheme="minorEastAsia" w:eastAsiaTheme="minorEastAsia" w:cstheme="minorEastAsia"/>
                <w:sz w:val="24"/>
                <w:szCs w:val="24"/>
                <w:lang w:eastAsia="zh-CN"/>
              </w:rPr>
              <w:t>；</w:t>
            </w:r>
          </w:p>
          <w:p w14:paraId="7B599E92">
            <w:pPr>
              <w:numPr>
                <w:ilvl w:val="0"/>
                <w:numId w:val="7"/>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菌身较干非水浸</w:t>
            </w:r>
            <w:r>
              <w:rPr>
                <w:rFonts w:hint="eastAsia" w:asciiTheme="minorEastAsia" w:hAnsiTheme="minorEastAsia" w:eastAsiaTheme="minorEastAsia" w:cstheme="minorEastAsia"/>
                <w:sz w:val="24"/>
                <w:szCs w:val="24"/>
                <w:lang w:eastAsia="zh-CN"/>
              </w:rPr>
              <w:t>。</w:t>
            </w:r>
          </w:p>
        </w:tc>
      </w:tr>
      <w:tr w14:paraId="7C20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7D2DA57D">
            <w:pPr>
              <w:tabs>
                <w:tab w:val="left" w:pos="308"/>
              </w:tabs>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w:t>
            </w:r>
          </w:p>
        </w:tc>
        <w:tc>
          <w:tcPr>
            <w:tcW w:w="948" w:type="dxa"/>
            <w:noWrap w:val="0"/>
            <w:vAlign w:val="center"/>
          </w:tcPr>
          <w:p w14:paraId="2A183F9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香菇</w:t>
            </w:r>
          </w:p>
        </w:tc>
        <w:tc>
          <w:tcPr>
            <w:tcW w:w="1890" w:type="dxa"/>
            <w:noWrap w:val="0"/>
            <w:vAlign w:val="center"/>
          </w:tcPr>
          <w:p w14:paraId="5FD1E09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228725" cy="974090"/>
                  <wp:effectExtent l="0" t="0" r="9525" b="16510"/>
                  <wp:docPr id="68" name="图片 20" descr="u=3839973046,1418509075&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u=3839973046,1418509075&amp;fm=0&amp;gp=0"/>
                          <pic:cNvPicPr>
                            <a:picLocks noChangeAspect="1"/>
                          </pic:cNvPicPr>
                        </pic:nvPicPr>
                        <pic:blipFill>
                          <a:blip r:embed="rId32"/>
                          <a:stretch>
                            <a:fillRect/>
                          </a:stretch>
                        </pic:blipFill>
                        <pic:spPr>
                          <a:xfrm>
                            <a:off x="0" y="0"/>
                            <a:ext cx="1228725" cy="974090"/>
                          </a:xfrm>
                          <a:prstGeom prst="rect">
                            <a:avLst/>
                          </a:prstGeom>
                          <a:noFill/>
                          <a:ln>
                            <a:noFill/>
                          </a:ln>
                        </pic:spPr>
                      </pic:pic>
                    </a:graphicData>
                  </a:graphic>
                </wp:inline>
              </w:drawing>
            </w:r>
          </w:p>
        </w:tc>
        <w:tc>
          <w:tcPr>
            <w:tcW w:w="2311" w:type="dxa"/>
            <w:noWrap w:val="0"/>
            <w:vAlign w:val="top"/>
          </w:tcPr>
          <w:p w14:paraId="33556DBB">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菌盖褐色、有光泽、菌耀为淡米色或乳白色，菌身完整无损，不湿，菌盖大有弹性、柄短小，无腐烂、破损、潮湿、粘手、菌身不完整、色暗淡、发黑、异味</w:t>
            </w:r>
            <w:r>
              <w:rPr>
                <w:rFonts w:hint="eastAsia" w:asciiTheme="minorEastAsia" w:hAnsiTheme="minorEastAsia" w:eastAsiaTheme="minorEastAsia" w:cstheme="minorEastAsia"/>
                <w:sz w:val="24"/>
                <w:szCs w:val="24"/>
                <w:lang w:eastAsia="zh-CN"/>
              </w:rPr>
              <w:t>。</w:t>
            </w:r>
          </w:p>
        </w:tc>
        <w:tc>
          <w:tcPr>
            <w:tcW w:w="3219" w:type="dxa"/>
            <w:noWrap w:val="0"/>
            <w:vAlign w:val="top"/>
          </w:tcPr>
          <w:p w14:paraId="0A8BE017">
            <w:pPr>
              <w:numPr>
                <w:ilvl w:val="0"/>
                <w:numId w:val="8"/>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无发霉、粘手</w:t>
            </w:r>
            <w:r>
              <w:rPr>
                <w:rFonts w:hint="eastAsia" w:asciiTheme="minorEastAsia" w:hAnsiTheme="minorEastAsia" w:eastAsiaTheme="minorEastAsia" w:cstheme="minorEastAsia"/>
                <w:sz w:val="24"/>
                <w:szCs w:val="24"/>
                <w:lang w:eastAsia="zh-CN"/>
              </w:rPr>
              <w:t>；</w:t>
            </w:r>
          </w:p>
          <w:p w14:paraId="327AEF7E">
            <w:pPr>
              <w:numPr>
                <w:ilvl w:val="0"/>
                <w:numId w:val="8"/>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菌盖大有弹性、柄短小</w:t>
            </w:r>
            <w:r>
              <w:rPr>
                <w:rFonts w:hint="eastAsia" w:asciiTheme="minorEastAsia" w:hAnsiTheme="minorEastAsia" w:eastAsiaTheme="minorEastAsia" w:cstheme="minorEastAsia"/>
                <w:sz w:val="24"/>
                <w:szCs w:val="24"/>
                <w:lang w:eastAsia="zh-CN"/>
              </w:rPr>
              <w:t>。</w:t>
            </w:r>
          </w:p>
          <w:p w14:paraId="13D9588F">
            <w:pPr>
              <w:jc w:val="both"/>
              <w:rPr>
                <w:rFonts w:hint="eastAsia" w:asciiTheme="minorEastAsia" w:hAnsiTheme="minorEastAsia" w:eastAsiaTheme="minorEastAsia" w:cstheme="minorEastAsia"/>
                <w:sz w:val="24"/>
                <w:szCs w:val="24"/>
              </w:rPr>
            </w:pPr>
          </w:p>
        </w:tc>
      </w:tr>
      <w:tr w14:paraId="787B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4F4AA90A">
            <w:pPr>
              <w:tabs>
                <w:tab w:val="left" w:pos="236"/>
              </w:tab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p>
        </w:tc>
        <w:tc>
          <w:tcPr>
            <w:tcW w:w="948" w:type="dxa"/>
            <w:noWrap w:val="0"/>
            <w:vAlign w:val="center"/>
          </w:tcPr>
          <w:p w14:paraId="2900A44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茄子</w:t>
            </w:r>
          </w:p>
        </w:tc>
        <w:tc>
          <w:tcPr>
            <w:tcW w:w="1890" w:type="dxa"/>
            <w:noWrap w:val="0"/>
            <w:vAlign w:val="center"/>
          </w:tcPr>
          <w:p w14:paraId="633A618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93775" cy="768985"/>
                  <wp:effectExtent l="0" t="0" r="15875" b="12065"/>
                  <wp:docPr id="66" name="图片 21" descr="u=2526104711,3761283373&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descr="u=2526104711,3761283373&amp;fm=0&amp;gp=0"/>
                          <pic:cNvPicPr>
                            <a:picLocks noChangeAspect="1"/>
                          </pic:cNvPicPr>
                        </pic:nvPicPr>
                        <pic:blipFill>
                          <a:blip r:embed="rId33"/>
                          <a:stretch>
                            <a:fillRect/>
                          </a:stretch>
                        </pic:blipFill>
                        <pic:spPr>
                          <a:xfrm>
                            <a:off x="0" y="0"/>
                            <a:ext cx="993775" cy="768985"/>
                          </a:xfrm>
                          <a:prstGeom prst="rect">
                            <a:avLst/>
                          </a:prstGeom>
                          <a:noFill/>
                          <a:ln>
                            <a:noFill/>
                          </a:ln>
                        </pic:spPr>
                      </pic:pic>
                    </a:graphicData>
                  </a:graphic>
                </wp:inline>
              </w:drawing>
            </w:r>
          </w:p>
        </w:tc>
        <w:tc>
          <w:tcPr>
            <w:tcW w:w="2311" w:type="dxa"/>
            <w:noWrap w:val="0"/>
            <w:vAlign w:val="top"/>
          </w:tcPr>
          <w:p w14:paraId="1F849B86">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色正（青、紫、白）形正</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表面光滑有光泽，有弹性不软，</w:t>
            </w:r>
          </w:p>
          <w:p w14:paraId="267F17ED">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无压伤、虫蛀、烂斑</w:t>
            </w:r>
            <w:r>
              <w:rPr>
                <w:rFonts w:hint="eastAsia" w:asciiTheme="minorEastAsia" w:hAnsiTheme="minorEastAsia" w:eastAsiaTheme="minorEastAsia" w:cstheme="minorEastAsia"/>
                <w:sz w:val="24"/>
                <w:szCs w:val="24"/>
                <w:lang w:eastAsia="zh-CN"/>
              </w:rPr>
              <w:t>。</w:t>
            </w:r>
          </w:p>
        </w:tc>
        <w:tc>
          <w:tcPr>
            <w:tcW w:w="3219" w:type="dxa"/>
            <w:noWrap w:val="0"/>
            <w:vAlign w:val="top"/>
          </w:tcPr>
          <w:p w14:paraId="650DE685">
            <w:pPr>
              <w:numPr>
                <w:ilvl w:val="0"/>
                <w:numId w:val="9"/>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色正、形正</w:t>
            </w:r>
            <w:r>
              <w:rPr>
                <w:rFonts w:hint="eastAsia" w:asciiTheme="minorEastAsia" w:hAnsiTheme="minorEastAsia" w:eastAsiaTheme="minorEastAsia" w:cstheme="minorEastAsia"/>
                <w:sz w:val="24"/>
                <w:szCs w:val="24"/>
                <w:lang w:eastAsia="zh-CN"/>
              </w:rPr>
              <w:t>；</w:t>
            </w:r>
          </w:p>
          <w:p w14:paraId="5E9EDA2C">
            <w:pPr>
              <w:numPr>
                <w:ilvl w:val="0"/>
                <w:numId w:val="9"/>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表面光滑有光泽</w:t>
            </w:r>
            <w:r>
              <w:rPr>
                <w:rFonts w:hint="eastAsia" w:asciiTheme="minorEastAsia" w:hAnsiTheme="minorEastAsia" w:eastAsiaTheme="minorEastAsia" w:cstheme="minorEastAsia"/>
                <w:sz w:val="24"/>
                <w:szCs w:val="24"/>
                <w:lang w:eastAsia="zh-CN"/>
              </w:rPr>
              <w:t>；</w:t>
            </w:r>
          </w:p>
          <w:p w14:paraId="195F071B">
            <w:pPr>
              <w:numPr>
                <w:ilvl w:val="0"/>
                <w:numId w:val="9"/>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无压伤，子白</w:t>
            </w:r>
            <w:r>
              <w:rPr>
                <w:rFonts w:hint="eastAsia" w:asciiTheme="minorEastAsia" w:hAnsiTheme="minorEastAsia" w:eastAsiaTheme="minorEastAsia" w:cstheme="minorEastAsia"/>
                <w:sz w:val="24"/>
                <w:szCs w:val="24"/>
                <w:lang w:eastAsia="zh-CN"/>
              </w:rPr>
              <w:t>。</w:t>
            </w:r>
          </w:p>
        </w:tc>
      </w:tr>
      <w:tr w14:paraId="0DB3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68E17446">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1</w:t>
            </w:r>
          </w:p>
        </w:tc>
        <w:tc>
          <w:tcPr>
            <w:tcW w:w="948" w:type="dxa"/>
            <w:noWrap w:val="0"/>
            <w:vAlign w:val="center"/>
          </w:tcPr>
          <w:p w14:paraId="04B91C0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大葱</w:t>
            </w:r>
          </w:p>
        </w:tc>
        <w:tc>
          <w:tcPr>
            <w:tcW w:w="1890" w:type="dxa"/>
            <w:noWrap w:val="0"/>
            <w:vAlign w:val="top"/>
          </w:tcPr>
          <w:p w14:paraId="2A83CCA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5648" behindDoc="0" locked="0" layoutInCell="1" allowOverlap="1">
                  <wp:simplePos x="0" y="0"/>
                  <wp:positionH relativeFrom="column">
                    <wp:posOffset>59690</wp:posOffset>
                  </wp:positionH>
                  <wp:positionV relativeFrom="paragraph">
                    <wp:posOffset>128270</wp:posOffset>
                  </wp:positionV>
                  <wp:extent cx="1209675" cy="723265"/>
                  <wp:effectExtent l="0" t="0" r="9525" b="635"/>
                  <wp:wrapSquare wrapText="bothSides"/>
                  <wp:docPr id="69" name="图片 22" descr="u=62263369,3896628743&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descr="u=62263369,3896628743&amp;fm=0&amp;gp=0"/>
                          <pic:cNvPicPr>
                            <a:picLocks noChangeAspect="1"/>
                          </pic:cNvPicPr>
                        </pic:nvPicPr>
                        <pic:blipFill>
                          <a:blip r:embed="rId34"/>
                          <a:stretch>
                            <a:fillRect/>
                          </a:stretch>
                        </pic:blipFill>
                        <pic:spPr>
                          <a:xfrm>
                            <a:off x="0" y="0"/>
                            <a:ext cx="1209675" cy="723265"/>
                          </a:xfrm>
                          <a:prstGeom prst="rect">
                            <a:avLst/>
                          </a:prstGeom>
                          <a:noFill/>
                          <a:ln>
                            <a:noFill/>
                          </a:ln>
                        </pic:spPr>
                      </pic:pic>
                    </a:graphicData>
                  </a:graphic>
                </wp:anchor>
              </w:drawing>
            </w:r>
          </w:p>
        </w:tc>
        <w:tc>
          <w:tcPr>
            <w:tcW w:w="2311" w:type="dxa"/>
            <w:noWrap w:val="0"/>
            <w:vAlign w:val="top"/>
          </w:tcPr>
          <w:p w14:paraId="115B13D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葱叶为管状、浅绿色，葱白长、紧实、挺直无根、长约50厘米，无分葱、花皮、枯萎、霉叶、黄叶、泥土、葱白松空、弯曲</w:t>
            </w:r>
            <w:r>
              <w:rPr>
                <w:rFonts w:hint="eastAsia" w:asciiTheme="minorEastAsia" w:hAnsiTheme="minorEastAsia" w:eastAsiaTheme="minorEastAsia" w:cstheme="minorEastAsia"/>
                <w:sz w:val="24"/>
                <w:szCs w:val="24"/>
                <w:lang w:eastAsia="zh-CN"/>
              </w:rPr>
              <w:t>。</w:t>
            </w:r>
          </w:p>
        </w:tc>
        <w:tc>
          <w:tcPr>
            <w:tcW w:w="3219" w:type="dxa"/>
            <w:noWrap w:val="0"/>
            <w:vAlign w:val="top"/>
          </w:tcPr>
          <w:p w14:paraId="3F7DC562">
            <w:pPr>
              <w:numPr>
                <w:ilvl w:val="0"/>
                <w:numId w:val="10"/>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葱叶浅绿色，葱身白长</w:t>
            </w:r>
            <w:r>
              <w:rPr>
                <w:rFonts w:hint="eastAsia" w:asciiTheme="minorEastAsia" w:hAnsiTheme="minorEastAsia" w:eastAsiaTheme="minorEastAsia" w:cstheme="minorEastAsia"/>
                <w:sz w:val="24"/>
                <w:szCs w:val="24"/>
                <w:lang w:eastAsia="zh-CN"/>
              </w:rPr>
              <w:t>；</w:t>
            </w:r>
          </w:p>
          <w:p w14:paraId="796BF391">
            <w:pPr>
              <w:numPr>
                <w:ilvl w:val="0"/>
                <w:numId w:val="10"/>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无黄叶、烂叶、泥土</w:t>
            </w:r>
            <w:r>
              <w:rPr>
                <w:rFonts w:hint="eastAsia" w:asciiTheme="minorEastAsia" w:hAnsiTheme="minorEastAsia" w:eastAsiaTheme="minorEastAsia" w:cstheme="minorEastAsia"/>
                <w:sz w:val="24"/>
                <w:szCs w:val="24"/>
                <w:lang w:eastAsia="zh-CN"/>
              </w:rPr>
              <w:t>。</w:t>
            </w:r>
          </w:p>
        </w:tc>
      </w:tr>
      <w:tr w14:paraId="34DF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71D8A8F7">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948" w:type="dxa"/>
            <w:noWrap w:val="0"/>
            <w:vAlign w:val="center"/>
          </w:tcPr>
          <w:p w14:paraId="1FFECE3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大蒜</w:t>
            </w:r>
          </w:p>
        </w:tc>
        <w:tc>
          <w:tcPr>
            <w:tcW w:w="1890" w:type="dxa"/>
            <w:noWrap w:val="0"/>
            <w:vAlign w:val="top"/>
          </w:tcPr>
          <w:p w14:paraId="37C4B2B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75055" cy="791845"/>
                  <wp:effectExtent l="0" t="0" r="10795" b="8255"/>
                  <wp:docPr id="70" name="图片 23" descr="u=2693136311,3403071890&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descr="u=2693136311,3403071890&amp;fm=0&amp;gp=0"/>
                          <pic:cNvPicPr>
                            <a:picLocks noChangeAspect="1"/>
                          </pic:cNvPicPr>
                        </pic:nvPicPr>
                        <pic:blipFill>
                          <a:blip r:embed="rId35"/>
                          <a:stretch>
                            <a:fillRect/>
                          </a:stretch>
                        </pic:blipFill>
                        <pic:spPr>
                          <a:xfrm>
                            <a:off x="0" y="0"/>
                            <a:ext cx="1075055" cy="791845"/>
                          </a:xfrm>
                          <a:prstGeom prst="rect">
                            <a:avLst/>
                          </a:prstGeom>
                          <a:noFill/>
                          <a:ln>
                            <a:noFill/>
                          </a:ln>
                        </pic:spPr>
                      </pic:pic>
                    </a:graphicData>
                  </a:graphic>
                </wp:inline>
              </w:drawing>
            </w:r>
          </w:p>
        </w:tc>
        <w:tc>
          <w:tcPr>
            <w:tcW w:w="2311" w:type="dxa"/>
            <w:noWrap w:val="0"/>
            <w:vAlign w:val="top"/>
          </w:tcPr>
          <w:p w14:paraId="275C5078">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叶翠绿、薄嫩、挺直、蒜茎洁白，水份充足，外表无水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无黄叶、干尖、烂梢、泥土及根须过长</w:t>
            </w:r>
            <w:r>
              <w:rPr>
                <w:rFonts w:hint="eastAsia" w:asciiTheme="minorEastAsia" w:hAnsiTheme="minorEastAsia" w:eastAsiaTheme="minorEastAsia" w:cstheme="minorEastAsia"/>
                <w:sz w:val="24"/>
                <w:szCs w:val="24"/>
                <w:lang w:eastAsia="zh-CN"/>
              </w:rPr>
              <w:t>。</w:t>
            </w:r>
          </w:p>
        </w:tc>
        <w:tc>
          <w:tcPr>
            <w:tcW w:w="3219" w:type="dxa"/>
            <w:noWrap w:val="0"/>
            <w:vAlign w:val="top"/>
          </w:tcPr>
          <w:p w14:paraId="1E7C8B51">
            <w:pPr>
              <w:numPr>
                <w:ilvl w:val="0"/>
                <w:numId w:val="11"/>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叶翠绿、薄嫩，外表无水</w:t>
            </w:r>
            <w:r>
              <w:rPr>
                <w:rFonts w:hint="eastAsia" w:asciiTheme="minorEastAsia" w:hAnsiTheme="minorEastAsia" w:eastAsiaTheme="minorEastAsia" w:cstheme="minorEastAsia"/>
                <w:sz w:val="24"/>
                <w:szCs w:val="24"/>
                <w:lang w:eastAsia="zh-CN"/>
              </w:rPr>
              <w:t>；</w:t>
            </w:r>
          </w:p>
          <w:p w14:paraId="6E59B4F9">
            <w:pPr>
              <w:numPr>
                <w:ilvl w:val="0"/>
                <w:numId w:val="11"/>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无黄叶、烂叶，根部无泥土</w:t>
            </w:r>
            <w:r>
              <w:rPr>
                <w:rFonts w:hint="eastAsia" w:asciiTheme="minorEastAsia" w:hAnsiTheme="minorEastAsia" w:eastAsiaTheme="minorEastAsia" w:cstheme="minorEastAsia"/>
                <w:sz w:val="24"/>
                <w:szCs w:val="24"/>
                <w:lang w:eastAsia="zh-CN"/>
              </w:rPr>
              <w:t>。</w:t>
            </w:r>
          </w:p>
        </w:tc>
      </w:tr>
      <w:tr w14:paraId="5F82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4B08F11D">
            <w:pPr>
              <w:tabs>
                <w:tab w:val="left" w:pos="365"/>
              </w:tab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3</w:t>
            </w:r>
          </w:p>
        </w:tc>
        <w:tc>
          <w:tcPr>
            <w:tcW w:w="948" w:type="dxa"/>
            <w:noWrap w:val="0"/>
            <w:vAlign w:val="center"/>
          </w:tcPr>
          <w:p w14:paraId="424968B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蒜苗</w:t>
            </w:r>
          </w:p>
        </w:tc>
        <w:tc>
          <w:tcPr>
            <w:tcW w:w="1890" w:type="dxa"/>
            <w:noWrap w:val="0"/>
            <w:vAlign w:val="top"/>
          </w:tcPr>
          <w:p w14:paraId="2A9BD18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3600" behindDoc="0" locked="0" layoutInCell="1" allowOverlap="1">
                  <wp:simplePos x="0" y="0"/>
                  <wp:positionH relativeFrom="column">
                    <wp:posOffset>-41275</wp:posOffset>
                  </wp:positionH>
                  <wp:positionV relativeFrom="paragraph">
                    <wp:posOffset>236855</wp:posOffset>
                  </wp:positionV>
                  <wp:extent cx="1143000" cy="715010"/>
                  <wp:effectExtent l="0" t="0" r="0" b="8890"/>
                  <wp:wrapSquare wrapText="bothSides"/>
                  <wp:docPr id="71" name="图片 2" descr="u=3349849061,2175821994&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u=3349849061,2175821994&amp;fm=0&amp;gp=0"/>
                          <pic:cNvPicPr>
                            <a:picLocks noChangeAspect="1"/>
                          </pic:cNvPicPr>
                        </pic:nvPicPr>
                        <pic:blipFill>
                          <a:blip r:embed="rId36"/>
                          <a:stretch>
                            <a:fillRect/>
                          </a:stretch>
                        </pic:blipFill>
                        <pic:spPr>
                          <a:xfrm>
                            <a:off x="0" y="0"/>
                            <a:ext cx="1143000" cy="715010"/>
                          </a:xfrm>
                          <a:prstGeom prst="rect">
                            <a:avLst/>
                          </a:prstGeom>
                          <a:noFill/>
                          <a:ln>
                            <a:noFill/>
                          </a:ln>
                        </pic:spPr>
                      </pic:pic>
                    </a:graphicData>
                  </a:graphic>
                </wp:anchor>
              </w:drawing>
            </w:r>
          </w:p>
        </w:tc>
        <w:tc>
          <w:tcPr>
            <w:tcW w:w="2311" w:type="dxa"/>
            <w:noWrap w:val="0"/>
            <w:vAlign w:val="top"/>
          </w:tcPr>
          <w:p w14:paraId="126080E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颜色深绿，梗细滑、有光泽、挺直鲜嫩，掐之易断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无</w:t>
            </w:r>
            <w:r>
              <w:rPr>
                <w:rFonts w:hint="eastAsia" w:asciiTheme="minorEastAsia" w:hAnsiTheme="minorEastAsia" w:eastAsiaTheme="minorEastAsia" w:cstheme="minorEastAsia"/>
                <w:sz w:val="24"/>
                <w:szCs w:val="24"/>
              </w:rPr>
              <w:t>梗粗、颜色黄绿、表面有皱纹、梗尖干黄、掐之不断</w:t>
            </w:r>
            <w:r>
              <w:rPr>
                <w:rFonts w:hint="eastAsia" w:asciiTheme="minorEastAsia" w:hAnsiTheme="minorEastAsia" w:eastAsiaTheme="minorEastAsia" w:cstheme="minorEastAsia"/>
                <w:sz w:val="24"/>
                <w:szCs w:val="24"/>
                <w:lang w:eastAsia="zh-CN"/>
              </w:rPr>
              <w:t>。</w:t>
            </w:r>
          </w:p>
        </w:tc>
        <w:tc>
          <w:tcPr>
            <w:tcW w:w="3219" w:type="dxa"/>
            <w:noWrap w:val="0"/>
            <w:vAlign w:val="top"/>
          </w:tcPr>
          <w:p w14:paraId="3F0D48F9">
            <w:pPr>
              <w:ind w:left="270" w:hanging="360" w:hangingChars="15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1、颜色深绿，有光泽、挺直鲜嫩，根部掐之易断</w:t>
            </w:r>
            <w:r>
              <w:rPr>
                <w:rFonts w:hint="eastAsia" w:asciiTheme="minorEastAsia" w:hAnsiTheme="minorEastAsia" w:eastAsiaTheme="minorEastAsia" w:cstheme="minorEastAsia"/>
                <w:sz w:val="24"/>
                <w:szCs w:val="24"/>
                <w:lang w:eastAsia="zh-CN"/>
              </w:rPr>
              <w:t>。</w:t>
            </w:r>
          </w:p>
        </w:tc>
      </w:tr>
      <w:tr w14:paraId="1DFE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497" w:type="dxa"/>
            <w:noWrap w:val="0"/>
            <w:vAlign w:val="center"/>
          </w:tcPr>
          <w:p w14:paraId="614F39B0">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948" w:type="dxa"/>
            <w:noWrap w:val="0"/>
            <w:vAlign w:val="center"/>
          </w:tcPr>
          <w:p w14:paraId="6ADB647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洋葱</w:t>
            </w:r>
          </w:p>
        </w:tc>
        <w:tc>
          <w:tcPr>
            <w:tcW w:w="1890" w:type="dxa"/>
            <w:noWrap w:val="0"/>
            <w:vAlign w:val="top"/>
          </w:tcPr>
          <w:p w14:paraId="77C1D5A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-12065</wp:posOffset>
                  </wp:positionH>
                  <wp:positionV relativeFrom="paragraph">
                    <wp:posOffset>152400</wp:posOffset>
                  </wp:positionV>
                  <wp:extent cx="1107440" cy="758825"/>
                  <wp:effectExtent l="0" t="0" r="16510" b="3175"/>
                  <wp:wrapSquare wrapText="bothSides"/>
                  <wp:docPr id="72" name="图片 3" descr="u=564387993,1955486983&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descr="u=564387993,1955486983&amp;fm=0&amp;gp=0"/>
                          <pic:cNvPicPr>
                            <a:picLocks noChangeAspect="1"/>
                          </pic:cNvPicPr>
                        </pic:nvPicPr>
                        <pic:blipFill>
                          <a:blip r:embed="rId37"/>
                          <a:stretch>
                            <a:fillRect/>
                          </a:stretch>
                        </pic:blipFill>
                        <pic:spPr>
                          <a:xfrm>
                            <a:off x="0" y="0"/>
                            <a:ext cx="1107440" cy="758825"/>
                          </a:xfrm>
                          <a:prstGeom prst="rect">
                            <a:avLst/>
                          </a:prstGeom>
                          <a:noFill/>
                          <a:ln>
                            <a:noFill/>
                          </a:ln>
                        </pic:spPr>
                      </pic:pic>
                    </a:graphicData>
                  </a:graphic>
                </wp:anchor>
              </w:drawing>
            </w:r>
          </w:p>
        </w:tc>
        <w:tc>
          <w:tcPr>
            <w:tcW w:w="2311" w:type="dxa"/>
            <w:noWrap w:val="0"/>
            <w:vAlign w:val="top"/>
          </w:tcPr>
          <w:p w14:paraId="49EDC337">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鳞片颜色粉白或紫白，鳞片肥厚完整无损，抱合紧密，球茎干度适中，有一定硬度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无腐烂、干枯、过软、裂开、发芽、发乌、泥土</w:t>
            </w:r>
            <w:r>
              <w:rPr>
                <w:rFonts w:hint="eastAsia" w:asciiTheme="minorEastAsia" w:hAnsiTheme="minorEastAsia" w:eastAsiaTheme="minorEastAsia" w:cstheme="minorEastAsia"/>
                <w:sz w:val="24"/>
                <w:szCs w:val="24"/>
                <w:lang w:eastAsia="zh-CN"/>
              </w:rPr>
              <w:t>。</w:t>
            </w:r>
          </w:p>
        </w:tc>
        <w:tc>
          <w:tcPr>
            <w:tcW w:w="3219" w:type="dxa"/>
            <w:noWrap w:val="0"/>
            <w:vAlign w:val="top"/>
          </w:tcPr>
          <w:p w14:paraId="0196FC7B">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1、无腐烂、根部无泥</w:t>
            </w:r>
            <w:r>
              <w:rPr>
                <w:rFonts w:hint="eastAsia" w:asciiTheme="minorEastAsia" w:hAnsiTheme="minorEastAsia" w:eastAsiaTheme="minorEastAsia" w:cstheme="minorEastAsia"/>
                <w:sz w:val="24"/>
                <w:szCs w:val="24"/>
                <w:lang w:eastAsia="zh-CN"/>
              </w:rPr>
              <w:t>。</w:t>
            </w:r>
          </w:p>
        </w:tc>
      </w:tr>
      <w:tr w14:paraId="3C09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497" w:type="dxa"/>
            <w:noWrap w:val="0"/>
            <w:vAlign w:val="center"/>
          </w:tcPr>
          <w:p w14:paraId="7762990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w:t>
            </w:r>
          </w:p>
        </w:tc>
        <w:tc>
          <w:tcPr>
            <w:tcW w:w="948" w:type="dxa"/>
            <w:noWrap w:val="0"/>
            <w:vAlign w:val="center"/>
          </w:tcPr>
          <w:p w14:paraId="6F37DE1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空心菜</w:t>
            </w:r>
          </w:p>
        </w:tc>
        <w:tc>
          <w:tcPr>
            <w:tcW w:w="1890" w:type="dxa"/>
            <w:noWrap w:val="0"/>
            <w:vAlign w:val="top"/>
          </w:tcPr>
          <w:p w14:paraId="2BA259A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159385</wp:posOffset>
                  </wp:positionH>
                  <wp:positionV relativeFrom="paragraph">
                    <wp:posOffset>121920</wp:posOffset>
                  </wp:positionV>
                  <wp:extent cx="764540" cy="942340"/>
                  <wp:effectExtent l="0" t="0" r="16510" b="10160"/>
                  <wp:wrapTopAndBottom/>
                  <wp:docPr id="80" name="图片 26" descr="u=3548094885,193920986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6" descr="u=3548094885,1939209862&amp;fm=0&amp;gp=0"/>
                          <pic:cNvPicPr>
                            <a:picLocks noChangeAspect="1"/>
                          </pic:cNvPicPr>
                        </pic:nvPicPr>
                        <pic:blipFill>
                          <a:blip r:embed="rId38"/>
                          <a:stretch>
                            <a:fillRect/>
                          </a:stretch>
                        </pic:blipFill>
                        <pic:spPr>
                          <a:xfrm>
                            <a:off x="0" y="0"/>
                            <a:ext cx="764540" cy="942340"/>
                          </a:xfrm>
                          <a:prstGeom prst="rect">
                            <a:avLst/>
                          </a:prstGeom>
                          <a:noFill/>
                          <a:ln>
                            <a:noFill/>
                          </a:ln>
                        </pic:spPr>
                      </pic:pic>
                    </a:graphicData>
                  </a:graphic>
                </wp:anchor>
              </w:drawing>
            </w:r>
          </w:p>
        </w:tc>
        <w:tc>
          <w:tcPr>
            <w:tcW w:w="2311" w:type="dxa"/>
            <w:noWrap w:val="0"/>
            <w:vAlign w:val="top"/>
          </w:tcPr>
          <w:p w14:paraId="37759E51">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叶薄小翠绿，有光泽，棵株挺直，梗细嫩脆，淡绿色易折断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无黄叶、烂叶、锈斑、花蕾、虫洞、腐烂、叶大、棵株软、梗粗老、节上有白色支头、无蜗牛</w:t>
            </w:r>
            <w:r>
              <w:rPr>
                <w:rFonts w:hint="eastAsia" w:asciiTheme="minorEastAsia" w:hAnsiTheme="minorEastAsia" w:eastAsiaTheme="minorEastAsia" w:cstheme="minorEastAsia"/>
                <w:sz w:val="24"/>
                <w:szCs w:val="24"/>
                <w:lang w:eastAsia="zh-CN"/>
              </w:rPr>
              <w:t>。</w:t>
            </w:r>
          </w:p>
        </w:tc>
        <w:tc>
          <w:tcPr>
            <w:tcW w:w="3219" w:type="dxa"/>
            <w:noWrap w:val="0"/>
            <w:vAlign w:val="top"/>
          </w:tcPr>
          <w:p w14:paraId="3F1AD92E">
            <w:pPr>
              <w:ind w:left="270" w:hanging="360" w:hangingChars="15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叶薄翠绿，根部</w:t>
            </w:r>
            <w:r>
              <w:rPr>
                <w:rFonts w:hint="eastAsia" w:asciiTheme="minorEastAsia" w:hAnsiTheme="minorEastAsia" w:eastAsiaTheme="minorEastAsia" w:cstheme="minorEastAsia"/>
                <w:sz w:val="24"/>
                <w:szCs w:val="24"/>
                <w:lang w:val="en-US" w:eastAsia="zh-CN"/>
              </w:rPr>
              <w:t>未</w:t>
            </w:r>
            <w:r>
              <w:rPr>
                <w:rFonts w:hint="eastAsia" w:asciiTheme="minorEastAsia" w:hAnsiTheme="minorEastAsia" w:eastAsiaTheme="minorEastAsia" w:cstheme="minorEastAsia"/>
                <w:sz w:val="24"/>
                <w:szCs w:val="24"/>
              </w:rPr>
              <w:t>折断</w:t>
            </w:r>
            <w:r>
              <w:rPr>
                <w:rFonts w:hint="eastAsia" w:asciiTheme="minorEastAsia" w:hAnsiTheme="minorEastAsia" w:eastAsiaTheme="minorEastAsia" w:cstheme="minorEastAsia"/>
                <w:sz w:val="24"/>
                <w:szCs w:val="24"/>
                <w:lang w:eastAsia="zh-CN"/>
              </w:rPr>
              <w:t>；</w:t>
            </w:r>
          </w:p>
          <w:p w14:paraId="57096AD7">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2、无黄叶、烂叶</w:t>
            </w:r>
            <w:r>
              <w:rPr>
                <w:rFonts w:hint="eastAsia" w:asciiTheme="minorEastAsia" w:hAnsiTheme="minorEastAsia" w:eastAsiaTheme="minorEastAsia" w:cstheme="minorEastAsia"/>
                <w:sz w:val="24"/>
                <w:szCs w:val="24"/>
                <w:lang w:eastAsia="zh-CN"/>
              </w:rPr>
              <w:t>；</w:t>
            </w:r>
          </w:p>
          <w:p w14:paraId="2026D44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3、须入框洌水称重</w:t>
            </w:r>
            <w:r>
              <w:rPr>
                <w:rFonts w:hint="eastAsia" w:asciiTheme="minorEastAsia" w:hAnsiTheme="minorEastAsia" w:eastAsiaTheme="minorEastAsia" w:cstheme="minorEastAsia"/>
                <w:sz w:val="24"/>
                <w:szCs w:val="24"/>
                <w:lang w:eastAsia="zh-CN"/>
              </w:rPr>
              <w:t>。</w:t>
            </w:r>
          </w:p>
        </w:tc>
      </w:tr>
      <w:tr w14:paraId="318B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497" w:type="dxa"/>
            <w:noWrap w:val="0"/>
            <w:vAlign w:val="center"/>
          </w:tcPr>
          <w:p w14:paraId="1EA06A9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w:t>
            </w:r>
          </w:p>
        </w:tc>
        <w:tc>
          <w:tcPr>
            <w:tcW w:w="948" w:type="dxa"/>
            <w:noWrap w:val="0"/>
            <w:vAlign w:val="center"/>
          </w:tcPr>
          <w:p w14:paraId="2F96B0E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芹菜</w:t>
            </w:r>
          </w:p>
        </w:tc>
        <w:tc>
          <w:tcPr>
            <w:tcW w:w="1890" w:type="dxa"/>
            <w:noWrap w:val="0"/>
            <w:vAlign w:val="top"/>
          </w:tcPr>
          <w:p w14:paraId="6187836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756285" cy="858520"/>
                  <wp:effectExtent l="0" t="0" r="5715" b="17780"/>
                  <wp:docPr id="77" name="图片 24" descr="u=4268541850,4234977744&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descr="u=4268541850,4234977744&amp;fm=0&amp;gp=0"/>
                          <pic:cNvPicPr>
                            <a:picLocks noChangeAspect="1"/>
                          </pic:cNvPicPr>
                        </pic:nvPicPr>
                        <pic:blipFill>
                          <a:blip r:embed="rId39"/>
                          <a:stretch>
                            <a:fillRect/>
                          </a:stretch>
                        </pic:blipFill>
                        <pic:spPr>
                          <a:xfrm>
                            <a:off x="0" y="0"/>
                            <a:ext cx="756285" cy="858520"/>
                          </a:xfrm>
                          <a:prstGeom prst="rect">
                            <a:avLst/>
                          </a:prstGeom>
                          <a:noFill/>
                          <a:ln>
                            <a:noFill/>
                          </a:ln>
                        </pic:spPr>
                      </pic:pic>
                    </a:graphicData>
                  </a:graphic>
                </wp:inline>
              </w:drawing>
            </w:r>
          </w:p>
        </w:tc>
        <w:tc>
          <w:tcPr>
            <w:tcW w:w="2311" w:type="dxa"/>
            <w:noWrap w:val="0"/>
            <w:vAlign w:val="top"/>
          </w:tcPr>
          <w:p w14:paraId="26301F0D">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叶茎宽厚，颜色深绿，新鲜肥嫩，爽口无渣</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无黄叶、梗伤、水锈、腐烂、断裂、枯萎</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C6B021F">
            <w:pPr>
              <w:ind w:left="270" w:hanging="360" w:hangingChars="15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1、无黄叶、梗伤、腐烂、断裂、枯萎</w:t>
            </w:r>
            <w:r>
              <w:rPr>
                <w:rFonts w:hint="eastAsia" w:asciiTheme="minorEastAsia" w:hAnsiTheme="minorEastAsia" w:eastAsiaTheme="minorEastAsia" w:cstheme="minorEastAsia"/>
                <w:sz w:val="24"/>
                <w:szCs w:val="24"/>
                <w:lang w:eastAsia="zh-CN"/>
              </w:rPr>
              <w:t>。</w:t>
            </w:r>
          </w:p>
        </w:tc>
      </w:tr>
      <w:tr w14:paraId="60EC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497" w:type="dxa"/>
            <w:noWrap w:val="0"/>
            <w:vAlign w:val="center"/>
          </w:tcPr>
          <w:p w14:paraId="17B1EC6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w:t>
            </w:r>
          </w:p>
        </w:tc>
        <w:tc>
          <w:tcPr>
            <w:tcW w:w="948" w:type="dxa"/>
            <w:noWrap w:val="0"/>
            <w:vAlign w:val="center"/>
          </w:tcPr>
          <w:p w14:paraId="5D9C9DD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青菜</w:t>
            </w:r>
          </w:p>
        </w:tc>
        <w:tc>
          <w:tcPr>
            <w:tcW w:w="1890" w:type="dxa"/>
            <w:noWrap w:val="0"/>
            <w:vAlign w:val="top"/>
          </w:tcPr>
          <w:p w14:paraId="09B0DB8F">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6432" behindDoc="0" locked="0" layoutInCell="1" allowOverlap="1">
                  <wp:simplePos x="0" y="0"/>
                  <wp:positionH relativeFrom="column">
                    <wp:posOffset>132080</wp:posOffset>
                  </wp:positionH>
                  <wp:positionV relativeFrom="paragraph">
                    <wp:posOffset>99695</wp:posOffset>
                  </wp:positionV>
                  <wp:extent cx="742315" cy="665480"/>
                  <wp:effectExtent l="0" t="0" r="635" b="1270"/>
                  <wp:wrapSquare wrapText="bothSides"/>
                  <wp:docPr id="78" name="图片 28" descr="u=1736926438,3788388647&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8" descr="u=1736926438,3788388647&amp;fm=0&amp;gp=0"/>
                          <pic:cNvPicPr>
                            <a:picLocks noChangeAspect="1"/>
                          </pic:cNvPicPr>
                        </pic:nvPicPr>
                        <pic:blipFill>
                          <a:blip r:embed="rId40"/>
                          <a:stretch>
                            <a:fillRect/>
                          </a:stretch>
                        </pic:blipFill>
                        <pic:spPr>
                          <a:xfrm>
                            <a:off x="0" y="0"/>
                            <a:ext cx="742315" cy="665480"/>
                          </a:xfrm>
                          <a:prstGeom prst="rect">
                            <a:avLst/>
                          </a:prstGeom>
                          <a:noFill/>
                          <a:ln>
                            <a:noFill/>
                          </a:ln>
                        </pic:spPr>
                      </pic:pic>
                    </a:graphicData>
                  </a:graphic>
                </wp:anchor>
              </w:drawing>
            </w:r>
          </w:p>
        </w:tc>
        <w:tc>
          <w:tcPr>
            <w:tcW w:w="2311" w:type="dxa"/>
            <w:noWrap w:val="0"/>
            <w:vAlign w:val="top"/>
          </w:tcPr>
          <w:p w14:paraId="23B443DF">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梗白色或浅绿色，叶子深绿色，无根，无黄叶、枯萎、虫蛀、腐烂、压伤</w:t>
            </w:r>
            <w:r>
              <w:rPr>
                <w:rFonts w:hint="eastAsia" w:asciiTheme="minorEastAsia" w:hAnsiTheme="minorEastAsia" w:eastAsiaTheme="minorEastAsia" w:cstheme="minorEastAsia"/>
                <w:sz w:val="24"/>
                <w:szCs w:val="24"/>
                <w:lang w:eastAsia="zh-CN"/>
              </w:rPr>
              <w:t>。</w:t>
            </w:r>
          </w:p>
        </w:tc>
        <w:tc>
          <w:tcPr>
            <w:tcW w:w="3219" w:type="dxa"/>
            <w:noWrap w:val="0"/>
            <w:vAlign w:val="top"/>
          </w:tcPr>
          <w:p w14:paraId="1C88E845">
            <w:pPr>
              <w:ind w:left="270" w:hanging="360" w:hangingChars="15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1、无黄叶、枯萎、虫蛀、腐烂、压伤</w:t>
            </w:r>
            <w:r>
              <w:rPr>
                <w:rFonts w:hint="eastAsia" w:asciiTheme="minorEastAsia" w:hAnsiTheme="minorEastAsia" w:eastAsiaTheme="minorEastAsia" w:cstheme="minorEastAsia"/>
                <w:sz w:val="24"/>
                <w:szCs w:val="24"/>
                <w:lang w:eastAsia="zh-CN"/>
              </w:rPr>
              <w:t>。</w:t>
            </w:r>
          </w:p>
        </w:tc>
      </w:tr>
      <w:tr w14:paraId="1A0A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497" w:type="dxa"/>
            <w:noWrap w:val="0"/>
            <w:vAlign w:val="center"/>
          </w:tcPr>
          <w:p w14:paraId="6B747A2E">
            <w:pPr>
              <w:tabs>
                <w:tab w:val="left" w:pos="393"/>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29</w:t>
            </w:r>
          </w:p>
        </w:tc>
        <w:tc>
          <w:tcPr>
            <w:tcW w:w="948" w:type="dxa"/>
            <w:noWrap w:val="0"/>
            <w:vAlign w:val="center"/>
          </w:tcPr>
          <w:p w14:paraId="1BCC5F7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花菜</w:t>
            </w:r>
          </w:p>
        </w:tc>
        <w:tc>
          <w:tcPr>
            <w:tcW w:w="1890" w:type="dxa"/>
            <w:noWrap w:val="0"/>
            <w:vAlign w:val="top"/>
          </w:tcPr>
          <w:p w14:paraId="1308278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3360" behindDoc="0" locked="0" layoutInCell="1" allowOverlap="1">
                  <wp:simplePos x="0" y="0"/>
                  <wp:positionH relativeFrom="column">
                    <wp:posOffset>-60325</wp:posOffset>
                  </wp:positionH>
                  <wp:positionV relativeFrom="paragraph">
                    <wp:posOffset>331470</wp:posOffset>
                  </wp:positionV>
                  <wp:extent cx="1169670" cy="928370"/>
                  <wp:effectExtent l="0" t="0" r="11430" b="5080"/>
                  <wp:wrapSquare wrapText="bothSides"/>
                  <wp:docPr id="73" name="图片 6" descr="u=1334227954,2067247434&amp;fm=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descr="u=1334227954,2067247434&amp;fm=2&amp;gp=0"/>
                          <pic:cNvPicPr>
                            <a:picLocks noChangeAspect="1"/>
                          </pic:cNvPicPr>
                        </pic:nvPicPr>
                        <pic:blipFill>
                          <a:blip r:embed="rId41"/>
                          <a:stretch>
                            <a:fillRect/>
                          </a:stretch>
                        </pic:blipFill>
                        <pic:spPr>
                          <a:xfrm>
                            <a:off x="0" y="0"/>
                            <a:ext cx="1169670" cy="928370"/>
                          </a:xfrm>
                          <a:prstGeom prst="rect">
                            <a:avLst/>
                          </a:prstGeom>
                          <a:noFill/>
                          <a:ln>
                            <a:noFill/>
                          </a:ln>
                        </pic:spPr>
                      </pic:pic>
                    </a:graphicData>
                  </a:graphic>
                </wp:anchor>
              </w:drawing>
            </w:r>
          </w:p>
        </w:tc>
        <w:tc>
          <w:tcPr>
            <w:tcW w:w="2311" w:type="dxa"/>
            <w:noWrap w:val="0"/>
            <w:vAlign w:val="top"/>
          </w:tcPr>
          <w:p w14:paraId="266A5CB8">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花蕾颜色洁白或乳白、功密紧实不散，球形完整、表面湿润，花梗乳白或淡绿、紧凑，外叶绿色且少，主茎短，断面洁白，无黑斑、污点、花蕾发黄、粗且松、表面发干、压伤、刀伤、虫害、主茎和长</w:t>
            </w:r>
            <w:r>
              <w:rPr>
                <w:rFonts w:hint="eastAsia" w:asciiTheme="minorEastAsia" w:hAnsiTheme="minorEastAsia" w:eastAsiaTheme="minorEastAsia" w:cstheme="minorEastAsia"/>
                <w:sz w:val="24"/>
                <w:szCs w:val="24"/>
                <w:lang w:eastAsia="zh-CN"/>
              </w:rPr>
              <w:t>。</w:t>
            </w:r>
          </w:p>
        </w:tc>
        <w:tc>
          <w:tcPr>
            <w:tcW w:w="3219" w:type="dxa"/>
            <w:noWrap w:val="0"/>
            <w:vAlign w:val="top"/>
          </w:tcPr>
          <w:p w14:paraId="75D4CA5F">
            <w:pPr>
              <w:numPr>
                <w:ilvl w:val="0"/>
                <w:numId w:val="0"/>
              </w:numPr>
              <w:ind w:leftChars="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花蕾颜色洁白或乳白、功密紧实不散；</w:t>
            </w:r>
          </w:p>
          <w:p w14:paraId="7756EB99">
            <w:pPr>
              <w:numPr>
                <w:ilvl w:val="0"/>
                <w:numId w:val="0"/>
              </w:numPr>
              <w:ind w:leftChars="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无黑斑、污点、虫害</w:t>
            </w:r>
            <w:r>
              <w:rPr>
                <w:rFonts w:hint="eastAsia" w:asciiTheme="minorEastAsia" w:hAnsiTheme="minorEastAsia" w:eastAsiaTheme="minorEastAsia" w:cstheme="minorEastAsia"/>
                <w:sz w:val="24"/>
                <w:szCs w:val="24"/>
                <w:lang w:eastAsia="zh-CN"/>
              </w:rPr>
              <w:t>。</w:t>
            </w:r>
          </w:p>
        </w:tc>
      </w:tr>
      <w:tr w14:paraId="1CE0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497" w:type="dxa"/>
            <w:noWrap w:val="0"/>
            <w:vAlign w:val="center"/>
          </w:tcPr>
          <w:p w14:paraId="7E418A75">
            <w:pPr>
              <w:tabs>
                <w:tab w:val="left" w:pos="501"/>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w:t>
            </w:r>
          </w:p>
        </w:tc>
        <w:tc>
          <w:tcPr>
            <w:tcW w:w="948" w:type="dxa"/>
            <w:noWrap w:val="0"/>
            <w:vAlign w:val="center"/>
          </w:tcPr>
          <w:p w14:paraId="6E9128B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平包</w:t>
            </w:r>
          </w:p>
        </w:tc>
        <w:tc>
          <w:tcPr>
            <w:tcW w:w="1890" w:type="dxa"/>
            <w:noWrap w:val="0"/>
            <w:vAlign w:val="top"/>
          </w:tcPr>
          <w:p w14:paraId="70D9194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4624" behindDoc="0" locked="0" layoutInCell="1" allowOverlap="1">
                  <wp:simplePos x="0" y="0"/>
                  <wp:positionH relativeFrom="column">
                    <wp:posOffset>-15875</wp:posOffset>
                  </wp:positionH>
                  <wp:positionV relativeFrom="paragraph">
                    <wp:posOffset>141605</wp:posOffset>
                  </wp:positionV>
                  <wp:extent cx="1123950" cy="843280"/>
                  <wp:effectExtent l="0" t="0" r="0" b="13970"/>
                  <wp:wrapSquare wrapText="bothSides"/>
                  <wp:docPr id="74" name="图片 7" descr="u=2904257087,3515137746&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descr="u=2904257087,3515137746&amp;fm=0&amp;gp=0"/>
                          <pic:cNvPicPr>
                            <a:picLocks noChangeAspect="1"/>
                          </pic:cNvPicPr>
                        </pic:nvPicPr>
                        <pic:blipFill>
                          <a:blip r:embed="rId42"/>
                          <a:stretch>
                            <a:fillRect/>
                          </a:stretch>
                        </pic:blipFill>
                        <pic:spPr>
                          <a:xfrm>
                            <a:off x="0" y="0"/>
                            <a:ext cx="1123950" cy="843280"/>
                          </a:xfrm>
                          <a:prstGeom prst="rect">
                            <a:avLst/>
                          </a:prstGeom>
                          <a:noFill/>
                          <a:ln>
                            <a:noFill/>
                          </a:ln>
                        </pic:spPr>
                      </pic:pic>
                    </a:graphicData>
                  </a:graphic>
                </wp:anchor>
              </w:drawing>
            </w:r>
          </w:p>
        </w:tc>
        <w:tc>
          <w:tcPr>
            <w:tcW w:w="2311" w:type="dxa"/>
            <w:noWrap w:val="0"/>
            <w:vAlign w:val="top"/>
          </w:tcPr>
          <w:p w14:paraId="2126D244">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外叶淡绿色，内叶淡黄色，叶肥厚脆嫩，棵株大完整，包心坚实紧密无发芽，要部断面洁白完整，无黄叶、虫蛀、萎蔫、雨淋水浸、包心松散</w:t>
            </w:r>
            <w:r>
              <w:rPr>
                <w:rFonts w:hint="eastAsia" w:asciiTheme="minorEastAsia" w:hAnsiTheme="minorEastAsia" w:eastAsiaTheme="minorEastAsia" w:cstheme="minorEastAsia"/>
                <w:sz w:val="24"/>
                <w:szCs w:val="24"/>
                <w:lang w:eastAsia="zh-CN"/>
              </w:rPr>
              <w:t>。</w:t>
            </w:r>
          </w:p>
        </w:tc>
        <w:tc>
          <w:tcPr>
            <w:tcW w:w="3219" w:type="dxa"/>
            <w:noWrap w:val="0"/>
            <w:vAlign w:val="top"/>
          </w:tcPr>
          <w:p w14:paraId="746ACFCB">
            <w:pPr>
              <w:numPr>
                <w:ilvl w:val="0"/>
                <w:numId w:val="0"/>
              </w:num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包心坚实紧密无发芽</w:t>
            </w:r>
            <w:r>
              <w:rPr>
                <w:rFonts w:hint="eastAsia" w:asciiTheme="minorEastAsia" w:hAnsiTheme="minorEastAsia" w:eastAsiaTheme="minorEastAsia" w:cstheme="minorEastAsia"/>
                <w:sz w:val="24"/>
                <w:szCs w:val="24"/>
                <w:lang w:eastAsia="zh-CN"/>
              </w:rPr>
              <w:t>；</w:t>
            </w:r>
          </w:p>
          <w:p w14:paraId="0E6F3A47">
            <w:pPr>
              <w:numPr>
                <w:ilvl w:val="0"/>
                <w:numId w:val="0"/>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表面无烂叶；</w:t>
            </w:r>
          </w:p>
          <w:p w14:paraId="23A675E8">
            <w:pPr>
              <w:numPr>
                <w:ilvl w:val="0"/>
                <w:numId w:val="0"/>
              </w:num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外叶淡绿色，内叶淡黄色</w:t>
            </w:r>
            <w:r>
              <w:rPr>
                <w:rFonts w:hint="eastAsia" w:asciiTheme="minorEastAsia" w:hAnsiTheme="minorEastAsia" w:eastAsiaTheme="minorEastAsia" w:cstheme="minorEastAsia"/>
                <w:sz w:val="24"/>
                <w:szCs w:val="24"/>
                <w:lang w:eastAsia="zh-CN"/>
              </w:rPr>
              <w:t>。</w:t>
            </w:r>
          </w:p>
        </w:tc>
      </w:tr>
      <w:tr w14:paraId="762B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3ECA50E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w:t>
            </w:r>
          </w:p>
        </w:tc>
        <w:tc>
          <w:tcPr>
            <w:tcW w:w="948" w:type="dxa"/>
            <w:noWrap w:val="0"/>
            <w:vAlign w:val="center"/>
          </w:tcPr>
          <w:p w14:paraId="0E81285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大白菜</w:t>
            </w:r>
          </w:p>
        </w:tc>
        <w:tc>
          <w:tcPr>
            <w:tcW w:w="1890" w:type="dxa"/>
            <w:noWrap w:val="0"/>
            <w:vAlign w:val="top"/>
          </w:tcPr>
          <w:p w14:paraId="02C66B9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7456" behindDoc="0" locked="0" layoutInCell="1" allowOverlap="1">
                  <wp:simplePos x="0" y="0"/>
                  <wp:positionH relativeFrom="column">
                    <wp:posOffset>-59055</wp:posOffset>
                  </wp:positionH>
                  <wp:positionV relativeFrom="paragraph">
                    <wp:posOffset>215900</wp:posOffset>
                  </wp:positionV>
                  <wp:extent cx="1423035" cy="1064895"/>
                  <wp:effectExtent l="0" t="0" r="5715" b="1905"/>
                  <wp:wrapSquare wrapText="bothSides"/>
                  <wp:docPr id="79" name="图片 8" descr="u=1498828827,2794411477&amp;fm=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descr="u=1498828827,2794411477&amp;fm=3&amp;gp=0"/>
                          <pic:cNvPicPr>
                            <a:picLocks noChangeAspect="1"/>
                          </pic:cNvPicPr>
                        </pic:nvPicPr>
                        <pic:blipFill>
                          <a:blip r:embed="rId43"/>
                          <a:stretch>
                            <a:fillRect/>
                          </a:stretch>
                        </pic:blipFill>
                        <pic:spPr>
                          <a:xfrm>
                            <a:off x="0" y="0"/>
                            <a:ext cx="1423035" cy="1064895"/>
                          </a:xfrm>
                          <a:prstGeom prst="rect">
                            <a:avLst/>
                          </a:prstGeom>
                          <a:noFill/>
                          <a:ln>
                            <a:noFill/>
                          </a:ln>
                        </pic:spPr>
                      </pic:pic>
                    </a:graphicData>
                  </a:graphic>
                </wp:anchor>
              </w:drawing>
            </w:r>
          </w:p>
        </w:tc>
        <w:tc>
          <w:tcPr>
            <w:tcW w:w="2311" w:type="dxa"/>
            <w:noWrap w:val="0"/>
            <w:vAlign w:val="top"/>
          </w:tcPr>
          <w:p w14:paraId="3F3D0ED4">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外叶淡绿色、奶黄色、帮白内叶乳白色，叶新鲜光泽，棵株大完整，包心坚实紧密无发芽，根部断面洁白完整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无空心、乱心、压伤、冻伤、虫蛀、雨淋、水浸、裂缝、老帮黄叶、外叶萎蔫、包心松、泥土</w:t>
            </w:r>
            <w:r>
              <w:rPr>
                <w:rFonts w:hint="eastAsia" w:asciiTheme="minorEastAsia" w:hAnsiTheme="minorEastAsia" w:eastAsiaTheme="minorEastAsia" w:cstheme="minorEastAsia"/>
                <w:sz w:val="24"/>
                <w:szCs w:val="24"/>
                <w:lang w:eastAsia="zh-CN"/>
              </w:rPr>
              <w:t>。</w:t>
            </w:r>
          </w:p>
        </w:tc>
        <w:tc>
          <w:tcPr>
            <w:tcW w:w="3219" w:type="dxa"/>
            <w:noWrap w:val="0"/>
            <w:vAlign w:val="top"/>
          </w:tcPr>
          <w:p w14:paraId="5E09FFEB">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1、包心坚实紧密无发芽</w:t>
            </w:r>
            <w:r>
              <w:rPr>
                <w:rFonts w:hint="eastAsia" w:asciiTheme="minorEastAsia" w:hAnsiTheme="minorEastAsia" w:eastAsiaTheme="minorEastAsia" w:cstheme="minorEastAsia"/>
                <w:sz w:val="24"/>
                <w:szCs w:val="24"/>
                <w:lang w:eastAsia="zh-CN"/>
              </w:rPr>
              <w:t>；</w:t>
            </w:r>
          </w:p>
          <w:p w14:paraId="2A762700">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2、无黄叶烂叶，压伤、冻伤、虫蛀</w:t>
            </w:r>
            <w:r>
              <w:rPr>
                <w:rFonts w:hint="eastAsia" w:asciiTheme="minorEastAsia" w:hAnsiTheme="minorEastAsia" w:eastAsiaTheme="minorEastAsia" w:cstheme="minorEastAsia"/>
                <w:sz w:val="24"/>
                <w:szCs w:val="24"/>
                <w:lang w:eastAsia="zh-CN"/>
              </w:rPr>
              <w:t>；</w:t>
            </w:r>
          </w:p>
          <w:p w14:paraId="0396349D">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3、外叶淡绿色、奶黄色或白色</w:t>
            </w:r>
            <w:r>
              <w:rPr>
                <w:rFonts w:hint="eastAsia" w:asciiTheme="minorEastAsia" w:hAnsiTheme="minorEastAsia" w:eastAsiaTheme="minorEastAsia" w:cstheme="minorEastAsia"/>
                <w:sz w:val="24"/>
                <w:szCs w:val="24"/>
                <w:lang w:eastAsia="zh-CN"/>
              </w:rPr>
              <w:t>。</w:t>
            </w:r>
          </w:p>
        </w:tc>
      </w:tr>
      <w:tr w14:paraId="2DD6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4C36482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w:t>
            </w:r>
          </w:p>
        </w:tc>
        <w:tc>
          <w:tcPr>
            <w:tcW w:w="948" w:type="dxa"/>
            <w:noWrap w:val="0"/>
            <w:vAlign w:val="center"/>
          </w:tcPr>
          <w:p w14:paraId="6E891FF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韭菜</w:t>
            </w:r>
          </w:p>
        </w:tc>
        <w:tc>
          <w:tcPr>
            <w:tcW w:w="1890" w:type="dxa"/>
            <w:noWrap w:val="0"/>
            <w:vAlign w:val="top"/>
          </w:tcPr>
          <w:p w14:paraId="3D2743C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-54610</wp:posOffset>
                  </wp:positionH>
                  <wp:positionV relativeFrom="paragraph">
                    <wp:posOffset>100330</wp:posOffset>
                  </wp:positionV>
                  <wp:extent cx="1150620" cy="762000"/>
                  <wp:effectExtent l="0" t="0" r="11430" b="0"/>
                  <wp:wrapSquare wrapText="bothSides"/>
                  <wp:docPr id="75" name="图片 9" descr="u=797312296,1171835834&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descr="u=797312296,1171835834&amp;fm=0&amp;gp=0"/>
                          <pic:cNvPicPr>
                            <a:picLocks noChangeAspect="1"/>
                          </pic:cNvPicPr>
                        </pic:nvPicPr>
                        <pic:blipFill>
                          <a:blip r:embed="rId44"/>
                          <a:stretch>
                            <a:fillRect/>
                          </a:stretch>
                        </pic:blipFill>
                        <pic:spPr>
                          <a:xfrm>
                            <a:off x="0" y="0"/>
                            <a:ext cx="1150620" cy="762000"/>
                          </a:xfrm>
                          <a:prstGeom prst="rect">
                            <a:avLst/>
                          </a:prstGeom>
                          <a:noFill/>
                          <a:ln>
                            <a:noFill/>
                          </a:ln>
                        </pic:spPr>
                      </pic:pic>
                    </a:graphicData>
                  </a:graphic>
                </wp:anchor>
              </w:drawing>
            </w:r>
          </w:p>
        </w:tc>
        <w:tc>
          <w:tcPr>
            <w:tcW w:w="2311" w:type="dxa"/>
            <w:noWrap w:val="0"/>
            <w:vAlign w:val="top"/>
          </w:tcPr>
          <w:p w14:paraId="62A6CED1">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叶较宽，挺直、翠绿色，根部洁白，软嫩且有韭菜味，根株均匀，长20厘米以内</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无泥土、杂物、黄叶、斑、枯萎、无尖、腐烂、无</w:t>
            </w:r>
            <w:r>
              <w:rPr>
                <w:rFonts w:hint="eastAsia" w:asciiTheme="minorEastAsia" w:hAnsiTheme="minorEastAsia" w:eastAsiaTheme="minorEastAsia" w:cstheme="minorEastAsia"/>
                <w:sz w:val="24"/>
                <w:szCs w:val="24"/>
                <w:lang w:val="en-US" w:eastAsia="zh-CN"/>
              </w:rPr>
              <w:t>病虫</w:t>
            </w:r>
            <w:r>
              <w:rPr>
                <w:rFonts w:hint="eastAsia" w:asciiTheme="minorEastAsia" w:hAnsiTheme="minorEastAsia" w:eastAsiaTheme="minorEastAsia" w:cstheme="minorEastAsia"/>
                <w:sz w:val="24"/>
                <w:szCs w:val="24"/>
                <w:lang w:eastAsia="zh-CN"/>
              </w:rPr>
              <w:t>。</w:t>
            </w:r>
          </w:p>
        </w:tc>
        <w:tc>
          <w:tcPr>
            <w:tcW w:w="3219" w:type="dxa"/>
            <w:noWrap w:val="0"/>
            <w:vAlign w:val="top"/>
          </w:tcPr>
          <w:p w14:paraId="2FFD32DE">
            <w:pPr>
              <w:numPr>
                <w:ilvl w:val="0"/>
                <w:numId w:val="12"/>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翠绿色，根部洁白，根株均匀</w:t>
            </w:r>
            <w:r>
              <w:rPr>
                <w:rFonts w:hint="eastAsia" w:asciiTheme="minorEastAsia" w:hAnsiTheme="minorEastAsia" w:eastAsiaTheme="minorEastAsia" w:cstheme="minorEastAsia"/>
                <w:sz w:val="24"/>
                <w:szCs w:val="24"/>
                <w:lang w:eastAsia="zh-CN"/>
              </w:rPr>
              <w:t>；</w:t>
            </w:r>
          </w:p>
          <w:p w14:paraId="6A88C9D9">
            <w:pPr>
              <w:numPr>
                <w:ilvl w:val="0"/>
                <w:numId w:val="12"/>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须入框洌水称重</w:t>
            </w:r>
            <w:r>
              <w:rPr>
                <w:rFonts w:hint="eastAsia" w:asciiTheme="minorEastAsia" w:hAnsiTheme="minorEastAsia" w:eastAsiaTheme="minorEastAsia" w:cstheme="minorEastAsia"/>
                <w:sz w:val="24"/>
                <w:szCs w:val="24"/>
                <w:lang w:eastAsia="zh-CN"/>
              </w:rPr>
              <w:t>；</w:t>
            </w:r>
          </w:p>
          <w:p w14:paraId="4FB4C902">
            <w:pPr>
              <w:numPr>
                <w:ilvl w:val="0"/>
                <w:numId w:val="12"/>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无黄叶、烂叶</w:t>
            </w:r>
            <w:r>
              <w:rPr>
                <w:rFonts w:hint="eastAsia" w:asciiTheme="minorEastAsia" w:hAnsiTheme="minorEastAsia" w:eastAsiaTheme="minorEastAsia" w:cstheme="minorEastAsia"/>
                <w:sz w:val="24"/>
                <w:szCs w:val="24"/>
                <w:lang w:eastAsia="zh-CN"/>
              </w:rPr>
              <w:t>。</w:t>
            </w:r>
          </w:p>
        </w:tc>
      </w:tr>
      <w:tr w14:paraId="09C6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97" w:type="dxa"/>
            <w:noWrap w:val="0"/>
            <w:vAlign w:val="center"/>
          </w:tcPr>
          <w:p w14:paraId="28370C8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w:t>
            </w:r>
          </w:p>
        </w:tc>
        <w:tc>
          <w:tcPr>
            <w:tcW w:w="948" w:type="dxa"/>
            <w:noWrap w:val="0"/>
            <w:vAlign w:val="center"/>
          </w:tcPr>
          <w:p w14:paraId="3EA8106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韭黄</w:t>
            </w:r>
          </w:p>
        </w:tc>
        <w:tc>
          <w:tcPr>
            <w:tcW w:w="1890" w:type="dxa"/>
            <w:noWrap w:val="0"/>
            <w:vAlign w:val="top"/>
          </w:tcPr>
          <w:p w14:paraId="30ACD0B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9504" behindDoc="0" locked="0" layoutInCell="1" allowOverlap="1">
                  <wp:simplePos x="0" y="0"/>
                  <wp:positionH relativeFrom="column">
                    <wp:posOffset>-13970</wp:posOffset>
                  </wp:positionH>
                  <wp:positionV relativeFrom="paragraph">
                    <wp:posOffset>234315</wp:posOffset>
                  </wp:positionV>
                  <wp:extent cx="1017270" cy="578485"/>
                  <wp:effectExtent l="0" t="0" r="11430" b="12065"/>
                  <wp:wrapSquare wrapText="bothSides"/>
                  <wp:docPr id="76" name="图片 10" descr="u=1852277776,2334672541&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u=1852277776,2334672541&amp;fm=0&amp;gp=0"/>
                          <pic:cNvPicPr>
                            <a:picLocks noChangeAspect="1"/>
                          </pic:cNvPicPr>
                        </pic:nvPicPr>
                        <pic:blipFill>
                          <a:blip r:embed="rId45"/>
                          <a:stretch>
                            <a:fillRect/>
                          </a:stretch>
                        </pic:blipFill>
                        <pic:spPr>
                          <a:xfrm>
                            <a:off x="0" y="0"/>
                            <a:ext cx="1017270" cy="578485"/>
                          </a:xfrm>
                          <a:prstGeom prst="rect">
                            <a:avLst/>
                          </a:prstGeom>
                          <a:noFill/>
                          <a:ln>
                            <a:noFill/>
                          </a:ln>
                        </pic:spPr>
                      </pic:pic>
                    </a:graphicData>
                  </a:graphic>
                </wp:anchor>
              </w:drawing>
            </w:r>
          </w:p>
        </w:tc>
        <w:tc>
          <w:tcPr>
            <w:tcW w:w="2311" w:type="dxa"/>
            <w:noWrap w:val="0"/>
            <w:vAlign w:val="top"/>
          </w:tcPr>
          <w:p w14:paraId="0912F8E9">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叶肥挺，稍弯曲，色泽淡黄，香味浓郁，长20厘米内以内</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无泥土、黄叶、干软、断裂、腐烂</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D7F7AC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1、色泽淡黄，根部洁白，根株均匀</w:t>
            </w:r>
            <w:r>
              <w:rPr>
                <w:rFonts w:hint="eastAsia" w:asciiTheme="minorEastAsia" w:hAnsiTheme="minorEastAsia" w:eastAsiaTheme="minorEastAsia" w:cstheme="minorEastAsia"/>
                <w:sz w:val="24"/>
                <w:szCs w:val="24"/>
                <w:lang w:eastAsia="zh-CN"/>
              </w:rPr>
              <w:t>；</w:t>
            </w:r>
          </w:p>
          <w:p w14:paraId="755F4486">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2、须入框洌水称重</w:t>
            </w:r>
            <w:r>
              <w:rPr>
                <w:rFonts w:hint="eastAsia" w:asciiTheme="minorEastAsia" w:hAnsiTheme="minorEastAsia" w:eastAsiaTheme="minorEastAsia" w:cstheme="minorEastAsia"/>
                <w:sz w:val="24"/>
                <w:szCs w:val="24"/>
                <w:lang w:eastAsia="zh-CN"/>
              </w:rPr>
              <w:t>；</w:t>
            </w:r>
          </w:p>
          <w:p w14:paraId="5CFB90BB">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3、无黄叶、烂叶</w:t>
            </w:r>
            <w:r>
              <w:rPr>
                <w:rFonts w:hint="eastAsia" w:asciiTheme="minorEastAsia" w:hAnsiTheme="minorEastAsia" w:eastAsiaTheme="minorEastAsia" w:cstheme="minorEastAsia"/>
                <w:sz w:val="24"/>
                <w:szCs w:val="24"/>
                <w:lang w:eastAsia="zh-CN"/>
              </w:rPr>
              <w:t>。</w:t>
            </w:r>
          </w:p>
        </w:tc>
      </w:tr>
      <w:tr w14:paraId="6F46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497" w:type="dxa"/>
            <w:noWrap w:val="0"/>
            <w:vAlign w:val="center"/>
          </w:tcPr>
          <w:p w14:paraId="0880DE7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w:t>
            </w:r>
          </w:p>
        </w:tc>
        <w:tc>
          <w:tcPr>
            <w:tcW w:w="948" w:type="dxa"/>
            <w:noWrap w:val="0"/>
            <w:vAlign w:val="center"/>
          </w:tcPr>
          <w:p w14:paraId="1AB67E8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小葱</w:t>
            </w:r>
          </w:p>
        </w:tc>
        <w:tc>
          <w:tcPr>
            <w:tcW w:w="1890" w:type="dxa"/>
            <w:noWrap w:val="0"/>
            <w:vAlign w:val="top"/>
          </w:tcPr>
          <w:p w14:paraId="4371AD6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847090" cy="604520"/>
                  <wp:effectExtent l="0" t="0" r="10160" b="5080"/>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46"/>
                          <a:stretch>
                            <a:fillRect/>
                          </a:stretch>
                        </pic:blipFill>
                        <pic:spPr>
                          <a:xfrm>
                            <a:off x="0" y="0"/>
                            <a:ext cx="847090" cy="604520"/>
                          </a:xfrm>
                          <a:prstGeom prst="rect">
                            <a:avLst/>
                          </a:prstGeom>
                          <a:noFill/>
                          <a:ln>
                            <a:noFill/>
                          </a:ln>
                        </pic:spPr>
                      </pic:pic>
                    </a:graphicData>
                  </a:graphic>
                </wp:inline>
              </w:drawing>
            </w:r>
          </w:p>
        </w:tc>
        <w:tc>
          <w:tcPr>
            <w:tcW w:w="2311" w:type="dxa"/>
            <w:noWrap w:val="0"/>
            <w:vAlign w:val="top"/>
          </w:tcPr>
          <w:p w14:paraId="37DAFB01">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叶翠绿、饱满充气、均匀细长，鳞茎洁白、挺直，香味浓郁</w:t>
            </w:r>
            <w:r>
              <w:rPr>
                <w:rFonts w:hint="eastAsia" w:asciiTheme="minorEastAsia" w:hAnsiTheme="minorEastAsia" w:eastAsiaTheme="minorEastAsia" w:cstheme="minorEastAsia"/>
                <w:sz w:val="24"/>
                <w:szCs w:val="24"/>
                <w:lang w:eastAsia="zh-CN"/>
              </w:rPr>
              <w:t>。</w:t>
            </w:r>
          </w:p>
        </w:tc>
        <w:tc>
          <w:tcPr>
            <w:tcW w:w="3219" w:type="dxa"/>
            <w:noWrap w:val="0"/>
            <w:vAlign w:val="top"/>
          </w:tcPr>
          <w:p w14:paraId="57AC603A">
            <w:pPr>
              <w:numPr>
                <w:ilvl w:val="0"/>
                <w:numId w:val="13"/>
              </w:numPr>
              <w:ind w:hanging="4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1、</w:t>
            </w:r>
            <w:r>
              <w:rPr>
                <w:rFonts w:hint="eastAsia" w:asciiTheme="minorEastAsia" w:hAnsiTheme="minorEastAsia" w:eastAsiaTheme="minorEastAsia" w:cstheme="minorEastAsia"/>
                <w:sz w:val="24"/>
                <w:szCs w:val="24"/>
              </w:rPr>
              <w:t>无黄叶、烂叶、干尖、叶斑</w:t>
            </w:r>
            <w:r>
              <w:rPr>
                <w:rFonts w:hint="eastAsia" w:asciiTheme="minorEastAsia" w:hAnsiTheme="minorEastAsia" w:eastAsiaTheme="minorEastAsia" w:cstheme="minorEastAsia"/>
                <w:sz w:val="24"/>
                <w:szCs w:val="24"/>
                <w:lang w:eastAsia="zh-CN"/>
              </w:rPr>
              <w:t>；</w:t>
            </w:r>
          </w:p>
          <w:p w14:paraId="65572B97">
            <w:pPr>
              <w:numPr>
                <w:ilvl w:val="0"/>
                <w:numId w:val="13"/>
              </w:numPr>
              <w:ind w:hanging="4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2、无泥土，枯萎</w:t>
            </w:r>
            <w:r>
              <w:rPr>
                <w:rFonts w:hint="eastAsia" w:asciiTheme="minorEastAsia" w:hAnsiTheme="minorEastAsia" w:eastAsiaTheme="minorEastAsia" w:cstheme="minorEastAsia"/>
                <w:sz w:val="24"/>
                <w:szCs w:val="24"/>
                <w:lang w:eastAsia="zh-CN"/>
              </w:rPr>
              <w:t>；</w:t>
            </w:r>
          </w:p>
          <w:p w14:paraId="573D686A">
            <w:pPr>
              <w:numPr>
                <w:ilvl w:val="0"/>
                <w:numId w:val="0"/>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茎不弯曲或浸水过多。</w:t>
            </w:r>
          </w:p>
        </w:tc>
      </w:tr>
      <w:tr w14:paraId="2153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497" w:type="dxa"/>
            <w:noWrap w:val="0"/>
            <w:vAlign w:val="center"/>
          </w:tcPr>
          <w:p w14:paraId="251D1AA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w:t>
            </w:r>
          </w:p>
        </w:tc>
        <w:tc>
          <w:tcPr>
            <w:tcW w:w="948" w:type="dxa"/>
            <w:noWrap w:val="0"/>
            <w:vAlign w:val="center"/>
          </w:tcPr>
          <w:p w14:paraId="368026F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生菜</w:t>
            </w:r>
          </w:p>
        </w:tc>
        <w:tc>
          <w:tcPr>
            <w:tcW w:w="1890" w:type="dxa"/>
            <w:noWrap w:val="0"/>
            <w:vAlign w:val="top"/>
          </w:tcPr>
          <w:p w14:paraId="3118073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855345" cy="748665"/>
                  <wp:effectExtent l="0" t="0" r="1905" b="13335"/>
                  <wp:docPr id="82" name="图片 26" descr="u=4223572336,191612256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descr="u=4223572336,1916122564&amp;fm=52&amp;gp=0"/>
                          <pic:cNvPicPr>
                            <a:picLocks noChangeAspect="1"/>
                          </pic:cNvPicPr>
                        </pic:nvPicPr>
                        <pic:blipFill>
                          <a:blip r:embed="rId47"/>
                          <a:stretch>
                            <a:fillRect/>
                          </a:stretch>
                        </pic:blipFill>
                        <pic:spPr>
                          <a:xfrm>
                            <a:off x="0" y="0"/>
                            <a:ext cx="855345" cy="748665"/>
                          </a:xfrm>
                          <a:prstGeom prst="rect">
                            <a:avLst/>
                          </a:prstGeom>
                          <a:noFill/>
                          <a:ln>
                            <a:noFill/>
                          </a:ln>
                        </pic:spPr>
                      </pic:pic>
                    </a:graphicData>
                  </a:graphic>
                </wp:inline>
              </w:drawing>
            </w:r>
          </w:p>
        </w:tc>
        <w:tc>
          <w:tcPr>
            <w:tcW w:w="2311" w:type="dxa"/>
            <w:noWrap w:val="0"/>
            <w:vAlign w:val="top"/>
          </w:tcPr>
          <w:p w14:paraId="71E6D75D">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颜色鲜艳淡绿，叶子水分充足、脆嫩薄、可竖起、棵株挺直。</w:t>
            </w:r>
          </w:p>
        </w:tc>
        <w:tc>
          <w:tcPr>
            <w:tcW w:w="3219" w:type="dxa"/>
            <w:noWrap w:val="0"/>
            <w:vAlign w:val="top"/>
          </w:tcPr>
          <w:p w14:paraId="6B6A9A0B">
            <w:pPr>
              <w:numPr>
                <w:ilvl w:val="0"/>
                <w:numId w:val="0"/>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颜色鲜艳，淡绿；</w:t>
            </w:r>
          </w:p>
          <w:p w14:paraId="0759674C">
            <w:pPr>
              <w:numPr>
                <w:ilvl w:val="0"/>
                <w:numId w:val="0"/>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叶子水分充足、脆嫩薄，棵株挺直；</w:t>
            </w:r>
          </w:p>
          <w:p w14:paraId="3B8527F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3、叶子无褪色边或褐斑、发黄、干软、卷曲、脱叶</w:t>
            </w:r>
            <w:r>
              <w:rPr>
                <w:rFonts w:hint="eastAsia" w:asciiTheme="minorEastAsia" w:hAnsiTheme="minorEastAsia" w:eastAsiaTheme="minorEastAsia" w:cstheme="minorEastAsia"/>
                <w:sz w:val="24"/>
                <w:szCs w:val="24"/>
                <w:lang w:eastAsia="zh-CN"/>
              </w:rPr>
              <w:t>。</w:t>
            </w:r>
          </w:p>
        </w:tc>
      </w:tr>
      <w:tr w14:paraId="35E3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497" w:type="dxa"/>
            <w:noWrap w:val="0"/>
            <w:vAlign w:val="center"/>
          </w:tcPr>
          <w:p w14:paraId="7869F4A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36</w:t>
            </w:r>
          </w:p>
        </w:tc>
        <w:tc>
          <w:tcPr>
            <w:tcW w:w="948" w:type="dxa"/>
            <w:noWrap w:val="0"/>
            <w:vAlign w:val="center"/>
          </w:tcPr>
          <w:p w14:paraId="3D3A98B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菠菜</w:t>
            </w:r>
          </w:p>
        </w:tc>
        <w:tc>
          <w:tcPr>
            <w:tcW w:w="1890" w:type="dxa"/>
            <w:noWrap w:val="0"/>
            <w:vAlign w:val="top"/>
          </w:tcPr>
          <w:p w14:paraId="13E9ED3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53135" cy="713105"/>
                  <wp:effectExtent l="0" t="0" r="18415" b="10795"/>
                  <wp:docPr id="83" name="图片 27" descr="u=3271227837,99811007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descr="u=3271227837,998110070&amp;fm=51&amp;gp=0"/>
                          <pic:cNvPicPr>
                            <a:picLocks noChangeAspect="1"/>
                          </pic:cNvPicPr>
                        </pic:nvPicPr>
                        <pic:blipFill>
                          <a:blip r:embed="rId48"/>
                          <a:stretch>
                            <a:fillRect/>
                          </a:stretch>
                        </pic:blipFill>
                        <pic:spPr>
                          <a:xfrm>
                            <a:off x="0" y="0"/>
                            <a:ext cx="953135" cy="713105"/>
                          </a:xfrm>
                          <a:prstGeom prst="rect">
                            <a:avLst/>
                          </a:prstGeom>
                          <a:noFill/>
                          <a:ln>
                            <a:noFill/>
                          </a:ln>
                        </pic:spPr>
                      </pic:pic>
                    </a:graphicData>
                  </a:graphic>
                </wp:inline>
              </w:drawing>
            </w:r>
          </w:p>
        </w:tc>
        <w:tc>
          <w:tcPr>
            <w:tcW w:w="2311" w:type="dxa"/>
            <w:noWrap w:val="0"/>
            <w:vAlign w:val="top"/>
          </w:tcPr>
          <w:p w14:paraId="1D32CE0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颜色碧绿、鲜嫩，叶子大，挺直，根桃红、无主茎且叶柄无红色，棵株适当</w:t>
            </w:r>
            <w:r>
              <w:rPr>
                <w:rFonts w:hint="eastAsia" w:asciiTheme="minorEastAsia" w:hAnsiTheme="minorEastAsia" w:eastAsiaTheme="minorEastAsia" w:cstheme="minorEastAsia"/>
                <w:sz w:val="24"/>
                <w:szCs w:val="24"/>
                <w:lang w:eastAsia="zh-CN"/>
              </w:rPr>
              <w:t>。</w:t>
            </w:r>
          </w:p>
        </w:tc>
        <w:tc>
          <w:tcPr>
            <w:tcW w:w="3219" w:type="dxa"/>
            <w:noWrap w:val="0"/>
            <w:vAlign w:val="top"/>
          </w:tcPr>
          <w:p w14:paraId="4A592079">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1、颜色鲜艳，淡绿；</w:t>
            </w:r>
          </w:p>
          <w:p w14:paraId="6FD8F42F">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2、叶子水分充足、脆嫩薄，棵株挺直；</w:t>
            </w:r>
          </w:p>
          <w:p w14:paraId="6C95909C">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3、叶子无褪色边或褐斑、发黄、干软、卷曲、脱叶</w:t>
            </w:r>
            <w:r>
              <w:rPr>
                <w:rFonts w:hint="eastAsia" w:asciiTheme="minorEastAsia" w:hAnsiTheme="minorEastAsia" w:eastAsiaTheme="minorEastAsia" w:cstheme="minorEastAsia"/>
                <w:sz w:val="24"/>
                <w:szCs w:val="24"/>
                <w:lang w:eastAsia="zh-CN"/>
              </w:rPr>
              <w:t>。</w:t>
            </w:r>
          </w:p>
        </w:tc>
      </w:tr>
      <w:tr w14:paraId="4886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497" w:type="dxa"/>
            <w:noWrap w:val="0"/>
            <w:vAlign w:val="center"/>
          </w:tcPr>
          <w:p w14:paraId="63DC595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37</w:t>
            </w:r>
          </w:p>
        </w:tc>
        <w:tc>
          <w:tcPr>
            <w:tcW w:w="948" w:type="dxa"/>
            <w:noWrap w:val="0"/>
            <w:vAlign w:val="center"/>
          </w:tcPr>
          <w:p w14:paraId="0A5F51E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蒜苔</w:t>
            </w:r>
          </w:p>
        </w:tc>
        <w:tc>
          <w:tcPr>
            <w:tcW w:w="1890" w:type="dxa"/>
            <w:noWrap w:val="0"/>
            <w:vAlign w:val="top"/>
          </w:tcPr>
          <w:p w14:paraId="42774F4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27100" cy="741045"/>
                  <wp:effectExtent l="0" t="0" r="6350" b="1905"/>
                  <wp:docPr id="86" name="图片 28" descr="u=1224354940,186239758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descr="u=1224354940,1862397580&amp;fm=52&amp;gp=0"/>
                          <pic:cNvPicPr>
                            <a:picLocks noChangeAspect="1"/>
                          </pic:cNvPicPr>
                        </pic:nvPicPr>
                        <pic:blipFill>
                          <a:blip r:embed="rId49"/>
                          <a:stretch>
                            <a:fillRect/>
                          </a:stretch>
                        </pic:blipFill>
                        <pic:spPr>
                          <a:xfrm>
                            <a:off x="0" y="0"/>
                            <a:ext cx="927100" cy="741045"/>
                          </a:xfrm>
                          <a:prstGeom prst="rect">
                            <a:avLst/>
                          </a:prstGeom>
                          <a:noFill/>
                          <a:ln>
                            <a:noFill/>
                          </a:ln>
                        </pic:spPr>
                      </pic:pic>
                    </a:graphicData>
                  </a:graphic>
                </wp:inline>
              </w:drawing>
            </w:r>
          </w:p>
        </w:tc>
        <w:tc>
          <w:tcPr>
            <w:tcW w:w="2311" w:type="dxa"/>
            <w:noWrap w:val="0"/>
            <w:vAlign w:val="top"/>
          </w:tcPr>
          <w:p w14:paraId="57CB3850">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颜色黄绿，梗 细滑、有光泽、挺直，鲜嫩，指甲掐之易断。</w:t>
            </w:r>
          </w:p>
        </w:tc>
        <w:tc>
          <w:tcPr>
            <w:tcW w:w="3219" w:type="dxa"/>
            <w:noWrap w:val="0"/>
            <w:vAlign w:val="top"/>
          </w:tcPr>
          <w:p w14:paraId="40A8B2FD">
            <w:pPr>
              <w:numPr>
                <w:ilvl w:val="0"/>
                <w:numId w:val="14"/>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颜色黄绿；</w:t>
            </w:r>
          </w:p>
          <w:p w14:paraId="19F19E64">
            <w:pPr>
              <w:numPr>
                <w:ilvl w:val="0"/>
                <w:numId w:val="14"/>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无梗粗、无表面有皱纹；</w:t>
            </w:r>
          </w:p>
          <w:p w14:paraId="77F53C46">
            <w:pPr>
              <w:numPr>
                <w:ilvl w:val="0"/>
                <w:numId w:val="14"/>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不能有老、掐之不断，薹尖干黄者。</w:t>
            </w:r>
          </w:p>
        </w:tc>
      </w:tr>
      <w:tr w14:paraId="6F83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497" w:type="dxa"/>
            <w:noWrap w:val="0"/>
            <w:vAlign w:val="center"/>
          </w:tcPr>
          <w:p w14:paraId="58B7188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38</w:t>
            </w:r>
          </w:p>
        </w:tc>
        <w:tc>
          <w:tcPr>
            <w:tcW w:w="948" w:type="dxa"/>
            <w:noWrap w:val="0"/>
            <w:vAlign w:val="center"/>
          </w:tcPr>
          <w:p w14:paraId="208C0F24">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牛羊</w:t>
            </w:r>
          </w:p>
          <w:p w14:paraId="63B8B790">
            <w:pPr>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肉类</w:t>
            </w:r>
          </w:p>
        </w:tc>
        <w:tc>
          <w:tcPr>
            <w:tcW w:w="1890" w:type="dxa"/>
            <w:noWrap w:val="0"/>
            <w:vAlign w:val="top"/>
          </w:tcPr>
          <w:p w14:paraId="5D3603F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-32385</wp:posOffset>
                  </wp:positionH>
                  <wp:positionV relativeFrom="paragraph">
                    <wp:posOffset>87630</wp:posOffset>
                  </wp:positionV>
                  <wp:extent cx="1062355" cy="829945"/>
                  <wp:effectExtent l="0" t="0" r="4445" b="8255"/>
                  <wp:wrapSquare wrapText="bothSides"/>
                  <wp:docPr id="8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IMG_256"/>
                          <pic:cNvPicPr>
                            <a:picLocks noChangeAspect="1"/>
                          </pic:cNvPicPr>
                        </pic:nvPicPr>
                        <pic:blipFill>
                          <a:blip r:embed="rId50"/>
                          <a:stretch>
                            <a:fillRect/>
                          </a:stretch>
                        </pic:blipFill>
                        <pic:spPr>
                          <a:xfrm>
                            <a:off x="0" y="0"/>
                            <a:ext cx="1062355" cy="829945"/>
                          </a:xfrm>
                          <a:prstGeom prst="rect">
                            <a:avLst/>
                          </a:prstGeom>
                          <a:noFill/>
                          <a:ln>
                            <a:noFill/>
                          </a:ln>
                        </pic:spPr>
                      </pic:pic>
                    </a:graphicData>
                  </a:graphic>
                </wp:anchor>
              </w:drawing>
            </w:r>
          </w:p>
        </w:tc>
        <w:tc>
          <w:tcPr>
            <w:tcW w:w="2311" w:type="dxa"/>
            <w:noWrap w:val="0"/>
            <w:vAlign w:val="top"/>
          </w:tcPr>
          <w:p w14:paraId="3593FF24">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肌肉红色均匀，有光泽，脂肪洁白。外表微干或微湿润，不粘手。弹性良好，压后凹陷立即恢复。</w:t>
            </w:r>
          </w:p>
        </w:tc>
        <w:tc>
          <w:tcPr>
            <w:tcW w:w="3219" w:type="dxa"/>
            <w:noWrap w:val="0"/>
            <w:vAlign w:val="top"/>
          </w:tcPr>
          <w:p w14:paraId="6722FD6F">
            <w:pPr>
              <w:numPr>
                <w:ilvl w:val="0"/>
                <w:numId w:val="15"/>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具有鲜肉正常气味，</w:t>
            </w:r>
            <w:r>
              <w:rPr>
                <w:rFonts w:hint="eastAsia" w:asciiTheme="minorEastAsia" w:hAnsiTheme="minorEastAsia" w:eastAsiaTheme="minorEastAsia" w:cstheme="minorEastAsia"/>
                <w:sz w:val="24"/>
                <w:szCs w:val="24"/>
                <w:shd w:val="clear" w:color="auto" w:fill="FFFFFF"/>
              </w:rPr>
              <w:t>肉质紧密无淋巴瘤，色泽新鲜有弹性</w:t>
            </w:r>
            <w:r>
              <w:rPr>
                <w:rFonts w:hint="eastAsia" w:asciiTheme="minorEastAsia" w:hAnsiTheme="minorEastAsia" w:eastAsiaTheme="minorEastAsia" w:cstheme="minorEastAsia"/>
                <w:sz w:val="24"/>
                <w:szCs w:val="24"/>
              </w:rPr>
              <w:t>；</w:t>
            </w:r>
          </w:p>
          <w:p w14:paraId="12F0C8AD">
            <w:pPr>
              <w:numPr>
                <w:ilvl w:val="0"/>
                <w:numId w:val="15"/>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无异味、</w:t>
            </w:r>
            <w:r>
              <w:rPr>
                <w:rFonts w:hint="eastAsia" w:asciiTheme="minorEastAsia" w:hAnsiTheme="minorEastAsia" w:eastAsiaTheme="minorEastAsia" w:cstheme="minorEastAsia"/>
                <w:sz w:val="24"/>
                <w:szCs w:val="24"/>
              </w:rPr>
              <w:t>无泥污、血污、肉边整齐、 无碎肉、碎骨。</w:t>
            </w:r>
          </w:p>
        </w:tc>
      </w:tr>
      <w:tr w14:paraId="08DB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497" w:type="dxa"/>
            <w:noWrap w:val="0"/>
            <w:vAlign w:val="center"/>
          </w:tcPr>
          <w:p w14:paraId="30F3774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39</w:t>
            </w:r>
          </w:p>
        </w:tc>
        <w:tc>
          <w:tcPr>
            <w:tcW w:w="948" w:type="dxa"/>
            <w:noWrap w:val="0"/>
            <w:vAlign w:val="center"/>
          </w:tcPr>
          <w:p w14:paraId="6223E6E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鸡肉</w:t>
            </w:r>
          </w:p>
        </w:tc>
        <w:tc>
          <w:tcPr>
            <w:tcW w:w="1890" w:type="dxa"/>
            <w:noWrap w:val="0"/>
            <w:vAlign w:val="top"/>
          </w:tcPr>
          <w:p w14:paraId="42CA55EF">
            <w:pPr>
              <w:jc w:val="center"/>
              <w:rPr>
                <w:rFonts w:hint="eastAsia" w:asciiTheme="minorEastAsia" w:hAnsiTheme="minorEastAsia" w:eastAsiaTheme="minorEastAsia" w:cstheme="minorEastAsia"/>
                <w:sz w:val="24"/>
                <w:szCs w:val="24"/>
              </w:rPr>
            </w:pPr>
          </w:p>
          <w:p w14:paraId="51FBAE1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131570" cy="576580"/>
                  <wp:effectExtent l="0" t="0" r="11430" b="13970"/>
                  <wp:docPr id="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pic:cNvPicPr>
                            <a:picLocks noChangeAspect="1"/>
                          </pic:cNvPicPr>
                        </pic:nvPicPr>
                        <pic:blipFill>
                          <a:blip r:embed="rId51"/>
                          <a:stretch>
                            <a:fillRect/>
                          </a:stretch>
                        </pic:blipFill>
                        <pic:spPr>
                          <a:xfrm>
                            <a:off x="0" y="0"/>
                            <a:ext cx="1131570" cy="576580"/>
                          </a:xfrm>
                          <a:prstGeom prst="rect">
                            <a:avLst/>
                          </a:prstGeom>
                          <a:noFill/>
                          <a:ln>
                            <a:noFill/>
                          </a:ln>
                        </pic:spPr>
                      </pic:pic>
                    </a:graphicData>
                  </a:graphic>
                </wp:inline>
              </w:drawing>
            </w:r>
          </w:p>
        </w:tc>
        <w:tc>
          <w:tcPr>
            <w:tcW w:w="2311" w:type="dxa"/>
            <w:noWrap w:val="0"/>
            <w:vAlign w:val="top"/>
          </w:tcPr>
          <w:p w14:paraId="27E38FCC">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皮肤有光泽，淡黄或灰白色，肌肉切而发亮。外表微干或微湿，不粘手。弹性良好，指压后凹陷立即恢复，正常气味。</w:t>
            </w:r>
          </w:p>
        </w:tc>
        <w:tc>
          <w:tcPr>
            <w:tcW w:w="3219" w:type="dxa"/>
            <w:noWrap w:val="0"/>
            <w:vAlign w:val="top"/>
          </w:tcPr>
          <w:p w14:paraId="44D37CF5">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1、鸡固有的正常气味；</w:t>
            </w:r>
          </w:p>
          <w:p w14:paraId="42BB1BDD">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2、无长毛及毛、毛根、口腔及宰杀刀口无血污；</w:t>
            </w:r>
          </w:p>
          <w:p w14:paraId="07832072">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3、无杂质，无紫斑瘀血净腔禽腹内无过多脂肪。</w:t>
            </w:r>
          </w:p>
        </w:tc>
      </w:tr>
      <w:tr w14:paraId="7FBD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497" w:type="dxa"/>
            <w:noWrap w:val="0"/>
            <w:vAlign w:val="center"/>
          </w:tcPr>
          <w:p w14:paraId="01AD870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w:t>
            </w:r>
          </w:p>
        </w:tc>
        <w:tc>
          <w:tcPr>
            <w:tcW w:w="948" w:type="dxa"/>
            <w:noWrap w:val="0"/>
            <w:vAlign w:val="center"/>
          </w:tcPr>
          <w:p w14:paraId="7A76BDE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鸭肉</w:t>
            </w:r>
          </w:p>
        </w:tc>
        <w:tc>
          <w:tcPr>
            <w:tcW w:w="1890" w:type="dxa"/>
            <w:noWrap w:val="0"/>
            <w:vAlign w:val="top"/>
          </w:tcPr>
          <w:p w14:paraId="19F5BC95">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0528" behindDoc="0" locked="0" layoutInCell="1" allowOverlap="1">
                  <wp:simplePos x="0" y="0"/>
                  <wp:positionH relativeFrom="column">
                    <wp:posOffset>-5715</wp:posOffset>
                  </wp:positionH>
                  <wp:positionV relativeFrom="paragraph">
                    <wp:posOffset>160655</wp:posOffset>
                  </wp:positionV>
                  <wp:extent cx="1061085" cy="777875"/>
                  <wp:effectExtent l="0" t="0" r="5715" b="3175"/>
                  <wp:wrapSquare wrapText="bothSides"/>
                  <wp:docPr id="8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0"/>
                          <pic:cNvPicPr>
                            <a:picLocks noChangeAspect="1"/>
                          </pic:cNvPicPr>
                        </pic:nvPicPr>
                        <pic:blipFill>
                          <a:blip r:embed="rId52"/>
                          <a:stretch>
                            <a:fillRect/>
                          </a:stretch>
                        </pic:blipFill>
                        <pic:spPr>
                          <a:xfrm>
                            <a:off x="0" y="0"/>
                            <a:ext cx="1061085" cy="777875"/>
                          </a:xfrm>
                          <a:prstGeom prst="rect">
                            <a:avLst/>
                          </a:prstGeom>
                          <a:noFill/>
                          <a:ln>
                            <a:noFill/>
                          </a:ln>
                        </pic:spPr>
                      </pic:pic>
                    </a:graphicData>
                  </a:graphic>
                </wp:anchor>
              </w:drawing>
            </w:r>
          </w:p>
        </w:tc>
        <w:tc>
          <w:tcPr>
            <w:tcW w:w="2311" w:type="dxa"/>
            <w:noWrap w:val="0"/>
            <w:vAlign w:val="top"/>
          </w:tcPr>
          <w:p w14:paraId="0A97F735">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眼球平坦。皮肤有光泽，乳白或淡红色，肌肉切而有光泽。外表稍湿润，不粘手，指压后凹陷立即恢复。</w:t>
            </w:r>
          </w:p>
        </w:tc>
        <w:tc>
          <w:tcPr>
            <w:tcW w:w="3219" w:type="dxa"/>
            <w:noWrap w:val="0"/>
            <w:vAlign w:val="top"/>
          </w:tcPr>
          <w:p w14:paraId="7498528A">
            <w:pPr>
              <w:numPr>
                <w:ilvl w:val="0"/>
                <w:numId w:val="16"/>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鸭固有的正常气味；</w:t>
            </w:r>
          </w:p>
          <w:p w14:paraId="44DB9028">
            <w:pPr>
              <w:numPr>
                <w:ilvl w:val="0"/>
                <w:numId w:val="16"/>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无长毛及绒毛，毛根口腔及宰杀刀口失血污；</w:t>
            </w:r>
          </w:p>
          <w:p w14:paraId="3D5B5A00">
            <w:pPr>
              <w:numPr>
                <w:ilvl w:val="0"/>
                <w:numId w:val="16"/>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无紫斑瘀血、净膛、腹内无过多脂肪。</w:t>
            </w:r>
          </w:p>
          <w:p w14:paraId="4F34428A">
            <w:pPr>
              <w:pStyle w:val="14"/>
              <w:tabs>
                <w:tab w:val="left" w:pos="567"/>
              </w:tabs>
              <w:jc w:val="both"/>
              <w:rPr>
                <w:rFonts w:hint="eastAsia" w:asciiTheme="minorEastAsia" w:hAnsiTheme="minorEastAsia" w:eastAsiaTheme="minorEastAsia" w:cstheme="minorEastAsia"/>
                <w:sz w:val="24"/>
                <w:szCs w:val="24"/>
              </w:rPr>
            </w:pPr>
          </w:p>
        </w:tc>
      </w:tr>
      <w:tr w14:paraId="631B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4556CE5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w:t>
            </w:r>
          </w:p>
        </w:tc>
        <w:tc>
          <w:tcPr>
            <w:tcW w:w="948" w:type="dxa"/>
            <w:noWrap w:val="0"/>
            <w:vAlign w:val="center"/>
          </w:tcPr>
          <w:p w14:paraId="49021FA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鱼</w:t>
            </w:r>
          </w:p>
        </w:tc>
        <w:tc>
          <w:tcPr>
            <w:tcW w:w="1890" w:type="dxa"/>
            <w:noWrap w:val="0"/>
            <w:vAlign w:val="top"/>
          </w:tcPr>
          <w:p w14:paraId="2DE5EC66">
            <w:pPr>
              <w:jc w:val="left"/>
              <w:rPr>
                <w:rFonts w:hint="eastAsia" w:asciiTheme="minorEastAsia" w:hAnsiTheme="minorEastAsia" w:eastAsiaTheme="minorEastAsia" w:cstheme="minorEastAsia"/>
                <w:sz w:val="24"/>
                <w:szCs w:val="24"/>
              </w:rPr>
            </w:pPr>
          </w:p>
          <w:p w14:paraId="0CD960E4">
            <w:pPr>
              <w:jc w:val="left"/>
              <w:rPr>
                <w:rFonts w:hint="eastAsia" w:asciiTheme="minorEastAsia" w:hAnsiTheme="minorEastAsia" w:eastAsiaTheme="minorEastAsia" w:cstheme="minorEastAsia"/>
                <w:sz w:val="24"/>
                <w:szCs w:val="24"/>
              </w:rPr>
            </w:pPr>
          </w:p>
          <w:p w14:paraId="449C39EE">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1552" behindDoc="0" locked="0" layoutInCell="1" allowOverlap="1">
                  <wp:simplePos x="0" y="0"/>
                  <wp:positionH relativeFrom="column">
                    <wp:posOffset>-6985</wp:posOffset>
                  </wp:positionH>
                  <wp:positionV relativeFrom="paragraph">
                    <wp:posOffset>312420</wp:posOffset>
                  </wp:positionV>
                  <wp:extent cx="1093470" cy="666750"/>
                  <wp:effectExtent l="0" t="0" r="11430" b="0"/>
                  <wp:wrapSquare wrapText="bothSides"/>
                  <wp:docPr id="8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1"/>
                          <pic:cNvPicPr>
                            <a:picLocks noChangeAspect="1"/>
                          </pic:cNvPicPr>
                        </pic:nvPicPr>
                        <pic:blipFill>
                          <a:blip r:embed="rId53"/>
                          <a:stretch>
                            <a:fillRect/>
                          </a:stretch>
                        </pic:blipFill>
                        <pic:spPr>
                          <a:xfrm>
                            <a:off x="0" y="0"/>
                            <a:ext cx="1093470" cy="666750"/>
                          </a:xfrm>
                          <a:prstGeom prst="rect">
                            <a:avLst/>
                          </a:prstGeom>
                          <a:noFill/>
                          <a:ln>
                            <a:noFill/>
                          </a:ln>
                        </pic:spPr>
                      </pic:pic>
                    </a:graphicData>
                  </a:graphic>
                </wp:anchor>
              </w:drawing>
            </w:r>
          </w:p>
        </w:tc>
        <w:tc>
          <w:tcPr>
            <w:tcW w:w="2311" w:type="dxa"/>
            <w:noWrap w:val="0"/>
            <w:vAlign w:val="top"/>
          </w:tcPr>
          <w:p w14:paraId="49E4CC63">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眼睛：鲜鱼眼睛凸起，澄清有光泽。</w:t>
            </w:r>
          </w:p>
          <w:p w14:paraId="40590146">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鳃：鲜鱼鳃紧闭，鳃片呈鲜红色，无黏液和污物。</w:t>
            </w:r>
          </w:p>
          <w:p w14:paraId="3C3A8DB8">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鳞：显现的鳞片整齐，排列紧密，有黏液和光泽，轮层明显。</w:t>
            </w:r>
          </w:p>
          <w:p w14:paraId="033EF6BF">
            <w:pPr>
              <w:jc w:val="both"/>
              <w:rPr>
                <w:rFonts w:hint="eastAsia" w:asciiTheme="minorEastAsia" w:hAnsiTheme="minorEastAsia" w:eastAsiaTheme="minorEastAsia" w:cstheme="minorEastAsia"/>
                <w:sz w:val="24"/>
                <w:szCs w:val="24"/>
              </w:rPr>
            </w:pPr>
          </w:p>
        </w:tc>
        <w:tc>
          <w:tcPr>
            <w:tcW w:w="3219" w:type="dxa"/>
            <w:noWrap w:val="0"/>
            <w:vAlign w:val="top"/>
          </w:tcPr>
          <w:p w14:paraId="4E4EA7E0">
            <w:pPr>
              <w:numPr>
                <w:ilvl w:val="0"/>
                <w:numId w:val="17"/>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表面有光泽，黏液清洁透明，鱼鳞发光，不易脱落；</w:t>
            </w:r>
          </w:p>
          <w:p w14:paraId="464C2169">
            <w:pPr>
              <w:numPr>
                <w:ilvl w:val="0"/>
                <w:numId w:val="17"/>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眼睛澄清明亮饱满，鳃盖紧闭，鱼鳃清洁，鳃丝鲜红清晰，无黏液和污垢臭味；</w:t>
            </w:r>
          </w:p>
          <w:p w14:paraId="0A0EA467">
            <w:pPr>
              <w:numPr>
                <w:ilvl w:val="0"/>
                <w:numId w:val="18"/>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肌肉坚实有弹性，用手指压凹陷处立即复原，肚腹无膨胀骨肉不分离；</w:t>
            </w:r>
          </w:p>
          <w:p w14:paraId="2C6B8335">
            <w:pPr>
              <w:numPr>
                <w:ilvl w:val="0"/>
                <w:numId w:val="18"/>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有一种特有的鲜腥味，无异味。</w:t>
            </w:r>
          </w:p>
        </w:tc>
      </w:tr>
      <w:tr w14:paraId="6028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497" w:type="dxa"/>
            <w:noWrap w:val="0"/>
            <w:vAlign w:val="center"/>
          </w:tcPr>
          <w:p w14:paraId="22A6B29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w:t>
            </w:r>
          </w:p>
        </w:tc>
        <w:tc>
          <w:tcPr>
            <w:tcW w:w="948" w:type="dxa"/>
            <w:noWrap w:val="0"/>
            <w:vAlign w:val="center"/>
          </w:tcPr>
          <w:p w14:paraId="7245338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鸡蛋</w:t>
            </w:r>
          </w:p>
        </w:tc>
        <w:tc>
          <w:tcPr>
            <w:tcW w:w="1890" w:type="dxa"/>
            <w:noWrap w:val="0"/>
            <w:vAlign w:val="top"/>
          </w:tcPr>
          <w:p w14:paraId="1F90BB7F">
            <w:pPr>
              <w:jc w:val="left"/>
              <w:rPr>
                <w:rFonts w:hint="eastAsia" w:asciiTheme="minorEastAsia" w:hAnsiTheme="minorEastAsia" w:eastAsiaTheme="minorEastAsia" w:cstheme="minorEastAsia"/>
                <w:sz w:val="24"/>
                <w:szCs w:val="24"/>
              </w:rPr>
            </w:pPr>
          </w:p>
          <w:p w14:paraId="0F297A6A">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2576" behindDoc="0" locked="0" layoutInCell="1" allowOverlap="1">
                  <wp:simplePos x="0" y="0"/>
                  <wp:positionH relativeFrom="column">
                    <wp:posOffset>-55880</wp:posOffset>
                  </wp:positionH>
                  <wp:positionV relativeFrom="paragraph">
                    <wp:posOffset>502285</wp:posOffset>
                  </wp:positionV>
                  <wp:extent cx="1165860" cy="835025"/>
                  <wp:effectExtent l="0" t="0" r="15240" b="3175"/>
                  <wp:wrapSquare wrapText="bothSides"/>
                  <wp:docPr id="8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2"/>
                          <pic:cNvPicPr>
                            <a:picLocks noChangeAspect="1"/>
                          </pic:cNvPicPr>
                        </pic:nvPicPr>
                        <pic:blipFill>
                          <a:blip r:embed="rId54"/>
                          <a:stretch>
                            <a:fillRect/>
                          </a:stretch>
                        </pic:blipFill>
                        <pic:spPr>
                          <a:xfrm>
                            <a:off x="0" y="0"/>
                            <a:ext cx="1165860" cy="835025"/>
                          </a:xfrm>
                          <a:prstGeom prst="rect">
                            <a:avLst/>
                          </a:prstGeom>
                          <a:noFill/>
                          <a:ln>
                            <a:noFill/>
                          </a:ln>
                        </pic:spPr>
                      </pic:pic>
                    </a:graphicData>
                  </a:graphic>
                </wp:anchor>
              </w:drawing>
            </w:r>
          </w:p>
        </w:tc>
        <w:tc>
          <w:tcPr>
            <w:tcW w:w="2311" w:type="dxa"/>
            <w:noWrap w:val="0"/>
            <w:vAlign w:val="top"/>
          </w:tcPr>
          <w:p w14:paraId="7E3BED54">
            <w:pPr>
              <w:shd w:val="solid" w:color="FFFFFF" w:fill="auto"/>
              <w:autoSpaceDN w:val="0"/>
              <w:spacing w:line="375"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具有禽蛋固有的色泽；蛋壳清洁、无破裂、打开后蛋壳凸起、完整、有韧性，蛋白澄清透明，稀稠分明；具有产品固有的气味，无异味；无杂质，内容不得有血块及其他鸡组织异物</w:t>
            </w:r>
            <w:r>
              <w:rPr>
                <w:rFonts w:hint="eastAsia" w:asciiTheme="minorEastAsia" w:hAnsiTheme="minorEastAsia" w:eastAsiaTheme="minorEastAsia" w:cstheme="minorEastAsia"/>
                <w:sz w:val="24"/>
                <w:szCs w:val="24"/>
                <w:lang w:eastAsia="zh-CN"/>
              </w:rPr>
              <w:t>。</w:t>
            </w:r>
          </w:p>
        </w:tc>
        <w:tc>
          <w:tcPr>
            <w:tcW w:w="3219" w:type="dxa"/>
            <w:noWrap w:val="0"/>
            <w:vAlign w:val="top"/>
          </w:tcPr>
          <w:p w14:paraId="08B53263">
            <w:p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1、蛋体大小均匀，具有禽蛋固有的色泽；</w:t>
            </w:r>
          </w:p>
          <w:p w14:paraId="1DEADAD6">
            <w:pPr>
              <w:numPr>
                <w:ilvl w:val="0"/>
                <w:numId w:val="0"/>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蛋壳无斑点、无粪便、无血迹、无污染、无颜色差异；</w:t>
            </w:r>
          </w:p>
          <w:p w14:paraId="0752D9BC">
            <w:pPr>
              <w:numPr>
                <w:ilvl w:val="0"/>
                <w:numId w:val="17"/>
              </w:numPr>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打开后蛋壳凸起、完整、有韧性，蛋白澄清透明，稀稠分明；具有产品固有的气味，无异味</w:t>
            </w:r>
            <w:r>
              <w:rPr>
                <w:rFonts w:hint="eastAsia" w:asciiTheme="minorEastAsia" w:hAnsiTheme="minorEastAsia" w:eastAsiaTheme="minorEastAsia" w:cstheme="minorEastAsia"/>
                <w:sz w:val="24"/>
                <w:szCs w:val="24"/>
                <w:lang w:eastAsia="zh-CN"/>
              </w:rPr>
              <w:t>。</w:t>
            </w:r>
          </w:p>
        </w:tc>
      </w:tr>
    </w:tbl>
    <w:p w14:paraId="7FC63BAC">
      <w:pPr>
        <w:spacing w:line="360" w:lineRule="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t>注：以上图例是部分供货产品</w:t>
      </w:r>
      <w:r>
        <w:rPr>
          <w:rFonts w:hint="eastAsia" w:asciiTheme="minorEastAsia" w:hAnsiTheme="minorEastAsia" w:eastAsiaTheme="minorEastAsia" w:cstheme="minorEastAsia"/>
          <w:b/>
          <w:bCs/>
          <w:sz w:val="24"/>
          <w:szCs w:val="24"/>
          <w:lang w:val="en-US" w:eastAsia="zh-CN"/>
        </w:rPr>
        <w:t>质量要求</w:t>
      </w:r>
      <w:r>
        <w:rPr>
          <w:rFonts w:hint="eastAsia" w:asciiTheme="minorEastAsia" w:hAnsiTheme="minorEastAsia" w:eastAsiaTheme="minorEastAsia" w:cstheme="minorEastAsia"/>
          <w:b/>
          <w:bCs/>
          <w:sz w:val="24"/>
          <w:szCs w:val="24"/>
        </w:rPr>
        <w:t>，不限于此</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以招标人采购单实际所需为准。</w:t>
      </w:r>
    </w:p>
    <w:p w14:paraId="2309364B">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五、现场要求</w:t>
      </w:r>
    </w:p>
    <w:p w14:paraId="7CCF8B0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1.供应商应按招标人订单规定的品种及要求供应所需货物，货物短缺时须在招标人规定时间内调配补齐所缺品种。若要更换品种，须经招标人同意后方可更换。 </w:t>
      </w:r>
    </w:p>
    <w:p w14:paraId="34A091D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2.货物送至招标人指定交货地点后，由双方共同对货物进行验收，并签字确认。 </w:t>
      </w:r>
    </w:p>
    <w:p w14:paraId="625D0DF1">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3.数量、重量要求:货物重量若有标准件按标准件抽样称重，并按抽样重量计算，没有标准件按实际过磅重量计算。 </w:t>
      </w:r>
    </w:p>
    <w:p w14:paraId="3E4F8DE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4.质量要求:供应商必须提供每次供应货物必要品种的检疫检测合格证明，招标人有权对不符合质量要求的货物予以退货或要求换货，供应商应按要求及时补货。冻品在化冰后发现质量问题供应商核实后应予退货。</w:t>
      </w:r>
    </w:p>
    <w:p w14:paraId="14CC0243">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5.退换货要求:供应商所送货物与招标人订单或合同要求不符时或货物包装破损，经双方确认后供应商须接受退货或换货(供应商应在接到招标人通知后2小时之内，将换货货物送至招标人指定地点进行替换)。 </w:t>
      </w:r>
    </w:p>
    <w:p w14:paraId="0973A8F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6供应商须接受招标人进行的不定期随机抽查不同品种的质量、进货渠道。</w:t>
      </w:r>
    </w:p>
    <w:p w14:paraId="47FEF5F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六、结算方式</w:t>
      </w:r>
    </w:p>
    <w:p w14:paraId="724492D8">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每次核对数据清单经甲方人员签字确认后，</w:t>
      </w:r>
      <w:r>
        <w:rPr>
          <w:rFonts w:hint="eastAsia" w:asciiTheme="minorEastAsia" w:hAnsiTheme="minorEastAsia" w:eastAsiaTheme="minorEastAsia" w:cstheme="minorEastAsia"/>
          <w:color w:val="auto"/>
          <w:sz w:val="24"/>
          <w:szCs w:val="24"/>
          <w:highlight w:val="none"/>
          <w:lang w:val="en-US" w:eastAsia="zh-CN"/>
        </w:rPr>
        <w:t>由甲方按照</w:t>
      </w:r>
      <w:r>
        <w:rPr>
          <w:rFonts w:hint="eastAsia" w:asciiTheme="minorEastAsia" w:hAnsiTheme="minorEastAsia" w:eastAsiaTheme="minorEastAsia" w:cstheme="minorEastAsia"/>
          <w:snapToGrid w:val="0"/>
          <w:color w:val="auto"/>
          <w:sz w:val="24"/>
          <w:szCs w:val="24"/>
        </w:rPr>
        <w:t>实际的供货量</w:t>
      </w:r>
      <w:r>
        <w:rPr>
          <w:rFonts w:hint="eastAsia" w:asciiTheme="minorEastAsia" w:hAnsiTheme="minorEastAsia" w:eastAsiaTheme="minorEastAsia" w:cstheme="minorEastAsia"/>
          <w:color w:val="auto"/>
          <w:sz w:val="24"/>
          <w:szCs w:val="24"/>
          <w:highlight w:val="none"/>
          <w:lang w:val="en-US" w:eastAsia="zh-CN"/>
        </w:rPr>
        <w:t>按月支付，</w:t>
      </w:r>
      <w:r>
        <w:rPr>
          <w:rFonts w:hint="eastAsia" w:asciiTheme="minorEastAsia" w:hAnsiTheme="minorEastAsia" w:eastAsiaTheme="minorEastAsia" w:cstheme="minorEastAsia"/>
          <w:snapToGrid w:val="0"/>
          <w:color w:val="auto"/>
          <w:sz w:val="24"/>
          <w:szCs w:val="24"/>
          <w:highlight w:val="none"/>
          <w:lang w:val="en-US"/>
        </w:rPr>
        <w:t>甲方收到乙方合法有效的增值税发票后（具体发票形式依据甲方要求提供），经甲方财务票据审核无误，待上级财政拨款后</w:t>
      </w:r>
      <w:r>
        <w:rPr>
          <w:rFonts w:hint="eastAsia" w:asciiTheme="minorEastAsia" w:hAnsiTheme="minorEastAsia" w:eastAsiaTheme="minorEastAsia" w:cstheme="minorEastAsia"/>
          <w:snapToGrid w:val="0"/>
          <w:color w:val="auto"/>
          <w:sz w:val="24"/>
          <w:szCs w:val="24"/>
          <w:highlight w:val="none"/>
          <w:lang w:val="en-US" w:eastAsia="zh-CN"/>
        </w:rPr>
        <w:t>支付</w:t>
      </w:r>
      <w:r>
        <w:rPr>
          <w:rFonts w:hint="eastAsia" w:asciiTheme="minorEastAsia" w:hAnsiTheme="minorEastAsia" w:eastAsiaTheme="minorEastAsia" w:cstheme="minorEastAsia"/>
          <w:color w:val="auto"/>
          <w:sz w:val="24"/>
          <w:szCs w:val="24"/>
          <w:highlight w:val="none"/>
          <w:lang w:val="en-US" w:eastAsia="zh-CN"/>
        </w:rPr>
        <w:t>（最终结算时间以财政审批为准），</w:t>
      </w:r>
      <w:r>
        <w:rPr>
          <w:rFonts w:hint="eastAsia" w:asciiTheme="minorEastAsia" w:hAnsiTheme="minorEastAsia" w:eastAsiaTheme="minorEastAsia" w:cstheme="minorEastAsia"/>
          <w:snapToGrid w:val="0"/>
          <w:color w:val="auto"/>
          <w:sz w:val="24"/>
          <w:szCs w:val="24"/>
        </w:rPr>
        <w:t>中标供应商不得以拨付资金不到位情况拒绝履行合同义务。</w:t>
      </w:r>
      <w:r>
        <w:rPr>
          <w:rFonts w:hint="eastAsia" w:asciiTheme="minorEastAsia" w:hAnsiTheme="minorEastAsia" w:eastAsiaTheme="minorEastAsia" w:cstheme="minorEastAsia"/>
          <w:color w:val="auto"/>
          <w:sz w:val="24"/>
          <w:szCs w:val="24"/>
          <w:lang w:val="en-US" w:eastAsia="zh-CN"/>
        </w:rPr>
        <w:t>乙方须在每月规定日期之前同甲方财务人员对账完毕。</w:t>
      </w:r>
    </w:p>
    <w:p w14:paraId="2B52EB2C">
      <w:pPr>
        <w:spacing w:line="360" w:lineRule="auto"/>
        <w:jc w:val="both"/>
        <w:rPr>
          <w:rFonts w:hint="eastAsia" w:asciiTheme="minorEastAsia" w:hAnsiTheme="minorEastAsia" w:eastAsiaTheme="minorEastAsia" w:cstheme="minorEastAsia"/>
          <w:b/>
          <w:bCs/>
          <w:sz w:val="32"/>
          <w:szCs w:val="32"/>
        </w:rPr>
      </w:pPr>
    </w:p>
    <w:p w14:paraId="36F4D9B7">
      <w:pPr>
        <w:spacing w:line="360" w:lineRule="auto"/>
        <w:jc w:val="center"/>
        <w:rPr>
          <w:rFonts w:hint="eastAsia" w:asciiTheme="minorEastAsia" w:hAnsiTheme="minorEastAsia" w:eastAsiaTheme="minorEastAsia" w:cstheme="minorEastAsia"/>
          <w:b/>
          <w:bCs/>
          <w:sz w:val="32"/>
          <w:szCs w:val="32"/>
        </w:rPr>
      </w:pPr>
    </w:p>
    <w:p w14:paraId="2FCA7294">
      <w:pPr>
        <w:spacing w:line="360" w:lineRule="auto"/>
        <w:jc w:val="center"/>
        <w:rPr>
          <w:rFonts w:hint="eastAsia" w:asciiTheme="minorEastAsia" w:hAnsiTheme="minorEastAsia" w:eastAsiaTheme="minorEastAsia" w:cstheme="minorEastAsia"/>
          <w:b/>
          <w:bCs/>
          <w:sz w:val="32"/>
          <w:szCs w:val="32"/>
        </w:rPr>
      </w:pPr>
    </w:p>
    <w:p w14:paraId="02CFCB15">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第</w:t>
      </w:r>
      <w:r>
        <w:rPr>
          <w:rFonts w:hint="eastAsia" w:asciiTheme="minorEastAsia" w:hAnsiTheme="minorEastAsia" w:eastAsiaTheme="minorEastAsia" w:cstheme="minorEastAsia"/>
          <w:b/>
          <w:bCs/>
          <w:sz w:val="32"/>
          <w:szCs w:val="32"/>
          <w:lang w:val="en-US" w:eastAsia="zh-CN"/>
        </w:rPr>
        <w:t>七</w:t>
      </w:r>
      <w:r>
        <w:rPr>
          <w:rFonts w:hint="eastAsia" w:asciiTheme="minorEastAsia" w:hAnsiTheme="minorEastAsia" w:eastAsiaTheme="minorEastAsia" w:cstheme="minorEastAsia"/>
          <w:b/>
          <w:bCs/>
          <w:sz w:val="32"/>
          <w:szCs w:val="32"/>
        </w:rPr>
        <w:t>部分    附　件</w:t>
      </w:r>
    </w:p>
    <w:p w14:paraId="7D976150">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 xml:space="preserve">（投标文件制作格式） </w:t>
      </w:r>
    </w:p>
    <w:p w14:paraId="69AF617F">
      <w:pPr>
        <w:spacing w:line="360" w:lineRule="auto"/>
        <w:jc w:val="center"/>
        <w:rPr>
          <w:rFonts w:hint="eastAsia" w:asciiTheme="minorEastAsia" w:hAnsiTheme="minorEastAsia" w:eastAsiaTheme="minorEastAsia" w:cstheme="minorEastAsia"/>
          <w:b/>
          <w:bCs/>
          <w:sz w:val="36"/>
          <w:szCs w:val="36"/>
        </w:rPr>
      </w:pPr>
    </w:p>
    <w:p w14:paraId="4FE19FFD">
      <w:pPr>
        <w:widowControl/>
        <w:jc w:val="left"/>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br w:type="page"/>
      </w:r>
    </w:p>
    <w:p w14:paraId="280209E9">
      <w:pPr>
        <w:autoSpaceDE w:val="0"/>
        <w:autoSpaceDN w:val="0"/>
        <w:adjustRightInd w:val="0"/>
        <w:jc w:val="right"/>
        <w:rPr>
          <w:rFonts w:hint="eastAsia" w:asciiTheme="minorEastAsia" w:hAnsiTheme="minorEastAsia" w:eastAsiaTheme="minorEastAsia" w:cstheme="minorEastAsia"/>
          <w:b/>
          <w:spacing w:val="-6"/>
          <w:kern w:val="0"/>
          <w:sz w:val="32"/>
          <w:szCs w:val="32"/>
          <w:bdr w:val="single" w:color="auto" w:sz="4" w:space="0"/>
        </w:rPr>
      </w:pPr>
    </w:p>
    <w:p w14:paraId="45535C7D">
      <w:pPr>
        <w:autoSpaceDE w:val="0"/>
        <w:autoSpaceDN w:val="0"/>
        <w:adjustRightInd w:val="0"/>
        <w:jc w:val="right"/>
        <w:rPr>
          <w:rFonts w:hint="eastAsia" w:asciiTheme="minorEastAsia" w:hAnsiTheme="minorEastAsia" w:eastAsiaTheme="minorEastAsia" w:cstheme="minorEastAsia"/>
          <w:b/>
          <w:spacing w:val="-6"/>
          <w:kern w:val="0"/>
          <w:sz w:val="32"/>
          <w:szCs w:val="32"/>
          <w:bdr w:val="single" w:color="auto" w:sz="4" w:space="0"/>
        </w:rPr>
      </w:pPr>
      <w:r>
        <w:rPr>
          <w:rFonts w:hint="eastAsia" w:asciiTheme="minorEastAsia" w:hAnsiTheme="minorEastAsia" w:eastAsiaTheme="minorEastAsia" w:cstheme="minorEastAsia"/>
          <w:b/>
          <w:spacing w:val="-6"/>
          <w:kern w:val="0"/>
          <w:sz w:val="32"/>
          <w:szCs w:val="32"/>
          <w:bdr w:val="single" w:color="auto" w:sz="4" w:space="0"/>
        </w:rPr>
        <w:t>正本(或副本)</w:t>
      </w:r>
    </w:p>
    <w:p w14:paraId="38574CA4">
      <w:pPr>
        <w:autoSpaceDE w:val="0"/>
        <w:autoSpaceDN w:val="0"/>
        <w:adjustRightInd w:val="0"/>
        <w:jc w:val="center"/>
        <w:rPr>
          <w:rFonts w:hint="eastAsia" w:asciiTheme="minorEastAsia" w:hAnsiTheme="minorEastAsia" w:eastAsiaTheme="minorEastAsia" w:cstheme="minorEastAsia"/>
          <w:b/>
          <w:spacing w:val="-6"/>
          <w:kern w:val="0"/>
          <w:sz w:val="36"/>
          <w:szCs w:val="36"/>
        </w:rPr>
      </w:pPr>
    </w:p>
    <w:p w14:paraId="589B5117">
      <w:pPr>
        <w:pStyle w:val="20"/>
        <w:rPr>
          <w:rFonts w:hint="eastAsia" w:asciiTheme="minorEastAsia" w:hAnsiTheme="minorEastAsia" w:eastAsiaTheme="minorEastAsia" w:cstheme="minorEastAsia"/>
        </w:rPr>
      </w:pPr>
    </w:p>
    <w:p w14:paraId="24C15D36">
      <w:pPr>
        <w:spacing w:line="360" w:lineRule="auto"/>
        <w:jc w:val="center"/>
        <w:rPr>
          <w:rFonts w:hint="eastAsia" w:asciiTheme="minorEastAsia" w:hAnsiTheme="minorEastAsia" w:eastAsiaTheme="minorEastAsia" w:cstheme="minorEastAsia"/>
          <w:b/>
          <w:sz w:val="28"/>
          <w:szCs w:val="48"/>
        </w:rPr>
      </w:pPr>
      <w:r>
        <w:rPr>
          <w:rFonts w:hint="eastAsia" w:ascii="宋体" w:hAnsi="宋体" w:cs="宋体"/>
          <w:sz w:val="18"/>
          <w:szCs w:val="18"/>
        </w:rPr>
        <w:t xml:space="preserve"> </w:t>
      </w:r>
      <w:r>
        <w:rPr>
          <w:rFonts w:hint="eastAsia" w:asciiTheme="minorEastAsia" w:hAnsiTheme="minorEastAsia" w:eastAsiaTheme="minorEastAsia" w:cstheme="minorEastAsia"/>
          <w:bCs/>
          <w:sz w:val="32"/>
          <w:szCs w:val="28"/>
          <w:lang w:val="en-US" w:eastAsia="zh-CN"/>
        </w:rPr>
        <w:t>2025年高铁街道办事处机关及所属社区食堂餐料采购项目</w:t>
      </w:r>
    </w:p>
    <w:p w14:paraId="7EA85093">
      <w:pPr>
        <w:spacing w:line="360" w:lineRule="auto"/>
        <w:jc w:val="center"/>
        <w:rPr>
          <w:rFonts w:hint="eastAsia" w:asciiTheme="minorEastAsia" w:hAnsiTheme="minorEastAsia" w:eastAsiaTheme="minorEastAsia" w:cstheme="minorEastAsia"/>
          <w:b/>
          <w:sz w:val="44"/>
          <w:szCs w:val="48"/>
        </w:rPr>
      </w:pPr>
    </w:p>
    <w:p w14:paraId="6269861C">
      <w:pPr>
        <w:spacing w:line="360" w:lineRule="auto"/>
        <w:jc w:val="center"/>
        <w:rPr>
          <w:rFonts w:hint="eastAsia" w:asciiTheme="minorEastAsia" w:hAnsiTheme="minorEastAsia" w:eastAsiaTheme="minorEastAsia" w:cstheme="minorEastAsia"/>
          <w:b/>
          <w:sz w:val="44"/>
          <w:szCs w:val="48"/>
        </w:rPr>
      </w:pPr>
    </w:p>
    <w:p w14:paraId="4B240368">
      <w:pPr>
        <w:spacing w:line="360" w:lineRule="auto"/>
        <w:jc w:val="center"/>
        <w:rPr>
          <w:rFonts w:hint="eastAsia" w:asciiTheme="minorEastAsia" w:hAnsiTheme="minorEastAsia" w:eastAsiaTheme="minorEastAsia" w:cstheme="minorEastAsia"/>
          <w:b/>
          <w:sz w:val="44"/>
          <w:szCs w:val="44"/>
        </w:rPr>
      </w:pPr>
      <w:r>
        <w:rPr>
          <w:rFonts w:hint="eastAsia" w:asciiTheme="minorEastAsia" w:hAnsiTheme="minorEastAsia" w:eastAsiaTheme="minorEastAsia" w:cstheme="minorEastAsia"/>
          <w:b/>
          <w:sz w:val="44"/>
          <w:szCs w:val="44"/>
        </w:rPr>
        <w:t>投 标 文 件</w:t>
      </w:r>
    </w:p>
    <w:p w14:paraId="1E3BBF4D">
      <w:pPr>
        <w:spacing w:line="360" w:lineRule="auto"/>
        <w:jc w:val="center"/>
        <w:rPr>
          <w:rFonts w:hint="eastAsia" w:asciiTheme="minorEastAsia" w:hAnsiTheme="minorEastAsia" w:eastAsiaTheme="minorEastAsia" w:cstheme="minorEastAsia"/>
          <w:b/>
          <w:sz w:val="40"/>
          <w:szCs w:val="48"/>
        </w:rPr>
      </w:pPr>
      <w:r>
        <w:rPr>
          <w:rFonts w:hint="eastAsia" w:asciiTheme="minorEastAsia" w:hAnsiTheme="minorEastAsia" w:eastAsiaTheme="minorEastAsia" w:cstheme="minorEastAsia"/>
          <w:b/>
          <w:sz w:val="40"/>
          <w:szCs w:val="48"/>
        </w:rPr>
        <w:t xml:space="preserve"> </w:t>
      </w:r>
    </w:p>
    <w:p w14:paraId="70EE876D">
      <w:pPr>
        <w:spacing w:line="360" w:lineRule="auto"/>
        <w:jc w:val="center"/>
        <w:rPr>
          <w:rFonts w:hint="eastAsia" w:asciiTheme="minorEastAsia" w:hAnsiTheme="minorEastAsia" w:eastAsiaTheme="minorEastAsia" w:cstheme="minorEastAsia"/>
          <w:b/>
          <w:sz w:val="30"/>
          <w:szCs w:val="30"/>
        </w:rPr>
      </w:pPr>
    </w:p>
    <w:p w14:paraId="4E721722">
      <w:pPr>
        <w:spacing w:line="360" w:lineRule="auto"/>
        <w:jc w:val="center"/>
        <w:rPr>
          <w:rFonts w:hint="eastAsia" w:asciiTheme="minorEastAsia" w:hAnsiTheme="minorEastAsia" w:eastAsiaTheme="minorEastAsia" w:cstheme="minorEastAsia"/>
          <w:b/>
          <w:sz w:val="30"/>
          <w:szCs w:val="30"/>
        </w:rPr>
      </w:pPr>
    </w:p>
    <w:p w14:paraId="41ED87EF">
      <w:pPr>
        <w:spacing w:line="360" w:lineRule="auto"/>
        <w:jc w:val="center"/>
        <w:rPr>
          <w:rFonts w:hint="eastAsia" w:asciiTheme="minorEastAsia" w:hAnsiTheme="minorEastAsia" w:eastAsiaTheme="minorEastAsia" w:cstheme="minorEastAsia"/>
          <w:b/>
          <w:sz w:val="30"/>
          <w:szCs w:val="30"/>
        </w:rPr>
      </w:pPr>
    </w:p>
    <w:p w14:paraId="5475B6E3">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项目</w:t>
      </w:r>
      <w:r>
        <w:rPr>
          <w:rFonts w:hint="eastAsia" w:asciiTheme="minorEastAsia" w:hAnsiTheme="minorEastAsia" w:eastAsiaTheme="minorEastAsia" w:cstheme="minorEastAsia"/>
          <w:sz w:val="24"/>
          <w:szCs w:val="24"/>
        </w:rPr>
        <w:t>编号：</w:t>
      </w:r>
    </w:p>
    <w:p w14:paraId="494B9C6B">
      <w:pPr>
        <w:spacing w:line="360" w:lineRule="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投标单位：</w:t>
      </w:r>
      <w:r>
        <w:rPr>
          <w:rFonts w:hint="eastAsia" w:asciiTheme="minorEastAsia" w:hAnsiTheme="minorEastAsia" w:eastAsiaTheme="minorEastAsia" w:cstheme="minorEastAsia"/>
          <w:sz w:val="24"/>
          <w:szCs w:val="24"/>
          <w:u w:val="single"/>
        </w:rPr>
        <w:t xml:space="preserve">   （全称）（盖章）</w:t>
      </w:r>
    </w:p>
    <w:p w14:paraId="3212EB60">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投标单位法人代表或授权代表签字：</w:t>
      </w:r>
    </w:p>
    <w:p w14:paraId="4E8BDDF8">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单位地址：</w:t>
      </w:r>
    </w:p>
    <w:p w14:paraId="1EAEF23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联系人及联系电话：</w:t>
      </w:r>
    </w:p>
    <w:p w14:paraId="791AF723">
      <w:pPr>
        <w:widowControl/>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 xml:space="preserve">      年  月   日</w:t>
      </w:r>
    </w:p>
    <w:p w14:paraId="007C19CB">
      <w:pPr>
        <w:widowControl/>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br w:type="page"/>
      </w:r>
    </w:p>
    <w:p w14:paraId="4156B2AB">
      <w:pPr>
        <w:jc w:val="center"/>
        <w:rPr>
          <w:rFonts w:hint="eastAsia" w:asciiTheme="minorEastAsia" w:hAnsiTheme="minorEastAsia" w:eastAsiaTheme="minorEastAsia" w:cstheme="minorEastAsia"/>
          <w:b/>
          <w:sz w:val="24"/>
          <w:szCs w:val="18"/>
        </w:rPr>
      </w:pPr>
    </w:p>
    <w:p w14:paraId="213B59FD">
      <w:pPr>
        <w:jc w:val="center"/>
        <w:rPr>
          <w:rFonts w:hint="eastAsia" w:asciiTheme="minorEastAsia" w:hAnsiTheme="minorEastAsia" w:eastAsiaTheme="minorEastAsia" w:cstheme="minorEastAsia"/>
          <w:b/>
          <w:sz w:val="24"/>
          <w:szCs w:val="18"/>
        </w:rPr>
      </w:pPr>
      <w:r>
        <w:rPr>
          <w:rFonts w:hint="eastAsia" w:asciiTheme="minorEastAsia" w:hAnsiTheme="minorEastAsia" w:eastAsiaTheme="minorEastAsia" w:cstheme="minorEastAsia"/>
          <w:b/>
          <w:sz w:val="24"/>
          <w:szCs w:val="18"/>
        </w:rPr>
        <w:t>投标文件编制顺序</w:t>
      </w:r>
    </w:p>
    <w:p w14:paraId="198D7652">
      <w:pPr>
        <w:spacing w:line="400" w:lineRule="exact"/>
        <w:jc w:val="center"/>
        <w:rPr>
          <w:rFonts w:hint="eastAsia" w:asciiTheme="minorEastAsia" w:hAnsiTheme="minorEastAsia" w:eastAsiaTheme="minorEastAsia" w:cstheme="minorEastAsia"/>
          <w:b/>
          <w:sz w:val="32"/>
        </w:rPr>
      </w:pPr>
    </w:p>
    <w:p w14:paraId="61EBFB85">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投标人可按下列顺序排列和装订投标文件：</w:t>
      </w:r>
    </w:p>
    <w:p w14:paraId="73ED2A49">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（1）投标函</w:t>
      </w:r>
    </w:p>
    <w:p w14:paraId="426664D0">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（2）法定代表人证明</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法定代表人授权委托书；</w:t>
      </w:r>
    </w:p>
    <w:p w14:paraId="1F016BB1">
      <w:pPr>
        <w:spacing w:line="440" w:lineRule="exact"/>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投标报价一览表</w:t>
      </w:r>
    </w:p>
    <w:p w14:paraId="33130ED4">
      <w:pPr>
        <w:spacing w:line="440" w:lineRule="exact"/>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（4）</w:t>
      </w:r>
      <w:r>
        <w:rPr>
          <w:rFonts w:hint="eastAsia" w:asciiTheme="minorEastAsia" w:hAnsiTheme="minorEastAsia" w:eastAsiaTheme="minorEastAsia" w:cstheme="minorEastAsia"/>
          <w:sz w:val="21"/>
          <w:szCs w:val="21"/>
          <w:lang w:val="en-US" w:eastAsia="zh-CN"/>
        </w:rPr>
        <w:t>关于资格的声明函</w:t>
      </w:r>
    </w:p>
    <w:p w14:paraId="2B023094">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lang w:val="en-US" w:eastAsia="zh-CN"/>
        </w:rPr>
        <w:t>投标保证金</w:t>
      </w:r>
    </w:p>
    <w:p w14:paraId="02CDD8F6">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投标供应商基本情况表</w:t>
      </w:r>
    </w:p>
    <w:p w14:paraId="7B120E69">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技术服务内容</w:t>
      </w:r>
    </w:p>
    <w:p w14:paraId="2AC6E7C5">
      <w:pPr>
        <w:spacing w:line="44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（8）商务条款偏离表</w:t>
      </w:r>
    </w:p>
    <w:p w14:paraId="0CE3F0EA">
      <w:pPr>
        <w:spacing w:line="44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（9）投标单位（服务商）《反商业贿赂承诺书》</w:t>
      </w:r>
    </w:p>
    <w:p w14:paraId="15C5E787">
      <w:pPr>
        <w:spacing w:line="44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（10）动物检疫合格证明</w:t>
      </w:r>
    </w:p>
    <w:p w14:paraId="2172C4C7">
      <w:pPr>
        <w:spacing w:line="44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（11）中小企业声明函（服务）</w:t>
      </w:r>
    </w:p>
    <w:p w14:paraId="63EE8738">
      <w:pPr>
        <w:spacing w:line="44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（12）其他有利资料。</w:t>
      </w:r>
    </w:p>
    <w:p w14:paraId="73C4A983">
      <w:pPr>
        <w:spacing w:line="44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w:t>
      </w:r>
      <w:r>
        <w:rPr>
          <w:rFonts w:hint="default" w:asciiTheme="minorEastAsia" w:hAnsiTheme="minorEastAsia" w:eastAsiaTheme="minorEastAsia" w:cstheme="minorEastAsia"/>
          <w:sz w:val="21"/>
          <w:szCs w:val="21"/>
          <w:lang w:val="en-US" w:eastAsia="zh-CN"/>
        </w:rPr>
        <w:t>中小企业划型标准</w:t>
      </w:r>
    </w:p>
    <w:p w14:paraId="53C99D69">
      <w:pPr>
        <w:spacing w:line="360" w:lineRule="auto"/>
        <w:jc w:val="center"/>
        <w:rPr>
          <w:rFonts w:hint="eastAsia" w:asciiTheme="minorEastAsia" w:hAnsiTheme="minorEastAsia" w:eastAsiaTheme="minorEastAsia" w:cstheme="minorEastAsia"/>
          <w:b/>
          <w:bCs/>
          <w:sz w:val="21"/>
          <w:szCs w:val="21"/>
        </w:rPr>
      </w:pPr>
    </w:p>
    <w:p w14:paraId="1FD4D26C">
      <w:pPr>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1"/>
          <w:szCs w:val="21"/>
        </w:rPr>
        <w:t>注：投标文件的内容包括但不仅限于上述内容，如有不足请自行补充。</w:t>
      </w:r>
    </w:p>
    <w:p w14:paraId="0204F63B">
      <w:pPr>
        <w:pStyle w:val="20"/>
        <w:rPr>
          <w:rFonts w:hint="eastAsia" w:asciiTheme="minorEastAsia" w:hAnsiTheme="minorEastAsia" w:eastAsiaTheme="minorEastAsia" w:cstheme="minorEastAsia"/>
        </w:rPr>
      </w:pPr>
    </w:p>
    <w:p w14:paraId="0A864566">
      <w:pPr>
        <w:pStyle w:val="20"/>
        <w:rPr>
          <w:rFonts w:hint="eastAsia" w:asciiTheme="minorEastAsia" w:hAnsiTheme="minorEastAsia" w:eastAsiaTheme="minorEastAsia" w:cstheme="minorEastAsia"/>
        </w:rPr>
      </w:pPr>
    </w:p>
    <w:p w14:paraId="73306F09">
      <w:pPr>
        <w:pStyle w:val="20"/>
        <w:rPr>
          <w:rFonts w:hint="eastAsia" w:asciiTheme="minorEastAsia" w:hAnsiTheme="minorEastAsia" w:eastAsiaTheme="minorEastAsia" w:cstheme="minorEastAsia"/>
        </w:rPr>
      </w:pPr>
    </w:p>
    <w:p w14:paraId="7767B43D">
      <w:pPr>
        <w:pStyle w:val="20"/>
        <w:rPr>
          <w:rFonts w:hint="eastAsia" w:asciiTheme="minorEastAsia" w:hAnsiTheme="minorEastAsia" w:eastAsiaTheme="minorEastAsia" w:cstheme="minorEastAsia"/>
        </w:rPr>
      </w:pPr>
    </w:p>
    <w:p w14:paraId="6C0D908A">
      <w:pPr>
        <w:pStyle w:val="20"/>
        <w:rPr>
          <w:rFonts w:hint="eastAsia" w:asciiTheme="minorEastAsia" w:hAnsiTheme="minorEastAsia" w:eastAsiaTheme="minorEastAsia" w:cstheme="minorEastAsia"/>
        </w:rPr>
      </w:pPr>
    </w:p>
    <w:p w14:paraId="362C48D4">
      <w:pPr>
        <w:pStyle w:val="20"/>
        <w:rPr>
          <w:rFonts w:hint="eastAsia" w:asciiTheme="minorEastAsia" w:hAnsiTheme="minorEastAsia" w:eastAsiaTheme="minorEastAsia" w:cstheme="minorEastAsia"/>
        </w:rPr>
      </w:pPr>
    </w:p>
    <w:p w14:paraId="73DDD2E7">
      <w:pPr>
        <w:pStyle w:val="20"/>
        <w:rPr>
          <w:rFonts w:hint="eastAsia" w:asciiTheme="minorEastAsia" w:hAnsiTheme="minorEastAsia" w:eastAsiaTheme="minorEastAsia" w:cstheme="minorEastAsia"/>
        </w:rPr>
      </w:pPr>
    </w:p>
    <w:p w14:paraId="3BF291BC">
      <w:pPr>
        <w:pStyle w:val="20"/>
        <w:rPr>
          <w:rFonts w:hint="eastAsia" w:asciiTheme="minorEastAsia" w:hAnsiTheme="minorEastAsia" w:eastAsiaTheme="minorEastAsia" w:cstheme="minorEastAsia"/>
        </w:rPr>
      </w:pPr>
    </w:p>
    <w:p w14:paraId="58D481CC">
      <w:pPr>
        <w:pStyle w:val="20"/>
        <w:rPr>
          <w:rFonts w:hint="eastAsia" w:asciiTheme="minorEastAsia" w:hAnsiTheme="minorEastAsia" w:eastAsiaTheme="minorEastAsia" w:cstheme="minorEastAsia"/>
        </w:rPr>
      </w:pPr>
    </w:p>
    <w:p w14:paraId="26EA8D6F">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14:paraId="038F2510">
      <w:pPr>
        <w:pStyle w:val="20"/>
        <w:rPr>
          <w:rFonts w:hint="eastAsia" w:asciiTheme="minorEastAsia" w:hAnsiTheme="minorEastAsia" w:eastAsiaTheme="minorEastAsia" w:cstheme="minorEastAsia"/>
        </w:rPr>
      </w:pPr>
    </w:p>
    <w:bookmarkEnd w:id="6"/>
    <w:bookmarkEnd w:id="7"/>
    <w:p w14:paraId="61181ACF">
      <w:pPr>
        <w:spacing w:line="360" w:lineRule="auto"/>
        <w:jc w:val="left"/>
        <w:outlineLvl w:val="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（附件一）</w:t>
      </w:r>
    </w:p>
    <w:p w14:paraId="11DD6420">
      <w:pPr>
        <w:spacing w:line="440" w:lineRule="exact"/>
        <w:jc w:val="center"/>
        <w:rPr>
          <w:rFonts w:hint="eastAsia" w:ascii="宋体"/>
          <w:b/>
          <w:sz w:val="21"/>
          <w:szCs w:val="21"/>
        </w:rPr>
      </w:pPr>
      <w:r>
        <w:rPr>
          <w:rFonts w:hint="eastAsia" w:ascii="宋体"/>
          <w:b/>
          <w:sz w:val="21"/>
          <w:szCs w:val="21"/>
        </w:rPr>
        <w:t>投 标 函</w:t>
      </w:r>
    </w:p>
    <w:p w14:paraId="09BC95C6">
      <w:pPr>
        <w:spacing w:line="440" w:lineRule="exact"/>
        <w:rPr>
          <w:rFonts w:hint="eastAsia" w:ascii="宋体" w:eastAsia="宋体"/>
          <w:sz w:val="21"/>
          <w:szCs w:val="21"/>
          <w:lang w:val="en-US" w:eastAsia="zh-CN"/>
        </w:rPr>
      </w:pPr>
      <w:r>
        <w:rPr>
          <w:rFonts w:hint="eastAsia" w:ascii="宋体"/>
          <w:sz w:val="21"/>
          <w:szCs w:val="21"/>
        </w:rPr>
        <w:t>致：新疆建投项目管理咨询有限公司、</w:t>
      </w:r>
      <w:r>
        <w:rPr>
          <w:rFonts w:hint="eastAsia" w:ascii="宋体"/>
          <w:sz w:val="21"/>
          <w:szCs w:val="21"/>
          <w:lang w:eastAsia="zh-CN"/>
        </w:rPr>
        <w:t>乌鲁木齐经济技术开发区（乌鲁木齐市头屯河区）高铁街道办事处</w:t>
      </w:r>
    </w:p>
    <w:p w14:paraId="452DD051">
      <w:pPr>
        <w:spacing w:line="440" w:lineRule="exact"/>
        <w:ind w:firstLine="555"/>
        <w:rPr>
          <w:rFonts w:hint="eastAsia" w:ascii="宋体"/>
          <w:sz w:val="21"/>
          <w:szCs w:val="21"/>
        </w:rPr>
      </w:pPr>
      <w:r>
        <w:rPr>
          <w:rFonts w:hint="eastAsia" w:ascii="宋体"/>
          <w:sz w:val="21"/>
          <w:szCs w:val="21"/>
        </w:rPr>
        <w:t>根据贵方为</w:t>
      </w:r>
      <w:r>
        <w:rPr>
          <w:rFonts w:hint="eastAsia" w:ascii="宋体"/>
          <w:sz w:val="21"/>
          <w:szCs w:val="21"/>
          <w:u w:val="single"/>
        </w:rPr>
        <w:t xml:space="preserve">　　　（项目名称）    </w:t>
      </w:r>
      <w:r>
        <w:rPr>
          <w:rFonts w:hint="eastAsia" w:ascii="宋体"/>
          <w:sz w:val="21"/>
          <w:szCs w:val="21"/>
        </w:rPr>
        <w:t>项目招标的投标邀请</w:t>
      </w:r>
      <w:r>
        <w:rPr>
          <w:rFonts w:hint="eastAsia" w:ascii="宋体"/>
          <w:sz w:val="21"/>
          <w:szCs w:val="21"/>
          <w:u w:val="single"/>
        </w:rPr>
        <w:t xml:space="preserve">   （招标编号/包号） </w:t>
      </w:r>
      <w:r>
        <w:rPr>
          <w:rFonts w:hint="eastAsia" w:ascii="宋体"/>
          <w:sz w:val="21"/>
          <w:szCs w:val="21"/>
        </w:rPr>
        <w:t>，签字代表</w:t>
      </w:r>
      <w:r>
        <w:rPr>
          <w:rFonts w:hint="eastAsia" w:ascii="宋体"/>
          <w:sz w:val="21"/>
          <w:szCs w:val="21"/>
          <w:u w:val="single"/>
        </w:rPr>
        <w:t xml:space="preserve">  （姓名、职务）  </w:t>
      </w:r>
      <w:r>
        <w:rPr>
          <w:rFonts w:hint="eastAsia" w:ascii="宋体"/>
          <w:sz w:val="21"/>
          <w:szCs w:val="21"/>
        </w:rPr>
        <w:t>经正式授权并代表投标人</w:t>
      </w:r>
      <w:r>
        <w:rPr>
          <w:rFonts w:hint="eastAsia" w:ascii="宋体"/>
          <w:sz w:val="21"/>
          <w:szCs w:val="21"/>
          <w:u w:val="single"/>
        </w:rPr>
        <w:t xml:space="preserve">   （投标人名称、地址）   </w:t>
      </w:r>
      <w:r>
        <w:rPr>
          <w:rFonts w:hint="eastAsia" w:ascii="宋体"/>
          <w:sz w:val="21"/>
          <w:szCs w:val="21"/>
        </w:rPr>
        <w:t>提交投标文件。</w:t>
      </w:r>
    </w:p>
    <w:p w14:paraId="0E81EF87">
      <w:pPr>
        <w:numPr>
          <w:ilvl w:val="0"/>
          <w:numId w:val="19"/>
        </w:numPr>
        <w:spacing w:line="440" w:lineRule="exact"/>
        <w:ind w:left="1230"/>
        <w:rPr>
          <w:rFonts w:hint="eastAsia" w:ascii="宋体"/>
          <w:sz w:val="21"/>
          <w:szCs w:val="21"/>
        </w:rPr>
      </w:pPr>
      <w:r>
        <w:rPr>
          <w:rFonts w:hint="eastAsia" w:ascii="宋体"/>
          <w:sz w:val="21"/>
          <w:szCs w:val="21"/>
        </w:rPr>
        <w:t>开标一览表</w:t>
      </w:r>
    </w:p>
    <w:p w14:paraId="4AA61309">
      <w:pPr>
        <w:numPr>
          <w:ilvl w:val="0"/>
          <w:numId w:val="19"/>
        </w:numPr>
        <w:spacing w:line="440" w:lineRule="exact"/>
        <w:ind w:left="1230"/>
        <w:rPr>
          <w:rFonts w:hint="eastAsia" w:ascii="宋体"/>
          <w:sz w:val="21"/>
          <w:szCs w:val="21"/>
        </w:rPr>
      </w:pPr>
      <w:r>
        <w:rPr>
          <w:rFonts w:hint="eastAsia" w:ascii="宋体"/>
          <w:sz w:val="21"/>
          <w:szCs w:val="21"/>
        </w:rPr>
        <w:t>商务条款偏离表</w:t>
      </w:r>
    </w:p>
    <w:p w14:paraId="574B0E3F">
      <w:pPr>
        <w:numPr>
          <w:ilvl w:val="0"/>
          <w:numId w:val="19"/>
        </w:numPr>
        <w:spacing w:line="440" w:lineRule="exact"/>
        <w:ind w:left="1230"/>
        <w:rPr>
          <w:rFonts w:hint="eastAsia" w:ascii="宋体"/>
          <w:sz w:val="21"/>
          <w:szCs w:val="21"/>
        </w:rPr>
      </w:pPr>
      <w:r>
        <w:rPr>
          <w:rFonts w:hint="eastAsia" w:ascii="宋体"/>
          <w:sz w:val="21"/>
          <w:szCs w:val="21"/>
        </w:rPr>
        <w:t>按招标文件投标人须知、服务要求及其他要求提供有关文件</w:t>
      </w:r>
    </w:p>
    <w:p w14:paraId="49CC9E0B">
      <w:pPr>
        <w:numPr>
          <w:ilvl w:val="0"/>
          <w:numId w:val="19"/>
        </w:numPr>
        <w:spacing w:line="440" w:lineRule="exact"/>
        <w:ind w:left="1230"/>
        <w:rPr>
          <w:rFonts w:hint="eastAsia" w:ascii="宋体"/>
          <w:sz w:val="21"/>
          <w:szCs w:val="21"/>
        </w:rPr>
      </w:pPr>
      <w:r>
        <w:rPr>
          <w:rFonts w:hint="eastAsia" w:ascii="宋体"/>
          <w:sz w:val="21"/>
          <w:szCs w:val="21"/>
        </w:rPr>
        <w:t>资格证明文件</w:t>
      </w:r>
    </w:p>
    <w:p w14:paraId="250EAB5B">
      <w:pPr>
        <w:numPr>
          <w:ilvl w:val="0"/>
          <w:numId w:val="19"/>
        </w:numPr>
        <w:spacing w:line="440" w:lineRule="exact"/>
        <w:ind w:left="1230"/>
        <w:rPr>
          <w:rFonts w:hint="eastAsia" w:ascii="宋体"/>
          <w:sz w:val="21"/>
          <w:szCs w:val="21"/>
        </w:rPr>
      </w:pPr>
      <w:r>
        <w:rPr>
          <w:rFonts w:hint="eastAsia" w:ascii="宋体"/>
          <w:sz w:val="21"/>
          <w:szCs w:val="21"/>
        </w:rPr>
        <w:t>投标保证金，形式（电汇、转账），金额为</w:t>
      </w:r>
      <w:r>
        <w:rPr>
          <w:rFonts w:hint="eastAsia" w:ascii="宋体"/>
          <w:sz w:val="21"/>
          <w:szCs w:val="21"/>
          <w:u w:val="single"/>
        </w:rPr>
        <w:t xml:space="preserve">         （￥：     ）</w:t>
      </w:r>
      <w:r>
        <w:rPr>
          <w:rFonts w:hint="eastAsia" w:ascii="宋体"/>
          <w:sz w:val="21"/>
          <w:szCs w:val="21"/>
        </w:rPr>
        <w:t>。</w:t>
      </w:r>
    </w:p>
    <w:p w14:paraId="35758E9F">
      <w:pPr>
        <w:spacing w:line="440" w:lineRule="exact"/>
        <w:ind w:firstLine="555"/>
        <w:rPr>
          <w:rFonts w:hint="eastAsia" w:ascii="宋体"/>
          <w:sz w:val="21"/>
          <w:szCs w:val="21"/>
        </w:rPr>
      </w:pPr>
      <w:r>
        <w:rPr>
          <w:rFonts w:hint="eastAsia" w:ascii="宋体"/>
          <w:sz w:val="21"/>
          <w:szCs w:val="21"/>
        </w:rPr>
        <w:t>据此函，签字代表宣布并同意如下：</w:t>
      </w:r>
    </w:p>
    <w:p w14:paraId="32899CB5">
      <w:pPr>
        <w:spacing w:line="440" w:lineRule="exact"/>
        <w:ind w:firstLine="555"/>
        <w:rPr>
          <w:rFonts w:hint="eastAsia" w:ascii="宋体"/>
          <w:sz w:val="21"/>
          <w:szCs w:val="21"/>
        </w:rPr>
      </w:pPr>
      <w:r>
        <w:rPr>
          <w:rFonts w:hint="eastAsia" w:ascii="宋体"/>
          <w:sz w:val="21"/>
          <w:szCs w:val="21"/>
        </w:rPr>
        <w:t>1、投标人将按招标文件的规定履行合同责任和义务；</w:t>
      </w:r>
    </w:p>
    <w:p w14:paraId="09437223">
      <w:pPr>
        <w:spacing w:line="440" w:lineRule="exact"/>
        <w:ind w:firstLine="555"/>
        <w:rPr>
          <w:rFonts w:hint="eastAsia" w:ascii="宋体"/>
          <w:sz w:val="21"/>
          <w:szCs w:val="21"/>
        </w:rPr>
      </w:pPr>
      <w:r>
        <w:rPr>
          <w:rFonts w:hint="eastAsia" w:ascii="宋体"/>
          <w:sz w:val="21"/>
          <w:szCs w:val="21"/>
        </w:rPr>
        <w:t>2、投标人已详细阅读并理解了招标文件的全部，包括答疑补充文件（如有的话）。我们完全理解并同意放弃对这方面有不明及误解的权利。</w:t>
      </w:r>
    </w:p>
    <w:p w14:paraId="0D2468C9">
      <w:pPr>
        <w:spacing w:line="440" w:lineRule="exact"/>
        <w:ind w:firstLine="555"/>
        <w:rPr>
          <w:rFonts w:hint="eastAsia" w:ascii="宋体"/>
          <w:sz w:val="21"/>
          <w:szCs w:val="21"/>
        </w:rPr>
      </w:pPr>
      <w:r>
        <w:rPr>
          <w:rFonts w:hint="eastAsia" w:ascii="宋体"/>
          <w:sz w:val="21"/>
          <w:szCs w:val="21"/>
        </w:rPr>
        <w:t>3、</w:t>
      </w:r>
      <w:r>
        <w:rPr>
          <w:rFonts w:hint="eastAsia" w:asciiTheme="minorEastAsia" w:hAnsiTheme="minorEastAsia" w:eastAsiaTheme="minorEastAsia" w:cstheme="minorEastAsia"/>
          <w:color w:val="000000"/>
          <w:sz w:val="21"/>
          <w:szCs w:val="21"/>
          <w:highlight w:val="none"/>
        </w:rPr>
        <w:t>本</w:t>
      </w:r>
      <w:r>
        <w:rPr>
          <w:rFonts w:hint="eastAsia" w:asciiTheme="minorEastAsia" w:hAnsiTheme="minorEastAsia" w:eastAsiaTheme="minorEastAsia" w:cstheme="minorEastAsia"/>
          <w:color w:val="000000"/>
          <w:sz w:val="21"/>
          <w:szCs w:val="21"/>
          <w:highlight w:val="none"/>
          <w:lang w:val="en-US" w:eastAsia="zh-CN"/>
        </w:rPr>
        <w:t>项目</w:t>
      </w:r>
      <w:r>
        <w:rPr>
          <w:rFonts w:hint="eastAsia" w:asciiTheme="minorEastAsia" w:hAnsiTheme="minorEastAsia" w:eastAsiaTheme="minorEastAsia" w:cstheme="minorEastAsia"/>
          <w:color w:val="000000"/>
          <w:sz w:val="21"/>
          <w:szCs w:val="21"/>
          <w:highlight w:val="none"/>
        </w:rPr>
        <w:t>投标有效期</w:t>
      </w:r>
      <w:r>
        <w:rPr>
          <w:rFonts w:hint="eastAsia" w:asciiTheme="minorEastAsia" w:hAnsiTheme="minorEastAsia" w:eastAsiaTheme="minorEastAsia" w:cstheme="minorEastAsia"/>
          <w:color w:val="000000"/>
          <w:sz w:val="21"/>
          <w:szCs w:val="21"/>
          <w:highlight w:val="none"/>
          <w:u w:val="single"/>
        </w:rPr>
        <w:t xml:space="preserve"> </w:t>
      </w:r>
      <w:r>
        <w:rPr>
          <w:rFonts w:hint="eastAsia" w:asciiTheme="minorEastAsia" w:hAnsiTheme="minorEastAsia" w:eastAsiaTheme="minorEastAsia" w:cstheme="minorEastAsia"/>
          <w:color w:val="000000"/>
          <w:sz w:val="21"/>
          <w:szCs w:val="21"/>
          <w:highlight w:val="none"/>
          <w:u w:val="single"/>
          <w:lang w:val="en-US" w:eastAsia="zh-CN"/>
        </w:rPr>
        <w:t>完全满足招标文件</w:t>
      </w:r>
      <w:r>
        <w:rPr>
          <w:rFonts w:hint="eastAsia" w:asciiTheme="minorEastAsia" w:hAnsiTheme="minorEastAsia" w:eastAsiaTheme="minorEastAsia" w:cstheme="minorEastAsia"/>
          <w:color w:val="000000"/>
          <w:sz w:val="21"/>
          <w:szCs w:val="21"/>
          <w:highlight w:val="none"/>
          <w:u w:val="single"/>
        </w:rPr>
        <w:t xml:space="preserve"> </w:t>
      </w:r>
      <w:r>
        <w:rPr>
          <w:rFonts w:hint="eastAsia" w:asciiTheme="minorEastAsia" w:hAnsiTheme="minorEastAsia" w:eastAsiaTheme="minorEastAsia" w:cstheme="minorEastAsia"/>
          <w:color w:val="000000"/>
          <w:sz w:val="21"/>
          <w:szCs w:val="21"/>
          <w:highlight w:val="none"/>
        </w:rPr>
        <w:t>。</w:t>
      </w:r>
    </w:p>
    <w:p w14:paraId="404EF69E">
      <w:pPr>
        <w:spacing w:line="440" w:lineRule="exact"/>
        <w:ind w:firstLine="555"/>
        <w:rPr>
          <w:rFonts w:hint="eastAsia" w:ascii="宋体"/>
          <w:sz w:val="21"/>
          <w:szCs w:val="21"/>
        </w:rPr>
      </w:pPr>
      <w:r>
        <w:rPr>
          <w:rFonts w:hint="eastAsia" w:ascii="宋体"/>
          <w:sz w:val="21"/>
          <w:szCs w:val="21"/>
        </w:rPr>
        <w:t>4、在规定的开标日期后，如果在投标有效期内撤回投标，同意投标保证金将被贵方不予退还。</w:t>
      </w:r>
    </w:p>
    <w:p w14:paraId="48E30FB5">
      <w:pPr>
        <w:spacing w:line="440" w:lineRule="exact"/>
        <w:ind w:firstLine="555"/>
        <w:rPr>
          <w:rFonts w:hint="eastAsia" w:ascii="宋体" w:hAnsi="宋体" w:eastAsia="宋体" w:cs="宋体"/>
          <w:color w:val="auto"/>
          <w:kern w:val="2"/>
          <w:sz w:val="21"/>
          <w:szCs w:val="21"/>
          <w:highlight w:val="none"/>
        </w:rPr>
      </w:pPr>
      <w:r>
        <w:rPr>
          <w:rFonts w:hint="eastAsia" w:ascii="宋体"/>
          <w:sz w:val="21"/>
          <w:szCs w:val="21"/>
        </w:rPr>
        <w:t>5、投标人同意提供按照贵方可能要求的与其投标有关的一切数据或资料，完全理解贵方不一定接受最低价的投标或</w:t>
      </w:r>
      <w:r>
        <w:rPr>
          <w:rFonts w:hint="eastAsia" w:ascii="宋体" w:hAnsi="宋体" w:eastAsia="宋体" w:cs="宋体"/>
          <w:color w:val="auto"/>
          <w:kern w:val="2"/>
          <w:sz w:val="21"/>
          <w:szCs w:val="21"/>
          <w:highlight w:val="none"/>
        </w:rPr>
        <w:t>收到的任何投标的约定。</w:t>
      </w:r>
    </w:p>
    <w:p w14:paraId="3CEA18F3">
      <w:pPr>
        <w:spacing w:line="440" w:lineRule="exact"/>
        <w:ind w:firstLine="555"/>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6、一旦我方中标，保证按照招标文件约定的招标代理费收费标准于</w:t>
      </w:r>
      <w:r>
        <w:rPr>
          <w:rFonts w:hint="eastAsia" w:ascii="宋体" w:hAnsi="宋体" w:eastAsia="宋体" w:cs="宋体"/>
          <w:color w:val="auto"/>
          <w:kern w:val="2"/>
          <w:sz w:val="21"/>
          <w:szCs w:val="21"/>
          <w:highlight w:val="none"/>
          <w:u w:val="single"/>
        </w:rPr>
        <w:t>十个工作日</w:t>
      </w:r>
      <w:r>
        <w:rPr>
          <w:rFonts w:hint="eastAsia" w:ascii="宋体" w:hAnsi="宋体" w:eastAsia="宋体" w:cs="宋体"/>
          <w:color w:val="auto"/>
          <w:kern w:val="2"/>
          <w:sz w:val="21"/>
          <w:szCs w:val="21"/>
          <w:highlight w:val="none"/>
        </w:rPr>
        <w:t>内足额缴纳招标代理服务费，如未按要求及时支付招标代理服务费所产生的一切后果，由我公司自行承担。</w:t>
      </w:r>
    </w:p>
    <w:p w14:paraId="3101035D">
      <w:pPr>
        <w:spacing w:line="440" w:lineRule="exact"/>
        <w:ind w:firstLine="555"/>
        <w:rPr>
          <w:rFonts w:hint="eastAsia"/>
          <w:b/>
          <w:bCs/>
        </w:rPr>
      </w:pPr>
      <w:r>
        <w:rPr>
          <w:rFonts w:hint="eastAsia" w:ascii="宋体" w:hAnsi="宋体" w:cs="宋体"/>
          <w:b/>
          <w:bCs/>
          <w:color w:val="auto"/>
          <w:kern w:val="2"/>
          <w:sz w:val="21"/>
          <w:szCs w:val="21"/>
          <w:highlight w:val="none"/>
          <w:lang w:val="en-US" w:eastAsia="zh-CN"/>
        </w:rPr>
        <w:t>7</w:t>
      </w:r>
      <w:r>
        <w:rPr>
          <w:rFonts w:hint="eastAsia" w:ascii="宋体" w:hAnsi="宋体" w:eastAsia="宋体" w:cs="宋体"/>
          <w:b/>
          <w:bCs/>
          <w:color w:val="auto"/>
          <w:kern w:val="2"/>
          <w:sz w:val="21"/>
          <w:szCs w:val="21"/>
          <w:highlight w:val="none"/>
        </w:rPr>
        <w:t>、一旦我方中标</w:t>
      </w:r>
      <w:r>
        <w:rPr>
          <w:rFonts w:hint="eastAsia" w:ascii="宋体" w:hAnsi="宋体" w:cs="宋体"/>
          <w:b/>
          <w:bCs/>
          <w:color w:val="auto"/>
          <w:kern w:val="2"/>
          <w:sz w:val="21"/>
          <w:szCs w:val="21"/>
          <w:highlight w:val="none"/>
          <w:lang w:eastAsia="zh-CN"/>
        </w:rPr>
        <w:t>，</w:t>
      </w:r>
      <w:r>
        <w:rPr>
          <w:rFonts w:hint="eastAsia" w:ascii="宋体" w:hAnsi="宋体" w:cs="宋体"/>
          <w:b/>
          <w:bCs/>
          <w:color w:val="auto"/>
          <w:kern w:val="2"/>
          <w:sz w:val="21"/>
          <w:szCs w:val="21"/>
          <w:highlight w:val="none"/>
          <w:lang w:val="en-US" w:eastAsia="zh-CN"/>
        </w:rPr>
        <w:t>若</w:t>
      </w:r>
      <w:r>
        <w:rPr>
          <w:rFonts w:hint="eastAsia" w:ascii="宋体" w:hAnsi="宋体" w:eastAsia="宋体" w:cs="宋体"/>
          <w:b/>
          <w:bCs/>
          <w:color w:val="auto"/>
          <w:kern w:val="2"/>
          <w:sz w:val="21"/>
          <w:szCs w:val="21"/>
          <w:highlight w:val="none"/>
          <w:lang w:val="en-US" w:eastAsia="zh-CN"/>
        </w:rPr>
        <w:t>因不可抗力导致合同无法履行的情况（如政府政策的重大调整等不可抗力事件，致使招标项目无法按原计划执行），双方应友好协商延期履行，协商不成或者确实无法继续履行的，任何一方均有权解除合同且不承担违约责任。</w:t>
      </w:r>
    </w:p>
    <w:p w14:paraId="5D8301E5">
      <w:pPr>
        <w:keepNext w:val="0"/>
        <w:keepLines w:val="0"/>
        <w:pageBreakBefore w:val="0"/>
        <w:widowControl w:val="0"/>
        <w:kinsoku/>
        <w:wordWrap/>
        <w:overflowPunct/>
        <w:topLinePunct w:val="0"/>
        <w:autoSpaceDE/>
        <w:autoSpaceDN/>
        <w:bidi w:val="0"/>
        <w:adjustRightInd/>
        <w:snapToGrid/>
        <w:spacing w:line="360" w:lineRule="exact"/>
        <w:ind w:firstLine="570"/>
        <w:textAlignment w:val="auto"/>
        <w:rPr>
          <w:rFonts w:hint="eastAsia" w:ascii="宋体"/>
          <w:sz w:val="21"/>
          <w:szCs w:val="21"/>
        </w:rPr>
      </w:pPr>
      <w:r>
        <w:rPr>
          <w:rFonts w:hint="eastAsia" w:ascii="宋体"/>
          <w:sz w:val="21"/>
          <w:szCs w:val="21"/>
          <w:lang w:val="en-US" w:eastAsia="zh-CN"/>
        </w:rPr>
        <w:t>8</w:t>
      </w:r>
      <w:r>
        <w:rPr>
          <w:rFonts w:hint="eastAsia" w:ascii="宋体"/>
          <w:sz w:val="21"/>
          <w:szCs w:val="21"/>
        </w:rPr>
        <w:t>、与本投标有关的一切正式往来信函请寄：</w:t>
      </w:r>
    </w:p>
    <w:p w14:paraId="07948A2F">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宋体"/>
          <w:sz w:val="21"/>
          <w:szCs w:val="21"/>
          <w:u w:val="single"/>
        </w:rPr>
      </w:pPr>
      <w:r>
        <w:rPr>
          <w:rFonts w:hint="eastAsia" w:ascii="宋体"/>
          <w:sz w:val="21"/>
          <w:szCs w:val="21"/>
        </w:rPr>
        <w:t>地　　　　　 址：</w:t>
      </w:r>
      <w:r>
        <w:rPr>
          <w:rFonts w:hint="eastAsia" w:ascii="宋体"/>
          <w:sz w:val="21"/>
          <w:szCs w:val="21"/>
          <w:u w:val="single"/>
        </w:rPr>
        <w:t>　　　　　　　　    　　</w:t>
      </w:r>
      <w:r>
        <w:rPr>
          <w:rFonts w:hint="eastAsia" w:ascii="宋体"/>
          <w:sz w:val="21"/>
          <w:szCs w:val="21"/>
        </w:rPr>
        <w:t>邮编：</w:t>
      </w:r>
      <w:r>
        <w:rPr>
          <w:rFonts w:hint="eastAsia" w:ascii="宋体"/>
          <w:sz w:val="21"/>
          <w:szCs w:val="21"/>
          <w:u w:val="single"/>
        </w:rPr>
        <w:t>　　　　   　　　　　</w:t>
      </w:r>
    </w:p>
    <w:p w14:paraId="0748B9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sz w:val="21"/>
          <w:szCs w:val="21"/>
        </w:rPr>
      </w:pPr>
      <w:r>
        <w:rPr>
          <w:rFonts w:hint="eastAsia" w:ascii="宋体"/>
          <w:sz w:val="21"/>
          <w:szCs w:val="21"/>
        </w:rPr>
        <w:t>　电　　　　　 话：</w:t>
      </w:r>
      <w:r>
        <w:rPr>
          <w:rFonts w:hint="eastAsia" w:ascii="宋体"/>
          <w:sz w:val="21"/>
          <w:szCs w:val="21"/>
          <w:u w:val="single"/>
        </w:rPr>
        <w:t xml:space="preserve">　　　　　　　　　　    </w:t>
      </w:r>
      <w:r>
        <w:rPr>
          <w:rFonts w:hint="eastAsia" w:ascii="宋体"/>
          <w:sz w:val="21"/>
          <w:szCs w:val="21"/>
        </w:rPr>
        <w:t>传真：</w:t>
      </w:r>
      <w:r>
        <w:rPr>
          <w:rFonts w:hint="eastAsia" w:ascii="宋体"/>
          <w:sz w:val="21"/>
          <w:szCs w:val="21"/>
          <w:u w:val="single"/>
        </w:rPr>
        <w:t>　   　　　　　　　　</w:t>
      </w:r>
    </w:p>
    <w:p w14:paraId="0B7211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sz w:val="21"/>
          <w:szCs w:val="21"/>
        </w:rPr>
      </w:pPr>
      <w:r>
        <w:rPr>
          <w:rFonts w:hint="eastAsia" w:ascii="宋体"/>
          <w:sz w:val="21"/>
          <w:szCs w:val="21"/>
        </w:rPr>
        <w:t>　投标人代表签字：</w:t>
      </w:r>
      <w:r>
        <w:rPr>
          <w:rFonts w:hint="eastAsia" w:ascii="宋体"/>
          <w:sz w:val="21"/>
          <w:szCs w:val="21"/>
          <w:u w:val="single"/>
        </w:rPr>
        <w:t>　　　　　　　　　　　　　</w:t>
      </w:r>
    </w:p>
    <w:p w14:paraId="1D88B8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sz w:val="21"/>
          <w:szCs w:val="21"/>
        </w:rPr>
      </w:pPr>
      <w:r>
        <w:rPr>
          <w:rFonts w:hint="eastAsia" w:ascii="宋体"/>
          <w:sz w:val="21"/>
          <w:szCs w:val="21"/>
        </w:rPr>
        <w:t>　投 标 人 名 称：</w:t>
      </w:r>
      <w:r>
        <w:rPr>
          <w:rFonts w:hint="eastAsia" w:ascii="宋体"/>
          <w:sz w:val="21"/>
          <w:szCs w:val="21"/>
          <w:u w:val="single"/>
        </w:rPr>
        <w:t>　      　　　　　　　　　</w:t>
      </w:r>
    </w:p>
    <w:p w14:paraId="43484C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sz w:val="21"/>
          <w:szCs w:val="21"/>
        </w:rPr>
      </w:pPr>
      <w:r>
        <w:rPr>
          <w:rFonts w:hint="eastAsia" w:ascii="宋体"/>
          <w:sz w:val="21"/>
          <w:szCs w:val="21"/>
        </w:rPr>
        <w:t>　公          章：</w:t>
      </w:r>
      <w:r>
        <w:rPr>
          <w:rFonts w:hint="eastAsia" w:ascii="宋体"/>
          <w:sz w:val="21"/>
          <w:szCs w:val="21"/>
          <w:u w:val="single"/>
        </w:rPr>
        <w:t>　　　　　　　　　　　　　</w:t>
      </w:r>
    </w:p>
    <w:p w14:paraId="72BAD812">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Theme="minorEastAsia" w:hAnsiTheme="minorEastAsia" w:eastAsiaTheme="minorEastAsia" w:cstheme="minorEastAsia"/>
          <w:sz w:val="21"/>
          <w:szCs w:val="21"/>
        </w:rPr>
      </w:pPr>
      <w:r>
        <w:rPr>
          <w:rFonts w:hint="eastAsia" w:ascii="宋体"/>
          <w:sz w:val="21"/>
          <w:szCs w:val="21"/>
        </w:rPr>
        <w:t>　</w:t>
      </w:r>
      <w:r>
        <w:rPr>
          <w:rFonts w:hint="eastAsia" w:ascii="宋体"/>
          <w:sz w:val="21"/>
          <w:szCs w:val="21"/>
          <w:u w:val="single"/>
        </w:rPr>
        <w:t xml:space="preserve">     　</w:t>
      </w:r>
      <w:r>
        <w:rPr>
          <w:rFonts w:hint="eastAsia" w:ascii="宋体"/>
          <w:sz w:val="21"/>
          <w:szCs w:val="21"/>
        </w:rPr>
        <w:t>年</w:t>
      </w:r>
      <w:r>
        <w:rPr>
          <w:rFonts w:hint="eastAsia" w:ascii="宋体"/>
          <w:sz w:val="21"/>
          <w:szCs w:val="21"/>
          <w:u w:val="single"/>
        </w:rPr>
        <w:t xml:space="preserve">　 </w:t>
      </w:r>
      <w:r>
        <w:rPr>
          <w:rFonts w:hint="eastAsia" w:ascii="宋体"/>
          <w:sz w:val="21"/>
          <w:szCs w:val="21"/>
        </w:rPr>
        <w:t>月</w:t>
      </w:r>
      <w:r>
        <w:rPr>
          <w:rFonts w:hint="eastAsia" w:ascii="宋体"/>
          <w:sz w:val="21"/>
          <w:szCs w:val="21"/>
          <w:u w:val="single"/>
        </w:rPr>
        <w:t xml:space="preserve">   </w:t>
      </w:r>
      <w:r>
        <w:rPr>
          <w:rFonts w:hint="eastAsia" w:ascii="宋体"/>
          <w:sz w:val="21"/>
          <w:szCs w:val="21"/>
        </w:rPr>
        <w:t>日</w:t>
      </w:r>
    </w:p>
    <w:p w14:paraId="3AC1D004">
      <w:pPr>
        <w:spacing w:line="360" w:lineRule="auto"/>
        <w:rPr>
          <w:rFonts w:hint="eastAsia" w:asciiTheme="minorEastAsia" w:hAnsiTheme="minorEastAsia" w:eastAsiaTheme="minorEastAsia" w:cstheme="minorEastAsia"/>
          <w:b/>
          <w:bCs/>
          <w:sz w:val="21"/>
          <w:szCs w:val="21"/>
        </w:rPr>
      </w:pPr>
    </w:p>
    <w:p w14:paraId="0A93C5AC">
      <w:pPr>
        <w:spacing w:line="36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（附件二）</w:t>
      </w:r>
    </w:p>
    <w:p w14:paraId="69BB9581">
      <w:pPr>
        <w:spacing w:before="100" w:beforeAutospacing="1" w:after="100" w:afterAutospacing="1" w:line="440" w:lineRule="exact"/>
        <w:jc w:val="center"/>
        <w:rPr>
          <w:rFonts w:hint="eastAsia" w:ascii="宋体"/>
          <w:b/>
          <w:bCs/>
          <w:sz w:val="21"/>
          <w:szCs w:val="21"/>
        </w:rPr>
      </w:pPr>
      <w:r>
        <w:rPr>
          <w:rFonts w:hint="eastAsia" w:ascii="宋体"/>
          <w:b/>
          <w:bCs/>
          <w:sz w:val="21"/>
          <w:szCs w:val="21"/>
        </w:rPr>
        <w:t>1、法定代表人身份证明</w:t>
      </w:r>
    </w:p>
    <w:p w14:paraId="101B1A1E">
      <w:pPr>
        <w:spacing w:line="440" w:lineRule="exact"/>
        <w:ind w:firstLine="420" w:firstLineChars="200"/>
        <w:rPr>
          <w:rFonts w:hint="eastAsia" w:ascii="宋体"/>
          <w:sz w:val="21"/>
          <w:szCs w:val="21"/>
        </w:rPr>
      </w:pPr>
      <w:r>
        <w:rPr>
          <w:rFonts w:hint="eastAsia" w:ascii="宋体"/>
          <w:sz w:val="21"/>
          <w:szCs w:val="21"/>
          <w:u w:val="single"/>
        </w:rPr>
        <w:t xml:space="preserve">         </w:t>
      </w:r>
      <w:r>
        <w:rPr>
          <w:rFonts w:hint="eastAsia" w:ascii="宋体"/>
          <w:sz w:val="21"/>
          <w:szCs w:val="21"/>
        </w:rPr>
        <w:t>（采购人）：</w:t>
      </w:r>
    </w:p>
    <w:p w14:paraId="5B7D8B32">
      <w:pPr>
        <w:spacing w:line="440" w:lineRule="exact"/>
        <w:ind w:firstLine="420" w:firstLineChars="200"/>
        <w:rPr>
          <w:rFonts w:hint="eastAsia" w:ascii="宋体"/>
          <w:sz w:val="21"/>
          <w:szCs w:val="21"/>
        </w:rPr>
      </w:pPr>
      <w:r>
        <w:rPr>
          <w:rFonts w:hint="eastAsia" w:ascii="宋体"/>
          <w:sz w:val="21"/>
          <w:szCs w:val="21"/>
        </w:rPr>
        <w:t>兹证明</w:t>
      </w:r>
      <w:r>
        <w:rPr>
          <w:rFonts w:hint="eastAsia" w:ascii="宋体"/>
          <w:sz w:val="21"/>
          <w:szCs w:val="21"/>
          <w:u w:val="single"/>
        </w:rPr>
        <w:t xml:space="preserve">          </w:t>
      </w:r>
      <w:r>
        <w:rPr>
          <w:rFonts w:hint="eastAsia" w:ascii="宋体"/>
          <w:sz w:val="21"/>
          <w:szCs w:val="21"/>
        </w:rPr>
        <w:t xml:space="preserve"> 同志在我单位任</w:t>
      </w:r>
      <w:r>
        <w:rPr>
          <w:rFonts w:hint="eastAsia" w:ascii="宋体"/>
          <w:sz w:val="21"/>
          <w:szCs w:val="21"/>
          <w:u w:val="single"/>
        </w:rPr>
        <w:t xml:space="preserve">             </w:t>
      </w:r>
      <w:r>
        <w:rPr>
          <w:rFonts w:hint="eastAsia" w:ascii="宋体"/>
          <w:sz w:val="21"/>
          <w:szCs w:val="21"/>
        </w:rPr>
        <w:t xml:space="preserve"> （职务），是我单位的法定代表人。</w:t>
      </w:r>
    </w:p>
    <w:p w14:paraId="782FAD0D">
      <w:pPr>
        <w:spacing w:line="440" w:lineRule="exact"/>
        <w:ind w:firstLine="420" w:firstLineChars="200"/>
        <w:rPr>
          <w:rFonts w:hint="eastAsia" w:ascii="宋体"/>
          <w:sz w:val="21"/>
          <w:szCs w:val="21"/>
        </w:rPr>
      </w:pPr>
      <w:r>
        <w:rPr>
          <w:rFonts w:hint="eastAsia" w:ascii="宋体"/>
          <w:sz w:val="21"/>
          <w:szCs w:val="21"/>
        </w:rPr>
        <w:t>附法定代表人基本情况：</w:t>
      </w:r>
    </w:p>
    <w:p w14:paraId="2B43ACA7">
      <w:pPr>
        <w:autoSpaceDE w:val="0"/>
        <w:spacing w:line="440" w:lineRule="exact"/>
        <w:ind w:firstLine="420" w:firstLineChars="200"/>
        <w:rPr>
          <w:rFonts w:hint="eastAsia" w:ascii="宋体"/>
          <w:sz w:val="21"/>
          <w:szCs w:val="21"/>
        </w:rPr>
      </w:pPr>
      <w:r>
        <w:rPr>
          <w:rFonts w:hint="eastAsia" w:ascii="宋体"/>
          <w:sz w:val="21"/>
          <w:szCs w:val="21"/>
        </w:rPr>
        <w:t>姓名</w:t>
      </w:r>
      <w:r>
        <w:rPr>
          <w:rFonts w:hint="eastAsia" w:ascii="宋体"/>
          <w:sz w:val="21"/>
          <w:szCs w:val="21"/>
          <w:lang w:eastAsia="zh-CN"/>
        </w:rPr>
        <w:t>：</w:t>
      </w:r>
      <w:r>
        <w:rPr>
          <w:rFonts w:hint="eastAsia" w:ascii="宋体"/>
          <w:sz w:val="21"/>
          <w:szCs w:val="21"/>
          <w:u w:val="single"/>
        </w:rPr>
        <w:t xml:space="preserve">   （亲笔签字或盖章）</w:t>
      </w:r>
      <w:r>
        <w:rPr>
          <w:rFonts w:hint="eastAsia" w:ascii="宋体"/>
          <w:sz w:val="21"/>
          <w:szCs w:val="21"/>
        </w:rPr>
        <w:t>性别</w:t>
      </w:r>
      <w:r>
        <w:rPr>
          <w:rFonts w:hint="eastAsia" w:ascii="宋体"/>
          <w:sz w:val="21"/>
          <w:szCs w:val="21"/>
          <w:u w:val="single"/>
        </w:rPr>
        <w:t xml:space="preserve">         </w:t>
      </w:r>
      <w:r>
        <w:rPr>
          <w:rFonts w:hint="eastAsia" w:ascii="宋体"/>
          <w:sz w:val="21"/>
          <w:szCs w:val="21"/>
        </w:rPr>
        <w:t xml:space="preserve"> 年龄</w:t>
      </w:r>
      <w:r>
        <w:rPr>
          <w:rFonts w:hint="eastAsia" w:ascii="宋体"/>
          <w:sz w:val="21"/>
          <w:szCs w:val="21"/>
          <w:u w:val="single"/>
        </w:rPr>
        <w:t xml:space="preserve">            </w:t>
      </w:r>
      <w:r>
        <w:rPr>
          <w:rFonts w:hint="eastAsia" w:ascii="宋体"/>
          <w:sz w:val="21"/>
          <w:szCs w:val="21"/>
        </w:rPr>
        <w:t xml:space="preserve"> </w:t>
      </w:r>
    </w:p>
    <w:p w14:paraId="01E0DBCF">
      <w:pPr>
        <w:spacing w:line="440" w:lineRule="exact"/>
        <w:ind w:firstLine="420" w:firstLineChars="200"/>
        <w:rPr>
          <w:rFonts w:hint="eastAsia" w:ascii="宋体"/>
          <w:sz w:val="21"/>
          <w:szCs w:val="21"/>
          <w:u w:val="single"/>
        </w:rPr>
      </w:pPr>
      <w:r>
        <w:rPr>
          <w:rFonts w:hint="eastAsia" w:ascii="宋体"/>
          <w:sz w:val="21"/>
          <w:szCs w:val="21"/>
        </w:rPr>
        <w:t>身份证号码：</w:t>
      </w:r>
      <w:r>
        <w:rPr>
          <w:rFonts w:hint="eastAsia" w:ascii="宋体"/>
          <w:sz w:val="21"/>
          <w:szCs w:val="21"/>
          <w:u w:val="single"/>
        </w:rPr>
        <w:t xml:space="preserve">                                           </w:t>
      </w:r>
    </w:p>
    <w:p w14:paraId="709BE909">
      <w:pPr>
        <w:spacing w:line="440" w:lineRule="exact"/>
        <w:ind w:firstLine="420" w:firstLineChars="200"/>
        <w:rPr>
          <w:rFonts w:hint="eastAsia" w:ascii="宋体"/>
          <w:sz w:val="21"/>
          <w:szCs w:val="21"/>
          <w:u w:val="single"/>
        </w:rPr>
      </w:pPr>
      <w:r>
        <w:rPr>
          <w:rFonts w:hint="eastAsia" w:ascii="宋体"/>
          <w:sz w:val="21"/>
          <w:szCs w:val="21"/>
        </w:rPr>
        <w:t>通讯地址：</w:t>
      </w:r>
      <w:r>
        <w:rPr>
          <w:rFonts w:hint="eastAsia" w:ascii="宋体"/>
          <w:sz w:val="21"/>
          <w:szCs w:val="21"/>
          <w:u w:val="single"/>
        </w:rPr>
        <w:t xml:space="preserve">                                             </w:t>
      </w:r>
    </w:p>
    <w:p w14:paraId="41E955C3">
      <w:pPr>
        <w:spacing w:line="440" w:lineRule="exact"/>
        <w:ind w:firstLine="420" w:firstLineChars="200"/>
        <w:rPr>
          <w:rFonts w:hint="eastAsia" w:ascii="宋体"/>
          <w:sz w:val="21"/>
          <w:szCs w:val="21"/>
          <w:u w:val="single"/>
        </w:rPr>
      </w:pPr>
      <w:r>
        <w:rPr>
          <w:rFonts w:hint="eastAsia" w:ascii="宋体"/>
          <w:sz w:val="21"/>
          <w:szCs w:val="21"/>
        </w:rPr>
        <w:t>电话号码：</w:t>
      </w:r>
      <w:r>
        <w:rPr>
          <w:rFonts w:hint="eastAsia" w:ascii="宋体"/>
          <w:sz w:val="21"/>
          <w:szCs w:val="21"/>
          <w:u w:val="single"/>
        </w:rPr>
        <w:t xml:space="preserve">                  </w:t>
      </w:r>
      <w:r>
        <w:rPr>
          <w:rFonts w:hint="eastAsia" w:ascii="宋体"/>
          <w:sz w:val="21"/>
          <w:szCs w:val="21"/>
        </w:rPr>
        <w:t>邮编：</w:t>
      </w:r>
      <w:r>
        <w:rPr>
          <w:rFonts w:hint="eastAsia" w:ascii="宋体"/>
          <w:sz w:val="21"/>
          <w:szCs w:val="21"/>
          <w:u w:val="single"/>
        </w:rPr>
        <w:t xml:space="preserve">                     </w:t>
      </w:r>
    </w:p>
    <w:p w14:paraId="3DDB6335">
      <w:pPr>
        <w:spacing w:line="440" w:lineRule="exact"/>
        <w:ind w:firstLine="420" w:firstLineChars="200"/>
        <w:rPr>
          <w:rFonts w:hint="eastAsia" w:ascii="宋体"/>
          <w:sz w:val="21"/>
          <w:szCs w:val="21"/>
        </w:rPr>
      </w:pPr>
    </w:p>
    <w:p w14:paraId="05CACB65">
      <w:pPr>
        <w:spacing w:line="440" w:lineRule="exact"/>
        <w:ind w:firstLine="420" w:firstLineChars="200"/>
        <w:rPr>
          <w:rFonts w:hint="eastAsia" w:ascii="宋体"/>
          <w:sz w:val="21"/>
          <w:szCs w:val="21"/>
        </w:rPr>
      </w:pPr>
      <w:r>
        <w:rPr>
          <w:rFonts w:hint="eastAsia" w:ascii="宋体"/>
          <w:sz w:val="21"/>
          <w:szCs w:val="21"/>
        </w:rPr>
        <w:t xml:space="preserve">                                 单位名称：（公章）</w:t>
      </w:r>
    </w:p>
    <w:p w14:paraId="7F3F5769">
      <w:pPr>
        <w:spacing w:line="440" w:lineRule="exact"/>
        <w:ind w:firstLine="420" w:firstLineChars="200"/>
        <w:rPr>
          <w:rFonts w:hint="eastAsia" w:ascii="宋体"/>
          <w:sz w:val="21"/>
          <w:szCs w:val="21"/>
        </w:rPr>
      </w:pPr>
      <w:r>
        <w:rPr>
          <w:rFonts w:hint="eastAsia" w:ascii="宋体"/>
          <w:sz w:val="21"/>
          <w:szCs w:val="21"/>
        </w:rPr>
        <w:t xml:space="preserve">                                 日期：</w:t>
      </w:r>
      <w:r>
        <w:rPr>
          <w:rFonts w:hint="eastAsia" w:ascii="宋体"/>
          <w:sz w:val="21"/>
          <w:szCs w:val="21"/>
          <w:u w:val="single"/>
        </w:rPr>
        <w:t xml:space="preserve">       </w:t>
      </w:r>
      <w:r>
        <w:rPr>
          <w:rFonts w:hint="eastAsia" w:ascii="宋体"/>
          <w:sz w:val="21"/>
          <w:szCs w:val="21"/>
        </w:rPr>
        <w:t>年</w:t>
      </w:r>
      <w:r>
        <w:rPr>
          <w:rFonts w:hint="eastAsia" w:ascii="宋体"/>
          <w:sz w:val="21"/>
          <w:szCs w:val="21"/>
          <w:u w:val="single"/>
        </w:rPr>
        <w:t xml:space="preserve">     </w:t>
      </w:r>
      <w:r>
        <w:rPr>
          <w:rFonts w:hint="eastAsia" w:ascii="宋体"/>
          <w:sz w:val="21"/>
          <w:szCs w:val="21"/>
        </w:rPr>
        <w:t>月</w:t>
      </w:r>
      <w:r>
        <w:rPr>
          <w:rFonts w:hint="eastAsia" w:ascii="宋体"/>
          <w:sz w:val="21"/>
          <w:szCs w:val="21"/>
          <w:u w:val="single"/>
        </w:rPr>
        <w:t xml:space="preserve">     </w:t>
      </w:r>
      <w:r>
        <w:rPr>
          <w:rFonts w:hint="eastAsia" w:ascii="宋体"/>
          <w:sz w:val="21"/>
          <w:szCs w:val="21"/>
        </w:rPr>
        <w:t>日</w:t>
      </w:r>
    </w:p>
    <w:p w14:paraId="7A86A1E9">
      <w:pPr>
        <w:spacing w:before="100" w:beforeAutospacing="1" w:after="100" w:afterAutospacing="1" w:line="440" w:lineRule="exact"/>
        <w:ind w:firstLine="422" w:firstLineChars="200"/>
        <w:rPr>
          <w:rFonts w:hint="eastAsia" w:ascii="宋体"/>
          <w:b/>
          <w:bCs/>
          <w:sz w:val="21"/>
          <w:szCs w:val="21"/>
        </w:rPr>
      </w:pPr>
      <w:r>
        <w:rPr>
          <w:rFonts w:hint="eastAsia" w:ascii="宋体"/>
          <w:b/>
          <w:bCs/>
          <w:sz w:val="21"/>
          <w:szCs w:val="21"/>
        </w:rPr>
        <w:t>附：法定代表人《居民身份证》正反面复印件：</w:t>
      </w:r>
    </w:p>
    <w:p w14:paraId="5C5A3643">
      <w:pPr>
        <w:spacing w:line="440" w:lineRule="exact"/>
        <w:jc w:val="left"/>
        <w:rPr>
          <w:rFonts w:hint="eastAsia" w:ascii="宋体"/>
          <w:b/>
          <w:sz w:val="30"/>
        </w:rPr>
      </w:pPr>
      <w:r>
        <w:rPr>
          <w:rFonts w:hint="eastAsia" w:ascii="宋体"/>
          <w:b/>
          <w:szCs w:val="21"/>
        </w:rPr>
        <w:t xml:space="preserve">  </w:t>
      </w:r>
    </w:p>
    <w:tbl>
      <w:tblPr>
        <w:tblStyle w:val="26"/>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0"/>
        <w:gridCol w:w="4490"/>
      </w:tblGrid>
      <w:tr w14:paraId="6B0C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4490" w:type="dxa"/>
            <w:noWrap w:val="0"/>
            <w:vAlign w:val="top"/>
          </w:tcPr>
          <w:p w14:paraId="68BEE127">
            <w:pPr>
              <w:spacing w:line="440" w:lineRule="exact"/>
              <w:jc w:val="center"/>
              <w:rPr>
                <w:rFonts w:hint="eastAsia" w:ascii="宋体"/>
                <w:b/>
                <w:bCs/>
                <w:sz w:val="21"/>
                <w:szCs w:val="21"/>
              </w:rPr>
            </w:pPr>
          </w:p>
          <w:p w14:paraId="56713066">
            <w:pPr>
              <w:spacing w:line="440" w:lineRule="exact"/>
              <w:jc w:val="center"/>
              <w:rPr>
                <w:rFonts w:hint="eastAsia" w:ascii="宋体"/>
                <w:b/>
                <w:bCs/>
                <w:sz w:val="21"/>
                <w:szCs w:val="21"/>
              </w:rPr>
            </w:pPr>
          </w:p>
          <w:p w14:paraId="1877D703">
            <w:pPr>
              <w:spacing w:line="440" w:lineRule="exact"/>
              <w:jc w:val="center"/>
              <w:rPr>
                <w:rFonts w:hint="eastAsia" w:ascii="宋体"/>
                <w:b/>
                <w:bCs/>
                <w:sz w:val="21"/>
                <w:szCs w:val="21"/>
              </w:rPr>
            </w:pPr>
          </w:p>
          <w:p w14:paraId="687AEFD5">
            <w:pPr>
              <w:spacing w:line="440" w:lineRule="exact"/>
              <w:jc w:val="center"/>
              <w:rPr>
                <w:rFonts w:hint="eastAsia" w:ascii="宋体" w:hAnsi="宋体" w:cs="Narkisim"/>
                <w:b/>
                <w:color w:val="000000"/>
                <w:sz w:val="30"/>
                <w:highlight w:val="none"/>
                <w:vertAlign w:val="baseline"/>
              </w:rPr>
            </w:pPr>
            <w:r>
              <w:rPr>
                <w:rFonts w:hint="eastAsia" w:ascii="宋体"/>
                <w:b/>
                <w:bCs/>
                <w:sz w:val="21"/>
                <w:szCs w:val="21"/>
              </w:rPr>
              <w:t>法定代表人《居民身份证》正面</w:t>
            </w:r>
          </w:p>
        </w:tc>
        <w:tc>
          <w:tcPr>
            <w:tcW w:w="4490" w:type="dxa"/>
            <w:noWrap w:val="0"/>
            <w:vAlign w:val="top"/>
          </w:tcPr>
          <w:p w14:paraId="7BC9FCA8">
            <w:pPr>
              <w:spacing w:line="440" w:lineRule="exact"/>
              <w:jc w:val="center"/>
              <w:rPr>
                <w:rFonts w:hint="eastAsia" w:ascii="宋体"/>
                <w:b/>
                <w:bCs/>
                <w:sz w:val="21"/>
                <w:szCs w:val="21"/>
              </w:rPr>
            </w:pPr>
          </w:p>
          <w:p w14:paraId="22EA7D6D">
            <w:pPr>
              <w:spacing w:line="440" w:lineRule="exact"/>
              <w:jc w:val="center"/>
              <w:rPr>
                <w:rFonts w:hint="eastAsia" w:ascii="宋体"/>
                <w:b/>
                <w:bCs/>
                <w:sz w:val="21"/>
                <w:szCs w:val="21"/>
              </w:rPr>
            </w:pPr>
          </w:p>
          <w:p w14:paraId="7B8EBB91">
            <w:pPr>
              <w:spacing w:line="440" w:lineRule="exact"/>
              <w:jc w:val="center"/>
              <w:rPr>
                <w:rFonts w:hint="eastAsia" w:ascii="宋体"/>
                <w:b/>
                <w:bCs/>
                <w:sz w:val="21"/>
                <w:szCs w:val="21"/>
              </w:rPr>
            </w:pPr>
          </w:p>
          <w:p w14:paraId="2CBBAB6F">
            <w:pPr>
              <w:spacing w:line="440" w:lineRule="exact"/>
              <w:jc w:val="center"/>
              <w:rPr>
                <w:rFonts w:hint="eastAsia" w:ascii="宋体" w:hAnsi="宋体" w:cs="Narkisim"/>
                <w:b/>
                <w:color w:val="000000"/>
                <w:sz w:val="30"/>
                <w:highlight w:val="none"/>
                <w:vertAlign w:val="baseline"/>
              </w:rPr>
            </w:pPr>
            <w:r>
              <w:rPr>
                <w:rFonts w:hint="eastAsia" w:ascii="宋体"/>
                <w:b/>
                <w:bCs/>
                <w:sz w:val="21"/>
                <w:szCs w:val="21"/>
              </w:rPr>
              <w:t>法定代表人《居民身份证》</w:t>
            </w:r>
            <w:r>
              <w:rPr>
                <w:rFonts w:hint="eastAsia" w:ascii="宋体"/>
                <w:b/>
                <w:bCs/>
                <w:sz w:val="21"/>
                <w:szCs w:val="21"/>
                <w:lang w:val="en-US" w:eastAsia="zh-CN"/>
              </w:rPr>
              <w:t>反</w:t>
            </w:r>
            <w:r>
              <w:rPr>
                <w:rFonts w:hint="eastAsia" w:ascii="宋体"/>
                <w:b/>
                <w:bCs/>
                <w:sz w:val="21"/>
                <w:szCs w:val="21"/>
              </w:rPr>
              <w:t>面</w:t>
            </w:r>
          </w:p>
        </w:tc>
      </w:tr>
    </w:tbl>
    <w:p w14:paraId="49AA36C6">
      <w:pPr>
        <w:spacing w:line="440" w:lineRule="exact"/>
        <w:jc w:val="left"/>
        <w:rPr>
          <w:rFonts w:hint="eastAsia" w:ascii="宋体"/>
          <w:b/>
          <w:sz w:val="30"/>
        </w:rPr>
      </w:pPr>
    </w:p>
    <w:p w14:paraId="6FC56CDD">
      <w:pPr>
        <w:jc w:val="center"/>
        <w:rPr>
          <w:rFonts w:hint="eastAsia" w:asciiTheme="minorEastAsia" w:hAnsiTheme="minorEastAsia" w:eastAsiaTheme="minorEastAsia" w:cstheme="minorEastAsia"/>
          <w:b/>
          <w:bCs/>
          <w:sz w:val="30"/>
          <w:szCs w:val="30"/>
        </w:rPr>
      </w:pPr>
    </w:p>
    <w:p w14:paraId="44412559">
      <w:pPr>
        <w:jc w:val="center"/>
        <w:rPr>
          <w:rFonts w:hint="eastAsia" w:asciiTheme="minorEastAsia" w:hAnsiTheme="minorEastAsia" w:eastAsiaTheme="minorEastAsia" w:cstheme="minorEastAsia"/>
          <w:b/>
          <w:bCs/>
          <w:sz w:val="30"/>
          <w:szCs w:val="30"/>
        </w:rPr>
      </w:pPr>
    </w:p>
    <w:p w14:paraId="2A5FA318">
      <w:pPr>
        <w:jc w:val="center"/>
        <w:rPr>
          <w:rFonts w:hint="eastAsia" w:asciiTheme="minorEastAsia" w:hAnsiTheme="minorEastAsia" w:eastAsiaTheme="minorEastAsia" w:cstheme="minorEastAsia"/>
          <w:b/>
          <w:bCs/>
          <w:sz w:val="30"/>
          <w:szCs w:val="30"/>
        </w:rPr>
      </w:pPr>
    </w:p>
    <w:p w14:paraId="66844FEF">
      <w:pPr>
        <w:jc w:val="center"/>
        <w:rPr>
          <w:rFonts w:hint="eastAsia" w:asciiTheme="minorEastAsia" w:hAnsiTheme="minorEastAsia" w:eastAsiaTheme="minorEastAsia" w:cstheme="minorEastAsia"/>
          <w:b/>
          <w:bCs/>
          <w:sz w:val="30"/>
          <w:szCs w:val="30"/>
        </w:rPr>
      </w:pPr>
    </w:p>
    <w:p w14:paraId="39516668">
      <w:pPr>
        <w:jc w:val="center"/>
        <w:rPr>
          <w:rFonts w:hint="eastAsia" w:asciiTheme="minorEastAsia" w:hAnsiTheme="minorEastAsia" w:eastAsiaTheme="minorEastAsia" w:cstheme="minorEastAsia"/>
          <w:b/>
          <w:bCs/>
          <w:sz w:val="30"/>
          <w:szCs w:val="30"/>
        </w:rPr>
      </w:pPr>
    </w:p>
    <w:p w14:paraId="0C063D0D">
      <w:pPr>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br w:type="page"/>
      </w:r>
    </w:p>
    <w:p w14:paraId="6DD29AE3">
      <w:pPr>
        <w:jc w:val="center"/>
        <w:rPr>
          <w:rFonts w:hint="eastAsia" w:asciiTheme="minorEastAsia" w:hAnsiTheme="minorEastAsia" w:eastAsiaTheme="minorEastAsia" w:cstheme="minorEastAsia"/>
          <w:b/>
          <w:bCs/>
          <w:sz w:val="30"/>
          <w:szCs w:val="30"/>
        </w:rPr>
      </w:pPr>
    </w:p>
    <w:p w14:paraId="50582FDF">
      <w:pPr>
        <w:spacing w:line="440" w:lineRule="exact"/>
        <w:jc w:val="center"/>
        <w:rPr>
          <w:rFonts w:hint="eastAsia" w:ascii="宋体"/>
          <w:b/>
          <w:sz w:val="21"/>
          <w:szCs w:val="21"/>
        </w:rPr>
      </w:pPr>
      <w:r>
        <w:rPr>
          <w:rFonts w:hint="eastAsia" w:ascii="宋体"/>
          <w:b/>
          <w:sz w:val="21"/>
          <w:szCs w:val="21"/>
        </w:rPr>
        <w:t>2、法定代表人授权委托书</w:t>
      </w:r>
    </w:p>
    <w:p w14:paraId="2C749B4B">
      <w:pPr>
        <w:spacing w:line="440" w:lineRule="exact"/>
        <w:jc w:val="center"/>
        <w:rPr>
          <w:rFonts w:hint="eastAsia" w:ascii="宋体"/>
          <w:b/>
          <w:sz w:val="24"/>
        </w:rPr>
      </w:pPr>
    </w:p>
    <w:p w14:paraId="2F6CE0C2">
      <w:pPr>
        <w:pStyle w:val="15"/>
        <w:autoSpaceDE w:val="0"/>
        <w:spacing w:line="440" w:lineRule="exact"/>
        <w:ind w:left="420" w:leftChars="0" w:firstLine="420" w:firstLineChars="200"/>
        <w:rPr>
          <w:rFonts w:hint="eastAsia" w:ascii="宋体"/>
        </w:rPr>
      </w:pPr>
      <w:r>
        <w:rPr>
          <w:rFonts w:hint="eastAsia" w:ascii="宋体"/>
        </w:rPr>
        <w:t>本授权书声明：注册于</w:t>
      </w:r>
      <w:r>
        <w:rPr>
          <w:rFonts w:hint="eastAsia" w:ascii="宋体"/>
          <w:u w:val="single"/>
        </w:rPr>
        <w:t>（地区的名称）</w:t>
      </w:r>
      <w:r>
        <w:rPr>
          <w:rFonts w:hint="eastAsia" w:ascii="宋体" w:cs="ZWAdobeF"/>
          <w:sz w:val="2"/>
          <w:szCs w:val="2"/>
        </w:rPr>
        <w:t>U</w:t>
      </w:r>
      <w:r>
        <w:rPr>
          <w:rFonts w:hint="eastAsia" w:ascii="宋体"/>
        </w:rPr>
        <w:t>的</w:t>
      </w:r>
      <w:r>
        <w:rPr>
          <w:rFonts w:hint="eastAsia" w:ascii="宋体" w:cs="ZWAdobeF"/>
          <w:sz w:val="2"/>
          <w:szCs w:val="2"/>
        </w:rPr>
        <w:t>U</w:t>
      </w:r>
      <w:r>
        <w:rPr>
          <w:rFonts w:hint="eastAsia" w:ascii="宋体"/>
          <w:u w:val="single"/>
        </w:rPr>
        <w:t>（公司名称）</w:t>
      </w:r>
      <w:r>
        <w:rPr>
          <w:rFonts w:hint="eastAsia" w:ascii="宋体"/>
        </w:rPr>
        <w:t>，在下面签字的法定代表人</w:t>
      </w:r>
      <w:r>
        <w:rPr>
          <w:rFonts w:hint="eastAsia" w:ascii="宋体"/>
          <w:u w:val="single"/>
        </w:rPr>
        <w:t>（姓名、职务）</w:t>
      </w:r>
      <w:r>
        <w:rPr>
          <w:rFonts w:hint="eastAsia" w:ascii="宋体"/>
        </w:rPr>
        <w:t>，代表本公司委托在下面签字的</w:t>
      </w:r>
      <w:r>
        <w:rPr>
          <w:rFonts w:hint="eastAsia" w:ascii="宋体"/>
          <w:u w:val="single"/>
        </w:rPr>
        <w:t>（被授权人的姓名、职务）</w:t>
      </w:r>
      <w:r>
        <w:rPr>
          <w:rFonts w:hint="eastAsia" w:ascii="宋体"/>
        </w:rPr>
        <w:t>为本公司的合法代理人，就</w:t>
      </w:r>
      <w:r>
        <w:rPr>
          <w:rFonts w:hint="eastAsia" w:ascii="宋体" w:cs="ZWAdobeF"/>
          <w:sz w:val="2"/>
          <w:szCs w:val="2"/>
          <w:u w:val="single"/>
        </w:rPr>
        <w:t xml:space="preserve">                                                                                                              </w:t>
      </w:r>
      <w:r>
        <w:rPr>
          <w:rFonts w:hint="eastAsia" w:ascii="宋体"/>
        </w:rPr>
        <w:t>的投标，以本公司的名义处理一切与之有关的事务。</w:t>
      </w:r>
    </w:p>
    <w:p w14:paraId="57E2ED29">
      <w:pPr>
        <w:spacing w:line="440" w:lineRule="exact"/>
        <w:ind w:firstLine="480" w:firstLineChars="200"/>
        <w:rPr>
          <w:rFonts w:hint="eastAsia" w:ascii="宋体"/>
          <w:sz w:val="24"/>
        </w:rPr>
      </w:pPr>
    </w:p>
    <w:p w14:paraId="7873A608">
      <w:pPr>
        <w:autoSpaceDE w:val="0"/>
        <w:spacing w:line="440" w:lineRule="exact"/>
        <w:ind w:firstLine="480" w:firstLineChars="200"/>
        <w:rPr>
          <w:rFonts w:hint="eastAsia" w:ascii="宋体"/>
          <w:sz w:val="24"/>
        </w:rPr>
      </w:pPr>
    </w:p>
    <w:p w14:paraId="26A14E6B">
      <w:pPr>
        <w:spacing w:line="440" w:lineRule="exact"/>
        <w:ind w:firstLine="482"/>
        <w:rPr>
          <w:rFonts w:hint="eastAsia" w:ascii="宋体"/>
          <w:sz w:val="21"/>
          <w:szCs w:val="21"/>
        </w:rPr>
      </w:pPr>
      <w:r>
        <w:rPr>
          <w:rFonts w:hint="eastAsia" w:ascii="宋体"/>
          <w:sz w:val="21"/>
          <w:szCs w:val="21"/>
        </w:rPr>
        <w:t>附：委托代理人的身份证复印件（加盖单位公章）</w:t>
      </w:r>
    </w:p>
    <w:p w14:paraId="16CB947A">
      <w:pPr>
        <w:spacing w:line="440" w:lineRule="exact"/>
        <w:ind w:firstLine="482"/>
        <w:rPr>
          <w:rFonts w:hint="eastAsia" w:ascii="宋体"/>
          <w:sz w:val="21"/>
          <w:szCs w:val="21"/>
        </w:rPr>
      </w:pPr>
    </w:p>
    <w:p w14:paraId="02F52B37">
      <w:pPr>
        <w:topLinePunct/>
        <w:spacing w:line="440" w:lineRule="exact"/>
        <w:rPr>
          <w:rFonts w:hint="eastAsia" w:ascii="宋体"/>
          <w:sz w:val="21"/>
          <w:szCs w:val="21"/>
        </w:rPr>
      </w:pPr>
      <w:r>
        <w:rPr>
          <w:rFonts w:hint="eastAsia" w:ascii="宋体"/>
          <w:sz w:val="21"/>
          <w:szCs w:val="21"/>
        </w:rPr>
        <w:t xml:space="preserve">                  投  标  人：</w:t>
      </w:r>
      <w:r>
        <w:rPr>
          <w:rFonts w:hint="eastAsia" w:ascii="宋体"/>
          <w:sz w:val="21"/>
          <w:szCs w:val="21"/>
          <w:u w:val="single"/>
        </w:rPr>
        <w:t xml:space="preserve">                   </w:t>
      </w:r>
      <w:r>
        <w:rPr>
          <w:rFonts w:hint="eastAsia" w:ascii="宋体"/>
          <w:sz w:val="21"/>
          <w:szCs w:val="21"/>
        </w:rPr>
        <w:t>(盖单位章)</w:t>
      </w:r>
    </w:p>
    <w:p w14:paraId="4D5AD35E">
      <w:pPr>
        <w:autoSpaceDE w:val="0"/>
        <w:spacing w:line="440" w:lineRule="exact"/>
        <w:ind w:firstLine="482"/>
        <w:rPr>
          <w:rFonts w:hint="eastAsia" w:ascii="宋体"/>
          <w:sz w:val="21"/>
          <w:szCs w:val="21"/>
          <w:u w:val="single"/>
        </w:rPr>
      </w:pPr>
      <w:r>
        <w:rPr>
          <w:rFonts w:hint="eastAsia" w:ascii="宋体"/>
          <w:sz w:val="21"/>
          <w:szCs w:val="21"/>
        </w:rPr>
        <w:t xml:space="preserve">             法定代表人签字或盖章：</w:t>
      </w:r>
      <w:r>
        <w:rPr>
          <w:rFonts w:hint="eastAsia" w:ascii="宋体"/>
          <w:sz w:val="21"/>
          <w:szCs w:val="21"/>
          <w:u w:val="single"/>
        </w:rPr>
        <w:t>　　　　　　　　　</w:t>
      </w:r>
    </w:p>
    <w:p w14:paraId="3E5F4804">
      <w:pPr>
        <w:topLinePunct/>
        <w:spacing w:line="440" w:lineRule="exact"/>
        <w:rPr>
          <w:rFonts w:hint="eastAsia" w:ascii="宋体"/>
          <w:sz w:val="21"/>
          <w:szCs w:val="21"/>
          <w:u w:val="single"/>
        </w:rPr>
      </w:pPr>
      <w:r>
        <w:rPr>
          <w:rFonts w:hint="eastAsia" w:ascii="宋体"/>
          <w:sz w:val="21"/>
          <w:szCs w:val="21"/>
        </w:rPr>
        <w:t xml:space="preserve">                 </w:t>
      </w:r>
      <w:r>
        <w:rPr>
          <w:rFonts w:hint="eastAsia" w:ascii="宋体"/>
          <w:sz w:val="21"/>
          <w:szCs w:val="21"/>
          <w:lang w:val="en-US" w:eastAsia="zh-CN"/>
        </w:rPr>
        <w:t xml:space="preserve"> </w:t>
      </w:r>
      <w:r>
        <w:rPr>
          <w:rFonts w:hint="eastAsia" w:ascii="宋体"/>
          <w:sz w:val="21"/>
          <w:szCs w:val="21"/>
        </w:rPr>
        <w:t>身份证号码：</w:t>
      </w:r>
      <w:r>
        <w:rPr>
          <w:rFonts w:hint="eastAsia" w:ascii="宋体"/>
          <w:sz w:val="21"/>
          <w:szCs w:val="21"/>
          <w:u w:val="single"/>
        </w:rPr>
        <w:t xml:space="preserve">                            </w:t>
      </w:r>
    </w:p>
    <w:p w14:paraId="1D8451CB">
      <w:pPr>
        <w:autoSpaceDE w:val="0"/>
        <w:spacing w:line="440" w:lineRule="exact"/>
        <w:ind w:firstLine="482"/>
        <w:rPr>
          <w:rFonts w:hint="eastAsia" w:ascii="宋体"/>
          <w:sz w:val="21"/>
          <w:szCs w:val="21"/>
          <w:u w:val="single"/>
        </w:rPr>
      </w:pPr>
      <w:r>
        <w:rPr>
          <w:rFonts w:hint="eastAsia" w:ascii="宋体"/>
          <w:sz w:val="21"/>
          <w:szCs w:val="21"/>
        </w:rPr>
        <w:t xml:space="preserve">             委托代理人签字或盖章：</w:t>
      </w:r>
      <w:r>
        <w:rPr>
          <w:rFonts w:hint="eastAsia" w:ascii="宋体"/>
          <w:sz w:val="21"/>
          <w:szCs w:val="21"/>
          <w:u w:val="single"/>
        </w:rPr>
        <w:t xml:space="preserve">　　　　　　　　  </w:t>
      </w:r>
    </w:p>
    <w:p w14:paraId="07A79507">
      <w:pPr>
        <w:topLinePunct/>
        <w:spacing w:line="440" w:lineRule="exact"/>
        <w:rPr>
          <w:rFonts w:hint="eastAsia" w:ascii="宋体"/>
          <w:sz w:val="21"/>
          <w:szCs w:val="21"/>
          <w:u w:val="single"/>
        </w:rPr>
      </w:pPr>
      <w:r>
        <w:rPr>
          <w:rFonts w:hint="eastAsia" w:ascii="宋体"/>
          <w:sz w:val="21"/>
          <w:szCs w:val="21"/>
        </w:rPr>
        <w:t xml:space="preserve">                 </w:t>
      </w:r>
      <w:r>
        <w:rPr>
          <w:rFonts w:hint="eastAsia" w:ascii="宋体"/>
          <w:sz w:val="21"/>
          <w:szCs w:val="21"/>
          <w:lang w:val="en-US" w:eastAsia="zh-CN"/>
        </w:rPr>
        <w:t xml:space="preserve"> </w:t>
      </w:r>
      <w:r>
        <w:rPr>
          <w:rFonts w:hint="eastAsia" w:ascii="宋体"/>
          <w:sz w:val="21"/>
          <w:szCs w:val="21"/>
        </w:rPr>
        <w:t>身份证号码：</w:t>
      </w:r>
      <w:r>
        <w:rPr>
          <w:rFonts w:hint="eastAsia" w:ascii="宋体"/>
          <w:sz w:val="21"/>
          <w:szCs w:val="21"/>
          <w:u w:val="single"/>
        </w:rPr>
        <w:t xml:space="preserve">                            </w:t>
      </w:r>
    </w:p>
    <w:p w14:paraId="7EAA5D33">
      <w:pPr>
        <w:spacing w:line="440" w:lineRule="exact"/>
        <w:ind w:firstLine="482"/>
        <w:rPr>
          <w:rFonts w:hint="eastAsia" w:ascii="宋体"/>
          <w:sz w:val="21"/>
          <w:szCs w:val="21"/>
          <w:u w:val="single"/>
        </w:rPr>
      </w:pPr>
    </w:p>
    <w:p w14:paraId="164E825E">
      <w:pPr>
        <w:spacing w:before="100" w:beforeAutospacing="1" w:after="100" w:afterAutospacing="1" w:line="440" w:lineRule="exact"/>
        <w:ind w:firstLine="422" w:firstLineChars="200"/>
        <w:rPr>
          <w:rFonts w:hint="eastAsia" w:ascii="宋体"/>
          <w:b/>
          <w:bCs/>
          <w:sz w:val="21"/>
          <w:szCs w:val="21"/>
        </w:rPr>
      </w:pPr>
      <w:r>
        <w:rPr>
          <w:rFonts w:hint="eastAsia" w:ascii="宋体"/>
          <w:b/>
          <w:bCs/>
          <w:sz w:val="21"/>
          <w:szCs w:val="21"/>
        </w:rPr>
        <w:t>附：法定代表人《居民身份证》正反面复印件和被授权人《居民身份证》正反面复印件：</w:t>
      </w:r>
    </w:p>
    <w:tbl>
      <w:tblPr>
        <w:tblStyle w:val="26"/>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0"/>
        <w:gridCol w:w="4130"/>
      </w:tblGrid>
      <w:tr w14:paraId="344C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4130" w:type="dxa"/>
            <w:noWrap w:val="0"/>
            <w:vAlign w:val="top"/>
          </w:tcPr>
          <w:p w14:paraId="4518A258">
            <w:pPr>
              <w:spacing w:before="100" w:beforeAutospacing="1" w:after="100" w:afterAutospacing="1" w:line="440" w:lineRule="exact"/>
              <w:ind w:firstLine="422" w:firstLineChars="200"/>
              <w:rPr>
                <w:rFonts w:hint="eastAsia" w:ascii="宋体"/>
                <w:b/>
                <w:bCs/>
                <w:sz w:val="21"/>
                <w:szCs w:val="21"/>
              </w:rPr>
            </w:pPr>
          </w:p>
          <w:p w14:paraId="2B02FCAA">
            <w:pPr>
              <w:spacing w:before="100" w:beforeAutospacing="1" w:after="100" w:afterAutospacing="1" w:line="440" w:lineRule="exact"/>
              <w:ind w:firstLine="422" w:firstLineChars="200"/>
              <w:rPr>
                <w:rFonts w:hint="eastAsia" w:ascii="宋体" w:hAnsi="宋体" w:cs="Narkisim"/>
                <w:b/>
                <w:bCs/>
                <w:color w:val="000000"/>
                <w:sz w:val="28"/>
                <w:highlight w:val="none"/>
                <w:vertAlign w:val="baseline"/>
              </w:rPr>
            </w:pPr>
            <w:r>
              <w:rPr>
                <w:rFonts w:hint="eastAsia" w:ascii="宋体"/>
                <w:b/>
                <w:bCs/>
                <w:sz w:val="21"/>
                <w:szCs w:val="21"/>
              </w:rPr>
              <w:t>法定代表人《居民身份证》正面</w:t>
            </w:r>
          </w:p>
        </w:tc>
        <w:tc>
          <w:tcPr>
            <w:tcW w:w="4130" w:type="dxa"/>
            <w:noWrap w:val="0"/>
            <w:vAlign w:val="top"/>
          </w:tcPr>
          <w:p w14:paraId="54EBA00A">
            <w:pPr>
              <w:spacing w:before="100" w:beforeAutospacing="1" w:after="100" w:afterAutospacing="1" w:line="440" w:lineRule="exact"/>
              <w:ind w:firstLine="422" w:firstLineChars="200"/>
              <w:rPr>
                <w:rFonts w:hint="eastAsia" w:ascii="宋体"/>
                <w:b/>
                <w:bCs/>
                <w:sz w:val="21"/>
                <w:szCs w:val="21"/>
              </w:rPr>
            </w:pPr>
          </w:p>
          <w:p w14:paraId="0427627E">
            <w:pPr>
              <w:spacing w:before="100" w:beforeAutospacing="1" w:after="100" w:afterAutospacing="1" w:line="440" w:lineRule="exact"/>
              <w:ind w:firstLine="422" w:firstLineChars="200"/>
              <w:rPr>
                <w:rFonts w:hint="eastAsia" w:ascii="宋体" w:hAnsi="宋体" w:cs="Narkisim"/>
                <w:b/>
                <w:bCs/>
                <w:color w:val="000000"/>
                <w:sz w:val="28"/>
                <w:highlight w:val="none"/>
                <w:vertAlign w:val="baseline"/>
              </w:rPr>
            </w:pPr>
            <w:r>
              <w:rPr>
                <w:rFonts w:hint="eastAsia" w:ascii="宋体"/>
                <w:b/>
                <w:bCs/>
                <w:sz w:val="21"/>
                <w:szCs w:val="21"/>
              </w:rPr>
              <w:t>法定代表人《居民身份证》</w:t>
            </w:r>
            <w:r>
              <w:rPr>
                <w:rFonts w:hint="eastAsia" w:ascii="宋体"/>
                <w:b/>
                <w:bCs/>
                <w:sz w:val="21"/>
                <w:szCs w:val="21"/>
                <w:lang w:val="en-US" w:eastAsia="zh-CN"/>
              </w:rPr>
              <w:t>反</w:t>
            </w:r>
            <w:r>
              <w:rPr>
                <w:rFonts w:hint="eastAsia" w:ascii="宋体"/>
                <w:b/>
                <w:bCs/>
                <w:sz w:val="21"/>
                <w:szCs w:val="21"/>
              </w:rPr>
              <w:t>面</w:t>
            </w:r>
          </w:p>
        </w:tc>
      </w:tr>
      <w:tr w14:paraId="382E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4130" w:type="dxa"/>
            <w:noWrap w:val="0"/>
            <w:vAlign w:val="top"/>
          </w:tcPr>
          <w:p w14:paraId="7F083F63">
            <w:pPr>
              <w:spacing w:before="100" w:beforeAutospacing="1" w:after="100" w:afterAutospacing="1" w:line="440" w:lineRule="exact"/>
              <w:rPr>
                <w:rFonts w:hint="eastAsia" w:ascii="宋体"/>
                <w:sz w:val="21"/>
                <w:szCs w:val="21"/>
                <w:lang w:val="en-US" w:eastAsia="zh-CN"/>
              </w:rPr>
            </w:pPr>
            <w:r>
              <w:rPr>
                <w:rFonts w:hint="eastAsia" w:ascii="宋体"/>
                <w:sz w:val="21"/>
                <w:szCs w:val="21"/>
              </w:rPr>
              <w:t xml:space="preserve"> </w:t>
            </w:r>
            <w:r>
              <w:rPr>
                <w:rFonts w:hint="eastAsia" w:ascii="宋体"/>
                <w:sz w:val="21"/>
                <w:szCs w:val="21"/>
                <w:lang w:val="en-US" w:eastAsia="zh-CN"/>
              </w:rPr>
              <w:t xml:space="preserve">  </w:t>
            </w:r>
          </w:p>
          <w:p w14:paraId="17786893">
            <w:pPr>
              <w:spacing w:before="100" w:beforeAutospacing="1" w:after="100" w:afterAutospacing="1" w:line="440" w:lineRule="exact"/>
              <w:ind w:firstLine="422" w:firstLineChars="200"/>
              <w:rPr>
                <w:rFonts w:hint="eastAsia" w:ascii="宋体" w:hAnsi="宋体" w:cs="Narkisim"/>
                <w:b/>
                <w:bCs/>
                <w:color w:val="000000"/>
                <w:sz w:val="28"/>
                <w:highlight w:val="none"/>
                <w:vertAlign w:val="baseline"/>
              </w:rPr>
            </w:pPr>
            <w:r>
              <w:rPr>
                <w:rFonts w:hint="eastAsia" w:ascii="宋体" w:hAnsi="Times New Roman" w:eastAsia="宋体" w:cs="Times New Roman"/>
                <w:b/>
                <w:bCs/>
                <w:sz w:val="21"/>
                <w:szCs w:val="21"/>
              </w:rPr>
              <w:t>委托代理人《居民身份证》正面</w:t>
            </w:r>
          </w:p>
        </w:tc>
        <w:tc>
          <w:tcPr>
            <w:tcW w:w="4130" w:type="dxa"/>
            <w:noWrap w:val="0"/>
            <w:vAlign w:val="top"/>
          </w:tcPr>
          <w:p w14:paraId="7A0E6B77">
            <w:pPr>
              <w:spacing w:before="100" w:beforeAutospacing="1" w:after="100" w:afterAutospacing="1" w:line="440" w:lineRule="exact"/>
              <w:rPr>
                <w:rFonts w:hint="eastAsia" w:ascii="宋体" w:hAnsi="Times New Roman" w:eastAsia="宋体" w:cs="Times New Roman"/>
                <w:b/>
                <w:bCs/>
                <w:sz w:val="21"/>
                <w:szCs w:val="21"/>
              </w:rPr>
            </w:pPr>
          </w:p>
          <w:p w14:paraId="09AEA062">
            <w:pPr>
              <w:spacing w:before="100" w:beforeAutospacing="1" w:after="100" w:afterAutospacing="1" w:line="440" w:lineRule="exact"/>
              <w:ind w:firstLine="422" w:firstLineChars="200"/>
              <w:rPr>
                <w:rFonts w:hint="eastAsia" w:ascii="宋体" w:hAnsi="宋体" w:cs="Narkisim"/>
                <w:b/>
                <w:bCs/>
                <w:color w:val="000000"/>
                <w:sz w:val="28"/>
                <w:highlight w:val="none"/>
                <w:vertAlign w:val="baseline"/>
              </w:rPr>
            </w:pPr>
            <w:r>
              <w:rPr>
                <w:rFonts w:hint="eastAsia" w:ascii="宋体" w:hAnsi="Times New Roman" w:eastAsia="宋体" w:cs="Times New Roman"/>
                <w:b/>
                <w:bCs/>
                <w:sz w:val="21"/>
                <w:szCs w:val="21"/>
              </w:rPr>
              <w:t>委托代理人《居民身份证》</w:t>
            </w:r>
            <w:r>
              <w:rPr>
                <w:rFonts w:hint="eastAsia" w:ascii="宋体" w:hAnsi="Times New Roman" w:eastAsia="宋体" w:cs="Times New Roman"/>
                <w:b/>
                <w:bCs/>
                <w:sz w:val="21"/>
                <w:szCs w:val="21"/>
                <w:lang w:val="en-US" w:eastAsia="zh-CN"/>
              </w:rPr>
              <w:t>反</w:t>
            </w:r>
            <w:r>
              <w:rPr>
                <w:rFonts w:hint="eastAsia" w:ascii="宋体" w:hAnsi="Times New Roman" w:eastAsia="宋体" w:cs="Times New Roman"/>
                <w:b/>
                <w:bCs/>
                <w:sz w:val="21"/>
                <w:szCs w:val="21"/>
              </w:rPr>
              <w:t>面</w:t>
            </w:r>
          </w:p>
        </w:tc>
      </w:tr>
    </w:tbl>
    <w:p w14:paraId="03CCFAB3">
      <w:pPr>
        <w:spacing w:line="440" w:lineRule="exact"/>
        <w:rPr>
          <w:rFonts w:hint="eastAsia" w:ascii="宋体"/>
          <w:sz w:val="21"/>
          <w:szCs w:val="21"/>
        </w:rPr>
      </w:pPr>
    </w:p>
    <w:p w14:paraId="0A3F6BE3">
      <w:pPr>
        <w:autoSpaceDE w:val="0"/>
        <w:spacing w:line="440" w:lineRule="exact"/>
        <w:ind w:firstLine="480"/>
        <w:rPr>
          <w:rFonts w:hint="eastAsia" w:ascii="宋体"/>
          <w:sz w:val="21"/>
          <w:szCs w:val="21"/>
          <w:u w:val="single"/>
        </w:rPr>
      </w:pPr>
      <w:r>
        <w:rPr>
          <w:rFonts w:hint="eastAsia" w:ascii="宋体"/>
          <w:sz w:val="21"/>
          <w:szCs w:val="21"/>
        </w:rPr>
        <w:t>　　　　　　　　　　　　　　　　　　授权日期：</w:t>
      </w:r>
      <w:r>
        <w:rPr>
          <w:rFonts w:hint="eastAsia" w:ascii="宋体"/>
          <w:sz w:val="21"/>
          <w:szCs w:val="21"/>
          <w:u w:val="single"/>
        </w:rPr>
        <w:t xml:space="preserve">　      </w:t>
      </w:r>
      <w:r>
        <w:rPr>
          <w:rFonts w:hint="eastAsia" w:ascii="宋体"/>
          <w:sz w:val="21"/>
          <w:szCs w:val="21"/>
        </w:rPr>
        <w:t>年</w:t>
      </w:r>
      <w:r>
        <w:rPr>
          <w:rFonts w:hint="eastAsia" w:ascii="宋体"/>
          <w:sz w:val="21"/>
          <w:szCs w:val="21"/>
          <w:u w:val="single"/>
        </w:rPr>
        <w:t>　　</w:t>
      </w:r>
      <w:r>
        <w:rPr>
          <w:rFonts w:hint="eastAsia" w:ascii="宋体"/>
          <w:sz w:val="21"/>
          <w:szCs w:val="21"/>
        </w:rPr>
        <w:t>月</w:t>
      </w:r>
      <w:r>
        <w:rPr>
          <w:rFonts w:hint="eastAsia" w:ascii="宋体"/>
          <w:sz w:val="21"/>
          <w:szCs w:val="21"/>
          <w:u w:val="single"/>
        </w:rPr>
        <w:t>　　</w:t>
      </w:r>
      <w:r>
        <w:rPr>
          <w:rFonts w:hint="eastAsia" w:ascii="宋体"/>
          <w:sz w:val="21"/>
          <w:szCs w:val="21"/>
        </w:rPr>
        <w:t>日</w:t>
      </w:r>
    </w:p>
    <w:p w14:paraId="58391079">
      <w:pPr>
        <w:spacing w:line="440" w:lineRule="exact"/>
        <w:rPr>
          <w:rFonts w:hint="eastAsia" w:ascii="宋体"/>
          <w:sz w:val="24"/>
        </w:rPr>
      </w:pPr>
    </w:p>
    <w:p w14:paraId="028D83B1">
      <w:pPr>
        <w:tabs>
          <w:tab w:val="left" w:pos="9135"/>
        </w:tabs>
        <w:spacing w:line="360" w:lineRule="auto"/>
        <w:rPr>
          <w:rFonts w:hint="eastAsia" w:asciiTheme="minorEastAsia" w:hAnsiTheme="minorEastAsia" w:eastAsiaTheme="minorEastAsia" w:cstheme="minorEastAsia"/>
          <w:b/>
          <w:bCs/>
          <w:sz w:val="32"/>
          <w:szCs w:val="32"/>
        </w:rPr>
        <w:sectPr>
          <w:headerReference r:id="rId8" w:type="default"/>
          <w:footerReference r:id="rId9" w:type="default"/>
          <w:pgSz w:w="11906" w:h="16838"/>
          <w:pgMar w:top="1418" w:right="1588" w:bottom="1418" w:left="1474" w:header="851" w:footer="992" w:gutter="0"/>
          <w:pgNumType w:start="1"/>
          <w:cols w:space="720" w:num="1"/>
          <w:docGrid w:linePitch="312" w:charSpace="0"/>
        </w:sectPr>
      </w:pPr>
    </w:p>
    <w:p w14:paraId="2D4F7661">
      <w:pPr>
        <w:tabs>
          <w:tab w:val="left" w:pos="9135"/>
        </w:tabs>
        <w:spacing w:line="360" w:lineRule="auto"/>
        <w:rPr>
          <w:rFonts w:hint="eastAsia" w:asciiTheme="minorEastAsia" w:hAnsiTheme="minorEastAsia" w:eastAsiaTheme="minorEastAsia" w:cstheme="minorEastAsia"/>
          <w:b/>
          <w:sz w:val="21"/>
          <w:szCs w:val="21"/>
        </w:rPr>
      </w:pPr>
      <w:bookmarkStart w:id="10" w:name="_Toc13926_WPSOffice_Level1"/>
      <w:r>
        <w:rPr>
          <w:rFonts w:hint="eastAsia" w:asciiTheme="minorEastAsia" w:hAnsiTheme="minorEastAsia" w:eastAsiaTheme="minorEastAsia" w:cstheme="minorEastAsia"/>
          <w:b/>
          <w:sz w:val="21"/>
          <w:szCs w:val="21"/>
        </w:rPr>
        <w:t>（附件三）</w:t>
      </w:r>
      <w:bookmarkEnd w:id="10"/>
    </w:p>
    <w:p w14:paraId="34F7BD18">
      <w:pPr>
        <w:pStyle w:val="70"/>
        <w:ind w:left="163" w:leftChars="-86" w:hanging="344" w:hangingChars="163"/>
        <w:jc w:val="center"/>
        <w:rPr>
          <w:rFonts w:hint="eastAsia" w:asciiTheme="minorEastAsia" w:hAnsiTheme="minorEastAsia" w:eastAsiaTheme="minorEastAsia" w:cstheme="minorEastAsia"/>
          <w:b/>
          <w:color w:val="auto"/>
          <w:kern w:val="2"/>
          <w:sz w:val="21"/>
          <w:szCs w:val="21"/>
        </w:rPr>
      </w:pPr>
      <w:r>
        <w:rPr>
          <w:rFonts w:hint="eastAsia" w:asciiTheme="minorEastAsia" w:hAnsiTheme="minorEastAsia" w:eastAsiaTheme="minorEastAsia" w:cstheme="minorEastAsia"/>
          <w:b/>
          <w:color w:val="auto"/>
          <w:kern w:val="2"/>
          <w:sz w:val="21"/>
          <w:szCs w:val="21"/>
        </w:rPr>
        <w:t>投标报价一览表</w:t>
      </w:r>
    </w:p>
    <w:p w14:paraId="48DF9A0D">
      <w:pPr>
        <w:pStyle w:val="70"/>
        <w:ind w:left="163" w:leftChars="-86" w:hanging="344" w:hangingChars="163"/>
        <w:jc w:val="center"/>
        <w:rPr>
          <w:rFonts w:hint="eastAsia" w:asciiTheme="minorEastAsia" w:hAnsiTheme="minorEastAsia" w:eastAsiaTheme="minorEastAsia" w:cstheme="minorEastAsia"/>
          <w:b/>
          <w:color w:val="auto"/>
          <w:kern w:val="2"/>
          <w:sz w:val="21"/>
          <w:szCs w:val="21"/>
        </w:rPr>
      </w:pPr>
    </w:p>
    <w:p w14:paraId="24B801F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1"/>
          <w:szCs w:val="21"/>
          <w:u w:val="none"/>
          <w:lang w:eastAsia="zh-CN"/>
        </w:rPr>
      </w:pPr>
      <w:r>
        <w:rPr>
          <w:rFonts w:hint="eastAsia" w:asciiTheme="minorEastAsia" w:hAnsiTheme="minorEastAsia" w:eastAsiaTheme="minorEastAsia" w:cstheme="minorEastAsia"/>
          <w:bCs/>
          <w:sz w:val="21"/>
          <w:szCs w:val="21"/>
          <w:u w:val="none"/>
          <w:lang w:eastAsia="zh-CN"/>
        </w:rPr>
        <w:t>项目名称：</w:t>
      </w:r>
      <w:r>
        <w:rPr>
          <w:rFonts w:hint="eastAsia" w:asciiTheme="minorEastAsia" w:hAnsiTheme="minorEastAsia" w:eastAsiaTheme="minorEastAsia" w:cstheme="minorEastAsia"/>
          <w:sz w:val="21"/>
          <w:szCs w:val="21"/>
          <w:highlight w:val="none"/>
          <w:u w:val="none"/>
          <w:lang w:val="en-US" w:eastAsia="zh-CN"/>
        </w:rPr>
        <w:t>2025年高铁街道办事处机关及所属社区食堂餐料采购项目</w:t>
      </w:r>
    </w:p>
    <w:p w14:paraId="16D9347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1"/>
          <w:szCs w:val="21"/>
          <w:u w:val="none"/>
          <w:lang w:eastAsia="zh-CN"/>
        </w:rPr>
      </w:pPr>
      <w:r>
        <w:rPr>
          <w:rFonts w:hint="eastAsia" w:asciiTheme="minorEastAsia" w:hAnsiTheme="minorEastAsia" w:eastAsiaTheme="minorEastAsia" w:cstheme="minorEastAsia"/>
          <w:bCs/>
          <w:sz w:val="21"/>
          <w:szCs w:val="21"/>
          <w:u w:val="none"/>
          <w:lang w:val="en-US" w:eastAsia="zh-CN"/>
        </w:rPr>
        <w:t>项目</w:t>
      </w:r>
      <w:r>
        <w:rPr>
          <w:rFonts w:hint="eastAsia" w:asciiTheme="minorEastAsia" w:hAnsiTheme="minorEastAsia" w:eastAsiaTheme="minorEastAsia" w:cstheme="minorEastAsia"/>
          <w:bCs/>
          <w:sz w:val="21"/>
          <w:szCs w:val="21"/>
          <w:u w:val="none"/>
          <w:lang w:eastAsia="zh-CN"/>
        </w:rPr>
        <w:t>编号</w:t>
      </w:r>
      <w:r>
        <w:rPr>
          <w:rFonts w:hint="eastAsia" w:asciiTheme="minorEastAsia" w:hAnsiTheme="minorEastAsia" w:eastAsiaTheme="minorEastAsia" w:cstheme="minorEastAsia"/>
          <w:sz w:val="21"/>
          <w:szCs w:val="21"/>
          <w:highlight w:val="none"/>
          <w:u w:val="none"/>
          <w:lang w:val="en-US" w:eastAsia="zh-CN"/>
        </w:rPr>
        <w:t xml:space="preserve">：TTZB-2025-ZC035（[2025]725、726号） </w:t>
      </w:r>
    </w:p>
    <w:tbl>
      <w:tblPr>
        <w:tblStyle w:val="25"/>
        <w:tblW w:w="95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3"/>
        <w:gridCol w:w="2635"/>
        <w:gridCol w:w="3095"/>
        <w:gridCol w:w="3095"/>
      </w:tblGrid>
      <w:tr w14:paraId="1D4E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53" w:type="dxa"/>
            <w:noWrap w:val="0"/>
            <w:vAlign w:val="center"/>
          </w:tcPr>
          <w:p w14:paraId="0999971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
                <w:bCs/>
                <w:kern w:val="0"/>
                <w:sz w:val="21"/>
                <w:szCs w:val="21"/>
              </w:rPr>
              <w:t>序号</w:t>
            </w:r>
          </w:p>
        </w:tc>
        <w:tc>
          <w:tcPr>
            <w:tcW w:w="2635" w:type="dxa"/>
            <w:noWrap w:val="0"/>
            <w:vAlign w:val="center"/>
          </w:tcPr>
          <w:p w14:paraId="6A13BE0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
                <w:bCs/>
                <w:kern w:val="0"/>
                <w:sz w:val="21"/>
                <w:szCs w:val="21"/>
              </w:rPr>
              <w:t>项目</w:t>
            </w:r>
          </w:p>
        </w:tc>
        <w:tc>
          <w:tcPr>
            <w:tcW w:w="6190" w:type="dxa"/>
            <w:gridSpan w:val="2"/>
            <w:noWrap w:val="0"/>
            <w:vAlign w:val="center"/>
          </w:tcPr>
          <w:p w14:paraId="36E5522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
                <w:bCs/>
                <w:kern w:val="0"/>
                <w:sz w:val="21"/>
                <w:szCs w:val="21"/>
              </w:rPr>
              <w:t>报价基准</w:t>
            </w:r>
          </w:p>
        </w:tc>
      </w:tr>
      <w:tr w14:paraId="6D46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exact"/>
          <w:jc w:val="center"/>
        </w:trPr>
        <w:tc>
          <w:tcPr>
            <w:tcW w:w="753" w:type="dxa"/>
            <w:noWrap w:val="0"/>
            <w:vAlign w:val="center"/>
          </w:tcPr>
          <w:p w14:paraId="7AA1A2C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t>1</w:t>
            </w:r>
          </w:p>
        </w:tc>
        <w:tc>
          <w:tcPr>
            <w:tcW w:w="2635" w:type="dxa"/>
            <w:noWrap w:val="0"/>
            <w:vAlign w:val="center"/>
          </w:tcPr>
          <w:p w14:paraId="31883A8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合同履约期限</w:t>
            </w:r>
          </w:p>
        </w:tc>
        <w:tc>
          <w:tcPr>
            <w:tcW w:w="6190" w:type="dxa"/>
            <w:gridSpan w:val="2"/>
            <w:noWrap w:val="0"/>
            <w:vAlign w:val="center"/>
          </w:tcPr>
          <w:p w14:paraId="7B74151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2025年9月20日至2026年9月19日。</w:t>
            </w:r>
          </w:p>
        </w:tc>
      </w:tr>
      <w:tr w14:paraId="27629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exact"/>
          <w:jc w:val="center"/>
        </w:trPr>
        <w:tc>
          <w:tcPr>
            <w:tcW w:w="753" w:type="dxa"/>
            <w:noWrap w:val="0"/>
            <w:vAlign w:val="center"/>
          </w:tcPr>
          <w:p w14:paraId="50F1AD3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t>2</w:t>
            </w:r>
          </w:p>
        </w:tc>
        <w:tc>
          <w:tcPr>
            <w:tcW w:w="2635" w:type="dxa"/>
            <w:noWrap w:val="0"/>
            <w:vAlign w:val="center"/>
          </w:tcPr>
          <w:p w14:paraId="04217C2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质量标准</w:t>
            </w:r>
          </w:p>
        </w:tc>
        <w:tc>
          <w:tcPr>
            <w:tcW w:w="6190" w:type="dxa"/>
            <w:gridSpan w:val="2"/>
            <w:noWrap w:val="0"/>
            <w:vAlign w:val="center"/>
          </w:tcPr>
          <w:p w14:paraId="667414B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质量合格，符合国家相关</w:t>
            </w:r>
            <w:r>
              <w:rPr>
                <w:rFonts w:hint="eastAsia" w:ascii="宋体" w:hAnsi="宋体" w:eastAsia="宋体" w:cs="宋体"/>
                <w:color w:val="auto"/>
                <w:sz w:val="21"/>
                <w:szCs w:val="21"/>
                <w:highlight w:val="none"/>
                <w:lang w:val="en-US" w:eastAsia="zh-CN"/>
              </w:rPr>
              <w:t>食品</w:t>
            </w:r>
            <w:r>
              <w:rPr>
                <w:rFonts w:hint="eastAsia" w:ascii="宋体" w:hAnsi="宋体" w:eastAsia="宋体" w:cs="宋体"/>
                <w:color w:val="auto"/>
                <w:sz w:val="21"/>
                <w:szCs w:val="21"/>
                <w:highlight w:val="none"/>
              </w:rPr>
              <w:t>标准。</w:t>
            </w:r>
          </w:p>
        </w:tc>
      </w:tr>
      <w:tr w14:paraId="2436C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1" w:hRule="exact"/>
          <w:jc w:val="center"/>
        </w:trPr>
        <w:tc>
          <w:tcPr>
            <w:tcW w:w="753" w:type="dxa"/>
            <w:noWrap w:val="0"/>
            <w:vAlign w:val="center"/>
          </w:tcPr>
          <w:p w14:paraId="79DED50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rPr>
              <w:t>3</w:t>
            </w:r>
          </w:p>
        </w:tc>
        <w:tc>
          <w:tcPr>
            <w:tcW w:w="2635" w:type="dxa"/>
            <w:noWrap w:val="0"/>
            <w:vAlign w:val="center"/>
          </w:tcPr>
          <w:p w14:paraId="6FFC9FD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交货期限及供货</w:t>
            </w:r>
            <w:r>
              <w:rPr>
                <w:rFonts w:hint="eastAsia" w:ascii="宋体" w:hAnsi="宋体" w:eastAsia="宋体" w:cs="宋体"/>
                <w:color w:val="auto"/>
                <w:sz w:val="21"/>
                <w:szCs w:val="21"/>
                <w:highlight w:val="none"/>
              </w:rPr>
              <w:t>地点</w:t>
            </w:r>
          </w:p>
        </w:tc>
        <w:tc>
          <w:tcPr>
            <w:tcW w:w="6190" w:type="dxa"/>
            <w:gridSpan w:val="2"/>
            <w:noWrap w:val="0"/>
            <w:vAlign w:val="center"/>
          </w:tcPr>
          <w:p w14:paraId="505F703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交货期限：按甲方指定时间供货。</w:t>
            </w:r>
          </w:p>
          <w:p w14:paraId="73B55D9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交货地点：按甲方指定地点。</w:t>
            </w:r>
          </w:p>
        </w:tc>
      </w:tr>
      <w:tr w14:paraId="13509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exact"/>
          <w:jc w:val="center"/>
        </w:trPr>
        <w:tc>
          <w:tcPr>
            <w:tcW w:w="753" w:type="dxa"/>
            <w:vMerge w:val="restart"/>
            <w:noWrap w:val="0"/>
            <w:vAlign w:val="center"/>
          </w:tcPr>
          <w:p w14:paraId="471256B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t>4</w:t>
            </w:r>
          </w:p>
        </w:tc>
        <w:tc>
          <w:tcPr>
            <w:tcW w:w="2635" w:type="dxa"/>
            <w:vMerge w:val="restart"/>
            <w:noWrap w:val="0"/>
            <w:vAlign w:val="center"/>
          </w:tcPr>
          <w:p w14:paraId="09C33D4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lang w:eastAsia="zh-CN"/>
              </w:rPr>
              <w:t>投标</w:t>
            </w:r>
            <w:r>
              <w:rPr>
                <w:rFonts w:hint="eastAsia" w:asciiTheme="minorEastAsia" w:hAnsiTheme="minorEastAsia" w:eastAsiaTheme="minorEastAsia" w:cstheme="minorEastAsia"/>
                <w:b/>
                <w:bCs/>
                <w:kern w:val="0"/>
                <w:sz w:val="21"/>
                <w:szCs w:val="21"/>
                <w:highlight w:val="none"/>
              </w:rPr>
              <w:t>折扣</w:t>
            </w:r>
            <w:r>
              <w:rPr>
                <w:rFonts w:hint="eastAsia" w:asciiTheme="minorEastAsia" w:hAnsiTheme="minorEastAsia" w:eastAsiaTheme="minorEastAsia" w:cstheme="minorEastAsia"/>
                <w:b/>
                <w:bCs/>
                <w:kern w:val="0"/>
                <w:sz w:val="21"/>
                <w:szCs w:val="21"/>
                <w:highlight w:val="none"/>
                <w:lang w:val="en-US" w:eastAsia="zh-CN"/>
              </w:rPr>
              <w:t>率</w:t>
            </w:r>
            <w:r>
              <w:rPr>
                <w:rFonts w:hint="eastAsia" w:asciiTheme="minorEastAsia" w:hAnsiTheme="minorEastAsia" w:eastAsiaTheme="minorEastAsia" w:cstheme="minorEastAsia"/>
                <w:b/>
                <w:bCs/>
                <w:kern w:val="0"/>
                <w:sz w:val="21"/>
                <w:szCs w:val="21"/>
                <w:highlight w:val="none"/>
              </w:rPr>
              <w:t>N</w:t>
            </w:r>
          </w:p>
          <w:p w14:paraId="0BB963A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highlight w:val="yellow"/>
                <w:lang w:val="en-US" w:eastAsia="zh-CN" w:bidi="ar-SA"/>
              </w:rPr>
            </w:pPr>
            <w:r>
              <w:rPr>
                <w:rFonts w:hint="eastAsia" w:asciiTheme="minorEastAsia" w:hAnsiTheme="minorEastAsia" w:eastAsiaTheme="minorEastAsia" w:cstheme="minorEastAsia"/>
                <w:b/>
                <w:bCs/>
                <w:kern w:val="0"/>
                <w:sz w:val="21"/>
                <w:szCs w:val="21"/>
                <w:highlight w:val="none"/>
                <w:lang w:eastAsia="zh-CN"/>
              </w:rPr>
              <w:t>（</w:t>
            </w:r>
            <w:r>
              <w:rPr>
                <w:rFonts w:hint="eastAsia" w:asciiTheme="minorEastAsia" w:hAnsiTheme="minorEastAsia" w:eastAsiaTheme="minorEastAsia" w:cstheme="minorEastAsia"/>
                <w:b/>
                <w:bCs/>
                <w:kern w:val="0"/>
                <w:sz w:val="21"/>
                <w:szCs w:val="21"/>
                <w:highlight w:val="none"/>
                <w:lang w:val="en-US" w:eastAsia="zh-CN"/>
              </w:rPr>
              <w:t>不超过</w:t>
            </w:r>
            <w:r>
              <w:rPr>
                <w:rFonts w:hint="eastAsia" w:asciiTheme="minorEastAsia" w:hAnsiTheme="minorEastAsia" w:eastAsiaTheme="minorEastAsia" w:cstheme="minorEastAsia"/>
                <w:b/>
                <w:bCs/>
                <w:kern w:val="0"/>
                <w:sz w:val="21"/>
                <w:szCs w:val="21"/>
                <w:highlight w:val="none"/>
                <w:lang w:eastAsia="zh-CN"/>
              </w:rPr>
              <w:t>最高限价）</w:t>
            </w:r>
          </w:p>
        </w:tc>
        <w:tc>
          <w:tcPr>
            <w:tcW w:w="3095" w:type="dxa"/>
            <w:noWrap w:val="0"/>
            <w:vAlign w:val="center"/>
          </w:tcPr>
          <w:p w14:paraId="607F57A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蔬菜类</w:t>
            </w:r>
          </w:p>
        </w:tc>
        <w:tc>
          <w:tcPr>
            <w:tcW w:w="3095" w:type="dxa"/>
            <w:noWrap w:val="0"/>
            <w:vAlign w:val="center"/>
          </w:tcPr>
          <w:p w14:paraId="6D54F84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kern w:val="0"/>
                <w:sz w:val="21"/>
                <w:szCs w:val="21"/>
                <w:highlight w:val="none"/>
              </w:rPr>
              <w:t>N</w:t>
            </w:r>
            <w:r>
              <w:rPr>
                <w:rFonts w:hint="eastAsia" w:asciiTheme="minorEastAsia" w:hAnsiTheme="minorEastAsia" w:eastAsiaTheme="minorEastAsia" w:cstheme="minorEastAsia"/>
                <w:b/>
                <w:bCs/>
                <w:kern w:val="0"/>
                <w:sz w:val="21"/>
                <w:szCs w:val="21"/>
                <w:highlight w:val="none"/>
                <w:lang w:val="en-US" w:eastAsia="zh-CN"/>
              </w:rPr>
              <w:t xml:space="preserve">= </w:t>
            </w:r>
            <w:r>
              <w:rPr>
                <w:rFonts w:hint="eastAsia" w:asciiTheme="minorEastAsia" w:hAnsiTheme="minorEastAsia" w:eastAsiaTheme="minorEastAsia" w:cstheme="minorEastAsia"/>
                <w:b/>
                <w:bCs/>
                <w:kern w:val="0"/>
                <w:sz w:val="21"/>
                <w:szCs w:val="21"/>
                <w:highlight w:val="none"/>
                <w:u w:val="single"/>
                <w:lang w:val="en-US" w:eastAsia="zh-CN"/>
              </w:rPr>
              <w:t xml:space="preserve">       </w:t>
            </w:r>
            <w:r>
              <w:rPr>
                <w:rFonts w:hint="eastAsia" w:asciiTheme="minorEastAsia" w:hAnsiTheme="minorEastAsia" w:eastAsiaTheme="minorEastAsia" w:cstheme="minorEastAsia"/>
                <w:kern w:val="0"/>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kern w:val="0"/>
                <w:sz w:val="21"/>
                <w:szCs w:val="21"/>
                <w:highlight w:val="none"/>
              </w:rPr>
              <w:t>）</w:t>
            </w:r>
          </w:p>
        </w:tc>
      </w:tr>
      <w:tr w14:paraId="44955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753" w:type="dxa"/>
            <w:vMerge w:val="continue"/>
            <w:noWrap w:val="0"/>
            <w:vAlign w:val="center"/>
          </w:tcPr>
          <w:p w14:paraId="1568959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41F3B26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5CFB9B9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color w:val="auto"/>
                <w:spacing w:val="2"/>
                <w:sz w:val="21"/>
                <w:szCs w:val="21"/>
                <w:highlight w:val="none"/>
                <w:lang w:val="en-US" w:eastAsia="zh-CN"/>
              </w:rPr>
              <w:t>牛羊肉、禽肉类</w:t>
            </w:r>
          </w:p>
        </w:tc>
        <w:tc>
          <w:tcPr>
            <w:tcW w:w="3095" w:type="dxa"/>
            <w:noWrap w:val="0"/>
            <w:vAlign w:val="center"/>
          </w:tcPr>
          <w:p w14:paraId="5523C90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N</w:t>
            </w:r>
            <w:r>
              <w:rPr>
                <w:rFonts w:hint="eastAsia" w:asciiTheme="minorEastAsia" w:hAnsiTheme="minorEastAsia" w:eastAsiaTheme="minorEastAsia" w:cstheme="minorEastAsia"/>
                <w:b/>
                <w:bCs/>
                <w:kern w:val="0"/>
                <w:sz w:val="21"/>
                <w:szCs w:val="21"/>
                <w:highlight w:val="none"/>
                <w:lang w:val="en-US" w:eastAsia="zh-CN"/>
              </w:rPr>
              <w:t xml:space="preserve">= </w:t>
            </w:r>
            <w:r>
              <w:rPr>
                <w:rFonts w:hint="eastAsia" w:asciiTheme="minorEastAsia" w:hAnsiTheme="minorEastAsia" w:eastAsiaTheme="minorEastAsia" w:cstheme="minorEastAsia"/>
                <w:b/>
                <w:bCs/>
                <w:kern w:val="0"/>
                <w:sz w:val="21"/>
                <w:szCs w:val="21"/>
                <w:highlight w:val="none"/>
                <w:u w:val="single"/>
                <w:lang w:val="en-US" w:eastAsia="zh-CN"/>
              </w:rPr>
              <w:t xml:space="preserve">       </w:t>
            </w:r>
            <w:r>
              <w:rPr>
                <w:rFonts w:hint="eastAsia" w:asciiTheme="minorEastAsia" w:hAnsiTheme="minorEastAsia" w:eastAsiaTheme="minorEastAsia" w:cstheme="minorEastAsia"/>
                <w:kern w:val="0"/>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kern w:val="0"/>
                <w:sz w:val="21"/>
                <w:szCs w:val="21"/>
                <w:highlight w:val="none"/>
              </w:rPr>
              <w:t>）</w:t>
            </w:r>
          </w:p>
        </w:tc>
      </w:tr>
      <w:tr w14:paraId="0A566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753" w:type="dxa"/>
            <w:vMerge w:val="continue"/>
            <w:noWrap w:val="0"/>
            <w:vAlign w:val="center"/>
          </w:tcPr>
          <w:p w14:paraId="1B26B83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6FF2738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6221024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水果类</w:t>
            </w:r>
          </w:p>
        </w:tc>
        <w:tc>
          <w:tcPr>
            <w:tcW w:w="3095" w:type="dxa"/>
            <w:noWrap w:val="0"/>
            <w:vAlign w:val="center"/>
          </w:tcPr>
          <w:p w14:paraId="2BF56F6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kern w:val="0"/>
                <w:sz w:val="21"/>
                <w:szCs w:val="21"/>
                <w:highlight w:val="none"/>
              </w:rPr>
              <w:t>N</w:t>
            </w:r>
            <w:r>
              <w:rPr>
                <w:rFonts w:hint="eastAsia" w:asciiTheme="minorEastAsia" w:hAnsiTheme="minorEastAsia" w:eastAsiaTheme="minorEastAsia" w:cstheme="minorEastAsia"/>
                <w:b/>
                <w:bCs/>
                <w:kern w:val="0"/>
                <w:sz w:val="21"/>
                <w:szCs w:val="21"/>
                <w:highlight w:val="none"/>
                <w:lang w:val="en-US" w:eastAsia="zh-CN"/>
              </w:rPr>
              <w:t xml:space="preserve">= </w:t>
            </w:r>
            <w:r>
              <w:rPr>
                <w:rFonts w:hint="eastAsia" w:asciiTheme="minorEastAsia" w:hAnsiTheme="minorEastAsia" w:eastAsiaTheme="minorEastAsia" w:cstheme="minorEastAsia"/>
                <w:b/>
                <w:bCs/>
                <w:kern w:val="0"/>
                <w:sz w:val="21"/>
                <w:szCs w:val="21"/>
                <w:highlight w:val="none"/>
                <w:u w:val="single"/>
                <w:lang w:val="en-US" w:eastAsia="zh-CN"/>
              </w:rPr>
              <w:t xml:space="preserve">       </w:t>
            </w:r>
            <w:r>
              <w:rPr>
                <w:rFonts w:hint="eastAsia" w:asciiTheme="minorEastAsia" w:hAnsiTheme="minorEastAsia" w:eastAsiaTheme="minorEastAsia" w:cstheme="minorEastAsia"/>
                <w:kern w:val="0"/>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kern w:val="0"/>
                <w:sz w:val="21"/>
                <w:szCs w:val="21"/>
                <w:highlight w:val="none"/>
              </w:rPr>
              <w:t>）</w:t>
            </w:r>
          </w:p>
        </w:tc>
      </w:tr>
      <w:tr w14:paraId="3A32C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exact"/>
          <w:jc w:val="center"/>
        </w:trPr>
        <w:tc>
          <w:tcPr>
            <w:tcW w:w="753" w:type="dxa"/>
            <w:vMerge w:val="continue"/>
            <w:noWrap w:val="0"/>
            <w:vAlign w:val="center"/>
          </w:tcPr>
          <w:p w14:paraId="2F19FDF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4A317C6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1BF162F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副食品类</w:t>
            </w:r>
          </w:p>
        </w:tc>
        <w:tc>
          <w:tcPr>
            <w:tcW w:w="3095" w:type="dxa"/>
            <w:noWrap w:val="0"/>
            <w:vAlign w:val="center"/>
          </w:tcPr>
          <w:p w14:paraId="757DA3E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kern w:val="0"/>
                <w:sz w:val="21"/>
                <w:szCs w:val="21"/>
                <w:highlight w:val="none"/>
              </w:rPr>
              <w:t>N</w:t>
            </w:r>
            <w:r>
              <w:rPr>
                <w:rFonts w:hint="eastAsia" w:asciiTheme="minorEastAsia" w:hAnsiTheme="minorEastAsia" w:eastAsiaTheme="minorEastAsia" w:cstheme="minorEastAsia"/>
                <w:b/>
                <w:bCs/>
                <w:kern w:val="0"/>
                <w:sz w:val="21"/>
                <w:szCs w:val="21"/>
                <w:highlight w:val="none"/>
                <w:lang w:val="en-US" w:eastAsia="zh-CN"/>
              </w:rPr>
              <w:t xml:space="preserve">= </w:t>
            </w:r>
            <w:r>
              <w:rPr>
                <w:rFonts w:hint="eastAsia" w:asciiTheme="minorEastAsia" w:hAnsiTheme="minorEastAsia" w:eastAsiaTheme="minorEastAsia" w:cstheme="minorEastAsia"/>
                <w:b/>
                <w:bCs/>
                <w:kern w:val="0"/>
                <w:sz w:val="21"/>
                <w:szCs w:val="21"/>
                <w:highlight w:val="none"/>
                <w:u w:val="single"/>
                <w:lang w:val="en-US" w:eastAsia="zh-CN"/>
              </w:rPr>
              <w:t xml:space="preserve">       </w:t>
            </w:r>
            <w:r>
              <w:rPr>
                <w:rFonts w:hint="eastAsia" w:asciiTheme="minorEastAsia" w:hAnsiTheme="minorEastAsia" w:eastAsiaTheme="minorEastAsia" w:cstheme="minorEastAsia"/>
                <w:kern w:val="0"/>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kern w:val="0"/>
                <w:sz w:val="21"/>
                <w:szCs w:val="21"/>
                <w:highlight w:val="none"/>
              </w:rPr>
              <w:t>）</w:t>
            </w:r>
          </w:p>
        </w:tc>
      </w:tr>
      <w:tr w14:paraId="0C6A1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exact"/>
          <w:jc w:val="center"/>
        </w:trPr>
        <w:tc>
          <w:tcPr>
            <w:tcW w:w="753" w:type="dxa"/>
            <w:vMerge w:val="continue"/>
            <w:noWrap w:val="0"/>
            <w:vAlign w:val="center"/>
          </w:tcPr>
          <w:p w14:paraId="6FA0332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26C7558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4C4C610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鸡蛋</w:t>
            </w:r>
          </w:p>
        </w:tc>
        <w:tc>
          <w:tcPr>
            <w:tcW w:w="3095" w:type="dxa"/>
            <w:noWrap w:val="0"/>
            <w:vAlign w:val="center"/>
          </w:tcPr>
          <w:p w14:paraId="25108E6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N</w:t>
            </w:r>
            <w:r>
              <w:rPr>
                <w:rFonts w:hint="eastAsia" w:asciiTheme="minorEastAsia" w:hAnsiTheme="minorEastAsia" w:eastAsiaTheme="minorEastAsia" w:cstheme="minorEastAsia"/>
                <w:b/>
                <w:bCs/>
                <w:kern w:val="0"/>
                <w:sz w:val="21"/>
                <w:szCs w:val="21"/>
                <w:highlight w:val="none"/>
                <w:lang w:val="en-US" w:eastAsia="zh-CN"/>
              </w:rPr>
              <w:t xml:space="preserve">= </w:t>
            </w:r>
            <w:r>
              <w:rPr>
                <w:rFonts w:hint="eastAsia" w:asciiTheme="minorEastAsia" w:hAnsiTheme="minorEastAsia" w:eastAsiaTheme="minorEastAsia" w:cstheme="minorEastAsia"/>
                <w:b/>
                <w:bCs/>
                <w:kern w:val="0"/>
                <w:sz w:val="21"/>
                <w:szCs w:val="21"/>
                <w:highlight w:val="none"/>
                <w:u w:val="single"/>
                <w:lang w:val="en-US" w:eastAsia="zh-CN"/>
              </w:rPr>
              <w:t xml:space="preserve">       </w:t>
            </w:r>
            <w:r>
              <w:rPr>
                <w:rFonts w:hint="eastAsia" w:asciiTheme="minorEastAsia" w:hAnsiTheme="minorEastAsia" w:eastAsiaTheme="minorEastAsia" w:cstheme="minorEastAsia"/>
                <w:kern w:val="0"/>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kern w:val="0"/>
                <w:sz w:val="21"/>
                <w:szCs w:val="21"/>
                <w:highlight w:val="none"/>
              </w:rPr>
              <w:t>）</w:t>
            </w:r>
          </w:p>
        </w:tc>
      </w:tr>
      <w:tr w14:paraId="07939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exact"/>
          <w:jc w:val="center"/>
        </w:trPr>
        <w:tc>
          <w:tcPr>
            <w:tcW w:w="753" w:type="dxa"/>
            <w:vMerge w:val="continue"/>
            <w:noWrap w:val="0"/>
            <w:vAlign w:val="center"/>
          </w:tcPr>
          <w:p w14:paraId="068F00A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56270BE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6723F58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冻肉</w:t>
            </w:r>
          </w:p>
        </w:tc>
        <w:tc>
          <w:tcPr>
            <w:tcW w:w="3095" w:type="dxa"/>
            <w:noWrap w:val="0"/>
            <w:vAlign w:val="center"/>
          </w:tcPr>
          <w:p w14:paraId="6173155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N</w:t>
            </w:r>
            <w:r>
              <w:rPr>
                <w:rFonts w:hint="eastAsia" w:asciiTheme="minorEastAsia" w:hAnsiTheme="minorEastAsia" w:eastAsiaTheme="minorEastAsia" w:cstheme="minorEastAsia"/>
                <w:b/>
                <w:bCs/>
                <w:kern w:val="0"/>
                <w:sz w:val="21"/>
                <w:szCs w:val="21"/>
                <w:highlight w:val="none"/>
                <w:lang w:val="en-US" w:eastAsia="zh-CN"/>
              </w:rPr>
              <w:t xml:space="preserve">= </w:t>
            </w:r>
            <w:r>
              <w:rPr>
                <w:rFonts w:hint="eastAsia" w:asciiTheme="minorEastAsia" w:hAnsiTheme="minorEastAsia" w:eastAsiaTheme="minorEastAsia" w:cstheme="minorEastAsia"/>
                <w:b/>
                <w:bCs/>
                <w:kern w:val="0"/>
                <w:sz w:val="21"/>
                <w:szCs w:val="21"/>
                <w:highlight w:val="none"/>
                <w:u w:val="single"/>
                <w:lang w:val="en-US" w:eastAsia="zh-CN"/>
              </w:rPr>
              <w:t xml:space="preserve">       </w:t>
            </w:r>
            <w:r>
              <w:rPr>
                <w:rFonts w:hint="eastAsia" w:asciiTheme="minorEastAsia" w:hAnsiTheme="minorEastAsia" w:eastAsiaTheme="minorEastAsia" w:cstheme="minorEastAsia"/>
                <w:kern w:val="0"/>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kern w:val="0"/>
                <w:sz w:val="21"/>
                <w:szCs w:val="21"/>
                <w:highlight w:val="none"/>
              </w:rPr>
              <w:t>）</w:t>
            </w:r>
          </w:p>
        </w:tc>
      </w:tr>
      <w:tr w14:paraId="1B63D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exact"/>
          <w:jc w:val="center"/>
        </w:trPr>
        <w:tc>
          <w:tcPr>
            <w:tcW w:w="753" w:type="dxa"/>
            <w:vMerge w:val="continue"/>
            <w:noWrap w:val="0"/>
            <w:vAlign w:val="center"/>
          </w:tcPr>
          <w:p w14:paraId="1921365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39584F0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1433EC4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面粉</w:t>
            </w:r>
          </w:p>
        </w:tc>
        <w:tc>
          <w:tcPr>
            <w:tcW w:w="3095" w:type="dxa"/>
            <w:noWrap w:val="0"/>
            <w:vAlign w:val="center"/>
          </w:tcPr>
          <w:p w14:paraId="035A175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N</w:t>
            </w:r>
            <w:r>
              <w:rPr>
                <w:rFonts w:hint="eastAsia" w:asciiTheme="minorEastAsia" w:hAnsiTheme="minorEastAsia" w:eastAsiaTheme="minorEastAsia" w:cstheme="minorEastAsia"/>
                <w:b/>
                <w:bCs/>
                <w:kern w:val="0"/>
                <w:sz w:val="21"/>
                <w:szCs w:val="21"/>
                <w:highlight w:val="none"/>
                <w:lang w:val="en-US" w:eastAsia="zh-CN"/>
              </w:rPr>
              <w:t xml:space="preserve">= </w:t>
            </w:r>
            <w:r>
              <w:rPr>
                <w:rFonts w:hint="eastAsia" w:asciiTheme="minorEastAsia" w:hAnsiTheme="minorEastAsia" w:eastAsiaTheme="minorEastAsia" w:cstheme="minorEastAsia"/>
                <w:b/>
                <w:bCs/>
                <w:kern w:val="0"/>
                <w:sz w:val="21"/>
                <w:szCs w:val="21"/>
                <w:highlight w:val="none"/>
                <w:u w:val="single"/>
                <w:lang w:val="en-US" w:eastAsia="zh-CN"/>
              </w:rPr>
              <w:t xml:space="preserve">       </w:t>
            </w:r>
            <w:r>
              <w:rPr>
                <w:rFonts w:hint="eastAsia" w:asciiTheme="minorEastAsia" w:hAnsiTheme="minorEastAsia" w:eastAsiaTheme="minorEastAsia" w:cstheme="minorEastAsia"/>
                <w:kern w:val="0"/>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kern w:val="0"/>
                <w:sz w:val="21"/>
                <w:szCs w:val="21"/>
                <w:highlight w:val="none"/>
              </w:rPr>
              <w:t>）</w:t>
            </w:r>
          </w:p>
        </w:tc>
      </w:tr>
      <w:tr w14:paraId="78F15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 w:hRule="exact"/>
          <w:jc w:val="center"/>
        </w:trPr>
        <w:tc>
          <w:tcPr>
            <w:tcW w:w="753" w:type="dxa"/>
            <w:vMerge w:val="continue"/>
            <w:noWrap w:val="0"/>
            <w:vAlign w:val="center"/>
          </w:tcPr>
          <w:p w14:paraId="0DA2050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66F23EC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545A1E2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食用油(5L*4桶/箱)</w:t>
            </w:r>
          </w:p>
        </w:tc>
        <w:tc>
          <w:tcPr>
            <w:tcW w:w="3095" w:type="dxa"/>
            <w:noWrap w:val="0"/>
            <w:vAlign w:val="center"/>
          </w:tcPr>
          <w:p w14:paraId="7285D688">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小写：</w:t>
            </w:r>
          </w:p>
          <w:p w14:paraId="000E8627">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大写：</w:t>
            </w:r>
          </w:p>
        </w:tc>
      </w:tr>
      <w:tr w14:paraId="6F6EB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exact"/>
          <w:jc w:val="center"/>
        </w:trPr>
        <w:tc>
          <w:tcPr>
            <w:tcW w:w="753" w:type="dxa"/>
            <w:vMerge w:val="continue"/>
            <w:noWrap w:val="0"/>
            <w:vAlign w:val="center"/>
          </w:tcPr>
          <w:p w14:paraId="0773151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1021508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63BDF12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大米： 25kg/袋</w:t>
            </w:r>
          </w:p>
        </w:tc>
        <w:tc>
          <w:tcPr>
            <w:tcW w:w="3095" w:type="dxa"/>
            <w:noWrap w:val="0"/>
            <w:vAlign w:val="center"/>
          </w:tcPr>
          <w:p w14:paraId="15ABB9F2">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小写：</w:t>
            </w:r>
          </w:p>
          <w:p w14:paraId="4E217603">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大写：</w:t>
            </w:r>
          </w:p>
        </w:tc>
      </w:tr>
      <w:tr w14:paraId="685B3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exact"/>
          <w:jc w:val="center"/>
        </w:trPr>
        <w:tc>
          <w:tcPr>
            <w:tcW w:w="753" w:type="dxa"/>
            <w:vMerge w:val="continue"/>
            <w:noWrap w:val="0"/>
            <w:vAlign w:val="center"/>
          </w:tcPr>
          <w:p w14:paraId="67C62AA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1828393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2B785F0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当日宰杀：三黄鸡</w:t>
            </w:r>
          </w:p>
        </w:tc>
        <w:tc>
          <w:tcPr>
            <w:tcW w:w="3095" w:type="dxa"/>
            <w:noWrap w:val="0"/>
            <w:vAlign w:val="center"/>
          </w:tcPr>
          <w:p w14:paraId="65392614">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小写：</w:t>
            </w:r>
          </w:p>
          <w:p w14:paraId="4AD91C9B">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lang w:val="en-US" w:eastAsia="zh-CN"/>
              </w:rPr>
              <w:t>大写：</w:t>
            </w:r>
          </w:p>
        </w:tc>
      </w:tr>
      <w:tr w14:paraId="098BD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exact"/>
          <w:jc w:val="center"/>
        </w:trPr>
        <w:tc>
          <w:tcPr>
            <w:tcW w:w="753" w:type="dxa"/>
            <w:vMerge w:val="continue"/>
            <w:noWrap w:val="0"/>
            <w:vAlign w:val="center"/>
          </w:tcPr>
          <w:p w14:paraId="1B951B4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46352F0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7380339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当日宰杀：土鸡</w:t>
            </w:r>
          </w:p>
        </w:tc>
        <w:tc>
          <w:tcPr>
            <w:tcW w:w="3095" w:type="dxa"/>
            <w:noWrap w:val="0"/>
            <w:vAlign w:val="center"/>
          </w:tcPr>
          <w:p w14:paraId="6179CC6E">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小写：</w:t>
            </w:r>
          </w:p>
          <w:p w14:paraId="272B7554">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大写：</w:t>
            </w:r>
          </w:p>
        </w:tc>
      </w:tr>
      <w:tr w14:paraId="5830E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exact"/>
          <w:jc w:val="center"/>
        </w:trPr>
        <w:tc>
          <w:tcPr>
            <w:tcW w:w="753" w:type="dxa"/>
            <w:vMerge w:val="continue"/>
            <w:noWrap w:val="0"/>
            <w:vAlign w:val="center"/>
          </w:tcPr>
          <w:p w14:paraId="4AF36B2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63CAD4E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5F386AC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当日宰杀：梭边鱼</w:t>
            </w:r>
          </w:p>
        </w:tc>
        <w:tc>
          <w:tcPr>
            <w:tcW w:w="3095" w:type="dxa"/>
            <w:noWrap w:val="0"/>
            <w:vAlign w:val="center"/>
          </w:tcPr>
          <w:p w14:paraId="19FF6812">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小写：</w:t>
            </w:r>
          </w:p>
          <w:p w14:paraId="43FB0B1B">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大写：</w:t>
            </w:r>
          </w:p>
        </w:tc>
      </w:tr>
      <w:tr w14:paraId="48996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exact"/>
          <w:jc w:val="center"/>
        </w:trPr>
        <w:tc>
          <w:tcPr>
            <w:tcW w:w="753" w:type="dxa"/>
            <w:vMerge w:val="continue"/>
            <w:noWrap w:val="0"/>
            <w:vAlign w:val="center"/>
          </w:tcPr>
          <w:p w14:paraId="67101F1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p>
        </w:tc>
        <w:tc>
          <w:tcPr>
            <w:tcW w:w="2635" w:type="dxa"/>
            <w:vMerge w:val="continue"/>
            <w:noWrap w:val="0"/>
            <w:vAlign w:val="center"/>
          </w:tcPr>
          <w:p w14:paraId="416C39C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kern w:val="0"/>
                <w:sz w:val="21"/>
                <w:szCs w:val="21"/>
                <w:highlight w:val="none"/>
                <w:lang w:eastAsia="zh-CN"/>
              </w:rPr>
            </w:pPr>
          </w:p>
        </w:tc>
        <w:tc>
          <w:tcPr>
            <w:tcW w:w="3095" w:type="dxa"/>
            <w:noWrap w:val="0"/>
            <w:vAlign w:val="center"/>
          </w:tcPr>
          <w:p w14:paraId="4606FB1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当日宰杀：黑鱼</w:t>
            </w:r>
          </w:p>
        </w:tc>
        <w:tc>
          <w:tcPr>
            <w:tcW w:w="3095" w:type="dxa"/>
            <w:noWrap w:val="0"/>
            <w:vAlign w:val="center"/>
          </w:tcPr>
          <w:p w14:paraId="1355DD77">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小写：</w:t>
            </w:r>
          </w:p>
          <w:p w14:paraId="4FA96D56">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大写：</w:t>
            </w:r>
          </w:p>
        </w:tc>
      </w:tr>
      <w:tr w14:paraId="43174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3" w:hRule="exact"/>
          <w:jc w:val="center"/>
        </w:trPr>
        <w:tc>
          <w:tcPr>
            <w:tcW w:w="753" w:type="dxa"/>
            <w:noWrap w:val="0"/>
            <w:vAlign w:val="center"/>
          </w:tcPr>
          <w:p w14:paraId="6E265EE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rPr>
              <w:t>6</w:t>
            </w:r>
          </w:p>
        </w:tc>
        <w:tc>
          <w:tcPr>
            <w:tcW w:w="2635" w:type="dxa"/>
            <w:noWrap w:val="0"/>
            <w:vAlign w:val="center"/>
          </w:tcPr>
          <w:p w14:paraId="678733D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备注</w:t>
            </w:r>
          </w:p>
        </w:tc>
        <w:tc>
          <w:tcPr>
            <w:tcW w:w="6190" w:type="dxa"/>
            <w:gridSpan w:val="2"/>
            <w:noWrap w:val="0"/>
            <w:vAlign w:val="center"/>
          </w:tcPr>
          <w:p w14:paraId="26CB2C6E">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大米、食用油、当日宰杀（三黄鸡、土鸡、梭边鱼、黑鱼）报单价（不得高于市场指导价）</w:t>
            </w:r>
          </w:p>
        </w:tc>
      </w:tr>
    </w:tbl>
    <w:p w14:paraId="2417E6DB">
      <w:pPr>
        <w:keepNext w:val="0"/>
        <w:keepLines w:val="0"/>
        <w:pageBreakBefore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说明：</w:t>
      </w:r>
    </w:p>
    <w:p w14:paraId="5D452117">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bCs/>
          <w:sz w:val="21"/>
          <w:szCs w:val="21"/>
        </w:rPr>
        <w:t>1、</w:t>
      </w:r>
      <w:r>
        <w:rPr>
          <w:rFonts w:hint="eastAsia" w:asciiTheme="minorEastAsia" w:hAnsiTheme="minorEastAsia" w:eastAsiaTheme="minorEastAsia" w:cstheme="minorEastAsia"/>
          <w:b/>
          <w:sz w:val="21"/>
          <w:szCs w:val="21"/>
        </w:rPr>
        <w:t>本项目按实际</w:t>
      </w:r>
      <w:r>
        <w:rPr>
          <w:rFonts w:hint="eastAsia" w:asciiTheme="minorEastAsia" w:hAnsiTheme="minorEastAsia" w:eastAsiaTheme="minorEastAsia" w:cstheme="minorEastAsia"/>
          <w:b/>
          <w:sz w:val="21"/>
          <w:szCs w:val="21"/>
          <w:lang w:eastAsia="zh-CN"/>
        </w:rPr>
        <w:t>采购量</w:t>
      </w:r>
      <w:r>
        <w:rPr>
          <w:rFonts w:hint="eastAsia" w:asciiTheme="minorEastAsia" w:hAnsiTheme="minorEastAsia" w:eastAsiaTheme="minorEastAsia" w:cstheme="minorEastAsia"/>
          <w:b/>
          <w:sz w:val="21"/>
          <w:szCs w:val="21"/>
        </w:rPr>
        <w:t>进行结算。</w:t>
      </w:r>
    </w:p>
    <w:p w14:paraId="6C5B650B">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2</w:t>
      </w:r>
      <w:r>
        <w:rPr>
          <w:rFonts w:hint="eastAsia" w:asciiTheme="minorEastAsia" w:hAnsiTheme="minorEastAsia" w:eastAsiaTheme="minorEastAsia" w:cstheme="minorEastAsia"/>
          <w:b/>
          <w:bCs/>
          <w:sz w:val="21"/>
          <w:szCs w:val="21"/>
          <w:highlight w:val="none"/>
        </w:rPr>
        <w:t>、</w:t>
      </w:r>
      <w:r>
        <w:rPr>
          <w:rFonts w:hint="eastAsia" w:asciiTheme="minorEastAsia" w:hAnsiTheme="minorEastAsia" w:eastAsiaTheme="minorEastAsia" w:cstheme="minorEastAsia"/>
          <w:sz w:val="21"/>
          <w:szCs w:val="21"/>
          <w:highlight w:val="none"/>
        </w:rPr>
        <w:t>所有报价均</w:t>
      </w:r>
      <w:r>
        <w:rPr>
          <w:rFonts w:hint="eastAsia" w:asciiTheme="minorEastAsia" w:hAnsiTheme="minorEastAsia" w:eastAsiaTheme="minorEastAsia" w:cstheme="minorEastAsia"/>
          <w:sz w:val="21"/>
          <w:szCs w:val="21"/>
          <w:highlight w:val="none"/>
          <w:lang w:eastAsia="zh-CN"/>
        </w:rPr>
        <w:t>为</w:t>
      </w:r>
      <w:r>
        <w:rPr>
          <w:rFonts w:hint="eastAsia" w:asciiTheme="minorEastAsia" w:hAnsiTheme="minorEastAsia" w:eastAsiaTheme="minorEastAsia" w:cstheme="minorEastAsia"/>
          <w:sz w:val="21"/>
          <w:szCs w:val="21"/>
          <w:highlight w:val="none"/>
          <w:lang w:val="en-US" w:eastAsia="zh-CN"/>
        </w:rPr>
        <w:t>餐料送到需方所在地之前的所有费用，</w:t>
      </w:r>
      <w:r>
        <w:rPr>
          <w:rFonts w:hint="eastAsia" w:asciiTheme="minorEastAsia" w:hAnsiTheme="minorEastAsia" w:eastAsiaTheme="minorEastAsia" w:cstheme="minorEastAsia"/>
          <w:sz w:val="21"/>
          <w:szCs w:val="21"/>
          <w:highlight w:val="none"/>
          <w:lang w:eastAsia="zh-CN"/>
        </w:rPr>
        <w:t>包括但不限于</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餐料</w:t>
      </w:r>
      <w:r>
        <w:rPr>
          <w:rFonts w:hint="eastAsia" w:asciiTheme="minorEastAsia" w:hAnsiTheme="minorEastAsia" w:eastAsiaTheme="minorEastAsia" w:cstheme="minorEastAsia"/>
          <w:sz w:val="21"/>
          <w:szCs w:val="21"/>
          <w:highlight w:val="none"/>
          <w:lang w:eastAsia="zh-CN"/>
        </w:rPr>
        <w:t>采购、包装、配送</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eastAsia="zh-CN"/>
        </w:rPr>
        <w:t>装卸、管理</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eastAsia="zh-CN"/>
        </w:rPr>
        <w:t>运输</w:t>
      </w:r>
      <w:r>
        <w:rPr>
          <w:rFonts w:hint="eastAsia" w:asciiTheme="minorEastAsia" w:hAnsiTheme="minorEastAsia" w:eastAsiaTheme="minorEastAsia" w:cstheme="minorEastAsia"/>
          <w:sz w:val="21"/>
          <w:szCs w:val="21"/>
          <w:highlight w:val="none"/>
        </w:rPr>
        <w:t>、人工、利润、税费等所有相关费用。</w:t>
      </w:r>
    </w:p>
    <w:p w14:paraId="68D62490">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3</w:t>
      </w:r>
      <w:r>
        <w:rPr>
          <w:rFonts w:hint="eastAsia" w:asciiTheme="minorEastAsia" w:hAnsiTheme="minorEastAsia" w:eastAsiaTheme="minorEastAsia" w:cstheme="minorEastAsia"/>
          <w:b/>
          <w:sz w:val="21"/>
          <w:szCs w:val="21"/>
          <w:highlight w:val="none"/>
        </w:rPr>
        <w:t>、</w:t>
      </w:r>
      <w:r>
        <w:rPr>
          <w:rFonts w:hint="eastAsia" w:asciiTheme="minorEastAsia" w:hAnsiTheme="minorEastAsia" w:eastAsiaTheme="minorEastAsia" w:cstheme="minorEastAsia"/>
          <w:sz w:val="21"/>
          <w:szCs w:val="21"/>
          <w:highlight w:val="none"/>
          <w:lang w:eastAsia="zh-CN"/>
        </w:rPr>
        <w:t>投标人</w:t>
      </w:r>
      <w:r>
        <w:rPr>
          <w:rFonts w:hint="eastAsia" w:asciiTheme="minorEastAsia" w:hAnsiTheme="minorEastAsia" w:eastAsiaTheme="minorEastAsia" w:cstheme="minorEastAsia"/>
          <w:sz w:val="21"/>
          <w:szCs w:val="21"/>
          <w:highlight w:val="none"/>
        </w:rPr>
        <w:t>在本项目</w:t>
      </w:r>
      <w:r>
        <w:rPr>
          <w:rFonts w:hint="eastAsia" w:asciiTheme="minorEastAsia" w:hAnsiTheme="minorEastAsia" w:eastAsiaTheme="minorEastAsia" w:cstheme="minorEastAsia"/>
          <w:sz w:val="21"/>
          <w:szCs w:val="21"/>
          <w:highlight w:val="none"/>
          <w:lang w:eastAsia="zh-CN"/>
        </w:rPr>
        <w:t>投标</w:t>
      </w:r>
      <w:r>
        <w:rPr>
          <w:rFonts w:hint="eastAsia" w:asciiTheme="minorEastAsia" w:hAnsiTheme="minorEastAsia" w:eastAsiaTheme="minorEastAsia" w:cstheme="minorEastAsia"/>
          <w:sz w:val="21"/>
          <w:szCs w:val="21"/>
          <w:highlight w:val="none"/>
        </w:rPr>
        <w:t>时，须对本项目</w:t>
      </w:r>
      <w:r>
        <w:rPr>
          <w:rFonts w:hint="eastAsia" w:asciiTheme="minorEastAsia" w:hAnsiTheme="minorEastAsia" w:eastAsiaTheme="minorEastAsia" w:cstheme="minorEastAsia"/>
          <w:sz w:val="21"/>
          <w:szCs w:val="21"/>
          <w:highlight w:val="none"/>
          <w:lang w:eastAsia="zh-CN"/>
        </w:rPr>
        <w:t>各标包</w:t>
      </w:r>
      <w:r>
        <w:rPr>
          <w:rFonts w:hint="eastAsia" w:asciiTheme="minorEastAsia" w:hAnsiTheme="minorEastAsia" w:eastAsiaTheme="minorEastAsia" w:cstheme="minorEastAsia"/>
          <w:sz w:val="21"/>
          <w:szCs w:val="21"/>
          <w:highlight w:val="none"/>
        </w:rPr>
        <w:t>提交</w:t>
      </w:r>
      <w:r>
        <w:rPr>
          <w:rFonts w:hint="eastAsia" w:asciiTheme="minorEastAsia" w:hAnsiTheme="minorEastAsia" w:eastAsiaTheme="minorEastAsia" w:cstheme="minorEastAsia"/>
          <w:sz w:val="21"/>
          <w:szCs w:val="21"/>
          <w:highlight w:val="none"/>
          <w:lang w:val="en-US" w:eastAsia="zh-CN"/>
        </w:rPr>
        <w:t>以上</w:t>
      </w:r>
      <w:r>
        <w:rPr>
          <w:rFonts w:hint="eastAsia" w:asciiTheme="minorEastAsia" w:hAnsiTheme="minorEastAsia" w:eastAsiaTheme="minorEastAsia" w:cstheme="minorEastAsia"/>
          <w:sz w:val="21"/>
          <w:szCs w:val="21"/>
          <w:highlight w:val="none"/>
        </w:rPr>
        <w:t>的</w:t>
      </w:r>
      <w:r>
        <w:rPr>
          <w:rFonts w:hint="eastAsia" w:asciiTheme="minorEastAsia" w:hAnsiTheme="minorEastAsia" w:eastAsiaTheme="minorEastAsia" w:cstheme="minorEastAsia"/>
          <w:b/>
          <w:bCs/>
          <w:sz w:val="21"/>
          <w:szCs w:val="21"/>
          <w:highlight w:val="none"/>
          <w:lang w:eastAsia="zh-CN"/>
        </w:rPr>
        <w:t>投标</w:t>
      </w:r>
      <w:r>
        <w:rPr>
          <w:rFonts w:hint="eastAsia" w:asciiTheme="minorEastAsia" w:hAnsiTheme="minorEastAsia" w:eastAsiaTheme="minorEastAsia" w:cstheme="minorEastAsia"/>
          <w:b/>
          <w:bCs/>
          <w:sz w:val="21"/>
          <w:szCs w:val="21"/>
          <w:highlight w:val="none"/>
        </w:rPr>
        <w:t>折扣</w:t>
      </w:r>
      <w:r>
        <w:rPr>
          <w:rFonts w:hint="eastAsia" w:asciiTheme="minorEastAsia" w:hAnsiTheme="minorEastAsia" w:eastAsiaTheme="minorEastAsia" w:cstheme="minorEastAsia"/>
          <w:b/>
          <w:bCs/>
          <w:sz w:val="21"/>
          <w:szCs w:val="21"/>
          <w:highlight w:val="none"/>
          <w:lang w:val="en-US" w:eastAsia="zh-CN"/>
        </w:rPr>
        <w:t>率</w:t>
      </w:r>
      <w:r>
        <w:rPr>
          <w:rFonts w:hint="eastAsia" w:asciiTheme="minorEastAsia" w:hAnsiTheme="minorEastAsia" w:eastAsiaTheme="minorEastAsia" w:cstheme="minorEastAsia"/>
          <w:b/>
          <w:bCs/>
          <w:sz w:val="21"/>
          <w:szCs w:val="21"/>
          <w:highlight w:val="none"/>
        </w:rPr>
        <w:t>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rPr>
        <w:t>且N</w:t>
      </w:r>
      <w:r>
        <w:rPr>
          <w:rFonts w:hint="eastAsia" w:asciiTheme="minorEastAsia" w:hAnsiTheme="minorEastAsia" w:eastAsiaTheme="minorEastAsia" w:cstheme="minorEastAsia"/>
          <w:b/>
          <w:bCs/>
          <w:sz w:val="21"/>
          <w:szCs w:val="21"/>
          <w:highlight w:val="none"/>
          <w:lang w:eastAsia="zh-CN"/>
        </w:rPr>
        <w:t>≤</w:t>
      </w:r>
      <w:r>
        <w:rPr>
          <w:rFonts w:hint="eastAsia" w:asciiTheme="minorEastAsia" w:hAnsiTheme="minorEastAsia" w:eastAsiaTheme="minorEastAsia" w:cstheme="minorEastAsia"/>
          <w:b/>
          <w:bCs/>
          <w:sz w:val="21"/>
          <w:szCs w:val="21"/>
          <w:highlight w:val="none"/>
          <w:lang w:val="en-US" w:eastAsia="zh-CN"/>
        </w:rPr>
        <w:t>100%</w:t>
      </w:r>
      <w:r>
        <w:rPr>
          <w:rFonts w:hint="eastAsia" w:asciiTheme="minorEastAsia" w:hAnsiTheme="minorEastAsia" w:eastAsiaTheme="minorEastAsia" w:cstheme="minorEastAsia"/>
          <w:b/>
          <w:bCs/>
          <w:sz w:val="21"/>
          <w:szCs w:val="21"/>
          <w:highlight w:val="none"/>
        </w:rPr>
        <w:t>，</w:t>
      </w:r>
      <w:r>
        <w:rPr>
          <w:rFonts w:hint="eastAsia" w:asciiTheme="minorEastAsia" w:hAnsiTheme="minorEastAsia" w:eastAsiaTheme="minorEastAsia" w:cstheme="minorEastAsia"/>
          <w:sz w:val="21"/>
          <w:szCs w:val="21"/>
          <w:highlight w:val="none"/>
          <w:lang w:eastAsia="zh-CN"/>
        </w:rPr>
        <w:t>超出最高限价</w:t>
      </w:r>
      <w:r>
        <w:rPr>
          <w:rFonts w:hint="eastAsia" w:asciiTheme="minorEastAsia" w:hAnsiTheme="minorEastAsia" w:eastAsiaTheme="minorEastAsia" w:cstheme="minorEastAsia"/>
          <w:sz w:val="21"/>
          <w:szCs w:val="21"/>
          <w:highlight w:val="none"/>
        </w:rPr>
        <w:t>的将否决其</w:t>
      </w:r>
      <w:r>
        <w:rPr>
          <w:rFonts w:hint="eastAsia" w:asciiTheme="minorEastAsia" w:hAnsiTheme="minorEastAsia" w:eastAsiaTheme="minorEastAsia" w:cstheme="minorEastAsia"/>
          <w:sz w:val="21"/>
          <w:szCs w:val="21"/>
          <w:highlight w:val="none"/>
          <w:lang w:eastAsia="zh-CN"/>
        </w:rPr>
        <w:t>投标</w:t>
      </w:r>
      <w:r>
        <w:rPr>
          <w:rFonts w:hint="eastAsia" w:asciiTheme="minorEastAsia" w:hAnsiTheme="minorEastAsia" w:eastAsiaTheme="minorEastAsia" w:cstheme="minorEastAsia"/>
          <w:sz w:val="21"/>
          <w:szCs w:val="21"/>
          <w:highlight w:val="none"/>
        </w:rPr>
        <w:t>。</w:t>
      </w:r>
    </w:p>
    <w:p w14:paraId="566A20EC">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4</w:t>
      </w:r>
      <w:r>
        <w:rPr>
          <w:rFonts w:hint="eastAsia" w:asciiTheme="minorEastAsia" w:hAnsiTheme="minorEastAsia" w:eastAsiaTheme="minorEastAsia" w:cstheme="minorEastAsia"/>
          <w:b/>
          <w:sz w:val="21"/>
          <w:szCs w:val="21"/>
          <w:highlight w:val="none"/>
        </w:rPr>
        <w:t>、</w:t>
      </w:r>
      <w:r>
        <w:rPr>
          <w:rFonts w:hint="eastAsia" w:asciiTheme="minorEastAsia" w:hAnsiTheme="minorEastAsia" w:eastAsiaTheme="minorEastAsia" w:cstheme="minorEastAsia"/>
          <w:sz w:val="21"/>
          <w:szCs w:val="21"/>
          <w:highlight w:val="none"/>
          <w:lang w:eastAsia="zh-CN"/>
        </w:rPr>
        <w:t>投标</w:t>
      </w:r>
      <w:r>
        <w:rPr>
          <w:rFonts w:hint="eastAsia" w:asciiTheme="minorEastAsia" w:hAnsiTheme="minorEastAsia" w:eastAsiaTheme="minorEastAsia" w:cstheme="minorEastAsia"/>
          <w:sz w:val="21"/>
          <w:szCs w:val="21"/>
          <w:highlight w:val="none"/>
        </w:rPr>
        <w:t>折扣以</w:t>
      </w:r>
      <w:r>
        <w:rPr>
          <w:rFonts w:hint="eastAsia" w:asciiTheme="minorEastAsia" w:hAnsiTheme="minorEastAsia" w:eastAsiaTheme="minorEastAsia" w:cstheme="minorEastAsia"/>
          <w:sz w:val="21"/>
          <w:szCs w:val="21"/>
          <w:highlight w:val="none"/>
          <w:lang w:val="en-US" w:eastAsia="zh-CN"/>
        </w:rPr>
        <w:t>百分比</w:t>
      </w:r>
      <w:r>
        <w:rPr>
          <w:rFonts w:hint="eastAsia" w:asciiTheme="minorEastAsia" w:hAnsiTheme="minorEastAsia" w:eastAsiaTheme="minorEastAsia" w:cstheme="minorEastAsia"/>
          <w:sz w:val="21"/>
          <w:szCs w:val="21"/>
          <w:highlight w:val="none"/>
        </w:rPr>
        <w:t>形式体现，对于报价不以</w:t>
      </w:r>
      <w:r>
        <w:rPr>
          <w:rFonts w:hint="eastAsia" w:asciiTheme="minorEastAsia" w:hAnsiTheme="minorEastAsia" w:eastAsiaTheme="minorEastAsia" w:cstheme="minorEastAsia"/>
          <w:sz w:val="21"/>
          <w:szCs w:val="21"/>
          <w:highlight w:val="none"/>
          <w:lang w:val="en-US" w:eastAsia="zh-CN"/>
        </w:rPr>
        <w:t>百分比</w:t>
      </w:r>
      <w:r>
        <w:rPr>
          <w:rFonts w:hint="eastAsia" w:asciiTheme="minorEastAsia" w:hAnsiTheme="minorEastAsia" w:eastAsiaTheme="minorEastAsia" w:cstheme="minorEastAsia"/>
          <w:sz w:val="21"/>
          <w:szCs w:val="21"/>
          <w:highlight w:val="none"/>
        </w:rPr>
        <w:t>形式体现的，</w:t>
      </w:r>
      <w:r>
        <w:rPr>
          <w:rFonts w:hint="eastAsia" w:asciiTheme="minorEastAsia" w:hAnsiTheme="minorEastAsia" w:eastAsiaTheme="minorEastAsia" w:cstheme="minorEastAsia"/>
          <w:sz w:val="21"/>
          <w:szCs w:val="21"/>
          <w:highlight w:val="none"/>
          <w:lang w:eastAsia="zh-CN"/>
        </w:rPr>
        <w:t>将修正其报价，无法修正的</w:t>
      </w:r>
      <w:r>
        <w:rPr>
          <w:rFonts w:hint="eastAsia" w:asciiTheme="minorEastAsia" w:hAnsiTheme="minorEastAsia" w:eastAsiaTheme="minorEastAsia" w:cstheme="minorEastAsia"/>
          <w:sz w:val="21"/>
          <w:szCs w:val="21"/>
          <w:highlight w:val="none"/>
        </w:rPr>
        <w:t>将否决其</w:t>
      </w:r>
      <w:r>
        <w:rPr>
          <w:rFonts w:hint="eastAsia" w:asciiTheme="minorEastAsia" w:hAnsiTheme="minorEastAsia" w:eastAsiaTheme="minorEastAsia" w:cstheme="minorEastAsia"/>
          <w:sz w:val="21"/>
          <w:szCs w:val="21"/>
          <w:highlight w:val="none"/>
          <w:lang w:eastAsia="zh-CN"/>
        </w:rPr>
        <w:t>投标</w:t>
      </w:r>
      <w:r>
        <w:rPr>
          <w:rFonts w:hint="eastAsia" w:asciiTheme="minorEastAsia" w:hAnsiTheme="minorEastAsia" w:eastAsiaTheme="minorEastAsia" w:cstheme="minorEastAsia"/>
          <w:sz w:val="21"/>
          <w:szCs w:val="21"/>
          <w:highlight w:val="none"/>
        </w:rPr>
        <w:t>。</w:t>
      </w:r>
    </w:p>
    <w:p w14:paraId="267AE5CD">
      <w:pPr>
        <w:keepNext w:val="0"/>
        <w:keepLines w:val="0"/>
        <w:pageBreakBefore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sz w:val="21"/>
          <w:szCs w:val="21"/>
          <w:highlight w:val="none"/>
          <w:lang w:val="en-US" w:eastAsia="zh-CN"/>
        </w:rPr>
        <w:t>5、</w:t>
      </w:r>
      <w:r>
        <w:rPr>
          <w:rFonts w:hint="eastAsia" w:asciiTheme="minorEastAsia" w:hAnsiTheme="minorEastAsia" w:eastAsiaTheme="minorEastAsia" w:cstheme="minorEastAsia"/>
          <w:sz w:val="21"/>
          <w:szCs w:val="21"/>
          <w:highlight w:val="none"/>
          <w:lang w:eastAsia="zh-CN"/>
        </w:rPr>
        <w:t>投标</w:t>
      </w:r>
      <w:r>
        <w:rPr>
          <w:rFonts w:hint="eastAsia" w:asciiTheme="minorEastAsia" w:hAnsiTheme="minorEastAsia" w:eastAsiaTheme="minorEastAsia" w:cstheme="minorEastAsia"/>
          <w:sz w:val="21"/>
          <w:szCs w:val="21"/>
          <w:highlight w:val="none"/>
        </w:rPr>
        <w:t>折扣N精确到小数点后两位，对于小数点后第三位数字，无论大小，一律按舍</w:t>
      </w:r>
      <w:r>
        <w:rPr>
          <w:rFonts w:hint="eastAsia" w:asciiTheme="minorEastAsia" w:hAnsiTheme="minorEastAsia" w:eastAsiaTheme="minorEastAsia" w:cstheme="minorEastAsia"/>
          <w:sz w:val="21"/>
          <w:szCs w:val="21"/>
          <w:highlight w:val="none"/>
          <w:lang w:val="en-US" w:eastAsia="zh-CN"/>
        </w:rPr>
        <w:t xml:space="preserve">  </w:t>
      </w:r>
    </w:p>
    <w:p w14:paraId="010B3095">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highlight w:val="none"/>
          <w:lang w:val="en-US" w:eastAsia="zh-CN"/>
        </w:rPr>
        <w:t>6、</w:t>
      </w:r>
      <w:r>
        <w:rPr>
          <w:rFonts w:hint="eastAsia" w:asciiTheme="minorEastAsia" w:hAnsiTheme="minorEastAsia" w:eastAsiaTheme="minorEastAsia" w:cstheme="minorEastAsia"/>
          <w:b/>
          <w:sz w:val="21"/>
          <w:szCs w:val="21"/>
        </w:rPr>
        <w:t>①</w:t>
      </w:r>
      <w:r>
        <w:rPr>
          <w:rFonts w:hint="eastAsia" w:asciiTheme="minorEastAsia" w:hAnsiTheme="minorEastAsia" w:eastAsiaTheme="minorEastAsia" w:cstheme="minorEastAsia"/>
          <w:b/>
          <w:sz w:val="21"/>
          <w:szCs w:val="21"/>
          <w:lang w:val="en-US" w:eastAsia="zh-CN"/>
        </w:rPr>
        <w:t>蔬菜</w:t>
      </w:r>
      <w:r>
        <w:rPr>
          <w:rFonts w:hint="eastAsia" w:asciiTheme="minorEastAsia" w:hAnsiTheme="minorEastAsia" w:eastAsiaTheme="minorEastAsia" w:cstheme="minorEastAsia"/>
          <w:b/>
          <w:sz w:val="21"/>
          <w:szCs w:val="21"/>
        </w:rPr>
        <w:t>每日结算价=北园春集团-价格行情网站（</w:t>
      </w:r>
      <w:r>
        <w:rPr>
          <w:rFonts w:hint="eastAsia" w:asciiTheme="minorEastAsia" w:hAnsiTheme="minorEastAsia" w:eastAsiaTheme="minorEastAsia" w:cstheme="minorEastAsia"/>
          <w:b/>
          <w:sz w:val="21"/>
          <w:szCs w:val="21"/>
          <w:lang w:val="en-US" w:eastAsia="zh-CN"/>
        </w:rPr>
        <w:t>中间价</w:t>
      </w:r>
      <w:r>
        <w:rPr>
          <w:rFonts w:hint="eastAsia" w:asciiTheme="minorEastAsia" w:hAnsiTheme="minorEastAsia" w:eastAsiaTheme="minorEastAsia" w:cstheme="minorEastAsia"/>
          <w:b/>
          <w:sz w:val="21"/>
          <w:szCs w:val="21"/>
        </w:rPr>
        <w:t>）×</w:t>
      </w:r>
      <w:r>
        <w:rPr>
          <w:rFonts w:hint="eastAsia" w:asciiTheme="minorEastAsia" w:hAnsiTheme="minorEastAsia" w:eastAsiaTheme="minorEastAsia" w:cstheme="minorEastAsia"/>
          <w:b/>
          <w:sz w:val="21"/>
          <w:szCs w:val="21"/>
          <w:lang w:eastAsia="zh-CN"/>
        </w:rPr>
        <w:t>中标</w:t>
      </w:r>
      <w:r>
        <w:rPr>
          <w:rFonts w:hint="eastAsia" w:asciiTheme="minorEastAsia" w:hAnsiTheme="minorEastAsia" w:eastAsiaTheme="minorEastAsia" w:cstheme="minorEastAsia"/>
          <w:b/>
          <w:sz w:val="21"/>
          <w:szCs w:val="21"/>
        </w:rPr>
        <w:t>折扣</w:t>
      </w:r>
      <w:r>
        <w:rPr>
          <w:rFonts w:hint="eastAsia" w:asciiTheme="minorEastAsia" w:hAnsiTheme="minorEastAsia" w:eastAsiaTheme="minorEastAsia" w:cstheme="minorEastAsia"/>
          <w:b/>
          <w:sz w:val="21"/>
          <w:szCs w:val="21"/>
          <w:lang w:val="en-US" w:eastAsia="zh-CN"/>
        </w:rPr>
        <w:t>率</w:t>
      </w:r>
      <w:r>
        <w:rPr>
          <w:rFonts w:hint="eastAsia" w:asciiTheme="minorEastAsia" w:hAnsiTheme="minorEastAsia" w:eastAsiaTheme="minorEastAsia" w:cstheme="minorEastAsia"/>
          <w:b/>
          <w:sz w:val="21"/>
          <w:szCs w:val="21"/>
        </w:rPr>
        <w:t>N</w:t>
      </w:r>
      <w:r>
        <w:rPr>
          <w:rFonts w:hint="eastAsia" w:asciiTheme="minorEastAsia" w:hAnsiTheme="minorEastAsia" w:eastAsiaTheme="minorEastAsia" w:cstheme="minorEastAsia"/>
          <w:b/>
          <w:sz w:val="21"/>
          <w:szCs w:val="21"/>
          <w:lang w:eastAsia="zh-CN"/>
        </w:rPr>
        <w:t>。</w:t>
      </w:r>
      <w:r>
        <w:rPr>
          <w:rFonts w:hint="eastAsia" w:asciiTheme="minorEastAsia" w:hAnsiTheme="minorEastAsia" w:eastAsiaTheme="minorEastAsia" w:cstheme="minorEastAsia"/>
          <w:b/>
          <w:sz w:val="21"/>
          <w:szCs w:val="21"/>
        </w:rPr>
        <w:t>（例：当日限价表中菠菜</w:t>
      </w:r>
      <w:r>
        <w:rPr>
          <w:rFonts w:hint="eastAsia" w:asciiTheme="minorEastAsia" w:hAnsiTheme="minorEastAsia" w:eastAsiaTheme="minorEastAsia" w:cstheme="minorEastAsia"/>
          <w:b/>
          <w:sz w:val="21"/>
          <w:szCs w:val="21"/>
          <w:lang w:eastAsia="zh-CN"/>
        </w:rPr>
        <w:t>销售</w:t>
      </w:r>
      <w:r>
        <w:rPr>
          <w:rFonts w:hint="eastAsia" w:asciiTheme="minorEastAsia" w:hAnsiTheme="minorEastAsia" w:eastAsiaTheme="minorEastAsia" w:cstheme="minorEastAsia"/>
          <w:b/>
          <w:sz w:val="21"/>
          <w:szCs w:val="21"/>
        </w:rPr>
        <w:t>价格为5元，某</w:t>
      </w:r>
      <w:r>
        <w:rPr>
          <w:rFonts w:hint="eastAsia" w:asciiTheme="minorEastAsia" w:hAnsiTheme="minorEastAsia" w:eastAsiaTheme="minorEastAsia" w:cstheme="minorEastAsia"/>
          <w:b/>
          <w:sz w:val="21"/>
          <w:szCs w:val="21"/>
          <w:lang w:eastAsia="zh-CN"/>
        </w:rPr>
        <w:t>中标</w:t>
      </w:r>
      <w:r>
        <w:rPr>
          <w:rFonts w:hint="eastAsia" w:asciiTheme="minorEastAsia" w:hAnsiTheme="minorEastAsia" w:eastAsiaTheme="minorEastAsia" w:cstheme="minorEastAsia"/>
          <w:b/>
          <w:sz w:val="21"/>
          <w:szCs w:val="21"/>
        </w:rPr>
        <w:t>人</w:t>
      </w:r>
      <w:r>
        <w:rPr>
          <w:rFonts w:hint="eastAsia" w:asciiTheme="minorEastAsia" w:hAnsiTheme="minorEastAsia" w:eastAsiaTheme="minorEastAsia" w:cstheme="minorEastAsia"/>
          <w:b/>
          <w:sz w:val="21"/>
          <w:szCs w:val="21"/>
          <w:lang w:eastAsia="zh-CN"/>
        </w:rPr>
        <w:t>中标</w:t>
      </w:r>
      <w:r>
        <w:rPr>
          <w:rFonts w:hint="eastAsia" w:asciiTheme="minorEastAsia" w:hAnsiTheme="minorEastAsia" w:eastAsiaTheme="minorEastAsia" w:cstheme="minorEastAsia"/>
          <w:b/>
          <w:sz w:val="21"/>
          <w:szCs w:val="21"/>
        </w:rPr>
        <w:t>折扣</w:t>
      </w:r>
      <w:r>
        <w:rPr>
          <w:rFonts w:hint="eastAsia" w:asciiTheme="minorEastAsia" w:hAnsiTheme="minorEastAsia" w:eastAsiaTheme="minorEastAsia" w:cstheme="minorEastAsia"/>
          <w:b/>
          <w:sz w:val="21"/>
          <w:szCs w:val="21"/>
          <w:lang w:val="en-US" w:eastAsia="zh-CN"/>
        </w:rPr>
        <w:t>率</w:t>
      </w:r>
      <w:r>
        <w:rPr>
          <w:rFonts w:hint="eastAsia" w:asciiTheme="minorEastAsia" w:hAnsiTheme="minorEastAsia" w:eastAsiaTheme="minorEastAsia" w:cstheme="minorEastAsia"/>
          <w:b/>
          <w:sz w:val="21"/>
          <w:szCs w:val="21"/>
        </w:rPr>
        <w:t>为</w:t>
      </w:r>
      <w:r>
        <w:rPr>
          <w:rFonts w:hint="eastAsia" w:asciiTheme="minorEastAsia" w:hAnsiTheme="minorEastAsia" w:eastAsiaTheme="minorEastAsia" w:cstheme="minorEastAsia"/>
          <w:b/>
          <w:sz w:val="21"/>
          <w:szCs w:val="21"/>
          <w:lang w:val="en-US" w:eastAsia="zh-CN"/>
        </w:rPr>
        <w:t>90%</w:t>
      </w:r>
      <w:r>
        <w:rPr>
          <w:rFonts w:hint="eastAsia" w:asciiTheme="minorEastAsia" w:hAnsiTheme="minorEastAsia" w:eastAsiaTheme="minorEastAsia" w:cstheme="minorEastAsia"/>
          <w:b/>
          <w:sz w:val="21"/>
          <w:szCs w:val="21"/>
        </w:rPr>
        <w:t>，则结算价=5元×</w:t>
      </w:r>
      <w:r>
        <w:rPr>
          <w:rFonts w:hint="eastAsia" w:asciiTheme="minorEastAsia" w:hAnsiTheme="minorEastAsia" w:eastAsiaTheme="minorEastAsia" w:cstheme="minorEastAsia"/>
          <w:b/>
          <w:sz w:val="21"/>
          <w:szCs w:val="21"/>
          <w:lang w:val="en-US" w:eastAsia="zh-CN"/>
        </w:rPr>
        <w:t>90%</w:t>
      </w:r>
      <w:r>
        <w:rPr>
          <w:rFonts w:hint="eastAsia" w:asciiTheme="minorEastAsia" w:hAnsiTheme="minorEastAsia" w:eastAsiaTheme="minorEastAsia" w:cstheme="minorEastAsia"/>
          <w:b/>
          <w:sz w:val="21"/>
          <w:szCs w:val="21"/>
        </w:rPr>
        <w:t>=4.5元，以此类推）。</w:t>
      </w:r>
    </w:p>
    <w:p w14:paraId="40D703B5">
      <w:pPr>
        <w:pageBreakBefore w:val="0"/>
        <w:kinsoku/>
        <w:overflowPunct/>
        <w:bidi w:val="0"/>
        <w:spacing w:line="400" w:lineRule="exact"/>
        <w:rPr>
          <w:rFonts w:hint="eastAsia" w:ascii="仿宋" w:hAnsi="仿宋" w:eastAsia="仿宋" w:cs="仿宋"/>
          <w:szCs w:val="21"/>
        </w:rPr>
      </w:pPr>
      <w:r>
        <w:rPr>
          <w:rFonts w:hint="eastAsia" w:ascii="仿宋" w:hAnsi="仿宋" w:eastAsia="仿宋" w:cs="仿宋"/>
          <w:b/>
          <w:sz w:val="21"/>
          <w:szCs w:val="21"/>
          <w:lang w:val="en-US" w:eastAsia="zh-CN"/>
        </w:rPr>
        <w:t xml:space="preserve">                               </w:t>
      </w:r>
    </w:p>
    <w:p w14:paraId="768CBFFA">
      <w:pPr>
        <w:pStyle w:val="4"/>
        <w:pageBreakBefore w:val="0"/>
        <w:kinsoku/>
        <w:overflowPunct/>
        <w:bidi w:val="0"/>
        <w:spacing w:before="0" w:line="400" w:lineRule="exact"/>
        <w:jc w:val="center"/>
        <w:rPr>
          <w:rFonts w:hint="eastAsia" w:ascii="宋体" w:hAnsi="宋体" w:eastAsia="宋体" w:cs="宋体"/>
          <w:sz w:val="24"/>
          <w:szCs w:val="24"/>
        </w:rPr>
      </w:pPr>
    </w:p>
    <w:p w14:paraId="3260F06B">
      <w:pPr>
        <w:autoSpaceDE w:val="0"/>
        <w:autoSpaceDN w:val="0"/>
        <w:adjustRightInd w:val="0"/>
        <w:ind w:firstLine="3570" w:firstLineChars="1700"/>
        <w:jc w:val="left"/>
        <w:rPr>
          <w:rFonts w:hint="eastAsia" w:asciiTheme="minorEastAsia" w:hAnsiTheme="minorEastAsia" w:eastAsiaTheme="minorEastAsia" w:cstheme="minorEastAsia"/>
          <w:sz w:val="21"/>
          <w:szCs w:val="21"/>
        </w:rPr>
      </w:pPr>
    </w:p>
    <w:p w14:paraId="73DFFC3A">
      <w:pPr>
        <w:autoSpaceDE w:val="0"/>
        <w:autoSpaceDN w:val="0"/>
        <w:adjustRightInd w:val="0"/>
        <w:ind w:firstLine="3570" w:firstLineChars="1700"/>
        <w:jc w:val="left"/>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投标人：</w:t>
      </w:r>
      <w:r>
        <w:rPr>
          <w:rFonts w:hint="eastAsia" w:asciiTheme="minorEastAsia" w:hAnsiTheme="minorEastAsia" w:eastAsiaTheme="minorEastAsia" w:cstheme="minorEastAsia"/>
          <w:sz w:val="21"/>
          <w:szCs w:val="21"/>
          <w:u w:val="single"/>
        </w:rPr>
        <w:t xml:space="preserve">     （全称）（盖章）</w:t>
      </w:r>
    </w:p>
    <w:p w14:paraId="15711406">
      <w:pPr>
        <w:autoSpaceDE w:val="0"/>
        <w:autoSpaceDN w:val="0"/>
        <w:adjustRightInd w:val="0"/>
        <w:jc w:val="left"/>
        <w:rPr>
          <w:rFonts w:hint="eastAsia" w:asciiTheme="minorEastAsia" w:hAnsiTheme="minorEastAsia" w:eastAsiaTheme="minorEastAsia" w:cstheme="minorEastAsia"/>
          <w:sz w:val="21"/>
          <w:szCs w:val="21"/>
        </w:rPr>
      </w:pPr>
    </w:p>
    <w:p w14:paraId="0D4A7B32">
      <w:pPr>
        <w:autoSpaceDE w:val="0"/>
        <w:autoSpaceDN w:val="0"/>
        <w:adjustRightInd w:val="0"/>
        <w:ind w:firstLine="3570" w:firstLineChars="17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法定代表人或授权代理人：（签字并盖章）</w:t>
      </w:r>
    </w:p>
    <w:p w14:paraId="7D2B332A">
      <w:pPr>
        <w:autoSpaceDE w:val="0"/>
        <w:autoSpaceDN w:val="0"/>
        <w:adjustRightInd w:val="0"/>
        <w:jc w:val="left"/>
        <w:rPr>
          <w:rFonts w:hint="eastAsia" w:asciiTheme="minorEastAsia" w:hAnsiTheme="minorEastAsia" w:eastAsiaTheme="minorEastAsia" w:cstheme="minorEastAsia"/>
          <w:sz w:val="21"/>
          <w:szCs w:val="21"/>
        </w:rPr>
      </w:pPr>
    </w:p>
    <w:p w14:paraId="7ADEA7C9">
      <w:pPr>
        <w:pStyle w:val="70"/>
        <w:ind w:left="161" w:leftChars="-86" w:hanging="342" w:hangingChars="163"/>
        <w:jc w:val="both"/>
        <w:rPr>
          <w:rFonts w:hint="eastAsia" w:asciiTheme="minorEastAsia" w:hAnsiTheme="minorEastAsia" w:eastAsiaTheme="minorEastAsia" w:cstheme="minorEastAsia"/>
          <w:b/>
          <w:color w:val="auto"/>
          <w:kern w:val="2"/>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日期：</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日</w:t>
      </w:r>
    </w:p>
    <w:p w14:paraId="697B6C37">
      <w:pPr>
        <w:widowControl/>
        <w:numPr>
          <w:ilvl w:val="0"/>
          <w:numId w:val="20"/>
        </w:numPr>
        <w:ind w:left="12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p w14:paraId="4E7DBA35">
      <w:pPr>
        <w:spacing w:line="360" w:lineRule="auto"/>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（附件四）</w:t>
      </w:r>
    </w:p>
    <w:p w14:paraId="53F0ED19">
      <w:pPr>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关于资格的声明函</w:t>
      </w:r>
    </w:p>
    <w:p w14:paraId="7890BB05">
      <w:pPr>
        <w:spacing w:line="360" w:lineRule="auto"/>
        <w:rPr>
          <w:rFonts w:hint="eastAsia" w:asciiTheme="minorEastAsia" w:hAnsiTheme="minorEastAsia" w:eastAsiaTheme="minorEastAsia" w:cstheme="minorEastAsia"/>
          <w:b/>
          <w:bCs/>
          <w:sz w:val="21"/>
          <w:szCs w:val="21"/>
        </w:rPr>
      </w:pPr>
    </w:p>
    <w:p w14:paraId="38D80F95">
      <w:pPr>
        <w:pStyle w:val="15"/>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致：</w:t>
      </w:r>
      <w:r>
        <w:rPr>
          <w:rFonts w:hint="eastAsia" w:ascii="宋体" w:hAnsi="宋体" w:cs="宋体"/>
          <w:szCs w:val="21"/>
          <w:lang w:eastAsia="zh-CN"/>
        </w:rPr>
        <w:t>乌鲁木齐经济技术开发区（乌鲁木齐市头屯河区）高铁街道办事处</w:t>
      </w:r>
    </w:p>
    <w:p w14:paraId="50CDC358">
      <w:pPr>
        <w:pStyle w:val="15"/>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关于贵方20</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日第</w:t>
      </w:r>
      <w:r>
        <w:rPr>
          <w:rFonts w:hint="eastAsia" w:asciiTheme="minorEastAsia" w:hAnsiTheme="minorEastAsia" w:eastAsiaTheme="minorEastAsia" w:cstheme="minorEastAsia"/>
          <w:sz w:val="21"/>
          <w:szCs w:val="21"/>
          <w:u w:val="single"/>
        </w:rPr>
        <w:t>（招标编号）</w:t>
      </w:r>
      <w:r>
        <w:rPr>
          <w:rFonts w:hint="eastAsia" w:asciiTheme="minorEastAsia" w:hAnsiTheme="minorEastAsia" w:eastAsiaTheme="minorEastAsia" w:cstheme="minorEastAsia"/>
          <w:sz w:val="21"/>
          <w:szCs w:val="21"/>
        </w:rPr>
        <w:t>招标公告关于</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的招标项目，本签字人愿意参加投标，并有能力提供</w:t>
      </w:r>
      <w:r>
        <w:rPr>
          <w:rFonts w:hint="eastAsia" w:asciiTheme="minorEastAsia" w:hAnsiTheme="minorEastAsia" w:eastAsiaTheme="minorEastAsia" w:cstheme="minorEastAsia"/>
          <w:sz w:val="21"/>
          <w:szCs w:val="21"/>
          <w:u w:val="single"/>
        </w:rPr>
        <w:t>（</w:t>
      </w:r>
      <w:r>
        <w:rPr>
          <w:rFonts w:hint="eastAsia" w:asciiTheme="minorEastAsia" w:hAnsiTheme="minorEastAsia" w:eastAsiaTheme="minorEastAsia" w:cstheme="minorEastAsia"/>
          <w:sz w:val="21"/>
          <w:szCs w:val="21"/>
          <w:u w:val="single"/>
          <w:lang w:eastAsia="zh-CN"/>
        </w:rPr>
        <w:t>项目名称</w:t>
      </w:r>
      <w:r>
        <w:rPr>
          <w:rFonts w:hint="eastAsia" w:asciiTheme="minorEastAsia" w:hAnsiTheme="minorEastAsia" w:eastAsiaTheme="minorEastAsia" w:cstheme="minorEastAsia"/>
          <w:sz w:val="21"/>
          <w:szCs w:val="21"/>
          <w:u w:val="single"/>
        </w:rPr>
        <w:t>）</w:t>
      </w:r>
      <w:r>
        <w:rPr>
          <w:rFonts w:hint="eastAsia" w:asciiTheme="minorEastAsia" w:hAnsiTheme="minorEastAsia" w:eastAsiaTheme="minorEastAsia" w:cstheme="minorEastAsia"/>
          <w:sz w:val="21"/>
          <w:szCs w:val="21"/>
        </w:rPr>
        <w:t>项目中的（</w:t>
      </w:r>
      <w:r>
        <w:rPr>
          <w:rFonts w:hint="eastAsia" w:asciiTheme="minorEastAsia" w:hAnsiTheme="minorEastAsia" w:eastAsiaTheme="minorEastAsia" w:cstheme="minorEastAsia"/>
          <w:sz w:val="21"/>
          <w:szCs w:val="21"/>
          <w:u w:val="single"/>
          <w:lang w:val="en-US" w:eastAsia="zh-CN"/>
        </w:rPr>
        <w:t>项目编号</w:t>
      </w:r>
      <w:r>
        <w:rPr>
          <w:rFonts w:hint="eastAsia" w:asciiTheme="minorEastAsia" w:hAnsiTheme="minorEastAsia" w:eastAsiaTheme="minorEastAsia" w:cstheme="minorEastAsia"/>
          <w:sz w:val="21"/>
          <w:szCs w:val="21"/>
          <w:u w:val="single"/>
        </w:rPr>
        <w:t>及内容）</w:t>
      </w:r>
      <w:r>
        <w:rPr>
          <w:rFonts w:hint="eastAsia" w:asciiTheme="minorEastAsia" w:hAnsiTheme="minorEastAsia" w:eastAsiaTheme="minorEastAsia" w:cstheme="minorEastAsia"/>
          <w:sz w:val="21"/>
          <w:szCs w:val="21"/>
        </w:rPr>
        <w:t>招标服务及相关服务，并保证所提交的所有文件和说明是真实和准确的。</w:t>
      </w:r>
    </w:p>
    <w:p w14:paraId="4D3CC2BF">
      <w:pPr>
        <w:pStyle w:val="15"/>
        <w:spacing w:line="360" w:lineRule="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投标人：</w:t>
      </w:r>
      <w:r>
        <w:rPr>
          <w:rFonts w:hint="eastAsia" w:asciiTheme="minorEastAsia" w:hAnsiTheme="minorEastAsia" w:eastAsiaTheme="minorEastAsia" w:cstheme="minorEastAsia"/>
          <w:sz w:val="21"/>
          <w:szCs w:val="21"/>
          <w:u w:val="single"/>
        </w:rPr>
        <w:t>　投标人名称　</w:t>
      </w:r>
      <w:r>
        <w:rPr>
          <w:rFonts w:hint="eastAsia" w:asciiTheme="minorEastAsia" w:hAnsiTheme="minorEastAsia" w:eastAsiaTheme="minorEastAsia" w:cstheme="minorEastAsia"/>
          <w:sz w:val="21"/>
          <w:szCs w:val="21"/>
        </w:rPr>
        <w:t>　签字人姓名、职务：</w:t>
      </w:r>
    </w:p>
    <w:p w14:paraId="1C34CB5B">
      <w:pPr>
        <w:pStyle w:val="15"/>
        <w:spacing w:line="360" w:lineRule="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地址：</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　受权签署本资格文件人：</w:t>
      </w:r>
      <w:r>
        <w:rPr>
          <w:rFonts w:hint="eastAsia" w:asciiTheme="minorEastAsia" w:hAnsiTheme="minorEastAsia" w:eastAsiaTheme="minorEastAsia" w:cstheme="minorEastAsia"/>
          <w:sz w:val="21"/>
          <w:szCs w:val="21"/>
          <w:u w:val="single"/>
        </w:rPr>
        <w:t>授权人姓名</w:t>
      </w:r>
    </w:p>
    <w:p w14:paraId="4EE4F270">
      <w:pPr>
        <w:pStyle w:val="15"/>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传真：</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　　　　　　　　　　　　　</w:t>
      </w:r>
    </w:p>
    <w:p w14:paraId="0E63AB43">
      <w:pPr>
        <w:pStyle w:val="15"/>
        <w:spacing w:line="360" w:lineRule="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邮编：</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　电话：</w:t>
      </w:r>
      <w:r>
        <w:rPr>
          <w:rFonts w:hint="eastAsia" w:asciiTheme="minorEastAsia" w:hAnsiTheme="minorEastAsia" w:eastAsiaTheme="minorEastAsia" w:cstheme="minorEastAsia"/>
          <w:sz w:val="21"/>
          <w:szCs w:val="21"/>
          <w:u w:val="single"/>
        </w:rPr>
        <w:t>　　　　　　　　</w:t>
      </w:r>
    </w:p>
    <w:p w14:paraId="4D9EDE52">
      <w:pPr>
        <w:pStyle w:val="15"/>
        <w:spacing w:line="360" w:lineRule="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盖章：</w:t>
      </w:r>
      <w:r>
        <w:rPr>
          <w:rFonts w:hint="eastAsia" w:ascii="宋体"/>
          <w:sz w:val="21"/>
          <w:szCs w:val="21"/>
          <w:u w:val="single"/>
          <w:lang w:val="en-US" w:eastAsia="zh-CN"/>
        </w:rPr>
        <w:t xml:space="preserve">          </w:t>
      </w:r>
      <w:r>
        <w:rPr>
          <w:rFonts w:hint="eastAsia" w:ascii="宋体"/>
          <w:sz w:val="21"/>
          <w:szCs w:val="21"/>
          <w:lang w:val="en-US" w:eastAsia="zh-CN"/>
        </w:rPr>
        <w:t xml:space="preserve"> </w:t>
      </w:r>
    </w:p>
    <w:p w14:paraId="583E6095">
      <w:pPr>
        <w:pStyle w:val="16"/>
        <w:spacing w:line="360" w:lineRule="auto"/>
        <w:rPr>
          <w:rFonts w:hint="eastAsia" w:asciiTheme="minorEastAsia" w:hAnsiTheme="minorEastAsia" w:eastAsiaTheme="minorEastAsia" w:cstheme="minorEastAsia"/>
          <w:sz w:val="21"/>
          <w:szCs w:val="21"/>
        </w:rPr>
      </w:pPr>
    </w:p>
    <w:p w14:paraId="04FC1187">
      <w:pPr>
        <w:pStyle w:val="16"/>
        <w:spacing w:line="360" w:lineRule="auto"/>
        <w:jc w:val="center"/>
        <w:rPr>
          <w:rFonts w:hint="eastAsia" w:asciiTheme="minorEastAsia" w:hAnsiTheme="minorEastAsia" w:eastAsiaTheme="minorEastAsia" w:cstheme="minorEastAsia"/>
          <w:sz w:val="21"/>
          <w:szCs w:val="21"/>
        </w:rPr>
      </w:pPr>
    </w:p>
    <w:p w14:paraId="79319A63">
      <w:pPr>
        <w:pStyle w:val="16"/>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20</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日</w:t>
      </w:r>
    </w:p>
    <w:p w14:paraId="66F1F784">
      <w:pPr>
        <w:pStyle w:val="16"/>
        <w:spacing w:line="360" w:lineRule="auto"/>
        <w:jc w:val="center"/>
        <w:rPr>
          <w:rFonts w:hint="eastAsia" w:asciiTheme="minorEastAsia" w:hAnsiTheme="minorEastAsia" w:eastAsiaTheme="minorEastAsia" w:cstheme="minorEastAsia"/>
          <w:sz w:val="21"/>
          <w:szCs w:val="21"/>
        </w:rPr>
      </w:pPr>
    </w:p>
    <w:p w14:paraId="7366CD4C">
      <w:pPr>
        <w:rPr>
          <w:rFonts w:hint="eastAsia" w:ascii="宋体" w:hAnsi="宋体" w:eastAsia="宋体" w:cs="宋体"/>
          <w:sz w:val="24"/>
          <w:szCs w:val="24"/>
        </w:rPr>
      </w:pPr>
      <w:r>
        <w:rPr>
          <w:rFonts w:hint="eastAsia" w:asciiTheme="minorEastAsia" w:hAnsiTheme="minorEastAsia" w:eastAsiaTheme="minorEastAsia" w:cstheme="minorEastAsia"/>
          <w:sz w:val="24"/>
          <w:szCs w:val="24"/>
        </w:rPr>
        <w:br w:type="page"/>
      </w:r>
    </w:p>
    <w:p w14:paraId="02A0A40F">
      <w:pPr>
        <w:spacing w:line="240" w:lineRule="auto"/>
        <w:jc w:val="left"/>
        <w:rPr>
          <w:rFonts w:hint="eastAsia" w:ascii="宋体" w:hAnsi="宋体"/>
          <w:b/>
          <w:sz w:val="21"/>
          <w:szCs w:val="21"/>
        </w:rPr>
      </w:pPr>
      <w:r>
        <w:rPr>
          <w:rFonts w:hint="eastAsia" w:ascii="宋体"/>
          <w:b/>
          <w:sz w:val="21"/>
          <w:szCs w:val="21"/>
        </w:rPr>
        <w:t>（附件五）</w:t>
      </w:r>
      <w:r>
        <w:rPr>
          <w:rFonts w:hint="eastAsia" w:ascii="宋体" w:hAnsi="宋体"/>
          <w:b/>
          <w:sz w:val="21"/>
          <w:szCs w:val="21"/>
        </w:rPr>
        <w:t xml:space="preserve">投标保证金 </w:t>
      </w:r>
    </w:p>
    <w:p w14:paraId="13ED4CDC">
      <w:pPr>
        <w:spacing w:line="440" w:lineRule="exact"/>
        <w:jc w:val="center"/>
        <w:rPr>
          <w:rFonts w:hint="eastAsia" w:ascii="宋体" w:hAnsi="宋体"/>
          <w:b/>
          <w:sz w:val="21"/>
          <w:szCs w:val="21"/>
        </w:rPr>
      </w:pPr>
    </w:p>
    <w:p w14:paraId="310A5752">
      <w:pPr>
        <w:snapToGrid w:val="0"/>
        <w:spacing w:line="400" w:lineRule="atLeast"/>
        <w:ind w:firstLine="422" w:firstLineChars="200"/>
        <w:jc w:val="left"/>
        <w:rPr>
          <w:rFonts w:hint="eastAsia" w:ascii="宋体" w:hAnsi="宋体" w:eastAsia="宋体"/>
          <w:b/>
          <w:sz w:val="21"/>
          <w:szCs w:val="21"/>
          <w:lang w:val="en-US" w:eastAsia="zh-CN"/>
        </w:rPr>
      </w:pPr>
      <w:r>
        <w:rPr>
          <w:rFonts w:hint="eastAsia" w:ascii="宋体" w:hAnsi="宋体"/>
          <w:b/>
          <w:sz w:val="21"/>
          <w:szCs w:val="21"/>
        </w:rPr>
        <w:t>投标供应商应在此页提供投标保证金收据（复印件）或</w:t>
      </w:r>
      <w:r>
        <w:rPr>
          <w:rFonts w:hint="eastAsia" w:ascii="宋体" w:hAnsi="宋体" w:eastAsia="宋体" w:cs="Times New Roman"/>
          <w:b/>
          <w:sz w:val="21"/>
          <w:szCs w:val="21"/>
        </w:rPr>
        <w:t>汇款凭证</w:t>
      </w:r>
      <w:r>
        <w:rPr>
          <w:rFonts w:hint="eastAsia" w:ascii="宋体" w:hAnsi="宋体" w:eastAsia="宋体" w:cs="Times New Roman"/>
          <w:b/>
          <w:sz w:val="21"/>
          <w:szCs w:val="21"/>
          <w:lang w:val="en-US" w:eastAsia="zh-CN"/>
        </w:rPr>
        <w:t>或</w:t>
      </w:r>
      <w:r>
        <w:rPr>
          <w:rFonts w:hint="eastAsia" w:ascii="宋体" w:hAnsi="宋体" w:eastAsia="宋体" w:cs="Times New Roman"/>
          <w:b/>
          <w:sz w:val="21"/>
          <w:szCs w:val="21"/>
        </w:rPr>
        <w:t>担保机构出具的保函</w:t>
      </w:r>
      <w:r>
        <w:rPr>
          <w:rFonts w:hint="eastAsia" w:ascii="宋体" w:hAnsi="宋体" w:eastAsia="宋体" w:cs="Times New Roman"/>
          <w:b/>
          <w:sz w:val="21"/>
          <w:szCs w:val="21"/>
          <w:lang w:eastAsia="zh-CN"/>
        </w:rPr>
        <w:t>。</w:t>
      </w:r>
    </w:p>
    <w:p w14:paraId="5ADDD0CE">
      <w:pPr>
        <w:spacing w:line="360" w:lineRule="auto"/>
        <w:jc w:val="left"/>
        <w:rPr>
          <w:rFonts w:hint="eastAsia" w:asciiTheme="minorEastAsia" w:hAnsiTheme="minorEastAsia" w:eastAsiaTheme="minorEastAsia" w:cstheme="minorEastAsia"/>
          <w:b/>
          <w:bCs/>
          <w:sz w:val="32"/>
          <w:szCs w:val="32"/>
        </w:rPr>
      </w:pPr>
    </w:p>
    <w:p w14:paraId="201BEB82">
      <w:pPr>
        <w:spacing w:line="360" w:lineRule="auto"/>
        <w:jc w:val="left"/>
        <w:rPr>
          <w:rFonts w:hint="eastAsia" w:asciiTheme="minorEastAsia" w:hAnsiTheme="minorEastAsia" w:eastAsiaTheme="minorEastAsia" w:cstheme="minorEastAsia"/>
          <w:b/>
          <w:bCs/>
          <w:sz w:val="32"/>
          <w:szCs w:val="32"/>
        </w:rPr>
      </w:pPr>
    </w:p>
    <w:p w14:paraId="15AC8E15">
      <w:pPr>
        <w:pStyle w:val="14"/>
        <w:rPr>
          <w:rFonts w:hint="eastAsia" w:asciiTheme="minorEastAsia" w:hAnsiTheme="minorEastAsia" w:eastAsiaTheme="minorEastAsia" w:cstheme="minorEastAsia"/>
          <w:b/>
          <w:bCs/>
          <w:sz w:val="32"/>
          <w:szCs w:val="32"/>
        </w:rPr>
      </w:pPr>
    </w:p>
    <w:p w14:paraId="0CE82F60">
      <w:pPr>
        <w:rPr>
          <w:rFonts w:hint="eastAsia" w:asciiTheme="minorEastAsia" w:hAnsiTheme="minorEastAsia" w:eastAsiaTheme="minorEastAsia" w:cstheme="minorEastAsia"/>
          <w:b/>
          <w:bCs/>
          <w:sz w:val="32"/>
          <w:szCs w:val="32"/>
        </w:rPr>
      </w:pPr>
    </w:p>
    <w:p w14:paraId="3A5D965E">
      <w:pPr>
        <w:pStyle w:val="14"/>
        <w:rPr>
          <w:rFonts w:hint="eastAsia" w:asciiTheme="minorEastAsia" w:hAnsiTheme="minorEastAsia" w:eastAsiaTheme="minorEastAsia" w:cstheme="minorEastAsia"/>
          <w:b/>
          <w:bCs/>
          <w:sz w:val="32"/>
          <w:szCs w:val="32"/>
        </w:rPr>
      </w:pPr>
    </w:p>
    <w:p w14:paraId="0004EFE3">
      <w:pPr>
        <w:rPr>
          <w:rFonts w:hint="eastAsia" w:asciiTheme="minorEastAsia" w:hAnsiTheme="minorEastAsia" w:eastAsiaTheme="minorEastAsia" w:cstheme="minorEastAsia"/>
          <w:b/>
          <w:bCs/>
          <w:sz w:val="32"/>
          <w:szCs w:val="32"/>
        </w:rPr>
      </w:pPr>
    </w:p>
    <w:p w14:paraId="405B5FB3">
      <w:pPr>
        <w:pStyle w:val="14"/>
        <w:rPr>
          <w:rFonts w:hint="eastAsia" w:asciiTheme="minorEastAsia" w:hAnsiTheme="minorEastAsia" w:eastAsiaTheme="minorEastAsia" w:cstheme="minorEastAsia"/>
          <w:b/>
          <w:bCs/>
          <w:sz w:val="32"/>
          <w:szCs w:val="32"/>
        </w:rPr>
      </w:pPr>
    </w:p>
    <w:p w14:paraId="643182F9">
      <w:pPr>
        <w:rPr>
          <w:rFonts w:hint="eastAsia" w:asciiTheme="minorEastAsia" w:hAnsiTheme="minorEastAsia" w:eastAsiaTheme="minorEastAsia" w:cstheme="minorEastAsia"/>
          <w:b/>
          <w:bCs/>
          <w:sz w:val="32"/>
          <w:szCs w:val="32"/>
        </w:rPr>
      </w:pPr>
    </w:p>
    <w:p w14:paraId="40626176">
      <w:pPr>
        <w:pStyle w:val="14"/>
        <w:rPr>
          <w:rFonts w:hint="eastAsia" w:asciiTheme="minorEastAsia" w:hAnsiTheme="minorEastAsia" w:eastAsiaTheme="minorEastAsia" w:cstheme="minorEastAsia"/>
          <w:b/>
          <w:bCs/>
          <w:sz w:val="32"/>
          <w:szCs w:val="32"/>
        </w:rPr>
      </w:pPr>
    </w:p>
    <w:p w14:paraId="29CFAA0C">
      <w:pPr>
        <w:rPr>
          <w:rFonts w:hint="eastAsia" w:asciiTheme="minorEastAsia" w:hAnsiTheme="minorEastAsia" w:eastAsiaTheme="minorEastAsia" w:cstheme="minorEastAsia"/>
          <w:b/>
          <w:bCs/>
          <w:sz w:val="32"/>
          <w:szCs w:val="32"/>
        </w:rPr>
      </w:pPr>
    </w:p>
    <w:p w14:paraId="17D9ABCE">
      <w:pPr>
        <w:pStyle w:val="14"/>
        <w:rPr>
          <w:rFonts w:hint="eastAsia" w:asciiTheme="minorEastAsia" w:hAnsiTheme="minorEastAsia" w:eastAsiaTheme="minorEastAsia" w:cstheme="minorEastAsia"/>
          <w:b/>
          <w:bCs/>
          <w:sz w:val="32"/>
          <w:szCs w:val="32"/>
        </w:rPr>
      </w:pPr>
    </w:p>
    <w:p w14:paraId="7FA938F8">
      <w:pPr>
        <w:rPr>
          <w:rFonts w:hint="eastAsia" w:asciiTheme="minorEastAsia" w:hAnsiTheme="minorEastAsia" w:eastAsiaTheme="minorEastAsia" w:cstheme="minorEastAsia"/>
          <w:b/>
          <w:bCs/>
          <w:sz w:val="32"/>
          <w:szCs w:val="32"/>
        </w:rPr>
      </w:pPr>
    </w:p>
    <w:p w14:paraId="3F19CC47">
      <w:pPr>
        <w:pStyle w:val="14"/>
        <w:rPr>
          <w:rFonts w:hint="eastAsia" w:asciiTheme="minorEastAsia" w:hAnsiTheme="minorEastAsia" w:eastAsiaTheme="minorEastAsia" w:cstheme="minorEastAsia"/>
          <w:b/>
          <w:bCs/>
          <w:sz w:val="32"/>
          <w:szCs w:val="32"/>
        </w:rPr>
      </w:pPr>
    </w:p>
    <w:p w14:paraId="52E284F0">
      <w:pPr>
        <w:rPr>
          <w:rFonts w:hint="eastAsia" w:asciiTheme="minorEastAsia" w:hAnsiTheme="minorEastAsia" w:eastAsiaTheme="minorEastAsia" w:cstheme="minorEastAsia"/>
          <w:b/>
          <w:bCs/>
          <w:sz w:val="32"/>
          <w:szCs w:val="32"/>
        </w:rPr>
      </w:pPr>
    </w:p>
    <w:p w14:paraId="71F4E06E">
      <w:pPr>
        <w:pStyle w:val="14"/>
        <w:rPr>
          <w:rFonts w:hint="eastAsia" w:asciiTheme="minorEastAsia" w:hAnsiTheme="minorEastAsia" w:eastAsiaTheme="minorEastAsia" w:cstheme="minorEastAsia"/>
          <w:b/>
          <w:bCs/>
          <w:sz w:val="32"/>
          <w:szCs w:val="32"/>
        </w:rPr>
      </w:pPr>
    </w:p>
    <w:p w14:paraId="49A98854">
      <w:pPr>
        <w:rPr>
          <w:rFonts w:hint="eastAsia" w:asciiTheme="minorEastAsia" w:hAnsiTheme="minorEastAsia" w:eastAsiaTheme="minorEastAsia" w:cstheme="minorEastAsia"/>
          <w:b/>
          <w:bCs/>
          <w:sz w:val="32"/>
          <w:szCs w:val="32"/>
        </w:rPr>
      </w:pPr>
    </w:p>
    <w:p w14:paraId="4EABA1CD">
      <w:pPr>
        <w:pStyle w:val="14"/>
        <w:rPr>
          <w:rFonts w:hint="eastAsia" w:asciiTheme="minorEastAsia" w:hAnsiTheme="minorEastAsia" w:eastAsiaTheme="minorEastAsia" w:cstheme="minorEastAsia"/>
          <w:b/>
          <w:bCs/>
          <w:sz w:val="32"/>
          <w:szCs w:val="32"/>
        </w:rPr>
      </w:pPr>
    </w:p>
    <w:p w14:paraId="0FE278D4">
      <w:pPr>
        <w:rPr>
          <w:rFonts w:hint="eastAsia" w:asciiTheme="minorEastAsia" w:hAnsiTheme="minorEastAsia" w:eastAsiaTheme="minorEastAsia" w:cstheme="minorEastAsia"/>
          <w:b/>
          <w:bCs/>
          <w:sz w:val="32"/>
          <w:szCs w:val="32"/>
        </w:rPr>
      </w:pPr>
    </w:p>
    <w:p w14:paraId="6ACD3225">
      <w:pPr>
        <w:pStyle w:val="14"/>
        <w:rPr>
          <w:rFonts w:hint="eastAsia" w:asciiTheme="minorEastAsia" w:hAnsiTheme="minorEastAsia" w:eastAsiaTheme="minorEastAsia" w:cstheme="minorEastAsia"/>
          <w:b/>
          <w:bCs/>
          <w:sz w:val="32"/>
          <w:szCs w:val="32"/>
        </w:rPr>
      </w:pPr>
    </w:p>
    <w:p w14:paraId="7A6C998B">
      <w:pPr>
        <w:rPr>
          <w:rFonts w:hint="eastAsia" w:asciiTheme="minorEastAsia" w:hAnsiTheme="minorEastAsia" w:eastAsiaTheme="minorEastAsia" w:cstheme="minorEastAsia"/>
          <w:b/>
          <w:bCs/>
          <w:sz w:val="32"/>
          <w:szCs w:val="32"/>
        </w:rPr>
      </w:pPr>
    </w:p>
    <w:p w14:paraId="660FDC88">
      <w:pPr>
        <w:pStyle w:val="14"/>
        <w:rPr>
          <w:rFonts w:hint="eastAsia" w:asciiTheme="minorEastAsia" w:hAnsiTheme="minorEastAsia" w:eastAsiaTheme="minorEastAsia" w:cstheme="minorEastAsia"/>
          <w:b/>
          <w:bCs/>
          <w:sz w:val="32"/>
          <w:szCs w:val="32"/>
        </w:rPr>
      </w:pPr>
    </w:p>
    <w:p w14:paraId="514C51AE">
      <w:pPr>
        <w:rPr>
          <w:rFonts w:hint="eastAsia" w:asciiTheme="minorEastAsia" w:hAnsiTheme="minorEastAsia" w:eastAsiaTheme="minorEastAsia" w:cstheme="minorEastAsia"/>
          <w:b/>
          <w:bCs/>
          <w:sz w:val="32"/>
          <w:szCs w:val="32"/>
        </w:rPr>
      </w:pPr>
    </w:p>
    <w:p w14:paraId="5EE13A44">
      <w:pPr>
        <w:pStyle w:val="14"/>
        <w:rPr>
          <w:rFonts w:hint="eastAsia" w:asciiTheme="minorEastAsia" w:hAnsiTheme="minorEastAsia" w:eastAsiaTheme="minorEastAsia" w:cstheme="minorEastAsia"/>
          <w:b/>
          <w:bCs/>
          <w:sz w:val="32"/>
          <w:szCs w:val="32"/>
        </w:rPr>
      </w:pPr>
    </w:p>
    <w:p w14:paraId="6B31A303">
      <w:pPr>
        <w:rPr>
          <w:rFonts w:hint="eastAsia" w:asciiTheme="minorEastAsia" w:hAnsiTheme="minorEastAsia" w:eastAsiaTheme="minorEastAsia" w:cstheme="minorEastAsia"/>
          <w:b/>
          <w:bCs/>
          <w:sz w:val="32"/>
          <w:szCs w:val="32"/>
        </w:rPr>
      </w:pPr>
    </w:p>
    <w:p w14:paraId="703DB256">
      <w:pPr>
        <w:pStyle w:val="14"/>
        <w:rPr>
          <w:rFonts w:hint="eastAsia" w:asciiTheme="minorEastAsia" w:hAnsiTheme="minorEastAsia" w:eastAsiaTheme="minorEastAsia" w:cstheme="minorEastAsia"/>
          <w:b/>
          <w:bCs/>
          <w:sz w:val="32"/>
          <w:szCs w:val="32"/>
        </w:rPr>
      </w:pPr>
    </w:p>
    <w:p w14:paraId="1D97D163">
      <w:pPr>
        <w:rPr>
          <w:rFonts w:hint="eastAsia"/>
        </w:rPr>
      </w:pPr>
    </w:p>
    <w:p w14:paraId="315FF119">
      <w:pPr>
        <w:rPr>
          <w:rFonts w:hint="eastAsia"/>
        </w:rPr>
      </w:pPr>
    </w:p>
    <w:p w14:paraId="72F1647C">
      <w:pPr>
        <w:spacing w:line="360" w:lineRule="auto"/>
        <w:jc w:val="left"/>
        <w:rPr>
          <w:rFonts w:hint="eastAsia" w:ascii="宋体" w:hAnsi="宋体"/>
          <w:sz w:val="21"/>
          <w:szCs w:val="21"/>
        </w:rPr>
      </w:pPr>
      <w:r>
        <w:rPr>
          <w:rFonts w:hint="eastAsia" w:asciiTheme="minorEastAsia" w:hAnsiTheme="minorEastAsia" w:eastAsiaTheme="minorEastAsia" w:cstheme="minorEastAsia"/>
          <w:b/>
          <w:bCs/>
          <w:sz w:val="21"/>
          <w:szCs w:val="21"/>
        </w:rPr>
        <w:t>（附件</w:t>
      </w:r>
      <w:r>
        <w:rPr>
          <w:rFonts w:hint="eastAsia" w:asciiTheme="minorEastAsia" w:hAnsiTheme="minorEastAsia" w:eastAsiaTheme="minorEastAsia" w:cstheme="minorEastAsia"/>
          <w:b/>
          <w:bCs/>
          <w:sz w:val="21"/>
          <w:szCs w:val="21"/>
          <w:lang w:val="en-US" w:eastAsia="zh-CN"/>
        </w:rPr>
        <w:t>六</w:t>
      </w:r>
      <w:r>
        <w:rPr>
          <w:rFonts w:hint="eastAsia" w:asciiTheme="minorEastAsia" w:hAnsiTheme="minorEastAsia" w:eastAsiaTheme="minorEastAsia" w:cstheme="minorEastAsia"/>
          <w:b/>
          <w:bCs/>
          <w:sz w:val="21"/>
          <w:szCs w:val="21"/>
        </w:rPr>
        <w:t>）投标供应商基本情况表（附资格审查资料）</w:t>
      </w:r>
    </w:p>
    <w:tbl>
      <w:tblPr>
        <w:tblStyle w:val="2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035"/>
        <w:gridCol w:w="1402"/>
        <w:gridCol w:w="854"/>
        <w:gridCol w:w="1739"/>
        <w:gridCol w:w="1730"/>
      </w:tblGrid>
      <w:tr w14:paraId="7B3D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7BF1DCD2">
            <w:pPr>
              <w:jc w:val="center"/>
              <w:rPr>
                <w:rFonts w:ascii="宋体" w:hAnsi="宋体"/>
                <w:sz w:val="21"/>
                <w:szCs w:val="21"/>
              </w:rPr>
            </w:pPr>
            <w:r>
              <w:rPr>
                <w:rFonts w:hint="eastAsia" w:ascii="宋体" w:hAnsi="宋体"/>
                <w:sz w:val="21"/>
                <w:szCs w:val="21"/>
              </w:rPr>
              <w:t>企业注册名称</w:t>
            </w:r>
          </w:p>
        </w:tc>
        <w:tc>
          <w:tcPr>
            <w:tcW w:w="3291" w:type="dxa"/>
            <w:gridSpan w:val="3"/>
            <w:tcBorders>
              <w:top w:val="single" w:color="auto" w:sz="4" w:space="0"/>
              <w:left w:val="single" w:color="auto" w:sz="4" w:space="0"/>
              <w:bottom w:val="single" w:color="auto" w:sz="4" w:space="0"/>
              <w:right w:val="single" w:color="auto" w:sz="4" w:space="0"/>
            </w:tcBorders>
            <w:noWrap w:val="0"/>
            <w:vAlign w:val="center"/>
          </w:tcPr>
          <w:p w14:paraId="13A86D35">
            <w:pPr>
              <w:jc w:val="center"/>
              <w:rPr>
                <w:rFonts w:ascii="宋体" w:hAnsi="宋体"/>
                <w:sz w:val="21"/>
                <w:szCs w:val="21"/>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0F4ACB49">
            <w:pPr>
              <w:jc w:val="center"/>
              <w:rPr>
                <w:rFonts w:ascii="宋体" w:hAnsi="宋体"/>
                <w:sz w:val="21"/>
                <w:szCs w:val="21"/>
              </w:rPr>
            </w:pPr>
            <w:r>
              <w:rPr>
                <w:rFonts w:hint="eastAsia" w:ascii="宋体" w:hAnsi="宋体"/>
                <w:sz w:val="21"/>
                <w:szCs w:val="21"/>
              </w:rPr>
              <w:t>建立日期</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AE7510F">
            <w:pPr>
              <w:jc w:val="center"/>
              <w:rPr>
                <w:rFonts w:ascii="宋体" w:hAnsi="宋体"/>
                <w:sz w:val="21"/>
                <w:szCs w:val="21"/>
              </w:rPr>
            </w:pPr>
          </w:p>
        </w:tc>
      </w:tr>
      <w:tr w14:paraId="172A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64C3D17C">
            <w:pPr>
              <w:jc w:val="center"/>
              <w:rPr>
                <w:rFonts w:ascii="宋体" w:hAnsi="宋体"/>
                <w:sz w:val="21"/>
                <w:szCs w:val="21"/>
              </w:rPr>
            </w:pPr>
            <w:r>
              <w:rPr>
                <w:rFonts w:hint="eastAsia" w:ascii="宋体" w:hAnsi="宋体"/>
                <w:sz w:val="21"/>
                <w:szCs w:val="21"/>
              </w:rPr>
              <w:t>企业法人代表</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16C7582">
            <w:pPr>
              <w:jc w:val="center"/>
              <w:rPr>
                <w:rFonts w:ascii="宋体" w:hAnsi="宋体"/>
                <w:sz w:val="21"/>
                <w:szCs w:val="21"/>
              </w:rPr>
            </w:pPr>
          </w:p>
        </w:tc>
        <w:tc>
          <w:tcPr>
            <w:tcW w:w="1402" w:type="dxa"/>
            <w:tcBorders>
              <w:top w:val="single" w:color="auto" w:sz="4" w:space="0"/>
              <w:left w:val="single" w:color="auto" w:sz="4" w:space="0"/>
              <w:bottom w:val="single" w:color="auto" w:sz="4" w:space="0"/>
              <w:right w:val="single" w:color="auto" w:sz="4" w:space="0"/>
            </w:tcBorders>
            <w:noWrap w:val="0"/>
            <w:vAlign w:val="center"/>
          </w:tcPr>
          <w:p w14:paraId="1A0EDD82">
            <w:pPr>
              <w:jc w:val="center"/>
              <w:rPr>
                <w:rFonts w:ascii="宋体" w:hAnsi="宋体"/>
                <w:sz w:val="21"/>
                <w:szCs w:val="21"/>
              </w:rPr>
            </w:pPr>
            <w:r>
              <w:rPr>
                <w:rFonts w:hint="eastAsia" w:ascii="宋体" w:hAnsi="宋体"/>
                <w:sz w:val="21"/>
                <w:szCs w:val="21"/>
              </w:rPr>
              <w:t>职称</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67319891">
            <w:pPr>
              <w:jc w:val="center"/>
              <w:rPr>
                <w:rFonts w:ascii="宋体" w:hAnsi="宋体"/>
                <w:sz w:val="21"/>
                <w:szCs w:val="21"/>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1606EFC">
            <w:pPr>
              <w:jc w:val="center"/>
              <w:rPr>
                <w:rFonts w:ascii="宋体" w:hAnsi="宋体"/>
                <w:sz w:val="21"/>
                <w:szCs w:val="21"/>
              </w:rPr>
            </w:pPr>
            <w:r>
              <w:rPr>
                <w:rFonts w:hint="eastAsia" w:ascii="宋体" w:hAnsi="宋体"/>
                <w:sz w:val="21"/>
                <w:szCs w:val="21"/>
              </w:rPr>
              <w:t>企业性质</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025A6DA">
            <w:pPr>
              <w:jc w:val="center"/>
              <w:rPr>
                <w:rFonts w:ascii="宋体" w:hAnsi="宋体"/>
                <w:sz w:val="21"/>
                <w:szCs w:val="21"/>
              </w:rPr>
            </w:pPr>
          </w:p>
        </w:tc>
      </w:tr>
      <w:tr w14:paraId="4FC9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44043B2A">
            <w:pPr>
              <w:jc w:val="center"/>
              <w:rPr>
                <w:rFonts w:ascii="宋体" w:hAnsi="宋体"/>
                <w:sz w:val="21"/>
                <w:szCs w:val="21"/>
              </w:rPr>
            </w:pPr>
            <w:r>
              <w:rPr>
                <w:rFonts w:hint="eastAsia" w:ascii="宋体" w:hAnsi="宋体"/>
                <w:sz w:val="21"/>
                <w:szCs w:val="21"/>
              </w:rPr>
              <w:t>地址</w:t>
            </w: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6D217509">
            <w:pPr>
              <w:jc w:val="center"/>
              <w:rPr>
                <w:rFonts w:ascii="宋体" w:hAnsi="宋体"/>
                <w:sz w:val="21"/>
                <w:szCs w:val="21"/>
              </w:rPr>
            </w:pPr>
          </w:p>
        </w:tc>
      </w:tr>
      <w:tr w14:paraId="7E58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488DE46F">
            <w:pPr>
              <w:jc w:val="center"/>
              <w:rPr>
                <w:rFonts w:ascii="宋体" w:hAnsi="宋体"/>
                <w:sz w:val="21"/>
                <w:szCs w:val="21"/>
              </w:rPr>
            </w:pPr>
            <w:r>
              <w:rPr>
                <w:rFonts w:hint="eastAsia" w:ascii="宋体" w:hAnsi="宋体"/>
                <w:sz w:val="21"/>
                <w:szCs w:val="21"/>
              </w:rPr>
              <w:t>企业资质等级</w:t>
            </w: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3D63130B">
            <w:pPr>
              <w:jc w:val="center"/>
              <w:rPr>
                <w:rFonts w:ascii="宋体" w:hAnsi="宋体"/>
                <w:sz w:val="21"/>
                <w:szCs w:val="21"/>
              </w:rPr>
            </w:pPr>
            <w:r>
              <w:rPr>
                <w:rFonts w:hint="eastAsia" w:ascii="宋体" w:hAnsi="宋体"/>
                <w:sz w:val="21"/>
                <w:szCs w:val="21"/>
              </w:rPr>
              <w:t xml:space="preserve"> </w:t>
            </w:r>
          </w:p>
        </w:tc>
      </w:tr>
      <w:tr w14:paraId="7A12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1570EA73">
            <w:pPr>
              <w:jc w:val="center"/>
              <w:rPr>
                <w:rFonts w:ascii="宋体" w:hAnsi="宋体"/>
                <w:sz w:val="21"/>
                <w:szCs w:val="21"/>
              </w:rPr>
            </w:pPr>
            <w:r>
              <w:rPr>
                <w:rFonts w:hint="eastAsia" w:ascii="宋体" w:hAnsi="宋体"/>
                <w:sz w:val="21"/>
                <w:szCs w:val="21"/>
              </w:rPr>
              <w:t>上级主管部门</w:t>
            </w:r>
          </w:p>
        </w:tc>
        <w:tc>
          <w:tcPr>
            <w:tcW w:w="6760" w:type="dxa"/>
            <w:gridSpan w:val="5"/>
            <w:vMerge w:val="restart"/>
            <w:tcBorders>
              <w:top w:val="single" w:color="auto" w:sz="4" w:space="0"/>
              <w:left w:val="single" w:color="auto" w:sz="4" w:space="0"/>
              <w:bottom w:val="single" w:color="auto" w:sz="4" w:space="0"/>
              <w:right w:val="single" w:color="auto" w:sz="4" w:space="0"/>
            </w:tcBorders>
            <w:noWrap w:val="0"/>
            <w:vAlign w:val="center"/>
          </w:tcPr>
          <w:p w14:paraId="425A00D5">
            <w:pPr>
              <w:jc w:val="center"/>
              <w:rPr>
                <w:rFonts w:ascii="宋体" w:hAnsi="宋体"/>
                <w:sz w:val="21"/>
                <w:szCs w:val="21"/>
              </w:rPr>
            </w:pPr>
          </w:p>
        </w:tc>
      </w:tr>
      <w:tr w14:paraId="00DD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1E884CB4">
            <w:pPr>
              <w:jc w:val="center"/>
              <w:rPr>
                <w:rFonts w:ascii="宋体" w:hAnsi="宋体"/>
                <w:sz w:val="21"/>
                <w:szCs w:val="21"/>
              </w:rPr>
            </w:pPr>
            <w:r>
              <w:rPr>
                <w:rFonts w:hint="eastAsia" w:ascii="宋体" w:hAnsi="宋体"/>
                <w:sz w:val="21"/>
                <w:szCs w:val="21"/>
              </w:rPr>
              <w:t>批准成立机构</w:t>
            </w:r>
          </w:p>
        </w:tc>
        <w:tc>
          <w:tcPr>
            <w:tcW w:w="6760" w:type="dxa"/>
            <w:gridSpan w:val="5"/>
            <w:vMerge w:val="continue"/>
            <w:tcBorders>
              <w:top w:val="single" w:color="auto" w:sz="4" w:space="0"/>
              <w:left w:val="single" w:color="auto" w:sz="4" w:space="0"/>
              <w:bottom w:val="single" w:color="auto" w:sz="4" w:space="0"/>
              <w:right w:val="single" w:color="auto" w:sz="4" w:space="0"/>
            </w:tcBorders>
            <w:noWrap w:val="0"/>
            <w:vAlign w:val="center"/>
          </w:tcPr>
          <w:p w14:paraId="41E51B87">
            <w:pPr>
              <w:widowControl/>
              <w:jc w:val="left"/>
              <w:rPr>
                <w:rFonts w:ascii="宋体" w:hAnsi="宋体"/>
                <w:sz w:val="21"/>
                <w:szCs w:val="21"/>
              </w:rPr>
            </w:pPr>
          </w:p>
        </w:tc>
      </w:tr>
      <w:tr w14:paraId="3C85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5783430E">
            <w:pPr>
              <w:jc w:val="center"/>
              <w:rPr>
                <w:rFonts w:ascii="宋体" w:hAnsi="宋体"/>
                <w:sz w:val="21"/>
                <w:szCs w:val="21"/>
              </w:rPr>
            </w:pPr>
          </w:p>
          <w:p w14:paraId="418FC2A4">
            <w:pPr>
              <w:jc w:val="center"/>
              <w:rPr>
                <w:rFonts w:hint="eastAsia" w:ascii="宋体" w:hAnsi="宋体"/>
                <w:sz w:val="21"/>
                <w:szCs w:val="21"/>
              </w:rPr>
            </w:pPr>
            <w:r>
              <w:rPr>
                <w:rFonts w:hint="eastAsia" w:ascii="宋体" w:hAnsi="宋体"/>
                <w:sz w:val="21"/>
                <w:szCs w:val="21"/>
              </w:rPr>
              <w:t>经</w:t>
            </w:r>
          </w:p>
          <w:p w14:paraId="3EB2E180">
            <w:pPr>
              <w:jc w:val="center"/>
              <w:rPr>
                <w:rFonts w:hint="eastAsia" w:ascii="宋体" w:hAnsi="宋体"/>
                <w:sz w:val="21"/>
                <w:szCs w:val="21"/>
              </w:rPr>
            </w:pPr>
            <w:r>
              <w:rPr>
                <w:rFonts w:hint="eastAsia" w:ascii="宋体" w:hAnsi="宋体"/>
                <w:sz w:val="21"/>
                <w:szCs w:val="21"/>
              </w:rPr>
              <w:t>营</w:t>
            </w:r>
          </w:p>
          <w:p w14:paraId="4672BBE1">
            <w:pPr>
              <w:jc w:val="center"/>
              <w:rPr>
                <w:rFonts w:hint="eastAsia" w:ascii="宋体" w:hAnsi="宋体"/>
                <w:sz w:val="21"/>
                <w:szCs w:val="21"/>
              </w:rPr>
            </w:pPr>
            <w:r>
              <w:rPr>
                <w:rFonts w:hint="eastAsia" w:ascii="宋体" w:hAnsi="宋体"/>
                <w:sz w:val="21"/>
                <w:szCs w:val="21"/>
              </w:rPr>
              <w:t>范</w:t>
            </w:r>
          </w:p>
          <w:p w14:paraId="1E05E16D">
            <w:pPr>
              <w:ind w:firstLine="750"/>
              <w:rPr>
                <w:rFonts w:hint="eastAsia" w:ascii="宋体" w:hAnsi="宋体"/>
                <w:sz w:val="21"/>
                <w:szCs w:val="21"/>
              </w:rPr>
            </w:pPr>
            <w:r>
              <w:rPr>
                <w:rFonts w:hint="eastAsia" w:ascii="宋体" w:hAnsi="宋体"/>
                <w:sz w:val="21"/>
                <w:szCs w:val="21"/>
              </w:rPr>
              <w:t>围</w:t>
            </w:r>
          </w:p>
          <w:p w14:paraId="0FBD906A">
            <w:pPr>
              <w:jc w:val="center"/>
              <w:rPr>
                <w:rFonts w:ascii="宋体" w:hAnsi="宋体"/>
                <w:sz w:val="21"/>
                <w:szCs w:val="21"/>
              </w:rPr>
            </w:pP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112D0678">
            <w:pPr>
              <w:jc w:val="center"/>
              <w:rPr>
                <w:rFonts w:ascii="宋体" w:hAnsi="宋体"/>
                <w:sz w:val="21"/>
                <w:szCs w:val="21"/>
              </w:rPr>
            </w:pPr>
          </w:p>
        </w:tc>
      </w:tr>
      <w:tr w14:paraId="3622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960" w:type="dxa"/>
            <w:tcBorders>
              <w:top w:val="single" w:color="auto" w:sz="4" w:space="0"/>
              <w:left w:val="single" w:color="auto" w:sz="4" w:space="0"/>
              <w:bottom w:val="single" w:color="auto" w:sz="4" w:space="0"/>
              <w:right w:val="single" w:color="auto" w:sz="4" w:space="0"/>
            </w:tcBorders>
            <w:noWrap w:val="0"/>
            <w:vAlign w:val="center"/>
          </w:tcPr>
          <w:p w14:paraId="57AA1977">
            <w:pPr>
              <w:jc w:val="center"/>
              <w:rPr>
                <w:rFonts w:ascii="宋体" w:hAnsi="宋体"/>
                <w:sz w:val="21"/>
                <w:szCs w:val="21"/>
              </w:rPr>
            </w:pPr>
          </w:p>
          <w:p w14:paraId="1DAA99F7">
            <w:pPr>
              <w:jc w:val="center"/>
              <w:rPr>
                <w:rFonts w:hint="eastAsia" w:ascii="宋体" w:hAnsi="宋体"/>
                <w:sz w:val="21"/>
                <w:szCs w:val="21"/>
              </w:rPr>
            </w:pPr>
            <w:r>
              <w:rPr>
                <w:rFonts w:hint="eastAsia" w:ascii="宋体" w:hAnsi="宋体"/>
                <w:sz w:val="21"/>
                <w:szCs w:val="21"/>
              </w:rPr>
              <w:t>企</w:t>
            </w:r>
          </w:p>
          <w:p w14:paraId="7DC4FF44">
            <w:pPr>
              <w:jc w:val="center"/>
              <w:rPr>
                <w:rFonts w:hint="eastAsia" w:ascii="宋体" w:hAnsi="宋体"/>
                <w:sz w:val="21"/>
                <w:szCs w:val="21"/>
              </w:rPr>
            </w:pPr>
            <w:r>
              <w:rPr>
                <w:rFonts w:hint="eastAsia" w:ascii="宋体" w:hAnsi="宋体"/>
                <w:sz w:val="21"/>
                <w:szCs w:val="21"/>
              </w:rPr>
              <w:t>业</w:t>
            </w:r>
          </w:p>
          <w:p w14:paraId="22D8C1E0">
            <w:pPr>
              <w:jc w:val="center"/>
              <w:rPr>
                <w:rFonts w:hint="eastAsia" w:ascii="宋体" w:hAnsi="宋体"/>
                <w:sz w:val="21"/>
                <w:szCs w:val="21"/>
              </w:rPr>
            </w:pPr>
            <w:r>
              <w:rPr>
                <w:rFonts w:hint="eastAsia" w:ascii="宋体" w:hAnsi="宋体"/>
                <w:sz w:val="21"/>
                <w:szCs w:val="21"/>
              </w:rPr>
              <w:t>简</w:t>
            </w:r>
          </w:p>
          <w:p w14:paraId="7C4E41AC">
            <w:pPr>
              <w:ind w:firstLine="750"/>
              <w:rPr>
                <w:rFonts w:hint="eastAsia" w:ascii="宋体" w:hAnsi="宋体"/>
                <w:sz w:val="21"/>
                <w:szCs w:val="21"/>
              </w:rPr>
            </w:pPr>
            <w:r>
              <w:rPr>
                <w:rFonts w:hint="eastAsia" w:ascii="宋体" w:hAnsi="宋体"/>
                <w:sz w:val="21"/>
                <w:szCs w:val="21"/>
              </w:rPr>
              <w:t>历</w:t>
            </w:r>
          </w:p>
          <w:p w14:paraId="36A00661">
            <w:pPr>
              <w:jc w:val="center"/>
              <w:rPr>
                <w:rFonts w:ascii="宋体" w:hAnsi="宋体"/>
                <w:sz w:val="21"/>
                <w:szCs w:val="21"/>
              </w:rPr>
            </w:pPr>
          </w:p>
        </w:tc>
        <w:tc>
          <w:tcPr>
            <w:tcW w:w="6760" w:type="dxa"/>
            <w:gridSpan w:val="5"/>
            <w:tcBorders>
              <w:top w:val="single" w:color="auto" w:sz="4" w:space="0"/>
              <w:left w:val="single" w:color="auto" w:sz="4" w:space="0"/>
              <w:bottom w:val="single" w:color="auto" w:sz="4" w:space="0"/>
              <w:right w:val="single" w:color="auto" w:sz="4" w:space="0"/>
            </w:tcBorders>
            <w:noWrap w:val="0"/>
            <w:vAlign w:val="center"/>
          </w:tcPr>
          <w:p w14:paraId="4ADBCD56">
            <w:pPr>
              <w:jc w:val="center"/>
              <w:rPr>
                <w:rFonts w:ascii="宋体" w:hAnsi="宋体"/>
                <w:sz w:val="21"/>
                <w:szCs w:val="21"/>
              </w:rPr>
            </w:pPr>
          </w:p>
        </w:tc>
      </w:tr>
    </w:tbl>
    <w:p w14:paraId="523632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Narkisim"/>
          <w:kern w:val="0"/>
          <w:szCs w:val="21"/>
        </w:rPr>
      </w:pPr>
      <w:bookmarkStart w:id="11" w:name="OLE_LINK7"/>
      <w:r>
        <w:rPr>
          <w:rFonts w:hint="eastAsia" w:ascii="宋体" w:hAnsi="宋体" w:cs="Narkisim"/>
          <w:sz w:val="21"/>
          <w:szCs w:val="21"/>
        </w:rPr>
        <w:t>注：在本表后应附</w:t>
      </w:r>
      <w:r>
        <w:rPr>
          <w:rFonts w:hint="eastAsia" w:ascii="宋体" w:hAnsi="宋体" w:cs="Narkisim"/>
          <w:kern w:val="0"/>
          <w:szCs w:val="21"/>
        </w:rPr>
        <w:t xml:space="preserve"> </w:t>
      </w:r>
    </w:p>
    <w:p w14:paraId="4DF1C1B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（1）具有独立承担民事责任的能力（提供法人或者其他组织的营业执照</w:t>
      </w:r>
      <w:r>
        <w:rPr>
          <w:rFonts w:hint="eastAsia" w:asciiTheme="minorEastAsia" w:hAnsiTheme="minorEastAsia" w:eastAsiaTheme="minorEastAsia" w:cstheme="minorEastAsia"/>
          <w:sz w:val="21"/>
          <w:szCs w:val="21"/>
          <w:lang w:eastAsia="zh-CN"/>
        </w:rPr>
        <w:t>副本或事业法人登记证或执业许可证或身份证等相关证明文件加盖公章</w:t>
      </w:r>
      <w:r>
        <w:rPr>
          <w:rFonts w:hint="eastAsia" w:asciiTheme="minorEastAsia" w:hAnsiTheme="minorEastAsia" w:eastAsiaTheme="minorEastAsia" w:cstheme="minorEastAsia"/>
          <w:sz w:val="21"/>
          <w:szCs w:val="21"/>
        </w:rPr>
        <w:t>）；</w:t>
      </w:r>
    </w:p>
    <w:p w14:paraId="46A5E29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（2）具有良好的商业信誉和健全的财务会计制度（</w:t>
      </w:r>
      <w:r>
        <w:rPr>
          <w:rFonts w:hint="eastAsia" w:asciiTheme="minorEastAsia" w:hAnsiTheme="minorEastAsia" w:eastAsiaTheme="minorEastAsia" w:cstheme="minorEastAsia"/>
          <w:sz w:val="21"/>
          <w:szCs w:val="21"/>
          <w:lang w:eastAsia="zh-CN"/>
        </w:rPr>
        <w:t>须提供2024年经第三方财务审计的审计报告，审计报告须包括资产负债表、利润表、现金流量表、所有者权益变动（如有）、财务报告附注，新成立的公司应提供成立之日至今其基本开户银行出具的资信证明</w:t>
      </w:r>
      <w:r>
        <w:rPr>
          <w:rFonts w:hint="eastAsia" w:asciiTheme="minorEastAsia" w:hAnsiTheme="minorEastAsia" w:eastAsiaTheme="minorEastAsia" w:cstheme="minorEastAsia"/>
          <w:sz w:val="21"/>
          <w:szCs w:val="21"/>
        </w:rPr>
        <w:t>）；</w:t>
      </w:r>
    </w:p>
    <w:p w14:paraId="25ACCE5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（3）具有履行合同所必需的设备和专业技术能力（提供具有履行合同所必需的设备和专业技术能力相关证明材料或声明）；</w:t>
      </w:r>
    </w:p>
    <w:p w14:paraId="6CD9512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（4）有依法缴纳税收和社会保障资金的良好记录（</w:t>
      </w:r>
      <w:r>
        <w:rPr>
          <w:rFonts w:hint="eastAsia" w:asciiTheme="minorEastAsia" w:hAnsiTheme="minorEastAsia" w:eastAsiaTheme="minorEastAsia" w:cstheme="minorEastAsia"/>
          <w:sz w:val="21"/>
          <w:szCs w:val="21"/>
          <w:lang w:val="en-US" w:eastAsia="zh-CN"/>
        </w:rPr>
        <w:t>4.1</w:t>
      </w:r>
      <w:r>
        <w:rPr>
          <w:rFonts w:hint="eastAsia" w:asciiTheme="minorEastAsia" w:hAnsiTheme="minorEastAsia" w:eastAsiaTheme="minorEastAsia" w:cstheme="minorEastAsia"/>
          <w:sz w:val="21"/>
          <w:szCs w:val="21"/>
        </w:rPr>
        <w:t>须提供投标文件递交截止日期之前</w:t>
      </w:r>
      <w:r>
        <w:rPr>
          <w:rFonts w:hint="eastAsia" w:asciiTheme="minorEastAsia" w:hAnsiTheme="minorEastAsia" w:eastAsiaTheme="minorEastAsia" w:cstheme="minorEastAsia"/>
          <w:sz w:val="21"/>
          <w:szCs w:val="21"/>
          <w:lang w:val="en-US" w:eastAsia="zh-CN"/>
        </w:rPr>
        <w:t>六</w:t>
      </w:r>
      <w:r>
        <w:rPr>
          <w:rFonts w:hint="eastAsia" w:asciiTheme="minorEastAsia" w:hAnsiTheme="minorEastAsia" w:eastAsiaTheme="minorEastAsia" w:cstheme="minorEastAsia"/>
          <w:sz w:val="21"/>
          <w:szCs w:val="21"/>
        </w:rPr>
        <w:t>个月内任何一期的纳税记录（如投标人缴纳的增值税、所得税、印花税等我国现行税种中任意一项即可）或证明文件原件或复印件加盖公章（依法免税的应提供相应文件说明）</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4.2</w:t>
      </w:r>
      <w:r>
        <w:rPr>
          <w:rFonts w:hint="eastAsia" w:asciiTheme="minorEastAsia" w:hAnsiTheme="minorEastAsia" w:eastAsiaTheme="minorEastAsia" w:cstheme="minorEastAsia"/>
          <w:sz w:val="21"/>
          <w:szCs w:val="21"/>
        </w:rPr>
        <w:t>须提供投标文件递交截止日期之前</w:t>
      </w:r>
      <w:r>
        <w:rPr>
          <w:rFonts w:hint="eastAsia" w:asciiTheme="minorEastAsia" w:hAnsiTheme="minorEastAsia" w:eastAsiaTheme="minorEastAsia" w:cstheme="minorEastAsia"/>
          <w:sz w:val="21"/>
          <w:szCs w:val="21"/>
          <w:lang w:val="en-US" w:eastAsia="zh-CN"/>
        </w:rPr>
        <w:t>六</w:t>
      </w:r>
      <w:r>
        <w:rPr>
          <w:rFonts w:hint="eastAsia" w:asciiTheme="minorEastAsia" w:hAnsiTheme="minorEastAsia" w:eastAsiaTheme="minorEastAsia" w:cstheme="minorEastAsia"/>
          <w:sz w:val="21"/>
          <w:szCs w:val="21"/>
        </w:rPr>
        <w:t>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p w14:paraId="75F73F3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（5）参加政府采购活动前3年内，在经营活动中没有重大违法记录（提供参加政府采购活动近三年无重大违法记录声明书）；</w:t>
      </w:r>
    </w:p>
    <w:p w14:paraId="0CBD6BF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供应商未被“信用中国”网站（www.creditchina.gov.cn）中列入失信被执行人和重大税收违法案件当事人名单的供应商，不得被“中国政府采购网”（www.ccgp.gov.cn）政府采购严重违法失信行为记录名单中被财政部门禁止参加政府采购活动的供应商（以现场查询为准）。</w:t>
      </w:r>
    </w:p>
    <w:p w14:paraId="5DD806D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法律、行政法规规定的其他条件</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须提供承诺函格式自拟</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p>
    <w:p w14:paraId="41525E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b/>
          <w:bCs w:val="0"/>
          <w:sz w:val="21"/>
          <w:szCs w:val="21"/>
          <w:lang w:eastAsia="zh-CN"/>
        </w:rPr>
      </w:pPr>
      <w:r>
        <w:rPr>
          <w:rFonts w:hint="eastAsia" w:ascii="宋体" w:hAnsi="宋体" w:eastAsia="宋体" w:cs="宋体"/>
          <w:sz w:val="21"/>
          <w:szCs w:val="21"/>
          <w:lang w:val="en-US" w:eastAsia="zh-CN"/>
        </w:rPr>
        <w:t>二、</w:t>
      </w:r>
      <w:r>
        <w:rPr>
          <w:rFonts w:hint="eastAsia" w:ascii="宋体" w:hAnsi="宋体" w:eastAsia="宋体" w:cs="宋体"/>
          <w:sz w:val="21"/>
          <w:szCs w:val="21"/>
        </w:rPr>
        <w:t>具有有效的《食品经营许可证》或《食品生产许可证》</w:t>
      </w:r>
      <w:r>
        <w:rPr>
          <w:rFonts w:hint="eastAsia" w:ascii="宋体" w:hAnsi="宋体" w:eastAsia="宋体" w:cs="宋体"/>
          <w:sz w:val="21"/>
          <w:szCs w:val="21"/>
          <w:lang w:eastAsia="zh-CN"/>
        </w:rPr>
        <w:t>。</w:t>
      </w:r>
      <w:bookmarkEnd w:id="11"/>
    </w:p>
    <w:p w14:paraId="156D1466">
      <w:pPr>
        <w:numPr>
          <w:ilvl w:val="0"/>
          <w:numId w:val="0"/>
        </w:numPr>
        <w:spacing w:line="440" w:lineRule="exact"/>
        <w:ind w:leftChars="0"/>
        <w:rPr>
          <w:rFonts w:hint="eastAsia" w:ascii="宋体"/>
          <w:b/>
          <w:bCs w:val="0"/>
          <w:sz w:val="21"/>
          <w:szCs w:val="21"/>
          <w:lang w:eastAsia="zh-CN"/>
        </w:rPr>
      </w:pPr>
    </w:p>
    <w:p w14:paraId="6BA6E2B1">
      <w:pPr>
        <w:numPr>
          <w:ilvl w:val="0"/>
          <w:numId w:val="0"/>
        </w:numPr>
        <w:spacing w:line="440" w:lineRule="exact"/>
        <w:ind w:leftChars="0"/>
        <w:rPr>
          <w:rFonts w:hint="eastAsia" w:ascii="宋体"/>
          <w:b/>
          <w:bCs w:val="0"/>
          <w:sz w:val="21"/>
          <w:szCs w:val="21"/>
        </w:rPr>
      </w:pPr>
      <w:r>
        <w:rPr>
          <w:rFonts w:hint="eastAsia" w:ascii="宋体"/>
          <w:b/>
          <w:bCs w:val="0"/>
          <w:sz w:val="21"/>
          <w:szCs w:val="21"/>
          <w:lang w:eastAsia="zh-CN"/>
        </w:rPr>
        <w:t>（</w:t>
      </w:r>
      <w:r>
        <w:rPr>
          <w:rFonts w:hint="eastAsia" w:ascii="宋体"/>
          <w:b/>
          <w:bCs w:val="0"/>
          <w:sz w:val="21"/>
          <w:szCs w:val="21"/>
          <w:lang w:val="en-US" w:eastAsia="zh-CN"/>
        </w:rPr>
        <w:t>一</w:t>
      </w:r>
      <w:r>
        <w:rPr>
          <w:rFonts w:hint="eastAsia" w:ascii="宋体"/>
          <w:b/>
          <w:bCs w:val="0"/>
          <w:sz w:val="21"/>
          <w:szCs w:val="21"/>
          <w:lang w:eastAsia="zh-CN"/>
        </w:rPr>
        <w:t>）</w:t>
      </w:r>
      <w:r>
        <w:rPr>
          <w:rFonts w:hint="eastAsia" w:ascii="宋体"/>
          <w:b/>
          <w:bCs w:val="0"/>
          <w:sz w:val="21"/>
          <w:szCs w:val="21"/>
        </w:rPr>
        <w:t>项目负责人简历表</w:t>
      </w:r>
    </w:p>
    <w:tbl>
      <w:tblPr>
        <w:tblStyle w:val="25"/>
        <w:tblW w:w="9060" w:type="dxa"/>
        <w:jc w:val="center"/>
        <w:tblLayout w:type="fixed"/>
        <w:tblCellMar>
          <w:top w:w="0" w:type="dxa"/>
          <w:left w:w="108" w:type="dxa"/>
          <w:bottom w:w="0" w:type="dxa"/>
          <w:right w:w="108" w:type="dxa"/>
        </w:tblCellMar>
      </w:tblPr>
      <w:tblGrid>
        <w:gridCol w:w="1182"/>
        <w:gridCol w:w="2227"/>
        <w:gridCol w:w="924"/>
        <w:gridCol w:w="986"/>
        <w:gridCol w:w="1576"/>
        <w:gridCol w:w="2165"/>
      </w:tblGrid>
      <w:tr w14:paraId="34E0CF16">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7B089DB3">
            <w:pPr>
              <w:spacing w:line="440" w:lineRule="exact"/>
              <w:rPr>
                <w:rFonts w:ascii="宋体"/>
                <w:sz w:val="21"/>
                <w:szCs w:val="21"/>
              </w:rPr>
            </w:pPr>
            <w:r>
              <w:rPr>
                <w:rFonts w:hint="eastAsia" w:ascii="宋体"/>
                <w:sz w:val="21"/>
                <w:szCs w:val="21"/>
              </w:rPr>
              <w:t>姓名</w:t>
            </w:r>
          </w:p>
        </w:tc>
        <w:tc>
          <w:tcPr>
            <w:tcW w:w="2227" w:type="dxa"/>
            <w:tcBorders>
              <w:top w:val="single" w:color="auto" w:sz="6" w:space="0"/>
              <w:left w:val="single" w:color="auto" w:sz="6" w:space="0"/>
              <w:bottom w:val="single" w:color="auto" w:sz="6" w:space="0"/>
              <w:right w:val="single" w:color="auto" w:sz="6" w:space="0"/>
            </w:tcBorders>
            <w:noWrap w:val="0"/>
            <w:vAlign w:val="top"/>
          </w:tcPr>
          <w:p w14:paraId="3B3F3C55">
            <w:pPr>
              <w:spacing w:line="440" w:lineRule="exact"/>
              <w:rPr>
                <w:rFonts w:ascii="宋体"/>
                <w:sz w:val="21"/>
                <w:szCs w:val="21"/>
              </w:rPr>
            </w:pPr>
          </w:p>
        </w:tc>
        <w:tc>
          <w:tcPr>
            <w:tcW w:w="924" w:type="dxa"/>
            <w:tcBorders>
              <w:top w:val="single" w:color="auto" w:sz="6" w:space="0"/>
              <w:left w:val="single" w:color="auto" w:sz="6" w:space="0"/>
              <w:bottom w:val="single" w:color="auto" w:sz="6" w:space="0"/>
              <w:right w:val="single" w:color="auto" w:sz="6" w:space="0"/>
            </w:tcBorders>
            <w:noWrap w:val="0"/>
            <w:vAlign w:val="top"/>
          </w:tcPr>
          <w:p w14:paraId="04F16669">
            <w:pPr>
              <w:spacing w:line="440" w:lineRule="exact"/>
              <w:rPr>
                <w:rFonts w:ascii="宋体"/>
                <w:sz w:val="21"/>
                <w:szCs w:val="21"/>
              </w:rPr>
            </w:pPr>
            <w:r>
              <w:rPr>
                <w:rFonts w:hint="eastAsia" w:ascii="宋体"/>
                <w:sz w:val="21"/>
                <w:szCs w:val="21"/>
              </w:rPr>
              <w:t>年龄</w:t>
            </w:r>
          </w:p>
        </w:tc>
        <w:tc>
          <w:tcPr>
            <w:tcW w:w="986" w:type="dxa"/>
            <w:tcBorders>
              <w:top w:val="single" w:color="auto" w:sz="6" w:space="0"/>
              <w:left w:val="single" w:color="auto" w:sz="6" w:space="0"/>
              <w:bottom w:val="single" w:color="auto" w:sz="6" w:space="0"/>
              <w:right w:val="single" w:color="auto" w:sz="6" w:space="0"/>
            </w:tcBorders>
            <w:noWrap w:val="0"/>
            <w:vAlign w:val="top"/>
          </w:tcPr>
          <w:p w14:paraId="774DB4CE">
            <w:pPr>
              <w:spacing w:line="440" w:lineRule="exact"/>
              <w:rPr>
                <w:rFonts w:ascii="宋体"/>
                <w:sz w:val="21"/>
                <w:szCs w:val="21"/>
              </w:rPr>
            </w:pPr>
          </w:p>
        </w:tc>
        <w:tc>
          <w:tcPr>
            <w:tcW w:w="1576" w:type="dxa"/>
            <w:tcBorders>
              <w:top w:val="single" w:color="auto" w:sz="6" w:space="0"/>
              <w:left w:val="single" w:color="auto" w:sz="6" w:space="0"/>
              <w:bottom w:val="single" w:color="auto" w:sz="6" w:space="0"/>
              <w:right w:val="single" w:color="auto" w:sz="6" w:space="0"/>
            </w:tcBorders>
            <w:noWrap w:val="0"/>
            <w:vAlign w:val="top"/>
          </w:tcPr>
          <w:p w14:paraId="23BAC18D">
            <w:pPr>
              <w:spacing w:line="440" w:lineRule="exact"/>
              <w:rPr>
                <w:rFonts w:ascii="宋体"/>
                <w:sz w:val="21"/>
                <w:szCs w:val="21"/>
              </w:rPr>
            </w:pPr>
            <w:r>
              <w:rPr>
                <w:rFonts w:hint="eastAsia" w:ascii="宋体"/>
                <w:sz w:val="21"/>
                <w:szCs w:val="21"/>
              </w:rPr>
              <w:t>身份证号码</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53077556">
            <w:pPr>
              <w:spacing w:line="440" w:lineRule="exact"/>
              <w:rPr>
                <w:rFonts w:ascii="宋体"/>
                <w:sz w:val="21"/>
                <w:szCs w:val="21"/>
              </w:rPr>
            </w:pPr>
          </w:p>
        </w:tc>
      </w:tr>
      <w:tr w14:paraId="7555BDC8">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4CEEA312">
            <w:pPr>
              <w:spacing w:line="440" w:lineRule="exact"/>
              <w:rPr>
                <w:rFonts w:ascii="宋体"/>
                <w:sz w:val="21"/>
                <w:szCs w:val="21"/>
              </w:rPr>
            </w:pPr>
            <w:r>
              <w:rPr>
                <w:rFonts w:hint="eastAsia" w:ascii="宋体"/>
                <w:sz w:val="21"/>
                <w:szCs w:val="21"/>
              </w:rPr>
              <w:t>毕业学校</w:t>
            </w:r>
          </w:p>
        </w:tc>
        <w:tc>
          <w:tcPr>
            <w:tcW w:w="4137" w:type="dxa"/>
            <w:gridSpan w:val="3"/>
            <w:tcBorders>
              <w:top w:val="single" w:color="auto" w:sz="6" w:space="0"/>
              <w:left w:val="single" w:color="auto" w:sz="6" w:space="0"/>
              <w:bottom w:val="single" w:color="auto" w:sz="6" w:space="0"/>
              <w:right w:val="single" w:color="auto" w:sz="6" w:space="0"/>
            </w:tcBorders>
            <w:noWrap w:val="0"/>
            <w:vAlign w:val="top"/>
          </w:tcPr>
          <w:p w14:paraId="70A0E9C0">
            <w:pPr>
              <w:spacing w:line="440" w:lineRule="exact"/>
              <w:rPr>
                <w:rFonts w:ascii="宋体"/>
                <w:sz w:val="21"/>
                <w:szCs w:val="21"/>
              </w:rPr>
            </w:pPr>
          </w:p>
        </w:tc>
        <w:tc>
          <w:tcPr>
            <w:tcW w:w="1576" w:type="dxa"/>
            <w:tcBorders>
              <w:top w:val="single" w:color="auto" w:sz="6" w:space="0"/>
              <w:left w:val="single" w:color="auto" w:sz="6" w:space="0"/>
              <w:bottom w:val="single" w:color="auto" w:sz="6" w:space="0"/>
              <w:right w:val="single" w:color="auto" w:sz="6" w:space="0"/>
            </w:tcBorders>
            <w:noWrap w:val="0"/>
            <w:vAlign w:val="top"/>
          </w:tcPr>
          <w:p w14:paraId="4F297AFD">
            <w:pPr>
              <w:spacing w:line="440" w:lineRule="exact"/>
              <w:rPr>
                <w:rFonts w:ascii="宋体"/>
                <w:sz w:val="21"/>
                <w:szCs w:val="21"/>
              </w:rPr>
            </w:pPr>
            <w:r>
              <w:rPr>
                <w:rFonts w:hint="eastAsia" w:ascii="宋体"/>
                <w:sz w:val="21"/>
                <w:szCs w:val="21"/>
              </w:rPr>
              <w:t>专     业</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17281366">
            <w:pPr>
              <w:spacing w:line="440" w:lineRule="exact"/>
              <w:rPr>
                <w:rFonts w:ascii="宋体"/>
                <w:sz w:val="21"/>
                <w:szCs w:val="21"/>
              </w:rPr>
            </w:pPr>
          </w:p>
        </w:tc>
      </w:tr>
      <w:tr w14:paraId="153E5156">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585B8DB1">
            <w:pPr>
              <w:spacing w:line="440" w:lineRule="exact"/>
              <w:rPr>
                <w:rFonts w:ascii="宋体"/>
                <w:sz w:val="21"/>
                <w:szCs w:val="21"/>
              </w:rPr>
            </w:pPr>
            <w:r>
              <w:rPr>
                <w:rFonts w:hint="eastAsia" w:ascii="宋体"/>
                <w:sz w:val="21"/>
                <w:szCs w:val="21"/>
              </w:rPr>
              <w:t>学位</w:t>
            </w:r>
          </w:p>
        </w:tc>
        <w:tc>
          <w:tcPr>
            <w:tcW w:w="2227" w:type="dxa"/>
            <w:tcBorders>
              <w:top w:val="single" w:color="auto" w:sz="6" w:space="0"/>
              <w:left w:val="single" w:color="auto" w:sz="6" w:space="0"/>
              <w:bottom w:val="single" w:color="auto" w:sz="6" w:space="0"/>
              <w:right w:val="single" w:color="auto" w:sz="6" w:space="0"/>
            </w:tcBorders>
            <w:noWrap w:val="0"/>
            <w:vAlign w:val="top"/>
          </w:tcPr>
          <w:p w14:paraId="7B3F97C9">
            <w:pPr>
              <w:spacing w:line="440" w:lineRule="exact"/>
              <w:rPr>
                <w:rFonts w:ascii="宋体"/>
                <w:sz w:val="21"/>
                <w:szCs w:val="21"/>
              </w:rPr>
            </w:pPr>
          </w:p>
        </w:tc>
        <w:tc>
          <w:tcPr>
            <w:tcW w:w="924" w:type="dxa"/>
            <w:tcBorders>
              <w:top w:val="single" w:color="auto" w:sz="6" w:space="0"/>
              <w:left w:val="single" w:color="auto" w:sz="6" w:space="0"/>
              <w:bottom w:val="single" w:color="auto" w:sz="6" w:space="0"/>
              <w:right w:val="single" w:color="auto" w:sz="6" w:space="0"/>
            </w:tcBorders>
            <w:noWrap w:val="0"/>
            <w:vAlign w:val="top"/>
          </w:tcPr>
          <w:p w14:paraId="064184B1">
            <w:pPr>
              <w:spacing w:line="440" w:lineRule="exact"/>
              <w:rPr>
                <w:rFonts w:ascii="宋体"/>
                <w:sz w:val="21"/>
                <w:szCs w:val="21"/>
              </w:rPr>
            </w:pPr>
            <w:r>
              <w:rPr>
                <w:rFonts w:hint="eastAsia" w:ascii="宋体"/>
                <w:sz w:val="21"/>
                <w:szCs w:val="21"/>
              </w:rPr>
              <w:t>职称</w:t>
            </w:r>
          </w:p>
        </w:tc>
        <w:tc>
          <w:tcPr>
            <w:tcW w:w="986" w:type="dxa"/>
            <w:tcBorders>
              <w:top w:val="single" w:color="auto" w:sz="6" w:space="0"/>
              <w:left w:val="single" w:color="auto" w:sz="6" w:space="0"/>
              <w:bottom w:val="single" w:color="auto" w:sz="6" w:space="0"/>
              <w:right w:val="single" w:color="auto" w:sz="6" w:space="0"/>
            </w:tcBorders>
            <w:noWrap w:val="0"/>
            <w:vAlign w:val="top"/>
          </w:tcPr>
          <w:p w14:paraId="113B99F3">
            <w:pPr>
              <w:spacing w:line="440" w:lineRule="exact"/>
              <w:rPr>
                <w:rFonts w:ascii="宋体"/>
                <w:sz w:val="21"/>
                <w:szCs w:val="21"/>
              </w:rPr>
            </w:pPr>
          </w:p>
        </w:tc>
        <w:tc>
          <w:tcPr>
            <w:tcW w:w="1576" w:type="dxa"/>
            <w:tcBorders>
              <w:top w:val="single" w:color="auto" w:sz="6" w:space="0"/>
              <w:left w:val="single" w:color="auto" w:sz="6" w:space="0"/>
              <w:bottom w:val="single" w:color="auto" w:sz="6" w:space="0"/>
              <w:right w:val="single" w:color="auto" w:sz="6" w:space="0"/>
            </w:tcBorders>
            <w:noWrap w:val="0"/>
            <w:vAlign w:val="top"/>
          </w:tcPr>
          <w:p w14:paraId="6D03E60A">
            <w:pPr>
              <w:spacing w:line="440" w:lineRule="exact"/>
              <w:rPr>
                <w:rFonts w:ascii="宋体"/>
                <w:sz w:val="21"/>
                <w:szCs w:val="21"/>
              </w:rPr>
            </w:pPr>
            <w:r>
              <w:rPr>
                <w:rFonts w:hint="eastAsia" w:ascii="宋体"/>
                <w:sz w:val="21"/>
                <w:szCs w:val="21"/>
              </w:rPr>
              <w:t>职     务</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37C6DA51">
            <w:pPr>
              <w:spacing w:line="440" w:lineRule="exact"/>
              <w:rPr>
                <w:rFonts w:ascii="宋体"/>
                <w:sz w:val="21"/>
                <w:szCs w:val="21"/>
              </w:rPr>
            </w:pPr>
          </w:p>
        </w:tc>
      </w:tr>
      <w:tr w14:paraId="0717105F">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60DACA89">
            <w:pPr>
              <w:spacing w:line="440" w:lineRule="exact"/>
              <w:rPr>
                <w:rFonts w:ascii="宋体"/>
                <w:sz w:val="21"/>
                <w:szCs w:val="21"/>
              </w:rPr>
            </w:pPr>
            <w:r>
              <w:rPr>
                <w:rFonts w:hint="eastAsia" w:ascii="宋体"/>
                <w:sz w:val="21"/>
                <w:szCs w:val="21"/>
              </w:rPr>
              <w:t>现所在机构或部门</w:t>
            </w:r>
          </w:p>
        </w:tc>
        <w:tc>
          <w:tcPr>
            <w:tcW w:w="4137" w:type="dxa"/>
            <w:gridSpan w:val="3"/>
            <w:tcBorders>
              <w:top w:val="single" w:color="auto" w:sz="6" w:space="0"/>
              <w:left w:val="single" w:color="auto" w:sz="6" w:space="0"/>
              <w:bottom w:val="single" w:color="auto" w:sz="6" w:space="0"/>
              <w:right w:val="single" w:color="auto" w:sz="6" w:space="0"/>
            </w:tcBorders>
            <w:noWrap w:val="0"/>
            <w:vAlign w:val="top"/>
          </w:tcPr>
          <w:p w14:paraId="755565E5">
            <w:pPr>
              <w:spacing w:line="440" w:lineRule="exact"/>
              <w:rPr>
                <w:rFonts w:ascii="宋体"/>
                <w:sz w:val="21"/>
                <w:szCs w:val="21"/>
              </w:rPr>
            </w:pPr>
          </w:p>
        </w:tc>
        <w:tc>
          <w:tcPr>
            <w:tcW w:w="1576" w:type="dxa"/>
            <w:tcBorders>
              <w:top w:val="single" w:color="auto" w:sz="6" w:space="0"/>
              <w:left w:val="single" w:color="auto" w:sz="6" w:space="0"/>
              <w:bottom w:val="single" w:color="auto" w:sz="6" w:space="0"/>
              <w:right w:val="single" w:color="auto" w:sz="6" w:space="0"/>
            </w:tcBorders>
            <w:noWrap w:val="0"/>
            <w:vAlign w:val="center"/>
          </w:tcPr>
          <w:p w14:paraId="63145700">
            <w:pPr>
              <w:spacing w:line="440" w:lineRule="exact"/>
              <w:rPr>
                <w:rFonts w:ascii="宋体"/>
                <w:sz w:val="21"/>
                <w:szCs w:val="21"/>
              </w:rPr>
            </w:pPr>
            <w:r>
              <w:rPr>
                <w:rFonts w:hint="eastAsia" w:ascii="宋体"/>
                <w:sz w:val="21"/>
                <w:szCs w:val="21"/>
              </w:rPr>
              <w:t>服务时间</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2F627938">
            <w:pPr>
              <w:spacing w:line="440" w:lineRule="exact"/>
              <w:rPr>
                <w:rFonts w:ascii="宋体"/>
                <w:sz w:val="21"/>
                <w:szCs w:val="21"/>
              </w:rPr>
            </w:pPr>
          </w:p>
        </w:tc>
      </w:tr>
      <w:tr w14:paraId="03D848F8">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center"/>
          </w:tcPr>
          <w:p w14:paraId="36E86769">
            <w:pPr>
              <w:spacing w:line="440" w:lineRule="exact"/>
              <w:rPr>
                <w:rFonts w:ascii="宋体"/>
                <w:sz w:val="21"/>
                <w:szCs w:val="21"/>
              </w:rPr>
            </w:pPr>
          </w:p>
          <w:p w14:paraId="564370E3">
            <w:pPr>
              <w:spacing w:line="440" w:lineRule="exact"/>
              <w:rPr>
                <w:rFonts w:hint="eastAsia" w:ascii="宋体"/>
                <w:sz w:val="21"/>
                <w:szCs w:val="21"/>
              </w:rPr>
            </w:pPr>
            <w:r>
              <w:rPr>
                <w:rFonts w:hint="eastAsia" w:ascii="宋体"/>
                <w:sz w:val="21"/>
                <w:szCs w:val="21"/>
              </w:rPr>
              <w:t>主要经历</w:t>
            </w:r>
          </w:p>
          <w:p w14:paraId="7BE19993">
            <w:pPr>
              <w:spacing w:line="440" w:lineRule="exact"/>
              <w:rPr>
                <w:rFonts w:ascii="宋体"/>
                <w:sz w:val="21"/>
                <w:szCs w:val="21"/>
              </w:rPr>
            </w:pPr>
          </w:p>
        </w:tc>
        <w:tc>
          <w:tcPr>
            <w:tcW w:w="7878" w:type="dxa"/>
            <w:gridSpan w:val="5"/>
            <w:tcBorders>
              <w:top w:val="single" w:color="auto" w:sz="6" w:space="0"/>
              <w:left w:val="single" w:color="auto" w:sz="6" w:space="0"/>
              <w:bottom w:val="single" w:color="auto" w:sz="6" w:space="0"/>
              <w:right w:val="single" w:color="auto" w:sz="6" w:space="0"/>
            </w:tcBorders>
            <w:noWrap w:val="0"/>
            <w:vAlign w:val="top"/>
          </w:tcPr>
          <w:p w14:paraId="6E2AC516">
            <w:pPr>
              <w:spacing w:line="440" w:lineRule="exact"/>
              <w:rPr>
                <w:rFonts w:ascii="宋体"/>
                <w:sz w:val="21"/>
                <w:szCs w:val="21"/>
              </w:rPr>
            </w:pPr>
          </w:p>
          <w:p w14:paraId="6B27F15C">
            <w:pPr>
              <w:spacing w:line="440" w:lineRule="exact"/>
              <w:rPr>
                <w:rFonts w:ascii="宋体"/>
                <w:sz w:val="21"/>
                <w:szCs w:val="21"/>
              </w:rPr>
            </w:pPr>
          </w:p>
        </w:tc>
      </w:tr>
      <w:tr w14:paraId="4566ADE8">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491E2885">
            <w:pPr>
              <w:spacing w:line="440" w:lineRule="exact"/>
              <w:rPr>
                <w:rFonts w:ascii="宋体"/>
                <w:sz w:val="21"/>
                <w:szCs w:val="21"/>
              </w:rPr>
            </w:pPr>
            <w:r>
              <w:rPr>
                <w:rFonts w:hint="eastAsia" w:ascii="宋体"/>
                <w:sz w:val="21"/>
                <w:szCs w:val="21"/>
              </w:rPr>
              <w:t>日期</w:t>
            </w: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12AE26AF">
            <w:pPr>
              <w:spacing w:line="440" w:lineRule="exact"/>
              <w:rPr>
                <w:rFonts w:ascii="宋体"/>
                <w:sz w:val="21"/>
                <w:szCs w:val="21"/>
              </w:rPr>
            </w:pPr>
            <w:r>
              <w:rPr>
                <w:rFonts w:hint="eastAsia" w:ascii="宋体"/>
                <w:sz w:val="21"/>
                <w:szCs w:val="21"/>
              </w:rPr>
              <w:t>参加过的项目名称</w:t>
            </w:r>
          </w:p>
        </w:tc>
        <w:tc>
          <w:tcPr>
            <w:tcW w:w="2562" w:type="dxa"/>
            <w:gridSpan w:val="2"/>
            <w:tcBorders>
              <w:top w:val="single" w:color="auto" w:sz="6" w:space="0"/>
              <w:left w:val="single" w:color="auto" w:sz="6" w:space="0"/>
              <w:bottom w:val="single" w:color="auto" w:sz="6" w:space="0"/>
              <w:right w:val="single" w:color="auto" w:sz="6" w:space="0"/>
            </w:tcBorders>
            <w:noWrap w:val="0"/>
            <w:vAlign w:val="top"/>
          </w:tcPr>
          <w:p w14:paraId="37195118">
            <w:pPr>
              <w:spacing w:line="440" w:lineRule="exact"/>
              <w:rPr>
                <w:rFonts w:ascii="宋体"/>
                <w:sz w:val="21"/>
                <w:szCs w:val="21"/>
              </w:rPr>
            </w:pPr>
            <w:r>
              <w:rPr>
                <w:rFonts w:hint="eastAsia" w:ascii="宋体"/>
                <w:sz w:val="21"/>
                <w:szCs w:val="21"/>
              </w:rPr>
              <w:t>担任何职务</w:t>
            </w:r>
          </w:p>
        </w:tc>
        <w:tc>
          <w:tcPr>
            <w:tcW w:w="2165" w:type="dxa"/>
            <w:tcBorders>
              <w:top w:val="single" w:color="auto" w:sz="6" w:space="0"/>
              <w:left w:val="single" w:color="auto" w:sz="6" w:space="0"/>
              <w:bottom w:val="single" w:color="auto" w:sz="6" w:space="0"/>
              <w:right w:val="single" w:color="auto" w:sz="6" w:space="0"/>
            </w:tcBorders>
            <w:noWrap w:val="0"/>
            <w:vAlign w:val="top"/>
          </w:tcPr>
          <w:p w14:paraId="65D2E537">
            <w:pPr>
              <w:spacing w:line="440" w:lineRule="exact"/>
              <w:rPr>
                <w:rFonts w:ascii="宋体"/>
                <w:sz w:val="21"/>
                <w:szCs w:val="21"/>
              </w:rPr>
            </w:pPr>
            <w:r>
              <w:rPr>
                <w:rFonts w:hint="eastAsia" w:ascii="宋体"/>
                <w:sz w:val="21"/>
                <w:szCs w:val="21"/>
              </w:rPr>
              <w:t>备注</w:t>
            </w:r>
          </w:p>
        </w:tc>
      </w:tr>
      <w:tr w14:paraId="5C8993B7">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70AFA24A">
            <w:pPr>
              <w:spacing w:line="440" w:lineRule="exact"/>
              <w:rPr>
                <w:rFonts w:ascii="宋体"/>
                <w:sz w:val="21"/>
                <w:szCs w:val="21"/>
              </w:rPr>
            </w:pP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7E3295C6">
            <w:pPr>
              <w:spacing w:line="440" w:lineRule="exact"/>
              <w:rPr>
                <w:rFonts w:ascii="宋体"/>
                <w:sz w:val="21"/>
                <w:szCs w:val="21"/>
              </w:rPr>
            </w:pPr>
          </w:p>
        </w:tc>
        <w:tc>
          <w:tcPr>
            <w:tcW w:w="2562" w:type="dxa"/>
            <w:gridSpan w:val="2"/>
            <w:tcBorders>
              <w:top w:val="single" w:color="auto" w:sz="6" w:space="0"/>
              <w:left w:val="single" w:color="auto" w:sz="6" w:space="0"/>
              <w:bottom w:val="single" w:color="auto" w:sz="6" w:space="0"/>
              <w:right w:val="single" w:color="auto" w:sz="6" w:space="0"/>
            </w:tcBorders>
            <w:noWrap w:val="0"/>
            <w:vAlign w:val="top"/>
          </w:tcPr>
          <w:p w14:paraId="1D9CED22">
            <w:pPr>
              <w:spacing w:line="440" w:lineRule="exact"/>
              <w:rPr>
                <w:rFonts w:ascii="宋体"/>
                <w:sz w:val="21"/>
                <w:szCs w:val="21"/>
              </w:rPr>
            </w:pPr>
          </w:p>
        </w:tc>
        <w:tc>
          <w:tcPr>
            <w:tcW w:w="2165" w:type="dxa"/>
            <w:tcBorders>
              <w:top w:val="single" w:color="auto" w:sz="6" w:space="0"/>
              <w:left w:val="single" w:color="auto" w:sz="6" w:space="0"/>
              <w:bottom w:val="single" w:color="auto" w:sz="6" w:space="0"/>
              <w:right w:val="single" w:color="auto" w:sz="6" w:space="0"/>
            </w:tcBorders>
            <w:noWrap w:val="0"/>
            <w:vAlign w:val="top"/>
          </w:tcPr>
          <w:p w14:paraId="7CFF52B4">
            <w:pPr>
              <w:spacing w:line="440" w:lineRule="exact"/>
              <w:rPr>
                <w:rFonts w:ascii="宋体"/>
                <w:sz w:val="21"/>
                <w:szCs w:val="21"/>
              </w:rPr>
            </w:pPr>
          </w:p>
        </w:tc>
      </w:tr>
      <w:tr w14:paraId="47DAA00D">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0C00A898">
            <w:pPr>
              <w:spacing w:line="440" w:lineRule="exact"/>
              <w:rPr>
                <w:rFonts w:ascii="宋体"/>
                <w:sz w:val="21"/>
                <w:szCs w:val="21"/>
              </w:rPr>
            </w:pP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4F58BDBB">
            <w:pPr>
              <w:spacing w:line="440" w:lineRule="exact"/>
              <w:rPr>
                <w:rFonts w:ascii="宋体"/>
                <w:sz w:val="21"/>
                <w:szCs w:val="21"/>
              </w:rPr>
            </w:pPr>
          </w:p>
        </w:tc>
        <w:tc>
          <w:tcPr>
            <w:tcW w:w="2562" w:type="dxa"/>
            <w:gridSpan w:val="2"/>
            <w:tcBorders>
              <w:top w:val="single" w:color="auto" w:sz="6" w:space="0"/>
              <w:left w:val="single" w:color="auto" w:sz="6" w:space="0"/>
              <w:bottom w:val="single" w:color="auto" w:sz="6" w:space="0"/>
              <w:right w:val="single" w:color="auto" w:sz="6" w:space="0"/>
            </w:tcBorders>
            <w:noWrap w:val="0"/>
            <w:vAlign w:val="top"/>
          </w:tcPr>
          <w:p w14:paraId="5D6BB83E">
            <w:pPr>
              <w:spacing w:line="440" w:lineRule="exact"/>
              <w:rPr>
                <w:rFonts w:ascii="宋体"/>
                <w:sz w:val="21"/>
                <w:szCs w:val="21"/>
              </w:rPr>
            </w:pPr>
          </w:p>
        </w:tc>
        <w:tc>
          <w:tcPr>
            <w:tcW w:w="2165" w:type="dxa"/>
            <w:tcBorders>
              <w:top w:val="single" w:color="auto" w:sz="6" w:space="0"/>
              <w:left w:val="single" w:color="auto" w:sz="6" w:space="0"/>
              <w:bottom w:val="single" w:color="auto" w:sz="6" w:space="0"/>
              <w:right w:val="single" w:color="auto" w:sz="6" w:space="0"/>
            </w:tcBorders>
            <w:noWrap w:val="0"/>
            <w:vAlign w:val="top"/>
          </w:tcPr>
          <w:p w14:paraId="6A679F2A">
            <w:pPr>
              <w:spacing w:line="440" w:lineRule="exact"/>
              <w:rPr>
                <w:rFonts w:ascii="宋体"/>
                <w:sz w:val="21"/>
                <w:szCs w:val="21"/>
              </w:rPr>
            </w:pPr>
          </w:p>
        </w:tc>
      </w:tr>
      <w:tr w14:paraId="4EF98714">
        <w:tblPrEx>
          <w:tblCellMar>
            <w:top w:w="0" w:type="dxa"/>
            <w:left w:w="108" w:type="dxa"/>
            <w:bottom w:w="0" w:type="dxa"/>
            <w:right w:w="108" w:type="dxa"/>
          </w:tblCellMar>
        </w:tblPrEx>
        <w:trPr>
          <w:jc w:val="center"/>
        </w:trPr>
        <w:tc>
          <w:tcPr>
            <w:tcW w:w="1182" w:type="dxa"/>
            <w:tcBorders>
              <w:top w:val="single" w:color="auto" w:sz="6" w:space="0"/>
              <w:left w:val="single" w:color="auto" w:sz="6" w:space="0"/>
              <w:bottom w:val="single" w:color="auto" w:sz="6" w:space="0"/>
              <w:right w:val="single" w:color="auto" w:sz="6" w:space="0"/>
            </w:tcBorders>
            <w:noWrap w:val="0"/>
            <w:vAlign w:val="top"/>
          </w:tcPr>
          <w:p w14:paraId="1F4389AC">
            <w:pPr>
              <w:spacing w:line="440" w:lineRule="exact"/>
              <w:rPr>
                <w:rFonts w:ascii="宋体"/>
                <w:sz w:val="21"/>
                <w:szCs w:val="21"/>
              </w:rPr>
            </w:pPr>
          </w:p>
        </w:tc>
        <w:tc>
          <w:tcPr>
            <w:tcW w:w="3151" w:type="dxa"/>
            <w:gridSpan w:val="2"/>
            <w:tcBorders>
              <w:top w:val="single" w:color="auto" w:sz="6" w:space="0"/>
              <w:left w:val="single" w:color="auto" w:sz="6" w:space="0"/>
              <w:bottom w:val="single" w:color="auto" w:sz="6" w:space="0"/>
              <w:right w:val="single" w:color="auto" w:sz="6" w:space="0"/>
            </w:tcBorders>
            <w:noWrap w:val="0"/>
            <w:vAlign w:val="top"/>
          </w:tcPr>
          <w:p w14:paraId="09B72850">
            <w:pPr>
              <w:spacing w:line="440" w:lineRule="exact"/>
              <w:rPr>
                <w:rFonts w:ascii="宋体"/>
                <w:sz w:val="21"/>
                <w:szCs w:val="21"/>
              </w:rPr>
            </w:pPr>
          </w:p>
        </w:tc>
        <w:tc>
          <w:tcPr>
            <w:tcW w:w="2562" w:type="dxa"/>
            <w:gridSpan w:val="2"/>
            <w:tcBorders>
              <w:top w:val="single" w:color="auto" w:sz="6" w:space="0"/>
              <w:left w:val="single" w:color="auto" w:sz="6" w:space="0"/>
              <w:bottom w:val="single" w:color="auto" w:sz="6" w:space="0"/>
              <w:right w:val="single" w:color="auto" w:sz="6" w:space="0"/>
            </w:tcBorders>
            <w:noWrap w:val="0"/>
            <w:vAlign w:val="top"/>
          </w:tcPr>
          <w:p w14:paraId="1273FA71">
            <w:pPr>
              <w:spacing w:line="440" w:lineRule="exact"/>
              <w:rPr>
                <w:rFonts w:ascii="宋体"/>
                <w:sz w:val="21"/>
                <w:szCs w:val="21"/>
              </w:rPr>
            </w:pPr>
          </w:p>
        </w:tc>
        <w:tc>
          <w:tcPr>
            <w:tcW w:w="2165" w:type="dxa"/>
            <w:tcBorders>
              <w:top w:val="single" w:color="auto" w:sz="6" w:space="0"/>
              <w:left w:val="single" w:color="auto" w:sz="6" w:space="0"/>
              <w:bottom w:val="single" w:color="auto" w:sz="6" w:space="0"/>
              <w:right w:val="single" w:color="auto" w:sz="6" w:space="0"/>
            </w:tcBorders>
            <w:noWrap w:val="0"/>
            <w:vAlign w:val="top"/>
          </w:tcPr>
          <w:p w14:paraId="02D53021">
            <w:pPr>
              <w:spacing w:line="440" w:lineRule="exact"/>
              <w:rPr>
                <w:rFonts w:ascii="宋体"/>
                <w:sz w:val="21"/>
                <w:szCs w:val="21"/>
              </w:rPr>
            </w:pPr>
          </w:p>
        </w:tc>
      </w:tr>
    </w:tbl>
    <w:p w14:paraId="1B6E4CFC">
      <w:pPr>
        <w:autoSpaceDE w:val="0"/>
        <w:autoSpaceDN w:val="0"/>
        <w:adjustRightInd w:val="0"/>
        <w:spacing w:line="440" w:lineRule="exact"/>
        <w:rPr>
          <w:rFonts w:hint="eastAsia" w:ascii="宋体"/>
          <w:b/>
          <w:bCs/>
          <w:sz w:val="21"/>
          <w:szCs w:val="21"/>
        </w:rPr>
      </w:pPr>
    </w:p>
    <w:p w14:paraId="7963DFE5">
      <w:pPr>
        <w:numPr>
          <w:ilvl w:val="0"/>
          <w:numId w:val="0"/>
        </w:numPr>
        <w:autoSpaceDE w:val="0"/>
        <w:autoSpaceDN w:val="0"/>
        <w:adjustRightInd w:val="0"/>
        <w:spacing w:line="440" w:lineRule="exact"/>
        <w:ind w:leftChars="0"/>
        <w:rPr>
          <w:rFonts w:hint="eastAsia" w:ascii="宋体"/>
          <w:b/>
          <w:bCs/>
          <w:sz w:val="21"/>
          <w:szCs w:val="21"/>
        </w:rPr>
      </w:pPr>
      <w:r>
        <w:rPr>
          <w:rFonts w:hint="eastAsia" w:ascii="宋体"/>
          <w:b/>
          <w:bCs/>
          <w:sz w:val="21"/>
          <w:szCs w:val="21"/>
          <w:lang w:eastAsia="zh-CN"/>
        </w:rPr>
        <w:t>（</w:t>
      </w:r>
      <w:r>
        <w:rPr>
          <w:rFonts w:hint="eastAsia" w:ascii="宋体"/>
          <w:b/>
          <w:bCs/>
          <w:sz w:val="21"/>
          <w:szCs w:val="21"/>
          <w:lang w:val="en-US" w:eastAsia="zh-CN"/>
        </w:rPr>
        <w:t>二</w:t>
      </w:r>
      <w:r>
        <w:rPr>
          <w:rFonts w:hint="eastAsia" w:ascii="宋体"/>
          <w:b/>
          <w:bCs/>
          <w:sz w:val="21"/>
          <w:szCs w:val="21"/>
          <w:lang w:eastAsia="zh-CN"/>
        </w:rPr>
        <w:t>）</w:t>
      </w:r>
      <w:r>
        <w:rPr>
          <w:rFonts w:hint="eastAsia" w:ascii="宋体"/>
          <w:b/>
          <w:bCs/>
          <w:sz w:val="21"/>
          <w:szCs w:val="21"/>
        </w:rPr>
        <w:t>拟投入本项目的主要成员表</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708"/>
        <w:gridCol w:w="1066"/>
        <w:gridCol w:w="1752"/>
        <w:gridCol w:w="1629"/>
        <w:gridCol w:w="2098"/>
      </w:tblGrid>
      <w:tr w14:paraId="02E0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center"/>
          </w:tcPr>
          <w:p w14:paraId="63262F47">
            <w:pPr>
              <w:spacing w:line="440" w:lineRule="exact"/>
              <w:jc w:val="center"/>
              <w:rPr>
                <w:rFonts w:ascii="宋体"/>
                <w:sz w:val="21"/>
                <w:szCs w:val="21"/>
              </w:rPr>
            </w:pPr>
            <w:r>
              <w:rPr>
                <w:rFonts w:hint="eastAsia" w:ascii="宋体"/>
                <w:sz w:val="21"/>
                <w:szCs w:val="21"/>
              </w:rPr>
              <w:t>序号</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7F7B69B3">
            <w:pPr>
              <w:spacing w:line="440" w:lineRule="exact"/>
              <w:jc w:val="center"/>
              <w:rPr>
                <w:rFonts w:ascii="宋体"/>
                <w:sz w:val="21"/>
                <w:szCs w:val="21"/>
              </w:rPr>
            </w:pPr>
            <w:r>
              <w:rPr>
                <w:rFonts w:hint="eastAsia" w:ascii="宋体"/>
                <w:sz w:val="21"/>
                <w:szCs w:val="21"/>
              </w:rPr>
              <w:t>姓名</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213F9665">
            <w:pPr>
              <w:spacing w:line="440" w:lineRule="exact"/>
              <w:jc w:val="center"/>
              <w:rPr>
                <w:rFonts w:ascii="宋体"/>
                <w:sz w:val="21"/>
                <w:szCs w:val="21"/>
              </w:rPr>
            </w:pPr>
            <w:r>
              <w:rPr>
                <w:rFonts w:hint="eastAsia" w:ascii="宋体"/>
                <w:sz w:val="21"/>
                <w:szCs w:val="21"/>
              </w:rPr>
              <w:t>性别</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16164408">
            <w:pPr>
              <w:spacing w:line="440" w:lineRule="exact"/>
              <w:jc w:val="center"/>
              <w:rPr>
                <w:rFonts w:ascii="宋体"/>
                <w:sz w:val="21"/>
                <w:szCs w:val="21"/>
              </w:rPr>
            </w:pPr>
            <w:r>
              <w:rPr>
                <w:rFonts w:hint="eastAsia" w:ascii="宋体"/>
                <w:sz w:val="21"/>
                <w:szCs w:val="21"/>
              </w:rPr>
              <w:t>职称</w:t>
            </w:r>
          </w:p>
        </w:tc>
        <w:tc>
          <w:tcPr>
            <w:tcW w:w="1629" w:type="dxa"/>
            <w:tcBorders>
              <w:top w:val="single" w:color="auto" w:sz="4" w:space="0"/>
              <w:left w:val="single" w:color="auto" w:sz="4" w:space="0"/>
              <w:bottom w:val="single" w:color="auto" w:sz="4" w:space="0"/>
              <w:right w:val="single" w:color="auto" w:sz="4" w:space="0"/>
            </w:tcBorders>
            <w:noWrap w:val="0"/>
            <w:vAlign w:val="center"/>
          </w:tcPr>
          <w:p w14:paraId="6980E6C0">
            <w:pPr>
              <w:spacing w:line="440" w:lineRule="exact"/>
              <w:jc w:val="center"/>
              <w:rPr>
                <w:rFonts w:ascii="宋体"/>
                <w:sz w:val="21"/>
                <w:szCs w:val="21"/>
              </w:rPr>
            </w:pPr>
            <w:r>
              <w:rPr>
                <w:rFonts w:hint="eastAsia" w:ascii="宋体"/>
                <w:sz w:val="21"/>
                <w:szCs w:val="21"/>
              </w:rPr>
              <w:t>岗位</w:t>
            </w:r>
          </w:p>
        </w:tc>
        <w:tc>
          <w:tcPr>
            <w:tcW w:w="2098" w:type="dxa"/>
            <w:tcBorders>
              <w:top w:val="single" w:color="auto" w:sz="4" w:space="0"/>
              <w:left w:val="single" w:color="auto" w:sz="4" w:space="0"/>
              <w:bottom w:val="single" w:color="auto" w:sz="4" w:space="0"/>
              <w:right w:val="single" w:color="auto" w:sz="4" w:space="0"/>
            </w:tcBorders>
            <w:noWrap w:val="0"/>
            <w:vAlign w:val="center"/>
          </w:tcPr>
          <w:p w14:paraId="11690584">
            <w:pPr>
              <w:spacing w:line="440" w:lineRule="exact"/>
              <w:jc w:val="center"/>
              <w:rPr>
                <w:rFonts w:ascii="宋体"/>
                <w:sz w:val="21"/>
                <w:szCs w:val="21"/>
              </w:rPr>
            </w:pPr>
            <w:r>
              <w:rPr>
                <w:rFonts w:hint="eastAsia" w:ascii="宋体"/>
                <w:sz w:val="21"/>
                <w:szCs w:val="21"/>
              </w:rPr>
              <w:t>从事该岗位时间</w:t>
            </w:r>
          </w:p>
        </w:tc>
      </w:tr>
      <w:tr w14:paraId="3230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4BEAFBC1">
            <w:pPr>
              <w:spacing w:line="440" w:lineRule="exact"/>
              <w:jc w:val="center"/>
              <w:rPr>
                <w:rFonts w:ascii="宋体"/>
                <w:sz w:val="21"/>
                <w:szCs w:val="21"/>
              </w:rPr>
            </w:pPr>
            <w:r>
              <w:rPr>
                <w:rFonts w:hint="eastAsia" w:ascii="宋体"/>
                <w:sz w:val="21"/>
                <w:szCs w:val="21"/>
              </w:rPr>
              <w:t>1</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2E04F74C">
            <w:pPr>
              <w:spacing w:line="440" w:lineRule="exact"/>
              <w:jc w:val="center"/>
              <w:rPr>
                <w:rFonts w:ascii="宋体"/>
                <w:sz w:val="21"/>
                <w:szCs w:val="21"/>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E36A0F4">
            <w:pPr>
              <w:spacing w:line="440" w:lineRule="exact"/>
              <w:jc w:val="center"/>
              <w:rPr>
                <w:rFonts w:ascii="宋体"/>
                <w:sz w:val="21"/>
                <w:szCs w:val="21"/>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0CC60933">
            <w:pPr>
              <w:spacing w:line="440" w:lineRule="exact"/>
              <w:jc w:val="center"/>
              <w:rPr>
                <w:rFonts w:ascii="宋体"/>
                <w:sz w:val="21"/>
                <w:szCs w:val="21"/>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4D9F3A1F">
            <w:pPr>
              <w:spacing w:line="440" w:lineRule="exact"/>
              <w:jc w:val="center"/>
              <w:rPr>
                <w:rFonts w:ascii="宋体"/>
                <w:sz w:val="21"/>
                <w:szCs w:val="21"/>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07384174">
            <w:pPr>
              <w:spacing w:line="440" w:lineRule="exact"/>
              <w:jc w:val="center"/>
              <w:rPr>
                <w:rFonts w:ascii="宋体"/>
                <w:sz w:val="21"/>
                <w:szCs w:val="21"/>
              </w:rPr>
            </w:pPr>
          </w:p>
        </w:tc>
      </w:tr>
      <w:tr w14:paraId="3BF7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4EB70BD8">
            <w:pPr>
              <w:spacing w:line="440" w:lineRule="exact"/>
              <w:jc w:val="center"/>
              <w:rPr>
                <w:rFonts w:ascii="宋体"/>
                <w:sz w:val="21"/>
                <w:szCs w:val="21"/>
              </w:rPr>
            </w:pPr>
            <w:r>
              <w:rPr>
                <w:rFonts w:hint="eastAsia" w:ascii="宋体"/>
                <w:sz w:val="21"/>
                <w:szCs w:val="21"/>
              </w:rPr>
              <w:t>2</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0EA7087E">
            <w:pPr>
              <w:spacing w:line="440" w:lineRule="exact"/>
              <w:jc w:val="center"/>
              <w:rPr>
                <w:rFonts w:ascii="宋体"/>
                <w:sz w:val="21"/>
                <w:szCs w:val="21"/>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05D2328C">
            <w:pPr>
              <w:spacing w:line="440" w:lineRule="exact"/>
              <w:jc w:val="center"/>
              <w:rPr>
                <w:rFonts w:ascii="宋体"/>
                <w:sz w:val="21"/>
                <w:szCs w:val="21"/>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5CB7A7BF">
            <w:pPr>
              <w:spacing w:line="440" w:lineRule="exact"/>
              <w:jc w:val="center"/>
              <w:rPr>
                <w:rFonts w:ascii="宋体"/>
                <w:sz w:val="21"/>
                <w:szCs w:val="21"/>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573EE6B2">
            <w:pPr>
              <w:spacing w:line="440" w:lineRule="exact"/>
              <w:jc w:val="center"/>
              <w:rPr>
                <w:rFonts w:ascii="宋体"/>
                <w:sz w:val="21"/>
                <w:szCs w:val="21"/>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13BD4D7F">
            <w:pPr>
              <w:spacing w:line="440" w:lineRule="exact"/>
              <w:jc w:val="center"/>
              <w:rPr>
                <w:rFonts w:ascii="宋体"/>
                <w:sz w:val="21"/>
                <w:szCs w:val="21"/>
              </w:rPr>
            </w:pPr>
          </w:p>
        </w:tc>
      </w:tr>
      <w:tr w14:paraId="41AF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63484FEA">
            <w:pPr>
              <w:spacing w:line="440" w:lineRule="exact"/>
              <w:jc w:val="center"/>
              <w:rPr>
                <w:rFonts w:ascii="宋体"/>
                <w:sz w:val="21"/>
                <w:szCs w:val="21"/>
              </w:rPr>
            </w:pPr>
            <w:r>
              <w:rPr>
                <w:rFonts w:hint="eastAsia" w:ascii="宋体"/>
                <w:sz w:val="21"/>
                <w:szCs w:val="21"/>
              </w:rPr>
              <w:t>3</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655C6B25">
            <w:pPr>
              <w:spacing w:line="440" w:lineRule="exact"/>
              <w:jc w:val="center"/>
              <w:rPr>
                <w:rFonts w:ascii="宋体"/>
                <w:sz w:val="21"/>
                <w:szCs w:val="21"/>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476CC1F7">
            <w:pPr>
              <w:spacing w:line="440" w:lineRule="exact"/>
              <w:jc w:val="center"/>
              <w:rPr>
                <w:rFonts w:ascii="宋体"/>
                <w:sz w:val="21"/>
                <w:szCs w:val="21"/>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7FBA052C">
            <w:pPr>
              <w:spacing w:line="440" w:lineRule="exact"/>
              <w:jc w:val="center"/>
              <w:rPr>
                <w:rFonts w:ascii="宋体"/>
                <w:sz w:val="21"/>
                <w:szCs w:val="21"/>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4F9F7B53">
            <w:pPr>
              <w:spacing w:line="440" w:lineRule="exact"/>
              <w:jc w:val="center"/>
              <w:rPr>
                <w:rFonts w:ascii="宋体"/>
                <w:sz w:val="21"/>
                <w:szCs w:val="21"/>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65F9F62E">
            <w:pPr>
              <w:spacing w:line="440" w:lineRule="exact"/>
              <w:jc w:val="center"/>
              <w:rPr>
                <w:rFonts w:ascii="宋体"/>
                <w:sz w:val="21"/>
                <w:szCs w:val="21"/>
              </w:rPr>
            </w:pPr>
          </w:p>
        </w:tc>
      </w:tr>
      <w:tr w14:paraId="2683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445B6418">
            <w:pPr>
              <w:spacing w:line="440" w:lineRule="exact"/>
              <w:jc w:val="center"/>
              <w:rPr>
                <w:rFonts w:ascii="宋体"/>
                <w:sz w:val="21"/>
                <w:szCs w:val="21"/>
              </w:rPr>
            </w:pPr>
            <w:r>
              <w:rPr>
                <w:rFonts w:hint="eastAsia" w:ascii="宋体"/>
                <w:sz w:val="21"/>
                <w:szCs w:val="21"/>
              </w:rPr>
              <w:t>4</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1DE7C786">
            <w:pPr>
              <w:spacing w:line="440" w:lineRule="exact"/>
              <w:jc w:val="center"/>
              <w:rPr>
                <w:rFonts w:ascii="宋体"/>
                <w:sz w:val="21"/>
                <w:szCs w:val="21"/>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27AAC549">
            <w:pPr>
              <w:spacing w:line="440" w:lineRule="exact"/>
              <w:jc w:val="center"/>
              <w:rPr>
                <w:rFonts w:ascii="宋体"/>
                <w:sz w:val="21"/>
                <w:szCs w:val="21"/>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3BE3C51B">
            <w:pPr>
              <w:spacing w:line="440" w:lineRule="exact"/>
              <w:jc w:val="center"/>
              <w:rPr>
                <w:rFonts w:ascii="宋体"/>
                <w:sz w:val="21"/>
                <w:szCs w:val="21"/>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6596955C">
            <w:pPr>
              <w:spacing w:line="440" w:lineRule="exact"/>
              <w:jc w:val="center"/>
              <w:rPr>
                <w:rFonts w:ascii="宋体"/>
                <w:sz w:val="21"/>
                <w:szCs w:val="21"/>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40B2C5A4">
            <w:pPr>
              <w:spacing w:line="440" w:lineRule="exact"/>
              <w:jc w:val="center"/>
              <w:rPr>
                <w:rFonts w:ascii="宋体"/>
                <w:sz w:val="21"/>
                <w:szCs w:val="21"/>
              </w:rPr>
            </w:pPr>
          </w:p>
        </w:tc>
      </w:tr>
      <w:tr w14:paraId="4DD4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7" w:type="dxa"/>
            <w:tcBorders>
              <w:top w:val="single" w:color="auto" w:sz="4" w:space="0"/>
              <w:left w:val="single" w:color="auto" w:sz="4" w:space="0"/>
              <w:bottom w:val="single" w:color="auto" w:sz="4" w:space="0"/>
              <w:right w:val="single" w:color="auto" w:sz="4" w:space="0"/>
            </w:tcBorders>
            <w:noWrap w:val="0"/>
            <w:vAlign w:val="top"/>
          </w:tcPr>
          <w:p w14:paraId="0A685148">
            <w:pPr>
              <w:spacing w:line="440" w:lineRule="exact"/>
              <w:jc w:val="center"/>
              <w:rPr>
                <w:rFonts w:ascii="宋体"/>
                <w:sz w:val="21"/>
                <w:szCs w:val="21"/>
              </w:rPr>
            </w:pPr>
            <w:r>
              <w:rPr>
                <w:rFonts w:hint="eastAsia" w:ascii="宋体"/>
                <w:sz w:val="21"/>
                <w:szCs w:val="21"/>
              </w:rPr>
              <w:t>…</w:t>
            </w:r>
          </w:p>
        </w:tc>
        <w:tc>
          <w:tcPr>
            <w:tcW w:w="1708" w:type="dxa"/>
            <w:tcBorders>
              <w:top w:val="single" w:color="auto" w:sz="4" w:space="0"/>
              <w:left w:val="single" w:color="auto" w:sz="4" w:space="0"/>
              <w:bottom w:val="single" w:color="auto" w:sz="4" w:space="0"/>
              <w:right w:val="single" w:color="auto" w:sz="4" w:space="0"/>
            </w:tcBorders>
            <w:noWrap w:val="0"/>
            <w:vAlign w:val="top"/>
          </w:tcPr>
          <w:p w14:paraId="452E094D">
            <w:pPr>
              <w:spacing w:line="440" w:lineRule="exact"/>
              <w:jc w:val="center"/>
              <w:rPr>
                <w:rFonts w:ascii="宋体"/>
                <w:sz w:val="21"/>
                <w:szCs w:val="21"/>
              </w:rPr>
            </w:pPr>
          </w:p>
        </w:tc>
        <w:tc>
          <w:tcPr>
            <w:tcW w:w="1066" w:type="dxa"/>
            <w:tcBorders>
              <w:top w:val="single" w:color="auto" w:sz="4" w:space="0"/>
              <w:left w:val="single" w:color="auto" w:sz="4" w:space="0"/>
              <w:bottom w:val="single" w:color="auto" w:sz="4" w:space="0"/>
              <w:right w:val="single" w:color="auto" w:sz="4" w:space="0"/>
            </w:tcBorders>
            <w:noWrap w:val="0"/>
            <w:vAlign w:val="top"/>
          </w:tcPr>
          <w:p w14:paraId="5F5D1A7C">
            <w:pPr>
              <w:spacing w:line="440" w:lineRule="exact"/>
              <w:jc w:val="center"/>
              <w:rPr>
                <w:rFonts w:ascii="宋体"/>
                <w:sz w:val="21"/>
                <w:szCs w:val="21"/>
              </w:rPr>
            </w:pPr>
          </w:p>
        </w:tc>
        <w:tc>
          <w:tcPr>
            <w:tcW w:w="1752" w:type="dxa"/>
            <w:tcBorders>
              <w:top w:val="single" w:color="auto" w:sz="4" w:space="0"/>
              <w:left w:val="single" w:color="auto" w:sz="4" w:space="0"/>
              <w:bottom w:val="single" w:color="auto" w:sz="4" w:space="0"/>
              <w:right w:val="single" w:color="auto" w:sz="4" w:space="0"/>
            </w:tcBorders>
            <w:noWrap w:val="0"/>
            <w:vAlign w:val="top"/>
          </w:tcPr>
          <w:p w14:paraId="33B00B78">
            <w:pPr>
              <w:spacing w:line="440" w:lineRule="exact"/>
              <w:jc w:val="center"/>
              <w:rPr>
                <w:rFonts w:ascii="宋体"/>
                <w:sz w:val="21"/>
                <w:szCs w:val="21"/>
              </w:rPr>
            </w:pPr>
          </w:p>
        </w:tc>
        <w:tc>
          <w:tcPr>
            <w:tcW w:w="1629" w:type="dxa"/>
            <w:tcBorders>
              <w:top w:val="single" w:color="auto" w:sz="4" w:space="0"/>
              <w:left w:val="single" w:color="auto" w:sz="4" w:space="0"/>
              <w:bottom w:val="single" w:color="auto" w:sz="4" w:space="0"/>
              <w:right w:val="single" w:color="auto" w:sz="4" w:space="0"/>
            </w:tcBorders>
            <w:noWrap w:val="0"/>
            <w:vAlign w:val="top"/>
          </w:tcPr>
          <w:p w14:paraId="4B8C173D">
            <w:pPr>
              <w:spacing w:line="440" w:lineRule="exact"/>
              <w:jc w:val="center"/>
              <w:rPr>
                <w:rFonts w:ascii="宋体"/>
                <w:sz w:val="21"/>
                <w:szCs w:val="21"/>
              </w:rPr>
            </w:pPr>
          </w:p>
        </w:tc>
        <w:tc>
          <w:tcPr>
            <w:tcW w:w="2098" w:type="dxa"/>
            <w:tcBorders>
              <w:top w:val="single" w:color="auto" w:sz="4" w:space="0"/>
              <w:left w:val="single" w:color="auto" w:sz="4" w:space="0"/>
              <w:bottom w:val="single" w:color="auto" w:sz="4" w:space="0"/>
              <w:right w:val="single" w:color="auto" w:sz="4" w:space="0"/>
            </w:tcBorders>
            <w:noWrap w:val="0"/>
            <w:vAlign w:val="top"/>
          </w:tcPr>
          <w:p w14:paraId="3D3D5CE6">
            <w:pPr>
              <w:spacing w:line="440" w:lineRule="exact"/>
              <w:jc w:val="center"/>
              <w:rPr>
                <w:rFonts w:ascii="宋体"/>
                <w:sz w:val="21"/>
                <w:szCs w:val="21"/>
              </w:rPr>
            </w:pPr>
          </w:p>
        </w:tc>
      </w:tr>
    </w:tbl>
    <w:p w14:paraId="384D2AC1">
      <w:pPr>
        <w:spacing w:line="440" w:lineRule="exact"/>
        <w:rPr>
          <w:rFonts w:hint="eastAsia" w:ascii="宋体"/>
          <w:b/>
          <w:sz w:val="21"/>
          <w:szCs w:val="21"/>
        </w:rPr>
      </w:pPr>
    </w:p>
    <w:p w14:paraId="23CFA30D">
      <w:pPr>
        <w:spacing w:line="440" w:lineRule="exact"/>
        <w:rPr>
          <w:rFonts w:hint="eastAsia" w:ascii="宋体" w:hAnsi="Times New Roman" w:eastAsia="宋体" w:cs="Times New Roman"/>
          <w:b/>
          <w:sz w:val="21"/>
          <w:szCs w:val="21"/>
          <w:lang w:val="en-US" w:eastAsia="zh-CN"/>
        </w:rPr>
      </w:pPr>
      <w:r>
        <w:rPr>
          <w:rFonts w:hint="eastAsia" w:ascii="宋体"/>
          <w:b/>
          <w:sz w:val="21"/>
          <w:szCs w:val="21"/>
        </w:rPr>
        <w:t>注：本</w:t>
      </w:r>
      <w:r>
        <w:rPr>
          <w:rFonts w:hint="eastAsia" w:ascii="宋体" w:hAnsi="Times New Roman" w:eastAsia="宋体" w:cs="Times New Roman"/>
          <w:b/>
          <w:sz w:val="21"/>
          <w:szCs w:val="21"/>
        </w:rPr>
        <w:t>项目的成员需附</w:t>
      </w:r>
      <w:r>
        <w:rPr>
          <w:rFonts w:hint="eastAsia" w:ascii="宋体" w:hAnsi="Times New Roman" w:eastAsia="宋体" w:cs="Times New Roman"/>
          <w:b/>
          <w:sz w:val="21"/>
          <w:szCs w:val="21"/>
          <w:lang w:val="en-US" w:eastAsia="zh-CN"/>
        </w:rPr>
        <w:t>身份证、</w:t>
      </w:r>
      <w:r>
        <w:rPr>
          <w:rFonts w:hint="eastAsia" w:ascii="宋体" w:hAnsi="Times New Roman" w:eastAsia="宋体" w:cs="Times New Roman"/>
          <w:b/>
          <w:sz w:val="21"/>
          <w:szCs w:val="21"/>
        </w:rPr>
        <w:t>相关</w:t>
      </w:r>
      <w:r>
        <w:rPr>
          <w:rFonts w:hint="eastAsia" w:ascii="宋体" w:hAnsi="Times New Roman" w:eastAsia="宋体" w:cs="Times New Roman"/>
          <w:b/>
          <w:sz w:val="21"/>
          <w:szCs w:val="21"/>
          <w:lang w:val="en-US" w:eastAsia="zh-CN"/>
        </w:rPr>
        <w:t>证书（例如驾驶证（如有））、健康证、劳动合同或近半年内任意一个月社保机构出具的完成社保缴纳证明等资料。</w:t>
      </w:r>
    </w:p>
    <w:p w14:paraId="7389AB66">
      <w:pPr>
        <w:pStyle w:val="24"/>
        <w:ind w:firstLine="0" w:firstLineChars="0"/>
        <w:rPr>
          <w:rFonts w:hint="eastAsia" w:ascii="宋体" w:hAnsi="宋体"/>
          <w:sz w:val="21"/>
          <w:szCs w:val="21"/>
        </w:rPr>
      </w:pPr>
    </w:p>
    <w:p w14:paraId="6423770C">
      <w:pPr>
        <w:pStyle w:val="24"/>
        <w:ind w:firstLine="0" w:firstLineChars="0"/>
        <w:rPr>
          <w:rFonts w:hint="eastAsia" w:ascii="宋体" w:hAnsi="宋体"/>
          <w:sz w:val="21"/>
          <w:szCs w:val="21"/>
        </w:rPr>
      </w:pPr>
    </w:p>
    <w:p w14:paraId="446226C4">
      <w:pPr>
        <w:pStyle w:val="24"/>
        <w:numPr>
          <w:ilvl w:val="0"/>
          <w:numId w:val="21"/>
        </w:numPr>
        <w:ind w:left="0" w:leftChars="0" w:firstLine="0" w:firstLineChars="0"/>
        <w:rPr>
          <w:rFonts w:hint="eastAsia" w:ascii="宋体" w:hAnsi="宋体"/>
          <w:b/>
          <w:bCs/>
          <w:sz w:val="21"/>
          <w:szCs w:val="21"/>
        </w:rPr>
      </w:pPr>
      <w:r>
        <w:rPr>
          <w:rFonts w:hint="eastAsia" w:ascii="宋体" w:hAnsi="宋体"/>
          <w:b/>
          <w:bCs/>
          <w:sz w:val="21"/>
          <w:szCs w:val="21"/>
        </w:rPr>
        <w:t>企业各项规章制度</w:t>
      </w:r>
    </w:p>
    <w:p w14:paraId="79D5ED20">
      <w:pPr>
        <w:pStyle w:val="24"/>
        <w:numPr>
          <w:ilvl w:val="0"/>
          <w:numId w:val="0"/>
        </w:numPr>
        <w:ind w:leftChars="0" w:firstLine="630" w:firstLineChars="300"/>
        <w:rPr>
          <w:rFonts w:hint="eastAsia" w:ascii="宋体" w:hAnsi="宋体" w:eastAsia="宋体" w:cs="Narkisim"/>
          <w:kern w:val="2"/>
          <w:sz w:val="21"/>
          <w:szCs w:val="21"/>
          <w:lang w:val="en-US" w:eastAsia="zh-CN" w:bidi="ar-SA"/>
        </w:rPr>
      </w:pPr>
      <w:r>
        <w:rPr>
          <w:rFonts w:hint="eastAsia" w:ascii="宋体" w:hAnsi="宋体" w:eastAsia="宋体" w:cs="Narkisim"/>
          <w:kern w:val="2"/>
          <w:sz w:val="21"/>
          <w:szCs w:val="21"/>
          <w:lang w:val="en-US" w:eastAsia="zh-CN" w:bidi="ar-SA"/>
        </w:rPr>
        <w:t>内容格式自拟</w:t>
      </w:r>
    </w:p>
    <w:p w14:paraId="3D26485A">
      <w:pPr>
        <w:pStyle w:val="24"/>
        <w:numPr>
          <w:ilvl w:val="0"/>
          <w:numId w:val="0"/>
        </w:numPr>
        <w:ind w:leftChars="0" w:firstLine="420" w:firstLineChars="200"/>
        <w:rPr>
          <w:rFonts w:hint="eastAsia" w:ascii="宋体" w:hAnsi="宋体" w:eastAsia="宋体" w:cs="Narkisim"/>
          <w:kern w:val="2"/>
          <w:sz w:val="21"/>
          <w:szCs w:val="21"/>
          <w:lang w:val="en-US" w:eastAsia="zh-CN" w:bidi="ar-SA"/>
        </w:rPr>
      </w:pPr>
    </w:p>
    <w:p w14:paraId="570B0F3E">
      <w:pPr>
        <w:pStyle w:val="24"/>
        <w:numPr>
          <w:ilvl w:val="0"/>
          <w:numId w:val="0"/>
        </w:numPr>
        <w:ind w:leftChars="0" w:firstLine="420" w:firstLineChars="200"/>
        <w:rPr>
          <w:rFonts w:hint="eastAsia" w:ascii="宋体" w:hAnsi="宋体" w:eastAsia="宋体" w:cs="Narkisim"/>
          <w:kern w:val="2"/>
          <w:sz w:val="21"/>
          <w:szCs w:val="21"/>
          <w:lang w:val="en-US" w:eastAsia="zh-CN" w:bidi="ar-SA"/>
        </w:rPr>
      </w:pPr>
    </w:p>
    <w:p w14:paraId="2CBCFADE">
      <w:pPr>
        <w:pStyle w:val="24"/>
        <w:numPr>
          <w:ilvl w:val="0"/>
          <w:numId w:val="0"/>
        </w:numPr>
        <w:ind w:leftChars="0" w:firstLine="420" w:firstLineChars="200"/>
        <w:rPr>
          <w:rFonts w:hint="eastAsia" w:ascii="宋体" w:hAnsi="宋体" w:eastAsia="宋体" w:cs="Narkisim"/>
          <w:kern w:val="2"/>
          <w:sz w:val="21"/>
          <w:szCs w:val="21"/>
          <w:lang w:val="en-US" w:eastAsia="zh-CN" w:bidi="ar-SA"/>
        </w:rPr>
      </w:pPr>
    </w:p>
    <w:p w14:paraId="7A06AE3D">
      <w:pPr>
        <w:pStyle w:val="24"/>
        <w:numPr>
          <w:ilvl w:val="0"/>
          <w:numId w:val="0"/>
        </w:numPr>
        <w:ind w:leftChars="0" w:firstLine="420" w:firstLineChars="200"/>
        <w:rPr>
          <w:rFonts w:hint="eastAsia" w:ascii="宋体" w:hAnsi="宋体" w:eastAsia="宋体" w:cs="Narkisim"/>
          <w:kern w:val="2"/>
          <w:sz w:val="21"/>
          <w:szCs w:val="21"/>
          <w:lang w:val="en-US" w:eastAsia="zh-CN" w:bidi="ar-SA"/>
        </w:rPr>
      </w:pPr>
    </w:p>
    <w:p w14:paraId="40EAD2B8">
      <w:pPr>
        <w:pStyle w:val="24"/>
        <w:numPr>
          <w:ilvl w:val="0"/>
          <w:numId w:val="0"/>
        </w:numPr>
        <w:ind w:leftChars="0" w:firstLine="420" w:firstLineChars="200"/>
        <w:rPr>
          <w:rFonts w:hint="eastAsia" w:ascii="宋体" w:hAnsi="宋体" w:eastAsia="宋体" w:cs="Narkisim"/>
          <w:kern w:val="2"/>
          <w:sz w:val="21"/>
          <w:szCs w:val="21"/>
          <w:lang w:val="en-US" w:eastAsia="zh-CN" w:bidi="ar-SA"/>
        </w:rPr>
      </w:pPr>
    </w:p>
    <w:p w14:paraId="12DB3438">
      <w:pPr>
        <w:pStyle w:val="24"/>
        <w:numPr>
          <w:ilvl w:val="0"/>
          <w:numId w:val="0"/>
        </w:numPr>
        <w:ind w:leftChars="0" w:firstLine="420" w:firstLineChars="200"/>
        <w:rPr>
          <w:rFonts w:hint="default" w:ascii="宋体" w:hAnsi="宋体" w:eastAsia="宋体" w:cs="Narkisim"/>
          <w:kern w:val="2"/>
          <w:sz w:val="21"/>
          <w:szCs w:val="21"/>
          <w:lang w:val="en-US" w:eastAsia="zh-CN" w:bidi="ar-SA"/>
        </w:rPr>
      </w:pPr>
    </w:p>
    <w:p w14:paraId="0150CE9E">
      <w:pPr>
        <w:pStyle w:val="24"/>
        <w:numPr>
          <w:ilvl w:val="0"/>
          <w:numId w:val="22"/>
        </w:numPr>
        <w:ind w:left="0" w:leftChars="0" w:firstLine="0" w:firstLineChars="0"/>
        <w:rPr>
          <w:rFonts w:hint="eastAsia" w:ascii="宋体" w:hAnsi="宋体"/>
          <w:b/>
          <w:bCs/>
          <w:sz w:val="21"/>
          <w:szCs w:val="21"/>
        </w:rPr>
      </w:pPr>
      <w:r>
        <w:rPr>
          <w:rFonts w:hint="eastAsia" w:ascii="宋体" w:hAnsi="宋体"/>
          <w:b/>
          <w:bCs/>
          <w:sz w:val="21"/>
          <w:szCs w:val="21"/>
          <w:lang w:val="en-US" w:eastAsia="zh-CN"/>
        </w:rPr>
        <w:t>储存配送</w:t>
      </w:r>
      <w:r>
        <w:rPr>
          <w:rFonts w:hint="eastAsia" w:ascii="宋体" w:hAnsi="宋体"/>
          <w:b/>
          <w:bCs/>
          <w:sz w:val="21"/>
          <w:szCs w:val="21"/>
        </w:rPr>
        <w:t>设备配备情况</w:t>
      </w:r>
    </w:p>
    <w:p w14:paraId="77E34126">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宋体" w:hAnsi="宋体" w:eastAsia="宋体" w:cs="Narkisim"/>
          <w:kern w:val="2"/>
          <w:sz w:val="21"/>
          <w:szCs w:val="21"/>
          <w:lang w:val="en-US" w:eastAsia="zh-CN" w:bidi="ar-SA"/>
        </w:rPr>
      </w:pPr>
      <w:r>
        <w:rPr>
          <w:rFonts w:hint="eastAsia" w:ascii="宋体" w:hAnsi="宋体" w:cs="Narkisim"/>
          <w:kern w:val="2"/>
          <w:sz w:val="21"/>
          <w:szCs w:val="21"/>
          <w:lang w:val="en-US" w:eastAsia="zh-CN" w:bidi="ar-SA"/>
        </w:rPr>
        <w:t>1、</w:t>
      </w:r>
      <w:r>
        <w:rPr>
          <w:rFonts w:hint="eastAsia" w:ascii="宋体" w:hAnsi="宋体" w:eastAsia="宋体" w:cs="Narkisim"/>
          <w:kern w:val="2"/>
          <w:sz w:val="21"/>
          <w:szCs w:val="21"/>
          <w:lang w:val="zh-CN" w:eastAsia="zh-CN" w:bidi="ar-SA"/>
        </w:rPr>
        <w:t>供应商自</w:t>
      </w:r>
      <w:r>
        <w:rPr>
          <w:rFonts w:hint="eastAsia" w:ascii="宋体" w:hAnsi="宋体" w:eastAsia="宋体" w:cs="Narkisim"/>
          <w:kern w:val="2"/>
          <w:sz w:val="21"/>
          <w:szCs w:val="21"/>
          <w:lang w:val="en-US" w:eastAsia="zh-CN" w:bidi="ar-SA"/>
        </w:rPr>
        <w:t>有</w:t>
      </w:r>
      <w:r>
        <w:rPr>
          <w:rFonts w:hint="eastAsia" w:ascii="宋体" w:hAnsi="宋体" w:eastAsia="宋体" w:cs="Narkisim"/>
          <w:kern w:val="2"/>
          <w:sz w:val="21"/>
          <w:szCs w:val="21"/>
          <w:lang w:val="zh-CN" w:eastAsia="zh-CN" w:bidi="ar-SA"/>
        </w:rPr>
        <w:t>或租赁的仓库</w:t>
      </w:r>
    </w:p>
    <w:p w14:paraId="0323EEA6">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Narkisim"/>
          <w:kern w:val="2"/>
          <w:sz w:val="21"/>
          <w:szCs w:val="21"/>
          <w:lang w:val="en-US" w:eastAsia="zh-CN" w:bidi="ar-SA"/>
        </w:rPr>
        <w:t>1.1仓库需</w:t>
      </w:r>
      <w:r>
        <w:rPr>
          <w:rFonts w:hint="eastAsia" w:ascii="宋体" w:hAnsi="宋体" w:eastAsia="宋体" w:cs="Narkisim"/>
          <w:kern w:val="2"/>
          <w:sz w:val="21"/>
          <w:szCs w:val="21"/>
          <w:lang w:val="zh-CN" w:eastAsia="zh-CN" w:bidi="ar-SA"/>
        </w:rPr>
        <w:t>提供</w:t>
      </w:r>
      <w:r>
        <w:rPr>
          <w:rFonts w:hint="eastAsia" w:ascii="宋体" w:hAnsi="宋体" w:eastAsia="宋体" w:cs="Narkisim"/>
          <w:kern w:val="2"/>
          <w:sz w:val="21"/>
          <w:szCs w:val="21"/>
          <w:lang w:val="en-US" w:eastAsia="zh-CN" w:bidi="ar-SA"/>
        </w:rPr>
        <w:t>产权证明或租赁合同</w:t>
      </w:r>
      <w:r>
        <w:rPr>
          <w:rFonts w:hint="eastAsia" w:ascii="宋体" w:hAnsi="宋体" w:eastAsia="宋体" w:cs="Narkisim"/>
          <w:kern w:val="2"/>
          <w:sz w:val="21"/>
          <w:szCs w:val="21"/>
          <w:lang w:val="zh-CN" w:eastAsia="zh-CN" w:bidi="ar-SA"/>
        </w:rPr>
        <w:t>，</w:t>
      </w:r>
      <w:r>
        <w:rPr>
          <w:rFonts w:hint="eastAsia" w:ascii="宋体" w:hAnsi="宋体" w:eastAsia="宋体" w:cs="Narkisim"/>
          <w:kern w:val="2"/>
          <w:sz w:val="21"/>
          <w:szCs w:val="21"/>
          <w:lang w:val="en-US" w:eastAsia="zh-CN" w:bidi="ar-SA"/>
        </w:rPr>
        <w:t>冷库（藏）需提供购买冷冻设备的证明材料或租赁合同</w:t>
      </w:r>
      <w:r>
        <w:rPr>
          <w:rFonts w:hint="eastAsia" w:ascii="宋体" w:hAnsi="宋体" w:eastAsia="宋体" w:cs="宋体"/>
          <w:kern w:val="0"/>
          <w:sz w:val="21"/>
          <w:szCs w:val="21"/>
          <w:lang w:val="en-US" w:eastAsia="zh-CN" w:bidi="ar-SA"/>
        </w:rPr>
        <w:t>。</w:t>
      </w:r>
    </w:p>
    <w:p w14:paraId="07A6AD0D">
      <w:pPr>
        <w:keepNext w:val="0"/>
        <w:keepLines w:val="0"/>
        <w:pageBreakBefore w:val="0"/>
        <w:widowControl/>
        <w:numPr>
          <w:ilvl w:val="0"/>
          <w:numId w:val="0"/>
        </w:numPr>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2、</w:t>
      </w:r>
      <w:r>
        <w:rPr>
          <w:rFonts w:hint="eastAsia" w:ascii="宋体" w:hAnsi="宋体" w:eastAsia="宋体" w:cs="宋体"/>
          <w:kern w:val="0"/>
          <w:sz w:val="21"/>
          <w:szCs w:val="21"/>
          <w:lang w:val="en-US" w:eastAsia="zh-CN" w:bidi="ar-SA"/>
        </w:rPr>
        <w:t>运输车辆</w:t>
      </w:r>
    </w:p>
    <w:p w14:paraId="6E84FAF4">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Narkisim"/>
          <w:kern w:val="2"/>
          <w:sz w:val="21"/>
          <w:szCs w:val="21"/>
          <w:lang w:val="zh-CN" w:eastAsia="zh-CN" w:bidi="ar-SA"/>
        </w:rPr>
      </w:pPr>
      <w:r>
        <w:rPr>
          <w:rFonts w:hint="eastAsia" w:ascii="宋体" w:hAnsi="宋体" w:eastAsia="宋体" w:cs="Narkisim"/>
          <w:kern w:val="2"/>
          <w:sz w:val="21"/>
          <w:szCs w:val="21"/>
          <w:lang w:val="zh-CN" w:eastAsia="zh-CN" w:bidi="ar-SA"/>
        </w:rPr>
        <w:t>1.自有</w:t>
      </w:r>
      <w:r>
        <w:rPr>
          <w:rFonts w:hint="eastAsia" w:ascii="宋体" w:hAnsi="宋体" w:eastAsia="宋体" w:cs="Narkisim"/>
          <w:kern w:val="2"/>
          <w:sz w:val="21"/>
          <w:szCs w:val="21"/>
          <w:lang w:val="en-US" w:eastAsia="zh-CN" w:bidi="ar-SA"/>
        </w:rPr>
        <w:t>车辆提供</w:t>
      </w:r>
      <w:r>
        <w:rPr>
          <w:rFonts w:hint="eastAsia" w:ascii="宋体" w:hAnsi="宋体" w:eastAsia="宋体" w:cs="Narkisim"/>
          <w:kern w:val="2"/>
          <w:sz w:val="21"/>
          <w:szCs w:val="21"/>
          <w:lang w:val="zh-CN" w:eastAsia="zh-CN" w:bidi="ar-SA"/>
        </w:rPr>
        <w:t>有效的车辆行驶证或登记证复印件；租赁</w:t>
      </w:r>
      <w:r>
        <w:rPr>
          <w:rFonts w:hint="eastAsia" w:ascii="宋体" w:hAnsi="宋体" w:eastAsia="宋体" w:cs="Narkisim"/>
          <w:kern w:val="2"/>
          <w:sz w:val="21"/>
          <w:szCs w:val="21"/>
          <w:lang w:val="en-US" w:eastAsia="zh-CN" w:bidi="ar-SA"/>
        </w:rPr>
        <w:t>车辆提供</w:t>
      </w:r>
      <w:r>
        <w:rPr>
          <w:rFonts w:hint="eastAsia" w:ascii="宋体" w:hAnsi="宋体" w:eastAsia="宋体" w:cs="Narkisim"/>
          <w:kern w:val="2"/>
          <w:sz w:val="21"/>
          <w:szCs w:val="21"/>
          <w:lang w:val="zh-CN" w:eastAsia="zh-CN" w:bidi="ar-SA"/>
        </w:rPr>
        <w:t>车辆租赁</w:t>
      </w:r>
      <w:r>
        <w:rPr>
          <w:rFonts w:hint="eastAsia" w:ascii="宋体" w:hAnsi="宋体" w:eastAsia="宋体" w:cs="Narkisim"/>
          <w:kern w:val="2"/>
          <w:sz w:val="21"/>
          <w:szCs w:val="21"/>
          <w:lang w:val="en-US" w:eastAsia="zh-CN" w:bidi="ar-SA"/>
        </w:rPr>
        <w:t>合同及</w:t>
      </w:r>
      <w:r>
        <w:rPr>
          <w:rFonts w:hint="eastAsia" w:ascii="宋体" w:hAnsi="宋体" w:eastAsia="宋体" w:cs="Narkisim"/>
          <w:kern w:val="2"/>
          <w:sz w:val="21"/>
          <w:szCs w:val="21"/>
          <w:lang w:val="zh-CN" w:eastAsia="zh-CN" w:bidi="ar-SA"/>
        </w:rPr>
        <w:t>车辆行驶证复印件；</w:t>
      </w:r>
    </w:p>
    <w:p w14:paraId="6D2B399C">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Narkisim"/>
          <w:kern w:val="2"/>
          <w:sz w:val="21"/>
          <w:szCs w:val="21"/>
          <w:lang w:val="en-US" w:eastAsia="zh-CN" w:bidi="ar-SA"/>
        </w:rPr>
      </w:pPr>
      <w:r>
        <w:rPr>
          <w:rFonts w:hint="eastAsia" w:ascii="宋体" w:hAnsi="宋体" w:eastAsia="宋体" w:cs="Narkisim"/>
          <w:kern w:val="2"/>
          <w:sz w:val="21"/>
          <w:szCs w:val="21"/>
          <w:lang w:val="en-US" w:eastAsia="zh-CN" w:bidi="ar-SA"/>
        </w:rPr>
        <w:t>2.冷藏车辆提供证明材料，改装冷藏车辆提供车辆制冷设备图片。</w:t>
      </w:r>
    </w:p>
    <w:p w14:paraId="0DC50C67">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textAlignment w:val="auto"/>
        <w:rPr>
          <w:rFonts w:hint="default" w:ascii="宋体" w:hAnsi="宋体" w:eastAsia="宋体" w:cs="Narkisim"/>
          <w:kern w:val="2"/>
          <w:sz w:val="21"/>
          <w:szCs w:val="21"/>
          <w:lang w:val="en-US" w:eastAsia="zh-CN" w:bidi="ar-SA"/>
        </w:rPr>
      </w:pPr>
      <w:r>
        <w:rPr>
          <w:rFonts w:hint="eastAsia" w:ascii="宋体" w:hAnsi="宋体" w:eastAsia="宋体" w:cs="Narkisim"/>
          <w:kern w:val="2"/>
          <w:sz w:val="21"/>
          <w:szCs w:val="21"/>
          <w:lang w:val="en-US" w:eastAsia="zh-CN" w:bidi="ar-SA"/>
        </w:rPr>
        <w:t>3.提供车辆照片。</w:t>
      </w:r>
    </w:p>
    <w:p w14:paraId="62A1EF2B">
      <w:pPr>
        <w:pStyle w:val="24"/>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200"/>
        <w:textAlignment w:val="auto"/>
        <w:rPr>
          <w:rFonts w:hint="eastAsia" w:ascii="宋体" w:hAnsi="宋体" w:eastAsia="宋体" w:cs="Narkisim"/>
          <w:kern w:val="2"/>
          <w:sz w:val="21"/>
          <w:szCs w:val="21"/>
          <w:lang w:val="zh-CN" w:eastAsia="zh-CN" w:bidi="ar-SA"/>
        </w:rPr>
      </w:pPr>
    </w:p>
    <w:p w14:paraId="172AF88F">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0"/>
          <w:szCs w:val="21"/>
          <w:lang w:val="zh-CN" w:eastAsia="zh-CN"/>
        </w:rPr>
      </w:pPr>
    </w:p>
    <w:p w14:paraId="59DC1CDE">
      <w:pPr>
        <w:pStyle w:val="24"/>
        <w:ind w:left="420" w:firstLine="0" w:firstLineChars="0"/>
        <w:rPr>
          <w:rFonts w:hint="eastAsia" w:ascii="宋体" w:hAnsi="宋体"/>
          <w:b/>
          <w:bCs/>
          <w:sz w:val="21"/>
          <w:szCs w:val="21"/>
        </w:rPr>
      </w:pPr>
    </w:p>
    <w:p w14:paraId="186B8956">
      <w:pPr>
        <w:pStyle w:val="24"/>
        <w:ind w:left="420" w:firstLine="0" w:firstLineChars="0"/>
        <w:rPr>
          <w:rFonts w:hint="eastAsia" w:ascii="宋体" w:hAnsi="宋体"/>
          <w:b/>
          <w:bCs/>
          <w:sz w:val="21"/>
          <w:szCs w:val="21"/>
        </w:rPr>
      </w:pPr>
    </w:p>
    <w:p w14:paraId="0D5BE43F">
      <w:pPr>
        <w:pStyle w:val="24"/>
        <w:ind w:left="420" w:firstLine="0" w:firstLineChars="0"/>
        <w:rPr>
          <w:rFonts w:hint="eastAsia" w:ascii="宋体" w:hAnsi="宋体"/>
          <w:b/>
          <w:bCs/>
          <w:sz w:val="21"/>
          <w:szCs w:val="21"/>
        </w:rPr>
      </w:pPr>
    </w:p>
    <w:p w14:paraId="25602746">
      <w:pPr>
        <w:pStyle w:val="24"/>
        <w:ind w:left="420" w:firstLine="0" w:firstLineChars="0"/>
        <w:rPr>
          <w:rFonts w:hint="eastAsia" w:ascii="宋体" w:hAnsi="宋体"/>
          <w:b/>
          <w:bCs/>
          <w:sz w:val="21"/>
          <w:szCs w:val="21"/>
        </w:rPr>
      </w:pPr>
    </w:p>
    <w:p w14:paraId="630CE11C">
      <w:pPr>
        <w:pStyle w:val="24"/>
        <w:ind w:left="420" w:firstLine="0" w:firstLineChars="0"/>
        <w:rPr>
          <w:rFonts w:hint="eastAsia" w:ascii="宋体" w:hAnsi="宋体"/>
          <w:b/>
          <w:bCs/>
          <w:sz w:val="21"/>
          <w:szCs w:val="21"/>
        </w:rPr>
      </w:pPr>
    </w:p>
    <w:p w14:paraId="33D3CABB">
      <w:pPr>
        <w:pStyle w:val="24"/>
        <w:ind w:left="420" w:firstLine="0" w:firstLineChars="0"/>
        <w:rPr>
          <w:rFonts w:hint="eastAsia" w:ascii="宋体" w:hAnsi="宋体"/>
          <w:b/>
          <w:bCs/>
          <w:sz w:val="21"/>
          <w:szCs w:val="21"/>
        </w:rPr>
      </w:pPr>
    </w:p>
    <w:p w14:paraId="0D7D7643">
      <w:pPr>
        <w:pStyle w:val="24"/>
        <w:ind w:left="420" w:firstLine="0" w:firstLineChars="0"/>
        <w:rPr>
          <w:rFonts w:hint="eastAsia" w:ascii="宋体" w:hAnsi="宋体"/>
          <w:b/>
          <w:bCs/>
          <w:sz w:val="21"/>
          <w:szCs w:val="21"/>
        </w:rPr>
      </w:pPr>
    </w:p>
    <w:p w14:paraId="00F4C582">
      <w:pPr>
        <w:pStyle w:val="24"/>
        <w:ind w:left="420" w:firstLine="0" w:firstLineChars="0"/>
        <w:rPr>
          <w:rFonts w:hint="eastAsia" w:ascii="宋体" w:hAnsi="宋体"/>
          <w:b/>
          <w:bCs/>
          <w:sz w:val="21"/>
          <w:szCs w:val="21"/>
        </w:rPr>
      </w:pPr>
    </w:p>
    <w:p w14:paraId="565A28CF">
      <w:pPr>
        <w:pStyle w:val="24"/>
        <w:ind w:left="420" w:firstLine="0" w:firstLineChars="0"/>
        <w:rPr>
          <w:rFonts w:hint="eastAsia" w:ascii="宋体" w:hAnsi="宋体"/>
          <w:b/>
          <w:bCs/>
          <w:sz w:val="21"/>
          <w:szCs w:val="21"/>
        </w:rPr>
      </w:pPr>
    </w:p>
    <w:p w14:paraId="280373DD">
      <w:pPr>
        <w:pStyle w:val="24"/>
        <w:ind w:left="420" w:firstLine="0" w:firstLineChars="0"/>
        <w:rPr>
          <w:rFonts w:hint="eastAsia" w:ascii="宋体" w:hAnsi="宋体"/>
          <w:b/>
          <w:bCs/>
          <w:sz w:val="21"/>
          <w:szCs w:val="21"/>
        </w:rPr>
      </w:pPr>
    </w:p>
    <w:p w14:paraId="14D77265">
      <w:pPr>
        <w:pStyle w:val="24"/>
        <w:ind w:left="420" w:firstLine="0" w:firstLineChars="0"/>
        <w:rPr>
          <w:rFonts w:hint="eastAsia" w:ascii="宋体" w:hAnsi="宋体"/>
          <w:b/>
          <w:bCs/>
          <w:sz w:val="21"/>
          <w:szCs w:val="21"/>
        </w:rPr>
      </w:pPr>
    </w:p>
    <w:p w14:paraId="6D860295">
      <w:pPr>
        <w:pStyle w:val="24"/>
        <w:ind w:left="420" w:firstLine="0" w:firstLineChars="0"/>
        <w:rPr>
          <w:rFonts w:hint="eastAsia" w:ascii="宋体" w:hAnsi="宋体"/>
          <w:b/>
          <w:bCs/>
          <w:sz w:val="21"/>
          <w:szCs w:val="21"/>
        </w:rPr>
      </w:pPr>
    </w:p>
    <w:p w14:paraId="1864756F">
      <w:pPr>
        <w:pStyle w:val="24"/>
        <w:ind w:left="420" w:firstLine="0" w:firstLineChars="0"/>
        <w:rPr>
          <w:rFonts w:hint="eastAsia" w:ascii="宋体" w:hAnsi="宋体"/>
          <w:b/>
          <w:bCs/>
          <w:sz w:val="21"/>
          <w:szCs w:val="21"/>
        </w:rPr>
      </w:pPr>
    </w:p>
    <w:p w14:paraId="020EE000">
      <w:pPr>
        <w:pStyle w:val="24"/>
        <w:ind w:left="420" w:firstLine="0" w:firstLineChars="0"/>
        <w:rPr>
          <w:rFonts w:hint="eastAsia" w:ascii="宋体" w:hAnsi="宋体"/>
          <w:b/>
          <w:bCs/>
          <w:sz w:val="21"/>
          <w:szCs w:val="21"/>
        </w:rPr>
      </w:pPr>
    </w:p>
    <w:p w14:paraId="0704D039">
      <w:pPr>
        <w:pStyle w:val="24"/>
        <w:ind w:left="420" w:firstLine="0" w:firstLineChars="0"/>
        <w:rPr>
          <w:rFonts w:hint="eastAsia" w:ascii="宋体" w:hAnsi="宋体"/>
          <w:b/>
          <w:bCs/>
          <w:sz w:val="21"/>
          <w:szCs w:val="21"/>
        </w:rPr>
      </w:pPr>
    </w:p>
    <w:p w14:paraId="5C10B620">
      <w:pPr>
        <w:pStyle w:val="24"/>
        <w:ind w:left="420" w:firstLine="0" w:firstLineChars="0"/>
        <w:rPr>
          <w:b/>
          <w:bCs/>
          <w:sz w:val="21"/>
          <w:szCs w:val="21"/>
        </w:rPr>
      </w:pPr>
      <w:r>
        <w:rPr>
          <w:rFonts w:hint="eastAsia" w:ascii="宋体" w:hAnsi="宋体"/>
          <w:b/>
          <w:bCs/>
          <w:sz w:val="21"/>
          <w:szCs w:val="21"/>
        </w:rPr>
        <w:t>（五）近三年业绩表</w:t>
      </w:r>
    </w:p>
    <w:p w14:paraId="2BD8E46F">
      <w:pPr>
        <w:spacing w:line="440" w:lineRule="exact"/>
        <w:jc w:val="center"/>
        <w:rPr>
          <w:rFonts w:hint="eastAsia" w:ascii="宋体"/>
          <w:b/>
          <w:sz w:val="21"/>
          <w:szCs w:val="21"/>
        </w:rPr>
      </w:pPr>
    </w:p>
    <w:p w14:paraId="35B16857">
      <w:pPr>
        <w:spacing w:line="440" w:lineRule="exact"/>
        <w:rPr>
          <w:rFonts w:hint="eastAsia" w:ascii="宋体"/>
          <w:sz w:val="21"/>
          <w:szCs w:val="21"/>
          <w:u w:val="single"/>
        </w:rPr>
      </w:pPr>
      <w:r>
        <w:rPr>
          <w:rFonts w:hint="eastAsia" w:ascii="宋体"/>
          <w:sz w:val="21"/>
          <w:szCs w:val="21"/>
        </w:rPr>
        <w:t>投标人名称（公章）：</w:t>
      </w:r>
      <w:r>
        <w:rPr>
          <w:rFonts w:hint="eastAsia" w:ascii="宋体"/>
          <w:sz w:val="21"/>
          <w:szCs w:val="21"/>
          <w:u w:val="single"/>
        </w:rPr>
        <w:t xml:space="preserve">         　　　　                            　  </w:t>
      </w:r>
    </w:p>
    <w:p w14:paraId="56D2AF81">
      <w:pPr>
        <w:spacing w:line="440" w:lineRule="exact"/>
        <w:rPr>
          <w:rFonts w:hint="eastAsia" w:ascii="宋体"/>
          <w:sz w:val="21"/>
          <w:szCs w:val="21"/>
          <w:u w:val="single"/>
        </w:rPr>
      </w:pPr>
      <w:r>
        <w:rPr>
          <w:rFonts w:hint="eastAsia" w:ascii="宋体"/>
          <w:sz w:val="21"/>
          <w:szCs w:val="21"/>
        </w:rPr>
        <w:t>招标编号/包号：</w:t>
      </w:r>
      <w:r>
        <w:rPr>
          <w:rFonts w:hint="eastAsia" w:ascii="宋体"/>
          <w:sz w:val="21"/>
          <w:szCs w:val="21"/>
          <w:u w:val="single"/>
        </w:rPr>
        <w:t>　　　　　　　　　                                　　</w:t>
      </w:r>
    </w:p>
    <w:p w14:paraId="65F1CAB5">
      <w:pPr>
        <w:spacing w:line="440" w:lineRule="exact"/>
        <w:ind w:firstLine="1160" w:firstLineChars="550"/>
        <w:rPr>
          <w:rFonts w:hint="eastAsia" w:ascii="宋体"/>
          <w:b/>
          <w:sz w:val="21"/>
          <w:szCs w:val="21"/>
        </w:rPr>
      </w:pP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3547"/>
        <w:gridCol w:w="2031"/>
        <w:gridCol w:w="1620"/>
      </w:tblGrid>
      <w:tr w14:paraId="3308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09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146C720">
            <w:pPr>
              <w:spacing w:line="440" w:lineRule="exact"/>
              <w:jc w:val="center"/>
              <w:rPr>
                <w:rFonts w:ascii="宋体"/>
                <w:sz w:val="21"/>
                <w:szCs w:val="21"/>
              </w:rPr>
            </w:pPr>
            <w:r>
              <w:rPr>
                <w:rFonts w:hint="eastAsia" w:ascii="宋体"/>
                <w:sz w:val="21"/>
                <w:szCs w:val="21"/>
              </w:rPr>
              <w:t>地　区</w:t>
            </w:r>
          </w:p>
        </w:tc>
        <w:tc>
          <w:tcPr>
            <w:tcW w:w="354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7934771">
            <w:pPr>
              <w:spacing w:line="440" w:lineRule="exact"/>
              <w:jc w:val="center"/>
              <w:rPr>
                <w:rFonts w:ascii="宋体"/>
                <w:sz w:val="21"/>
                <w:szCs w:val="21"/>
              </w:rPr>
            </w:pPr>
            <w:r>
              <w:rPr>
                <w:rFonts w:hint="eastAsia" w:ascii="宋体"/>
                <w:sz w:val="21"/>
                <w:szCs w:val="21"/>
              </w:rPr>
              <w:t>项目名称</w:t>
            </w:r>
          </w:p>
        </w:tc>
        <w:tc>
          <w:tcPr>
            <w:tcW w:w="203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BBB6980">
            <w:pPr>
              <w:spacing w:line="440" w:lineRule="exact"/>
              <w:jc w:val="center"/>
              <w:rPr>
                <w:rFonts w:ascii="宋体"/>
                <w:sz w:val="21"/>
                <w:szCs w:val="21"/>
              </w:rPr>
            </w:pPr>
            <w:r>
              <w:rPr>
                <w:rFonts w:hint="eastAsia" w:ascii="宋体"/>
                <w:sz w:val="21"/>
                <w:szCs w:val="21"/>
              </w:rPr>
              <w:t>金　额</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8144329">
            <w:pPr>
              <w:spacing w:line="440" w:lineRule="exact"/>
              <w:jc w:val="center"/>
              <w:rPr>
                <w:rFonts w:ascii="宋体"/>
                <w:sz w:val="21"/>
                <w:szCs w:val="21"/>
              </w:rPr>
            </w:pPr>
            <w:r>
              <w:rPr>
                <w:rFonts w:hint="eastAsia" w:ascii="宋体"/>
                <w:sz w:val="21"/>
                <w:szCs w:val="21"/>
              </w:rPr>
              <w:t>日　期</w:t>
            </w:r>
          </w:p>
        </w:tc>
      </w:tr>
      <w:tr w14:paraId="0309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090" w:type="dxa"/>
            <w:tcBorders>
              <w:top w:val="single" w:color="auto" w:sz="4" w:space="0"/>
              <w:left w:val="single" w:color="auto" w:sz="4" w:space="0"/>
              <w:bottom w:val="single" w:color="auto" w:sz="4" w:space="0"/>
              <w:right w:val="single" w:color="auto" w:sz="4" w:space="0"/>
            </w:tcBorders>
            <w:noWrap w:val="0"/>
            <w:vAlign w:val="top"/>
          </w:tcPr>
          <w:p w14:paraId="479E3A6D">
            <w:pPr>
              <w:spacing w:line="440" w:lineRule="exact"/>
              <w:rPr>
                <w:rFonts w:ascii="宋体"/>
                <w:sz w:val="21"/>
                <w:szCs w:val="21"/>
              </w:rPr>
            </w:pPr>
          </w:p>
        </w:tc>
        <w:tc>
          <w:tcPr>
            <w:tcW w:w="3547" w:type="dxa"/>
            <w:tcBorders>
              <w:top w:val="single" w:color="auto" w:sz="4" w:space="0"/>
              <w:left w:val="single" w:color="auto" w:sz="4" w:space="0"/>
              <w:bottom w:val="single" w:color="auto" w:sz="4" w:space="0"/>
              <w:right w:val="single" w:color="auto" w:sz="4" w:space="0"/>
            </w:tcBorders>
            <w:noWrap w:val="0"/>
            <w:vAlign w:val="top"/>
          </w:tcPr>
          <w:p w14:paraId="14A922EE">
            <w:pPr>
              <w:spacing w:line="440" w:lineRule="exact"/>
              <w:rPr>
                <w:rFonts w:ascii="宋体"/>
                <w:sz w:val="21"/>
                <w:szCs w:val="21"/>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082EFDEA">
            <w:pPr>
              <w:spacing w:line="440" w:lineRule="exact"/>
              <w:rPr>
                <w:rFonts w:ascii="宋体"/>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6D68223">
            <w:pPr>
              <w:spacing w:line="440" w:lineRule="exact"/>
              <w:rPr>
                <w:rFonts w:ascii="宋体"/>
                <w:sz w:val="21"/>
                <w:szCs w:val="21"/>
              </w:rPr>
            </w:pPr>
          </w:p>
        </w:tc>
      </w:tr>
      <w:tr w14:paraId="6AF1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090" w:type="dxa"/>
            <w:tcBorders>
              <w:top w:val="single" w:color="auto" w:sz="4" w:space="0"/>
              <w:left w:val="single" w:color="auto" w:sz="4" w:space="0"/>
              <w:bottom w:val="single" w:color="auto" w:sz="4" w:space="0"/>
              <w:right w:val="single" w:color="auto" w:sz="4" w:space="0"/>
            </w:tcBorders>
            <w:noWrap w:val="0"/>
            <w:vAlign w:val="top"/>
          </w:tcPr>
          <w:p w14:paraId="1D8C2D71">
            <w:pPr>
              <w:spacing w:line="440" w:lineRule="exact"/>
              <w:rPr>
                <w:rFonts w:ascii="宋体"/>
                <w:sz w:val="21"/>
                <w:szCs w:val="21"/>
              </w:rPr>
            </w:pPr>
          </w:p>
        </w:tc>
        <w:tc>
          <w:tcPr>
            <w:tcW w:w="3547" w:type="dxa"/>
            <w:tcBorders>
              <w:top w:val="single" w:color="auto" w:sz="4" w:space="0"/>
              <w:left w:val="single" w:color="auto" w:sz="4" w:space="0"/>
              <w:bottom w:val="single" w:color="auto" w:sz="4" w:space="0"/>
              <w:right w:val="single" w:color="auto" w:sz="4" w:space="0"/>
            </w:tcBorders>
            <w:noWrap w:val="0"/>
            <w:vAlign w:val="top"/>
          </w:tcPr>
          <w:p w14:paraId="79F51EC8">
            <w:pPr>
              <w:spacing w:line="440" w:lineRule="exact"/>
              <w:rPr>
                <w:rFonts w:ascii="宋体"/>
                <w:sz w:val="21"/>
                <w:szCs w:val="21"/>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63EBAD6E">
            <w:pPr>
              <w:spacing w:line="440" w:lineRule="exact"/>
              <w:rPr>
                <w:rFonts w:ascii="宋体"/>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6BE44DA">
            <w:pPr>
              <w:spacing w:line="440" w:lineRule="exact"/>
              <w:rPr>
                <w:rFonts w:ascii="宋体"/>
                <w:sz w:val="21"/>
                <w:szCs w:val="21"/>
              </w:rPr>
            </w:pPr>
          </w:p>
        </w:tc>
      </w:tr>
      <w:tr w14:paraId="3065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90" w:type="dxa"/>
            <w:tcBorders>
              <w:top w:val="single" w:color="auto" w:sz="4" w:space="0"/>
              <w:left w:val="single" w:color="auto" w:sz="4" w:space="0"/>
              <w:bottom w:val="single" w:color="auto" w:sz="4" w:space="0"/>
              <w:right w:val="single" w:color="auto" w:sz="4" w:space="0"/>
            </w:tcBorders>
            <w:noWrap w:val="0"/>
            <w:vAlign w:val="top"/>
          </w:tcPr>
          <w:p w14:paraId="7941EF98">
            <w:pPr>
              <w:spacing w:line="440" w:lineRule="exact"/>
              <w:rPr>
                <w:rFonts w:ascii="宋体"/>
                <w:sz w:val="21"/>
                <w:szCs w:val="21"/>
              </w:rPr>
            </w:pPr>
          </w:p>
        </w:tc>
        <w:tc>
          <w:tcPr>
            <w:tcW w:w="3547" w:type="dxa"/>
            <w:tcBorders>
              <w:top w:val="single" w:color="auto" w:sz="4" w:space="0"/>
              <w:left w:val="single" w:color="auto" w:sz="4" w:space="0"/>
              <w:bottom w:val="single" w:color="auto" w:sz="4" w:space="0"/>
              <w:right w:val="single" w:color="auto" w:sz="4" w:space="0"/>
            </w:tcBorders>
            <w:noWrap w:val="0"/>
            <w:vAlign w:val="top"/>
          </w:tcPr>
          <w:p w14:paraId="26D9BD85">
            <w:pPr>
              <w:spacing w:line="440" w:lineRule="exact"/>
              <w:rPr>
                <w:rFonts w:ascii="宋体"/>
                <w:sz w:val="21"/>
                <w:szCs w:val="21"/>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532B69EE">
            <w:pPr>
              <w:spacing w:line="440" w:lineRule="exact"/>
              <w:rPr>
                <w:rFonts w:ascii="宋体"/>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A1624DC">
            <w:pPr>
              <w:spacing w:line="440" w:lineRule="exact"/>
              <w:rPr>
                <w:rFonts w:ascii="宋体"/>
                <w:sz w:val="21"/>
                <w:szCs w:val="21"/>
              </w:rPr>
            </w:pPr>
          </w:p>
        </w:tc>
      </w:tr>
      <w:tr w14:paraId="512D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090" w:type="dxa"/>
            <w:tcBorders>
              <w:top w:val="single" w:color="auto" w:sz="4" w:space="0"/>
              <w:left w:val="single" w:color="auto" w:sz="4" w:space="0"/>
              <w:bottom w:val="single" w:color="auto" w:sz="4" w:space="0"/>
              <w:right w:val="single" w:color="auto" w:sz="4" w:space="0"/>
            </w:tcBorders>
            <w:noWrap w:val="0"/>
            <w:vAlign w:val="top"/>
          </w:tcPr>
          <w:p w14:paraId="670A54FF">
            <w:pPr>
              <w:spacing w:line="440" w:lineRule="exact"/>
              <w:rPr>
                <w:rFonts w:ascii="宋体"/>
                <w:sz w:val="21"/>
                <w:szCs w:val="21"/>
              </w:rPr>
            </w:pPr>
            <w:r>
              <w:rPr>
                <w:rFonts w:hint="eastAsia" w:ascii="宋体"/>
                <w:sz w:val="21"/>
                <w:szCs w:val="21"/>
              </w:rPr>
              <w:t>…</w:t>
            </w:r>
          </w:p>
        </w:tc>
        <w:tc>
          <w:tcPr>
            <w:tcW w:w="3547" w:type="dxa"/>
            <w:tcBorders>
              <w:top w:val="single" w:color="auto" w:sz="4" w:space="0"/>
              <w:left w:val="single" w:color="auto" w:sz="4" w:space="0"/>
              <w:bottom w:val="single" w:color="auto" w:sz="4" w:space="0"/>
              <w:right w:val="single" w:color="auto" w:sz="4" w:space="0"/>
            </w:tcBorders>
            <w:noWrap w:val="0"/>
            <w:vAlign w:val="top"/>
          </w:tcPr>
          <w:p w14:paraId="2083688B">
            <w:pPr>
              <w:spacing w:line="440" w:lineRule="exact"/>
              <w:rPr>
                <w:rFonts w:ascii="宋体"/>
                <w:sz w:val="21"/>
                <w:szCs w:val="21"/>
              </w:rPr>
            </w:pPr>
            <w:r>
              <w:rPr>
                <w:rFonts w:hint="eastAsia" w:ascii="宋体"/>
                <w:sz w:val="21"/>
                <w:szCs w:val="21"/>
              </w:rPr>
              <w:t>…</w:t>
            </w:r>
          </w:p>
        </w:tc>
        <w:tc>
          <w:tcPr>
            <w:tcW w:w="2031" w:type="dxa"/>
            <w:tcBorders>
              <w:top w:val="single" w:color="auto" w:sz="4" w:space="0"/>
              <w:left w:val="single" w:color="auto" w:sz="4" w:space="0"/>
              <w:bottom w:val="single" w:color="auto" w:sz="4" w:space="0"/>
              <w:right w:val="single" w:color="auto" w:sz="4" w:space="0"/>
            </w:tcBorders>
            <w:noWrap w:val="0"/>
            <w:vAlign w:val="top"/>
          </w:tcPr>
          <w:p w14:paraId="507FF38F">
            <w:pPr>
              <w:spacing w:line="440" w:lineRule="exact"/>
              <w:rPr>
                <w:rFonts w:ascii="宋体"/>
                <w:sz w:val="21"/>
                <w:szCs w:val="21"/>
              </w:rPr>
            </w:pPr>
            <w:r>
              <w:rPr>
                <w:rFonts w:hint="eastAsia" w:ascii="宋体"/>
                <w:sz w:val="21"/>
                <w:szCs w:val="21"/>
              </w:rPr>
              <w:t>…</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646471BA">
            <w:pPr>
              <w:spacing w:line="440" w:lineRule="exact"/>
              <w:rPr>
                <w:rFonts w:ascii="宋体"/>
                <w:sz w:val="21"/>
                <w:szCs w:val="21"/>
              </w:rPr>
            </w:pPr>
            <w:r>
              <w:rPr>
                <w:rFonts w:hint="eastAsia" w:ascii="宋体"/>
                <w:sz w:val="21"/>
                <w:szCs w:val="21"/>
              </w:rPr>
              <w:t>…</w:t>
            </w:r>
          </w:p>
        </w:tc>
      </w:tr>
    </w:tbl>
    <w:p w14:paraId="5DFAC60F">
      <w:pPr>
        <w:spacing w:line="440" w:lineRule="exact"/>
        <w:rPr>
          <w:rFonts w:hint="eastAsia" w:ascii="宋体"/>
          <w:b/>
          <w:sz w:val="21"/>
          <w:szCs w:val="21"/>
        </w:rPr>
      </w:pPr>
    </w:p>
    <w:p w14:paraId="7251C685">
      <w:pPr>
        <w:spacing w:line="440" w:lineRule="exact"/>
        <w:rPr>
          <w:rFonts w:hint="eastAsia" w:ascii="宋体"/>
          <w:b/>
          <w:sz w:val="21"/>
          <w:szCs w:val="21"/>
        </w:rPr>
      </w:pPr>
    </w:p>
    <w:p w14:paraId="771B3BBC">
      <w:pPr>
        <w:spacing w:line="440" w:lineRule="exact"/>
        <w:rPr>
          <w:rFonts w:hint="eastAsia" w:ascii="宋体"/>
          <w:b/>
          <w:sz w:val="21"/>
          <w:szCs w:val="21"/>
        </w:rPr>
      </w:pPr>
    </w:p>
    <w:p w14:paraId="2E45C121">
      <w:pPr>
        <w:spacing w:line="440" w:lineRule="exact"/>
        <w:rPr>
          <w:rFonts w:hint="eastAsia" w:ascii="宋体"/>
          <w:b/>
          <w:sz w:val="21"/>
          <w:szCs w:val="21"/>
        </w:rPr>
      </w:pPr>
      <w:r>
        <w:rPr>
          <w:rFonts w:hint="eastAsia" w:ascii="宋体"/>
          <w:b/>
          <w:sz w:val="21"/>
          <w:szCs w:val="21"/>
        </w:rPr>
        <w:t>注：</w:t>
      </w:r>
      <w:r>
        <w:rPr>
          <w:rFonts w:hint="eastAsia" w:ascii="宋体" w:hAnsi="Times New Roman" w:eastAsia="宋体" w:cs="Times New Roman"/>
          <w:b/>
          <w:sz w:val="21"/>
          <w:szCs w:val="21"/>
          <w:lang w:val="zh-CN"/>
        </w:rPr>
        <w:t>须附证明材料，未提供证明材料或采购内容模糊不清的，本项不得分。业绩内容需与本次投标项目的内容有关，否则为无效业绩。业绩证明材料为：中标通知书或合同协议书等相关证明材料。</w:t>
      </w:r>
    </w:p>
    <w:p w14:paraId="57AD1C1A">
      <w:pPr>
        <w:pStyle w:val="128"/>
        <w:autoSpaceDE w:val="0"/>
        <w:autoSpaceDN w:val="0"/>
        <w:adjustRightInd w:val="0"/>
        <w:spacing w:line="440" w:lineRule="exact"/>
        <w:jc w:val="center"/>
        <w:rPr>
          <w:rFonts w:hint="eastAsia" w:ascii="宋体"/>
          <w:b/>
          <w:sz w:val="21"/>
          <w:szCs w:val="21"/>
        </w:rPr>
      </w:pPr>
      <w:r>
        <w:rPr>
          <w:rFonts w:hint="eastAsia" w:ascii="宋体"/>
          <w:b/>
          <w:sz w:val="21"/>
          <w:szCs w:val="21"/>
        </w:rPr>
        <w:br w:type="page"/>
      </w:r>
    </w:p>
    <w:p w14:paraId="355D873C">
      <w:pPr>
        <w:pStyle w:val="128"/>
        <w:autoSpaceDE w:val="0"/>
        <w:autoSpaceDN w:val="0"/>
        <w:adjustRightInd w:val="0"/>
        <w:spacing w:line="440" w:lineRule="exact"/>
        <w:jc w:val="center"/>
        <w:rPr>
          <w:rFonts w:hint="eastAsia" w:ascii="宋体" w:hAnsi="宋体" w:eastAsia="宋体" w:cs="Narkisim"/>
          <w:b/>
          <w:color w:val="000000"/>
          <w:kern w:val="2"/>
          <w:sz w:val="21"/>
          <w:szCs w:val="21"/>
          <w:lang w:val="en-US" w:eastAsia="zh-CN" w:bidi="ar-SA"/>
        </w:rPr>
      </w:pPr>
      <w:r>
        <w:rPr>
          <w:rFonts w:hint="eastAsia" w:ascii="宋体" w:eastAsia="宋体"/>
          <w:b/>
          <w:sz w:val="21"/>
          <w:szCs w:val="21"/>
          <w:lang w:eastAsia="zh-CN"/>
        </w:rPr>
        <w:t>（</w:t>
      </w:r>
      <w:r>
        <w:rPr>
          <w:rFonts w:hint="eastAsia" w:ascii="宋体" w:eastAsia="宋体"/>
          <w:b/>
          <w:sz w:val="21"/>
          <w:szCs w:val="21"/>
          <w:lang w:val="en-US" w:eastAsia="zh-CN"/>
        </w:rPr>
        <w:t>六</w:t>
      </w:r>
      <w:r>
        <w:rPr>
          <w:rFonts w:hint="eastAsia" w:ascii="宋体" w:eastAsia="宋体"/>
          <w:b/>
          <w:sz w:val="21"/>
          <w:szCs w:val="21"/>
          <w:lang w:eastAsia="zh-CN"/>
        </w:rPr>
        <w:t>）</w:t>
      </w:r>
      <w:r>
        <w:rPr>
          <w:rFonts w:hint="eastAsia" w:ascii="宋体" w:hAnsi="宋体" w:eastAsia="宋体" w:cs="Narkisim"/>
          <w:b/>
          <w:color w:val="000000"/>
          <w:kern w:val="2"/>
          <w:sz w:val="21"/>
          <w:szCs w:val="21"/>
          <w:lang w:val="en-US" w:eastAsia="zh-CN" w:bidi="ar-SA"/>
        </w:rPr>
        <w:t>具有履行合同所必需的设备和专业技术能力声明函</w:t>
      </w:r>
    </w:p>
    <w:p w14:paraId="09420301">
      <w:pPr>
        <w:snapToGrid w:val="0"/>
        <w:spacing w:line="480" w:lineRule="auto"/>
        <w:ind w:firstLine="420" w:firstLineChars="200"/>
        <w:rPr>
          <w:rFonts w:hint="eastAsia" w:ascii="宋体" w:hAnsi="宋体" w:cs="宋体"/>
          <w:color w:val="auto"/>
          <w:sz w:val="21"/>
          <w:szCs w:val="21"/>
          <w:highlight w:val="none"/>
        </w:rPr>
      </w:pPr>
    </w:p>
    <w:p w14:paraId="2F606E75">
      <w:pPr>
        <w:snapToGrid w:val="0"/>
        <w:spacing w:line="48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我单位参与</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（项目名称、项目编号）投标，本单位郑重声明，本单位具备本项目履行合同所必需的设备和专业技术能力，特此承诺。</w:t>
      </w:r>
    </w:p>
    <w:p w14:paraId="3BE0CED0">
      <w:pPr>
        <w:pStyle w:val="11"/>
        <w:spacing w:line="480" w:lineRule="auto"/>
        <w:rPr>
          <w:rFonts w:hint="eastAsia"/>
          <w:color w:val="auto"/>
          <w:sz w:val="21"/>
          <w:szCs w:val="21"/>
          <w:highlight w:val="none"/>
        </w:rPr>
      </w:pPr>
    </w:p>
    <w:p w14:paraId="04727786">
      <w:pPr>
        <w:spacing w:line="360" w:lineRule="exact"/>
        <w:ind w:firstLine="3780" w:firstLineChars="1800"/>
        <w:rPr>
          <w:rFonts w:hint="eastAsia" w:ascii="宋体" w:hAnsi="宋体"/>
          <w:sz w:val="21"/>
          <w:szCs w:val="21"/>
        </w:rPr>
      </w:pPr>
      <w:r>
        <w:rPr>
          <w:rFonts w:hint="eastAsia" w:ascii="宋体" w:hAnsi="宋体"/>
          <w:sz w:val="21"/>
          <w:szCs w:val="21"/>
          <w:lang w:val="en-US" w:eastAsia="zh-CN"/>
        </w:rPr>
        <w:t>供应商</w:t>
      </w:r>
      <w:r>
        <w:rPr>
          <w:rFonts w:hint="eastAsia" w:ascii="宋体" w:hAnsi="宋体"/>
          <w:sz w:val="21"/>
          <w:szCs w:val="21"/>
        </w:rPr>
        <w:t>：（盖章）</w:t>
      </w:r>
    </w:p>
    <w:p w14:paraId="446CD454">
      <w:pPr>
        <w:pStyle w:val="124"/>
        <w:widowControl w:val="0"/>
        <w:spacing w:line="360" w:lineRule="exact"/>
        <w:rPr>
          <w:rFonts w:hint="eastAsia" w:ascii="宋体" w:hAnsi="宋体"/>
          <w:sz w:val="21"/>
          <w:szCs w:val="21"/>
        </w:rPr>
      </w:pPr>
      <w:r>
        <w:rPr>
          <w:rFonts w:hint="eastAsia" w:ascii="宋体" w:hAnsi="宋体"/>
          <w:sz w:val="21"/>
          <w:szCs w:val="21"/>
        </w:rPr>
        <w:t xml:space="preserve">                                    </w:t>
      </w:r>
    </w:p>
    <w:p w14:paraId="1B4E6380">
      <w:pPr>
        <w:pStyle w:val="124"/>
        <w:widowControl w:val="0"/>
        <w:spacing w:line="360" w:lineRule="exact"/>
        <w:ind w:firstLine="3780" w:firstLineChars="1800"/>
        <w:rPr>
          <w:rFonts w:hint="eastAsia" w:ascii="宋体" w:hAnsi="宋体"/>
          <w:sz w:val="21"/>
          <w:szCs w:val="21"/>
        </w:rPr>
      </w:pPr>
      <w:r>
        <w:rPr>
          <w:rFonts w:hint="eastAsia" w:ascii="宋体" w:hAnsi="宋体"/>
          <w:sz w:val="21"/>
          <w:szCs w:val="21"/>
        </w:rPr>
        <w:t xml:space="preserve">法定代表人或授权代理人：（签字或盖章）    </w:t>
      </w:r>
    </w:p>
    <w:p w14:paraId="71E6D33C">
      <w:pPr>
        <w:pStyle w:val="124"/>
        <w:widowControl w:val="0"/>
        <w:spacing w:line="360" w:lineRule="exact"/>
        <w:rPr>
          <w:rFonts w:hint="eastAsia" w:ascii="宋体" w:hAnsi="宋体"/>
          <w:sz w:val="21"/>
          <w:szCs w:val="21"/>
        </w:rPr>
      </w:pPr>
    </w:p>
    <w:p w14:paraId="73AE3C54">
      <w:pPr>
        <w:spacing w:line="440" w:lineRule="exact"/>
        <w:rPr>
          <w:rFonts w:hint="eastAsia" w:ascii="宋体" w:hAnsi="宋体"/>
          <w:sz w:val="21"/>
          <w:szCs w:val="21"/>
        </w:rPr>
      </w:pPr>
      <w:r>
        <w:rPr>
          <w:rFonts w:hint="eastAsia" w:ascii="宋体" w:hAnsi="宋体"/>
          <w:sz w:val="21"/>
          <w:szCs w:val="21"/>
        </w:rPr>
        <w:t xml:space="preserve">                                        </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日</w:t>
      </w:r>
    </w:p>
    <w:p w14:paraId="34D0D9E9">
      <w:pPr>
        <w:spacing w:line="440" w:lineRule="exact"/>
        <w:jc w:val="left"/>
        <w:rPr>
          <w:rFonts w:hint="eastAsia" w:ascii="宋体"/>
          <w:b/>
          <w:sz w:val="21"/>
          <w:szCs w:val="21"/>
        </w:rPr>
      </w:pPr>
    </w:p>
    <w:p w14:paraId="235D792B">
      <w:pPr>
        <w:spacing w:line="440" w:lineRule="exact"/>
        <w:jc w:val="left"/>
        <w:rPr>
          <w:rFonts w:hint="eastAsia" w:ascii="宋体"/>
          <w:b/>
          <w:sz w:val="21"/>
          <w:szCs w:val="21"/>
        </w:rPr>
      </w:pPr>
    </w:p>
    <w:p w14:paraId="290F4916">
      <w:pPr>
        <w:spacing w:line="440" w:lineRule="exact"/>
        <w:jc w:val="left"/>
        <w:rPr>
          <w:rFonts w:hint="eastAsia" w:ascii="宋体"/>
          <w:b/>
          <w:sz w:val="21"/>
          <w:szCs w:val="21"/>
        </w:rPr>
      </w:pPr>
    </w:p>
    <w:p w14:paraId="12312AC9">
      <w:pPr>
        <w:pStyle w:val="20"/>
        <w:rPr>
          <w:rFonts w:hint="eastAsia" w:ascii="宋体"/>
          <w:b/>
          <w:sz w:val="21"/>
          <w:szCs w:val="21"/>
        </w:rPr>
      </w:pPr>
    </w:p>
    <w:p w14:paraId="36651D20">
      <w:pPr>
        <w:rPr>
          <w:rFonts w:hint="eastAsia" w:ascii="宋体"/>
          <w:b/>
          <w:sz w:val="21"/>
          <w:szCs w:val="21"/>
        </w:rPr>
      </w:pPr>
    </w:p>
    <w:p w14:paraId="40D0462C">
      <w:pPr>
        <w:pStyle w:val="20"/>
        <w:rPr>
          <w:rFonts w:hint="eastAsia" w:ascii="宋体"/>
          <w:b/>
          <w:sz w:val="21"/>
          <w:szCs w:val="21"/>
        </w:rPr>
      </w:pPr>
    </w:p>
    <w:p w14:paraId="639AB32C">
      <w:pPr>
        <w:rPr>
          <w:rFonts w:hint="eastAsia" w:ascii="宋体"/>
          <w:b/>
          <w:sz w:val="21"/>
          <w:szCs w:val="21"/>
        </w:rPr>
      </w:pPr>
    </w:p>
    <w:p w14:paraId="7ECBFF67">
      <w:pPr>
        <w:pStyle w:val="20"/>
        <w:rPr>
          <w:rFonts w:hint="eastAsia" w:ascii="宋体"/>
          <w:b/>
          <w:sz w:val="21"/>
          <w:szCs w:val="21"/>
        </w:rPr>
      </w:pPr>
    </w:p>
    <w:p w14:paraId="085FCC3C">
      <w:pPr>
        <w:rPr>
          <w:rFonts w:hint="eastAsia" w:ascii="宋体"/>
          <w:b/>
          <w:sz w:val="21"/>
          <w:szCs w:val="21"/>
        </w:rPr>
      </w:pPr>
    </w:p>
    <w:p w14:paraId="7B3CD2FC">
      <w:pPr>
        <w:pStyle w:val="20"/>
        <w:rPr>
          <w:rFonts w:hint="eastAsia" w:ascii="宋体"/>
          <w:b/>
          <w:sz w:val="21"/>
          <w:szCs w:val="21"/>
        </w:rPr>
      </w:pPr>
    </w:p>
    <w:p w14:paraId="0B39B000">
      <w:pPr>
        <w:rPr>
          <w:rFonts w:hint="eastAsia" w:ascii="宋体"/>
          <w:b/>
          <w:sz w:val="21"/>
          <w:szCs w:val="21"/>
        </w:rPr>
      </w:pPr>
    </w:p>
    <w:p w14:paraId="738B34C2">
      <w:pPr>
        <w:pStyle w:val="20"/>
        <w:rPr>
          <w:rFonts w:hint="eastAsia" w:ascii="宋体"/>
          <w:b/>
          <w:sz w:val="21"/>
          <w:szCs w:val="21"/>
        </w:rPr>
      </w:pPr>
    </w:p>
    <w:p w14:paraId="4B79DD51">
      <w:pPr>
        <w:rPr>
          <w:rFonts w:hint="eastAsia" w:ascii="宋体"/>
          <w:b/>
          <w:sz w:val="21"/>
          <w:szCs w:val="21"/>
        </w:rPr>
      </w:pPr>
    </w:p>
    <w:p w14:paraId="4C10416F">
      <w:pPr>
        <w:pStyle w:val="20"/>
        <w:rPr>
          <w:rFonts w:hint="eastAsia" w:ascii="宋体"/>
          <w:b/>
          <w:sz w:val="21"/>
          <w:szCs w:val="21"/>
        </w:rPr>
      </w:pPr>
    </w:p>
    <w:p w14:paraId="3D2546BB">
      <w:pPr>
        <w:rPr>
          <w:rFonts w:hint="eastAsia" w:ascii="宋体"/>
          <w:b/>
          <w:sz w:val="21"/>
          <w:szCs w:val="21"/>
        </w:rPr>
      </w:pPr>
    </w:p>
    <w:p w14:paraId="0F9A29A1">
      <w:pPr>
        <w:pStyle w:val="20"/>
        <w:rPr>
          <w:rFonts w:hint="eastAsia" w:ascii="宋体"/>
          <w:b/>
          <w:sz w:val="21"/>
          <w:szCs w:val="21"/>
        </w:rPr>
      </w:pPr>
    </w:p>
    <w:p w14:paraId="1C661ECB">
      <w:pPr>
        <w:rPr>
          <w:rFonts w:hint="eastAsia" w:ascii="宋体"/>
          <w:b/>
          <w:sz w:val="21"/>
          <w:szCs w:val="21"/>
        </w:rPr>
      </w:pPr>
    </w:p>
    <w:p w14:paraId="17D5A5DB">
      <w:pPr>
        <w:pStyle w:val="20"/>
        <w:rPr>
          <w:rFonts w:hint="eastAsia" w:ascii="宋体"/>
          <w:b/>
          <w:sz w:val="21"/>
          <w:szCs w:val="21"/>
        </w:rPr>
      </w:pPr>
    </w:p>
    <w:p w14:paraId="59E0722F">
      <w:pPr>
        <w:rPr>
          <w:rFonts w:hint="eastAsia" w:ascii="宋体"/>
          <w:b/>
          <w:sz w:val="21"/>
          <w:szCs w:val="21"/>
        </w:rPr>
      </w:pPr>
    </w:p>
    <w:p w14:paraId="3DB92D60">
      <w:pPr>
        <w:pStyle w:val="20"/>
        <w:rPr>
          <w:rFonts w:hint="eastAsia" w:ascii="宋体"/>
          <w:b/>
          <w:sz w:val="21"/>
          <w:szCs w:val="21"/>
        </w:rPr>
      </w:pPr>
    </w:p>
    <w:p w14:paraId="6747BCCC">
      <w:pPr>
        <w:rPr>
          <w:rFonts w:hint="eastAsia" w:ascii="宋体"/>
          <w:b/>
          <w:sz w:val="21"/>
          <w:szCs w:val="21"/>
        </w:rPr>
      </w:pPr>
    </w:p>
    <w:p w14:paraId="0A09E543">
      <w:pPr>
        <w:pStyle w:val="20"/>
        <w:rPr>
          <w:rFonts w:hint="eastAsia" w:ascii="宋体"/>
          <w:b/>
          <w:sz w:val="21"/>
          <w:szCs w:val="21"/>
        </w:rPr>
      </w:pPr>
    </w:p>
    <w:p w14:paraId="72715B55">
      <w:pPr>
        <w:rPr>
          <w:rFonts w:hint="eastAsia" w:ascii="宋体"/>
          <w:b/>
          <w:sz w:val="21"/>
          <w:szCs w:val="21"/>
        </w:rPr>
      </w:pPr>
    </w:p>
    <w:p w14:paraId="5EAA5482">
      <w:pPr>
        <w:pStyle w:val="20"/>
        <w:rPr>
          <w:rFonts w:hint="eastAsia" w:ascii="宋体"/>
          <w:b/>
          <w:sz w:val="21"/>
          <w:szCs w:val="21"/>
        </w:rPr>
      </w:pPr>
    </w:p>
    <w:p w14:paraId="104A4B04">
      <w:pPr>
        <w:rPr>
          <w:rFonts w:hint="eastAsia" w:ascii="宋体"/>
          <w:b/>
          <w:sz w:val="21"/>
          <w:szCs w:val="21"/>
        </w:rPr>
      </w:pPr>
    </w:p>
    <w:p w14:paraId="2D092CB6">
      <w:pPr>
        <w:pStyle w:val="20"/>
        <w:rPr>
          <w:rFonts w:hint="eastAsia" w:ascii="宋体"/>
          <w:b/>
          <w:sz w:val="21"/>
          <w:szCs w:val="21"/>
        </w:rPr>
      </w:pPr>
    </w:p>
    <w:p w14:paraId="109261B6">
      <w:pPr>
        <w:rPr>
          <w:rFonts w:hint="eastAsia" w:ascii="宋体"/>
          <w:b/>
          <w:sz w:val="21"/>
          <w:szCs w:val="21"/>
        </w:rPr>
      </w:pPr>
    </w:p>
    <w:p w14:paraId="5D50B214">
      <w:pPr>
        <w:pStyle w:val="20"/>
        <w:rPr>
          <w:rFonts w:hint="eastAsia" w:ascii="宋体"/>
          <w:b/>
          <w:sz w:val="21"/>
          <w:szCs w:val="21"/>
        </w:rPr>
      </w:pPr>
    </w:p>
    <w:p w14:paraId="491D3BFB">
      <w:pPr>
        <w:rPr>
          <w:rFonts w:hint="eastAsia" w:ascii="宋体"/>
          <w:b/>
          <w:sz w:val="21"/>
          <w:szCs w:val="21"/>
        </w:rPr>
      </w:pPr>
    </w:p>
    <w:p w14:paraId="2FFA16F6">
      <w:pPr>
        <w:pStyle w:val="20"/>
        <w:rPr>
          <w:rFonts w:hint="eastAsia" w:ascii="宋体"/>
          <w:b/>
          <w:sz w:val="21"/>
          <w:szCs w:val="21"/>
        </w:rPr>
      </w:pPr>
    </w:p>
    <w:p w14:paraId="6C764036">
      <w:pPr>
        <w:rPr>
          <w:rFonts w:hint="eastAsia"/>
        </w:rPr>
      </w:pPr>
    </w:p>
    <w:p w14:paraId="38686846">
      <w:pPr>
        <w:spacing w:line="440" w:lineRule="exact"/>
        <w:jc w:val="center"/>
        <w:rPr>
          <w:rFonts w:hint="eastAsia" w:ascii="宋体" w:hAnsi="宋体"/>
          <w:b/>
          <w:sz w:val="21"/>
          <w:szCs w:val="21"/>
        </w:rPr>
      </w:pPr>
    </w:p>
    <w:p w14:paraId="48E3F992">
      <w:pPr>
        <w:spacing w:line="440" w:lineRule="exact"/>
        <w:jc w:val="center"/>
        <w:rPr>
          <w:rFonts w:hint="eastAsia" w:ascii="宋体" w:hAnsi="宋体"/>
          <w:b/>
          <w:sz w:val="21"/>
          <w:szCs w:val="21"/>
        </w:rPr>
      </w:pPr>
      <w:r>
        <w:rPr>
          <w:rFonts w:hint="eastAsia" w:ascii="宋体" w:hAnsi="宋体"/>
          <w:b/>
          <w:sz w:val="21"/>
          <w:szCs w:val="21"/>
          <w:lang w:eastAsia="zh-CN"/>
        </w:rPr>
        <w:t>（</w:t>
      </w:r>
      <w:r>
        <w:rPr>
          <w:rFonts w:hint="eastAsia" w:ascii="宋体" w:hAnsi="宋体"/>
          <w:b/>
          <w:sz w:val="21"/>
          <w:szCs w:val="21"/>
          <w:lang w:val="en-US" w:eastAsia="zh-CN"/>
        </w:rPr>
        <w:t>七</w:t>
      </w:r>
      <w:r>
        <w:rPr>
          <w:rFonts w:hint="eastAsia" w:ascii="宋体" w:hAnsi="宋体"/>
          <w:b/>
          <w:sz w:val="21"/>
          <w:szCs w:val="21"/>
          <w:lang w:eastAsia="zh-CN"/>
        </w:rPr>
        <w:t>）</w:t>
      </w:r>
      <w:r>
        <w:rPr>
          <w:rFonts w:hint="eastAsia" w:ascii="宋体" w:hAnsi="宋体"/>
          <w:b/>
          <w:sz w:val="21"/>
          <w:szCs w:val="21"/>
        </w:rPr>
        <w:t>无重大违法记录的承诺书</w:t>
      </w:r>
    </w:p>
    <w:p w14:paraId="297E1DA4">
      <w:pPr>
        <w:spacing w:line="440" w:lineRule="exact"/>
        <w:rPr>
          <w:rFonts w:hint="eastAsia" w:ascii="宋体" w:hAnsi="宋体"/>
          <w:b/>
          <w:sz w:val="21"/>
          <w:szCs w:val="21"/>
        </w:rPr>
      </w:pPr>
    </w:p>
    <w:p w14:paraId="2B86E9CF">
      <w:pPr>
        <w:spacing w:line="420" w:lineRule="exact"/>
        <w:rPr>
          <w:rFonts w:hint="eastAsia" w:ascii="宋体" w:hAnsi="宋体"/>
          <w:sz w:val="21"/>
          <w:szCs w:val="21"/>
        </w:rPr>
      </w:pPr>
      <w:r>
        <w:rPr>
          <w:rFonts w:hint="eastAsia" w:ascii="宋体" w:hAnsi="宋体"/>
          <w:sz w:val="21"/>
          <w:szCs w:val="21"/>
        </w:rPr>
        <w:t>投标单位（供应商）承诺书 </w:t>
      </w:r>
    </w:p>
    <w:p w14:paraId="2BDF98C3">
      <w:pPr>
        <w:spacing w:line="420" w:lineRule="exact"/>
        <w:rPr>
          <w:rFonts w:hint="eastAsia" w:ascii="宋体" w:hAnsi="宋体"/>
          <w:sz w:val="21"/>
          <w:szCs w:val="21"/>
        </w:rPr>
      </w:pPr>
      <w:r>
        <w:rPr>
          <w:rFonts w:hint="eastAsia" w:ascii="宋体" w:hAnsi="宋体"/>
          <w:sz w:val="21"/>
          <w:szCs w:val="21"/>
        </w:rPr>
        <w:t>我公司承诺在参加本次</w:t>
      </w:r>
      <w:r>
        <w:rPr>
          <w:rFonts w:hint="eastAsia" w:ascii="宋体" w:hAnsi="宋体"/>
          <w:sz w:val="21"/>
          <w:szCs w:val="21"/>
          <w:u w:val="single"/>
        </w:rPr>
        <w:t>（项目编号、项目名称、合同包号）</w:t>
      </w:r>
      <w:r>
        <w:rPr>
          <w:rFonts w:hint="eastAsia" w:ascii="宋体" w:hAnsi="宋体"/>
          <w:sz w:val="21"/>
          <w:szCs w:val="21"/>
        </w:rPr>
        <w:t>投标前三年内，无以下行为：</w:t>
      </w:r>
    </w:p>
    <w:p w14:paraId="640A407E">
      <w:pPr>
        <w:spacing w:line="420" w:lineRule="exact"/>
        <w:rPr>
          <w:rFonts w:hint="eastAsia" w:ascii="宋体" w:hAnsi="宋体"/>
          <w:sz w:val="21"/>
          <w:szCs w:val="21"/>
        </w:rPr>
      </w:pPr>
      <w:r>
        <w:rPr>
          <w:rFonts w:hint="eastAsia" w:ascii="宋体" w:hAnsi="宋体"/>
          <w:sz w:val="21"/>
          <w:szCs w:val="21"/>
        </w:rPr>
        <w:t xml:space="preserve">    重大违法行为；</w:t>
      </w:r>
    </w:p>
    <w:p w14:paraId="712B44FB">
      <w:pPr>
        <w:spacing w:line="420" w:lineRule="exact"/>
        <w:rPr>
          <w:rFonts w:hint="eastAsia" w:ascii="宋体" w:hAnsi="宋体"/>
          <w:sz w:val="21"/>
          <w:szCs w:val="21"/>
        </w:rPr>
      </w:pPr>
      <w:r>
        <w:rPr>
          <w:rFonts w:hint="eastAsia" w:ascii="宋体" w:hAnsi="宋体"/>
          <w:sz w:val="21"/>
          <w:szCs w:val="21"/>
        </w:rPr>
        <w:t xml:space="preserve">    商业贿赂行为；</w:t>
      </w:r>
    </w:p>
    <w:p w14:paraId="5EA49ACE">
      <w:pPr>
        <w:spacing w:line="420" w:lineRule="exact"/>
        <w:rPr>
          <w:rFonts w:hint="eastAsia" w:ascii="宋体" w:hAnsi="宋体"/>
          <w:sz w:val="21"/>
          <w:szCs w:val="21"/>
        </w:rPr>
      </w:pPr>
      <w:r>
        <w:rPr>
          <w:rFonts w:hint="eastAsia" w:ascii="宋体" w:hAnsi="宋体"/>
          <w:sz w:val="21"/>
          <w:szCs w:val="21"/>
        </w:rPr>
        <w:t xml:space="preserve">    列入不良行为记录名单的各种行为；</w:t>
      </w:r>
    </w:p>
    <w:p w14:paraId="1CB277A2">
      <w:pPr>
        <w:spacing w:line="420" w:lineRule="exact"/>
        <w:rPr>
          <w:rFonts w:hint="eastAsia" w:ascii="宋体" w:hAnsi="宋体"/>
          <w:sz w:val="21"/>
          <w:szCs w:val="21"/>
        </w:rPr>
      </w:pPr>
      <w:r>
        <w:rPr>
          <w:rFonts w:hint="eastAsia" w:ascii="宋体" w:hAnsi="宋体"/>
          <w:sz w:val="21"/>
          <w:szCs w:val="21"/>
        </w:rPr>
        <w:t xml:space="preserve">    如有上述行为，我公司及项目参与人员自愿放弃本次项目的投标、报价资格，若为预中标、成交人，也自愿放弃中标、成交资格。 </w:t>
      </w:r>
    </w:p>
    <w:p w14:paraId="14F35EE0">
      <w:pPr>
        <w:spacing w:line="360" w:lineRule="exact"/>
        <w:ind w:firstLine="3780" w:firstLineChars="1800"/>
        <w:rPr>
          <w:rFonts w:hint="eastAsia" w:ascii="宋体" w:hAnsi="宋体"/>
          <w:sz w:val="21"/>
          <w:szCs w:val="21"/>
        </w:rPr>
      </w:pPr>
      <w:r>
        <w:rPr>
          <w:rFonts w:hint="eastAsia" w:ascii="宋体" w:hAnsi="宋体"/>
          <w:sz w:val="21"/>
          <w:szCs w:val="21"/>
        </w:rPr>
        <w:t xml:space="preserve">      </w:t>
      </w:r>
    </w:p>
    <w:p w14:paraId="6BE63905">
      <w:pPr>
        <w:spacing w:line="360" w:lineRule="exact"/>
        <w:ind w:firstLine="3780" w:firstLineChars="1800"/>
        <w:rPr>
          <w:rFonts w:hint="eastAsia" w:ascii="宋体" w:hAnsi="宋体"/>
          <w:sz w:val="21"/>
          <w:szCs w:val="21"/>
        </w:rPr>
      </w:pPr>
      <w:r>
        <w:rPr>
          <w:rFonts w:hint="eastAsia" w:ascii="宋体" w:hAnsi="宋体"/>
          <w:sz w:val="21"/>
          <w:szCs w:val="21"/>
        </w:rPr>
        <w:t xml:space="preserve">   </w:t>
      </w:r>
      <w:r>
        <w:rPr>
          <w:rFonts w:hint="eastAsia" w:ascii="宋体" w:hAnsi="宋体"/>
          <w:sz w:val="21"/>
          <w:szCs w:val="21"/>
          <w:lang w:val="en-US" w:eastAsia="zh-CN"/>
        </w:rPr>
        <w:t>供应商</w:t>
      </w:r>
      <w:r>
        <w:rPr>
          <w:rFonts w:hint="eastAsia" w:ascii="宋体" w:hAnsi="宋体"/>
          <w:sz w:val="21"/>
          <w:szCs w:val="21"/>
        </w:rPr>
        <w:t>：（盖章）</w:t>
      </w:r>
    </w:p>
    <w:p w14:paraId="7DD28FE9">
      <w:pPr>
        <w:pStyle w:val="124"/>
        <w:widowControl w:val="0"/>
        <w:spacing w:line="360" w:lineRule="exact"/>
        <w:rPr>
          <w:rFonts w:hint="eastAsia" w:ascii="宋体" w:hAnsi="宋体"/>
          <w:sz w:val="21"/>
          <w:szCs w:val="21"/>
        </w:rPr>
      </w:pPr>
      <w:r>
        <w:rPr>
          <w:rFonts w:hint="eastAsia" w:ascii="宋体" w:hAnsi="宋体"/>
          <w:sz w:val="21"/>
          <w:szCs w:val="21"/>
        </w:rPr>
        <w:t xml:space="preserve">                                    </w:t>
      </w:r>
    </w:p>
    <w:p w14:paraId="727EC451">
      <w:pPr>
        <w:pStyle w:val="124"/>
        <w:widowControl w:val="0"/>
        <w:spacing w:line="360" w:lineRule="exact"/>
        <w:ind w:firstLine="3780" w:firstLineChars="1800"/>
        <w:rPr>
          <w:rFonts w:hint="eastAsia" w:ascii="宋体" w:hAnsi="宋体"/>
          <w:sz w:val="21"/>
          <w:szCs w:val="21"/>
        </w:rPr>
      </w:pPr>
      <w:r>
        <w:rPr>
          <w:rFonts w:hint="eastAsia" w:ascii="宋体" w:hAnsi="宋体"/>
          <w:sz w:val="21"/>
          <w:szCs w:val="21"/>
        </w:rPr>
        <w:t xml:space="preserve">法定代表人或授权代理人：（签字或盖章）    </w:t>
      </w:r>
    </w:p>
    <w:p w14:paraId="019E8FC6">
      <w:pPr>
        <w:pStyle w:val="124"/>
        <w:widowControl w:val="0"/>
        <w:spacing w:line="360" w:lineRule="exact"/>
        <w:rPr>
          <w:rFonts w:hint="eastAsia" w:ascii="宋体" w:hAnsi="宋体"/>
          <w:sz w:val="21"/>
          <w:szCs w:val="21"/>
        </w:rPr>
      </w:pPr>
    </w:p>
    <w:p w14:paraId="6EE3F178">
      <w:pPr>
        <w:spacing w:line="440" w:lineRule="exact"/>
        <w:rPr>
          <w:rFonts w:hint="eastAsia" w:ascii="宋体" w:hAnsi="宋体"/>
          <w:sz w:val="21"/>
          <w:szCs w:val="21"/>
        </w:rPr>
      </w:pPr>
      <w:r>
        <w:rPr>
          <w:rFonts w:hint="eastAsia" w:ascii="宋体" w:hAnsi="宋体"/>
          <w:sz w:val="21"/>
          <w:szCs w:val="21"/>
        </w:rPr>
        <w:t xml:space="preserve">                                        </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日</w:t>
      </w:r>
    </w:p>
    <w:p w14:paraId="214F2DEA">
      <w:pPr>
        <w:pStyle w:val="124"/>
        <w:widowControl w:val="0"/>
        <w:spacing w:line="360" w:lineRule="exact"/>
        <w:ind w:left="1260"/>
        <w:rPr>
          <w:rFonts w:hint="eastAsia" w:ascii="宋体" w:hAnsi="宋体"/>
          <w:sz w:val="21"/>
          <w:szCs w:val="21"/>
        </w:rPr>
      </w:pPr>
    </w:p>
    <w:p w14:paraId="597A4001">
      <w:pPr>
        <w:spacing w:line="440" w:lineRule="exact"/>
        <w:rPr>
          <w:rFonts w:hint="eastAsia" w:ascii="宋体"/>
          <w:b/>
          <w:sz w:val="21"/>
          <w:szCs w:val="21"/>
        </w:rPr>
      </w:pPr>
    </w:p>
    <w:p w14:paraId="7EA578B5">
      <w:pPr>
        <w:pStyle w:val="20"/>
        <w:rPr>
          <w:rFonts w:hint="eastAsia" w:ascii="宋体"/>
          <w:b/>
          <w:sz w:val="21"/>
          <w:szCs w:val="21"/>
        </w:rPr>
      </w:pPr>
    </w:p>
    <w:p w14:paraId="3A199EE4">
      <w:pPr>
        <w:rPr>
          <w:rFonts w:hint="eastAsia" w:ascii="宋体"/>
          <w:b/>
          <w:sz w:val="21"/>
          <w:szCs w:val="21"/>
        </w:rPr>
      </w:pPr>
    </w:p>
    <w:p w14:paraId="66443BB4">
      <w:pPr>
        <w:pStyle w:val="20"/>
        <w:rPr>
          <w:rFonts w:hint="eastAsia" w:ascii="宋体"/>
          <w:b/>
          <w:sz w:val="21"/>
          <w:szCs w:val="21"/>
        </w:rPr>
      </w:pPr>
    </w:p>
    <w:p w14:paraId="62851C64">
      <w:pPr>
        <w:rPr>
          <w:rFonts w:hint="eastAsia" w:ascii="宋体"/>
          <w:b/>
          <w:sz w:val="21"/>
          <w:szCs w:val="21"/>
        </w:rPr>
      </w:pPr>
    </w:p>
    <w:p w14:paraId="45AE88B4">
      <w:pPr>
        <w:pStyle w:val="20"/>
        <w:rPr>
          <w:rFonts w:hint="eastAsia" w:ascii="宋体"/>
          <w:b/>
          <w:sz w:val="21"/>
          <w:szCs w:val="21"/>
        </w:rPr>
      </w:pPr>
    </w:p>
    <w:p w14:paraId="66EC4DA0">
      <w:pPr>
        <w:rPr>
          <w:rFonts w:hint="eastAsia" w:ascii="宋体"/>
          <w:b/>
          <w:sz w:val="21"/>
          <w:szCs w:val="21"/>
        </w:rPr>
      </w:pPr>
    </w:p>
    <w:p w14:paraId="2E2F57C1">
      <w:pPr>
        <w:pStyle w:val="20"/>
        <w:rPr>
          <w:rFonts w:hint="eastAsia" w:ascii="宋体"/>
          <w:b/>
          <w:sz w:val="21"/>
          <w:szCs w:val="21"/>
        </w:rPr>
      </w:pPr>
    </w:p>
    <w:p w14:paraId="7EEE0D8A">
      <w:pPr>
        <w:rPr>
          <w:rFonts w:hint="eastAsia" w:ascii="宋体"/>
          <w:b/>
          <w:sz w:val="21"/>
          <w:szCs w:val="21"/>
        </w:rPr>
      </w:pPr>
    </w:p>
    <w:p w14:paraId="5FF3B3E5">
      <w:pPr>
        <w:pStyle w:val="20"/>
        <w:rPr>
          <w:rFonts w:hint="eastAsia" w:ascii="宋体"/>
          <w:b/>
          <w:sz w:val="21"/>
          <w:szCs w:val="21"/>
        </w:rPr>
      </w:pPr>
    </w:p>
    <w:p w14:paraId="1ED9B9FD">
      <w:pPr>
        <w:rPr>
          <w:rFonts w:hint="eastAsia" w:ascii="宋体"/>
          <w:b/>
          <w:sz w:val="21"/>
          <w:szCs w:val="21"/>
        </w:rPr>
      </w:pPr>
    </w:p>
    <w:p w14:paraId="076CDC7C">
      <w:pPr>
        <w:pStyle w:val="20"/>
        <w:rPr>
          <w:rFonts w:hint="eastAsia" w:ascii="宋体"/>
          <w:b/>
          <w:sz w:val="21"/>
          <w:szCs w:val="21"/>
        </w:rPr>
      </w:pPr>
    </w:p>
    <w:p w14:paraId="78E406B4">
      <w:pPr>
        <w:rPr>
          <w:rFonts w:hint="eastAsia" w:ascii="宋体"/>
          <w:b/>
          <w:sz w:val="21"/>
          <w:szCs w:val="21"/>
        </w:rPr>
      </w:pPr>
    </w:p>
    <w:p w14:paraId="6B580B8D">
      <w:pPr>
        <w:pStyle w:val="20"/>
        <w:rPr>
          <w:rFonts w:hint="eastAsia" w:ascii="宋体"/>
          <w:b/>
          <w:sz w:val="21"/>
          <w:szCs w:val="21"/>
        </w:rPr>
      </w:pPr>
    </w:p>
    <w:p w14:paraId="47DDAEF3">
      <w:pPr>
        <w:rPr>
          <w:rFonts w:hint="eastAsia" w:ascii="宋体"/>
          <w:b/>
          <w:sz w:val="21"/>
          <w:szCs w:val="21"/>
        </w:rPr>
      </w:pPr>
    </w:p>
    <w:p w14:paraId="64DC6A67">
      <w:pPr>
        <w:pStyle w:val="20"/>
        <w:rPr>
          <w:rFonts w:hint="eastAsia" w:ascii="宋体"/>
          <w:b/>
          <w:sz w:val="21"/>
          <w:szCs w:val="21"/>
        </w:rPr>
      </w:pPr>
    </w:p>
    <w:p w14:paraId="16550EAF">
      <w:pPr>
        <w:rPr>
          <w:rFonts w:hint="eastAsia" w:ascii="宋体"/>
          <w:b/>
          <w:sz w:val="21"/>
          <w:szCs w:val="21"/>
        </w:rPr>
      </w:pPr>
    </w:p>
    <w:p w14:paraId="6C78688E">
      <w:pPr>
        <w:pStyle w:val="20"/>
        <w:rPr>
          <w:rFonts w:hint="eastAsia" w:ascii="宋体"/>
          <w:b/>
          <w:sz w:val="21"/>
          <w:szCs w:val="21"/>
        </w:rPr>
      </w:pPr>
    </w:p>
    <w:p w14:paraId="5342906C">
      <w:pPr>
        <w:rPr>
          <w:rFonts w:hint="eastAsia" w:ascii="宋体"/>
          <w:b/>
          <w:sz w:val="21"/>
          <w:szCs w:val="21"/>
        </w:rPr>
      </w:pPr>
    </w:p>
    <w:p w14:paraId="2BB68EEA">
      <w:pPr>
        <w:pStyle w:val="20"/>
        <w:rPr>
          <w:rFonts w:hint="eastAsia" w:ascii="宋体"/>
          <w:b/>
          <w:sz w:val="21"/>
          <w:szCs w:val="21"/>
        </w:rPr>
      </w:pPr>
    </w:p>
    <w:p w14:paraId="2822FEFC">
      <w:pPr>
        <w:rPr>
          <w:rFonts w:hint="eastAsia" w:ascii="宋体"/>
          <w:b/>
          <w:sz w:val="21"/>
          <w:szCs w:val="21"/>
        </w:rPr>
      </w:pPr>
    </w:p>
    <w:p w14:paraId="663E271A">
      <w:pPr>
        <w:pStyle w:val="20"/>
        <w:rPr>
          <w:rFonts w:hint="eastAsia" w:ascii="宋体"/>
          <w:b/>
          <w:sz w:val="21"/>
          <w:szCs w:val="21"/>
        </w:rPr>
      </w:pPr>
    </w:p>
    <w:p w14:paraId="1271DB5A">
      <w:pPr>
        <w:pStyle w:val="20"/>
        <w:rPr>
          <w:rFonts w:hint="eastAsia" w:ascii="宋体"/>
          <w:b/>
          <w:sz w:val="21"/>
          <w:szCs w:val="21"/>
        </w:rPr>
      </w:pPr>
    </w:p>
    <w:p w14:paraId="29A7D91E">
      <w:pPr>
        <w:rPr>
          <w:rFonts w:hint="eastAsia" w:ascii="宋体"/>
          <w:b/>
          <w:sz w:val="21"/>
          <w:szCs w:val="21"/>
        </w:rPr>
      </w:pPr>
    </w:p>
    <w:p w14:paraId="5B809730">
      <w:pPr>
        <w:pStyle w:val="20"/>
        <w:rPr>
          <w:rFonts w:hint="eastAsia" w:ascii="宋体"/>
          <w:b/>
          <w:sz w:val="21"/>
          <w:szCs w:val="21"/>
        </w:rPr>
      </w:pPr>
    </w:p>
    <w:p w14:paraId="29A1D626">
      <w:pPr>
        <w:pStyle w:val="20"/>
        <w:rPr>
          <w:rFonts w:hint="eastAsia" w:ascii="宋体"/>
          <w:b/>
          <w:sz w:val="21"/>
          <w:szCs w:val="21"/>
        </w:rPr>
      </w:pPr>
    </w:p>
    <w:p w14:paraId="3BF8E53B">
      <w:pPr>
        <w:spacing w:line="440" w:lineRule="exact"/>
        <w:rPr>
          <w:rFonts w:hint="eastAsia" w:ascii="宋体"/>
          <w:b/>
          <w:kern w:val="0"/>
          <w:sz w:val="21"/>
          <w:szCs w:val="21"/>
        </w:rPr>
      </w:pPr>
      <w:r>
        <w:rPr>
          <w:rFonts w:hint="eastAsia" w:ascii="宋体"/>
          <w:b/>
          <w:sz w:val="21"/>
          <w:szCs w:val="21"/>
        </w:rPr>
        <w:t>（附件</w:t>
      </w:r>
      <w:r>
        <w:rPr>
          <w:rFonts w:hint="eastAsia" w:ascii="宋体"/>
          <w:b/>
          <w:sz w:val="21"/>
          <w:szCs w:val="21"/>
          <w:lang w:val="en-US" w:eastAsia="zh-CN"/>
        </w:rPr>
        <w:t>七</w:t>
      </w:r>
      <w:r>
        <w:rPr>
          <w:rFonts w:hint="eastAsia" w:ascii="宋体"/>
          <w:b/>
          <w:sz w:val="21"/>
          <w:szCs w:val="21"/>
        </w:rPr>
        <w:t>）</w:t>
      </w:r>
      <w:r>
        <w:rPr>
          <w:rFonts w:hint="eastAsia" w:ascii="宋体"/>
          <w:b/>
          <w:kern w:val="0"/>
          <w:sz w:val="21"/>
          <w:szCs w:val="21"/>
        </w:rPr>
        <w:t>技术服务内容</w:t>
      </w:r>
    </w:p>
    <w:p w14:paraId="30330A10">
      <w:pPr>
        <w:spacing w:line="440" w:lineRule="exact"/>
        <w:rPr>
          <w:rFonts w:hint="eastAsia"/>
          <w:sz w:val="21"/>
          <w:szCs w:val="21"/>
        </w:rPr>
      </w:pPr>
      <w:r>
        <w:rPr>
          <w:rFonts w:hint="eastAsia" w:ascii="宋体"/>
          <w:b/>
          <w:kern w:val="0"/>
          <w:sz w:val="21"/>
          <w:szCs w:val="21"/>
        </w:rPr>
        <w:t>（一）</w:t>
      </w:r>
      <w:r>
        <w:rPr>
          <w:rFonts w:hint="eastAsia" w:ascii="宋体" w:hAnsi="宋体"/>
          <w:b/>
          <w:bCs/>
          <w:sz w:val="21"/>
          <w:szCs w:val="21"/>
        </w:rPr>
        <w:t>服务质量承诺</w:t>
      </w:r>
    </w:p>
    <w:p w14:paraId="30E81DA3">
      <w:pPr>
        <w:widowControl/>
        <w:spacing w:before="100" w:beforeAutospacing="1" w:after="100" w:afterAutospacing="1" w:line="440" w:lineRule="exact"/>
        <w:ind w:firstLine="411" w:firstLineChars="196"/>
        <w:jc w:val="left"/>
        <w:rPr>
          <w:rFonts w:ascii="宋体" w:hAnsi="宋体"/>
          <w:sz w:val="21"/>
          <w:szCs w:val="21"/>
        </w:rPr>
      </w:pPr>
      <w:r>
        <w:rPr>
          <w:rFonts w:hint="eastAsia" w:ascii="宋体" w:hAnsi="宋体"/>
          <w:sz w:val="21"/>
          <w:szCs w:val="21"/>
        </w:rPr>
        <w:t> 我公司承诺在</w:t>
      </w:r>
      <w:r>
        <w:rPr>
          <w:rFonts w:hint="eastAsia" w:ascii="宋体" w:hAnsi="宋体"/>
          <w:sz w:val="21"/>
          <w:szCs w:val="21"/>
          <w:u w:val="single"/>
        </w:rPr>
        <w:t>（项目编号、项目名称、合同包号）</w:t>
      </w:r>
      <w:r>
        <w:rPr>
          <w:rFonts w:hint="eastAsia" w:ascii="宋体" w:hAnsi="宋体"/>
          <w:sz w:val="21"/>
          <w:szCs w:val="21"/>
        </w:rPr>
        <w:t>中，</w:t>
      </w:r>
      <w:r>
        <w:rPr>
          <w:rFonts w:hint="eastAsia" w:ascii="宋体" w:hAnsi="宋体"/>
          <w:sz w:val="21"/>
          <w:szCs w:val="21"/>
          <w:u w:val="single"/>
        </w:rPr>
        <w:t xml:space="preserve">                  </w:t>
      </w:r>
    </w:p>
    <w:p w14:paraId="6F293A49">
      <w:pPr>
        <w:spacing w:line="360" w:lineRule="exact"/>
        <w:rPr>
          <w:rFonts w:hint="eastAsia" w:ascii="宋体" w:hAnsi="宋体"/>
          <w:sz w:val="21"/>
          <w:szCs w:val="21"/>
        </w:rPr>
      </w:pPr>
      <w:r>
        <w:rPr>
          <w:rFonts w:hint="eastAsia" w:ascii="宋体" w:hAnsi="宋体"/>
          <w:sz w:val="21"/>
          <w:szCs w:val="21"/>
        </w:rPr>
        <w:t xml:space="preserve">                                   </w:t>
      </w:r>
    </w:p>
    <w:p w14:paraId="52C52BF0">
      <w:pPr>
        <w:spacing w:line="360" w:lineRule="exact"/>
        <w:rPr>
          <w:rFonts w:hint="eastAsia" w:ascii="宋体" w:hAnsi="宋体"/>
          <w:sz w:val="21"/>
          <w:szCs w:val="21"/>
        </w:rPr>
      </w:pPr>
    </w:p>
    <w:p w14:paraId="0A3A0FFF">
      <w:pPr>
        <w:spacing w:line="360" w:lineRule="exact"/>
        <w:rPr>
          <w:rFonts w:hint="eastAsia" w:ascii="宋体" w:hAnsi="宋体"/>
          <w:sz w:val="21"/>
          <w:szCs w:val="21"/>
        </w:rPr>
      </w:pPr>
    </w:p>
    <w:p w14:paraId="69C39543">
      <w:pPr>
        <w:spacing w:line="360" w:lineRule="exact"/>
        <w:rPr>
          <w:rFonts w:hint="eastAsia" w:ascii="宋体" w:hAnsi="宋体"/>
          <w:sz w:val="21"/>
          <w:szCs w:val="21"/>
        </w:rPr>
      </w:pPr>
    </w:p>
    <w:p w14:paraId="2FCBAA52">
      <w:pPr>
        <w:spacing w:line="360" w:lineRule="exact"/>
        <w:rPr>
          <w:rFonts w:hint="eastAsia" w:ascii="宋体" w:hAnsi="宋体"/>
          <w:sz w:val="21"/>
          <w:szCs w:val="21"/>
        </w:rPr>
      </w:pPr>
    </w:p>
    <w:p w14:paraId="0A39E16A">
      <w:pPr>
        <w:spacing w:line="360" w:lineRule="exact"/>
        <w:rPr>
          <w:rFonts w:hint="eastAsia" w:ascii="宋体" w:hAnsi="宋体"/>
          <w:sz w:val="21"/>
          <w:szCs w:val="21"/>
        </w:rPr>
      </w:pPr>
    </w:p>
    <w:p w14:paraId="3E4EAE16">
      <w:pPr>
        <w:spacing w:line="360" w:lineRule="exact"/>
        <w:rPr>
          <w:rFonts w:hint="eastAsia" w:ascii="宋体" w:hAnsi="宋体"/>
          <w:sz w:val="21"/>
          <w:szCs w:val="21"/>
        </w:rPr>
      </w:pPr>
    </w:p>
    <w:p w14:paraId="011FB671">
      <w:pPr>
        <w:spacing w:line="360" w:lineRule="exact"/>
        <w:jc w:val="center"/>
        <w:rPr>
          <w:rFonts w:hint="eastAsia" w:ascii="宋体" w:hAnsi="宋体"/>
          <w:sz w:val="21"/>
          <w:szCs w:val="21"/>
        </w:rPr>
      </w:pPr>
      <w:r>
        <w:rPr>
          <w:rFonts w:hint="eastAsia" w:ascii="宋体" w:hAnsi="宋体"/>
          <w:sz w:val="21"/>
          <w:szCs w:val="21"/>
        </w:rPr>
        <w:t xml:space="preserve">                投标单位：（盖章）</w:t>
      </w:r>
    </w:p>
    <w:p w14:paraId="3EF1F005">
      <w:pPr>
        <w:pStyle w:val="124"/>
        <w:widowControl w:val="0"/>
        <w:spacing w:line="360" w:lineRule="exact"/>
        <w:rPr>
          <w:rFonts w:hint="eastAsia" w:ascii="宋体" w:hAnsi="宋体"/>
          <w:sz w:val="21"/>
          <w:szCs w:val="21"/>
        </w:rPr>
      </w:pPr>
      <w:r>
        <w:rPr>
          <w:rFonts w:hint="eastAsia" w:ascii="宋体" w:hAnsi="宋体"/>
          <w:sz w:val="21"/>
          <w:szCs w:val="21"/>
        </w:rPr>
        <w:t xml:space="preserve">                                    法定代表人或授权代理人：（签字或盖章）    </w:t>
      </w:r>
    </w:p>
    <w:p w14:paraId="3AE39D36">
      <w:pPr>
        <w:pStyle w:val="124"/>
        <w:widowControl w:val="0"/>
        <w:spacing w:line="360" w:lineRule="exact"/>
        <w:rPr>
          <w:rFonts w:hint="eastAsia" w:ascii="宋体" w:hAnsi="宋体"/>
          <w:sz w:val="21"/>
          <w:szCs w:val="21"/>
        </w:rPr>
      </w:pPr>
    </w:p>
    <w:p w14:paraId="3CE1D6A8">
      <w:pPr>
        <w:pStyle w:val="124"/>
        <w:widowControl w:val="0"/>
        <w:spacing w:line="360" w:lineRule="exact"/>
        <w:rPr>
          <w:rFonts w:hint="eastAsia" w:ascii="宋体" w:hAnsi="宋体"/>
          <w:sz w:val="21"/>
          <w:szCs w:val="21"/>
        </w:rPr>
      </w:pPr>
      <w:r>
        <w:rPr>
          <w:rFonts w:hint="eastAsia" w:ascii="宋体" w:hAnsi="宋体"/>
          <w:sz w:val="21"/>
          <w:szCs w:val="21"/>
        </w:rPr>
        <w:t xml:space="preserve">                                             年    月   日</w:t>
      </w:r>
    </w:p>
    <w:p w14:paraId="546A9553">
      <w:pPr>
        <w:spacing w:line="440" w:lineRule="exact"/>
        <w:rPr>
          <w:rFonts w:hint="eastAsia" w:ascii="宋体"/>
          <w:b/>
          <w:sz w:val="24"/>
        </w:rPr>
      </w:pPr>
    </w:p>
    <w:p w14:paraId="70B31013">
      <w:pPr>
        <w:pStyle w:val="24"/>
        <w:ind w:firstLine="241"/>
        <w:rPr>
          <w:rFonts w:hint="eastAsia" w:ascii="宋体"/>
          <w:b/>
        </w:rPr>
      </w:pPr>
    </w:p>
    <w:p w14:paraId="05612176">
      <w:pPr>
        <w:pStyle w:val="24"/>
        <w:ind w:firstLine="241"/>
        <w:rPr>
          <w:rFonts w:hint="eastAsia" w:ascii="宋体"/>
          <w:b/>
        </w:rPr>
      </w:pPr>
    </w:p>
    <w:p w14:paraId="12C1C869">
      <w:pPr>
        <w:pStyle w:val="24"/>
        <w:ind w:left="0" w:leftChars="0" w:firstLine="0" w:firstLineChars="0"/>
        <w:rPr>
          <w:rFonts w:hint="eastAsia" w:ascii="宋体"/>
          <w:b/>
          <w:lang w:eastAsia="zh-CN"/>
        </w:rPr>
      </w:pPr>
    </w:p>
    <w:p w14:paraId="7363AB64">
      <w:pPr>
        <w:pStyle w:val="24"/>
        <w:ind w:left="0" w:leftChars="0" w:firstLine="0" w:firstLineChars="0"/>
        <w:rPr>
          <w:rFonts w:hint="default" w:ascii="宋体" w:hAnsi="Times New Roman" w:eastAsia="宋体" w:cs="Times New Roman"/>
          <w:b/>
          <w:kern w:val="0"/>
          <w:sz w:val="21"/>
          <w:szCs w:val="21"/>
          <w:lang w:val="en-US" w:eastAsia="zh-CN" w:bidi="ar-SA"/>
        </w:rPr>
      </w:pPr>
      <w:r>
        <w:rPr>
          <w:rFonts w:hint="eastAsia" w:ascii="宋体" w:hAnsi="Times New Roman" w:eastAsia="宋体" w:cs="Times New Roman"/>
          <w:b/>
          <w:kern w:val="0"/>
          <w:sz w:val="21"/>
          <w:szCs w:val="21"/>
          <w:lang w:val="en-US" w:eastAsia="zh-CN" w:bidi="ar-SA"/>
        </w:rPr>
        <w:t>（二）主要服务方案</w:t>
      </w:r>
    </w:p>
    <w:p w14:paraId="50FA7685">
      <w:pPr>
        <w:pStyle w:val="24"/>
        <w:ind w:left="0" w:leftChars="0" w:firstLine="0" w:firstLineChars="0"/>
        <w:rPr>
          <w:rFonts w:hint="eastAsia" w:ascii="宋体"/>
          <w:b/>
        </w:rPr>
      </w:pPr>
    </w:p>
    <w:p w14:paraId="2922E179">
      <w:pPr>
        <w:numPr>
          <w:ilvl w:val="0"/>
          <w:numId w:val="23"/>
        </w:numPr>
        <w:spacing w:line="440" w:lineRule="exact"/>
        <w:ind w:left="0" w:leftChars="0" w:firstLine="0" w:firstLineChars="0"/>
        <w:rPr>
          <w:rFonts w:hint="eastAsia" w:ascii="宋体" w:hAnsi="Times New Roman" w:eastAsia="宋体" w:cs="Times New Roman"/>
          <w:b/>
          <w:sz w:val="21"/>
          <w:szCs w:val="21"/>
          <w:lang w:val="zh-CN" w:eastAsia="zh-CN"/>
        </w:rPr>
      </w:pPr>
      <w:r>
        <w:rPr>
          <w:rFonts w:hint="eastAsia" w:ascii="宋体" w:hAnsi="Times New Roman" w:eastAsia="宋体" w:cs="Times New Roman"/>
          <w:b/>
          <w:sz w:val="21"/>
          <w:szCs w:val="21"/>
          <w:lang w:val="zh-CN" w:eastAsia="zh-CN"/>
        </w:rPr>
        <w:t>服务方案</w:t>
      </w:r>
    </w:p>
    <w:p w14:paraId="00B9AD1C">
      <w:pPr>
        <w:numPr>
          <w:ilvl w:val="0"/>
          <w:numId w:val="23"/>
        </w:numPr>
        <w:spacing w:line="440" w:lineRule="exact"/>
        <w:ind w:left="0" w:leftChars="0" w:firstLine="0" w:firstLineChars="0"/>
        <w:rPr>
          <w:rFonts w:hint="eastAsia" w:ascii="宋体" w:hAnsi="Times New Roman" w:eastAsia="宋体" w:cs="Times New Roman"/>
          <w:b/>
          <w:sz w:val="21"/>
          <w:szCs w:val="21"/>
          <w:lang w:val="zh-CN" w:eastAsia="zh-CN"/>
        </w:rPr>
      </w:pPr>
      <w:r>
        <w:rPr>
          <w:rFonts w:hint="eastAsia" w:ascii="宋体" w:hAnsi="Times New Roman" w:eastAsia="宋体" w:cs="Times New Roman"/>
          <w:b/>
          <w:sz w:val="21"/>
          <w:szCs w:val="21"/>
          <w:lang w:val="zh-CN" w:eastAsia="zh-CN"/>
        </w:rPr>
        <w:t>配送方案</w:t>
      </w:r>
    </w:p>
    <w:p w14:paraId="2EA90D14">
      <w:pPr>
        <w:numPr>
          <w:ilvl w:val="0"/>
          <w:numId w:val="23"/>
        </w:numPr>
        <w:spacing w:line="440" w:lineRule="exact"/>
        <w:ind w:left="0" w:leftChars="0" w:firstLine="0" w:firstLineChars="0"/>
        <w:rPr>
          <w:rFonts w:hint="default" w:ascii="宋体" w:hAnsi="Times New Roman" w:eastAsia="宋体" w:cs="Times New Roman"/>
          <w:b/>
          <w:sz w:val="21"/>
          <w:szCs w:val="21"/>
          <w:lang w:val="en-US" w:eastAsia="zh-CN"/>
        </w:rPr>
      </w:pPr>
      <w:r>
        <w:rPr>
          <w:rFonts w:hint="eastAsia" w:ascii="宋体" w:hAnsi="Times New Roman" w:eastAsia="宋体" w:cs="Times New Roman"/>
          <w:b/>
          <w:sz w:val="21"/>
          <w:szCs w:val="21"/>
          <w:lang w:val="zh-CN" w:eastAsia="zh-CN"/>
        </w:rPr>
        <w:t>规章制度</w:t>
      </w:r>
    </w:p>
    <w:p w14:paraId="71F8FEA5">
      <w:pPr>
        <w:numPr>
          <w:ilvl w:val="0"/>
          <w:numId w:val="23"/>
        </w:numPr>
        <w:spacing w:line="440" w:lineRule="exact"/>
        <w:ind w:left="0" w:leftChars="0" w:firstLine="0" w:firstLineChars="0"/>
        <w:rPr>
          <w:rFonts w:hint="eastAsia" w:ascii="宋体" w:hAnsi="Times New Roman" w:eastAsia="宋体" w:cs="Times New Roman"/>
          <w:b/>
          <w:sz w:val="21"/>
          <w:szCs w:val="21"/>
          <w:lang w:val="zh-CN" w:eastAsia="zh-CN"/>
        </w:rPr>
      </w:pPr>
      <w:r>
        <w:rPr>
          <w:rFonts w:hint="eastAsia" w:ascii="宋体" w:hAnsi="Times New Roman" w:eastAsia="宋体" w:cs="Times New Roman"/>
          <w:b/>
          <w:sz w:val="21"/>
          <w:szCs w:val="21"/>
          <w:lang w:val="en-US" w:eastAsia="zh-CN"/>
        </w:rPr>
        <w:t>售后及应急服务方案</w:t>
      </w:r>
    </w:p>
    <w:p w14:paraId="386FCF23">
      <w:pPr>
        <w:spacing w:line="440" w:lineRule="exact"/>
        <w:ind w:firstLine="211" w:firstLineChars="100"/>
        <w:rPr>
          <w:rFonts w:hint="eastAsia" w:ascii="宋体"/>
          <w:b/>
          <w:sz w:val="21"/>
          <w:szCs w:val="21"/>
        </w:rPr>
      </w:pPr>
    </w:p>
    <w:p w14:paraId="29B3B9F7">
      <w:pPr>
        <w:spacing w:line="440" w:lineRule="exact"/>
        <w:ind w:firstLine="211" w:firstLineChars="100"/>
        <w:rPr>
          <w:rFonts w:hint="eastAsia" w:ascii="宋体"/>
          <w:b/>
          <w:sz w:val="21"/>
          <w:szCs w:val="21"/>
        </w:rPr>
      </w:pPr>
    </w:p>
    <w:p w14:paraId="51C401EF">
      <w:pPr>
        <w:spacing w:line="440" w:lineRule="exact"/>
        <w:ind w:firstLine="211" w:firstLineChars="100"/>
        <w:jc w:val="center"/>
        <w:rPr>
          <w:rFonts w:hint="eastAsia" w:ascii="宋体"/>
          <w:b/>
          <w:sz w:val="21"/>
          <w:szCs w:val="21"/>
        </w:rPr>
      </w:pPr>
      <w:r>
        <w:rPr>
          <w:rFonts w:hint="eastAsia" w:ascii="宋体"/>
          <w:b/>
          <w:sz w:val="21"/>
          <w:szCs w:val="21"/>
        </w:rPr>
        <w:t>以上内容格式自拟</w:t>
      </w:r>
    </w:p>
    <w:p w14:paraId="6B390121">
      <w:pPr>
        <w:spacing w:line="440" w:lineRule="exact"/>
        <w:rPr>
          <w:rFonts w:hint="eastAsia" w:ascii="宋体"/>
          <w:b/>
          <w:sz w:val="24"/>
        </w:rPr>
      </w:pPr>
    </w:p>
    <w:p w14:paraId="17478B25">
      <w:pPr>
        <w:spacing w:line="440" w:lineRule="exact"/>
        <w:rPr>
          <w:rFonts w:hint="eastAsia" w:ascii="宋体"/>
          <w:b/>
          <w:sz w:val="24"/>
        </w:rPr>
      </w:pPr>
    </w:p>
    <w:p w14:paraId="4236ED35">
      <w:pPr>
        <w:spacing w:line="440" w:lineRule="exact"/>
        <w:rPr>
          <w:rFonts w:hint="eastAsia" w:ascii="宋体"/>
          <w:b/>
          <w:sz w:val="24"/>
        </w:rPr>
      </w:pPr>
    </w:p>
    <w:p w14:paraId="671224C0">
      <w:pPr>
        <w:pStyle w:val="2"/>
        <w:rPr>
          <w:rFonts w:hint="eastAsia"/>
        </w:rPr>
      </w:pPr>
    </w:p>
    <w:p w14:paraId="38791248">
      <w:pPr>
        <w:spacing w:line="440" w:lineRule="exact"/>
        <w:rPr>
          <w:rFonts w:hint="eastAsia" w:ascii="宋体"/>
          <w:b/>
          <w:sz w:val="24"/>
        </w:rPr>
      </w:pPr>
    </w:p>
    <w:p w14:paraId="0E55EB0C">
      <w:pPr>
        <w:spacing w:line="440" w:lineRule="exact"/>
        <w:rPr>
          <w:rFonts w:hint="eastAsia" w:ascii="宋体"/>
          <w:b/>
          <w:sz w:val="24"/>
        </w:rPr>
      </w:pPr>
    </w:p>
    <w:p w14:paraId="606547C7">
      <w:pPr>
        <w:spacing w:line="360" w:lineRule="auto"/>
        <w:jc w:val="left"/>
        <w:rPr>
          <w:rFonts w:hint="eastAsia" w:asciiTheme="minorEastAsia" w:hAnsiTheme="minorEastAsia" w:eastAsiaTheme="minorEastAsia" w:cstheme="minorEastAsia"/>
          <w:b/>
          <w:bCs/>
          <w:sz w:val="21"/>
          <w:szCs w:val="21"/>
        </w:rPr>
      </w:pPr>
    </w:p>
    <w:p w14:paraId="40CA5F65">
      <w:pPr>
        <w:spacing w:line="360" w:lineRule="auto"/>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（附件</w:t>
      </w:r>
      <w:r>
        <w:rPr>
          <w:rFonts w:hint="eastAsia" w:asciiTheme="minorEastAsia" w:hAnsiTheme="minorEastAsia" w:eastAsiaTheme="minorEastAsia" w:cstheme="minorEastAsia"/>
          <w:b/>
          <w:bCs/>
          <w:sz w:val="21"/>
          <w:szCs w:val="21"/>
          <w:lang w:val="en-US" w:eastAsia="zh-CN"/>
        </w:rPr>
        <w:t>八</w:t>
      </w:r>
      <w:r>
        <w:rPr>
          <w:rFonts w:hint="eastAsia" w:asciiTheme="minorEastAsia" w:hAnsiTheme="minorEastAsia" w:eastAsiaTheme="minorEastAsia" w:cstheme="minorEastAsia"/>
          <w:b/>
          <w:bCs/>
          <w:sz w:val="21"/>
          <w:szCs w:val="21"/>
        </w:rPr>
        <w:t>）</w:t>
      </w:r>
    </w:p>
    <w:p w14:paraId="5ABF9325">
      <w:pPr>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商务条款偏离表</w:t>
      </w:r>
    </w:p>
    <w:p w14:paraId="51A5F973">
      <w:pPr>
        <w:spacing w:line="360" w:lineRule="auto"/>
        <w:jc w:val="center"/>
        <w:rPr>
          <w:rFonts w:hint="eastAsia" w:asciiTheme="minorEastAsia" w:hAnsiTheme="minorEastAsia" w:eastAsiaTheme="minorEastAsia" w:cstheme="minorEastAsia"/>
          <w:b/>
          <w:bCs/>
          <w:sz w:val="21"/>
          <w:szCs w:val="21"/>
        </w:rPr>
      </w:pPr>
    </w:p>
    <w:p w14:paraId="6A0B66DA">
      <w:pPr>
        <w:spacing w:line="440" w:lineRule="exact"/>
        <w:rPr>
          <w:rFonts w:hint="eastAsia" w:ascii="宋体" w:hAnsi="宋体" w:cs="Narkisim"/>
          <w:color w:val="000000"/>
          <w:sz w:val="21"/>
          <w:szCs w:val="21"/>
          <w:highlight w:val="none"/>
          <w:u w:val="single"/>
        </w:rPr>
      </w:pPr>
      <w:r>
        <w:rPr>
          <w:rFonts w:hint="eastAsia" w:ascii="宋体" w:hAnsi="宋体" w:cs="Narkisim"/>
          <w:color w:val="000000"/>
          <w:sz w:val="21"/>
          <w:szCs w:val="21"/>
          <w:highlight w:val="none"/>
        </w:rPr>
        <w:t>项目名称：</w:t>
      </w:r>
      <w:r>
        <w:rPr>
          <w:rFonts w:hint="eastAsia" w:ascii="宋体" w:hAnsi="宋体" w:cs="Narkisim"/>
          <w:color w:val="000000"/>
          <w:sz w:val="21"/>
          <w:szCs w:val="21"/>
          <w:highlight w:val="none"/>
          <w:u w:val="single"/>
        </w:rPr>
        <w:t xml:space="preserve">         　　　　            </w:t>
      </w:r>
    </w:p>
    <w:p w14:paraId="0940D341">
      <w:pPr>
        <w:spacing w:line="440" w:lineRule="exact"/>
        <w:rPr>
          <w:rFonts w:hint="eastAsia" w:ascii="宋体" w:hAnsi="宋体" w:cs="Narkisim"/>
          <w:color w:val="000000"/>
          <w:sz w:val="21"/>
          <w:szCs w:val="21"/>
          <w:highlight w:val="none"/>
          <w:u w:val="single"/>
        </w:rPr>
      </w:pPr>
      <w:r>
        <w:rPr>
          <w:rFonts w:hint="eastAsia" w:ascii="宋体" w:hAnsi="宋体" w:cs="Narkisim"/>
          <w:color w:val="000000"/>
          <w:sz w:val="21"/>
          <w:szCs w:val="21"/>
          <w:highlight w:val="none"/>
        </w:rPr>
        <w:t>项目编号：</w:t>
      </w:r>
      <w:r>
        <w:rPr>
          <w:rFonts w:hint="eastAsia" w:ascii="宋体" w:hAnsi="宋体" w:cs="Narkisim"/>
          <w:color w:val="000000"/>
          <w:sz w:val="21"/>
          <w:szCs w:val="21"/>
          <w:highlight w:val="none"/>
          <w:u w:val="single"/>
        </w:rPr>
        <w:t xml:space="preserve">　　　　　　　　　           </w:t>
      </w:r>
    </w:p>
    <w:p w14:paraId="71428D04">
      <w:pPr>
        <w:pStyle w:val="132"/>
        <w:rPr>
          <w:rFonts w:hint="eastAsia" w:ascii="宋体" w:hAnsi="宋体" w:cs="Narkisim"/>
          <w:color w:val="000000"/>
          <w:sz w:val="21"/>
          <w:szCs w:val="21"/>
          <w:highlight w:val="none"/>
        </w:rPr>
      </w:pPr>
    </w:p>
    <w:tbl>
      <w:tblPr>
        <w:tblStyle w:val="25"/>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3363"/>
        <w:gridCol w:w="1650"/>
        <w:gridCol w:w="1561"/>
        <w:gridCol w:w="1705"/>
      </w:tblGrid>
      <w:tr w14:paraId="0502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1C9F1C32">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序号</w:t>
            </w:r>
          </w:p>
        </w:tc>
        <w:tc>
          <w:tcPr>
            <w:tcW w:w="3363" w:type="dxa"/>
            <w:noWrap w:val="0"/>
            <w:vAlign w:val="center"/>
          </w:tcPr>
          <w:p w14:paraId="6BDD35C1">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招标文件要求</w:t>
            </w:r>
          </w:p>
        </w:tc>
        <w:tc>
          <w:tcPr>
            <w:tcW w:w="1650" w:type="dxa"/>
            <w:noWrap w:val="0"/>
            <w:vAlign w:val="center"/>
          </w:tcPr>
          <w:p w14:paraId="1222474C">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是否响应</w:t>
            </w:r>
          </w:p>
        </w:tc>
        <w:tc>
          <w:tcPr>
            <w:tcW w:w="1561" w:type="dxa"/>
            <w:noWrap w:val="0"/>
            <w:vAlign w:val="center"/>
          </w:tcPr>
          <w:p w14:paraId="23ACE1FF">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偏离阐述</w:t>
            </w:r>
          </w:p>
        </w:tc>
        <w:tc>
          <w:tcPr>
            <w:tcW w:w="1705" w:type="dxa"/>
            <w:noWrap w:val="0"/>
            <w:vAlign w:val="center"/>
          </w:tcPr>
          <w:p w14:paraId="04586D29">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说明</w:t>
            </w:r>
          </w:p>
        </w:tc>
      </w:tr>
      <w:tr w14:paraId="0662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19" w:type="dxa"/>
            <w:noWrap w:val="0"/>
            <w:vAlign w:val="center"/>
          </w:tcPr>
          <w:p w14:paraId="131168AC">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1</w:t>
            </w:r>
          </w:p>
        </w:tc>
        <w:tc>
          <w:tcPr>
            <w:tcW w:w="3363" w:type="dxa"/>
            <w:noWrap w:val="0"/>
            <w:vAlign w:val="center"/>
          </w:tcPr>
          <w:p w14:paraId="2D042930">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hAnsi="宋体" w:eastAsia="宋体" w:cs="Narkisim"/>
                <w:color w:val="000000"/>
                <w:sz w:val="21"/>
                <w:szCs w:val="21"/>
                <w:highlight w:val="none"/>
                <w:lang w:eastAsia="zh-CN"/>
              </w:rPr>
            </w:pPr>
            <w:r>
              <w:rPr>
                <w:rFonts w:hint="eastAsia" w:hAnsi="宋体"/>
                <w:color w:val="auto"/>
                <w:sz w:val="21"/>
                <w:szCs w:val="21"/>
                <w:highlight w:val="none"/>
              </w:rPr>
              <w:t>合同履约期限</w:t>
            </w:r>
            <w:r>
              <w:rPr>
                <w:rFonts w:hint="eastAsia" w:ascii="宋体" w:hAnsi="宋体" w:eastAsia="宋体" w:cs="宋体"/>
                <w:sz w:val="21"/>
                <w:szCs w:val="21"/>
                <w:highlight w:val="none"/>
                <w:lang w:eastAsia="zh-CN"/>
              </w:rPr>
              <w:t>：</w:t>
            </w:r>
            <w:r>
              <w:rPr>
                <w:rFonts w:hint="eastAsia" w:hAnsi="宋体" w:cs="宋体"/>
                <w:snapToGrid w:val="0"/>
                <w:szCs w:val="21"/>
                <w:lang w:eastAsia="zh-CN"/>
              </w:rPr>
              <w:t>2025年9月20日至2026年9月19日。</w:t>
            </w:r>
          </w:p>
        </w:tc>
        <w:tc>
          <w:tcPr>
            <w:tcW w:w="1650" w:type="dxa"/>
            <w:noWrap w:val="0"/>
            <w:vAlign w:val="center"/>
          </w:tcPr>
          <w:p w14:paraId="714C923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561" w:type="dxa"/>
            <w:noWrap w:val="0"/>
            <w:vAlign w:val="center"/>
          </w:tcPr>
          <w:p w14:paraId="4DB7CA5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705" w:type="dxa"/>
            <w:noWrap w:val="0"/>
            <w:vAlign w:val="center"/>
          </w:tcPr>
          <w:p w14:paraId="59866C08">
            <w:pPr>
              <w:spacing w:line="360" w:lineRule="auto"/>
              <w:rPr>
                <w:rFonts w:hint="eastAsia" w:ascii="宋体" w:hAnsi="宋体" w:cs="Narkisim"/>
                <w:color w:val="000000"/>
                <w:sz w:val="21"/>
                <w:szCs w:val="21"/>
                <w:highlight w:val="none"/>
              </w:rPr>
            </w:pPr>
          </w:p>
        </w:tc>
      </w:tr>
      <w:tr w14:paraId="25B7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19" w:type="dxa"/>
            <w:noWrap w:val="0"/>
            <w:vAlign w:val="center"/>
          </w:tcPr>
          <w:p w14:paraId="31A7E8C5">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2</w:t>
            </w:r>
          </w:p>
        </w:tc>
        <w:tc>
          <w:tcPr>
            <w:tcW w:w="3363" w:type="dxa"/>
            <w:noWrap w:val="0"/>
            <w:vAlign w:val="center"/>
          </w:tcPr>
          <w:p w14:paraId="29DF1E72">
            <w:pPr>
              <w:pStyle w:val="16"/>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宋体" w:hAnsi="宋体" w:eastAsia="宋体" w:cs="宋体"/>
                <w:snapToGrid w:val="0"/>
                <w:kern w:val="2"/>
                <w:sz w:val="21"/>
                <w:szCs w:val="21"/>
                <w:lang w:val="en-US" w:eastAsia="zh-CN" w:bidi="ar-SA"/>
              </w:rPr>
            </w:pPr>
            <w:r>
              <w:rPr>
                <w:rFonts w:hint="eastAsia" w:ascii="宋体" w:hAnsi="宋体" w:eastAsia="宋体" w:cs="宋体"/>
                <w:snapToGrid w:val="0"/>
                <w:kern w:val="2"/>
                <w:sz w:val="21"/>
                <w:szCs w:val="21"/>
                <w:lang w:val="en-US" w:eastAsia="zh-CN" w:bidi="ar-SA"/>
              </w:rPr>
              <w:t>交货期限：按甲方指定时间供货。</w:t>
            </w:r>
          </w:p>
          <w:p w14:paraId="7B0BBB30">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hAnsi="宋体" w:eastAsia="宋体" w:cs="Narkisim"/>
                <w:color w:val="000000"/>
                <w:sz w:val="21"/>
                <w:szCs w:val="21"/>
                <w:highlight w:val="none"/>
                <w:lang w:eastAsia="zh-CN"/>
              </w:rPr>
            </w:pPr>
            <w:r>
              <w:rPr>
                <w:rFonts w:hint="eastAsia" w:ascii="宋体" w:hAnsi="宋体" w:eastAsia="宋体" w:cs="宋体"/>
                <w:snapToGrid w:val="0"/>
                <w:kern w:val="2"/>
                <w:sz w:val="21"/>
                <w:szCs w:val="21"/>
                <w:lang w:val="en-US" w:eastAsia="zh-CN" w:bidi="ar-SA"/>
              </w:rPr>
              <w:t>交货地点：按甲方指定地点。</w:t>
            </w:r>
          </w:p>
        </w:tc>
        <w:tc>
          <w:tcPr>
            <w:tcW w:w="1650" w:type="dxa"/>
            <w:noWrap w:val="0"/>
            <w:vAlign w:val="center"/>
          </w:tcPr>
          <w:p w14:paraId="1379A02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561" w:type="dxa"/>
            <w:noWrap w:val="0"/>
            <w:vAlign w:val="center"/>
          </w:tcPr>
          <w:p w14:paraId="341F0E4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705" w:type="dxa"/>
            <w:noWrap w:val="0"/>
            <w:vAlign w:val="center"/>
          </w:tcPr>
          <w:p w14:paraId="165A899C">
            <w:pPr>
              <w:spacing w:line="360" w:lineRule="auto"/>
              <w:rPr>
                <w:rFonts w:hint="eastAsia" w:ascii="宋体" w:hAnsi="宋体" w:cs="Narkisim"/>
                <w:color w:val="000000"/>
                <w:sz w:val="21"/>
                <w:szCs w:val="21"/>
                <w:highlight w:val="none"/>
              </w:rPr>
            </w:pPr>
          </w:p>
        </w:tc>
      </w:tr>
      <w:tr w14:paraId="5797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919" w:type="dxa"/>
            <w:noWrap w:val="0"/>
            <w:vAlign w:val="center"/>
          </w:tcPr>
          <w:p w14:paraId="4B245117">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3</w:t>
            </w:r>
          </w:p>
        </w:tc>
        <w:tc>
          <w:tcPr>
            <w:tcW w:w="3363" w:type="dxa"/>
            <w:noWrap w:val="0"/>
            <w:vAlign w:val="center"/>
          </w:tcPr>
          <w:p w14:paraId="78123ED3">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hAnsi="宋体" w:cs="Narkisim"/>
                <w:color w:val="000000"/>
                <w:sz w:val="21"/>
                <w:szCs w:val="21"/>
                <w:highlight w:val="none"/>
              </w:rPr>
            </w:pPr>
            <w:r>
              <w:rPr>
                <w:rFonts w:hint="eastAsia" w:ascii="宋体" w:hAnsi="宋体" w:eastAsia="宋体" w:cs="宋体"/>
                <w:sz w:val="21"/>
                <w:szCs w:val="21"/>
                <w:highlight w:val="none"/>
              </w:rPr>
              <w:t>质量标准</w:t>
            </w:r>
            <w:r>
              <w:rPr>
                <w:rFonts w:hint="eastAsia" w:ascii="宋体" w:hAnsi="宋体" w:eastAsia="宋体" w:cs="宋体"/>
                <w:sz w:val="21"/>
                <w:szCs w:val="21"/>
                <w:highlight w:val="none"/>
                <w:lang w:eastAsia="zh-CN"/>
              </w:rPr>
              <w:t>：</w:t>
            </w:r>
            <w:r>
              <w:rPr>
                <w:rFonts w:hint="eastAsia" w:ascii="宋体" w:hAnsi="宋体" w:cs="宋体"/>
                <w:snapToGrid w:val="0"/>
                <w:szCs w:val="21"/>
              </w:rPr>
              <w:t>质量合格，符合国家相关</w:t>
            </w:r>
            <w:r>
              <w:rPr>
                <w:rFonts w:hint="eastAsia" w:ascii="宋体" w:hAnsi="宋体" w:cs="宋体"/>
                <w:snapToGrid w:val="0"/>
                <w:szCs w:val="21"/>
                <w:lang w:val="en-US" w:eastAsia="zh-CN"/>
              </w:rPr>
              <w:t>食品</w:t>
            </w:r>
            <w:r>
              <w:rPr>
                <w:rFonts w:hint="eastAsia" w:ascii="宋体" w:hAnsi="宋体" w:cs="宋体"/>
                <w:snapToGrid w:val="0"/>
                <w:szCs w:val="21"/>
              </w:rPr>
              <w:t>标准。</w:t>
            </w:r>
          </w:p>
        </w:tc>
        <w:tc>
          <w:tcPr>
            <w:tcW w:w="1650" w:type="dxa"/>
            <w:noWrap w:val="0"/>
            <w:vAlign w:val="center"/>
          </w:tcPr>
          <w:p w14:paraId="5C2945A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561" w:type="dxa"/>
            <w:noWrap w:val="0"/>
            <w:vAlign w:val="center"/>
          </w:tcPr>
          <w:p w14:paraId="3561B7F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705" w:type="dxa"/>
            <w:noWrap w:val="0"/>
            <w:vAlign w:val="center"/>
          </w:tcPr>
          <w:p w14:paraId="2AA797E7">
            <w:pPr>
              <w:spacing w:line="360" w:lineRule="auto"/>
              <w:rPr>
                <w:rFonts w:hint="eastAsia" w:ascii="宋体" w:hAnsi="宋体" w:cs="Narkisim"/>
                <w:color w:val="000000"/>
                <w:sz w:val="21"/>
                <w:szCs w:val="21"/>
                <w:highlight w:val="none"/>
              </w:rPr>
            </w:pPr>
          </w:p>
        </w:tc>
      </w:tr>
      <w:tr w14:paraId="7FC6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919" w:type="dxa"/>
            <w:noWrap w:val="0"/>
            <w:vAlign w:val="center"/>
          </w:tcPr>
          <w:p w14:paraId="5C9FD9A5">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4</w:t>
            </w:r>
          </w:p>
        </w:tc>
        <w:tc>
          <w:tcPr>
            <w:tcW w:w="3363" w:type="dxa"/>
            <w:noWrap w:val="0"/>
            <w:vAlign w:val="center"/>
          </w:tcPr>
          <w:p w14:paraId="68F81AC9">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hAnsi="宋体" w:cs="Narkisim"/>
                <w:color w:val="000000"/>
                <w:sz w:val="21"/>
                <w:szCs w:val="21"/>
                <w:highlight w:val="none"/>
              </w:rPr>
            </w:pPr>
            <w:r>
              <w:rPr>
                <w:rFonts w:hint="eastAsia" w:ascii="宋体" w:hAnsi="宋体" w:eastAsia="宋体" w:cs="宋体"/>
                <w:sz w:val="21"/>
                <w:szCs w:val="21"/>
                <w:highlight w:val="none"/>
              </w:rPr>
              <w:t>投标有效期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90日（日历日）</w:t>
            </w:r>
          </w:p>
        </w:tc>
        <w:tc>
          <w:tcPr>
            <w:tcW w:w="1650" w:type="dxa"/>
            <w:noWrap w:val="0"/>
            <w:vAlign w:val="center"/>
          </w:tcPr>
          <w:p w14:paraId="5BF8F4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561" w:type="dxa"/>
            <w:noWrap w:val="0"/>
            <w:vAlign w:val="center"/>
          </w:tcPr>
          <w:p w14:paraId="18B837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705" w:type="dxa"/>
            <w:noWrap w:val="0"/>
            <w:vAlign w:val="center"/>
          </w:tcPr>
          <w:p w14:paraId="6567785D">
            <w:pPr>
              <w:spacing w:line="360" w:lineRule="auto"/>
              <w:rPr>
                <w:rFonts w:hint="eastAsia" w:ascii="宋体" w:hAnsi="宋体" w:cs="Narkisim"/>
                <w:color w:val="000000"/>
                <w:sz w:val="21"/>
                <w:szCs w:val="21"/>
                <w:highlight w:val="none"/>
              </w:rPr>
            </w:pPr>
          </w:p>
        </w:tc>
      </w:tr>
      <w:tr w14:paraId="4293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3990E3FC">
            <w:pPr>
              <w:spacing w:line="360" w:lineRule="auto"/>
              <w:jc w:val="center"/>
              <w:rPr>
                <w:rFonts w:hint="eastAsia" w:ascii="宋体" w:hAnsi="宋体" w:cs="Narkisim"/>
                <w:color w:val="000000"/>
                <w:sz w:val="21"/>
                <w:szCs w:val="21"/>
                <w:highlight w:val="none"/>
              </w:rPr>
            </w:pPr>
            <w:r>
              <w:rPr>
                <w:rFonts w:hint="eastAsia" w:ascii="宋体" w:hAnsi="宋体" w:cs="Narkisim"/>
                <w:color w:val="000000"/>
                <w:sz w:val="21"/>
                <w:szCs w:val="21"/>
                <w:highlight w:val="none"/>
              </w:rPr>
              <w:t>5</w:t>
            </w:r>
          </w:p>
        </w:tc>
        <w:tc>
          <w:tcPr>
            <w:tcW w:w="3363" w:type="dxa"/>
            <w:noWrap w:val="0"/>
            <w:vAlign w:val="center"/>
          </w:tcPr>
          <w:p w14:paraId="48847451">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hAnsi="宋体" w:cs="Narkisim"/>
                <w:color w:val="000000"/>
                <w:sz w:val="21"/>
                <w:szCs w:val="21"/>
                <w:highlight w:val="none"/>
              </w:rPr>
            </w:pPr>
            <w:r>
              <w:rPr>
                <w:rFonts w:hint="eastAsia" w:ascii="宋体" w:hAnsi="宋体" w:eastAsia="宋体" w:cs="宋体"/>
                <w:color w:val="000000"/>
                <w:sz w:val="21"/>
                <w:szCs w:val="21"/>
                <w:highlight w:val="none"/>
              </w:rPr>
              <w:t>付款方式</w:t>
            </w:r>
            <w:r>
              <w:rPr>
                <w:rFonts w:hint="eastAsia" w:ascii="宋体" w:hAnsi="宋体" w:eastAsia="宋体" w:cs="宋体"/>
                <w:color w:val="000000"/>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由甲方按照</w:t>
            </w:r>
            <w:r>
              <w:rPr>
                <w:rFonts w:hint="eastAsia" w:ascii="宋体" w:hAnsi="宋体" w:cs="宋体"/>
                <w:snapToGrid w:val="0"/>
                <w:szCs w:val="21"/>
              </w:rPr>
              <w:t>实际的供货量</w:t>
            </w:r>
            <w:r>
              <w:rPr>
                <w:rFonts w:hint="eastAsia" w:asciiTheme="minorEastAsia" w:hAnsiTheme="minorEastAsia" w:eastAsiaTheme="minorEastAsia" w:cstheme="minorEastAsia"/>
                <w:color w:val="auto"/>
                <w:sz w:val="21"/>
                <w:szCs w:val="21"/>
                <w:highlight w:val="none"/>
                <w:lang w:val="en-US" w:eastAsia="zh-CN"/>
              </w:rPr>
              <w:t>按月支付，</w:t>
            </w:r>
            <w:r>
              <w:rPr>
                <w:rFonts w:hint="default" w:ascii="宋体" w:hAnsi="宋体" w:cs="宋体"/>
                <w:snapToGrid w:val="0"/>
                <w:color w:val="000000"/>
                <w:szCs w:val="21"/>
                <w:highlight w:val="none"/>
                <w:lang w:val="en-US"/>
              </w:rPr>
              <w:t>甲方收到乙方合法有效的增值税发票后（具体发票形式依据甲方要求提供），经甲方财务票据审核无误，待上级财政拨款后</w:t>
            </w:r>
            <w:r>
              <w:rPr>
                <w:rFonts w:hint="eastAsia" w:ascii="宋体" w:hAnsi="宋体" w:cs="宋体"/>
                <w:snapToGrid w:val="0"/>
                <w:color w:val="000000"/>
                <w:szCs w:val="21"/>
                <w:highlight w:val="none"/>
                <w:lang w:val="en-US" w:eastAsia="zh-CN"/>
              </w:rPr>
              <w:t>支付</w:t>
            </w:r>
            <w:r>
              <w:rPr>
                <w:rFonts w:hint="eastAsia" w:asciiTheme="minorEastAsia" w:hAnsiTheme="minorEastAsia" w:eastAsiaTheme="minorEastAsia" w:cstheme="minorEastAsia"/>
                <w:color w:val="auto"/>
                <w:sz w:val="21"/>
                <w:szCs w:val="21"/>
                <w:highlight w:val="none"/>
                <w:lang w:val="en-US" w:eastAsia="zh-CN"/>
              </w:rPr>
              <w:t>（最终结算时间以财政审批为准），</w:t>
            </w:r>
            <w:r>
              <w:rPr>
                <w:rFonts w:hint="eastAsia" w:ascii="宋体" w:hAnsi="宋体" w:cs="宋体"/>
                <w:snapToGrid w:val="0"/>
                <w:szCs w:val="21"/>
              </w:rPr>
              <w:t>中标供应商不得以拨付资金不到位情况拒绝履行合同义务。</w:t>
            </w:r>
          </w:p>
        </w:tc>
        <w:tc>
          <w:tcPr>
            <w:tcW w:w="1650" w:type="dxa"/>
            <w:noWrap w:val="0"/>
            <w:vAlign w:val="center"/>
          </w:tcPr>
          <w:p w14:paraId="70CF701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561" w:type="dxa"/>
            <w:noWrap w:val="0"/>
            <w:vAlign w:val="center"/>
          </w:tcPr>
          <w:p w14:paraId="0B97171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Narkisim"/>
                <w:color w:val="000000"/>
                <w:sz w:val="21"/>
                <w:szCs w:val="21"/>
                <w:highlight w:val="none"/>
              </w:rPr>
            </w:pPr>
          </w:p>
        </w:tc>
        <w:tc>
          <w:tcPr>
            <w:tcW w:w="1705" w:type="dxa"/>
            <w:noWrap w:val="0"/>
            <w:vAlign w:val="center"/>
          </w:tcPr>
          <w:p w14:paraId="241C3913">
            <w:pPr>
              <w:spacing w:line="360" w:lineRule="auto"/>
              <w:rPr>
                <w:rFonts w:hint="eastAsia" w:ascii="宋体" w:hAnsi="宋体" w:cs="Narkisim"/>
                <w:color w:val="000000"/>
                <w:sz w:val="21"/>
                <w:szCs w:val="21"/>
                <w:highlight w:val="none"/>
              </w:rPr>
            </w:pPr>
          </w:p>
        </w:tc>
      </w:tr>
      <w:tr w14:paraId="104E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919" w:type="dxa"/>
            <w:noWrap w:val="0"/>
            <w:vAlign w:val="center"/>
          </w:tcPr>
          <w:p w14:paraId="6E5BE289">
            <w:pPr>
              <w:spacing w:line="360" w:lineRule="auto"/>
              <w:jc w:val="center"/>
              <w:rPr>
                <w:rFonts w:hint="eastAsia" w:ascii="宋体" w:hAnsi="宋体" w:eastAsia="宋体" w:cs="Narkisim"/>
                <w:color w:val="000000"/>
                <w:sz w:val="21"/>
                <w:szCs w:val="21"/>
                <w:highlight w:val="none"/>
                <w:lang w:eastAsia="zh-CN"/>
              </w:rPr>
            </w:pPr>
            <w:r>
              <w:rPr>
                <w:rFonts w:hint="eastAsia" w:ascii="宋体" w:hAnsi="宋体" w:cs="Narkisim"/>
                <w:color w:val="000000"/>
                <w:sz w:val="21"/>
                <w:szCs w:val="21"/>
                <w:highlight w:val="none"/>
                <w:lang w:val="en-US" w:eastAsia="zh-CN"/>
              </w:rPr>
              <w:t>6</w:t>
            </w:r>
          </w:p>
        </w:tc>
        <w:tc>
          <w:tcPr>
            <w:tcW w:w="3363" w:type="dxa"/>
            <w:noWrap w:val="0"/>
            <w:vAlign w:val="center"/>
          </w:tcPr>
          <w:p w14:paraId="5DD92987">
            <w:pPr>
              <w:spacing w:line="360" w:lineRule="auto"/>
              <w:rPr>
                <w:rFonts w:hint="eastAsia" w:ascii="宋体" w:hAnsi="宋体" w:cs="Narkisim"/>
                <w:color w:val="000000"/>
                <w:sz w:val="21"/>
                <w:szCs w:val="21"/>
                <w:highlight w:val="none"/>
              </w:rPr>
            </w:pPr>
            <w:r>
              <w:rPr>
                <w:rFonts w:hint="eastAsia" w:ascii="宋体" w:hAnsi="宋体" w:cs="Narkisim"/>
                <w:color w:val="000000"/>
                <w:sz w:val="21"/>
                <w:szCs w:val="21"/>
                <w:highlight w:val="none"/>
              </w:rPr>
              <w:t>........</w:t>
            </w:r>
          </w:p>
        </w:tc>
        <w:tc>
          <w:tcPr>
            <w:tcW w:w="1650" w:type="dxa"/>
            <w:noWrap w:val="0"/>
            <w:vAlign w:val="center"/>
          </w:tcPr>
          <w:p w14:paraId="1D6C359E">
            <w:pPr>
              <w:spacing w:line="360" w:lineRule="auto"/>
              <w:rPr>
                <w:rFonts w:hint="eastAsia" w:ascii="宋体" w:hAnsi="宋体" w:cs="Narkisim"/>
                <w:color w:val="000000"/>
                <w:sz w:val="21"/>
                <w:szCs w:val="21"/>
                <w:highlight w:val="none"/>
              </w:rPr>
            </w:pPr>
          </w:p>
        </w:tc>
        <w:tc>
          <w:tcPr>
            <w:tcW w:w="1561" w:type="dxa"/>
            <w:noWrap w:val="0"/>
            <w:vAlign w:val="center"/>
          </w:tcPr>
          <w:p w14:paraId="64344B04">
            <w:pPr>
              <w:spacing w:line="360" w:lineRule="auto"/>
              <w:rPr>
                <w:rFonts w:hint="eastAsia" w:ascii="宋体" w:hAnsi="宋体" w:cs="Narkisim"/>
                <w:color w:val="000000"/>
                <w:sz w:val="21"/>
                <w:szCs w:val="21"/>
                <w:highlight w:val="none"/>
              </w:rPr>
            </w:pPr>
          </w:p>
        </w:tc>
        <w:tc>
          <w:tcPr>
            <w:tcW w:w="1705" w:type="dxa"/>
            <w:noWrap w:val="0"/>
            <w:vAlign w:val="center"/>
          </w:tcPr>
          <w:p w14:paraId="4FEC4A65">
            <w:pPr>
              <w:spacing w:line="360" w:lineRule="auto"/>
              <w:rPr>
                <w:rFonts w:hint="eastAsia" w:ascii="宋体" w:hAnsi="宋体" w:cs="Narkisim"/>
                <w:color w:val="000000"/>
                <w:sz w:val="21"/>
                <w:szCs w:val="21"/>
                <w:highlight w:val="none"/>
              </w:rPr>
            </w:pPr>
          </w:p>
        </w:tc>
      </w:tr>
    </w:tbl>
    <w:p w14:paraId="2BB2FA2A">
      <w:pPr>
        <w:pStyle w:val="16"/>
        <w:spacing w:line="360" w:lineRule="auto"/>
        <w:rPr>
          <w:rFonts w:hint="eastAsia" w:asciiTheme="minorEastAsia" w:hAnsiTheme="minorEastAsia" w:eastAsiaTheme="minorEastAsia" w:cstheme="minorEastAsia"/>
          <w:sz w:val="21"/>
          <w:szCs w:val="21"/>
        </w:rPr>
      </w:pPr>
    </w:p>
    <w:p w14:paraId="28C3BE11">
      <w:pPr>
        <w:spacing w:line="360" w:lineRule="auto"/>
        <w:rPr>
          <w:rFonts w:hint="eastAsia" w:ascii="宋体" w:hAnsi="宋体" w:cs="Narkisim"/>
          <w:b/>
          <w:bCs/>
          <w:color w:val="000000"/>
          <w:sz w:val="21"/>
          <w:szCs w:val="21"/>
          <w:highlight w:val="none"/>
        </w:rPr>
      </w:pPr>
      <w:r>
        <w:rPr>
          <w:rFonts w:hint="eastAsia" w:ascii="宋体" w:hAnsi="宋体" w:cs="Narkisim"/>
          <w:b/>
          <w:bCs/>
          <w:color w:val="000000"/>
          <w:sz w:val="21"/>
          <w:szCs w:val="21"/>
          <w:highlight w:val="none"/>
        </w:rPr>
        <w:t>注：如无任何偏离，请填写“无偏离”。</w:t>
      </w:r>
    </w:p>
    <w:p w14:paraId="2E1D753C">
      <w:pPr>
        <w:autoSpaceDE w:val="0"/>
        <w:autoSpaceDN w:val="0"/>
        <w:adjustRightInd w:val="0"/>
        <w:ind w:firstLine="3570" w:firstLineChars="1700"/>
        <w:jc w:val="left"/>
        <w:rPr>
          <w:rFonts w:hint="eastAsia" w:ascii="宋体" w:hAnsi="宋体" w:cs="Narkisim"/>
          <w:color w:val="000000"/>
          <w:sz w:val="21"/>
          <w:szCs w:val="21"/>
          <w:highlight w:val="none"/>
        </w:rPr>
      </w:pPr>
    </w:p>
    <w:p w14:paraId="1B0ABD5C">
      <w:pPr>
        <w:autoSpaceDE w:val="0"/>
        <w:autoSpaceDN w:val="0"/>
        <w:adjustRightInd w:val="0"/>
        <w:ind w:firstLine="5040" w:firstLineChars="2400"/>
        <w:jc w:val="left"/>
        <w:rPr>
          <w:rFonts w:hint="eastAsia" w:ascii="宋体" w:hAnsi="宋体" w:cs="Narkisim"/>
          <w:color w:val="000000"/>
          <w:sz w:val="21"/>
          <w:szCs w:val="21"/>
          <w:highlight w:val="none"/>
          <w:u w:val="single"/>
        </w:rPr>
      </w:pPr>
      <w:r>
        <w:rPr>
          <w:rFonts w:hint="eastAsia" w:ascii="宋体" w:hAnsi="宋体" w:cs="Narkisim"/>
          <w:color w:val="000000"/>
          <w:sz w:val="21"/>
          <w:szCs w:val="21"/>
          <w:highlight w:val="none"/>
        </w:rPr>
        <w:t>投标人：</w:t>
      </w:r>
      <w:r>
        <w:rPr>
          <w:rFonts w:hint="eastAsia" w:ascii="宋体" w:hAnsi="宋体" w:cs="Narkisim"/>
          <w:color w:val="000000"/>
          <w:sz w:val="21"/>
          <w:szCs w:val="21"/>
          <w:highlight w:val="none"/>
          <w:u w:val="single"/>
        </w:rPr>
        <w:t xml:space="preserve">          （盖章）</w:t>
      </w:r>
    </w:p>
    <w:p w14:paraId="6C407A0D">
      <w:pPr>
        <w:autoSpaceDE w:val="0"/>
        <w:autoSpaceDN w:val="0"/>
        <w:adjustRightInd w:val="0"/>
        <w:jc w:val="left"/>
        <w:rPr>
          <w:rFonts w:hint="eastAsia" w:ascii="宋体" w:hAnsi="宋体" w:cs="Narkisim"/>
          <w:color w:val="000000"/>
          <w:sz w:val="21"/>
          <w:szCs w:val="21"/>
          <w:highlight w:val="none"/>
        </w:rPr>
      </w:pPr>
    </w:p>
    <w:p w14:paraId="6A8CA10F">
      <w:pPr>
        <w:autoSpaceDE w:val="0"/>
        <w:autoSpaceDN w:val="0"/>
        <w:adjustRightInd w:val="0"/>
        <w:ind w:firstLine="5040" w:firstLineChars="2400"/>
        <w:jc w:val="left"/>
        <w:rPr>
          <w:rFonts w:hint="eastAsia" w:ascii="宋体" w:hAnsi="宋体" w:cs="Narkisim"/>
          <w:color w:val="000000"/>
          <w:sz w:val="21"/>
          <w:szCs w:val="21"/>
          <w:highlight w:val="none"/>
        </w:rPr>
      </w:pPr>
      <w:r>
        <w:rPr>
          <w:rFonts w:hint="eastAsia" w:ascii="宋体" w:hAnsi="宋体" w:cs="Narkisim"/>
          <w:color w:val="000000"/>
          <w:sz w:val="21"/>
          <w:szCs w:val="21"/>
          <w:highlight w:val="none"/>
        </w:rPr>
        <w:t>法定代表人或授权代理人：（签字或盖章）</w:t>
      </w:r>
    </w:p>
    <w:p w14:paraId="3B04BC3D">
      <w:pPr>
        <w:autoSpaceDE w:val="0"/>
        <w:autoSpaceDN w:val="0"/>
        <w:adjustRightInd w:val="0"/>
        <w:jc w:val="left"/>
        <w:rPr>
          <w:rFonts w:hint="eastAsia" w:ascii="宋体" w:hAnsi="宋体" w:cs="Narkisim"/>
          <w:color w:val="000000"/>
          <w:sz w:val="21"/>
          <w:szCs w:val="21"/>
          <w:highlight w:val="none"/>
        </w:rPr>
      </w:pPr>
    </w:p>
    <w:p w14:paraId="067FC923">
      <w:pPr>
        <w:pStyle w:val="70"/>
        <w:ind w:left="161" w:leftChars="-86" w:hanging="342" w:hangingChars="163"/>
        <w:jc w:val="both"/>
        <w:rPr>
          <w:rFonts w:hint="eastAsia" w:ascii="宋体" w:hAnsi="宋体" w:cs="Narkisim"/>
          <w:b/>
          <w:kern w:val="2"/>
          <w:sz w:val="21"/>
          <w:szCs w:val="21"/>
          <w:highlight w:val="none"/>
        </w:rPr>
      </w:pPr>
      <w:r>
        <w:rPr>
          <w:rFonts w:hint="eastAsia" w:ascii="宋体" w:hAnsi="宋体" w:cs="Narkisim"/>
          <w:sz w:val="21"/>
          <w:szCs w:val="21"/>
          <w:highlight w:val="none"/>
        </w:rPr>
        <w:t xml:space="preserve">                                  </w:t>
      </w:r>
      <w:r>
        <w:rPr>
          <w:rFonts w:hint="eastAsia" w:ascii="宋体" w:hAnsi="宋体" w:cs="Narkisim"/>
          <w:sz w:val="21"/>
          <w:szCs w:val="21"/>
          <w:highlight w:val="none"/>
          <w:lang w:val="en-US" w:eastAsia="zh-CN"/>
        </w:rPr>
        <w:t xml:space="preserve">               </w:t>
      </w:r>
      <w:r>
        <w:rPr>
          <w:rFonts w:hint="eastAsia" w:ascii="宋体" w:hAnsi="宋体" w:cs="Narkisim"/>
          <w:sz w:val="21"/>
          <w:szCs w:val="21"/>
          <w:highlight w:val="none"/>
        </w:rPr>
        <w:t xml:space="preserve"> 日期：</w:t>
      </w:r>
      <w:r>
        <w:rPr>
          <w:rFonts w:hint="eastAsia" w:ascii="宋体" w:hAnsi="宋体" w:cs="Narkisim"/>
          <w:sz w:val="21"/>
          <w:szCs w:val="21"/>
          <w:highlight w:val="none"/>
          <w:u w:val="single"/>
        </w:rPr>
        <w:t xml:space="preserve">       </w:t>
      </w:r>
      <w:r>
        <w:rPr>
          <w:rFonts w:hint="eastAsia" w:ascii="宋体" w:hAnsi="宋体" w:cs="Narkisim"/>
          <w:sz w:val="21"/>
          <w:szCs w:val="21"/>
          <w:highlight w:val="none"/>
        </w:rPr>
        <w:t>年</w:t>
      </w:r>
      <w:r>
        <w:rPr>
          <w:rFonts w:hint="eastAsia" w:ascii="宋体" w:hAnsi="宋体" w:cs="Narkisim"/>
          <w:sz w:val="21"/>
          <w:szCs w:val="21"/>
          <w:highlight w:val="none"/>
          <w:u w:val="single"/>
        </w:rPr>
        <w:t xml:space="preserve">      </w:t>
      </w:r>
      <w:r>
        <w:rPr>
          <w:rFonts w:hint="eastAsia" w:ascii="宋体" w:hAnsi="宋体" w:cs="Narkisim"/>
          <w:sz w:val="21"/>
          <w:szCs w:val="21"/>
          <w:highlight w:val="none"/>
        </w:rPr>
        <w:t>月</w:t>
      </w:r>
      <w:r>
        <w:rPr>
          <w:rFonts w:hint="eastAsia" w:ascii="宋体" w:hAnsi="宋体" w:cs="Narkisim"/>
          <w:sz w:val="21"/>
          <w:szCs w:val="21"/>
          <w:highlight w:val="none"/>
          <w:u w:val="single"/>
        </w:rPr>
        <w:t xml:space="preserve">     </w:t>
      </w:r>
      <w:r>
        <w:rPr>
          <w:rFonts w:hint="eastAsia" w:ascii="宋体" w:hAnsi="宋体" w:cs="Narkisim"/>
          <w:sz w:val="21"/>
          <w:szCs w:val="21"/>
          <w:highlight w:val="none"/>
        </w:rPr>
        <w:t>日</w:t>
      </w:r>
    </w:p>
    <w:p w14:paraId="7305590F">
      <w:pPr>
        <w:pStyle w:val="16"/>
        <w:spacing w:line="360" w:lineRule="auto"/>
        <w:ind w:firstLine="321" w:firstLineChars="100"/>
        <w:rPr>
          <w:rFonts w:hint="eastAsia" w:ascii="宋体"/>
          <w:b/>
          <w:sz w:val="32"/>
          <w:szCs w:val="32"/>
        </w:rPr>
      </w:pPr>
    </w:p>
    <w:p w14:paraId="5677A0B3">
      <w:pPr>
        <w:pStyle w:val="16"/>
        <w:spacing w:line="360" w:lineRule="auto"/>
        <w:ind w:firstLine="321" w:firstLineChars="100"/>
        <w:rPr>
          <w:rFonts w:hint="eastAsia" w:ascii="宋体"/>
          <w:b/>
          <w:sz w:val="32"/>
          <w:szCs w:val="32"/>
        </w:rPr>
      </w:pPr>
    </w:p>
    <w:p w14:paraId="52FF76B9">
      <w:pPr>
        <w:pStyle w:val="16"/>
        <w:spacing w:line="360" w:lineRule="auto"/>
        <w:rPr>
          <w:rFonts w:hint="eastAsia" w:ascii="宋体"/>
          <w:b/>
          <w:sz w:val="21"/>
          <w:szCs w:val="21"/>
        </w:rPr>
      </w:pPr>
    </w:p>
    <w:p w14:paraId="747CD09D">
      <w:pPr>
        <w:pStyle w:val="16"/>
        <w:spacing w:line="360" w:lineRule="auto"/>
        <w:rPr>
          <w:rFonts w:hint="eastAsia" w:ascii="宋体"/>
          <w:b/>
          <w:sz w:val="21"/>
          <w:szCs w:val="21"/>
        </w:rPr>
      </w:pPr>
    </w:p>
    <w:p w14:paraId="68BBCEB0">
      <w:pPr>
        <w:pStyle w:val="16"/>
        <w:spacing w:line="360" w:lineRule="auto"/>
        <w:ind w:firstLine="211" w:firstLineChars="100"/>
        <w:rPr>
          <w:rFonts w:hint="eastAsia" w:ascii="宋体"/>
          <w:b/>
          <w:sz w:val="21"/>
          <w:szCs w:val="21"/>
        </w:rPr>
      </w:pPr>
      <w:r>
        <w:rPr>
          <w:rFonts w:hint="eastAsia" w:ascii="宋体"/>
          <w:b/>
          <w:sz w:val="21"/>
          <w:szCs w:val="21"/>
        </w:rPr>
        <w:t>（附件</w:t>
      </w:r>
      <w:r>
        <w:rPr>
          <w:rFonts w:hint="eastAsia" w:ascii="宋体"/>
          <w:b/>
          <w:sz w:val="21"/>
          <w:szCs w:val="21"/>
          <w:lang w:val="en-US" w:eastAsia="zh-CN"/>
        </w:rPr>
        <w:t>九</w:t>
      </w:r>
      <w:r>
        <w:rPr>
          <w:rFonts w:hint="eastAsia" w:ascii="宋体"/>
          <w:b/>
          <w:sz w:val="21"/>
          <w:szCs w:val="21"/>
        </w:rPr>
        <w:t>）</w:t>
      </w:r>
    </w:p>
    <w:p w14:paraId="0309FE75">
      <w:pPr>
        <w:spacing w:line="440" w:lineRule="exact"/>
        <w:jc w:val="center"/>
        <w:rPr>
          <w:rFonts w:hint="eastAsia" w:ascii="宋体"/>
          <w:b/>
          <w:sz w:val="21"/>
          <w:szCs w:val="21"/>
        </w:rPr>
      </w:pPr>
      <w:r>
        <w:rPr>
          <w:rFonts w:hint="eastAsia" w:ascii="宋体"/>
          <w:b/>
          <w:sz w:val="21"/>
          <w:szCs w:val="21"/>
        </w:rPr>
        <w:t>投标单位（服务商）《反商业贿赂承诺书》</w:t>
      </w:r>
    </w:p>
    <w:p w14:paraId="616FDC3F">
      <w:pPr>
        <w:pStyle w:val="15"/>
        <w:spacing w:line="440" w:lineRule="exact"/>
        <w:ind w:left="420" w:leftChars="0" w:firstLine="482"/>
        <w:rPr>
          <w:rFonts w:hint="eastAsia" w:ascii="宋体"/>
          <w:sz w:val="21"/>
          <w:szCs w:val="21"/>
        </w:rPr>
      </w:pPr>
    </w:p>
    <w:p w14:paraId="1E6B64FC">
      <w:pPr>
        <w:pStyle w:val="15"/>
        <w:spacing w:line="440" w:lineRule="exact"/>
        <w:ind w:left="420" w:leftChars="0" w:firstLine="482"/>
        <w:rPr>
          <w:rFonts w:hint="eastAsia" w:ascii="宋体"/>
          <w:sz w:val="21"/>
          <w:szCs w:val="21"/>
        </w:rPr>
      </w:pPr>
      <w:r>
        <w:rPr>
          <w:rFonts w:hint="eastAsia" w:ascii="宋体"/>
          <w:sz w:val="21"/>
          <w:szCs w:val="21"/>
        </w:rPr>
        <w:t>我公司承诺在</w:t>
      </w:r>
      <w:r>
        <w:rPr>
          <w:rFonts w:hint="eastAsia" w:ascii="宋体"/>
          <w:sz w:val="21"/>
          <w:szCs w:val="21"/>
          <w:u w:val="single"/>
        </w:rPr>
        <w:t>（项目名称、项目编号）</w:t>
      </w:r>
      <w:r>
        <w:rPr>
          <w:rFonts w:hint="eastAsia" w:ascii="宋体"/>
          <w:sz w:val="21"/>
          <w:szCs w:val="21"/>
        </w:rPr>
        <w:t xml:space="preserve">招标活动中，不给予采购放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2009775A">
      <w:pPr>
        <w:pStyle w:val="15"/>
        <w:spacing w:line="440" w:lineRule="exact"/>
        <w:ind w:left="420" w:leftChars="0" w:firstLine="482"/>
        <w:rPr>
          <w:rFonts w:hint="eastAsia" w:ascii="宋体"/>
          <w:sz w:val="21"/>
          <w:szCs w:val="21"/>
        </w:rPr>
      </w:pPr>
    </w:p>
    <w:p w14:paraId="4227B0DC">
      <w:pPr>
        <w:pStyle w:val="15"/>
        <w:spacing w:line="440" w:lineRule="exact"/>
        <w:ind w:left="420" w:leftChars="0" w:firstLine="482"/>
        <w:rPr>
          <w:rFonts w:hint="default" w:ascii="宋体" w:eastAsia="宋体"/>
          <w:sz w:val="21"/>
          <w:szCs w:val="21"/>
          <w:lang w:val="en-US" w:eastAsia="zh-CN"/>
        </w:rPr>
      </w:pPr>
      <w:r>
        <w:rPr>
          <w:rFonts w:hint="eastAsia" w:ascii="宋体"/>
          <w:sz w:val="21"/>
          <w:szCs w:val="21"/>
        </w:rPr>
        <w:t>公司法人代表：</w:t>
      </w:r>
      <w:r>
        <w:rPr>
          <w:rFonts w:hint="eastAsia" w:ascii="宋体"/>
          <w:sz w:val="21"/>
          <w:szCs w:val="21"/>
          <w:u w:val="single"/>
          <w:lang w:val="en-US" w:eastAsia="zh-CN"/>
        </w:rPr>
        <w:t xml:space="preserve">          </w:t>
      </w:r>
      <w:r>
        <w:rPr>
          <w:rFonts w:hint="eastAsia" w:ascii="宋体"/>
          <w:sz w:val="21"/>
          <w:szCs w:val="21"/>
          <w:lang w:val="en-US" w:eastAsia="zh-CN"/>
        </w:rPr>
        <w:t xml:space="preserve"> </w:t>
      </w:r>
    </w:p>
    <w:p w14:paraId="0B42E91F">
      <w:pPr>
        <w:pStyle w:val="15"/>
        <w:spacing w:line="440" w:lineRule="exact"/>
        <w:ind w:left="420" w:leftChars="0" w:firstLine="482"/>
        <w:rPr>
          <w:rFonts w:hint="eastAsia" w:ascii="宋体"/>
          <w:sz w:val="21"/>
          <w:szCs w:val="21"/>
        </w:rPr>
      </w:pPr>
    </w:p>
    <w:p w14:paraId="32833B2E">
      <w:pPr>
        <w:pStyle w:val="15"/>
        <w:spacing w:line="440" w:lineRule="exact"/>
        <w:ind w:left="420" w:leftChars="0" w:firstLine="482"/>
        <w:rPr>
          <w:rFonts w:hint="eastAsia" w:ascii="宋体"/>
          <w:sz w:val="21"/>
          <w:szCs w:val="21"/>
        </w:rPr>
      </w:pPr>
      <w:r>
        <w:rPr>
          <w:rFonts w:hint="eastAsia" w:ascii="宋体"/>
          <w:sz w:val="21"/>
          <w:szCs w:val="21"/>
        </w:rPr>
        <w:t>法人授权代表：</w:t>
      </w:r>
      <w:r>
        <w:rPr>
          <w:rFonts w:hint="eastAsia" w:ascii="宋体"/>
          <w:sz w:val="21"/>
          <w:szCs w:val="21"/>
          <w:u w:val="single"/>
          <w:lang w:val="en-US" w:eastAsia="zh-CN"/>
        </w:rPr>
        <w:t xml:space="preserve">          </w:t>
      </w:r>
      <w:r>
        <w:rPr>
          <w:rFonts w:hint="eastAsia" w:ascii="宋体"/>
          <w:sz w:val="21"/>
          <w:szCs w:val="21"/>
          <w:lang w:val="en-US" w:eastAsia="zh-CN"/>
        </w:rPr>
        <w:t xml:space="preserve"> </w:t>
      </w:r>
    </w:p>
    <w:p w14:paraId="029DF042">
      <w:pPr>
        <w:pStyle w:val="15"/>
        <w:spacing w:line="440" w:lineRule="exact"/>
        <w:ind w:left="420" w:leftChars="0" w:firstLine="482"/>
        <w:rPr>
          <w:rFonts w:hint="eastAsia" w:ascii="宋体"/>
          <w:sz w:val="21"/>
          <w:szCs w:val="21"/>
        </w:rPr>
      </w:pPr>
    </w:p>
    <w:p w14:paraId="1B0196A9">
      <w:pPr>
        <w:spacing w:line="440" w:lineRule="exact"/>
        <w:ind w:firstLine="5250" w:firstLineChars="2500"/>
        <w:rPr>
          <w:rFonts w:hint="eastAsia" w:ascii="宋体"/>
          <w:sz w:val="21"/>
          <w:szCs w:val="21"/>
        </w:rPr>
      </w:pPr>
      <w:r>
        <w:rPr>
          <w:rFonts w:hint="eastAsia" w:ascii="宋体"/>
          <w:sz w:val="21"/>
          <w:szCs w:val="21"/>
        </w:rPr>
        <w:t xml:space="preserve"> 日  期：</w:t>
      </w:r>
    </w:p>
    <w:p w14:paraId="4FB28AF6">
      <w:pPr>
        <w:spacing w:line="440" w:lineRule="exact"/>
        <w:ind w:firstLine="6000" w:firstLineChars="2500"/>
        <w:rPr>
          <w:rFonts w:hint="eastAsia" w:ascii="宋体"/>
          <w:sz w:val="24"/>
        </w:rPr>
      </w:pPr>
    </w:p>
    <w:p w14:paraId="12B567ED">
      <w:pPr>
        <w:spacing w:line="440" w:lineRule="exact"/>
        <w:ind w:firstLine="6000" w:firstLineChars="2500"/>
        <w:rPr>
          <w:rFonts w:hint="eastAsia" w:ascii="宋体"/>
          <w:sz w:val="24"/>
        </w:rPr>
      </w:pPr>
    </w:p>
    <w:p w14:paraId="2C41C74F">
      <w:pPr>
        <w:spacing w:line="440" w:lineRule="exact"/>
        <w:ind w:firstLine="6000" w:firstLineChars="2500"/>
        <w:rPr>
          <w:rFonts w:hint="eastAsia" w:ascii="宋体"/>
          <w:sz w:val="24"/>
        </w:rPr>
      </w:pPr>
    </w:p>
    <w:p w14:paraId="2EB4B345">
      <w:pPr>
        <w:spacing w:line="440" w:lineRule="exact"/>
        <w:ind w:firstLine="6000" w:firstLineChars="2500"/>
        <w:rPr>
          <w:rFonts w:hint="eastAsia" w:ascii="宋体"/>
          <w:sz w:val="24"/>
        </w:rPr>
      </w:pPr>
    </w:p>
    <w:p w14:paraId="4B8C4433">
      <w:pPr>
        <w:spacing w:line="440" w:lineRule="exact"/>
        <w:ind w:firstLine="6000" w:firstLineChars="2500"/>
        <w:rPr>
          <w:rFonts w:hint="eastAsia" w:ascii="宋体"/>
          <w:sz w:val="24"/>
        </w:rPr>
      </w:pPr>
    </w:p>
    <w:p w14:paraId="05AFC747">
      <w:pPr>
        <w:spacing w:line="440" w:lineRule="exact"/>
        <w:ind w:firstLine="6000" w:firstLineChars="2500"/>
        <w:rPr>
          <w:rFonts w:hint="eastAsia" w:ascii="宋体"/>
          <w:sz w:val="24"/>
        </w:rPr>
      </w:pPr>
    </w:p>
    <w:p w14:paraId="51B33B69">
      <w:pPr>
        <w:spacing w:line="440" w:lineRule="exact"/>
        <w:ind w:firstLine="6000" w:firstLineChars="2500"/>
        <w:rPr>
          <w:rFonts w:hint="eastAsia" w:ascii="宋体"/>
          <w:sz w:val="24"/>
        </w:rPr>
      </w:pPr>
    </w:p>
    <w:p w14:paraId="671802C4">
      <w:pPr>
        <w:spacing w:line="440" w:lineRule="exact"/>
        <w:ind w:firstLine="6000" w:firstLineChars="2500"/>
        <w:rPr>
          <w:rFonts w:hint="eastAsia" w:ascii="宋体"/>
          <w:sz w:val="24"/>
        </w:rPr>
      </w:pPr>
    </w:p>
    <w:p w14:paraId="4C03FBD7">
      <w:pPr>
        <w:spacing w:line="440" w:lineRule="exact"/>
        <w:ind w:firstLine="6000" w:firstLineChars="2500"/>
        <w:rPr>
          <w:rFonts w:hint="eastAsia" w:ascii="宋体"/>
          <w:sz w:val="24"/>
        </w:rPr>
      </w:pPr>
    </w:p>
    <w:p w14:paraId="292F75F3">
      <w:pPr>
        <w:pStyle w:val="14"/>
        <w:rPr>
          <w:rFonts w:hint="eastAsia" w:ascii="Arial" w:hAnsi="Arial" w:cs="Verdana"/>
          <w:b/>
          <w:sz w:val="24"/>
        </w:rPr>
      </w:pPr>
    </w:p>
    <w:p w14:paraId="1C0A807F">
      <w:pPr>
        <w:rPr>
          <w:rFonts w:ascii="Arial" w:hAnsi="Arial" w:cs="Verdana"/>
          <w:b/>
          <w:sz w:val="24"/>
          <w:szCs w:val="24"/>
        </w:rPr>
      </w:pPr>
    </w:p>
    <w:p w14:paraId="641D785C">
      <w:pPr>
        <w:pStyle w:val="14"/>
        <w:rPr>
          <w:rFonts w:ascii="Arial" w:hAnsi="Arial" w:cs="Verdana"/>
          <w:b/>
          <w:sz w:val="24"/>
          <w:szCs w:val="20"/>
        </w:rPr>
      </w:pPr>
    </w:p>
    <w:p w14:paraId="4410DE4E">
      <w:pPr>
        <w:rPr>
          <w:rFonts w:ascii="Arial" w:hAnsi="Arial" w:cs="Verdana"/>
          <w:b/>
          <w:sz w:val="24"/>
          <w:szCs w:val="24"/>
        </w:rPr>
      </w:pPr>
    </w:p>
    <w:p w14:paraId="490C6231">
      <w:pPr>
        <w:spacing w:line="440" w:lineRule="exact"/>
        <w:rPr>
          <w:rFonts w:ascii="宋体"/>
          <w:sz w:val="24"/>
        </w:rPr>
      </w:pPr>
    </w:p>
    <w:p w14:paraId="1C923127">
      <w:pPr>
        <w:rPr>
          <w:sz w:val="21"/>
          <w:szCs w:val="21"/>
        </w:rPr>
      </w:pPr>
    </w:p>
    <w:p w14:paraId="784E6B8B">
      <w:pPr>
        <w:spacing w:line="440" w:lineRule="exact"/>
        <w:jc w:val="left"/>
        <w:rPr>
          <w:rFonts w:hint="eastAsia" w:ascii="宋体"/>
          <w:b/>
          <w:sz w:val="21"/>
          <w:szCs w:val="21"/>
        </w:rPr>
      </w:pPr>
    </w:p>
    <w:p w14:paraId="3807C3A0">
      <w:pPr>
        <w:spacing w:line="440" w:lineRule="exact"/>
        <w:jc w:val="left"/>
        <w:rPr>
          <w:rFonts w:hint="eastAsia" w:ascii="宋体"/>
          <w:b/>
          <w:sz w:val="21"/>
          <w:szCs w:val="21"/>
        </w:rPr>
      </w:pPr>
    </w:p>
    <w:p w14:paraId="76A534F7">
      <w:pPr>
        <w:spacing w:line="440" w:lineRule="exact"/>
        <w:jc w:val="both"/>
        <w:rPr>
          <w:rFonts w:hint="eastAsia" w:ascii="宋体" w:hAnsi="Times New Roman" w:eastAsia="宋体" w:cs="Times New Roman"/>
          <w:b/>
          <w:sz w:val="21"/>
          <w:szCs w:val="21"/>
        </w:rPr>
      </w:pPr>
      <w:r>
        <w:rPr>
          <w:rFonts w:hint="eastAsia" w:ascii="宋体"/>
          <w:b/>
          <w:sz w:val="21"/>
          <w:szCs w:val="21"/>
        </w:rPr>
        <w:t>（附件</w:t>
      </w:r>
      <w:r>
        <w:rPr>
          <w:rFonts w:hint="eastAsia" w:ascii="宋体"/>
          <w:b/>
          <w:sz w:val="21"/>
          <w:szCs w:val="21"/>
          <w:lang w:val="en-US" w:eastAsia="zh-CN"/>
        </w:rPr>
        <w:t>十</w:t>
      </w:r>
      <w:r>
        <w:rPr>
          <w:rFonts w:hint="eastAsia" w:ascii="宋体"/>
          <w:b/>
          <w:sz w:val="21"/>
          <w:szCs w:val="21"/>
        </w:rPr>
        <w:t>）</w:t>
      </w:r>
      <w:r>
        <w:rPr>
          <w:rFonts w:hint="eastAsia" w:ascii="宋体" w:hAnsi="Times New Roman" w:eastAsia="宋体" w:cs="Times New Roman"/>
          <w:b/>
          <w:sz w:val="21"/>
          <w:szCs w:val="21"/>
        </w:rPr>
        <w:t>动物检疫合格证明</w:t>
      </w:r>
    </w:p>
    <w:p w14:paraId="155F096C">
      <w:pPr>
        <w:spacing w:line="440" w:lineRule="exact"/>
        <w:rPr>
          <w:rFonts w:hint="eastAsia" w:ascii="宋体"/>
          <w:sz w:val="21"/>
          <w:szCs w:val="21"/>
        </w:rPr>
      </w:pPr>
    </w:p>
    <w:p w14:paraId="15E43751">
      <w:pPr>
        <w:spacing w:line="440" w:lineRule="exact"/>
        <w:rPr>
          <w:rFonts w:hint="default" w:ascii="宋体" w:eastAsia="宋体"/>
          <w:sz w:val="21"/>
          <w:szCs w:val="21"/>
          <w:lang w:val="en-US" w:eastAsia="zh-CN"/>
        </w:rPr>
      </w:pPr>
      <w:r>
        <w:rPr>
          <w:rFonts w:hint="eastAsia" w:ascii="宋体"/>
          <w:sz w:val="21"/>
          <w:szCs w:val="21"/>
          <w:lang w:val="en-US" w:eastAsia="zh-CN"/>
        </w:rPr>
        <w:t xml:space="preserve">                              （格式自拟）</w:t>
      </w:r>
    </w:p>
    <w:p w14:paraId="663E6402">
      <w:pPr>
        <w:pStyle w:val="24"/>
        <w:ind w:firstLine="240"/>
        <w:rPr>
          <w:rFonts w:hint="eastAsia" w:ascii="宋体"/>
        </w:rPr>
      </w:pPr>
    </w:p>
    <w:p w14:paraId="5F749033">
      <w:pPr>
        <w:pStyle w:val="24"/>
        <w:ind w:firstLine="240"/>
        <w:rPr>
          <w:rFonts w:hint="eastAsia" w:ascii="宋体"/>
        </w:rPr>
      </w:pPr>
    </w:p>
    <w:p w14:paraId="55F64D80">
      <w:pPr>
        <w:spacing w:line="440" w:lineRule="exact"/>
        <w:rPr>
          <w:rFonts w:hint="eastAsia" w:ascii="宋体"/>
          <w:sz w:val="24"/>
        </w:rPr>
      </w:pPr>
    </w:p>
    <w:p w14:paraId="07A224C8">
      <w:pPr>
        <w:spacing w:line="440" w:lineRule="exact"/>
        <w:rPr>
          <w:rFonts w:hint="eastAsia" w:ascii="宋体"/>
          <w:sz w:val="24"/>
        </w:rPr>
      </w:pPr>
    </w:p>
    <w:p w14:paraId="2A3A1D2C">
      <w:pPr>
        <w:spacing w:line="440" w:lineRule="exact"/>
        <w:rPr>
          <w:rFonts w:hint="eastAsia" w:ascii="宋体"/>
          <w:sz w:val="24"/>
        </w:rPr>
      </w:pPr>
    </w:p>
    <w:p w14:paraId="0F51F168">
      <w:pPr>
        <w:spacing w:line="440" w:lineRule="exact"/>
        <w:rPr>
          <w:rFonts w:hint="eastAsia" w:ascii="宋体"/>
          <w:sz w:val="24"/>
        </w:rPr>
      </w:pPr>
    </w:p>
    <w:p w14:paraId="3ECF6481">
      <w:pPr>
        <w:spacing w:line="440" w:lineRule="exact"/>
        <w:rPr>
          <w:rFonts w:hint="eastAsia" w:ascii="宋体"/>
          <w:sz w:val="24"/>
        </w:rPr>
      </w:pPr>
    </w:p>
    <w:p w14:paraId="2CC39C88">
      <w:pPr>
        <w:pStyle w:val="14"/>
        <w:rPr>
          <w:rFonts w:hint="eastAsia"/>
        </w:rPr>
      </w:pPr>
    </w:p>
    <w:p w14:paraId="71AEF2DA">
      <w:pPr>
        <w:rPr>
          <w:rFonts w:hint="eastAsia"/>
        </w:rPr>
      </w:pPr>
    </w:p>
    <w:p w14:paraId="43E43559">
      <w:pPr>
        <w:pStyle w:val="5"/>
        <w:rPr>
          <w:rFonts w:hint="eastAsia"/>
        </w:rPr>
      </w:pPr>
    </w:p>
    <w:p w14:paraId="38D75CA0">
      <w:pPr>
        <w:rPr>
          <w:rFonts w:hint="eastAsia"/>
        </w:rPr>
      </w:pPr>
    </w:p>
    <w:p w14:paraId="6324D4A0">
      <w:pPr>
        <w:pStyle w:val="5"/>
        <w:rPr>
          <w:rFonts w:hint="eastAsia"/>
        </w:rPr>
      </w:pPr>
    </w:p>
    <w:p w14:paraId="37C0BC05">
      <w:pPr>
        <w:rPr>
          <w:rFonts w:hint="eastAsia"/>
        </w:rPr>
      </w:pPr>
    </w:p>
    <w:p w14:paraId="28F4823E">
      <w:pPr>
        <w:pStyle w:val="5"/>
        <w:rPr>
          <w:rFonts w:hint="eastAsia"/>
        </w:rPr>
      </w:pPr>
    </w:p>
    <w:p w14:paraId="0CD4635A">
      <w:pPr>
        <w:rPr>
          <w:rFonts w:hint="eastAsia"/>
        </w:rPr>
      </w:pPr>
    </w:p>
    <w:p w14:paraId="4237E32F">
      <w:pPr>
        <w:pStyle w:val="5"/>
        <w:rPr>
          <w:rFonts w:hint="eastAsia"/>
        </w:rPr>
      </w:pPr>
    </w:p>
    <w:p w14:paraId="25EEC051">
      <w:pPr>
        <w:rPr>
          <w:rFonts w:hint="eastAsia"/>
        </w:rPr>
      </w:pPr>
    </w:p>
    <w:p w14:paraId="244A63CD">
      <w:pPr>
        <w:pStyle w:val="5"/>
        <w:rPr>
          <w:rFonts w:hint="eastAsia"/>
        </w:rPr>
      </w:pPr>
    </w:p>
    <w:p w14:paraId="3FA4E9F4">
      <w:pPr>
        <w:rPr>
          <w:rFonts w:hint="eastAsia"/>
        </w:rPr>
      </w:pPr>
    </w:p>
    <w:p w14:paraId="2796D6C8">
      <w:pPr>
        <w:spacing w:line="440" w:lineRule="exact"/>
        <w:jc w:val="both"/>
        <w:rPr>
          <w:rFonts w:hint="eastAsia" w:ascii="宋体"/>
          <w:b/>
          <w:sz w:val="32"/>
          <w:szCs w:val="32"/>
        </w:rPr>
      </w:pPr>
    </w:p>
    <w:p w14:paraId="30E24578">
      <w:pPr>
        <w:spacing w:line="440" w:lineRule="exact"/>
        <w:jc w:val="both"/>
        <w:rPr>
          <w:rFonts w:hint="eastAsia" w:ascii="宋体"/>
          <w:b/>
          <w:sz w:val="32"/>
          <w:szCs w:val="32"/>
        </w:rPr>
      </w:pPr>
    </w:p>
    <w:p w14:paraId="49376FAD">
      <w:pPr>
        <w:rPr>
          <w:rFonts w:hint="eastAsia"/>
        </w:rPr>
      </w:pPr>
    </w:p>
    <w:p w14:paraId="514353C1">
      <w:pPr>
        <w:widowControl/>
        <w:spacing w:line="440" w:lineRule="exact"/>
        <w:jc w:val="left"/>
        <w:rPr>
          <w:rFonts w:hint="eastAsia" w:ascii="宋体" w:hAnsi="宋体"/>
          <w:b/>
          <w:sz w:val="30"/>
          <w:szCs w:val="30"/>
        </w:rPr>
      </w:pPr>
    </w:p>
    <w:p w14:paraId="719D7B05">
      <w:pPr>
        <w:widowControl/>
        <w:spacing w:line="440" w:lineRule="exact"/>
        <w:jc w:val="left"/>
        <w:rPr>
          <w:rFonts w:hint="eastAsia" w:ascii="宋体" w:hAnsi="宋体" w:eastAsia="宋体" w:cs="宋体"/>
          <w:b/>
          <w:sz w:val="21"/>
          <w:szCs w:val="21"/>
          <w:lang w:val="en-US" w:eastAsia="zh-CN"/>
        </w:rPr>
      </w:pPr>
      <w:r>
        <w:rPr>
          <w:rFonts w:hint="eastAsia" w:ascii="宋体" w:hAnsi="宋体" w:eastAsia="宋体" w:cs="宋体"/>
          <w:b/>
          <w:sz w:val="21"/>
          <w:szCs w:val="21"/>
        </w:rPr>
        <w:t>附件十</w:t>
      </w:r>
      <w:r>
        <w:rPr>
          <w:rFonts w:hint="eastAsia" w:ascii="宋体" w:hAnsi="宋体" w:eastAsia="宋体" w:cs="宋体"/>
          <w:b/>
          <w:sz w:val="21"/>
          <w:szCs w:val="21"/>
          <w:lang w:val="en-US" w:eastAsia="zh-CN"/>
        </w:rPr>
        <w:t>一</w:t>
      </w:r>
    </w:p>
    <w:p w14:paraId="1BF5664D">
      <w:pPr>
        <w:widowControl/>
        <w:spacing w:line="440" w:lineRule="exact"/>
        <w:jc w:val="center"/>
        <w:rPr>
          <w:rFonts w:hint="eastAsia" w:ascii="宋体" w:hAnsi="宋体" w:eastAsia="宋体" w:cs="宋体"/>
          <w:b/>
          <w:sz w:val="21"/>
          <w:szCs w:val="21"/>
        </w:rPr>
      </w:pPr>
      <w:r>
        <w:rPr>
          <w:rFonts w:hint="eastAsia" w:ascii="宋体" w:hAnsi="宋体" w:eastAsia="宋体" w:cs="宋体"/>
          <w:b/>
          <w:sz w:val="21"/>
          <w:szCs w:val="21"/>
        </w:rPr>
        <w:t>中小微企业及残疾人福利性单位等证明文件（如有）</w:t>
      </w:r>
    </w:p>
    <w:p w14:paraId="3EA71595">
      <w:pPr>
        <w:tabs>
          <w:tab w:val="left" w:pos="6663"/>
        </w:tabs>
        <w:spacing w:line="440" w:lineRule="exact"/>
        <w:jc w:val="center"/>
        <w:outlineLvl w:val="0"/>
        <w:rPr>
          <w:rFonts w:hint="eastAsia" w:ascii="宋体" w:hAnsi="宋体" w:eastAsia="宋体" w:cs="宋体"/>
          <w:b/>
          <w:sz w:val="21"/>
          <w:szCs w:val="21"/>
        </w:rPr>
      </w:pPr>
    </w:p>
    <w:p w14:paraId="4C815DC6">
      <w:pPr>
        <w:tabs>
          <w:tab w:val="left" w:pos="6663"/>
        </w:tabs>
        <w:spacing w:line="440" w:lineRule="exact"/>
        <w:jc w:val="center"/>
        <w:outlineLvl w:val="0"/>
        <w:rPr>
          <w:rFonts w:hint="eastAsia" w:ascii="宋体" w:hAnsi="宋体"/>
          <w:b/>
          <w:sz w:val="21"/>
          <w:szCs w:val="21"/>
        </w:rPr>
      </w:pPr>
      <w:r>
        <w:rPr>
          <w:rFonts w:hint="eastAsia" w:ascii="宋体" w:hAnsi="宋体"/>
          <w:b/>
          <w:sz w:val="21"/>
          <w:szCs w:val="21"/>
        </w:rPr>
        <w:t>中小企业声明函（</w:t>
      </w:r>
      <w:r>
        <w:rPr>
          <w:rFonts w:hint="eastAsia" w:ascii="宋体" w:hAnsi="宋体"/>
          <w:b/>
          <w:sz w:val="21"/>
          <w:szCs w:val="21"/>
          <w:lang w:val="en-US" w:eastAsia="zh-CN"/>
        </w:rPr>
        <w:t>货物</w:t>
      </w:r>
      <w:r>
        <w:rPr>
          <w:rFonts w:hint="eastAsia" w:ascii="宋体" w:hAnsi="宋体"/>
          <w:b/>
          <w:sz w:val="21"/>
          <w:szCs w:val="21"/>
        </w:rPr>
        <w:t>）</w:t>
      </w:r>
    </w:p>
    <w:p w14:paraId="6CF3E654">
      <w:pPr>
        <w:widowControl/>
        <w:spacing w:line="360" w:lineRule="auto"/>
        <w:ind w:firstLine="420" w:firstLineChars="200"/>
        <w:jc w:val="left"/>
        <w:rPr>
          <w:rFonts w:ascii="宋体" w:hAnsi="宋体" w:cs="宋体"/>
          <w:color w:val="000000"/>
          <w:kern w:val="0"/>
          <w:sz w:val="21"/>
          <w:szCs w:val="21"/>
        </w:rPr>
      </w:pPr>
      <w:r>
        <w:rPr>
          <w:rFonts w:ascii="宋体" w:hAnsi="宋体" w:cs="宋体"/>
          <w:color w:val="000000"/>
          <w:kern w:val="0"/>
          <w:sz w:val="21"/>
          <w:szCs w:val="21"/>
        </w:rPr>
        <w:t>本公司（联合体） 郑重声明， 根据《政府采购促进中小企业发展管理办法》（财库﹝ 2020﹞ 46 号） 的规定， 本公司（联合体） 参加</w:t>
      </w:r>
      <w:r>
        <w:rPr>
          <w:rFonts w:ascii="宋体" w:hAnsi="宋体" w:cs="宋体"/>
          <w:color w:val="000000"/>
          <w:kern w:val="0"/>
          <w:sz w:val="21"/>
          <w:szCs w:val="21"/>
          <w:u w:val="single"/>
        </w:rPr>
        <w:t>（单位名称）</w:t>
      </w:r>
      <w:r>
        <w:rPr>
          <w:rFonts w:ascii="宋体" w:hAnsi="宋体" w:cs="宋体"/>
          <w:color w:val="000000"/>
          <w:kern w:val="0"/>
          <w:sz w:val="21"/>
          <w:szCs w:val="21"/>
        </w:rPr>
        <w:t xml:space="preserve"> 的</w:t>
      </w:r>
      <w:r>
        <w:rPr>
          <w:rFonts w:ascii="宋体" w:hAnsi="宋体" w:cs="宋体"/>
          <w:color w:val="000000"/>
          <w:kern w:val="0"/>
          <w:sz w:val="21"/>
          <w:szCs w:val="21"/>
          <w:u w:val="single"/>
        </w:rPr>
        <w:t>（项目名称）</w:t>
      </w:r>
      <w:r>
        <w:rPr>
          <w:rFonts w:ascii="宋体" w:hAnsi="宋体" w:cs="宋体"/>
          <w:color w:val="000000"/>
          <w:kern w:val="0"/>
          <w:sz w:val="21"/>
          <w:szCs w:val="21"/>
        </w:rPr>
        <w:t xml:space="preserve"> 采购活动， 提供的货物全部由符合政策要求的中小企业制造</w:t>
      </w:r>
      <w:r>
        <w:rPr>
          <w:rFonts w:hint="eastAsia" w:ascii="宋体" w:hAnsi="宋体" w:cs="宋体"/>
          <w:color w:val="000000"/>
          <w:kern w:val="0"/>
          <w:sz w:val="21"/>
          <w:szCs w:val="21"/>
          <w:lang w:eastAsia="zh-CN"/>
        </w:rPr>
        <w:t>。</w:t>
      </w:r>
      <w:r>
        <w:rPr>
          <w:rFonts w:ascii="宋体" w:hAnsi="宋体" w:cs="宋体"/>
          <w:color w:val="000000"/>
          <w:kern w:val="0"/>
          <w:sz w:val="21"/>
          <w:szCs w:val="21"/>
        </w:rPr>
        <w:t>相关企业（含联合体中的中小企业、 签订分包意向协议的中小企业）的具体情况如下：</w:t>
      </w:r>
    </w:p>
    <w:p w14:paraId="74926DA7">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ascii="宋体" w:hAnsi="宋体" w:cs="宋体"/>
          <w:color w:val="000000"/>
          <w:kern w:val="0"/>
          <w:sz w:val="21"/>
          <w:szCs w:val="21"/>
        </w:rPr>
        <w:t xml:space="preserve">1. </w:t>
      </w:r>
      <w:r>
        <w:rPr>
          <w:rFonts w:ascii="宋体" w:hAnsi="宋体" w:cs="宋体"/>
          <w:color w:val="000000"/>
          <w:kern w:val="0"/>
          <w:sz w:val="21"/>
          <w:szCs w:val="21"/>
          <w:u w:val="single"/>
        </w:rPr>
        <w:t>（</w:t>
      </w:r>
      <w:r>
        <w:rPr>
          <w:rFonts w:hint="eastAsia" w:ascii="宋体" w:hAnsi="宋体" w:cs="宋体"/>
          <w:color w:val="auto"/>
          <w:sz w:val="21"/>
          <w:szCs w:val="21"/>
          <w:u w:val="single"/>
          <w:lang w:val="en-US" w:eastAsia="zh-CN"/>
        </w:rPr>
        <w:t>蔬菜类</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（采购文件中明确的所属行业）行业</w:t>
      </w:r>
      <w:r>
        <w:rPr>
          <w:rFonts w:ascii="宋体" w:hAnsi="宋体" w:cs="宋体"/>
          <w:color w:val="000000"/>
          <w:kern w:val="0"/>
          <w:sz w:val="21"/>
          <w:szCs w:val="21"/>
        </w:rPr>
        <w:t>；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营业收入为</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w:t>
      </w:r>
      <w:r>
        <w:rPr>
          <w:rFonts w:ascii="宋体" w:hAnsi="宋体" w:cs="宋体"/>
          <w:color w:val="000000"/>
          <w:kern w:val="0"/>
          <w:sz w:val="21"/>
          <w:szCs w:val="21"/>
          <w:vertAlign w:val="superscript"/>
        </w:rPr>
        <w:t>1</w:t>
      </w:r>
      <w:r>
        <w:rPr>
          <w:rFonts w:ascii="宋体" w:hAnsi="宋体" w:cs="宋体"/>
          <w:color w:val="000000"/>
          <w:kern w:val="0"/>
          <w:sz w:val="21"/>
          <w:szCs w:val="21"/>
        </w:rPr>
        <w:t>，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57B210CE">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ascii="宋体" w:hAnsi="宋体" w:cs="宋体"/>
          <w:color w:val="000000"/>
          <w:kern w:val="0"/>
          <w:sz w:val="21"/>
          <w:szCs w:val="21"/>
        </w:rPr>
        <w:t xml:space="preserve">2. </w:t>
      </w:r>
      <w:r>
        <w:rPr>
          <w:rFonts w:ascii="宋体" w:hAnsi="宋体" w:cs="宋体"/>
          <w:color w:val="000000"/>
          <w:kern w:val="0"/>
          <w:sz w:val="21"/>
          <w:szCs w:val="21"/>
          <w:u w:val="single"/>
        </w:rPr>
        <w:t>（</w:t>
      </w:r>
      <w:r>
        <w:rPr>
          <w:rFonts w:hint="eastAsia" w:ascii="宋体" w:hAnsi="宋体" w:cs="宋体"/>
          <w:color w:val="auto"/>
          <w:sz w:val="21"/>
          <w:szCs w:val="21"/>
          <w:u w:val="single"/>
          <w:lang w:val="en-US" w:eastAsia="zh-CN"/>
        </w:rPr>
        <w:t>牛羊肉类</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05C8D0B8">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pPr>
      <w:r>
        <w:rPr>
          <w:rFonts w:hint="eastAsia" w:ascii="宋体" w:hAnsi="宋体" w:cs="宋体"/>
          <w:color w:val="000000"/>
          <w:kern w:val="0"/>
          <w:sz w:val="21"/>
          <w:szCs w:val="21"/>
          <w:lang w:val="en-US" w:eastAsia="zh-CN"/>
        </w:rPr>
        <w:t>3</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auto"/>
          <w:sz w:val="21"/>
          <w:szCs w:val="21"/>
          <w:u w:val="single"/>
          <w:lang w:val="en-US" w:eastAsia="zh-CN"/>
        </w:rPr>
        <w:t>禽肉类</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48ED3E15">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4</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000000"/>
          <w:kern w:val="0"/>
          <w:sz w:val="21"/>
          <w:szCs w:val="21"/>
          <w:u w:val="single"/>
          <w:lang w:val="en-US" w:eastAsia="zh-CN"/>
        </w:rPr>
        <w:t>水果类</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57F3EB84">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5</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000000"/>
          <w:kern w:val="0"/>
          <w:sz w:val="21"/>
          <w:szCs w:val="21"/>
          <w:u w:val="single"/>
          <w:lang w:val="en-US" w:eastAsia="zh-CN"/>
        </w:rPr>
        <w:t>副食品类</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1EF1300C">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6</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000000"/>
          <w:kern w:val="0"/>
          <w:sz w:val="21"/>
          <w:szCs w:val="21"/>
          <w:u w:val="single"/>
          <w:lang w:val="en-US" w:eastAsia="zh-CN"/>
        </w:rPr>
        <w:t>鸡蛋</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490C048F">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7</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000000"/>
          <w:kern w:val="0"/>
          <w:sz w:val="21"/>
          <w:szCs w:val="21"/>
          <w:u w:val="single"/>
          <w:lang w:val="en-US" w:eastAsia="zh-CN"/>
        </w:rPr>
        <w:t>冻肉类</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09652F1F">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8</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000000"/>
          <w:kern w:val="0"/>
          <w:sz w:val="21"/>
          <w:szCs w:val="21"/>
          <w:u w:val="single"/>
          <w:lang w:val="en-US" w:eastAsia="zh-CN"/>
        </w:rPr>
        <w:t>面粉</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4CBD0D61">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9</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000000"/>
          <w:kern w:val="0"/>
          <w:sz w:val="21"/>
          <w:szCs w:val="21"/>
          <w:u w:val="single"/>
          <w:lang w:val="en-US" w:eastAsia="zh-CN"/>
        </w:rPr>
        <w:t>食用油</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40E67F29">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10</w:t>
      </w:r>
      <w:r>
        <w:rPr>
          <w:rFonts w:ascii="宋体" w:hAnsi="宋体" w:cs="宋体"/>
          <w:color w:val="000000"/>
          <w:kern w:val="0"/>
          <w:sz w:val="21"/>
          <w:szCs w:val="21"/>
        </w:rPr>
        <w:t xml:space="preserve">. </w:t>
      </w:r>
      <w:r>
        <w:rPr>
          <w:rFonts w:ascii="宋体" w:hAnsi="宋体" w:cs="宋体"/>
          <w:color w:val="000000"/>
          <w:kern w:val="0"/>
          <w:sz w:val="21"/>
          <w:szCs w:val="21"/>
          <w:u w:val="single"/>
        </w:rPr>
        <w:t>（</w:t>
      </w:r>
      <w:r>
        <w:rPr>
          <w:rFonts w:hint="eastAsia" w:ascii="宋体" w:hAnsi="宋体" w:cs="宋体"/>
          <w:color w:val="auto"/>
          <w:sz w:val="21"/>
          <w:szCs w:val="21"/>
          <w:u w:val="single"/>
          <w:lang w:val="en-US" w:eastAsia="zh-CN"/>
        </w:rPr>
        <w:t>大米</w:t>
      </w:r>
      <w:r>
        <w:rPr>
          <w:rFonts w:ascii="宋体" w:hAnsi="宋体" w:cs="宋体"/>
          <w:color w:val="000000"/>
          <w:kern w:val="0"/>
          <w:sz w:val="21"/>
          <w:szCs w:val="21"/>
          <w:u w:val="single"/>
        </w:rPr>
        <w:t>）</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6A617EA8">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11</w:t>
      </w:r>
      <w:r>
        <w:rPr>
          <w:rFonts w:ascii="宋体" w:hAnsi="宋体" w:cs="宋体"/>
          <w:color w:val="000000"/>
          <w:kern w:val="0"/>
          <w:sz w:val="21"/>
          <w:szCs w:val="21"/>
        </w:rPr>
        <w:t xml:space="preserve">. </w:t>
      </w:r>
      <w:r>
        <w:rPr>
          <w:rFonts w:hint="eastAsia" w:ascii="宋体" w:hAnsi="宋体" w:cs="宋体"/>
          <w:color w:val="auto"/>
          <w:sz w:val="21"/>
          <w:szCs w:val="21"/>
          <w:u w:val="single"/>
          <w:lang w:val="en-US" w:eastAsia="zh-CN"/>
        </w:rPr>
        <w:t>（水产类）</w:t>
      </w:r>
      <w:r>
        <w:rPr>
          <w:rFonts w:ascii="宋体" w:hAnsi="宋体" w:cs="宋体"/>
          <w:color w:val="000000"/>
          <w:kern w:val="0"/>
          <w:sz w:val="21"/>
          <w:szCs w:val="21"/>
        </w:rPr>
        <w:t xml:space="preserve"> ， 属于</w:t>
      </w:r>
      <w:r>
        <w:rPr>
          <w:rFonts w:ascii="宋体" w:hAnsi="宋体" w:cs="宋体"/>
          <w:color w:val="000000"/>
          <w:kern w:val="0"/>
          <w:sz w:val="21"/>
          <w:szCs w:val="21"/>
          <w:u w:val="single"/>
        </w:rPr>
        <w:t>（采购文件中明确的所属行业）</w:t>
      </w:r>
      <w:r>
        <w:rPr>
          <w:rFonts w:ascii="宋体" w:hAnsi="宋体" w:cs="宋体"/>
          <w:color w:val="000000"/>
          <w:kern w:val="0"/>
          <w:sz w:val="21"/>
          <w:szCs w:val="21"/>
        </w:rPr>
        <w:t>行业； 制造商为</w:t>
      </w:r>
      <w:r>
        <w:rPr>
          <w:rFonts w:ascii="宋体" w:hAnsi="宋体" w:cs="宋体"/>
          <w:color w:val="000000"/>
          <w:kern w:val="0"/>
          <w:sz w:val="21"/>
          <w:szCs w:val="21"/>
          <w:u w:val="single"/>
        </w:rPr>
        <w:t>（ 企业名称）</w:t>
      </w:r>
      <w:r>
        <w:rPr>
          <w:rFonts w:ascii="宋体" w:hAnsi="宋体" w:cs="宋体"/>
          <w:color w:val="000000"/>
          <w:kern w:val="0"/>
          <w:sz w:val="21"/>
          <w:szCs w:val="21"/>
        </w:rPr>
        <w:t>， 从业人员</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人， 营业收为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资产总额为</w:t>
      </w:r>
      <w:r>
        <w:rPr>
          <w:rFonts w:ascii="宋体" w:hAnsi="宋体" w:cs="宋体"/>
          <w:color w:val="000000"/>
          <w:kern w:val="0"/>
          <w:sz w:val="21"/>
          <w:szCs w:val="21"/>
          <w:u w:val="single"/>
        </w:rPr>
        <w:t xml:space="preserve"> </w:t>
      </w:r>
      <w:r>
        <w:rPr>
          <w:rFonts w:hint="eastAsia" w:ascii="宋体" w:hAnsi="宋体" w:cs="宋体"/>
          <w:color w:val="000000"/>
          <w:kern w:val="0"/>
          <w:sz w:val="21"/>
          <w:szCs w:val="21"/>
          <w:u w:val="single"/>
        </w:rPr>
        <w:t xml:space="preserve">  </w:t>
      </w:r>
      <w:r>
        <w:rPr>
          <w:rFonts w:ascii="宋体" w:hAnsi="宋体" w:cs="宋体"/>
          <w:color w:val="000000"/>
          <w:kern w:val="0"/>
          <w:sz w:val="21"/>
          <w:szCs w:val="21"/>
        </w:rPr>
        <w:t>万元， 属于</w:t>
      </w:r>
      <w:r>
        <w:rPr>
          <w:rFonts w:ascii="宋体" w:hAnsi="宋体" w:cs="宋体"/>
          <w:color w:val="000000"/>
          <w:kern w:val="0"/>
          <w:sz w:val="21"/>
          <w:szCs w:val="21"/>
          <w:u w:val="single"/>
        </w:rPr>
        <w:t>（中型企业、 小型企业、 微型企业）</w:t>
      </w:r>
      <w:r>
        <w:rPr>
          <w:rFonts w:ascii="宋体" w:hAnsi="宋体" w:cs="宋体"/>
          <w:color w:val="000000"/>
          <w:kern w:val="0"/>
          <w:sz w:val="21"/>
          <w:szCs w:val="21"/>
        </w:rPr>
        <w:t>；</w:t>
      </w:r>
    </w:p>
    <w:p w14:paraId="62EDAE16">
      <w:pPr>
        <w:pStyle w:val="10"/>
      </w:pPr>
    </w:p>
    <w:p w14:paraId="29BD873F">
      <w:pPr>
        <w:pStyle w:val="33"/>
      </w:pPr>
    </w:p>
    <w:p w14:paraId="11135F98">
      <w:pPr>
        <w:widowControl/>
        <w:spacing w:line="360" w:lineRule="auto"/>
        <w:ind w:firstLine="420" w:firstLineChars="200"/>
        <w:jc w:val="left"/>
        <w:rPr>
          <w:rFonts w:ascii="宋体" w:hAnsi="宋体" w:cs="宋体"/>
          <w:color w:val="000000"/>
          <w:kern w:val="0"/>
          <w:sz w:val="21"/>
          <w:szCs w:val="21"/>
        </w:rPr>
      </w:pPr>
      <w:r>
        <w:rPr>
          <w:rFonts w:ascii="宋体" w:hAnsi="宋体" w:cs="宋体"/>
          <w:color w:val="000000"/>
          <w:kern w:val="0"/>
          <w:sz w:val="21"/>
          <w:szCs w:val="21"/>
        </w:rPr>
        <w:t>以上企业，不属于大企业的分支机构，不存在控股股东为大企业的情形，也不存在与大企业的负责人为同一人的情形。</w:t>
      </w:r>
    </w:p>
    <w:p w14:paraId="5ED51D15">
      <w:pPr>
        <w:widowControl/>
        <w:spacing w:line="360" w:lineRule="auto"/>
        <w:ind w:firstLine="420" w:firstLineChars="200"/>
        <w:jc w:val="left"/>
        <w:rPr>
          <w:rFonts w:ascii="宋体" w:hAnsi="宋体" w:cs="宋体"/>
          <w:color w:val="000000"/>
          <w:kern w:val="0"/>
          <w:sz w:val="21"/>
          <w:szCs w:val="21"/>
        </w:rPr>
      </w:pPr>
      <w:r>
        <w:rPr>
          <w:rFonts w:ascii="宋体" w:hAnsi="宋体" w:cs="宋体"/>
          <w:color w:val="000000"/>
          <w:kern w:val="0"/>
          <w:sz w:val="21"/>
          <w:szCs w:val="21"/>
        </w:rPr>
        <w:t>本企业对上述声明内容的真实性负责。如有虚假，将依法承担相应责任。</w:t>
      </w:r>
    </w:p>
    <w:p w14:paraId="1B4CA361">
      <w:pPr>
        <w:widowControl/>
        <w:wordWrap w:val="0"/>
        <w:spacing w:line="360" w:lineRule="auto"/>
        <w:ind w:firstLine="420" w:firstLineChars="200"/>
        <w:jc w:val="right"/>
        <w:rPr>
          <w:rFonts w:hint="eastAsia" w:ascii="宋体" w:hAnsi="宋体" w:cs="宋体"/>
          <w:color w:val="000000"/>
          <w:kern w:val="0"/>
          <w:sz w:val="21"/>
          <w:szCs w:val="21"/>
        </w:rPr>
      </w:pPr>
    </w:p>
    <w:p w14:paraId="22401D93">
      <w:pPr>
        <w:widowControl/>
        <w:wordWrap w:val="0"/>
        <w:spacing w:line="360" w:lineRule="auto"/>
        <w:ind w:firstLine="420" w:firstLineChars="200"/>
        <w:jc w:val="right"/>
        <w:rPr>
          <w:rFonts w:ascii="宋体" w:hAnsi="宋体" w:cs="宋体"/>
          <w:color w:val="000000"/>
          <w:kern w:val="0"/>
          <w:sz w:val="21"/>
          <w:szCs w:val="21"/>
        </w:rPr>
      </w:pPr>
      <w:r>
        <w:rPr>
          <w:rFonts w:ascii="宋体" w:hAnsi="宋体" w:cs="宋体"/>
          <w:color w:val="000000"/>
          <w:kern w:val="0"/>
          <w:sz w:val="21"/>
          <w:szCs w:val="21"/>
        </w:rPr>
        <w:t>企业名称（盖章）：</w:t>
      </w:r>
      <w:r>
        <w:rPr>
          <w:rFonts w:hint="eastAsia" w:ascii="宋体" w:hAnsi="宋体" w:cs="宋体"/>
          <w:color w:val="000000"/>
          <w:kern w:val="0"/>
          <w:sz w:val="21"/>
          <w:szCs w:val="21"/>
        </w:rPr>
        <w:t xml:space="preserve">        </w:t>
      </w:r>
    </w:p>
    <w:p w14:paraId="55C26C2E">
      <w:pPr>
        <w:widowControl/>
        <w:wordWrap w:val="0"/>
        <w:spacing w:line="360" w:lineRule="auto"/>
        <w:ind w:right="480" w:firstLine="420" w:firstLineChars="200"/>
        <w:jc w:val="right"/>
        <w:rPr>
          <w:rFonts w:hint="eastAsia" w:ascii="宋体" w:hAnsi="宋体" w:cs="宋体"/>
          <w:color w:val="000000"/>
          <w:kern w:val="0"/>
          <w:sz w:val="21"/>
          <w:szCs w:val="21"/>
        </w:rPr>
      </w:pPr>
      <w:r>
        <w:rPr>
          <w:rFonts w:ascii="宋体" w:hAnsi="宋体" w:cs="宋体"/>
          <w:color w:val="000000"/>
          <w:kern w:val="0"/>
          <w:sz w:val="21"/>
          <w:szCs w:val="21"/>
        </w:rPr>
        <w:t>日 期：</w:t>
      </w:r>
      <w:r>
        <w:rPr>
          <w:rFonts w:hint="eastAsia" w:ascii="宋体" w:hAnsi="宋体" w:cs="宋体"/>
          <w:color w:val="000000"/>
          <w:kern w:val="0"/>
          <w:sz w:val="21"/>
          <w:szCs w:val="21"/>
        </w:rPr>
        <w:t xml:space="preserve">         </w:t>
      </w:r>
    </w:p>
    <w:p w14:paraId="39500745">
      <w:pPr>
        <w:widowControl/>
        <w:spacing w:line="360" w:lineRule="auto"/>
        <w:ind w:right="480" w:firstLine="420" w:firstLineChars="200"/>
        <w:jc w:val="right"/>
        <w:rPr>
          <w:rFonts w:ascii="宋体" w:hAnsi="宋体" w:cs="宋体"/>
          <w:color w:val="000000"/>
          <w:kern w:val="0"/>
          <w:sz w:val="21"/>
          <w:szCs w:val="21"/>
        </w:rPr>
      </w:pPr>
    </w:p>
    <w:p w14:paraId="1A266488">
      <w:pPr>
        <w:spacing w:line="360" w:lineRule="auto"/>
        <w:rPr>
          <w:rFonts w:hint="eastAsia" w:ascii="宋体" w:hAnsi="宋体"/>
          <w:kern w:val="0"/>
          <w:sz w:val="21"/>
          <w:szCs w:val="21"/>
        </w:rPr>
      </w:pPr>
      <w:r>
        <w:rPr>
          <w:rFonts w:ascii="宋体" w:hAnsi="宋体" w:cs="宋体"/>
          <w:color w:val="000000"/>
          <w:kern w:val="0"/>
          <w:sz w:val="21"/>
          <w:szCs w:val="21"/>
        </w:rPr>
        <w:t>从业人员、 营业收入、 资产总额填报上一年度数据， 无上一年度数据的新成立企业可不填报。</w:t>
      </w:r>
    </w:p>
    <w:p w14:paraId="77B486AD">
      <w:pPr>
        <w:widowControl/>
        <w:spacing w:line="360" w:lineRule="auto"/>
        <w:jc w:val="left"/>
        <w:rPr>
          <w:rFonts w:hint="eastAsia" w:ascii="宋体" w:hAnsi="宋体" w:eastAsia="宋体" w:cs="宋体"/>
          <w:b/>
          <w:bCs/>
          <w:color w:val="000000"/>
          <w:sz w:val="21"/>
          <w:szCs w:val="21"/>
        </w:rPr>
      </w:pPr>
    </w:p>
    <w:p w14:paraId="729A4B3C">
      <w:pPr>
        <w:spacing w:line="360" w:lineRule="auto"/>
        <w:ind w:firstLine="422" w:firstLineChars="200"/>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注：若响应文件中无上述证明文件或未按照标准格式要求填写，则在评审时不考虑对该小、微企业的相关优惠。</w:t>
      </w:r>
    </w:p>
    <w:p w14:paraId="2116EF98">
      <w:pPr>
        <w:spacing w:line="360" w:lineRule="auto"/>
        <w:jc w:val="center"/>
        <w:outlineLvl w:val="0"/>
        <w:rPr>
          <w:rFonts w:hint="eastAsia" w:ascii="宋体" w:hAnsi="宋体" w:eastAsia="宋体" w:cs="宋体"/>
          <w:b/>
          <w:sz w:val="21"/>
          <w:szCs w:val="21"/>
        </w:rPr>
      </w:pPr>
    </w:p>
    <w:p w14:paraId="4A65D88A">
      <w:pPr>
        <w:spacing w:line="360" w:lineRule="auto"/>
        <w:jc w:val="center"/>
        <w:outlineLvl w:val="0"/>
        <w:rPr>
          <w:rFonts w:hint="eastAsia" w:ascii="宋体" w:hAnsi="宋体" w:eastAsia="宋体" w:cs="宋体"/>
          <w:b/>
          <w:sz w:val="21"/>
          <w:szCs w:val="21"/>
        </w:rPr>
      </w:pPr>
    </w:p>
    <w:p w14:paraId="346B91A7">
      <w:pPr>
        <w:spacing w:line="360" w:lineRule="auto"/>
        <w:jc w:val="center"/>
        <w:outlineLvl w:val="0"/>
        <w:rPr>
          <w:rFonts w:hint="eastAsia" w:ascii="宋体" w:hAnsi="宋体" w:eastAsia="宋体" w:cs="宋体"/>
          <w:b/>
          <w:sz w:val="21"/>
          <w:szCs w:val="21"/>
        </w:rPr>
      </w:pPr>
    </w:p>
    <w:p w14:paraId="5873EF10">
      <w:pPr>
        <w:spacing w:line="360" w:lineRule="auto"/>
        <w:jc w:val="center"/>
        <w:outlineLvl w:val="0"/>
        <w:rPr>
          <w:rFonts w:hint="eastAsia" w:ascii="宋体" w:hAnsi="宋体" w:eastAsia="宋体" w:cs="宋体"/>
          <w:b/>
          <w:sz w:val="21"/>
          <w:szCs w:val="21"/>
        </w:rPr>
      </w:pPr>
    </w:p>
    <w:p w14:paraId="646325E0">
      <w:pPr>
        <w:spacing w:line="360" w:lineRule="auto"/>
        <w:jc w:val="center"/>
        <w:outlineLvl w:val="0"/>
        <w:rPr>
          <w:rFonts w:hint="eastAsia" w:ascii="宋体" w:hAnsi="宋体" w:eastAsia="宋体" w:cs="宋体"/>
          <w:b/>
          <w:sz w:val="21"/>
          <w:szCs w:val="21"/>
        </w:rPr>
      </w:pPr>
    </w:p>
    <w:p w14:paraId="09CD4E27">
      <w:pPr>
        <w:spacing w:line="360" w:lineRule="auto"/>
        <w:jc w:val="center"/>
        <w:outlineLvl w:val="0"/>
        <w:rPr>
          <w:rFonts w:hint="eastAsia" w:ascii="宋体" w:hAnsi="宋体" w:eastAsia="宋体" w:cs="宋体"/>
          <w:b/>
          <w:sz w:val="21"/>
          <w:szCs w:val="21"/>
        </w:rPr>
      </w:pPr>
    </w:p>
    <w:p w14:paraId="5642750B">
      <w:pPr>
        <w:spacing w:line="360" w:lineRule="auto"/>
        <w:jc w:val="center"/>
        <w:outlineLvl w:val="0"/>
        <w:rPr>
          <w:rFonts w:hint="eastAsia" w:ascii="宋体" w:hAnsi="宋体" w:eastAsia="宋体" w:cs="宋体"/>
          <w:b/>
          <w:sz w:val="21"/>
          <w:szCs w:val="21"/>
        </w:rPr>
      </w:pPr>
    </w:p>
    <w:p w14:paraId="67993BE6">
      <w:pPr>
        <w:spacing w:line="360" w:lineRule="auto"/>
        <w:jc w:val="center"/>
        <w:outlineLvl w:val="0"/>
        <w:rPr>
          <w:rFonts w:hint="eastAsia" w:ascii="宋体" w:hAnsi="宋体" w:eastAsia="宋体" w:cs="宋体"/>
          <w:b/>
          <w:sz w:val="21"/>
          <w:szCs w:val="21"/>
        </w:rPr>
      </w:pPr>
    </w:p>
    <w:p w14:paraId="57A17DF7">
      <w:pPr>
        <w:spacing w:line="360" w:lineRule="auto"/>
        <w:jc w:val="center"/>
        <w:outlineLvl w:val="0"/>
        <w:rPr>
          <w:rFonts w:hint="eastAsia" w:ascii="宋体" w:hAnsi="宋体" w:eastAsia="宋体" w:cs="宋体"/>
          <w:b/>
          <w:sz w:val="21"/>
          <w:szCs w:val="21"/>
        </w:rPr>
      </w:pPr>
    </w:p>
    <w:p w14:paraId="66FB8882">
      <w:pPr>
        <w:spacing w:line="360" w:lineRule="auto"/>
        <w:jc w:val="center"/>
        <w:outlineLvl w:val="0"/>
        <w:rPr>
          <w:rFonts w:hint="eastAsia" w:ascii="宋体" w:hAnsi="宋体" w:eastAsia="宋体" w:cs="宋体"/>
          <w:b/>
          <w:sz w:val="21"/>
          <w:szCs w:val="21"/>
        </w:rPr>
      </w:pPr>
    </w:p>
    <w:p w14:paraId="1F68F8FD">
      <w:pPr>
        <w:spacing w:line="360" w:lineRule="auto"/>
        <w:jc w:val="center"/>
        <w:outlineLvl w:val="0"/>
        <w:rPr>
          <w:rFonts w:hint="eastAsia" w:ascii="宋体" w:hAnsi="宋体" w:eastAsia="宋体" w:cs="宋体"/>
          <w:b/>
          <w:sz w:val="21"/>
          <w:szCs w:val="21"/>
        </w:rPr>
      </w:pPr>
    </w:p>
    <w:p w14:paraId="2ABFCC54">
      <w:pPr>
        <w:pStyle w:val="10"/>
        <w:rPr>
          <w:rFonts w:hint="eastAsia"/>
        </w:rPr>
      </w:pPr>
    </w:p>
    <w:p w14:paraId="27EAF62A">
      <w:pPr>
        <w:spacing w:line="360" w:lineRule="auto"/>
        <w:jc w:val="center"/>
        <w:outlineLvl w:val="0"/>
        <w:rPr>
          <w:rFonts w:hint="eastAsia" w:ascii="宋体" w:hAnsi="宋体" w:eastAsia="宋体" w:cs="宋体"/>
          <w:b/>
          <w:sz w:val="21"/>
          <w:szCs w:val="21"/>
        </w:rPr>
      </w:pPr>
    </w:p>
    <w:p w14:paraId="3EF9F523">
      <w:pPr>
        <w:spacing w:line="360" w:lineRule="auto"/>
        <w:jc w:val="center"/>
        <w:outlineLvl w:val="0"/>
        <w:rPr>
          <w:rFonts w:hint="eastAsia" w:ascii="宋体" w:hAnsi="宋体" w:eastAsia="宋体" w:cs="宋体"/>
          <w:b/>
          <w:sz w:val="21"/>
          <w:szCs w:val="21"/>
        </w:rPr>
      </w:pPr>
      <w:r>
        <w:rPr>
          <w:rFonts w:hint="eastAsia" w:ascii="宋体" w:hAnsi="宋体" w:eastAsia="宋体" w:cs="宋体"/>
          <w:b/>
          <w:sz w:val="21"/>
          <w:szCs w:val="21"/>
        </w:rPr>
        <w:t xml:space="preserve"> </w:t>
      </w:r>
    </w:p>
    <w:p w14:paraId="1634FAAC">
      <w:pPr>
        <w:spacing w:line="360" w:lineRule="auto"/>
        <w:jc w:val="center"/>
        <w:outlineLvl w:val="0"/>
        <w:rPr>
          <w:rFonts w:hint="eastAsia" w:ascii="宋体" w:hAnsi="宋体" w:eastAsia="宋体" w:cs="宋体"/>
          <w:b/>
          <w:sz w:val="21"/>
          <w:szCs w:val="21"/>
        </w:rPr>
      </w:pPr>
      <w:r>
        <w:rPr>
          <w:rFonts w:hint="eastAsia" w:ascii="宋体" w:hAnsi="宋体" w:eastAsia="宋体" w:cs="宋体"/>
          <w:b/>
          <w:sz w:val="21"/>
          <w:szCs w:val="21"/>
        </w:rPr>
        <w:t>残疾人福利性单位声明函（如有）</w:t>
      </w:r>
    </w:p>
    <w:p w14:paraId="342B71D4">
      <w:pPr>
        <w:autoSpaceDE w:val="0"/>
        <w:autoSpaceDN w:val="0"/>
        <w:adjustRightInd w:val="0"/>
        <w:spacing w:line="440" w:lineRule="exact"/>
        <w:rPr>
          <w:rFonts w:hint="eastAsia" w:ascii="宋体" w:hAnsi="宋体" w:eastAsia="宋体" w:cs="宋体"/>
          <w:b/>
          <w:bCs/>
          <w:spacing w:val="6"/>
          <w:kern w:val="0"/>
          <w:sz w:val="21"/>
          <w:szCs w:val="21"/>
        </w:rPr>
      </w:pPr>
    </w:p>
    <w:p w14:paraId="544F0327">
      <w:pPr>
        <w:autoSpaceDE w:val="0"/>
        <w:autoSpaceDN w:val="0"/>
        <w:adjustRightInd w:val="0"/>
        <w:spacing w:line="440" w:lineRule="exact"/>
        <w:ind w:firstLine="624"/>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zh-CN"/>
        </w:rPr>
        <w:t>本单位郑重声明，根据《财政部</w:t>
      </w:r>
      <w:r>
        <w:rPr>
          <w:rFonts w:hint="eastAsia" w:ascii="宋体" w:hAnsi="宋体" w:eastAsia="宋体" w:cs="宋体"/>
          <w:spacing w:val="6"/>
          <w:kern w:val="0"/>
          <w:sz w:val="21"/>
          <w:szCs w:val="21"/>
        </w:rPr>
        <w:t xml:space="preserve"> </w:t>
      </w:r>
      <w:r>
        <w:rPr>
          <w:rFonts w:hint="eastAsia" w:ascii="宋体" w:hAnsi="宋体" w:eastAsia="宋体" w:cs="宋体"/>
          <w:spacing w:val="6"/>
          <w:kern w:val="0"/>
          <w:sz w:val="21"/>
          <w:szCs w:val="21"/>
          <w:lang w:val="zh-CN"/>
        </w:rPr>
        <w:t>民政部</w:t>
      </w:r>
      <w:r>
        <w:rPr>
          <w:rFonts w:hint="eastAsia" w:ascii="宋体" w:hAnsi="宋体" w:eastAsia="宋体" w:cs="宋体"/>
          <w:spacing w:val="6"/>
          <w:kern w:val="0"/>
          <w:sz w:val="21"/>
          <w:szCs w:val="21"/>
        </w:rPr>
        <w:t xml:space="preserve"> </w:t>
      </w:r>
      <w:r>
        <w:rPr>
          <w:rFonts w:hint="eastAsia" w:ascii="宋体" w:hAnsi="宋体" w:eastAsia="宋体" w:cs="宋体"/>
          <w:spacing w:val="6"/>
          <w:kern w:val="0"/>
          <w:sz w:val="21"/>
          <w:szCs w:val="21"/>
          <w:lang w:val="zh-CN"/>
        </w:rPr>
        <w:t>中国残疾人联合会关于促进残疾人就业政府采购政策的通知》（财库</w:t>
      </w:r>
      <w:r>
        <w:rPr>
          <w:rFonts w:hint="eastAsia" w:ascii="宋体" w:hAnsi="宋体" w:eastAsia="宋体" w:cs="宋体"/>
          <w:kern w:val="0"/>
          <w:sz w:val="21"/>
          <w:szCs w:val="21"/>
          <w:lang w:val="zh-CN"/>
        </w:rPr>
        <w:t>〔</w:t>
      </w:r>
      <w:r>
        <w:rPr>
          <w:rFonts w:hint="eastAsia" w:ascii="宋体" w:hAnsi="宋体" w:eastAsia="宋体" w:cs="宋体"/>
          <w:kern w:val="0"/>
          <w:sz w:val="21"/>
          <w:szCs w:val="21"/>
        </w:rPr>
        <w:t>2017</w:t>
      </w:r>
      <w:r>
        <w:rPr>
          <w:rFonts w:hint="eastAsia" w:ascii="宋体" w:hAnsi="宋体" w:eastAsia="宋体" w:cs="宋体"/>
          <w:kern w:val="0"/>
          <w:sz w:val="21"/>
          <w:szCs w:val="21"/>
          <w:lang w:val="zh-CN"/>
        </w:rPr>
        <w:t>〕</w:t>
      </w:r>
      <w:r>
        <w:rPr>
          <w:rFonts w:hint="eastAsia" w:ascii="宋体" w:hAnsi="宋体" w:eastAsia="宋体" w:cs="宋体"/>
          <w:kern w:val="0"/>
          <w:sz w:val="21"/>
          <w:szCs w:val="21"/>
        </w:rPr>
        <w:t xml:space="preserve"> 141</w:t>
      </w:r>
      <w:r>
        <w:rPr>
          <w:rFonts w:hint="eastAsia" w:ascii="宋体" w:hAnsi="宋体" w:eastAsia="宋体" w:cs="宋体"/>
          <w:spacing w:val="6"/>
          <w:kern w:val="0"/>
          <w:sz w:val="21"/>
          <w:szCs w:val="21"/>
          <w:lang w:val="zh-CN"/>
        </w:rPr>
        <w:t>号）的规定，本单位为符合条件的残疾人福利性单位，且本单位参加</w:t>
      </w:r>
      <w:r>
        <w:rPr>
          <w:rFonts w:hint="eastAsia" w:ascii="宋体" w:hAnsi="宋体" w:eastAsia="宋体" w:cs="宋体"/>
          <w:spacing w:val="6"/>
          <w:kern w:val="0"/>
          <w:sz w:val="21"/>
          <w:szCs w:val="21"/>
        </w:rPr>
        <w:t>______</w:t>
      </w:r>
      <w:r>
        <w:rPr>
          <w:rFonts w:hint="eastAsia" w:ascii="宋体" w:hAnsi="宋体" w:eastAsia="宋体" w:cs="宋体"/>
          <w:spacing w:val="6"/>
          <w:kern w:val="0"/>
          <w:sz w:val="21"/>
          <w:szCs w:val="21"/>
          <w:lang w:val="zh-CN"/>
        </w:rPr>
        <w:t>单位的</w:t>
      </w:r>
      <w:r>
        <w:rPr>
          <w:rFonts w:hint="eastAsia" w:ascii="宋体" w:hAnsi="宋体" w:eastAsia="宋体" w:cs="宋体"/>
          <w:spacing w:val="6"/>
          <w:kern w:val="0"/>
          <w:sz w:val="21"/>
          <w:szCs w:val="21"/>
        </w:rPr>
        <w:t>______</w:t>
      </w:r>
      <w:r>
        <w:rPr>
          <w:rFonts w:hint="eastAsia" w:ascii="宋体" w:hAnsi="宋体" w:eastAsia="宋体" w:cs="宋体"/>
          <w:spacing w:val="6"/>
          <w:kern w:val="0"/>
          <w:sz w:val="21"/>
          <w:szCs w:val="21"/>
          <w:lang w:val="zh-CN"/>
        </w:rPr>
        <w:t>项目采购活动提供本单位制造的货物（由本单位承担工程</w:t>
      </w:r>
      <w:r>
        <w:rPr>
          <w:rFonts w:hint="eastAsia" w:ascii="宋体" w:hAnsi="宋体" w:eastAsia="宋体" w:cs="宋体"/>
          <w:spacing w:val="6"/>
          <w:kern w:val="0"/>
          <w:sz w:val="21"/>
          <w:szCs w:val="21"/>
        </w:rPr>
        <w:t>/</w:t>
      </w:r>
      <w:r>
        <w:rPr>
          <w:rFonts w:hint="eastAsia" w:ascii="宋体" w:hAnsi="宋体" w:eastAsia="宋体" w:cs="宋体"/>
          <w:spacing w:val="6"/>
          <w:kern w:val="0"/>
          <w:sz w:val="21"/>
          <w:szCs w:val="21"/>
          <w:lang w:val="zh-CN"/>
        </w:rPr>
        <w:t>提供服务），或者提供其他残疾人福利性单位制造的货物（不包括使用非残疾人福利性单位注册商标的货物）。</w:t>
      </w:r>
    </w:p>
    <w:p w14:paraId="0904B029">
      <w:pPr>
        <w:autoSpaceDE w:val="0"/>
        <w:autoSpaceDN w:val="0"/>
        <w:adjustRightInd w:val="0"/>
        <w:spacing w:line="440" w:lineRule="exact"/>
        <w:ind w:firstLine="624"/>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zh-CN"/>
        </w:rPr>
        <w:t>本单位对上述声明的真实性负责。如有虚假，将依法承担相应责任。</w:t>
      </w:r>
    </w:p>
    <w:p w14:paraId="0FDEDA5D">
      <w:pPr>
        <w:autoSpaceDE w:val="0"/>
        <w:autoSpaceDN w:val="0"/>
        <w:adjustRightInd w:val="0"/>
        <w:spacing w:line="440" w:lineRule="exact"/>
        <w:ind w:firstLine="624"/>
        <w:rPr>
          <w:rFonts w:hint="eastAsia" w:ascii="宋体" w:hAnsi="宋体" w:eastAsia="宋体" w:cs="宋体"/>
          <w:spacing w:val="6"/>
          <w:kern w:val="0"/>
          <w:sz w:val="21"/>
          <w:szCs w:val="21"/>
        </w:rPr>
      </w:pPr>
    </w:p>
    <w:p w14:paraId="2E58EED1">
      <w:pPr>
        <w:pStyle w:val="14"/>
        <w:spacing w:line="440" w:lineRule="exact"/>
        <w:ind w:firstLine="3360" w:firstLineChars="1600"/>
        <w:rPr>
          <w:rFonts w:hint="eastAsia" w:ascii="宋体" w:hAnsi="宋体" w:eastAsia="宋体" w:cs="宋体"/>
          <w:bCs/>
          <w:sz w:val="21"/>
          <w:szCs w:val="21"/>
          <w:u w:val="single"/>
        </w:rPr>
      </w:pPr>
      <w:r>
        <w:rPr>
          <w:rFonts w:hint="eastAsia" w:ascii="宋体" w:hAnsi="宋体" w:eastAsia="宋体" w:cs="宋体"/>
          <w:bCs/>
          <w:sz w:val="21"/>
          <w:szCs w:val="21"/>
        </w:rPr>
        <w:t>投标单位：</w:t>
      </w:r>
      <w:r>
        <w:rPr>
          <w:rFonts w:hint="eastAsia" w:ascii="宋体" w:hAnsi="宋体" w:eastAsia="宋体" w:cs="宋体"/>
          <w:bCs/>
          <w:sz w:val="21"/>
          <w:szCs w:val="21"/>
          <w:u w:val="single"/>
        </w:rPr>
        <w:t xml:space="preserve">   （全称）（盖章）  </w:t>
      </w:r>
    </w:p>
    <w:p w14:paraId="3EF5DF9D">
      <w:pPr>
        <w:pStyle w:val="14"/>
        <w:spacing w:line="440" w:lineRule="exact"/>
        <w:ind w:firstLine="3360" w:firstLineChars="1600"/>
        <w:rPr>
          <w:rFonts w:hint="eastAsia" w:ascii="宋体" w:hAnsi="宋体" w:eastAsia="宋体" w:cs="宋体"/>
          <w:bCs/>
          <w:sz w:val="21"/>
          <w:szCs w:val="21"/>
          <w:u w:val="single"/>
        </w:rPr>
      </w:pPr>
      <w:r>
        <w:rPr>
          <w:rFonts w:hint="eastAsia" w:ascii="宋体" w:hAnsi="宋体" w:eastAsia="宋体" w:cs="宋体"/>
          <w:bCs/>
          <w:sz w:val="21"/>
          <w:szCs w:val="21"/>
        </w:rPr>
        <w:t>法定代表人或委托代理人：</w:t>
      </w:r>
      <w:r>
        <w:rPr>
          <w:rFonts w:hint="eastAsia" w:ascii="宋体" w:hAnsi="宋体" w:eastAsia="宋体" w:cs="宋体"/>
          <w:bCs/>
          <w:sz w:val="21"/>
          <w:szCs w:val="21"/>
          <w:u w:val="single"/>
        </w:rPr>
        <w:t>（签字或盖章）</w:t>
      </w:r>
    </w:p>
    <w:p w14:paraId="5F91BD5E">
      <w:pPr>
        <w:pStyle w:val="14"/>
        <w:spacing w:line="440" w:lineRule="exact"/>
        <w:ind w:firstLine="3360" w:firstLineChars="1600"/>
        <w:rPr>
          <w:rFonts w:hint="eastAsia" w:ascii="宋体" w:hAnsi="宋体" w:eastAsia="宋体" w:cs="宋体"/>
          <w:sz w:val="21"/>
          <w:szCs w:val="21"/>
        </w:rPr>
      </w:pPr>
      <w:r>
        <w:rPr>
          <w:rFonts w:hint="eastAsia" w:ascii="宋体" w:hAnsi="宋体" w:eastAsia="宋体" w:cs="宋体"/>
          <w:sz w:val="21"/>
          <w:szCs w:val="21"/>
        </w:rPr>
        <w:t>日    期：</w:t>
      </w:r>
      <w:r>
        <w:rPr>
          <w:rFonts w:hint="eastAsia" w:ascii="宋体" w:hAnsi="宋体" w:eastAsia="宋体" w:cs="宋体"/>
          <w:bCs/>
          <w:sz w:val="21"/>
          <w:szCs w:val="21"/>
          <w:u w:val="single"/>
        </w:rPr>
        <w:t>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rPr>
        <w:t>年</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w:t>
      </w:r>
      <w:r>
        <w:rPr>
          <w:rFonts w:hint="eastAsia" w:ascii="宋体" w:hAnsi="宋体" w:eastAsia="宋体" w:cs="宋体"/>
          <w:bCs/>
          <w:sz w:val="21"/>
          <w:szCs w:val="21"/>
        </w:rPr>
        <w:t>月</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日</w:t>
      </w:r>
    </w:p>
    <w:p w14:paraId="0BBFC7D5">
      <w:pPr>
        <w:tabs>
          <w:tab w:val="left" w:pos="4860"/>
        </w:tabs>
        <w:autoSpaceDE w:val="0"/>
        <w:autoSpaceDN w:val="0"/>
        <w:adjustRightInd w:val="0"/>
        <w:spacing w:line="440" w:lineRule="exact"/>
        <w:ind w:right="1560"/>
        <w:rPr>
          <w:rFonts w:hint="eastAsia" w:ascii="宋体" w:hAnsi="宋体" w:eastAsia="宋体" w:cs="宋体"/>
          <w:bCs/>
          <w:spacing w:val="6"/>
          <w:kern w:val="0"/>
          <w:sz w:val="21"/>
          <w:szCs w:val="21"/>
        </w:rPr>
      </w:pPr>
    </w:p>
    <w:p w14:paraId="4E8EBA2C">
      <w:pPr>
        <w:spacing w:line="440" w:lineRule="exact"/>
        <w:ind w:firstLine="420"/>
        <w:jc w:val="center"/>
        <w:rPr>
          <w:rFonts w:hint="eastAsia" w:ascii="宋体" w:hAnsi="宋体" w:eastAsia="宋体" w:cs="宋体"/>
          <w:bCs/>
          <w:spacing w:val="6"/>
          <w:kern w:val="0"/>
          <w:sz w:val="21"/>
          <w:szCs w:val="21"/>
        </w:rPr>
      </w:pPr>
    </w:p>
    <w:p w14:paraId="3F5F3E16">
      <w:pPr>
        <w:spacing w:line="440" w:lineRule="exact"/>
        <w:ind w:firstLine="420"/>
        <w:jc w:val="center"/>
        <w:rPr>
          <w:rFonts w:hint="eastAsia" w:ascii="宋体" w:hAnsi="宋体" w:eastAsia="宋体" w:cs="宋体"/>
          <w:bCs/>
          <w:spacing w:val="6"/>
          <w:kern w:val="0"/>
          <w:sz w:val="21"/>
          <w:szCs w:val="21"/>
        </w:rPr>
      </w:pPr>
    </w:p>
    <w:p w14:paraId="462D3995">
      <w:pPr>
        <w:tabs>
          <w:tab w:val="left" w:pos="6663"/>
        </w:tabs>
        <w:spacing w:line="440" w:lineRule="exact"/>
        <w:jc w:val="center"/>
        <w:outlineLvl w:val="0"/>
        <w:rPr>
          <w:rFonts w:hint="eastAsia" w:ascii="宋体" w:hAnsi="宋体" w:eastAsia="宋体" w:cs="宋体"/>
          <w:b/>
          <w:sz w:val="21"/>
          <w:szCs w:val="21"/>
        </w:rPr>
      </w:pPr>
      <w:r>
        <w:rPr>
          <w:rFonts w:hint="eastAsia" w:ascii="宋体" w:hAnsi="宋体" w:eastAsia="宋体" w:cs="宋体"/>
          <w:b/>
          <w:sz w:val="21"/>
          <w:szCs w:val="21"/>
        </w:rPr>
        <w:br w:type="page"/>
      </w:r>
    </w:p>
    <w:p w14:paraId="0A9688DA">
      <w:pPr>
        <w:tabs>
          <w:tab w:val="left" w:pos="6663"/>
        </w:tabs>
        <w:spacing w:line="440" w:lineRule="exact"/>
        <w:jc w:val="center"/>
        <w:outlineLvl w:val="0"/>
        <w:rPr>
          <w:rFonts w:hint="eastAsia" w:ascii="宋体" w:hAnsi="宋体" w:eastAsia="宋体" w:cs="宋体"/>
          <w:b/>
          <w:sz w:val="21"/>
          <w:szCs w:val="21"/>
        </w:rPr>
      </w:pPr>
    </w:p>
    <w:p w14:paraId="6D2D00B8">
      <w:pPr>
        <w:tabs>
          <w:tab w:val="left" w:pos="6663"/>
        </w:tabs>
        <w:spacing w:line="440" w:lineRule="exact"/>
        <w:jc w:val="center"/>
        <w:outlineLvl w:val="0"/>
        <w:rPr>
          <w:rFonts w:hint="eastAsia" w:ascii="宋体" w:hAnsi="宋体" w:eastAsia="宋体" w:cs="宋体"/>
          <w:b/>
          <w:sz w:val="21"/>
          <w:szCs w:val="21"/>
        </w:rPr>
      </w:pPr>
      <w:r>
        <w:rPr>
          <w:rFonts w:hint="eastAsia" w:ascii="宋体" w:hAnsi="宋体" w:eastAsia="宋体" w:cs="宋体"/>
          <w:b/>
          <w:sz w:val="21"/>
          <w:szCs w:val="21"/>
        </w:rPr>
        <w:t>监狱企业证声明函（如有）</w:t>
      </w:r>
    </w:p>
    <w:p w14:paraId="1484B7D0">
      <w:pPr>
        <w:spacing w:line="440" w:lineRule="exact"/>
        <w:ind w:firstLine="420"/>
        <w:rPr>
          <w:rFonts w:hint="eastAsia" w:ascii="宋体" w:hAnsi="宋体" w:eastAsia="宋体" w:cs="宋体"/>
          <w:b/>
          <w:sz w:val="21"/>
          <w:szCs w:val="21"/>
        </w:rPr>
      </w:pPr>
    </w:p>
    <w:p w14:paraId="4E7F972E">
      <w:pPr>
        <w:spacing w:line="360" w:lineRule="auto"/>
        <w:ind w:firstLine="472" w:firstLineChars="225"/>
        <w:rPr>
          <w:rFonts w:hint="eastAsia" w:ascii="宋体" w:hAnsi="宋体" w:eastAsia="宋体" w:cs="宋体"/>
          <w:kern w:val="0"/>
          <w:sz w:val="21"/>
          <w:szCs w:val="21"/>
        </w:rPr>
      </w:pPr>
      <w:r>
        <w:rPr>
          <w:rFonts w:hint="eastAsia" w:ascii="宋体" w:hAnsi="宋体" w:eastAsia="宋体" w:cs="宋体"/>
          <w:kern w:val="0"/>
          <w:sz w:val="21"/>
          <w:szCs w:val="21"/>
        </w:rPr>
        <w:t>本公司郑重声明，根据《关于政府采购支持监狱企业发展有关问题的通知》（财库[2014]68号）的规定，本公司为监狱企业。</w:t>
      </w:r>
    </w:p>
    <w:p w14:paraId="26CF7A9B">
      <w:pPr>
        <w:spacing w:line="360" w:lineRule="auto"/>
        <w:ind w:firstLine="472" w:firstLineChars="225"/>
        <w:rPr>
          <w:rFonts w:hint="eastAsia" w:ascii="宋体" w:hAnsi="宋体" w:eastAsia="宋体" w:cs="宋体"/>
          <w:kern w:val="0"/>
          <w:sz w:val="21"/>
          <w:szCs w:val="21"/>
        </w:rPr>
      </w:pPr>
      <w:r>
        <w:rPr>
          <w:rFonts w:hint="eastAsia" w:ascii="宋体" w:hAnsi="宋体" w:eastAsia="宋体" w:cs="宋体"/>
          <w:kern w:val="0"/>
          <w:sz w:val="21"/>
          <w:szCs w:val="21"/>
        </w:rPr>
        <w:t>本公司参加</w:t>
      </w:r>
      <w:r>
        <w:rPr>
          <w:rFonts w:hint="eastAsia" w:ascii="宋体" w:hAnsi="宋体" w:eastAsia="宋体" w:cs="宋体"/>
          <w:kern w:val="0"/>
          <w:sz w:val="21"/>
          <w:szCs w:val="21"/>
          <w:u w:val="single"/>
        </w:rPr>
        <w:t>_____         _</w:t>
      </w:r>
      <w:r>
        <w:rPr>
          <w:rFonts w:hint="eastAsia" w:ascii="宋体" w:hAnsi="宋体" w:eastAsia="宋体" w:cs="宋体"/>
          <w:kern w:val="0"/>
          <w:sz w:val="21"/>
          <w:szCs w:val="21"/>
        </w:rPr>
        <w:t>单位的______项目采购活动，采购活动提供本企业（填写制造的货物，由本企业承担工程、提供服务）。</w:t>
      </w:r>
    </w:p>
    <w:p w14:paraId="31DE85B1">
      <w:pPr>
        <w:spacing w:line="360" w:lineRule="auto"/>
        <w:ind w:firstLine="472" w:firstLineChars="225"/>
        <w:rPr>
          <w:rFonts w:hint="eastAsia" w:ascii="宋体" w:hAnsi="宋体" w:eastAsia="宋体" w:cs="宋体"/>
          <w:kern w:val="0"/>
          <w:sz w:val="21"/>
          <w:szCs w:val="21"/>
        </w:rPr>
      </w:pPr>
      <w:r>
        <w:rPr>
          <w:rFonts w:hint="eastAsia" w:ascii="宋体" w:hAnsi="宋体" w:eastAsia="宋体" w:cs="宋体"/>
          <w:kern w:val="0"/>
          <w:sz w:val="21"/>
          <w:szCs w:val="21"/>
        </w:rPr>
        <w:t>本条所称货物不包括使用大型企业注册商标的货物和服务。</w:t>
      </w:r>
    </w:p>
    <w:p w14:paraId="52E3BACC">
      <w:pPr>
        <w:spacing w:line="360" w:lineRule="auto"/>
        <w:ind w:firstLine="472" w:firstLineChars="225"/>
        <w:rPr>
          <w:rFonts w:hint="eastAsia" w:ascii="宋体" w:hAnsi="宋体" w:eastAsia="宋体" w:cs="宋体"/>
          <w:kern w:val="0"/>
          <w:sz w:val="21"/>
          <w:szCs w:val="21"/>
        </w:rPr>
      </w:pPr>
      <w:r>
        <w:rPr>
          <w:rFonts w:hint="eastAsia" w:ascii="宋体" w:hAnsi="宋体" w:eastAsia="宋体" w:cs="宋体"/>
          <w:kern w:val="0"/>
          <w:sz w:val="21"/>
          <w:szCs w:val="21"/>
        </w:rPr>
        <w:t>本公司对上述声明的真实性负责。如有虚假，将依法承担相应责任。</w:t>
      </w:r>
    </w:p>
    <w:p w14:paraId="371F9FBC">
      <w:pPr>
        <w:spacing w:line="360" w:lineRule="auto"/>
        <w:ind w:firstLine="4252" w:firstLineChars="2025"/>
        <w:rPr>
          <w:rFonts w:hint="eastAsia" w:ascii="宋体" w:hAnsi="宋体" w:eastAsia="宋体" w:cs="宋体"/>
          <w:kern w:val="0"/>
          <w:sz w:val="21"/>
          <w:szCs w:val="21"/>
        </w:rPr>
      </w:pPr>
    </w:p>
    <w:p w14:paraId="3264414F">
      <w:pPr>
        <w:spacing w:line="440" w:lineRule="exact"/>
        <w:ind w:firstLine="3675" w:firstLineChars="1750"/>
        <w:rPr>
          <w:rFonts w:hint="eastAsia" w:ascii="宋体" w:hAnsi="宋体" w:eastAsia="宋体" w:cs="宋体"/>
          <w:kern w:val="0"/>
          <w:sz w:val="21"/>
          <w:szCs w:val="21"/>
        </w:rPr>
      </w:pPr>
      <w:r>
        <w:rPr>
          <w:rFonts w:hint="eastAsia" w:ascii="宋体" w:hAnsi="宋体" w:eastAsia="宋体" w:cs="宋体"/>
          <w:kern w:val="0"/>
          <w:sz w:val="21"/>
          <w:szCs w:val="21"/>
        </w:rPr>
        <w:t>企业名称（盖公章）：</w:t>
      </w:r>
    </w:p>
    <w:p w14:paraId="125831C6">
      <w:pPr>
        <w:spacing w:line="440" w:lineRule="exact"/>
        <w:ind w:firstLine="3675" w:firstLineChars="1750"/>
        <w:rPr>
          <w:rFonts w:hint="eastAsia" w:ascii="宋体" w:hAnsi="宋体" w:eastAsia="宋体" w:cs="宋体"/>
          <w:kern w:val="0"/>
          <w:sz w:val="21"/>
          <w:szCs w:val="21"/>
        </w:rPr>
      </w:pPr>
      <w:r>
        <w:rPr>
          <w:rFonts w:hint="eastAsia" w:ascii="宋体" w:hAnsi="宋体" w:eastAsia="宋体" w:cs="宋体"/>
          <w:kern w:val="0"/>
          <w:sz w:val="21"/>
          <w:szCs w:val="21"/>
        </w:rPr>
        <w:t>法定代表人（负责人）或其授权代表(签字)：</w:t>
      </w:r>
    </w:p>
    <w:p w14:paraId="6316F090">
      <w:pPr>
        <w:tabs>
          <w:tab w:val="left" w:pos="2880"/>
        </w:tabs>
        <w:spacing w:line="440" w:lineRule="exact"/>
        <w:ind w:firstLine="3675" w:firstLineChars="1750"/>
        <w:rPr>
          <w:rFonts w:hint="eastAsia" w:ascii="宋体" w:hAnsi="宋体" w:eastAsia="宋体" w:cs="宋体"/>
          <w:sz w:val="21"/>
          <w:szCs w:val="21"/>
        </w:rPr>
      </w:pPr>
      <w:r>
        <w:rPr>
          <w:rFonts w:hint="eastAsia" w:ascii="宋体" w:hAnsi="宋体" w:eastAsia="宋体" w:cs="宋体"/>
          <w:kern w:val="0"/>
          <w:sz w:val="21"/>
          <w:szCs w:val="21"/>
        </w:rPr>
        <w:t>日期：</w:t>
      </w:r>
      <w:r>
        <w:rPr>
          <w:rFonts w:hint="eastAsia" w:ascii="宋体" w:hAnsi="宋体" w:eastAsia="宋体" w:cs="宋体"/>
          <w:bCs/>
          <w:sz w:val="21"/>
          <w:szCs w:val="21"/>
          <w:u w:val="single"/>
        </w:rPr>
        <w:t>　   　</w:t>
      </w:r>
      <w:r>
        <w:rPr>
          <w:rFonts w:hint="eastAsia" w:ascii="宋体" w:hAnsi="宋体" w:eastAsia="宋体" w:cs="宋体"/>
          <w:bCs/>
          <w:sz w:val="21"/>
          <w:szCs w:val="21"/>
        </w:rPr>
        <w:t>年</w:t>
      </w:r>
      <w:r>
        <w:rPr>
          <w:rFonts w:hint="eastAsia" w:ascii="宋体" w:hAnsi="宋体" w:eastAsia="宋体" w:cs="宋体"/>
          <w:bCs/>
          <w:sz w:val="21"/>
          <w:szCs w:val="21"/>
          <w:u w:val="single"/>
        </w:rPr>
        <w:t>　</w:t>
      </w:r>
      <w:r>
        <w:rPr>
          <w:rFonts w:hint="eastAsia" w:ascii="宋体" w:hAnsi="宋体" w:eastAsia="宋体" w:cs="宋体"/>
          <w:bCs/>
          <w:sz w:val="21"/>
          <w:szCs w:val="21"/>
        </w:rPr>
        <w:t>月</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日</w:t>
      </w:r>
    </w:p>
    <w:p w14:paraId="2715FAC4">
      <w:pPr>
        <w:spacing w:line="440" w:lineRule="exact"/>
        <w:jc w:val="left"/>
        <w:rPr>
          <w:rFonts w:hint="eastAsia" w:ascii="宋体"/>
          <w:b/>
          <w:sz w:val="28"/>
          <w:szCs w:val="28"/>
        </w:rPr>
      </w:pPr>
    </w:p>
    <w:p w14:paraId="168CB6C1">
      <w:pPr>
        <w:spacing w:line="440" w:lineRule="exact"/>
        <w:ind w:firstLine="422" w:firstLineChars="200"/>
        <w:jc w:val="left"/>
        <w:rPr>
          <w:rFonts w:hint="eastAsia" w:ascii="宋体"/>
          <w:b/>
          <w:sz w:val="28"/>
          <w:szCs w:val="28"/>
        </w:rPr>
      </w:pPr>
      <w:r>
        <w:rPr>
          <w:rFonts w:hint="eastAsia" w:ascii="宋体" w:hAnsi="宋体" w:cs="Narkisim"/>
          <w:b/>
          <w:bCs/>
          <w:sz w:val="21"/>
          <w:szCs w:val="21"/>
        </w:rPr>
        <w:t>监狱企业证明（如属于监狱企业，需提供由省级以上监狱管理局、戒毒管理局（含新疆生产建设兵团）出具的属于监狱企业的证明文件）；证明材料加盖投标人公章。</w:t>
      </w:r>
      <w:r>
        <w:rPr>
          <w:rFonts w:hint="eastAsia" w:ascii="宋体" w:hAnsi="宋体" w:cs="Narkisim"/>
          <w:b/>
          <w:sz w:val="28"/>
          <w:szCs w:val="28"/>
        </w:rPr>
        <w:br w:type="page"/>
      </w:r>
    </w:p>
    <w:p w14:paraId="03375131">
      <w:pPr>
        <w:spacing w:line="440" w:lineRule="exact"/>
        <w:jc w:val="left"/>
        <w:rPr>
          <w:rFonts w:hint="eastAsia" w:ascii="宋体" w:hAnsi="宋体"/>
          <w:b/>
          <w:bCs/>
          <w:sz w:val="21"/>
          <w:szCs w:val="21"/>
        </w:rPr>
      </w:pPr>
      <w:r>
        <w:rPr>
          <w:rFonts w:hint="eastAsia" w:ascii="宋体"/>
          <w:b/>
          <w:sz w:val="21"/>
          <w:szCs w:val="21"/>
        </w:rPr>
        <w:t>附件十</w:t>
      </w:r>
      <w:r>
        <w:rPr>
          <w:rFonts w:hint="eastAsia" w:ascii="宋体"/>
          <w:b/>
          <w:sz w:val="21"/>
          <w:szCs w:val="21"/>
          <w:lang w:val="en-US" w:eastAsia="zh-CN"/>
        </w:rPr>
        <w:t>二</w:t>
      </w:r>
      <w:r>
        <w:rPr>
          <w:rFonts w:hint="eastAsia" w:ascii="宋体"/>
          <w:b/>
          <w:sz w:val="21"/>
          <w:szCs w:val="21"/>
        </w:rPr>
        <w:t>：</w:t>
      </w:r>
      <w:r>
        <w:rPr>
          <w:rFonts w:hint="eastAsia" w:ascii="宋体" w:hAnsi="宋体"/>
          <w:b/>
          <w:sz w:val="21"/>
          <w:szCs w:val="21"/>
        </w:rPr>
        <w:t>提供其它有利于投标的资料（如有，自行补充）</w:t>
      </w:r>
    </w:p>
    <w:p w14:paraId="5D058D39">
      <w:pPr>
        <w:spacing w:line="440" w:lineRule="exact"/>
        <w:ind w:firstLine="482" w:firstLineChars="200"/>
        <w:rPr>
          <w:rFonts w:hint="eastAsia" w:ascii="宋体"/>
          <w:b/>
          <w:bCs/>
          <w:sz w:val="24"/>
        </w:rPr>
      </w:pPr>
    </w:p>
    <w:p w14:paraId="56CD80CE">
      <w:pPr>
        <w:spacing w:line="440" w:lineRule="exact"/>
        <w:rPr>
          <w:rFonts w:hint="eastAsia" w:ascii="宋体"/>
          <w:b/>
          <w:bCs/>
          <w:sz w:val="32"/>
        </w:rPr>
      </w:pPr>
    </w:p>
    <w:p w14:paraId="41617994">
      <w:pPr>
        <w:spacing w:line="440" w:lineRule="exact"/>
        <w:rPr>
          <w:rFonts w:hint="eastAsia" w:ascii="宋体"/>
          <w:b/>
          <w:bCs/>
          <w:sz w:val="32"/>
        </w:rPr>
      </w:pPr>
    </w:p>
    <w:p w14:paraId="2D037F0B">
      <w:pPr>
        <w:spacing w:line="440" w:lineRule="exact"/>
        <w:rPr>
          <w:rFonts w:hint="eastAsia" w:ascii="宋体"/>
          <w:b/>
          <w:bCs/>
          <w:sz w:val="32"/>
        </w:rPr>
      </w:pPr>
    </w:p>
    <w:p w14:paraId="0569FE0D">
      <w:pPr>
        <w:spacing w:line="440" w:lineRule="exact"/>
        <w:rPr>
          <w:rFonts w:hint="eastAsia" w:ascii="宋体"/>
          <w:b/>
          <w:bCs/>
          <w:sz w:val="32"/>
        </w:rPr>
      </w:pPr>
    </w:p>
    <w:p w14:paraId="55FBEB1E">
      <w:pPr>
        <w:spacing w:line="440" w:lineRule="exact"/>
        <w:rPr>
          <w:rFonts w:hint="eastAsia" w:ascii="宋体"/>
          <w:b/>
          <w:bCs/>
          <w:sz w:val="32"/>
        </w:rPr>
      </w:pPr>
    </w:p>
    <w:p w14:paraId="64CF4A1F">
      <w:pPr>
        <w:spacing w:line="440" w:lineRule="exact"/>
        <w:rPr>
          <w:rFonts w:hint="eastAsia" w:ascii="宋体"/>
          <w:b/>
          <w:bCs/>
          <w:sz w:val="32"/>
        </w:rPr>
      </w:pPr>
    </w:p>
    <w:p w14:paraId="2719F0A8">
      <w:pPr>
        <w:spacing w:line="440" w:lineRule="exact"/>
        <w:rPr>
          <w:rFonts w:hint="eastAsia" w:ascii="宋体"/>
          <w:b/>
          <w:bCs/>
          <w:sz w:val="32"/>
        </w:rPr>
      </w:pPr>
    </w:p>
    <w:p w14:paraId="64684453">
      <w:pPr>
        <w:spacing w:line="440" w:lineRule="exact"/>
        <w:rPr>
          <w:rFonts w:hint="eastAsia" w:ascii="宋体"/>
          <w:b/>
          <w:bCs/>
          <w:sz w:val="32"/>
        </w:rPr>
      </w:pPr>
    </w:p>
    <w:p w14:paraId="496FE08D">
      <w:pPr>
        <w:spacing w:line="440" w:lineRule="exact"/>
        <w:rPr>
          <w:rFonts w:hint="eastAsia" w:ascii="宋体"/>
          <w:b/>
          <w:bCs/>
          <w:sz w:val="32"/>
        </w:rPr>
      </w:pPr>
    </w:p>
    <w:p w14:paraId="565FE296">
      <w:pPr>
        <w:spacing w:line="440" w:lineRule="exact"/>
        <w:rPr>
          <w:rFonts w:hint="eastAsia" w:ascii="宋体"/>
          <w:b/>
          <w:bCs/>
          <w:sz w:val="32"/>
        </w:rPr>
      </w:pPr>
    </w:p>
    <w:p w14:paraId="57384569">
      <w:pPr>
        <w:spacing w:line="440" w:lineRule="exact"/>
        <w:rPr>
          <w:rFonts w:hint="eastAsia" w:ascii="宋体"/>
          <w:b/>
          <w:bCs/>
          <w:sz w:val="32"/>
        </w:rPr>
      </w:pPr>
    </w:p>
    <w:p w14:paraId="76B9702A">
      <w:pPr>
        <w:spacing w:line="440" w:lineRule="exact"/>
        <w:rPr>
          <w:rFonts w:hint="eastAsia" w:ascii="宋体"/>
          <w:b/>
          <w:bCs/>
          <w:sz w:val="32"/>
        </w:rPr>
      </w:pPr>
    </w:p>
    <w:p w14:paraId="442E39EA">
      <w:pPr>
        <w:spacing w:line="440" w:lineRule="exact"/>
        <w:rPr>
          <w:rFonts w:hint="eastAsia" w:ascii="宋体"/>
          <w:b/>
          <w:bCs/>
          <w:sz w:val="32"/>
        </w:rPr>
      </w:pPr>
    </w:p>
    <w:p w14:paraId="42D4C0BA">
      <w:pPr>
        <w:spacing w:line="440" w:lineRule="exact"/>
        <w:rPr>
          <w:rFonts w:hint="eastAsia" w:ascii="宋体"/>
          <w:b/>
          <w:bCs/>
          <w:sz w:val="32"/>
        </w:rPr>
      </w:pPr>
    </w:p>
    <w:p w14:paraId="143A4CB6">
      <w:pPr>
        <w:spacing w:line="440" w:lineRule="exact"/>
        <w:rPr>
          <w:rFonts w:hint="eastAsia" w:ascii="宋体"/>
          <w:b/>
          <w:bCs/>
          <w:sz w:val="32"/>
        </w:rPr>
      </w:pPr>
    </w:p>
    <w:p w14:paraId="6994E4B2">
      <w:pPr>
        <w:spacing w:line="440" w:lineRule="exact"/>
        <w:rPr>
          <w:rFonts w:hint="eastAsia" w:ascii="宋体"/>
          <w:b/>
          <w:bCs/>
          <w:sz w:val="32"/>
        </w:rPr>
      </w:pPr>
    </w:p>
    <w:p w14:paraId="0073BB2D">
      <w:pPr>
        <w:spacing w:line="440" w:lineRule="exact"/>
        <w:rPr>
          <w:rFonts w:hint="eastAsia" w:ascii="宋体"/>
          <w:b/>
          <w:bCs/>
          <w:sz w:val="32"/>
        </w:rPr>
      </w:pPr>
    </w:p>
    <w:p w14:paraId="49713010">
      <w:pPr>
        <w:spacing w:line="440" w:lineRule="exact"/>
        <w:rPr>
          <w:rFonts w:hint="eastAsia" w:ascii="宋体"/>
          <w:b/>
          <w:bCs/>
          <w:sz w:val="32"/>
        </w:rPr>
      </w:pPr>
    </w:p>
    <w:p w14:paraId="56C2AD7D">
      <w:pPr>
        <w:spacing w:line="440" w:lineRule="exact"/>
        <w:rPr>
          <w:rFonts w:hint="eastAsia" w:ascii="宋体"/>
          <w:b/>
          <w:bCs/>
          <w:sz w:val="32"/>
        </w:rPr>
      </w:pPr>
    </w:p>
    <w:p w14:paraId="3B6537F2">
      <w:pPr>
        <w:spacing w:line="440" w:lineRule="exact"/>
        <w:rPr>
          <w:rFonts w:hint="eastAsia" w:ascii="宋体"/>
          <w:b/>
          <w:bCs/>
          <w:sz w:val="32"/>
        </w:rPr>
      </w:pPr>
    </w:p>
    <w:p w14:paraId="2D665E58">
      <w:pPr>
        <w:spacing w:line="440" w:lineRule="exact"/>
        <w:rPr>
          <w:rFonts w:hint="eastAsia" w:ascii="宋体"/>
          <w:b/>
          <w:bCs/>
          <w:sz w:val="32"/>
        </w:rPr>
      </w:pPr>
    </w:p>
    <w:p w14:paraId="3CDC21DE">
      <w:pPr>
        <w:spacing w:line="440" w:lineRule="exact"/>
        <w:rPr>
          <w:rFonts w:hint="eastAsia" w:ascii="宋体"/>
          <w:b/>
          <w:bCs/>
          <w:sz w:val="32"/>
        </w:rPr>
      </w:pPr>
    </w:p>
    <w:p w14:paraId="3C89D2BC">
      <w:pPr>
        <w:spacing w:line="440" w:lineRule="exact"/>
        <w:rPr>
          <w:rFonts w:hint="eastAsia" w:ascii="宋体"/>
          <w:b/>
          <w:bCs/>
          <w:sz w:val="32"/>
        </w:rPr>
      </w:pPr>
    </w:p>
    <w:p w14:paraId="340F91E0">
      <w:pPr>
        <w:spacing w:line="440" w:lineRule="exact"/>
        <w:rPr>
          <w:rFonts w:hint="eastAsia" w:ascii="宋体"/>
          <w:b/>
          <w:bCs/>
          <w:sz w:val="32"/>
        </w:rPr>
      </w:pPr>
    </w:p>
    <w:p w14:paraId="67581B56">
      <w:pPr>
        <w:spacing w:line="440" w:lineRule="exact"/>
        <w:rPr>
          <w:rFonts w:hint="eastAsia" w:ascii="宋体"/>
          <w:b/>
          <w:bCs/>
          <w:sz w:val="32"/>
        </w:rPr>
      </w:pPr>
    </w:p>
    <w:p w14:paraId="2BEEF8FE">
      <w:pPr>
        <w:pStyle w:val="14"/>
        <w:rPr>
          <w:rFonts w:hint="eastAsia" w:ascii="宋体"/>
          <w:b/>
          <w:bCs/>
          <w:sz w:val="32"/>
        </w:rPr>
      </w:pPr>
    </w:p>
    <w:p w14:paraId="122AF843">
      <w:pPr>
        <w:rPr>
          <w:rFonts w:hint="eastAsia"/>
        </w:rPr>
      </w:pPr>
    </w:p>
    <w:p w14:paraId="3B0B4EF1">
      <w:pPr>
        <w:spacing w:line="440" w:lineRule="exact"/>
        <w:rPr>
          <w:rFonts w:hint="eastAsia" w:ascii="宋体"/>
          <w:b/>
          <w:bCs/>
          <w:sz w:val="32"/>
        </w:rPr>
      </w:pPr>
    </w:p>
    <w:p w14:paraId="08D1F2FB">
      <w:pPr>
        <w:spacing w:line="440" w:lineRule="exact"/>
        <w:rPr>
          <w:rFonts w:hint="eastAsia" w:ascii="宋体"/>
          <w:b/>
          <w:bCs/>
          <w:sz w:val="32"/>
        </w:rPr>
      </w:pPr>
    </w:p>
    <w:p w14:paraId="741DC50A">
      <w:pPr>
        <w:spacing w:line="440" w:lineRule="exact"/>
        <w:jc w:val="both"/>
        <w:rPr>
          <w:rFonts w:hint="default" w:ascii="宋体" w:hAnsi="Times New Roman" w:eastAsia="宋体" w:cs="Times New Roman"/>
          <w:b/>
          <w:bCs/>
          <w:sz w:val="32"/>
        </w:rPr>
      </w:pPr>
    </w:p>
    <w:p w14:paraId="1CA49231">
      <w:pPr>
        <w:spacing w:line="440" w:lineRule="exact"/>
        <w:jc w:val="both"/>
        <w:rPr>
          <w:rFonts w:hint="default" w:ascii="宋体" w:hAnsi="Times New Roman" w:eastAsia="宋体" w:cs="Times New Roman"/>
          <w:b/>
          <w:bCs/>
          <w:sz w:val="21"/>
          <w:szCs w:val="21"/>
          <w:lang w:val="en-US" w:eastAsia="zh-CN"/>
        </w:rPr>
      </w:pPr>
      <w:r>
        <w:rPr>
          <w:rFonts w:hint="eastAsia" w:ascii="宋体" w:cs="Times New Roman"/>
          <w:b/>
          <w:bCs/>
          <w:sz w:val="21"/>
          <w:szCs w:val="21"/>
          <w:lang w:val="en-US" w:eastAsia="zh-CN"/>
        </w:rPr>
        <w:t>附件十三</w:t>
      </w:r>
    </w:p>
    <w:p w14:paraId="2D346B0B">
      <w:pPr>
        <w:spacing w:line="440" w:lineRule="exact"/>
        <w:jc w:val="center"/>
        <w:rPr>
          <w:rFonts w:hint="default" w:ascii="宋体" w:hAnsi="Times New Roman" w:eastAsia="宋体" w:cs="Times New Roman"/>
          <w:b/>
          <w:bCs/>
          <w:sz w:val="21"/>
          <w:szCs w:val="21"/>
          <w:lang w:eastAsia="zh-CN"/>
        </w:rPr>
      </w:pPr>
      <w:r>
        <w:rPr>
          <w:rFonts w:hint="default" w:ascii="宋体" w:hAnsi="Times New Roman" w:eastAsia="宋体" w:cs="Times New Roman"/>
          <w:b/>
          <w:bCs/>
          <w:sz w:val="21"/>
          <w:szCs w:val="21"/>
        </w:rPr>
        <w:t>中小企业划型标准</w:t>
      </w:r>
      <w:r>
        <w:rPr>
          <w:rFonts w:hint="default" w:ascii="宋体" w:hAnsi="Times New Roman" w:eastAsia="宋体" w:cs="Times New Roman"/>
          <w:b/>
          <w:bCs/>
          <w:sz w:val="21"/>
          <w:szCs w:val="21"/>
          <w:lang w:eastAsia="zh-CN"/>
        </w:rPr>
        <w:t>（工信部联企业〔2011〕300号）</w:t>
      </w:r>
    </w:p>
    <w:p w14:paraId="5824D898">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（一）农、林、牧、渔业。营业收入20000万元以下的为中小微型企业。其中，营业收入500万元及以上的为中型企业，营业收入50万元及以上的为小型企业，营业收入50万元以下的为微型企业。</w:t>
      </w:r>
    </w:p>
    <w:p w14:paraId="78468221">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1072662">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76552E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A708B">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5EE5275">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943D3B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1B2CE85">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506C8C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03A126">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741C895">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ECE0CCC">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AB0318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25AE31E">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F8AC911">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0152B0F">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　　（十六）其他未列明行业。从业人员300人以下的为中小微型企业。其中，从业人员100人及以上的为中型企业；从业人员10人及以上的为小型企业；从业人员10人以下的为微型企业。</w:t>
      </w:r>
    </w:p>
    <w:p w14:paraId="4E1D0CC5">
      <w:pPr>
        <w:pStyle w:val="127"/>
        <w:spacing w:line="500" w:lineRule="exact"/>
        <w:rPr>
          <w:rFonts w:hint="eastAsia" w:ascii="Times New Roman" w:hAnsi="Times New Roman" w:eastAsia="仿宋" w:cs="Times New Roman"/>
          <w:b/>
          <w:bCs/>
          <w:sz w:val="21"/>
          <w:szCs w:val="21"/>
          <w:highlight w:val="none"/>
          <w:lang w:eastAsia="zh-CN"/>
        </w:rPr>
      </w:pPr>
      <w:r>
        <w:rPr>
          <w:rFonts w:hint="default" w:ascii="Times New Roman" w:hAnsi="Times New Roman" w:eastAsia="仿宋" w:cs="Times New Roman"/>
          <w:b/>
          <w:bCs/>
          <w:sz w:val="21"/>
          <w:szCs w:val="21"/>
          <w:highlight w:val="none"/>
        </w:rPr>
        <w:t>注：</w:t>
      </w:r>
    </w:p>
    <w:p w14:paraId="52B42A34">
      <w:pPr>
        <w:pStyle w:val="127"/>
        <w:spacing w:line="500" w:lineRule="exact"/>
        <w:rPr>
          <w:rFonts w:hint="eastAsia" w:ascii="Times New Roman" w:hAnsi="Times New Roman" w:eastAsia="仿宋" w:cs="Times New Roman"/>
          <w:b/>
          <w:bCs/>
          <w:sz w:val="21"/>
          <w:szCs w:val="21"/>
          <w:highlight w:val="none"/>
          <w:lang w:eastAsia="zh-CN"/>
        </w:rPr>
      </w:pPr>
      <w:r>
        <w:rPr>
          <w:rFonts w:hint="default" w:ascii="Times New Roman" w:hAnsi="Times New Roman" w:eastAsia="仿宋" w:cs="Times New Roman"/>
          <w:b/>
          <w:bCs/>
          <w:sz w:val="21"/>
          <w:szCs w:val="21"/>
          <w:highlight w:val="none"/>
        </w:rPr>
        <w:t>1、工业包括采矿业，制造业，电力、热力、燃气及水生产和供应业；</w:t>
      </w:r>
    </w:p>
    <w:p w14:paraId="1C1E1C27">
      <w:pPr>
        <w:pStyle w:val="127"/>
        <w:spacing w:line="500" w:lineRule="exact"/>
        <w:rPr>
          <w:rFonts w:hint="eastAsia" w:ascii="Times New Roman" w:hAnsi="Times New Roman" w:eastAsia="仿宋" w:cs="Times New Roman"/>
          <w:b/>
          <w:bCs/>
          <w:sz w:val="21"/>
          <w:szCs w:val="21"/>
          <w:highlight w:val="none"/>
          <w:lang w:eastAsia="zh-CN"/>
        </w:rPr>
      </w:pPr>
      <w:r>
        <w:rPr>
          <w:rFonts w:hint="default" w:ascii="Times New Roman" w:hAnsi="Times New Roman" w:eastAsia="仿宋" w:cs="Times New Roman"/>
          <w:b/>
          <w:bCs/>
          <w:sz w:val="21"/>
          <w:szCs w:val="21"/>
          <w:highlight w:val="none"/>
        </w:rPr>
        <w:t>2、交通运输业包括道路运输业，水上运输业，航空运输业，管道运输业，多式联运和运输代理业、装卸搬运，不包括铁路运输业；</w:t>
      </w:r>
    </w:p>
    <w:p w14:paraId="2AC4420B">
      <w:pPr>
        <w:pStyle w:val="127"/>
        <w:spacing w:line="500" w:lineRule="exact"/>
        <w:rPr>
          <w:rFonts w:hint="eastAsia" w:ascii="Times New Roman" w:hAnsi="Times New Roman" w:eastAsia="仿宋" w:cs="Times New Roman"/>
          <w:b/>
          <w:bCs/>
          <w:sz w:val="21"/>
          <w:szCs w:val="21"/>
          <w:highlight w:val="none"/>
          <w:lang w:eastAsia="zh-CN"/>
        </w:rPr>
      </w:pPr>
      <w:r>
        <w:rPr>
          <w:rFonts w:hint="default" w:ascii="Times New Roman" w:hAnsi="Times New Roman" w:eastAsia="仿宋" w:cs="Times New Roman"/>
          <w:b/>
          <w:bCs/>
          <w:sz w:val="21"/>
          <w:szCs w:val="21"/>
          <w:highlight w:val="none"/>
        </w:rPr>
        <w:t>3、仓储业包括通用仓储，低温仓储，危险品仓储，谷物、棉花等农产品仓储，中药材仓储和其他仓储业;</w:t>
      </w:r>
    </w:p>
    <w:p w14:paraId="6FC91848">
      <w:pPr>
        <w:pStyle w:val="127"/>
        <w:spacing w:line="500" w:lineRule="exact"/>
        <w:rPr>
          <w:rFonts w:hint="eastAsia" w:ascii="Times New Roman" w:hAnsi="Times New Roman" w:eastAsia="仿宋" w:cs="Times New Roman"/>
          <w:b/>
          <w:bCs/>
          <w:sz w:val="21"/>
          <w:szCs w:val="21"/>
          <w:highlight w:val="none"/>
          <w:lang w:eastAsia="zh-CN"/>
        </w:rPr>
      </w:pPr>
      <w:r>
        <w:rPr>
          <w:rFonts w:hint="default" w:ascii="Times New Roman" w:hAnsi="Times New Roman" w:eastAsia="仿宋" w:cs="Times New Roman"/>
          <w:b/>
          <w:bCs/>
          <w:sz w:val="21"/>
          <w:szCs w:val="21"/>
          <w:highlight w:val="none"/>
        </w:rPr>
        <w:t>4、信息传输业包括电信、广播电视和卫星传输服务，互联网和相关服务；</w:t>
      </w:r>
    </w:p>
    <w:p w14:paraId="4AC603FB">
      <w:pPr>
        <w:spacing w:line="360" w:lineRule="auto"/>
        <w:rPr>
          <w:rFonts w:hint="eastAsia" w:asciiTheme="minorEastAsia" w:hAnsiTheme="minorEastAsia" w:eastAsiaTheme="minorEastAsia" w:cstheme="minorEastAsia"/>
          <w:sz w:val="21"/>
          <w:szCs w:val="21"/>
        </w:rPr>
      </w:pPr>
      <w:r>
        <w:rPr>
          <w:rFonts w:hint="default" w:ascii="Times New Roman" w:hAnsi="Times New Roman" w:eastAsia="仿宋" w:cs="Times New Roman"/>
          <w:b/>
          <w:bCs/>
          <w:sz w:val="21"/>
          <w:szCs w:val="21"/>
          <w:highlight w:val="none"/>
        </w:rPr>
        <w:t>5、其他未列明行业包括科学研究和技术服务业，水利、环境和公共设施管理业，居民服务、修理和其他服务业，社会工作，文化、体育和娱乐业，以及房地产中介服务，其他房地产业等，不包括自有房地产经营活动。</w:t>
      </w:r>
    </w:p>
    <w:sectPr>
      <w:pgSz w:w="11906" w:h="16838"/>
      <w:pgMar w:top="1418" w:right="1588" w:bottom="1418" w:left="147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仿宋_GB2312">
    <w:altName w:val="宋体"/>
    <w:panose1 w:val="02010609030101010101"/>
    <w:charset w:val="86"/>
    <w:family w:val="modern"/>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Narkisim">
    <w:altName w:val="Segoe Print"/>
    <w:panose1 w:val="020E0502050101010101"/>
    <w:charset w:val="B1"/>
    <w:family w:val="swiss"/>
    <w:pitch w:val="default"/>
    <w:sig w:usb0="00000000" w:usb1="00000000" w:usb2="00000000" w:usb3="00000000" w:csb0="00000020" w:csb1="00200000"/>
  </w:font>
  <w:font w:name="Segoe Print">
    <w:panose1 w:val="02000600000000000000"/>
    <w:charset w:val="00"/>
    <w:family w:val="auto"/>
    <w:pitch w:val="default"/>
    <w:sig w:usb0="0000028F" w:usb1="00000000" w:usb2="00000000" w:usb3="00000000" w:csb0="2000009F" w:csb1="47010000"/>
  </w:font>
  <w:font w:name="楷体_GB2312">
    <w:altName w:val="宋体"/>
    <w:panose1 w:val="02010609030101010101"/>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altName w:val="Times New Roman"/>
    <w:panose1 w:val="00000000000000000000"/>
    <w:charset w:val="00"/>
    <w:family w:val="auto"/>
    <w:pitch w:val="default"/>
    <w:sig w:usb0="00000000" w:usb1="00000000" w:usb2="00000000" w:usb3="00000000" w:csb0="00040001" w:csb1="00000000"/>
  </w:font>
  <w:font w:name="ZWAdobeF">
    <w:panose1 w:val="00000000000000000000"/>
    <w:charset w:val="00"/>
    <w:family w:val="auto"/>
    <w:pitch w:val="default"/>
    <w:sig w:usb0="00000001" w:usb1="00000000" w:usb2="00000000"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F558A">
    <w:pPr>
      <w:pStyle w:val="20"/>
      <w:rPr>
        <w:rFonts w:hint="eastAsia" w:eastAsia="宋体"/>
        <w:lang w:eastAsia="zh-CN"/>
      </w:rPr>
    </w:pPr>
    <w:r>
      <w:rPr>
        <w:rFonts w:hint="eastAsia"/>
        <w:lang w:eastAsia="zh-CN"/>
      </w:rPr>
      <w:tab/>
    </w:r>
    <w:r>
      <w:rPr>
        <w:rFonts w:hint="eastAsia"/>
        <w:b/>
        <w:bCs/>
        <w:lang w:eastAsia="zh-CN"/>
      </w:rPr>
      <w:t xml:space="preserve">地址：新疆乌鲁木齐经济技术开发区建投大厦8-9层 </w:t>
    </w:r>
    <w:r>
      <w:rPr>
        <w:rFonts w:hint="eastAsia"/>
        <w:b/>
        <w:bCs/>
        <w:lang w:val="en-US" w:eastAsia="zh-CN"/>
      </w:rPr>
      <w:t xml:space="preserve">            </w:t>
    </w:r>
    <w:r>
      <w:rPr>
        <w:rFonts w:hint="eastAsia"/>
        <w:b/>
        <w:bCs/>
        <w:lang w:eastAsia="zh-CN"/>
      </w:rPr>
      <w:t>联系电话：0991-3075071  传真：0991-3776660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144D4">
    <w:pPr>
      <w:pStyle w:val="20"/>
      <w:framePr w:wrap="around" w:vAnchor="text" w:hAnchor="margin" w:xAlign="center" w:y="1"/>
      <w:ind w:firstLine="360"/>
      <w:rPr>
        <w:rStyle w:val="29"/>
      </w:rPr>
    </w:pPr>
    <w:r>
      <w:fldChar w:fldCharType="begin"/>
    </w:r>
    <w:r>
      <w:rPr>
        <w:rStyle w:val="29"/>
      </w:rPr>
      <w:instrText xml:space="preserve">PAGE  </w:instrText>
    </w:r>
    <w:r>
      <w:fldChar w:fldCharType="separate"/>
    </w:r>
    <w:r>
      <w:t xml:space="preserve"> </w:t>
    </w:r>
    <w:r>
      <w:fldChar w:fldCharType="end"/>
    </w:r>
  </w:p>
  <w:p w14:paraId="73788ACF">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9A34A">
    <w:pPr>
      <w:pStyle w:val="20"/>
    </w:pPr>
    <w:r>
      <w:rPr>
        <w:rFonts w:hint="eastAsia"/>
        <w:b/>
        <w:bCs/>
        <w:lang w:eastAsia="zh-CN"/>
      </w:rPr>
      <w:t xml:space="preserve">地址：新疆乌鲁木齐经济技术开发区建投大厦8-9层 </w:t>
    </w:r>
    <w:r>
      <w:rPr>
        <w:rFonts w:hint="eastAsia"/>
        <w:b/>
        <w:bCs/>
        <w:lang w:val="en-US" w:eastAsia="zh-CN"/>
      </w:rPr>
      <w:t xml:space="preserve">            </w:t>
    </w:r>
    <w:r>
      <w:rPr>
        <w:rFonts w:hint="eastAsia"/>
        <w:b/>
        <w:bCs/>
        <w:lang w:eastAsia="zh-CN"/>
      </w:rPr>
      <w:t>联系电话：0991-3075071  传真：0991-3776660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7CF9D">
    <w:pPr>
      <w:pStyle w:val="20"/>
      <w:framePr w:wrap="around" w:vAnchor="text" w:hAnchor="margin" w:xAlign="center" w:y="1"/>
      <w:ind w:firstLine="360"/>
      <w:rPr>
        <w:rStyle w:val="29"/>
      </w:rPr>
    </w:pPr>
    <w:r>
      <w:rPr>
        <w:rStyle w:val="29"/>
      </w:rPr>
      <w:fldChar w:fldCharType="begin"/>
    </w:r>
    <w:r>
      <w:rPr>
        <w:rStyle w:val="29"/>
      </w:rPr>
      <w:instrText xml:space="preserve">PAGE  </w:instrText>
    </w:r>
    <w:r>
      <w:rPr>
        <w:rStyle w:val="29"/>
      </w:rPr>
      <w:fldChar w:fldCharType="separate"/>
    </w:r>
    <w:r>
      <w:rPr>
        <w:rStyle w:val="29"/>
      </w:rPr>
      <w:t>27</w:t>
    </w:r>
    <w:r>
      <w:rPr>
        <w:rStyle w:val="29"/>
      </w:rPr>
      <w:fldChar w:fldCharType="end"/>
    </w:r>
  </w:p>
  <w:p w14:paraId="2D23F42B">
    <w:pPr>
      <w:pStyle w:val="20"/>
      <w:ind w:right="108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E3348">
    <w:pPr>
      <w:pStyle w:val="21"/>
      <w:pBdr>
        <w:bottom w:val="none" w:color="auto" w:sz="0" w:space="0"/>
      </w:pBdr>
      <w:jc w:val="center"/>
    </w:pPr>
    <w:r>
      <w:rPr>
        <w:rFonts w:hint="eastAsia"/>
        <w:b/>
        <w:bCs/>
        <w:sz w:val="21"/>
        <w:szCs w:val="21"/>
        <w:u w:val="single"/>
        <w:lang w:val="en-US" w:eastAsia="zh-CN"/>
      </w:rPr>
      <w:t>新 疆 建 投 项 目 管 理 咨 询 有 限 公 司</w:t>
    </w:r>
    <w:r>
      <w:rPr>
        <w:rFonts w:hint="eastAsia"/>
        <w:b/>
        <w:bCs/>
        <w:sz w:val="36"/>
        <w:szCs w:val="24"/>
        <w:u w:val="single"/>
        <w:lang w:val="en-US" w:eastAsia="zh-CN"/>
      </w:rPr>
      <w:t xml:space="preserve">          </w:t>
    </w:r>
    <w:r>
      <w:rPr>
        <w:rFonts w:hint="eastAsia"/>
        <w:b/>
        <w:bCs/>
        <w:sz w:val="28"/>
        <w:szCs w:val="28"/>
        <w:u w:val="single"/>
      </w:rPr>
      <w:t>专业 诚信 公正 规范</w:t>
    </w:r>
  </w:p>
  <w:p w14:paraId="1A290A8E">
    <w:pPr>
      <w:pStyle w:val="21"/>
      <w:pBdr>
        <w:bottom w:val="none" w:color="auto" w:sz="0" w:space="1"/>
      </w:pBdr>
      <w:rPr>
        <w:rFonts w:hint="eastAsia"/>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4893310"/>
          <wp:effectExtent l="0" t="0" r="0" b="0"/>
          <wp:wrapNone/>
          <wp:docPr id="47" name="WordPictureWatermark319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dPictureWatermark31975" descr="(1)"/>
                  <pic:cNvPicPr>
                    <a:picLocks noChangeAspect="1"/>
                  </pic:cNvPicPr>
                </pic:nvPicPr>
                <pic:blipFill>
                  <a:blip r:embed="rId1">
                    <a:lum bright="69998" contrast="-70001"/>
                  </a:blip>
                  <a:stretch>
                    <a:fillRect/>
                  </a:stretch>
                </pic:blipFill>
                <pic:spPr>
                  <a:xfrm>
                    <a:off x="0" y="0"/>
                    <a:ext cx="5274310" cy="48933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A2AA5">
    <w:pPr>
      <w:pStyle w:val="21"/>
      <w:pBdr>
        <w:bottom w:val="none" w:color="auto" w:sz="0" w:space="0"/>
      </w:pBdr>
      <w:jc w:val="center"/>
      <w:rPr>
        <w:rFonts w:hint="eastAsia" w:eastAsia="宋体"/>
        <w:lang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4893310"/>
          <wp:effectExtent l="0" t="0" r="0" b="0"/>
          <wp:wrapNone/>
          <wp:docPr id="44" name="图片 1" descr="建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建投LOGO"/>
                  <pic:cNvPicPr>
                    <a:picLocks noChangeAspect="1"/>
                  </pic:cNvPicPr>
                </pic:nvPicPr>
                <pic:blipFill>
                  <a:blip r:embed="rId1">
                    <a:lum bright="69998" contrast="-70001"/>
                  </a:blip>
                  <a:stretch>
                    <a:fillRect/>
                  </a:stretch>
                </pic:blipFill>
                <pic:spPr>
                  <a:xfrm>
                    <a:off x="0" y="0"/>
                    <a:ext cx="5274310" cy="4893310"/>
                  </a:xfrm>
                  <a:prstGeom prst="rect">
                    <a:avLst/>
                  </a:prstGeom>
                  <a:noFill/>
                  <a:ln>
                    <a:noFill/>
                  </a:ln>
                </pic:spPr>
              </pic:pic>
            </a:graphicData>
          </a:graphic>
        </wp:anchor>
      </w:drawing>
    </w:r>
    <w:r>
      <w:rPr>
        <w:rFonts w:hint="eastAsia"/>
        <w:b/>
        <w:bCs/>
        <w:sz w:val="21"/>
        <w:szCs w:val="21"/>
        <w:u w:val="single"/>
        <w:lang w:val="en-US" w:eastAsia="zh-CN"/>
      </w:rPr>
      <w:t>新 疆 建 投 项 目 管 理 咨 询 有 限 公 司</w:t>
    </w:r>
    <w:r>
      <w:rPr>
        <w:rFonts w:hint="eastAsia"/>
        <w:b/>
        <w:bCs/>
        <w:sz w:val="36"/>
        <w:szCs w:val="24"/>
        <w:u w:val="single"/>
        <w:lang w:val="en-US" w:eastAsia="zh-CN"/>
      </w:rPr>
      <w:t xml:space="preserve">          </w:t>
    </w:r>
    <w:r>
      <w:rPr>
        <w:rFonts w:hint="eastAsia"/>
        <w:b/>
        <w:bCs/>
        <w:sz w:val="28"/>
        <w:szCs w:val="28"/>
        <w:u w:val="single"/>
      </w:rPr>
      <w:t>专业 诚信 公正 规范</w:t>
    </w:r>
    <w:r>
      <w:rPr>
        <w:rFonts w:hint="eastAsia"/>
        <w:lang w:eastAsia="zh-CN"/>
      </w:rPr>
      <w:tab/>
    </w: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7FFB3">
    <w:pPr>
      <w:pStyle w:val="21"/>
      <w:pBdr>
        <w:bottom w:val="none" w:color="auto" w:sz="0" w:space="1"/>
      </w:pBd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893310"/>
          <wp:effectExtent l="0" t="0" r="0" b="0"/>
          <wp:wrapNone/>
          <wp:docPr id="48" name="WordPictureWatermark319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dPictureWatermark31975" descr="(1)"/>
                  <pic:cNvPicPr>
                    <a:picLocks noChangeAspect="1"/>
                  </pic:cNvPicPr>
                </pic:nvPicPr>
                <pic:blipFill>
                  <a:blip r:embed="rId1">
                    <a:lum bright="69998" contrast="-70001"/>
                  </a:blip>
                  <a:stretch>
                    <a:fillRect/>
                  </a:stretch>
                </pic:blipFill>
                <pic:spPr>
                  <a:xfrm>
                    <a:off x="0" y="0"/>
                    <a:ext cx="5274310" cy="4893310"/>
                  </a:xfrm>
                  <a:prstGeom prst="rect">
                    <a:avLst/>
                  </a:prstGeom>
                  <a:noFill/>
                  <a:ln>
                    <a:noFill/>
                  </a:ln>
                </pic:spPr>
              </pic:pic>
            </a:graphicData>
          </a:graphic>
        </wp:anchor>
      </w:drawing>
    </w:r>
    <w:r>
      <w:rPr>
        <w:rFonts w:hint="eastAsia"/>
        <w:b/>
        <w:bCs/>
        <w:sz w:val="21"/>
        <w:szCs w:val="21"/>
        <w:u w:val="single"/>
        <w:lang w:val="en-US" w:eastAsia="zh-CN"/>
      </w:rPr>
      <w:t>新 疆 建 投 项 目 管 理 咨 询 有 限 公 司</w:t>
    </w:r>
    <w:r>
      <w:rPr>
        <w:rFonts w:hint="eastAsia"/>
        <w:b/>
        <w:bCs/>
        <w:sz w:val="36"/>
        <w:szCs w:val="24"/>
        <w:u w:val="single"/>
        <w:lang w:val="en-US" w:eastAsia="zh-CN"/>
      </w:rPr>
      <w:t xml:space="preserve">          </w:t>
    </w:r>
    <w:r>
      <w:rPr>
        <w:rFonts w:hint="eastAsia"/>
        <w:b/>
        <w:bCs/>
        <w:sz w:val="28"/>
        <w:szCs w:val="28"/>
        <w:u w:val="single"/>
      </w:rPr>
      <w:t>专业 诚信 公正 规范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561AF"/>
    <w:multiLevelType w:val="singleLevel"/>
    <w:tmpl w:val="BBB561AF"/>
    <w:lvl w:ilvl="0" w:tentative="0">
      <w:start w:val="1"/>
      <w:numFmt w:val="decimal"/>
      <w:suff w:val="nothing"/>
      <w:lvlText w:val="%1、"/>
      <w:lvlJc w:val="left"/>
    </w:lvl>
  </w:abstractNum>
  <w:abstractNum w:abstractNumId="1">
    <w:nsid w:val="E792E34A"/>
    <w:multiLevelType w:val="singleLevel"/>
    <w:tmpl w:val="E792E34A"/>
    <w:lvl w:ilvl="0" w:tentative="0">
      <w:start w:val="1"/>
      <w:numFmt w:val="chineseCounting"/>
      <w:suff w:val="nothing"/>
      <w:lvlText w:val="（%1）"/>
      <w:lvlJc w:val="left"/>
      <w:rPr>
        <w:rFonts w:hint="eastAsia"/>
      </w:rPr>
    </w:lvl>
  </w:abstractNum>
  <w:abstractNum w:abstractNumId="2">
    <w:nsid w:val="EFED8EC3"/>
    <w:multiLevelType w:val="singleLevel"/>
    <w:tmpl w:val="EFED8EC3"/>
    <w:lvl w:ilvl="0" w:tentative="0">
      <w:start w:val="4"/>
      <w:numFmt w:val="chineseCounting"/>
      <w:suff w:val="nothing"/>
      <w:lvlText w:val="（%1）"/>
      <w:lvlJc w:val="left"/>
      <w:rPr>
        <w:rFonts w:hint="eastAsia"/>
      </w:rPr>
    </w:lvl>
  </w:abstractNum>
  <w:abstractNum w:abstractNumId="3">
    <w:nsid w:val="00000002"/>
    <w:multiLevelType w:val="multilevel"/>
    <w:tmpl w:val="0000000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3"/>
    <w:multiLevelType w:val="multilevel"/>
    <w:tmpl w:val="0000000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8"/>
    <w:multiLevelType w:val="singleLevel"/>
    <w:tmpl w:val="00000008"/>
    <w:lvl w:ilvl="0" w:tentative="0">
      <w:start w:val="1"/>
      <w:numFmt w:val="decimal"/>
      <w:suff w:val="nothing"/>
      <w:lvlText w:val="%1、"/>
      <w:lvlJc w:val="left"/>
    </w:lvl>
  </w:abstractNum>
  <w:abstractNum w:abstractNumId="7">
    <w:nsid w:val="00000009"/>
    <w:multiLevelType w:val="multilevel"/>
    <w:tmpl w:val="0000000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B"/>
    <w:multiLevelType w:val="singleLevel"/>
    <w:tmpl w:val="0000000B"/>
    <w:lvl w:ilvl="0" w:tentative="0">
      <w:start w:val="1"/>
      <w:numFmt w:val="decimal"/>
      <w:suff w:val="nothing"/>
      <w:lvlText w:val="%1、"/>
      <w:lvlJc w:val="left"/>
    </w:lvl>
  </w:abstractNum>
  <w:abstractNum w:abstractNumId="9">
    <w:nsid w:val="0000000C"/>
    <w:multiLevelType w:val="singleLevel"/>
    <w:tmpl w:val="0000000C"/>
    <w:lvl w:ilvl="0" w:tentative="0">
      <w:start w:val="1"/>
      <w:numFmt w:val="decimal"/>
      <w:suff w:val="nothing"/>
      <w:lvlText w:val="%1、"/>
      <w:lvlJc w:val="left"/>
    </w:lvl>
  </w:abstractNum>
  <w:abstractNum w:abstractNumId="10">
    <w:nsid w:val="0000000E"/>
    <w:multiLevelType w:val="singleLevel"/>
    <w:tmpl w:val="0000000E"/>
    <w:lvl w:ilvl="0" w:tentative="0">
      <w:start w:val="3"/>
      <w:numFmt w:val="decimal"/>
      <w:suff w:val="nothing"/>
      <w:lvlText w:val="%1、"/>
      <w:lvlJc w:val="left"/>
    </w:lvl>
  </w:abstractNum>
  <w:abstractNum w:abstractNumId="11">
    <w:nsid w:val="0000000F"/>
    <w:multiLevelType w:val="singleLevel"/>
    <w:tmpl w:val="0000000F"/>
    <w:lvl w:ilvl="0" w:tentative="0">
      <w:start w:val="1"/>
      <w:numFmt w:val="decimal"/>
      <w:suff w:val="nothing"/>
      <w:lvlText w:val="%1、"/>
      <w:lvlJc w:val="left"/>
    </w:lvl>
  </w:abstractNum>
  <w:abstractNum w:abstractNumId="12">
    <w:nsid w:val="00000010"/>
    <w:multiLevelType w:val="multilevel"/>
    <w:tmpl w:val="0000001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12"/>
    <w:multiLevelType w:val="singleLevel"/>
    <w:tmpl w:val="00000012"/>
    <w:lvl w:ilvl="0" w:tentative="0">
      <w:start w:val="1"/>
      <w:numFmt w:val="decimal"/>
      <w:suff w:val="nothing"/>
      <w:lvlText w:val="%1、"/>
      <w:lvlJc w:val="left"/>
    </w:lvl>
  </w:abstractNum>
  <w:abstractNum w:abstractNumId="15">
    <w:nsid w:val="04020C20"/>
    <w:multiLevelType w:val="singleLevel"/>
    <w:tmpl w:val="04020C20"/>
    <w:lvl w:ilvl="0" w:tentative="0">
      <w:start w:val="3"/>
      <w:numFmt w:val="chineseCounting"/>
      <w:suff w:val="nothing"/>
      <w:lvlText w:val="（%1）"/>
      <w:lvlJc w:val="left"/>
      <w:rPr>
        <w:rFonts w:hint="eastAsia"/>
      </w:rPr>
    </w:lvl>
  </w:abstractNum>
  <w:abstractNum w:abstractNumId="16">
    <w:nsid w:val="15812A10"/>
    <w:multiLevelType w:val="multilevel"/>
    <w:tmpl w:val="15812A10"/>
    <w:lvl w:ilvl="0" w:tentative="0">
      <w:start w:val="1"/>
      <w:numFmt w:val="upperLetter"/>
      <w:pStyle w:val="3"/>
      <w:lvlText w:val="%1、"/>
      <w:lvlJc w:val="left"/>
      <w:pPr>
        <w:tabs>
          <w:tab w:val="left" w:pos="360"/>
        </w:tabs>
        <w:ind w:left="360" w:hanging="36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1D2E8035"/>
    <w:multiLevelType w:val="singleLevel"/>
    <w:tmpl w:val="1D2E8035"/>
    <w:lvl w:ilvl="0" w:tentative="0">
      <w:start w:val="5"/>
      <w:numFmt w:val="decimal"/>
      <w:lvlText w:val="%1."/>
      <w:lvlJc w:val="left"/>
      <w:pPr>
        <w:tabs>
          <w:tab w:val="left" w:pos="312"/>
        </w:tabs>
        <w:ind w:left="120" w:leftChars="0" w:firstLine="0" w:firstLineChars="0"/>
      </w:pPr>
    </w:lvl>
  </w:abstractNum>
  <w:abstractNum w:abstractNumId="18">
    <w:nsid w:val="394F1583"/>
    <w:multiLevelType w:val="singleLevel"/>
    <w:tmpl w:val="394F1583"/>
    <w:lvl w:ilvl="0" w:tentative="0">
      <w:start w:val="7"/>
      <w:numFmt w:val="decimal"/>
      <w:lvlText w:val="%1."/>
      <w:lvlJc w:val="left"/>
      <w:pPr>
        <w:tabs>
          <w:tab w:val="left" w:pos="312"/>
        </w:tabs>
      </w:pPr>
    </w:lvl>
  </w:abstractNum>
  <w:abstractNum w:abstractNumId="19">
    <w:nsid w:val="47F95D3C"/>
    <w:multiLevelType w:val="multilevel"/>
    <w:tmpl w:val="47F95D3C"/>
    <w:lvl w:ilvl="0" w:tentative="0">
      <w:start w:val="1"/>
      <w:numFmt w:val="decimal"/>
      <w:lvlText w:val="%1"/>
      <w:lvlJc w:val="left"/>
      <w:rPr>
        <w:rFonts w:hint="eastAsia"/>
      </w:rPr>
    </w:lvl>
    <w:lvl w:ilvl="1" w:tentative="0">
      <w:start w:val="1"/>
      <w:numFmt w:val="decimal"/>
      <w:lvlText w:val="%1.%2"/>
      <w:lvlJc w:val="left"/>
      <w:rPr>
        <w:rFonts w:hint="eastAsia"/>
      </w:rPr>
    </w:lvl>
    <w:lvl w:ilvl="2" w:tentative="0">
      <w:start w:val="1"/>
      <w:numFmt w:val="decimal"/>
      <w:lvlText w:val="%1.%2.%3"/>
      <w:lvlJc w:val="left"/>
      <w:rPr>
        <w:rFonts w:hint="eastAsia"/>
      </w:rPr>
    </w:lvl>
    <w:lvl w:ilvl="3" w:tentative="0">
      <w:start w:val="1"/>
      <w:numFmt w:val="decimal"/>
      <w:pStyle w:val="77"/>
      <w:lvlText w:val="%1.%2.%3.%4"/>
      <w:lvlJc w:val="left"/>
      <w:rPr>
        <w:rFonts w:hint="eastAsia"/>
      </w:rPr>
    </w:lvl>
    <w:lvl w:ilvl="4" w:tentative="0">
      <w:start w:val="1"/>
      <w:numFmt w:val="decimal"/>
      <w:pStyle w:val="76"/>
      <w:lvlText w:val="%1.%2.%3.%4.%5"/>
      <w:lvlJc w:val="left"/>
      <w:rPr>
        <w:rFonts w:hint="eastAsia"/>
      </w:rPr>
    </w:lvl>
    <w:lvl w:ilvl="5" w:tentative="0">
      <w:start w:val="1"/>
      <w:numFmt w:val="decimal"/>
      <w:pStyle w:val="75"/>
      <w:lvlText w:val="%1.%2.%3.%4.%5.%6"/>
      <w:lvlJc w:val="left"/>
      <w:rPr>
        <w:rFonts w:hint="eastAsia"/>
      </w:rPr>
    </w:lvl>
    <w:lvl w:ilvl="6" w:tentative="0">
      <w:start w:val="1"/>
      <w:numFmt w:val="decimal"/>
      <w:pStyle w:val="74"/>
      <w:lvlText w:val="%1.%2.%3.%4.%5.%6.%7"/>
      <w:lvlJc w:val="left"/>
      <w:rPr>
        <w:rFonts w:hint="eastAsia"/>
      </w:rPr>
    </w:lvl>
    <w:lvl w:ilvl="7" w:tentative="0">
      <w:start w:val="1"/>
      <w:numFmt w:val="decimal"/>
      <w:lvlText w:val="%1.%2.%3.%4.%5.%6.%7.%8"/>
      <w:lvlJc w:val="left"/>
      <w:rPr>
        <w:rFonts w:hint="eastAsia"/>
      </w:rPr>
    </w:lvl>
    <w:lvl w:ilvl="8" w:tentative="0">
      <w:start w:val="1"/>
      <w:numFmt w:val="decimal"/>
      <w:lvlText w:val="%1.%2.%3.%4.%5.%6.%7.%8.%9"/>
      <w:lvlJc w:val="left"/>
      <w:rPr>
        <w:rFonts w:hint="eastAsia"/>
      </w:rPr>
    </w:lvl>
  </w:abstractNum>
  <w:abstractNum w:abstractNumId="20">
    <w:nsid w:val="53A76865"/>
    <w:multiLevelType w:val="singleLevel"/>
    <w:tmpl w:val="53A76865"/>
    <w:lvl w:ilvl="0" w:tentative="0">
      <w:start w:val="1"/>
      <w:numFmt w:val="decimal"/>
      <w:lvlText w:val="（%1）"/>
      <w:lvlJc w:val="left"/>
      <w:pPr>
        <w:tabs>
          <w:tab w:val="left" w:pos="1245"/>
        </w:tabs>
        <w:ind w:left="1245" w:hanging="690"/>
      </w:pPr>
      <w:rPr>
        <w:rFonts w:hint="eastAsia"/>
      </w:rPr>
    </w:lvl>
  </w:abstractNum>
  <w:abstractNum w:abstractNumId="21">
    <w:nsid w:val="5CD114E5"/>
    <w:multiLevelType w:val="singleLevel"/>
    <w:tmpl w:val="5CD114E5"/>
    <w:lvl w:ilvl="0" w:tentative="0">
      <w:start w:val="1"/>
      <w:numFmt w:val="chineseCounting"/>
      <w:suff w:val="nothing"/>
      <w:lvlText w:val="%1、"/>
      <w:lvlJc w:val="left"/>
    </w:lvl>
  </w:abstractNum>
  <w:abstractNum w:abstractNumId="22">
    <w:nsid w:val="73C8A416"/>
    <w:multiLevelType w:val="singleLevel"/>
    <w:tmpl w:val="73C8A416"/>
    <w:lvl w:ilvl="0" w:tentative="0">
      <w:start w:val="1"/>
      <w:numFmt w:val="chineseCounting"/>
      <w:suff w:val="nothing"/>
      <w:lvlText w:val="%1、"/>
      <w:lvlJc w:val="left"/>
      <w:rPr>
        <w:rFonts w:hint="eastAsia"/>
      </w:rPr>
    </w:lvl>
  </w:abstractNum>
  <w:num w:numId="1">
    <w:abstractNumId w:val="16"/>
  </w:num>
  <w:num w:numId="2">
    <w:abstractNumId w:val="19"/>
  </w:num>
  <w:num w:numId="3">
    <w:abstractNumId w:val="22"/>
  </w:num>
  <w:num w:numId="4">
    <w:abstractNumId w:val="1"/>
  </w:num>
  <w:num w:numId="5">
    <w:abstractNumId w:val="21"/>
  </w:num>
  <w:num w:numId="6">
    <w:abstractNumId w:val="18"/>
  </w:num>
  <w:num w:numId="7">
    <w:abstractNumId w:val="5"/>
  </w:num>
  <w:num w:numId="8">
    <w:abstractNumId w:val="3"/>
  </w:num>
  <w:num w:numId="9">
    <w:abstractNumId w:val="12"/>
  </w:num>
  <w:num w:numId="10">
    <w:abstractNumId w:val="4"/>
  </w:num>
  <w:num w:numId="11">
    <w:abstractNumId w:val="7"/>
  </w:num>
  <w:num w:numId="12">
    <w:abstractNumId w:val="13"/>
  </w:num>
  <w:num w:numId="13">
    <w:abstractNumId w:val="14"/>
  </w:num>
  <w:num w:numId="14">
    <w:abstractNumId w:val="6"/>
  </w:num>
  <w:num w:numId="15">
    <w:abstractNumId w:val="8"/>
  </w:num>
  <w:num w:numId="16">
    <w:abstractNumId w:val="9"/>
  </w:num>
  <w:num w:numId="17">
    <w:abstractNumId w:val="11"/>
  </w:num>
  <w:num w:numId="18">
    <w:abstractNumId w:val="10"/>
  </w:num>
  <w:num w:numId="19">
    <w:abstractNumId w:val="20"/>
    <w:lvlOverride w:ilvl="0">
      <w:startOverride w:val="1"/>
    </w:lvlOverride>
  </w:num>
  <w:num w:numId="20">
    <w:abstractNumId w:val="17"/>
  </w:num>
  <w:num w:numId="21">
    <w:abstractNumId w:val="15"/>
  </w:num>
  <w:num w:numId="22">
    <w:abstractNumId w:val="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NotTrackMove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wYmY1NjRjOWM5MzJlZDVmYzNiZTU0M2IyNWExY2YifQ=="/>
  </w:docVars>
  <w:rsids>
    <w:rsidRoot w:val="00172A27"/>
    <w:rsid w:val="0000026C"/>
    <w:rsid w:val="000010E2"/>
    <w:rsid w:val="000018A6"/>
    <w:rsid w:val="00002608"/>
    <w:rsid w:val="00002870"/>
    <w:rsid w:val="00003E9B"/>
    <w:rsid w:val="000047F9"/>
    <w:rsid w:val="00004CAD"/>
    <w:rsid w:val="000052D0"/>
    <w:rsid w:val="00006097"/>
    <w:rsid w:val="000072F3"/>
    <w:rsid w:val="00007402"/>
    <w:rsid w:val="0000747D"/>
    <w:rsid w:val="00007A7C"/>
    <w:rsid w:val="000107BD"/>
    <w:rsid w:val="00010C2D"/>
    <w:rsid w:val="00011658"/>
    <w:rsid w:val="00012B55"/>
    <w:rsid w:val="00013444"/>
    <w:rsid w:val="000135AB"/>
    <w:rsid w:val="00013685"/>
    <w:rsid w:val="00013F60"/>
    <w:rsid w:val="00014CD6"/>
    <w:rsid w:val="00015085"/>
    <w:rsid w:val="00015255"/>
    <w:rsid w:val="000154B0"/>
    <w:rsid w:val="0001732D"/>
    <w:rsid w:val="000177B1"/>
    <w:rsid w:val="00017C9E"/>
    <w:rsid w:val="00017E78"/>
    <w:rsid w:val="00020659"/>
    <w:rsid w:val="00021743"/>
    <w:rsid w:val="0002181E"/>
    <w:rsid w:val="00022966"/>
    <w:rsid w:val="000233CA"/>
    <w:rsid w:val="00025376"/>
    <w:rsid w:val="000263DA"/>
    <w:rsid w:val="00026ABA"/>
    <w:rsid w:val="00026C4E"/>
    <w:rsid w:val="00027750"/>
    <w:rsid w:val="000302F9"/>
    <w:rsid w:val="0003036C"/>
    <w:rsid w:val="000306A7"/>
    <w:rsid w:val="000315BE"/>
    <w:rsid w:val="00033197"/>
    <w:rsid w:val="00033284"/>
    <w:rsid w:val="000333DD"/>
    <w:rsid w:val="0003460A"/>
    <w:rsid w:val="00035087"/>
    <w:rsid w:val="00037D82"/>
    <w:rsid w:val="00040740"/>
    <w:rsid w:val="00040CBD"/>
    <w:rsid w:val="000418B8"/>
    <w:rsid w:val="00042233"/>
    <w:rsid w:val="00043256"/>
    <w:rsid w:val="000448BF"/>
    <w:rsid w:val="00044B1E"/>
    <w:rsid w:val="0004568F"/>
    <w:rsid w:val="00046131"/>
    <w:rsid w:val="00047539"/>
    <w:rsid w:val="0005025E"/>
    <w:rsid w:val="0005328F"/>
    <w:rsid w:val="000536E3"/>
    <w:rsid w:val="00054C75"/>
    <w:rsid w:val="00055316"/>
    <w:rsid w:val="0005580A"/>
    <w:rsid w:val="00055A5D"/>
    <w:rsid w:val="00056451"/>
    <w:rsid w:val="000564C0"/>
    <w:rsid w:val="00056620"/>
    <w:rsid w:val="000570F9"/>
    <w:rsid w:val="00057378"/>
    <w:rsid w:val="000573A8"/>
    <w:rsid w:val="00060822"/>
    <w:rsid w:val="00060A5B"/>
    <w:rsid w:val="00061981"/>
    <w:rsid w:val="000626A3"/>
    <w:rsid w:val="000633D0"/>
    <w:rsid w:val="00064036"/>
    <w:rsid w:val="0006435B"/>
    <w:rsid w:val="000660FB"/>
    <w:rsid w:val="000663C0"/>
    <w:rsid w:val="0006644D"/>
    <w:rsid w:val="00066A78"/>
    <w:rsid w:val="0007076E"/>
    <w:rsid w:val="00070922"/>
    <w:rsid w:val="0007233F"/>
    <w:rsid w:val="00072559"/>
    <w:rsid w:val="0007293F"/>
    <w:rsid w:val="000750AA"/>
    <w:rsid w:val="000754E2"/>
    <w:rsid w:val="0007638E"/>
    <w:rsid w:val="000765DB"/>
    <w:rsid w:val="00077107"/>
    <w:rsid w:val="0007732A"/>
    <w:rsid w:val="000775E0"/>
    <w:rsid w:val="00077E2A"/>
    <w:rsid w:val="00077E8E"/>
    <w:rsid w:val="00077FCD"/>
    <w:rsid w:val="00080AC1"/>
    <w:rsid w:val="000817BC"/>
    <w:rsid w:val="00081B00"/>
    <w:rsid w:val="000822F2"/>
    <w:rsid w:val="00083430"/>
    <w:rsid w:val="00083538"/>
    <w:rsid w:val="0008379D"/>
    <w:rsid w:val="000837A6"/>
    <w:rsid w:val="00085098"/>
    <w:rsid w:val="00085568"/>
    <w:rsid w:val="000859F7"/>
    <w:rsid w:val="000862B5"/>
    <w:rsid w:val="00086342"/>
    <w:rsid w:val="00086519"/>
    <w:rsid w:val="0008732F"/>
    <w:rsid w:val="00090F87"/>
    <w:rsid w:val="0009164C"/>
    <w:rsid w:val="000920D6"/>
    <w:rsid w:val="00092116"/>
    <w:rsid w:val="00092588"/>
    <w:rsid w:val="000926D5"/>
    <w:rsid w:val="000933A5"/>
    <w:rsid w:val="000944D6"/>
    <w:rsid w:val="00095E1B"/>
    <w:rsid w:val="000972CA"/>
    <w:rsid w:val="000973AC"/>
    <w:rsid w:val="000975F8"/>
    <w:rsid w:val="000977A5"/>
    <w:rsid w:val="00097AFC"/>
    <w:rsid w:val="000A09BC"/>
    <w:rsid w:val="000A0A92"/>
    <w:rsid w:val="000A1EE5"/>
    <w:rsid w:val="000A1F46"/>
    <w:rsid w:val="000A2B5B"/>
    <w:rsid w:val="000A3C66"/>
    <w:rsid w:val="000A57AE"/>
    <w:rsid w:val="000A5DA7"/>
    <w:rsid w:val="000A65A4"/>
    <w:rsid w:val="000A7386"/>
    <w:rsid w:val="000A769E"/>
    <w:rsid w:val="000A7ABD"/>
    <w:rsid w:val="000B0518"/>
    <w:rsid w:val="000B1776"/>
    <w:rsid w:val="000B418C"/>
    <w:rsid w:val="000B49A7"/>
    <w:rsid w:val="000B5477"/>
    <w:rsid w:val="000B7206"/>
    <w:rsid w:val="000B7276"/>
    <w:rsid w:val="000B76BD"/>
    <w:rsid w:val="000B779E"/>
    <w:rsid w:val="000B7B9D"/>
    <w:rsid w:val="000C0E3A"/>
    <w:rsid w:val="000C22D6"/>
    <w:rsid w:val="000C29D1"/>
    <w:rsid w:val="000C3BAE"/>
    <w:rsid w:val="000C4703"/>
    <w:rsid w:val="000C4E72"/>
    <w:rsid w:val="000C51D1"/>
    <w:rsid w:val="000C5D7B"/>
    <w:rsid w:val="000C5F48"/>
    <w:rsid w:val="000C61EB"/>
    <w:rsid w:val="000C6812"/>
    <w:rsid w:val="000C7056"/>
    <w:rsid w:val="000C7EC2"/>
    <w:rsid w:val="000D00A5"/>
    <w:rsid w:val="000D0630"/>
    <w:rsid w:val="000D1D5D"/>
    <w:rsid w:val="000D1DB7"/>
    <w:rsid w:val="000D3023"/>
    <w:rsid w:val="000D33E9"/>
    <w:rsid w:val="000D35B8"/>
    <w:rsid w:val="000D3D42"/>
    <w:rsid w:val="000D5D9A"/>
    <w:rsid w:val="000D720C"/>
    <w:rsid w:val="000E0129"/>
    <w:rsid w:val="000E0616"/>
    <w:rsid w:val="000E0660"/>
    <w:rsid w:val="000E07FD"/>
    <w:rsid w:val="000E0AB3"/>
    <w:rsid w:val="000E0BFD"/>
    <w:rsid w:val="000E1261"/>
    <w:rsid w:val="000E1965"/>
    <w:rsid w:val="000E232D"/>
    <w:rsid w:val="000E2995"/>
    <w:rsid w:val="000E31B6"/>
    <w:rsid w:val="000E338A"/>
    <w:rsid w:val="000E3A54"/>
    <w:rsid w:val="000E413C"/>
    <w:rsid w:val="000E44C4"/>
    <w:rsid w:val="000E4F78"/>
    <w:rsid w:val="000E53F4"/>
    <w:rsid w:val="000E5744"/>
    <w:rsid w:val="000E5B99"/>
    <w:rsid w:val="000E5DFF"/>
    <w:rsid w:val="000E6A74"/>
    <w:rsid w:val="000E77F2"/>
    <w:rsid w:val="000E7921"/>
    <w:rsid w:val="000E7DFD"/>
    <w:rsid w:val="000E7EBC"/>
    <w:rsid w:val="000F06DC"/>
    <w:rsid w:val="000F177F"/>
    <w:rsid w:val="000F3BBF"/>
    <w:rsid w:val="000F3F7C"/>
    <w:rsid w:val="000F4571"/>
    <w:rsid w:val="000F45F8"/>
    <w:rsid w:val="000F4EB3"/>
    <w:rsid w:val="000F5091"/>
    <w:rsid w:val="000F5097"/>
    <w:rsid w:val="000F5709"/>
    <w:rsid w:val="000F5F6B"/>
    <w:rsid w:val="0010033B"/>
    <w:rsid w:val="00100410"/>
    <w:rsid w:val="00100E52"/>
    <w:rsid w:val="001043B0"/>
    <w:rsid w:val="00104792"/>
    <w:rsid w:val="00104D48"/>
    <w:rsid w:val="00104ECC"/>
    <w:rsid w:val="001053E5"/>
    <w:rsid w:val="00105BE4"/>
    <w:rsid w:val="00106733"/>
    <w:rsid w:val="00107A33"/>
    <w:rsid w:val="00107F10"/>
    <w:rsid w:val="00107F8B"/>
    <w:rsid w:val="001115D1"/>
    <w:rsid w:val="00111D16"/>
    <w:rsid w:val="00111EE7"/>
    <w:rsid w:val="00112297"/>
    <w:rsid w:val="00112E5A"/>
    <w:rsid w:val="001135A5"/>
    <w:rsid w:val="00113CE9"/>
    <w:rsid w:val="00114DFA"/>
    <w:rsid w:val="00116023"/>
    <w:rsid w:val="00116FB0"/>
    <w:rsid w:val="00117289"/>
    <w:rsid w:val="00117AC4"/>
    <w:rsid w:val="00120B34"/>
    <w:rsid w:val="00120B4C"/>
    <w:rsid w:val="00121527"/>
    <w:rsid w:val="00121791"/>
    <w:rsid w:val="001222E1"/>
    <w:rsid w:val="0012235A"/>
    <w:rsid w:val="0012262E"/>
    <w:rsid w:val="00122701"/>
    <w:rsid w:val="0012301F"/>
    <w:rsid w:val="0012303F"/>
    <w:rsid w:val="001261AB"/>
    <w:rsid w:val="00126B52"/>
    <w:rsid w:val="00126FED"/>
    <w:rsid w:val="001274A0"/>
    <w:rsid w:val="00127514"/>
    <w:rsid w:val="001305DE"/>
    <w:rsid w:val="00130C60"/>
    <w:rsid w:val="00130D84"/>
    <w:rsid w:val="0013133C"/>
    <w:rsid w:val="00136B38"/>
    <w:rsid w:val="00140B8E"/>
    <w:rsid w:val="00140B96"/>
    <w:rsid w:val="001419FB"/>
    <w:rsid w:val="00144109"/>
    <w:rsid w:val="00144E1A"/>
    <w:rsid w:val="00145E09"/>
    <w:rsid w:val="00146418"/>
    <w:rsid w:val="001475D6"/>
    <w:rsid w:val="0015077D"/>
    <w:rsid w:val="00150DD5"/>
    <w:rsid w:val="00150E48"/>
    <w:rsid w:val="00151091"/>
    <w:rsid w:val="00153404"/>
    <w:rsid w:val="00153530"/>
    <w:rsid w:val="0015357D"/>
    <w:rsid w:val="00154BA3"/>
    <w:rsid w:val="00154EC6"/>
    <w:rsid w:val="00154FC3"/>
    <w:rsid w:val="001551AD"/>
    <w:rsid w:val="00155231"/>
    <w:rsid w:val="00155E50"/>
    <w:rsid w:val="001560FC"/>
    <w:rsid w:val="00156857"/>
    <w:rsid w:val="001572BC"/>
    <w:rsid w:val="00157F2A"/>
    <w:rsid w:val="001603A8"/>
    <w:rsid w:val="001603A9"/>
    <w:rsid w:val="00160F6F"/>
    <w:rsid w:val="001636A1"/>
    <w:rsid w:val="001645D4"/>
    <w:rsid w:val="00165A6D"/>
    <w:rsid w:val="00165D8B"/>
    <w:rsid w:val="00165F07"/>
    <w:rsid w:val="001669F2"/>
    <w:rsid w:val="00172BF7"/>
    <w:rsid w:val="00173923"/>
    <w:rsid w:val="00175FEC"/>
    <w:rsid w:val="00176B07"/>
    <w:rsid w:val="00176F7E"/>
    <w:rsid w:val="0017721E"/>
    <w:rsid w:val="00177860"/>
    <w:rsid w:val="00180208"/>
    <w:rsid w:val="001822EE"/>
    <w:rsid w:val="0018316C"/>
    <w:rsid w:val="00183464"/>
    <w:rsid w:val="001837BE"/>
    <w:rsid w:val="00184ABD"/>
    <w:rsid w:val="00185AF2"/>
    <w:rsid w:val="00186047"/>
    <w:rsid w:val="00187067"/>
    <w:rsid w:val="001878BC"/>
    <w:rsid w:val="00187DB4"/>
    <w:rsid w:val="0019079D"/>
    <w:rsid w:val="001918C6"/>
    <w:rsid w:val="00192972"/>
    <w:rsid w:val="00192A6C"/>
    <w:rsid w:val="00192EF9"/>
    <w:rsid w:val="00194248"/>
    <w:rsid w:val="00194DCC"/>
    <w:rsid w:val="0019562B"/>
    <w:rsid w:val="00195945"/>
    <w:rsid w:val="0019788E"/>
    <w:rsid w:val="00197D88"/>
    <w:rsid w:val="001A0E1B"/>
    <w:rsid w:val="001A0E6A"/>
    <w:rsid w:val="001A2161"/>
    <w:rsid w:val="001A21BC"/>
    <w:rsid w:val="001A3458"/>
    <w:rsid w:val="001A3760"/>
    <w:rsid w:val="001A4CB7"/>
    <w:rsid w:val="001A5107"/>
    <w:rsid w:val="001A5258"/>
    <w:rsid w:val="001A5844"/>
    <w:rsid w:val="001A65A0"/>
    <w:rsid w:val="001A66DA"/>
    <w:rsid w:val="001A6710"/>
    <w:rsid w:val="001A6D9E"/>
    <w:rsid w:val="001A6EA2"/>
    <w:rsid w:val="001A7891"/>
    <w:rsid w:val="001B0C71"/>
    <w:rsid w:val="001B1AE6"/>
    <w:rsid w:val="001B1B6A"/>
    <w:rsid w:val="001B3067"/>
    <w:rsid w:val="001B315F"/>
    <w:rsid w:val="001B36F8"/>
    <w:rsid w:val="001B38DB"/>
    <w:rsid w:val="001B4854"/>
    <w:rsid w:val="001B5507"/>
    <w:rsid w:val="001B5966"/>
    <w:rsid w:val="001B5D3E"/>
    <w:rsid w:val="001C09C4"/>
    <w:rsid w:val="001C12FE"/>
    <w:rsid w:val="001C1BD0"/>
    <w:rsid w:val="001C3873"/>
    <w:rsid w:val="001C515B"/>
    <w:rsid w:val="001C518E"/>
    <w:rsid w:val="001C53A6"/>
    <w:rsid w:val="001C5E4F"/>
    <w:rsid w:val="001C7016"/>
    <w:rsid w:val="001D0400"/>
    <w:rsid w:val="001D0C11"/>
    <w:rsid w:val="001D0FDC"/>
    <w:rsid w:val="001D107D"/>
    <w:rsid w:val="001D113E"/>
    <w:rsid w:val="001D1215"/>
    <w:rsid w:val="001D16DE"/>
    <w:rsid w:val="001D2265"/>
    <w:rsid w:val="001D22E4"/>
    <w:rsid w:val="001D2FE4"/>
    <w:rsid w:val="001D3B3F"/>
    <w:rsid w:val="001D3C2D"/>
    <w:rsid w:val="001D413B"/>
    <w:rsid w:val="001D4346"/>
    <w:rsid w:val="001D4A42"/>
    <w:rsid w:val="001D5734"/>
    <w:rsid w:val="001D578D"/>
    <w:rsid w:val="001D595D"/>
    <w:rsid w:val="001D6B4B"/>
    <w:rsid w:val="001D73C3"/>
    <w:rsid w:val="001D752D"/>
    <w:rsid w:val="001D7A7B"/>
    <w:rsid w:val="001D7EEB"/>
    <w:rsid w:val="001E0642"/>
    <w:rsid w:val="001E1107"/>
    <w:rsid w:val="001E1118"/>
    <w:rsid w:val="001E2620"/>
    <w:rsid w:val="001E2956"/>
    <w:rsid w:val="001E3721"/>
    <w:rsid w:val="001E4282"/>
    <w:rsid w:val="001E4A32"/>
    <w:rsid w:val="001E54A2"/>
    <w:rsid w:val="001E5788"/>
    <w:rsid w:val="001E5AE3"/>
    <w:rsid w:val="001E6357"/>
    <w:rsid w:val="001E745B"/>
    <w:rsid w:val="001F0248"/>
    <w:rsid w:val="001F02CB"/>
    <w:rsid w:val="001F0504"/>
    <w:rsid w:val="001F1138"/>
    <w:rsid w:val="001F145D"/>
    <w:rsid w:val="001F307B"/>
    <w:rsid w:val="001F4100"/>
    <w:rsid w:val="001F4ABB"/>
    <w:rsid w:val="001F5050"/>
    <w:rsid w:val="001F5231"/>
    <w:rsid w:val="001F6AA0"/>
    <w:rsid w:val="002001EB"/>
    <w:rsid w:val="00200A4C"/>
    <w:rsid w:val="00200AAC"/>
    <w:rsid w:val="002014E7"/>
    <w:rsid w:val="00201778"/>
    <w:rsid w:val="00201B1C"/>
    <w:rsid w:val="00203ADF"/>
    <w:rsid w:val="00203CB1"/>
    <w:rsid w:val="00204631"/>
    <w:rsid w:val="00204B0A"/>
    <w:rsid w:val="00204BF3"/>
    <w:rsid w:val="00205977"/>
    <w:rsid w:val="002067B0"/>
    <w:rsid w:val="00206E8C"/>
    <w:rsid w:val="00210848"/>
    <w:rsid w:val="00210A75"/>
    <w:rsid w:val="002115EE"/>
    <w:rsid w:val="002117F9"/>
    <w:rsid w:val="0021397D"/>
    <w:rsid w:val="002142A7"/>
    <w:rsid w:val="00215319"/>
    <w:rsid w:val="00215488"/>
    <w:rsid w:val="00216C7D"/>
    <w:rsid w:val="00216EE1"/>
    <w:rsid w:val="00217A7A"/>
    <w:rsid w:val="0022070B"/>
    <w:rsid w:val="00222B72"/>
    <w:rsid w:val="00223B8A"/>
    <w:rsid w:val="00223F1C"/>
    <w:rsid w:val="00224B7D"/>
    <w:rsid w:val="002251B8"/>
    <w:rsid w:val="00225E52"/>
    <w:rsid w:val="002261A2"/>
    <w:rsid w:val="00232331"/>
    <w:rsid w:val="0023334E"/>
    <w:rsid w:val="00233F3D"/>
    <w:rsid w:val="00234517"/>
    <w:rsid w:val="00234EC4"/>
    <w:rsid w:val="00235027"/>
    <w:rsid w:val="00235A72"/>
    <w:rsid w:val="00237B4C"/>
    <w:rsid w:val="00237D5A"/>
    <w:rsid w:val="002407C7"/>
    <w:rsid w:val="002412D0"/>
    <w:rsid w:val="00241330"/>
    <w:rsid w:val="002413DE"/>
    <w:rsid w:val="00242D6A"/>
    <w:rsid w:val="002438A8"/>
    <w:rsid w:val="00243F87"/>
    <w:rsid w:val="00244037"/>
    <w:rsid w:val="002442F4"/>
    <w:rsid w:val="00244363"/>
    <w:rsid w:val="00245173"/>
    <w:rsid w:val="00245456"/>
    <w:rsid w:val="00246832"/>
    <w:rsid w:val="00246923"/>
    <w:rsid w:val="00246CD4"/>
    <w:rsid w:val="00247831"/>
    <w:rsid w:val="00247B3E"/>
    <w:rsid w:val="00250F98"/>
    <w:rsid w:val="002517E5"/>
    <w:rsid w:val="0025180B"/>
    <w:rsid w:val="00253C55"/>
    <w:rsid w:val="00254137"/>
    <w:rsid w:val="002541AF"/>
    <w:rsid w:val="002545FF"/>
    <w:rsid w:val="00254A4B"/>
    <w:rsid w:val="00254DC7"/>
    <w:rsid w:val="00255452"/>
    <w:rsid w:val="00255579"/>
    <w:rsid w:val="0025563F"/>
    <w:rsid w:val="0025635F"/>
    <w:rsid w:val="00257270"/>
    <w:rsid w:val="0026006F"/>
    <w:rsid w:val="00260177"/>
    <w:rsid w:val="002604D4"/>
    <w:rsid w:val="0026140D"/>
    <w:rsid w:val="00261DFF"/>
    <w:rsid w:val="002622DA"/>
    <w:rsid w:val="00262536"/>
    <w:rsid w:val="0026271E"/>
    <w:rsid w:val="00263306"/>
    <w:rsid w:val="00263866"/>
    <w:rsid w:val="002638E4"/>
    <w:rsid w:val="00263924"/>
    <w:rsid w:val="00264B57"/>
    <w:rsid w:val="00264C50"/>
    <w:rsid w:val="00264F52"/>
    <w:rsid w:val="00265096"/>
    <w:rsid w:val="002653A2"/>
    <w:rsid w:val="00266132"/>
    <w:rsid w:val="00267454"/>
    <w:rsid w:val="00267CA0"/>
    <w:rsid w:val="00267CF3"/>
    <w:rsid w:val="002705BD"/>
    <w:rsid w:val="00270AE0"/>
    <w:rsid w:val="00270B5F"/>
    <w:rsid w:val="00270E2B"/>
    <w:rsid w:val="00270E68"/>
    <w:rsid w:val="002719F3"/>
    <w:rsid w:val="002720C3"/>
    <w:rsid w:val="00272E18"/>
    <w:rsid w:val="002740DF"/>
    <w:rsid w:val="00274337"/>
    <w:rsid w:val="002757CC"/>
    <w:rsid w:val="00275D45"/>
    <w:rsid w:val="00277063"/>
    <w:rsid w:val="0027727F"/>
    <w:rsid w:val="002775CA"/>
    <w:rsid w:val="00280182"/>
    <w:rsid w:val="00280E1C"/>
    <w:rsid w:val="0028206A"/>
    <w:rsid w:val="002828A7"/>
    <w:rsid w:val="00282A66"/>
    <w:rsid w:val="00283E59"/>
    <w:rsid w:val="00284490"/>
    <w:rsid w:val="00284544"/>
    <w:rsid w:val="00284651"/>
    <w:rsid w:val="002847DB"/>
    <w:rsid w:val="00284A39"/>
    <w:rsid w:val="002852D2"/>
    <w:rsid w:val="0028559B"/>
    <w:rsid w:val="0028620C"/>
    <w:rsid w:val="0028693B"/>
    <w:rsid w:val="00286FC4"/>
    <w:rsid w:val="002871C1"/>
    <w:rsid w:val="0028798B"/>
    <w:rsid w:val="00287FE8"/>
    <w:rsid w:val="002906CF"/>
    <w:rsid w:val="002909FF"/>
    <w:rsid w:val="00292018"/>
    <w:rsid w:val="002925F7"/>
    <w:rsid w:val="00292F04"/>
    <w:rsid w:val="00293063"/>
    <w:rsid w:val="0029324A"/>
    <w:rsid w:val="002939DB"/>
    <w:rsid w:val="00293B56"/>
    <w:rsid w:val="00293F94"/>
    <w:rsid w:val="0029485A"/>
    <w:rsid w:val="00295637"/>
    <w:rsid w:val="00296839"/>
    <w:rsid w:val="002972F5"/>
    <w:rsid w:val="002A009C"/>
    <w:rsid w:val="002A0928"/>
    <w:rsid w:val="002A0B68"/>
    <w:rsid w:val="002A13A6"/>
    <w:rsid w:val="002A218F"/>
    <w:rsid w:val="002A2216"/>
    <w:rsid w:val="002A41C8"/>
    <w:rsid w:val="002A5A24"/>
    <w:rsid w:val="002A6454"/>
    <w:rsid w:val="002A6D7C"/>
    <w:rsid w:val="002A72FE"/>
    <w:rsid w:val="002A7744"/>
    <w:rsid w:val="002A775D"/>
    <w:rsid w:val="002A7CC0"/>
    <w:rsid w:val="002A7D45"/>
    <w:rsid w:val="002A7F84"/>
    <w:rsid w:val="002B0487"/>
    <w:rsid w:val="002B1D61"/>
    <w:rsid w:val="002B2D13"/>
    <w:rsid w:val="002B2ED7"/>
    <w:rsid w:val="002B3159"/>
    <w:rsid w:val="002B509F"/>
    <w:rsid w:val="002B73DF"/>
    <w:rsid w:val="002C03BC"/>
    <w:rsid w:val="002C20DF"/>
    <w:rsid w:val="002C2BFB"/>
    <w:rsid w:val="002C2E81"/>
    <w:rsid w:val="002C3054"/>
    <w:rsid w:val="002C338D"/>
    <w:rsid w:val="002C3B22"/>
    <w:rsid w:val="002C4797"/>
    <w:rsid w:val="002C483C"/>
    <w:rsid w:val="002C5D6A"/>
    <w:rsid w:val="002C602D"/>
    <w:rsid w:val="002C6897"/>
    <w:rsid w:val="002C6AE8"/>
    <w:rsid w:val="002C6FB2"/>
    <w:rsid w:val="002C77E9"/>
    <w:rsid w:val="002D00BD"/>
    <w:rsid w:val="002D179C"/>
    <w:rsid w:val="002D1AB4"/>
    <w:rsid w:val="002D2934"/>
    <w:rsid w:val="002D32AD"/>
    <w:rsid w:val="002D48C7"/>
    <w:rsid w:val="002D4B42"/>
    <w:rsid w:val="002D5184"/>
    <w:rsid w:val="002D5865"/>
    <w:rsid w:val="002D62AD"/>
    <w:rsid w:val="002E0E16"/>
    <w:rsid w:val="002E12B5"/>
    <w:rsid w:val="002E1D70"/>
    <w:rsid w:val="002E2173"/>
    <w:rsid w:val="002E2638"/>
    <w:rsid w:val="002E29ED"/>
    <w:rsid w:val="002E36F5"/>
    <w:rsid w:val="002E44A1"/>
    <w:rsid w:val="002E5C51"/>
    <w:rsid w:val="002E62BE"/>
    <w:rsid w:val="002E65E5"/>
    <w:rsid w:val="002E69AF"/>
    <w:rsid w:val="002E79E4"/>
    <w:rsid w:val="002F1139"/>
    <w:rsid w:val="002F1218"/>
    <w:rsid w:val="002F1D1F"/>
    <w:rsid w:val="002F1EDB"/>
    <w:rsid w:val="002F20EB"/>
    <w:rsid w:val="002F2592"/>
    <w:rsid w:val="002F27E1"/>
    <w:rsid w:val="002F2ACE"/>
    <w:rsid w:val="002F4C62"/>
    <w:rsid w:val="002F6559"/>
    <w:rsid w:val="002F68C4"/>
    <w:rsid w:val="002F7430"/>
    <w:rsid w:val="002F794F"/>
    <w:rsid w:val="002F7D85"/>
    <w:rsid w:val="003007F6"/>
    <w:rsid w:val="00300B59"/>
    <w:rsid w:val="00300DA9"/>
    <w:rsid w:val="00300E20"/>
    <w:rsid w:val="0030116E"/>
    <w:rsid w:val="003011A5"/>
    <w:rsid w:val="00301592"/>
    <w:rsid w:val="0030202B"/>
    <w:rsid w:val="0030239E"/>
    <w:rsid w:val="003031F3"/>
    <w:rsid w:val="00303609"/>
    <w:rsid w:val="003039A0"/>
    <w:rsid w:val="00304302"/>
    <w:rsid w:val="00304C87"/>
    <w:rsid w:val="003050C3"/>
    <w:rsid w:val="00306CFC"/>
    <w:rsid w:val="003076AD"/>
    <w:rsid w:val="00307753"/>
    <w:rsid w:val="00310062"/>
    <w:rsid w:val="0031092E"/>
    <w:rsid w:val="00311259"/>
    <w:rsid w:val="00311F02"/>
    <w:rsid w:val="00312C49"/>
    <w:rsid w:val="0031363D"/>
    <w:rsid w:val="00313C75"/>
    <w:rsid w:val="003157B8"/>
    <w:rsid w:val="00315DF4"/>
    <w:rsid w:val="00316A25"/>
    <w:rsid w:val="003177B0"/>
    <w:rsid w:val="0032060D"/>
    <w:rsid w:val="00320D7C"/>
    <w:rsid w:val="00322A90"/>
    <w:rsid w:val="00322D73"/>
    <w:rsid w:val="003254BF"/>
    <w:rsid w:val="00325E2A"/>
    <w:rsid w:val="003262BF"/>
    <w:rsid w:val="003263C6"/>
    <w:rsid w:val="00327162"/>
    <w:rsid w:val="003272D2"/>
    <w:rsid w:val="0033074A"/>
    <w:rsid w:val="00330BAD"/>
    <w:rsid w:val="00330E78"/>
    <w:rsid w:val="0033244F"/>
    <w:rsid w:val="0033253D"/>
    <w:rsid w:val="003325D4"/>
    <w:rsid w:val="0033275F"/>
    <w:rsid w:val="00332D0D"/>
    <w:rsid w:val="00332F50"/>
    <w:rsid w:val="0033443A"/>
    <w:rsid w:val="003348C3"/>
    <w:rsid w:val="00335BDC"/>
    <w:rsid w:val="00335D54"/>
    <w:rsid w:val="00336505"/>
    <w:rsid w:val="00337751"/>
    <w:rsid w:val="00340F3E"/>
    <w:rsid w:val="003410A5"/>
    <w:rsid w:val="00341B3F"/>
    <w:rsid w:val="00341D3A"/>
    <w:rsid w:val="00341F52"/>
    <w:rsid w:val="003422A5"/>
    <w:rsid w:val="003429CF"/>
    <w:rsid w:val="00342BE1"/>
    <w:rsid w:val="0034317A"/>
    <w:rsid w:val="0034330F"/>
    <w:rsid w:val="0034358C"/>
    <w:rsid w:val="00343D22"/>
    <w:rsid w:val="0034438B"/>
    <w:rsid w:val="00344571"/>
    <w:rsid w:val="00344A43"/>
    <w:rsid w:val="00344D00"/>
    <w:rsid w:val="00344DB1"/>
    <w:rsid w:val="00345955"/>
    <w:rsid w:val="003459CD"/>
    <w:rsid w:val="00346C1D"/>
    <w:rsid w:val="00347136"/>
    <w:rsid w:val="00350388"/>
    <w:rsid w:val="00350693"/>
    <w:rsid w:val="00350FCB"/>
    <w:rsid w:val="00351808"/>
    <w:rsid w:val="003519BC"/>
    <w:rsid w:val="00351C84"/>
    <w:rsid w:val="00353120"/>
    <w:rsid w:val="00353785"/>
    <w:rsid w:val="00354515"/>
    <w:rsid w:val="00354A93"/>
    <w:rsid w:val="00354B9D"/>
    <w:rsid w:val="00357642"/>
    <w:rsid w:val="00357FA2"/>
    <w:rsid w:val="00357FDB"/>
    <w:rsid w:val="00360733"/>
    <w:rsid w:val="003608CE"/>
    <w:rsid w:val="0036154E"/>
    <w:rsid w:val="0036223F"/>
    <w:rsid w:val="00362A64"/>
    <w:rsid w:val="00362DF8"/>
    <w:rsid w:val="00363D75"/>
    <w:rsid w:val="00365382"/>
    <w:rsid w:val="00366115"/>
    <w:rsid w:val="00367854"/>
    <w:rsid w:val="00370C38"/>
    <w:rsid w:val="00371041"/>
    <w:rsid w:val="00371452"/>
    <w:rsid w:val="00372D4B"/>
    <w:rsid w:val="00373091"/>
    <w:rsid w:val="003735AA"/>
    <w:rsid w:val="00373BD9"/>
    <w:rsid w:val="003741E8"/>
    <w:rsid w:val="00374B3A"/>
    <w:rsid w:val="00374C2D"/>
    <w:rsid w:val="00374CD0"/>
    <w:rsid w:val="00374E7C"/>
    <w:rsid w:val="00374F6C"/>
    <w:rsid w:val="003757FE"/>
    <w:rsid w:val="00375C62"/>
    <w:rsid w:val="003763B6"/>
    <w:rsid w:val="00377282"/>
    <w:rsid w:val="00382BA2"/>
    <w:rsid w:val="00382C7D"/>
    <w:rsid w:val="00383014"/>
    <w:rsid w:val="003843EE"/>
    <w:rsid w:val="00384C45"/>
    <w:rsid w:val="0038553D"/>
    <w:rsid w:val="0038589E"/>
    <w:rsid w:val="00385E17"/>
    <w:rsid w:val="00386939"/>
    <w:rsid w:val="00387C57"/>
    <w:rsid w:val="00390574"/>
    <w:rsid w:val="0039093C"/>
    <w:rsid w:val="003912D5"/>
    <w:rsid w:val="0039183F"/>
    <w:rsid w:val="0039272A"/>
    <w:rsid w:val="00393107"/>
    <w:rsid w:val="00393572"/>
    <w:rsid w:val="0039386C"/>
    <w:rsid w:val="00393B42"/>
    <w:rsid w:val="00393D5E"/>
    <w:rsid w:val="00394AC4"/>
    <w:rsid w:val="00394DED"/>
    <w:rsid w:val="00395FA5"/>
    <w:rsid w:val="00396C74"/>
    <w:rsid w:val="00397034"/>
    <w:rsid w:val="003A02D0"/>
    <w:rsid w:val="003A04AF"/>
    <w:rsid w:val="003A057F"/>
    <w:rsid w:val="003A12F0"/>
    <w:rsid w:val="003A22B6"/>
    <w:rsid w:val="003A22C8"/>
    <w:rsid w:val="003A262E"/>
    <w:rsid w:val="003A2990"/>
    <w:rsid w:val="003A3F38"/>
    <w:rsid w:val="003A3FE0"/>
    <w:rsid w:val="003A4614"/>
    <w:rsid w:val="003A4786"/>
    <w:rsid w:val="003A51BB"/>
    <w:rsid w:val="003A55C3"/>
    <w:rsid w:val="003A6EB2"/>
    <w:rsid w:val="003A7613"/>
    <w:rsid w:val="003A79DB"/>
    <w:rsid w:val="003B02A6"/>
    <w:rsid w:val="003B1D6C"/>
    <w:rsid w:val="003B246E"/>
    <w:rsid w:val="003B2813"/>
    <w:rsid w:val="003B35A9"/>
    <w:rsid w:val="003B3BE5"/>
    <w:rsid w:val="003B4866"/>
    <w:rsid w:val="003B6C84"/>
    <w:rsid w:val="003B6E5A"/>
    <w:rsid w:val="003C0E2B"/>
    <w:rsid w:val="003C1E2A"/>
    <w:rsid w:val="003C29A5"/>
    <w:rsid w:val="003C2E0B"/>
    <w:rsid w:val="003C2F77"/>
    <w:rsid w:val="003C4AC2"/>
    <w:rsid w:val="003C55BE"/>
    <w:rsid w:val="003C57F0"/>
    <w:rsid w:val="003C5E79"/>
    <w:rsid w:val="003C6716"/>
    <w:rsid w:val="003C69A1"/>
    <w:rsid w:val="003C7058"/>
    <w:rsid w:val="003C7300"/>
    <w:rsid w:val="003C788D"/>
    <w:rsid w:val="003C7A19"/>
    <w:rsid w:val="003C7BF7"/>
    <w:rsid w:val="003C7D86"/>
    <w:rsid w:val="003D02B3"/>
    <w:rsid w:val="003D0D92"/>
    <w:rsid w:val="003D16BC"/>
    <w:rsid w:val="003D45E7"/>
    <w:rsid w:val="003D4C23"/>
    <w:rsid w:val="003D5E6B"/>
    <w:rsid w:val="003D6066"/>
    <w:rsid w:val="003D6BCA"/>
    <w:rsid w:val="003D6BFE"/>
    <w:rsid w:val="003D7429"/>
    <w:rsid w:val="003D7557"/>
    <w:rsid w:val="003D7A5C"/>
    <w:rsid w:val="003E0F10"/>
    <w:rsid w:val="003E0F16"/>
    <w:rsid w:val="003E0F79"/>
    <w:rsid w:val="003E1B24"/>
    <w:rsid w:val="003E255A"/>
    <w:rsid w:val="003E2C31"/>
    <w:rsid w:val="003E324D"/>
    <w:rsid w:val="003E42CE"/>
    <w:rsid w:val="003E443D"/>
    <w:rsid w:val="003E49F5"/>
    <w:rsid w:val="003E4F7E"/>
    <w:rsid w:val="003E519C"/>
    <w:rsid w:val="003E55ED"/>
    <w:rsid w:val="003E6103"/>
    <w:rsid w:val="003E6BB8"/>
    <w:rsid w:val="003E6BC0"/>
    <w:rsid w:val="003E7758"/>
    <w:rsid w:val="003F0346"/>
    <w:rsid w:val="003F0AAF"/>
    <w:rsid w:val="003F1A15"/>
    <w:rsid w:val="003F2433"/>
    <w:rsid w:val="003F250C"/>
    <w:rsid w:val="003F2EB9"/>
    <w:rsid w:val="003F3D7B"/>
    <w:rsid w:val="003F455E"/>
    <w:rsid w:val="003F5130"/>
    <w:rsid w:val="003F5736"/>
    <w:rsid w:val="003F6EBE"/>
    <w:rsid w:val="003F7237"/>
    <w:rsid w:val="003F7528"/>
    <w:rsid w:val="0040011E"/>
    <w:rsid w:val="00400A28"/>
    <w:rsid w:val="004011C5"/>
    <w:rsid w:val="00401445"/>
    <w:rsid w:val="0040146E"/>
    <w:rsid w:val="00401478"/>
    <w:rsid w:val="00402DD2"/>
    <w:rsid w:val="0040336A"/>
    <w:rsid w:val="00403791"/>
    <w:rsid w:val="00404600"/>
    <w:rsid w:val="00407165"/>
    <w:rsid w:val="004106F9"/>
    <w:rsid w:val="0041080B"/>
    <w:rsid w:val="00411395"/>
    <w:rsid w:val="0041206A"/>
    <w:rsid w:val="00413D20"/>
    <w:rsid w:val="00413DAF"/>
    <w:rsid w:val="00414BA1"/>
    <w:rsid w:val="00415BCA"/>
    <w:rsid w:val="0041606F"/>
    <w:rsid w:val="00416326"/>
    <w:rsid w:val="00416965"/>
    <w:rsid w:val="00417328"/>
    <w:rsid w:val="00417B24"/>
    <w:rsid w:val="00420A73"/>
    <w:rsid w:val="00420C54"/>
    <w:rsid w:val="00420C5D"/>
    <w:rsid w:val="0042111D"/>
    <w:rsid w:val="004212F2"/>
    <w:rsid w:val="0042131F"/>
    <w:rsid w:val="004220AC"/>
    <w:rsid w:val="004229A9"/>
    <w:rsid w:val="00422DC4"/>
    <w:rsid w:val="00423803"/>
    <w:rsid w:val="00423B94"/>
    <w:rsid w:val="00423DC6"/>
    <w:rsid w:val="00423EA6"/>
    <w:rsid w:val="004250B4"/>
    <w:rsid w:val="0042595B"/>
    <w:rsid w:val="00427BC8"/>
    <w:rsid w:val="00430110"/>
    <w:rsid w:val="0043023A"/>
    <w:rsid w:val="004309C3"/>
    <w:rsid w:val="00431CA0"/>
    <w:rsid w:val="0043230D"/>
    <w:rsid w:val="0043266F"/>
    <w:rsid w:val="0043274E"/>
    <w:rsid w:val="00434D0F"/>
    <w:rsid w:val="004352FF"/>
    <w:rsid w:val="004355B0"/>
    <w:rsid w:val="004357BE"/>
    <w:rsid w:val="00435E4E"/>
    <w:rsid w:val="00435FAA"/>
    <w:rsid w:val="0043695B"/>
    <w:rsid w:val="004434C2"/>
    <w:rsid w:val="00443A01"/>
    <w:rsid w:val="004444DD"/>
    <w:rsid w:val="004451CA"/>
    <w:rsid w:val="004452C0"/>
    <w:rsid w:val="0044544B"/>
    <w:rsid w:val="00445D0F"/>
    <w:rsid w:val="004469F4"/>
    <w:rsid w:val="00447C4A"/>
    <w:rsid w:val="004502CD"/>
    <w:rsid w:val="004506E6"/>
    <w:rsid w:val="00450852"/>
    <w:rsid w:val="00450B79"/>
    <w:rsid w:val="004516AD"/>
    <w:rsid w:val="00451987"/>
    <w:rsid w:val="00451D45"/>
    <w:rsid w:val="00454D1E"/>
    <w:rsid w:val="0045522D"/>
    <w:rsid w:val="00455E0E"/>
    <w:rsid w:val="00456977"/>
    <w:rsid w:val="00456E9F"/>
    <w:rsid w:val="0045758D"/>
    <w:rsid w:val="0046009E"/>
    <w:rsid w:val="00460414"/>
    <w:rsid w:val="00460D5D"/>
    <w:rsid w:val="00460D8E"/>
    <w:rsid w:val="00462A68"/>
    <w:rsid w:val="00463303"/>
    <w:rsid w:val="00464CE7"/>
    <w:rsid w:val="004666B3"/>
    <w:rsid w:val="00466DBA"/>
    <w:rsid w:val="00470473"/>
    <w:rsid w:val="00471FBC"/>
    <w:rsid w:val="00472D83"/>
    <w:rsid w:val="00473109"/>
    <w:rsid w:val="00473909"/>
    <w:rsid w:val="00475E66"/>
    <w:rsid w:val="004763E1"/>
    <w:rsid w:val="00476CFC"/>
    <w:rsid w:val="0047780E"/>
    <w:rsid w:val="0047798D"/>
    <w:rsid w:val="0048066D"/>
    <w:rsid w:val="004810D4"/>
    <w:rsid w:val="0048334D"/>
    <w:rsid w:val="0048363F"/>
    <w:rsid w:val="00483847"/>
    <w:rsid w:val="0048541C"/>
    <w:rsid w:val="00485F17"/>
    <w:rsid w:val="004864FB"/>
    <w:rsid w:val="00487243"/>
    <w:rsid w:val="0048751B"/>
    <w:rsid w:val="00487723"/>
    <w:rsid w:val="004907B6"/>
    <w:rsid w:val="00491037"/>
    <w:rsid w:val="004933C7"/>
    <w:rsid w:val="00493459"/>
    <w:rsid w:val="004935B5"/>
    <w:rsid w:val="00494E75"/>
    <w:rsid w:val="00495C48"/>
    <w:rsid w:val="00496A30"/>
    <w:rsid w:val="004973C1"/>
    <w:rsid w:val="00497B61"/>
    <w:rsid w:val="004A02C0"/>
    <w:rsid w:val="004A0B4B"/>
    <w:rsid w:val="004A150F"/>
    <w:rsid w:val="004A1701"/>
    <w:rsid w:val="004A2667"/>
    <w:rsid w:val="004A29F9"/>
    <w:rsid w:val="004A3D1B"/>
    <w:rsid w:val="004A40EF"/>
    <w:rsid w:val="004A57B6"/>
    <w:rsid w:val="004A5CEC"/>
    <w:rsid w:val="004A67D4"/>
    <w:rsid w:val="004A6B84"/>
    <w:rsid w:val="004A700D"/>
    <w:rsid w:val="004A7B0F"/>
    <w:rsid w:val="004A7BBB"/>
    <w:rsid w:val="004B0585"/>
    <w:rsid w:val="004B2250"/>
    <w:rsid w:val="004B39C4"/>
    <w:rsid w:val="004B3AA9"/>
    <w:rsid w:val="004B5EBB"/>
    <w:rsid w:val="004B60EC"/>
    <w:rsid w:val="004B65E8"/>
    <w:rsid w:val="004B7E3F"/>
    <w:rsid w:val="004C0EDD"/>
    <w:rsid w:val="004C1A50"/>
    <w:rsid w:val="004C1C72"/>
    <w:rsid w:val="004C1E15"/>
    <w:rsid w:val="004C235D"/>
    <w:rsid w:val="004C2556"/>
    <w:rsid w:val="004C2F88"/>
    <w:rsid w:val="004C46D5"/>
    <w:rsid w:val="004C494A"/>
    <w:rsid w:val="004C4FBE"/>
    <w:rsid w:val="004C52D9"/>
    <w:rsid w:val="004C53D9"/>
    <w:rsid w:val="004C557B"/>
    <w:rsid w:val="004C610F"/>
    <w:rsid w:val="004C62D6"/>
    <w:rsid w:val="004C7F3A"/>
    <w:rsid w:val="004D04D9"/>
    <w:rsid w:val="004D052F"/>
    <w:rsid w:val="004D1951"/>
    <w:rsid w:val="004D19C6"/>
    <w:rsid w:val="004D2593"/>
    <w:rsid w:val="004D26F8"/>
    <w:rsid w:val="004D2FB2"/>
    <w:rsid w:val="004D32DA"/>
    <w:rsid w:val="004D44CA"/>
    <w:rsid w:val="004D5486"/>
    <w:rsid w:val="004D607A"/>
    <w:rsid w:val="004D6C7F"/>
    <w:rsid w:val="004D6E27"/>
    <w:rsid w:val="004D74E7"/>
    <w:rsid w:val="004D7AA1"/>
    <w:rsid w:val="004E00F6"/>
    <w:rsid w:val="004E399B"/>
    <w:rsid w:val="004E3F37"/>
    <w:rsid w:val="004E41DB"/>
    <w:rsid w:val="004E4E38"/>
    <w:rsid w:val="004E5668"/>
    <w:rsid w:val="004E60E7"/>
    <w:rsid w:val="004E6D3E"/>
    <w:rsid w:val="004E7BFD"/>
    <w:rsid w:val="004F0010"/>
    <w:rsid w:val="004F023A"/>
    <w:rsid w:val="004F1764"/>
    <w:rsid w:val="004F1AF9"/>
    <w:rsid w:val="004F1C80"/>
    <w:rsid w:val="004F2414"/>
    <w:rsid w:val="004F257E"/>
    <w:rsid w:val="004F2A0B"/>
    <w:rsid w:val="004F2B6A"/>
    <w:rsid w:val="004F40F1"/>
    <w:rsid w:val="004F48C4"/>
    <w:rsid w:val="004F4A99"/>
    <w:rsid w:val="004F5686"/>
    <w:rsid w:val="004F5F17"/>
    <w:rsid w:val="004F6428"/>
    <w:rsid w:val="004F685C"/>
    <w:rsid w:val="004F6906"/>
    <w:rsid w:val="004F6DA0"/>
    <w:rsid w:val="004F7479"/>
    <w:rsid w:val="004F77DC"/>
    <w:rsid w:val="00500510"/>
    <w:rsid w:val="0050059F"/>
    <w:rsid w:val="00500F10"/>
    <w:rsid w:val="005018DB"/>
    <w:rsid w:val="00501EE6"/>
    <w:rsid w:val="00501FA8"/>
    <w:rsid w:val="0050242C"/>
    <w:rsid w:val="005036A4"/>
    <w:rsid w:val="00503AA7"/>
    <w:rsid w:val="00506001"/>
    <w:rsid w:val="00506470"/>
    <w:rsid w:val="0050778D"/>
    <w:rsid w:val="00507F18"/>
    <w:rsid w:val="0051047B"/>
    <w:rsid w:val="00511040"/>
    <w:rsid w:val="005122D2"/>
    <w:rsid w:val="00512BF4"/>
    <w:rsid w:val="00513335"/>
    <w:rsid w:val="005139A2"/>
    <w:rsid w:val="00514EA2"/>
    <w:rsid w:val="00514F30"/>
    <w:rsid w:val="00515222"/>
    <w:rsid w:val="005156E2"/>
    <w:rsid w:val="00515703"/>
    <w:rsid w:val="005159D6"/>
    <w:rsid w:val="00516ED6"/>
    <w:rsid w:val="005173CD"/>
    <w:rsid w:val="005200F0"/>
    <w:rsid w:val="00520414"/>
    <w:rsid w:val="00520748"/>
    <w:rsid w:val="00520FF5"/>
    <w:rsid w:val="0052121D"/>
    <w:rsid w:val="00521825"/>
    <w:rsid w:val="005220AF"/>
    <w:rsid w:val="00522264"/>
    <w:rsid w:val="00522CBF"/>
    <w:rsid w:val="00523274"/>
    <w:rsid w:val="00523399"/>
    <w:rsid w:val="005239B5"/>
    <w:rsid w:val="00523CC5"/>
    <w:rsid w:val="005244BC"/>
    <w:rsid w:val="00524B63"/>
    <w:rsid w:val="00525A77"/>
    <w:rsid w:val="00526774"/>
    <w:rsid w:val="0052748F"/>
    <w:rsid w:val="00527BE5"/>
    <w:rsid w:val="00530C9B"/>
    <w:rsid w:val="00530E16"/>
    <w:rsid w:val="005314E5"/>
    <w:rsid w:val="00531F28"/>
    <w:rsid w:val="00534337"/>
    <w:rsid w:val="00534A96"/>
    <w:rsid w:val="005353C6"/>
    <w:rsid w:val="0053613B"/>
    <w:rsid w:val="0053789D"/>
    <w:rsid w:val="00537A17"/>
    <w:rsid w:val="00537C09"/>
    <w:rsid w:val="00540898"/>
    <w:rsid w:val="00541A8C"/>
    <w:rsid w:val="00541C27"/>
    <w:rsid w:val="005421AD"/>
    <w:rsid w:val="00542F88"/>
    <w:rsid w:val="00543C43"/>
    <w:rsid w:val="00544F36"/>
    <w:rsid w:val="00545595"/>
    <w:rsid w:val="00545684"/>
    <w:rsid w:val="00546C98"/>
    <w:rsid w:val="00547D83"/>
    <w:rsid w:val="0055045C"/>
    <w:rsid w:val="00550C07"/>
    <w:rsid w:val="00552019"/>
    <w:rsid w:val="0055271D"/>
    <w:rsid w:val="005534D6"/>
    <w:rsid w:val="005538AA"/>
    <w:rsid w:val="005538B9"/>
    <w:rsid w:val="00553C41"/>
    <w:rsid w:val="00553FB7"/>
    <w:rsid w:val="00554F7B"/>
    <w:rsid w:val="005553AD"/>
    <w:rsid w:val="00555874"/>
    <w:rsid w:val="00557153"/>
    <w:rsid w:val="00557F3C"/>
    <w:rsid w:val="00560070"/>
    <w:rsid w:val="0056084B"/>
    <w:rsid w:val="0056122F"/>
    <w:rsid w:val="005613AC"/>
    <w:rsid w:val="00561465"/>
    <w:rsid w:val="0056222D"/>
    <w:rsid w:val="00562385"/>
    <w:rsid w:val="0056254F"/>
    <w:rsid w:val="00562710"/>
    <w:rsid w:val="0056359E"/>
    <w:rsid w:val="00563752"/>
    <w:rsid w:val="00563E1D"/>
    <w:rsid w:val="00564343"/>
    <w:rsid w:val="00565172"/>
    <w:rsid w:val="005658F8"/>
    <w:rsid w:val="00566922"/>
    <w:rsid w:val="00567E09"/>
    <w:rsid w:val="00567F11"/>
    <w:rsid w:val="0057038B"/>
    <w:rsid w:val="00571365"/>
    <w:rsid w:val="005723E8"/>
    <w:rsid w:val="00572EE9"/>
    <w:rsid w:val="00573A39"/>
    <w:rsid w:val="005740A4"/>
    <w:rsid w:val="005749A3"/>
    <w:rsid w:val="00574B52"/>
    <w:rsid w:val="0057559B"/>
    <w:rsid w:val="005758EC"/>
    <w:rsid w:val="0057592F"/>
    <w:rsid w:val="00577008"/>
    <w:rsid w:val="00577C3C"/>
    <w:rsid w:val="0058219C"/>
    <w:rsid w:val="00582584"/>
    <w:rsid w:val="00582680"/>
    <w:rsid w:val="00582702"/>
    <w:rsid w:val="00583271"/>
    <w:rsid w:val="00583BCC"/>
    <w:rsid w:val="00583DE3"/>
    <w:rsid w:val="005845AC"/>
    <w:rsid w:val="00587B1B"/>
    <w:rsid w:val="00587DED"/>
    <w:rsid w:val="005907A9"/>
    <w:rsid w:val="00590CC5"/>
    <w:rsid w:val="00591C66"/>
    <w:rsid w:val="00593395"/>
    <w:rsid w:val="00593E44"/>
    <w:rsid w:val="0059455E"/>
    <w:rsid w:val="00595AFF"/>
    <w:rsid w:val="0059615B"/>
    <w:rsid w:val="005A07A9"/>
    <w:rsid w:val="005A0CE2"/>
    <w:rsid w:val="005A1C31"/>
    <w:rsid w:val="005A1C94"/>
    <w:rsid w:val="005A1E78"/>
    <w:rsid w:val="005A2562"/>
    <w:rsid w:val="005A26B7"/>
    <w:rsid w:val="005A2BA0"/>
    <w:rsid w:val="005A32BF"/>
    <w:rsid w:val="005A3FB2"/>
    <w:rsid w:val="005A6339"/>
    <w:rsid w:val="005A6A95"/>
    <w:rsid w:val="005A6C3F"/>
    <w:rsid w:val="005A6F60"/>
    <w:rsid w:val="005A7B3F"/>
    <w:rsid w:val="005A7BB7"/>
    <w:rsid w:val="005B00D6"/>
    <w:rsid w:val="005B01B0"/>
    <w:rsid w:val="005B1642"/>
    <w:rsid w:val="005B3FCC"/>
    <w:rsid w:val="005B4D78"/>
    <w:rsid w:val="005B5078"/>
    <w:rsid w:val="005B61D4"/>
    <w:rsid w:val="005B6530"/>
    <w:rsid w:val="005B6B87"/>
    <w:rsid w:val="005B7D19"/>
    <w:rsid w:val="005B7ED4"/>
    <w:rsid w:val="005C00D1"/>
    <w:rsid w:val="005C0699"/>
    <w:rsid w:val="005C0F5B"/>
    <w:rsid w:val="005C271C"/>
    <w:rsid w:val="005C364D"/>
    <w:rsid w:val="005C3BAE"/>
    <w:rsid w:val="005C4ABA"/>
    <w:rsid w:val="005C4E50"/>
    <w:rsid w:val="005C65FA"/>
    <w:rsid w:val="005C73F2"/>
    <w:rsid w:val="005D09BE"/>
    <w:rsid w:val="005D0A87"/>
    <w:rsid w:val="005D0C57"/>
    <w:rsid w:val="005D1DA3"/>
    <w:rsid w:val="005D3A34"/>
    <w:rsid w:val="005D436A"/>
    <w:rsid w:val="005D48F1"/>
    <w:rsid w:val="005D5187"/>
    <w:rsid w:val="005D58A6"/>
    <w:rsid w:val="005D6516"/>
    <w:rsid w:val="005D6890"/>
    <w:rsid w:val="005D6BFB"/>
    <w:rsid w:val="005E0A6D"/>
    <w:rsid w:val="005E1DE2"/>
    <w:rsid w:val="005E2452"/>
    <w:rsid w:val="005E33BD"/>
    <w:rsid w:val="005E3E42"/>
    <w:rsid w:val="005E4A77"/>
    <w:rsid w:val="005E4E3E"/>
    <w:rsid w:val="005E536B"/>
    <w:rsid w:val="005E5645"/>
    <w:rsid w:val="005E6A97"/>
    <w:rsid w:val="005F02A2"/>
    <w:rsid w:val="005F0986"/>
    <w:rsid w:val="005F1CDE"/>
    <w:rsid w:val="005F3250"/>
    <w:rsid w:val="005F40C9"/>
    <w:rsid w:val="005F422D"/>
    <w:rsid w:val="005F44A6"/>
    <w:rsid w:val="005F52BC"/>
    <w:rsid w:val="005F5C7E"/>
    <w:rsid w:val="005F5F68"/>
    <w:rsid w:val="005F6C7F"/>
    <w:rsid w:val="005F73BB"/>
    <w:rsid w:val="005F74B6"/>
    <w:rsid w:val="006002D0"/>
    <w:rsid w:val="00600369"/>
    <w:rsid w:val="00600A10"/>
    <w:rsid w:val="00601644"/>
    <w:rsid w:val="00601CE0"/>
    <w:rsid w:val="00603458"/>
    <w:rsid w:val="00603721"/>
    <w:rsid w:val="00603EDE"/>
    <w:rsid w:val="00603FE5"/>
    <w:rsid w:val="006042A3"/>
    <w:rsid w:val="006056C3"/>
    <w:rsid w:val="00605885"/>
    <w:rsid w:val="00605D73"/>
    <w:rsid w:val="00606351"/>
    <w:rsid w:val="00610361"/>
    <w:rsid w:val="006104E6"/>
    <w:rsid w:val="00611E3E"/>
    <w:rsid w:val="00612593"/>
    <w:rsid w:val="00612623"/>
    <w:rsid w:val="00612ECD"/>
    <w:rsid w:val="00613550"/>
    <w:rsid w:val="006147D1"/>
    <w:rsid w:val="00614888"/>
    <w:rsid w:val="0061617C"/>
    <w:rsid w:val="006162C1"/>
    <w:rsid w:val="00616BA0"/>
    <w:rsid w:val="006175FA"/>
    <w:rsid w:val="00620B47"/>
    <w:rsid w:val="00620B7C"/>
    <w:rsid w:val="00620DE4"/>
    <w:rsid w:val="00621EF3"/>
    <w:rsid w:val="00622BCC"/>
    <w:rsid w:val="00623269"/>
    <w:rsid w:val="00623412"/>
    <w:rsid w:val="00623967"/>
    <w:rsid w:val="006245E4"/>
    <w:rsid w:val="00625901"/>
    <w:rsid w:val="00626307"/>
    <w:rsid w:val="0062663C"/>
    <w:rsid w:val="00626BC6"/>
    <w:rsid w:val="0063092D"/>
    <w:rsid w:val="00630C1D"/>
    <w:rsid w:val="00630CCE"/>
    <w:rsid w:val="00630E85"/>
    <w:rsid w:val="00631983"/>
    <w:rsid w:val="00631C5A"/>
    <w:rsid w:val="00632171"/>
    <w:rsid w:val="0063342B"/>
    <w:rsid w:val="00633512"/>
    <w:rsid w:val="006336CB"/>
    <w:rsid w:val="00633811"/>
    <w:rsid w:val="00633E47"/>
    <w:rsid w:val="00633E5A"/>
    <w:rsid w:val="006342BE"/>
    <w:rsid w:val="00634406"/>
    <w:rsid w:val="00636A8E"/>
    <w:rsid w:val="00637294"/>
    <w:rsid w:val="00637623"/>
    <w:rsid w:val="00640A7E"/>
    <w:rsid w:val="00641193"/>
    <w:rsid w:val="00641AF4"/>
    <w:rsid w:val="00641C7B"/>
    <w:rsid w:val="0064257F"/>
    <w:rsid w:val="00642CCC"/>
    <w:rsid w:val="00642CF0"/>
    <w:rsid w:val="00643F33"/>
    <w:rsid w:val="006449E1"/>
    <w:rsid w:val="00644C59"/>
    <w:rsid w:val="00647F2F"/>
    <w:rsid w:val="0065000F"/>
    <w:rsid w:val="006507B9"/>
    <w:rsid w:val="00650B46"/>
    <w:rsid w:val="006511FC"/>
    <w:rsid w:val="00651B75"/>
    <w:rsid w:val="00651CF5"/>
    <w:rsid w:val="00652937"/>
    <w:rsid w:val="00652B35"/>
    <w:rsid w:val="006535F4"/>
    <w:rsid w:val="00653ACC"/>
    <w:rsid w:val="0065496C"/>
    <w:rsid w:val="00654B45"/>
    <w:rsid w:val="0065611F"/>
    <w:rsid w:val="006574A8"/>
    <w:rsid w:val="00662652"/>
    <w:rsid w:val="006659EB"/>
    <w:rsid w:val="00666592"/>
    <w:rsid w:val="0066660F"/>
    <w:rsid w:val="0067152E"/>
    <w:rsid w:val="0067183E"/>
    <w:rsid w:val="00672337"/>
    <w:rsid w:val="006723EA"/>
    <w:rsid w:val="00674293"/>
    <w:rsid w:val="00674A4F"/>
    <w:rsid w:val="00675993"/>
    <w:rsid w:val="0067623D"/>
    <w:rsid w:val="00676FD0"/>
    <w:rsid w:val="00677427"/>
    <w:rsid w:val="00680A4A"/>
    <w:rsid w:val="00680B40"/>
    <w:rsid w:val="0068171E"/>
    <w:rsid w:val="006831B6"/>
    <w:rsid w:val="00683F10"/>
    <w:rsid w:val="00684331"/>
    <w:rsid w:val="00685CBA"/>
    <w:rsid w:val="006866B1"/>
    <w:rsid w:val="006878CC"/>
    <w:rsid w:val="00687D6F"/>
    <w:rsid w:val="00690308"/>
    <w:rsid w:val="0069048C"/>
    <w:rsid w:val="00690619"/>
    <w:rsid w:val="006911E7"/>
    <w:rsid w:val="00691319"/>
    <w:rsid w:val="00693347"/>
    <w:rsid w:val="006935B2"/>
    <w:rsid w:val="00693EA6"/>
    <w:rsid w:val="00694501"/>
    <w:rsid w:val="006945C4"/>
    <w:rsid w:val="0069462B"/>
    <w:rsid w:val="00694CE3"/>
    <w:rsid w:val="00697F25"/>
    <w:rsid w:val="006A03F4"/>
    <w:rsid w:val="006A057B"/>
    <w:rsid w:val="006A0A7B"/>
    <w:rsid w:val="006A2306"/>
    <w:rsid w:val="006A28F0"/>
    <w:rsid w:val="006A2AA2"/>
    <w:rsid w:val="006A3C7C"/>
    <w:rsid w:val="006A45E7"/>
    <w:rsid w:val="006A47B8"/>
    <w:rsid w:val="006A49B5"/>
    <w:rsid w:val="006A5254"/>
    <w:rsid w:val="006A58DE"/>
    <w:rsid w:val="006A5A32"/>
    <w:rsid w:val="006A67BE"/>
    <w:rsid w:val="006A71D9"/>
    <w:rsid w:val="006A7FE4"/>
    <w:rsid w:val="006B04AB"/>
    <w:rsid w:val="006B0801"/>
    <w:rsid w:val="006B0A8C"/>
    <w:rsid w:val="006B0B4D"/>
    <w:rsid w:val="006B1989"/>
    <w:rsid w:val="006B2078"/>
    <w:rsid w:val="006B2A1F"/>
    <w:rsid w:val="006B357D"/>
    <w:rsid w:val="006B3929"/>
    <w:rsid w:val="006B4E8D"/>
    <w:rsid w:val="006B57F7"/>
    <w:rsid w:val="006B5A62"/>
    <w:rsid w:val="006B6CB7"/>
    <w:rsid w:val="006B72EB"/>
    <w:rsid w:val="006B76FA"/>
    <w:rsid w:val="006C0137"/>
    <w:rsid w:val="006C066C"/>
    <w:rsid w:val="006C0F65"/>
    <w:rsid w:val="006C1480"/>
    <w:rsid w:val="006C17AE"/>
    <w:rsid w:val="006C1B56"/>
    <w:rsid w:val="006C1FA0"/>
    <w:rsid w:val="006C2C7D"/>
    <w:rsid w:val="006C42B2"/>
    <w:rsid w:val="006C45D5"/>
    <w:rsid w:val="006C5C19"/>
    <w:rsid w:val="006C628B"/>
    <w:rsid w:val="006C63E6"/>
    <w:rsid w:val="006C7914"/>
    <w:rsid w:val="006D0021"/>
    <w:rsid w:val="006D094E"/>
    <w:rsid w:val="006D0EE6"/>
    <w:rsid w:val="006D2156"/>
    <w:rsid w:val="006D2F9F"/>
    <w:rsid w:val="006D3DE0"/>
    <w:rsid w:val="006D4F05"/>
    <w:rsid w:val="006D5901"/>
    <w:rsid w:val="006D5908"/>
    <w:rsid w:val="006D5A22"/>
    <w:rsid w:val="006D5B5F"/>
    <w:rsid w:val="006D613A"/>
    <w:rsid w:val="006D6204"/>
    <w:rsid w:val="006D6808"/>
    <w:rsid w:val="006D6B86"/>
    <w:rsid w:val="006D72E5"/>
    <w:rsid w:val="006D73F0"/>
    <w:rsid w:val="006D7A90"/>
    <w:rsid w:val="006E0796"/>
    <w:rsid w:val="006E0DAD"/>
    <w:rsid w:val="006E142C"/>
    <w:rsid w:val="006E1BC1"/>
    <w:rsid w:val="006E2F04"/>
    <w:rsid w:val="006E3F70"/>
    <w:rsid w:val="006E47FA"/>
    <w:rsid w:val="006E52F0"/>
    <w:rsid w:val="006E57BF"/>
    <w:rsid w:val="006E622A"/>
    <w:rsid w:val="006E67C3"/>
    <w:rsid w:val="006E7A59"/>
    <w:rsid w:val="006F03C7"/>
    <w:rsid w:val="006F0F76"/>
    <w:rsid w:val="006F108B"/>
    <w:rsid w:val="006F16D8"/>
    <w:rsid w:val="006F2341"/>
    <w:rsid w:val="006F2FA5"/>
    <w:rsid w:val="006F3C41"/>
    <w:rsid w:val="006F4DEA"/>
    <w:rsid w:val="006F5A69"/>
    <w:rsid w:val="006F5D94"/>
    <w:rsid w:val="006F649F"/>
    <w:rsid w:val="006F6EEB"/>
    <w:rsid w:val="006F76B6"/>
    <w:rsid w:val="007002C3"/>
    <w:rsid w:val="007007C6"/>
    <w:rsid w:val="00700F8A"/>
    <w:rsid w:val="0070170D"/>
    <w:rsid w:val="00702BB9"/>
    <w:rsid w:val="00704269"/>
    <w:rsid w:val="00704783"/>
    <w:rsid w:val="00705C49"/>
    <w:rsid w:val="007067C1"/>
    <w:rsid w:val="00706CB3"/>
    <w:rsid w:val="00707111"/>
    <w:rsid w:val="00707B14"/>
    <w:rsid w:val="007101FB"/>
    <w:rsid w:val="007103B0"/>
    <w:rsid w:val="007105B5"/>
    <w:rsid w:val="00710A71"/>
    <w:rsid w:val="0071180E"/>
    <w:rsid w:val="00713BA7"/>
    <w:rsid w:val="00714668"/>
    <w:rsid w:val="00715C73"/>
    <w:rsid w:val="007168B5"/>
    <w:rsid w:val="00717981"/>
    <w:rsid w:val="00717C68"/>
    <w:rsid w:val="00721547"/>
    <w:rsid w:val="0072156F"/>
    <w:rsid w:val="00722A5C"/>
    <w:rsid w:val="00722CD5"/>
    <w:rsid w:val="00722E70"/>
    <w:rsid w:val="00723349"/>
    <w:rsid w:val="00723D85"/>
    <w:rsid w:val="00724751"/>
    <w:rsid w:val="00724FA8"/>
    <w:rsid w:val="0072564F"/>
    <w:rsid w:val="007256EF"/>
    <w:rsid w:val="007256FD"/>
    <w:rsid w:val="00725711"/>
    <w:rsid w:val="00726126"/>
    <w:rsid w:val="00727329"/>
    <w:rsid w:val="007306FA"/>
    <w:rsid w:val="00730F94"/>
    <w:rsid w:val="00732AAA"/>
    <w:rsid w:val="00732D03"/>
    <w:rsid w:val="00733154"/>
    <w:rsid w:val="0073349B"/>
    <w:rsid w:val="007337C4"/>
    <w:rsid w:val="00734528"/>
    <w:rsid w:val="00734A81"/>
    <w:rsid w:val="00734C05"/>
    <w:rsid w:val="00734DD8"/>
    <w:rsid w:val="00735EAF"/>
    <w:rsid w:val="00736DD9"/>
    <w:rsid w:val="0073747E"/>
    <w:rsid w:val="00737C1D"/>
    <w:rsid w:val="00740D06"/>
    <w:rsid w:val="00741876"/>
    <w:rsid w:val="00742F65"/>
    <w:rsid w:val="007431D1"/>
    <w:rsid w:val="0074457E"/>
    <w:rsid w:val="00745252"/>
    <w:rsid w:val="00745CE5"/>
    <w:rsid w:val="007505FD"/>
    <w:rsid w:val="00750F7F"/>
    <w:rsid w:val="00751A48"/>
    <w:rsid w:val="00751AB5"/>
    <w:rsid w:val="0075285B"/>
    <w:rsid w:val="007541D7"/>
    <w:rsid w:val="00754416"/>
    <w:rsid w:val="007547AD"/>
    <w:rsid w:val="007548FE"/>
    <w:rsid w:val="00756E8D"/>
    <w:rsid w:val="0076013C"/>
    <w:rsid w:val="0076091F"/>
    <w:rsid w:val="007613AF"/>
    <w:rsid w:val="0076177F"/>
    <w:rsid w:val="0076279A"/>
    <w:rsid w:val="007627FE"/>
    <w:rsid w:val="0076324B"/>
    <w:rsid w:val="007635F1"/>
    <w:rsid w:val="00764C12"/>
    <w:rsid w:val="0076556F"/>
    <w:rsid w:val="007704BB"/>
    <w:rsid w:val="007705BE"/>
    <w:rsid w:val="00770CD7"/>
    <w:rsid w:val="00770E97"/>
    <w:rsid w:val="00772818"/>
    <w:rsid w:val="00772AD5"/>
    <w:rsid w:val="00772D0D"/>
    <w:rsid w:val="00773571"/>
    <w:rsid w:val="00774036"/>
    <w:rsid w:val="0077427A"/>
    <w:rsid w:val="0077538C"/>
    <w:rsid w:val="00775FD7"/>
    <w:rsid w:val="00776720"/>
    <w:rsid w:val="0077746B"/>
    <w:rsid w:val="00780C32"/>
    <w:rsid w:val="007812A5"/>
    <w:rsid w:val="007813CE"/>
    <w:rsid w:val="00781A56"/>
    <w:rsid w:val="00781D20"/>
    <w:rsid w:val="007831E9"/>
    <w:rsid w:val="0078358D"/>
    <w:rsid w:val="00783606"/>
    <w:rsid w:val="00783B8C"/>
    <w:rsid w:val="00783CB8"/>
    <w:rsid w:val="007848DB"/>
    <w:rsid w:val="00784949"/>
    <w:rsid w:val="00784A19"/>
    <w:rsid w:val="00784FCE"/>
    <w:rsid w:val="00785FE1"/>
    <w:rsid w:val="00786985"/>
    <w:rsid w:val="00787249"/>
    <w:rsid w:val="00787651"/>
    <w:rsid w:val="00787BA3"/>
    <w:rsid w:val="00790737"/>
    <w:rsid w:val="00791941"/>
    <w:rsid w:val="00792BAA"/>
    <w:rsid w:val="00793C90"/>
    <w:rsid w:val="00793DE2"/>
    <w:rsid w:val="0079404B"/>
    <w:rsid w:val="007945A8"/>
    <w:rsid w:val="0079529E"/>
    <w:rsid w:val="007A04C1"/>
    <w:rsid w:val="007A1F9C"/>
    <w:rsid w:val="007A3214"/>
    <w:rsid w:val="007A3A8B"/>
    <w:rsid w:val="007A4651"/>
    <w:rsid w:val="007A5727"/>
    <w:rsid w:val="007A63B8"/>
    <w:rsid w:val="007A6ADE"/>
    <w:rsid w:val="007A6EAB"/>
    <w:rsid w:val="007A7804"/>
    <w:rsid w:val="007A7842"/>
    <w:rsid w:val="007A795E"/>
    <w:rsid w:val="007B082B"/>
    <w:rsid w:val="007B0977"/>
    <w:rsid w:val="007B14B5"/>
    <w:rsid w:val="007B19D7"/>
    <w:rsid w:val="007B252A"/>
    <w:rsid w:val="007B30C5"/>
    <w:rsid w:val="007B43AB"/>
    <w:rsid w:val="007B44BA"/>
    <w:rsid w:val="007B4CA4"/>
    <w:rsid w:val="007B5769"/>
    <w:rsid w:val="007B5D45"/>
    <w:rsid w:val="007B662E"/>
    <w:rsid w:val="007B75F3"/>
    <w:rsid w:val="007B772A"/>
    <w:rsid w:val="007C1D31"/>
    <w:rsid w:val="007C3412"/>
    <w:rsid w:val="007C366F"/>
    <w:rsid w:val="007C41C7"/>
    <w:rsid w:val="007C5A1F"/>
    <w:rsid w:val="007C5F9A"/>
    <w:rsid w:val="007C6C0C"/>
    <w:rsid w:val="007C6C6D"/>
    <w:rsid w:val="007D07B8"/>
    <w:rsid w:val="007D1EAE"/>
    <w:rsid w:val="007D319D"/>
    <w:rsid w:val="007D37F4"/>
    <w:rsid w:val="007D3DA9"/>
    <w:rsid w:val="007D5D08"/>
    <w:rsid w:val="007D6DCB"/>
    <w:rsid w:val="007D7259"/>
    <w:rsid w:val="007E1D54"/>
    <w:rsid w:val="007E3C67"/>
    <w:rsid w:val="007E4BC6"/>
    <w:rsid w:val="007E5445"/>
    <w:rsid w:val="007E57D5"/>
    <w:rsid w:val="007E5C0E"/>
    <w:rsid w:val="007E5C91"/>
    <w:rsid w:val="007E6084"/>
    <w:rsid w:val="007E67E4"/>
    <w:rsid w:val="007E6F97"/>
    <w:rsid w:val="007E719E"/>
    <w:rsid w:val="007E7537"/>
    <w:rsid w:val="007F1079"/>
    <w:rsid w:val="007F1091"/>
    <w:rsid w:val="007F10CA"/>
    <w:rsid w:val="007F1A8A"/>
    <w:rsid w:val="007F1B9A"/>
    <w:rsid w:val="007F1DDD"/>
    <w:rsid w:val="007F292B"/>
    <w:rsid w:val="007F2AEE"/>
    <w:rsid w:val="007F2CCB"/>
    <w:rsid w:val="007F321C"/>
    <w:rsid w:val="007F32C2"/>
    <w:rsid w:val="007F50C7"/>
    <w:rsid w:val="007F5546"/>
    <w:rsid w:val="007F5704"/>
    <w:rsid w:val="007F58CA"/>
    <w:rsid w:val="007F61AD"/>
    <w:rsid w:val="007F62C6"/>
    <w:rsid w:val="007F6D29"/>
    <w:rsid w:val="007F7179"/>
    <w:rsid w:val="007F7E54"/>
    <w:rsid w:val="00800D0C"/>
    <w:rsid w:val="008012B0"/>
    <w:rsid w:val="008021EF"/>
    <w:rsid w:val="008038B7"/>
    <w:rsid w:val="00803AC9"/>
    <w:rsid w:val="00803BF9"/>
    <w:rsid w:val="008041AC"/>
    <w:rsid w:val="00804C22"/>
    <w:rsid w:val="00804D98"/>
    <w:rsid w:val="0080537A"/>
    <w:rsid w:val="0080673B"/>
    <w:rsid w:val="00806E91"/>
    <w:rsid w:val="00807519"/>
    <w:rsid w:val="0081085B"/>
    <w:rsid w:val="00811FD7"/>
    <w:rsid w:val="00812205"/>
    <w:rsid w:val="00812399"/>
    <w:rsid w:val="00812576"/>
    <w:rsid w:val="00812895"/>
    <w:rsid w:val="00813B4B"/>
    <w:rsid w:val="00813C4E"/>
    <w:rsid w:val="00813E1B"/>
    <w:rsid w:val="00813FC2"/>
    <w:rsid w:val="008142E0"/>
    <w:rsid w:val="0081486C"/>
    <w:rsid w:val="00815BBE"/>
    <w:rsid w:val="00816881"/>
    <w:rsid w:val="008214CD"/>
    <w:rsid w:val="00824ACB"/>
    <w:rsid w:val="00825607"/>
    <w:rsid w:val="00826ACD"/>
    <w:rsid w:val="00827423"/>
    <w:rsid w:val="00827E21"/>
    <w:rsid w:val="008302D8"/>
    <w:rsid w:val="0083041D"/>
    <w:rsid w:val="0083071E"/>
    <w:rsid w:val="00830E8F"/>
    <w:rsid w:val="008328F4"/>
    <w:rsid w:val="00832DB4"/>
    <w:rsid w:val="00833276"/>
    <w:rsid w:val="00833398"/>
    <w:rsid w:val="00834875"/>
    <w:rsid w:val="008358CE"/>
    <w:rsid w:val="0083689B"/>
    <w:rsid w:val="00836A46"/>
    <w:rsid w:val="008376C7"/>
    <w:rsid w:val="008404C7"/>
    <w:rsid w:val="008431A2"/>
    <w:rsid w:val="00843D77"/>
    <w:rsid w:val="008440D9"/>
    <w:rsid w:val="008441D1"/>
    <w:rsid w:val="00844421"/>
    <w:rsid w:val="00844819"/>
    <w:rsid w:val="00845B6A"/>
    <w:rsid w:val="00846F80"/>
    <w:rsid w:val="0084709D"/>
    <w:rsid w:val="0084712C"/>
    <w:rsid w:val="0084750D"/>
    <w:rsid w:val="008475EA"/>
    <w:rsid w:val="00850A14"/>
    <w:rsid w:val="00850EB9"/>
    <w:rsid w:val="00851650"/>
    <w:rsid w:val="00851F1C"/>
    <w:rsid w:val="00851FEF"/>
    <w:rsid w:val="00852837"/>
    <w:rsid w:val="008540B0"/>
    <w:rsid w:val="00855530"/>
    <w:rsid w:val="008555A7"/>
    <w:rsid w:val="00855CC2"/>
    <w:rsid w:val="008560BA"/>
    <w:rsid w:val="00856269"/>
    <w:rsid w:val="00856294"/>
    <w:rsid w:val="0085650A"/>
    <w:rsid w:val="00856B96"/>
    <w:rsid w:val="0085712F"/>
    <w:rsid w:val="00857252"/>
    <w:rsid w:val="00857260"/>
    <w:rsid w:val="00857BF6"/>
    <w:rsid w:val="008603AC"/>
    <w:rsid w:val="008615C8"/>
    <w:rsid w:val="008622AA"/>
    <w:rsid w:val="0086267B"/>
    <w:rsid w:val="008629B0"/>
    <w:rsid w:val="00862A08"/>
    <w:rsid w:val="00863324"/>
    <w:rsid w:val="00865B49"/>
    <w:rsid w:val="008666CC"/>
    <w:rsid w:val="00866BCF"/>
    <w:rsid w:val="00866DA3"/>
    <w:rsid w:val="008701A3"/>
    <w:rsid w:val="00870223"/>
    <w:rsid w:val="0087116A"/>
    <w:rsid w:val="00872045"/>
    <w:rsid w:val="0087292C"/>
    <w:rsid w:val="0087294F"/>
    <w:rsid w:val="00872B63"/>
    <w:rsid w:val="00873733"/>
    <w:rsid w:val="00873A31"/>
    <w:rsid w:val="008746DE"/>
    <w:rsid w:val="00874E9C"/>
    <w:rsid w:val="00875FED"/>
    <w:rsid w:val="0087761D"/>
    <w:rsid w:val="00877760"/>
    <w:rsid w:val="00877A5F"/>
    <w:rsid w:val="00877C33"/>
    <w:rsid w:val="00881DB7"/>
    <w:rsid w:val="00882DE1"/>
    <w:rsid w:val="0088302C"/>
    <w:rsid w:val="008835B7"/>
    <w:rsid w:val="008836E3"/>
    <w:rsid w:val="008850F4"/>
    <w:rsid w:val="00885320"/>
    <w:rsid w:val="008853E5"/>
    <w:rsid w:val="008871D7"/>
    <w:rsid w:val="0088774B"/>
    <w:rsid w:val="00887BFA"/>
    <w:rsid w:val="00892755"/>
    <w:rsid w:val="00893553"/>
    <w:rsid w:val="00893EE2"/>
    <w:rsid w:val="0089440C"/>
    <w:rsid w:val="0089529A"/>
    <w:rsid w:val="0089543C"/>
    <w:rsid w:val="00895A42"/>
    <w:rsid w:val="00896273"/>
    <w:rsid w:val="008968B1"/>
    <w:rsid w:val="008975F9"/>
    <w:rsid w:val="008A01AF"/>
    <w:rsid w:val="008A07D9"/>
    <w:rsid w:val="008A1F8E"/>
    <w:rsid w:val="008A21D6"/>
    <w:rsid w:val="008A35C4"/>
    <w:rsid w:val="008A3B13"/>
    <w:rsid w:val="008A50B3"/>
    <w:rsid w:val="008A5492"/>
    <w:rsid w:val="008A737B"/>
    <w:rsid w:val="008A750D"/>
    <w:rsid w:val="008B02E7"/>
    <w:rsid w:val="008B161F"/>
    <w:rsid w:val="008B17AC"/>
    <w:rsid w:val="008B2CA3"/>
    <w:rsid w:val="008B313B"/>
    <w:rsid w:val="008B52BE"/>
    <w:rsid w:val="008B55D0"/>
    <w:rsid w:val="008B58D0"/>
    <w:rsid w:val="008B6666"/>
    <w:rsid w:val="008B7062"/>
    <w:rsid w:val="008B72E5"/>
    <w:rsid w:val="008B7E1D"/>
    <w:rsid w:val="008C0563"/>
    <w:rsid w:val="008C18AE"/>
    <w:rsid w:val="008C1A6D"/>
    <w:rsid w:val="008C20C6"/>
    <w:rsid w:val="008C2DDA"/>
    <w:rsid w:val="008C30B5"/>
    <w:rsid w:val="008C356A"/>
    <w:rsid w:val="008C3789"/>
    <w:rsid w:val="008C4871"/>
    <w:rsid w:val="008C4E2F"/>
    <w:rsid w:val="008C54FD"/>
    <w:rsid w:val="008C5680"/>
    <w:rsid w:val="008C6801"/>
    <w:rsid w:val="008C681B"/>
    <w:rsid w:val="008D01A8"/>
    <w:rsid w:val="008D0A7B"/>
    <w:rsid w:val="008D0B7C"/>
    <w:rsid w:val="008D1326"/>
    <w:rsid w:val="008D1F0F"/>
    <w:rsid w:val="008D2488"/>
    <w:rsid w:val="008D478D"/>
    <w:rsid w:val="008D48A6"/>
    <w:rsid w:val="008D639D"/>
    <w:rsid w:val="008D6E81"/>
    <w:rsid w:val="008E07CC"/>
    <w:rsid w:val="008E1371"/>
    <w:rsid w:val="008E16EA"/>
    <w:rsid w:val="008E352C"/>
    <w:rsid w:val="008E3590"/>
    <w:rsid w:val="008E3D42"/>
    <w:rsid w:val="008E4E43"/>
    <w:rsid w:val="008E5BCE"/>
    <w:rsid w:val="008E61DB"/>
    <w:rsid w:val="008E6F47"/>
    <w:rsid w:val="008E6F92"/>
    <w:rsid w:val="008E7853"/>
    <w:rsid w:val="008E7AF7"/>
    <w:rsid w:val="008F1240"/>
    <w:rsid w:val="008F293F"/>
    <w:rsid w:val="008F33C5"/>
    <w:rsid w:val="008F3F4F"/>
    <w:rsid w:val="008F493A"/>
    <w:rsid w:val="008F4F6B"/>
    <w:rsid w:val="008F5C9C"/>
    <w:rsid w:val="008F66EE"/>
    <w:rsid w:val="008F68DD"/>
    <w:rsid w:val="008F6A90"/>
    <w:rsid w:val="008F6DF5"/>
    <w:rsid w:val="008F6FEB"/>
    <w:rsid w:val="008F7AC9"/>
    <w:rsid w:val="008F7DF1"/>
    <w:rsid w:val="00901919"/>
    <w:rsid w:val="009026E0"/>
    <w:rsid w:val="009027B7"/>
    <w:rsid w:val="00903009"/>
    <w:rsid w:val="00903A78"/>
    <w:rsid w:val="009043A8"/>
    <w:rsid w:val="00904A4E"/>
    <w:rsid w:val="009063E0"/>
    <w:rsid w:val="009069E9"/>
    <w:rsid w:val="00907334"/>
    <w:rsid w:val="009075E6"/>
    <w:rsid w:val="009078AD"/>
    <w:rsid w:val="00911774"/>
    <w:rsid w:val="0091194E"/>
    <w:rsid w:val="00912C48"/>
    <w:rsid w:val="009132BA"/>
    <w:rsid w:val="00914202"/>
    <w:rsid w:val="00914DD8"/>
    <w:rsid w:val="00914E25"/>
    <w:rsid w:val="0092046C"/>
    <w:rsid w:val="0092124D"/>
    <w:rsid w:val="00923D3D"/>
    <w:rsid w:val="00924094"/>
    <w:rsid w:val="00924404"/>
    <w:rsid w:val="009248D2"/>
    <w:rsid w:val="009249FE"/>
    <w:rsid w:val="00924BCE"/>
    <w:rsid w:val="0092513A"/>
    <w:rsid w:val="00925178"/>
    <w:rsid w:val="00925D15"/>
    <w:rsid w:val="0092656D"/>
    <w:rsid w:val="00927002"/>
    <w:rsid w:val="00927546"/>
    <w:rsid w:val="00930B47"/>
    <w:rsid w:val="00931401"/>
    <w:rsid w:val="00931855"/>
    <w:rsid w:val="0093500F"/>
    <w:rsid w:val="0093529B"/>
    <w:rsid w:val="009358C2"/>
    <w:rsid w:val="00935A95"/>
    <w:rsid w:val="00935E31"/>
    <w:rsid w:val="0093619C"/>
    <w:rsid w:val="00936346"/>
    <w:rsid w:val="0093787D"/>
    <w:rsid w:val="0093796F"/>
    <w:rsid w:val="00937C04"/>
    <w:rsid w:val="0094085F"/>
    <w:rsid w:val="0094178D"/>
    <w:rsid w:val="009425C4"/>
    <w:rsid w:val="00942B86"/>
    <w:rsid w:val="00943282"/>
    <w:rsid w:val="009439D7"/>
    <w:rsid w:val="009441DD"/>
    <w:rsid w:val="009450A0"/>
    <w:rsid w:val="0094577F"/>
    <w:rsid w:val="00945826"/>
    <w:rsid w:val="0094629E"/>
    <w:rsid w:val="00947075"/>
    <w:rsid w:val="00950CB1"/>
    <w:rsid w:val="009520E1"/>
    <w:rsid w:val="00952211"/>
    <w:rsid w:val="0095260D"/>
    <w:rsid w:val="009527CB"/>
    <w:rsid w:val="00953D5A"/>
    <w:rsid w:val="00954BBE"/>
    <w:rsid w:val="0095599D"/>
    <w:rsid w:val="00955A03"/>
    <w:rsid w:val="0095605D"/>
    <w:rsid w:val="00956A0F"/>
    <w:rsid w:val="00956FEC"/>
    <w:rsid w:val="009573A5"/>
    <w:rsid w:val="00957974"/>
    <w:rsid w:val="0096031F"/>
    <w:rsid w:val="00960341"/>
    <w:rsid w:val="00960994"/>
    <w:rsid w:val="009622B3"/>
    <w:rsid w:val="00962399"/>
    <w:rsid w:val="00962690"/>
    <w:rsid w:val="00962833"/>
    <w:rsid w:val="009631E4"/>
    <w:rsid w:val="00963CC6"/>
    <w:rsid w:val="00964BF6"/>
    <w:rsid w:val="009656FD"/>
    <w:rsid w:val="0096676C"/>
    <w:rsid w:val="009676C4"/>
    <w:rsid w:val="0097042E"/>
    <w:rsid w:val="00970456"/>
    <w:rsid w:val="00970F3C"/>
    <w:rsid w:val="00970FD5"/>
    <w:rsid w:val="009710BC"/>
    <w:rsid w:val="00971170"/>
    <w:rsid w:val="00971709"/>
    <w:rsid w:val="00972C4B"/>
    <w:rsid w:val="00973089"/>
    <w:rsid w:val="009730F1"/>
    <w:rsid w:val="009734C1"/>
    <w:rsid w:val="0097482A"/>
    <w:rsid w:val="00974F8F"/>
    <w:rsid w:val="00980119"/>
    <w:rsid w:val="0098087D"/>
    <w:rsid w:val="009816EF"/>
    <w:rsid w:val="00981880"/>
    <w:rsid w:val="009820F3"/>
    <w:rsid w:val="00982B46"/>
    <w:rsid w:val="00982E3C"/>
    <w:rsid w:val="009833F2"/>
    <w:rsid w:val="00984512"/>
    <w:rsid w:val="0098604F"/>
    <w:rsid w:val="009871EF"/>
    <w:rsid w:val="009873DA"/>
    <w:rsid w:val="00987590"/>
    <w:rsid w:val="00987786"/>
    <w:rsid w:val="00987F00"/>
    <w:rsid w:val="00990A86"/>
    <w:rsid w:val="0099121F"/>
    <w:rsid w:val="009923A1"/>
    <w:rsid w:val="00992595"/>
    <w:rsid w:val="00992AFE"/>
    <w:rsid w:val="00992B98"/>
    <w:rsid w:val="009932F6"/>
    <w:rsid w:val="00994D7A"/>
    <w:rsid w:val="0099645C"/>
    <w:rsid w:val="00996C57"/>
    <w:rsid w:val="00997724"/>
    <w:rsid w:val="009A00D8"/>
    <w:rsid w:val="009A08FA"/>
    <w:rsid w:val="009A0E12"/>
    <w:rsid w:val="009A150C"/>
    <w:rsid w:val="009A2007"/>
    <w:rsid w:val="009A2FED"/>
    <w:rsid w:val="009A41F5"/>
    <w:rsid w:val="009A4678"/>
    <w:rsid w:val="009A4ABD"/>
    <w:rsid w:val="009A5006"/>
    <w:rsid w:val="009A53C6"/>
    <w:rsid w:val="009A6E2D"/>
    <w:rsid w:val="009A7057"/>
    <w:rsid w:val="009A7656"/>
    <w:rsid w:val="009B05A9"/>
    <w:rsid w:val="009B076D"/>
    <w:rsid w:val="009B0B2B"/>
    <w:rsid w:val="009B0F0B"/>
    <w:rsid w:val="009B10F3"/>
    <w:rsid w:val="009B1402"/>
    <w:rsid w:val="009B186E"/>
    <w:rsid w:val="009B32E9"/>
    <w:rsid w:val="009B4321"/>
    <w:rsid w:val="009B44C4"/>
    <w:rsid w:val="009B4E1D"/>
    <w:rsid w:val="009B520F"/>
    <w:rsid w:val="009B5754"/>
    <w:rsid w:val="009B6312"/>
    <w:rsid w:val="009B6588"/>
    <w:rsid w:val="009B69B7"/>
    <w:rsid w:val="009B69F5"/>
    <w:rsid w:val="009B7485"/>
    <w:rsid w:val="009C0E57"/>
    <w:rsid w:val="009C16B2"/>
    <w:rsid w:val="009C222D"/>
    <w:rsid w:val="009C2B19"/>
    <w:rsid w:val="009C2D26"/>
    <w:rsid w:val="009C38DA"/>
    <w:rsid w:val="009C3979"/>
    <w:rsid w:val="009C3D0C"/>
    <w:rsid w:val="009C445E"/>
    <w:rsid w:val="009C5031"/>
    <w:rsid w:val="009C5D67"/>
    <w:rsid w:val="009C75A8"/>
    <w:rsid w:val="009D05A6"/>
    <w:rsid w:val="009D0939"/>
    <w:rsid w:val="009D1E1A"/>
    <w:rsid w:val="009D2474"/>
    <w:rsid w:val="009D255F"/>
    <w:rsid w:val="009D2765"/>
    <w:rsid w:val="009D27DF"/>
    <w:rsid w:val="009D36EA"/>
    <w:rsid w:val="009D3A10"/>
    <w:rsid w:val="009D42A0"/>
    <w:rsid w:val="009D4752"/>
    <w:rsid w:val="009D489B"/>
    <w:rsid w:val="009D4E7A"/>
    <w:rsid w:val="009D7ABA"/>
    <w:rsid w:val="009E077A"/>
    <w:rsid w:val="009E0AA8"/>
    <w:rsid w:val="009E0E5C"/>
    <w:rsid w:val="009E243E"/>
    <w:rsid w:val="009E2567"/>
    <w:rsid w:val="009E2CFA"/>
    <w:rsid w:val="009E43A0"/>
    <w:rsid w:val="009E450C"/>
    <w:rsid w:val="009E45C9"/>
    <w:rsid w:val="009E531C"/>
    <w:rsid w:val="009E5CDA"/>
    <w:rsid w:val="009E6EB4"/>
    <w:rsid w:val="009E73F0"/>
    <w:rsid w:val="009E763D"/>
    <w:rsid w:val="009E7E01"/>
    <w:rsid w:val="009F043F"/>
    <w:rsid w:val="009F1233"/>
    <w:rsid w:val="009F1607"/>
    <w:rsid w:val="009F224E"/>
    <w:rsid w:val="009F2B6B"/>
    <w:rsid w:val="009F301A"/>
    <w:rsid w:val="009F3447"/>
    <w:rsid w:val="009F589A"/>
    <w:rsid w:val="009F6EBE"/>
    <w:rsid w:val="009F79E2"/>
    <w:rsid w:val="009F7B2C"/>
    <w:rsid w:val="009F7EB1"/>
    <w:rsid w:val="00A00403"/>
    <w:rsid w:val="00A00E2F"/>
    <w:rsid w:val="00A01C5C"/>
    <w:rsid w:val="00A021E8"/>
    <w:rsid w:val="00A02CBA"/>
    <w:rsid w:val="00A031B7"/>
    <w:rsid w:val="00A03E1B"/>
    <w:rsid w:val="00A057C3"/>
    <w:rsid w:val="00A06076"/>
    <w:rsid w:val="00A0664B"/>
    <w:rsid w:val="00A0670C"/>
    <w:rsid w:val="00A074A9"/>
    <w:rsid w:val="00A07CD5"/>
    <w:rsid w:val="00A07F7B"/>
    <w:rsid w:val="00A11C58"/>
    <w:rsid w:val="00A12C81"/>
    <w:rsid w:val="00A141E5"/>
    <w:rsid w:val="00A14D83"/>
    <w:rsid w:val="00A17026"/>
    <w:rsid w:val="00A17775"/>
    <w:rsid w:val="00A17906"/>
    <w:rsid w:val="00A20FC9"/>
    <w:rsid w:val="00A21633"/>
    <w:rsid w:val="00A218A0"/>
    <w:rsid w:val="00A21DFD"/>
    <w:rsid w:val="00A22672"/>
    <w:rsid w:val="00A2335B"/>
    <w:rsid w:val="00A23885"/>
    <w:rsid w:val="00A24BD2"/>
    <w:rsid w:val="00A25B63"/>
    <w:rsid w:val="00A26845"/>
    <w:rsid w:val="00A27B3B"/>
    <w:rsid w:val="00A27F51"/>
    <w:rsid w:val="00A30D4A"/>
    <w:rsid w:val="00A3271F"/>
    <w:rsid w:val="00A33587"/>
    <w:rsid w:val="00A33893"/>
    <w:rsid w:val="00A33ADF"/>
    <w:rsid w:val="00A35A15"/>
    <w:rsid w:val="00A361D2"/>
    <w:rsid w:val="00A36918"/>
    <w:rsid w:val="00A36A8B"/>
    <w:rsid w:val="00A37728"/>
    <w:rsid w:val="00A37CCB"/>
    <w:rsid w:val="00A407B5"/>
    <w:rsid w:val="00A40C2E"/>
    <w:rsid w:val="00A41499"/>
    <w:rsid w:val="00A424F4"/>
    <w:rsid w:val="00A432E7"/>
    <w:rsid w:val="00A439D4"/>
    <w:rsid w:val="00A4545E"/>
    <w:rsid w:val="00A474AA"/>
    <w:rsid w:val="00A47FA2"/>
    <w:rsid w:val="00A51775"/>
    <w:rsid w:val="00A52386"/>
    <w:rsid w:val="00A52DD7"/>
    <w:rsid w:val="00A530EA"/>
    <w:rsid w:val="00A53121"/>
    <w:rsid w:val="00A534F4"/>
    <w:rsid w:val="00A5435A"/>
    <w:rsid w:val="00A5468F"/>
    <w:rsid w:val="00A5479D"/>
    <w:rsid w:val="00A54977"/>
    <w:rsid w:val="00A54C8C"/>
    <w:rsid w:val="00A55A31"/>
    <w:rsid w:val="00A5619A"/>
    <w:rsid w:val="00A56A1A"/>
    <w:rsid w:val="00A60041"/>
    <w:rsid w:val="00A608F1"/>
    <w:rsid w:val="00A60986"/>
    <w:rsid w:val="00A60C73"/>
    <w:rsid w:val="00A60E96"/>
    <w:rsid w:val="00A6178A"/>
    <w:rsid w:val="00A617AA"/>
    <w:rsid w:val="00A618AA"/>
    <w:rsid w:val="00A61E3C"/>
    <w:rsid w:val="00A6231F"/>
    <w:rsid w:val="00A62957"/>
    <w:rsid w:val="00A62A47"/>
    <w:rsid w:val="00A63D4B"/>
    <w:rsid w:val="00A64568"/>
    <w:rsid w:val="00A6472E"/>
    <w:rsid w:val="00A64AC6"/>
    <w:rsid w:val="00A667A7"/>
    <w:rsid w:val="00A676B7"/>
    <w:rsid w:val="00A704E4"/>
    <w:rsid w:val="00A70955"/>
    <w:rsid w:val="00A7095C"/>
    <w:rsid w:val="00A709DD"/>
    <w:rsid w:val="00A71A98"/>
    <w:rsid w:val="00A71B49"/>
    <w:rsid w:val="00A71E00"/>
    <w:rsid w:val="00A72304"/>
    <w:rsid w:val="00A72616"/>
    <w:rsid w:val="00A72751"/>
    <w:rsid w:val="00A72866"/>
    <w:rsid w:val="00A746F0"/>
    <w:rsid w:val="00A749E1"/>
    <w:rsid w:val="00A753F4"/>
    <w:rsid w:val="00A756E0"/>
    <w:rsid w:val="00A75EF3"/>
    <w:rsid w:val="00A7743E"/>
    <w:rsid w:val="00A80182"/>
    <w:rsid w:val="00A803EB"/>
    <w:rsid w:val="00A80636"/>
    <w:rsid w:val="00A81EE1"/>
    <w:rsid w:val="00A81F85"/>
    <w:rsid w:val="00A8255E"/>
    <w:rsid w:val="00A838A4"/>
    <w:rsid w:val="00A846C0"/>
    <w:rsid w:val="00A849E2"/>
    <w:rsid w:val="00A85A52"/>
    <w:rsid w:val="00A87447"/>
    <w:rsid w:val="00A8749A"/>
    <w:rsid w:val="00A876A1"/>
    <w:rsid w:val="00A900B4"/>
    <w:rsid w:val="00A90766"/>
    <w:rsid w:val="00A90A42"/>
    <w:rsid w:val="00A90A86"/>
    <w:rsid w:val="00A922A5"/>
    <w:rsid w:val="00A92EC4"/>
    <w:rsid w:val="00A93447"/>
    <w:rsid w:val="00A934FF"/>
    <w:rsid w:val="00A93ED7"/>
    <w:rsid w:val="00A94B92"/>
    <w:rsid w:val="00A94C48"/>
    <w:rsid w:val="00A9543E"/>
    <w:rsid w:val="00A97271"/>
    <w:rsid w:val="00A97310"/>
    <w:rsid w:val="00A978A2"/>
    <w:rsid w:val="00AA0923"/>
    <w:rsid w:val="00AA0EDE"/>
    <w:rsid w:val="00AA1796"/>
    <w:rsid w:val="00AA1D05"/>
    <w:rsid w:val="00AA33B0"/>
    <w:rsid w:val="00AA3D6D"/>
    <w:rsid w:val="00AA4D41"/>
    <w:rsid w:val="00AA57E9"/>
    <w:rsid w:val="00AA65E9"/>
    <w:rsid w:val="00AA6767"/>
    <w:rsid w:val="00AA69A4"/>
    <w:rsid w:val="00AA7AD9"/>
    <w:rsid w:val="00AB1AD1"/>
    <w:rsid w:val="00AB1E74"/>
    <w:rsid w:val="00AB1FD3"/>
    <w:rsid w:val="00AB2AB7"/>
    <w:rsid w:val="00AB3946"/>
    <w:rsid w:val="00AB3A43"/>
    <w:rsid w:val="00AB4E50"/>
    <w:rsid w:val="00AB5BB4"/>
    <w:rsid w:val="00AB5E36"/>
    <w:rsid w:val="00AB62C4"/>
    <w:rsid w:val="00AB6D09"/>
    <w:rsid w:val="00AB6D7C"/>
    <w:rsid w:val="00AB6E1C"/>
    <w:rsid w:val="00AB7361"/>
    <w:rsid w:val="00AC170D"/>
    <w:rsid w:val="00AC1A48"/>
    <w:rsid w:val="00AC1B0C"/>
    <w:rsid w:val="00AC266F"/>
    <w:rsid w:val="00AC32B3"/>
    <w:rsid w:val="00AC40AF"/>
    <w:rsid w:val="00AC475C"/>
    <w:rsid w:val="00AC47A2"/>
    <w:rsid w:val="00AC612E"/>
    <w:rsid w:val="00AC65FB"/>
    <w:rsid w:val="00AC7905"/>
    <w:rsid w:val="00AC7BC7"/>
    <w:rsid w:val="00AC7F5A"/>
    <w:rsid w:val="00AD05F5"/>
    <w:rsid w:val="00AD097C"/>
    <w:rsid w:val="00AD15C4"/>
    <w:rsid w:val="00AD1884"/>
    <w:rsid w:val="00AD18BF"/>
    <w:rsid w:val="00AD1B7C"/>
    <w:rsid w:val="00AD23DE"/>
    <w:rsid w:val="00AD3A7A"/>
    <w:rsid w:val="00AD579F"/>
    <w:rsid w:val="00AD601F"/>
    <w:rsid w:val="00AD6472"/>
    <w:rsid w:val="00AD6D27"/>
    <w:rsid w:val="00AD797E"/>
    <w:rsid w:val="00AD7F7E"/>
    <w:rsid w:val="00AE1414"/>
    <w:rsid w:val="00AE1612"/>
    <w:rsid w:val="00AE1648"/>
    <w:rsid w:val="00AE170F"/>
    <w:rsid w:val="00AE3086"/>
    <w:rsid w:val="00AE38F2"/>
    <w:rsid w:val="00AE45C4"/>
    <w:rsid w:val="00AE6182"/>
    <w:rsid w:val="00AE634A"/>
    <w:rsid w:val="00AE6408"/>
    <w:rsid w:val="00AF0972"/>
    <w:rsid w:val="00AF12B4"/>
    <w:rsid w:val="00AF1443"/>
    <w:rsid w:val="00AF2716"/>
    <w:rsid w:val="00AF2CA0"/>
    <w:rsid w:val="00AF3607"/>
    <w:rsid w:val="00AF393C"/>
    <w:rsid w:val="00AF3E0E"/>
    <w:rsid w:val="00AF43AC"/>
    <w:rsid w:val="00AF47B1"/>
    <w:rsid w:val="00AF484A"/>
    <w:rsid w:val="00AF4BC7"/>
    <w:rsid w:val="00AF4C39"/>
    <w:rsid w:val="00AF6E12"/>
    <w:rsid w:val="00AF6E61"/>
    <w:rsid w:val="00AF77A2"/>
    <w:rsid w:val="00B00697"/>
    <w:rsid w:val="00B00805"/>
    <w:rsid w:val="00B00ABC"/>
    <w:rsid w:val="00B00C96"/>
    <w:rsid w:val="00B010E3"/>
    <w:rsid w:val="00B01DBC"/>
    <w:rsid w:val="00B021AD"/>
    <w:rsid w:val="00B022AD"/>
    <w:rsid w:val="00B022C4"/>
    <w:rsid w:val="00B025F8"/>
    <w:rsid w:val="00B02CBC"/>
    <w:rsid w:val="00B02E31"/>
    <w:rsid w:val="00B03ADC"/>
    <w:rsid w:val="00B04EE5"/>
    <w:rsid w:val="00B05F8A"/>
    <w:rsid w:val="00B06303"/>
    <w:rsid w:val="00B0723C"/>
    <w:rsid w:val="00B073EC"/>
    <w:rsid w:val="00B074B4"/>
    <w:rsid w:val="00B0750E"/>
    <w:rsid w:val="00B079E4"/>
    <w:rsid w:val="00B10B7D"/>
    <w:rsid w:val="00B1105C"/>
    <w:rsid w:val="00B110E8"/>
    <w:rsid w:val="00B11D34"/>
    <w:rsid w:val="00B133CF"/>
    <w:rsid w:val="00B142CA"/>
    <w:rsid w:val="00B17A33"/>
    <w:rsid w:val="00B20087"/>
    <w:rsid w:val="00B200F5"/>
    <w:rsid w:val="00B20DB2"/>
    <w:rsid w:val="00B21287"/>
    <w:rsid w:val="00B213DA"/>
    <w:rsid w:val="00B21DDA"/>
    <w:rsid w:val="00B2239C"/>
    <w:rsid w:val="00B231C3"/>
    <w:rsid w:val="00B2395A"/>
    <w:rsid w:val="00B25416"/>
    <w:rsid w:val="00B268A4"/>
    <w:rsid w:val="00B27035"/>
    <w:rsid w:val="00B275B0"/>
    <w:rsid w:val="00B27B0D"/>
    <w:rsid w:val="00B30185"/>
    <w:rsid w:val="00B30A88"/>
    <w:rsid w:val="00B30FBB"/>
    <w:rsid w:val="00B30FD3"/>
    <w:rsid w:val="00B310C8"/>
    <w:rsid w:val="00B316BA"/>
    <w:rsid w:val="00B31ECF"/>
    <w:rsid w:val="00B32470"/>
    <w:rsid w:val="00B3331D"/>
    <w:rsid w:val="00B3347A"/>
    <w:rsid w:val="00B33E38"/>
    <w:rsid w:val="00B340F0"/>
    <w:rsid w:val="00B34E0E"/>
    <w:rsid w:val="00B35408"/>
    <w:rsid w:val="00B36A1C"/>
    <w:rsid w:val="00B36B09"/>
    <w:rsid w:val="00B4390E"/>
    <w:rsid w:val="00B43E04"/>
    <w:rsid w:val="00B442EA"/>
    <w:rsid w:val="00B45DDA"/>
    <w:rsid w:val="00B45F4E"/>
    <w:rsid w:val="00B468C3"/>
    <w:rsid w:val="00B47018"/>
    <w:rsid w:val="00B472F6"/>
    <w:rsid w:val="00B476E0"/>
    <w:rsid w:val="00B47740"/>
    <w:rsid w:val="00B47A5A"/>
    <w:rsid w:val="00B5046F"/>
    <w:rsid w:val="00B50D29"/>
    <w:rsid w:val="00B50E3E"/>
    <w:rsid w:val="00B50EDB"/>
    <w:rsid w:val="00B516C2"/>
    <w:rsid w:val="00B52516"/>
    <w:rsid w:val="00B5362F"/>
    <w:rsid w:val="00B537FA"/>
    <w:rsid w:val="00B547FA"/>
    <w:rsid w:val="00B55374"/>
    <w:rsid w:val="00B554CF"/>
    <w:rsid w:val="00B55E4B"/>
    <w:rsid w:val="00B560E3"/>
    <w:rsid w:val="00B56483"/>
    <w:rsid w:val="00B56678"/>
    <w:rsid w:val="00B56D47"/>
    <w:rsid w:val="00B56EB4"/>
    <w:rsid w:val="00B5712E"/>
    <w:rsid w:val="00B57252"/>
    <w:rsid w:val="00B60536"/>
    <w:rsid w:val="00B61A0C"/>
    <w:rsid w:val="00B62359"/>
    <w:rsid w:val="00B623EB"/>
    <w:rsid w:val="00B634E4"/>
    <w:rsid w:val="00B63B4C"/>
    <w:rsid w:val="00B64B64"/>
    <w:rsid w:val="00B65816"/>
    <w:rsid w:val="00B65E29"/>
    <w:rsid w:val="00B669CC"/>
    <w:rsid w:val="00B66B15"/>
    <w:rsid w:val="00B66FFB"/>
    <w:rsid w:val="00B676D3"/>
    <w:rsid w:val="00B6773A"/>
    <w:rsid w:val="00B714D7"/>
    <w:rsid w:val="00B724A2"/>
    <w:rsid w:val="00B72539"/>
    <w:rsid w:val="00B72A13"/>
    <w:rsid w:val="00B72E8C"/>
    <w:rsid w:val="00B73255"/>
    <w:rsid w:val="00B73332"/>
    <w:rsid w:val="00B76FA1"/>
    <w:rsid w:val="00B77219"/>
    <w:rsid w:val="00B775B1"/>
    <w:rsid w:val="00B77756"/>
    <w:rsid w:val="00B80FAE"/>
    <w:rsid w:val="00B81480"/>
    <w:rsid w:val="00B82034"/>
    <w:rsid w:val="00B826D2"/>
    <w:rsid w:val="00B827A0"/>
    <w:rsid w:val="00B82AB5"/>
    <w:rsid w:val="00B8348D"/>
    <w:rsid w:val="00B8361F"/>
    <w:rsid w:val="00B83D84"/>
    <w:rsid w:val="00B83ED3"/>
    <w:rsid w:val="00B84004"/>
    <w:rsid w:val="00B84301"/>
    <w:rsid w:val="00B84EA4"/>
    <w:rsid w:val="00B86D49"/>
    <w:rsid w:val="00B90268"/>
    <w:rsid w:val="00B9089F"/>
    <w:rsid w:val="00B9198A"/>
    <w:rsid w:val="00B92375"/>
    <w:rsid w:val="00B932A4"/>
    <w:rsid w:val="00B95117"/>
    <w:rsid w:val="00B9596E"/>
    <w:rsid w:val="00B95D6C"/>
    <w:rsid w:val="00B96489"/>
    <w:rsid w:val="00B96891"/>
    <w:rsid w:val="00BA06D8"/>
    <w:rsid w:val="00BA0C66"/>
    <w:rsid w:val="00BA1033"/>
    <w:rsid w:val="00BA136E"/>
    <w:rsid w:val="00BA1820"/>
    <w:rsid w:val="00BA2984"/>
    <w:rsid w:val="00BA3170"/>
    <w:rsid w:val="00BA6C44"/>
    <w:rsid w:val="00BA6EDD"/>
    <w:rsid w:val="00BA7197"/>
    <w:rsid w:val="00BB0064"/>
    <w:rsid w:val="00BB1E94"/>
    <w:rsid w:val="00BB1F1B"/>
    <w:rsid w:val="00BB2283"/>
    <w:rsid w:val="00BB295B"/>
    <w:rsid w:val="00BB2E46"/>
    <w:rsid w:val="00BB2EA5"/>
    <w:rsid w:val="00BB2F2A"/>
    <w:rsid w:val="00BB2FB6"/>
    <w:rsid w:val="00BB3523"/>
    <w:rsid w:val="00BB3CD4"/>
    <w:rsid w:val="00BB4349"/>
    <w:rsid w:val="00BB5D11"/>
    <w:rsid w:val="00BB7973"/>
    <w:rsid w:val="00BB7A60"/>
    <w:rsid w:val="00BB7D2E"/>
    <w:rsid w:val="00BC1305"/>
    <w:rsid w:val="00BC153E"/>
    <w:rsid w:val="00BC1993"/>
    <w:rsid w:val="00BC2694"/>
    <w:rsid w:val="00BC2C35"/>
    <w:rsid w:val="00BC31A1"/>
    <w:rsid w:val="00BC38DD"/>
    <w:rsid w:val="00BC3BDA"/>
    <w:rsid w:val="00BC4567"/>
    <w:rsid w:val="00BC47A1"/>
    <w:rsid w:val="00BC7400"/>
    <w:rsid w:val="00BD00D8"/>
    <w:rsid w:val="00BD0134"/>
    <w:rsid w:val="00BD033D"/>
    <w:rsid w:val="00BD0453"/>
    <w:rsid w:val="00BD06F8"/>
    <w:rsid w:val="00BD0E2A"/>
    <w:rsid w:val="00BD0E4F"/>
    <w:rsid w:val="00BD1CF7"/>
    <w:rsid w:val="00BD28E8"/>
    <w:rsid w:val="00BD3B74"/>
    <w:rsid w:val="00BD3E22"/>
    <w:rsid w:val="00BD3E45"/>
    <w:rsid w:val="00BD550A"/>
    <w:rsid w:val="00BD569A"/>
    <w:rsid w:val="00BD5877"/>
    <w:rsid w:val="00BD653A"/>
    <w:rsid w:val="00BD6B1F"/>
    <w:rsid w:val="00BE033E"/>
    <w:rsid w:val="00BE20AB"/>
    <w:rsid w:val="00BE22C3"/>
    <w:rsid w:val="00BE2620"/>
    <w:rsid w:val="00BE2A5E"/>
    <w:rsid w:val="00BE3801"/>
    <w:rsid w:val="00BE3EDE"/>
    <w:rsid w:val="00BE52FB"/>
    <w:rsid w:val="00BE5566"/>
    <w:rsid w:val="00BE5706"/>
    <w:rsid w:val="00BE5E35"/>
    <w:rsid w:val="00BE6C15"/>
    <w:rsid w:val="00BF0DAD"/>
    <w:rsid w:val="00BF20B7"/>
    <w:rsid w:val="00BF36AD"/>
    <w:rsid w:val="00BF43B9"/>
    <w:rsid w:val="00BF4BA1"/>
    <w:rsid w:val="00BF6FBD"/>
    <w:rsid w:val="00BF7989"/>
    <w:rsid w:val="00BF7BC5"/>
    <w:rsid w:val="00C0008A"/>
    <w:rsid w:val="00C003D9"/>
    <w:rsid w:val="00C01170"/>
    <w:rsid w:val="00C0135E"/>
    <w:rsid w:val="00C01C09"/>
    <w:rsid w:val="00C020D2"/>
    <w:rsid w:val="00C02196"/>
    <w:rsid w:val="00C0260D"/>
    <w:rsid w:val="00C03119"/>
    <w:rsid w:val="00C03313"/>
    <w:rsid w:val="00C03BF7"/>
    <w:rsid w:val="00C04117"/>
    <w:rsid w:val="00C04B8D"/>
    <w:rsid w:val="00C053A5"/>
    <w:rsid w:val="00C05864"/>
    <w:rsid w:val="00C06461"/>
    <w:rsid w:val="00C06952"/>
    <w:rsid w:val="00C06AE2"/>
    <w:rsid w:val="00C07979"/>
    <w:rsid w:val="00C10456"/>
    <w:rsid w:val="00C109FB"/>
    <w:rsid w:val="00C11818"/>
    <w:rsid w:val="00C12651"/>
    <w:rsid w:val="00C13052"/>
    <w:rsid w:val="00C1318E"/>
    <w:rsid w:val="00C133FA"/>
    <w:rsid w:val="00C1370A"/>
    <w:rsid w:val="00C13B3F"/>
    <w:rsid w:val="00C148F2"/>
    <w:rsid w:val="00C1567D"/>
    <w:rsid w:val="00C15EE9"/>
    <w:rsid w:val="00C160A8"/>
    <w:rsid w:val="00C173B8"/>
    <w:rsid w:val="00C17644"/>
    <w:rsid w:val="00C17847"/>
    <w:rsid w:val="00C17E8F"/>
    <w:rsid w:val="00C20D8A"/>
    <w:rsid w:val="00C212DF"/>
    <w:rsid w:val="00C22562"/>
    <w:rsid w:val="00C22BAF"/>
    <w:rsid w:val="00C239D1"/>
    <w:rsid w:val="00C23A27"/>
    <w:rsid w:val="00C24362"/>
    <w:rsid w:val="00C25CD2"/>
    <w:rsid w:val="00C25D24"/>
    <w:rsid w:val="00C26475"/>
    <w:rsid w:val="00C265CF"/>
    <w:rsid w:val="00C267FF"/>
    <w:rsid w:val="00C2723A"/>
    <w:rsid w:val="00C2723B"/>
    <w:rsid w:val="00C27F92"/>
    <w:rsid w:val="00C30261"/>
    <w:rsid w:val="00C304B9"/>
    <w:rsid w:val="00C3098B"/>
    <w:rsid w:val="00C31864"/>
    <w:rsid w:val="00C31977"/>
    <w:rsid w:val="00C32280"/>
    <w:rsid w:val="00C33293"/>
    <w:rsid w:val="00C34535"/>
    <w:rsid w:val="00C34A10"/>
    <w:rsid w:val="00C3686A"/>
    <w:rsid w:val="00C373BD"/>
    <w:rsid w:val="00C376D0"/>
    <w:rsid w:val="00C37C23"/>
    <w:rsid w:val="00C40731"/>
    <w:rsid w:val="00C416AC"/>
    <w:rsid w:val="00C419BF"/>
    <w:rsid w:val="00C420EB"/>
    <w:rsid w:val="00C4222E"/>
    <w:rsid w:val="00C42C30"/>
    <w:rsid w:val="00C4382C"/>
    <w:rsid w:val="00C43E1E"/>
    <w:rsid w:val="00C44104"/>
    <w:rsid w:val="00C44A6A"/>
    <w:rsid w:val="00C457F7"/>
    <w:rsid w:val="00C46BEA"/>
    <w:rsid w:val="00C47FE3"/>
    <w:rsid w:val="00C50461"/>
    <w:rsid w:val="00C50683"/>
    <w:rsid w:val="00C50810"/>
    <w:rsid w:val="00C508F6"/>
    <w:rsid w:val="00C5098B"/>
    <w:rsid w:val="00C50C7E"/>
    <w:rsid w:val="00C50D3A"/>
    <w:rsid w:val="00C51B25"/>
    <w:rsid w:val="00C51C48"/>
    <w:rsid w:val="00C52F39"/>
    <w:rsid w:val="00C53D4D"/>
    <w:rsid w:val="00C53EE1"/>
    <w:rsid w:val="00C562EA"/>
    <w:rsid w:val="00C564B4"/>
    <w:rsid w:val="00C566B0"/>
    <w:rsid w:val="00C60C66"/>
    <w:rsid w:val="00C61C5C"/>
    <w:rsid w:val="00C6234D"/>
    <w:rsid w:val="00C623F0"/>
    <w:rsid w:val="00C6271B"/>
    <w:rsid w:val="00C6418C"/>
    <w:rsid w:val="00C6452B"/>
    <w:rsid w:val="00C64A5D"/>
    <w:rsid w:val="00C64BAB"/>
    <w:rsid w:val="00C64FCF"/>
    <w:rsid w:val="00C67F13"/>
    <w:rsid w:val="00C70C75"/>
    <w:rsid w:val="00C72D37"/>
    <w:rsid w:val="00C732EE"/>
    <w:rsid w:val="00C73E82"/>
    <w:rsid w:val="00C75339"/>
    <w:rsid w:val="00C75F98"/>
    <w:rsid w:val="00C761CC"/>
    <w:rsid w:val="00C77CFF"/>
    <w:rsid w:val="00C77D6C"/>
    <w:rsid w:val="00C77E7B"/>
    <w:rsid w:val="00C80671"/>
    <w:rsid w:val="00C80F17"/>
    <w:rsid w:val="00C815CD"/>
    <w:rsid w:val="00C82251"/>
    <w:rsid w:val="00C82877"/>
    <w:rsid w:val="00C8311B"/>
    <w:rsid w:val="00C8319B"/>
    <w:rsid w:val="00C84C55"/>
    <w:rsid w:val="00C85F20"/>
    <w:rsid w:val="00C90067"/>
    <w:rsid w:val="00C90F0B"/>
    <w:rsid w:val="00C91D66"/>
    <w:rsid w:val="00C92360"/>
    <w:rsid w:val="00C925E3"/>
    <w:rsid w:val="00C9275C"/>
    <w:rsid w:val="00C9279C"/>
    <w:rsid w:val="00C92A3D"/>
    <w:rsid w:val="00C93B79"/>
    <w:rsid w:val="00C93D7B"/>
    <w:rsid w:val="00C93FAB"/>
    <w:rsid w:val="00C94B6F"/>
    <w:rsid w:val="00C95D47"/>
    <w:rsid w:val="00C964BC"/>
    <w:rsid w:val="00C96F54"/>
    <w:rsid w:val="00C97CF2"/>
    <w:rsid w:val="00CA04CF"/>
    <w:rsid w:val="00CA1242"/>
    <w:rsid w:val="00CA4679"/>
    <w:rsid w:val="00CA5243"/>
    <w:rsid w:val="00CA6874"/>
    <w:rsid w:val="00CA707B"/>
    <w:rsid w:val="00CB0946"/>
    <w:rsid w:val="00CB1939"/>
    <w:rsid w:val="00CB2946"/>
    <w:rsid w:val="00CB2ED7"/>
    <w:rsid w:val="00CB30F0"/>
    <w:rsid w:val="00CB362A"/>
    <w:rsid w:val="00CB3786"/>
    <w:rsid w:val="00CB4F13"/>
    <w:rsid w:val="00CB7576"/>
    <w:rsid w:val="00CC2733"/>
    <w:rsid w:val="00CC3242"/>
    <w:rsid w:val="00CC354C"/>
    <w:rsid w:val="00CC3993"/>
    <w:rsid w:val="00CC3DA6"/>
    <w:rsid w:val="00CC4B35"/>
    <w:rsid w:val="00CC4F4D"/>
    <w:rsid w:val="00CC56A0"/>
    <w:rsid w:val="00CC57D3"/>
    <w:rsid w:val="00CC5FC2"/>
    <w:rsid w:val="00CC6019"/>
    <w:rsid w:val="00CC61BB"/>
    <w:rsid w:val="00CC6DF9"/>
    <w:rsid w:val="00CC6E73"/>
    <w:rsid w:val="00CC7144"/>
    <w:rsid w:val="00CD1597"/>
    <w:rsid w:val="00CD44BA"/>
    <w:rsid w:val="00CD504F"/>
    <w:rsid w:val="00CD5472"/>
    <w:rsid w:val="00CD548A"/>
    <w:rsid w:val="00CD58D7"/>
    <w:rsid w:val="00CD683F"/>
    <w:rsid w:val="00CD6F6A"/>
    <w:rsid w:val="00CD71BF"/>
    <w:rsid w:val="00CD776F"/>
    <w:rsid w:val="00CE0567"/>
    <w:rsid w:val="00CE147D"/>
    <w:rsid w:val="00CE15F5"/>
    <w:rsid w:val="00CE167A"/>
    <w:rsid w:val="00CE3CED"/>
    <w:rsid w:val="00CE3D49"/>
    <w:rsid w:val="00CE4B9D"/>
    <w:rsid w:val="00CE4E34"/>
    <w:rsid w:val="00CE5A8B"/>
    <w:rsid w:val="00CE6144"/>
    <w:rsid w:val="00CE64A9"/>
    <w:rsid w:val="00CE6CC6"/>
    <w:rsid w:val="00CE7C5F"/>
    <w:rsid w:val="00CF035D"/>
    <w:rsid w:val="00CF0DB5"/>
    <w:rsid w:val="00CF1836"/>
    <w:rsid w:val="00CF1C9D"/>
    <w:rsid w:val="00CF1FA1"/>
    <w:rsid w:val="00CF398E"/>
    <w:rsid w:val="00CF3B1C"/>
    <w:rsid w:val="00CF3FCE"/>
    <w:rsid w:val="00CF4739"/>
    <w:rsid w:val="00CF505F"/>
    <w:rsid w:val="00CF6A66"/>
    <w:rsid w:val="00CF7510"/>
    <w:rsid w:val="00CF7FEF"/>
    <w:rsid w:val="00D00561"/>
    <w:rsid w:val="00D0057E"/>
    <w:rsid w:val="00D008B9"/>
    <w:rsid w:val="00D01883"/>
    <w:rsid w:val="00D0192A"/>
    <w:rsid w:val="00D0290D"/>
    <w:rsid w:val="00D02C18"/>
    <w:rsid w:val="00D04208"/>
    <w:rsid w:val="00D06373"/>
    <w:rsid w:val="00D0666B"/>
    <w:rsid w:val="00D06CAA"/>
    <w:rsid w:val="00D108E9"/>
    <w:rsid w:val="00D10BBF"/>
    <w:rsid w:val="00D123AC"/>
    <w:rsid w:val="00D13199"/>
    <w:rsid w:val="00D13241"/>
    <w:rsid w:val="00D1416F"/>
    <w:rsid w:val="00D14B2C"/>
    <w:rsid w:val="00D14B69"/>
    <w:rsid w:val="00D153C7"/>
    <w:rsid w:val="00D164F9"/>
    <w:rsid w:val="00D168FC"/>
    <w:rsid w:val="00D20C86"/>
    <w:rsid w:val="00D20F4E"/>
    <w:rsid w:val="00D222EF"/>
    <w:rsid w:val="00D22538"/>
    <w:rsid w:val="00D22B57"/>
    <w:rsid w:val="00D23013"/>
    <w:rsid w:val="00D23E33"/>
    <w:rsid w:val="00D23FAE"/>
    <w:rsid w:val="00D2402A"/>
    <w:rsid w:val="00D24323"/>
    <w:rsid w:val="00D2661D"/>
    <w:rsid w:val="00D305A2"/>
    <w:rsid w:val="00D307F7"/>
    <w:rsid w:val="00D315DF"/>
    <w:rsid w:val="00D3275D"/>
    <w:rsid w:val="00D33E1A"/>
    <w:rsid w:val="00D343E6"/>
    <w:rsid w:val="00D35591"/>
    <w:rsid w:val="00D35651"/>
    <w:rsid w:val="00D35E35"/>
    <w:rsid w:val="00D36581"/>
    <w:rsid w:val="00D36F37"/>
    <w:rsid w:val="00D37C78"/>
    <w:rsid w:val="00D37C87"/>
    <w:rsid w:val="00D37D57"/>
    <w:rsid w:val="00D37E50"/>
    <w:rsid w:val="00D400B6"/>
    <w:rsid w:val="00D40156"/>
    <w:rsid w:val="00D41171"/>
    <w:rsid w:val="00D41561"/>
    <w:rsid w:val="00D41F90"/>
    <w:rsid w:val="00D42614"/>
    <w:rsid w:val="00D42D1D"/>
    <w:rsid w:val="00D42DE1"/>
    <w:rsid w:val="00D43418"/>
    <w:rsid w:val="00D435C8"/>
    <w:rsid w:val="00D43B02"/>
    <w:rsid w:val="00D442E7"/>
    <w:rsid w:val="00D45ADC"/>
    <w:rsid w:val="00D46FBE"/>
    <w:rsid w:val="00D50605"/>
    <w:rsid w:val="00D50981"/>
    <w:rsid w:val="00D537FB"/>
    <w:rsid w:val="00D53F49"/>
    <w:rsid w:val="00D54472"/>
    <w:rsid w:val="00D54AF1"/>
    <w:rsid w:val="00D562AE"/>
    <w:rsid w:val="00D56A3C"/>
    <w:rsid w:val="00D56D20"/>
    <w:rsid w:val="00D56E1E"/>
    <w:rsid w:val="00D56F06"/>
    <w:rsid w:val="00D576A2"/>
    <w:rsid w:val="00D579F0"/>
    <w:rsid w:val="00D618C0"/>
    <w:rsid w:val="00D61D43"/>
    <w:rsid w:val="00D6255C"/>
    <w:rsid w:val="00D62847"/>
    <w:rsid w:val="00D62943"/>
    <w:rsid w:val="00D62A99"/>
    <w:rsid w:val="00D6310B"/>
    <w:rsid w:val="00D65513"/>
    <w:rsid w:val="00D65784"/>
    <w:rsid w:val="00D67066"/>
    <w:rsid w:val="00D7113F"/>
    <w:rsid w:val="00D7176D"/>
    <w:rsid w:val="00D71819"/>
    <w:rsid w:val="00D7184A"/>
    <w:rsid w:val="00D72006"/>
    <w:rsid w:val="00D733AF"/>
    <w:rsid w:val="00D734E5"/>
    <w:rsid w:val="00D7454C"/>
    <w:rsid w:val="00D74701"/>
    <w:rsid w:val="00D75383"/>
    <w:rsid w:val="00D75F17"/>
    <w:rsid w:val="00D76BFE"/>
    <w:rsid w:val="00D77971"/>
    <w:rsid w:val="00D81547"/>
    <w:rsid w:val="00D81DF3"/>
    <w:rsid w:val="00D82085"/>
    <w:rsid w:val="00D82970"/>
    <w:rsid w:val="00D841FE"/>
    <w:rsid w:val="00D84CAD"/>
    <w:rsid w:val="00D85378"/>
    <w:rsid w:val="00D85882"/>
    <w:rsid w:val="00D85FF1"/>
    <w:rsid w:val="00D90566"/>
    <w:rsid w:val="00D907E7"/>
    <w:rsid w:val="00D914A1"/>
    <w:rsid w:val="00D91E45"/>
    <w:rsid w:val="00D92997"/>
    <w:rsid w:val="00D92E07"/>
    <w:rsid w:val="00D93EA6"/>
    <w:rsid w:val="00D93F2B"/>
    <w:rsid w:val="00D945B5"/>
    <w:rsid w:val="00D94755"/>
    <w:rsid w:val="00D9514D"/>
    <w:rsid w:val="00D955FD"/>
    <w:rsid w:val="00D97D4B"/>
    <w:rsid w:val="00DA066B"/>
    <w:rsid w:val="00DA11C1"/>
    <w:rsid w:val="00DA207E"/>
    <w:rsid w:val="00DA2312"/>
    <w:rsid w:val="00DA38B2"/>
    <w:rsid w:val="00DA3C67"/>
    <w:rsid w:val="00DA4790"/>
    <w:rsid w:val="00DA4F72"/>
    <w:rsid w:val="00DA5E7D"/>
    <w:rsid w:val="00DA69DA"/>
    <w:rsid w:val="00DA6BBC"/>
    <w:rsid w:val="00DA7174"/>
    <w:rsid w:val="00DA732E"/>
    <w:rsid w:val="00DA7A25"/>
    <w:rsid w:val="00DA7F25"/>
    <w:rsid w:val="00DB00C4"/>
    <w:rsid w:val="00DB0E6E"/>
    <w:rsid w:val="00DB135E"/>
    <w:rsid w:val="00DB1454"/>
    <w:rsid w:val="00DB1C5E"/>
    <w:rsid w:val="00DB2640"/>
    <w:rsid w:val="00DB2FEA"/>
    <w:rsid w:val="00DB30AF"/>
    <w:rsid w:val="00DB347A"/>
    <w:rsid w:val="00DB3D0D"/>
    <w:rsid w:val="00DB445B"/>
    <w:rsid w:val="00DB463A"/>
    <w:rsid w:val="00DB4729"/>
    <w:rsid w:val="00DB51CA"/>
    <w:rsid w:val="00DB55E2"/>
    <w:rsid w:val="00DB5867"/>
    <w:rsid w:val="00DB7D1A"/>
    <w:rsid w:val="00DC0E10"/>
    <w:rsid w:val="00DC0FDE"/>
    <w:rsid w:val="00DC151D"/>
    <w:rsid w:val="00DC1A7D"/>
    <w:rsid w:val="00DC3238"/>
    <w:rsid w:val="00DC34AD"/>
    <w:rsid w:val="00DC3737"/>
    <w:rsid w:val="00DC3A67"/>
    <w:rsid w:val="00DC3D83"/>
    <w:rsid w:val="00DC4EC3"/>
    <w:rsid w:val="00DC5276"/>
    <w:rsid w:val="00DC5825"/>
    <w:rsid w:val="00DC70EE"/>
    <w:rsid w:val="00DC7B5F"/>
    <w:rsid w:val="00DD1BAA"/>
    <w:rsid w:val="00DD1C02"/>
    <w:rsid w:val="00DD27C9"/>
    <w:rsid w:val="00DD39F9"/>
    <w:rsid w:val="00DD3D40"/>
    <w:rsid w:val="00DD479A"/>
    <w:rsid w:val="00DD5E42"/>
    <w:rsid w:val="00DD654F"/>
    <w:rsid w:val="00DD6AB2"/>
    <w:rsid w:val="00DD7142"/>
    <w:rsid w:val="00DD743E"/>
    <w:rsid w:val="00DE01CC"/>
    <w:rsid w:val="00DE054D"/>
    <w:rsid w:val="00DE152F"/>
    <w:rsid w:val="00DE2177"/>
    <w:rsid w:val="00DE25CC"/>
    <w:rsid w:val="00DE2825"/>
    <w:rsid w:val="00DE2A1B"/>
    <w:rsid w:val="00DE7048"/>
    <w:rsid w:val="00DE7294"/>
    <w:rsid w:val="00DF06F2"/>
    <w:rsid w:val="00DF0A05"/>
    <w:rsid w:val="00DF12A0"/>
    <w:rsid w:val="00DF1946"/>
    <w:rsid w:val="00DF2CC7"/>
    <w:rsid w:val="00DF4370"/>
    <w:rsid w:val="00DF44AD"/>
    <w:rsid w:val="00DF4660"/>
    <w:rsid w:val="00DF4FE0"/>
    <w:rsid w:val="00DF53D7"/>
    <w:rsid w:val="00DF59A9"/>
    <w:rsid w:val="00DF5F7E"/>
    <w:rsid w:val="00DF7188"/>
    <w:rsid w:val="00DF7533"/>
    <w:rsid w:val="00DF7570"/>
    <w:rsid w:val="00E00EEA"/>
    <w:rsid w:val="00E012CB"/>
    <w:rsid w:val="00E013FB"/>
    <w:rsid w:val="00E01BF0"/>
    <w:rsid w:val="00E02805"/>
    <w:rsid w:val="00E02DD7"/>
    <w:rsid w:val="00E03CCA"/>
    <w:rsid w:val="00E03DEE"/>
    <w:rsid w:val="00E04611"/>
    <w:rsid w:val="00E04CF5"/>
    <w:rsid w:val="00E05843"/>
    <w:rsid w:val="00E063CF"/>
    <w:rsid w:val="00E0658D"/>
    <w:rsid w:val="00E067A5"/>
    <w:rsid w:val="00E06F28"/>
    <w:rsid w:val="00E07DD9"/>
    <w:rsid w:val="00E10E1E"/>
    <w:rsid w:val="00E10E3D"/>
    <w:rsid w:val="00E11B04"/>
    <w:rsid w:val="00E11EA3"/>
    <w:rsid w:val="00E12199"/>
    <w:rsid w:val="00E12F05"/>
    <w:rsid w:val="00E14180"/>
    <w:rsid w:val="00E145DC"/>
    <w:rsid w:val="00E14DDF"/>
    <w:rsid w:val="00E17C43"/>
    <w:rsid w:val="00E20725"/>
    <w:rsid w:val="00E21866"/>
    <w:rsid w:val="00E21CA4"/>
    <w:rsid w:val="00E2237E"/>
    <w:rsid w:val="00E22E0F"/>
    <w:rsid w:val="00E237A4"/>
    <w:rsid w:val="00E24043"/>
    <w:rsid w:val="00E24723"/>
    <w:rsid w:val="00E25AE3"/>
    <w:rsid w:val="00E26C18"/>
    <w:rsid w:val="00E27752"/>
    <w:rsid w:val="00E3140A"/>
    <w:rsid w:val="00E31AF5"/>
    <w:rsid w:val="00E31D2F"/>
    <w:rsid w:val="00E31DB2"/>
    <w:rsid w:val="00E32F8F"/>
    <w:rsid w:val="00E33303"/>
    <w:rsid w:val="00E33E57"/>
    <w:rsid w:val="00E33EF4"/>
    <w:rsid w:val="00E34340"/>
    <w:rsid w:val="00E34533"/>
    <w:rsid w:val="00E34D6B"/>
    <w:rsid w:val="00E35846"/>
    <w:rsid w:val="00E35B46"/>
    <w:rsid w:val="00E35E7A"/>
    <w:rsid w:val="00E361C6"/>
    <w:rsid w:val="00E3698D"/>
    <w:rsid w:val="00E37567"/>
    <w:rsid w:val="00E37820"/>
    <w:rsid w:val="00E404EC"/>
    <w:rsid w:val="00E40735"/>
    <w:rsid w:val="00E4096C"/>
    <w:rsid w:val="00E417AC"/>
    <w:rsid w:val="00E41868"/>
    <w:rsid w:val="00E4263E"/>
    <w:rsid w:val="00E450F8"/>
    <w:rsid w:val="00E45385"/>
    <w:rsid w:val="00E45B8F"/>
    <w:rsid w:val="00E45DC7"/>
    <w:rsid w:val="00E46158"/>
    <w:rsid w:val="00E46284"/>
    <w:rsid w:val="00E4689C"/>
    <w:rsid w:val="00E474C6"/>
    <w:rsid w:val="00E50287"/>
    <w:rsid w:val="00E52A3C"/>
    <w:rsid w:val="00E52D6E"/>
    <w:rsid w:val="00E53001"/>
    <w:rsid w:val="00E53155"/>
    <w:rsid w:val="00E5359C"/>
    <w:rsid w:val="00E53BFB"/>
    <w:rsid w:val="00E53D87"/>
    <w:rsid w:val="00E540CC"/>
    <w:rsid w:val="00E544D4"/>
    <w:rsid w:val="00E55DDE"/>
    <w:rsid w:val="00E56142"/>
    <w:rsid w:val="00E5673D"/>
    <w:rsid w:val="00E56869"/>
    <w:rsid w:val="00E57CE7"/>
    <w:rsid w:val="00E60F4A"/>
    <w:rsid w:val="00E611A1"/>
    <w:rsid w:val="00E62613"/>
    <w:rsid w:val="00E630B4"/>
    <w:rsid w:val="00E643FC"/>
    <w:rsid w:val="00E6715F"/>
    <w:rsid w:val="00E6780E"/>
    <w:rsid w:val="00E67D4B"/>
    <w:rsid w:val="00E70069"/>
    <w:rsid w:val="00E70DA1"/>
    <w:rsid w:val="00E710B6"/>
    <w:rsid w:val="00E710C1"/>
    <w:rsid w:val="00E725D4"/>
    <w:rsid w:val="00E74ED0"/>
    <w:rsid w:val="00E7522F"/>
    <w:rsid w:val="00E752F6"/>
    <w:rsid w:val="00E753EA"/>
    <w:rsid w:val="00E7661C"/>
    <w:rsid w:val="00E76BB7"/>
    <w:rsid w:val="00E77B11"/>
    <w:rsid w:val="00E77EAD"/>
    <w:rsid w:val="00E81D3D"/>
    <w:rsid w:val="00E82455"/>
    <w:rsid w:val="00E838BE"/>
    <w:rsid w:val="00E84697"/>
    <w:rsid w:val="00E846F3"/>
    <w:rsid w:val="00E85095"/>
    <w:rsid w:val="00E853D7"/>
    <w:rsid w:val="00E855EC"/>
    <w:rsid w:val="00E85977"/>
    <w:rsid w:val="00E871A6"/>
    <w:rsid w:val="00E87981"/>
    <w:rsid w:val="00E901DB"/>
    <w:rsid w:val="00E910D4"/>
    <w:rsid w:val="00E917E2"/>
    <w:rsid w:val="00E924FD"/>
    <w:rsid w:val="00E92AE7"/>
    <w:rsid w:val="00E92DAC"/>
    <w:rsid w:val="00E935DD"/>
    <w:rsid w:val="00E9372C"/>
    <w:rsid w:val="00E93D5B"/>
    <w:rsid w:val="00E95809"/>
    <w:rsid w:val="00E95C51"/>
    <w:rsid w:val="00E96025"/>
    <w:rsid w:val="00E96A60"/>
    <w:rsid w:val="00E97187"/>
    <w:rsid w:val="00E9718E"/>
    <w:rsid w:val="00E97BD5"/>
    <w:rsid w:val="00E97D25"/>
    <w:rsid w:val="00EA071D"/>
    <w:rsid w:val="00EA0728"/>
    <w:rsid w:val="00EA1F26"/>
    <w:rsid w:val="00EA30E0"/>
    <w:rsid w:val="00EA3D91"/>
    <w:rsid w:val="00EA44BE"/>
    <w:rsid w:val="00EA4943"/>
    <w:rsid w:val="00EA5064"/>
    <w:rsid w:val="00EA5D99"/>
    <w:rsid w:val="00EA61C3"/>
    <w:rsid w:val="00EA669D"/>
    <w:rsid w:val="00EA6B1A"/>
    <w:rsid w:val="00EA6CBA"/>
    <w:rsid w:val="00EB05F9"/>
    <w:rsid w:val="00EB07E7"/>
    <w:rsid w:val="00EB0D7A"/>
    <w:rsid w:val="00EB1594"/>
    <w:rsid w:val="00EB1F23"/>
    <w:rsid w:val="00EB24C6"/>
    <w:rsid w:val="00EB28F6"/>
    <w:rsid w:val="00EB2C16"/>
    <w:rsid w:val="00EB4835"/>
    <w:rsid w:val="00EB4C9D"/>
    <w:rsid w:val="00EB574F"/>
    <w:rsid w:val="00EB6429"/>
    <w:rsid w:val="00EB666F"/>
    <w:rsid w:val="00EB78ED"/>
    <w:rsid w:val="00EB795C"/>
    <w:rsid w:val="00EB7D6E"/>
    <w:rsid w:val="00EC133C"/>
    <w:rsid w:val="00EC1F05"/>
    <w:rsid w:val="00EC209F"/>
    <w:rsid w:val="00EC3562"/>
    <w:rsid w:val="00EC3F8E"/>
    <w:rsid w:val="00EC4C32"/>
    <w:rsid w:val="00EC4F89"/>
    <w:rsid w:val="00EC5611"/>
    <w:rsid w:val="00EC64BC"/>
    <w:rsid w:val="00EC7751"/>
    <w:rsid w:val="00EC79F4"/>
    <w:rsid w:val="00ED0E5B"/>
    <w:rsid w:val="00ED16EA"/>
    <w:rsid w:val="00ED3321"/>
    <w:rsid w:val="00ED3825"/>
    <w:rsid w:val="00ED3867"/>
    <w:rsid w:val="00ED418A"/>
    <w:rsid w:val="00ED46A4"/>
    <w:rsid w:val="00ED4761"/>
    <w:rsid w:val="00EE0AAE"/>
    <w:rsid w:val="00EE2644"/>
    <w:rsid w:val="00EE2A54"/>
    <w:rsid w:val="00EE333A"/>
    <w:rsid w:val="00EE3E6E"/>
    <w:rsid w:val="00EE4687"/>
    <w:rsid w:val="00EE48F5"/>
    <w:rsid w:val="00EE5075"/>
    <w:rsid w:val="00EE511A"/>
    <w:rsid w:val="00EE5968"/>
    <w:rsid w:val="00EE5C00"/>
    <w:rsid w:val="00EE65BB"/>
    <w:rsid w:val="00EE6859"/>
    <w:rsid w:val="00EE68DE"/>
    <w:rsid w:val="00EE69A3"/>
    <w:rsid w:val="00EE701B"/>
    <w:rsid w:val="00EE735B"/>
    <w:rsid w:val="00EE75D4"/>
    <w:rsid w:val="00EF0E62"/>
    <w:rsid w:val="00EF0F45"/>
    <w:rsid w:val="00EF1AE8"/>
    <w:rsid w:val="00EF2665"/>
    <w:rsid w:val="00EF2926"/>
    <w:rsid w:val="00EF2B4A"/>
    <w:rsid w:val="00EF4456"/>
    <w:rsid w:val="00EF4DD1"/>
    <w:rsid w:val="00EF5A96"/>
    <w:rsid w:val="00EF5F71"/>
    <w:rsid w:val="00EF6E29"/>
    <w:rsid w:val="00EF7F53"/>
    <w:rsid w:val="00F005E4"/>
    <w:rsid w:val="00F00B37"/>
    <w:rsid w:val="00F010DC"/>
    <w:rsid w:val="00F01817"/>
    <w:rsid w:val="00F01C25"/>
    <w:rsid w:val="00F01CF1"/>
    <w:rsid w:val="00F023CB"/>
    <w:rsid w:val="00F0252F"/>
    <w:rsid w:val="00F0302F"/>
    <w:rsid w:val="00F03931"/>
    <w:rsid w:val="00F03DA2"/>
    <w:rsid w:val="00F04C24"/>
    <w:rsid w:val="00F0506D"/>
    <w:rsid w:val="00F05BF2"/>
    <w:rsid w:val="00F065D8"/>
    <w:rsid w:val="00F06D13"/>
    <w:rsid w:val="00F06D1B"/>
    <w:rsid w:val="00F103CD"/>
    <w:rsid w:val="00F10847"/>
    <w:rsid w:val="00F10BAD"/>
    <w:rsid w:val="00F10EFE"/>
    <w:rsid w:val="00F1112E"/>
    <w:rsid w:val="00F117E5"/>
    <w:rsid w:val="00F120A0"/>
    <w:rsid w:val="00F13945"/>
    <w:rsid w:val="00F1491D"/>
    <w:rsid w:val="00F14F9A"/>
    <w:rsid w:val="00F152CF"/>
    <w:rsid w:val="00F154B4"/>
    <w:rsid w:val="00F15AB9"/>
    <w:rsid w:val="00F167AE"/>
    <w:rsid w:val="00F17846"/>
    <w:rsid w:val="00F17C92"/>
    <w:rsid w:val="00F20336"/>
    <w:rsid w:val="00F20A48"/>
    <w:rsid w:val="00F20F94"/>
    <w:rsid w:val="00F21B40"/>
    <w:rsid w:val="00F21E04"/>
    <w:rsid w:val="00F22A68"/>
    <w:rsid w:val="00F25ACC"/>
    <w:rsid w:val="00F264CB"/>
    <w:rsid w:val="00F2733E"/>
    <w:rsid w:val="00F27939"/>
    <w:rsid w:val="00F30EDA"/>
    <w:rsid w:val="00F31526"/>
    <w:rsid w:val="00F315EB"/>
    <w:rsid w:val="00F32736"/>
    <w:rsid w:val="00F33275"/>
    <w:rsid w:val="00F33ABA"/>
    <w:rsid w:val="00F3451A"/>
    <w:rsid w:val="00F34FA2"/>
    <w:rsid w:val="00F35ABB"/>
    <w:rsid w:val="00F35B7A"/>
    <w:rsid w:val="00F35D2F"/>
    <w:rsid w:val="00F36FE0"/>
    <w:rsid w:val="00F37265"/>
    <w:rsid w:val="00F407A4"/>
    <w:rsid w:val="00F4091A"/>
    <w:rsid w:val="00F40DC0"/>
    <w:rsid w:val="00F418B9"/>
    <w:rsid w:val="00F4201F"/>
    <w:rsid w:val="00F42C55"/>
    <w:rsid w:val="00F42D7F"/>
    <w:rsid w:val="00F4351D"/>
    <w:rsid w:val="00F454BA"/>
    <w:rsid w:val="00F4629A"/>
    <w:rsid w:val="00F4650A"/>
    <w:rsid w:val="00F46BAC"/>
    <w:rsid w:val="00F477C3"/>
    <w:rsid w:val="00F47CA0"/>
    <w:rsid w:val="00F5097E"/>
    <w:rsid w:val="00F50E81"/>
    <w:rsid w:val="00F51103"/>
    <w:rsid w:val="00F51D06"/>
    <w:rsid w:val="00F525B9"/>
    <w:rsid w:val="00F52DD6"/>
    <w:rsid w:val="00F5343C"/>
    <w:rsid w:val="00F540E7"/>
    <w:rsid w:val="00F54EB9"/>
    <w:rsid w:val="00F54FBA"/>
    <w:rsid w:val="00F55305"/>
    <w:rsid w:val="00F5533A"/>
    <w:rsid w:val="00F60A50"/>
    <w:rsid w:val="00F61A3C"/>
    <w:rsid w:val="00F61D7A"/>
    <w:rsid w:val="00F629B7"/>
    <w:rsid w:val="00F64A90"/>
    <w:rsid w:val="00F64B1A"/>
    <w:rsid w:val="00F65817"/>
    <w:rsid w:val="00F66554"/>
    <w:rsid w:val="00F66A5F"/>
    <w:rsid w:val="00F70093"/>
    <w:rsid w:val="00F7013D"/>
    <w:rsid w:val="00F705EF"/>
    <w:rsid w:val="00F71061"/>
    <w:rsid w:val="00F7263E"/>
    <w:rsid w:val="00F72EC2"/>
    <w:rsid w:val="00F73910"/>
    <w:rsid w:val="00F73C2F"/>
    <w:rsid w:val="00F73E8B"/>
    <w:rsid w:val="00F74336"/>
    <w:rsid w:val="00F74AB2"/>
    <w:rsid w:val="00F762C6"/>
    <w:rsid w:val="00F764A1"/>
    <w:rsid w:val="00F76652"/>
    <w:rsid w:val="00F76D17"/>
    <w:rsid w:val="00F775F7"/>
    <w:rsid w:val="00F81291"/>
    <w:rsid w:val="00F8162D"/>
    <w:rsid w:val="00F819C0"/>
    <w:rsid w:val="00F81FAD"/>
    <w:rsid w:val="00F82378"/>
    <w:rsid w:val="00F82394"/>
    <w:rsid w:val="00F823B4"/>
    <w:rsid w:val="00F8379D"/>
    <w:rsid w:val="00F8591D"/>
    <w:rsid w:val="00F85A58"/>
    <w:rsid w:val="00F86E7F"/>
    <w:rsid w:val="00F8741D"/>
    <w:rsid w:val="00F8755C"/>
    <w:rsid w:val="00F87DC3"/>
    <w:rsid w:val="00F91366"/>
    <w:rsid w:val="00F94039"/>
    <w:rsid w:val="00F9409E"/>
    <w:rsid w:val="00F9497A"/>
    <w:rsid w:val="00F9572F"/>
    <w:rsid w:val="00F95C0F"/>
    <w:rsid w:val="00F96F23"/>
    <w:rsid w:val="00F97529"/>
    <w:rsid w:val="00FA16F2"/>
    <w:rsid w:val="00FA2057"/>
    <w:rsid w:val="00FA25E3"/>
    <w:rsid w:val="00FA3835"/>
    <w:rsid w:val="00FA3971"/>
    <w:rsid w:val="00FA4AA2"/>
    <w:rsid w:val="00FA7188"/>
    <w:rsid w:val="00FA73B3"/>
    <w:rsid w:val="00FB0767"/>
    <w:rsid w:val="00FB2417"/>
    <w:rsid w:val="00FB25AC"/>
    <w:rsid w:val="00FB2D99"/>
    <w:rsid w:val="00FB48E3"/>
    <w:rsid w:val="00FB5122"/>
    <w:rsid w:val="00FB5C42"/>
    <w:rsid w:val="00FB5D2B"/>
    <w:rsid w:val="00FB5F82"/>
    <w:rsid w:val="00FB6A12"/>
    <w:rsid w:val="00FB6EDC"/>
    <w:rsid w:val="00FC41E2"/>
    <w:rsid w:val="00FC4701"/>
    <w:rsid w:val="00FC472A"/>
    <w:rsid w:val="00FC4C4B"/>
    <w:rsid w:val="00FC4FCA"/>
    <w:rsid w:val="00FC4FD9"/>
    <w:rsid w:val="00FC6184"/>
    <w:rsid w:val="00FC6715"/>
    <w:rsid w:val="00FC7E13"/>
    <w:rsid w:val="00FD02C1"/>
    <w:rsid w:val="00FD06D4"/>
    <w:rsid w:val="00FD08B5"/>
    <w:rsid w:val="00FD16B4"/>
    <w:rsid w:val="00FD28AD"/>
    <w:rsid w:val="00FD2FB1"/>
    <w:rsid w:val="00FD30BB"/>
    <w:rsid w:val="00FD3B30"/>
    <w:rsid w:val="00FD3DCB"/>
    <w:rsid w:val="00FD3DF4"/>
    <w:rsid w:val="00FD4062"/>
    <w:rsid w:val="00FD4231"/>
    <w:rsid w:val="00FD4678"/>
    <w:rsid w:val="00FD474D"/>
    <w:rsid w:val="00FD54BA"/>
    <w:rsid w:val="00FD64F8"/>
    <w:rsid w:val="00FD6C0E"/>
    <w:rsid w:val="00FD6CA8"/>
    <w:rsid w:val="00FD6D15"/>
    <w:rsid w:val="00FD70F5"/>
    <w:rsid w:val="00FD73AD"/>
    <w:rsid w:val="00FD73E4"/>
    <w:rsid w:val="00FD76AF"/>
    <w:rsid w:val="00FD7CC8"/>
    <w:rsid w:val="00FD7DCD"/>
    <w:rsid w:val="00FE0210"/>
    <w:rsid w:val="00FE12E6"/>
    <w:rsid w:val="00FE141F"/>
    <w:rsid w:val="00FE1909"/>
    <w:rsid w:val="00FE2FAA"/>
    <w:rsid w:val="00FE3B9A"/>
    <w:rsid w:val="00FE3D6A"/>
    <w:rsid w:val="00FE5081"/>
    <w:rsid w:val="00FE733C"/>
    <w:rsid w:val="00FE756A"/>
    <w:rsid w:val="00FE7EA5"/>
    <w:rsid w:val="00FE7EF3"/>
    <w:rsid w:val="00FE7F91"/>
    <w:rsid w:val="00FF0506"/>
    <w:rsid w:val="00FF0814"/>
    <w:rsid w:val="00FF0F98"/>
    <w:rsid w:val="00FF14A7"/>
    <w:rsid w:val="00FF1DF2"/>
    <w:rsid w:val="00FF393B"/>
    <w:rsid w:val="00FF3CC0"/>
    <w:rsid w:val="00FF3FCF"/>
    <w:rsid w:val="00FF41AA"/>
    <w:rsid w:val="00FF47DD"/>
    <w:rsid w:val="00FF4AA2"/>
    <w:rsid w:val="00FF51F6"/>
    <w:rsid w:val="00FF64B0"/>
    <w:rsid w:val="00FF69B6"/>
    <w:rsid w:val="00FF6E30"/>
    <w:rsid w:val="00FF72D6"/>
    <w:rsid w:val="00FF7569"/>
    <w:rsid w:val="013B7FED"/>
    <w:rsid w:val="01545A05"/>
    <w:rsid w:val="015F5303"/>
    <w:rsid w:val="017866EB"/>
    <w:rsid w:val="018862BE"/>
    <w:rsid w:val="01CA331F"/>
    <w:rsid w:val="01D83F91"/>
    <w:rsid w:val="01DD7603"/>
    <w:rsid w:val="01F0662A"/>
    <w:rsid w:val="02205009"/>
    <w:rsid w:val="02215B95"/>
    <w:rsid w:val="022655F4"/>
    <w:rsid w:val="02287E2D"/>
    <w:rsid w:val="022F75EE"/>
    <w:rsid w:val="02442B18"/>
    <w:rsid w:val="027155B8"/>
    <w:rsid w:val="02795619"/>
    <w:rsid w:val="02A5797C"/>
    <w:rsid w:val="02AB400C"/>
    <w:rsid w:val="03057635"/>
    <w:rsid w:val="03380CFD"/>
    <w:rsid w:val="03BE58C8"/>
    <w:rsid w:val="03C15B21"/>
    <w:rsid w:val="03D74E81"/>
    <w:rsid w:val="041210EC"/>
    <w:rsid w:val="04221608"/>
    <w:rsid w:val="04233226"/>
    <w:rsid w:val="04261904"/>
    <w:rsid w:val="043B0505"/>
    <w:rsid w:val="044C0F5C"/>
    <w:rsid w:val="046C750A"/>
    <w:rsid w:val="047201CA"/>
    <w:rsid w:val="048E1E4D"/>
    <w:rsid w:val="049A0133"/>
    <w:rsid w:val="04BF65CD"/>
    <w:rsid w:val="04C51804"/>
    <w:rsid w:val="04C903BF"/>
    <w:rsid w:val="04E40AD8"/>
    <w:rsid w:val="04EF452D"/>
    <w:rsid w:val="04F25887"/>
    <w:rsid w:val="04F654D2"/>
    <w:rsid w:val="05006294"/>
    <w:rsid w:val="0501071A"/>
    <w:rsid w:val="050E530B"/>
    <w:rsid w:val="051252D8"/>
    <w:rsid w:val="051907CE"/>
    <w:rsid w:val="05292193"/>
    <w:rsid w:val="052B0AFD"/>
    <w:rsid w:val="052B7E8C"/>
    <w:rsid w:val="053762FA"/>
    <w:rsid w:val="055E6E53"/>
    <w:rsid w:val="05777F14"/>
    <w:rsid w:val="05892E2B"/>
    <w:rsid w:val="05A51A90"/>
    <w:rsid w:val="05A607FA"/>
    <w:rsid w:val="05B97990"/>
    <w:rsid w:val="05CA2EC4"/>
    <w:rsid w:val="05CB200E"/>
    <w:rsid w:val="05D249EB"/>
    <w:rsid w:val="05DF6ADE"/>
    <w:rsid w:val="05E54FA8"/>
    <w:rsid w:val="06147716"/>
    <w:rsid w:val="06276827"/>
    <w:rsid w:val="06333EE4"/>
    <w:rsid w:val="06402D24"/>
    <w:rsid w:val="06411A88"/>
    <w:rsid w:val="0648158D"/>
    <w:rsid w:val="068F4C29"/>
    <w:rsid w:val="06A206BF"/>
    <w:rsid w:val="06AF1058"/>
    <w:rsid w:val="06E84B82"/>
    <w:rsid w:val="06EC53F6"/>
    <w:rsid w:val="07195727"/>
    <w:rsid w:val="071C1EAE"/>
    <w:rsid w:val="074E7412"/>
    <w:rsid w:val="075C7929"/>
    <w:rsid w:val="076566B9"/>
    <w:rsid w:val="0768379F"/>
    <w:rsid w:val="0772474F"/>
    <w:rsid w:val="077E5820"/>
    <w:rsid w:val="078B0EFC"/>
    <w:rsid w:val="079E79DA"/>
    <w:rsid w:val="07B80503"/>
    <w:rsid w:val="07BD2769"/>
    <w:rsid w:val="07C60F5B"/>
    <w:rsid w:val="07C733D5"/>
    <w:rsid w:val="07DB6C4F"/>
    <w:rsid w:val="07DC0ED5"/>
    <w:rsid w:val="07E120F0"/>
    <w:rsid w:val="07FD37B4"/>
    <w:rsid w:val="08033CE1"/>
    <w:rsid w:val="081E38D7"/>
    <w:rsid w:val="082F74EE"/>
    <w:rsid w:val="083224A0"/>
    <w:rsid w:val="08450A91"/>
    <w:rsid w:val="08605144"/>
    <w:rsid w:val="08702193"/>
    <w:rsid w:val="0878022B"/>
    <w:rsid w:val="08797854"/>
    <w:rsid w:val="088255FB"/>
    <w:rsid w:val="08955C95"/>
    <w:rsid w:val="08C056F2"/>
    <w:rsid w:val="08E07D65"/>
    <w:rsid w:val="0914155A"/>
    <w:rsid w:val="091A12E3"/>
    <w:rsid w:val="0921144B"/>
    <w:rsid w:val="092220F1"/>
    <w:rsid w:val="09333818"/>
    <w:rsid w:val="0933744F"/>
    <w:rsid w:val="09500C85"/>
    <w:rsid w:val="095D0DDC"/>
    <w:rsid w:val="09615163"/>
    <w:rsid w:val="099A0675"/>
    <w:rsid w:val="09D771D4"/>
    <w:rsid w:val="09E638BB"/>
    <w:rsid w:val="09E741E8"/>
    <w:rsid w:val="09F3293F"/>
    <w:rsid w:val="0A1557B5"/>
    <w:rsid w:val="0A1C2362"/>
    <w:rsid w:val="0AB30690"/>
    <w:rsid w:val="0AC44421"/>
    <w:rsid w:val="0AD02182"/>
    <w:rsid w:val="0AE375F3"/>
    <w:rsid w:val="0AED7D93"/>
    <w:rsid w:val="0AEE3E8D"/>
    <w:rsid w:val="0AF70E5C"/>
    <w:rsid w:val="0B1B419E"/>
    <w:rsid w:val="0B3B17D0"/>
    <w:rsid w:val="0B3D78BE"/>
    <w:rsid w:val="0B447AB5"/>
    <w:rsid w:val="0B4A72E8"/>
    <w:rsid w:val="0B507DEF"/>
    <w:rsid w:val="0B570F91"/>
    <w:rsid w:val="0B612706"/>
    <w:rsid w:val="0B6D2EF8"/>
    <w:rsid w:val="0BCB7E7C"/>
    <w:rsid w:val="0BE03FF3"/>
    <w:rsid w:val="0BF00A21"/>
    <w:rsid w:val="0C0B0C91"/>
    <w:rsid w:val="0C1B2876"/>
    <w:rsid w:val="0C250ECE"/>
    <w:rsid w:val="0C304F45"/>
    <w:rsid w:val="0C3152C1"/>
    <w:rsid w:val="0C3C7F43"/>
    <w:rsid w:val="0C405504"/>
    <w:rsid w:val="0C542749"/>
    <w:rsid w:val="0C6316E3"/>
    <w:rsid w:val="0C64136D"/>
    <w:rsid w:val="0C686A15"/>
    <w:rsid w:val="0C6F1945"/>
    <w:rsid w:val="0C703FB4"/>
    <w:rsid w:val="0C8C699B"/>
    <w:rsid w:val="0C9F3F17"/>
    <w:rsid w:val="0CC1511F"/>
    <w:rsid w:val="0CC83BA8"/>
    <w:rsid w:val="0CD51625"/>
    <w:rsid w:val="0CF36856"/>
    <w:rsid w:val="0CF82A79"/>
    <w:rsid w:val="0CF87B8D"/>
    <w:rsid w:val="0CFA3905"/>
    <w:rsid w:val="0D0A36C6"/>
    <w:rsid w:val="0D4973F3"/>
    <w:rsid w:val="0D4A64CC"/>
    <w:rsid w:val="0D4E7047"/>
    <w:rsid w:val="0D725B91"/>
    <w:rsid w:val="0D766D04"/>
    <w:rsid w:val="0D78034B"/>
    <w:rsid w:val="0D817B82"/>
    <w:rsid w:val="0D927E8D"/>
    <w:rsid w:val="0DE3083D"/>
    <w:rsid w:val="0DF91801"/>
    <w:rsid w:val="0E00000D"/>
    <w:rsid w:val="0E0E55BF"/>
    <w:rsid w:val="0E1A7707"/>
    <w:rsid w:val="0E271A8B"/>
    <w:rsid w:val="0E397C4B"/>
    <w:rsid w:val="0E3C25AE"/>
    <w:rsid w:val="0E48565C"/>
    <w:rsid w:val="0E4B51DE"/>
    <w:rsid w:val="0E5939F9"/>
    <w:rsid w:val="0E6B63F3"/>
    <w:rsid w:val="0E8D1F29"/>
    <w:rsid w:val="0EA750C2"/>
    <w:rsid w:val="0EB82E33"/>
    <w:rsid w:val="0EF13328"/>
    <w:rsid w:val="0EFF573F"/>
    <w:rsid w:val="0F0A1D48"/>
    <w:rsid w:val="0F21621C"/>
    <w:rsid w:val="0F290AD8"/>
    <w:rsid w:val="0F2E09A0"/>
    <w:rsid w:val="0F330C13"/>
    <w:rsid w:val="0F557518"/>
    <w:rsid w:val="0F5613B9"/>
    <w:rsid w:val="0F6F6142"/>
    <w:rsid w:val="0FA31BAB"/>
    <w:rsid w:val="0FB32491"/>
    <w:rsid w:val="0FD85A54"/>
    <w:rsid w:val="0FDD69EF"/>
    <w:rsid w:val="0FF65ACE"/>
    <w:rsid w:val="10264A11"/>
    <w:rsid w:val="10265B85"/>
    <w:rsid w:val="10442BD3"/>
    <w:rsid w:val="105508A5"/>
    <w:rsid w:val="105A6640"/>
    <w:rsid w:val="105E640F"/>
    <w:rsid w:val="10780069"/>
    <w:rsid w:val="109F7893"/>
    <w:rsid w:val="10A740ED"/>
    <w:rsid w:val="10BE4953"/>
    <w:rsid w:val="10C50464"/>
    <w:rsid w:val="10D97CD5"/>
    <w:rsid w:val="10EC5124"/>
    <w:rsid w:val="111769BC"/>
    <w:rsid w:val="112C217D"/>
    <w:rsid w:val="1141688D"/>
    <w:rsid w:val="114E14B2"/>
    <w:rsid w:val="115E4382"/>
    <w:rsid w:val="11745C8C"/>
    <w:rsid w:val="11A3052A"/>
    <w:rsid w:val="11AC54B3"/>
    <w:rsid w:val="11D043B1"/>
    <w:rsid w:val="11D3294E"/>
    <w:rsid w:val="11DC6AAE"/>
    <w:rsid w:val="11FB23F9"/>
    <w:rsid w:val="11FB70E0"/>
    <w:rsid w:val="121815BB"/>
    <w:rsid w:val="1242638D"/>
    <w:rsid w:val="125A6BF4"/>
    <w:rsid w:val="125E4B16"/>
    <w:rsid w:val="1297256E"/>
    <w:rsid w:val="129F5B83"/>
    <w:rsid w:val="12E44F6D"/>
    <w:rsid w:val="12F40DF6"/>
    <w:rsid w:val="1300732B"/>
    <w:rsid w:val="130F32F3"/>
    <w:rsid w:val="13250FB0"/>
    <w:rsid w:val="132A3213"/>
    <w:rsid w:val="133648EC"/>
    <w:rsid w:val="133B07D3"/>
    <w:rsid w:val="133C6A1A"/>
    <w:rsid w:val="134A2426"/>
    <w:rsid w:val="13684C1F"/>
    <w:rsid w:val="137D305E"/>
    <w:rsid w:val="138064E8"/>
    <w:rsid w:val="13906D71"/>
    <w:rsid w:val="13BD568C"/>
    <w:rsid w:val="13E946D9"/>
    <w:rsid w:val="13ED3E13"/>
    <w:rsid w:val="141014E9"/>
    <w:rsid w:val="14164D9C"/>
    <w:rsid w:val="14321BD6"/>
    <w:rsid w:val="14443E5B"/>
    <w:rsid w:val="146C2D2B"/>
    <w:rsid w:val="146E4836"/>
    <w:rsid w:val="14713D6C"/>
    <w:rsid w:val="149A6235"/>
    <w:rsid w:val="14A604D4"/>
    <w:rsid w:val="14AB3737"/>
    <w:rsid w:val="14CB202B"/>
    <w:rsid w:val="14DB04C0"/>
    <w:rsid w:val="152B4878"/>
    <w:rsid w:val="152B6D20"/>
    <w:rsid w:val="154C5A4B"/>
    <w:rsid w:val="156A0137"/>
    <w:rsid w:val="15737837"/>
    <w:rsid w:val="15754B68"/>
    <w:rsid w:val="157E0337"/>
    <w:rsid w:val="15B53C29"/>
    <w:rsid w:val="15DB44F0"/>
    <w:rsid w:val="15E41442"/>
    <w:rsid w:val="15E47986"/>
    <w:rsid w:val="15E72376"/>
    <w:rsid w:val="16290DB7"/>
    <w:rsid w:val="162A486A"/>
    <w:rsid w:val="163A7380"/>
    <w:rsid w:val="1649503E"/>
    <w:rsid w:val="166510B8"/>
    <w:rsid w:val="16791363"/>
    <w:rsid w:val="167C6896"/>
    <w:rsid w:val="16857A36"/>
    <w:rsid w:val="168F0593"/>
    <w:rsid w:val="1694501E"/>
    <w:rsid w:val="16A46808"/>
    <w:rsid w:val="16B16557"/>
    <w:rsid w:val="16F21AF1"/>
    <w:rsid w:val="16F47617"/>
    <w:rsid w:val="17324D64"/>
    <w:rsid w:val="173E47A5"/>
    <w:rsid w:val="177928F2"/>
    <w:rsid w:val="177E2113"/>
    <w:rsid w:val="178A1BFE"/>
    <w:rsid w:val="178A61E5"/>
    <w:rsid w:val="17A466D7"/>
    <w:rsid w:val="17A468A7"/>
    <w:rsid w:val="17AB7517"/>
    <w:rsid w:val="17AF2B07"/>
    <w:rsid w:val="17BB0753"/>
    <w:rsid w:val="17C4348D"/>
    <w:rsid w:val="17E4768B"/>
    <w:rsid w:val="17F52F22"/>
    <w:rsid w:val="17F74471"/>
    <w:rsid w:val="18077B94"/>
    <w:rsid w:val="181B044A"/>
    <w:rsid w:val="184845C7"/>
    <w:rsid w:val="18687AB1"/>
    <w:rsid w:val="1881137E"/>
    <w:rsid w:val="188F2524"/>
    <w:rsid w:val="18910E95"/>
    <w:rsid w:val="18A72D74"/>
    <w:rsid w:val="18C354F3"/>
    <w:rsid w:val="18DD324B"/>
    <w:rsid w:val="1917583F"/>
    <w:rsid w:val="193D4DB6"/>
    <w:rsid w:val="194059EA"/>
    <w:rsid w:val="19466702"/>
    <w:rsid w:val="19635399"/>
    <w:rsid w:val="19942584"/>
    <w:rsid w:val="19AD5DF4"/>
    <w:rsid w:val="19B45649"/>
    <w:rsid w:val="19BB08C0"/>
    <w:rsid w:val="19C163D2"/>
    <w:rsid w:val="19C22158"/>
    <w:rsid w:val="19C27AB6"/>
    <w:rsid w:val="19E409D9"/>
    <w:rsid w:val="19E5729D"/>
    <w:rsid w:val="19EF4ACD"/>
    <w:rsid w:val="19F10AD3"/>
    <w:rsid w:val="1A000DCA"/>
    <w:rsid w:val="1A020B9C"/>
    <w:rsid w:val="1A0744AB"/>
    <w:rsid w:val="1A604FC3"/>
    <w:rsid w:val="1A623342"/>
    <w:rsid w:val="1A6C2905"/>
    <w:rsid w:val="1A6C5316"/>
    <w:rsid w:val="1A843B8C"/>
    <w:rsid w:val="1A877126"/>
    <w:rsid w:val="1A8B2040"/>
    <w:rsid w:val="1AB47FAD"/>
    <w:rsid w:val="1ABA7E88"/>
    <w:rsid w:val="1B0727C4"/>
    <w:rsid w:val="1B2207E3"/>
    <w:rsid w:val="1B2231E6"/>
    <w:rsid w:val="1B26620D"/>
    <w:rsid w:val="1B4164E9"/>
    <w:rsid w:val="1B590172"/>
    <w:rsid w:val="1B7C5363"/>
    <w:rsid w:val="1B7D0B88"/>
    <w:rsid w:val="1B83660C"/>
    <w:rsid w:val="1B876500"/>
    <w:rsid w:val="1B96483B"/>
    <w:rsid w:val="1BA06EE3"/>
    <w:rsid w:val="1BA84ECB"/>
    <w:rsid w:val="1BAC5932"/>
    <w:rsid w:val="1BC94765"/>
    <w:rsid w:val="1BDC2F2F"/>
    <w:rsid w:val="1BE64DEE"/>
    <w:rsid w:val="1BF5124D"/>
    <w:rsid w:val="1C05410A"/>
    <w:rsid w:val="1C1C45EE"/>
    <w:rsid w:val="1C2D4EEE"/>
    <w:rsid w:val="1C63188E"/>
    <w:rsid w:val="1C667BA4"/>
    <w:rsid w:val="1C7B4754"/>
    <w:rsid w:val="1C84143D"/>
    <w:rsid w:val="1C962606"/>
    <w:rsid w:val="1C9F2CE5"/>
    <w:rsid w:val="1CA27B15"/>
    <w:rsid w:val="1CA92C52"/>
    <w:rsid w:val="1CB05C0E"/>
    <w:rsid w:val="1CD03E30"/>
    <w:rsid w:val="1CE2291D"/>
    <w:rsid w:val="1CF70997"/>
    <w:rsid w:val="1D041A61"/>
    <w:rsid w:val="1D063449"/>
    <w:rsid w:val="1D1754FC"/>
    <w:rsid w:val="1D3764AF"/>
    <w:rsid w:val="1D411AB3"/>
    <w:rsid w:val="1D4D3AE3"/>
    <w:rsid w:val="1D7730A3"/>
    <w:rsid w:val="1D7F2D11"/>
    <w:rsid w:val="1D840FC9"/>
    <w:rsid w:val="1D8D5592"/>
    <w:rsid w:val="1D8E2561"/>
    <w:rsid w:val="1D8F4C58"/>
    <w:rsid w:val="1DDA74D6"/>
    <w:rsid w:val="1DDC6D25"/>
    <w:rsid w:val="1DED2495"/>
    <w:rsid w:val="1DF24F30"/>
    <w:rsid w:val="1E033AB4"/>
    <w:rsid w:val="1E2A3223"/>
    <w:rsid w:val="1E3C4AAA"/>
    <w:rsid w:val="1E4C7AD4"/>
    <w:rsid w:val="1E6F3B2F"/>
    <w:rsid w:val="1E875215"/>
    <w:rsid w:val="1EA24A03"/>
    <w:rsid w:val="1ECE002F"/>
    <w:rsid w:val="1EEB7F3C"/>
    <w:rsid w:val="1F026CE7"/>
    <w:rsid w:val="1F0C0DFC"/>
    <w:rsid w:val="1F2E4A11"/>
    <w:rsid w:val="1F387521"/>
    <w:rsid w:val="1F3F02DA"/>
    <w:rsid w:val="1F4A07E2"/>
    <w:rsid w:val="1F7769DA"/>
    <w:rsid w:val="1F7917E5"/>
    <w:rsid w:val="1F8347FB"/>
    <w:rsid w:val="1FB03428"/>
    <w:rsid w:val="1FCA69B6"/>
    <w:rsid w:val="200822B4"/>
    <w:rsid w:val="202B1BD0"/>
    <w:rsid w:val="202B3AD6"/>
    <w:rsid w:val="20437345"/>
    <w:rsid w:val="204D3872"/>
    <w:rsid w:val="207063E4"/>
    <w:rsid w:val="207D242B"/>
    <w:rsid w:val="208169AE"/>
    <w:rsid w:val="20A53730"/>
    <w:rsid w:val="20B42CDA"/>
    <w:rsid w:val="20CC33B3"/>
    <w:rsid w:val="20D22560"/>
    <w:rsid w:val="20D86AD3"/>
    <w:rsid w:val="20FC2382"/>
    <w:rsid w:val="210F1DF5"/>
    <w:rsid w:val="21260B99"/>
    <w:rsid w:val="213A6533"/>
    <w:rsid w:val="213F77FA"/>
    <w:rsid w:val="21463165"/>
    <w:rsid w:val="21474CE5"/>
    <w:rsid w:val="2149100B"/>
    <w:rsid w:val="21650EF7"/>
    <w:rsid w:val="216A0786"/>
    <w:rsid w:val="21844F2D"/>
    <w:rsid w:val="219448B5"/>
    <w:rsid w:val="21AE4866"/>
    <w:rsid w:val="21BA57DA"/>
    <w:rsid w:val="21E746C3"/>
    <w:rsid w:val="21E956CC"/>
    <w:rsid w:val="22114F67"/>
    <w:rsid w:val="22372AAE"/>
    <w:rsid w:val="22474D32"/>
    <w:rsid w:val="2269045F"/>
    <w:rsid w:val="227D2A80"/>
    <w:rsid w:val="22A57541"/>
    <w:rsid w:val="22C66B28"/>
    <w:rsid w:val="22CE11F8"/>
    <w:rsid w:val="22D10B16"/>
    <w:rsid w:val="22EC4EC5"/>
    <w:rsid w:val="231316B6"/>
    <w:rsid w:val="231C55FA"/>
    <w:rsid w:val="23306E11"/>
    <w:rsid w:val="23404EDA"/>
    <w:rsid w:val="23582DA0"/>
    <w:rsid w:val="235852A2"/>
    <w:rsid w:val="237750EB"/>
    <w:rsid w:val="237D2742"/>
    <w:rsid w:val="23906919"/>
    <w:rsid w:val="23947D2D"/>
    <w:rsid w:val="2398214C"/>
    <w:rsid w:val="23C96BB8"/>
    <w:rsid w:val="23FA28B9"/>
    <w:rsid w:val="23FE117C"/>
    <w:rsid w:val="24061828"/>
    <w:rsid w:val="2418508D"/>
    <w:rsid w:val="242B219E"/>
    <w:rsid w:val="24476230"/>
    <w:rsid w:val="24514DDB"/>
    <w:rsid w:val="24660F03"/>
    <w:rsid w:val="246900B1"/>
    <w:rsid w:val="246D5CAE"/>
    <w:rsid w:val="24730676"/>
    <w:rsid w:val="247B0214"/>
    <w:rsid w:val="24816423"/>
    <w:rsid w:val="249C6A1B"/>
    <w:rsid w:val="249D12EE"/>
    <w:rsid w:val="24CC013F"/>
    <w:rsid w:val="24CD3A6A"/>
    <w:rsid w:val="24D80219"/>
    <w:rsid w:val="24E4582F"/>
    <w:rsid w:val="24FE05D7"/>
    <w:rsid w:val="250F3681"/>
    <w:rsid w:val="25131897"/>
    <w:rsid w:val="251D142D"/>
    <w:rsid w:val="2540708D"/>
    <w:rsid w:val="254B0B94"/>
    <w:rsid w:val="255D3BAB"/>
    <w:rsid w:val="25680CC9"/>
    <w:rsid w:val="2570386E"/>
    <w:rsid w:val="25843405"/>
    <w:rsid w:val="259326F1"/>
    <w:rsid w:val="25AF7A5B"/>
    <w:rsid w:val="25B20B26"/>
    <w:rsid w:val="25B27A73"/>
    <w:rsid w:val="25B432C7"/>
    <w:rsid w:val="25D53C09"/>
    <w:rsid w:val="25DC7BF4"/>
    <w:rsid w:val="25DF1492"/>
    <w:rsid w:val="25FF7A5A"/>
    <w:rsid w:val="26091B2B"/>
    <w:rsid w:val="26162958"/>
    <w:rsid w:val="2639212B"/>
    <w:rsid w:val="263C68E5"/>
    <w:rsid w:val="264E668B"/>
    <w:rsid w:val="26567C52"/>
    <w:rsid w:val="26837B4D"/>
    <w:rsid w:val="26AE1CA6"/>
    <w:rsid w:val="26B12F55"/>
    <w:rsid w:val="26C05A55"/>
    <w:rsid w:val="26C16DEA"/>
    <w:rsid w:val="26D0559E"/>
    <w:rsid w:val="26E34FB2"/>
    <w:rsid w:val="26E37444"/>
    <w:rsid w:val="26E54D7C"/>
    <w:rsid w:val="26E64614"/>
    <w:rsid w:val="26ED7BDF"/>
    <w:rsid w:val="26F95448"/>
    <w:rsid w:val="27191F7D"/>
    <w:rsid w:val="27366690"/>
    <w:rsid w:val="273E043A"/>
    <w:rsid w:val="27547E37"/>
    <w:rsid w:val="278D2B49"/>
    <w:rsid w:val="278E6BDD"/>
    <w:rsid w:val="279871B0"/>
    <w:rsid w:val="27C25B8A"/>
    <w:rsid w:val="27FA25B3"/>
    <w:rsid w:val="28086CAF"/>
    <w:rsid w:val="28096C9A"/>
    <w:rsid w:val="28177A0D"/>
    <w:rsid w:val="285A74F6"/>
    <w:rsid w:val="2868017A"/>
    <w:rsid w:val="28764305"/>
    <w:rsid w:val="28857131"/>
    <w:rsid w:val="288859D2"/>
    <w:rsid w:val="2899582D"/>
    <w:rsid w:val="28B02D0F"/>
    <w:rsid w:val="28C76CE7"/>
    <w:rsid w:val="28CC50EC"/>
    <w:rsid w:val="29035FEC"/>
    <w:rsid w:val="292071BD"/>
    <w:rsid w:val="29277F9F"/>
    <w:rsid w:val="292E48AD"/>
    <w:rsid w:val="29332221"/>
    <w:rsid w:val="293A7868"/>
    <w:rsid w:val="297B2160"/>
    <w:rsid w:val="299C31FE"/>
    <w:rsid w:val="29A84401"/>
    <w:rsid w:val="29A911B7"/>
    <w:rsid w:val="29BB5D72"/>
    <w:rsid w:val="29C0510D"/>
    <w:rsid w:val="29C4569F"/>
    <w:rsid w:val="2A12755C"/>
    <w:rsid w:val="2A157B78"/>
    <w:rsid w:val="2A2466DE"/>
    <w:rsid w:val="2A2D4C10"/>
    <w:rsid w:val="2A4A35B1"/>
    <w:rsid w:val="2A523031"/>
    <w:rsid w:val="2A5A558B"/>
    <w:rsid w:val="2A5A579B"/>
    <w:rsid w:val="2A6401B8"/>
    <w:rsid w:val="2A6B1144"/>
    <w:rsid w:val="2A700D03"/>
    <w:rsid w:val="2A7725E1"/>
    <w:rsid w:val="2AAA1612"/>
    <w:rsid w:val="2AAE550D"/>
    <w:rsid w:val="2AC53B0B"/>
    <w:rsid w:val="2ACD6CC1"/>
    <w:rsid w:val="2AE20EA0"/>
    <w:rsid w:val="2AF755C8"/>
    <w:rsid w:val="2AFC4894"/>
    <w:rsid w:val="2AFE4114"/>
    <w:rsid w:val="2B065713"/>
    <w:rsid w:val="2B081C7A"/>
    <w:rsid w:val="2B152636"/>
    <w:rsid w:val="2B1654BD"/>
    <w:rsid w:val="2B285689"/>
    <w:rsid w:val="2B325E26"/>
    <w:rsid w:val="2B6371C1"/>
    <w:rsid w:val="2B676C37"/>
    <w:rsid w:val="2B82668D"/>
    <w:rsid w:val="2B8F74B6"/>
    <w:rsid w:val="2BB14FBD"/>
    <w:rsid w:val="2BB520BD"/>
    <w:rsid w:val="2BC5737C"/>
    <w:rsid w:val="2BF117C4"/>
    <w:rsid w:val="2C0A0DA5"/>
    <w:rsid w:val="2C0F7428"/>
    <w:rsid w:val="2C1300E8"/>
    <w:rsid w:val="2C4A0688"/>
    <w:rsid w:val="2C65163B"/>
    <w:rsid w:val="2C67054D"/>
    <w:rsid w:val="2C6C0E97"/>
    <w:rsid w:val="2C755BDA"/>
    <w:rsid w:val="2C7A45D8"/>
    <w:rsid w:val="2C812641"/>
    <w:rsid w:val="2CB36FF4"/>
    <w:rsid w:val="2CBE06D8"/>
    <w:rsid w:val="2CCF666C"/>
    <w:rsid w:val="2CEC29FE"/>
    <w:rsid w:val="2CF73565"/>
    <w:rsid w:val="2CFA6607"/>
    <w:rsid w:val="2D075F1E"/>
    <w:rsid w:val="2D1A57DF"/>
    <w:rsid w:val="2D5A1F3E"/>
    <w:rsid w:val="2D653EE9"/>
    <w:rsid w:val="2DAA5A0D"/>
    <w:rsid w:val="2DC25921"/>
    <w:rsid w:val="2DD302ED"/>
    <w:rsid w:val="2DED1D2A"/>
    <w:rsid w:val="2E006A99"/>
    <w:rsid w:val="2E0702D8"/>
    <w:rsid w:val="2E081658"/>
    <w:rsid w:val="2E123A35"/>
    <w:rsid w:val="2E1454A2"/>
    <w:rsid w:val="2E2C03D1"/>
    <w:rsid w:val="2E312AA7"/>
    <w:rsid w:val="2E416C4E"/>
    <w:rsid w:val="2E5E1B85"/>
    <w:rsid w:val="2E7E0E7D"/>
    <w:rsid w:val="2E8E3182"/>
    <w:rsid w:val="2E9F0B75"/>
    <w:rsid w:val="2EE67D35"/>
    <w:rsid w:val="2EF1788D"/>
    <w:rsid w:val="2EF9680A"/>
    <w:rsid w:val="2F1D47A6"/>
    <w:rsid w:val="2F46236E"/>
    <w:rsid w:val="2F85020C"/>
    <w:rsid w:val="2F923A19"/>
    <w:rsid w:val="2F95078A"/>
    <w:rsid w:val="2FDA5F5D"/>
    <w:rsid w:val="30093CDB"/>
    <w:rsid w:val="300D544F"/>
    <w:rsid w:val="3037034F"/>
    <w:rsid w:val="30556F21"/>
    <w:rsid w:val="306044C4"/>
    <w:rsid w:val="306628A7"/>
    <w:rsid w:val="306929CC"/>
    <w:rsid w:val="30853651"/>
    <w:rsid w:val="3096208E"/>
    <w:rsid w:val="30A94B0E"/>
    <w:rsid w:val="30B314DC"/>
    <w:rsid w:val="30BD4AC6"/>
    <w:rsid w:val="30FA0DB9"/>
    <w:rsid w:val="30FE24D2"/>
    <w:rsid w:val="31054145"/>
    <w:rsid w:val="31177A5C"/>
    <w:rsid w:val="312B5BD1"/>
    <w:rsid w:val="31523460"/>
    <w:rsid w:val="31565BFE"/>
    <w:rsid w:val="315777D1"/>
    <w:rsid w:val="31684486"/>
    <w:rsid w:val="317E3869"/>
    <w:rsid w:val="31872415"/>
    <w:rsid w:val="31921CCD"/>
    <w:rsid w:val="31A1150D"/>
    <w:rsid w:val="31B12B2F"/>
    <w:rsid w:val="31B52146"/>
    <w:rsid w:val="31C22A1F"/>
    <w:rsid w:val="31D009E0"/>
    <w:rsid w:val="31DB5204"/>
    <w:rsid w:val="32225A29"/>
    <w:rsid w:val="32244DFC"/>
    <w:rsid w:val="32255F7E"/>
    <w:rsid w:val="32356E63"/>
    <w:rsid w:val="3236068C"/>
    <w:rsid w:val="3257187A"/>
    <w:rsid w:val="32582CF8"/>
    <w:rsid w:val="325D6373"/>
    <w:rsid w:val="32633A97"/>
    <w:rsid w:val="326C6530"/>
    <w:rsid w:val="328166B3"/>
    <w:rsid w:val="32A01FA9"/>
    <w:rsid w:val="32B0428C"/>
    <w:rsid w:val="32BB1BCF"/>
    <w:rsid w:val="32D116D3"/>
    <w:rsid w:val="32F61EB5"/>
    <w:rsid w:val="32FB4313"/>
    <w:rsid w:val="33092CF0"/>
    <w:rsid w:val="3325006E"/>
    <w:rsid w:val="33410F1A"/>
    <w:rsid w:val="33536AD5"/>
    <w:rsid w:val="337758F5"/>
    <w:rsid w:val="33806A62"/>
    <w:rsid w:val="3381627F"/>
    <w:rsid w:val="33824002"/>
    <w:rsid w:val="3384554D"/>
    <w:rsid w:val="33984010"/>
    <w:rsid w:val="33A447B6"/>
    <w:rsid w:val="33C3019C"/>
    <w:rsid w:val="33CB3F9F"/>
    <w:rsid w:val="33CF6D57"/>
    <w:rsid w:val="33DC73DB"/>
    <w:rsid w:val="33EC2A42"/>
    <w:rsid w:val="34017458"/>
    <w:rsid w:val="340D366E"/>
    <w:rsid w:val="34346E4D"/>
    <w:rsid w:val="344E6B9B"/>
    <w:rsid w:val="345613F9"/>
    <w:rsid w:val="345E0AB2"/>
    <w:rsid w:val="346617DC"/>
    <w:rsid w:val="3468786D"/>
    <w:rsid w:val="347D5B91"/>
    <w:rsid w:val="34962661"/>
    <w:rsid w:val="34A95FF6"/>
    <w:rsid w:val="34B56155"/>
    <w:rsid w:val="34D70597"/>
    <w:rsid w:val="34E20E52"/>
    <w:rsid w:val="34E97C37"/>
    <w:rsid w:val="34F21C12"/>
    <w:rsid w:val="34FE5CF6"/>
    <w:rsid w:val="35043004"/>
    <w:rsid w:val="35097219"/>
    <w:rsid w:val="351612DE"/>
    <w:rsid w:val="35187A11"/>
    <w:rsid w:val="35212EC9"/>
    <w:rsid w:val="352549E8"/>
    <w:rsid w:val="35293EA0"/>
    <w:rsid w:val="352C5D76"/>
    <w:rsid w:val="3538471B"/>
    <w:rsid w:val="354659C0"/>
    <w:rsid w:val="354C01C6"/>
    <w:rsid w:val="354D2B05"/>
    <w:rsid w:val="358370E4"/>
    <w:rsid w:val="35A93679"/>
    <w:rsid w:val="35B376A5"/>
    <w:rsid w:val="35C6491B"/>
    <w:rsid w:val="35CB17D1"/>
    <w:rsid w:val="35D05C27"/>
    <w:rsid w:val="35E473E8"/>
    <w:rsid w:val="35EB604C"/>
    <w:rsid w:val="35F56B49"/>
    <w:rsid w:val="35FE485A"/>
    <w:rsid w:val="360D2F8B"/>
    <w:rsid w:val="363B44C3"/>
    <w:rsid w:val="36451B21"/>
    <w:rsid w:val="36483084"/>
    <w:rsid w:val="365324D0"/>
    <w:rsid w:val="366169BA"/>
    <w:rsid w:val="366C650B"/>
    <w:rsid w:val="36830C01"/>
    <w:rsid w:val="36903146"/>
    <w:rsid w:val="369736C3"/>
    <w:rsid w:val="369809CA"/>
    <w:rsid w:val="36A414FB"/>
    <w:rsid w:val="36BA54BE"/>
    <w:rsid w:val="36CA10D3"/>
    <w:rsid w:val="36D41257"/>
    <w:rsid w:val="36F65BBC"/>
    <w:rsid w:val="36F66B92"/>
    <w:rsid w:val="370074BA"/>
    <w:rsid w:val="371F1C2C"/>
    <w:rsid w:val="372107AA"/>
    <w:rsid w:val="37242FA9"/>
    <w:rsid w:val="372A4537"/>
    <w:rsid w:val="372B09DB"/>
    <w:rsid w:val="373569B9"/>
    <w:rsid w:val="376911FA"/>
    <w:rsid w:val="37847AF6"/>
    <w:rsid w:val="37956EB5"/>
    <w:rsid w:val="379C2FCB"/>
    <w:rsid w:val="37A662B4"/>
    <w:rsid w:val="37BA38B8"/>
    <w:rsid w:val="37C96642"/>
    <w:rsid w:val="37CD2A64"/>
    <w:rsid w:val="37DB6446"/>
    <w:rsid w:val="37E47D13"/>
    <w:rsid w:val="37EA2644"/>
    <w:rsid w:val="37F02BBC"/>
    <w:rsid w:val="38012A70"/>
    <w:rsid w:val="38290697"/>
    <w:rsid w:val="382C032A"/>
    <w:rsid w:val="382F458C"/>
    <w:rsid w:val="38312021"/>
    <w:rsid w:val="38316622"/>
    <w:rsid w:val="384B16E7"/>
    <w:rsid w:val="385E6B8E"/>
    <w:rsid w:val="386D4091"/>
    <w:rsid w:val="387168C2"/>
    <w:rsid w:val="38763ED8"/>
    <w:rsid w:val="388D7ED0"/>
    <w:rsid w:val="389145C1"/>
    <w:rsid w:val="38B43C13"/>
    <w:rsid w:val="38D91897"/>
    <w:rsid w:val="38FD1F3E"/>
    <w:rsid w:val="3907251E"/>
    <w:rsid w:val="39155CC9"/>
    <w:rsid w:val="39302669"/>
    <w:rsid w:val="394418E0"/>
    <w:rsid w:val="394F3474"/>
    <w:rsid w:val="39667E80"/>
    <w:rsid w:val="39800BCC"/>
    <w:rsid w:val="39842625"/>
    <w:rsid w:val="39927A9D"/>
    <w:rsid w:val="399A6CF2"/>
    <w:rsid w:val="39A131D7"/>
    <w:rsid w:val="39BB4BC2"/>
    <w:rsid w:val="39C75A0A"/>
    <w:rsid w:val="39CD490D"/>
    <w:rsid w:val="39D27788"/>
    <w:rsid w:val="39DD5686"/>
    <w:rsid w:val="39E92488"/>
    <w:rsid w:val="39F73401"/>
    <w:rsid w:val="3A0F4614"/>
    <w:rsid w:val="3A2C2AC4"/>
    <w:rsid w:val="3A2D6818"/>
    <w:rsid w:val="3A2F3D37"/>
    <w:rsid w:val="3A516242"/>
    <w:rsid w:val="3A8D72B7"/>
    <w:rsid w:val="3A9C505E"/>
    <w:rsid w:val="3AD924FC"/>
    <w:rsid w:val="3ADB0C65"/>
    <w:rsid w:val="3AF11EE4"/>
    <w:rsid w:val="3B066997"/>
    <w:rsid w:val="3B07411C"/>
    <w:rsid w:val="3B306789"/>
    <w:rsid w:val="3B372E52"/>
    <w:rsid w:val="3B3922D0"/>
    <w:rsid w:val="3B55784B"/>
    <w:rsid w:val="3B5A188F"/>
    <w:rsid w:val="3B96023B"/>
    <w:rsid w:val="3B9652C2"/>
    <w:rsid w:val="3BBB18BE"/>
    <w:rsid w:val="3BBB19D0"/>
    <w:rsid w:val="3BBB269C"/>
    <w:rsid w:val="3BDC6CD3"/>
    <w:rsid w:val="3BE35F62"/>
    <w:rsid w:val="3BF1395D"/>
    <w:rsid w:val="3C0D06AF"/>
    <w:rsid w:val="3C0D6901"/>
    <w:rsid w:val="3C0E61D6"/>
    <w:rsid w:val="3C2436A0"/>
    <w:rsid w:val="3C282FFB"/>
    <w:rsid w:val="3C285413"/>
    <w:rsid w:val="3C3B7168"/>
    <w:rsid w:val="3C625157"/>
    <w:rsid w:val="3CA1529C"/>
    <w:rsid w:val="3CAB5B44"/>
    <w:rsid w:val="3CAF6621"/>
    <w:rsid w:val="3CC66AB0"/>
    <w:rsid w:val="3CCA232E"/>
    <w:rsid w:val="3CE86128"/>
    <w:rsid w:val="3CF0369B"/>
    <w:rsid w:val="3CF37491"/>
    <w:rsid w:val="3D033860"/>
    <w:rsid w:val="3D067765"/>
    <w:rsid w:val="3D0F6B87"/>
    <w:rsid w:val="3D1344D5"/>
    <w:rsid w:val="3D505D14"/>
    <w:rsid w:val="3D647B04"/>
    <w:rsid w:val="3D6A58EC"/>
    <w:rsid w:val="3D80391D"/>
    <w:rsid w:val="3D8F0095"/>
    <w:rsid w:val="3DB817C3"/>
    <w:rsid w:val="3DC273E2"/>
    <w:rsid w:val="3DCC0078"/>
    <w:rsid w:val="3DED03E4"/>
    <w:rsid w:val="3E3E6FAB"/>
    <w:rsid w:val="3E805CE5"/>
    <w:rsid w:val="3E8F5356"/>
    <w:rsid w:val="3EA63EF1"/>
    <w:rsid w:val="3EA93925"/>
    <w:rsid w:val="3EB72788"/>
    <w:rsid w:val="3EC15781"/>
    <w:rsid w:val="3EC172D0"/>
    <w:rsid w:val="3ED20040"/>
    <w:rsid w:val="3ED81536"/>
    <w:rsid w:val="3EF049E6"/>
    <w:rsid w:val="3F422D66"/>
    <w:rsid w:val="3F4B4401"/>
    <w:rsid w:val="3F7D3D9E"/>
    <w:rsid w:val="3F9B6CDA"/>
    <w:rsid w:val="3FB53538"/>
    <w:rsid w:val="3FCC0881"/>
    <w:rsid w:val="3FE03DD8"/>
    <w:rsid w:val="3FE50B6E"/>
    <w:rsid w:val="3FE9009B"/>
    <w:rsid w:val="401629BC"/>
    <w:rsid w:val="402027BB"/>
    <w:rsid w:val="4031648C"/>
    <w:rsid w:val="40482DF1"/>
    <w:rsid w:val="40621407"/>
    <w:rsid w:val="406B3598"/>
    <w:rsid w:val="40A03CFB"/>
    <w:rsid w:val="40A329E6"/>
    <w:rsid w:val="40D479EE"/>
    <w:rsid w:val="40EC667E"/>
    <w:rsid w:val="40F04AA5"/>
    <w:rsid w:val="40F14E1A"/>
    <w:rsid w:val="40F260C6"/>
    <w:rsid w:val="412067A0"/>
    <w:rsid w:val="412070D7"/>
    <w:rsid w:val="41385C4F"/>
    <w:rsid w:val="41414AC8"/>
    <w:rsid w:val="414942B9"/>
    <w:rsid w:val="414D5F65"/>
    <w:rsid w:val="4151103E"/>
    <w:rsid w:val="41746B47"/>
    <w:rsid w:val="418364C0"/>
    <w:rsid w:val="418B4902"/>
    <w:rsid w:val="418F7312"/>
    <w:rsid w:val="41931657"/>
    <w:rsid w:val="41A22321"/>
    <w:rsid w:val="41AA2212"/>
    <w:rsid w:val="41C1468C"/>
    <w:rsid w:val="41F33215"/>
    <w:rsid w:val="41F52311"/>
    <w:rsid w:val="41F801F1"/>
    <w:rsid w:val="4214206C"/>
    <w:rsid w:val="42245EC1"/>
    <w:rsid w:val="423E0CCC"/>
    <w:rsid w:val="423E2B06"/>
    <w:rsid w:val="42417305"/>
    <w:rsid w:val="4249200F"/>
    <w:rsid w:val="42680D89"/>
    <w:rsid w:val="426D0BB0"/>
    <w:rsid w:val="42701BD5"/>
    <w:rsid w:val="42754064"/>
    <w:rsid w:val="427D4E26"/>
    <w:rsid w:val="428F3544"/>
    <w:rsid w:val="42AC0662"/>
    <w:rsid w:val="42F6479E"/>
    <w:rsid w:val="42FC3F26"/>
    <w:rsid w:val="43065E58"/>
    <w:rsid w:val="430E4DF3"/>
    <w:rsid w:val="431747A5"/>
    <w:rsid w:val="431932AC"/>
    <w:rsid w:val="4320175D"/>
    <w:rsid w:val="43213E11"/>
    <w:rsid w:val="43276148"/>
    <w:rsid w:val="4359242C"/>
    <w:rsid w:val="436F5462"/>
    <w:rsid w:val="438341E6"/>
    <w:rsid w:val="43CE48C3"/>
    <w:rsid w:val="43D45F57"/>
    <w:rsid w:val="43E00CA5"/>
    <w:rsid w:val="43EB047C"/>
    <w:rsid w:val="43F72B58"/>
    <w:rsid w:val="43F839F3"/>
    <w:rsid w:val="44270E62"/>
    <w:rsid w:val="442A546F"/>
    <w:rsid w:val="44394F0B"/>
    <w:rsid w:val="445F7217"/>
    <w:rsid w:val="44605A3B"/>
    <w:rsid w:val="44915959"/>
    <w:rsid w:val="4493736C"/>
    <w:rsid w:val="44B238A7"/>
    <w:rsid w:val="44EC4AFF"/>
    <w:rsid w:val="45022C14"/>
    <w:rsid w:val="45146C1F"/>
    <w:rsid w:val="452275AF"/>
    <w:rsid w:val="45246E3F"/>
    <w:rsid w:val="452855C9"/>
    <w:rsid w:val="453B383A"/>
    <w:rsid w:val="453C2005"/>
    <w:rsid w:val="45442C68"/>
    <w:rsid w:val="455F497A"/>
    <w:rsid w:val="456B4699"/>
    <w:rsid w:val="457849B2"/>
    <w:rsid w:val="457A1E46"/>
    <w:rsid w:val="458D460F"/>
    <w:rsid w:val="45B42E2F"/>
    <w:rsid w:val="45C5194B"/>
    <w:rsid w:val="45C95ECE"/>
    <w:rsid w:val="45C97A73"/>
    <w:rsid w:val="45DB537A"/>
    <w:rsid w:val="45EB59C4"/>
    <w:rsid w:val="46003033"/>
    <w:rsid w:val="4609638B"/>
    <w:rsid w:val="4679011A"/>
    <w:rsid w:val="46894C84"/>
    <w:rsid w:val="468D346A"/>
    <w:rsid w:val="46A55988"/>
    <w:rsid w:val="46D55B22"/>
    <w:rsid w:val="46D8067B"/>
    <w:rsid w:val="46E04968"/>
    <w:rsid w:val="46E95045"/>
    <w:rsid w:val="46F4261E"/>
    <w:rsid w:val="46FA6CEE"/>
    <w:rsid w:val="470C44A2"/>
    <w:rsid w:val="472359A8"/>
    <w:rsid w:val="472E072E"/>
    <w:rsid w:val="473D155C"/>
    <w:rsid w:val="47403170"/>
    <w:rsid w:val="47541B0D"/>
    <w:rsid w:val="476A10AC"/>
    <w:rsid w:val="47777FB4"/>
    <w:rsid w:val="478478A0"/>
    <w:rsid w:val="479C6D8B"/>
    <w:rsid w:val="479E60F6"/>
    <w:rsid w:val="47A10846"/>
    <w:rsid w:val="47A45C40"/>
    <w:rsid w:val="47AA0385"/>
    <w:rsid w:val="47B637DA"/>
    <w:rsid w:val="47BD6A2C"/>
    <w:rsid w:val="47CA38F8"/>
    <w:rsid w:val="47D474CD"/>
    <w:rsid w:val="47E15039"/>
    <w:rsid w:val="47EF0780"/>
    <w:rsid w:val="480061F0"/>
    <w:rsid w:val="480C3BD4"/>
    <w:rsid w:val="480E1BC0"/>
    <w:rsid w:val="48257C55"/>
    <w:rsid w:val="48296CE7"/>
    <w:rsid w:val="482A083B"/>
    <w:rsid w:val="48487DA5"/>
    <w:rsid w:val="485A7751"/>
    <w:rsid w:val="48621D83"/>
    <w:rsid w:val="48696BFB"/>
    <w:rsid w:val="486B10EB"/>
    <w:rsid w:val="48935334"/>
    <w:rsid w:val="48B26064"/>
    <w:rsid w:val="48DA6A3C"/>
    <w:rsid w:val="48FD0855"/>
    <w:rsid w:val="491E5444"/>
    <w:rsid w:val="492D05C0"/>
    <w:rsid w:val="492E3C59"/>
    <w:rsid w:val="493255B9"/>
    <w:rsid w:val="4966410D"/>
    <w:rsid w:val="499C0769"/>
    <w:rsid w:val="49B3380C"/>
    <w:rsid w:val="49B777BA"/>
    <w:rsid w:val="49BA7E82"/>
    <w:rsid w:val="49C22CF1"/>
    <w:rsid w:val="49C56A6D"/>
    <w:rsid w:val="49CC6969"/>
    <w:rsid w:val="49D46CB0"/>
    <w:rsid w:val="49E33C32"/>
    <w:rsid w:val="49FD46A2"/>
    <w:rsid w:val="4A06532E"/>
    <w:rsid w:val="4A091415"/>
    <w:rsid w:val="4A0E4855"/>
    <w:rsid w:val="4A1B7CF8"/>
    <w:rsid w:val="4A410AE9"/>
    <w:rsid w:val="4A4F3FF9"/>
    <w:rsid w:val="4A8F7A4B"/>
    <w:rsid w:val="4AC14C6A"/>
    <w:rsid w:val="4AC543A3"/>
    <w:rsid w:val="4ACC6703"/>
    <w:rsid w:val="4B090BDC"/>
    <w:rsid w:val="4B1408F3"/>
    <w:rsid w:val="4B276DC4"/>
    <w:rsid w:val="4B3519D1"/>
    <w:rsid w:val="4B413ED2"/>
    <w:rsid w:val="4B4403A2"/>
    <w:rsid w:val="4B506DAB"/>
    <w:rsid w:val="4B53443B"/>
    <w:rsid w:val="4B88190C"/>
    <w:rsid w:val="4B8A1187"/>
    <w:rsid w:val="4B930D91"/>
    <w:rsid w:val="4BB73B85"/>
    <w:rsid w:val="4BC01B18"/>
    <w:rsid w:val="4BC13445"/>
    <w:rsid w:val="4BCE5CC3"/>
    <w:rsid w:val="4BE25EF8"/>
    <w:rsid w:val="4BF9016B"/>
    <w:rsid w:val="4C164860"/>
    <w:rsid w:val="4C1D4755"/>
    <w:rsid w:val="4C226C43"/>
    <w:rsid w:val="4C3D1411"/>
    <w:rsid w:val="4C3E48B5"/>
    <w:rsid w:val="4C4B10F7"/>
    <w:rsid w:val="4C610248"/>
    <w:rsid w:val="4CBF5183"/>
    <w:rsid w:val="4CC0622F"/>
    <w:rsid w:val="4CC82AF1"/>
    <w:rsid w:val="4CD8280E"/>
    <w:rsid w:val="4CD9638C"/>
    <w:rsid w:val="4CEF56A6"/>
    <w:rsid w:val="4D054316"/>
    <w:rsid w:val="4D073F0E"/>
    <w:rsid w:val="4D137AF0"/>
    <w:rsid w:val="4D1963E7"/>
    <w:rsid w:val="4D411F7F"/>
    <w:rsid w:val="4D4D1014"/>
    <w:rsid w:val="4D5E2AFB"/>
    <w:rsid w:val="4DA47A96"/>
    <w:rsid w:val="4DB34D59"/>
    <w:rsid w:val="4DC1579E"/>
    <w:rsid w:val="4DCB03CA"/>
    <w:rsid w:val="4DE900EC"/>
    <w:rsid w:val="4DED405F"/>
    <w:rsid w:val="4DF45651"/>
    <w:rsid w:val="4E0571AF"/>
    <w:rsid w:val="4E3F2E49"/>
    <w:rsid w:val="4E431304"/>
    <w:rsid w:val="4E4A6388"/>
    <w:rsid w:val="4E5418F5"/>
    <w:rsid w:val="4E546378"/>
    <w:rsid w:val="4E6523D5"/>
    <w:rsid w:val="4E772448"/>
    <w:rsid w:val="4E8B301F"/>
    <w:rsid w:val="4E960E8E"/>
    <w:rsid w:val="4ECB6351"/>
    <w:rsid w:val="4ED6203E"/>
    <w:rsid w:val="4F0022F6"/>
    <w:rsid w:val="4F005E52"/>
    <w:rsid w:val="4F182BA5"/>
    <w:rsid w:val="4F5001D0"/>
    <w:rsid w:val="4F560A7B"/>
    <w:rsid w:val="4F5B382B"/>
    <w:rsid w:val="4F8C0BA6"/>
    <w:rsid w:val="4F9A44F8"/>
    <w:rsid w:val="4FAD530C"/>
    <w:rsid w:val="4FBB2D3E"/>
    <w:rsid w:val="4FBD738D"/>
    <w:rsid w:val="4FBD7738"/>
    <w:rsid w:val="4FF44A0F"/>
    <w:rsid w:val="500509A7"/>
    <w:rsid w:val="5006344C"/>
    <w:rsid w:val="5006512C"/>
    <w:rsid w:val="50202421"/>
    <w:rsid w:val="504F7091"/>
    <w:rsid w:val="50580CB8"/>
    <w:rsid w:val="50852D11"/>
    <w:rsid w:val="509949FD"/>
    <w:rsid w:val="50A8054F"/>
    <w:rsid w:val="50D77086"/>
    <w:rsid w:val="50E23067"/>
    <w:rsid w:val="511D0F3D"/>
    <w:rsid w:val="511F05D2"/>
    <w:rsid w:val="512344AA"/>
    <w:rsid w:val="51257DF2"/>
    <w:rsid w:val="51382871"/>
    <w:rsid w:val="51517373"/>
    <w:rsid w:val="5181117B"/>
    <w:rsid w:val="51BA6F7E"/>
    <w:rsid w:val="520C6CA3"/>
    <w:rsid w:val="520D0FE0"/>
    <w:rsid w:val="52120975"/>
    <w:rsid w:val="5214528E"/>
    <w:rsid w:val="521F55D5"/>
    <w:rsid w:val="522105B9"/>
    <w:rsid w:val="523002EA"/>
    <w:rsid w:val="52391DA6"/>
    <w:rsid w:val="523A477A"/>
    <w:rsid w:val="526E56BF"/>
    <w:rsid w:val="5271233B"/>
    <w:rsid w:val="52773515"/>
    <w:rsid w:val="529571B7"/>
    <w:rsid w:val="52A303BD"/>
    <w:rsid w:val="52A61947"/>
    <w:rsid w:val="52E3498A"/>
    <w:rsid w:val="52F30E49"/>
    <w:rsid w:val="53060A23"/>
    <w:rsid w:val="53340DAF"/>
    <w:rsid w:val="53530978"/>
    <w:rsid w:val="53606F8D"/>
    <w:rsid w:val="5367083B"/>
    <w:rsid w:val="536858C2"/>
    <w:rsid w:val="53755DED"/>
    <w:rsid w:val="537E65ED"/>
    <w:rsid w:val="53806888"/>
    <w:rsid w:val="53C71634"/>
    <w:rsid w:val="53DF534B"/>
    <w:rsid w:val="53DF6DF1"/>
    <w:rsid w:val="53E30348"/>
    <w:rsid w:val="53F25628"/>
    <w:rsid w:val="53FC0C11"/>
    <w:rsid w:val="540C5299"/>
    <w:rsid w:val="54104D89"/>
    <w:rsid w:val="541F0FE2"/>
    <w:rsid w:val="545310AB"/>
    <w:rsid w:val="547673AA"/>
    <w:rsid w:val="54971006"/>
    <w:rsid w:val="549A0B70"/>
    <w:rsid w:val="54B01C98"/>
    <w:rsid w:val="54B411E0"/>
    <w:rsid w:val="54CB76FE"/>
    <w:rsid w:val="54F06A88"/>
    <w:rsid w:val="54F46459"/>
    <w:rsid w:val="54FE2350"/>
    <w:rsid w:val="55211B36"/>
    <w:rsid w:val="55410160"/>
    <w:rsid w:val="555A7797"/>
    <w:rsid w:val="55727A5C"/>
    <w:rsid w:val="558A65E2"/>
    <w:rsid w:val="558E674F"/>
    <w:rsid w:val="55B956B5"/>
    <w:rsid w:val="55DE0B4C"/>
    <w:rsid w:val="55EA69B0"/>
    <w:rsid w:val="55ED7648"/>
    <w:rsid w:val="562D5B00"/>
    <w:rsid w:val="56450B34"/>
    <w:rsid w:val="564A33CE"/>
    <w:rsid w:val="564E1A5E"/>
    <w:rsid w:val="565D1DDC"/>
    <w:rsid w:val="56A96DCF"/>
    <w:rsid w:val="56AC410E"/>
    <w:rsid w:val="56DD5BC6"/>
    <w:rsid w:val="56E5144E"/>
    <w:rsid w:val="56E5205E"/>
    <w:rsid w:val="56EA7B13"/>
    <w:rsid w:val="56F35C8E"/>
    <w:rsid w:val="57272B15"/>
    <w:rsid w:val="573658EE"/>
    <w:rsid w:val="573B42A9"/>
    <w:rsid w:val="57776ECD"/>
    <w:rsid w:val="577E2C87"/>
    <w:rsid w:val="577E4788"/>
    <w:rsid w:val="57827026"/>
    <w:rsid w:val="57941164"/>
    <w:rsid w:val="57B73058"/>
    <w:rsid w:val="5847319D"/>
    <w:rsid w:val="5864338C"/>
    <w:rsid w:val="586C18FC"/>
    <w:rsid w:val="58A13A6A"/>
    <w:rsid w:val="58C50741"/>
    <w:rsid w:val="58D737C1"/>
    <w:rsid w:val="58F74F49"/>
    <w:rsid w:val="58FA7DB6"/>
    <w:rsid w:val="59142C25"/>
    <w:rsid w:val="59193CBA"/>
    <w:rsid w:val="592447CF"/>
    <w:rsid w:val="592551ED"/>
    <w:rsid w:val="592C214C"/>
    <w:rsid w:val="593420F7"/>
    <w:rsid w:val="59456525"/>
    <w:rsid w:val="59472CD8"/>
    <w:rsid w:val="5961517C"/>
    <w:rsid w:val="59967677"/>
    <w:rsid w:val="59C02DAD"/>
    <w:rsid w:val="59C56616"/>
    <w:rsid w:val="59CE0C45"/>
    <w:rsid w:val="59D900DF"/>
    <w:rsid w:val="59DF3EF4"/>
    <w:rsid w:val="59E72E86"/>
    <w:rsid w:val="59EC4B86"/>
    <w:rsid w:val="59EF240B"/>
    <w:rsid w:val="5A156088"/>
    <w:rsid w:val="5A226246"/>
    <w:rsid w:val="5A2D2DDF"/>
    <w:rsid w:val="5A2F55FE"/>
    <w:rsid w:val="5A30317B"/>
    <w:rsid w:val="5A33532D"/>
    <w:rsid w:val="5A39533E"/>
    <w:rsid w:val="5A3B0CD5"/>
    <w:rsid w:val="5A3D5B2C"/>
    <w:rsid w:val="5A470DD9"/>
    <w:rsid w:val="5A4802D8"/>
    <w:rsid w:val="5A610F0A"/>
    <w:rsid w:val="5A6D514A"/>
    <w:rsid w:val="5A845D0F"/>
    <w:rsid w:val="5A8B7291"/>
    <w:rsid w:val="5A8C2C8F"/>
    <w:rsid w:val="5AA37A26"/>
    <w:rsid w:val="5AAC54E1"/>
    <w:rsid w:val="5AAD0091"/>
    <w:rsid w:val="5ABE24A0"/>
    <w:rsid w:val="5AFF096C"/>
    <w:rsid w:val="5B1F37D5"/>
    <w:rsid w:val="5B21787C"/>
    <w:rsid w:val="5B266C40"/>
    <w:rsid w:val="5B317534"/>
    <w:rsid w:val="5B3475AF"/>
    <w:rsid w:val="5B393BF5"/>
    <w:rsid w:val="5B4C2047"/>
    <w:rsid w:val="5B5B1F9B"/>
    <w:rsid w:val="5B612EFB"/>
    <w:rsid w:val="5B6E4313"/>
    <w:rsid w:val="5B885DD2"/>
    <w:rsid w:val="5B985971"/>
    <w:rsid w:val="5BB5328E"/>
    <w:rsid w:val="5BD423BA"/>
    <w:rsid w:val="5BD460CB"/>
    <w:rsid w:val="5BED3C02"/>
    <w:rsid w:val="5BF44F90"/>
    <w:rsid w:val="5C0F5F7E"/>
    <w:rsid w:val="5C12385D"/>
    <w:rsid w:val="5C183443"/>
    <w:rsid w:val="5C255459"/>
    <w:rsid w:val="5C2B6B2A"/>
    <w:rsid w:val="5C3A2587"/>
    <w:rsid w:val="5C3B496D"/>
    <w:rsid w:val="5C561AFE"/>
    <w:rsid w:val="5C59297F"/>
    <w:rsid w:val="5C7253CA"/>
    <w:rsid w:val="5CA130FB"/>
    <w:rsid w:val="5CB211C6"/>
    <w:rsid w:val="5CB425D6"/>
    <w:rsid w:val="5CD050B5"/>
    <w:rsid w:val="5CEC2D02"/>
    <w:rsid w:val="5CF84DA1"/>
    <w:rsid w:val="5D251D13"/>
    <w:rsid w:val="5D3E61A8"/>
    <w:rsid w:val="5D4852BA"/>
    <w:rsid w:val="5D526412"/>
    <w:rsid w:val="5D767D9C"/>
    <w:rsid w:val="5D8533D4"/>
    <w:rsid w:val="5D884939"/>
    <w:rsid w:val="5D8D01C1"/>
    <w:rsid w:val="5D9F2CDA"/>
    <w:rsid w:val="5DB74077"/>
    <w:rsid w:val="5DC35910"/>
    <w:rsid w:val="5DCE408F"/>
    <w:rsid w:val="5DDB048C"/>
    <w:rsid w:val="5DDE353B"/>
    <w:rsid w:val="5E1F0EE3"/>
    <w:rsid w:val="5E217998"/>
    <w:rsid w:val="5E3F0E38"/>
    <w:rsid w:val="5E473A81"/>
    <w:rsid w:val="5E5D0A52"/>
    <w:rsid w:val="5E5E2727"/>
    <w:rsid w:val="5E5F6CA0"/>
    <w:rsid w:val="5E661948"/>
    <w:rsid w:val="5E6750F0"/>
    <w:rsid w:val="5E905320"/>
    <w:rsid w:val="5E9D6AF4"/>
    <w:rsid w:val="5EAA61BF"/>
    <w:rsid w:val="5EDD4EBF"/>
    <w:rsid w:val="5EE3687B"/>
    <w:rsid w:val="5EEE526E"/>
    <w:rsid w:val="5EF61739"/>
    <w:rsid w:val="5EF66864"/>
    <w:rsid w:val="5F101C9F"/>
    <w:rsid w:val="5F1E394D"/>
    <w:rsid w:val="5F297C06"/>
    <w:rsid w:val="5F4A11A3"/>
    <w:rsid w:val="5F4A3DD8"/>
    <w:rsid w:val="5F523E2A"/>
    <w:rsid w:val="5F6A4A52"/>
    <w:rsid w:val="5F752255"/>
    <w:rsid w:val="5F960335"/>
    <w:rsid w:val="5F9E0A6A"/>
    <w:rsid w:val="5F9E12AE"/>
    <w:rsid w:val="5FAB5B1C"/>
    <w:rsid w:val="5FBB38D8"/>
    <w:rsid w:val="5FBF7663"/>
    <w:rsid w:val="5FC66C44"/>
    <w:rsid w:val="5FF944A7"/>
    <w:rsid w:val="60087029"/>
    <w:rsid w:val="60135CC9"/>
    <w:rsid w:val="601375B4"/>
    <w:rsid w:val="60700CDD"/>
    <w:rsid w:val="608E0D9E"/>
    <w:rsid w:val="60B77DC8"/>
    <w:rsid w:val="60E606B1"/>
    <w:rsid w:val="60E64DCA"/>
    <w:rsid w:val="611A61EE"/>
    <w:rsid w:val="6120482C"/>
    <w:rsid w:val="61231A13"/>
    <w:rsid w:val="612C28EB"/>
    <w:rsid w:val="61307EC2"/>
    <w:rsid w:val="615803A4"/>
    <w:rsid w:val="616A1149"/>
    <w:rsid w:val="616B7CB8"/>
    <w:rsid w:val="61774B9A"/>
    <w:rsid w:val="61776199"/>
    <w:rsid w:val="618D4A17"/>
    <w:rsid w:val="619F52AA"/>
    <w:rsid w:val="61A65401"/>
    <w:rsid w:val="61AC5C68"/>
    <w:rsid w:val="61D504A2"/>
    <w:rsid w:val="61ED7BB9"/>
    <w:rsid w:val="621E28AC"/>
    <w:rsid w:val="622163B3"/>
    <w:rsid w:val="626544F2"/>
    <w:rsid w:val="62AD28D4"/>
    <w:rsid w:val="62B76EDC"/>
    <w:rsid w:val="62C90C63"/>
    <w:rsid w:val="62CD7E74"/>
    <w:rsid w:val="62CE0ABB"/>
    <w:rsid w:val="62E71838"/>
    <w:rsid w:val="63064D97"/>
    <w:rsid w:val="632E5A52"/>
    <w:rsid w:val="63407ADB"/>
    <w:rsid w:val="634C4C59"/>
    <w:rsid w:val="63507275"/>
    <w:rsid w:val="63706F11"/>
    <w:rsid w:val="63714023"/>
    <w:rsid w:val="63907D73"/>
    <w:rsid w:val="63B018B7"/>
    <w:rsid w:val="63B20367"/>
    <w:rsid w:val="63CA51E5"/>
    <w:rsid w:val="63FF4AF8"/>
    <w:rsid w:val="640815CB"/>
    <w:rsid w:val="64095CD0"/>
    <w:rsid w:val="64182D24"/>
    <w:rsid w:val="642369E8"/>
    <w:rsid w:val="64634561"/>
    <w:rsid w:val="64874CCF"/>
    <w:rsid w:val="64B37C12"/>
    <w:rsid w:val="64CE7811"/>
    <w:rsid w:val="652C0965"/>
    <w:rsid w:val="65314B5F"/>
    <w:rsid w:val="654571EA"/>
    <w:rsid w:val="65552224"/>
    <w:rsid w:val="655B398A"/>
    <w:rsid w:val="655F47E7"/>
    <w:rsid w:val="657D26ED"/>
    <w:rsid w:val="6593504F"/>
    <w:rsid w:val="659435F0"/>
    <w:rsid w:val="65982E30"/>
    <w:rsid w:val="65B52E7C"/>
    <w:rsid w:val="65BB0599"/>
    <w:rsid w:val="65C01C16"/>
    <w:rsid w:val="65DC1D75"/>
    <w:rsid w:val="65F74243"/>
    <w:rsid w:val="65F80D42"/>
    <w:rsid w:val="66012C01"/>
    <w:rsid w:val="664C65E9"/>
    <w:rsid w:val="66636F9A"/>
    <w:rsid w:val="667271DD"/>
    <w:rsid w:val="668F095B"/>
    <w:rsid w:val="669730E8"/>
    <w:rsid w:val="66BC62A8"/>
    <w:rsid w:val="66C9071B"/>
    <w:rsid w:val="66CA64A7"/>
    <w:rsid w:val="66D432EA"/>
    <w:rsid w:val="66E61911"/>
    <w:rsid w:val="66E77307"/>
    <w:rsid w:val="66EF1B13"/>
    <w:rsid w:val="66F2418B"/>
    <w:rsid w:val="66F326D3"/>
    <w:rsid w:val="673C124B"/>
    <w:rsid w:val="674C5E3B"/>
    <w:rsid w:val="676E76E2"/>
    <w:rsid w:val="6793565D"/>
    <w:rsid w:val="67B87C5C"/>
    <w:rsid w:val="67DA29AB"/>
    <w:rsid w:val="67DD39CA"/>
    <w:rsid w:val="67FD6371"/>
    <w:rsid w:val="681A376B"/>
    <w:rsid w:val="683C3F47"/>
    <w:rsid w:val="684A4429"/>
    <w:rsid w:val="685C4B29"/>
    <w:rsid w:val="686C37E4"/>
    <w:rsid w:val="68B43B33"/>
    <w:rsid w:val="68E1689C"/>
    <w:rsid w:val="68E71E5E"/>
    <w:rsid w:val="68E87C2B"/>
    <w:rsid w:val="68EA3853"/>
    <w:rsid w:val="68F5745F"/>
    <w:rsid w:val="68FE66E6"/>
    <w:rsid w:val="69076303"/>
    <w:rsid w:val="692A0243"/>
    <w:rsid w:val="69401221"/>
    <w:rsid w:val="694A2970"/>
    <w:rsid w:val="6959235E"/>
    <w:rsid w:val="69790883"/>
    <w:rsid w:val="698A2A90"/>
    <w:rsid w:val="69990F25"/>
    <w:rsid w:val="69D01F8E"/>
    <w:rsid w:val="69F90C65"/>
    <w:rsid w:val="6A131E55"/>
    <w:rsid w:val="6A1F767C"/>
    <w:rsid w:val="6A3C417F"/>
    <w:rsid w:val="6A3E4BC8"/>
    <w:rsid w:val="6A88412A"/>
    <w:rsid w:val="6A921475"/>
    <w:rsid w:val="6A940013"/>
    <w:rsid w:val="6AB9362D"/>
    <w:rsid w:val="6ABF49BB"/>
    <w:rsid w:val="6AC96BCD"/>
    <w:rsid w:val="6AF44665"/>
    <w:rsid w:val="6AF82D5F"/>
    <w:rsid w:val="6B10696D"/>
    <w:rsid w:val="6B1C1E0E"/>
    <w:rsid w:val="6B32410A"/>
    <w:rsid w:val="6B5B3FA4"/>
    <w:rsid w:val="6B661963"/>
    <w:rsid w:val="6B7A07B4"/>
    <w:rsid w:val="6BA06D70"/>
    <w:rsid w:val="6BA52999"/>
    <w:rsid w:val="6BB1751D"/>
    <w:rsid w:val="6BC047DB"/>
    <w:rsid w:val="6BDA633E"/>
    <w:rsid w:val="6BE31249"/>
    <w:rsid w:val="6BE64567"/>
    <w:rsid w:val="6BEA5732"/>
    <w:rsid w:val="6BEF650C"/>
    <w:rsid w:val="6C076245"/>
    <w:rsid w:val="6C0C59DE"/>
    <w:rsid w:val="6C201D9E"/>
    <w:rsid w:val="6C282888"/>
    <w:rsid w:val="6C286D3C"/>
    <w:rsid w:val="6C2D0E95"/>
    <w:rsid w:val="6C3267F7"/>
    <w:rsid w:val="6C403AF1"/>
    <w:rsid w:val="6C8C2F36"/>
    <w:rsid w:val="6C9F3DAA"/>
    <w:rsid w:val="6CD01102"/>
    <w:rsid w:val="6CD52A68"/>
    <w:rsid w:val="6CF22E26"/>
    <w:rsid w:val="6D0B6026"/>
    <w:rsid w:val="6D4713C4"/>
    <w:rsid w:val="6D4F7ADD"/>
    <w:rsid w:val="6D74602D"/>
    <w:rsid w:val="6DAD50A8"/>
    <w:rsid w:val="6DD729A1"/>
    <w:rsid w:val="6DE07122"/>
    <w:rsid w:val="6E11552E"/>
    <w:rsid w:val="6E215C07"/>
    <w:rsid w:val="6E361819"/>
    <w:rsid w:val="6E372DC9"/>
    <w:rsid w:val="6E5C62BE"/>
    <w:rsid w:val="6E67045E"/>
    <w:rsid w:val="6E6B1A1B"/>
    <w:rsid w:val="6E70758A"/>
    <w:rsid w:val="6E7E3077"/>
    <w:rsid w:val="6EB15BD1"/>
    <w:rsid w:val="6EF27122"/>
    <w:rsid w:val="6EF9368B"/>
    <w:rsid w:val="6EFB16F7"/>
    <w:rsid w:val="6F0C4FBF"/>
    <w:rsid w:val="6F285199"/>
    <w:rsid w:val="6F2E126D"/>
    <w:rsid w:val="6F3C0ED4"/>
    <w:rsid w:val="6F3E5A5C"/>
    <w:rsid w:val="6F565BEA"/>
    <w:rsid w:val="6F631DB9"/>
    <w:rsid w:val="6F8A0F15"/>
    <w:rsid w:val="6F904F8D"/>
    <w:rsid w:val="6F954635"/>
    <w:rsid w:val="6FAE71FB"/>
    <w:rsid w:val="6FD64D80"/>
    <w:rsid w:val="6FE34223"/>
    <w:rsid w:val="700F1D9B"/>
    <w:rsid w:val="70317CE4"/>
    <w:rsid w:val="70383246"/>
    <w:rsid w:val="706C3ABE"/>
    <w:rsid w:val="706E6C67"/>
    <w:rsid w:val="708D25A6"/>
    <w:rsid w:val="708D3F0B"/>
    <w:rsid w:val="708E7EEE"/>
    <w:rsid w:val="709D1FF6"/>
    <w:rsid w:val="70A166FF"/>
    <w:rsid w:val="70AB7D6A"/>
    <w:rsid w:val="70AE5959"/>
    <w:rsid w:val="70BA3C5B"/>
    <w:rsid w:val="70C32B78"/>
    <w:rsid w:val="70C641FA"/>
    <w:rsid w:val="70F7019A"/>
    <w:rsid w:val="70FB46C7"/>
    <w:rsid w:val="71110CB3"/>
    <w:rsid w:val="71174C1A"/>
    <w:rsid w:val="71357785"/>
    <w:rsid w:val="71790EF7"/>
    <w:rsid w:val="717B5E1D"/>
    <w:rsid w:val="7180734A"/>
    <w:rsid w:val="71996166"/>
    <w:rsid w:val="71BC3A02"/>
    <w:rsid w:val="71DA5FB4"/>
    <w:rsid w:val="71E243E2"/>
    <w:rsid w:val="71E354D4"/>
    <w:rsid w:val="72257BBB"/>
    <w:rsid w:val="72285492"/>
    <w:rsid w:val="72465DE5"/>
    <w:rsid w:val="725621EB"/>
    <w:rsid w:val="72DA014C"/>
    <w:rsid w:val="72DD6326"/>
    <w:rsid w:val="731B6A8A"/>
    <w:rsid w:val="732214FA"/>
    <w:rsid w:val="732D4BB8"/>
    <w:rsid w:val="733C5076"/>
    <w:rsid w:val="737251AD"/>
    <w:rsid w:val="73927D8C"/>
    <w:rsid w:val="73B87E2D"/>
    <w:rsid w:val="73FB391E"/>
    <w:rsid w:val="741E420A"/>
    <w:rsid w:val="7424513C"/>
    <w:rsid w:val="74396078"/>
    <w:rsid w:val="744C52C5"/>
    <w:rsid w:val="746D0E7D"/>
    <w:rsid w:val="747B45E7"/>
    <w:rsid w:val="748D1686"/>
    <w:rsid w:val="749156C8"/>
    <w:rsid w:val="74A209A4"/>
    <w:rsid w:val="74C10203"/>
    <w:rsid w:val="74E442B6"/>
    <w:rsid w:val="74EB6B4F"/>
    <w:rsid w:val="74F36830"/>
    <w:rsid w:val="74F40DFB"/>
    <w:rsid w:val="74F66BC5"/>
    <w:rsid w:val="756671CF"/>
    <w:rsid w:val="75765E75"/>
    <w:rsid w:val="757F66F9"/>
    <w:rsid w:val="75984B8E"/>
    <w:rsid w:val="75986327"/>
    <w:rsid w:val="75B570E6"/>
    <w:rsid w:val="75BC0E8F"/>
    <w:rsid w:val="75E31B72"/>
    <w:rsid w:val="75E37A6C"/>
    <w:rsid w:val="75E84DA1"/>
    <w:rsid w:val="75EB3FEA"/>
    <w:rsid w:val="75EC79CF"/>
    <w:rsid w:val="76105A27"/>
    <w:rsid w:val="76164751"/>
    <w:rsid w:val="762E5DB3"/>
    <w:rsid w:val="76341FA8"/>
    <w:rsid w:val="765606A9"/>
    <w:rsid w:val="765E3038"/>
    <w:rsid w:val="76855FEA"/>
    <w:rsid w:val="769C534B"/>
    <w:rsid w:val="76A34C3B"/>
    <w:rsid w:val="76A636C1"/>
    <w:rsid w:val="76F45B76"/>
    <w:rsid w:val="76F8343C"/>
    <w:rsid w:val="770721AC"/>
    <w:rsid w:val="771B1955"/>
    <w:rsid w:val="77220FE7"/>
    <w:rsid w:val="77246D11"/>
    <w:rsid w:val="77321C64"/>
    <w:rsid w:val="775760FF"/>
    <w:rsid w:val="775862E7"/>
    <w:rsid w:val="775C04E8"/>
    <w:rsid w:val="775D1562"/>
    <w:rsid w:val="778374AE"/>
    <w:rsid w:val="77983547"/>
    <w:rsid w:val="779B3B61"/>
    <w:rsid w:val="781161C3"/>
    <w:rsid w:val="78283A68"/>
    <w:rsid w:val="786B0812"/>
    <w:rsid w:val="7872169A"/>
    <w:rsid w:val="78806526"/>
    <w:rsid w:val="78A31478"/>
    <w:rsid w:val="78A76B46"/>
    <w:rsid w:val="78CA2EA9"/>
    <w:rsid w:val="78E0444A"/>
    <w:rsid w:val="78E91C53"/>
    <w:rsid w:val="78F513FC"/>
    <w:rsid w:val="78F74A34"/>
    <w:rsid w:val="7906322C"/>
    <w:rsid w:val="791C3DD7"/>
    <w:rsid w:val="79275EBB"/>
    <w:rsid w:val="79284EB8"/>
    <w:rsid w:val="7929506D"/>
    <w:rsid w:val="796230E1"/>
    <w:rsid w:val="7972486E"/>
    <w:rsid w:val="79A436CF"/>
    <w:rsid w:val="79C5253A"/>
    <w:rsid w:val="79E4452B"/>
    <w:rsid w:val="79F000DE"/>
    <w:rsid w:val="79F07C7E"/>
    <w:rsid w:val="79F717F1"/>
    <w:rsid w:val="7A0D5C5A"/>
    <w:rsid w:val="7A28624F"/>
    <w:rsid w:val="7A2A0D31"/>
    <w:rsid w:val="7A507BB4"/>
    <w:rsid w:val="7A534413"/>
    <w:rsid w:val="7A560E98"/>
    <w:rsid w:val="7A76269C"/>
    <w:rsid w:val="7A7C4E62"/>
    <w:rsid w:val="7A7E3F4B"/>
    <w:rsid w:val="7A862E00"/>
    <w:rsid w:val="7A8F123D"/>
    <w:rsid w:val="7A9C00F9"/>
    <w:rsid w:val="7AA03EC1"/>
    <w:rsid w:val="7ABA13F2"/>
    <w:rsid w:val="7ACB4CB6"/>
    <w:rsid w:val="7AD369E7"/>
    <w:rsid w:val="7B1D4ACF"/>
    <w:rsid w:val="7B523A2D"/>
    <w:rsid w:val="7BA549C7"/>
    <w:rsid w:val="7BB26D6C"/>
    <w:rsid w:val="7BD16E9D"/>
    <w:rsid w:val="7BF46F91"/>
    <w:rsid w:val="7C15268D"/>
    <w:rsid w:val="7C2F1529"/>
    <w:rsid w:val="7C3302C1"/>
    <w:rsid w:val="7C5B09E8"/>
    <w:rsid w:val="7C750AC5"/>
    <w:rsid w:val="7C7E4663"/>
    <w:rsid w:val="7C9561E0"/>
    <w:rsid w:val="7CA31DE5"/>
    <w:rsid w:val="7CB542B0"/>
    <w:rsid w:val="7CC85951"/>
    <w:rsid w:val="7CF06771"/>
    <w:rsid w:val="7D0A462D"/>
    <w:rsid w:val="7D245F9C"/>
    <w:rsid w:val="7D2C4E22"/>
    <w:rsid w:val="7D5F62B6"/>
    <w:rsid w:val="7D882C0E"/>
    <w:rsid w:val="7DAD37EA"/>
    <w:rsid w:val="7DB76FD2"/>
    <w:rsid w:val="7DBD0F2C"/>
    <w:rsid w:val="7DCD209F"/>
    <w:rsid w:val="7DD520D4"/>
    <w:rsid w:val="7DEE45FE"/>
    <w:rsid w:val="7DF95BEB"/>
    <w:rsid w:val="7E0057C6"/>
    <w:rsid w:val="7E040317"/>
    <w:rsid w:val="7E0F60FD"/>
    <w:rsid w:val="7E2F6160"/>
    <w:rsid w:val="7E33329E"/>
    <w:rsid w:val="7E3D4670"/>
    <w:rsid w:val="7E4B1828"/>
    <w:rsid w:val="7E4C610E"/>
    <w:rsid w:val="7E9B65C7"/>
    <w:rsid w:val="7EA0370E"/>
    <w:rsid w:val="7EA06B86"/>
    <w:rsid w:val="7EA3522B"/>
    <w:rsid w:val="7EA90D88"/>
    <w:rsid w:val="7ED408FF"/>
    <w:rsid w:val="7EED5DC4"/>
    <w:rsid w:val="7F146AB2"/>
    <w:rsid w:val="7F5F2CC2"/>
    <w:rsid w:val="7F6301B1"/>
    <w:rsid w:val="7F704B70"/>
    <w:rsid w:val="7F951BF0"/>
    <w:rsid w:val="7FB162E8"/>
    <w:rsid w:val="7FBA3C77"/>
    <w:rsid w:val="7FC6039A"/>
    <w:rsid w:val="7FCB0B11"/>
    <w:rsid w:val="7FD14B1D"/>
    <w:rsid w:val="7FDA3646"/>
    <w:rsid w:val="7FE61FAF"/>
    <w:rsid w:val="7FE72592"/>
    <w:rsid w:val="7FF60A27"/>
    <w:rsid w:val="7FF738F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iPriority="99" w:semiHidden="0"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0"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36"/>
    <w:qFormat/>
    <w:uiPriority w:val="99"/>
    <w:pPr>
      <w:keepNext/>
      <w:numPr>
        <w:ilvl w:val="0"/>
        <w:numId w:val="1"/>
      </w:numPr>
      <w:outlineLvl w:val="0"/>
    </w:pPr>
    <w:rPr>
      <w:b/>
      <w:bCs/>
      <w:kern w:val="44"/>
      <w:sz w:val="44"/>
      <w:szCs w:val="44"/>
    </w:rPr>
  </w:style>
  <w:style w:type="paragraph" w:styleId="4">
    <w:name w:val="heading 2"/>
    <w:basedOn w:val="1"/>
    <w:next w:val="1"/>
    <w:link w:val="37"/>
    <w:qFormat/>
    <w:uiPriority w:val="99"/>
    <w:pPr>
      <w:keepNext/>
      <w:keepLines/>
      <w:spacing w:before="260" w:after="260" w:line="416" w:lineRule="auto"/>
      <w:outlineLvl w:val="1"/>
    </w:pPr>
    <w:rPr>
      <w:rFonts w:ascii="Cambria" w:hAnsi="Cambria" w:cs="Cambria"/>
      <w:b/>
      <w:bCs/>
      <w:kern w:val="0"/>
      <w:sz w:val="32"/>
      <w:szCs w:val="32"/>
    </w:rPr>
  </w:style>
  <w:style w:type="paragraph" w:styleId="5">
    <w:name w:val="heading 3"/>
    <w:basedOn w:val="1"/>
    <w:next w:val="1"/>
    <w:link w:val="38"/>
    <w:qFormat/>
    <w:uiPriority w:val="99"/>
    <w:pPr>
      <w:keepNext/>
      <w:keepLines/>
      <w:spacing w:before="260" w:after="260" w:line="416" w:lineRule="auto"/>
      <w:outlineLvl w:val="2"/>
    </w:pPr>
    <w:rPr>
      <w:b/>
      <w:bCs/>
      <w:sz w:val="32"/>
      <w:szCs w:val="32"/>
    </w:rPr>
  </w:style>
  <w:style w:type="paragraph" w:styleId="6">
    <w:name w:val="heading 4"/>
    <w:basedOn w:val="1"/>
    <w:next w:val="1"/>
    <w:link w:val="39"/>
    <w:qFormat/>
    <w:uiPriority w:val="99"/>
    <w:pPr>
      <w:keepNext/>
      <w:keepLines/>
      <w:spacing w:before="280" w:after="290" w:line="376" w:lineRule="auto"/>
      <w:outlineLvl w:val="3"/>
    </w:pPr>
    <w:rPr>
      <w:rFonts w:ascii="Calibri Light" w:hAnsi="Calibri Light" w:cs="Calibri Light"/>
      <w:b/>
      <w:bCs/>
      <w:sz w:val="28"/>
      <w:szCs w:val="28"/>
    </w:rPr>
  </w:style>
  <w:style w:type="paragraph" w:styleId="7">
    <w:name w:val="heading 5"/>
    <w:basedOn w:val="1"/>
    <w:next w:val="1"/>
    <w:link w:val="40"/>
    <w:qFormat/>
    <w:uiPriority w:val="99"/>
    <w:pPr>
      <w:keepNext/>
      <w:keepLines/>
      <w:spacing w:before="280" w:after="290" w:line="376" w:lineRule="auto"/>
      <w:outlineLvl w:val="4"/>
    </w:pPr>
    <w:rPr>
      <w:b/>
      <w:bCs/>
      <w:sz w:val="28"/>
      <w:szCs w:val="28"/>
    </w:rPr>
  </w:style>
  <w:style w:type="paragraph" w:styleId="8">
    <w:name w:val="heading 6"/>
    <w:basedOn w:val="1"/>
    <w:next w:val="1"/>
    <w:link w:val="41"/>
    <w:qFormat/>
    <w:uiPriority w:val="99"/>
    <w:pPr>
      <w:keepNext/>
      <w:keepLines/>
      <w:spacing w:before="240" w:after="64" w:line="320" w:lineRule="auto"/>
      <w:outlineLvl w:val="5"/>
    </w:pPr>
    <w:rPr>
      <w:rFonts w:ascii="Calibri Light" w:hAnsi="Calibri Light" w:cs="Calibri Light"/>
      <w:b/>
      <w:bCs/>
      <w:sz w:val="24"/>
      <w:szCs w:val="24"/>
    </w:rPr>
  </w:style>
  <w:style w:type="paragraph" w:styleId="9">
    <w:name w:val="heading 7"/>
    <w:basedOn w:val="1"/>
    <w:next w:val="1"/>
    <w:link w:val="42"/>
    <w:qFormat/>
    <w:uiPriority w:val="99"/>
    <w:pPr>
      <w:keepNext/>
      <w:keepLines/>
      <w:spacing w:before="240" w:after="64" w:line="320" w:lineRule="auto"/>
      <w:outlineLvl w:val="6"/>
    </w:pPr>
    <w:rPr>
      <w:b/>
      <w:bCs/>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spacing w:line="260" w:lineRule="atLeast"/>
    </w:pPr>
    <w:rPr>
      <w:rFonts w:ascii="Times New Roman" w:hAnsi="Times New Roman" w:eastAsia="宋体" w:cs="Times New Roman"/>
      <w:sz w:val="22"/>
      <w:szCs w:val="22"/>
      <w:lang w:val="en-GB" w:eastAsia="en-US" w:bidi="ar-SA"/>
    </w:rPr>
  </w:style>
  <w:style w:type="paragraph" w:styleId="10">
    <w:name w:val="table of authorities"/>
    <w:basedOn w:val="1"/>
    <w:next w:val="1"/>
    <w:unhideWhenUsed/>
    <w:qFormat/>
    <w:locked/>
    <w:uiPriority w:val="99"/>
    <w:pPr>
      <w:ind w:left="420" w:leftChars="200"/>
    </w:pPr>
  </w:style>
  <w:style w:type="paragraph" w:styleId="11">
    <w:name w:val="Normal Indent"/>
    <w:basedOn w:val="1"/>
    <w:next w:val="1"/>
    <w:qFormat/>
    <w:locked/>
    <w:uiPriority w:val="0"/>
    <w:pPr>
      <w:ind w:firstLine="200" w:firstLineChars="200"/>
    </w:pPr>
    <w:rPr>
      <w:rFonts w:ascii="Calibri" w:hAnsi="Calibri"/>
      <w:szCs w:val="24"/>
    </w:rPr>
  </w:style>
  <w:style w:type="paragraph" w:styleId="12">
    <w:name w:val="Document Map"/>
    <w:basedOn w:val="1"/>
    <w:link w:val="43"/>
    <w:semiHidden/>
    <w:qFormat/>
    <w:uiPriority w:val="99"/>
    <w:pPr>
      <w:shd w:val="clear" w:color="auto" w:fill="000080"/>
    </w:pPr>
    <w:rPr>
      <w:kern w:val="0"/>
      <w:sz w:val="2"/>
      <w:szCs w:val="2"/>
    </w:rPr>
  </w:style>
  <w:style w:type="paragraph" w:styleId="13">
    <w:name w:val="annotation text"/>
    <w:basedOn w:val="1"/>
    <w:link w:val="44"/>
    <w:semiHidden/>
    <w:qFormat/>
    <w:uiPriority w:val="99"/>
    <w:pPr>
      <w:jc w:val="left"/>
    </w:pPr>
  </w:style>
  <w:style w:type="paragraph" w:styleId="14">
    <w:name w:val="Body Text"/>
    <w:basedOn w:val="1"/>
    <w:qFormat/>
    <w:locked/>
    <w:uiPriority w:val="0"/>
    <w:pPr>
      <w:spacing w:after="120"/>
    </w:pPr>
    <w:rPr>
      <w:rFonts w:ascii="Calibri" w:hAnsi="Calibri"/>
      <w:szCs w:val="24"/>
    </w:rPr>
  </w:style>
  <w:style w:type="paragraph" w:styleId="15">
    <w:name w:val="Body Text Indent"/>
    <w:basedOn w:val="1"/>
    <w:link w:val="45"/>
    <w:qFormat/>
    <w:uiPriority w:val="99"/>
    <w:pPr>
      <w:spacing w:after="120"/>
      <w:ind w:left="420" w:leftChars="200"/>
    </w:pPr>
    <w:rPr>
      <w:kern w:val="0"/>
    </w:rPr>
  </w:style>
  <w:style w:type="paragraph" w:styleId="16">
    <w:name w:val="Plain Text"/>
    <w:basedOn w:val="1"/>
    <w:link w:val="46"/>
    <w:qFormat/>
    <w:uiPriority w:val="0"/>
    <w:rPr>
      <w:rFonts w:ascii="宋体" w:hAnsi="Courier New"/>
      <w:kern w:val="0"/>
    </w:rPr>
  </w:style>
  <w:style w:type="paragraph" w:styleId="17">
    <w:name w:val="Date"/>
    <w:basedOn w:val="1"/>
    <w:next w:val="1"/>
    <w:link w:val="47"/>
    <w:qFormat/>
    <w:uiPriority w:val="99"/>
    <w:pPr>
      <w:adjustRightInd w:val="0"/>
      <w:spacing w:line="360" w:lineRule="atLeast"/>
      <w:ind w:firstLine="454"/>
      <w:textAlignment w:val="baseline"/>
    </w:pPr>
    <w:rPr>
      <w:kern w:val="0"/>
    </w:rPr>
  </w:style>
  <w:style w:type="paragraph" w:styleId="18">
    <w:name w:val="Body Text Indent 2"/>
    <w:basedOn w:val="1"/>
    <w:link w:val="48"/>
    <w:qFormat/>
    <w:uiPriority w:val="99"/>
    <w:pPr>
      <w:ind w:firstLine="480"/>
    </w:pPr>
    <w:rPr>
      <w:kern w:val="0"/>
    </w:rPr>
  </w:style>
  <w:style w:type="paragraph" w:styleId="19">
    <w:name w:val="Balloon Text"/>
    <w:basedOn w:val="1"/>
    <w:link w:val="49"/>
    <w:semiHidden/>
    <w:qFormat/>
    <w:uiPriority w:val="99"/>
    <w:rPr>
      <w:sz w:val="18"/>
      <w:szCs w:val="18"/>
    </w:rPr>
  </w:style>
  <w:style w:type="paragraph" w:styleId="20">
    <w:name w:val="footer"/>
    <w:basedOn w:val="1"/>
    <w:link w:val="35"/>
    <w:qFormat/>
    <w:uiPriority w:val="99"/>
    <w:pPr>
      <w:tabs>
        <w:tab w:val="center" w:pos="4153"/>
        <w:tab w:val="right" w:pos="8306"/>
      </w:tabs>
      <w:snapToGrid w:val="0"/>
      <w:jc w:val="left"/>
    </w:pPr>
    <w:rPr>
      <w:kern w:val="0"/>
      <w:sz w:val="18"/>
      <w:szCs w:val="18"/>
    </w:rPr>
  </w:style>
  <w:style w:type="paragraph" w:styleId="21">
    <w:name w:val="header"/>
    <w:basedOn w:val="1"/>
    <w:next w:val="20"/>
    <w:link w:val="50"/>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Normal (Web)"/>
    <w:basedOn w:val="1"/>
    <w:qFormat/>
    <w:uiPriority w:val="99"/>
    <w:pPr>
      <w:widowControl/>
      <w:spacing w:before="100" w:beforeAutospacing="1" w:after="100" w:afterAutospacing="1"/>
      <w:jc w:val="left"/>
    </w:pPr>
    <w:rPr>
      <w:rFonts w:ascii="宋体" w:hAnsi="宋体" w:cs="宋体"/>
      <w:color w:val="000000"/>
      <w:kern w:val="0"/>
      <w:sz w:val="24"/>
      <w:szCs w:val="24"/>
    </w:rPr>
  </w:style>
  <w:style w:type="paragraph" w:styleId="23">
    <w:name w:val="annotation subject"/>
    <w:basedOn w:val="13"/>
    <w:next w:val="13"/>
    <w:link w:val="51"/>
    <w:semiHidden/>
    <w:qFormat/>
    <w:uiPriority w:val="99"/>
    <w:rPr>
      <w:b/>
      <w:bCs/>
    </w:rPr>
  </w:style>
  <w:style w:type="paragraph" w:styleId="24">
    <w:name w:val="Body Text First Indent"/>
    <w:basedOn w:val="14"/>
    <w:qFormat/>
    <w:locked/>
    <w:uiPriority w:val="0"/>
    <w:pPr>
      <w:ind w:firstLine="100" w:firstLineChars="100"/>
    </w:pPr>
    <w:rPr>
      <w:sz w:val="24"/>
    </w:r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99"/>
    <w:rPr>
      <w:b/>
      <w:bCs/>
    </w:rPr>
  </w:style>
  <w:style w:type="character" w:styleId="29">
    <w:name w:val="page number"/>
    <w:basedOn w:val="27"/>
    <w:qFormat/>
    <w:uiPriority w:val="99"/>
  </w:style>
  <w:style w:type="character" w:styleId="30">
    <w:name w:val="FollowedHyperlink"/>
    <w:qFormat/>
    <w:uiPriority w:val="99"/>
    <w:rPr>
      <w:color w:val="800080"/>
      <w:u w:val="single"/>
    </w:rPr>
  </w:style>
  <w:style w:type="character" w:styleId="31">
    <w:name w:val="Hyperlink"/>
    <w:qFormat/>
    <w:uiPriority w:val="99"/>
    <w:rPr>
      <w:color w:val="0000FF"/>
      <w:u w:val="single"/>
    </w:rPr>
  </w:style>
  <w:style w:type="character" w:styleId="32">
    <w:name w:val="annotation reference"/>
    <w:semiHidden/>
    <w:qFormat/>
    <w:uiPriority w:val="99"/>
    <w:rPr>
      <w:sz w:val="21"/>
      <w:szCs w:val="21"/>
    </w:rPr>
  </w:style>
  <w:style w:type="paragraph" w:customStyle="1" w:styleId="33">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34">
    <w:name w:val="样式 首行缩进:  2 字符"/>
    <w:basedOn w:val="1"/>
    <w:qFormat/>
    <w:uiPriority w:val="99"/>
    <w:pPr>
      <w:widowControl w:val="0"/>
      <w:ind w:firstLine="560"/>
      <w:jc w:val="both"/>
    </w:pPr>
    <w:rPr>
      <w:kern w:val="2"/>
      <w:sz w:val="21"/>
      <w:szCs w:val="21"/>
    </w:rPr>
  </w:style>
  <w:style w:type="character" w:customStyle="1" w:styleId="35">
    <w:name w:val="页脚 Char"/>
    <w:link w:val="20"/>
    <w:semiHidden/>
    <w:qFormat/>
    <w:locked/>
    <w:uiPriority w:val="99"/>
    <w:rPr>
      <w:sz w:val="18"/>
      <w:szCs w:val="18"/>
    </w:rPr>
  </w:style>
  <w:style w:type="character" w:customStyle="1" w:styleId="36">
    <w:name w:val="标题 1 Char"/>
    <w:link w:val="3"/>
    <w:qFormat/>
    <w:locked/>
    <w:uiPriority w:val="99"/>
    <w:rPr>
      <w:b/>
      <w:bCs/>
      <w:kern w:val="44"/>
      <w:sz w:val="44"/>
      <w:szCs w:val="44"/>
    </w:rPr>
  </w:style>
  <w:style w:type="character" w:customStyle="1" w:styleId="37">
    <w:name w:val="标题 2 Char"/>
    <w:link w:val="4"/>
    <w:semiHidden/>
    <w:qFormat/>
    <w:locked/>
    <w:uiPriority w:val="99"/>
    <w:rPr>
      <w:rFonts w:ascii="Cambria" w:hAnsi="Cambria" w:eastAsia="宋体" w:cs="Cambria"/>
      <w:b/>
      <w:bCs/>
      <w:sz w:val="32"/>
      <w:szCs w:val="32"/>
    </w:rPr>
  </w:style>
  <w:style w:type="character" w:customStyle="1" w:styleId="38">
    <w:name w:val="标题 3 Char"/>
    <w:link w:val="5"/>
    <w:qFormat/>
    <w:locked/>
    <w:uiPriority w:val="99"/>
    <w:rPr>
      <w:b/>
      <w:bCs/>
      <w:kern w:val="2"/>
      <w:sz w:val="32"/>
      <w:szCs w:val="32"/>
    </w:rPr>
  </w:style>
  <w:style w:type="character" w:customStyle="1" w:styleId="39">
    <w:name w:val="标题 4 Char"/>
    <w:link w:val="6"/>
    <w:semiHidden/>
    <w:qFormat/>
    <w:locked/>
    <w:uiPriority w:val="99"/>
    <w:rPr>
      <w:rFonts w:ascii="Calibri Light" w:hAnsi="Calibri Light" w:eastAsia="宋体" w:cs="Calibri Light"/>
      <w:b/>
      <w:bCs/>
      <w:kern w:val="2"/>
      <w:sz w:val="28"/>
      <w:szCs w:val="28"/>
    </w:rPr>
  </w:style>
  <w:style w:type="character" w:customStyle="1" w:styleId="40">
    <w:name w:val="标题 5 Char"/>
    <w:link w:val="7"/>
    <w:semiHidden/>
    <w:qFormat/>
    <w:locked/>
    <w:uiPriority w:val="99"/>
    <w:rPr>
      <w:b/>
      <w:bCs/>
      <w:kern w:val="2"/>
      <w:sz w:val="28"/>
      <w:szCs w:val="28"/>
    </w:rPr>
  </w:style>
  <w:style w:type="character" w:customStyle="1" w:styleId="41">
    <w:name w:val="标题 6 Char"/>
    <w:link w:val="8"/>
    <w:semiHidden/>
    <w:qFormat/>
    <w:locked/>
    <w:uiPriority w:val="99"/>
    <w:rPr>
      <w:rFonts w:ascii="Calibri Light" w:hAnsi="Calibri Light" w:eastAsia="宋体" w:cs="Calibri Light"/>
      <w:b/>
      <w:bCs/>
      <w:kern w:val="2"/>
      <w:sz w:val="24"/>
      <w:szCs w:val="24"/>
    </w:rPr>
  </w:style>
  <w:style w:type="character" w:customStyle="1" w:styleId="42">
    <w:name w:val="标题 7 Char"/>
    <w:link w:val="9"/>
    <w:semiHidden/>
    <w:qFormat/>
    <w:locked/>
    <w:uiPriority w:val="99"/>
    <w:rPr>
      <w:b/>
      <w:bCs/>
      <w:kern w:val="2"/>
      <w:sz w:val="24"/>
      <w:szCs w:val="24"/>
    </w:rPr>
  </w:style>
  <w:style w:type="character" w:customStyle="1" w:styleId="43">
    <w:name w:val="文档结构图 Char"/>
    <w:link w:val="12"/>
    <w:semiHidden/>
    <w:qFormat/>
    <w:locked/>
    <w:uiPriority w:val="99"/>
    <w:rPr>
      <w:sz w:val="2"/>
      <w:szCs w:val="2"/>
    </w:rPr>
  </w:style>
  <w:style w:type="character" w:customStyle="1" w:styleId="44">
    <w:name w:val="批注文字 Char"/>
    <w:link w:val="13"/>
    <w:qFormat/>
    <w:locked/>
    <w:uiPriority w:val="99"/>
    <w:rPr>
      <w:kern w:val="2"/>
      <w:sz w:val="21"/>
      <w:szCs w:val="21"/>
    </w:rPr>
  </w:style>
  <w:style w:type="character" w:customStyle="1" w:styleId="45">
    <w:name w:val="正文文本缩进 Char"/>
    <w:link w:val="15"/>
    <w:semiHidden/>
    <w:qFormat/>
    <w:locked/>
    <w:uiPriority w:val="99"/>
    <w:rPr>
      <w:sz w:val="21"/>
      <w:szCs w:val="21"/>
    </w:rPr>
  </w:style>
  <w:style w:type="character" w:customStyle="1" w:styleId="46">
    <w:name w:val="纯文本 Char"/>
    <w:link w:val="16"/>
    <w:qFormat/>
    <w:locked/>
    <w:uiPriority w:val="99"/>
    <w:rPr>
      <w:rFonts w:ascii="宋体" w:hAnsi="Courier New" w:cs="宋体"/>
      <w:sz w:val="21"/>
      <w:szCs w:val="21"/>
    </w:rPr>
  </w:style>
  <w:style w:type="character" w:customStyle="1" w:styleId="47">
    <w:name w:val="日期 Char"/>
    <w:link w:val="17"/>
    <w:semiHidden/>
    <w:qFormat/>
    <w:locked/>
    <w:uiPriority w:val="99"/>
    <w:rPr>
      <w:sz w:val="21"/>
      <w:szCs w:val="21"/>
    </w:rPr>
  </w:style>
  <w:style w:type="character" w:customStyle="1" w:styleId="48">
    <w:name w:val="正文文本缩进 2 Char"/>
    <w:link w:val="18"/>
    <w:semiHidden/>
    <w:qFormat/>
    <w:locked/>
    <w:uiPriority w:val="99"/>
    <w:rPr>
      <w:sz w:val="21"/>
      <w:szCs w:val="21"/>
    </w:rPr>
  </w:style>
  <w:style w:type="character" w:customStyle="1" w:styleId="49">
    <w:name w:val="批注框文本 Char"/>
    <w:link w:val="19"/>
    <w:qFormat/>
    <w:locked/>
    <w:uiPriority w:val="99"/>
    <w:rPr>
      <w:kern w:val="2"/>
      <w:sz w:val="18"/>
      <w:szCs w:val="18"/>
    </w:rPr>
  </w:style>
  <w:style w:type="character" w:customStyle="1" w:styleId="50">
    <w:name w:val="页眉 Char"/>
    <w:link w:val="21"/>
    <w:semiHidden/>
    <w:qFormat/>
    <w:locked/>
    <w:uiPriority w:val="99"/>
    <w:rPr>
      <w:sz w:val="18"/>
      <w:szCs w:val="18"/>
    </w:rPr>
  </w:style>
  <w:style w:type="character" w:customStyle="1" w:styleId="51">
    <w:name w:val="批注主题 Char"/>
    <w:link w:val="23"/>
    <w:qFormat/>
    <w:locked/>
    <w:uiPriority w:val="99"/>
    <w:rPr>
      <w:b/>
      <w:bCs/>
      <w:kern w:val="2"/>
      <w:sz w:val="21"/>
      <w:szCs w:val="21"/>
    </w:rPr>
  </w:style>
  <w:style w:type="character" w:customStyle="1" w:styleId="52">
    <w:name w:val="Body Text Indent Char"/>
    <w:qFormat/>
    <w:locked/>
    <w:uiPriority w:val="99"/>
    <w:rPr>
      <w:kern w:val="2"/>
      <w:sz w:val="21"/>
      <w:szCs w:val="21"/>
    </w:rPr>
  </w:style>
  <w:style w:type="character" w:customStyle="1" w:styleId="53">
    <w:name w:val="Plain Text Char"/>
    <w:qFormat/>
    <w:locked/>
    <w:uiPriority w:val="99"/>
    <w:rPr>
      <w:rFonts w:ascii="宋体" w:hAnsi="Courier New" w:cs="宋体"/>
      <w:kern w:val="2"/>
      <w:sz w:val="21"/>
      <w:szCs w:val="21"/>
    </w:rPr>
  </w:style>
  <w:style w:type="character" w:customStyle="1" w:styleId="54">
    <w:name w:val="Body Text Indent 2 Char"/>
    <w:qFormat/>
    <w:locked/>
    <w:uiPriority w:val="99"/>
    <w:rPr>
      <w:rFonts w:ascii="宋体" w:eastAsia="宋体" w:cs="宋体"/>
      <w:kern w:val="2"/>
      <w:sz w:val="24"/>
      <w:szCs w:val="24"/>
    </w:rPr>
  </w:style>
  <w:style w:type="character" w:customStyle="1" w:styleId="55">
    <w:name w:val="Footer Char"/>
    <w:qFormat/>
    <w:locked/>
    <w:uiPriority w:val="99"/>
    <w:rPr>
      <w:kern w:val="2"/>
      <w:sz w:val="18"/>
      <w:szCs w:val="18"/>
    </w:rPr>
  </w:style>
  <w:style w:type="character" w:customStyle="1" w:styleId="56">
    <w:name w:val="case31"/>
    <w:qFormat/>
    <w:uiPriority w:val="0"/>
    <w:rPr>
      <w:rFonts w:ascii="??" w:hAnsi="??" w:cs="??"/>
      <w:sz w:val="21"/>
      <w:szCs w:val="21"/>
    </w:rPr>
  </w:style>
  <w:style w:type="character" w:customStyle="1" w:styleId="57">
    <w:name w:val="hs14"/>
    <w:basedOn w:val="27"/>
    <w:qFormat/>
    <w:uiPriority w:val="99"/>
  </w:style>
  <w:style w:type="character" w:customStyle="1" w:styleId="58">
    <w:name w:val="p2"/>
    <w:basedOn w:val="27"/>
    <w:qFormat/>
    <w:uiPriority w:val="99"/>
  </w:style>
  <w:style w:type="paragraph" w:customStyle="1" w:styleId="59">
    <w:name w:val="段"/>
    <w:qFormat/>
    <w:uiPriority w:val="99"/>
    <w:pPr>
      <w:autoSpaceDE w:val="0"/>
      <w:autoSpaceDN w:val="0"/>
      <w:ind w:firstLine="200" w:firstLineChars="200"/>
      <w:jc w:val="both"/>
    </w:pPr>
    <w:rPr>
      <w:rFonts w:ascii="宋体" w:hAnsi="Times New Roman" w:eastAsia="宋体" w:cs="宋体"/>
      <w:sz w:val="22"/>
      <w:szCs w:val="22"/>
      <w:lang w:val="en-US" w:eastAsia="en-US" w:bidi="ar-SA"/>
    </w:rPr>
  </w:style>
  <w:style w:type="paragraph" w:customStyle="1" w:styleId="60">
    <w:name w:val="列出段落1"/>
    <w:basedOn w:val="1"/>
    <w:qFormat/>
    <w:uiPriority w:val="99"/>
    <w:pPr>
      <w:ind w:firstLine="420" w:firstLineChars="200"/>
    </w:pPr>
  </w:style>
  <w:style w:type="paragraph" w:customStyle="1" w:styleId="61">
    <w:name w:val="Char1 Char Char Char"/>
    <w:basedOn w:val="1"/>
    <w:qFormat/>
    <w:uiPriority w:val="99"/>
    <w:pPr>
      <w:tabs>
        <w:tab w:val="left" w:pos="990"/>
      </w:tabs>
      <w:ind w:left="990" w:hanging="420"/>
    </w:pPr>
  </w:style>
  <w:style w:type="paragraph" w:customStyle="1" w:styleId="62">
    <w:name w:val="文件正文"/>
    <w:qFormat/>
    <w:uiPriority w:val="99"/>
    <w:pPr>
      <w:ind w:firstLine="200" w:firstLineChars="200"/>
      <w:jc w:val="both"/>
    </w:pPr>
    <w:rPr>
      <w:rFonts w:ascii="Times New Roman" w:hAnsi="Times New Roman" w:eastAsia="仿宋" w:cs="Times New Roman"/>
      <w:sz w:val="32"/>
      <w:szCs w:val="32"/>
      <w:lang w:val="en-US" w:eastAsia="zh-CN" w:bidi="ar-SA"/>
    </w:rPr>
  </w:style>
  <w:style w:type="paragraph" w:customStyle="1" w:styleId="63">
    <w:name w:val="Char Char Char Char"/>
    <w:basedOn w:val="1"/>
    <w:qFormat/>
    <w:uiPriority w:val="99"/>
    <w:pPr>
      <w:widowControl/>
      <w:spacing w:after="160" w:line="240" w:lineRule="exact"/>
      <w:jc w:val="left"/>
    </w:pPr>
    <w:rPr>
      <w:rFonts w:ascii="Verdana" w:hAnsi="Verdana" w:cs="Verdana"/>
      <w:kern w:val="0"/>
      <w:lang w:eastAsia="en-US"/>
    </w:rPr>
  </w:style>
  <w:style w:type="paragraph" w:customStyle="1" w:styleId="64">
    <w:name w:val="p0"/>
    <w:basedOn w:val="1"/>
    <w:qFormat/>
    <w:uiPriority w:val="99"/>
    <w:pPr>
      <w:widowControl/>
    </w:pPr>
    <w:rPr>
      <w:rFonts w:ascii="Calibri" w:hAnsi="Calibri" w:cs="Calibri"/>
      <w:kern w:val="0"/>
    </w:rPr>
  </w:style>
  <w:style w:type="paragraph" w:customStyle="1" w:styleId="65">
    <w:name w:val="Default Tex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6">
    <w:name w:val="Char Char Char"/>
    <w:basedOn w:val="12"/>
    <w:qFormat/>
    <w:uiPriority w:val="99"/>
    <w:rPr>
      <w:rFonts w:ascii="Tahoma" w:hAnsi="Tahoma" w:cs="Tahoma"/>
      <w:sz w:val="24"/>
      <w:szCs w:val="24"/>
    </w:rPr>
  </w:style>
  <w:style w:type="paragraph" w:customStyle="1" w:styleId="67">
    <w:name w:val="正文表标题"/>
    <w:next w:val="1"/>
    <w:qFormat/>
    <w:uiPriority w:val="99"/>
    <w:pPr>
      <w:tabs>
        <w:tab w:val="left" w:pos="360"/>
      </w:tabs>
      <w:ind w:left="360" w:hanging="360"/>
      <w:jc w:val="center"/>
    </w:pPr>
    <w:rPr>
      <w:rFonts w:ascii="黑体" w:hAnsi="Times New Roman" w:eastAsia="黑体" w:cs="黑体"/>
      <w:sz w:val="22"/>
      <w:szCs w:val="22"/>
      <w:lang w:val="en-US" w:eastAsia="en-US" w:bidi="ar-SA"/>
    </w:rPr>
  </w:style>
  <w:style w:type="paragraph" w:customStyle="1" w:styleId="68">
    <w:name w:val="列出段落2"/>
    <w:basedOn w:val="1"/>
    <w:link w:val="69"/>
    <w:qFormat/>
    <w:uiPriority w:val="99"/>
    <w:pPr>
      <w:ind w:firstLine="420" w:firstLineChars="200"/>
    </w:pPr>
    <w:rPr>
      <w:rFonts w:ascii="Calibri" w:hAnsi="Calibri" w:eastAsia="仿宋"/>
      <w:sz w:val="22"/>
      <w:szCs w:val="22"/>
    </w:rPr>
  </w:style>
  <w:style w:type="character" w:customStyle="1" w:styleId="69">
    <w:name w:val="列出段落 Char"/>
    <w:link w:val="68"/>
    <w:qFormat/>
    <w:locked/>
    <w:uiPriority w:val="99"/>
    <w:rPr>
      <w:rFonts w:ascii="Calibri" w:hAnsi="Calibri" w:eastAsia="仿宋" w:cs="Calibri"/>
      <w:kern w:val="2"/>
      <w:sz w:val="22"/>
      <w:szCs w:val="22"/>
    </w:rPr>
  </w:style>
  <w:style w:type="paragraph" w:customStyle="1" w:styleId="70">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1">
    <w:name w:val="Char Char Char1"/>
    <w:basedOn w:val="12"/>
    <w:qFormat/>
    <w:uiPriority w:val="99"/>
    <w:rPr>
      <w:rFonts w:ascii="Tahoma" w:hAnsi="Tahoma" w:cs="Tahoma"/>
      <w:sz w:val="24"/>
      <w:szCs w:val="24"/>
    </w:rPr>
  </w:style>
  <w:style w:type="paragraph" w:customStyle="1" w:styleId="72">
    <w:name w:val="标书样式"/>
    <w:basedOn w:val="1"/>
    <w:qFormat/>
    <w:uiPriority w:val="99"/>
    <w:pPr>
      <w:widowControl/>
      <w:spacing w:line="360" w:lineRule="auto"/>
      <w:ind w:firstLine="200" w:firstLineChars="200"/>
      <w:jc w:val="left"/>
    </w:pPr>
    <w:rPr>
      <w:rFonts w:ascii="Calibri" w:hAnsi="Calibri" w:cs="Calibri"/>
      <w:kern w:val="0"/>
      <w:sz w:val="24"/>
      <w:szCs w:val="24"/>
      <w:lang w:eastAsia="en-US"/>
    </w:rPr>
  </w:style>
  <w:style w:type="paragraph" w:customStyle="1" w:styleId="73">
    <w:name w:val="xl20"/>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4">
    <w:name w:val="LX-7级"/>
    <w:basedOn w:val="9"/>
    <w:next w:val="1"/>
    <w:qFormat/>
    <w:uiPriority w:val="99"/>
    <w:pPr>
      <w:numPr>
        <w:ilvl w:val="6"/>
        <w:numId w:val="2"/>
      </w:numPr>
      <w:tabs>
        <w:tab w:val="left" w:pos="2940"/>
      </w:tabs>
      <w:spacing w:after="240" w:line="240" w:lineRule="auto"/>
      <w:ind w:left="2940" w:hanging="420"/>
    </w:pPr>
    <w:rPr>
      <w:rFonts w:ascii="宋体" w:hAnsi="宋体" w:cs="宋体"/>
      <w:kern w:val="0"/>
    </w:rPr>
  </w:style>
  <w:style w:type="paragraph" w:customStyle="1" w:styleId="75">
    <w:name w:val="LX-6级"/>
    <w:basedOn w:val="8"/>
    <w:next w:val="1"/>
    <w:qFormat/>
    <w:uiPriority w:val="99"/>
    <w:pPr>
      <w:numPr>
        <w:ilvl w:val="5"/>
        <w:numId w:val="2"/>
      </w:numPr>
      <w:tabs>
        <w:tab w:val="left" w:pos="2520"/>
      </w:tabs>
      <w:spacing w:after="240" w:line="240" w:lineRule="auto"/>
      <w:ind w:left="2520" w:hanging="420"/>
    </w:pPr>
    <w:rPr>
      <w:rFonts w:ascii="宋体" w:hAnsi="宋体" w:cs="宋体"/>
      <w:kern w:val="0"/>
    </w:rPr>
  </w:style>
  <w:style w:type="paragraph" w:customStyle="1" w:styleId="76">
    <w:name w:val="LX-5级"/>
    <w:basedOn w:val="7"/>
    <w:next w:val="1"/>
    <w:qFormat/>
    <w:uiPriority w:val="99"/>
    <w:pPr>
      <w:numPr>
        <w:ilvl w:val="4"/>
        <w:numId w:val="2"/>
      </w:numPr>
      <w:tabs>
        <w:tab w:val="left" w:pos="2100"/>
      </w:tabs>
      <w:spacing w:before="240" w:after="240" w:line="240" w:lineRule="auto"/>
      <w:ind w:left="2100" w:hanging="420"/>
    </w:pPr>
    <w:rPr>
      <w:rFonts w:ascii="宋体" w:hAnsi="宋体" w:cs="宋体"/>
      <w:kern w:val="0"/>
    </w:rPr>
  </w:style>
  <w:style w:type="paragraph" w:customStyle="1" w:styleId="77">
    <w:name w:val="LX-4级"/>
    <w:basedOn w:val="6"/>
    <w:next w:val="1"/>
    <w:link w:val="78"/>
    <w:qFormat/>
    <w:uiPriority w:val="99"/>
    <w:pPr>
      <w:numPr>
        <w:ilvl w:val="3"/>
        <w:numId w:val="2"/>
      </w:numPr>
      <w:spacing w:before="240" w:after="240" w:line="240" w:lineRule="auto"/>
    </w:pPr>
    <w:rPr>
      <w:rFonts w:ascii="宋体" w:hAnsi="Times New Roman" w:cs="Times New Roman"/>
      <w:kern w:val="0"/>
    </w:rPr>
  </w:style>
  <w:style w:type="character" w:customStyle="1" w:styleId="78">
    <w:name w:val="LX-4级 Char"/>
    <w:link w:val="77"/>
    <w:qFormat/>
    <w:locked/>
    <w:uiPriority w:val="99"/>
    <w:rPr>
      <w:rFonts w:ascii="宋体" w:eastAsia="宋体" w:cs="宋体"/>
      <w:b/>
      <w:bCs/>
      <w:sz w:val="28"/>
      <w:szCs w:val="28"/>
    </w:rPr>
  </w:style>
  <w:style w:type="paragraph" w:customStyle="1" w:styleId="79">
    <w:name w:val="LX-3级"/>
    <w:basedOn w:val="5"/>
    <w:next w:val="1"/>
    <w:qFormat/>
    <w:uiPriority w:val="99"/>
    <w:pPr>
      <w:spacing w:before="240" w:after="240" w:line="240" w:lineRule="auto"/>
    </w:pPr>
    <w:rPr>
      <w:rFonts w:ascii="宋体" w:hAnsi="宋体" w:cs="宋体"/>
      <w:kern w:val="0"/>
      <w:sz w:val="30"/>
      <w:szCs w:val="30"/>
    </w:rPr>
  </w:style>
  <w:style w:type="paragraph" w:customStyle="1" w:styleId="80">
    <w:name w:val="LX-2级"/>
    <w:basedOn w:val="4"/>
    <w:next w:val="1"/>
    <w:qFormat/>
    <w:uiPriority w:val="99"/>
    <w:pPr>
      <w:spacing w:before="240" w:after="240" w:line="240" w:lineRule="auto"/>
    </w:pPr>
    <w:rPr>
      <w:rFonts w:ascii="宋体" w:hAnsi="宋体" w:cs="宋体"/>
    </w:rPr>
  </w:style>
  <w:style w:type="paragraph" w:customStyle="1" w:styleId="81">
    <w:name w:val="LX-1级"/>
    <w:basedOn w:val="3"/>
    <w:next w:val="1"/>
    <w:qFormat/>
    <w:uiPriority w:val="99"/>
    <w:pPr>
      <w:keepLines/>
      <w:numPr>
        <w:numId w:val="0"/>
      </w:numPr>
      <w:spacing w:before="240" w:after="240"/>
    </w:pPr>
    <w:rPr>
      <w:rFonts w:ascii="宋体" w:hAnsi="宋体" w:cs="宋体"/>
      <w:sz w:val="36"/>
      <w:szCs w:val="36"/>
    </w:rPr>
  </w:style>
  <w:style w:type="paragraph" w:customStyle="1" w:styleId="82">
    <w:name w:val="LX-正文"/>
    <w:basedOn w:val="1"/>
    <w:link w:val="83"/>
    <w:qFormat/>
    <w:uiPriority w:val="99"/>
    <w:pPr>
      <w:spacing w:beforeLines="50" w:afterLines="50" w:line="360" w:lineRule="exact"/>
      <w:ind w:firstLine="200" w:firstLineChars="200"/>
    </w:pPr>
    <w:rPr>
      <w:rFonts w:ascii="宋体"/>
      <w:color w:val="000000"/>
      <w:kern w:val="0"/>
      <w:sz w:val="24"/>
      <w:szCs w:val="24"/>
    </w:rPr>
  </w:style>
  <w:style w:type="character" w:customStyle="1" w:styleId="83">
    <w:name w:val="LX-正文 Char"/>
    <w:link w:val="82"/>
    <w:qFormat/>
    <w:locked/>
    <w:uiPriority w:val="99"/>
    <w:rPr>
      <w:rFonts w:ascii="宋体" w:eastAsia="宋体" w:cs="宋体"/>
      <w:color w:val="000000"/>
      <w:sz w:val="24"/>
      <w:szCs w:val="24"/>
    </w:rPr>
  </w:style>
  <w:style w:type="paragraph" w:customStyle="1" w:styleId="8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5">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86">
    <w:name w:val="xl69"/>
    <w:basedOn w:val="1"/>
    <w:qFormat/>
    <w:uiPriority w:val="99"/>
    <w:pPr>
      <w:widowControl/>
      <w:spacing w:before="100" w:beforeAutospacing="1" w:after="100" w:afterAutospacing="1"/>
      <w:jc w:val="center"/>
    </w:pPr>
    <w:rPr>
      <w:rFonts w:ascii="宋体" w:hAnsi="宋体" w:cs="宋体"/>
      <w:kern w:val="0"/>
      <w:sz w:val="24"/>
      <w:szCs w:val="24"/>
    </w:rPr>
  </w:style>
  <w:style w:type="paragraph" w:customStyle="1" w:styleId="87">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88">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新宋体"/>
      <w:kern w:val="0"/>
      <w:sz w:val="24"/>
      <w:szCs w:val="24"/>
    </w:rPr>
  </w:style>
  <w:style w:type="paragraph" w:customStyle="1" w:styleId="89">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新宋体"/>
      <w:kern w:val="0"/>
      <w:sz w:val="24"/>
      <w:szCs w:val="24"/>
    </w:rPr>
  </w:style>
  <w:style w:type="paragraph" w:customStyle="1" w:styleId="90">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1">
    <w:name w:val="xl75"/>
    <w:basedOn w:val="1"/>
    <w:qFormat/>
    <w:uiPriority w:val="99"/>
    <w:pPr>
      <w:widowControl/>
      <w:pBdr>
        <w:top w:val="single" w:color="auto" w:sz="4" w:space="0"/>
        <w:left w:val="single" w:color="auto" w:sz="4" w:space="0"/>
        <w:bottom w:val="single" w:color="auto" w:sz="4" w:space="0"/>
      </w:pBdr>
      <w:shd w:val="clear" w:color="000000" w:fill="FFFF00"/>
      <w:spacing w:before="100" w:beforeAutospacing="1" w:after="100" w:afterAutospacing="1"/>
      <w:jc w:val="left"/>
    </w:pPr>
    <w:rPr>
      <w:rFonts w:ascii="新宋体" w:hAnsi="新宋体" w:eastAsia="新宋体" w:cs="新宋体"/>
      <w:b/>
      <w:bCs/>
      <w:kern w:val="0"/>
      <w:sz w:val="24"/>
      <w:szCs w:val="24"/>
    </w:rPr>
  </w:style>
  <w:style w:type="paragraph" w:customStyle="1" w:styleId="92">
    <w:name w:val="xl76"/>
    <w:basedOn w:val="1"/>
    <w:qFormat/>
    <w:uiPriority w:val="99"/>
    <w:pPr>
      <w:widowControl/>
      <w:pBdr>
        <w:top w:val="single" w:color="auto" w:sz="4" w:space="0"/>
        <w:bottom w:val="single" w:color="auto" w:sz="4" w:space="0"/>
      </w:pBdr>
      <w:shd w:val="clear" w:color="000000" w:fill="FFFF00"/>
      <w:spacing w:before="100" w:beforeAutospacing="1" w:after="100" w:afterAutospacing="1"/>
      <w:jc w:val="left"/>
    </w:pPr>
    <w:rPr>
      <w:rFonts w:ascii="新宋体" w:hAnsi="新宋体" w:eastAsia="新宋体" w:cs="新宋体"/>
      <w:b/>
      <w:bCs/>
      <w:kern w:val="0"/>
      <w:sz w:val="24"/>
      <w:szCs w:val="24"/>
    </w:rPr>
  </w:style>
  <w:style w:type="paragraph" w:customStyle="1" w:styleId="93">
    <w:name w:val="xl77"/>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left"/>
    </w:pPr>
    <w:rPr>
      <w:rFonts w:ascii="新宋体" w:hAnsi="新宋体" w:eastAsia="新宋体" w:cs="新宋体"/>
      <w:b/>
      <w:bCs/>
      <w:kern w:val="0"/>
      <w:sz w:val="24"/>
      <w:szCs w:val="24"/>
    </w:rPr>
  </w:style>
  <w:style w:type="paragraph" w:customStyle="1" w:styleId="94">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95">
    <w:name w:val="xl7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96">
    <w:name w:val="xl8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9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新宋体" w:hAnsi="新宋体" w:eastAsia="新宋体" w:cs="新宋体"/>
      <w:b/>
      <w:bCs/>
      <w:kern w:val="0"/>
      <w:sz w:val="24"/>
      <w:szCs w:val="24"/>
    </w:rPr>
  </w:style>
  <w:style w:type="paragraph" w:customStyle="1" w:styleId="98">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新宋体" w:hAnsi="新宋体" w:eastAsia="新宋体" w:cs="新宋体"/>
      <w:b/>
      <w:bCs/>
      <w:kern w:val="0"/>
      <w:sz w:val="24"/>
      <w:szCs w:val="24"/>
    </w:rPr>
  </w:style>
  <w:style w:type="paragraph" w:customStyle="1" w:styleId="9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新宋体" w:hAnsi="新宋体" w:eastAsia="新宋体" w:cs="新宋体"/>
      <w:b/>
      <w:bCs/>
      <w:kern w:val="0"/>
      <w:sz w:val="24"/>
      <w:szCs w:val="24"/>
    </w:rPr>
  </w:style>
  <w:style w:type="paragraph" w:customStyle="1" w:styleId="10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1">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2">
    <w:name w:val="xl8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3">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新宋体"/>
      <w:kern w:val="0"/>
      <w:sz w:val="24"/>
      <w:szCs w:val="24"/>
    </w:rPr>
  </w:style>
  <w:style w:type="paragraph" w:customStyle="1" w:styleId="10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新宋体"/>
      <w:kern w:val="0"/>
      <w:sz w:val="24"/>
      <w:szCs w:val="24"/>
    </w:rPr>
  </w:style>
  <w:style w:type="paragraph" w:customStyle="1" w:styleId="10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07">
    <w:name w:val="xl91"/>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08">
    <w:name w:val="xl9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10">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1">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2">
    <w:name w:val="xl7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13">
    <w:name w:val="List Paragraph1"/>
    <w:basedOn w:val="1"/>
    <w:qFormat/>
    <w:uiPriority w:val="99"/>
    <w:pPr>
      <w:ind w:firstLine="420" w:firstLineChars="200"/>
    </w:pPr>
  </w:style>
  <w:style w:type="paragraph" w:customStyle="1" w:styleId="114">
    <w:name w:val="z-窗体顶端1"/>
    <w:basedOn w:val="1"/>
    <w:next w:val="1"/>
    <w:link w:val="115"/>
    <w:semiHidden/>
    <w:qFormat/>
    <w:locked/>
    <w:uiPriority w:val="99"/>
    <w:pPr>
      <w:widowControl/>
      <w:pBdr>
        <w:bottom w:val="single" w:color="auto" w:sz="6" w:space="1"/>
      </w:pBdr>
      <w:jc w:val="center"/>
    </w:pPr>
    <w:rPr>
      <w:rFonts w:ascii="Arial" w:hAnsi="Arial"/>
      <w:vanish/>
      <w:kern w:val="0"/>
      <w:sz w:val="16"/>
      <w:szCs w:val="16"/>
    </w:rPr>
  </w:style>
  <w:style w:type="character" w:customStyle="1" w:styleId="115">
    <w:name w:val="z-窗体顶端 Char"/>
    <w:link w:val="114"/>
    <w:semiHidden/>
    <w:qFormat/>
    <w:locked/>
    <w:uiPriority w:val="99"/>
    <w:rPr>
      <w:rFonts w:ascii="Arial" w:hAnsi="Arial" w:eastAsia="宋体" w:cs="Arial"/>
      <w:vanish/>
      <w:sz w:val="16"/>
      <w:szCs w:val="16"/>
      <w:lang w:val="en-US" w:eastAsia="zh-CN"/>
    </w:rPr>
  </w:style>
  <w:style w:type="paragraph" w:customStyle="1" w:styleId="116">
    <w:name w:val="z-窗体底端1"/>
    <w:basedOn w:val="1"/>
    <w:next w:val="1"/>
    <w:link w:val="117"/>
    <w:qFormat/>
    <w:locked/>
    <w:uiPriority w:val="99"/>
    <w:pPr>
      <w:widowControl/>
      <w:pBdr>
        <w:top w:val="single" w:color="auto" w:sz="6" w:space="1"/>
      </w:pBdr>
      <w:jc w:val="center"/>
    </w:pPr>
    <w:rPr>
      <w:rFonts w:ascii="Arial" w:hAnsi="Arial"/>
      <w:vanish/>
      <w:kern w:val="0"/>
      <w:sz w:val="16"/>
      <w:szCs w:val="16"/>
    </w:rPr>
  </w:style>
  <w:style w:type="character" w:customStyle="1" w:styleId="117">
    <w:name w:val="z-窗体底端 Char"/>
    <w:link w:val="116"/>
    <w:qFormat/>
    <w:locked/>
    <w:uiPriority w:val="99"/>
    <w:rPr>
      <w:rFonts w:ascii="Arial" w:hAnsi="Arial" w:eastAsia="宋体" w:cs="Arial"/>
      <w:vanish/>
      <w:sz w:val="16"/>
      <w:szCs w:val="16"/>
      <w:lang w:val="en-US" w:eastAsia="zh-CN"/>
    </w:rPr>
  </w:style>
  <w:style w:type="paragraph" w:styleId="118">
    <w:name w:val="List Paragraph"/>
    <w:basedOn w:val="1"/>
    <w:qFormat/>
    <w:uiPriority w:val="34"/>
    <w:pPr>
      <w:ind w:firstLine="420" w:firstLineChars="200"/>
    </w:pPr>
    <w:rPr>
      <w:rFonts w:ascii="Calibri" w:hAnsi="Calibri"/>
      <w:szCs w:val="22"/>
    </w:rPr>
  </w:style>
  <w:style w:type="paragraph" w:customStyle="1" w:styleId="119">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character" w:customStyle="1" w:styleId="120">
    <w:name w:val="纯文本 Char1"/>
    <w:qFormat/>
    <w:uiPriority w:val="0"/>
    <w:rPr>
      <w:rFonts w:ascii="宋体" w:hAnsi="Courier New"/>
      <w:kern w:val="2"/>
      <w:sz w:val="21"/>
    </w:rPr>
  </w:style>
  <w:style w:type="paragraph" w:customStyle="1" w:styleId="121">
    <w:name w:val="WPSOffice手动目录 1"/>
    <w:qFormat/>
    <w:uiPriority w:val="0"/>
    <w:rPr>
      <w:rFonts w:ascii="Times New Roman" w:hAnsi="Times New Roman" w:eastAsia="宋体" w:cs="Times New Roman"/>
      <w:lang w:val="en-US" w:eastAsia="zh-CN" w:bidi="ar-SA"/>
    </w:rPr>
  </w:style>
  <w:style w:type="character" w:customStyle="1" w:styleId="122">
    <w:name w:val="font11"/>
    <w:basedOn w:val="27"/>
    <w:qFormat/>
    <w:uiPriority w:val="0"/>
    <w:rPr>
      <w:rFonts w:hint="eastAsia" w:ascii="宋体" w:hAnsi="宋体" w:eastAsia="宋体" w:cs="宋体"/>
      <w:color w:val="000000"/>
      <w:sz w:val="24"/>
      <w:szCs w:val="24"/>
      <w:u w:val="none"/>
    </w:rPr>
  </w:style>
  <w:style w:type="paragraph" w:customStyle="1" w:styleId="123">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24">
    <w:name w:val="È±Ê¡ÎÄ±¾"/>
    <w:basedOn w:val="1"/>
    <w:qFormat/>
    <w:uiPriority w:val="0"/>
    <w:pPr>
      <w:widowControl/>
      <w:overflowPunct w:val="0"/>
      <w:autoSpaceDE w:val="0"/>
      <w:autoSpaceDN w:val="0"/>
      <w:adjustRightInd w:val="0"/>
      <w:jc w:val="left"/>
    </w:pPr>
    <w:rPr>
      <w:kern w:val="0"/>
      <w:sz w:val="24"/>
    </w:rPr>
  </w:style>
  <w:style w:type="paragraph" w:customStyle="1" w:styleId="125">
    <w:name w:val="UserStyle_0"/>
    <w:basedOn w:val="1"/>
    <w:next w:val="126"/>
    <w:qFormat/>
    <w:uiPriority w:val="0"/>
    <w:pPr>
      <w:spacing w:line="560" w:lineRule="exact"/>
      <w:ind w:firstLine="200" w:firstLineChars="200"/>
      <w:jc w:val="left"/>
      <w:textAlignment w:val="baseline"/>
    </w:pPr>
    <w:rPr>
      <w:rFonts w:ascii="仿宋_GB2312" w:hAnsi="仿宋_GB2312" w:eastAsia="仿宋_GB2312"/>
      <w:color w:val="000000"/>
      <w:kern w:val="0"/>
      <w:sz w:val="22"/>
      <w:szCs w:val="22"/>
      <w:lang w:val="zh-CN" w:eastAsia="zh-CN" w:bidi="zh-CN"/>
    </w:rPr>
  </w:style>
  <w:style w:type="paragraph" w:customStyle="1" w:styleId="126">
    <w:name w:val="HtmlNormal"/>
    <w:basedOn w:val="1"/>
    <w:qFormat/>
    <w:uiPriority w:val="0"/>
    <w:pPr>
      <w:widowControl/>
      <w:spacing w:before="100" w:beforeAutospacing="1" w:after="100" w:afterAutospacing="1" w:line="560" w:lineRule="exact"/>
      <w:ind w:firstLine="1687" w:firstLineChars="200"/>
      <w:jc w:val="left"/>
      <w:textAlignment w:val="baseline"/>
    </w:pPr>
    <w:rPr>
      <w:rFonts w:ascii="宋体" w:hAnsi="宋体" w:eastAsia="仿宋_GB2312"/>
      <w:kern w:val="0"/>
      <w:sz w:val="24"/>
      <w:szCs w:val="24"/>
      <w:lang w:val="en-US" w:eastAsia="zh-CN" w:bidi="ar-SA"/>
    </w:rPr>
  </w:style>
  <w:style w:type="paragraph" w:customStyle="1" w:styleId="127">
    <w:name w:val="正文_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8">
    <w:name w:val="正文_0_1_0"/>
    <w:semiHidden/>
    <w:qFormat/>
    <w:uiPriority w:val="0"/>
    <w:pPr>
      <w:widowControl w:val="0"/>
      <w:jc w:val="both"/>
    </w:pPr>
    <w:rPr>
      <w:rFonts w:ascii="Calibri" w:hAnsi="Calibri" w:eastAsia="宋体" w:cs="Times New Roman"/>
      <w:kern w:val="2"/>
      <w:sz w:val="21"/>
      <w:szCs w:val="22"/>
      <w:lang w:val="en-US" w:eastAsia="zh-CN" w:bidi="ar-SA"/>
    </w:rPr>
  </w:style>
  <w:style w:type="character" w:customStyle="1" w:styleId="129">
    <w:name w:val="font31"/>
    <w:basedOn w:val="27"/>
    <w:qFormat/>
    <w:uiPriority w:val="0"/>
    <w:rPr>
      <w:rFonts w:ascii="方正仿宋_GBK" w:hAnsi="方正仿宋_GBK" w:eastAsia="方正仿宋_GBK" w:cs="方正仿宋_GBK"/>
      <w:color w:val="000000"/>
      <w:sz w:val="32"/>
      <w:szCs w:val="32"/>
      <w:u w:val="none"/>
    </w:rPr>
  </w:style>
  <w:style w:type="character" w:customStyle="1" w:styleId="130">
    <w:name w:val="font21"/>
    <w:basedOn w:val="27"/>
    <w:qFormat/>
    <w:uiPriority w:val="0"/>
    <w:rPr>
      <w:rFonts w:ascii="方正仿宋_GBK" w:hAnsi="方正仿宋_GBK" w:eastAsia="方正仿宋_GBK" w:cs="方正仿宋_GBK"/>
      <w:color w:val="000000"/>
      <w:sz w:val="32"/>
      <w:szCs w:val="32"/>
      <w:u w:val="none"/>
    </w:rPr>
  </w:style>
  <w:style w:type="paragraph" w:customStyle="1" w:styleId="131">
    <w:name w:val="Plain Text1"/>
    <w:basedOn w:val="1"/>
    <w:qFormat/>
    <w:uiPriority w:val="99"/>
    <w:rPr>
      <w:rFonts w:hAnsi="Courier New" w:cs="Courier New"/>
      <w:szCs w:val="21"/>
    </w:rPr>
  </w:style>
  <w:style w:type="paragraph" w:customStyle="1" w:styleId="132">
    <w:name w:val="_Style 1"/>
    <w:basedOn w:val="1"/>
    <w:qFormat/>
    <w:uiPriority w:val="99"/>
    <w:pPr>
      <w:ind w:firstLine="420" w:firstLineChars="200"/>
    </w:pPr>
    <w:rPr>
      <w:szCs w:val="24"/>
    </w:rPr>
  </w:style>
  <w:style w:type="paragraph" w:customStyle="1" w:styleId="133">
    <w:name w:val="首行缩进"/>
    <w:basedOn w:val="1"/>
    <w:qFormat/>
    <w:uiPriority w:val="99"/>
    <w:pPr>
      <w:spacing w:line="360" w:lineRule="auto"/>
      <w:ind w:firstLine="480" w:firstLineChars="200"/>
    </w:pPr>
    <w:rPr>
      <w:rFonts w:ascii="Calibri" w:hAnsi="Calibri"/>
      <w:sz w:val="24"/>
      <w:lang w:val="zh-CN"/>
    </w:rPr>
  </w:style>
  <w:style w:type="table" w:customStyle="1" w:styleId="134">
    <w:name w:val="Table Normal"/>
    <w:basedOn w:val="25"/>
    <w:unhideWhenUsed/>
    <w:qFormat/>
    <w:uiPriority w:val="0"/>
    <w:tblPr>
      <w:tblCellMar>
        <w:top w:w="0" w:type="dxa"/>
        <w:left w:w="0" w:type="dxa"/>
        <w:bottom w:w="0" w:type="dxa"/>
        <w:right w:w="0" w:type="dxa"/>
      </w:tblCellMar>
    </w:tblPr>
  </w:style>
  <w:style w:type="paragraph" w:customStyle="1" w:styleId="135">
    <w:name w:val="179"/>
    <w:basedOn w:val="1"/>
    <w:qFormat/>
    <w:uiPriority w:val="0"/>
    <w:pPr>
      <w:spacing w:line="440" w:lineRule="exact"/>
      <w:ind w:firstLine="200" w:firstLineChars="200"/>
      <w:jc w:val="both"/>
    </w:pPr>
  </w:style>
  <w:style w:type="character" w:customStyle="1" w:styleId="136">
    <w:name w:val="NormalCharacter"/>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jpeg"/><Relationship Id="rId5" Type="http://schemas.openxmlformats.org/officeDocument/2006/relationships/footer" Target="foot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header" Target="head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hyperlink" Target="http://image.baidu.com/i?ct=503316480%26z=0%26tn=baiduimagedetail%26word=%CD%C1%B6%B9%26in=15199%26cl=2%26lm=-1%26pn=600%26rn=1%26di=20779830900%26ln=2000%26fr=%26fmq=%26ic=%26s=0%26se=%26sme=0%26tab=%26width=%26height=%26face=%26is=%26istype=2" TargetMode="External"/><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 (Beijing) Limited</Company>
  <Pages>81</Pages>
  <Words>15133</Words>
  <Characters>16681</Characters>
  <Lines>479</Lines>
  <Paragraphs>135</Paragraphs>
  <TotalTime>56</TotalTime>
  <ScaleCrop>false</ScaleCrop>
  <LinksUpToDate>false</LinksUpToDate>
  <CharactersWithSpaces>17072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2016-03-10T15:29:00Z</dcterms:created>
  <dc:creator>李霆</dc:creator>
  <cp:lastModifiedBy>马田</cp:lastModifiedBy>
  <cp:lastPrinted>2025-05-12T04:49:00Z</cp:lastPrinted>
  <dcterms:modified xsi:type="dcterms:W3CDTF">2025-07-18T03:56:29Z</dcterms:modified>
  <dc:title>新疆维吾尔自治区政府采购中心</dc:title>
  <cp:revision>647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82D3B86C49F14402A1EBC3EB628B443A</vt:lpwstr>
  </property>
  <property fmtid="{D5CDD505-2E9C-101B-9397-08002B2CF9AE}" pid="4" name="KSOTemplateDocerSaveRecord">
    <vt:lpwstr>eyJoZGlkIjoiYTRlMjI2OTA1OTc0M2I3OGZiOTIzYTQzNDRiOTM2OGIiLCJ1c2VySWQiOiI0NTcxMTgxMzcifQ==</vt:lpwstr>
  </property>
</Properties>
</file>