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EA8D4">
      <w:pPr>
        <w:jc w:val="both"/>
        <w:rPr>
          <w:rFonts w:ascii="宋体" w:hAnsi="宋体" w:cs="宋体"/>
          <w:b/>
          <w:bCs/>
          <w:kern w:val="0"/>
          <w:sz w:val="44"/>
          <w:szCs w:val="44"/>
        </w:rPr>
      </w:pPr>
      <w:bookmarkStart w:id="0" w:name="_Toc21215"/>
      <w:bookmarkStart w:id="1" w:name="_Toc216582805"/>
      <w:bookmarkStart w:id="2" w:name="_Toc520356143"/>
      <w:bookmarkStart w:id="3" w:name="_Toc21015"/>
      <w:bookmarkStart w:id="4" w:name="_Toc515647757"/>
      <w:r>
        <w:rPr>
          <w:rFonts w:hint="eastAsia" w:ascii="宋体" w:hAnsi="宋体" w:cs="宋体"/>
          <w:b/>
          <w:szCs w:val="21"/>
        </w:rPr>
        <w:t xml:space="preserve">      </w:t>
      </w:r>
    </w:p>
    <w:p w14:paraId="64ACEC59">
      <w:pPr>
        <w:jc w:val="left"/>
        <w:rPr>
          <w:rFonts w:ascii="宋体" w:hAnsi="宋体" w:cs="宋体"/>
          <w:b/>
          <w:szCs w:val="21"/>
        </w:rPr>
      </w:pPr>
    </w:p>
    <w:p w14:paraId="6D64D0FC">
      <w:pPr>
        <w:pStyle w:val="14"/>
        <w:ind w:left="558" w:leftChars="266" w:firstLine="0" w:firstLineChars="0"/>
        <w:jc w:val="center"/>
        <w:rPr>
          <w:rFonts w:hint="eastAsia"/>
        </w:rPr>
      </w:pPr>
      <w:r>
        <w:rPr>
          <w:rFonts w:hint="eastAsia" w:ascii="仿宋" w:hAnsi="仿宋" w:eastAsia="仿宋" w:cs="仿宋"/>
          <w:b/>
          <w:bCs/>
          <w:kern w:val="0"/>
          <w:sz w:val="56"/>
          <w:szCs w:val="56"/>
          <w:lang w:eastAsia="zh-CN"/>
        </w:rPr>
        <w:t>泽普县综治中心指挥调度中心设备采购项目</w:t>
      </w:r>
    </w:p>
    <w:p w14:paraId="1BD353C3">
      <w:pPr>
        <w:spacing w:line="240" w:lineRule="atLeast"/>
        <w:ind w:left="1079" w:leftChars="257" w:hanging="540"/>
        <w:jc w:val="center"/>
        <w:rPr>
          <w:rFonts w:hint="default" w:ascii="仿宋" w:hAnsi="仿宋" w:eastAsia="仿宋" w:cs="仿宋"/>
          <w:b/>
          <w:bCs/>
          <w:kern w:val="0"/>
          <w:sz w:val="36"/>
          <w:szCs w:val="36"/>
          <w:lang w:val="en-US"/>
        </w:rPr>
      </w:pPr>
      <w:r>
        <w:rPr>
          <w:rFonts w:hint="eastAsia" w:ascii="仿宋" w:hAnsi="仿宋" w:eastAsia="仿宋" w:cs="仿宋"/>
          <w:b/>
          <w:bCs/>
          <w:kern w:val="0"/>
          <w:sz w:val="36"/>
          <w:szCs w:val="36"/>
        </w:rPr>
        <w:t>项目编号：</w:t>
      </w:r>
      <w:r>
        <w:rPr>
          <w:rFonts w:hint="eastAsia" w:ascii="仿宋" w:hAnsi="仿宋" w:eastAsia="仿宋" w:cs="仿宋"/>
          <w:b/>
          <w:bCs/>
          <w:kern w:val="0"/>
          <w:sz w:val="36"/>
          <w:szCs w:val="36"/>
          <w:lang w:val="en-US" w:eastAsia="zh-CN"/>
        </w:rPr>
        <w:t>ZPDL(2025)056</w:t>
      </w:r>
    </w:p>
    <w:p w14:paraId="6866AF92">
      <w:pPr>
        <w:pStyle w:val="14"/>
      </w:pPr>
    </w:p>
    <w:p w14:paraId="4A9F341D">
      <w:pPr>
        <w:spacing w:line="240" w:lineRule="atLeast"/>
        <w:ind w:left="1079" w:leftChars="257" w:hanging="540"/>
        <w:jc w:val="center"/>
        <w:rPr>
          <w:rFonts w:ascii="仿宋" w:hAnsi="仿宋" w:eastAsia="仿宋" w:cs="仿宋"/>
          <w:b/>
          <w:bCs/>
          <w:kern w:val="0"/>
          <w:sz w:val="56"/>
          <w:szCs w:val="56"/>
        </w:rPr>
      </w:pPr>
      <w:r>
        <w:rPr>
          <w:rFonts w:hint="eastAsia" w:ascii="仿宋" w:hAnsi="仿宋" w:eastAsia="仿宋" w:cs="仿宋"/>
          <w:b/>
          <w:bCs/>
          <w:kern w:val="0"/>
          <w:sz w:val="72"/>
          <w:szCs w:val="72"/>
        </w:rPr>
        <w:t>招 标 文 件</w:t>
      </w:r>
    </w:p>
    <w:p w14:paraId="281CCB13">
      <w:pPr>
        <w:pStyle w:val="48"/>
        <w:rPr>
          <w:rFonts w:ascii="仿宋" w:hAnsi="仿宋" w:eastAsia="仿宋" w:cs="仿宋"/>
        </w:rPr>
      </w:pPr>
    </w:p>
    <w:p w14:paraId="3A7A40B7">
      <w:pPr>
        <w:pStyle w:val="48"/>
        <w:rPr>
          <w:rFonts w:ascii="仿宋" w:hAnsi="仿宋" w:eastAsia="仿宋" w:cs="仿宋"/>
        </w:rPr>
      </w:pPr>
    </w:p>
    <w:p w14:paraId="452F25C9">
      <w:pPr>
        <w:pStyle w:val="48"/>
        <w:rPr>
          <w:rFonts w:ascii="仿宋" w:hAnsi="仿宋" w:eastAsia="仿宋" w:cs="仿宋"/>
        </w:rPr>
      </w:pPr>
    </w:p>
    <w:p w14:paraId="5BC2589C">
      <w:pPr>
        <w:spacing w:line="240" w:lineRule="atLeast"/>
        <w:rPr>
          <w:rFonts w:ascii="仿宋" w:hAnsi="仿宋" w:eastAsia="仿宋" w:cs="仿宋"/>
          <w:b/>
          <w:sz w:val="32"/>
        </w:rPr>
      </w:pPr>
    </w:p>
    <w:tbl>
      <w:tblPr>
        <w:tblStyle w:val="40"/>
        <w:tblW w:w="8479" w:type="dxa"/>
        <w:tblInd w:w="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0"/>
        <w:gridCol w:w="5869"/>
      </w:tblGrid>
      <w:tr w14:paraId="7D510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10" w:type="dxa"/>
          </w:tcPr>
          <w:p w14:paraId="3A372BB1">
            <w:pPr>
              <w:spacing w:line="400" w:lineRule="exact"/>
              <w:ind w:left="205" w:hanging="204" w:hangingChars="73"/>
              <w:jc w:val="distribute"/>
              <w:rPr>
                <w:rFonts w:ascii="仿宋" w:hAnsi="仿宋" w:eastAsia="仿宋" w:cs="仿宋"/>
                <w:b/>
                <w:bCs/>
                <w:sz w:val="28"/>
                <w:szCs w:val="28"/>
              </w:rPr>
            </w:pPr>
            <w:r>
              <w:rPr>
                <w:rFonts w:hint="eastAsia" w:ascii="仿宋" w:hAnsi="仿宋" w:eastAsia="仿宋" w:cs="仿宋"/>
                <w:b/>
                <w:bCs/>
                <w:sz w:val="28"/>
                <w:szCs w:val="28"/>
              </w:rPr>
              <w:t>采购人：</w:t>
            </w:r>
          </w:p>
        </w:tc>
        <w:tc>
          <w:tcPr>
            <w:tcW w:w="5869" w:type="dxa"/>
          </w:tcPr>
          <w:p w14:paraId="4CB2D280">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中共泽普县委政法委员会</w:t>
            </w:r>
          </w:p>
        </w:tc>
      </w:tr>
      <w:tr w14:paraId="08E3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610" w:type="dxa"/>
          </w:tcPr>
          <w:p w14:paraId="6DEC2F87">
            <w:pPr>
              <w:spacing w:line="400" w:lineRule="exact"/>
              <w:ind w:left="205" w:hanging="204" w:hangingChars="73"/>
              <w:jc w:val="distribute"/>
              <w:rPr>
                <w:rFonts w:ascii="仿宋" w:hAnsi="仿宋" w:eastAsia="仿宋" w:cs="仿宋"/>
                <w:b/>
                <w:bCs/>
                <w:sz w:val="28"/>
                <w:szCs w:val="28"/>
              </w:rPr>
            </w:pPr>
            <w:r>
              <w:rPr>
                <w:rFonts w:hint="eastAsia" w:ascii="仿宋" w:hAnsi="仿宋" w:eastAsia="仿宋" w:cs="仿宋"/>
                <w:b/>
                <w:bCs/>
                <w:sz w:val="28"/>
                <w:szCs w:val="28"/>
              </w:rPr>
              <w:t>联系人：</w:t>
            </w:r>
          </w:p>
        </w:tc>
        <w:tc>
          <w:tcPr>
            <w:tcW w:w="5869" w:type="dxa"/>
          </w:tcPr>
          <w:p w14:paraId="1699FDA1">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翟彦平</w:t>
            </w:r>
          </w:p>
        </w:tc>
      </w:tr>
      <w:tr w14:paraId="59E9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10" w:type="dxa"/>
          </w:tcPr>
          <w:p w14:paraId="6695306E">
            <w:pPr>
              <w:spacing w:line="400" w:lineRule="exact"/>
              <w:ind w:left="205" w:hanging="204" w:hangingChars="73"/>
              <w:jc w:val="distribute"/>
              <w:rPr>
                <w:rFonts w:ascii="仿宋" w:hAnsi="仿宋" w:eastAsia="仿宋" w:cs="仿宋"/>
                <w:b/>
                <w:bCs/>
                <w:sz w:val="28"/>
                <w:szCs w:val="28"/>
              </w:rPr>
            </w:pPr>
            <w:r>
              <w:rPr>
                <w:rFonts w:hint="eastAsia" w:ascii="仿宋" w:hAnsi="仿宋" w:eastAsia="仿宋" w:cs="仿宋"/>
                <w:b/>
                <w:bCs/>
                <w:sz w:val="28"/>
                <w:szCs w:val="28"/>
              </w:rPr>
              <w:t>联系电话：</w:t>
            </w:r>
          </w:p>
        </w:tc>
        <w:tc>
          <w:tcPr>
            <w:tcW w:w="5869" w:type="dxa"/>
          </w:tcPr>
          <w:p w14:paraId="45BC2717">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15809982998</w:t>
            </w:r>
          </w:p>
        </w:tc>
      </w:tr>
      <w:tr w14:paraId="09BA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10" w:type="dxa"/>
          </w:tcPr>
          <w:p w14:paraId="079A69B3">
            <w:pPr>
              <w:spacing w:line="400" w:lineRule="exact"/>
              <w:ind w:left="205" w:hanging="204" w:hangingChars="73"/>
              <w:jc w:val="left"/>
              <w:rPr>
                <w:rFonts w:ascii="仿宋" w:hAnsi="仿宋" w:eastAsia="仿宋" w:cs="仿宋"/>
                <w:b/>
                <w:bCs/>
                <w:sz w:val="28"/>
                <w:szCs w:val="28"/>
              </w:rPr>
            </w:pPr>
            <w:r>
              <w:rPr>
                <w:rFonts w:hint="eastAsia" w:ascii="仿宋" w:hAnsi="仿宋" w:eastAsia="仿宋" w:cs="仿宋"/>
                <w:b/>
                <w:bCs/>
                <w:sz w:val="28"/>
                <w:szCs w:val="28"/>
                <w:lang w:eastAsia="zh-CN"/>
              </w:rPr>
              <w:t>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购</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单</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位</w:t>
            </w:r>
            <w:r>
              <w:rPr>
                <w:rFonts w:hint="eastAsia" w:ascii="仿宋" w:hAnsi="仿宋" w:eastAsia="仿宋" w:cs="仿宋"/>
                <w:b/>
                <w:bCs/>
                <w:sz w:val="28"/>
                <w:szCs w:val="28"/>
              </w:rPr>
              <w:t>地址：</w:t>
            </w:r>
          </w:p>
        </w:tc>
        <w:tc>
          <w:tcPr>
            <w:tcW w:w="5869" w:type="dxa"/>
          </w:tcPr>
          <w:p w14:paraId="4DE29D6B">
            <w:pPr>
              <w:spacing w:line="400" w:lineRule="exact"/>
              <w:ind w:left="205" w:hanging="204" w:hangingChars="73"/>
              <w:jc w:val="lef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新疆维吾尔自治区喀什地区泽普县法桐大街025号</w:t>
            </w:r>
          </w:p>
        </w:tc>
      </w:tr>
      <w:tr w14:paraId="4542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2610" w:type="dxa"/>
          </w:tcPr>
          <w:p w14:paraId="00BF2212">
            <w:pPr>
              <w:spacing w:line="400" w:lineRule="exact"/>
              <w:jc w:val="distribute"/>
              <w:rPr>
                <w:rFonts w:ascii="仿宋" w:hAnsi="仿宋" w:eastAsia="仿宋" w:cs="仿宋"/>
                <w:b/>
                <w:bCs/>
                <w:sz w:val="28"/>
                <w:szCs w:val="28"/>
              </w:rPr>
            </w:pPr>
          </w:p>
          <w:p w14:paraId="51BE300A">
            <w:pPr>
              <w:spacing w:line="400" w:lineRule="exact"/>
              <w:ind w:left="205" w:hanging="204" w:hangingChars="73"/>
              <w:jc w:val="distribute"/>
              <w:rPr>
                <w:rFonts w:ascii="仿宋" w:hAnsi="仿宋" w:eastAsia="仿宋" w:cs="仿宋"/>
                <w:b/>
                <w:bCs/>
                <w:sz w:val="20"/>
                <w:szCs w:val="22"/>
              </w:rPr>
            </w:pPr>
            <w:r>
              <w:rPr>
                <w:rFonts w:hint="eastAsia" w:ascii="仿宋" w:hAnsi="仿宋" w:eastAsia="仿宋" w:cs="仿宋"/>
                <w:b/>
                <w:bCs/>
                <w:sz w:val="28"/>
                <w:szCs w:val="28"/>
              </w:rPr>
              <w:t>代理机构：</w:t>
            </w:r>
          </w:p>
        </w:tc>
        <w:tc>
          <w:tcPr>
            <w:tcW w:w="5869" w:type="dxa"/>
          </w:tcPr>
          <w:p w14:paraId="155BB6A4">
            <w:pPr>
              <w:spacing w:line="400" w:lineRule="exact"/>
              <w:ind w:left="205" w:hanging="204" w:hangingChars="73"/>
              <w:jc w:val="left"/>
              <w:rPr>
                <w:rFonts w:ascii="仿宋" w:hAnsi="仿宋" w:eastAsia="仿宋" w:cs="仿宋"/>
                <w:b/>
                <w:bCs/>
                <w:sz w:val="28"/>
                <w:szCs w:val="28"/>
              </w:rPr>
            </w:pPr>
          </w:p>
          <w:p w14:paraId="459FAF65">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新疆全咨建设工程项目管理咨询有限公司</w:t>
            </w:r>
          </w:p>
        </w:tc>
      </w:tr>
      <w:tr w14:paraId="3AB4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10" w:type="dxa"/>
          </w:tcPr>
          <w:p w14:paraId="4EF02E3F">
            <w:pPr>
              <w:spacing w:line="400" w:lineRule="exact"/>
              <w:ind w:left="2451" w:hanging="2441" w:hangingChars="872"/>
              <w:jc w:val="distribute"/>
              <w:rPr>
                <w:rFonts w:ascii="仿宋" w:hAnsi="仿宋" w:eastAsia="仿宋" w:cs="仿宋"/>
                <w:b/>
                <w:bCs/>
                <w:sz w:val="20"/>
                <w:szCs w:val="22"/>
              </w:rPr>
            </w:pPr>
            <w:r>
              <w:rPr>
                <w:rFonts w:hint="eastAsia" w:ascii="仿宋" w:hAnsi="仿宋" w:eastAsia="仿宋" w:cs="仿宋"/>
                <w:b/>
                <w:bCs/>
                <w:sz w:val="28"/>
                <w:szCs w:val="28"/>
              </w:rPr>
              <w:t>联系人：</w:t>
            </w:r>
          </w:p>
        </w:tc>
        <w:tc>
          <w:tcPr>
            <w:tcW w:w="5869" w:type="dxa"/>
          </w:tcPr>
          <w:p w14:paraId="3AF9E103">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魏会娟</w:t>
            </w:r>
          </w:p>
        </w:tc>
      </w:tr>
      <w:tr w14:paraId="314D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10" w:type="dxa"/>
          </w:tcPr>
          <w:p w14:paraId="7EA2F77E">
            <w:pPr>
              <w:spacing w:line="400" w:lineRule="exact"/>
              <w:ind w:left="205" w:hanging="204" w:hangingChars="73"/>
              <w:jc w:val="distribute"/>
              <w:rPr>
                <w:rFonts w:ascii="仿宋" w:hAnsi="仿宋" w:eastAsia="仿宋" w:cs="仿宋"/>
                <w:b/>
                <w:bCs/>
                <w:sz w:val="28"/>
                <w:szCs w:val="28"/>
              </w:rPr>
            </w:pPr>
            <w:r>
              <w:rPr>
                <w:rFonts w:hint="eastAsia" w:ascii="仿宋" w:hAnsi="仿宋" w:eastAsia="仿宋" w:cs="仿宋"/>
                <w:b/>
                <w:bCs/>
                <w:sz w:val="28"/>
                <w:szCs w:val="28"/>
              </w:rPr>
              <w:t>联系电话：</w:t>
            </w:r>
          </w:p>
        </w:tc>
        <w:tc>
          <w:tcPr>
            <w:tcW w:w="5869" w:type="dxa"/>
          </w:tcPr>
          <w:p w14:paraId="4E484796">
            <w:pPr>
              <w:spacing w:line="400" w:lineRule="exact"/>
              <w:ind w:left="205" w:hanging="204" w:hangingChars="73"/>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15276075795</w:t>
            </w:r>
          </w:p>
        </w:tc>
      </w:tr>
      <w:tr w14:paraId="7987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2610" w:type="dxa"/>
          </w:tcPr>
          <w:p w14:paraId="185F03C3">
            <w:pPr>
              <w:spacing w:line="400" w:lineRule="exact"/>
              <w:ind w:left="205" w:hanging="204" w:hangingChars="73"/>
              <w:jc w:val="distribute"/>
              <w:rPr>
                <w:rFonts w:ascii="仿宋" w:hAnsi="仿宋" w:eastAsia="仿宋" w:cs="仿宋"/>
                <w:b/>
                <w:bCs/>
                <w:sz w:val="20"/>
                <w:szCs w:val="22"/>
              </w:rPr>
            </w:pPr>
            <w:r>
              <w:rPr>
                <w:rFonts w:hint="eastAsia" w:ascii="仿宋" w:hAnsi="仿宋" w:eastAsia="仿宋" w:cs="仿宋"/>
                <w:b/>
                <w:bCs/>
                <w:sz w:val="28"/>
                <w:szCs w:val="28"/>
              </w:rPr>
              <w:t>代理机构地址：</w:t>
            </w:r>
          </w:p>
        </w:tc>
        <w:tc>
          <w:tcPr>
            <w:tcW w:w="5869" w:type="dxa"/>
          </w:tcPr>
          <w:p w14:paraId="082FDB44">
            <w:pPr>
              <w:spacing w:line="400" w:lineRule="exact"/>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新疆喀什地区喀什经济开发区深喀大道总部经济区深圳城2号楼9层1-1号</w:t>
            </w:r>
          </w:p>
        </w:tc>
      </w:tr>
      <w:tr w14:paraId="090C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10" w:type="dxa"/>
          </w:tcPr>
          <w:p w14:paraId="7CA86732">
            <w:pPr>
              <w:ind w:left="2451" w:hanging="2441" w:hangingChars="872"/>
              <w:jc w:val="distribute"/>
              <w:rPr>
                <w:rFonts w:ascii="仿宋" w:hAnsi="仿宋" w:eastAsia="仿宋" w:cs="仿宋"/>
                <w:sz w:val="20"/>
                <w:szCs w:val="22"/>
              </w:rPr>
            </w:pPr>
            <w:r>
              <w:rPr>
                <w:rFonts w:hint="eastAsia" w:ascii="仿宋" w:hAnsi="仿宋" w:eastAsia="仿宋" w:cs="仿宋"/>
                <w:b/>
                <w:bCs/>
                <w:sz w:val="28"/>
                <w:szCs w:val="28"/>
              </w:rPr>
              <w:t>发出日期：</w:t>
            </w:r>
          </w:p>
        </w:tc>
        <w:tc>
          <w:tcPr>
            <w:tcW w:w="5869" w:type="dxa"/>
          </w:tcPr>
          <w:p w14:paraId="5C8385A2">
            <w:pPr>
              <w:ind w:left="205" w:hanging="204" w:hangingChars="73"/>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二〇二五年六月</w:t>
            </w:r>
          </w:p>
        </w:tc>
      </w:tr>
    </w:tbl>
    <w:p w14:paraId="74AE74DD">
      <w:pPr>
        <w:rPr>
          <w:rFonts w:hint="eastAsia"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br w:type="page"/>
      </w:r>
    </w:p>
    <w:p w14:paraId="6E4C3FEF">
      <w:pPr>
        <w:spacing w:line="240" w:lineRule="atLeast"/>
        <w:ind w:left="1079" w:leftChars="257" w:hanging="540"/>
        <w:jc w:val="center"/>
        <w:rPr>
          <w:rFonts w:ascii="仿宋" w:hAnsi="仿宋" w:eastAsia="仿宋" w:cs="仿宋"/>
          <w:b/>
          <w:sz w:val="32"/>
        </w:rPr>
      </w:pPr>
      <w:r>
        <w:rPr>
          <w:rFonts w:hint="eastAsia" w:ascii="仿宋" w:hAnsi="仿宋" w:eastAsia="仿宋" w:cs="仿宋"/>
          <w:b/>
          <w:sz w:val="32"/>
        </w:rPr>
        <w:t>目  录</w:t>
      </w:r>
    </w:p>
    <w:p w14:paraId="4C8469D9">
      <w:pPr>
        <w:spacing w:line="240" w:lineRule="atLeast"/>
        <w:ind w:left="1079" w:leftChars="257" w:hanging="540"/>
        <w:jc w:val="center"/>
        <w:rPr>
          <w:rFonts w:ascii="仿宋" w:hAnsi="仿宋" w:eastAsia="仿宋" w:cs="仿宋"/>
          <w:b/>
          <w:sz w:val="32"/>
        </w:rPr>
      </w:pPr>
    </w:p>
    <w:p w14:paraId="0A9959B3">
      <w:pPr>
        <w:pStyle w:val="25"/>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fldChar w:fldCharType="begin"/>
      </w:r>
      <w:r>
        <w:instrText xml:space="preserve"> HYPERLINK \l "_Toc1229" </w:instrText>
      </w:r>
      <w:r>
        <w:fldChar w:fldCharType="separate"/>
      </w:r>
      <w:r>
        <w:rPr>
          <w:rFonts w:hint="eastAsia" w:ascii="仿宋" w:hAnsi="仿宋" w:eastAsia="仿宋" w:cs="仿宋"/>
        </w:rPr>
        <w:t>第一章  投标人须知</w:t>
      </w:r>
      <w:r>
        <w:tab/>
      </w:r>
      <w:r>
        <w:fldChar w:fldCharType="begin"/>
      </w:r>
      <w:r>
        <w:instrText xml:space="preserve"> PAGEREF _Toc1229 \h </w:instrText>
      </w:r>
      <w:r>
        <w:fldChar w:fldCharType="separate"/>
      </w:r>
      <w:r>
        <w:t>1</w:t>
      </w:r>
      <w:r>
        <w:fldChar w:fldCharType="end"/>
      </w:r>
      <w:r>
        <w:fldChar w:fldCharType="end"/>
      </w:r>
    </w:p>
    <w:p w14:paraId="7A3EE859">
      <w:pPr>
        <w:pStyle w:val="30"/>
        <w:tabs>
          <w:tab w:val="right" w:leader="dot" w:pos="8312"/>
        </w:tabs>
      </w:pPr>
      <w:r>
        <w:fldChar w:fldCharType="begin"/>
      </w:r>
      <w:r>
        <w:instrText xml:space="preserve"> HYPERLINK \l "_Toc17933" </w:instrText>
      </w:r>
      <w:r>
        <w:fldChar w:fldCharType="separate"/>
      </w:r>
      <w:r>
        <w:rPr>
          <w:rFonts w:hint="eastAsia" w:ascii="仿宋" w:hAnsi="仿宋" w:eastAsia="仿宋" w:cs="仿宋"/>
        </w:rPr>
        <w:t>一   总 则</w:t>
      </w:r>
      <w:r>
        <w:tab/>
      </w:r>
      <w:r>
        <w:fldChar w:fldCharType="begin"/>
      </w:r>
      <w:r>
        <w:instrText xml:space="preserve"> PAGEREF _Toc17933 \h </w:instrText>
      </w:r>
      <w:r>
        <w:fldChar w:fldCharType="separate"/>
      </w:r>
      <w:r>
        <w:t>1</w:t>
      </w:r>
      <w:r>
        <w:fldChar w:fldCharType="end"/>
      </w:r>
      <w:r>
        <w:fldChar w:fldCharType="end"/>
      </w:r>
    </w:p>
    <w:p w14:paraId="7BB7F12B">
      <w:pPr>
        <w:pStyle w:val="17"/>
        <w:tabs>
          <w:tab w:val="right" w:leader="dot" w:pos="8312"/>
          <w:tab w:val="clear" w:pos="1260"/>
          <w:tab w:val="clear" w:pos="8630"/>
        </w:tabs>
      </w:pPr>
      <w:r>
        <w:fldChar w:fldCharType="begin"/>
      </w:r>
      <w:r>
        <w:instrText xml:space="preserve"> HYPERLINK \l "_Toc31366" </w:instrText>
      </w:r>
      <w:r>
        <w:fldChar w:fldCharType="separate"/>
      </w:r>
      <w:r>
        <w:rPr>
          <w:rFonts w:hint="eastAsia" w:ascii="仿宋" w:hAnsi="仿宋" w:eastAsia="仿宋" w:cs="仿宋"/>
        </w:rPr>
        <w:t>1.采购人、采购代理机构及投标人</w:t>
      </w:r>
      <w:r>
        <w:tab/>
      </w:r>
      <w:r>
        <w:fldChar w:fldCharType="begin"/>
      </w:r>
      <w:r>
        <w:instrText xml:space="preserve"> PAGEREF _Toc31366 \h </w:instrText>
      </w:r>
      <w:r>
        <w:fldChar w:fldCharType="separate"/>
      </w:r>
      <w:r>
        <w:t>1</w:t>
      </w:r>
      <w:r>
        <w:fldChar w:fldCharType="end"/>
      </w:r>
      <w:r>
        <w:fldChar w:fldCharType="end"/>
      </w:r>
    </w:p>
    <w:p w14:paraId="0A9A0E50">
      <w:pPr>
        <w:pStyle w:val="17"/>
        <w:tabs>
          <w:tab w:val="right" w:leader="dot" w:pos="8312"/>
          <w:tab w:val="clear" w:pos="1260"/>
          <w:tab w:val="clear" w:pos="8630"/>
        </w:tabs>
      </w:pPr>
      <w:r>
        <w:fldChar w:fldCharType="begin"/>
      </w:r>
      <w:r>
        <w:instrText xml:space="preserve"> HYPERLINK \l "_Toc12958" </w:instrText>
      </w:r>
      <w:r>
        <w:fldChar w:fldCharType="separate"/>
      </w:r>
      <w:r>
        <w:rPr>
          <w:rFonts w:hint="eastAsia" w:ascii="仿宋" w:hAnsi="仿宋" w:eastAsia="仿宋" w:cs="仿宋"/>
        </w:rPr>
        <w:t>2.资金来源</w:t>
      </w:r>
      <w:r>
        <w:tab/>
      </w:r>
      <w:r>
        <w:fldChar w:fldCharType="begin"/>
      </w:r>
      <w:r>
        <w:instrText xml:space="preserve"> PAGEREF _Toc12958 \h </w:instrText>
      </w:r>
      <w:r>
        <w:fldChar w:fldCharType="separate"/>
      </w:r>
      <w:r>
        <w:t>2</w:t>
      </w:r>
      <w:r>
        <w:fldChar w:fldCharType="end"/>
      </w:r>
      <w:r>
        <w:fldChar w:fldCharType="end"/>
      </w:r>
    </w:p>
    <w:p w14:paraId="73BA53A5">
      <w:pPr>
        <w:pStyle w:val="17"/>
        <w:tabs>
          <w:tab w:val="right" w:leader="dot" w:pos="8312"/>
          <w:tab w:val="clear" w:pos="1260"/>
          <w:tab w:val="clear" w:pos="8630"/>
        </w:tabs>
      </w:pPr>
      <w:r>
        <w:fldChar w:fldCharType="begin"/>
      </w:r>
      <w:r>
        <w:instrText xml:space="preserve"> HYPERLINK \l "_Toc3902" </w:instrText>
      </w:r>
      <w:r>
        <w:fldChar w:fldCharType="separate"/>
      </w:r>
      <w:r>
        <w:rPr>
          <w:rFonts w:hint="eastAsia" w:ascii="仿宋" w:hAnsi="仿宋" w:eastAsia="仿宋" w:cs="仿宋"/>
        </w:rPr>
        <w:t>3.投标费用</w:t>
      </w:r>
      <w:r>
        <w:tab/>
      </w:r>
      <w:r>
        <w:fldChar w:fldCharType="begin"/>
      </w:r>
      <w:r>
        <w:instrText xml:space="preserve"> PAGEREF _Toc3902 \h </w:instrText>
      </w:r>
      <w:r>
        <w:fldChar w:fldCharType="separate"/>
      </w:r>
      <w:r>
        <w:t>2</w:t>
      </w:r>
      <w:r>
        <w:fldChar w:fldCharType="end"/>
      </w:r>
      <w:r>
        <w:fldChar w:fldCharType="end"/>
      </w:r>
    </w:p>
    <w:p w14:paraId="371D52FD">
      <w:pPr>
        <w:pStyle w:val="17"/>
        <w:tabs>
          <w:tab w:val="right" w:leader="dot" w:pos="8312"/>
          <w:tab w:val="clear" w:pos="1260"/>
          <w:tab w:val="clear" w:pos="8630"/>
        </w:tabs>
      </w:pPr>
      <w:r>
        <w:fldChar w:fldCharType="begin"/>
      </w:r>
      <w:r>
        <w:instrText xml:space="preserve"> HYPERLINK \l "_Toc6740" </w:instrText>
      </w:r>
      <w:r>
        <w:fldChar w:fldCharType="separate"/>
      </w:r>
      <w:r>
        <w:rPr>
          <w:rFonts w:hint="eastAsia" w:ascii="仿宋" w:hAnsi="仿宋" w:eastAsia="仿宋" w:cs="仿宋"/>
        </w:rPr>
        <w:t>4.适用法律</w:t>
      </w:r>
      <w:r>
        <w:tab/>
      </w:r>
      <w:r>
        <w:fldChar w:fldCharType="begin"/>
      </w:r>
      <w:r>
        <w:instrText xml:space="preserve"> PAGEREF _Toc6740 \h </w:instrText>
      </w:r>
      <w:r>
        <w:fldChar w:fldCharType="separate"/>
      </w:r>
      <w:r>
        <w:t>2</w:t>
      </w:r>
      <w:r>
        <w:fldChar w:fldCharType="end"/>
      </w:r>
      <w:r>
        <w:fldChar w:fldCharType="end"/>
      </w:r>
    </w:p>
    <w:p w14:paraId="5936F850">
      <w:pPr>
        <w:pStyle w:val="30"/>
        <w:tabs>
          <w:tab w:val="right" w:leader="dot" w:pos="8312"/>
        </w:tabs>
      </w:pPr>
      <w:r>
        <w:fldChar w:fldCharType="begin"/>
      </w:r>
      <w:r>
        <w:instrText xml:space="preserve"> HYPERLINK \l "_Toc18204" </w:instrText>
      </w:r>
      <w:r>
        <w:fldChar w:fldCharType="separate"/>
      </w:r>
      <w:r>
        <w:rPr>
          <w:rFonts w:hint="eastAsia" w:ascii="仿宋" w:hAnsi="仿宋" w:eastAsia="仿宋" w:cs="仿宋"/>
        </w:rPr>
        <w:t>二   招标文件</w:t>
      </w:r>
      <w:r>
        <w:tab/>
      </w:r>
      <w:r>
        <w:fldChar w:fldCharType="begin"/>
      </w:r>
      <w:r>
        <w:instrText xml:space="preserve"> PAGEREF _Toc18204 \h </w:instrText>
      </w:r>
      <w:r>
        <w:fldChar w:fldCharType="separate"/>
      </w:r>
      <w:r>
        <w:t>2</w:t>
      </w:r>
      <w:r>
        <w:fldChar w:fldCharType="end"/>
      </w:r>
      <w:r>
        <w:fldChar w:fldCharType="end"/>
      </w:r>
    </w:p>
    <w:p w14:paraId="1D836787">
      <w:pPr>
        <w:pStyle w:val="17"/>
        <w:tabs>
          <w:tab w:val="right" w:leader="dot" w:pos="8312"/>
          <w:tab w:val="clear" w:pos="1260"/>
          <w:tab w:val="clear" w:pos="8630"/>
        </w:tabs>
      </w:pPr>
      <w:r>
        <w:fldChar w:fldCharType="begin"/>
      </w:r>
      <w:r>
        <w:instrText xml:space="preserve"> HYPERLINK \l "_Toc985" </w:instrText>
      </w:r>
      <w:r>
        <w:fldChar w:fldCharType="separate"/>
      </w:r>
      <w:r>
        <w:rPr>
          <w:rFonts w:hint="eastAsia" w:ascii="仿宋" w:hAnsi="仿宋" w:eastAsia="仿宋" w:cs="仿宋"/>
        </w:rPr>
        <w:t>5.招标文件构成</w:t>
      </w:r>
      <w:r>
        <w:tab/>
      </w:r>
      <w:r>
        <w:fldChar w:fldCharType="begin"/>
      </w:r>
      <w:r>
        <w:instrText xml:space="preserve"> PAGEREF _Toc985 \h </w:instrText>
      </w:r>
      <w:r>
        <w:fldChar w:fldCharType="separate"/>
      </w:r>
      <w:r>
        <w:t>2</w:t>
      </w:r>
      <w:r>
        <w:fldChar w:fldCharType="end"/>
      </w:r>
      <w:r>
        <w:fldChar w:fldCharType="end"/>
      </w:r>
    </w:p>
    <w:p w14:paraId="1FACCB83">
      <w:pPr>
        <w:pStyle w:val="17"/>
        <w:tabs>
          <w:tab w:val="right" w:leader="dot" w:pos="8312"/>
          <w:tab w:val="clear" w:pos="1260"/>
          <w:tab w:val="clear" w:pos="8630"/>
        </w:tabs>
      </w:pPr>
      <w:r>
        <w:fldChar w:fldCharType="begin"/>
      </w:r>
      <w:r>
        <w:instrText xml:space="preserve"> HYPERLINK \l "_Toc15577" </w:instrText>
      </w:r>
      <w:r>
        <w:fldChar w:fldCharType="separate"/>
      </w:r>
      <w:r>
        <w:rPr>
          <w:rFonts w:hint="eastAsia" w:ascii="仿宋" w:hAnsi="仿宋" w:eastAsia="仿宋" w:cs="仿宋"/>
        </w:rPr>
        <w:t>6.招标文件的澄清与修改</w:t>
      </w:r>
      <w:r>
        <w:tab/>
      </w:r>
      <w:r>
        <w:fldChar w:fldCharType="begin"/>
      </w:r>
      <w:r>
        <w:instrText xml:space="preserve"> PAGEREF _Toc15577 \h </w:instrText>
      </w:r>
      <w:r>
        <w:fldChar w:fldCharType="separate"/>
      </w:r>
      <w:r>
        <w:t>3</w:t>
      </w:r>
      <w:r>
        <w:fldChar w:fldCharType="end"/>
      </w:r>
      <w:r>
        <w:fldChar w:fldCharType="end"/>
      </w:r>
    </w:p>
    <w:p w14:paraId="28ACAD7A">
      <w:pPr>
        <w:pStyle w:val="17"/>
        <w:tabs>
          <w:tab w:val="right" w:leader="dot" w:pos="8312"/>
          <w:tab w:val="clear" w:pos="1260"/>
          <w:tab w:val="clear" w:pos="8630"/>
        </w:tabs>
      </w:pPr>
      <w:r>
        <w:fldChar w:fldCharType="begin"/>
      </w:r>
      <w:r>
        <w:instrText xml:space="preserve"> HYPERLINK \l "_Toc23271" </w:instrText>
      </w:r>
      <w:r>
        <w:fldChar w:fldCharType="separate"/>
      </w:r>
      <w:r>
        <w:rPr>
          <w:rFonts w:hint="eastAsia" w:ascii="仿宋" w:hAnsi="仿宋" w:eastAsia="仿宋" w:cs="仿宋"/>
        </w:rPr>
        <w:t>7.投标截止时间的顺延</w:t>
      </w:r>
      <w:r>
        <w:tab/>
      </w:r>
      <w:r>
        <w:fldChar w:fldCharType="begin"/>
      </w:r>
      <w:r>
        <w:instrText xml:space="preserve"> PAGEREF _Toc23271 \h </w:instrText>
      </w:r>
      <w:r>
        <w:fldChar w:fldCharType="separate"/>
      </w:r>
      <w:r>
        <w:t>3</w:t>
      </w:r>
      <w:r>
        <w:fldChar w:fldCharType="end"/>
      </w:r>
      <w:r>
        <w:fldChar w:fldCharType="end"/>
      </w:r>
    </w:p>
    <w:p w14:paraId="3AAA1E39">
      <w:pPr>
        <w:pStyle w:val="30"/>
        <w:tabs>
          <w:tab w:val="right" w:leader="dot" w:pos="8312"/>
        </w:tabs>
      </w:pPr>
      <w:r>
        <w:fldChar w:fldCharType="begin"/>
      </w:r>
      <w:r>
        <w:instrText xml:space="preserve"> HYPERLINK \l "_Toc8578" </w:instrText>
      </w:r>
      <w:r>
        <w:fldChar w:fldCharType="separate"/>
      </w:r>
      <w:r>
        <w:rPr>
          <w:rFonts w:hint="eastAsia" w:ascii="仿宋" w:hAnsi="仿宋" w:eastAsia="仿宋" w:cs="仿宋"/>
        </w:rPr>
        <w:t>三   投标文件的编制</w:t>
      </w:r>
      <w:r>
        <w:tab/>
      </w:r>
      <w:r>
        <w:fldChar w:fldCharType="begin"/>
      </w:r>
      <w:r>
        <w:instrText xml:space="preserve"> PAGEREF _Toc8578 \h </w:instrText>
      </w:r>
      <w:r>
        <w:fldChar w:fldCharType="separate"/>
      </w:r>
      <w:r>
        <w:t>3</w:t>
      </w:r>
      <w:r>
        <w:fldChar w:fldCharType="end"/>
      </w:r>
      <w:r>
        <w:fldChar w:fldCharType="end"/>
      </w:r>
    </w:p>
    <w:p w14:paraId="6C338B27">
      <w:pPr>
        <w:pStyle w:val="17"/>
        <w:tabs>
          <w:tab w:val="right" w:pos="3600"/>
          <w:tab w:val="right" w:leader="dot" w:pos="8312"/>
          <w:tab w:val="clear" w:pos="1260"/>
          <w:tab w:val="clear" w:pos="8630"/>
        </w:tabs>
      </w:pPr>
      <w:r>
        <w:fldChar w:fldCharType="begin"/>
      </w:r>
      <w:r>
        <w:instrText xml:space="preserve"> HYPERLINK \l "_Toc14224" </w:instrText>
      </w:r>
      <w: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tab/>
      </w:r>
      <w:r>
        <w:fldChar w:fldCharType="begin"/>
      </w:r>
      <w:r>
        <w:instrText xml:space="preserve"> PAGEREF _Toc14224 \h </w:instrText>
      </w:r>
      <w:r>
        <w:fldChar w:fldCharType="separate"/>
      </w:r>
      <w:r>
        <w:t>3</w:t>
      </w:r>
      <w:r>
        <w:fldChar w:fldCharType="end"/>
      </w:r>
      <w:r>
        <w:fldChar w:fldCharType="end"/>
      </w:r>
    </w:p>
    <w:p w14:paraId="6CBCAE9C">
      <w:pPr>
        <w:pStyle w:val="17"/>
        <w:tabs>
          <w:tab w:val="right" w:leader="dot" w:pos="8312"/>
          <w:tab w:val="clear" w:pos="1260"/>
          <w:tab w:val="clear" w:pos="8630"/>
        </w:tabs>
      </w:pPr>
      <w:r>
        <w:fldChar w:fldCharType="begin"/>
      </w:r>
      <w:r>
        <w:instrText xml:space="preserve"> HYPERLINK \l "_Toc4918" </w:instrText>
      </w:r>
      <w:r>
        <w:fldChar w:fldCharType="separate"/>
      </w:r>
      <w:r>
        <w:rPr>
          <w:rFonts w:hint="eastAsia" w:ascii="仿宋" w:hAnsi="仿宋" w:eastAsia="仿宋" w:cs="仿宋"/>
        </w:rPr>
        <w:t>9. 投标文件构成</w:t>
      </w:r>
      <w:r>
        <w:tab/>
      </w:r>
      <w:r>
        <w:fldChar w:fldCharType="begin"/>
      </w:r>
      <w:r>
        <w:instrText xml:space="preserve"> PAGEREF _Toc4918 \h </w:instrText>
      </w:r>
      <w:r>
        <w:fldChar w:fldCharType="separate"/>
      </w:r>
      <w:r>
        <w:t>3</w:t>
      </w:r>
      <w:r>
        <w:fldChar w:fldCharType="end"/>
      </w:r>
      <w:r>
        <w:fldChar w:fldCharType="end"/>
      </w:r>
    </w:p>
    <w:p w14:paraId="2B5E6D97">
      <w:pPr>
        <w:pStyle w:val="17"/>
        <w:tabs>
          <w:tab w:val="right" w:pos="3600"/>
          <w:tab w:val="right" w:leader="dot" w:pos="8312"/>
          <w:tab w:val="clear" w:pos="1260"/>
          <w:tab w:val="clear" w:pos="8630"/>
        </w:tabs>
      </w:pPr>
      <w:r>
        <w:fldChar w:fldCharType="begin"/>
      </w:r>
      <w:r>
        <w:instrText xml:space="preserve"> HYPERLINK \l "_Toc21637" </w:instrText>
      </w:r>
      <w: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证明投标标的的合格性和符合招标文件规定的技术文件。</w:t>
      </w:r>
      <w:r>
        <w:tab/>
      </w:r>
      <w:r>
        <w:fldChar w:fldCharType="begin"/>
      </w:r>
      <w:r>
        <w:instrText xml:space="preserve"> PAGEREF _Toc21637 \h </w:instrText>
      </w:r>
      <w:r>
        <w:fldChar w:fldCharType="separate"/>
      </w:r>
      <w:r>
        <w:t>3</w:t>
      </w:r>
      <w:r>
        <w:fldChar w:fldCharType="end"/>
      </w:r>
      <w:r>
        <w:fldChar w:fldCharType="end"/>
      </w:r>
    </w:p>
    <w:p w14:paraId="0D1D1BBF">
      <w:pPr>
        <w:pStyle w:val="17"/>
        <w:tabs>
          <w:tab w:val="right" w:leader="dot" w:pos="8312"/>
          <w:tab w:val="clear" w:pos="1260"/>
          <w:tab w:val="clear" w:pos="8630"/>
        </w:tabs>
      </w:pPr>
      <w:r>
        <w:fldChar w:fldCharType="begin"/>
      </w:r>
      <w:r>
        <w:instrText xml:space="preserve"> HYPERLINK \l "_Toc19139" </w:instrText>
      </w:r>
      <w:r>
        <w:fldChar w:fldCharType="separate"/>
      </w:r>
      <w:r>
        <w:rPr>
          <w:rFonts w:hint="eastAsia" w:ascii="仿宋" w:hAnsi="仿宋" w:eastAsia="仿宋" w:cs="仿宋"/>
        </w:rPr>
        <w:t>11.投标报价</w:t>
      </w:r>
      <w:r>
        <w:tab/>
      </w:r>
      <w:r>
        <w:fldChar w:fldCharType="begin"/>
      </w:r>
      <w:r>
        <w:instrText xml:space="preserve"> PAGEREF _Toc19139 \h </w:instrText>
      </w:r>
      <w:r>
        <w:fldChar w:fldCharType="separate"/>
      </w:r>
      <w:r>
        <w:t>4</w:t>
      </w:r>
      <w:r>
        <w:fldChar w:fldCharType="end"/>
      </w:r>
      <w:r>
        <w:fldChar w:fldCharType="end"/>
      </w:r>
    </w:p>
    <w:p w14:paraId="2EB561D3">
      <w:pPr>
        <w:pStyle w:val="17"/>
        <w:tabs>
          <w:tab w:val="right" w:leader="dot" w:pos="8312"/>
          <w:tab w:val="clear" w:pos="1260"/>
          <w:tab w:val="clear" w:pos="8630"/>
        </w:tabs>
      </w:pPr>
      <w:r>
        <w:fldChar w:fldCharType="begin"/>
      </w:r>
      <w:r>
        <w:instrText xml:space="preserve"> HYPERLINK \l "_Toc21682" </w:instrText>
      </w:r>
      <w:r>
        <w:fldChar w:fldCharType="separate"/>
      </w:r>
      <w:r>
        <w:rPr>
          <w:rFonts w:hint="eastAsia" w:ascii="仿宋" w:hAnsi="仿宋" w:eastAsia="仿宋" w:cs="仿宋"/>
        </w:rPr>
        <w:t>12.投标保证金</w:t>
      </w:r>
      <w:r>
        <w:tab/>
      </w:r>
      <w:r>
        <w:fldChar w:fldCharType="begin"/>
      </w:r>
      <w:r>
        <w:instrText xml:space="preserve"> PAGEREF _Toc21682 \h </w:instrText>
      </w:r>
      <w:r>
        <w:fldChar w:fldCharType="separate"/>
      </w:r>
      <w:r>
        <w:t>4</w:t>
      </w:r>
      <w:r>
        <w:fldChar w:fldCharType="end"/>
      </w:r>
      <w:r>
        <w:fldChar w:fldCharType="end"/>
      </w:r>
    </w:p>
    <w:p w14:paraId="53EDA448">
      <w:pPr>
        <w:pStyle w:val="17"/>
        <w:tabs>
          <w:tab w:val="right" w:leader="dot" w:pos="8312"/>
          <w:tab w:val="clear" w:pos="1260"/>
          <w:tab w:val="clear" w:pos="8630"/>
        </w:tabs>
      </w:pPr>
      <w:r>
        <w:fldChar w:fldCharType="begin"/>
      </w:r>
      <w:r>
        <w:instrText xml:space="preserve"> HYPERLINK \l "_Toc24411" </w:instrText>
      </w:r>
      <w:r>
        <w:fldChar w:fldCharType="separate"/>
      </w:r>
      <w:r>
        <w:rPr>
          <w:rFonts w:hint="eastAsia" w:ascii="仿宋" w:hAnsi="仿宋" w:eastAsia="仿宋" w:cs="仿宋"/>
        </w:rPr>
        <w:t>13.投标有效期</w:t>
      </w:r>
      <w:r>
        <w:tab/>
      </w:r>
      <w:r>
        <w:fldChar w:fldCharType="begin"/>
      </w:r>
      <w:r>
        <w:instrText xml:space="preserve"> PAGEREF _Toc24411 \h </w:instrText>
      </w:r>
      <w:r>
        <w:fldChar w:fldCharType="separate"/>
      </w:r>
      <w:r>
        <w:t>5</w:t>
      </w:r>
      <w:r>
        <w:fldChar w:fldCharType="end"/>
      </w:r>
      <w:r>
        <w:fldChar w:fldCharType="end"/>
      </w:r>
    </w:p>
    <w:p w14:paraId="64A85C14">
      <w:pPr>
        <w:pStyle w:val="17"/>
        <w:tabs>
          <w:tab w:val="right" w:leader="dot" w:pos="8312"/>
          <w:tab w:val="clear" w:pos="1260"/>
          <w:tab w:val="clear" w:pos="8630"/>
        </w:tabs>
      </w:pPr>
      <w:r>
        <w:fldChar w:fldCharType="begin"/>
      </w:r>
      <w:r>
        <w:instrText xml:space="preserve"> HYPERLINK \l "_Toc15025" </w:instrText>
      </w:r>
      <w:r>
        <w:fldChar w:fldCharType="separate"/>
      </w:r>
      <w:r>
        <w:rPr>
          <w:rFonts w:hint="eastAsia" w:ascii="仿宋" w:hAnsi="仿宋" w:eastAsia="仿宋" w:cs="仿宋"/>
        </w:rPr>
        <w:t>14.投标文件的签署及规定</w:t>
      </w:r>
      <w:r>
        <w:tab/>
      </w:r>
      <w:r>
        <w:fldChar w:fldCharType="begin"/>
      </w:r>
      <w:r>
        <w:instrText xml:space="preserve"> PAGEREF _Toc15025 \h </w:instrText>
      </w:r>
      <w:r>
        <w:fldChar w:fldCharType="separate"/>
      </w:r>
      <w:r>
        <w:t>5</w:t>
      </w:r>
      <w:r>
        <w:fldChar w:fldCharType="end"/>
      </w:r>
      <w:r>
        <w:fldChar w:fldCharType="end"/>
      </w:r>
    </w:p>
    <w:p w14:paraId="3D2BBADD">
      <w:pPr>
        <w:pStyle w:val="30"/>
        <w:tabs>
          <w:tab w:val="right" w:leader="dot" w:pos="8312"/>
        </w:tabs>
      </w:pPr>
      <w:r>
        <w:fldChar w:fldCharType="begin"/>
      </w:r>
      <w:r>
        <w:instrText xml:space="preserve"> HYPERLINK \l "_Toc6321" </w:instrText>
      </w:r>
      <w:r>
        <w:fldChar w:fldCharType="separate"/>
      </w:r>
      <w:r>
        <w:rPr>
          <w:rFonts w:hint="eastAsia" w:ascii="仿宋" w:hAnsi="仿宋" w:eastAsia="仿宋" w:cs="仿宋"/>
        </w:rPr>
        <w:t>四   投标文件的递交</w:t>
      </w:r>
      <w:r>
        <w:tab/>
      </w:r>
      <w:r>
        <w:fldChar w:fldCharType="begin"/>
      </w:r>
      <w:r>
        <w:instrText xml:space="preserve"> PAGEREF _Toc6321 \h </w:instrText>
      </w:r>
      <w:r>
        <w:fldChar w:fldCharType="separate"/>
      </w:r>
      <w:r>
        <w:t>5</w:t>
      </w:r>
      <w:r>
        <w:fldChar w:fldCharType="end"/>
      </w:r>
      <w:r>
        <w:fldChar w:fldCharType="end"/>
      </w:r>
    </w:p>
    <w:p w14:paraId="6B1D13CD">
      <w:pPr>
        <w:pStyle w:val="17"/>
        <w:tabs>
          <w:tab w:val="right" w:leader="dot" w:pos="8312"/>
          <w:tab w:val="clear" w:pos="1260"/>
          <w:tab w:val="clear" w:pos="8630"/>
        </w:tabs>
      </w:pPr>
      <w:r>
        <w:fldChar w:fldCharType="begin"/>
      </w:r>
      <w:r>
        <w:instrText xml:space="preserve"> HYPERLINK \l "_Toc18654" </w:instrText>
      </w:r>
      <w:r>
        <w:fldChar w:fldCharType="separate"/>
      </w:r>
      <w:r>
        <w:rPr>
          <w:rFonts w:hint="eastAsia" w:ascii="仿宋" w:hAnsi="仿宋" w:eastAsia="仿宋" w:cs="仿宋"/>
        </w:rPr>
        <w:t>15.投标文件的密封和标记</w:t>
      </w:r>
      <w:r>
        <w:tab/>
      </w:r>
      <w:r>
        <w:fldChar w:fldCharType="begin"/>
      </w:r>
      <w:r>
        <w:instrText xml:space="preserve"> PAGEREF _Toc18654 \h </w:instrText>
      </w:r>
      <w:r>
        <w:fldChar w:fldCharType="separate"/>
      </w:r>
      <w:r>
        <w:t>5</w:t>
      </w:r>
      <w:r>
        <w:fldChar w:fldCharType="end"/>
      </w:r>
      <w:r>
        <w:fldChar w:fldCharType="end"/>
      </w:r>
    </w:p>
    <w:p w14:paraId="0EEFE0ED">
      <w:pPr>
        <w:pStyle w:val="17"/>
        <w:tabs>
          <w:tab w:val="right" w:leader="dot" w:pos="8312"/>
          <w:tab w:val="clear" w:pos="1260"/>
          <w:tab w:val="clear" w:pos="8630"/>
        </w:tabs>
      </w:pPr>
      <w:r>
        <w:fldChar w:fldCharType="begin"/>
      </w:r>
      <w:r>
        <w:instrText xml:space="preserve"> HYPERLINK \l "_Toc19261" </w:instrText>
      </w:r>
      <w:r>
        <w:fldChar w:fldCharType="separate"/>
      </w:r>
      <w:r>
        <w:rPr>
          <w:rFonts w:hint="eastAsia" w:ascii="仿宋" w:hAnsi="仿宋" w:eastAsia="仿宋" w:cs="仿宋"/>
        </w:rPr>
        <w:t>16.投标截止</w:t>
      </w:r>
      <w:r>
        <w:tab/>
      </w:r>
      <w:r>
        <w:fldChar w:fldCharType="begin"/>
      </w:r>
      <w:r>
        <w:instrText xml:space="preserve"> PAGEREF _Toc19261 \h </w:instrText>
      </w:r>
      <w:r>
        <w:fldChar w:fldCharType="separate"/>
      </w:r>
      <w:r>
        <w:t>5</w:t>
      </w:r>
      <w:r>
        <w:fldChar w:fldCharType="end"/>
      </w:r>
      <w:r>
        <w:fldChar w:fldCharType="end"/>
      </w:r>
    </w:p>
    <w:p w14:paraId="4EBAD72A">
      <w:pPr>
        <w:pStyle w:val="17"/>
        <w:tabs>
          <w:tab w:val="right" w:leader="dot" w:pos="8312"/>
          <w:tab w:val="clear" w:pos="1260"/>
          <w:tab w:val="clear" w:pos="8630"/>
        </w:tabs>
      </w:pPr>
      <w:r>
        <w:fldChar w:fldCharType="begin"/>
      </w:r>
      <w:r>
        <w:instrText xml:space="preserve"> HYPERLINK \l "_Toc30490" </w:instrText>
      </w:r>
      <w:r>
        <w:fldChar w:fldCharType="separate"/>
      </w:r>
      <w:r>
        <w:rPr>
          <w:rFonts w:hint="eastAsia" w:ascii="仿宋" w:hAnsi="仿宋" w:eastAsia="仿宋" w:cs="仿宋"/>
        </w:rPr>
        <w:t>17.投标文件的接收、修改与撤回</w:t>
      </w:r>
      <w:r>
        <w:tab/>
      </w:r>
      <w:r>
        <w:fldChar w:fldCharType="begin"/>
      </w:r>
      <w:r>
        <w:instrText xml:space="preserve"> PAGEREF _Toc30490 \h </w:instrText>
      </w:r>
      <w:r>
        <w:fldChar w:fldCharType="separate"/>
      </w:r>
      <w:r>
        <w:t>5</w:t>
      </w:r>
      <w:r>
        <w:fldChar w:fldCharType="end"/>
      </w:r>
      <w:r>
        <w:fldChar w:fldCharType="end"/>
      </w:r>
    </w:p>
    <w:p w14:paraId="57434746">
      <w:pPr>
        <w:pStyle w:val="30"/>
        <w:tabs>
          <w:tab w:val="right" w:leader="dot" w:pos="8312"/>
        </w:tabs>
      </w:pPr>
      <w:r>
        <w:fldChar w:fldCharType="begin"/>
      </w:r>
      <w:r>
        <w:instrText xml:space="preserve"> HYPERLINK \l "_Toc22404" </w:instrText>
      </w:r>
      <w:r>
        <w:fldChar w:fldCharType="separate"/>
      </w:r>
      <w:r>
        <w:rPr>
          <w:rFonts w:hint="eastAsia" w:ascii="仿宋" w:hAnsi="仿宋" w:eastAsia="仿宋" w:cs="仿宋"/>
        </w:rPr>
        <w:t>五   开标及评标</w:t>
      </w:r>
      <w:r>
        <w:tab/>
      </w:r>
      <w:r>
        <w:fldChar w:fldCharType="begin"/>
      </w:r>
      <w:r>
        <w:instrText xml:space="preserve"> PAGEREF _Toc22404 \h </w:instrText>
      </w:r>
      <w:r>
        <w:fldChar w:fldCharType="separate"/>
      </w:r>
      <w:r>
        <w:t>6</w:t>
      </w:r>
      <w:r>
        <w:fldChar w:fldCharType="end"/>
      </w:r>
      <w:r>
        <w:fldChar w:fldCharType="end"/>
      </w:r>
    </w:p>
    <w:p w14:paraId="0AC5C016">
      <w:pPr>
        <w:pStyle w:val="17"/>
        <w:tabs>
          <w:tab w:val="right" w:leader="dot" w:pos="8312"/>
          <w:tab w:val="clear" w:pos="1260"/>
          <w:tab w:val="clear" w:pos="8630"/>
        </w:tabs>
      </w:pPr>
      <w:r>
        <w:fldChar w:fldCharType="begin"/>
      </w:r>
      <w:r>
        <w:instrText xml:space="preserve"> HYPERLINK \l "_Toc21366" </w:instrText>
      </w:r>
      <w:r>
        <w:fldChar w:fldCharType="separate"/>
      </w:r>
      <w:r>
        <w:rPr>
          <w:rFonts w:hint="eastAsia" w:ascii="仿宋" w:hAnsi="仿宋" w:eastAsia="仿宋" w:cs="仿宋"/>
        </w:rPr>
        <w:t>18. 开标</w:t>
      </w:r>
      <w:r>
        <w:tab/>
      </w:r>
      <w:r>
        <w:fldChar w:fldCharType="begin"/>
      </w:r>
      <w:r>
        <w:instrText xml:space="preserve"> PAGEREF _Toc21366 \h </w:instrText>
      </w:r>
      <w:r>
        <w:fldChar w:fldCharType="separate"/>
      </w:r>
      <w:r>
        <w:t>6</w:t>
      </w:r>
      <w:r>
        <w:fldChar w:fldCharType="end"/>
      </w:r>
      <w:r>
        <w:fldChar w:fldCharType="end"/>
      </w:r>
    </w:p>
    <w:p w14:paraId="2A748D17">
      <w:pPr>
        <w:pStyle w:val="17"/>
        <w:tabs>
          <w:tab w:val="right" w:leader="dot" w:pos="8312"/>
          <w:tab w:val="clear" w:pos="1260"/>
          <w:tab w:val="clear" w:pos="8630"/>
        </w:tabs>
      </w:pPr>
      <w:r>
        <w:fldChar w:fldCharType="begin"/>
      </w:r>
      <w:r>
        <w:instrText xml:space="preserve"> HYPERLINK \l "_Toc27780" </w:instrText>
      </w:r>
      <w:r>
        <w:fldChar w:fldCharType="separate"/>
      </w:r>
      <w:r>
        <w:rPr>
          <w:rFonts w:hint="eastAsia" w:ascii="仿宋" w:hAnsi="仿宋" w:eastAsia="仿宋" w:cs="仿宋"/>
        </w:rPr>
        <w:t>19.资格审查及组建评标委员会</w:t>
      </w:r>
      <w:r>
        <w:tab/>
      </w:r>
      <w:r>
        <w:fldChar w:fldCharType="begin"/>
      </w:r>
      <w:r>
        <w:instrText xml:space="preserve"> PAGEREF _Toc27780 \h </w:instrText>
      </w:r>
      <w:r>
        <w:fldChar w:fldCharType="separate"/>
      </w:r>
      <w:r>
        <w:t>7</w:t>
      </w:r>
      <w:r>
        <w:fldChar w:fldCharType="end"/>
      </w:r>
      <w:r>
        <w:fldChar w:fldCharType="end"/>
      </w:r>
    </w:p>
    <w:p w14:paraId="7F5BAA7A">
      <w:pPr>
        <w:pStyle w:val="17"/>
        <w:tabs>
          <w:tab w:val="right" w:leader="dot" w:pos="8312"/>
          <w:tab w:val="clear" w:pos="1260"/>
          <w:tab w:val="clear" w:pos="8630"/>
        </w:tabs>
      </w:pPr>
      <w:r>
        <w:fldChar w:fldCharType="begin"/>
      </w:r>
      <w:r>
        <w:instrText xml:space="preserve"> HYPERLINK \l "_Toc3419" </w:instrText>
      </w:r>
      <w:r>
        <w:fldChar w:fldCharType="separate"/>
      </w:r>
      <w:r>
        <w:rPr>
          <w:rFonts w:hint="eastAsia" w:ascii="仿宋" w:hAnsi="仿宋" w:eastAsia="仿宋" w:cs="仿宋"/>
        </w:rPr>
        <w:t>20.投标文件符合性审查与澄清</w:t>
      </w:r>
      <w:r>
        <w:tab/>
      </w:r>
      <w:r>
        <w:fldChar w:fldCharType="begin"/>
      </w:r>
      <w:r>
        <w:instrText xml:space="preserve"> PAGEREF _Toc3419 \h </w:instrText>
      </w:r>
      <w:r>
        <w:fldChar w:fldCharType="separate"/>
      </w:r>
      <w:r>
        <w:t>9</w:t>
      </w:r>
      <w:r>
        <w:fldChar w:fldCharType="end"/>
      </w:r>
      <w:r>
        <w:fldChar w:fldCharType="end"/>
      </w:r>
    </w:p>
    <w:p w14:paraId="5B7E320F">
      <w:pPr>
        <w:pStyle w:val="17"/>
        <w:tabs>
          <w:tab w:val="right" w:leader="dot" w:pos="8312"/>
          <w:tab w:val="clear" w:pos="1260"/>
          <w:tab w:val="clear" w:pos="8630"/>
        </w:tabs>
      </w:pPr>
      <w:r>
        <w:fldChar w:fldCharType="begin"/>
      </w:r>
      <w:r>
        <w:instrText xml:space="preserve"> HYPERLINK \l "_Toc28355" </w:instrText>
      </w:r>
      <w:r>
        <w:fldChar w:fldCharType="separate"/>
      </w:r>
      <w:r>
        <w:rPr>
          <w:rFonts w:hint="eastAsia" w:ascii="仿宋" w:hAnsi="仿宋" w:eastAsia="仿宋" w:cs="仿宋"/>
        </w:rPr>
        <w:t>21.投标偏离</w:t>
      </w:r>
      <w:r>
        <w:tab/>
      </w:r>
      <w:r>
        <w:fldChar w:fldCharType="begin"/>
      </w:r>
      <w:r>
        <w:instrText xml:space="preserve"> PAGEREF _Toc28355 \h </w:instrText>
      </w:r>
      <w:r>
        <w:fldChar w:fldCharType="separate"/>
      </w:r>
      <w:r>
        <w:t>10</w:t>
      </w:r>
      <w:r>
        <w:fldChar w:fldCharType="end"/>
      </w:r>
      <w:r>
        <w:fldChar w:fldCharType="end"/>
      </w:r>
    </w:p>
    <w:p w14:paraId="355E39EC">
      <w:pPr>
        <w:pStyle w:val="17"/>
        <w:tabs>
          <w:tab w:val="right" w:leader="dot" w:pos="8312"/>
          <w:tab w:val="clear" w:pos="1260"/>
          <w:tab w:val="clear" w:pos="8630"/>
        </w:tabs>
      </w:pPr>
      <w:r>
        <w:fldChar w:fldCharType="begin"/>
      </w:r>
      <w:r>
        <w:instrText xml:space="preserve"> HYPERLINK \l "_Toc9973" </w:instrText>
      </w:r>
      <w:r>
        <w:fldChar w:fldCharType="separate"/>
      </w:r>
      <w:r>
        <w:rPr>
          <w:rFonts w:hint="eastAsia" w:ascii="仿宋" w:hAnsi="仿宋" w:eastAsia="仿宋" w:cs="仿宋"/>
        </w:rPr>
        <w:t>22.投标无效</w:t>
      </w:r>
      <w:r>
        <w:tab/>
      </w:r>
      <w:r>
        <w:fldChar w:fldCharType="begin"/>
      </w:r>
      <w:r>
        <w:instrText xml:space="preserve"> PAGEREF _Toc9973 \h </w:instrText>
      </w:r>
      <w:r>
        <w:fldChar w:fldCharType="separate"/>
      </w:r>
      <w:r>
        <w:t>10</w:t>
      </w:r>
      <w:r>
        <w:fldChar w:fldCharType="end"/>
      </w:r>
      <w:r>
        <w:fldChar w:fldCharType="end"/>
      </w:r>
    </w:p>
    <w:p w14:paraId="14E112A0">
      <w:pPr>
        <w:pStyle w:val="17"/>
        <w:tabs>
          <w:tab w:val="right" w:leader="dot" w:pos="8312"/>
          <w:tab w:val="clear" w:pos="1260"/>
          <w:tab w:val="clear" w:pos="8630"/>
        </w:tabs>
      </w:pPr>
      <w:r>
        <w:fldChar w:fldCharType="begin"/>
      </w:r>
      <w:r>
        <w:instrText xml:space="preserve"> HYPERLINK \l "_Toc12431" </w:instrText>
      </w:r>
      <w:r>
        <w:fldChar w:fldCharType="separate"/>
      </w:r>
      <w:r>
        <w:rPr>
          <w:rFonts w:hint="eastAsia" w:ascii="仿宋" w:hAnsi="仿宋" w:eastAsia="仿宋" w:cs="仿宋"/>
        </w:rPr>
        <w:t>23.比较与评价</w:t>
      </w:r>
      <w:r>
        <w:tab/>
      </w:r>
      <w:r>
        <w:fldChar w:fldCharType="begin"/>
      </w:r>
      <w:r>
        <w:instrText xml:space="preserve"> PAGEREF _Toc12431 \h </w:instrText>
      </w:r>
      <w:r>
        <w:fldChar w:fldCharType="separate"/>
      </w:r>
      <w:r>
        <w:t>10</w:t>
      </w:r>
      <w:r>
        <w:fldChar w:fldCharType="end"/>
      </w:r>
      <w:r>
        <w:fldChar w:fldCharType="end"/>
      </w:r>
    </w:p>
    <w:p w14:paraId="782613B7">
      <w:pPr>
        <w:pStyle w:val="17"/>
        <w:tabs>
          <w:tab w:val="right" w:leader="dot" w:pos="8312"/>
          <w:tab w:val="clear" w:pos="1260"/>
          <w:tab w:val="clear" w:pos="8630"/>
        </w:tabs>
      </w:pPr>
      <w:r>
        <w:fldChar w:fldCharType="begin"/>
      </w:r>
      <w:r>
        <w:instrText xml:space="preserve"> HYPERLINK \l "_Toc26340" </w:instrText>
      </w:r>
      <w:r>
        <w:fldChar w:fldCharType="separate"/>
      </w:r>
      <w:r>
        <w:rPr>
          <w:rFonts w:hint="eastAsia" w:ascii="仿宋" w:hAnsi="仿宋" w:eastAsia="仿宋" w:cs="仿宋"/>
        </w:rPr>
        <w:t>24.废标</w:t>
      </w:r>
      <w:r>
        <w:tab/>
      </w:r>
      <w:r>
        <w:fldChar w:fldCharType="begin"/>
      </w:r>
      <w:r>
        <w:instrText xml:space="preserve"> PAGEREF _Toc26340 \h </w:instrText>
      </w:r>
      <w:r>
        <w:fldChar w:fldCharType="separate"/>
      </w:r>
      <w:r>
        <w:t>11</w:t>
      </w:r>
      <w:r>
        <w:fldChar w:fldCharType="end"/>
      </w:r>
      <w:r>
        <w:fldChar w:fldCharType="end"/>
      </w:r>
    </w:p>
    <w:p w14:paraId="44FE4F8C">
      <w:pPr>
        <w:pStyle w:val="17"/>
        <w:tabs>
          <w:tab w:val="right" w:leader="dot" w:pos="8312"/>
          <w:tab w:val="clear" w:pos="1260"/>
          <w:tab w:val="clear" w:pos="8630"/>
        </w:tabs>
      </w:pPr>
      <w:r>
        <w:fldChar w:fldCharType="begin"/>
      </w:r>
      <w:r>
        <w:instrText xml:space="preserve"> HYPERLINK \l "_Toc19816" </w:instrText>
      </w:r>
      <w:r>
        <w:fldChar w:fldCharType="separate"/>
      </w:r>
      <w:r>
        <w:rPr>
          <w:rFonts w:hint="eastAsia" w:ascii="仿宋" w:hAnsi="仿宋" w:eastAsia="仿宋" w:cs="仿宋"/>
        </w:rPr>
        <w:t>25.保密原则</w:t>
      </w:r>
      <w:r>
        <w:tab/>
      </w:r>
      <w:r>
        <w:fldChar w:fldCharType="begin"/>
      </w:r>
      <w:r>
        <w:instrText xml:space="preserve"> PAGEREF _Toc19816 \h </w:instrText>
      </w:r>
      <w:r>
        <w:fldChar w:fldCharType="separate"/>
      </w:r>
      <w:r>
        <w:t>11</w:t>
      </w:r>
      <w:r>
        <w:fldChar w:fldCharType="end"/>
      </w:r>
      <w:r>
        <w:fldChar w:fldCharType="end"/>
      </w:r>
    </w:p>
    <w:p w14:paraId="754BE4F6">
      <w:pPr>
        <w:pStyle w:val="30"/>
        <w:tabs>
          <w:tab w:val="right" w:leader="dot" w:pos="8312"/>
        </w:tabs>
      </w:pPr>
      <w:r>
        <w:fldChar w:fldCharType="begin"/>
      </w:r>
      <w:r>
        <w:instrText xml:space="preserve"> HYPERLINK \l "_Toc13442" </w:instrText>
      </w:r>
      <w:r>
        <w:fldChar w:fldCharType="separate"/>
      </w:r>
      <w:r>
        <w:rPr>
          <w:rFonts w:hint="eastAsia" w:ascii="仿宋" w:hAnsi="仿宋" w:eastAsia="仿宋" w:cs="仿宋"/>
        </w:rPr>
        <w:t>六   确定中标</w:t>
      </w:r>
      <w:r>
        <w:tab/>
      </w:r>
      <w:r>
        <w:fldChar w:fldCharType="begin"/>
      </w:r>
      <w:r>
        <w:instrText xml:space="preserve"> PAGEREF _Toc13442 \h </w:instrText>
      </w:r>
      <w:r>
        <w:fldChar w:fldCharType="separate"/>
      </w:r>
      <w:r>
        <w:t>11</w:t>
      </w:r>
      <w:r>
        <w:fldChar w:fldCharType="end"/>
      </w:r>
      <w:r>
        <w:fldChar w:fldCharType="end"/>
      </w:r>
    </w:p>
    <w:p w14:paraId="1B53DF15">
      <w:pPr>
        <w:pStyle w:val="17"/>
        <w:tabs>
          <w:tab w:val="right" w:leader="dot" w:pos="8312"/>
          <w:tab w:val="clear" w:pos="1260"/>
          <w:tab w:val="clear" w:pos="8630"/>
        </w:tabs>
      </w:pPr>
      <w:r>
        <w:fldChar w:fldCharType="begin"/>
      </w:r>
      <w:r>
        <w:instrText xml:space="preserve"> HYPERLINK \l "_Toc18872" </w:instrText>
      </w:r>
      <w:r>
        <w:fldChar w:fldCharType="separate"/>
      </w:r>
      <w:r>
        <w:rPr>
          <w:rFonts w:hint="eastAsia" w:ascii="仿宋" w:hAnsi="仿宋" w:eastAsia="仿宋" w:cs="仿宋"/>
        </w:rPr>
        <w:t>26.中标候选人的确定原则及标准</w:t>
      </w:r>
      <w:r>
        <w:tab/>
      </w:r>
      <w:r>
        <w:fldChar w:fldCharType="begin"/>
      </w:r>
      <w:r>
        <w:instrText xml:space="preserve"> PAGEREF _Toc18872 \h </w:instrText>
      </w:r>
      <w:r>
        <w:fldChar w:fldCharType="separate"/>
      </w:r>
      <w:r>
        <w:t>11</w:t>
      </w:r>
      <w:r>
        <w:fldChar w:fldCharType="end"/>
      </w:r>
      <w:r>
        <w:fldChar w:fldCharType="end"/>
      </w:r>
    </w:p>
    <w:p w14:paraId="1FF8D1B7">
      <w:pPr>
        <w:pStyle w:val="17"/>
        <w:tabs>
          <w:tab w:val="right" w:leader="dot" w:pos="8312"/>
          <w:tab w:val="clear" w:pos="1260"/>
          <w:tab w:val="clear" w:pos="8630"/>
        </w:tabs>
      </w:pPr>
      <w:r>
        <w:fldChar w:fldCharType="begin"/>
      </w:r>
      <w:r>
        <w:instrText xml:space="preserve"> HYPERLINK \l "_Toc6968" </w:instrText>
      </w:r>
      <w:r>
        <w:fldChar w:fldCharType="separate"/>
      </w:r>
      <w:r>
        <w:rPr>
          <w:rFonts w:hint="eastAsia" w:ascii="仿宋" w:hAnsi="仿宋" w:eastAsia="仿宋" w:cs="仿宋"/>
        </w:rPr>
        <w:t>27.确定中标候选人和中标人</w:t>
      </w:r>
      <w:r>
        <w:tab/>
      </w:r>
      <w:r>
        <w:fldChar w:fldCharType="begin"/>
      </w:r>
      <w:r>
        <w:instrText xml:space="preserve"> PAGEREF _Toc6968 \h </w:instrText>
      </w:r>
      <w:r>
        <w:fldChar w:fldCharType="separate"/>
      </w:r>
      <w:r>
        <w:t>11</w:t>
      </w:r>
      <w:r>
        <w:fldChar w:fldCharType="end"/>
      </w:r>
      <w:r>
        <w:fldChar w:fldCharType="end"/>
      </w:r>
    </w:p>
    <w:p w14:paraId="1ED64CCF">
      <w:pPr>
        <w:pStyle w:val="17"/>
        <w:tabs>
          <w:tab w:val="right" w:leader="dot" w:pos="8312"/>
          <w:tab w:val="clear" w:pos="1260"/>
          <w:tab w:val="clear" w:pos="8630"/>
        </w:tabs>
      </w:pPr>
      <w:r>
        <w:fldChar w:fldCharType="begin"/>
      </w:r>
      <w:r>
        <w:instrText xml:space="preserve"> HYPERLINK \l "_Toc24895" </w:instrText>
      </w:r>
      <w:r>
        <w:fldChar w:fldCharType="separate"/>
      </w:r>
      <w:r>
        <w:rPr>
          <w:rFonts w:hint="eastAsia" w:ascii="仿宋" w:hAnsi="仿宋" w:eastAsia="仿宋" w:cs="仿宋"/>
        </w:rPr>
        <w:t>28.采购任务取消</w:t>
      </w:r>
      <w:r>
        <w:tab/>
      </w:r>
      <w:r>
        <w:fldChar w:fldCharType="begin"/>
      </w:r>
      <w:r>
        <w:instrText xml:space="preserve"> PAGEREF _Toc24895 \h </w:instrText>
      </w:r>
      <w:r>
        <w:fldChar w:fldCharType="separate"/>
      </w:r>
      <w:r>
        <w:t>11</w:t>
      </w:r>
      <w:r>
        <w:fldChar w:fldCharType="end"/>
      </w:r>
      <w:r>
        <w:fldChar w:fldCharType="end"/>
      </w:r>
    </w:p>
    <w:p w14:paraId="782D8F79">
      <w:pPr>
        <w:pStyle w:val="17"/>
        <w:tabs>
          <w:tab w:val="right" w:leader="dot" w:pos="8312"/>
          <w:tab w:val="clear" w:pos="1260"/>
          <w:tab w:val="clear" w:pos="8630"/>
        </w:tabs>
      </w:pPr>
      <w:r>
        <w:fldChar w:fldCharType="begin"/>
      </w:r>
      <w:r>
        <w:instrText xml:space="preserve"> HYPERLINK \l "_Toc21957" </w:instrText>
      </w:r>
      <w:r>
        <w:fldChar w:fldCharType="separate"/>
      </w:r>
      <w:r>
        <w:rPr>
          <w:rFonts w:hint="eastAsia" w:ascii="仿宋" w:hAnsi="仿宋" w:eastAsia="仿宋" w:cs="仿宋"/>
        </w:rPr>
        <w:t>29.中标通知书和招标结果通知书</w:t>
      </w:r>
      <w:r>
        <w:tab/>
      </w:r>
      <w:r>
        <w:fldChar w:fldCharType="begin"/>
      </w:r>
      <w:r>
        <w:instrText xml:space="preserve"> PAGEREF _Toc21957 \h </w:instrText>
      </w:r>
      <w:r>
        <w:fldChar w:fldCharType="separate"/>
      </w:r>
      <w:r>
        <w:t>11</w:t>
      </w:r>
      <w:r>
        <w:fldChar w:fldCharType="end"/>
      </w:r>
      <w:r>
        <w:fldChar w:fldCharType="end"/>
      </w:r>
    </w:p>
    <w:p w14:paraId="3C2FD8BA">
      <w:pPr>
        <w:pStyle w:val="17"/>
        <w:tabs>
          <w:tab w:val="right" w:leader="dot" w:pos="8312"/>
          <w:tab w:val="clear" w:pos="1260"/>
          <w:tab w:val="clear" w:pos="8630"/>
        </w:tabs>
      </w:pPr>
      <w:r>
        <w:fldChar w:fldCharType="begin"/>
      </w:r>
      <w:r>
        <w:instrText xml:space="preserve"> HYPERLINK \l "_Toc473" </w:instrText>
      </w:r>
      <w:r>
        <w:fldChar w:fldCharType="separate"/>
      </w:r>
      <w:r>
        <w:rPr>
          <w:rFonts w:hint="eastAsia" w:ascii="仿宋" w:hAnsi="仿宋" w:eastAsia="仿宋" w:cs="仿宋"/>
        </w:rPr>
        <w:t>30.签订合同</w:t>
      </w:r>
      <w:r>
        <w:tab/>
      </w:r>
      <w:r>
        <w:fldChar w:fldCharType="begin"/>
      </w:r>
      <w:r>
        <w:instrText xml:space="preserve"> PAGEREF _Toc473 \h </w:instrText>
      </w:r>
      <w:r>
        <w:fldChar w:fldCharType="separate"/>
      </w:r>
      <w:r>
        <w:t>11</w:t>
      </w:r>
      <w:r>
        <w:fldChar w:fldCharType="end"/>
      </w:r>
      <w:r>
        <w:fldChar w:fldCharType="end"/>
      </w:r>
    </w:p>
    <w:p w14:paraId="47DA5070">
      <w:pPr>
        <w:pStyle w:val="17"/>
        <w:tabs>
          <w:tab w:val="right" w:leader="dot" w:pos="8312"/>
          <w:tab w:val="clear" w:pos="1260"/>
          <w:tab w:val="clear" w:pos="8630"/>
        </w:tabs>
      </w:pPr>
      <w:r>
        <w:fldChar w:fldCharType="begin"/>
      </w:r>
      <w:r>
        <w:instrText xml:space="preserve"> HYPERLINK \l "_Toc2138" </w:instrText>
      </w:r>
      <w:r>
        <w:fldChar w:fldCharType="separate"/>
      </w:r>
      <w:r>
        <w:rPr>
          <w:rFonts w:hint="eastAsia" w:ascii="仿宋" w:hAnsi="仿宋" w:eastAsia="仿宋" w:cs="仿宋"/>
        </w:rPr>
        <w:t>32.中标服务费</w:t>
      </w:r>
      <w:r>
        <w:tab/>
      </w:r>
      <w:r>
        <w:fldChar w:fldCharType="begin"/>
      </w:r>
      <w:r>
        <w:instrText xml:space="preserve"> PAGEREF _Toc2138 \h </w:instrText>
      </w:r>
      <w:r>
        <w:fldChar w:fldCharType="separate"/>
      </w:r>
      <w:r>
        <w:t>12</w:t>
      </w:r>
      <w:r>
        <w:fldChar w:fldCharType="end"/>
      </w:r>
      <w:r>
        <w:fldChar w:fldCharType="end"/>
      </w:r>
    </w:p>
    <w:p w14:paraId="15E86715">
      <w:pPr>
        <w:pStyle w:val="17"/>
        <w:tabs>
          <w:tab w:val="right" w:leader="dot" w:pos="8312"/>
          <w:tab w:val="clear" w:pos="1260"/>
          <w:tab w:val="clear" w:pos="8630"/>
        </w:tabs>
      </w:pPr>
      <w:r>
        <w:fldChar w:fldCharType="begin"/>
      </w:r>
      <w:r>
        <w:instrText xml:space="preserve"> HYPERLINK \l "_Toc7567" </w:instrText>
      </w:r>
      <w:r>
        <w:fldChar w:fldCharType="separate"/>
      </w:r>
      <w:r>
        <w:rPr>
          <w:rFonts w:hint="eastAsia" w:ascii="仿宋" w:hAnsi="仿宋" w:eastAsia="仿宋" w:cs="仿宋"/>
        </w:rPr>
        <w:t>33.政府采购信用担保</w:t>
      </w:r>
      <w:r>
        <w:tab/>
      </w:r>
      <w:r>
        <w:fldChar w:fldCharType="begin"/>
      </w:r>
      <w:r>
        <w:instrText xml:space="preserve"> PAGEREF _Toc7567 \h </w:instrText>
      </w:r>
      <w:r>
        <w:fldChar w:fldCharType="separate"/>
      </w:r>
      <w:r>
        <w:t>12</w:t>
      </w:r>
      <w:r>
        <w:fldChar w:fldCharType="end"/>
      </w:r>
      <w:r>
        <w:fldChar w:fldCharType="end"/>
      </w:r>
    </w:p>
    <w:p w14:paraId="2F300707">
      <w:pPr>
        <w:pStyle w:val="17"/>
        <w:tabs>
          <w:tab w:val="right" w:leader="dot" w:pos="8312"/>
          <w:tab w:val="clear" w:pos="1260"/>
          <w:tab w:val="clear" w:pos="8630"/>
        </w:tabs>
      </w:pPr>
      <w:r>
        <w:fldChar w:fldCharType="begin"/>
      </w:r>
      <w:r>
        <w:instrText xml:space="preserve"> HYPERLINK \l "_Toc18681" </w:instrText>
      </w:r>
      <w:r>
        <w:fldChar w:fldCharType="separate"/>
      </w:r>
      <w:r>
        <w:rPr>
          <w:rFonts w:hint="eastAsia" w:ascii="仿宋" w:hAnsi="仿宋" w:eastAsia="仿宋" w:cs="仿宋"/>
        </w:rPr>
        <w:t>34.廉洁自律规定</w:t>
      </w:r>
      <w:r>
        <w:tab/>
      </w:r>
      <w:r>
        <w:fldChar w:fldCharType="begin"/>
      </w:r>
      <w:r>
        <w:instrText xml:space="preserve"> PAGEREF _Toc18681 \h </w:instrText>
      </w:r>
      <w:r>
        <w:fldChar w:fldCharType="separate"/>
      </w:r>
      <w:r>
        <w:t>12</w:t>
      </w:r>
      <w:r>
        <w:fldChar w:fldCharType="end"/>
      </w:r>
      <w:r>
        <w:fldChar w:fldCharType="end"/>
      </w:r>
    </w:p>
    <w:p w14:paraId="35FF0915">
      <w:pPr>
        <w:pStyle w:val="17"/>
        <w:tabs>
          <w:tab w:val="right" w:leader="dot" w:pos="8312"/>
          <w:tab w:val="clear" w:pos="1260"/>
          <w:tab w:val="clear" w:pos="8630"/>
        </w:tabs>
      </w:pPr>
      <w:r>
        <w:fldChar w:fldCharType="begin"/>
      </w:r>
      <w:r>
        <w:instrText xml:space="preserve"> HYPERLINK \l "_Toc5647" </w:instrText>
      </w:r>
      <w:r>
        <w:fldChar w:fldCharType="separate"/>
      </w:r>
      <w:r>
        <w:rPr>
          <w:rFonts w:hint="eastAsia" w:ascii="仿宋" w:hAnsi="仿宋" w:eastAsia="仿宋" w:cs="仿宋"/>
        </w:rPr>
        <w:t>35.人员回避</w:t>
      </w:r>
      <w:r>
        <w:tab/>
      </w:r>
      <w:r>
        <w:fldChar w:fldCharType="begin"/>
      </w:r>
      <w:r>
        <w:instrText xml:space="preserve"> PAGEREF _Toc5647 \h </w:instrText>
      </w:r>
      <w:r>
        <w:fldChar w:fldCharType="separate"/>
      </w:r>
      <w:r>
        <w:t>12</w:t>
      </w:r>
      <w:r>
        <w:fldChar w:fldCharType="end"/>
      </w:r>
      <w:r>
        <w:fldChar w:fldCharType="end"/>
      </w:r>
    </w:p>
    <w:p w14:paraId="204BA918">
      <w:pPr>
        <w:pStyle w:val="17"/>
        <w:tabs>
          <w:tab w:val="right" w:leader="dot" w:pos="8312"/>
          <w:tab w:val="clear" w:pos="1260"/>
          <w:tab w:val="clear" w:pos="8630"/>
        </w:tabs>
      </w:pPr>
      <w:r>
        <w:fldChar w:fldCharType="begin"/>
      </w:r>
      <w:r>
        <w:instrText xml:space="preserve"> HYPERLINK \l "_Toc20353" </w:instrText>
      </w:r>
      <w:r>
        <w:fldChar w:fldCharType="separate"/>
      </w:r>
      <w:r>
        <w:rPr>
          <w:rFonts w:hint="eastAsia" w:ascii="仿宋" w:hAnsi="仿宋" w:eastAsia="仿宋" w:cs="仿宋"/>
        </w:rPr>
        <w:t>36.质疑与投诉</w:t>
      </w:r>
      <w:r>
        <w:tab/>
      </w:r>
      <w:r>
        <w:fldChar w:fldCharType="begin"/>
      </w:r>
      <w:r>
        <w:instrText xml:space="preserve"> PAGEREF _Toc20353 \h </w:instrText>
      </w:r>
      <w:r>
        <w:fldChar w:fldCharType="separate"/>
      </w:r>
      <w:r>
        <w:t>12</w:t>
      </w:r>
      <w:r>
        <w:fldChar w:fldCharType="end"/>
      </w:r>
      <w:r>
        <w:fldChar w:fldCharType="end"/>
      </w:r>
    </w:p>
    <w:p w14:paraId="0853BF8D">
      <w:pPr>
        <w:pStyle w:val="30"/>
        <w:tabs>
          <w:tab w:val="right" w:leader="dot" w:pos="8312"/>
        </w:tabs>
      </w:pPr>
      <w:r>
        <w:fldChar w:fldCharType="begin"/>
      </w:r>
      <w:r>
        <w:instrText xml:space="preserve"> HYPERLINK \l "_Toc21756" </w:instrText>
      </w:r>
      <w:r>
        <w:fldChar w:fldCharType="separate"/>
      </w:r>
      <w:r>
        <w:rPr>
          <w:rFonts w:hint="eastAsia" w:ascii="仿宋" w:hAnsi="仿宋" w:eastAsia="仿宋" w:cs="仿宋"/>
        </w:rPr>
        <w:t>附件1：履约保证金保函（格式）</w:t>
      </w:r>
      <w:r>
        <w:tab/>
      </w:r>
      <w:r>
        <w:fldChar w:fldCharType="begin"/>
      </w:r>
      <w:r>
        <w:instrText xml:space="preserve"> PAGEREF _Toc21756 \h </w:instrText>
      </w:r>
      <w:r>
        <w:fldChar w:fldCharType="separate"/>
      </w:r>
      <w:r>
        <w:t>17</w:t>
      </w:r>
      <w:r>
        <w:fldChar w:fldCharType="end"/>
      </w:r>
      <w:r>
        <w:fldChar w:fldCharType="end"/>
      </w:r>
    </w:p>
    <w:p w14:paraId="21ED1FCB">
      <w:pPr>
        <w:pStyle w:val="30"/>
        <w:tabs>
          <w:tab w:val="right" w:leader="dot" w:pos="8312"/>
        </w:tabs>
      </w:pPr>
      <w:r>
        <w:fldChar w:fldCharType="begin"/>
      </w:r>
      <w:r>
        <w:instrText xml:space="preserve"> HYPERLINK \l "_Toc13122" </w:instrText>
      </w:r>
      <w:r>
        <w:fldChar w:fldCharType="separate"/>
      </w:r>
      <w:r>
        <w:rPr>
          <w:rFonts w:hint="eastAsia" w:ascii="仿宋" w:hAnsi="仿宋" w:eastAsia="仿宋" w:cs="仿宋"/>
        </w:rPr>
        <w:t>附件2：履约担保函格式</w:t>
      </w:r>
      <w:r>
        <w:tab/>
      </w:r>
      <w:r>
        <w:fldChar w:fldCharType="begin"/>
      </w:r>
      <w:r>
        <w:instrText xml:space="preserve"> PAGEREF _Toc13122 \h </w:instrText>
      </w:r>
      <w:r>
        <w:fldChar w:fldCharType="separate"/>
      </w:r>
      <w:r>
        <w:t>18</w:t>
      </w:r>
      <w:r>
        <w:fldChar w:fldCharType="end"/>
      </w:r>
      <w:r>
        <w:fldChar w:fldCharType="end"/>
      </w:r>
    </w:p>
    <w:p w14:paraId="2FD81D4D">
      <w:pPr>
        <w:pStyle w:val="30"/>
        <w:tabs>
          <w:tab w:val="right" w:leader="dot" w:pos="8312"/>
        </w:tabs>
      </w:pPr>
      <w:r>
        <w:fldChar w:fldCharType="begin"/>
      </w:r>
      <w:r>
        <w:instrText xml:space="preserve"> HYPERLINK \l "_Toc32701" </w:instrText>
      </w:r>
      <w:r>
        <w:fldChar w:fldCharType="separate"/>
      </w:r>
      <w:r>
        <w:rPr>
          <w:rFonts w:hint="eastAsia" w:ascii="仿宋" w:hAnsi="仿宋" w:eastAsia="仿宋" w:cs="仿宋"/>
        </w:rPr>
        <w:t>（采用政府采购信用担保形式时使用）</w:t>
      </w:r>
      <w:r>
        <w:tab/>
      </w:r>
      <w:r>
        <w:fldChar w:fldCharType="begin"/>
      </w:r>
      <w:r>
        <w:instrText xml:space="preserve"> PAGEREF _Toc32701 \h </w:instrText>
      </w:r>
      <w:r>
        <w:fldChar w:fldCharType="separate"/>
      </w:r>
      <w:r>
        <w:t>18</w:t>
      </w:r>
      <w:r>
        <w:fldChar w:fldCharType="end"/>
      </w:r>
      <w:r>
        <w:fldChar w:fldCharType="end"/>
      </w:r>
    </w:p>
    <w:p w14:paraId="57CC7045">
      <w:pPr>
        <w:pStyle w:val="25"/>
        <w:tabs>
          <w:tab w:val="right" w:leader="dot" w:pos="8312"/>
        </w:tabs>
      </w:pPr>
      <w:r>
        <w:fldChar w:fldCharType="begin"/>
      </w:r>
      <w:r>
        <w:instrText xml:space="preserve"> HYPERLINK \l "_Toc2579" </w:instrText>
      </w:r>
      <w:r>
        <w:fldChar w:fldCharType="separate"/>
      </w:r>
      <w:r>
        <w:rPr>
          <w:rFonts w:hint="eastAsia" w:ascii="仿宋" w:hAnsi="仿宋" w:eastAsia="仿宋" w:cs="仿宋"/>
        </w:rPr>
        <w:t>第2章    投标文件格式</w:t>
      </w:r>
      <w:r>
        <w:tab/>
      </w:r>
      <w:r>
        <w:fldChar w:fldCharType="begin"/>
      </w:r>
      <w:r>
        <w:instrText xml:space="preserve"> PAGEREF _Toc2579 \h </w:instrText>
      </w:r>
      <w:r>
        <w:fldChar w:fldCharType="separate"/>
      </w:r>
      <w:r>
        <w:t>20</w:t>
      </w:r>
      <w:r>
        <w:fldChar w:fldCharType="end"/>
      </w:r>
      <w:r>
        <w:fldChar w:fldCharType="end"/>
      </w:r>
    </w:p>
    <w:p w14:paraId="1E05A78A">
      <w:pPr>
        <w:pStyle w:val="30"/>
        <w:tabs>
          <w:tab w:val="right" w:leader="dot" w:pos="8312"/>
        </w:tabs>
      </w:pPr>
      <w:r>
        <w:fldChar w:fldCharType="begin"/>
      </w:r>
      <w:r>
        <w:instrText xml:space="preserve"> HYPERLINK \l "_Toc27308" </w:instrText>
      </w:r>
      <w:r>
        <w:fldChar w:fldCharType="separate"/>
      </w:r>
      <w:r>
        <w:rPr>
          <w:rFonts w:hint="eastAsia" w:ascii="仿宋" w:hAnsi="仿宋" w:eastAsia="仿宋" w:cs="仿宋"/>
        </w:rPr>
        <w:t>第一部分 开标一览表及资格证明文件</w:t>
      </w:r>
      <w:r>
        <w:tab/>
      </w:r>
      <w:r>
        <w:fldChar w:fldCharType="begin"/>
      </w:r>
      <w:r>
        <w:instrText xml:space="preserve"> PAGEREF _Toc27308 \h </w:instrText>
      </w:r>
      <w:r>
        <w:fldChar w:fldCharType="separate"/>
      </w:r>
      <w:r>
        <w:t>20</w:t>
      </w:r>
      <w:r>
        <w:fldChar w:fldCharType="end"/>
      </w:r>
      <w:r>
        <w:fldChar w:fldCharType="end"/>
      </w:r>
    </w:p>
    <w:p w14:paraId="4B3BCF78">
      <w:pPr>
        <w:pStyle w:val="30"/>
        <w:tabs>
          <w:tab w:val="right" w:leader="dot" w:pos="8312"/>
        </w:tabs>
      </w:pPr>
      <w:r>
        <w:fldChar w:fldCharType="begin"/>
      </w:r>
      <w:r>
        <w:instrText xml:space="preserve"> HYPERLINK \l "_Toc7489" </w:instrText>
      </w:r>
      <w:r>
        <w:fldChar w:fldCharType="separate"/>
      </w:r>
      <w:r>
        <w:rPr>
          <w:rFonts w:hint="eastAsia" w:ascii="仿宋" w:hAnsi="仿宋" w:eastAsia="仿宋" w:cs="仿宋"/>
        </w:rPr>
        <w:t>1  开标一览表（投标文件格式一）</w:t>
      </w:r>
      <w:r>
        <w:tab/>
      </w:r>
      <w:r>
        <w:fldChar w:fldCharType="begin"/>
      </w:r>
      <w:r>
        <w:instrText xml:space="preserve"> PAGEREF _Toc7489 \h </w:instrText>
      </w:r>
      <w:r>
        <w:fldChar w:fldCharType="separate"/>
      </w:r>
      <w:r>
        <w:t>21</w:t>
      </w:r>
      <w:r>
        <w:fldChar w:fldCharType="end"/>
      </w:r>
      <w:r>
        <w:fldChar w:fldCharType="end"/>
      </w:r>
    </w:p>
    <w:p w14:paraId="7EBC3978">
      <w:pPr>
        <w:pStyle w:val="30"/>
        <w:tabs>
          <w:tab w:val="right" w:leader="dot" w:pos="8312"/>
        </w:tabs>
      </w:pPr>
      <w:r>
        <w:fldChar w:fldCharType="begin"/>
      </w:r>
      <w:r>
        <w:instrText xml:space="preserve"> HYPERLINK \l "_Toc20180" </w:instrText>
      </w:r>
      <w:r>
        <w:fldChar w:fldCharType="separate"/>
      </w:r>
      <w:r>
        <w:rPr>
          <w:rFonts w:hint="eastAsia" w:ascii="仿宋" w:hAnsi="仿宋" w:eastAsia="仿宋" w:cs="仿宋"/>
        </w:rPr>
        <w:t>2  法人或者非法人组织的营业执照等证明文件或自然人的身份证明</w:t>
      </w:r>
      <w:r>
        <w:tab/>
      </w:r>
      <w:r>
        <w:fldChar w:fldCharType="begin"/>
      </w:r>
      <w:r>
        <w:instrText xml:space="preserve"> PAGEREF _Toc20180 \h </w:instrText>
      </w:r>
      <w:r>
        <w:fldChar w:fldCharType="separate"/>
      </w:r>
      <w:r>
        <w:t>22</w:t>
      </w:r>
      <w:r>
        <w:fldChar w:fldCharType="end"/>
      </w:r>
      <w:r>
        <w:fldChar w:fldCharType="end"/>
      </w:r>
    </w:p>
    <w:p w14:paraId="754EA503">
      <w:pPr>
        <w:pStyle w:val="30"/>
        <w:tabs>
          <w:tab w:val="right" w:leader="dot" w:pos="8312"/>
        </w:tabs>
      </w:pPr>
      <w:r>
        <w:fldChar w:fldCharType="begin"/>
      </w:r>
      <w:r>
        <w:instrText xml:space="preserve"> HYPERLINK \l "_Toc19153" </w:instrText>
      </w:r>
      <w:r>
        <w:fldChar w:fldCharType="separate"/>
      </w:r>
      <w:r>
        <w:rPr>
          <w:rFonts w:hint="eastAsia" w:ascii="仿宋" w:hAnsi="仿宋" w:eastAsia="仿宋" w:cs="仿宋"/>
        </w:rPr>
        <w:t>3  法定代表人资格证明书或法人授权委托书及被授权人身份证(投标文件格式二，自然人投标的无需提供)</w:t>
      </w:r>
      <w:r>
        <w:tab/>
      </w:r>
      <w:r>
        <w:fldChar w:fldCharType="begin"/>
      </w:r>
      <w:r>
        <w:instrText xml:space="preserve"> PAGEREF _Toc19153 \h </w:instrText>
      </w:r>
      <w:r>
        <w:fldChar w:fldCharType="separate"/>
      </w:r>
      <w:r>
        <w:t>23</w:t>
      </w:r>
      <w:r>
        <w:fldChar w:fldCharType="end"/>
      </w:r>
      <w:r>
        <w:fldChar w:fldCharType="end"/>
      </w:r>
    </w:p>
    <w:p w14:paraId="23469FD2">
      <w:pPr>
        <w:pStyle w:val="30"/>
        <w:tabs>
          <w:tab w:val="right" w:leader="dot" w:pos="8312"/>
        </w:tabs>
      </w:pPr>
      <w:r>
        <w:fldChar w:fldCharType="begin"/>
      </w:r>
      <w:r>
        <w:instrText xml:space="preserve"> HYPERLINK \l "_Toc7849" </w:instrText>
      </w:r>
      <w:r>
        <w:fldChar w:fldCharType="separate"/>
      </w:r>
      <w:r>
        <w:rPr>
          <w:rFonts w:hint="eastAsia" w:ascii="仿宋" w:hAnsi="仿宋" w:eastAsia="仿宋" w:cs="仿宋"/>
        </w:rPr>
        <w:t>3.1法定代表人身份证明</w:t>
      </w:r>
      <w:r>
        <w:tab/>
      </w:r>
      <w:r>
        <w:fldChar w:fldCharType="begin"/>
      </w:r>
      <w:r>
        <w:instrText xml:space="preserve"> PAGEREF _Toc7849 \h </w:instrText>
      </w:r>
      <w:r>
        <w:fldChar w:fldCharType="separate"/>
      </w:r>
      <w:r>
        <w:t>23</w:t>
      </w:r>
      <w:r>
        <w:fldChar w:fldCharType="end"/>
      </w:r>
      <w:r>
        <w:fldChar w:fldCharType="end"/>
      </w:r>
    </w:p>
    <w:p w14:paraId="5F4F233B">
      <w:pPr>
        <w:pStyle w:val="30"/>
        <w:tabs>
          <w:tab w:val="right" w:leader="dot" w:pos="8312"/>
        </w:tabs>
      </w:pPr>
      <w:r>
        <w:fldChar w:fldCharType="begin"/>
      </w:r>
      <w:r>
        <w:instrText xml:space="preserve"> HYPERLINK \l "_Toc7654" </w:instrText>
      </w:r>
      <w:r>
        <w:fldChar w:fldCharType="separate"/>
      </w:r>
      <w:r>
        <w:rPr>
          <w:rFonts w:hint="eastAsia" w:ascii="仿宋" w:hAnsi="仿宋" w:eastAsia="仿宋" w:cs="仿宋"/>
        </w:rPr>
        <w:t>3.2法定代表人授权委托书</w:t>
      </w:r>
      <w:r>
        <w:tab/>
      </w:r>
      <w:r>
        <w:fldChar w:fldCharType="begin"/>
      </w:r>
      <w:r>
        <w:instrText xml:space="preserve"> PAGEREF _Toc7654 \h </w:instrText>
      </w:r>
      <w:r>
        <w:fldChar w:fldCharType="separate"/>
      </w:r>
      <w:r>
        <w:t>24</w:t>
      </w:r>
      <w:r>
        <w:fldChar w:fldCharType="end"/>
      </w:r>
      <w:r>
        <w:fldChar w:fldCharType="end"/>
      </w:r>
    </w:p>
    <w:p w14:paraId="1EB69EE0">
      <w:pPr>
        <w:pStyle w:val="30"/>
        <w:tabs>
          <w:tab w:val="right" w:leader="dot" w:pos="8312"/>
        </w:tabs>
      </w:pPr>
      <w:r>
        <w:fldChar w:fldCharType="begin"/>
      </w:r>
      <w:r>
        <w:instrText xml:space="preserve"> HYPERLINK \l "_Toc31058" </w:instrText>
      </w:r>
      <w:r>
        <w:fldChar w:fldCharType="separate"/>
      </w:r>
      <w:r>
        <w:rPr>
          <w:rFonts w:hint="eastAsia" w:ascii="仿宋" w:hAnsi="仿宋" w:eastAsia="仿宋" w:cs="仿宋"/>
        </w:rPr>
        <w:t>4  社会保障资金的缴纳记录及依法缴纳税收良好记录证明</w:t>
      </w:r>
      <w:r>
        <w:tab/>
      </w:r>
      <w:r>
        <w:fldChar w:fldCharType="begin"/>
      </w:r>
      <w:r>
        <w:instrText xml:space="preserve"> PAGEREF _Toc31058 \h </w:instrText>
      </w:r>
      <w:r>
        <w:fldChar w:fldCharType="separate"/>
      </w:r>
      <w:r>
        <w:t>25</w:t>
      </w:r>
      <w:r>
        <w:fldChar w:fldCharType="end"/>
      </w:r>
      <w:r>
        <w:fldChar w:fldCharType="end"/>
      </w:r>
    </w:p>
    <w:p w14:paraId="0C96AF19">
      <w:pPr>
        <w:pStyle w:val="30"/>
        <w:tabs>
          <w:tab w:val="right" w:leader="dot" w:pos="8312"/>
        </w:tabs>
      </w:pPr>
      <w:r>
        <w:fldChar w:fldCharType="begin"/>
      </w:r>
      <w:r>
        <w:instrText xml:space="preserve"> HYPERLINK \l "_Toc16207" </w:instrText>
      </w:r>
      <w:r>
        <w:fldChar w:fldCharType="separate"/>
      </w:r>
      <w:r>
        <w:rPr>
          <w:rFonts w:hint="eastAsia" w:ascii="仿宋" w:hAnsi="仿宋" w:eastAsia="仿宋" w:cs="仿宋"/>
        </w:rPr>
        <w:t>5  具有良好的商业信誉和健全的财务会计制度的证明文件</w:t>
      </w:r>
      <w:r>
        <w:tab/>
      </w:r>
      <w:r>
        <w:fldChar w:fldCharType="begin"/>
      </w:r>
      <w:r>
        <w:instrText xml:space="preserve"> PAGEREF _Toc16207 \h </w:instrText>
      </w:r>
      <w:r>
        <w:fldChar w:fldCharType="separate"/>
      </w:r>
      <w:r>
        <w:t>26</w:t>
      </w:r>
      <w:r>
        <w:fldChar w:fldCharType="end"/>
      </w:r>
      <w:r>
        <w:fldChar w:fldCharType="end"/>
      </w:r>
    </w:p>
    <w:p w14:paraId="0B584483">
      <w:pPr>
        <w:pStyle w:val="30"/>
        <w:tabs>
          <w:tab w:val="right" w:leader="dot" w:pos="8312"/>
        </w:tabs>
      </w:pPr>
      <w:r>
        <w:fldChar w:fldCharType="begin"/>
      </w:r>
      <w:r>
        <w:instrText xml:space="preserve"> HYPERLINK \l "_Toc31110" </w:instrText>
      </w:r>
      <w:r>
        <w:fldChar w:fldCharType="separate"/>
      </w:r>
      <w:r>
        <w:rPr>
          <w:rFonts w:hint="eastAsia" w:ascii="仿宋" w:hAnsi="仿宋" w:eastAsia="仿宋" w:cs="仿宋"/>
        </w:rPr>
        <w:t>6  投标保证金缴纳凭证或投标担保函</w:t>
      </w:r>
      <w:r>
        <w:tab/>
      </w:r>
      <w:r>
        <w:fldChar w:fldCharType="begin"/>
      </w:r>
      <w:r>
        <w:instrText xml:space="preserve"> PAGEREF _Toc31110 \h </w:instrText>
      </w:r>
      <w:r>
        <w:fldChar w:fldCharType="separate"/>
      </w:r>
      <w:r>
        <w:t>27</w:t>
      </w:r>
      <w:r>
        <w:fldChar w:fldCharType="end"/>
      </w:r>
      <w:r>
        <w:fldChar w:fldCharType="end"/>
      </w:r>
    </w:p>
    <w:p w14:paraId="58CF9D74">
      <w:pPr>
        <w:pStyle w:val="30"/>
        <w:tabs>
          <w:tab w:val="right" w:leader="dot" w:pos="8312"/>
        </w:tabs>
      </w:pPr>
      <w:r>
        <w:fldChar w:fldCharType="begin"/>
      </w:r>
      <w:r>
        <w:instrText xml:space="preserve"> HYPERLINK \l "_Toc10118" </w:instrText>
      </w:r>
      <w:r>
        <w:fldChar w:fldCharType="separate"/>
      </w:r>
      <w:r>
        <w:rPr>
          <w:rFonts w:hint="eastAsia" w:ascii="仿宋" w:hAnsi="仿宋" w:eastAsia="仿宋" w:cs="仿宋"/>
        </w:rPr>
        <w:t>7  参加政府采购活动前3年内在经营活动中没有重大违法记录的书面声明</w:t>
      </w:r>
      <w:r>
        <w:tab/>
      </w:r>
      <w:r>
        <w:fldChar w:fldCharType="begin"/>
      </w:r>
      <w:r>
        <w:instrText xml:space="preserve"> PAGEREF _Toc10118 \h </w:instrText>
      </w:r>
      <w:r>
        <w:fldChar w:fldCharType="separate"/>
      </w:r>
      <w:r>
        <w:t>29</w:t>
      </w:r>
      <w:r>
        <w:fldChar w:fldCharType="end"/>
      </w:r>
      <w:r>
        <w:fldChar w:fldCharType="end"/>
      </w:r>
    </w:p>
    <w:p w14:paraId="13577CDB">
      <w:pPr>
        <w:pStyle w:val="30"/>
        <w:tabs>
          <w:tab w:val="right" w:leader="dot" w:pos="8312"/>
        </w:tabs>
      </w:pPr>
      <w:r>
        <w:fldChar w:fldCharType="begin"/>
      </w:r>
      <w:r>
        <w:instrText xml:space="preserve"> HYPERLINK \l "_Toc17417" </w:instrText>
      </w:r>
      <w:r>
        <w:fldChar w:fldCharType="separate"/>
      </w:r>
      <w:r>
        <w:rPr>
          <w:rFonts w:hint="eastAsia" w:ascii="仿宋" w:hAnsi="仿宋" w:eastAsia="仿宋" w:cs="仿宋"/>
        </w:rPr>
        <w:t>9  针对本次项目《反商业贿赂承诺书》</w:t>
      </w:r>
      <w:r>
        <w:tab/>
      </w:r>
      <w:r>
        <w:fldChar w:fldCharType="begin"/>
      </w:r>
      <w:r>
        <w:instrText xml:space="preserve"> PAGEREF _Toc17417 \h </w:instrText>
      </w:r>
      <w:r>
        <w:fldChar w:fldCharType="separate"/>
      </w:r>
      <w:r>
        <w:t>33</w:t>
      </w:r>
      <w:r>
        <w:fldChar w:fldCharType="end"/>
      </w:r>
      <w:r>
        <w:fldChar w:fldCharType="end"/>
      </w:r>
    </w:p>
    <w:p w14:paraId="3AE259A4">
      <w:pPr>
        <w:pStyle w:val="30"/>
        <w:tabs>
          <w:tab w:val="right" w:leader="dot" w:pos="8312"/>
        </w:tabs>
      </w:pPr>
      <w:r>
        <w:fldChar w:fldCharType="begin"/>
      </w:r>
      <w:r>
        <w:instrText xml:space="preserve"> HYPERLINK \l "_Toc1448" </w:instrText>
      </w:r>
      <w:r>
        <w:fldChar w:fldCharType="separate"/>
      </w:r>
      <w:r>
        <w:rPr>
          <w:rFonts w:hint="eastAsia" w:ascii="仿宋" w:hAnsi="仿宋" w:eastAsia="仿宋" w:cs="仿宋"/>
        </w:rPr>
        <w:t>10  投标人须知资料表要求的其他资格证明文件</w:t>
      </w:r>
      <w:r>
        <w:tab/>
      </w:r>
      <w:r>
        <w:fldChar w:fldCharType="begin"/>
      </w:r>
      <w:r>
        <w:instrText xml:space="preserve"> PAGEREF _Toc1448 \h </w:instrText>
      </w:r>
      <w:r>
        <w:fldChar w:fldCharType="separate"/>
      </w:r>
      <w:r>
        <w:t>33</w:t>
      </w:r>
      <w:r>
        <w:fldChar w:fldCharType="end"/>
      </w:r>
      <w:r>
        <w:fldChar w:fldCharType="end"/>
      </w:r>
    </w:p>
    <w:p w14:paraId="6DD322E5">
      <w:pPr>
        <w:pStyle w:val="30"/>
        <w:tabs>
          <w:tab w:val="right" w:leader="dot" w:pos="8312"/>
        </w:tabs>
      </w:pPr>
      <w:r>
        <w:fldChar w:fldCharType="begin"/>
      </w:r>
      <w:r>
        <w:instrText xml:space="preserve"> HYPERLINK \l "_Toc6982" </w:instrText>
      </w:r>
      <w:r>
        <w:fldChar w:fldCharType="separate"/>
      </w:r>
      <w:r>
        <w:rPr>
          <w:rFonts w:hint="eastAsia" w:ascii="仿宋" w:hAnsi="仿宋" w:eastAsia="仿宋" w:cs="仿宋"/>
        </w:rPr>
        <w:t>第二部分  商务及技术文件</w:t>
      </w:r>
      <w:r>
        <w:tab/>
      </w:r>
      <w:r>
        <w:fldChar w:fldCharType="begin"/>
      </w:r>
      <w:r>
        <w:instrText xml:space="preserve"> PAGEREF _Toc6982 \h </w:instrText>
      </w:r>
      <w:r>
        <w:fldChar w:fldCharType="separate"/>
      </w:r>
      <w:r>
        <w:t>34</w:t>
      </w:r>
      <w:r>
        <w:fldChar w:fldCharType="end"/>
      </w:r>
      <w:r>
        <w:fldChar w:fldCharType="end"/>
      </w:r>
    </w:p>
    <w:p w14:paraId="57C5E9F9">
      <w:pPr>
        <w:pStyle w:val="30"/>
        <w:tabs>
          <w:tab w:val="right" w:leader="dot" w:pos="8312"/>
        </w:tabs>
      </w:pPr>
      <w:r>
        <w:fldChar w:fldCharType="begin"/>
      </w:r>
      <w:r>
        <w:instrText xml:space="preserve"> HYPERLINK \l "_Toc11054" </w:instrText>
      </w:r>
      <w:r>
        <w:fldChar w:fldCharType="separate"/>
      </w:r>
      <w:r>
        <w:rPr>
          <w:rFonts w:hint="eastAsia" w:ascii="仿宋" w:hAnsi="仿宋" w:eastAsia="仿宋" w:cs="仿宋"/>
        </w:rPr>
        <w:t>1   投标书（投标文件格式五）</w:t>
      </w:r>
      <w:r>
        <w:tab/>
      </w:r>
      <w:r>
        <w:fldChar w:fldCharType="begin"/>
      </w:r>
      <w:r>
        <w:instrText xml:space="preserve"> PAGEREF _Toc11054 \h </w:instrText>
      </w:r>
      <w:r>
        <w:fldChar w:fldCharType="separate"/>
      </w:r>
      <w:r>
        <w:t>35</w:t>
      </w:r>
      <w:r>
        <w:fldChar w:fldCharType="end"/>
      </w:r>
      <w:r>
        <w:fldChar w:fldCharType="end"/>
      </w:r>
    </w:p>
    <w:p w14:paraId="61BA608F">
      <w:pPr>
        <w:pStyle w:val="30"/>
        <w:tabs>
          <w:tab w:val="right" w:leader="dot" w:pos="8312"/>
        </w:tabs>
      </w:pPr>
      <w:r>
        <w:fldChar w:fldCharType="begin"/>
      </w:r>
      <w:r>
        <w:instrText xml:space="preserve"> HYPERLINK \l "_Toc10402" </w:instrText>
      </w:r>
      <w:r>
        <w:fldChar w:fldCharType="separate"/>
      </w:r>
      <w:r>
        <w:rPr>
          <w:rFonts w:hint="eastAsia" w:ascii="仿宋" w:hAnsi="仿宋" w:eastAsia="仿宋" w:cs="仿宋"/>
        </w:rPr>
        <w:t>2   投标保证金缴纳凭证或投标担保函</w:t>
      </w:r>
      <w:r>
        <w:tab/>
      </w:r>
      <w:r>
        <w:fldChar w:fldCharType="begin"/>
      </w:r>
      <w:r>
        <w:instrText xml:space="preserve"> PAGEREF _Toc10402 \h </w:instrText>
      </w:r>
      <w:r>
        <w:fldChar w:fldCharType="separate"/>
      </w:r>
      <w:r>
        <w:t>36</w:t>
      </w:r>
      <w:r>
        <w:fldChar w:fldCharType="end"/>
      </w:r>
      <w:r>
        <w:fldChar w:fldCharType="end"/>
      </w:r>
    </w:p>
    <w:p w14:paraId="7934F218">
      <w:pPr>
        <w:pStyle w:val="30"/>
        <w:tabs>
          <w:tab w:val="right" w:leader="dot" w:pos="8312"/>
        </w:tabs>
      </w:pPr>
      <w:r>
        <w:fldChar w:fldCharType="begin"/>
      </w:r>
      <w:r>
        <w:instrText xml:space="preserve"> HYPERLINK \l "_Toc2671" </w:instrText>
      </w:r>
      <w:r>
        <w:fldChar w:fldCharType="separate"/>
      </w:r>
      <w:r>
        <w:rPr>
          <w:rFonts w:hint="eastAsia" w:ascii="仿宋" w:hAnsi="仿宋" w:eastAsia="仿宋" w:cs="仿宋"/>
        </w:rPr>
        <w:t>3   投标分项报价表（投标文件格式七）</w:t>
      </w:r>
      <w:r>
        <w:tab/>
      </w:r>
      <w:r>
        <w:fldChar w:fldCharType="begin"/>
      </w:r>
      <w:r>
        <w:instrText xml:space="preserve"> PAGEREF _Toc2671 \h </w:instrText>
      </w:r>
      <w:r>
        <w:fldChar w:fldCharType="separate"/>
      </w:r>
      <w:r>
        <w:t>38</w:t>
      </w:r>
      <w:r>
        <w:fldChar w:fldCharType="end"/>
      </w:r>
      <w:r>
        <w:fldChar w:fldCharType="end"/>
      </w:r>
    </w:p>
    <w:p w14:paraId="75BB7A05">
      <w:pPr>
        <w:pStyle w:val="30"/>
        <w:tabs>
          <w:tab w:val="right" w:leader="dot" w:pos="8312"/>
        </w:tabs>
      </w:pPr>
      <w:r>
        <w:fldChar w:fldCharType="begin"/>
      </w:r>
      <w:r>
        <w:instrText xml:space="preserve"> HYPERLINK \l "_Toc29049" </w:instrText>
      </w:r>
      <w:r>
        <w:fldChar w:fldCharType="separate"/>
      </w:r>
      <w:r>
        <w:rPr>
          <w:rFonts w:hint="eastAsia" w:ascii="仿宋" w:hAnsi="仿宋" w:eastAsia="仿宋" w:cs="仿宋"/>
        </w:rPr>
        <w:t>4   货物说明一览表（投标文件格式八）</w:t>
      </w:r>
      <w:r>
        <w:tab/>
      </w:r>
      <w:r>
        <w:fldChar w:fldCharType="begin"/>
      </w:r>
      <w:r>
        <w:instrText xml:space="preserve"> PAGEREF _Toc29049 \h </w:instrText>
      </w:r>
      <w:r>
        <w:fldChar w:fldCharType="separate"/>
      </w:r>
      <w:r>
        <w:t>39</w:t>
      </w:r>
      <w:r>
        <w:fldChar w:fldCharType="end"/>
      </w:r>
      <w:r>
        <w:fldChar w:fldCharType="end"/>
      </w:r>
    </w:p>
    <w:p w14:paraId="4519F759">
      <w:pPr>
        <w:pStyle w:val="30"/>
        <w:tabs>
          <w:tab w:val="right" w:leader="dot" w:pos="8312"/>
        </w:tabs>
      </w:pPr>
      <w:r>
        <w:fldChar w:fldCharType="begin"/>
      </w:r>
      <w:r>
        <w:instrText xml:space="preserve"> HYPERLINK \l "_Toc1590" </w:instrText>
      </w:r>
      <w:r>
        <w:fldChar w:fldCharType="separate"/>
      </w:r>
      <w:r>
        <w:rPr>
          <w:rFonts w:hint="eastAsia" w:ascii="仿宋" w:hAnsi="仿宋" w:eastAsia="仿宋" w:cs="仿宋"/>
        </w:rPr>
        <w:t>5   技术规格偏离表（投标文件格式九）</w:t>
      </w:r>
      <w:r>
        <w:tab/>
      </w:r>
      <w:r>
        <w:fldChar w:fldCharType="begin"/>
      </w:r>
      <w:r>
        <w:instrText xml:space="preserve"> PAGEREF _Toc1590 \h </w:instrText>
      </w:r>
      <w:r>
        <w:fldChar w:fldCharType="separate"/>
      </w:r>
      <w:r>
        <w:t>40</w:t>
      </w:r>
      <w:r>
        <w:fldChar w:fldCharType="end"/>
      </w:r>
      <w:r>
        <w:fldChar w:fldCharType="end"/>
      </w:r>
    </w:p>
    <w:p w14:paraId="2DE877A9">
      <w:pPr>
        <w:pStyle w:val="30"/>
        <w:tabs>
          <w:tab w:val="right" w:leader="dot" w:pos="8312"/>
        </w:tabs>
      </w:pPr>
      <w:r>
        <w:fldChar w:fldCharType="begin"/>
      </w:r>
      <w:r>
        <w:instrText xml:space="preserve"> HYPERLINK \l "_Toc23777" </w:instrText>
      </w:r>
      <w:r>
        <w:fldChar w:fldCharType="separate"/>
      </w:r>
      <w:r>
        <w:rPr>
          <w:rFonts w:hint="eastAsia" w:ascii="仿宋" w:hAnsi="仿宋" w:eastAsia="仿宋" w:cs="仿宋"/>
        </w:rPr>
        <w:t>6   商务条款偏离表（投标文件格式十）</w:t>
      </w:r>
      <w:r>
        <w:tab/>
      </w:r>
      <w:r>
        <w:fldChar w:fldCharType="begin"/>
      </w:r>
      <w:r>
        <w:instrText xml:space="preserve"> PAGEREF _Toc23777 \h </w:instrText>
      </w:r>
      <w:r>
        <w:fldChar w:fldCharType="separate"/>
      </w:r>
      <w:r>
        <w:t>41</w:t>
      </w:r>
      <w:r>
        <w:fldChar w:fldCharType="end"/>
      </w:r>
      <w:r>
        <w:fldChar w:fldCharType="end"/>
      </w:r>
    </w:p>
    <w:p w14:paraId="21C8995D">
      <w:pPr>
        <w:pStyle w:val="30"/>
        <w:tabs>
          <w:tab w:val="right" w:leader="dot" w:pos="8312"/>
        </w:tabs>
      </w:pPr>
      <w:r>
        <w:fldChar w:fldCharType="begin"/>
      </w:r>
      <w:r>
        <w:instrText xml:space="preserve"> HYPERLINK \l "_Toc745" </w:instrText>
      </w:r>
      <w:r>
        <w:fldChar w:fldCharType="separate"/>
      </w:r>
      <w:r>
        <w:rPr>
          <w:rFonts w:hint="eastAsia" w:ascii="仿宋" w:hAnsi="仿宋" w:eastAsia="仿宋" w:cs="仿宋"/>
        </w:rPr>
        <w:t>7-1  《投标人企业（单位）类型声明函》（投标文件格式十二）</w:t>
      </w:r>
      <w:r>
        <w:tab/>
      </w:r>
      <w:r>
        <w:fldChar w:fldCharType="begin"/>
      </w:r>
      <w:r>
        <w:instrText xml:space="preserve"> PAGEREF _Toc745 \h </w:instrText>
      </w:r>
      <w:r>
        <w:fldChar w:fldCharType="separate"/>
      </w:r>
      <w:r>
        <w:t>42</w:t>
      </w:r>
      <w:r>
        <w:fldChar w:fldCharType="end"/>
      </w:r>
      <w:r>
        <w:fldChar w:fldCharType="end"/>
      </w:r>
    </w:p>
    <w:p w14:paraId="6668F591">
      <w:pPr>
        <w:pStyle w:val="30"/>
        <w:tabs>
          <w:tab w:val="right" w:leader="dot" w:pos="8312"/>
        </w:tabs>
      </w:pPr>
      <w:r>
        <w:fldChar w:fldCharType="begin"/>
      </w:r>
      <w:r>
        <w:instrText xml:space="preserve"> HYPERLINK \l "_Toc6312" </w:instrText>
      </w:r>
      <w:r>
        <w:fldChar w:fldCharType="separate"/>
      </w:r>
      <w:r>
        <w:rPr>
          <w:rFonts w:hint="eastAsia" w:ascii="仿宋" w:hAnsi="仿宋" w:eastAsia="仿宋" w:cs="仿宋"/>
        </w:rPr>
        <w:t>中小企业声明函（货物）</w:t>
      </w:r>
      <w:r>
        <w:tab/>
      </w:r>
      <w:r>
        <w:fldChar w:fldCharType="begin"/>
      </w:r>
      <w:r>
        <w:instrText xml:space="preserve"> PAGEREF _Toc6312 \h </w:instrText>
      </w:r>
      <w:r>
        <w:fldChar w:fldCharType="separate"/>
      </w:r>
      <w:r>
        <w:t>42</w:t>
      </w:r>
      <w:r>
        <w:fldChar w:fldCharType="end"/>
      </w:r>
      <w:r>
        <w:fldChar w:fldCharType="end"/>
      </w:r>
    </w:p>
    <w:p w14:paraId="5BFC1A0C">
      <w:pPr>
        <w:pStyle w:val="30"/>
        <w:tabs>
          <w:tab w:val="right" w:leader="dot" w:pos="8312"/>
        </w:tabs>
      </w:pPr>
      <w:r>
        <w:fldChar w:fldCharType="begin"/>
      </w:r>
      <w:r>
        <w:instrText xml:space="preserve"> HYPERLINK \l "_Toc28185" </w:instrText>
      </w:r>
      <w:r>
        <w:fldChar w:fldCharType="separate"/>
      </w:r>
      <w:r>
        <w:rPr>
          <w:rFonts w:hint="eastAsia" w:ascii="仿宋" w:hAnsi="仿宋" w:eastAsia="仿宋" w:cs="仿宋"/>
        </w:rPr>
        <w:t>7-2  残疾人福利性单位声明函（投标文件格式十三）</w:t>
      </w:r>
      <w:r>
        <w:tab/>
      </w:r>
      <w:r>
        <w:fldChar w:fldCharType="begin"/>
      </w:r>
      <w:r>
        <w:instrText xml:space="preserve"> PAGEREF _Toc28185 \h </w:instrText>
      </w:r>
      <w:r>
        <w:fldChar w:fldCharType="separate"/>
      </w:r>
      <w:r>
        <w:t>43</w:t>
      </w:r>
      <w:r>
        <w:fldChar w:fldCharType="end"/>
      </w:r>
      <w:r>
        <w:fldChar w:fldCharType="end"/>
      </w:r>
    </w:p>
    <w:p w14:paraId="5E1F4AEE">
      <w:pPr>
        <w:pStyle w:val="30"/>
        <w:tabs>
          <w:tab w:val="right" w:leader="dot" w:pos="8312"/>
        </w:tabs>
      </w:pPr>
      <w:r>
        <w:fldChar w:fldCharType="begin"/>
      </w:r>
      <w:r>
        <w:instrText xml:space="preserve"> HYPERLINK \l "_Toc24363" </w:instrText>
      </w:r>
      <w:r>
        <w:fldChar w:fldCharType="separate"/>
      </w:r>
      <w:r>
        <w:rPr>
          <w:rFonts w:ascii="仿宋_GB2312" w:hAnsi="宋体" w:eastAsia="仿宋_GB2312"/>
        </w:rPr>
        <w:t>8</w:t>
      </w:r>
      <w:r>
        <w:rPr>
          <w:rFonts w:hint="eastAsia" w:ascii="仿宋_GB2312" w:hAnsi="宋体" w:eastAsia="仿宋_GB2312"/>
        </w:rPr>
        <w:t xml:space="preserve">  </w:t>
      </w:r>
      <w:r>
        <w:rPr>
          <w:rFonts w:hint="eastAsia" w:ascii="仿宋" w:hAnsi="仿宋" w:eastAsia="仿宋" w:cs="仿宋"/>
        </w:rPr>
        <w:t xml:space="preserve"> 投标人关联单位的说明</w:t>
      </w:r>
      <w:r>
        <w:tab/>
      </w:r>
      <w:r>
        <w:fldChar w:fldCharType="begin"/>
      </w:r>
      <w:r>
        <w:instrText xml:space="preserve"> PAGEREF _Toc24363 \h </w:instrText>
      </w:r>
      <w:r>
        <w:fldChar w:fldCharType="separate"/>
      </w:r>
      <w:r>
        <w:t>44</w:t>
      </w:r>
      <w:r>
        <w:fldChar w:fldCharType="end"/>
      </w:r>
      <w:r>
        <w:fldChar w:fldCharType="end"/>
      </w:r>
    </w:p>
    <w:p w14:paraId="7B35AC42">
      <w:pPr>
        <w:pStyle w:val="30"/>
        <w:tabs>
          <w:tab w:val="right" w:leader="dot" w:pos="8312"/>
        </w:tabs>
      </w:pPr>
      <w:r>
        <w:fldChar w:fldCharType="begin"/>
      </w:r>
      <w:r>
        <w:instrText xml:space="preserve"> HYPERLINK \l "_Toc22393" </w:instrText>
      </w:r>
      <w:r>
        <w:fldChar w:fldCharType="separate"/>
      </w:r>
      <w:r>
        <w:rPr>
          <w:rFonts w:hint="eastAsia" w:ascii="仿宋" w:hAnsi="仿宋" w:eastAsia="仿宋" w:cs="仿宋"/>
        </w:rPr>
        <w:t>9  投标文件还应包括投标人须知第10条的所有技术文件</w:t>
      </w:r>
      <w:r>
        <w:tab/>
      </w:r>
      <w:r>
        <w:fldChar w:fldCharType="begin"/>
      </w:r>
      <w:r>
        <w:instrText xml:space="preserve"> PAGEREF _Toc22393 \h </w:instrText>
      </w:r>
      <w:r>
        <w:fldChar w:fldCharType="separate"/>
      </w:r>
      <w:r>
        <w:t>45</w:t>
      </w:r>
      <w:r>
        <w:fldChar w:fldCharType="end"/>
      </w:r>
      <w:r>
        <w:fldChar w:fldCharType="end"/>
      </w:r>
    </w:p>
    <w:p w14:paraId="0FF54AAB">
      <w:pPr>
        <w:pStyle w:val="30"/>
        <w:tabs>
          <w:tab w:val="right" w:leader="dot" w:pos="8312"/>
        </w:tabs>
      </w:pPr>
      <w:r>
        <w:fldChar w:fldCharType="begin"/>
      </w:r>
      <w:r>
        <w:instrText xml:space="preserve"> HYPERLINK \l "_Toc27891" </w:instrText>
      </w:r>
      <w:r>
        <w:fldChar w:fldCharType="separate"/>
      </w:r>
      <w:r>
        <w:rPr>
          <w:rFonts w:hint="eastAsia" w:ascii="仿宋" w:hAnsi="仿宋" w:eastAsia="仿宋" w:cs="仿宋"/>
        </w:rPr>
        <w:t>10 投标人需编制评分索引表，放置于目录后（格式自拟）</w:t>
      </w:r>
      <w:r>
        <w:tab/>
      </w:r>
      <w:r>
        <w:fldChar w:fldCharType="begin"/>
      </w:r>
      <w:r>
        <w:instrText xml:space="preserve"> PAGEREF _Toc27891 \h </w:instrText>
      </w:r>
      <w:r>
        <w:fldChar w:fldCharType="separate"/>
      </w:r>
      <w:r>
        <w:t>45</w:t>
      </w:r>
      <w:r>
        <w:fldChar w:fldCharType="end"/>
      </w:r>
      <w:r>
        <w:fldChar w:fldCharType="end"/>
      </w:r>
    </w:p>
    <w:p w14:paraId="6DC45BAA">
      <w:pPr>
        <w:pStyle w:val="25"/>
        <w:tabs>
          <w:tab w:val="right" w:leader="dot" w:pos="8312"/>
        </w:tabs>
      </w:pPr>
      <w:r>
        <w:fldChar w:fldCharType="begin"/>
      </w:r>
      <w:r>
        <w:instrText xml:space="preserve"> HYPERLINK \l "_Toc20100" </w:instrText>
      </w:r>
      <w:r>
        <w:fldChar w:fldCharType="separate"/>
      </w:r>
      <w:r>
        <w:rPr>
          <w:rFonts w:hint="eastAsia" w:ascii="仿宋" w:hAnsi="仿宋" w:eastAsia="仿宋" w:cs="仿宋"/>
          <w:bCs/>
          <w:szCs w:val="32"/>
        </w:rPr>
        <w:t>第3章  投标邀请</w:t>
      </w:r>
      <w:r>
        <w:tab/>
      </w:r>
      <w:r>
        <w:fldChar w:fldCharType="begin"/>
      </w:r>
      <w:r>
        <w:instrText xml:space="preserve"> PAGEREF _Toc20100 \h </w:instrText>
      </w:r>
      <w:r>
        <w:fldChar w:fldCharType="separate"/>
      </w:r>
      <w:r>
        <w:t>47</w:t>
      </w:r>
      <w:r>
        <w:fldChar w:fldCharType="end"/>
      </w:r>
      <w:r>
        <w:fldChar w:fldCharType="end"/>
      </w:r>
    </w:p>
    <w:p w14:paraId="6FC82B67">
      <w:pPr>
        <w:pStyle w:val="25"/>
        <w:tabs>
          <w:tab w:val="right" w:leader="dot" w:pos="8312"/>
        </w:tabs>
      </w:pPr>
      <w:r>
        <w:fldChar w:fldCharType="begin"/>
      </w:r>
      <w:r>
        <w:instrText xml:space="preserve"> HYPERLINK \l "_Toc11333" </w:instrText>
      </w:r>
      <w:r>
        <w:fldChar w:fldCharType="separate"/>
      </w:r>
      <w:r>
        <w:rPr>
          <w:rFonts w:hint="eastAsia" w:ascii="仿宋" w:hAnsi="仿宋" w:eastAsia="仿宋" w:cs="仿宋"/>
          <w:bCs/>
          <w:szCs w:val="32"/>
          <w:lang w:eastAsia="zh-CN"/>
        </w:rPr>
        <w:t>泽普县综治中心指挥调度中心设备采购项目</w:t>
      </w:r>
      <w:r>
        <w:rPr>
          <w:rFonts w:hint="eastAsia" w:ascii="仿宋" w:hAnsi="仿宋" w:eastAsia="仿宋" w:cs="仿宋"/>
        </w:rPr>
        <w:t>招标公告</w:t>
      </w:r>
      <w:r>
        <w:tab/>
      </w:r>
      <w:r>
        <w:fldChar w:fldCharType="begin"/>
      </w:r>
      <w:r>
        <w:instrText xml:space="preserve"> PAGEREF _Toc11333 \h </w:instrText>
      </w:r>
      <w:r>
        <w:fldChar w:fldCharType="separate"/>
      </w:r>
      <w:r>
        <w:t>47</w:t>
      </w:r>
      <w:r>
        <w:fldChar w:fldCharType="end"/>
      </w:r>
      <w:r>
        <w:fldChar w:fldCharType="end"/>
      </w:r>
    </w:p>
    <w:p w14:paraId="5FF31F6A">
      <w:pPr>
        <w:pStyle w:val="30"/>
        <w:tabs>
          <w:tab w:val="right" w:leader="dot" w:pos="8312"/>
        </w:tabs>
      </w:pPr>
      <w:r>
        <w:fldChar w:fldCharType="begin"/>
      </w:r>
      <w:r>
        <w:instrText xml:space="preserve"> HYPERLINK \l "_Toc4699" </w:instrText>
      </w:r>
      <w:r>
        <w:fldChar w:fldCharType="separate"/>
      </w:r>
      <w:r>
        <w:rPr>
          <w:rFonts w:hint="eastAsia" w:ascii="仿宋" w:hAnsi="仿宋" w:eastAsia="仿宋" w:cs="仿宋"/>
        </w:rPr>
        <w:t>一、项目基本情况</w:t>
      </w:r>
      <w:r>
        <w:tab/>
      </w:r>
      <w:r>
        <w:fldChar w:fldCharType="begin"/>
      </w:r>
      <w:r>
        <w:instrText xml:space="preserve"> PAGEREF _Toc4699 \h </w:instrText>
      </w:r>
      <w:r>
        <w:fldChar w:fldCharType="separate"/>
      </w:r>
      <w:r>
        <w:t>47</w:t>
      </w:r>
      <w:r>
        <w:fldChar w:fldCharType="end"/>
      </w:r>
      <w:r>
        <w:fldChar w:fldCharType="end"/>
      </w:r>
    </w:p>
    <w:p w14:paraId="2988B786">
      <w:pPr>
        <w:pStyle w:val="30"/>
        <w:tabs>
          <w:tab w:val="right" w:leader="dot" w:pos="8312"/>
        </w:tabs>
      </w:pPr>
      <w:r>
        <w:fldChar w:fldCharType="begin"/>
      </w:r>
      <w:r>
        <w:instrText xml:space="preserve"> HYPERLINK \l "_Toc3577" </w:instrText>
      </w:r>
      <w:r>
        <w:fldChar w:fldCharType="separate"/>
      </w:r>
      <w:r>
        <w:rPr>
          <w:rFonts w:hint="eastAsia" w:ascii="仿宋" w:hAnsi="仿宋" w:eastAsia="仿宋" w:cs="仿宋"/>
        </w:rPr>
        <w:t>二、申请人的资格要求：</w:t>
      </w:r>
      <w:r>
        <w:tab/>
      </w:r>
      <w:r>
        <w:fldChar w:fldCharType="begin"/>
      </w:r>
      <w:r>
        <w:instrText xml:space="preserve"> PAGEREF _Toc3577 \h </w:instrText>
      </w:r>
      <w:r>
        <w:fldChar w:fldCharType="separate"/>
      </w:r>
      <w:r>
        <w:t>47</w:t>
      </w:r>
      <w:r>
        <w:fldChar w:fldCharType="end"/>
      </w:r>
      <w:r>
        <w:fldChar w:fldCharType="end"/>
      </w:r>
    </w:p>
    <w:p w14:paraId="399DBA75">
      <w:pPr>
        <w:pStyle w:val="30"/>
        <w:tabs>
          <w:tab w:val="right" w:leader="dot" w:pos="8312"/>
        </w:tabs>
      </w:pPr>
      <w:r>
        <w:fldChar w:fldCharType="begin"/>
      </w:r>
      <w:r>
        <w:instrText xml:space="preserve"> HYPERLINK \l "_Toc19884" </w:instrText>
      </w:r>
      <w:r>
        <w:fldChar w:fldCharType="separate"/>
      </w:r>
      <w:r>
        <w:rPr>
          <w:rFonts w:hint="eastAsia" w:ascii="仿宋" w:hAnsi="仿宋" w:eastAsia="仿宋" w:cs="仿宋"/>
        </w:rPr>
        <w:t>三、获取招标文件</w:t>
      </w:r>
      <w:r>
        <w:tab/>
      </w:r>
      <w:r>
        <w:fldChar w:fldCharType="begin"/>
      </w:r>
      <w:r>
        <w:instrText xml:space="preserve"> PAGEREF _Toc19884 \h </w:instrText>
      </w:r>
      <w:r>
        <w:fldChar w:fldCharType="separate"/>
      </w:r>
      <w:r>
        <w:t>49</w:t>
      </w:r>
      <w:r>
        <w:fldChar w:fldCharType="end"/>
      </w:r>
      <w:r>
        <w:fldChar w:fldCharType="end"/>
      </w:r>
    </w:p>
    <w:p w14:paraId="6CC51653">
      <w:pPr>
        <w:pStyle w:val="30"/>
        <w:tabs>
          <w:tab w:val="right" w:leader="dot" w:pos="8312"/>
        </w:tabs>
      </w:pPr>
      <w:r>
        <w:fldChar w:fldCharType="begin"/>
      </w:r>
      <w:r>
        <w:instrText xml:space="preserve"> HYPERLINK \l "_Toc606" </w:instrText>
      </w:r>
      <w:r>
        <w:fldChar w:fldCharType="separate"/>
      </w:r>
      <w:r>
        <w:rPr>
          <w:rFonts w:hint="eastAsia" w:ascii="仿宋" w:hAnsi="仿宋" w:eastAsia="仿宋" w:cs="仿宋"/>
        </w:rPr>
        <w:t>四、提交投标文件截止时间、开标时间和地点</w:t>
      </w:r>
      <w:r>
        <w:tab/>
      </w:r>
      <w:r>
        <w:fldChar w:fldCharType="begin"/>
      </w:r>
      <w:r>
        <w:instrText xml:space="preserve"> PAGEREF _Toc606 \h </w:instrText>
      </w:r>
      <w:r>
        <w:fldChar w:fldCharType="separate"/>
      </w:r>
      <w:r>
        <w:t>49</w:t>
      </w:r>
      <w:r>
        <w:fldChar w:fldCharType="end"/>
      </w:r>
      <w:r>
        <w:fldChar w:fldCharType="end"/>
      </w:r>
    </w:p>
    <w:p w14:paraId="1E01EC45">
      <w:pPr>
        <w:pStyle w:val="30"/>
        <w:tabs>
          <w:tab w:val="right" w:leader="dot" w:pos="8312"/>
        </w:tabs>
      </w:pPr>
      <w:r>
        <w:fldChar w:fldCharType="begin"/>
      </w:r>
      <w:r>
        <w:instrText xml:space="preserve"> HYPERLINK \l "_Toc9877" </w:instrText>
      </w:r>
      <w:r>
        <w:fldChar w:fldCharType="separate"/>
      </w:r>
      <w:r>
        <w:rPr>
          <w:rFonts w:hint="eastAsia" w:ascii="仿宋" w:hAnsi="仿宋" w:eastAsia="仿宋" w:cs="仿宋"/>
        </w:rPr>
        <w:t>五、公告期限</w:t>
      </w:r>
      <w:r>
        <w:tab/>
      </w:r>
      <w:r>
        <w:fldChar w:fldCharType="begin"/>
      </w:r>
      <w:r>
        <w:instrText xml:space="preserve"> PAGEREF _Toc9877 \h </w:instrText>
      </w:r>
      <w:r>
        <w:fldChar w:fldCharType="separate"/>
      </w:r>
      <w:r>
        <w:t>49</w:t>
      </w:r>
      <w:r>
        <w:fldChar w:fldCharType="end"/>
      </w:r>
      <w:r>
        <w:fldChar w:fldCharType="end"/>
      </w:r>
    </w:p>
    <w:p w14:paraId="52378115">
      <w:pPr>
        <w:pStyle w:val="30"/>
        <w:tabs>
          <w:tab w:val="right" w:leader="dot" w:pos="8312"/>
        </w:tabs>
      </w:pPr>
      <w:r>
        <w:fldChar w:fldCharType="begin"/>
      </w:r>
      <w:r>
        <w:instrText xml:space="preserve"> HYPERLINK \l "_Toc23032" </w:instrText>
      </w:r>
      <w:r>
        <w:fldChar w:fldCharType="separate"/>
      </w:r>
      <w:r>
        <w:rPr>
          <w:rFonts w:hint="eastAsia" w:ascii="仿宋" w:hAnsi="仿宋" w:eastAsia="仿宋" w:cs="仿宋"/>
        </w:rPr>
        <w:t>六、 其他补充事宜</w:t>
      </w:r>
      <w:r>
        <w:tab/>
      </w:r>
      <w:r>
        <w:fldChar w:fldCharType="begin"/>
      </w:r>
      <w:r>
        <w:instrText xml:space="preserve"> PAGEREF _Toc23032 \h </w:instrText>
      </w:r>
      <w:r>
        <w:fldChar w:fldCharType="separate"/>
      </w:r>
      <w:r>
        <w:t>49</w:t>
      </w:r>
      <w:r>
        <w:fldChar w:fldCharType="end"/>
      </w:r>
      <w:r>
        <w:fldChar w:fldCharType="end"/>
      </w:r>
    </w:p>
    <w:p w14:paraId="0FD1F499">
      <w:pPr>
        <w:pStyle w:val="30"/>
        <w:tabs>
          <w:tab w:val="right" w:leader="dot" w:pos="8312"/>
        </w:tabs>
      </w:pPr>
      <w:r>
        <w:fldChar w:fldCharType="begin"/>
      </w:r>
      <w:r>
        <w:instrText xml:space="preserve"> HYPERLINK \l "_Toc27365" </w:instrText>
      </w:r>
      <w:r>
        <w:fldChar w:fldCharType="separate"/>
      </w:r>
      <w:r>
        <w:rPr>
          <w:rFonts w:hint="eastAsia" w:ascii="仿宋" w:hAnsi="仿宋" w:eastAsia="仿宋" w:cs="仿宋"/>
        </w:rPr>
        <w:t>七、对本次招标提出询问，请按以下方式联系。</w:t>
      </w:r>
      <w:r>
        <w:tab/>
      </w:r>
      <w:r>
        <w:fldChar w:fldCharType="begin"/>
      </w:r>
      <w:r>
        <w:instrText xml:space="preserve"> PAGEREF _Toc27365 \h </w:instrText>
      </w:r>
      <w:r>
        <w:fldChar w:fldCharType="separate"/>
      </w:r>
      <w:r>
        <w:t>51</w:t>
      </w:r>
      <w:r>
        <w:fldChar w:fldCharType="end"/>
      </w:r>
      <w:r>
        <w:fldChar w:fldCharType="end"/>
      </w:r>
    </w:p>
    <w:p w14:paraId="4C4344F9">
      <w:pPr>
        <w:pStyle w:val="25"/>
        <w:tabs>
          <w:tab w:val="right" w:leader="dot" w:pos="8312"/>
        </w:tabs>
      </w:pPr>
      <w:r>
        <w:fldChar w:fldCharType="begin"/>
      </w:r>
      <w:r>
        <w:instrText xml:space="preserve"> HYPERLINK \l "_Toc21840" </w:instrText>
      </w:r>
      <w:r>
        <w:fldChar w:fldCharType="separate"/>
      </w:r>
      <w:r>
        <w:rPr>
          <w:rFonts w:hint="eastAsia" w:ascii="仿宋" w:hAnsi="仿宋" w:eastAsia="仿宋" w:cs="仿宋"/>
        </w:rPr>
        <w:t>第4章  投标人须知资料表</w:t>
      </w:r>
      <w:r>
        <w:tab/>
      </w:r>
      <w:r>
        <w:fldChar w:fldCharType="begin"/>
      </w:r>
      <w:r>
        <w:instrText xml:space="preserve"> PAGEREF _Toc21840 \h </w:instrText>
      </w:r>
      <w:r>
        <w:fldChar w:fldCharType="separate"/>
      </w:r>
      <w:r>
        <w:t>52</w:t>
      </w:r>
      <w:r>
        <w:fldChar w:fldCharType="end"/>
      </w:r>
      <w:r>
        <w:fldChar w:fldCharType="end"/>
      </w:r>
    </w:p>
    <w:p w14:paraId="236E86FE">
      <w:pPr>
        <w:pStyle w:val="25"/>
        <w:tabs>
          <w:tab w:val="right" w:leader="dot" w:pos="8312"/>
        </w:tabs>
      </w:pPr>
      <w:r>
        <w:fldChar w:fldCharType="begin"/>
      </w:r>
      <w:r>
        <w:instrText xml:space="preserve"> HYPERLINK \l "_Toc9003" </w:instrText>
      </w:r>
      <w:r>
        <w:fldChar w:fldCharType="separate"/>
      </w:r>
      <w:r>
        <w:rPr>
          <w:rFonts w:hint="eastAsia" w:ascii="仿宋" w:hAnsi="仿宋" w:eastAsia="仿宋" w:cs="仿宋"/>
        </w:rPr>
        <w:t>第5章  货物需求一览表及技术规格</w:t>
      </w:r>
      <w:r>
        <w:tab/>
      </w:r>
      <w:r>
        <w:fldChar w:fldCharType="begin"/>
      </w:r>
      <w:r>
        <w:instrText xml:space="preserve"> PAGEREF _Toc9003 \h </w:instrText>
      </w:r>
      <w:r>
        <w:fldChar w:fldCharType="separate"/>
      </w:r>
      <w:r>
        <w:t>62</w:t>
      </w:r>
      <w:r>
        <w:fldChar w:fldCharType="end"/>
      </w:r>
      <w:r>
        <w:fldChar w:fldCharType="end"/>
      </w:r>
    </w:p>
    <w:p w14:paraId="3180CC70">
      <w:pPr>
        <w:pStyle w:val="25"/>
        <w:tabs>
          <w:tab w:val="right" w:leader="dot" w:pos="8312"/>
        </w:tabs>
      </w:pPr>
      <w:r>
        <w:fldChar w:fldCharType="begin"/>
      </w:r>
      <w:r>
        <w:instrText xml:space="preserve"> HYPERLINK \l "_Toc9269" </w:instrText>
      </w:r>
      <w:r>
        <w:fldChar w:fldCharType="separate"/>
      </w:r>
      <w:r>
        <w:rPr>
          <w:rFonts w:hint="eastAsia" w:ascii="仿宋" w:hAnsi="仿宋" w:eastAsia="仿宋" w:cs="仿宋"/>
        </w:rPr>
        <w:t>第6章  评标方法和标准</w:t>
      </w:r>
      <w:r>
        <w:tab/>
      </w:r>
      <w:r>
        <w:fldChar w:fldCharType="begin"/>
      </w:r>
      <w:r>
        <w:instrText xml:space="preserve"> PAGEREF _Toc9269 \h </w:instrText>
      </w:r>
      <w:r>
        <w:fldChar w:fldCharType="separate"/>
      </w:r>
      <w:r>
        <w:t>62</w:t>
      </w:r>
      <w:r>
        <w:fldChar w:fldCharType="end"/>
      </w:r>
      <w:r>
        <w:fldChar w:fldCharType="end"/>
      </w:r>
    </w:p>
    <w:p w14:paraId="02E888A5">
      <w:pPr>
        <w:pStyle w:val="30"/>
        <w:tabs>
          <w:tab w:val="right" w:leader="dot" w:pos="8312"/>
        </w:tabs>
      </w:pPr>
      <w:r>
        <w:fldChar w:fldCharType="begin"/>
      </w:r>
      <w:r>
        <w:instrText xml:space="preserve"> HYPERLINK \l "_Toc27505" </w:instrText>
      </w:r>
      <w:r>
        <w:fldChar w:fldCharType="separate"/>
      </w:r>
      <w:r>
        <w:rPr>
          <w:rFonts w:ascii="宋体" w:hAnsi="宋体" w:cs="宋体"/>
          <w:bCs/>
          <w:w w:val="99"/>
          <w:szCs w:val="22"/>
        </w:rPr>
        <w:t xml:space="preserve">1. </w:t>
      </w:r>
      <w:r>
        <w:rPr>
          <w:rFonts w:hint="eastAsia" w:ascii="仿宋" w:hAnsi="仿宋" w:eastAsia="仿宋" w:cs="仿宋"/>
        </w:rPr>
        <w:t>总则</w:t>
      </w:r>
      <w:r>
        <w:tab/>
      </w:r>
      <w:r>
        <w:fldChar w:fldCharType="begin"/>
      </w:r>
      <w:r>
        <w:instrText xml:space="preserve"> PAGEREF _Toc27505 \h </w:instrText>
      </w:r>
      <w:r>
        <w:fldChar w:fldCharType="separate"/>
      </w:r>
      <w:r>
        <w:t>73</w:t>
      </w:r>
      <w:r>
        <w:fldChar w:fldCharType="end"/>
      </w:r>
      <w:r>
        <w:fldChar w:fldCharType="end"/>
      </w:r>
    </w:p>
    <w:p w14:paraId="531F4E8E">
      <w:pPr>
        <w:pStyle w:val="30"/>
        <w:tabs>
          <w:tab w:val="right" w:leader="dot" w:pos="8312"/>
        </w:tabs>
      </w:pPr>
      <w:r>
        <w:fldChar w:fldCharType="begin"/>
      </w:r>
      <w:r>
        <w:instrText xml:space="preserve"> HYPERLINK \l "_Toc9875" </w:instrText>
      </w:r>
      <w:r>
        <w:fldChar w:fldCharType="separate"/>
      </w:r>
      <w:r>
        <w:rPr>
          <w:rFonts w:ascii="宋体" w:hAnsi="宋体" w:cs="宋体"/>
          <w:bCs/>
          <w:w w:val="99"/>
          <w:szCs w:val="22"/>
        </w:rPr>
        <w:t xml:space="preserve">2. </w:t>
      </w:r>
      <w:r>
        <w:rPr>
          <w:rFonts w:hint="eastAsia" w:ascii="仿宋" w:hAnsi="仿宋" w:eastAsia="仿宋" w:cs="仿宋"/>
        </w:rPr>
        <w:t>开标程序</w:t>
      </w:r>
      <w:r>
        <w:tab/>
      </w:r>
      <w:r>
        <w:fldChar w:fldCharType="begin"/>
      </w:r>
      <w:r>
        <w:instrText xml:space="preserve"> PAGEREF _Toc9875 \h </w:instrText>
      </w:r>
      <w:r>
        <w:fldChar w:fldCharType="separate"/>
      </w:r>
      <w:r>
        <w:t>73</w:t>
      </w:r>
      <w:r>
        <w:fldChar w:fldCharType="end"/>
      </w:r>
      <w:r>
        <w:fldChar w:fldCharType="end"/>
      </w:r>
    </w:p>
    <w:p w14:paraId="517D9F07">
      <w:pPr>
        <w:pStyle w:val="30"/>
        <w:tabs>
          <w:tab w:val="right" w:leader="dot" w:pos="8312"/>
        </w:tabs>
      </w:pPr>
      <w:r>
        <w:fldChar w:fldCharType="begin"/>
      </w:r>
      <w:r>
        <w:instrText xml:space="preserve"> HYPERLINK \l "_Toc10911" </w:instrText>
      </w:r>
      <w:r>
        <w:fldChar w:fldCharType="separate"/>
      </w:r>
      <w:r>
        <w:rPr>
          <w:rFonts w:ascii="宋体" w:hAnsi="宋体" w:cs="宋体"/>
          <w:bCs/>
          <w:w w:val="99"/>
          <w:szCs w:val="22"/>
        </w:rPr>
        <w:t xml:space="preserve">3. </w:t>
      </w:r>
      <w:r>
        <w:rPr>
          <w:rFonts w:hint="eastAsia" w:ascii="仿宋" w:hAnsi="仿宋" w:eastAsia="仿宋" w:cs="仿宋"/>
        </w:rPr>
        <w:t>评标程序</w:t>
      </w:r>
      <w:r>
        <w:tab/>
      </w:r>
      <w:r>
        <w:fldChar w:fldCharType="begin"/>
      </w:r>
      <w:r>
        <w:instrText xml:space="preserve"> PAGEREF _Toc10911 \h </w:instrText>
      </w:r>
      <w:r>
        <w:fldChar w:fldCharType="separate"/>
      </w:r>
      <w:r>
        <w:t>73</w:t>
      </w:r>
      <w:r>
        <w:fldChar w:fldCharType="end"/>
      </w:r>
      <w:r>
        <w:fldChar w:fldCharType="end"/>
      </w:r>
    </w:p>
    <w:p w14:paraId="126627C6">
      <w:pPr>
        <w:pStyle w:val="30"/>
        <w:tabs>
          <w:tab w:val="right" w:leader="dot" w:pos="8312"/>
        </w:tabs>
      </w:pPr>
      <w:r>
        <w:fldChar w:fldCharType="begin"/>
      </w:r>
      <w:r>
        <w:instrText xml:space="preserve"> HYPERLINK \l "_Toc2453" </w:instrText>
      </w:r>
      <w:r>
        <w:fldChar w:fldCharType="separate"/>
      </w:r>
      <w:r>
        <w:rPr>
          <w:rFonts w:ascii="宋体" w:hAnsi="宋体" w:cs="宋体"/>
          <w:bCs/>
          <w:w w:val="99"/>
          <w:szCs w:val="22"/>
        </w:rPr>
        <w:t xml:space="preserve">4. </w:t>
      </w:r>
      <w:r>
        <w:rPr>
          <w:rFonts w:hint="eastAsia" w:ascii="仿宋" w:hAnsi="仿宋" w:eastAsia="仿宋" w:cs="仿宋"/>
        </w:rPr>
        <w:t>定标程序</w:t>
      </w:r>
      <w:r>
        <w:tab/>
      </w:r>
      <w:r>
        <w:fldChar w:fldCharType="begin"/>
      </w:r>
      <w:r>
        <w:instrText xml:space="preserve"> PAGEREF _Toc2453 \h </w:instrText>
      </w:r>
      <w:r>
        <w:fldChar w:fldCharType="separate"/>
      </w:r>
      <w:r>
        <w:t>76</w:t>
      </w:r>
      <w:r>
        <w:fldChar w:fldCharType="end"/>
      </w:r>
      <w:r>
        <w:fldChar w:fldCharType="end"/>
      </w:r>
    </w:p>
    <w:p w14:paraId="75AE0F62">
      <w:pPr>
        <w:pStyle w:val="30"/>
        <w:tabs>
          <w:tab w:val="right" w:leader="dot" w:pos="8312"/>
        </w:tabs>
      </w:pPr>
      <w:r>
        <w:fldChar w:fldCharType="begin"/>
      </w:r>
      <w:r>
        <w:instrText xml:space="preserve"> HYPERLINK \l "_Toc16338" </w:instrText>
      </w:r>
      <w:r>
        <w:fldChar w:fldCharType="separate"/>
      </w:r>
      <w:r>
        <w:rPr>
          <w:rFonts w:ascii="宋体" w:hAnsi="宋体" w:cs="宋体"/>
          <w:bCs/>
          <w:w w:val="99"/>
          <w:szCs w:val="22"/>
        </w:rPr>
        <w:t xml:space="preserve">5. </w:t>
      </w:r>
      <w:r>
        <w:rPr>
          <w:rFonts w:hint="eastAsia" w:ascii="仿宋" w:hAnsi="仿宋" w:eastAsia="仿宋" w:cs="仿宋"/>
        </w:rPr>
        <w:t>评标细则及标准（综合评分法）</w:t>
      </w:r>
      <w:r>
        <w:tab/>
      </w:r>
      <w:r>
        <w:fldChar w:fldCharType="begin"/>
      </w:r>
      <w:r>
        <w:instrText xml:space="preserve"> PAGEREF _Toc16338 \h </w:instrText>
      </w:r>
      <w:r>
        <w:fldChar w:fldCharType="separate"/>
      </w:r>
      <w:r>
        <w:t>76</w:t>
      </w:r>
      <w:r>
        <w:fldChar w:fldCharType="end"/>
      </w:r>
      <w:r>
        <w:fldChar w:fldCharType="end"/>
      </w:r>
    </w:p>
    <w:p w14:paraId="7E8E2BD7">
      <w:pPr>
        <w:pStyle w:val="30"/>
        <w:tabs>
          <w:tab w:val="right" w:leader="dot" w:pos="8312"/>
        </w:tabs>
      </w:pPr>
      <w:r>
        <w:fldChar w:fldCharType="begin"/>
      </w:r>
      <w:r>
        <w:instrText xml:space="preserve"> HYPERLINK \l "_Toc9832" </w:instrText>
      </w:r>
      <w:r>
        <w:fldChar w:fldCharType="separate"/>
      </w:r>
      <w:r>
        <w:rPr>
          <w:rFonts w:ascii="宋体" w:hAnsi="宋体" w:cs="宋体"/>
          <w:bCs/>
          <w:w w:val="99"/>
          <w:szCs w:val="22"/>
        </w:rPr>
        <w:t xml:space="preserve">6. </w:t>
      </w:r>
      <w:r>
        <w:rPr>
          <w:rFonts w:hint="eastAsia" w:ascii="仿宋" w:hAnsi="仿宋" w:eastAsia="仿宋" w:cs="仿宋"/>
        </w:rPr>
        <w:t>投标无效的情形：</w:t>
      </w:r>
      <w:r>
        <w:tab/>
      </w:r>
      <w:r>
        <w:fldChar w:fldCharType="begin"/>
      </w:r>
      <w:r>
        <w:instrText xml:space="preserve"> PAGEREF _Toc9832 \h </w:instrText>
      </w:r>
      <w:r>
        <w:fldChar w:fldCharType="separate"/>
      </w:r>
      <w:r>
        <w:t>77</w:t>
      </w:r>
      <w:r>
        <w:fldChar w:fldCharType="end"/>
      </w:r>
      <w:r>
        <w:fldChar w:fldCharType="end"/>
      </w:r>
    </w:p>
    <w:p w14:paraId="7B4E8202">
      <w:pPr>
        <w:pStyle w:val="25"/>
        <w:tabs>
          <w:tab w:val="right" w:leader="dot" w:pos="8312"/>
        </w:tabs>
        <w:rPr>
          <w:rFonts w:hint="default" w:eastAsia="宋体"/>
          <w:lang w:val="en-US" w:eastAsia="zh-CN"/>
        </w:rPr>
      </w:pPr>
      <w:r>
        <w:fldChar w:fldCharType="begin"/>
      </w:r>
      <w:r>
        <w:instrText xml:space="preserve"> HYPERLINK \l "_Toc6642" </w:instrText>
      </w:r>
      <w:r>
        <w:fldChar w:fldCharType="separate"/>
      </w:r>
      <w:r>
        <w:rPr>
          <w:rFonts w:hint="eastAsia" w:ascii="仿宋" w:hAnsi="仿宋" w:eastAsia="仿宋" w:cs="仿宋"/>
          <w:kern w:val="44"/>
          <w:szCs w:val="20"/>
        </w:rPr>
        <w:t>第7章  政府采购合同</w:t>
      </w:r>
      <w:r>
        <w:tab/>
      </w:r>
      <w:r>
        <w:fldChar w:fldCharType="end"/>
      </w:r>
      <w:r>
        <w:rPr>
          <w:rFonts w:hint="eastAsia"/>
          <w:lang w:val="en-US" w:eastAsia="zh-CN"/>
        </w:rPr>
        <w:t>96</w:t>
      </w:r>
    </w:p>
    <w:p w14:paraId="533F30CF">
      <w:pPr>
        <w:tabs>
          <w:tab w:val="left" w:pos="0"/>
        </w:tabs>
        <w:spacing w:line="240" w:lineRule="atLeast"/>
        <w:rPr>
          <w:rFonts w:ascii="仿宋" w:hAnsi="仿宋" w:eastAsia="仿宋" w:cs="仿宋"/>
          <w:kern w:val="0"/>
          <w:szCs w:val="21"/>
        </w:rPr>
      </w:pPr>
      <w:r>
        <w:rPr>
          <w:rFonts w:hint="eastAsia" w:ascii="仿宋" w:hAnsi="仿宋" w:eastAsia="仿宋" w:cs="仿宋"/>
          <w:kern w:val="0"/>
          <w:szCs w:val="21"/>
        </w:rPr>
        <w:fldChar w:fldCharType="end"/>
      </w:r>
      <w:r>
        <w:rPr>
          <w:rFonts w:hint="eastAsia" w:ascii="仿宋" w:hAnsi="仿宋" w:eastAsia="仿宋" w:cs="仿宋"/>
          <w:kern w:val="0"/>
          <w:szCs w:val="21"/>
        </w:rPr>
        <w:t xml:space="preserve">                        </w:t>
      </w:r>
    </w:p>
    <w:p w14:paraId="4691C843">
      <w:pPr>
        <w:tabs>
          <w:tab w:val="left" w:pos="0"/>
        </w:tabs>
        <w:spacing w:line="240" w:lineRule="atLeast"/>
        <w:ind w:firstLine="1890" w:firstLineChars="900"/>
        <w:rPr>
          <w:rFonts w:ascii="仿宋" w:hAnsi="仿宋" w:eastAsia="仿宋" w:cs="仿宋"/>
        </w:rPr>
      </w:pPr>
    </w:p>
    <w:p w14:paraId="31E0F314">
      <w:pPr>
        <w:tabs>
          <w:tab w:val="left" w:pos="0"/>
        </w:tabs>
        <w:spacing w:line="240" w:lineRule="atLeast"/>
        <w:rPr>
          <w:rFonts w:ascii="仿宋" w:hAnsi="仿宋" w:eastAsia="仿宋" w:cs="仿宋"/>
        </w:rPr>
      </w:pPr>
    </w:p>
    <w:bookmarkEnd w:id="0"/>
    <w:bookmarkEnd w:id="1"/>
    <w:bookmarkEnd w:id="2"/>
    <w:bookmarkEnd w:id="3"/>
    <w:bookmarkEnd w:id="4"/>
    <w:p w14:paraId="44B69F1A">
      <w:pPr>
        <w:pStyle w:val="3"/>
        <w:tabs>
          <w:tab w:val="left" w:pos="0"/>
        </w:tabs>
        <w:spacing w:before="0" w:after="0" w:line="240" w:lineRule="atLeast"/>
        <w:ind w:firstLine="2880" w:firstLineChars="900"/>
        <w:jc w:val="both"/>
        <w:rPr>
          <w:rFonts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bookmarkStart w:id="5" w:name="_Toc520356144"/>
      <w:bookmarkStart w:id="6" w:name="_Toc32623"/>
      <w:bookmarkStart w:id="7" w:name="_Toc32189"/>
      <w:bookmarkStart w:id="8" w:name="_Toc515647758"/>
    </w:p>
    <w:p w14:paraId="7EA93512">
      <w:pPr>
        <w:pStyle w:val="3"/>
        <w:tabs>
          <w:tab w:val="left" w:pos="0"/>
        </w:tabs>
        <w:spacing w:before="0" w:after="0" w:line="240" w:lineRule="atLeast"/>
        <w:ind w:firstLine="2880" w:firstLineChars="900"/>
        <w:jc w:val="both"/>
        <w:rPr>
          <w:rFonts w:ascii="仿宋" w:hAnsi="仿宋" w:eastAsia="仿宋" w:cs="仿宋"/>
        </w:rPr>
      </w:pPr>
      <w:bookmarkStart w:id="9" w:name="_Toc1229"/>
      <w:r>
        <w:rPr>
          <w:rFonts w:hint="eastAsia" w:ascii="仿宋" w:hAnsi="仿宋" w:eastAsia="仿宋" w:cs="仿宋"/>
        </w:rPr>
        <w:t>第一章  投标人须知</w:t>
      </w:r>
      <w:bookmarkEnd w:id="9"/>
    </w:p>
    <w:p w14:paraId="38011FC5">
      <w:pPr>
        <w:pStyle w:val="4"/>
        <w:spacing w:before="0" w:line="240" w:lineRule="atLeast"/>
        <w:ind w:firstLine="3640" w:firstLineChars="1300"/>
        <w:jc w:val="both"/>
        <w:rPr>
          <w:rFonts w:ascii="仿宋" w:hAnsi="仿宋" w:eastAsia="仿宋" w:cs="仿宋"/>
          <w:sz w:val="28"/>
        </w:rPr>
      </w:pPr>
      <w:bookmarkStart w:id="10" w:name="_Toc17933"/>
      <w:r>
        <w:rPr>
          <w:rFonts w:hint="eastAsia" w:ascii="仿宋" w:hAnsi="仿宋" w:eastAsia="仿宋" w:cs="仿宋"/>
          <w:sz w:val="28"/>
        </w:rPr>
        <w:t>一   总 则</w:t>
      </w:r>
      <w:bookmarkEnd w:id="10"/>
    </w:p>
    <w:p w14:paraId="584473EC">
      <w:pPr>
        <w:pStyle w:val="5"/>
        <w:spacing w:before="0" w:after="0" w:line="240" w:lineRule="atLeast"/>
        <w:rPr>
          <w:rFonts w:ascii="仿宋" w:hAnsi="仿宋" w:eastAsia="仿宋" w:cs="仿宋"/>
          <w:u w:val="none"/>
        </w:rPr>
      </w:pPr>
      <w:bookmarkStart w:id="11" w:name="_Toc31366"/>
      <w:r>
        <w:rPr>
          <w:rFonts w:hint="eastAsia" w:ascii="仿宋" w:hAnsi="仿宋" w:eastAsia="仿宋" w:cs="仿宋"/>
          <w:u w:val="none"/>
        </w:rPr>
        <w:t>1.采购人、采购代理机构及</w:t>
      </w:r>
      <w:bookmarkEnd w:id="5"/>
      <w:r>
        <w:rPr>
          <w:rFonts w:hint="eastAsia" w:ascii="仿宋" w:hAnsi="仿宋" w:eastAsia="仿宋" w:cs="仿宋"/>
          <w:u w:val="none"/>
        </w:rPr>
        <w:t>投标人</w:t>
      </w:r>
      <w:bookmarkEnd w:id="6"/>
      <w:bookmarkEnd w:id="7"/>
      <w:bookmarkEnd w:id="8"/>
      <w:bookmarkEnd w:id="11"/>
    </w:p>
    <w:p w14:paraId="162EAEB0">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14:paraId="082FB144">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投标人须知资料表</w:t>
      </w:r>
      <w:r>
        <w:rPr>
          <w:rFonts w:hint="eastAsia" w:ascii="仿宋" w:hAnsi="仿宋" w:eastAsia="仿宋" w:cs="仿宋"/>
          <w:sz w:val="24"/>
        </w:rPr>
        <w:t>。</w:t>
      </w:r>
    </w:p>
    <w:p w14:paraId="0E2C9D38">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投标人须知资料表</w:t>
      </w:r>
      <w:r>
        <w:rPr>
          <w:rFonts w:hint="eastAsia" w:ascii="仿宋" w:hAnsi="仿宋" w:eastAsia="仿宋" w:cs="仿宋"/>
          <w:sz w:val="24"/>
        </w:rPr>
        <w:t>。</w:t>
      </w:r>
    </w:p>
    <w:p w14:paraId="3B0A7B0E">
      <w:pPr>
        <w:numPr>
          <w:ilvl w:val="1"/>
          <w:numId w:val="2"/>
        </w:numPr>
        <w:spacing w:line="240" w:lineRule="atLeast"/>
        <w:ind w:hangingChars="375"/>
        <w:rPr>
          <w:rFonts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投标人：是指向采购人提供货物、工程或者服务的法人、非法人组织或者自然人。本项目的投标人及其投标货物须满足以下条件：</w:t>
      </w:r>
    </w:p>
    <w:p w14:paraId="7101F8B3">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14:paraId="01D71224">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14:paraId="37174A5D">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以采购代理机构认可的方式获得了本项目的招标文件。</w:t>
      </w:r>
    </w:p>
    <w:p w14:paraId="22ED5EFD">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14:paraId="484B91E0">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中写明允许采购进口产品，投标人应保证所投产品可履行合法报通关手续进入中国关境内。</w:t>
      </w:r>
    </w:p>
    <w:p w14:paraId="6DF6E070">
      <w:pPr>
        <w:spacing w:line="240" w:lineRule="atLeast"/>
        <w:ind w:left="898" w:leftChars="428"/>
        <w:rPr>
          <w:rFonts w:ascii="仿宋" w:hAnsi="仿宋" w:eastAsia="仿宋" w:cs="仿宋"/>
          <w:sz w:val="24"/>
        </w:rPr>
      </w:pPr>
      <w:r>
        <w:rPr>
          <w:rFonts w:hint="eastAsia" w:ascii="仿宋" w:hAnsi="仿宋" w:eastAsia="仿宋" w:cs="仿宋"/>
          <w:sz w:val="24"/>
        </w:rPr>
        <w:t>若</w:t>
      </w:r>
      <w:r>
        <w:rPr>
          <w:rFonts w:hint="eastAsia" w:ascii="仿宋" w:hAnsi="仿宋" w:eastAsia="仿宋" w:cs="仿宋"/>
          <w:sz w:val="24"/>
          <w:u w:val="single"/>
        </w:rPr>
        <w:t>投标人须知资料表</w:t>
      </w:r>
      <w:r>
        <w:rPr>
          <w:rFonts w:hint="eastAsia" w:ascii="仿宋" w:hAnsi="仿宋" w:eastAsia="仿宋" w:cs="仿宋"/>
          <w:sz w:val="24"/>
        </w:rPr>
        <w:t>中未写明允许采购进口产品，如投标人所投产品为进口产品，其投标将被认定为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14:paraId="2F839A2F">
      <w:pPr>
        <w:spacing w:line="240" w:lineRule="atLeast"/>
        <w:ind w:left="840" w:hanging="840" w:hangingChars="350"/>
        <w:rPr>
          <w:rFonts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中写明专门面向中小企业采购的，如投标人为非中小企业（工程、服务）或所投产品为非中小企业产品（货物），其投标将被认定为</w:t>
      </w:r>
      <w:r>
        <w:rPr>
          <w:rFonts w:hint="eastAsia" w:ascii="仿宋" w:hAnsi="仿宋" w:eastAsia="仿宋" w:cs="仿宋"/>
          <w:b/>
          <w:bCs/>
          <w:sz w:val="24"/>
        </w:rPr>
        <w:t>投标无效</w:t>
      </w:r>
      <w:r>
        <w:rPr>
          <w:rFonts w:hint="eastAsia" w:ascii="仿宋" w:hAnsi="仿宋" w:eastAsia="仿宋" w:cs="仿宋"/>
          <w:sz w:val="24"/>
        </w:rPr>
        <w:t>。</w:t>
      </w:r>
    </w:p>
    <w:p w14:paraId="1982F138">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14:paraId="65BCFF66">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两个以上供应商可以组成一个投标联合体，以一个投标人的身份投标。</w:t>
      </w:r>
    </w:p>
    <w:p w14:paraId="70D40182">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14:paraId="66705655">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14:paraId="3DBBA7C5">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14:paraId="17F0B20E">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14:paraId="67139642">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14:paraId="0BF7729E">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14:paraId="703484C7">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14:paraId="11B2EFD7">
      <w:pPr>
        <w:spacing w:line="240" w:lineRule="atLeast"/>
        <w:ind w:left="900" w:hanging="900" w:hangingChars="375"/>
        <w:rPr>
          <w:rFonts w:ascii="仿宋" w:hAnsi="仿宋" w:eastAsia="仿宋" w:cs="仿宋"/>
          <w:sz w:val="24"/>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sz w:val="24"/>
        </w:rPr>
        <w:t>1.5    单位负责人为同一人或者存在直接控股、管理关系的不同供应商，其相</w:t>
      </w:r>
    </w:p>
    <w:p w14:paraId="35B982AC">
      <w:pPr>
        <w:spacing w:line="240" w:lineRule="atLeast"/>
        <w:ind w:left="900" w:hanging="900" w:hangingChars="375"/>
        <w:rPr>
          <w:rFonts w:ascii="仿宋" w:hAnsi="仿宋" w:eastAsia="仿宋" w:cs="仿宋"/>
          <w:sz w:val="24"/>
        </w:rPr>
      </w:pPr>
      <w:r>
        <w:rPr>
          <w:rFonts w:hint="eastAsia" w:ascii="仿宋" w:hAnsi="仿宋" w:eastAsia="仿宋" w:cs="仿宋"/>
          <w:sz w:val="24"/>
        </w:rPr>
        <w:t>关投标将被认定为</w:t>
      </w:r>
      <w:r>
        <w:rPr>
          <w:rFonts w:hint="eastAsia" w:ascii="仿宋" w:hAnsi="仿宋" w:eastAsia="仿宋" w:cs="仿宋"/>
          <w:b/>
          <w:bCs/>
          <w:sz w:val="24"/>
        </w:rPr>
        <w:t>投标无效</w:t>
      </w:r>
      <w:r>
        <w:rPr>
          <w:rFonts w:hint="eastAsia" w:ascii="仿宋" w:hAnsi="仿宋" w:eastAsia="仿宋" w:cs="仿宋"/>
          <w:sz w:val="24"/>
        </w:rPr>
        <w:t>。</w:t>
      </w:r>
    </w:p>
    <w:p w14:paraId="5933B175">
      <w:pPr>
        <w:spacing w:line="240" w:lineRule="atLeast"/>
        <w:ind w:left="900" w:hanging="900" w:hangingChars="375"/>
        <w:rPr>
          <w:rFonts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14:paraId="565BC0A8">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14:paraId="67A5E686">
      <w:pPr>
        <w:pStyle w:val="5"/>
        <w:spacing w:before="0" w:after="0" w:line="240" w:lineRule="atLeast"/>
        <w:rPr>
          <w:rFonts w:ascii="仿宋" w:hAnsi="仿宋" w:eastAsia="仿宋" w:cs="仿宋"/>
          <w:u w:val="none"/>
        </w:rPr>
      </w:pPr>
      <w:bookmarkStart w:id="12" w:name="_Toc515647759"/>
      <w:bookmarkStart w:id="13" w:name="_Toc12958"/>
      <w:bookmarkStart w:id="14" w:name="_Toc12139"/>
      <w:bookmarkStart w:id="15" w:name="_Toc5286"/>
      <w:r>
        <w:rPr>
          <w:rFonts w:hint="eastAsia" w:ascii="仿宋" w:hAnsi="仿宋" w:eastAsia="仿宋" w:cs="仿宋"/>
          <w:u w:val="none"/>
        </w:rPr>
        <w:t>2.资金来源</w:t>
      </w:r>
      <w:bookmarkEnd w:id="12"/>
      <w:bookmarkEnd w:id="13"/>
      <w:bookmarkEnd w:id="14"/>
      <w:bookmarkEnd w:id="15"/>
    </w:p>
    <w:p w14:paraId="50B88372">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14:paraId="2984FACC">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14:paraId="5F3A8321">
      <w:pPr>
        <w:spacing w:line="240" w:lineRule="atLeast"/>
        <w:ind w:left="900" w:hanging="900" w:hangingChars="375"/>
        <w:rPr>
          <w:rFonts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31FC7167">
      <w:pPr>
        <w:pStyle w:val="5"/>
        <w:spacing w:before="0" w:after="0" w:line="240" w:lineRule="atLeast"/>
        <w:rPr>
          <w:rFonts w:ascii="仿宋" w:hAnsi="仿宋" w:eastAsia="仿宋" w:cs="仿宋"/>
          <w:u w:val="none"/>
        </w:rPr>
      </w:pPr>
      <w:bookmarkStart w:id="16" w:name="_Toc20526"/>
      <w:bookmarkStart w:id="17" w:name="_Toc15936"/>
      <w:bookmarkStart w:id="18" w:name="_Toc515647760"/>
      <w:bookmarkStart w:id="19" w:name="_Toc3902"/>
      <w:bookmarkStart w:id="20" w:name="_Toc520356145"/>
      <w:r>
        <w:rPr>
          <w:rFonts w:hint="eastAsia" w:ascii="仿宋" w:hAnsi="仿宋" w:eastAsia="仿宋" w:cs="仿宋"/>
          <w:u w:val="none"/>
        </w:rPr>
        <w:t>3.投标费用</w:t>
      </w:r>
      <w:bookmarkEnd w:id="16"/>
      <w:bookmarkEnd w:id="17"/>
      <w:bookmarkEnd w:id="18"/>
      <w:bookmarkEnd w:id="19"/>
      <w:bookmarkEnd w:id="20"/>
    </w:p>
    <w:p w14:paraId="6428936F">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14:paraId="64368379">
      <w:pPr>
        <w:pStyle w:val="5"/>
        <w:spacing w:before="0" w:after="0" w:line="240" w:lineRule="atLeast"/>
        <w:rPr>
          <w:rFonts w:ascii="仿宋" w:hAnsi="仿宋" w:eastAsia="仿宋" w:cs="仿宋"/>
          <w:u w:val="none"/>
        </w:rPr>
      </w:pPr>
      <w:bookmarkStart w:id="21" w:name="_Toc6116"/>
      <w:bookmarkStart w:id="22" w:name="_Toc4463"/>
      <w:bookmarkStart w:id="23" w:name="_Toc6740"/>
      <w:bookmarkStart w:id="24" w:name="_Toc515647761"/>
      <w:r>
        <w:rPr>
          <w:rFonts w:hint="eastAsia" w:ascii="仿宋" w:hAnsi="仿宋" w:eastAsia="仿宋" w:cs="仿宋"/>
          <w:u w:val="none"/>
        </w:rPr>
        <w:t>4.适用法律</w:t>
      </w:r>
      <w:bookmarkEnd w:id="21"/>
      <w:bookmarkEnd w:id="22"/>
      <w:bookmarkEnd w:id="23"/>
      <w:bookmarkEnd w:id="24"/>
    </w:p>
    <w:p w14:paraId="690385EC">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本项目采购人、采购代理机构、投标人、评标委员会的相关行为均受《中华人民共和国政府采购法》、《中华人民共和国政府采购法实施条例》、《政府采购货物和服务招标投标管理办法》（财政部第 87 号令）等及本项目本级和上级财政部门政府采购有关规定的约束，其权利受到上述法律法规的保护。</w:t>
      </w:r>
    </w:p>
    <w:p w14:paraId="5B365DAF">
      <w:pPr>
        <w:spacing w:line="240" w:lineRule="atLeast"/>
        <w:rPr>
          <w:rFonts w:ascii="仿宋" w:hAnsi="仿宋" w:eastAsia="仿宋" w:cs="仿宋"/>
          <w:sz w:val="24"/>
        </w:rPr>
      </w:pPr>
    </w:p>
    <w:p w14:paraId="655C5D8B">
      <w:pPr>
        <w:pStyle w:val="4"/>
        <w:spacing w:before="0" w:line="240" w:lineRule="atLeast"/>
        <w:ind w:left="1079" w:leftChars="257" w:hanging="540"/>
        <w:rPr>
          <w:rFonts w:ascii="仿宋" w:hAnsi="仿宋" w:eastAsia="仿宋" w:cs="仿宋"/>
          <w:sz w:val="28"/>
        </w:rPr>
      </w:pPr>
      <w:bookmarkStart w:id="25" w:name="_Toc21566"/>
      <w:bookmarkStart w:id="26" w:name="_Toc4365"/>
      <w:bookmarkStart w:id="27" w:name="_Toc515647762"/>
      <w:bookmarkStart w:id="28" w:name="_Toc216582806"/>
      <w:bookmarkStart w:id="29" w:name="_Toc18204"/>
      <w:bookmarkStart w:id="30" w:name="_Toc520356146"/>
      <w:r>
        <w:rPr>
          <w:rFonts w:hint="eastAsia" w:ascii="仿宋" w:hAnsi="仿宋" w:eastAsia="仿宋" w:cs="仿宋"/>
          <w:sz w:val="28"/>
        </w:rPr>
        <w:t>二   招标文件</w:t>
      </w:r>
      <w:bookmarkEnd w:id="25"/>
      <w:bookmarkEnd w:id="26"/>
      <w:bookmarkEnd w:id="27"/>
      <w:bookmarkEnd w:id="28"/>
      <w:bookmarkEnd w:id="29"/>
      <w:bookmarkEnd w:id="30"/>
    </w:p>
    <w:p w14:paraId="3EC9D827">
      <w:pPr>
        <w:pStyle w:val="10"/>
        <w:rPr>
          <w:rFonts w:ascii="仿宋" w:hAnsi="仿宋" w:eastAsia="仿宋" w:cs="仿宋"/>
        </w:rPr>
      </w:pPr>
    </w:p>
    <w:p w14:paraId="1E38D952">
      <w:pPr>
        <w:pStyle w:val="5"/>
        <w:spacing w:before="0" w:after="0" w:line="240" w:lineRule="atLeast"/>
        <w:rPr>
          <w:rFonts w:ascii="仿宋" w:hAnsi="仿宋" w:eastAsia="仿宋" w:cs="仿宋"/>
          <w:u w:val="none"/>
        </w:rPr>
      </w:pPr>
      <w:bookmarkStart w:id="31" w:name="_Toc25743"/>
      <w:bookmarkStart w:id="32" w:name="_Toc515647763"/>
      <w:bookmarkStart w:id="33" w:name="_Toc14084"/>
      <w:bookmarkStart w:id="34" w:name="_Toc520356147"/>
      <w:bookmarkStart w:id="35" w:name="_Toc985"/>
      <w:r>
        <w:rPr>
          <w:rFonts w:hint="eastAsia" w:ascii="仿宋" w:hAnsi="仿宋" w:eastAsia="仿宋" w:cs="仿宋"/>
          <w:u w:val="none"/>
        </w:rPr>
        <w:t>5.招标文件构成</w:t>
      </w:r>
      <w:bookmarkEnd w:id="31"/>
      <w:bookmarkEnd w:id="32"/>
      <w:bookmarkEnd w:id="33"/>
      <w:bookmarkEnd w:id="34"/>
      <w:bookmarkEnd w:id="35"/>
    </w:p>
    <w:p w14:paraId="1597008E">
      <w:pPr>
        <w:spacing w:line="240" w:lineRule="atLeas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14:paraId="36E00D0C">
      <w:pPr>
        <w:spacing w:line="240" w:lineRule="atLeast"/>
        <w:ind w:left="1078" w:leftChars="428" w:hanging="180" w:hangingChars="75"/>
        <w:rPr>
          <w:rFonts w:ascii="仿宋" w:hAnsi="仿宋" w:eastAsia="仿宋" w:cs="仿宋"/>
          <w:sz w:val="24"/>
        </w:rPr>
      </w:pPr>
      <w:r>
        <w:rPr>
          <w:rFonts w:hint="eastAsia" w:ascii="仿宋" w:hAnsi="仿宋" w:eastAsia="仿宋" w:cs="仿宋"/>
          <w:sz w:val="24"/>
        </w:rPr>
        <w:t>第一册</w:t>
      </w:r>
    </w:p>
    <w:p w14:paraId="33349A2A">
      <w:pPr>
        <w:numPr>
          <w:ilvl w:val="0"/>
          <w:numId w:val="3"/>
        </w:numPr>
        <w:tabs>
          <w:tab w:val="left" w:pos="0"/>
        </w:tabs>
        <w:spacing w:line="240" w:lineRule="atLeast"/>
        <w:ind w:hanging="829"/>
        <w:rPr>
          <w:rFonts w:ascii="仿宋" w:hAnsi="仿宋" w:eastAsia="仿宋" w:cs="仿宋"/>
          <w:sz w:val="24"/>
        </w:rPr>
      </w:pPr>
      <w:r>
        <w:rPr>
          <w:rFonts w:hint="eastAsia" w:ascii="仿宋" w:hAnsi="仿宋" w:eastAsia="仿宋" w:cs="仿宋"/>
          <w:sz w:val="24"/>
        </w:rPr>
        <w:t xml:space="preserve"> 投标人须知</w:t>
      </w:r>
    </w:p>
    <w:p w14:paraId="1B79D313">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投标文件格式</w:t>
      </w:r>
    </w:p>
    <w:p w14:paraId="09DC9A03">
      <w:pPr>
        <w:spacing w:line="240" w:lineRule="atLeast"/>
        <w:ind w:left="1080" w:leftChars="429" w:hanging="180"/>
        <w:rPr>
          <w:rFonts w:ascii="仿宋" w:hAnsi="仿宋" w:eastAsia="仿宋" w:cs="仿宋"/>
          <w:sz w:val="24"/>
        </w:rPr>
      </w:pPr>
      <w:r>
        <w:rPr>
          <w:rFonts w:hint="eastAsia" w:ascii="仿宋" w:hAnsi="仿宋" w:eastAsia="仿宋" w:cs="仿宋"/>
          <w:sz w:val="24"/>
        </w:rPr>
        <w:t>第二册</w:t>
      </w:r>
    </w:p>
    <w:p w14:paraId="3D1A98AC">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投标邀请</w:t>
      </w:r>
    </w:p>
    <w:p w14:paraId="3F1C1B33">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投标人须知资料表</w:t>
      </w:r>
    </w:p>
    <w:p w14:paraId="3A9E6F3B">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货物需求一览表及技术规格</w:t>
      </w:r>
    </w:p>
    <w:p w14:paraId="2C2548CD">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评标方法和标准</w:t>
      </w:r>
    </w:p>
    <w:p w14:paraId="15FA5120">
      <w:pPr>
        <w:spacing w:line="240" w:lineRule="atLeast"/>
        <w:ind w:left="901"/>
        <w:rPr>
          <w:rFonts w:ascii="仿宋" w:hAnsi="仿宋" w:eastAsia="仿宋" w:cs="仿宋"/>
          <w:sz w:val="24"/>
        </w:rPr>
      </w:pPr>
      <w:r>
        <w:rPr>
          <w:rFonts w:hint="eastAsia" w:ascii="仿宋" w:hAnsi="仿宋" w:eastAsia="仿宋" w:cs="仿宋"/>
          <w:sz w:val="24"/>
        </w:rPr>
        <w:t>第三册</w:t>
      </w:r>
    </w:p>
    <w:p w14:paraId="3611141F">
      <w:pPr>
        <w:numPr>
          <w:ilvl w:val="0"/>
          <w:numId w:val="3"/>
        </w:numPr>
        <w:spacing w:line="240" w:lineRule="atLeast"/>
        <w:ind w:left="718" w:leftChars="342" w:firstLine="240" w:firstLineChars="100"/>
        <w:rPr>
          <w:rFonts w:ascii="仿宋" w:hAnsi="仿宋" w:eastAsia="仿宋" w:cs="仿宋"/>
          <w:sz w:val="24"/>
        </w:rPr>
      </w:pPr>
      <w:r>
        <w:rPr>
          <w:rFonts w:hint="eastAsia" w:ascii="仿宋" w:hAnsi="仿宋" w:eastAsia="仿宋" w:cs="仿宋"/>
          <w:sz w:val="24"/>
        </w:rPr>
        <w:t xml:space="preserve"> 政府采购合同格式</w:t>
      </w:r>
    </w:p>
    <w:p w14:paraId="6784834B">
      <w:pPr>
        <w:spacing w:line="240" w:lineRule="atLeast"/>
        <w:ind w:left="900" w:hanging="900" w:hangingChars="375"/>
        <w:rPr>
          <w:rFonts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14:paraId="03B76B83">
      <w:pPr>
        <w:spacing w:line="240" w:lineRule="atLeast"/>
        <w:ind w:left="900" w:hanging="900" w:hangingChars="375"/>
        <w:rPr>
          <w:rFonts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14:paraId="4D5CDCDE">
      <w:pPr>
        <w:pStyle w:val="5"/>
        <w:spacing w:before="0" w:after="0" w:line="240" w:lineRule="atLeast"/>
        <w:rPr>
          <w:rFonts w:ascii="仿宋" w:hAnsi="仿宋" w:eastAsia="仿宋" w:cs="仿宋"/>
          <w:u w:val="none"/>
        </w:rPr>
      </w:pPr>
      <w:bookmarkStart w:id="36" w:name="_Toc515904805"/>
      <w:bookmarkStart w:id="37" w:name="_Toc520356148"/>
      <w:bookmarkStart w:id="38" w:name="_Toc15577"/>
      <w:bookmarkStart w:id="39" w:name="_Toc26044"/>
      <w:bookmarkStart w:id="40" w:name="_Toc9232"/>
      <w:r>
        <w:rPr>
          <w:rFonts w:hint="eastAsia" w:ascii="仿宋" w:hAnsi="仿宋" w:eastAsia="仿宋" w:cs="仿宋"/>
          <w:u w:val="none"/>
        </w:rPr>
        <w:t>6.招标文件的澄清</w:t>
      </w:r>
      <w:bookmarkEnd w:id="36"/>
      <w:bookmarkEnd w:id="37"/>
      <w:r>
        <w:rPr>
          <w:rFonts w:hint="eastAsia" w:ascii="仿宋" w:hAnsi="仿宋" w:eastAsia="仿宋" w:cs="仿宋"/>
          <w:u w:val="none"/>
        </w:rPr>
        <w:t>与修改</w:t>
      </w:r>
      <w:bookmarkEnd w:id="38"/>
      <w:bookmarkEnd w:id="39"/>
      <w:bookmarkEnd w:id="40"/>
    </w:p>
    <w:p w14:paraId="3A9387E0">
      <w:pPr>
        <w:pStyle w:val="10"/>
        <w:ind w:left="840" w:hanging="840" w:hangingChars="350"/>
        <w:rPr>
          <w:rFonts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14:paraId="7AEAA55D">
      <w:pPr>
        <w:pStyle w:val="10"/>
        <w:ind w:left="840" w:hanging="840" w:hangingChars="350"/>
        <w:rPr>
          <w:rFonts w:ascii="仿宋" w:hAnsi="仿宋" w:eastAsia="仿宋" w:cs="仿宋"/>
          <w:szCs w:val="24"/>
        </w:rPr>
      </w:pPr>
      <w:bookmarkStart w:id="41" w:name="_Toc515904806"/>
      <w:bookmarkStart w:id="42" w:name="_Toc520356149"/>
      <w:bookmarkStart w:id="43" w:name="_Ref467378678"/>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采购人可主动地或在解答投标人提出的澄清问题时对招标文件进行澄清或修改。采购代理机构将以发布澄清（更正）公告的方式，澄清或修改招标文件，澄清或修改内容作为招标文件的组成部分。</w:t>
      </w:r>
    </w:p>
    <w:p w14:paraId="54B7BEC6">
      <w:pPr>
        <w:pStyle w:val="10"/>
        <w:ind w:left="840" w:hanging="840" w:hangingChars="350"/>
        <w:rPr>
          <w:rFonts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澄清或者修改的内容可能影响投标文件编制的，采购代理机构将以书面形式通知所有购买招标文件的潜在投标人，并对其具有约束力。投标人在收到上述通知后，应及时向采购代理机构回函确认。</w:t>
      </w:r>
    </w:p>
    <w:p w14:paraId="3D574432">
      <w:pPr>
        <w:pStyle w:val="5"/>
        <w:tabs>
          <w:tab w:val="left" w:pos="900"/>
        </w:tabs>
        <w:spacing w:before="0" w:after="0" w:line="240" w:lineRule="atLeast"/>
        <w:rPr>
          <w:rFonts w:ascii="仿宋" w:hAnsi="仿宋" w:eastAsia="仿宋" w:cs="仿宋"/>
          <w:u w:val="none"/>
        </w:rPr>
      </w:pPr>
      <w:bookmarkStart w:id="44" w:name="_Toc14569"/>
      <w:bookmarkStart w:id="45" w:name="_Toc25635"/>
      <w:bookmarkStart w:id="46" w:name="_Toc23271"/>
      <w:r>
        <w:rPr>
          <w:rFonts w:hint="eastAsia" w:ascii="仿宋" w:hAnsi="仿宋" w:eastAsia="仿宋" w:cs="仿宋"/>
          <w:u w:val="none"/>
        </w:rPr>
        <w:t>7</w:t>
      </w:r>
      <w:bookmarkEnd w:id="41"/>
      <w:bookmarkEnd w:id="42"/>
      <w:bookmarkEnd w:id="43"/>
      <w:r>
        <w:rPr>
          <w:rFonts w:hint="eastAsia" w:ascii="仿宋" w:hAnsi="仿宋" w:eastAsia="仿宋" w:cs="仿宋"/>
          <w:u w:val="none"/>
        </w:rPr>
        <w:t>.投标截止时间的顺延</w:t>
      </w:r>
      <w:bookmarkEnd w:id="44"/>
      <w:bookmarkEnd w:id="45"/>
      <w:bookmarkEnd w:id="46"/>
    </w:p>
    <w:p w14:paraId="7588FAF4">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14:paraId="44E6B14B">
      <w:pPr>
        <w:spacing w:line="240" w:lineRule="atLeast"/>
        <w:ind w:left="900" w:hanging="900" w:hangingChars="375"/>
        <w:rPr>
          <w:rFonts w:ascii="仿宋" w:hAnsi="仿宋" w:eastAsia="仿宋" w:cs="仿宋"/>
          <w:sz w:val="24"/>
        </w:rPr>
      </w:pPr>
    </w:p>
    <w:p w14:paraId="045BADD4">
      <w:pPr>
        <w:pStyle w:val="4"/>
        <w:tabs>
          <w:tab w:val="left" w:pos="900"/>
        </w:tabs>
        <w:spacing w:before="0" w:line="240" w:lineRule="atLeast"/>
        <w:ind w:left="1079" w:leftChars="257" w:hanging="540"/>
        <w:rPr>
          <w:rFonts w:ascii="仿宋" w:hAnsi="仿宋" w:eastAsia="仿宋" w:cs="仿宋"/>
          <w:sz w:val="28"/>
        </w:rPr>
      </w:pPr>
      <w:bookmarkStart w:id="47" w:name="_Toc516367020"/>
      <w:bookmarkStart w:id="48" w:name="_Toc8578"/>
      <w:bookmarkStart w:id="49" w:name="_Toc515647766"/>
      <w:bookmarkStart w:id="50" w:name="_Toc216582807"/>
      <w:bookmarkStart w:id="51" w:name="_Toc30808"/>
      <w:bookmarkStart w:id="52" w:name="_Toc7636"/>
      <w:bookmarkStart w:id="53" w:name="_Toc520356150"/>
      <w:r>
        <w:rPr>
          <w:rFonts w:hint="eastAsia" w:ascii="仿宋" w:hAnsi="仿宋" w:eastAsia="仿宋" w:cs="仿宋"/>
          <w:sz w:val="28"/>
        </w:rPr>
        <w:t>三   投标文件</w:t>
      </w:r>
      <w:bookmarkEnd w:id="47"/>
      <w:r>
        <w:rPr>
          <w:rFonts w:hint="eastAsia" w:ascii="仿宋" w:hAnsi="仿宋" w:eastAsia="仿宋" w:cs="仿宋"/>
          <w:sz w:val="28"/>
        </w:rPr>
        <w:t>的编制</w:t>
      </w:r>
      <w:bookmarkEnd w:id="48"/>
      <w:bookmarkEnd w:id="49"/>
      <w:bookmarkEnd w:id="50"/>
      <w:bookmarkEnd w:id="51"/>
      <w:bookmarkEnd w:id="52"/>
      <w:bookmarkEnd w:id="53"/>
    </w:p>
    <w:p w14:paraId="62231F1C">
      <w:pPr>
        <w:pStyle w:val="10"/>
        <w:rPr>
          <w:rFonts w:ascii="仿宋" w:hAnsi="仿宋" w:eastAsia="仿宋" w:cs="仿宋"/>
        </w:rPr>
      </w:pPr>
    </w:p>
    <w:p w14:paraId="1A524F1E">
      <w:pPr>
        <w:pStyle w:val="5"/>
        <w:tabs>
          <w:tab w:val="left" w:pos="900"/>
        </w:tabs>
        <w:spacing w:before="0" w:after="0" w:line="240" w:lineRule="atLeast"/>
        <w:rPr>
          <w:rFonts w:ascii="仿宋" w:hAnsi="仿宋" w:eastAsia="仿宋" w:cs="仿宋"/>
          <w:u w:val="none"/>
        </w:rPr>
      </w:pPr>
      <w:bookmarkStart w:id="54" w:name="_Toc3553"/>
      <w:bookmarkStart w:id="55" w:name="_Toc516367021"/>
      <w:bookmarkStart w:id="56" w:name="_Toc14224"/>
      <w:bookmarkStart w:id="57" w:name="_Toc520356151"/>
      <w:bookmarkStart w:id="58" w:name="_Toc7786"/>
      <w:bookmarkStart w:id="59" w:name="_Toc515647767"/>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54"/>
      <w:bookmarkEnd w:id="55"/>
      <w:bookmarkEnd w:id="56"/>
      <w:bookmarkEnd w:id="57"/>
      <w:bookmarkEnd w:id="58"/>
      <w:bookmarkEnd w:id="59"/>
    </w:p>
    <w:p w14:paraId="53C5F082">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项目有分包的，投标人可对招标文件其中某一个或几个分包货物进行投标，除非在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14:paraId="7DE8555C">
      <w:pPr>
        <w:spacing w:line="240" w:lineRule="atLeast"/>
        <w:ind w:left="900" w:hanging="900" w:hangingChars="375"/>
        <w:rPr>
          <w:rFonts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18265771">
      <w:pPr>
        <w:spacing w:line="240" w:lineRule="atLeast"/>
        <w:ind w:left="900" w:hanging="900" w:hangingChars="375"/>
        <w:rPr>
          <w:rFonts w:ascii="仿宋" w:hAnsi="仿宋" w:eastAsia="仿宋" w:cs="仿宋"/>
          <w:sz w:val="24"/>
        </w:rPr>
      </w:pPr>
      <w:r>
        <w:rPr>
          <w:rFonts w:hint="eastAsia" w:ascii="仿宋" w:hAnsi="仿宋" w:eastAsia="仿宋" w:cs="仿宋"/>
          <w:sz w:val="24"/>
        </w:rPr>
        <w:t>8.3     无论招标文件第5章货物需求一览表及技术规格中是否要求，投标人所投货物均应符合国家强制性标准。</w:t>
      </w:r>
    </w:p>
    <w:p w14:paraId="0C29D0EF">
      <w:pPr>
        <w:spacing w:line="240" w:lineRule="atLeast"/>
        <w:ind w:left="900" w:hanging="900" w:hangingChars="375"/>
        <w:rPr>
          <w:rFonts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14:paraId="1F4E15ED">
      <w:pPr>
        <w:pStyle w:val="5"/>
        <w:tabs>
          <w:tab w:val="left" w:pos="900"/>
        </w:tabs>
        <w:spacing w:before="0" w:after="0" w:line="240" w:lineRule="atLeast"/>
        <w:rPr>
          <w:rFonts w:ascii="仿宋" w:hAnsi="仿宋" w:eastAsia="仿宋" w:cs="仿宋"/>
          <w:u w:val="none"/>
        </w:rPr>
      </w:pPr>
      <w:bookmarkStart w:id="60" w:name="_Ref467306195"/>
      <w:bookmarkStart w:id="61" w:name="_Toc516367022"/>
      <w:bookmarkStart w:id="62" w:name="_Ref467306676"/>
      <w:bookmarkStart w:id="63" w:name="_Toc28307"/>
      <w:bookmarkStart w:id="64" w:name="_Toc4918"/>
      <w:bookmarkStart w:id="65" w:name="_Toc515647768"/>
      <w:bookmarkStart w:id="66" w:name="_Toc10364"/>
      <w:bookmarkStart w:id="67" w:name="_Toc520356152"/>
      <w:r>
        <w:rPr>
          <w:rFonts w:hint="eastAsia" w:ascii="仿宋" w:hAnsi="仿宋" w:eastAsia="仿宋" w:cs="仿宋"/>
          <w:u w:val="none"/>
        </w:rPr>
        <w:t>9. 投标文件</w:t>
      </w:r>
      <w:bookmarkEnd w:id="60"/>
      <w:bookmarkEnd w:id="61"/>
      <w:bookmarkEnd w:id="62"/>
      <w:r>
        <w:rPr>
          <w:rFonts w:hint="eastAsia" w:ascii="仿宋" w:hAnsi="仿宋" w:eastAsia="仿宋" w:cs="仿宋"/>
          <w:u w:val="none"/>
        </w:rPr>
        <w:t>构成</w:t>
      </w:r>
      <w:bookmarkEnd w:id="63"/>
      <w:bookmarkEnd w:id="64"/>
      <w:bookmarkEnd w:id="65"/>
      <w:bookmarkEnd w:id="66"/>
      <w:bookmarkEnd w:id="67"/>
    </w:p>
    <w:p w14:paraId="5150ED24">
      <w:pPr>
        <w:tabs>
          <w:tab w:val="left" w:pos="900"/>
          <w:tab w:val="left" w:pos="5580"/>
        </w:tabs>
        <w:spacing w:line="240" w:lineRule="atLeast"/>
        <w:ind w:left="960" w:hanging="960" w:hangingChars="400"/>
        <w:jc w:val="left"/>
        <w:rPr>
          <w:rFonts w:ascii="仿宋" w:hAnsi="仿宋" w:eastAsia="仿宋" w:cs="仿宋"/>
          <w:sz w:val="24"/>
          <w:u w:val="single"/>
        </w:rPr>
      </w:pPr>
      <w:bookmarkStart w:id="68" w:name="_Ref467052588"/>
      <w:r>
        <w:rPr>
          <w:rFonts w:hint="eastAsia" w:ascii="仿宋" w:hAnsi="仿宋" w:eastAsia="仿宋" w:cs="仿宋"/>
          <w:sz w:val="24"/>
        </w:rPr>
        <w:t xml:space="preserve">9.1     </w:t>
      </w:r>
      <w:r>
        <w:rPr>
          <w:rFonts w:hint="eastAsia" w:ascii="仿宋" w:hAnsi="仿宋" w:eastAsia="仿宋" w:cs="仿宋"/>
          <w:sz w:val="24"/>
          <w:u w:val="single"/>
        </w:rPr>
        <w:t>投标人应完整地按招标文件提供的投标文件格式及要求编写投标文件（未提供格式的，格式自拟），投标文件应包括“开标一览表及资格证明文件”和“商务及技术文件”两部分，分别在政采云系统相应模块上传。</w:t>
      </w:r>
    </w:p>
    <w:p w14:paraId="34FB0649">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上述文件应按照招标文件规定的格式填写、签署和盖章。</w:t>
      </w:r>
    </w:p>
    <w:bookmarkEnd w:id="68"/>
    <w:p w14:paraId="59A257C9">
      <w:pPr>
        <w:pStyle w:val="5"/>
        <w:tabs>
          <w:tab w:val="left" w:pos="900"/>
        </w:tabs>
        <w:spacing w:before="0" w:after="0" w:line="240" w:lineRule="atLeast"/>
        <w:rPr>
          <w:rFonts w:ascii="仿宋" w:hAnsi="仿宋" w:eastAsia="仿宋" w:cs="仿宋"/>
          <w:u w:val="none"/>
        </w:rPr>
      </w:pPr>
      <w:bookmarkStart w:id="69" w:name="_Toc520356153"/>
      <w:bookmarkStart w:id="70" w:name="_Toc4601"/>
      <w:bookmarkStart w:id="71" w:name="_Toc516367023"/>
      <w:bookmarkStart w:id="72" w:name="_Toc10379"/>
      <w:bookmarkStart w:id="73" w:name="_Toc515647769"/>
      <w:bookmarkStart w:id="74" w:name="_Toc21637"/>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证明投标标的的合格性和符合招标文件规定的技术文件</w:t>
      </w:r>
      <w:bookmarkEnd w:id="69"/>
      <w:bookmarkEnd w:id="70"/>
      <w:bookmarkEnd w:id="71"/>
      <w:bookmarkEnd w:id="72"/>
      <w:bookmarkEnd w:id="73"/>
      <w:r>
        <w:rPr>
          <w:rFonts w:hint="eastAsia" w:ascii="仿宋" w:hAnsi="仿宋" w:eastAsia="仿宋" w:cs="仿宋"/>
          <w:u w:val="none"/>
        </w:rPr>
        <w:t>。</w:t>
      </w:r>
      <w:bookmarkEnd w:id="74"/>
    </w:p>
    <w:p w14:paraId="5AFC58AC">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5A1CF8C9">
      <w:pPr>
        <w:spacing w:line="240" w:lineRule="atLeast"/>
        <w:ind w:left="900" w:hanging="900" w:hangingChars="375"/>
        <w:rPr>
          <w:rFonts w:ascii="仿宋" w:hAnsi="仿宋" w:eastAsia="仿宋" w:cs="仿宋"/>
          <w:sz w:val="24"/>
        </w:rPr>
      </w:pPr>
      <w:bookmarkStart w:id="75"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5"/>
      <w:r>
        <w:rPr>
          <w:rFonts w:hint="eastAsia" w:ascii="仿宋" w:hAnsi="仿宋" w:eastAsia="仿宋" w:cs="仿宋"/>
          <w:sz w:val="24"/>
        </w:rPr>
        <w:t>它包括：</w:t>
      </w:r>
    </w:p>
    <w:p w14:paraId="6B100304">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14:paraId="1BE1A46F">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14:paraId="4E4021AC">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14:paraId="6D4788C4">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6F50A5C8">
      <w:pPr>
        <w:pStyle w:val="5"/>
        <w:spacing w:before="0" w:after="0" w:line="240" w:lineRule="atLeast"/>
        <w:rPr>
          <w:rFonts w:ascii="仿宋" w:hAnsi="仿宋" w:eastAsia="仿宋" w:cs="仿宋"/>
          <w:u w:val="none"/>
        </w:rPr>
      </w:pPr>
      <w:bookmarkStart w:id="76" w:name="_Toc19139"/>
      <w:bookmarkStart w:id="77" w:name="_Toc515647770"/>
      <w:bookmarkStart w:id="78" w:name="_Toc23231"/>
      <w:bookmarkStart w:id="79" w:name="_Toc520356155"/>
      <w:bookmarkStart w:id="80" w:name="_Toc2248"/>
      <w:r>
        <w:rPr>
          <w:rFonts w:hint="eastAsia" w:ascii="仿宋" w:hAnsi="仿宋" w:eastAsia="仿宋" w:cs="仿宋"/>
          <w:u w:val="none"/>
        </w:rPr>
        <w:t>11.投标报价</w:t>
      </w:r>
      <w:bookmarkEnd w:id="76"/>
      <w:bookmarkEnd w:id="77"/>
      <w:bookmarkEnd w:id="78"/>
      <w:bookmarkEnd w:id="79"/>
      <w:bookmarkEnd w:id="80"/>
    </w:p>
    <w:p w14:paraId="4874178F">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14:paraId="327CA405">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投标人应在投标分项报价表上标明投标货物及相关服务的单价（如适用）和总价，并由法定代表人或其授权代表签署。</w:t>
      </w:r>
    </w:p>
    <w:p w14:paraId="75201218">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14:paraId="677A9B7D">
      <w:pPr>
        <w:spacing w:line="240" w:lineRule="atLeast"/>
        <w:ind w:left="900" w:hanging="900" w:hangingChars="375"/>
        <w:rPr>
          <w:rFonts w:ascii="仿宋" w:hAnsi="仿宋" w:eastAsia="仿宋" w:cs="仿宋"/>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14:paraId="0815E657">
      <w:pPr>
        <w:spacing w:line="240" w:lineRule="atLeast"/>
        <w:ind w:left="900" w:hanging="900" w:hangingChars="375"/>
        <w:rPr>
          <w:rFonts w:ascii="仿宋" w:hAnsi="仿宋" w:eastAsia="仿宋" w:cs="仿宋"/>
          <w:sz w:val="24"/>
        </w:rPr>
      </w:pPr>
      <w:r>
        <w:rPr>
          <w:rFonts w:hint="eastAsia" w:ascii="仿宋" w:hAnsi="仿宋" w:eastAsia="仿宋" w:cs="仿宋"/>
          <w:sz w:val="24"/>
        </w:rPr>
        <w:t>11.3.2  货物运至最终目的地的运输费和保险费用。</w:t>
      </w:r>
    </w:p>
    <w:p w14:paraId="34B1DFB4">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360AAA77">
      <w:pPr>
        <w:spacing w:line="240" w:lineRule="atLeast"/>
        <w:ind w:left="900" w:hanging="900" w:hangingChars="375"/>
        <w:rPr>
          <w:rFonts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14:paraId="3AEA3010">
      <w:pPr>
        <w:pStyle w:val="5"/>
        <w:spacing w:before="0" w:after="0" w:line="240" w:lineRule="atLeast"/>
        <w:rPr>
          <w:rFonts w:ascii="仿宋" w:hAnsi="仿宋" w:eastAsia="仿宋" w:cs="仿宋"/>
          <w:u w:val="none"/>
        </w:rPr>
      </w:pPr>
      <w:bookmarkStart w:id="81" w:name="_Toc515647771"/>
      <w:bookmarkStart w:id="82" w:name="_Ref467306513"/>
      <w:bookmarkStart w:id="83" w:name="_Toc11514"/>
      <w:bookmarkStart w:id="84" w:name="_Toc17788"/>
      <w:bookmarkStart w:id="85" w:name="_Toc21682"/>
      <w:bookmarkStart w:id="86" w:name="_Toc520356156"/>
      <w:r>
        <w:rPr>
          <w:rFonts w:hint="eastAsia" w:ascii="仿宋" w:hAnsi="仿宋" w:eastAsia="仿宋" w:cs="仿宋"/>
          <w:u w:val="none"/>
        </w:rPr>
        <w:t>12.投标保证金</w:t>
      </w:r>
      <w:bookmarkEnd w:id="81"/>
      <w:bookmarkEnd w:id="82"/>
      <w:bookmarkEnd w:id="83"/>
      <w:bookmarkEnd w:id="84"/>
      <w:bookmarkEnd w:id="85"/>
      <w:bookmarkEnd w:id="86"/>
    </w:p>
    <w:p w14:paraId="17919377">
      <w:pPr>
        <w:spacing w:line="240" w:lineRule="atLeast"/>
        <w:ind w:left="900" w:hanging="900" w:hangingChars="375"/>
        <w:rPr>
          <w:rFonts w:ascii="仿宋" w:hAnsi="仿宋" w:eastAsia="仿宋" w:cs="仿宋"/>
          <w:sz w:val="24"/>
        </w:rPr>
      </w:pPr>
      <w:bookmarkStart w:id="87"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87"/>
      <w:r>
        <w:rPr>
          <w:rFonts w:hint="eastAsia" w:ascii="仿宋" w:hAnsi="仿宋" w:eastAsia="仿宋" w:cs="仿宋"/>
          <w:sz w:val="24"/>
        </w:rPr>
        <w:t>，并作为其投标的一部分。</w:t>
      </w:r>
    </w:p>
    <w:p w14:paraId="0B8D623C">
      <w:pPr>
        <w:spacing w:line="240" w:lineRule="atLeast"/>
        <w:ind w:left="900" w:hanging="900" w:hangingChars="375"/>
        <w:rPr>
          <w:rFonts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14:paraId="7E02CEA1">
      <w:pPr>
        <w:pStyle w:val="18"/>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（1）在投标有效期内，撤销投标的；</w:t>
      </w:r>
    </w:p>
    <w:p w14:paraId="4A93EAE2">
      <w:pPr>
        <w:pStyle w:val="18"/>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（2）中标后不按本须知第30条的规定与采购人签订合同的；</w:t>
      </w:r>
    </w:p>
    <w:p w14:paraId="414C3ABB">
      <w:pPr>
        <w:pStyle w:val="18"/>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（3）中标后不按本须知第31条的规定提交履约保证金的；</w:t>
      </w:r>
    </w:p>
    <w:p w14:paraId="082D0592">
      <w:pPr>
        <w:pStyle w:val="18"/>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（4）中标后不按本须知第32条的规定缴纳中标服务费的；</w:t>
      </w:r>
    </w:p>
    <w:p w14:paraId="4828C239">
      <w:pPr>
        <w:pStyle w:val="18"/>
        <w:tabs>
          <w:tab w:val="left" w:pos="2240"/>
        </w:tabs>
        <w:spacing w:line="240" w:lineRule="atLeast"/>
        <w:ind w:left="1079" w:leftChars="371" w:hanging="300" w:hangingChars="125"/>
        <w:rPr>
          <w:rFonts w:ascii="仿宋" w:hAnsi="仿宋" w:eastAsia="仿宋" w:cs="仿宋"/>
          <w:sz w:val="24"/>
        </w:rPr>
      </w:pPr>
      <w:r>
        <w:rPr>
          <w:rFonts w:hint="eastAsia" w:ascii="仿宋" w:hAnsi="仿宋" w:eastAsia="仿宋" w:cs="仿宋"/>
          <w:sz w:val="24"/>
        </w:rPr>
        <w:t>（5）存在其他违法违规行为的。</w:t>
      </w:r>
    </w:p>
    <w:p w14:paraId="5114A33B">
      <w:pPr>
        <w:spacing w:line="240" w:lineRule="atLeast"/>
        <w:ind w:left="900" w:hanging="900" w:hangingChars="375"/>
        <w:rPr>
          <w:rFonts w:ascii="仿宋" w:hAnsi="仿宋" w:eastAsia="仿宋" w:cs="仿宋"/>
          <w:sz w:val="24"/>
        </w:rPr>
      </w:pPr>
      <w:bookmarkStart w:id="88" w:name="_Ref467306336"/>
      <w:r>
        <w:rPr>
          <w:rFonts w:hint="eastAsia" w:ascii="仿宋" w:hAnsi="仿宋" w:eastAsia="仿宋" w:cs="仿宋"/>
          <w:sz w:val="24"/>
        </w:rPr>
        <w:t>12.3</w:t>
      </w:r>
      <w:r>
        <w:rPr>
          <w:rFonts w:hint="eastAsia" w:ascii="仿宋" w:hAnsi="仿宋" w:eastAsia="仿宋" w:cs="仿宋"/>
          <w:sz w:val="24"/>
        </w:rPr>
        <w:tab/>
      </w:r>
      <w:bookmarkEnd w:id="88"/>
      <w:r>
        <w:rPr>
          <w:rFonts w:hint="eastAsia" w:ascii="仿宋" w:hAnsi="仿宋" w:eastAsia="仿宋" w:cs="仿宋"/>
          <w:sz w:val="24"/>
        </w:rPr>
        <w:t>政府采购信用担保试点范围内的项目，接受符合财政部门规定的政府采购投标担保函原件。</w:t>
      </w:r>
    </w:p>
    <w:p w14:paraId="43F85E98">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4B85037F">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14:paraId="1EB8123E">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EF45732">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14:paraId="63ABF792">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14:paraId="00778245">
      <w:pPr>
        <w:spacing w:line="240" w:lineRule="atLeast"/>
        <w:ind w:left="900" w:hanging="900" w:hangingChars="37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14:paraId="2A7EBEB7">
      <w:pPr>
        <w:spacing w:line="240" w:lineRule="atLeast"/>
        <w:ind w:left="960" w:hanging="960" w:hangingChars="400"/>
        <w:rPr>
          <w:rFonts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14:paraId="77D948DD">
      <w:pPr>
        <w:spacing w:line="240" w:lineRule="atLeast"/>
        <w:rPr>
          <w:rFonts w:ascii="仿宋" w:hAnsi="仿宋" w:eastAsia="仿宋" w:cs="仿宋"/>
          <w:sz w:val="24"/>
        </w:rPr>
      </w:pPr>
      <w:r>
        <w:rPr>
          <w:rFonts w:hint="eastAsia" w:ascii="仿宋" w:hAnsi="仿宋" w:eastAsia="仿宋" w:cs="仿宋"/>
          <w:sz w:val="24"/>
        </w:rPr>
        <w:t>12.6.3  政府采购投标担保函不予退回。</w:t>
      </w:r>
    </w:p>
    <w:p w14:paraId="5DE0B7B7">
      <w:pPr>
        <w:spacing w:line="240" w:lineRule="atLeast"/>
        <w:ind w:left="960" w:hanging="960" w:hangingChars="400"/>
        <w:rPr>
          <w:rFonts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14:paraId="773EE103">
      <w:pPr>
        <w:pStyle w:val="5"/>
        <w:spacing w:before="0" w:after="0" w:line="240" w:lineRule="atLeast"/>
        <w:rPr>
          <w:rFonts w:ascii="仿宋" w:hAnsi="仿宋" w:eastAsia="仿宋" w:cs="仿宋"/>
          <w:u w:val="none"/>
        </w:rPr>
      </w:pPr>
      <w:bookmarkStart w:id="89" w:name="_Toc24411"/>
      <w:bookmarkStart w:id="90" w:name="_Toc23590"/>
      <w:bookmarkStart w:id="91" w:name="_Toc520356157"/>
      <w:bookmarkStart w:id="92" w:name="_Toc515647772"/>
      <w:bookmarkStart w:id="93" w:name="_Toc32569"/>
      <w:r>
        <w:rPr>
          <w:rFonts w:hint="eastAsia" w:ascii="仿宋" w:hAnsi="仿宋" w:eastAsia="仿宋" w:cs="仿宋"/>
          <w:u w:val="none"/>
        </w:rPr>
        <w:t>13.投标有效期</w:t>
      </w:r>
      <w:bookmarkEnd w:id="89"/>
      <w:bookmarkEnd w:id="90"/>
      <w:bookmarkEnd w:id="91"/>
      <w:bookmarkEnd w:id="92"/>
      <w:bookmarkEnd w:id="93"/>
    </w:p>
    <w:p w14:paraId="6F8BC8D6">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14:paraId="6EE4A832">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E7CED30">
      <w:pPr>
        <w:pStyle w:val="5"/>
        <w:spacing w:before="0" w:after="0" w:line="240" w:lineRule="atLeast"/>
        <w:rPr>
          <w:rFonts w:ascii="仿宋" w:hAnsi="仿宋" w:eastAsia="仿宋" w:cs="仿宋"/>
          <w:u w:val="none"/>
        </w:rPr>
      </w:pPr>
      <w:bookmarkStart w:id="94" w:name="_Toc520356158"/>
      <w:bookmarkStart w:id="95" w:name="_Toc17074"/>
      <w:bookmarkStart w:id="96" w:name="_Toc15025"/>
      <w:bookmarkStart w:id="97" w:name="_Toc515647773"/>
      <w:bookmarkStart w:id="98" w:name="_Toc493"/>
      <w:r>
        <w:rPr>
          <w:rFonts w:hint="eastAsia" w:ascii="仿宋" w:hAnsi="仿宋" w:eastAsia="仿宋" w:cs="仿宋"/>
          <w:u w:val="none"/>
        </w:rPr>
        <w:t>14.投标文件的签署</w:t>
      </w:r>
      <w:bookmarkEnd w:id="94"/>
      <w:r>
        <w:rPr>
          <w:rFonts w:hint="eastAsia" w:ascii="仿宋" w:hAnsi="仿宋" w:eastAsia="仿宋" w:cs="仿宋"/>
          <w:u w:val="none"/>
        </w:rPr>
        <w:t>及规定</w:t>
      </w:r>
      <w:bookmarkEnd w:id="95"/>
      <w:bookmarkEnd w:id="96"/>
      <w:bookmarkEnd w:id="97"/>
      <w:bookmarkEnd w:id="98"/>
    </w:p>
    <w:p w14:paraId="708A0A50">
      <w:pPr>
        <w:spacing w:line="240" w:lineRule="atLeast"/>
        <w:ind w:left="900" w:hanging="900" w:hangingChars="375"/>
        <w:rPr>
          <w:rFonts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sz w:val="24"/>
        </w:rPr>
        <w:t>投标人应按投标人须知资料表中的规定，准备和上传投标文件资格证明文件、商务和技术文件加密电子投标文件。</w:t>
      </w:r>
    </w:p>
    <w:p w14:paraId="3B5FC53E">
      <w:pPr>
        <w:spacing w:line="240" w:lineRule="atLeas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06D980CF">
      <w:pPr>
        <w:spacing w:line="240" w:lineRule="atLeast"/>
        <w:ind w:left="900" w:hanging="900" w:hangingChars="375"/>
        <w:rPr>
          <w:rFonts w:ascii="仿宋" w:hAnsi="仿宋" w:eastAsia="仿宋" w:cs="仿宋"/>
          <w:sz w:val="24"/>
        </w:rPr>
      </w:pPr>
      <w:r>
        <w:rPr>
          <w:rFonts w:hint="eastAsia" w:ascii="仿宋" w:hAnsi="仿宋" w:eastAsia="仿宋" w:cs="仿宋"/>
          <w:sz w:val="24"/>
        </w:rPr>
        <w:t>14.3    开标完成后，如采购人需要提供纸质版投标文件，投标人应按照招标人要求提供相应份数的纸质投标文件，纸质版投标文件应与电子版投标文件一致，纸质投标文件采用双面打印、不可拆装的胶订方式装订。</w:t>
      </w:r>
    </w:p>
    <w:p w14:paraId="4B6FB76B">
      <w:pPr>
        <w:spacing w:line="240" w:lineRule="atLeast"/>
        <w:ind w:left="900" w:hanging="900" w:hangingChars="375"/>
        <w:rPr>
          <w:rFonts w:ascii="仿宋" w:hAnsi="仿宋" w:eastAsia="仿宋" w:cs="仿宋"/>
          <w:sz w:val="24"/>
        </w:rPr>
      </w:pPr>
    </w:p>
    <w:p w14:paraId="48BE4126">
      <w:pPr>
        <w:pStyle w:val="4"/>
        <w:spacing w:before="0" w:line="240" w:lineRule="atLeast"/>
        <w:ind w:left="1079" w:leftChars="257" w:hanging="540"/>
        <w:rPr>
          <w:rFonts w:ascii="仿宋" w:hAnsi="仿宋" w:eastAsia="仿宋" w:cs="仿宋"/>
          <w:sz w:val="24"/>
        </w:rPr>
      </w:pPr>
      <w:bookmarkStart w:id="99" w:name="_Toc515647774"/>
      <w:bookmarkStart w:id="100" w:name="_Toc520356159"/>
      <w:bookmarkStart w:id="101" w:name="_Toc11179"/>
      <w:bookmarkStart w:id="102" w:name="_Toc216582808"/>
      <w:bookmarkStart w:id="103" w:name="_Toc6321"/>
      <w:bookmarkStart w:id="104" w:name="_Toc16865"/>
      <w:r>
        <w:rPr>
          <w:rFonts w:hint="eastAsia" w:ascii="仿宋" w:hAnsi="仿宋" w:eastAsia="仿宋" w:cs="仿宋"/>
          <w:sz w:val="24"/>
        </w:rPr>
        <w:t>四   投标文件的递交</w:t>
      </w:r>
      <w:bookmarkEnd w:id="99"/>
      <w:bookmarkEnd w:id="100"/>
      <w:bookmarkEnd w:id="101"/>
      <w:bookmarkEnd w:id="102"/>
      <w:bookmarkEnd w:id="103"/>
      <w:bookmarkEnd w:id="104"/>
    </w:p>
    <w:p w14:paraId="1BACACC2">
      <w:pPr>
        <w:pStyle w:val="10"/>
        <w:rPr>
          <w:rFonts w:ascii="仿宋" w:hAnsi="仿宋" w:eastAsia="仿宋" w:cs="仿宋"/>
        </w:rPr>
      </w:pPr>
    </w:p>
    <w:p w14:paraId="6F3E3965">
      <w:pPr>
        <w:pStyle w:val="5"/>
        <w:spacing w:before="0" w:after="0" w:line="240" w:lineRule="atLeast"/>
        <w:rPr>
          <w:rFonts w:ascii="仿宋" w:hAnsi="仿宋" w:eastAsia="仿宋" w:cs="仿宋"/>
          <w:u w:val="none"/>
        </w:rPr>
      </w:pPr>
      <w:bookmarkStart w:id="105" w:name="_Toc21645"/>
      <w:bookmarkStart w:id="106" w:name="_Toc520356160"/>
      <w:bookmarkStart w:id="107" w:name="_Toc18654"/>
      <w:bookmarkStart w:id="108" w:name="_Toc32337"/>
      <w:bookmarkStart w:id="109" w:name="_Toc515647775"/>
      <w:r>
        <w:rPr>
          <w:rFonts w:hint="eastAsia" w:ascii="仿宋" w:hAnsi="仿宋" w:eastAsia="仿宋" w:cs="仿宋"/>
          <w:u w:val="none"/>
        </w:rPr>
        <w:t>15.投标文件的密封和标记</w:t>
      </w:r>
      <w:bookmarkEnd w:id="105"/>
      <w:bookmarkEnd w:id="106"/>
      <w:bookmarkEnd w:id="107"/>
      <w:bookmarkEnd w:id="108"/>
      <w:bookmarkEnd w:id="109"/>
    </w:p>
    <w:p w14:paraId="3278633C">
      <w:pPr>
        <w:spacing w:line="240" w:lineRule="atLeast"/>
        <w:rPr>
          <w:rFonts w:ascii="仿宋" w:hAnsi="仿宋" w:eastAsia="仿宋" w:cs="仿宋"/>
          <w:sz w:val="24"/>
        </w:rPr>
      </w:pPr>
      <w:r>
        <w:rPr>
          <w:rFonts w:hint="eastAsia" w:ascii="仿宋" w:hAnsi="仿宋" w:eastAsia="仿宋" w:cs="仿宋"/>
          <w:sz w:val="24"/>
        </w:rPr>
        <w:t xml:space="preserve">15.1 </w:t>
      </w:r>
      <w:r>
        <w:rPr>
          <w:rFonts w:hint="eastAsia" w:ascii="仿宋" w:hAnsi="仿宋" w:eastAsia="仿宋" w:cs="仿宋"/>
          <w:b/>
          <w:bCs/>
          <w:sz w:val="24"/>
          <w:u w:val="single"/>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eastAsia" w:ascii="仿宋" w:hAnsi="仿宋" w:eastAsia="仿宋" w:cs="仿宋"/>
          <w:b/>
          <w:bCs/>
          <w:sz w:val="24"/>
        </w:rPr>
        <w:t>。</w:t>
      </w:r>
    </w:p>
    <w:p w14:paraId="791BF39B">
      <w:pPr>
        <w:pStyle w:val="5"/>
        <w:spacing w:before="0" w:after="0" w:line="240" w:lineRule="atLeast"/>
        <w:rPr>
          <w:rFonts w:ascii="仿宋" w:hAnsi="仿宋" w:eastAsia="仿宋" w:cs="仿宋"/>
          <w:u w:val="none"/>
        </w:rPr>
      </w:pPr>
      <w:bookmarkStart w:id="110" w:name="_Toc515647776"/>
      <w:bookmarkStart w:id="111" w:name="_Toc19261"/>
      <w:bookmarkStart w:id="112" w:name="_Toc9840"/>
      <w:bookmarkStart w:id="113" w:name="_Toc520356161"/>
      <w:bookmarkStart w:id="114" w:name="_Toc12751"/>
      <w:r>
        <w:rPr>
          <w:rFonts w:hint="eastAsia" w:ascii="仿宋" w:hAnsi="仿宋" w:eastAsia="仿宋" w:cs="仿宋"/>
          <w:u w:val="none"/>
        </w:rPr>
        <w:t>16.投标截止</w:t>
      </w:r>
      <w:bookmarkEnd w:id="110"/>
      <w:bookmarkEnd w:id="111"/>
      <w:bookmarkEnd w:id="112"/>
      <w:bookmarkEnd w:id="113"/>
      <w:bookmarkEnd w:id="114"/>
    </w:p>
    <w:p w14:paraId="04ED9DFB">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规定的截止时间前，将投标文件上传至新疆维吾尔自治区政府采购网。</w:t>
      </w:r>
    </w:p>
    <w:p w14:paraId="570453E4">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14:paraId="09935CC4">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14:paraId="2346DAFA">
      <w:pPr>
        <w:pStyle w:val="5"/>
        <w:spacing w:before="0" w:after="0" w:line="240" w:lineRule="atLeast"/>
        <w:rPr>
          <w:rFonts w:ascii="仿宋" w:hAnsi="仿宋" w:eastAsia="仿宋" w:cs="仿宋"/>
          <w:u w:val="none"/>
        </w:rPr>
      </w:pPr>
      <w:bookmarkStart w:id="115" w:name="_Toc515647777"/>
      <w:bookmarkStart w:id="116" w:name="_Toc18537"/>
      <w:bookmarkStart w:id="117" w:name="_Toc24275"/>
      <w:bookmarkStart w:id="118" w:name="_Toc30490"/>
      <w:bookmarkStart w:id="119" w:name="_Toc520356162"/>
      <w:r>
        <w:rPr>
          <w:rFonts w:hint="eastAsia" w:ascii="仿宋" w:hAnsi="仿宋" w:eastAsia="仿宋" w:cs="仿宋"/>
          <w:u w:val="none"/>
        </w:rPr>
        <w:t>17.投标文件的接收、修改与撤回</w:t>
      </w:r>
      <w:bookmarkEnd w:id="115"/>
      <w:bookmarkEnd w:id="116"/>
      <w:bookmarkEnd w:id="117"/>
      <w:bookmarkEnd w:id="118"/>
      <w:bookmarkEnd w:id="119"/>
    </w:p>
    <w:p w14:paraId="1748DEDE">
      <w:pPr>
        <w:spacing w:line="240" w:lineRule="atLeast"/>
        <w:ind w:left="900" w:hanging="900" w:hangingChars="375"/>
        <w:rPr>
          <w:rFonts w:ascii="仿宋" w:hAnsi="仿宋" w:eastAsia="仿宋" w:cs="仿宋"/>
          <w:sz w:val="24"/>
        </w:rPr>
      </w:pPr>
      <w:bookmarkStart w:id="120" w:name="_Toc515647778"/>
      <w:bookmarkStart w:id="121" w:name="_Toc520356163"/>
      <w:bookmarkStart w:id="122" w:name="_Toc216582809"/>
      <w:bookmarkStart w:id="123" w:name="_Toc12436"/>
      <w:bookmarkStart w:id="124" w:name="_Toc28398"/>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在投标截止时间后投标人将无法上传投标文件。</w:t>
      </w:r>
    </w:p>
    <w:p w14:paraId="24BAC1DE">
      <w:pPr>
        <w:spacing w:line="240" w:lineRule="atLeast"/>
        <w:ind w:left="900" w:hanging="900" w:hangingChars="375"/>
        <w:rPr>
          <w:rFonts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上传投标文件以后，在投标截止时间前投标人可随时进行修改或撤回投标文件。</w:t>
      </w:r>
    </w:p>
    <w:p w14:paraId="33DE1A40">
      <w:pPr>
        <w:spacing w:line="240" w:lineRule="atLeast"/>
        <w:ind w:left="900" w:hanging="900" w:hangingChars="375"/>
        <w:rPr>
          <w:rFonts w:ascii="仿宋" w:hAnsi="仿宋" w:eastAsia="仿宋" w:cs="仿宋"/>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在投标截止时间之后，采购人和采购代理机构不接受投标人主动对其投标文件做任何修改。</w:t>
      </w:r>
    </w:p>
    <w:p w14:paraId="218EB51C">
      <w:pPr>
        <w:spacing w:line="240" w:lineRule="atLeast"/>
        <w:ind w:left="900" w:hanging="900" w:hangingChars="375"/>
        <w:rPr>
          <w:rFonts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采购人和采购代理机构对所接收电子投标文件概不退回。</w:t>
      </w:r>
    </w:p>
    <w:p w14:paraId="4E2E7095">
      <w:pPr>
        <w:pStyle w:val="2"/>
      </w:pPr>
    </w:p>
    <w:p w14:paraId="4EF5A081">
      <w:pPr>
        <w:pStyle w:val="4"/>
        <w:spacing w:before="0" w:line="240" w:lineRule="atLeast"/>
        <w:ind w:left="1079" w:leftChars="257" w:hanging="540"/>
        <w:rPr>
          <w:rFonts w:ascii="仿宋" w:hAnsi="仿宋" w:eastAsia="仿宋" w:cs="仿宋"/>
          <w:sz w:val="24"/>
        </w:rPr>
      </w:pPr>
      <w:bookmarkStart w:id="125" w:name="_Toc22404"/>
      <w:r>
        <w:rPr>
          <w:rFonts w:hint="eastAsia" w:ascii="仿宋" w:hAnsi="仿宋" w:eastAsia="仿宋" w:cs="仿宋"/>
          <w:sz w:val="24"/>
        </w:rPr>
        <w:t>五   开标及评标</w:t>
      </w:r>
      <w:bookmarkEnd w:id="120"/>
      <w:bookmarkEnd w:id="121"/>
      <w:bookmarkEnd w:id="122"/>
      <w:bookmarkEnd w:id="123"/>
      <w:bookmarkEnd w:id="124"/>
      <w:bookmarkEnd w:id="125"/>
    </w:p>
    <w:p w14:paraId="7FEBE26A">
      <w:pPr>
        <w:pStyle w:val="5"/>
        <w:numPr>
          <w:ilvl w:val="0"/>
          <w:numId w:val="4"/>
        </w:numPr>
        <w:spacing w:line="240" w:lineRule="atLeast"/>
        <w:rPr>
          <w:rFonts w:ascii="仿宋" w:hAnsi="仿宋" w:eastAsia="仿宋" w:cs="仿宋"/>
        </w:rPr>
      </w:pPr>
      <w:bookmarkStart w:id="126" w:name="_Toc520356164"/>
      <w:bookmarkStart w:id="127" w:name="_Toc25345"/>
      <w:bookmarkStart w:id="128" w:name="_Toc21366"/>
      <w:bookmarkStart w:id="129" w:name="_Toc7186"/>
      <w:bookmarkStart w:id="130" w:name="_Toc515647779"/>
      <w:r>
        <w:rPr>
          <w:rFonts w:hint="eastAsia" w:ascii="仿宋" w:hAnsi="仿宋" w:eastAsia="仿宋" w:cs="仿宋"/>
          <w:u w:val="none"/>
        </w:rPr>
        <w:t>开标</w:t>
      </w:r>
      <w:bookmarkEnd w:id="126"/>
      <w:bookmarkEnd w:id="127"/>
      <w:bookmarkEnd w:id="128"/>
      <w:bookmarkEnd w:id="129"/>
      <w:bookmarkEnd w:id="130"/>
    </w:p>
    <w:p w14:paraId="1D8E1D19">
      <w:pPr>
        <w:spacing w:line="240" w:lineRule="atLeast"/>
        <w:ind w:left="960" w:hanging="960" w:hangingChars="400"/>
        <w:rPr>
          <w:rFonts w:ascii="仿宋" w:hAnsi="仿宋" w:eastAsia="仿宋" w:cs="仿宋"/>
          <w:sz w:val="24"/>
        </w:rPr>
      </w:pPr>
      <w:r>
        <w:rPr>
          <w:rFonts w:hint="eastAsia" w:ascii="仿宋" w:hAnsi="仿宋" w:eastAsia="仿宋" w:cs="仿宋"/>
          <w:sz w:val="24"/>
        </w:rPr>
        <w:t>18.1  采购人和采购代理机构将按投标人须知资料表中规定的开标时间和地点组织公开开标。</w:t>
      </w:r>
    </w:p>
    <w:p w14:paraId="5DE80A4C">
      <w:pPr>
        <w:spacing w:line="240" w:lineRule="atLeast"/>
        <w:ind w:left="960" w:hanging="960" w:hangingChars="400"/>
        <w:rPr>
          <w:rFonts w:ascii="仿宋" w:hAnsi="仿宋" w:eastAsia="仿宋" w:cs="仿宋"/>
          <w:sz w:val="24"/>
        </w:rPr>
      </w:pPr>
      <w:r>
        <w:rPr>
          <w:rFonts w:hint="eastAsia" w:ascii="仿宋" w:hAnsi="仿宋" w:eastAsia="仿宋" w:cs="仿宋"/>
          <w:sz w:val="24"/>
        </w:rPr>
        <w:t>18.2  在线签收投标文件，投标人不足3家的，不得开标。</w:t>
      </w:r>
    </w:p>
    <w:p w14:paraId="123989DB">
      <w:pPr>
        <w:spacing w:line="240" w:lineRule="atLeast"/>
        <w:ind w:left="960" w:hanging="960" w:hangingChars="400"/>
        <w:rPr>
          <w:rFonts w:ascii="仿宋" w:hAnsi="仿宋" w:eastAsia="仿宋" w:cs="仿宋"/>
          <w:sz w:val="24"/>
        </w:rPr>
      </w:pPr>
      <w:r>
        <w:rPr>
          <w:rFonts w:hint="eastAsia" w:ascii="仿宋" w:hAnsi="仿宋" w:eastAsia="仿宋" w:cs="仿宋"/>
          <w:sz w:val="24"/>
        </w:rPr>
        <w:t>18.3  投标人解密投标文件，解密时长为30分钟，供应商应使用与加密时使用的同一把CA锁进行解密操作，如出现非供应商自身原因造成的无法解密，由采购代理机构使用备用投标文件进行解密操作。</w:t>
      </w:r>
    </w:p>
    <w:p w14:paraId="78EE6004">
      <w:pPr>
        <w:spacing w:line="240" w:lineRule="atLeast"/>
        <w:ind w:left="960" w:hanging="960" w:hangingChars="400"/>
        <w:rPr>
          <w:rFonts w:ascii="仿宋" w:hAnsi="仿宋" w:eastAsia="仿宋" w:cs="仿宋"/>
          <w:sz w:val="24"/>
        </w:rPr>
      </w:pPr>
      <w:r>
        <w:rPr>
          <w:rFonts w:hint="eastAsia" w:ascii="仿宋" w:hAnsi="仿宋" w:eastAsia="仿宋" w:cs="仿宋"/>
          <w:sz w:val="24"/>
        </w:rPr>
        <w:t xml:space="preserve">18.4  </w:t>
      </w:r>
      <w:bookmarkStart w:id="131" w:name="_Toc520356165"/>
      <w:r>
        <w:rPr>
          <w:rFonts w:hint="eastAsia" w:ascii="仿宋" w:hAnsi="仿宋" w:eastAsia="仿宋" w:cs="仿宋"/>
          <w:sz w:val="24"/>
        </w:rPr>
        <w:t>组织评审委员会以不记名投票的形式选定评审委员会主任，并宣读评标会纪律，对评标委员会进行通讯工具管制及宣读相关法律法规。</w:t>
      </w:r>
    </w:p>
    <w:p w14:paraId="2709717A">
      <w:pPr>
        <w:spacing w:line="240" w:lineRule="atLeast"/>
        <w:ind w:left="960" w:hanging="960" w:hangingChars="400"/>
        <w:rPr>
          <w:rFonts w:ascii="仿宋" w:hAnsi="仿宋" w:eastAsia="仿宋" w:cs="仿宋"/>
          <w:sz w:val="24"/>
        </w:rPr>
      </w:pPr>
      <w:r>
        <w:rPr>
          <w:rFonts w:hint="eastAsia" w:ascii="仿宋" w:hAnsi="仿宋" w:eastAsia="仿宋" w:cs="仿宋"/>
          <w:sz w:val="24"/>
        </w:rPr>
        <w:t>18.5  由代理公司工作人员开启报价文件并由供应商代表在线CA签字确认，报价确认时段限制为10分钟，由评审委员会进行报价评审及政策价格认定。</w:t>
      </w:r>
    </w:p>
    <w:p w14:paraId="329246D9">
      <w:pPr>
        <w:spacing w:line="240" w:lineRule="atLeast"/>
        <w:ind w:left="960" w:hanging="960" w:hangingChars="400"/>
        <w:rPr>
          <w:rFonts w:ascii="仿宋" w:hAnsi="仿宋" w:eastAsia="仿宋" w:cs="仿宋"/>
          <w:sz w:val="24"/>
        </w:rPr>
      </w:pPr>
      <w:r>
        <w:rPr>
          <w:rFonts w:hint="eastAsia" w:ascii="仿宋" w:hAnsi="仿宋" w:eastAsia="仿宋" w:cs="仿宋"/>
          <w:sz w:val="24"/>
        </w:rPr>
        <w:t>18.6  采购代理机构将对开标过程进行记录，由参加开标的相关工作人员签字确认，并存档备查。</w:t>
      </w:r>
    </w:p>
    <w:p w14:paraId="39300F66">
      <w:pPr>
        <w:spacing w:line="240" w:lineRule="atLeast"/>
        <w:ind w:left="960" w:hanging="960" w:hangingChars="400"/>
        <w:rPr>
          <w:rFonts w:ascii="仿宋" w:hAnsi="仿宋" w:eastAsia="仿宋" w:cs="仿宋"/>
          <w:sz w:val="24"/>
        </w:rPr>
      </w:pPr>
      <w:r>
        <w:rPr>
          <w:rFonts w:hint="eastAsia" w:ascii="仿宋" w:hAnsi="仿宋" w:eastAsia="仿宋" w:cs="仿宋"/>
          <w:sz w:val="24"/>
        </w:rPr>
        <w:t>18.7  投标人代表对开标过程和开标记录有疑义，以及认为采购人、采购代理机构相关工作人员有需要回避的情形的，应当场提出询问或者回避申请。</w:t>
      </w:r>
    </w:p>
    <w:p w14:paraId="3EFBE800">
      <w:pPr>
        <w:spacing w:line="240" w:lineRule="atLeast"/>
        <w:ind w:left="960" w:hanging="960" w:hangingChars="400"/>
        <w:rPr>
          <w:rFonts w:ascii="仿宋" w:hAnsi="仿宋" w:eastAsia="仿宋" w:cs="仿宋"/>
          <w:sz w:val="24"/>
        </w:rPr>
      </w:pPr>
      <w:r>
        <w:rPr>
          <w:rFonts w:hint="eastAsia" w:ascii="仿宋" w:hAnsi="仿宋" w:eastAsia="仿宋" w:cs="仿宋"/>
          <w:sz w:val="24"/>
        </w:rPr>
        <w:t>18.8  电子开标的相关注意事项：</w:t>
      </w:r>
    </w:p>
    <w:p w14:paraId="7B703835">
      <w:pPr>
        <w:spacing w:line="240" w:lineRule="atLeast"/>
        <w:ind w:left="960" w:hanging="960" w:hangingChars="400"/>
        <w:rPr>
          <w:rFonts w:ascii="仿宋" w:hAnsi="仿宋" w:eastAsia="仿宋" w:cs="仿宋"/>
          <w:sz w:val="24"/>
        </w:rPr>
      </w:pPr>
      <w:r>
        <w:rPr>
          <w:rFonts w:hint="eastAsia" w:ascii="仿宋" w:hAnsi="仿宋" w:eastAsia="仿宋" w:cs="仿宋"/>
          <w:sz w:val="24"/>
        </w:rPr>
        <w:t>18.8.1本项目为电子招投标，供应商需要使用CA加密设备，凡参加本项目可自主通过新疆CA申领渠道“新疆政务通”申请政采云平台可使用的CA设备，如原有兵团或公共资源使用的CA，可与新疆CA联系，申请增加电子证书即可，无需重复申领。</w:t>
      </w:r>
    </w:p>
    <w:p w14:paraId="3C0A472A">
      <w:pPr>
        <w:spacing w:line="240" w:lineRule="atLeast"/>
        <w:ind w:left="960" w:hanging="960" w:hangingChars="400"/>
        <w:rPr>
          <w:rFonts w:ascii="仿宋" w:hAnsi="仿宋" w:eastAsia="仿宋" w:cs="仿宋"/>
          <w:sz w:val="24"/>
        </w:rPr>
      </w:pPr>
      <w:r>
        <w:rPr>
          <w:rFonts w:hint="eastAsia" w:ascii="仿宋" w:hAnsi="仿宋" w:eastAsia="仿宋" w:cs="仿宋"/>
          <w:sz w:val="24"/>
        </w:rPr>
        <w:t>18.8.2本项目实行网上投标，采用电子投标文件(供应商须使用CA加密设备通过政采云电子投标客户端制作投标文件)。若供应商参与投标，自行承担投标一切费用。</w:t>
      </w:r>
    </w:p>
    <w:p w14:paraId="14D0393F">
      <w:pPr>
        <w:spacing w:line="240" w:lineRule="atLeast"/>
        <w:ind w:left="960" w:hanging="960" w:hangingChars="400"/>
        <w:rPr>
          <w:rFonts w:ascii="仿宋" w:hAnsi="仿宋" w:eastAsia="仿宋" w:cs="仿宋"/>
          <w:sz w:val="24"/>
        </w:rPr>
      </w:pPr>
      <w:r>
        <w:rPr>
          <w:rFonts w:hint="eastAsia" w:ascii="仿宋" w:hAnsi="仿宋" w:eastAsia="仿宋" w:cs="仿宋"/>
          <w:sz w:val="24"/>
        </w:rPr>
        <w:t>18.8.3各供应商应在开标前确保成为新疆维吾尔自治区政府采购网正式注册入库供应商，并完成CA数字证书申领。因未注册入库、未办理CA数字证书等原因造成无法投标或投标失败等后果由供应商自行承担。</w:t>
      </w:r>
    </w:p>
    <w:p w14:paraId="47C4471D">
      <w:pPr>
        <w:spacing w:line="240" w:lineRule="atLeast"/>
        <w:ind w:left="960" w:hanging="960" w:hangingChars="400"/>
        <w:rPr>
          <w:rFonts w:ascii="仿宋" w:hAnsi="仿宋" w:eastAsia="仿宋" w:cs="仿宋"/>
          <w:sz w:val="24"/>
        </w:rPr>
      </w:pPr>
      <w:r>
        <w:rPr>
          <w:rFonts w:hint="eastAsia" w:ascii="仿宋" w:hAnsi="仿宋" w:eastAsia="仿宋" w:cs="仿宋"/>
          <w:sz w:val="24"/>
        </w:rPr>
        <w:t>18.8.4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6CD2E18">
      <w:pPr>
        <w:spacing w:line="240" w:lineRule="atLeast"/>
        <w:ind w:left="960" w:hanging="960" w:hangingChars="400"/>
        <w:rPr>
          <w:rFonts w:ascii="仿宋" w:hAnsi="仿宋" w:eastAsia="仿宋" w:cs="仿宋"/>
          <w:sz w:val="24"/>
        </w:rPr>
      </w:pPr>
      <w:r>
        <w:rPr>
          <w:rFonts w:hint="eastAsia" w:ascii="仿宋" w:hAnsi="仿宋" w:eastAsia="仿宋" w:cs="仿宋"/>
          <w:sz w:val="24"/>
        </w:rPr>
        <w:t>18.8.5供应商在开标时须使用制作加密电子投标文件所使用的CA锁及电脑，电脑须提前配置好浏览器（建议使用谷歌浏览器），以便开标时解锁。</w:t>
      </w:r>
    </w:p>
    <w:p w14:paraId="4DD19E48">
      <w:pPr>
        <w:spacing w:line="240" w:lineRule="atLeast"/>
        <w:ind w:left="960" w:hanging="960" w:hangingChars="400"/>
        <w:rPr>
          <w:rFonts w:ascii="仿宋" w:hAnsi="仿宋" w:eastAsia="仿宋" w:cs="仿宋"/>
          <w:sz w:val="24"/>
        </w:rPr>
      </w:pPr>
      <w:r>
        <w:rPr>
          <w:rFonts w:hint="eastAsia" w:ascii="仿宋" w:hAnsi="仿宋" w:eastAsia="仿宋" w:cs="仿宋"/>
          <w:sz w:val="24"/>
        </w:rPr>
        <w:t>18.8.6投标保证金缴纳及确认时间：凡拟参加本次招标项目的供应商，必须在开标前将投标保证金汇入指定账户。投标保证金汇款凭证上用途栏应注明:招标项目名称+标项号+投标保证金。</w:t>
      </w:r>
    </w:p>
    <w:p w14:paraId="29412E7B">
      <w:pPr>
        <w:spacing w:line="240" w:lineRule="atLeast"/>
        <w:ind w:left="960" w:hanging="960" w:hangingChars="400"/>
        <w:rPr>
          <w:rFonts w:ascii="仿宋" w:hAnsi="仿宋" w:eastAsia="仿宋" w:cs="仿宋"/>
          <w:sz w:val="24"/>
        </w:rPr>
      </w:pPr>
      <w:r>
        <w:rPr>
          <w:rFonts w:hint="eastAsia" w:ascii="仿宋" w:hAnsi="仿宋" w:eastAsia="仿宋" w:cs="仿宋"/>
          <w:sz w:val="24"/>
        </w:rPr>
        <w:t>18.8.7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46EA5BBD">
      <w:pPr>
        <w:spacing w:line="240" w:lineRule="atLeast"/>
        <w:ind w:left="960" w:hanging="960" w:hangingChars="400"/>
        <w:rPr>
          <w:rFonts w:ascii="仿宋" w:hAnsi="仿宋" w:eastAsia="仿宋" w:cs="仿宋"/>
          <w:sz w:val="24"/>
        </w:rPr>
      </w:pPr>
      <w:r>
        <w:rPr>
          <w:rFonts w:hint="eastAsia" w:ascii="仿宋" w:hAnsi="仿宋" w:eastAsia="仿宋" w:cs="仿宋"/>
          <w:sz w:val="24"/>
        </w:rPr>
        <w:t>18.8.8政采云线上获取招标文件方法：供应商登陆政采云平台http://www.zcygov.cn/，在线申请获取采购文件（登录政府采购云平台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p w14:paraId="03069921">
      <w:pPr>
        <w:pStyle w:val="2"/>
      </w:pPr>
    </w:p>
    <w:p w14:paraId="252D880B">
      <w:pPr>
        <w:pStyle w:val="5"/>
        <w:spacing w:before="0" w:after="0" w:line="240" w:lineRule="atLeast"/>
        <w:rPr>
          <w:rFonts w:ascii="仿宋" w:hAnsi="仿宋" w:eastAsia="仿宋" w:cs="仿宋"/>
          <w:u w:val="none"/>
        </w:rPr>
      </w:pPr>
      <w:bookmarkStart w:id="132" w:name="_Toc19296"/>
      <w:bookmarkStart w:id="133" w:name="_Toc515647780"/>
      <w:bookmarkStart w:id="134" w:name="_Toc27780"/>
      <w:bookmarkStart w:id="135" w:name="_Toc21372"/>
      <w:r>
        <w:rPr>
          <w:rFonts w:hint="eastAsia" w:ascii="仿宋" w:hAnsi="仿宋" w:eastAsia="仿宋" w:cs="仿宋"/>
          <w:u w:val="none"/>
        </w:rPr>
        <w:t>19.</w:t>
      </w:r>
      <w:bookmarkEnd w:id="131"/>
      <w:r>
        <w:rPr>
          <w:rFonts w:hint="eastAsia" w:ascii="仿宋" w:hAnsi="仿宋" w:eastAsia="仿宋" w:cs="仿宋"/>
          <w:u w:val="none"/>
        </w:rPr>
        <w:t>资格审查及组建评标委员会</w:t>
      </w:r>
      <w:bookmarkEnd w:id="132"/>
      <w:bookmarkEnd w:id="133"/>
      <w:bookmarkEnd w:id="134"/>
      <w:bookmarkEnd w:id="135"/>
    </w:p>
    <w:p w14:paraId="32E4455D">
      <w:pPr>
        <w:spacing w:line="240" w:lineRule="atLeast"/>
        <w:ind w:left="960" w:hanging="960" w:hangingChars="400"/>
        <w:rPr>
          <w:rFonts w:ascii="仿宋" w:hAnsi="仿宋" w:eastAsia="仿宋" w:cs="仿宋"/>
          <w:sz w:val="24"/>
        </w:rPr>
      </w:pPr>
      <w:r>
        <w:rPr>
          <w:rFonts w:hint="eastAsia" w:ascii="仿宋" w:hAnsi="仿宋" w:eastAsia="仿宋" w:cs="仿宋"/>
          <w:sz w:val="24"/>
        </w:rPr>
        <w:t>19.1    采购人或采购代理机构依据法律法规和招标文件中规定的内容，对投标人及其货物的资格进行审查，未通过资格审查的投标人不进入评标；通过资格审查的投标人少于不足三家的，不得评标。</w:t>
      </w:r>
    </w:p>
    <w:p w14:paraId="3D31A9C7">
      <w:pPr>
        <w:spacing w:line="360" w:lineRule="auto"/>
        <w:rPr>
          <w:rFonts w:ascii="仿宋" w:hAnsi="仿宋" w:eastAsia="仿宋" w:cs="仿宋"/>
          <w:b/>
          <w:bCs/>
          <w:sz w:val="24"/>
        </w:rPr>
      </w:pPr>
      <w:r>
        <w:rPr>
          <w:rFonts w:hint="eastAsia" w:ascii="仿宋" w:hAnsi="仿宋" w:eastAsia="仿宋" w:cs="仿宋"/>
          <w:b/>
          <w:bCs/>
          <w:sz w:val="24"/>
        </w:rPr>
        <w:t>合格投标人开标时需提供的资格证明文件：</w:t>
      </w:r>
    </w:p>
    <w:p w14:paraId="65678BC1">
      <w:pPr>
        <w:spacing w:line="360" w:lineRule="auto"/>
        <w:rPr>
          <w:rFonts w:ascii="仿宋" w:hAnsi="仿宋" w:eastAsia="仿宋" w:cs="仿宋"/>
          <w:b/>
          <w:bCs/>
          <w:sz w:val="24"/>
        </w:rPr>
      </w:pPr>
      <w:r>
        <w:rPr>
          <w:rFonts w:hint="eastAsia" w:ascii="仿宋" w:hAnsi="仿宋" w:eastAsia="仿宋" w:cs="仿宋"/>
          <w:b/>
          <w:bCs/>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32A6BB88">
      <w:pPr>
        <w:spacing w:line="360" w:lineRule="auto"/>
        <w:rPr>
          <w:rFonts w:ascii="仿宋" w:hAnsi="仿宋" w:eastAsia="仿宋" w:cs="仿宋"/>
          <w:b/>
          <w:bCs/>
          <w:sz w:val="24"/>
        </w:rPr>
      </w:pPr>
      <w:r>
        <w:rPr>
          <w:rFonts w:hint="eastAsia" w:ascii="仿宋" w:hAnsi="仿宋" w:eastAsia="仿宋" w:cs="仿宋"/>
          <w:b/>
          <w:bCs/>
          <w:sz w:val="24"/>
        </w:rPr>
        <w:t xml:space="preserve">2、法定代表人身份证明或法定代表人授权委托书及被授权人身份证； </w:t>
      </w:r>
    </w:p>
    <w:p w14:paraId="5AF79093">
      <w:pPr>
        <w:spacing w:line="360" w:lineRule="auto"/>
        <w:rPr>
          <w:rFonts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bCs/>
          <w:sz w:val="24"/>
          <w:lang w:eastAsia="zh-CN"/>
        </w:rPr>
        <w:t>近期（投标截止日期前六个月内任意一个月）依法缴纳社会保障金的缴费证明或银行出具的“银行电子缴纳社会保障金付款凭证”（新成立公司提供相关证明文件）</w:t>
      </w:r>
      <w:r>
        <w:rPr>
          <w:rFonts w:hint="eastAsia" w:ascii="仿宋" w:hAnsi="仿宋" w:eastAsia="仿宋" w:cs="仿宋"/>
          <w:b/>
          <w:bCs/>
          <w:sz w:val="24"/>
        </w:rPr>
        <w:t xml:space="preserve"> ；</w:t>
      </w:r>
    </w:p>
    <w:p w14:paraId="1FC7CFFC">
      <w:pPr>
        <w:spacing w:line="360" w:lineRule="auto"/>
        <w:rPr>
          <w:rFonts w:ascii="仿宋" w:hAnsi="仿宋" w:eastAsia="仿宋" w:cs="仿宋"/>
          <w:b/>
          <w:bCs/>
          <w:sz w:val="24"/>
        </w:rPr>
      </w:pPr>
      <w:r>
        <w:rPr>
          <w:rFonts w:hint="eastAsia" w:ascii="仿宋" w:hAnsi="仿宋" w:eastAsia="仿宋" w:cs="仿宋"/>
          <w:b/>
          <w:bCs/>
          <w:sz w:val="24"/>
        </w:rPr>
        <w:t>4、近期（</w:t>
      </w:r>
      <w:r>
        <w:rPr>
          <w:rFonts w:hint="eastAsia" w:ascii="仿宋" w:hAnsi="仿宋" w:eastAsia="仿宋" w:cs="仿宋"/>
          <w:b/>
          <w:bCs/>
          <w:sz w:val="24"/>
          <w:lang w:eastAsia="zh-CN"/>
        </w:rPr>
        <w:t>投标截止日期前六个月内任意一个月</w:t>
      </w:r>
      <w:r>
        <w:rPr>
          <w:rFonts w:hint="eastAsia" w:ascii="仿宋" w:hAnsi="仿宋" w:eastAsia="仿宋" w:cs="仿宋"/>
          <w:b/>
          <w:bCs/>
          <w:sz w:val="24"/>
        </w:rPr>
        <w:t>）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E64A39F">
      <w:pPr>
        <w:spacing w:line="360" w:lineRule="auto"/>
        <w:rPr>
          <w:rFonts w:hint="eastAsia" w:ascii="仿宋" w:hAnsi="仿宋" w:eastAsia="仿宋" w:cs="仿宋"/>
          <w:b/>
          <w:bCs/>
          <w:sz w:val="24"/>
          <w:lang w:eastAsia="zh-CN"/>
        </w:rPr>
      </w:pPr>
      <w:r>
        <w:rPr>
          <w:rFonts w:hint="eastAsia" w:ascii="仿宋" w:hAnsi="仿宋" w:eastAsia="仿宋" w:cs="仿宋"/>
          <w:b/>
          <w:bCs/>
          <w:sz w:val="24"/>
        </w:rPr>
        <w:t>5、</w:t>
      </w:r>
      <w:r>
        <w:rPr>
          <w:rFonts w:hint="eastAsia" w:ascii="仿宋" w:hAnsi="仿宋" w:eastAsia="仿宋" w:cs="仿宋"/>
          <w:b/>
          <w:bCs/>
          <w:sz w:val="24"/>
          <w:lang w:eastAsia="zh-CN"/>
        </w:rPr>
        <w:t>提供 2023 年或 2024年的财务审计报告与健全的财务会计制度(新成立的公司近三个月内的银行资信证明与健全的财务会计制度);</w:t>
      </w:r>
    </w:p>
    <w:p w14:paraId="38264863">
      <w:pPr>
        <w:spacing w:line="360" w:lineRule="auto"/>
        <w:rPr>
          <w:rFonts w:hint="eastAsia" w:ascii="仿宋" w:hAnsi="仿宋" w:eastAsia="仿宋" w:cs="仿宋"/>
          <w:b/>
          <w:bCs/>
          <w:sz w:val="24"/>
          <w:lang w:eastAsia="zh-CN"/>
        </w:rPr>
      </w:pPr>
      <w:r>
        <w:rPr>
          <w:rFonts w:hint="eastAsia" w:ascii="仿宋" w:hAnsi="仿宋" w:eastAsia="仿宋" w:cs="仿宋"/>
          <w:b/>
          <w:bCs/>
          <w:sz w:val="24"/>
        </w:rPr>
        <w:t>6、</w:t>
      </w:r>
      <w:r>
        <w:rPr>
          <w:rFonts w:hint="eastAsia" w:ascii="仿宋" w:hAnsi="仿宋" w:eastAsia="仿宋" w:cs="仿宋"/>
          <w:b/>
          <w:bCs/>
          <w:sz w:val="24"/>
          <w:lang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5974D81D">
      <w:pPr>
        <w:spacing w:line="360" w:lineRule="auto"/>
        <w:rPr>
          <w:rFonts w:ascii="仿宋" w:hAnsi="仿宋" w:eastAsia="仿宋" w:cs="仿宋"/>
          <w:b/>
          <w:bCs/>
          <w:sz w:val="24"/>
        </w:rPr>
      </w:pPr>
      <w:r>
        <w:rPr>
          <w:rFonts w:hint="eastAsia" w:ascii="仿宋" w:hAnsi="仿宋" w:eastAsia="仿宋" w:cs="仿宋"/>
          <w:b/>
          <w:bCs/>
          <w:sz w:val="24"/>
        </w:rPr>
        <w:t>7、参加政府采购活动前3年内在经营活动中没有重大违法记录的书面声明；</w:t>
      </w:r>
    </w:p>
    <w:p w14:paraId="060A9694">
      <w:pPr>
        <w:spacing w:line="360" w:lineRule="auto"/>
        <w:rPr>
          <w:rFonts w:ascii="仿宋" w:hAnsi="仿宋" w:eastAsia="仿宋" w:cs="仿宋"/>
          <w:b/>
          <w:bCs/>
          <w:sz w:val="24"/>
        </w:rPr>
      </w:pPr>
      <w:r>
        <w:rPr>
          <w:rFonts w:hint="eastAsia" w:ascii="仿宋" w:hAnsi="仿宋" w:eastAsia="仿宋" w:cs="仿宋"/>
          <w:b/>
          <w:bCs/>
          <w:sz w:val="24"/>
        </w:rPr>
        <w:t>8、提供针对本次项目《反商业贿赂承诺书》；</w:t>
      </w:r>
    </w:p>
    <w:p w14:paraId="7294A78D">
      <w:pPr>
        <w:spacing w:line="360" w:lineRule="auto"/>
        <w:rPr>
          <w:rFonts w:hint="eastAsia" w:ascii="仿宋" w:hAnsi="仿宋" w:eastAsia="仿宋" w:cs="仿宋"/>
          <w:b/>
          <w:bCs/>
          <w:sz w:val="24"/>
          <w:lang w:eastAsia="zh-CN"/>
        </w:rPr>
      </w:pPr>
      <w:r>
        <w:rPr>
          <w:rFonts w:hint="eastAsia" w:ascii="仿宋" w:hAnsi="仿宋" w:eastAsia="仿宋" w:cs="仿宋"/>
          <w:b/>
          <w:bCs/>
          <w:sz w:val="24"/>
        </w:rPr>
        <w:t>9、</w:t>
      </w:r>
      <w:r>
        <w:rPr>
          <w:rFonts w:hint="eastAsia" w:ascii="仿宋" w:hAnsi="仿宋" w:eastAsia="仿宋" w:cs="仿宋"/>
          <w:b/>
          <w:bCs/>
          <w:sz w:val="24"/>
          <w:lang w:eastAsia="zh-CN"/>
        </w:rPr>
        <w:t>必须具有履行合同所必需的设备和专业技术能力。（按招标文件提供的格式填写）</w:t>
      </w:r>
    </w:p>
    <w:p w14:paraId="50B3B416">
      <w:pPr>
        <w:pStyle w:val="13"/>
        <w:spacing w:line="240" w:lineRule="auto"/>
        <w:rPr>
          <w:rFonts w:ascii="仿宋" w:hAnsi="仿宋" w:eastAsia="仿宋" w:cs="仿宋"/>
          <w:b/>
          <w:bCs/>
        </w:rPr>
      </w:pPr>
      <w:r>
        <w:rPr>
          <w:rFonts w:hint="eastAsia" w:ascii="仿宋" w:hAnsi="仿宋" w:eastAsia="仿宋" w:cs="仿宋"/>
          <w:b/>
          <w:bCs/>
        </w:rPr>
        <w:t>10、本项目不接受联合体投标。</w:t>
      </w:r>
    </w:p>
    <w:p w14:paraId="53174FDA">
      <w:pPr>
        <w:pStyle w:val="2"/>
        <w:rPr>
          <w:rFonts w:ascii="仿宋" w:hAnsi="仿宋" w:eastAsia="仿宋" w:cs="仿宋"/>
          <w:b/>
          <w:bCs/>
          <w:sz w:val="24"/>
          <w:szCs w:val="24"/>
        </w:rPr>
      </w:pPr>
    </w:p>
    <w:p w14:paraId="5992C69E">
      <w:pPr>
        <w:spacing w:line="240" w:lineRule="atLeast"/>
        <w:ind w:left="857" w:leftChars="2" w:hanging="853"/>
        <w:rPr>
          <w:rFonts w:ascii="仿宋" w:hAnsi="仿宋" w:eastAsia="仿宋" w:cs="仿宋"/>
          <w:sz w:val="24"/>
        </w:rPr>
      </w:pPr>
      <w:r>
        <w:rPr>
          <w:rFonts w:hint="eastAsia" w:ascii="仿宋" w:hAnsi="仿宋" w:eastAsia="仿宋" w:cs="仿宋"/>
          <w:sz w:val="24"/>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2C34E889">
      <w:pPr>
        <w:spacing w:line="240" w:lineRule="atLeast"/>
        <w:ind w:left="857" w:leftChars="2" w:hanging="853"/>
        <w:rPr>
          <w:rFonts w:ascii="仿宋" w:hAnsi="仿宋" w:eastAsia="仿宋" w:cs="仿宋"/>
          <w:sz w:val="24"/>
        </w:rPr>
      </w:pPr>
      <w:r>
        <w:rPr>
          <w:rFonts w:hint="eastAsia" w:ascii="仿宋" w:hAnsi="仿宋" w:eastAsia="仿宋" w:cs="仿宋"/>
          <w:sz w:val="24"/>
        </w:rPr>
        <w:t>19.2.1 不良信用记录指：</w:t>
      </w:r>
      <w:r>
        <w:rPr>
          <w:rFonts w:hint="eastAsia" w:ascii="仿宋" w:hAnsi="仿宋" w:eastAsia="仿宋" w:cs="仿宋"/>
          <w:sz w:val="24"/>
          <w:lang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4F68116">
      <w:pPr>
        <w:spacing w:line="240" w:lineRule="atLeast"/>
        <w:ind w:left="849" w:leftChars="401" w:hanging="7" w:hangingChars="3"/>
        <w:rPr>
          <w:rFonts w:ascii="仿宋" w:hAnsi="仿宋" w:eastAsia="仿宋" w:cs="仿宋"/>
          <w:sz w:val="24"/>
        </w:rPr>
      </w:pPr>
      <w:r>
        <w:rPr>
          <w:rFonts w:hint="eastAsia" w:ascii="仿宋" w:hAnsi="仿宋" w:eastAsia="仿宋" w:cs="仿宋"/>
          <w:sz w:val="24"/>
        </w:rPr>
        <w:t>以联合体形式参加投标的，联合体任何成员存在以上不良信用记录的，联合体投标将被认定为</w:t>
      </w:r>
      <w:r>
        <w:rPr>
          <w:rFonts w:hint="eastAsia" w:ascii="仿宋" w:hAnsi="仿宋" w:eastAsia="仿宋" w:cs="仿宋"/>
          <w:b/>
          <w:bCs/>
          <w:sz w:val="24"/>
        </w:rPr>
        <w:t>投标无效</w:t>
      </w:r>
      <w:r>
        <w:rPr>
          <w:rFonts w:hint="eastAsia" w:ascii="仿宋" w:hAnsi="仿宋" w:eastAsia="仿宋" w:cs="仿宋"/>
          <w:sz w:val="24"/>
        </w:rPr>
        <w:t>。</w:t>
      </w:r>
    </w:p>
    <w:p w14:paraId="2D8D63A0">
      <w:pPr>
        <w:pStyle w:val="10"/>
        <w:ind w:left="850" w:hanging="849" w:hangingChars="354"/>
        <w:jc w:val="both"/>
        <w:rPr>
          <w:rFonts w:ascii="仿宋" w:hAnsi="仿宋" w:eastAsia="仿宋" w:cs="仿宋"/>
        </w:rPr>
      </w:pPr>
      <w:r>
        <w:rPr>
          <w:rFonts w:hint="eastAsia" w:ascii="仿宋" w:hAnsi="仿宋" w:eastAsia="仿宋" w:cs="仿宋"/>
        </w:rPr>
        <w:t>19.2.2 查询及记录方式：采购人或采购代理机构经办人将查询网页打印、签字并存档备查。投标人不良信用记录以采购人或采购代理机构查询结果为准。</w:t>
      </w:r>
    </w:p>
    <w:p w14:paraId="05A9B219">
      <w:pPr>
        <w:pStyle w:val="10"/>
        <w:ind w:left="850" w:leftChars="405" w:firstLine="0"/>
        <w:jc w:val="both"/>
        <w:rPr>
          <w:rFonts w:ascii="仿宋" w:hAnsi="仿宋" w:eastAsia="仿宋" w:cs="仿宋"/>
        </w:rPr>
      </w:pPr>
      <w:r>
        <w:rPr>
          <w:rFonts w:hint="eastAsia" w:ascii="仿宋" w:hAnsi="仿宋" w:eastAsia="仿宋" w:cs="仿宋"/>
        </w:rPr>
        <w:t>在本招标文件规定的查询时间之后，网站信息发生的任何变更均不再作为评标依据。</w:t>
      </w:r>
    </w:p>
    <w:p w14:paraId="230F494A">
      <w:pPr>
        <w:pStyle w:val="10"/>
        <w:ind w:left="850" w:leftChars="405" w:firstLine="0"/>
        <w:jc w:val="both"/>
        <w:rPr>
          <w:rFonts w:ascii="仿宋" w:hAnsi="仿宋" w:eastAsia="仿宋" w:cs="仿宋"/>
        </w:rPr>
      </w:pPr>
      <w:r>
        <w:rPr>
          <w:rFonts w:hint="eastAsia" w:ascii="仿宋" w:hAnsi="仿宋" w:eastAsia="仿宋" w:cs="仿宋"/>
        </w:rPr>
        <w:t>投标人自行提供的与网站信息不一致的其他证明材料亦不作为资格审查依据。</w:t>
      </w:r>
    </w:p>
    <w:p w14:paraId="5B84543E">
      <w:pPr>
        <w:spacing w:line="240" w:lineRule="atLeast"/>
        <w:ind w:left="850" w:hanging="849" w:hangingChars="354"/>
        <w:rPr>
          <w:rFonts w:ascii="仿宋" w:hAnsi="仿宋" w:eastAsia="仿宋" w:cs="仿宋"/>
          <w:b/>
          <w:bCs/>
          <w:sz w:val="24"/>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按照《中华人民共和国政府采购法》、《中华人民共和国政府采购法实施条例》及本项目本级和上级财政部门的有关规定依法组建的评标委员会，负责评标工作。</w:t>
      </w:r>
      <w:bookmarkStart w:id="136" w:name="_Toc520356166"/>
    </w:p>
    <w:p w14:paraId="186D3C6A">
      <w:pPr>
        <w:pStyle w:val="5"/>
        <w:spacing w:before="0" w:after="0" w:line="240" w:lineRule="atLeast"/>
        <w:rPr>
          <w:rFonts w:ascii="仿宋" w:hAnsi="仿宋" w:eastAsia="仿宋" w:cs="仿宋"/>
          <w:b w:val="0"/>
          <w:bCs/>
          <w:bdr w:val="single" w:color="auto" w:sz="4" w:space="0"/>
        </w:rPr>
      </w:pPr>
      <w:bookmarkStart w:id="137" w:name="_Toc28479"/>
      <w:bookmarkStart w:id="138" w:name="_Toc3419"/>
      <w:bookmarkStart w:id="139" w:name="_Toc19949"/>
      <w:bookmarkStart w:id="140" w:name="_Toc515647781"/>
      <w:r>
        <w:rPr>
          <w:rFonts w:hint="eastAsia" w:ascii="仿宋" w:hAnsi="仿宋" w:eastAsia="仿宋" w:cs="仿宋"/>
          <w:u w:val="none"/>
        </w:rPr>
        <w:t>20.投标文件</w:t>
      </w:r>
      <w:bookmarkEnd w:id="136"/>
      <w:r>
        <w:rPr>
          <w:rFonts w:hint="eastAsia" w:ascii="仿宋" w:hAnsi="仿宋" w:eastAsia="仿宋" w:cs="仿宋"/>
          <w:u w:val="none"/>
        </w:rPr>
        <w:t>符合性审查与澄清</w:t>
      </w:r>
      <w:bookmarkEnd w:id="137"/>
      <w:bookmarkEnd w:id="138"/>
      <w:bookmarkEnd w:id="139"/>
      <w:bookmarkEnd w:id="140"/>
    </w:p>
    <w:p w14:paraId="4FB0CDF8">
      <w:pPr>
        <w:spacing w:line="240" w:lineRule="atLeast"/>
        <w:ind w:left="900" w:hanging="900" w:hangingChars="375"/>
        <w:rPr>
          <w:rFonts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141" w:name="_Hlt522424701"/>
      <w:bookmarkEnd w:id="141"/>
      <w:bookmarkStart w:id="142" w:name="_Toc520356167"/>
    </w:p>
    <w:p w14:paraId="315BEA1F">
      <w:pPr>
        <w:spacing w:line="240" w:lineRule="atLeast"/>
        <w:ind w:left="900" w:hanging="900" w:hangingChars="375"/>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14:paraId="04D77099">
      <w:pPr>
        <w:spacing w:line="240" w:lineRule="atLeast"/>
        <w:ind w:left="900" w:hanging="900" w:hangingChars="375"/>
        <w:rPr>
          <w:rFonts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需进行CA签字确认，并不得超出投标文件范围或者改变投标文件的实质性内容。</w:t>
      </w:r>
    </w:p>
    <w:p w14:paraId="6BA147C6">
      <w:pPr>
        <w:spacing w:line="240" w:lineRule="atLeast"/>
        <w:ind w:left="900" w:hanging="900" w:hangingChars="375"/>
        <w:rPr>
          <w:rFonts w:ascii="仿宋" w:hAnsi="仿宋" w:eastAsia="仿宋" w:cs="仿宋"/>
          <w:sz w:val="24"/>
        </w:rPr>
      </w:pPr>
      <w:r>
        <w:rPr>
          <w:rFonts w:hint="eastAsia" w:ascii="仿宋" w:hAnsi="仿宋" w:eastAsia="仿宋" w:cs="仿宋"/>
          <w:sz w:val="24"/>
        </w:rPr>
        <w:t>20.2.2  投标人的的澄清、说明或补正将作为投标文件的一部分。</w:t>
      </w:r>
    </w:p>
    <w:p w14:paraId="6D1F0B75">
      <w:pPr>
        <w:spacing w:line="240" w:lineRule="atLeast"/>
        <w:ind w:left="900" w:hanging="900" w:hangingChars="375"/>
        <w:rPr>
          <w:rFonts w:ascii="仿宋" w:hAnsi="仿宋" w:eastAsia="仿宋" w:cs="仿宋"/>
          <w:sz w:val="24"/>
        </w:rPr>
      </w:pPr>
      <w:r>
        <w:rPr>
          <w:rFonts w:hint="eastAsia" w:ascii="仿宋" w:hAnsi="仿宋" w:eastAsia="仿宋" w:cs="仿宋"/>
          <w:sz w:val="24"/>
        </w:rPr>
        <w:t>20.3   投标文件报价出现前后不一致的，按照下列规定修正：</w:t>
      </w:r>
    </w:p>
    <w:p w14:paraId="4BA3A7D2">
      <w:pPr>
        <w:spacing w:line="240" w:lineRule="atLeast"/>
        <w:ind w:left="1020" w:hanging="1020" w:hangingChars="425"/>
        <w:rPr>
          <w:rFonts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14:paraId="36587985">
      <w:pPr>
        <w:spacing w:line="240" w:lineRule="atLeast"/>
        <w:ind w:left="900" w:hanging="900" w:hangingChars="375"/>
        <w:rPr>
          <w:rFonts w:ascii="仿宋" w:hAnsi="仿宋" w:eastAsia="仿宋" w:cs="仿宋"/>
          <w:sz w:val="24"/>
        </w:rPr>
      </w:pPr>
      <w:r>
        <w:rPr>
          <w:rFonts w:hint="eastAsia" w:ascii="仿宋" w:hAnsi="仿宋" w:eastAsia="仿宋" w:cs="仿宋"/>
          <w:sz w:val="24"/>
        </w:rPr>
        <w:t>　　   （二）大写金额和小写金额不一致的，以大写金额为准；</w:t>
      </w:r>
    </w:p>
    <w:p w14:paraId="7FA02EE9">
      <w:pPr>
        <w:spacing w:line="240" w:lineRule="atLeast"/>
        <w:ind w:left="1020" w:hanging="1020" w:hangingChars="425"/>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14:paraId="7E5B25CE">
      <w:pPr>
        <w:spacing w:line="240" w:lineRule="atLeast"/>
        <w:ind w:left="900" w:hanging="900" w:hangingChars="375"/>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14:paraId="5A026280">
      <w:pPr>
        <w:spacing w:line="240" w:lineRule="atLeast"/>
        <w:ind w:left="900" w:hanging="900" w:hangingChars="375"/>
        <w:rPr>
          <w:rFonts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sz w:val="24"/>
        </w:rPr>
        <w:t>投标无效</w:t>
      </w:r>
      <w:r>
        <w:rPr>
          <w:rFonts w:hint="eastAsia" w:ascii="仿宋" w:hAnsi="仿宋" w:eastAsia="仿宋" w:cs="仿宋"/>
          <w:sz w:val="24"/>
        </w:rPr>
        <w:t>。</w:t>
      </w:r>
    </w:p>
    <w:p w14:paraId="7D44A685">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14:paraId="118CF6AF">
      <w:pPr>
        <w:spacing w:line="240" w:lineRule="atLeast"/>
        <w:ind w:left="900" w:hanging="900" w:hangingChars="375"/>
        <w:rPr>
          <w:rFonts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14:paraId="6705B9A1">
      <w:pPr>
        <w:spacing w:line="240" w:lineRule="atLeast"/>
        <w:ind w:left="900" w:hanging="900" w:hangingChars="375"/>
        <w:rPr>
          <w:rFonts w:ascii="仿宋" w:hAnsi="仿宋" w:eastAsia="仿宋" w:cs="仿宋"/>
          <w:sz w:val="24"/>
        </w:rPr>
      </w:pPr>
      <w:r>
        <w:rPr>
          <w:rFonts w:hint="eastAsia" w:ascii="仿宋" w:hAnsi="仿宋" w:eastAsia="仿宋" w:cs="仿宋"/>
          <w:sz w:val="24"/>
        </w:rPr>
        <w:t>20.4.1  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w:t>
      </w:r>
      <w:r>
        <w:rPr>
          <w:rFonts w:hint="eastAsia" w:ascii="仿宋" w:hAnsi="仿宋" w:eastAsia="仿宋" w:cs="仿宋"/>
          <w:b/>
          <w:bCs/>
          <w:sz w:val="24"/>
        </w:rPr>
        <w:t>投标无效</w:t>
      </w:r>
      <w:r>
        <w:rPr>
          <w:rFonts w:hint="eastAsia" w:ascii="仿宋" w:hAnsi="仿宋" w:eastAsia="仿宋" w:cs="仿宋"/>
          <w:sz w:val="24"/>
        </w:rPr>
        <w:t xml:space="preserve">。 </w:t>
      </w:r>
    </w:p>
    <w:p w14:paraId="2980F3BD">
      <w:pPr>
        <w:spacing w:line="240" w:lineRule="atLeast"/>
        <w:ind w:left="900" w:hanging="900" w:hangingChars="375"/>
        <w:rPr>
          <w:rFonts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2145A040">
      <w:pPr>
        <w:spacing w:line="240" w:lineRule="atLeas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投标人须知资料表</w:t>
      </w:r>
      <w:r>
        <w:rPr>
          <w:rFonts w:hint="eastAsia" w:ascii="仿宋" w:hAnsi="仿宋" w:eastAsia="仿宋" w:cs="仿宋"/>
          <w:sz w:val="24"/>
        </w:rPr>
        <w:t>中载明核心产品，多家投标人提供的核心产品品牌相同的，按第20.4条规定处理。</w:t>
      </w:r>
    </w:p>
    <w:p w14:paraId="672DD906">
      <w:pPr>
        <w:spacing w:line="240" w:lineRule="atLeast"/>
        <w:ind w:left="900" w:hanging="900" w:hangingChars="375"/>
        <w:rPr>
          <w:rFonts w:ascii="仿宋" w:hAnsi="仿宋" w:eastAsia="仿宋" w:cs="仿宋"/>
          <w:sz w:val="24"/>
        </w:rPr>
      </w:pPr>
      <w:r>
        <w:rPr>
          <w:rFonts w:hint="eastAsia" w:ascii="仿宋" w:hAnsi="仿宋" w:eastAsia="仿宋" w:cs="仿宋"/>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52BC979F">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14:paraId="76BE770D">
      <w:pPr>
        <w:pStyle w:val="5"/>
        <w:spacing w:before="0" w:after="0" w:line="240" w:lineRule="atLeast"/>
        <w:rPr>
          <w:rFonts w:ascii="仿宋" w:hAnsi="仿宋" w:eastAsia="仿宋" w:cs="仿宋"/>
          <w:u w:val="none"/>
        </w:rPr>
      </w:pPr>
      <w:bookmarkStart w:id="143" w:name="_Toc6364"/>
      <w:bookmarkStart w:id="144" w:name="_Toc9469"/>
      <w:bookmarkStart w:id="145" w:name="_Toc515647782"/>
      <w:bookmarkStart w:id="146" w:name="_Toc28355"/>
      <w:r>
        <w:rPr>
          <w:rFonts w:hint="eastAsia" w:ascii="仿宋" w:hAnsi="仿宋" w:eastAsia="仿宋" w:cs="仿宋"/>
          <w:u w:val="none"/>
        </w:rPr>
        <w:t>21.投标偏离</w:t>
      </w:r>
      <w:bookmarkEnd w:id="143"/>
      <w:bookmarkEnd w:id="144"/>
      <w:bookmarkEnd w:id="145"/>
      <w:bookmarkEnd w:id="146"/>
    </w:p>
    <w:p w14:paraId="2DEB7F22">
      <w:pPr>
        <w:spacing w:line="240" w:lineRule="atLeast"/>
        <w:ind w:left="847" w:leftChars="99" w:hanging="640" w:hangingChars="267"/>
        <w:rPr>
          <w:rFonts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p>
    <w:p w14:paraId="2E47D973">
      <w:pPr>
        <w:pStyle w:val="5"/>
        <w:spacing w:before="0" w:after="0" w:line="240" w:lineRule="atLeast"/>
        <w:rPr>
          <w:rFonts w:ascii="仿宋" w:hAnsi="仿宋" w:eastAsia="仿宋" w:cs="仿宋"/>
          <w:u w:val="none"/>
        </w:rPr>
      </w:pPr>
      <w:bookmarkStart w:id="147" w:name="_Toc515647783"/>
      <w:bookmarkStart w:id="148" w:name="_Toc4950"/>
      <w:bookmarkStart w:id="149" w:name="_Toc6092"/>
      <w:bookmarkStart w:id="150" w:name="_Toc9973"/>
      <w:r>
        <w:rPr>
          <w:rFonts w:hint="eastAsia" w:ascii="仿宋" w:hAnsi="仿宋" w:eastAsia="仿宋" w:cs="仿宋"/>
          <w:u w:val="none"/>
        </w:rPr>
        <w:t>22.投标</w:t>
      </w:r>
      <w:bookmarkEnd w:id="147"/>
      <w:r>
        <w:rPr>
          <w:rFonts w:hint="eastAsia" w:ascii="仿宋" w:hAnsi="仿宋" w:eastAsia="仿宋" w:cs="仿宋"/>
          <w:u w:val="none"/>
        </w:rPr>
        <w:t>无效</w:t>
      </w:r>
      <w:bookmarkEnd w:id="148"/>
      <w:bookmarkEnd w:id="149"/>
      <w:bookmarkEnd w:id="150"/>
    </w:p>
    <w:p w14:paraId="0627170C">
      <w:pPr>
        <w:spacing w:line="240" w:lineRule="atLeas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14:paraId="14EAF766">
      <w:pPr>
        <w:spacing w:line="240" w:lineRule="atLeast"/>
        <w:ind w:left="791" w:leftChars="377"/>
        <w:rPr>
          <w:rFonts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14:paraId="755B15CF">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14:paraId="51664374">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未按招标文件规定的形式和金额提交投标保证金的；</w:t>
      </w:r>
    </w:p>
    <w:p w14:paraId="3170BBEB">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未按照招标文件规定要求签署、盖章的；</w:t>
      </w:r>
    </w:p>
    <w:p w14:paraId="0F5430DA">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未满足招标文件中技术条款的实质性要求；</w:t>
      </w:r>
    </w:p>
    <w:p w14:paraId="63238EF2">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与其他投标人串通投标，或者与招标人串通投标；</w:t>
      </w:r>
    </w:p>
    <w:p w14:paraId="529A6D55">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属于招标文件规定的其他投标无效情形；</w:t>
      </w:r>
    </w:p>
    <w:p w14:paraId="6D5CA8B6">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14:paraId="54C536D0">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14:paraId="3CE9ED72">
      <w:pPr>
        <w:numPr>
          <w:ilvl w:val="0"/>
          <w:numId w:val="5"/>
        </w:numPr>
        <w:tabs>
          <w:tab w:val="left" w:pos="0"/>
        </w:tabs>
        <w:spacing w:line="240" w:lineRule="atLeast"/>
        <w:ind w:left="1080" w:leftChars="429" w:hanging="180"/>
        <w:rPr>
          <w:rFonts w:ascii="仿宋" w:hAnsi="仿宋" w:eastAsia="仿宋" w:cs="仿宋"/>
          <w:b/>
          <w:bCs/>
          <w:sz w:val="24"/>
        </w:rPr>
      </w:pPr>
      <w:r>
        <w:rPr>
          <w:rFonts w:hint="eastAsia" w:ascii="仿宋" w:hAnsi="仿宋" w:eastAsia="仿宋" w:cs="仿宋"/>
          <w:b/>
          <w:bCs/>
          <w:sz w:val="24"/>
        </w:rPr>
        <w:t>不符合法规和招标文件中规定的其他实质性要求的。</w:t>
      </w:r>
    </w:p>
    <w:p w14:paraId="77E932F4">
      <w:pPr>
        <w:pStyle w:val="5"/>
        <w:spacing w:before="0" w:after="0" w:line="240" w:lineRule="atLeast"/>
        <w:rPr>
          <w:rFonts w:ascii="仿宋" w:hAnsi="仿宋" w:eastAsia="仿宋" w:cs="仿宋"/>
          <w:u w:val="none"/>
        </w:rPr>
      </w:pPr>
      <w:bookmarkStart w:id="151" w:name="_Toc515647784"/>
      <w:bookmarkStart w:id="152" w:name="_Toc12431"/>
      <w:bookmarkStart w:id="153" w:name="_Toc13652"/>
      <w:bookmarkStart w:id="154" w:name="_Toc22941"/>
      <w:r>
        <w:rPr>
          <w:rFonts w:hint="eastAsia" w:ascii="仿宋" w:hAnsi="仿宋" w:eastAsia="仿宋" w:cs="仿宋"/>
          <w:u w:val="none"/>
        </w:rPr>
        <w:t>23.</w:t>
      </w:r>
      <w:bookmarkEnd w:id="142"/>
      <w:r>
        <w:rPr>
          <w:rFonts w:hint="eastAsia" w:ascii="仿宋" w:hAnsi="仿宋" w:eastAsia="仿宋" w:cs="仿宋"/>
          <w:u w:val="none"/>
        </w:rPr>
        <w:t>比较与评价</w:t>
      </w:r>
      <w:bookmarkEnd w:id="151"/>
      <w:bookmarkEnd w:id="152"/>
      <w:bookmarkEnd w:id="153"/>
      <w:bookmarkEnd w:id="154"/>
    </w:p>
    <w:p w14:paraId="52DA4C70">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14:paraId="77229668">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中规定采用下列一种评标方法，详细评标标准见招标文件第六章：</w:t>
      </w:r>
    </w:p>
    <w:p w14:paraId="61AAA38D">
      <w:pPr>
        <w:pStyle w:val="18"/>
        <w:spacing w:line="240" w:lineRule="atLeast"/>
        <w:ind w:left="899" w:leftChars="342" w:hanging="181"/>
        <w:rPr>
          <w:rFonts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14:paraId="30E60CB8">
      <w:pPr>
        <w:spacing w:line="240" w:lineRule="atLeast"/>
        <w:ind w:left="901"/>
        <w:rPr>
          <w:rFonts w:ascii="仿宋" w:hAnsi="仿宋" w:eastAsia="仿宋" w:cs="仿宋"/>
          <w:b/>
          <w:bCs/>
          <w:sz w:val="24"/>
          <w:highlight w:val="yellow"/>
        </w:rPr>
      </w:pPr>
      <w:r>
        <w:rPr>
          <w:rFonts w:hint="eastAsia" w:ascii="仿宋" w:hAnsi="仿宋" w:eastAsia="仿宋" w:cs="仿宋"/>
          <w:sz w:val="24"/>
        </w:rPr>
        <w:t>（2） 综合评分法，是指投标文件满足招标文件全部实质性要求，且按照评审因素的量化指标评审得分最高的投标人为中标候选人的评标方法。</w:t>
      </w:r>
    </w:p>
    <w:p w14:paraId="737C6831">
      <w:pPr>
        <w:pStyle w:val="18"/>
        <w:spacing w:line="240" w:lineRule="atLeast"/>
        <w:ind w:left="900" w:hanging="900" w:hangingChars="375"/>
        <w:rPr>
          <w:rFonts w:ascii="仿宋" w:hAnsi="仿宋" w:eastAsia="仿宋" w:cs="仿宋"/>
          <w:b/>
          <w:bCs/>
          <w:sz w:val="24"/>
          <w:szCs w:val="24"/>
        </w:rPr>
      </w:pPr>
      <w:r>
        <w:rPr>
          <w:rFonts w:hint="eastAsia" w:ascii="仿宋" w:hAnsi="仿宋" w:eastAsia="仿宋" w:cs="仿宋"/>
          <w:sz w:val="24"/>
          <w:szCs w:val="24"/>
        </w:rPr>
        <w:t>23.3   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w:t>
      </w:r>
      <w:bookmarkStart w:id="155" w:name="sendNo"/>
      <w:r>
        <w:rPr>
          <w:rFonts w:hint="eastAsia" w:ascii="仿宋" w:hAnsi="仿宋" w:eastAsia="仿宋" w:cs="仿宋"/>
          <w:bCs/>
          <w:sz w:val="24"/>
          <w:szCs w:val="24"/>
        </w:rPr>
        <w:t>财库〔</w:t>
      </w:r>
      <w:bookmarkEnd w:id="155"/>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中小企业声明函》或省级以上监狱管理局、戒毒管理局（含新疆生产建设兵团）出具的属于监狱企业的证明文件的投标人，其投标报价扣除10%-20%后参与评审。具体办法详见招标文件第6章。</w:t>
      </w:r>
    </w:p>
    <w:p w14:paraId="74736E79">
      <w:pPr>
        <w:pStyle w:val="5"/>
        <w:spacing w:before="0" w:after="0" w:line="240" w:lineRule="atLeast"/>
        <w:rPr>
          <w:rFonts w:ascii="仿宋" w:hAnsi="仿宋" w:eastAsia="仿宋" w:cs="仿宋"/>
          <w:u w:val="none"/>
        </w:rPr>
      </w:pPr>
      <w:bookmarkStart w:id="156" w:name="_Toc520356168"/>
      <w:bookmarkStart w:id="157" w:name="_Toc9378"/>
      <w:bookmarkStart w:id="158" w:name="_Toc26340"/>
      <w:bookmarkStart w:id="159" w:name="_Toc20227"/>
      <w:bookmarkStart w:id="160" w:name="_Toc515647785"/>
      <w:r>
        <w:rPr>
          <w:rFonts w:hint="eastAsia" w:ascii="仿宋" w:hAnsi="仿宋" w:eastAsia="仿宋" w:cs="仿宋"/>
          <w:u w:val="none"/>
        </w:rPr>
        <w:t>24</w:t>
      </w:r>
      <w:bookmarkEnd w:id="156"/>
      <w:r>
        <w:rPr>
          <w:rFonts w:hint="eastAsia" w:ascii="仿宋" w:hAnsi="仿宋" w:eastAsia="仿宋" w:cs="仿宋"/>
          <w:u w:val="none"/>
        </w:rPr>
        <w:t>.废标</w:t>
      </w:r>
      <w:bookmarkEnd w:id="157"/>
      <w:bookmarkEnd w:id="158"/>
      <w:bookmarkEnd w:id="159"/>
      <w:bookmarkEnd w:id="160"/>
    </w:p>
    <w:p w14:paraId="1F4B9E4B">
      <w:pPr>
        <w:spacing w:line="240" w:lineRule="atLeast"/>
        <w:ind w:left="897" w:leftChars="399" w:hanging="60" w:hangingChars="25"/>
        <w:rPr>
          <w:rFonts w:ascii="仿宋" w:hAnsi="仿宋" w:eastAsia="仿宋" w:cs="仿宋"/>
          <w:sz w:val="24"/>
        </w:rPr>
      </w:pPr>
      <w:r>
        <w:rPr>
          <w:rFonts w:hint="eastAsia" w:ascii="仿宋" w:hAnsi="仿宋" w:eastAsia="仿宋" w:cs="仿宋"/>
          <w:sz w:val="24"/>
        </w:rPr>
        <w:t xml:space="preserve">出现下列情形之一，将导致项目废标： </w:t>
      </w:r>
    </w:p>
    <w:p w14:paraId="662226F7">
      <w:pPr>
        <w:spacing w:line="240" w:lineRule="atLeast"/>
        <w:ind w:left="900" w:hanging="900" w:hangingChars="375"/>
        <w:rPr>
          <w:rFonts w:ascii="仿宋" w:hAnsi="仿宋" w:eastAsia="仿宋" w:cs="仿宋"/>
          <w:b/>
          <w:bCs/>
          <w:sz w:val="24"/>
        </w:rPr>
      </w:pPr>
      <w:r>
        <w:rPr>
          <w:rFonts w:hint="eastAsia" w:ascii="仿宋" w:hAnsi="仿宋" w:eastAsia="仿宋" w:cs="仿宋"/>
          <w:sz w:val="24"/>
        </w:rPr>
        <w:tab/>
      </w:r>
      <w:r>
        <w:rPr>
          <w:rFonts w:hint="eastAsia" w:ascii="仿宋" w:hAnsi="仿宋" w:eastAsia="仿宋" w:cs="仿宋"/>
          <w:b/>
          <w:bCs/>
          <w:sz w:val="24"/>
        </w:rPr>
        <w:t>（1）符合专业条件的供应商或者对招标文件做实质性响应的供应商不足三家；</w:t>
      </w:r>
    </w:p>
    <w:p w14:paraId="4F2996A7">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（2）出现影响采购公正的违法、违规行为的；</w:t>
      </w:r>
    </w:p>
    <w:p w14:paraId="6342D6EE">
      <w:pPr>
        <w:spacing w:line="240" w:lineRule="atLeast"/>
        <w:ind w:firstLine="840" w:firstLineChars="350"/>
        <w:rPr>
          <w:rFonts w:ascii="仿宋" w:hAnsi="仿宋" w:eastAsia="仿宋" w:cs="仿宋"/>
          <w:b/>
          <w:bCs/>
          <w:sz w:val="24"/>
        </w:rPr>
      </w:pPr>
      <w:r>
        <w:rPr>
          <w:rFonts w:hint="eastAsia" w:ascii="仿宋" w:hAnsi="仿宋" w:eastAsia="仿宋" w:cs="仿宋"/>
          <w:b/>
          <w:bCs/>
          <w:sz w:val="24"/>
        </w:rPr>
        <w:t>（3）投标人的报价均超过了采购预算，采购人不能支付的；</w:t>
      </w:r>
    </w:p>
    <w:p w14:paraId="6E0387F7">
      <w:pPr>
        <w:spacing w:line="240" w:lineRule="atLeast"/>
        <w:ind w:firstLine="840" w:firstLineChars="350"/>
        <w:rPr>
          <w:rFonts w:ascii="仿宋" w:hAnsi="仿宋" w:eastAsia="仿宋" w:cs="仿宋"/>
          <w:sz w:val="24"/>
        </w:rPr>
      </w:pPr>
      <w:r>
        <w:rPr>
          <w:rFonts w:hint="eastAsia" w:ascii="仿宋" w:hAnsi="仿宋" w:eastAsia="仿宋" w:cs="仿宋"/>
          <w:b/>
          <w:bCs/>
          <w:sz w:val="24"/>
        </w:rPr>
        <w:t>（4）因重大变故，采购任务取消的。</w:t>
      </w:r>
      <w:r>
        <w:rPr>
          <w:rFonts w:hint="eastAsia" w:ascii="仿宋" w:hAnsi="仿宋" w:eastAsia="仿宋" w:cs="仿宋"/>
          <w:sz w:val="24"/>
        </w:rPr>
        <w:t xml:space="preserve">   </w:t>
      </w:r>
    </w:p>
    <w:p w14:paraId="768757FE">
      <w:pPr>
        <w:pStyle w:val="5"/>
        <w:spacing w:before="0" w:after="0" w:line="240" w:lineRule="atLeast"/>
        <w:rPr>
          <w:rFonts w:ascii="仿宋" w:hAnsi="仿宋" w:eastAsia="仿宋" w:cs="仿宋"/>
          <w:u w:val="none"/>
        </w:rPr>
      </w:pPr>
      <w:bookmarkStart w:id="161" w:name="_Toc515647786"/>
      <w:bookmarkStart w:id="162" w:name="_Toc24972"/>
      <w:bookmarkStart w:id="163" w:name="_Toc31289"/>
      <w:bookmarkStart w:id="164" w:name="_Toc19816"/>
      <w:bookmarkStart w:id="165" w:name="_Toc520356169"/>
      <w:r>
        <w:rPr>
          <w:rFonts w:hint="eastAsia" w:ascii="仿宋" w:hAnsi="仿宋" w:eastAsia="仿宋" w:cs="仿宋"/>
          <w:u w:val="none"/>
        </w:rPr>
        <w:t>25.保密原则</w:t>
      </w:r>
      <w:bookmarkEnd w:id="161"/>
      <w:bookmarkEnd w:id="162"/>
      <w:bookmarkEnd w:id="163"/>
      <w:bookmarkEnd w:id="164"/>
    </w:p>
    <w:p w14:paraId="6C6BB68C">
      <w:pPr>
        <w:spacing w:line="240" w:lineRule="atLeas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14:paraId="42651F96">
      <w:pPr>
        <w:spacing w:line="240" w:lineRule="atLeas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14:paraId="27E54823">
      <w:pPr>
        <w:pStyle w:val="10"/>
        <w:rPr>
          <w:rFonts w:ascii="仿宋" w:hAnsi="仿宋" w:eastAsia="仿宋" w:cs="仿宋"/>
        </w:rPr>
      </w:pPr>
    </w:p>
    <w:p w14:paraId="21019AB1">
      <w:pPr>
        <w:pStyle w:val="4"/>
        <w:spacing w:before="0" w:line="240" w:lineRule="atLeast"/>
        <w:ind w:left="1079" w:leftChars="257" w:hanging="540"/>
        <w:rPr>
          <w:rFonts w:ascii="仿宋" w:hAnsi="仿宋" w:eastAsia="仿宋" w:cs="仿宋"/>
          <w:sz w:val="24"/>
        </w:rPr>
      </w:pPr>
      <w:bookmarkStart w:id="166" w:name="_Toc12143"/>
      <w:bookmarkStart w:id="167" w:name="_Toc13442"/>
      <w:bookmarkStart w:id="168" w:name="_Toc23904"/>
      <w:bookmarkStart w:id="169" w:name="_Toc216582810"/>
      <w:bookmarkStart w:id="170" w:name="_Toc515647787"/>
      <w:r>
        <w:rPr>
          <w:rFonts w:hint="eastAsia" w:ascii="仿宋" w:hAnsi="仿宋" w:eastAsia="仿宋" w:cs="仿宋"/>
          <w:sz w:val="24"/>
        </w:rPr>
        <w:t xml:space="preserve">六   </w:t>
      </w:r>
      <w:bookmarkEnd w:id="165"/>
      <w:r>
        <w:rPr>
          <w:rFonts w:hint="eastAsia" w:ascii="仿宋" w:hAnsi="仿宋" w:eastAsia="仿宋" w:cs="仿宋"/>
          <w:sz w:val="24"/>
        </w:rPr>
        <w:t>确定中标</w:t>
      </w:r>
      <w:bookmarkEnd w:id="166"/>
      <w:bookmarkEnd w:id="167"/>
      <w:bookmarkEnd w:id="168"/>
      <w:bookmarkEnd w:id="169"/>
      <w:bookmarkEnd w:id="170"/>
    </w:p>
    <w:p w14:paraId="6FBFF766">
      <w:pPr>
        <w:pStyle w:val="10"/>
        <w:rPr>
          <w:rFonts w:ascii="仿宋" w:hAnsi="仿宋" w:eastAsia="仿宋" w:cs="仿宋"/>
        </w:rPr>
      </w:pPr>
    </w:p>
    <w:p w14:paraId="287CD4D1">
      <w:pPr>
        <w:pStyle w:val="5"/>
        <w:spacing w:before="0" w:after="0" w:line="240" w:lineRule="atLeast"/>
        <w:rPr>
          <w:rFonts w:ascii="仿宋" w:hAnsi="仿宋" w:eastAsia="仿宋" w:cs="仿宋"/>
          <w:u w:val="none"/>
        </w:rPr>
      </w:pPr>
      <w:bookmarkStart w:id="171" w:name="_Toc520356170"/>
      <w:bookmarkStart w:id="172" w:name="_Ref467307010"/>
      <w:bookmarkStart w:id="173" w:name="_Toc23762"/>
      <w:bookmarkStart w:id="174" w:name="_Toc18872"/>
      <w:bookmarkStart w:id="175" w:name="_Toc23617"/>
      <w:bookmarkStart w:id="176" w:name="_Toc515647788"/>
      <w:r>
        <w:rPr>
          <w:rFonts w:hint="eastAsia" w:ascii="仿宋" w:hAnsi="仿宋" w:eastAsia="仿宋" w:cs="仿宋"/>
          <w:u w:val="none"/>
        </w:rPr>
        <w:t>26.中标候选人的确定原则及标准</w:t>
      </w:r>
      <w:bookmarkEnd w:id="171"/>
      <w:bookmarkEnd w:id="172"/>
      <w:bookmarkEnd w:id="173"/>
      <w:bookmarkEnd w:id="174"/>
      <w:bookmarkEnd w:id="175"/>
      <w:bookmarkEnd w:id="176"/>
    </w:p>
    <w:p w14:paraId="00EE8A63">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除第28条规定外，对实质上响应招标文件的投标人按下列方法进行排序，确定投标候选人：</w:t>
      </w:r>
    </w:p>
    <w:p w14:paraId="7DFE8F0A">
      <w:pPr>
        <w:spacing w:line="240" w:lineRule="atLeast"/>
        <w:ind w:left="901"/>
        <w:rPr>
          <w:rFonts w:ascii="仿宋" w:hAnsi="仿宋" w:eastAsia="仿宋" w:cs="仿宋"/>
          <w:sz w:val="24"/>
        </w:rPr>
      </w:pPr>
      <w:bookmarkStart w:id="177" w:name="_Toc520356171"/>
      <w:bookmarkStart w:id="178" w:name="_Toc515647789"/>
      <w:r>
        <w:rPr>
          <w:rFonts w:hint="eastAsia" w:ascii="仿宋" w:hAnsi="仿宋" w:eastAsia="仿宋" w:cs="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5BDC7B2">
      <w:pPr>
        <w:spacing w:line="240" w:lineRule="atLeast"/>
        <w:ind w:left="901"/>
        <w:rPr>
          <w:rFonts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w:t>
      </w:r>
    </w:p>
    <w:p w14:paraId="3A846FE6">
      <w:pPr>
        <w:pStyle w:val="5"/>
        <w:tabs>
          <w:tab w:val="left" w:pos="900"/>
        </w:tabs>
        <w:spacing w:before="0" w:after="0" w:line="240" w:lineRule="atLeast"/>
        <w:rPr>
          <w:rFonts w:ascii="仿宋" w:hAnsi="仿宋" w:eastAsia="仿宋" w:cs="仿宋"/>
          <w:u w:val="none"/>
        </w:rPr>
      </w:pPr>
      <w:bookmarkStart w:id="179" w:name="_Toc6968"/>
      <w:bookmarkStart w:id="180" w:name="_Toc23951"/>
      <w:bookmarkStart w:id="181" w:name="_Toc9653"/>
      <w:r>
        <w:rPr>
          <w:rFonts w:hint="eastAsia" w:ascii="仿宋" w:hAnsi="仿宋" w:eastAsia="仿宋" w:cs="仿宋"/>
          <w:u w:val="none"/>
        </w:rPr>
        <w:t>27</w:t>
      </w:r>
      <w:bookmarkEnd w:id="177"/>
      <w:r>
        <w:rPr>
          <w:rFonts w:hint="eastAsia" w:ascii="仿宋" w:hAnsi="仿宋" w:eastAsia="仿宋" w:cs="仿宋"/>
          <w:u w:val="none"/>
        </w:rPr>
        <w:t>.确定中标候选人和中标人</w:t>
      </w:r>
      <w:bookmarkEnd w:id="178"/>
      <w:bookmarkEnd w:id="179"/>
      <w:bookmarkEnd w:id="180"/>
      <w:bookmarkEnd w:id="181"/>
    </w:p>
    <w:p w14:paraId="7B293672">
      <w:pPr>
        <w:spacing w:line="240" w:lineRule="atLeast"/>
        <w:ind w:left="900" w:hanging="900" w:hangingChars="375"/>
        <w:rPr>
          <w:rFonts w:ascii="仿宋" w:hAnsi="仿宋" w:eastAsia="仿宋" w:cs="仿宋"/>
          <w:sz w:val="24"/>
          <w:highlight w:val="yellow"/>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规定数量推荐中标候选人；评审委员会</w:t>
      </w:r>
      <w:r>
        <w:rPr>
          <w:rFonts w:hint="eastAsia" w:ascii="仿宋" w:hAnsi="仿宋" w:eastAsia="仿宋" w:cs="仿宋"/>
          <w:b/>
          <w:bCs/>
          <w:sz w:val="24"/>
        </w:rPr>
        <w:t>应当根据综合评分情况，按照评审得分由高到低顺序推荐3名以上成交候选供应商</w:t>
      </w:r>
      <w:r>
        <w:rPr>
          <w:rFonts w:hint="eastAsia" w:ascii="仿宋" w:hAnsi="仿宋" w:eastAsia="仿宋" w:cs="仿宋"/>
          <w:sz w:val="24"/>
        </w:rPr>
        <w:t>或根据采购人的委托，直接确定中标人。</w:t>
      </w:r>
    </w:p>
    <w:p w14:paraId="766D5AF1">
      <w:pPr>
        <w:pStyle w:val="5"/>
        <w:tabs>
          <w:tab w:val="left" w:pos="900"/>
        </w:tabs>
        <w:spacing w:before="0" w:after="0" w:line="240" w:lineRule="atLeast"/>
        <w:rPr>
          <w:rFonts w:ascii="仿宋" w:hAnsi="仿宋" w:eastAsia="仿宋" w:cs="仿宋"/>
          <w:u w:val="none"/>
        </w:rPr>
      </w:pPr>
      <w:bookmarkStart w:id="182" w:name="_Ref467306874"/>
      <w:bookmarkStart w:id="183" w:name="_Toc520356173"/>
      <w:bookmarkStart w:id="184" w:name="_Toc515647790"/>
      <w:bookmarkStart w:id="185" w:name="_Toc28562"/>
      <w:bookmarkStart w:id="186" w:name="_Toc24895"/>
      <w:bookmarkStart w:id="187" w:name="_Toc8389"/>
      <w:r>
        <w:rPr>
          <w:rFonts w:hint="eastAsia" w:ascii="仿宋" w:hAnsi="仿宋" w:eastAsia="仿宋" w:cs="仿宋"/>
          <w:u w:val="none"/>
        </w:rPr>
        <w:t>28.</w:t>
      </w:r>
      <w:bookmarkEnd w:id="182"/>
      <w:bookmarkEnd w:id="183"/>
      <w:r>
        <w:rPr>
          <w:rFonts w:hint="eastAsia" w:ascii="仿宋" w:hAnsi="仿宋" w:eastAsia="仿宋" w:cs="仿宋"/>
          <w:u w:val="none"/>
        </w:rPr>
        <w:t>采购任务取消</w:t>
      </w:r>
      <w:bookmarkEnd w:id="184"/>
      <w:bookmarkEnd w:id="185"/>
      <w:bookmarkEnd w:id="186"/>
      <w:bookmarkEnd w:id="187"/>
    </w:p>
    <w:p w14:paraId="656562A5">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188" w:name="_Toc520356174"/>
    </w:p>
    <w:p w14:paraId="21D42814">
      <w:pPr>
        <w:pStyle w:val="5"/>
        <w:spacing w:before="0" w:after="0" w:line="240" w:lineRule="atLeast"/>
        <w:rPr>
          <w:rFonts w:ascii="仿宋" w:hAnsi="仿宋" w:eastAsia="仿宋" w:cs="仿宋"/>
          <w:u w:val="none"/>
        </w:rPr>
      </w:pPr>
      <w:bookmarkStart w:id="189" w:name="_Toc30170"/>
      <w:bookmarkStart w:id="190" w:name="_Toc21957"/>
      <w:bookmarkStart w:id="191" w:name="_Toc31099"/>
      <w:bookmarkStart w:id="192" w:name="_Toc515647791"/>
      <w:r>
        <w:rPr>
          <w:rFonts w:hint="eastAsia" w:ascii="仿宋" w:hAnsi="仿宋" w:eastAsia="仿宋" w:cs="仿宋"/>
          <w:u w:val="none"/>
        </w:rPr>
        <w:t>29.中标通知书</w:t>
      </w:r>
      <w:bookmarkEnd w:id="188"/>
      <w:r>
        <w:rPr>
          <w:rFonts w:hint="eastAsia" w:ascii="仿宋" w:hAnsi="仿宋" w:eastAsia="仿宋" w:cs="仿宋"/>
          <w:u w:val="none"/>
        </w:rPr>
        <w:t>和招标结果通知书</w:t>
      </w:r>
      <w:bookmarkEnd w:id="189"/>
      <w:bookmarkEnd w:id="190"/>
      <w:bookmarkEnd w:id="191"/>
      <w:bookmarkEnd w:id="192"/>
    </w:p>
    <w:p w14:paraId="162F4CF9">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14:paraId="2FD89B5A">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14:paraId="2F4DE907">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招标结果通知书和中标通知书同时发出。招标结果通知书中将告知未通过资格审查的投标人未通过的原因；采用综合评分法评审的，还将告知未中标人本人的评审得分和排序。</w:t>
      </w:r>
    </w:p>
    <w:p w14:paraId="043E09F6">
      <w:pPr>
        <w:pStyle w:val="5"/>
        <w:spacing w:before="0" w:after="0" w:line="240" w:lineRule="atLeast"/>
        <w:rPr>
          <w:rFonts w:ascii="仿宋" w:hAnsi="仿宋" w:eastAsia="仿宋" w:cs="仿宋"/>
          <w:u w:val="none"/>
        </w:rPr>
      </w:pPr>
      <w:bookmarkStart w:id="193" w:name="_Ref467307062"/>
      <w:bookmarkStart w:id="194" w:name="_Toc515647792"/>
      <w:bookmarkStart w:id="195" w:name="_Toc473"/>
      <w:bookmarkStart w:id="196" w:name="_Toc7779"/>
      <w:bookmarkStart w:id="197" w:name="_Ref467306978"/>
      <w:bookmarkStart w:id="198" w:name="_Ref467306377"/>
      <w:bookmarkStart w:id="199" w:name="_Toc520356175"/>
      <w:bookmarkStart w:id="200" w:name="_Ref467307204"/>
      <w:bookmarkStart w:id="201" w:name="_Toc790"/>
      <w:r>
        <w:rPr>
          <w:rFonts w:hint="eastAsia" w:ascii="仿宋" w:hAnsi="仿宋" w:eastAsia="仿宋" w:cs="仿宋"/>
          <w:u w:val="none"/>
        </w:rPr>
        <w:t>30.签订合同</w:t>
      </w:r>
      <w:bookmarkEnd w:id="193"/>
      <w:bookmarkEnd w:id="194"/>
      <w:bookmarkEnd w:id="195"/>
      <w:bookmarkEnd w:id="196"/>
      <w:bookmarkEnd w:id="197"/>
      <w:bookmarkEnd w:id="198"/>
      <w:bookmarkEnd w:id="199"/>
      <w:bookmarkEnd w:id="200"/>
      <w:bookmarkEnd w:id="201"/>
    </w:p>
    <w:p w14:paraId="3B50F474">
      <w:pPr>
        <w:spacing w:line="240" w:lineRule="atLeast"/>
        <w:ind w:left="900" w:hanging="900" w:hangingChars="375"/>
        <w:rPr>
          <w:rFonts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b/>
          <w:bCs/>
          <w:sz w:val="24"/>
        </w:rPr>
        <w:t>中标人须在成交通知书发出后30日内签订政府采购合同。</w:t>
      </w:r>
    </w:p>
    <w:p w14:paraId="13038C3C">
      <w:pPr>
        <w:spacing w:line="240" w:lineRule="atLeas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202" w:name="_Toc520356176"/>
      <w:bookmarkStart w:id="203" w:name="_Ref467306425"/>
      <w:bookmarkStart w:id="204" w:name="_Ref467307090"/>
      <w:r>
        <w:rPr>
          <w:rFonts w:hint="eastAsia" w:ascii="仿宋" w:hAnsi="仿宋" w:eastAsia="仿宋" w:cs="仿宋"/>
          <w:sz w:val="24"/>
        </w:rPr>
        <w:t>招标文件、中标人的投标文件及其澄清文件等，均为签订合同的依据。</w:t>
      </w:r>
    </w:p>
    <w:p w14:paraId="2E44B692">
      <w:pPr>
        <w:spacing w:line="240" w:lineRule="atLeast"/>
        <w:ind w:left="900" w:hanging="900" w:hangingChars="375"/>
        <w:rPr>
          <w:rFonts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14:paraId="43704D04">
      <w:pPr>
        <w:spacing w:line="240" w:lineRule="atLeas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bookmarkEnd w:id="202"/>
    <w:bookmarkEnd w:id="203"/>
    <w:bookmarkEnd w:id="204"/>
    <w:p w14:paraId="62177A8D">
      <w:pPr>
        <w:pStyle w:val="5"/>
        <w:spacing w:before="0" w:after="0" w:line="240" w:lineRule="atLeast"/>
        <w:rPr>
          <w:rFonts w:ascii="仿宋" w:hAnsi="仿宋" w:eastAsia="仿宋" w:cs="仿宋"/>
          <w:u w:val="none"/>
        </w:rPr>
      </w:pPr>
      <w:bookmarkStart w:id="205" w:name="_Toc29408"/>
      <w:bookmarkStart w:id="206" w:name="_Toc515647794"/>
      <w:bookmarkStart w:id="207" w:name="_Toc3090"/>
      <w:bookmarkStart w:id="208" w:name="_Toc2138"/>
      <w:r>
        <w:rPr>
          <w:rFonts w:hint="eastAsia" w:ascii="仿宋" w:hAnsi="仿宋" w:eastAsia="仿宋" w:cs="仿宋"/>
          <w:u w:val="none"/>
        </w:rPr>
        <w:t>32.中标服务费</w:t>
      </w:r>
      <w:bookmarkEnd w:id="205"/>
      <w:bookmarkEnd w:id="206"/>
      <w:bookmarkEnd w:id="207"/>
      <w:bookmarkEnd w:id="208"/>
    </w:p>
    <w:p w14:paraId="3CA763DD">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14:paraId="11D8AB9E">
      <w:pPr>
        <w:pStyle w:val="5"/>
        <w:spacing w:before="0" w:after="0" w:line="240" w:lineRule="atLeast"/>
        <w:rPr>
          <w:rFonts w:ascii="仿宋" w:hAnsi="仿宋" w:eastAsia="仿宋" w:cs="仿宋"/>
          <w:u w:val="none"/>
        </w:rPr>
      </w:pPr>
      <w:bookmarkStart w:id="209" w:name="_Toc7567"/>
      <w:bookmarkStart w:id="210" w:name="_Toc7049"/>
      <w:bookmarkStart w:id="211" w:name="_Toc6923"/>
      <w:bookmarkStart w:id="212" w:name="_Toc515647795"/>
      <w:r>
        <w:rPr>
          <w:rFonts w:hint="eastAsia" w:ascii="仿宋" w:hAnsi="仿宋" w:eastAsia="仿宋" w:cs="仿宋"/>
          <w:u w:val="none"/>
        </w:rPr>
        <w:t>33.政府采购信用担保</w:t>
      </w:r>
      <w:bookmarkEnd w:id="209"/>
      <w:bookmarkEnd w:id="210"/>
      <w:bookmarkEnd w:id="211"/>
      <w:bookmarkEnd w:id="212"/>
    </w:p>
    <w:p w14:paraId="72D6E500">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14:paraId="145B6C65">
      <w:pPr>
        <w:spacing w:line="240" w:lineRule="atLeas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14:paraId="68CFC36C">
      <w:pPr>
        <w:spacing w:line="240" w:lineRule="atLeast"/>
        <w:ind w:left="900" w:hanging="900" w:hangingChars="375"/>
        <w:rPr>
          <w:rFonts w:ascii="仿宋" w:hAnsi="仿宋" w:eastAsia="仿宋" w:cs="仿宋"/>
          <w:sz w:val="24"/>
        </w:rPr>
      </w:pPr>
      <w:r>
        <w:rPr>
          <w:rFonts w:hint="eastAsia" w:ascii="仿宋" w:hAnsi="仿宋" w:eastAsia="仿宋" w:cs="仿宋"/>
          <w:sz w:val="24"/>
        </w:rPr>
        <w:t>33.2.1 投标人递交的投标担保函和履约担保函应符合本招标文件的规定。</w:t>
      </w:r>
    </w:p>
    <w:p w14:paraId="185A7CB3">
      <w:pPr>
        <w:spacing w:line="240" w:lineRule="atLeas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14:paraId="1E86FB84">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14:paraId="56B8E832">
      <w:pPr>
        <w:pStyle w:val="5"/>
        <w:spacing w:before="0" w:after="0" w:line="240" w:lineRule="atLeast"/>
        <w:rPr>
          <w:rFonts w:ascii="仿宋" w:hAnsi="仿宋" w:eastAsia="仿宋" w:cs="仿宋"/>
          <w:u w:val="none"/>
        </w:rPr>
      </w:pPr>
      <w:bookmarkStart w:id="213" w:name="_Toc18681"/>
      <w:bookmarkStart w:id="214" w:name="_Toc2133"/>
      <w:bookmarkStart w:id="215" w:name="_Toc515647796"/>
      <w:bookmarkStart w:id="216" w:name="_Toc23999"/>
      <w:r>
        <w:rPr>
          <w:rFonts w:hint="eastAsia" w:ascii="仿宋" w:hAnsi="仿宋" w:eastAsia="仿宋" w:cs="仿宋"/>
          <w:u w:val="none"/>
        </w:rPr>
        <w:t>34.廉洁自律规定</w:t>
      </w:r>
      <w:bookmarkEnd w:id="213"/>
      <w:bookmarkEnd w:id="214"/>
      <w:bookmarkEnd w:id="215"/>
      <w:bookmarkEnd w:id="216"/>
    </w:p>
    <w:p w14:paraId="27DF301F">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14:paraId="3673344C">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14:paraId="584C5A01">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14:paraId="214C3CB5">
      <w:pPr>
        <w:pStyle w:val="5"/>
        <w:spacing w:before="0" w:after="0" w:line="240" w:lineRule="atLeast"/>
        <w:rPr>
          <w:rFonts w:ascii="仿宋" w:hAnsi="仿宋" w:eastAsia="仿宋" w:cs="仿宋"/>
          <w:u w:val="none"/>
        </w:rPr>
      </w:pPr>
      <w:bookmarkStart w:id="217" w:name="_Toc515647797"/>
      <w:bookmarkStart w:id="218" w:name="_Toc5647"/>
      <w:bookmarkStart w:id="219" w:name="_Toc25480"/>
      <w:bookmarkStart w:id="220" w:name="_Toc11586"/>
      <w:r>
        <w:rPr>
          <w:rFonts w:hint="eastAsia" w:ascii="仿宋" w:hAnsi="仿宋" w:eastAsia="仿宋" w:cs="仿宋"/>
          <w:u w:val="none"/>
        </w:rPr>
        <w:t>35.人员回避</w:t>
      </w:r>
      <w:bookmarkEnd w:id="217"/>
      <w:bookmarkEnd w:id="218"/>
      <w:bookmarkEnd w:id="219"/>
      <w:bookmarkEnd w:id="220"/>
    </w:p>
    <w:p w14:paraId="6EE7C39F">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14:paraId="7DE19C9D">
      <w:pPr>
        <w:pStyle w:val="5"/>
        <w:spacing w:before="0" w:after="0" w:line="240" w:lineRule="atLeast"/>
        <w:rPr>
          <w:rFonts w:ascii="仿宋" w:hAnsi="仿宋" w:eastAsia="仿宋" w:cs="仿宋"/>
          <w:u w:val="none"/>
        </w:rPr>
      </w:pPr>
      <w:bookmarkStart w:id="221" w:name="_Toc515647798"/>
      <w:bookmarkStart w:id="222" w:name="_Toc11115"/>
      <w:bookmarkStart w:id="223" w:name="_Toc1148"/>
      <w:bookmarkStart w:id="224" w:name="_Toc20353"/>
      <w:r>
        <w:rPr>
          <w:rFonts w:hint="eastAsia" w:ascii="仿宋" w:hAnsi="仿宋" w:eastAsia="仿宋" w:cs="仿宋"/>
          <w:u w:val="none"/>
        </w:rPr>
        <w:t>36.质疑与</w:t>
      </w:r>
      <w:bookmarkEnd w:id="221"/>
      <w:bookmarkEnd w:id="222"/>
      <w:bookmarkEnd w:id="223"/>
      <w:r>
        <w:rPr>
          <w:rFonts w:hint="eastAsia" w:ascii="仿宋" w:hAnsi="仿宋" w:eastAsia="仿宋" w:cs="仿宋"/>
          <w:u w:val="none"/>
        </w:rPr>
        <w:t>投诉</w:t>
      </w:r>
      <w:bookmarkEnd w:id="224"/>
    </w:p>
    <w:p w14:paraId="67EB0335">
      <w:pPr>
        <w:spacing w:line="240" w:lineRule="atLeast"/>
        <w:ind w:left="900" w:hanging="900" w:hangingChars="375"/>
        <w:rPr>
          <w:rFonts w:ascii="仿宋" w:hAnsi="仿宋" w:eastAsia="仿宋" w:cs="仿宋"/>
          <w:sz w:val="24"/>
        </w:rPr>
      </w:pPr>
      <w:r>
        <w:rPr>
          <w:rFonts w:hint="eastAsia" w:ascii="仿宋" w:hAnsi="仿宋" w:eastAsia="仿宋" w:cs="仿宋"/>
          <w:sz w:val="24"/>
        </w:rPr>
        <w:t>36.1  供应商认为采购文件、采购过程、中标或者成交结果使自己的权益受到损害的，可以在知道或者应知其权益受到损害之日起7个工作日内，以书面形式向采购人、采购代理机构提出质疑。</w:t>
      </w:r>
    </w:p>
    <w:p w14:paraId="627E0E1F">
      <w:pPr>
        <w:spacing w:line="240" w:lineRule="atLeast"/>
        <w:ind w:left="900" w:hanging="900" w:hangingChars="375"/>
        <w:rPr>
          <w:rFonts w:ascii="仿宋" w:hAnsi="仿宋" w:eastAsia="仿宋" w:cs="仿宋"/>
          <w:sz w:val="24"/>
        </w:rPr>
      </w:pPr>
      <w:r>
        <w:rPr>
          <w:rFonts w:hint="eastAsia" w:ascii="仿宋" w:hAnsi="仿宋" w:eastAsia="仿宋" w:cs="仿宋"/>
          <w:sz w:val="24"/>
        </w:rPr>
        <w:t>　　  供应商需在法定质疑期内一次性提出针对同一采购程序环节的质疑。</w:t>
      </w:r>
    </w:p>
    <w:p w14:paraId="350B8CD6">
      <w:pPr>
        <w:spacing w:line="240" w:lineRule="atLeast"/>
        <w:ind w:left="900" w:hanging="900" w:hangingChars="375"/>
        <w:rPr>
          <w:rFonts w:ascii="仿宋" w:hAnsi="仿宋" w:eastAsia="仿宋" w:cs="仿宋"/>
          <w:sz w:val="24"/>
        </w:rPr>
      </w:pPr>
      <w:r>
        <w:rPr>
          <w:rFonts w:hint="eastAsia" w:ascii="仿宋" w:hAnsi="仿宋" w:eastAsia="仿宋" w:cs="仿宋"/>
          <w:sz w:val="24"/>
        </w:rPr>
        <w:t>36.2  提出质疑的供应商（以下简称质疑供应商）应当是参与所质疑项目采购活动的供应商。</w:t>
      </w:r>
    </w:p>
    <w:p w14:paraId="21154CA0">
      <w:pPr>
        <w:spacing w:line="240" w:lineRule="atLeast"/>
        <w:ind w:left="900" w:hanging="900" w:hangingChars="375"/>
        <w:rPr>
          <w:rFonts w:ascii="仿宋" w:hAnsi="仿宋" w:eastAsia="仿宋" w:cs="仿宋"/>
          <w:sz w:val="24"/>
        </w:rPr>
      </w:pPr>
      <w:r>
        <w:rPr>
          <w:rFonts w:hint="eastAsia" w:ascii="仿宋" w:hAnsi="仿宋" w:eastAsia="仿宋" w:cs="仿宋"/>
          <w:sz w:val="24"/>
        </w:rPr>
        <w:t>潜在供应商已依法获取其可质疑的采购文件的，可以对该文件提出质疑。对采购文件提出质疑的，应当在获取采购文件或者采购文件公告期限届满之日起7个工作日内提出。</w:t>
      </w:r>
    </w:p>
    <w:p w14:paraId="12C44AED">
      <w:pPr>
        <w:spacing w:line="240" w:lineRule="atLeast"/>
        <w:ind w:left="900" w:hanging="900" w:hangingChars="375"/>
        <w:rPr>
          <w:rFonts w:ascii="仿宋" w:hAnsi="仿宋" w:eastAsia="仿宋" w:cs="仿宋"/>
          <w:sz w:val="24"/>
        </w:rPr>
      </w:pPr>
      <w:r>
        <w:rPr>
          <w:rFonts w:hint="eastAsia" w:ascii="仿宋" w:hAnsi="仿宋" w:eastAsia="仿宋" w:cs="仿宋"/>
          <w:sz w:val="24"/>
        </w:rPr>
        <w:t>36.3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DE92279">
      <w:pPr>
        <w:spacing w:line="240" w:lineRule="atLeast"/>
        <w:ind w:left="900" w:hanging="900" w:hangingChars="375"/>
        <w:rPr>
          <w:rFonts w:ascii="仿宋" w:hAnsi="仿宋" w:eastAsia="仿宋" w:cs="仿宋"/>
          <w:sz w:val="24"/>
        </w:rPr>
      </w:pPr>
      <w:r>
        <w:rPr>
          <w:rFonts w:hint="eastAsia" w:ascii="仿宋" w:hAnsi="仿宋" w:eastAsia="仿宋" w:cs="仿宋"/>
          <w:sz w:val="24"/>
        </w:rPr>
        <w:t>　　代理人提出质疑和投诉，应当提交供应商签署的授权委托书。</w:t>
      </w:r>
    </w:p>
    <w:p w14:paraId="328F5CBC">
      <w:pPr>
        <w:spacing w:line="240" w:lineRule="atLeast"/>
        <w:ind w:left="900" w:hanging="900" w:hangingChars="375"/>
        <w:rPr>
          <w:rFonts w:ascii="仿宋" w:hAnsi="仿宋" w:eastAsia="仿宋" w:cs="仿宋"/>
          <w:sz w:val="24"/>
        </w:rPr>
      </w:pPr>
      <w:r>
        <w:rPr>
          <w:rFonts w:hint="eastAsia" w:ascii="仿宋" w:hAnsi="仿宋" w:eastAsia="仿宋" w:cs="仿宋"/>
          <w:sz w:val="24"/>
        </w:rPr>
        <w:t>36.4供应商提出质疑应当提交质疑函和必要的证明材料。质疑函应当包括下列内容：</w:t>
      </w:r>
    </w:p>
    <w:p w14:paraId="13E30E73">
      <w:pPr>
        <w:spacing w:line="240" w:lineRule="atLeast"/>
        <w:ind w:left="900" w:hanging="900" w:hangingChars="375"/>
        <w:rPr>
          <w:rFonts w:ascii="仿宋" w:hAnsi="仿宋" w:eastAsia="仿宋" w:cs="仿宋"/>
          <w:sz w:val="24"/>
        </w:rPr>
      </w:pPr>
      <w:r>
        <w:rPr>
          <w:rFonts w:hint="eastAsia" w:ascii="仿宋" w:hAnsi="仿宋" w:eastAsia="仿宋" w:cs="仿宋"/>
          <w:sz w:val="24"/>
        </w:rPr>
        <w:t>　　（一）供应商的姓名或者名称、地址、邮编、联系人及联系电话；</w:t>
      </w:r>
    </w:p>
    <w:p w14:paraId="0031C931">
      <w:pPr>
        <w:spacing w:line="240" w:lineRule="atLeast"/>
        <w:ind w:left="900" w:hanging="900" w:hangingChars="375"/>
        <w:rPr>
          <w:rFonts w:ascii="仿宋" w:hAnsi="仿宋" w:eastAsia="仿宋" w:cs="仿宋"/>
          <w:sz w:val="24"/>
        </w:rPr>
      </w:pPr>
      <w:r>
        <w:rPr>
          <w:rFonts w:hint="eastAsia" w:ascii="仿宋" w:hAnsi="仿宋" w:eastAsia="仿宋" w:cs="仿宋"/>
          <w:sz w:val="24"/>
        </w:rPr>
        <w:t>　　（二）质疑项目的名称、编号；</w:t>
      </w:r>
    </w:p>
    <w:p w14:paraId="442FC261">
      <w:pPr>
        <w:spacing w:line="240" w:lineRule="atLeast"/>
        <w:ind w:left="900" w:hanging="900" w:hangingChars="375"/>
        <w:rPr>
          <w:rFonts w:ascii="仿宋" w:hAnsi="仿宋" w:eastAsia="仿宋" w:cs="仿宋"/>
          <w:sz w:val="24"/>
        </w:rPr>
      </w:pPr>
      <w:r>
        <w:rPr>
          <w:rFonts w:hint="eastAsia" w:ascii="仿宋" w:hAnsi="仿宋" w:eastAsia="仿宋" w:cs="仿宋"/>
          <w:sz w:val="24"/>
        </w:rPr>
        <w:t>　　（三）具体、明确的质疑事项和与质疑事项相关的请求；</w:t>
      </w:r>
    </w:p>
    <w:p w14:paraId="6BD11570">
      <w:pPr>
        <w:spacing w:line="240" w:lineRule="atLeast"/>
        <w:ind w:left="900" w:hanging="900" w:hangingChars="375"/>
        <w:rPr>
          <w:rFonts w:ascii="仿宋" w:hAnsi="仿宋" w:eastAsia="仿宋" w:cs="仿宋"/>
          <w:sz w:val="24"/>
        </w:rPr>
      </w:pPr>
      <w:r>
        <w:rPr>
          <w:rFonts w:hint="eastAsia" w:ascii="仿宋" w:hAnsi="仿宋" w:eastAsia="仿宋" w:cs="仿宋"/>
          <w:sz w:val="24"/>
        </w:rPr>
        <w:t>　　（四）事实依据；</w:t>
      </w:r>
    </w:p>
    <w:p w14:paraId="40D7614A">
      <w:pPr>
        <w:spacing w:line="240" w:lineRule="atLeast"/>
        <w:ind w:left="900" w:hanging="900" w:hangingChars="375"/>
        <w:rPr>
          <w:rFonts w:ascii="仿宋" w:hAnsi="仿宋" w:eastAsia="仿宋" w:cs="仿宋"/>
          <w:sz w:val="24"/>
        </w:rPr>
      </w:pPr>
      <w:r>
        <w:rPr>
          <w:rFonts w:hint="eastAsia" w:ascii="仿宋" w:hAnsi="仿宋" w:eastAsia="仿宋" w:cs="仿宋"/>
          <w:sz w:val="24"/>
        </w:rPr>
        <w:t>　　（五）必要的法律依据；</w:t>
      </w:r>
    </w:p>
    <w:p w14:paraId="3AD2A2AB">
      <w:pPr>
        <w:spacing w:line="240" w:lineRule="atLeast"/>
        <w:ind w:left="900" w:hanging="900" w:hangingChars="375"/>
        <w:rPr>
          <w:rFonts w:ascii="仿宋" w:hAnsi="仿宋" w:eastAsia="仿宋" w:cs="仿宋"/>
          <w:sz w:val="24"/>
        </w:rPr>
      </w:pPr>
      <w:r>
        <w:rPr>
          <w:rFonts w:hint="eastAsia" w:ascii="仿宋" w:hAnsi="仿宋" w:eastAsia="仿宋" w:cs="仿宋"/>
          <w:sz w:val="24"/>
        </w:rPr>
        <w:t>　　（六）提出质疑的日期。</w:t>
      </w:r>
    </w:p>
    <w:p w14:paraId="0804A07A">
      <w:pPr>
        <w:spacing w:line="240" w:lineRule="atLeast"/>
        <w:ind w:left="900" w:hanging="900" w:hangingChars="375"/>
        <w:rPr>
          <w:rFonts w:ascii="仿宋" w:hAnsi="仿宋" w:eastAsia="仿宋" w:cs="仿宋"/>
          <w:sz w:val="24"/>
        </w:rPr>
      </w:pPr>
      <w:r>
        <w:rPr>
          <w:rFonts w:hint="eastAsia" w:ascii="仿宋" w:hAnsi="仿宋" w:eastAsia="仿宋" w:cs="仿宋"/>
          <w:sz w:val="24"/>
        </w:rPr>
        <w:t>　　供应商为自然人的，应当由本人签字；供应商为法人或者其他组织的，应当由法定代表人、主要负责人，或者其授权代表签字或者盖章，并加盖公章。</w:t>
      </w:r>
    </w:p>
    <w:p w14:paraId="5AB15CF2">
      <w:pPr>
        <w:spacing w:line="240" w:lineRule="atLeast"/>
        <w:ind w:left="900" w:hanging="900" w:hangingChars="375"/>
        <w:rPr>
          <w:rFonts w:ascii="仿宋" w:hAnsi="仿宋" w:eastAsia="仿宋" w:cs="仿宋"/>
          <w:sz w:val="24"/>
        </w:rPr>
      </w:pPr>
      <w:r>
        <w:rPr>
          <w:rFonts w:hint="eastAsia" w:ascii="仿宋" w:hAnsi="仿宋" w:eastAsia="仿宋" w:cs="仿宋"/>
          <w:sz w:val="24"/>
        </w:rPr>
        <w:t>36.5  质疑的处理和答复</w:t>
      </w:r>
    </w:p>
    <w:p w14:paraId="0F45A4DC">
      <w:pPr>
        <w:spacing w:line="240" w:lineRule="atLeast"/>
        <w:ind w:left="900" w:hanging="900" w:hangingChars="375"/>
        <w:rPr>
          <w:rFonts w:ascii="仿宋" w:hAnsi="仿宋" w:eastAsia="仿宋" w:cs="仿宋"/>
          <w:sz w:val="24"/>
        </w:rPr>
      </w:pPr>
      <w:r>
        <w:rPr>
          <w:rFonts w:hint="eastAsia" w:ascii="仿宋" w:hAnsi="仿宋" w:eastAsia="仿宋" w:cs="仿宋"/>
          <w:sz w:val="24"/>
        </w:rPr>
        <w:t>36.6  采购人、采购代理机构不得拒收质疑供应商在法定质疑期内发出的质疑函，应当在收到质疑函后7个工作日内作出答复，并以书面形式通知质疑供应商和其他有关供应商。</w:t>
      </w:r>
    </w:p>
    <w:p w14:paraId="6D28ABE4">
      <w:pPr>
        <w:spacing w:line="240" w:lineRule="atLeast"/>
        <w:ind w:left="900" w:hanging="900" w:hangingChars="375"/>
        <w:rPr>
          <w:rFonts w:ascii="仿宋" w:hAnsi="仿宋" w:eastAsia="仿宋" w:cs="仿宋"/>
          <w:sz w:val="24"/>
        </w:rPr>
      </w:pPr>
      <w:r>
        <w:rPr>
          <w:rFonts w:hint="eastAsia" w:ascii="仿宋" w:hAnsi="仿宋" w:eastAsia="仿宋" w:cs="仿宋"/>
          <w:sz w:val="24"/>
        </w:rPr>
        <w:t>36.7 供应商对评审过程、中标或者成交结果提出质疑的，采购人、采购代理机构可以组织原评标委员会、竞争性谈判小组、询价小组或者竞争性磋商小组协助答复质疑。</w:t>
      </w:r>
    </w:p>
    <w:p w14:paraId="6778EDDB">
      <w:pPr>
        <w:spacing w:line="240" w:lineRule="atLeast"/>
        <w:ind w:left="900" w:hanging="900" w:hangingChars="375"/>
        <w:rPr>
          <w:rFonts w:ascii="仿宋" w:hAnsi="仿宋" w:eastAsia="仿宋" w:cs="仿宋"/>
          <w:sz w:val="24"/>
        </w:rPr>
      </w:pPr>
      <w:r>
        <w:rPr>
          <w:rFonts w:hint="eastAsia" w:ascii="仿宋" w:hAnsi="仿宋" w:eastAsia="仿宋" w:cs="仿宋"/>
          <w:sz w:val="24"/>
        </w:rPr>
        <w:t>36.8  采购人、采购代理机构认为供应商质疑不成立，或者成立但未对中标、成交结果构成影响的，继续开展采购活动；认为供应商质疑成立且影响或者可能影响中标、成交结果的，按照下列情况处理：</w:t>
      </w:r>
    </w:p>
    <w:p w14:paraId="086762FC">
      <w:pPr>
        <w:spacing w:line="240" w:lineRule="atLeast"/>
        <w:ind w:left="900" w:hanging="900" w:hangingChars="375"/>
        <w:rPr>
          <w:rFonts w:ascii="仿宋" w:hAnsi="仿宋" w:eastAsia="仿宋" w:cs="仿宋"/>
          <w:sz w:val="24"/>
        </w:rPr>
      </w:pPr>
      <w:r>
        <w:rPr>
          <w:rFonts w:hint="eastAsia" w:ascii="仿宋" w:hAnsi="仿宋" w:eastAsia="仿宋" w:cs="仿宋"/>
          <w:sz w:val="24"/>
        </w:rPr>
        <w:t>　　（一）对采购文件提出的质疑，依法通过澄清或者修改可以继续开展采购活动的，澄清或者修改采购文件后继续开展采购活动；否则应当修改采购文件后重新开展采购活动。</w:t>
      </w:r>
    </w:p>
    <w:p w14:paraId="64DA0834">
      <w:pPr>
        <w:spacing w:line="240" w:lineRule="atLeast"/>
        <w:ind w:left="900" w:hanging="900" w:hangingChars="375"/>
        <w:rPr>
          <w:rFonts w:ascii="仿宋" w:hAnsi="仿宋" w:eastAsia="仿宋" w:cs="仿宋"/>
          <w:sz w:val="24"/>
        </w:rPr>
      </w:pPr>
      <w:r>
        <w:rPr>
          <w:rFonts w:hint="eastAsia" w:ascii="仿宋" w:hAnsi="仿宋" w:eastAsia="仿宋" w:cs="仿宋"/>
          <w:sz w:val="24"/>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8EBA37F">
      <w:pPr>
        <w:spacing w:line="240" w:lineRule="atLeast"/>
        <w:ind w:left="900" w:hanging="900" w:hangingChars="375"/>
        <w:rPr>
          <w:rFonts w:ascii="仿宋" w:hAnsi="仿宋" w:eastAsia="仿宋" w:cs="仿宋"/>
          <w:sz w:val="24"/>
        </w:rPr>
      </w:pPr>
      <w:r>
        <w:rPr>
          <w:rFonts w:hint="eastAsia" w:ascii="仿宋" w:hAnsi="仿宋" w:eastAsia="仿宋" w:cs="仿宋"/>
          <w:sz w:val="24"/>
        </w:rPr>
        <w:t>　　质疑答复导致中标、成交结果改变的，采购人或者采购代理机构应当将有关情况书面报告本级财政部门。</w:t>
      </w:r>
    </w:p>
    <w:p w14:paraId="45BF0BD8">
      <w:pPr>
        <w:spacing w:line="240" w:lineRule="atLeast"/>
        <w:ind w:left="900" w:hanging="900" w:hangingChars="375"/>
        <w:rPr>
          <w:rFonts w:ascii="仿宋" w:hAnsi="仿宋" w:eastAsia="仿宋" w:cs="仿宋"/>
          <w:sz w:val="24"/>
        </w:rPr>
      </w:pPr>
      <w:r>
        <w:rPr>
          <w:rFonts w:hint="eastAsia" w:ascii="仿宋" w:hAnsi="仿宋" w:eastAsia="仿宋" w:cs="仿宋"/>
          <w:sz w:val="24"/>
        </w:rPr>
        <w:t>36.9质疑答复应当包括下列内容：</w:t>
      </w:r>
    </w:p>
    <w:p w14:paraId="3F10A368">
      <w:pPr>
        <w:spacing w:line="240" w:lineRule="atLeast"/>
        <w:ind w:left="900" w:hanging="900" w:hangingChars="375"/>
        <w:rPr>
          <w:rFonts w:ascii="仿宋" w:hAnsi="仿宋" w:eastAsia="仿宋" w:cs="仿宋"/>
          <w:sz w:val="24"/>
        </w:rPr>
      </w:pPr>
      <w:r>
        <w:rPr>
          <w:rFonts w:hint="eastAsia" w:ascii="仿宋" w:hAnsi="仿宋" w:eastAsia="仿宋" w:cs="仿宋"/>
          <w:sz w:val="24"/>
        </w:rPr>
        <w:t>　　（一）质疑供应商的姓名或者名称；</w:t>
      </w:r>
    </w:p>
    <w:p w14:paraId="4BC73E9C">
      <w:pPr>
        <w:spacing w:line="240" w:lineRule="atLeast"/>
        <w:ind w:left="900" w:hanging="900" w:hangingChars="375"/>
        <w:rPr>
          <w:rFonts w:ascii="仿宋" w:hAnsi="仿宋" w:eastAsia="仿宋" w:cs="仿宋"/>
          <w:sz w:val="24"/>
        </w:rPr>
      </w:pPr>
      <w:r>
        <w:rPr>
          <w:rFonts w:hint="eastAsia" w:ascii="仿宋" w:hAnsi="仿宋" w:eastAsia="仿宋" w:cs="仿宋"/>
          <w:sz w:val="24"/>
        </w:rPr>
        <w:t>　　（二）收到质疑函的日期、质疑项目名称及编号；</w:t>
      </w:r>
    </w:p>
    <w:p w14:paraId="5846343A">
      <w:pPr>
        <w:spacing w:line="240" w:lineRule="atLeast"/>
        <w:ind w:left="900" w:hanging="900" w:hangingChars="375"/>
        <w:rPr>
          <w:rFonts w:ascii="仿宋" w:hAnsi="仿宋" w:eastAsia="仿宋" w:cs="仿宋"/>
          <w:sz w:val="24"/>
        </w:rPr>
      </w:pPr>
      <w:r>
        <w:rPr>
          <w:rFonts w:hint="eastAsia" w:ascii="仿宋" w:hAnsi="仿宋" w:eastAsia="仿宋" w:cs="仿宋"/>
          <w:sz w:val="24"/>
        </w:rPr>
        <w:t>　　（三）质疑事项、质疑答复的具体内容、事实依据和法律依据；</w:t>
      </w:r>
    </w:p>
    <w:p w14:paraId="0E2A74A7">
      <w:pPr>
        <w:spacing w:line="240" w:lineRule="atLeast"/>
        <w:ind w:left="900" w:hanging="900" w:hangingChars="375"/>
        <w:rPr>
          <w:rFonts w:ascii="仿宋" w:hAnsi="仿宋" w:eastAsia="仿宋" w:cs="仿宋"/>
          <w:sz w:val="24"/>
        </w:rPr>
      </w:pPr>
      <w:r>
        <w:rPr>
          <w:rFonts w:hint="eastAsia" w:ascii="仿宋" w:hAnsi="仿宋" w:eastAsia="仿宋" w:cs="仿宋"/>
          <w:sz w:val="24"/>
        </w:rPr>
        <w:t>　　（四）告知质疑供应商依法投诉的权利；</w:t>
      </w:r>
    </w:p>
    <w:p w14:paraId="2EF97A29">
      <w:pPr>
        <w:spacing w:line="240" w:lineRule="atLeast"/>
        <w:ind w:left="900" w:hanging="900" w:hangingChars="375"/>
        <w:rPr>
          <w:rFonts w:ascii="仿宋" w:hAnsi="仿宋" w:eastAsia="仿宋" w:cs="仿宋"/>
          <w:sz w:val="24"/>
        </w:rPr>
      </w:pPr>
      <w:r>
        <w:rPr>
          <w:rFonts w:hint="eastAsia" w:ascii="仿宋" w:hAnsi="仿宋" w:eastAsia="仿宋" w:cs="仿宋"/>
          <w:sz w:val="24"/>
        </w:rPr>
        <w:t>　　（五）质疑答复人名称；</w:t>
      </w:r>
    </w:p>
    <w:p w14:paraId="4E58D9AE">
      <w:pPr>
        <w:spacing w:line="240" w:lineRule="atLeast"/>
        <w:ind w:left="900" w:hanging="900" w:hangingChars="375"/>
        <w:rPr>
          <w:rFonts w:ascii="仿宋" w:hAnsi="仿宋" w:eastAsia="仿宋" w:cs="仿宋"/>
          <w:sz w:val="24"/>
        </w:rPr>
      </w:pPr>
      <w:r>
        <w:rPr>
          <w:rFonts w:hint="eastAsia" w:ascii="仿宋" w:hAnsi="仿宋" w:eastAsia="仿宋" w:cs="仿宋"/>
          <w:sz w:val="24"/>
        </w:rPr>
        <w:t>　　（六）答复质疑的日期。</w:t>
      </w:r>
    </w:p>
    <w:p w14:paraId="35EF6E2B">
      <w:pPr>
        <w:spacing w:line="240" w:lineRule="atLeast"/>
        <w:ind w:left="900" w:hanging="900" w:hangingChars="375"/>
        <w:rPr>
          <w:rFonts w:ascii="仿宋" w:hAnsi="仿宋" w:eastAsia="仿宋" w:cs="仿宋"/>
          <w:sz w:val="24"/>
        </w:rPr>
      </w:pPr>
      <w:r>
        <w:rPr>
          <w:rFonts w:hint="eastAsia" w:ascii="仿宋" w:hAnsi="仿宋" w:eastAsia="仿宋" w:cs="仿宋"/>
          <w:sz w:val="24"/>
        </w:rPr>
        <w:t>　　质疑答复的内容不得涉及商业秘密。</w:t>
      </w:r>
    </w:p>
    <w:p w14:paraId="44CC3DB5">
      <w:pPr>
        <w:spacing w:line="240" w:lineRule="atLeast"/>
        <w:ind w:left="900" w:hanging="900" w:hangingChars="375"/>
        <w:rPr>
          <w:rFonts w:ascii="仿宋" w:hAnsi="仿宋" w:eastAsia="仿宋" w:cs="仿宋"/>
          <w:sz w:val="24"/>
        </w:rPr>
      </w:pPr>
    </w:p>
    <w:p w14:paraId="12B5587B">
      <w:pPr>
        <w:rPr>
          <w:rFonts w:ascii="仿宋" w:hAnsi="仿宋" w:eastAsia="仿宋" w:cs="仿宋"/>
          <w:b/>
          <w:bCs/>
          <w:sz w:val="24"/>
        </w:rPr>
      </w:pPr>
      <w:bookmarkStart w:id="225" w:name="_Toc23384"/>
      <w:bookmarkStart w:id="226" w:name="_Toc14893"/>
      <w:bookmarkStart w:id="227" w:name="_Toc9437"/>
      <w:bookmarkStart w:id="228" w:name="_Toc29525"/>
      <w:bookmarkStart w:id="229" w:name="_Toc14412"/>
      <w:bookmarkStart w:id="230" w:name="_Toc11297"/>
      <w:bookmarkStart w:id="231" w:name="_Toc8353"/>
      <w:bookmarkStart w:id="232" w:name="_Toc16553"/>
      <w:bookmarkStart w:id="233" w:name="_Toc4181"/>
      <w:bookmarkStart w:id="234" w:name="_Toc12693"/>
      <w:bookmarkStart w:id="235" w:name="_Toc13698"/>
      <w:bookmarkStart w:id="236" w:name="_Toc3796"/>
      <w:bookmarkStart w:id="237" w:name="_Toc19910"/>
      <w:bookmarkStart w:id="238" w:name="_Toc12088"/>
      <w:bookmarkStart w:id="239" w:name="_Toc29320"/>
      <w:bookmarkStart w:id="240" w:name="_Toc30093"/>
      <w:bookmarkStart w:id="241" w:name="_Toc23411"/>
      <w:bookmarkStart w:id="242" w:name="_Toc25636"/>
      <w:bookmarkStart w:id="243" w:name="_Toc10326"/>
      <w:bookmarkStart w:id="244" w:name="_Toc32049"/>
      <w:bookmarkStart w:id="245" w:name="_Toc27601"/>
      <w:r>
        <w:rPr>
          <w:rFonts w:hint="eastAsia" w:ascii="仿宋" w:hAnsi="仿宋" w:eastAsia="仿宋" w:cs="仿宋"/>
          <w:b/>
          <w:bCs/>
          <w:sz w:val="24"/>
        </w:rPr>
        <w:t>质疑函范本</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0D00849">
      <w:pPr>
        <w:spacing w:line="240" w:lineRule="atLeast"/>
        <w:ind w:left="900" w:hanging="900" w:hangingChars="375"/>
        <w:rPr>
          <w:rFonts w:ascii="仿宋" w:hAnsi="仿宋" w:eastAsia="仿宋" w:cs="仿宋"/>
          <w:sz w:val="24"/>
        </w:rPr>
      </w:pPr>
      <w:r>
        <w:rPr>
          <w:rFonts w:hint="eastAsia" w:ascii="仿宋" w:hAnsi="仿宋" w:eastAsia="仿宋" w:cs="仿宋"/>
          <w:sz w:val="24"/>
        </w:rPr>
        <w:t>一、质疑供应商基本信息</w:t>
      </w:r>
    </w:p>
    <w:p w14:paraId="2250AABC">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质疑供应商：.......................                                        </w:t>
      </w:r>
    </w:p>
    <w:p w14:paraId="0EBFFA5E">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地址：...................             邮编：................                                                   </w:t>
      </w:r>
    </w:p>
    <w:p w14:paraId="4BA2BD3B">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联系人：................              联系电话：................                             </w:t>
      </w:r>
    </w:p>
    <w:p w14:paraId="3533A23C">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授权代表：................                                          </w:t>
      </w:r>
    </w:p>
    <w:p w14:paraId="2E46D5CE">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联系电话：................                                            </w:t>
      </w:r>
    </w:p>
    <w:p w14:paraId="146A9866">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地址： ................               邮编：................                                                </w:t>
      </w:r>
    </w:p>
    <w:p w14:paraId="6633E640">
      <w:pPr>
        <w:spacing w:line="240" w:lineRule="atLeast"/>
        <w:ind w:left="900" w:hanging="900" w:hangingChars="375"/>
        <w:rPr>
          <w:rFonts w:ascii="仿宋" w:hAnsi="仿宋" w:eastAsia="仿宋" w:cs="仿宋"/>
          <w:sz w:val="24"/>
        </w:rPr>
      </w:pPr>
      <w:r>
        <w:rPr>
          <w:rFonts w:hint="eastAsia" w:ascii="仿宋" w:hAnsi="仿宋" w:eastAsia="仿宋" w:cs="仿宋"/>
          <w:sz w:val="24"/>
        </w:rPr>
        <w:t>二、质疑项目基本情况</w:t>
      </w:r>
    </w:p>
    <w:p w14:paraId="55E2C3A9">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质疑项目的名称：................                                      </w:t>
      </w:r>
    </w:p>
    <w:p w14:paraId="5388F29A">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质疑项目的编号：................      包号：................                 </w:t>
      </w:r>
    </w:p>
    <w:p w14:paraId="09410ABD">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采购人名称：...................                                         </w:t>
      </w:r>
    </w:p>
    <w:p w14:paraId="6FC25BA9">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采购文件获取日期：................                                        </w:t>
      </w:r>
    </w:p>
    <w:p w14:paraId="5E2B94C8">
      <w:pPr>
        <w:spacing w:line="240" w:lineRule="atLeast"/>
        <w:ind w:left="900" w:hanging="900" w:hangingChars="375"/>
        <w:rPr>
          <w:rFonts w:ascii="仿宋" w:hAnsi="仿宋" w:eastAsia="仿宋" w:cs="仿宋"/>
          <w:sz w:val="24"/>
        </w:rPr>
      </w:pPr>
      <w:r>
        <w:rPr>
          <w:rFonts w:hint="eastAsia" w:ascii="仿宋" w:hAnsi="仿宋" w:eastAsia="仿宋" w:cs="仿宋"/>
          <w:sz w:val="24"/>
        </w:rPr>
        <w:t>三、质疑事项具体内容</w:t>
      </w:r>
    </w:p>
    <w:p w14:paraId="4C3CD86D">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质疑事项1：................                                           </w:t>
      </w:r>
    </w:p>
    <w:p w14:paraId="7BBA5F3A">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事实依据： ................                                           </w:t>
      </w:r>
    </w:p>
    <w:p w14:paraId="518043C2">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                                                     </w:t>
      </w:r>
    </w:p>
    <w:p w14:paraId="49B69D47">
      <w:pPr>
        <w:spacing w:line="240" w:lineRule="atLeast"/>
        <w:ind w:left="900" w:hanging="900" w:hangingChars="375"/>
        <w:rPr>
          <w:rFonts w:ascii="仿宋" w:hAnsi="仿宋" w:eastAsia="仿宋" w:cs="仿宋"/>
          <w:sz w:val="24"/>
        </w:rPr>
      </w:pPr>
    </w:p>
    <w:p w14:paraId="30CAF603">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法律依据：................                                            </w:t>
      </w:r>
    </w:p>
    <w:p w14:paraId="4807EF15">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w:t>
      </w:r>
    </w:p>
    <w:p w14:paraId="308CA940">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质疑事项2................  </w:t>
      </w:r>
    </w:p>
    <w:p w14:paraId="508239A0">
      <w:pPr>
        <w:pStyle w:val="2"/>
      </w:pPr>
    </w:p>
    <w:p w14:paraId="369D16A1">
      <w:pPr>
        <w:spacing w:line="240" w:lineRule="atLeast"/>
        <w:ind w:left="900" w:hanging="900" w:hangingChars="375"/>
        <w:rPr>
          <w:rFonts w:ascii="仿宋" w:hAnsi="仿宋" w:eastAsia="仿宋" w:cs="仿宋"/>
          <w:sz w:val="24"/>
        </w:rPr>
      </w:pPr>
      <w:r>
        <w:rPr>
          <w:rFonts w:hint="eastAsia" w:ascii="仿宋" w:hAnsi="仿宋" w:eastAsia="仿宋" w:cs="仿宋"/>
          <w:sz w:val="24"/>
        </w:rPr>
        <w:t>四、与质疑事项相关的质疑请求</w:t>
      </w:r>
    </w:p>
    <w:p w14:paraId="49EC318D">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请求：................ </w:t>
      </w:r>
    </w:p>
    <w:p w14:paraId="5ACF88B1">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w:t>
      </w:r>
    </w:p>
    <w:p w14:paraId="759367D7">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签字(签章)：                   公章：                      </w:t>
      </w:r>
    </w:p>
    <w:p w14:paraId="6A332B38">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日期：    </w:t>
      </w:r>
    </w:p>
    <w:p w14:paraId="009626F9">
      <w:pPr>
        <w:spacing w:line="360" w:lineRule="exact"/>
        <w:rPr>
          <w:rFonts w:ascii="宋体" w:hAnsi="宋体" w:cs="宋体"/>
          <w:b/>
          <w:sz w:val="24"/>
        </w:rPr>
      </w:pPr>
    </w:p>
    <w:p w14:paraId="4D4BB134">
      <w:pPr>
        <w:spacing w:line="240" w:lineRule="atLeast"/>
        <w:ind w:left="900" w:hanging="900" w:hangingChars="375"/>
        <w:rPr>
          <w:rFonts w:ascii="仿宋" w:hAnsi="仿宋" w:eastAsia="仿宋" w:cs="仿宋"/>
          <w:sz w:val="24"/>
        </w:rPr>
      </w:pPr>
      <w:r>
        <w:rPr>
          <w:rFonts w:hint="eastAsia" w:ascii="仿宋" w:hAnsi="仿宋" w:eastAsia="仿宋" w:cs="仿宋"/>
          <w:sz w:val="24"/>
        </w:rPr>
        <w:t>36.10质疑供应商对采购人、采购代理机构的答复不满意，或者采购人、采购代理机构未在规定时间内作出答复的，可以在答复期满后15个工作日内向财政部门提起投诉。</w:t>
      </w:r>
    </w:p>
    <w:p w14:paraId="098B20CF">
      <w:pPr>
        <w:spacing w:line="240" w:lineRule="atLeast"/>
        <w:ind w:left="900" w:hanging="900" w:hangingChars="375"/>
        <w:rPr>
          <w:rFonts w:ascii="仿宋" w:hAnsi="仿宋" w:eastAsia="仿宋" w:cs="仿宋"/>
          <w:sz w:val="24"/>
        </w:rPr>
      </w:pPr>
      <w:r>
        <w:rPr>
          <w:rFonts w:hint="eastAsia" w:ascii="仿宋" w:hAnsi="仿宋" w:eastAsia="仿宋" w:cs="仿宋"/>
          <w:sz w:val="24"/>
        </w:rPr>
        <w:t>36.11投诉人投诉时,应当提交投诉书和必要的证明材料，并按照被投诉采购人、采购代理机构（以下简称被投诉人）和与投诉事项有关的供应商数量提供投诉书的副本。投诉书应当包括下列内容：</w:t>
      </w:r>
    </w:p>
    <w:p w14:paraId="0C9284A9">
      <w:pPr>
        <w:spacing w:line="240" w:lineRule="atLeast"/>
        <w:ind w:left="900" w:hanging="900" w:hangingChars="375"/>
        <w:rPr>
          <w:rFonts w:ascii="仿宋" w:hAnsi="仿宋" w:eastAsia="仿宋" w:cs="仿宋"/>
          <w:sz w:val="24"/>
        </w:rPr>
      </w:pPr>
      <w:r>
        <w:rPr>
          <w:rFonts w:hint="eastAsia" w:ascii="仿宋" w:hAnsi="仿宋" w:eastAsia="仿宋" w:cs="仿宋"/>
          <w:sz w:val="24"/>
        </w:rPr>
        <w:t>　　（一）投诉人和被投诉人的姓名或者名称、通讯地址、邮编、联系人及联系电话；</w:t>
      </w:r>
    </w:p>
    <w:p w14:paraId="60B238FF">
      <w:pPr>
        <w:spacing w:line="240" w:lineRule="atLeast"/>
        <w:ind w:left="900" w:hanging="900" w:hangingChars="375"/>
        <w:rPr>
          <w:rFonts w:ascii="仿宋" w:hAnsi="仿宋" w:eastAsia="仿宋" w:cs="仿宋"/>
          <w:sz w:val="24"/>
        </w:rPr>
      </w:pPr>
      <w:r>
        <w:rPr>
          <w:rFonts w:hint="eastAsia" w:ascii="仿宋" w:hAnsi="仿宋" w:eastAsia="仿宋" w:cs="仿宋"/>
          <w:sz w:val="24"/>
        </w:rPr>
        <w:t>　　（二）质疑和质疑答复情况说明及相关证明材料；</w:t>
      </w:r>
    </w:p>
    <w:p w14:paraId="13D9B854">
      <w:pPr>
        <w:spacing w:line="240" w:lineRule="atLeast"/>
        <w:ind w:left="900" w:hanging="900" w:hangingChars="375"/>
        <w:rPr>
          <w:rFonts w:ascii="仿宋" w:hAnsi="仿宋" w:eastAsia="仿宋" w:cs="仿宋"/>
          <w:sz w:val="24"/>
        </w:rPr>
      </w:pPr>
      <w:r>
        <w:rPr>
          <w:rFonts w:hint="eastAsia" w:ascii="仿宋" w:hAnsi="仿宋" w:eastAsia="仿宋" w:cs="仿宋"/>
          <w:sz w:val="24"/>
        </w:rPr>
        <w:t>　　（三）具体、明确的投诉事项和与投诉事项相关的投诉请求；</w:t>
      </w:r>
    </w:p>
    <w:p w14:paraId="7C3E38DC">
      <w:pPr>
        <w:spacing w:line="240" w:lineRule="atLeast"/>
        <w:ind w:left="900" w:hanging="900" w:hangingChars="375"/>
        <w:rPr>
          <w:rFonts w:ascii="仿宋" w:hAnsi="仿宋" w:eastAsia="仿宋" w:cs="仿宋"/>
          <w:sz w:val="24"/>
        </w:rPr>
      </w:pPr>
      <w:r>
        <w:rPr>
          <w:rFonts w:hint="eastAsia" w:ascii="仿宋" w:hAnsi="仿宋" w:eastAsia="仿宋" w:cs="仿宋"/>
          <w:sz w:val="24"/>
        </w:rPr>
        <w:t>　　（四）事实依据；</w:t>
      </w:r>
    </w:p>
    <w:p w14:paraId="516B487C">
      <w:pPr>
        <w:spacing w:line="240" w:lineRule="atLeast"/>
        <w:ind w:left="900" w:hanging="900" w:hangingChars="375"/>
        <w:rPr>
          <w:rFonts w:ascii="仿宋" w:hAnsi="仿宋" w:eastAsia="仿宋" w:cs="仿宋"/>
          <w:sz w:val="24"/>
        </w:rPr>
      </w:pPr>
      <w:r>
        <w:rPr>
          <w:rFonts w:hint="eastAsia" w:ascii="仿宋" w:hAnsi="仿宋" w:eastAsia="仿宋" w:cs="仿宋"/>
          <w:sz w:val="24"/>
        </w:rPr>
        <w:t>　　（五）法律依据；</w:t>
      </w:r>
    </w:p>
    <w:p w14:paraId="1777FE40">
      <w:pPr>
        <w:spacing w:line="240" w:lineRule="atLeast"/>
        <w:ind w:left="900" w:hanging="900" w:hangingChars="375"/>
        <w:rPr>
          <w:rFonts w:ascii="仿宋" w:hAnsi="仿宋" w:eastAsia="仿宋" w:cs="仿宋"/>
          <w:sz w:val="24"/>
        </w:rPr>
      </w:pPr>
      <w:r>
        <w:rPr>
          <w:rFonts w:hint="eastAsia" w:ascii="仿宋" w:hAnsi="仿宋" w:eastAsia="仿宋" w:cs="仿宋"/>
          <w:sz w:val="24"/>
        </w:rPr>
        <w:t>　　（六）提起投诉的日期。</w:t>
      </w:r>
    </w:p>
    <w:p w14:paraId="0C5D3091">
      <w:pPr>
        <w:spacing w:line="240" w:lineRule="atLeast"/>
        <w:ind w:left="900" w:hanging="900" w:hangingChars="375"/>
        <w:rPr>
          <w:rFonts w:ascii="仿宋" w:hAnsi="仿宋" w:eastAsia="仿宋" w:cs="仿宋"/>
          <w:sz w:val="24"/>
        </w:rPr>
      </w:pPr>
      <w:r>
        <w:rPr>
          <w:rFonts w:hint="eastAsia" w:ascii="仿宋" w:hAnsi="仿宋" w:eastAsia="仿宋" w:cs="仿宋"/>
          <w:sz w:val="24"/>
        </w:rPr>
        <w:t>　　投诉人为自然人的，应当由本人签字；投诉人为法人或者其他组织的，应当由法定代表人、主要负责人，或者其授权代表签字或者盖章，并加盖公章。</w:t>
      </w:r>
    </w:p>
    <w:p w14:paraId="04EA5C47">
      <w:pPr>
        <w:spacing w:line="240" w:lineRule="atLeast"/>
        <w:ind w:left="900" w:hanging="900" w:hangingChars="375"/>
        <w:rPr>
          <w:rFonts w:ascii="仿宋" w:hAnsi="仿宋" w:eastAsia="仿宋" w:cs="仿宋"/>
          <w:sz w:val="24"/>
        </w:rPr>
      </w:pPr>
      <w:r>
        <w:rPr>
          <w:rFonts w:hint="eastAsia" w:ascii="仿宋" w:hAnsi="仿宋" w:eastAsia="仿宋" w:cs="仿宋"/>
          <w:sz w:val="24"/>
        </w:rPr>
        <w:t>36.12投诉人应当根据《政府采购质疑与投诉办法》第七条第二款规定的信息内容，并按照其规定的方式提起投诉。</w:t>
      </w:r>
    </w:p>
    <w:p w14:paraId="5C3BD76C">
      <w:pPr>
        <w:spacing w:line="240" w:lineRule="atLeast"/>
        <w:ind w:left="900" w:hanging="900" w:hangingChars="375"/>
        <w:rPr>
          <w:rFonts w:ascii="仿宋" w:hAnsi="仿宋" w:eastAsia="仿宋" w:cs="仿宋"/>
          <w:sz w:val="24"/>
        </w:rPr>
      </w:pPr>
      <w:r>
        <w:rPr>
          <w:rFonts w:hint="eastAsia" w:ascii="仿宋" w:hAnsi="仿宋" w:eastAsia="仿宋" w:cs="仿宋"/>
          <w:sz w:val="24"/>
        </w:rPr>
        <w:t>　　投诉人提起投诉应当符合下列条件：</w:t>
      </w:r>
    </w:p>
    <w:p w14:paraId="3FF6A7A7">
      <w:pPr>
        <w:spacing w:line="240" w:lineRule="atLeast"/>
        <w:ind w:left="900" w:hanging="900" w:hangingChars="375"/>
        <w:rPr>
          <w:rFonts w:ascii="仿宋" w:hAnsi="仿宋" w:eastAsia="仿宋" w:cs="仿宋"/>
          <w:sz w:val="24"/>
        </w:rPr>
      </w:pPr>
      <w:r>
        <w:rPr>
          <w:rFonts w:hint="eastAsia" w:ascii="仿宋" w:hAnsi="仿宋" w:eastAsia="仿宋" w:cs="仿宋"/>
          <w:sz w:val="24"/>
        </w:rPr>
        <w:t>　　（一）提起投诉前已依法进行质疑；</w:t>
      </w:r>
    </w:p>
    <w:p w14:paraId="7F915CC2">
      <w:pPr>
        <w:spacing w:line="240" w:lineRule="atLeast"/>
        <w:ind w:left="900" w:hanging="900" w:hangingChars="375"/>
        <w:rPr>
          <w:rFonts w:ascii="仿宋" w:hAnsi="仿宋" w:eastAsia="仿宋" w:cs="仿宋"/>
          <w:sz w:val="24"/>
        </w:rPr>
      </w:pPr>
      <w:r>
        <w:rPr>
          <w:rFonts w:hint="eastAsia" w:ascii="仿宋" w:hAnsi="仿宋" w:eastAsia="仿宋" w:cs="仿宋"/>
          <w:sz w:val="24"/>
        </w:rPr>
        <w:t>　　（二）投诉书内容符合本办法的规定；</w:t>
      </w:r>
    </w:p>
    <w:p w14:paraId="2488F671">
      <w:pPr>
        <w:spacing w:line="240" w:lineRule="atLeast"/>
        <w:ind w:left="900" w:hanging="900" w:hangingChars="375"/>
        <w:rPr>
          <w:rFonts w:ascii="仿宋" w:hAnsi="仿宋" w:eastAsia="仿宋" w:cs="仿宋"/>
          <w:sz w:val="24"/>
        </w:rPr>
      </w:pPr>
      <w:r>
        <w:rPr>
          <w:rFonts w:hint="eastAsia" w:ascii="仿宋" w:hAnsi="仿宋" w:eastAsia="仿宋" w:cs="仿宋"/>
          <w:sz w:val="24"/>
        </w:rPr>
        <w:t>　　（三）在投诉有效期限内提起投诉；</w:t>
      </w:r>
    </w:p>
    <w:p w14:paraId="48A13BAE">
      <w:pPr>
        <w:spacing w:line="240" w:lineRule="atLeast"/>
        <w:ind w:left="900" w:hanging="900" w:hangingChars="375"/>
        <w:rPr>
          <w:rFonts w:ascii="仿宋" w:hAnsi="仿宋" w:eastAsia="仿宋" w:cs="仿宋"/>
          <w:sz w:val="24"/>
        </w:rPr>
      </w:pPr>
      <w:r>
        <w:rPr>
          <w:rFonts w:hint="eastAsia" w:ascii="仿宋" w:hAnsi="仿宋" w:eastAsia="仿宋" w:cs="仿宋"/>
          <w:sz w:val="24"/>
        </w:rPr>
        <w:t>　　（四）同一投诉事项未经财政部门投诉处理；</w:t>
      </w:r>
    </w:p>
    <w:p w14:paraId="5AEE686F">
      <w:pPr>
        <w:spacing w:line="240" w:lineRule="atLeast"/>
        <w:ind w:left="900" w:hanging="900" w:hangingChars="375"/>
        <w:rPr>
          <w:rFonts w:ascii="仿宋" w:hAnsi="仿宋" w:eastAsia="仿宋" w:cs="仿宋"/>
          <w:sz w:val="24"/>
        </w:rPr>
      </w:pPr>
      <w:r>
        <w:rPr>
          <w:rFonts w:hint="eastAsia" w:ascii="仿宋" w:hAnsi="仿宋" w:eastAsia="仿宋" w:cs="仿宋"/>
          <w:sz w:val="24"/>
        </w:rPr>
        <w:t>　　（五）财政部规定的其他条件。</w:t>
      </w:r>
    </w:p>
    <w:p w14:paraId="204CB9A2">
      <w:pPr>
        <w:spacing w:line="240" w:lineRule="atLeast"/>
        <w:ind w:left="900" w:hanging="900" w:hangingChars="375"/>
        <w:rPr>
          <w:rFonts w:ascii="仿宋" w:hAnsi="仿宋" w:eastAsia="仿宋" w:cs="仿宋"/>
          <w:sz w:val="24"/>
        </w:rPr>
      </w:pPr>
      <w:r>
        <w:rPr>
          <w:rFonts w:hint="eastAsia" w:ascii="仿宋" w:hAnsi="仿宋" w:eastAsia="仿宋" w:cs="仿宋"/>
          <w:sz w:val="24"/>
        </w:rPr>
        <w:t>36.13供应商投诉的事项不得超出已质疑事项的范围，但基于质疑答复内容提出的投诉事项除外。</w:t>
      </w:r>
    </w:p>
    <w:p w14:paraId="2F2711CA">
      <w:pPr>
        <w:spacing w:line="240" w:lineRule="atLeast"/>
        <w:ind w:left="900" w:hanging="900" w:hangingChars="375"/>
        <w:rPr>
          <w:rFonts w:ascii="仿宋" w:hAnsi="仿宋" w:eastAsia="仿宋" w:cs="仿宋"/>
          <w:sz w:val="24"/>
        </w:rPr>
      </w:pPr>
      <w:r>
        <w:rPr>
          <w:rFonts w:hint="eastAsia" w:ascii="仿宋" w:hAnsi="仿宋" w:eastAsia="仿宋" w:cs="仿宋"/>
          <w:sz w:val="24"/>
        </w:rPr>
        <w:t>36.14投诉处理</w:t>
      </w:r>
    </w:p>
    <w:p w14:paraId="79FF4D43">
      <w:pPr>
        <w:spacing w:line="240" w:lineRule="atLeast"/>
        <w:ind w:left="900" w:hanging="900" w:hangingChars="375"/>
        <w:rPr>
          <w:rFonts w:ascii="仿宋" w:hAnsi="仿宋" w:eastAsia="仿宋" w:cs="仿宋"/>
          <w:sz w:val="24"/>
        </w:rPr>
      </w:pPr>
      <w:r>
        <w:rPr>
          <w:rFonts w:hint="eastAsia" w:ascii="仿宋" w:hAnsi="仿宋" w:eastAsia="仿宋" w:cs="仿宋"/>
          <w:sz w:val="24"/>
        </w:rPr>
        <w:t>36.15财政部门收到投诉书后，应当在5个工作日内进行审查，审查后按照下列情况处理：</w:t>
      </w:r>
    </w:p>
    <w:p w14:paraId="358FE0D4">
      <w:pPr>
        <w:spacing w:line="240" w:lineRule="atLeast"/>
        <w:ind w:left="900" w:hanging="900" w:hangingChars="375"/>
        <w:rPr>
          <w:rFonts w:ascii="仿宋" w:hAnsi="仿宋" w:eastAsia="仿宋" w:cs="仿宋"/>
          <w:sz w:val="24"/>
        </w:rPr>
      </w:pPr>
      <w:r>
        <w:rPr>
          <w:rFonts w:hint="eastAsia" w:ascii="仿宋" w:hAnsi="仿宋" w:eastAsia="仿宋" w:cs="仿宋"/>
          <w:sz w:val="24"/>
        </w:rPr>
        <w:t>　　（一）投诉书内容不符合《政府采购质疑与投诉办法》第十八条规定的，应当在收到投诉书5个工作日内一次性书面通知投诉人补正。补正通知应当载明需要补正的事项和合理的补正期限。未按照补正期限进行补正或者补正后仍不符合规定的，不予受理。</w:t>
      </w:r>
    </w:p>
    <w:p w14:paraId="7A3E68AE">
      <w:pPr>
        <w:spacing w:line="240" w:lineRule="atLeast"/>
        <w:ind w:left="900" w:hanging="900" w:hangingChars="375"/>
        <w:rPr>
          <w:rFonts w:ascii="仿宋" w:hAnsi="仿宋" w:eastAsia="仿宋" w:cs="仿宋"/>
          <w:sz w:val="24"/>
        </w:rPr>
      </w:pPr>
      <w:r>
        <w:rPr>
          <w:rFonts w:hint="eastAsia" w:ascii="仿宋" w:hAnsi="仿宋" w:eastAsia="仿宋" w:cs="仿宋"/>
          <w:sz w:val="24"/>
        </w:rPr>
        <w:t>　　（二）投诉不符合本办法第十九条规定条件的，应当在3个工作日内书面告知投诉人不予受理，并说明理由。</w:t>
      </w:r>
    </w:p>
    <w:p w14:paraId="2FAAA2F0">
      <w:pPr>
        <w:spacing w:line="240" w:lineRule="atLeast"/>
        <w:ind w:left="900" w:hanging="900" w:hangingChars="375"/>
        <w:rPr>
          <w:rFonts w:ascii="仿宋" w:hAnsi="仿宋" w:eastAsia="仿宋" w:cs="仿宋"/>
          <w:sz w:val="24"/>
        </w:rPr>
      </w:pPr>
      <w:r>
        <w:rPr>
          <w:rFonts w:hint="eastAsia" w:ascii="仿宋" w:hAnsi="仿宋" w:eastAsia="仿宋" w:cs="仿宋"/>
          <w:sz w:val="24"/>
        </w:rPr>
        <w:t>　　（三）投诉不属于本部门管辖的，应当在3个工作日内书面告知投诉人向有管辖权的部门提起投诉。</w:t>
      </w:r>
    </w:p>
    <w:p w14:paraId="56CBC2CB">
      <w:pPr>
        <w:spacing w:line="240" w:lineRule="atLeast"/>
        <w:ind w:left="900" w:hanging="900" w:hangingChars="375"/>
        <w:rPr>
          <w:rFonts w:ascii="仿宋" w:hAnsi="仿宋" w:eastAsia="仿宋" w:cs="仿宋"/>
          <w:sz w:val="24"/>
        </w:rPr>
      </w:pPr>
      <w:r>
        <w:rPr>
          <w:rFonts w:hint="eastAsia" w:ascii="仿宋" w:hAnsi="仿宋" w:eastAsia="仿宋" w:cs="仿宋"/>
          <w:sz w:val="24"/>
        </w:rPr>
        <w:t>　　（四）投诉符合《政府采购质疑与投诉办法》第十八条、第十九条规定的，自收到投诉书之日起即为受理，并在收到投诉后8个工作日内向被投诉人和其他与投诉事项有关的当事人发出投诉答复通知书及投诉书副本。</w:t>
      </w:r>
    </w:p>
    <w:p w14:paraId="065D9A8E">
      <w:pPr>
        <w:spacing w:line="240" w:lineRule="atLeast"/>
        <w:ind w:left="900" w:hanging="900" w:hangingChars="375"/>
        <w:rPr>
          <w:rFonts w:ascii="仿宋" w:hAnsi="仿宋" w:eastAsia="仿宋" w:cs="仿宋"/>
          <w:sz w:val="24"/>
        </w:rPr>
      </w:pPr>
      <w:r>
        <w:rPr>
          <w:rFonts w:hint="eastAsia" w:ascii="仿宋" w:hAnsi="仿宋" w:eastAsia="仿宋" w:cs="仿宋"/>
          <w:sz w:val="24"/>
        </w:rPr>
        <w:t>36.16被投诉人和其他与投诉事项有关的当事人应当在收到投诉答复通知书及投诉书副本之日起5个工作日内，以书面形式向财政部门作出说明，并提交相关证据、依据和其他有关材料。</w:t>
      </w:r>
    </w:p>
    <w:p w14:paraId="35A673EF">
      <w:pPr>
        <w:spacing w:line="240" w:lineRule="atLeast"/>
        <w:ind w:left="900" w:hanging="900" w:hangingChars="375"/>
        <w:rPr>
          <w:rFonts w:ascii="仿宋" w:hAnsi="仿宋" w:eastAsia="仿宋" w:cs="仿宋"/>
          <w:sz w:val="24"/>
        </w:rPr>
      </w:pPr>
      <w:r>
        <w:rPr>
          <w:rFonts w:hint="eastAsia" w:ascii="仿宋" w:hAnsi="仿宋" w:eastAsia="仿宋" w:cs="仿宋"/>
          <w:sz w:val="24"/>
        </w:rPr>
        <w:t>36.17 财政部门处理投诉事项原则上采用书面审查的方式。财政部门认为有必要时，可以进行调查取证或者组织质证。</w:t>
      </w:r>
    </w:p>
    <w:p w14:paraId="03D60A99">
      <w:pPr>
        <w:spacing w:line="240" w:lineRule="atLeast"/>
        <w:ind w:left="900" w:hanging="900" w:hangingChars="375"/>
        <w:rPr>
          <w:rFonts w:ascii="仿宋" w:hAnsi="仿宋" w:eastAsia="仿宋" w:cs="仿宋"/>
          <w:sz w:val="24"/>
        </w:rPr>
      </w:pPr>
      <w:r>
        <w:rPr>
          <w:rFonts w:hint="eastAsia" w:ascii="仿宋" w:hAnsi="仿宋" w:eastAsia="仿宋" w:cs="仿宋"/>
          <w:sz w:val="24"/>
        </w:rPr>
        <w:t>　　财政部门可以根据法律、法规规定或者职责权限，委托相关单位或者第三方开展调查取证、检验、检测、鉴定。</w:t>
      </w:r>
    </w:p>
    <w:p w14:paraId="69F70B2F">
      <w:pPr>
        <w:spacing w:line="240" w:lineRule="atLeast"/>
        <w:ind w:left="900" w:hanging="900" w:hangingChars="375"/>
        <w:rPr>
          <w:rFonts w:ascii="仿宋" w:hAnsi="仿宋" w:eastAsia="仿宋" w:cs="仿宋"/>
          <w:sz w:val="24"/>
        </w:rPr>
      </w:pPr>
      <w:r>
        <w:rPr>
          <w:rFonts w:hint="eastAsia" w:ascii="仿宋" w:hAnsi="仿宋" w:eastAsia="仿宋" w:cs="仿宋"/>
          <w:sz w:val="24"/>
        </w:rPr>
        <w:t>　　质证应当通知相关当事人到场，并制作质证笔录。质证笔录应当由当事人签字确认。</w:t>
      </w:r>
    </w:p>
    <w:p w14:paraId="4633CEE0">
      <w:pPr>
        <w:spacing w:line="240" w:lineRule="atLeast"/>
        <w:ind w:left="900" w:hanging="900" w:hangingChars="375"/>
        <w:rPr>
          <w:rFonts w:ascii="仿宋" w:hAnsi="仿宋" w:eastAsia="仿宋" w:cs="仿宋"/>
          <w:sz w:val="24"/>
        </w:rPr>
      </w:pPr>
      <w:r>
        <w:rPr>
          <w:rFonts w:hint="eastAsia" w:ascii="仿宋" w:hAnsi="仿宋" w:eastAsia="仿宋" w:cs="仿宋"/>
          <w:sz w:val="24"/>
        </w:rPr>
        <w:t>36.18 财政部门依法进行调查取证时，投诉人、被投诉人以及与投诉事项有关的单位及人员应当如实反映情况，并提供财政部门所需要的相关材料。</w:t>
      </w:r>
    </w:p>
    <w:p w14:paraId="7B8FAE6B">
      <w:pPr>
        <w:spacing w:line="240" w:lineRule="atLeast"/>
        <w:ind w:left="900" w:hanging="900" w:hangingChars="375"/>
        <w:rPr>
          <w:rFonts w:ascii="仿宋" w:hAnsi="仿宋" w:eastAsia="仿宋" w:cs="仿宋"/>
          <w:sz w:val="24"/>
        </w:rPr>
      </w:pPr>
      <w:r>
        <w:rPr>
          <w:rFonts w:hint="eastAsia" w:ascii="仿宋" w:hAnsi="仿宋" w:eastAsia="仿宋" w:cs="仿宋"/>
          <w:sz w:val="24"/>
        </w:rPr>
        <w:t>36.19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18E7A7B2">
      <w:pPr>
        <w:spacing w:line="240" w:lineRule="atLeast"/>
        <w:ind w:left="900" w:hanging="900" w:hangingChars="375"/>
        <w:rPr>
          <w:rFonts w:ascii="仿宋" w:hAnsi="仿宋" w:eastAsia="仿宋" w:cs="仿宋"/>
          <w:sz w:val="24"/>
        </w:rPr>
      </w:pPr>
      <w:r>
        <w:rPr>
          <w:rFonts w:hint="eastAsia" w:ascii="仿宋" w:hAnsi="仿宋" w:eastAsia="仿宋" w:cs="仿宋"/>
          <w:sz w:val="24"/>
        </w:rPr>
        <w:t>36.20财政部门应当自收到投诉之日起30个工作日内，对投诉事项作出处理决定。</w:t>
      </w:r>
    </w:p>
    <w:p w14:paraId="023BBD51">
      <w:pPr>
        <w:spacing w:line="240" w:lineRule="atLeast"/>
        <w:ind w:left="900" w:hanging="900" w:hangingChars="375"/>
        <w:rPr>
          <w:rFonts w:ascii="仿宋" w:hAnsi="仿宋" w:eastAsia="仿宋" w:cs="仿宋"/>
          <w:sz w:val="24"/>
        </w:rPr>
      </w:pPr>
      <w:r>
        <w:rPr>
          <w:rFonts w:hint="eastAsia" w:ascii="仿宋" w:hAnsi="仿宋" w:eastAsia="仿宋" w:cs="仿宋"/>
          <w:sz w:val="24"/>
        </w:rPr>
        <w:t>36.21 财政部门处理投诉事项，需要检验、检测、鉴定、专家评审以及需要投诉人补正材料的，所需时间不计算在投诉处理期限内。</w:t>
      </w:r>
    </w:p>
    <w:p w14:paraId="7C2FD685">
      <w:pPr>
        <w:spacing w:line="240" w:lineRule="atLeast"/>
        <w:ind w:left="900" w:hanging="900" w:hangingChars="375"/>
        <w:rPr>
          <w:rFonts w:ascii="仿宋" w:hAnsi="仿宋" w:eastAsia="仿宋" w:cs="仿宋"/>
          <w:sz w:val="24"/>
        </w:rPr>
      </w:pPr>
      <w:r>
        <w:rPr>
          <w:rFonts w:hint="eastAsia" w:ascii="仿宋" w:hAnsi="仿宋" w:eastAsia="仿宋" w:cs="仿宋"/>
          <w:sz w:val="24"/>
        </w:rPr>
        <w:t>　　前款所称所需时间，是指财政部门向相关单位、第三方、投诉人发出相关文书、补正通知之日至收到相关反馈文书或材料之日。</w:t>
      </w:r>
    </w:p>
    <w:p w14:paraId="44A571C3">
      <w:pPr>
        <w:spacing w:line="240" w:lineRule="atLeast"/>
        <w:ind w:left="900" w:hanging="900" w:hangingChars="375"/>
        <w:rPr>
          <w:rFonts w:ascii="仿宋" w:hAnsi="仿宋" w:eastAsia="仿宋" w:cs="仿宋"/>
          <w:sz w:val="24"/>
        </w:rPr>
      </w:pPr>
      <w:r>
        <w:rPr>
          <w:rFonts w:hint="eastAsia" w:ascii="仿宋" w:hAnsi="仿宋" w:eastAsia="仿宋" w:cs="仿宋"/>
          <w:sz w:val="24"/>
        </w:rPr>
        <w:t>　　财政部门向相关单位、第三方开展检验、检测、鉴定、专家评审的，应当将所需时间告知投诉人。</w:t>
      </w:r>
    </w:p>
    <w:p w14:paraId="335930C6">
      <w:pPr>
        <w:spacing w:line="240" w:lineRule="atLeast"/>
        <w:ind w:left="900" w:hanging="900" w:hangingChars="375"/>
        <w:rPr>
          <w:rFonts w:ascii="仿宋" w:hAnsi="仿宋" w:eastAsia="仿宋" w:cs="仿宋"/>
          <w:sz w:val="24"/>
        </w:rPr>
      </w:pPr>
      <w:r>
        <w:rPr>
          <w:rFonts w:hint="eastAsia" w:ascii="仿宋" w:hAnsi="仿宋" w:eastAsia="仿宋" w:cs="仿宋"/>
          <w:sz w:val="24"/>
        </w:rPr>
        <w:t>36.22 财政部门在处理投诉事项期间，可以视具体情况书面通知采购人和采购代理机构暂停采购活动，暂停采购活动时间最长不得超过30日。</w:t>
      </w:r>
    </w:p>
    <w:p w14:paraId="3F4D1B1A">
      <w:pPr>
        <w:spacing w:line="240" w:lineRule="atLeast"/>
        <w:ind w:left="900" w:hanging="900" w:hangingChars="375"/>
        <w:rPr>
          <w:rFonts w:ascii="仿宋" w:hAnsi="仿宋" w:eastAsia="仿宋" w:cs="仿宋"/>
          <w:sz w:val="24"/>
        </w:rPr>
      </w:pPr>
      <w:r>
        <w:rPr>
          <w:rFonts w:hint="eastAsia" w:ascii="仿宋" w:hAnsi="仿宋" w:eastAsia="仿宋" w:cs="仿宋"/>
          <w:sz w:val="24"/>
        </w:rPr>
        <w:t>　　采购人和采购代理机构收到暂停采购活动通知后应当立即中止采购活动，在法定的暂停期限结束前或者财政部门发出恢复采购活动通知前，不得进行该项采购活动。</w:t>
      </w:r>
    </w:p>
    <w:p w14:paraId="76E7E895">
      <w:pPr>
        <w:spacing w:line="240" w:lineRule="atLeast"/>
        <w:ind w:left="900" w:hanging="900" w:hangingChars="375"/>
        <w:rPr>
          <w:rFonts w:ascii="仿宋" w:hAnsi="仿宋" w:eastAsia="仿宋" w:cs="仿宋"/>
          <w:sz w:val="24"/>
        </w:rPr>
      </w:pPr>
      <w:r>
        <w:rPr>
          <w:rFonts w:hint="eastAsia" w:ascii="仿宋" w:hAnsi="仿宋" w:eastAsia="仿宋" w:cs="仿宋"/>
          <w:sz w:val="24"/>
        </w:rPr>
        <w:t>36.23 投诉处理过程中，有下列情形之一的，财政部门应当驳回投诉：</w:t>
      </w:r>
    </w:p>
    <w:p w14:paraId="517A9410">
      <w:pPr>
        <w:spacing w:line="240" w:lineRule="atLeast"/>
        <w:ind w:left="900" w:hanging="900" w:hangingChars="375"/>
        <w:rPr>
          <w:rFonts w:ascii="仿宋" w:hAnsi="仿宋" w:eastAsia="仿宋" w:cs="仿宋"/>
          <w:sz w:val="24"/>
        </w:rPr>
      </w:pPr>
      <w:r>
        <w:rPr>
          <w:rFonts w:hint="eastAsia" w:ascii="仿宋" w:hAnsi="仿宋" w:eastAsia="仿宋" w:cs="仿宋"/>
          <w:sz w:val="24"/>
        </w:rPr>
        <w:t>　　（一）受理后发现投诉不符合法定受理条件；</w:t>
      </w:r>
    </w:p>
    <w:p w14:paraId="368089B8">
      <w:pPr>
        <w:spacing w:line="240" w:lineRule="atLeast"/>
        <w:ind w:left="900" w:hanging="900" w:hangingChars="375"/>
        <w:rPr>
          <w:rFonts w:ascii="仿宋" w:hAnsi="仿宋" w:eastAsia="仿宋" w:cs="仿宋"/>
          <w:sz w:val="24"/>
        </w:rPr>
      </w:pPr>
      <w:r>
        <w:rPr>
          <w:rFonts w:hint="eastAsia" w:ascii="仿宋" w:hAnsi="仿宋" w:eastAsia="仿宋" w:cs="仿宋"/>
          <w:sz w:val="24"/>
        </w:rPr>
        <w:t>　　（二）投诉事项缺乏事实依据，投诉事项不成立；</w:t>
      </w:r>
    </w:p>
    <w:p w14:paraId="3F7D7261">
      <w:pPr>
        <w:spacing w:line="240" w:lineRule="atLeast"/>
        <w:ind w:left="900" w:hanging="900" w:hangingChars="375"/>
        <w:rPr>
          <w:rFonts w:ascii="仿宋" w:hAnsi="仿宋" w:eastAsia="仿宋" w:cs="仿宋"/>
          <w:sz w:val="24"/>
        </w:rPr>
      </w:pPr>
      <w:r>
        <w:rPr>
          <w:rFonts w:hint="eastAsia" w:ascii="仿宋" w:hAnsi="仿宋" w:eastAsia="仿宋" w:cs="仿宋"/>
          <w:sz w:val="24"/>
        </w:rPr>
        <w:t>　　（三）投诉人捏造事实或者提供虚假材料；</w:t>
      </w:r>
    </w:p>
    <w:p w14:paraId="672640C1">
      <w:pPr>
        <w:spacing w:line="240" w:lineRule="atLeast"/>
        <w:ind w:left="900" w:hanging="900" w:hangingChars="375"/>
        <w:rPr>
          <w:rFonts w:ascii="仿宋" w:hAnsi="仿宋" w:eastAsia="仿宋" w:cs="仿宋"/>
          <w:sz w:val="24"/>
        </w:rPr>
      </w:pPr>
      <w:r>
        <w:rPr>
          <w:rFonts w:hint="eastAsia" w:ascii="仿宋" w:hAnsi="仿宋" w:eastAsia="仿宋" w:cs="仿宋"/>
          <w:sz w:val="24"/>
        </w:rPr>
        <w:t>　　（四）投诉人以非法手段取得证明材料。证据来源的合法性存在明显疑问，投诉人无法证明其取得方式合法的，视为以非法手段取得证明材料。</w:t>
      </w:r>
    </w:p>
    <w:p w14:paraId="032C5FCF">
      <w:pPr>
        <w:spacing w:line="240" w:lineRule="atLeast"/>
        <w:ind w:left="900" w:hanging="900" w:hangingChars="375"/>
        <w:rPr>
          <w:rFonts w:ascii="仿宋" w:hAnsi="仿宋" w:eastAsia="仿宋" w:cs="仿宋"/>
          <w:sz w:val="24"/>
        </w:rPr>
      </w:pPr>
      <w:r>
        <w:rPr>
          <w:rFonts w:hint="eastAsia" w:ascii="仿宋" w:hAnsi="仿宋" w:eastAsia="仿宋" w:cs="仿宋"/>
          <w:sz w:val="24"/>
        </w:rPr>
        <w:t>36.24 财政部门受理投诉后,投诉人书面申请撤回投诉的，财政部门应当终止投诉处理程序，并书面告知相关当事人。</w:t>
      </w:r>
    </w:p>
    <w:p w14:paraId="30D9A54A">
      <w:pPr>
        <w:spacing w:line="240" w:lineRule="atLeast"/>
        <w:ind w:left="900" w:hanging="900" w:hangingChars="375"/>
        <w:rPr>
          <w:rFonts w:ascii="仿宋" w:hAnsi="仿宋" w:eastAsia="仿宋" w:cs="仿宋"/>
          <w:sz w:val="24"/>
        </w:rPr>
      </w:pPr>
      <w:r>
        <w:rPr>
          <w:rFonts w:hint="eastAsia" w:ascii="仿宋" w:hAnsi="仿宋" w:eastAsia="仿宋" w:cs="仿宋"/>
          <w:sz w:val="24"/>
        </w:rPr>
        <w:t>36.25 投诉人对采购文件提起的投诉事项，财政部门经查证属实的，应当认定投诉事项成立。经认定成立的投诉事项不影响采购结果的，继续开展采购活动；影响或者可能影响采购结果的，财政部门按照下列情况处理：</w:t>
      </w:r>
    </w:p>
    <w:p w14:paraId="1428948C">
      <w:pPr>
        <w:spacing w:line="240" w:lineRule="atLeast"/>
        <w:ind w:left="900" w:hanging="900" w:hangingChars="375"/>
        <w:rPr>
          <w:rFonts w:ascii="仿宋" w:hAnsi="仿宋" w:eastAsia="仿宋" w:cs="仿宋"/>
          <w:sz w:val="24"/>
        </w:rPr>
      </w:pPr>
      <w:r>
        <w:rPr>
          <w:rFonts w:hint="eastAsia" w:ascii="仿宋" w:hAnsi="仿宋" w:eastAsia="仿宋" w:cs="仿宋"/>
          <w:sz w:val="24"/>
        </w:rPr>
        <w:t>　　（一）未确定中标或者成交供应商的，责令重新开展采购活动。</w:t>
      </w:r>
    </w:p>
    <w:p w14:paraId="7829BE25">
      <w:pPr>
        <w:spacing w:line="240" w:lineRule="atLeast"/>
        <w:ind w:left="900" w:hanging="900" w:hangingChars="375"/>
        <w:rPr>
          <w:rFonts w:ascii="仿宋" w:hAnsi="仿宋" w:eastAsia="仿宋" w:cs="仿宋"/>
          <w:sz w:val="24"/>
        </w:rPr>
      </w:pPr>
      <w:r>
        <w:rPr>
          <w:rFonts w:hint="eastAsia" w:ascii="仿宋" w:hAnsi="仿宋" w:eastAsia="仿宋" w:cs="仿宋"/>
          <w:sz w:val="24"/>
        </w:rPr>
        <w:t>　　（二）已确定中标或者成交供应商但尚未签订政府采购合同的，认定中标或者成交结果无效，责令重新开展采购活动。</w:t>
      </w:r>
    </w:p>
    <w:p w14:paraId="3BDF5D79">
      <w:pPr>
        <w:spacing w:line="240" w:lineRule="atLeast"/>
        <w:ind w:left="900" w:hanging="900" w:hangingChars="375"/>
        <w:rPr>
          <w:rFonts w:ascii="仿宋" w:hAnsi="仿宋" w:eastAsia="仿宋" w:cs="仿宋"/>
          <w:sz w:val="24"/>
        </w:rPr>
      </w:pPr>
      <w:r>
        <w:rPr>
          <w:rFonts w:hint="eastAsia" w:ascii="仿宋" w:hAnsi="仿宋" w:eastAsia="仿宋" w:cs="仿宋"/>
          <w:sz w:val="24"/>
        </w:rPr>
        <w:t>　　（三）政府采购合同已经签订但尚未履行的，撤销合同，责令重新开展采购活动。</w:t>
      </w:r>
    </w:p>
    <w:p w14:paraId="7E146A36">
      <w:pPr>
        <w:spacing w:line="240" w:lineRule="atLeast"/>
        <w:ind w:left="900" w:hanging="900" w:hangingChars="375"/>
        <w:rPr>
          <w:rFonts w:ascii="仿宋" w:hAnsi="仿宋" w:eastAsia="仿宋" w:cs="仿宋"/>
          <w:sz w:val="24"/>
        </w:rPr>
      </w:pPr>
      <w:r>
        <w:rPr>
          <w:rFonts w:hint="eastAsia" w:ascii="仿宋" w:hAnsi="仿宋" w:eastAsia="仿宋" w:cs="仿宋"/>
          <w:sz w:val="24"/>
        </w:rPr>
        <w:t>　　（四）政府采购合同已经履行，给他人造成损失的，相关当事人可依法提起诉讼，由责任人承担赔偿责任。</w:t>
      </w:r>
    </w:p>
    <w:p w14:paraId="230A5264">
      <w:pPr>
        <w:spacing w:line="240" w:lineRule="atLeast"/>
        <w:ind w:left="900" w:hanging="900" w:hangingChars="375"/>
        <w:rPr>
          <w:rFonts w:ascii="仿宋" w:hAnsi="仿宋" w:eastAsia="仿宋" w:cs="仿宋"/>
          <w:sz w:val="24"/>
        </w:rPr>
      </w:pPr>
      <w:r>
        <w:rPr>
          <w:rFonts w:hint="eastAsia" w:ascii="仿宋" w:hAnsi="仿宋" w:eastAsia="仿宋" w:cs="仿宋"/>
          <w:sz w:val="24"/>
        </w:rPr>
        <w:t>36.26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14:paraId="59A97F0A">
      <w:pPr>
        <w:spacing w:line="240" w:lineRule="atLeast"/>
        <w:ind w:left="900" w:hanging="900" w:hangingChars="375"/>
        <w:rPr>
          <w:rFonts w:ascii="仿宋" w:hAnsi="仿宋" w:eastAsia="仿宋" w:cs="仿宋"/>
          <w:sz w:val="24"/>
        </w:rPr>
      </w:pPr>
      <w:r>
        <w:rPr>
          <w:rFonts w:hint="eastAsia" w:ascii="仿宋" w:hAnsi="仿宋" w:eastAsia="仿宋" w:cs="仿宋"/>
          <w:sz w:val="24"/>
        </w:rPr>
        <w:t>　　（一）未确定中标或者成交供应商的，责令重新开展采购活动。</w:t>
      </w:r>
    </w:p>
    <w:p w14:paraId="36D11516">
      <w:pPr>
        <w:spacing w:line="240" w:lineRule="atLeast"/>
        <w:ind w:left="900" w:hanging="900" w:hangingChars="375"/>
        <w:rPr>
          <w:rFonts w:ascii="仿宋" w:hAnsi="仿宋" w:eastAsia="仿宋" w:cs="仿宋"/>
          <w:sz w:val="24"/>
        </w:rPr>
      </w:pPr>
      <w:r>
        <w:rPr>
          <w:rFonts w:hint="eastAsia" w:ascii="仿宋" w:hAnsi="仿宋" w:eastAsia="仿宋" w:cs="仿宋"/>
          <w:sz w:val="24"/>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79D05AB0">
      <w:pPr>
        <w:spacing w:line="240" w:lineRule="atLeast"/>
        <w:ind w:left="900" w:hanging="900" w:hangingChars="375"/>
        <w:rPr>
          <w:rFonts w:ascii="仿宋" w:hAnsi="仿宋" w:eastAsia="仿宋" w:cs="仿宋"/>
          <w:sz w:val="24"/>
        </w:rPr>
      </w:pPr>
      <w:r>
        <w:rPr>
          <w:rFonts w:hint="eastAsia" w:ascii="仿宋" w:hAnsi="仿宋" w:eastAsia="仿宋" w:cs="仿宋"/>
          <w:sz w:val="24"/>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14:paraId="6DA28FE0">
      <w:pPr>
        <w:spacing w:line="240" w:lineRule="atLeast"/>
        <w:ind w:left="900" w:hanging="900" w:hangingChars="375"/>
        <w:rPr>
          <w:rFonts w:ascii="仿宋" w:hAnsi="仿宋" w:eastAsia="仿宋" w:cs="仿宋"/>
          <w:sz w:val="24"/>
        </w:rPr>
      </w:pPr>
      <w:r>
        <w:rPr>
          <w:rFonts w:hint="eastAsia" w:ascii="仿宋" w:hAnsi="仿宋" w:eastAsia="仿宋" w:cs="仿宋"/>
          <w:sz w:val="24"/>
        </w:rPr>
        <w:t>　　（四）政府采购合同已经履行，给他人造成损失的，相关当事人可依法提起诉讼,由责任人承担赔偿责任。</w:t>
      </w:r>
    </w:p>
    <w:p w14:paraId="009AD6FE">
      <w:pPr>
        <w:spacing w:line="240" w:lineRule="atLeast"/>
        <w:ind w:left="900" w:hanging="900" w:hangingChars="375"/>
        <w:rPr>
          <w:rFonts w:ascii="仿宋" w:hAnsi="仿宋" w:eastAsia="仿宋" w:cs="仿宋"/>
          <w:sz w:val="24"/>
        </w:rPr>
      </w:pPr>
      <w:r>
        <w:rPr>
          <w:rFonts w:hint="eastAsia" w:ascii="仿宋" w:hAnsi="仿宋" w:eastAsia="仿宋" w:cs="仿宋"/>
          <w:sz w:val="24"/>
        </w:rPr>
        <w:t>　　投诉人对废标行为提起的投诉事项成立的，财政部门应当认定废标行为无效。</w:t>
      </w:r>
    </w:p>
    <w:p w14:paraId="2DCC8E9C">
      <w:pPr>
        <w:pStyle w:val="4"/>
        <w:spacing w:before="0" w:line="240" w:lineRule="atLeast"/>
        <w:rPr>
          <w:rFonts w:ascii="仿宋" w:hAnsi="仿宋" w:eastAsia="仿宋" w:cs="仿宋"/>
          <w:szCs w:val="24"/>
        </w:rPr>
      </w:pPr>
      <w:r>
        <w:rPr>
          <w:rFonts w:hint="eastAsia" w:ascii="仿宋" w:hAnsi="仿宋" w:eastAsia="仿宋" w:cs="仿宋"/>
          <w:sz w:val="24"/>
        </w:rPr>
        <w:br w:type="page"/>
      </w:r>
      <w:bookmarkStart w:id="246" w:name="_Toc515647799"/>
      <w:bookmarkStart w:id="247" w:name="_Toc21748"/>
      <w:bookmarkStart w:id="248" w:name="_Toc16186"/>
      <w:bookmarkStart w:id="249" w:name="_Toc9814"/>
      <w:bookmarkStart w:id="250" w:name="_Toc21756"/>
      <w:r>
        <w:rPr>
          <w:rFonts w:hint="eastAsia" w:ascii="仿宋" w:hAnsi="仿宋" w:eastAsia="仿宋" w:cs="仿宋"/>
          <w:szCs w:val="24"/>
        </w:rPr>
        <w:t>附件1：履约保证金保函（格式）</w:t>
      </w:r>
      <w:bookmarkEnd w:id="246"/>
      <w:bookmarkEnd w:id="247"/>
      <w:bookmarkEnd w:id="248"/>
      <w:bookmarkEnd w:id="249"/>
      <w:bookmarkEnd w:id="250"/>
    </w:p>
    <w:p w14:paraId="469D4790">
      <w:pPr>
        <w:spacing w:line="240" w:lineRule="atLeast"/>
        <w:ind w:left="788" w:hanging="787" w:hangingChars="375"/>
        <w:rPr>
          <w:rFonts w:ascii="仿宋" w:hAnsi="仿宋" w:eastAsia="仿宋" w:cs="仿宋"/>
        </w:rPr>
      </w:pPr>
    </w:p>
    <w:p w14:paraId="7C5DCA30">
      <w:pPr>
        <w:pStyle w:val="18"/>
        <w:spacing w:line="240" w:lineRule="atLeast"/>
        <w:ind w:left="1079" w:leftChars="257" w:hanging="540"/>
        <w:rPr>
          <w:rFonts w:ascii="仿宋" w:hAnsi="仿宋" w:eastAsia="仿宋" w:cs="仿宋"/>
          <w:b/>
          <w:sz w:val="24"/>
        </w:rPr>
      </w:pPr>
      <w:r>
        <w:rPr>
          <w:rFonts w:hint="eastAsia" w:ascii="仿宋" w:hAnsi="仿宋" w:eastAsia="仿宋" w:cs="仿宋"/>
          <w:b/>
          <w:sz w:val="24"/>
        </w:rPr>
        <w:t xml:space="preserve">                         （中标后开具）</w:t>
      </w:r>
    </w:p>
    <w:p w14:paraId="55044196">
      <w:pPr>
        <w:pStyle w:val="18"/>
        <w:spacing w:line="240" w:lineRule="atLeast"/>
        <w:ind w:left="1079" w:leftChars="257" w:hanging="540"/>
        <w:rPr>
          <w:rFonts w:ascii="仿宋" w:hAnsi="仿宋" w:eastAsia="仿宋" w:cs="仿宋"/>
          <w:b/>
          <w:sz w:val="24"/>
        </w:rPr>
      </w:pPr>
    </w:p>
    <w:p w14:paraId="1003B5D3">
      <w:pPr>
        <w:pStyle w:val="18"/>
        <w:spacing w:line="240" w:lineRule="atLeast"/>
        <w:rPr>
          <w:rFonts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14:paraId="5CDCDA06">
      <w:pPr>
        <w:pStyle w:val="18"/>
        <w:spacing w:line="240" w:lineRule="atLeast"/>
        <w:ind w:left="1079" w:leftChars="257" w:hanging="540"/>
        <w:jc w:val="cente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14:paraId="324E58FF">
      <w:pPr>
        <w:pStyle w:val="18"/>
        <w:spacing w:line="240" w:lineRule="atLeast"/>
        <w:ind w:left="1079" w:leftChars="257" w:hanging="540"/>
        <w:jc w:val="center"/>
        <w:rPr>
          <w:rFonts w:ascii="仿宋" w:hAnsi="仿宋" w:eastAsia="仿宋" w:cs="仿宋"/>
          <w:sz w:val="24"/>
        </w:rPr>
      </w:pPr>
    </w:p>
    <w:p w14:paraId="35249E63">
      <w:pPr>
        <w:pStyle w:val="18"/>
        <w:spacing w:line="240" w:lineRule="atLeas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14:paraId="1AC0B164">
      <w:pPr>
        <w:pStyle w:val="18"/>
        <w:spacing w:line="240" w:lineRule="atLeas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14:paraId="0F09B1EF">
      <w:pPr>
        <w:pStyle w:val="18"/>
        <w:spacing w:line="240" w:lineRule="atLeast"/>
        <w:ind w:left="539"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EF366A0">
      <w:pPr>
        <w:pStyle w:val="18"/>
        <w:spacing w:line="240" w:lineRule="atLeas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14:paraId="61C414C3">
      <w:pPr>
        <w:pStyle w:val="18"/>
        <w:spacing w:line="240" w:lineRule="atLeas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48F9B9E">
      <w:pPr>
        <w:pStyle w:val="18"/>
        <w:spacing w:line="240" w:lineRule="atLeast"/>
        <w:ind w:left="1079"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14:paraId="10CCC822">
      <w:pPr>
        <w:pStyle w:val="18"/>
        <w:spacing w:line="240" w:lineRule="atLeast"/>
        <w:ind w:left="1079" w:leftChars="257" w:hanging="540"/>
        <w:rPr>
          <w:rFonts w:ascii="仿宋" w:hAnsi="仿宋" w:eastAsia="仿宋" w:cs="仿宋"/>
          <w:sz w:val="24"/>
        </w:rPr>
      </w:pPr>
    </w:p>
    <w:p w14:paraId="0FE8699E">
      <w:pPr>
        <w:pStyle w:val="18"/>
        <w:spacing w:line="240" w:lineRule="atLeast"/>
        <w:ind w:left="1079" w:leftChars="257" w:hanging="540"/>
        <w:rPr>
          <w:rFonts w:ascii="仿宋" w:hAnsi="仿宋" w:eastAsia="仿宋" w:cs="仿宋"/>
          <w:sz w:val="24"/>
        </w:rPr>
      </w:pPr>
      <w:r>
        <w:rPr>
          <w:rFonts w:hint="eastAsia" w:ascii="仿宋" w:hAnsi="仿宋" w:eastAsia="仿宋" w:cs="仿宋"/>
          <w:sz w:val="24"/>
        </w:rPr>
        <w:t>谨启</w:t>
      </w:r>
    </w:p>
    <w:p w14:paraId="023D0D53">
      <w:pPr>
        <w:pStyle w:val="18"/>
        <w:spacing w:line="240" w:lineRule="atLeast"/>
        <w:ind w:left="1079" w:leftChars="257" w:hanging="540"/>
        <w:rPr>
          <w:rFonts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14:paraId="0B65B516">
      <w:pPr>
        <w:pStyle w:val="18"/>
        <w:spacing w:line="240" w:lineRule="atLeast"/>
        <w:ind w:left="1079" w:leftChars="257" w:hanging="540"/>
        <w:rPr>
          <w:rFonts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4C8D6C97">
      <w:pPr>
        <w:pStyle w:val="18"/>
        <w:spacing w:line="240" w:lineRule="atLeast"/>
        <w:ind w:left="1079" w:leftChars="257" w:hanging="540"/>
        <w:rPr>
          <w:rFonts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17372D6A">
      <w:pPr>
        <w:pStyle w:val="18"/>
        <w:spacing w:line="240" w:lineRule="atLeast"/>
        <w:ind w:left="1079" w:leftChars="257" w:hanging="540"/>
        <w:rPr>
          <w:rFonts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14:paraId="3B4D330D">
      <w:pPr>
        <w:pStyle w:val="4"/>
        <w:spacing w:before="0" w:line="240" w:lineRule="atLeast"/>
        <w:ind w:left="1079" w:leftChars="257" w:hanging="540"/>
        <w:rPr>
          <w:rFonts w:ascii="仿宋" w:hAnsi="仿宋" w:eastAsia="仿宋" w:cs="仿宋"/>
          <w:szCs w:val="24"/>
        </w:rPr>
      </w:pPr>
      <w:r>
        <w:rPr>
          <w:rFonts w:hint="eastAsia" w:ascii="仿宋" w:hAnsi="仿宋" w:eastAsia="仿宋" w:cs="仿宋"/>
        </w:rPr>
        <w:br w:type="page"/>
      </w:r>
      <w:bookmarkStart w:id="251" w:name="_Toc6548"/>
      <w:bookmarkStart w:id="252" w:name="_Toc10951"/>
      <w:bookmarkStart w:id="253" w:name="_Toc13122"/>
      <w:bookmarkStart w:id="254" w:name="_Toc515647800"/>
      <w:r>
        <w:rPr>
          <w:rFonts w:hint="eastAsia" w:ascii="仿宋" w:hAnsi="仿宋" w:eastAsia="仿宋" w:cs="仿宋"/>
          <w:szCs w:val="24"/>
        </w:rPr>
        <w:t>附件2：履约担保函格式</w:t>
      </w:r>
      <w:bookmarkEnd w:id="251"/>
      <w:bookmarkEnd w:id="252"/>
      <w:bookmarkEnd w:id="253"/>
      <w:bookmarkEnd w:id="254"/>
    </w:p>
    <w:p w14:paraId="6E8A2E2A">
      <w:pPr>
        <w:pStyle w:val="4"/>
        <w:spacing w:before="0" w:line="240" w:lineRule="atLeast"/>
        <w:ind w:left="1079" w:leftChars="257" w:hanging="540"/>
        <w:rPr>
          <w:rFonts w:ascii="仿宋" w:hAnsi="仿宋" w:eastAsia="仿宋" w:cs="仿宋"/>
          <w:b w:val="0"/>
        </w:rPr>
      </w:pPr>
      <w:bookmarkStart w:id="255" w:name="_Toc13962"/>
      <w:bookmarkStart w:id="256" w:name="_Toc162"/>
      <w:bookmarkStart w:id="257" w:name="_Toc32701"/>
      <w:bookmarkStart w:id="258" w:name="_Toc515647801"/>
      <w:r>
        <w:rPr>
          <w:rFonts w:hint="eastAsia" w:ascii="仿宋" w:hAnsi="仿宋" w:eastAsia="仿宋" w:cs="仿宋"/>
          <w:szCs w:val="24"/>
        </w:rPr>
        <w:t>（采用政府采购信用担保形式时使用）</w:t>
      </w:r>
      <w:bookmarkEnd w:id="255"/>
      <w:bookmarkEnd w:id="256"/>
      <w:bookmarkEnd w:id="257"/>
      <w:bookmarkEnd w:id="258"/>
    </w:p>
    <w:p w14:paraId="464DD524">
      <w:pPr>
        <w:spacing w:line="240" w:lineRule="atLeast"/>
        <w:ind w:left="1079" w:leftChars="257" w:hanging="540"/>
        <w:rPr>
          <w:rFonts w:ascii="仿宋" w:hAnsi="仿宋" w:eastAsia="仿宋" w:cs="仿宋"/>
          <w:b/>
          <w:kern w:val="0"/>
          <w:sz w:val="24"/>
          <w:szCs w:val="20"/>
        </w:rPr>
      </w:pPr>
    </w:p>
    <w:p w14:paraId="48826893">
      <w:pPr>
        <w:jc w:val="center"/>
        <w:rPr>
          <w:rFonts w:ascii="仿宋" w:hAnsi="仿宋" w:eastAsia="仿宋" w:cs="仿宋"/>
          <w:sz w:val="24"/>
        </w:rPr>
      </w:pPr>
      <w:r>
        <w:rPr>
          <w:rFonts w:hint="eastAsia" w:ascii="仿宋" w:hAnsi="仿宋" w:eastAsia="仿宋" w:cs="仿宋"/>
          <w:sz w:val="24"/>
        </w:rPr>
        <w:t>政府采购履约担保函（项目用）</w:t>
      </w:r>
    </w:p>
    <w:p w14:paraId="10E87BCA">
      <w:pPr>
        <w:rPr>
          <w:rFonts w:ascii="仿宋" w:hAnsi="仿宋" w:eastAsia="仿宋" w:cs="仿宋"/>
          <w:sz w:val="24"/>
        </w:rPr>
      </w:pPr>
      <w:r>
        <w:rPr>
          <w:rFonts w:hint="eastAsia" w:ascii="仿宋" w:hAnsi="仿宋" w:eastAsia="仿宋" w:cs="仿宋"/>
          <w:sz w:val="24"/>
        </w:rPr>
        <w:t xml:space="preserve">                                                   编号：</w:t>
      </w:r>
    </w:p>
    <w:p w14:paraId="7CD8FF65">
      <w:pPr>
        <w:rPr>
          <w:rFonts w:ascii="仿宋" w:hAnsi="仿宋" w:eastAsia="仿宋" w:cs="仿宋"/>
          <w:sz w:val="24"/>
        </w:rPr>
      </w:pPr>
    </w:p>
    <w:p w14:paraId="579B362F">
      <w:pP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14:paraId="3D9A20F7">
      <w:pPr>
        <w:rPr>
          <w:rFonts w:ascii="仿宋" w:hAnsi="仿宋" w:eastAsia="仿宋" w:cs="仿宋"/>
          <w:sz w:val="24"/>
        </w:rPr>
      </w:pPr>
    </w:p>
    <w:p w14:paraId="37B620D0">
      <w:pPr>
        <w:ind w:firstLine="480" w:firstLineChars="200"/>
        <w:rPr>
          <w:rFonts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14:paraId="10E4ADAD">
      <w:pPr>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345FC093">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14:paraId="67E3CE9B">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14:paraId="0B8BE30A">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14:paraId="47AB8312">
      <w:pPr>
        <w:rPr>
          <w:rFonts w:ascii="仿宋" w:hAnsi="仿宋" w:eastAsia="仿宋" w:cs="仿宋"/>
          <w:sz w:val="24"/>
        </w:rPr>
      </w:pPr>
      <w:r>
        <w:rPr>
          <w:rFonts w:hint="eastAsia" w:ascii="仿宋" w:hAnsi="仿宋" w:eastAsia="仿宋" w:cs="仿宋"/>
          <w:sz w:val="24"/>
        </w:rPr>
        <w:t xml:space="preserve">　　2．主合同约定的应当缴纳履约保证金的情形: </w:t>
      </w:r>
    </w:p>
    <w:p w14:paraId="2AE9F4B6">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0A394398">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03097F2A">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40A3FBA2">
      <w:pPr>
        <w:ind w:firstLine="480" w:firstLineChars="200"/>
        <w:rPr>
          <w:rFonts w:ascii="仿宋" w:hAnsi="仿宋" w:eastAsia="仿宋" w:cs="仿宋"/>
          <w:sz w:val="24"/>
        </w:rPr>
      </w:pPr>
      <w:r>
        <w:rPr>
          <w:rFonts w:hint="eastAsia" w:ascii="仿宋" w:hAnsi="仿宋" w:eastAsia="仿宋" w:cs="仿宋"/>
          <w:sz w:val="24"/>
        </w:rPr>
        <w:t>二、保证的方式及保证期间</w:t>
      </w:r>
    </w:p>
    <w:p w14:paraId="2622F468">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14:paraId="08D5FFD8">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7DAB0906">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0C1D2270">
      <w:pPr>
        <w:ind w:firstLine="480" w:firstLineChars="200"/>
        <w:rPr>
          <w:rFonts w:ascii="仿宋" w:hAnsi="仿宋" w:eastAsia="仿宋" w:cs="仿宋"/>
          <w:sz w:val="24"/>
        </w:rPr>
      </w:pPr>
      <w:r>
        <w:rPr>
          <w:rFonts w:hint="eastAsia" w:ascii="仿宋" w:hAnsi="仿宋" w:eastAsia="仿宋" w:cs="仿宋"/>
          <w:sz w:val="24"/>
        </w:rPr>
        <w:t>三、承担保证责任的程序</w:t>
      </w:r>
    </w:p>
    <w:p w14:paraId="63BA4FA5">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14:paraId="2E1E7BF0">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31EA738C">
      <w:pPr>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440B20A9">
      <w:pPr>
        <w:ind w:firstLine="480" w:firstLineChars="200"/>
        <w:rPr>
          <w:rFonts w:ascii="仿宋" w:hAnsi="仿宋" w:eastAsia="仿宋" w:cs="仿宋"/>
          <w:sz w:val="24"/>
        </w:rPr>
      </w:pPr>
      <w:r>
        <w:rPr>
          <w:rFonts w:hint="eastAsia" w:ascii="仿宋" w:hAnsi="仿宋" w:eastAsia="仿宋" w:cs="仿宋"/>
          <w:sz w:val="24"/>
        </w:rPr>
        <w:t>四、保证责任的终止</w:t>
      </w:r>
    </w:p>
    <w:p w14:paraId="61B92CEF">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910BE0E">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3EC2AAB">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0CBB23BA">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63D9501">
      <w:pPr>
        <w:ind w:firstLine="480" w:firstLineChars="200"/>
        <w:rPr>
          <w:rFonts w:ascii="仿宋" w:hAnsi="仿宋" w:eastAsia="仿宋" w:cs="仿宋"/>
          <w:sz w:val="24"/>
        </w:rPr>
      </w:pPr>
      <w:r>
        <w:rPr>
          <w:rFonts w:hint="eastAsia" w:ascii="仿宋" w:hAnsi="仿宋" w:eastAsia="仿宋" w:cs="仿宋"/>
          <w:sz w:val="24"/>
        </w:rPr>
        <w:t>五、免责条款</w:t>
      </w:r>
    </w:p>
    <w:p w14:paraId="606B7F09">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3FE5EEAD">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3D496CFB">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68A672A2">
      <w:pPr>
        <w:ind w:firstLine="480" w:firstLineChars="200"/>
        <w:rPr>
          <w:rFonts w:ascii="仿宋" w:hAnsi="仿宋" w:eastAsia="仿宋" w:cs="仿宋"/>
          <w:sz w:val="24"/>
        </w:rPr>
      </w:pPr>
      <w:r>
        <w:rPr>
          <w:rFonts w:hint="eastAsia" w:ascii="仿宋" w:hAnsi="仿宋" w:eastAsia="仿宋" w:cs="仿宋"/>
          <w:sz w:val="24"/>
        </w:rPr>
        <w:t>六、争议的解决</w:t>
      </w:r>
    </w:p>
    <w:p w14:paraId="490C509D">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027002EE">
      <w:pPr>
        <w:ind w:firstLine="480" w:firstLineChars="200"/>
        <w:rPr>
          <w:rFonts w:ascii="仿宋" w:hAnsi="仿宋" w:eastAsia="仿宋" w:cs="仿宋"/>
          <w:sz w:val="24"/>
        </w:rPr>
      </w:pPr>
      <w:r>
        <w:rPr>
          <w:rFonts w:hint="eastAsia" w:ascii="仿宋" w:hAnsi="仿宋" w:eastAsia="仿宋" w:cs="仿宋"/>
          <w:sz w:val="24"/>
        </w:rPr>
        <w:t>七、保函的生效</w:t>
      </w:r>
    </w:p>
    <w:p w14:paraId="427478CB">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14:paraId="6DC1C5B7">
      <w:pPr>
        <w:rPr>
          <w:rFonts w:ascii="仿宋" w:hAnsi="仿宋" w:eastAsia="仿宋" w:cs="仿宋"/>
          <w:sz w:val="24"/>
        </w:rPr>
      </w:pPr>
    </w:p>
    <w:p w14:paraId="27322BB9">
      <w:pPr>
        <w:rPr>
          <w:rFonts w:ascii="仿宋" w:hAnsi="仿宋" w:eastAsia="仿宋" w:cs="仿宋"/>
          <w:sz w:val="24"/>
        </w:rPr>
      </w:pPr>
      <w:r>
        <w:rPr>
          <w:rFonts w:hint="eastAsia" w:ascii="仿宋" w:hAnsi="仿宋" w:eastAsia="仿宋" w:cs="仿宋"/>
          <w:sz w:val="24"/>
        </w:rPr>
        <w:t xml:space="preserve">                                      </w:t>
      </w:r>
    </w:p>
    <w:p w14:paraId="44315275">
      <w:pPr>
        <w:ind w:firstLine="5400" w:firstLineChars="2250"/>
        <w:rPr>
          <w:rFonts w:ascii="仿宋" w:hAnsi="仿宋" w:eastAsia="仿宋" w:cs="仿宋"/>
          <w:sz w:val="24"/>
        </w:rPr>
      </w:pPr>
      <w:r>
        <w:rPr>
          <w:rFonts w:hint="eastAsia" w:ascii="仿宋" w:hAnsi="仿宋" w:eastAsia="仿宋" w:cs="仿宋"/>
          <w:sz w:val="24"/>
        </w:rPr>
        <w:t>保证人：（公章）</w:t>
      </w:r>
    </w:p>
    <w:p w14:paraId="3807E5C6">
      <w:pPr>
        <w:rPr>
          <w:rFonts w:ascii="仿宋" w:hAnsi="仿宋" w:eastAsia="仿宋" w:cs="仿宋"/>
          <w:sz w:val="24"/>
        </w:rPr>
      </w:pPr>
      <w:r>
        <w:rPr>
          <w:rFonts w:hint="eastAsia" w:ascii="仿宋" w:hAnsi="仿宋" w:eastAsia="仿宋" w:cs="仿宋"/>
          <w:sz w:val="24"/>
        </w:rPr>
        <w:t xml:space="preserve">                   </w:t>
      </w:r>
    </w:p>
    <w:p w14:paraId="083F2FD7">
      <w:pPr>
        <w:rPr>
          <w:rFonts w:ascii="仿宋" w:hAnsi="仿宋" w:eastAsia="仿宋" w:cs="仿宋"/>
          <w:sz w:val="24"/>
        </w:rPr>
      </w:pPr>
      <w:r>
        <w:rPr>
          <w:rFonts w:hint="eastAsia" w:ascii="仿宋" w:hAnsi="仿宋" w:eastAsia="仿宋" w:cs="仿宋"/>
          <w:sz w:val="24"/>
        </w:rPr>
        <w:t xml:space="preserve">                                                   年     月      日</w:t>
      </w:r>
    </w:p>
    <w:p w14:paraId="589AD486">
      <w:pPr>
        <w:pStyle w:val="10"/>
        <w:spacing w:line="240" w:lineRule="atLeast"/>
        <w:ind w:firstLine="0"/>
        <w:rPr>
          <w:rFonts w:ascii="仿宋" w:hAnsi="仿宋" w:eastAsia="仿宋" w:cs="仿宋"/>
          <w:kern w:val="2"/>
          <w:szCs w:val="24"/>
        </w:rPr>
      </w:pPr>
      <w:r>
        <w:rPr>
          <w:rFonts w:hint="eastAsia" w:ascii="仿宋" w:hAnsi="仿宋" w:eastAsia="仿宋" w:cs="仿宋"/>
          <w:b/>
        </w:rPr>
        <w:br w:type="page"/>
      </w:r>
    </w:p>
    <w:p w14:paraId="483E69A3">
      <w:pPr>
        <w:pStyle w:val="3"/>
        <w:rPr>
          <w:rFonts w:ascii="仿宋" w:hAnsi="仿宋" w:eastAsia="仿宋" w:cs="仿宋"/>
        </w:rPr>
      </w:pPr>
      <w:bookmarkStart w:id="259" w:name="_Toc515647802"/>
      <w:bookmarkStart w:id="260" w:name="_Toc702"/>
      <w:bookmarkStart w:id="261" w:name="_Toc216582812"/>
      <w:bookmarkStart w:id="262" w:name="_Toc2579"/>
      <w:bookmarkStart w:id="263" w:name="_Toc728"/>
      <w:r>
        <w:rPr>
          <w:rFonts w:hint="eastAsia" w:ascii="仿宋" w:hAnsi="仿宋" w:eastAsia="仿宋" w:cs="仿宋"/>
        </w:rPr>
        <w:t>第2章    投标文件格式</w:t>
      </w:r>
      <w:bookmarkEnd w:id="259"/>
      <w:bookmarkEnd w:id="260"/>
      <w:bookmarkEnd w:id="261"/>
      <w:bookmarkEnd w:id="262"/>
      <w:bookmarkEnd w:id="263"/>
    </w:p>
    <w:p w14:paraId="2C767FED">
      <w:pPr>
        <w:spacing w:line="240" w:lineRule="atLeast"/>
        <w:ind w:left="735" w:leftChars="350" w:firstLine="120" w:firstLineChars="50"/>
        <w:rPr>
          <w:rFonts w:ascii="仿宋" w:hAnsi="仿宋" w:eastAsia="仿宋" w:cs="仿宋"/>
          <w:sz w:val="24"/>
        </w:rPr>
      </w:pPr>
    </w:p>
    <w:p w14:paraId="0D878E13">
      <w:pPr>
        <w:pStyle w:val="4"/>
        <w:spacing w:before="0" w:line="240" w:lineRule="atLeast"/>
        <w:ind w:left="1079" w:leftChars="257" w:hanging="540"/>
        <w:rPr>
          <w:rFonts w:ascii="仿宋" w:hAnsi="仿宋" w:eastAsia="仿宋" w:cs="仿宋"/>
          <w:sz w:val="24"/>
        </w:rPr>
      </w:pPr>
      <w:bookmarkStart w:id="264" w:name="_Toc515647803"/>
      <w:bookmarkStart w:id="265" w:name="_Toc27308"/>
      <w:bookmarkStart w:id="266" w:name="_Toc18694"/>
      <w:bookmarkStart w:id="267" w:name="_Toc18974"/>
      <w:r>
        <w:rPr>
          <w:rFonts w:hint="eastAsia" w:ascii="仿宋" w:hAnsi="仿宋" w:eastAsia="仿宋" w:cs="仿宋"/>
          <w:sz w:val="24"/>
        </w:rPr>
        <w:t>第一部分 开标一览表及资格证明文件</w:t>
      </w:r>
      <w:bookmarkEnd w:id="264"/>
      <w:bookmarkEnd w:id="265"/>
      <w:bookmarkEnd w:id="266"/>
      <w:bookmarkEnd w:id="267"/>
    </w:p>
    <w:p w14:paraId="2532FEB5">
      <w:pPr>
        <w:spacing w:line="240" w:lineRule="atLeast"/>
        <w:ind w:left="708" w:hanging="708" w:hangingChars="295"/>
        <w:jc w:val="center"/>
        <w:rPr>
          <w:rFonts w:ascii="仿宋" w:hAnsi="仿宋" w:eastAsia="仿宋" w:cs="仿宋"/>
          <w:sz w:val="24"/>
        </w:rPr>
      </w:pPr>
    </w:p>
    <w:p w14:paraId="12F8F0C8">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1、开标一览表（见投标文件格式一）;</w:t>
      </w:r>
    </w:p>
    <w:p w14:paraId="34E57557">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2、法人或者非法人组织的营业执照等证明文件或自然人的身份证明；</w:t>
      </w:r>
    </w:p>
    <w:p w14:paraId="54143889">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3、法定代表人资格证明书或法人授权委托书及被授权人身份证(投标文件格式二，自然人投标的无需提供)</w:t>
      </w:r>
    </w:p>
    <w:p w14:paraId="4C0A8441">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4、社会保障资金的缴纳记录及依法缴纳税收良好记录证明;</w:t>
      </w:r>
    </w:p>
    <w:p w14:paraId="10AED852">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5、具有良好的商业信誉和健全的财务会计制度的证明文件；</w:t>
      </w:r>
    </w:p>
    <w:p w14:paraId="4DA91253">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6、投标保证金缴纳凭证或投标担保函</w:t>
      </w:r>
    </w:p>
    <w:p w14:paraId="1726AB4A">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7、参加政府采购活动前3年内在经营活动中没有重大违法记录的书面声明;</w:t>
      </w:r>
    </w:p>
    <w:p w14:paraId="4AE7C9EB">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8、具有履行合同所必需的设备和专业技术能力的证明材料（详见格式）；</w:t>
      </w:r>
    </w:p>
    <w:p w14:paraId="645C37F9">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9、针对本次项目《反商业贿赂承诺书》；</w:t>
      </w:r>
    </w:p>
    <w:p w14:paraId="32FD7AD0">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10、投标人须知资料表要求的其他资格证明文件;</w:t>
      </w:r>
    </w:p>
    <w:p w14:paraId="2B9AB701">
      <w:pPr>
        <w:tabs>
          <w:tab w:val="left" w:pos="5580"/>
        </w:tabs>
        <w:spacing w:line="240" w:lineRule="atLeast"/>
        <w:ind w:left="1" w:firstLine="564" w:firstLineChars="235"/>
        <w:rPr>
          <w:rFonts w:ascii="仿宋" w:hAnsi="仿宋" w:eastAsia="仿宋" w:cs="仿宋"/>
          <w:sz w:val="24"/>
        </w:rPr>
      </w:pPr>
    </w:p>
    <w:p w14:paraId="7FA66A02">
      <w:pPr>
        <w:tabs>
          <w:tab w:val="left" w:pos="5580"/>
        </w:tabs>
        <w:spacing w:line="240" w:lineRule="atLeast"/>
        <w:ind w:left="1" w:firstLine="564" w:firstLineChars="235"/>
        <w:rPr>
          <w:rFonts w:ascii="仿宋" w:hAnsi="仿宋" w:eastAsia="仿宋" w:cs="仿宋"/>
          <w:sz w:val="24"/>
        </w:rPr>
      </w:pPr>
    </w:p>
    <w:p w14:paraId="371C8489">
      <w:pPr>
        <w:tabs>
          <w:tab w:val="left" w:pos="5580"/>
        </w:tabs>
        <w:spacing w:line="240" w:lineRule="atLeast"/>
        <w:ind w:left="1" w:firstLine="564" w:firstLineChars="235"/>
        <w:rPr>
          <w:rFonts w:ascii="仿宋" w:hAnsi="仿宋" w:eastAsia="仿宋" w:cs="仿宋"/>
          <w:sz w:val="24"/>
        </w:rPr>
      </w:pPr>
    </w:p>
    <w:p w14:paraId="14FCE46C">
      <w:pPr>
        <w:tabs>
          <w:tab w:val="left" w:pos="5580"/>
        </w:tabs>
        <w:spacing w:line="240" w:lineRule="atLeast"/>
        <w:ind w:left="1" w:firstLine="564" w:firstLineChars="235"/>
        <w:rPr>
          <w:rFonts w:ascii="仿宋" w:hAnsi="仿宋" w:eastAsia="仿宋" w:cs="仿宋"/>
          <w:sz w:val="24"/>
        </w:rPr>
      </w:pPr>
    </w:p>
    <w:p w14:paraId="1F8F7D90">
      <w:pPr>
        <w:tabs>
          <w:tab w:val="left" w:pos="5580"/>
        </w:tabs>
        <w:spacing w:line="240" w:lineRule="atLeast"/>
        <w:ind w:left="1" w:firstLine="564" w:firstLineChars="235"/>
        <w:rPr>
          <w:rFonts w:ascii="仿宋" w:hAnsi="仿宋" w:eastAsia="仿宋" w:cs="仿宋"/>
          <w:sz w:val="24"/>
        </w:rPr>
      </w:pPr>
    </w:p>
    <w:p w14:paraId="3EEC924F">
      <w:pPr>
        <w:tabs>
          <w:tab w:val="left" w:pos="5580"/>
        </w:tabs>
        <w:spacing w:line="240" w:lineRule="atLeast"/>
        <w:ind w:left="1" w:firstLine="564" w:firstLineChars="235"/>
        <w:rPr>
          <w:rFonts w:ascii="仿宋" w:hAnsi="仿宋" w:eastAsia="仿宋" w:cs="仿宋"/>
          <w:sz w:val="24"/>
        </w:rPr>
      </w:pPr>
    </w:p>
    <w:p w14:paraId="11EFF340">
      <w:pPr>
        <w:tabs>
          <w:tab w:val="left" w:pos="5580"/>
        </w:tabs>
        <w:spacing w:line="240" w:lineRule="atLeast"/>
        <w:ind w:left="1" w:firstLine="564" w:firstLineChars="235"/>
        <w:rPr>
          <w:rFonts w:ascii="仿宋" w:hAnsi="仿宋" w:eastAsia="仿宋" w:cs="仿宋"/>
          <w:sz w:val="24"/>
        </w:rPr>
      </w:pPr>
    </w:p>
    <w:p w14:paraId="3C10CC63">
      <w:pPr>
        <w:tabs>
          <w:tab w:val="left" w:pos="5580"/>
        </w:tabs>
        <w:spacing w:line="240" w:lineRule="atLeast"/>
        <w:ind w:left="1" w:firstLine="564" w:firstLineChars="235"/>
        <w:rPr>
          <w:rFonts w:ascii="仿宋" w:hAnsi="仿宋" w:eastAsia="仿宋" w:cs="仿宋"/>
          <w:sz w:val="24"/>
        </w:rPr>
      </w:pPr>
    </w:p>
    <w:p w14:paraId="735B265B">
      <w:pPr>
        <w:tabs>
          <w:tab w:val="left" w:pos="5580"/>
        </w:tabs>
        <w:spacing w:line="240" w:lineRule="atLeast"/>
        <w:ind w:left="1" w:firstLine="564" w:firstLineChars="235"/>
        <w:rPr>
          <w:rFonts w:ascii="仿宋" w:hAnsi="仿宋" w:eastAsia="仿宋" w:cs="仿宋"/>
          <w:sz w:val="24"/>
        </w:rPr>
      </w:pPr>
    </w:p>
    <w:p w14:paraId="51CF6252">
      <w:pPr>
        <w:tabs>
          <w:tab w:val="left" w:pos="5580"/>
        </w:tabs>
        <w:spacing w:line="240" w:lineRule="atLeast"/>
        <w:ind w:left="1" w:firstLine="564" w:firstLineChars="235"/>
        <w:rPr>
          <w:rFonts w:ascii="仿宋" w:hAnsi="仿宋" w:eastAsia="仿宋" w:cs="仿宋"/>
          <w:sz w:val="24"/>
        </w:rPr>
      </w:pPr>
    </w:p>
    <w:p w14:paraId="6E8026CB">
      <w:pPr>
        <w:tabs>
          <w:tab w:val="left" w:pos="5580"/>
        </w:tabs>
        <w:spacing w:line="240" w:lineRule="atLeast"/>
        <w:ind w:left="1" w:firstLine="564" w:firstLineChars="235"/>
        <w:rPr>
          <w:rFonts w:ascii="仿宋" w:hAnsi="仿宋" w:eastAsia="仿宋" w:cs="仿宋"/>
          <w:sz w:val="24"/>
        </w:rPr>
      </w:pPr>
    </w:p>
    <w:p w14:paraId="739BB023">
      <w:pPr>
        <w:tabs>
          <w:tab w:val="left" w:pos="5580"/>
        </w:tabs>
        <w:spacing w:line="240" w:lineRule="atLeast"/>
        <w:ind w:left="1" w:firstLine="564" w:firstLineChars="235"/>
        <w:rPr>
          <w:rFonts w:ascii="仿宋" w:hAnsi="仿宋" w:eastAsia="仿宋" w:cs="仿宋"/>
          <w:sz w:val="24"/>
        </w:rPr>
      </w:pPr>
    </w:p>
    <w:p w14:paraId="61BE6902">
      <w:pPr>
        <w:tabs>
          <w:tab w:val="left" w:pos="5580"/>
        </w:tabs>
        <w:spacing w:line="240" w:lineRule="atLeast"/>
        <w:ind w:left="1" w:firstLine="564" w:firstLineChars="235"/>
        <w:rPr>
          <w:rFonts w:ascii="仿宋" w:hAnsi="仿宋" w:eastAsia="仿宋" w:cs="仿宋"/>
          <w:sz w:val="24"/>
        </w:rPr>
      </w:pPr>
    </w:p>
    <w:p w14:paraId="40277B7F">
      <w:pPr>
        <w:tabs>
          <w:tab w:val="left" w:pos="5580"/>
        </w:tabs>
        <w:spacing w:line="240" w:lineRule="atLeast"/>
        <w:ind w:left="1" w:firstLine="564" w:firstLineChars="235"/>
        <w:rPr>
          <w:rFonts w:ascii="仿宋" w:hAnsi="仿宋" w:eastAsia="仿宋" w:cs="仿宋"/>
          <w:sz w:val="24"/>
        </w:rPr>
      </w:pPr>
    </w:p>
    <w:p w14:paraId="0F5DAFF8">
      <w:pPr>
        <w:tabs>
          <w:tab w:val="left" w:pos="5580"/>
        </w:tabs>
        <w:spacing w:line="240" w:lineRule="atLeast"/>
        <w:ind w:left="1" w:firstLine="564" w:firstLineChars="235"/>
        <w:rPr>
          <w:rFonts w:ascii="仿宋" w:hAnsi="仿宋" w:eastAsia="仿宋" w:cs="仿宋"/>
          <w:sz w:val="24"/>
        </w:rPr>
      </w:pPr>
    </w:p>
    <w:p w14:paraId="4D6CE7A9">
      <w:pPr>
        <w:tabs>
          <w:tab w:val="left" w:pos="5580"/>
        </w:tabs>
        <w:spacing w:line="240" w:lineRule="atLeast"/>
        <w:ind w:left="1" w:firstLine="564" w:firstLineChars="235"/>
        <w:rPr>
          <w:rFonts w:ascii="仿宋" w:hAnsi="仿宋" w:eastAsia="仿宋" w:cs="仿宋"/>
          <w:sz w:val="24"/>
        </w:rPr>
      </w:pPr>
    </w:p>
    <w:p w14:paraId="0C25DE09">
      <w:pPr>
        <w:tabs>
          <w:tab w:val="left" w:pos="5580"/>
        </w:tabs>
        <w:spacing w:line="240" w:lineRule="atLeast"/>
        <w:ind w:left="1" w:firstLine="564" w:firstLineChars="235"/>
        <w:rPr>
          <w:rFonts w:ascii="仿宋" w:hAnsi="仿宋" w:eastAsia="仿宋" w:cs="仿宋"/>
          <w:sz w:val="24"/>
        </w:rPr>
      </w:pPr>
    </w:p>
    <w:p w14:paraId="1670FA8A">
      <w:pPr>
        <w:tabs>
          <w:tab w:val="left" w:pos="5580"/>
        </w:tabs>
        <w:spacing w:line="240" w:lineRule="atLeast"/>
        <w:ind w:left="1" w:firstLine="564" w:firstLineChars="235"/>
        <w:rPr>
          <w:rFonts w:ascii="仿宋" w:hAnsi="仿宋" w:eastAsia="仿宋" w:cs="仿宋"/>
          <w:sz w:val="24"/>
        </w:rPr>
      </w:pPr>
    </w:p>
    <w:p w14:paraId="5B91F78F">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br w:type="page"/>
      </w:r>
    </w:p>
    <w:p w14:paraId="1ED76247">
      <w:pPr>
        <w:pStyle w:val="4"/>
        <w:spacing w:before="0" w:line="240" w:lineRule="atLeast"/>
        <w:ind w:left="1079" w:leftChars="257" w:hanging="540"/>
        <w:rPr>
          <w:rFonts w:ascii="仿宋" w:hAnsi="仿宋" w:eastAsia="仿宋" w:cs="仿宋"/>
          <w:sz w:val="24"/>
        </w:rPr>
      </w:pPr>
      <w:bookmarkStart w:id="268" w:name="_Toc515647804"/>
      <w:bookmarkStart w:id="269" w:name="_Toc16568"/>
      <w:bookmarkStart w:id="270" w:name="_Toc30524"/>
      <w:bookmarkStart w:id="271" w:name="_Toc7489"/>
      <w:r>
        <w:rPr>
          <w:rFonts w:hint="eastAsia" w:ascii="仿宋" w:hAnsi="仿宋" w:eastAsia="仿宋" w:cs="仿宋"/>
          <w:sz w:val="24"/>
        </w:rPr>
        <w:t>1  开标一览表（投标文件格式一）</w:t>
      </w:r>
      <w:bookmarkEnd w:id="268"/>
      <w:bookmarkEnd w:id="269"/>
      <w:bookmarkEnd w:id="270"/>
      <w:bookmarkEnd w:id="271"/>
    </w:p>
    <w:p w14:paraId="55581995">
      <w:pPr>
        <w:pStyle w:val="18"/>
        <w:tabs>
          <w:tab w:val="left" w:pos="5580"/>
        </w:tabs>
        <w:spacing w:line="240" w:lineRule="atLeast"/>
        <w:ind w:left="268" w:leftChars="128"/>
        <w:rPr>
          <w:rFonts w:ascii="仿宋" w:hAnsi="仿宋" w:eastAsia="仿宋" w:cs="仿宋"/>
          <w:sz w:val="24"/>
        </w:rPr>
      </w:pPr>
    </w:p>
    <w:p w14:paraId="05A63B44">
      <w:pPr>
        <w:pStyle w:val="18"/>
        <w:tabs>
          <w:tab w:val="left" w:pos="5580"/>
        </w:tabs>
        <w:spacing w:line="240" w:lineRule="atLeast"/>
        <w:ind w:left="268" w:leftChars="128"/>
        <w:rPr>
          <w:rFonts w:ascii="仿宋" w:hAnsi="仿宋" w:eastAsia="仿宋" w:cs="仿宋"/>
          <w:sz w:val="24"/>
          <w:szCs w:val="24"/>
        </w:rPr>
      </w:pPr>
    </w:p>
    <w:p w14:paraId="544D9568">
      <w:pPr>
        <w:pStyle w:val="10"/>
        <w:tabs>
          <w:tab w:val="left" w:pos="5580"/>
        </w:tabs>
        <w:spacing w:line="240" w:lineRule="atLeast"/>
        <w:ind w:left="1079" w:leftChars="257" w:hanging="540"/>
        <w:jc w:val="center"/>
        <w:rPr>
          <w:rFonts w:ascii="仿宋" w:hAnsi="仿宋" w:eastAsia="仿宋" w:cs="仿宋"/>
          <w:b/>
        </w:rPr>
      </w:pPr>
      <w:bookmarkStart w:id="272" w:name="_Hlt520356241"/>
      <w:bookmarkEnd w:id="272"/>
      <w:bookmarkStart w:id="273" w:name="_Toc494296984"/>
      <w:bookmarkStart w:id="274" w:name="_Ref467988698"/>
      <w:bookmarkStart w:id="275" w:name="_Toc520356217"/>
      <w:bookmarkStart w:id="276" w:name="_Toc216582813"/>
      <w:bookmarkStart w:id="277" w:name="_Toc480942349"/>
      <w:r>
        <w:rPr>
          <w:rFonts w:hint="eastAsia" w:ascii="仿宋" w:hAnsi="仿宋" w:eastAsia="仿宋" w:cs="仿宋"/>
          <w:b/>
        </w:rPr>
        <w:t>开标一览表</w:t>
      </w:r>
      <w:bookmarkEnd w:id="273"/>
      <w:r>
        <w:rPr>
          <w:rFonts w:hint="eastAsia" w:ascii="仿宋" w:hAnsi="仿宋" w:eastAsia="仿宋" w:cs="仿宋"/>
          <w:b/>
        </w:rPr>
        <w:cr/>
      </w:r>
    </w:p>
    <w:p w14:paraId="5D646C83">
      <w:pPr>
        <w:pStyle w:val="10"/>
        <w:tabs>
          <w:tab w:val="left" w:pos="5580"/>
        </w:tabs>
        <w:spacing w:line="240" w:lineRule="atLeast"/>
        <w:ind w:left="1079" w:leftChars="257" w:hanging="540"/>
        <w:rPr>
          <w:rFonts w:ascii="仿宋" w:hAnsi="仿宋" w:eastAsia="仿宋" w:cs="仿宋"/>
        </w:rPr>
      </w:pPr>
    </w:p>
    <w:p w14:paraId="134B5E6D">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项目名称：　                  招标编号：                 包号：         </w:t>
      </w:r>
    </w:p>
    <w:p w14:paraId="569B93B7">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39"/>
        <w:tblW w:w="9155" w:type="dxa"/>
        <w:tblInd w:w="-61" w:type="dxa"/>
        <w:tblLayout w:type="fixed"/>
        <w:tblCellMar>
          <w:top w:w="0" w:type="dxa"/>
          <w:left w:w="0" w:type="dxa"/>
          <w:bottom w:w="0" w:type="dxa"/>
          <w:right w:w="0" w:type="dxa"/>
        </w:tblCellMar>
      </w:tblPr>
      <w:tblGrid>
        <w:gridCol w:w="1420"/>
        <w:gridCol w:w="2340"/>
        <w:gridCol w:w="1518"/>
        <w:gridCol w:w="1250"/>
        <w:gridCol w:w="1498"/>
        <w:gridCol w:w="1129"/>
      </w:tblGrid>
      <w:tr w14:paraId="6C1F77D2">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7877293D">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项目名称</w:t>
            </w:r>
          </w:p>
        </w:tc>
        <w:tc>
          <w:tcPr>
            <w:tcW w:w="2340" w:type="dxa"/>
            <w:tcBorders>
              <w:top w:val="single" w:color="auto" w:sz="4" w:space="0"/>
              <w:left w:val="single" w:color="auto" w:sz="8" w:space="0"/>
              <w:bottom w:val="single" w:color="auto" w:sz="8" w:space="0"/>
              <w:right w:val="single" w:color="auto" w:sz="4" w:space="0"/>
            </w:tcBorders>
            <w:vAlign w:val="center"/>
          </w:tcPr>
          <w:p w14:paraId="28BADE3B">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投标总价</w:t>
            </w:r>
          </w:p>
        </w:tc>
        <w:tc>
          <w:tcPr>
            <w:tcW w:w="1518" w:type="dxa"/>
            <w:tcBorders>
              <w:top w:val="single" w:color="auto" w:sz="8" w:space="0"/>
              <w:left w:val="nil"/>
              <w:bottom w:val="single" w:color="auto" w:sz="8" w:space="0"/>
              <w:right w:val="single" w:color="auto" w:sz="4" w:space="0"/>
            </w:tcBorders>
            <w:vAlign w:val="center"/>
          </w:tcPr>
          <w:p w14:paraId="652DBBD9">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投标保证金</w:t>
            </w:r>
          </w:p>
        </w:tc>
        <w:tc>
          <w:tcPr>
            <w:tcW w:w="1250" w:type="dxa"/>
            <w:tcBorders>
              <w:top w:val="single" w:color="auto" w:sz="8" w:space="0"/>
              <w:left w:val="nil"/>
              <w:bottom w:val="single" w:color="auto" w:sz="8" w:space="0"/>
              <w:right w:val="single" w:color="auto" w:sz="4" w:space="0"/>
            </w:tcBorders>
            <w:vAlign w:val="center"/>
          </w:tcPr>
          <w:p w14:paraId="32642DDE">
            <w:pPr>
              <w:tabs>
                <w:tab w:val="left" w:pos="5580"/>
              </w:tabs>
              <w:spacing w:line="240" w:lineRule="atLeast"/>
              <w:jc w:val="center"/>
              <w:rPr>
                <w:rFonts w:ascii="仿宋" w:hAnsi="仿宋" w:eastAsia="仿宋" w:cs="仿宋"/>
                <w:sz w:val="24"/>
              </w:rPr>
            </w:pPr>
            <w:r>
              <w:rPr>
                <w:rFonts w:hint="eastAsia" w:ascii="仿宋" w:hAnsi="仿宋" w:eastAsia="仿宋" w:cs="仿宋"/>
                <w:sz w:val="24"/>
              </w:rPr>
              <w:t>履约期限</w:t>
            </w:r>
          </w:p>
        </w:tc>
        <w:tc>
          <w:tcPr>
            <w:tcW w:w="1498" w:type="dxa"/>
            <w:tcBorders>
              <w:top w:val="single" w:color="auto" w:sz="8" w:space="0"/>
              <w:left w:val="nil"/>
              <w:bottom w:val="single" w:color="auto" w:sz="8" w:space="0"/>
              <w:right w:val="single" w:color="auto" w:sz="4" w:space="0"/>
            </w:tcBorders>
            <w:vAlign w:val="center"/>
          </w:tcPr>
          <w:p w14:paraId="121B9560">
            <w:pPr>
              <w:tabs>
                <w:tab w:val="left" w:pos="5580"/>
              </w:tabs>
              <w:spacing w:line="240" w:lineRule="atLeast"/>
              <w:jc w:val="center"/>
              <w:rPr>
                <w:rFonts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vAlign w:val="center"/>
          </w:tcPr>
          <w:p w14:paraId="36721EC2">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14:paraId="0E0683A7">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14:paraId="398738E9">
            <w:pPr>
              <w:tabs>
                <w:tab w:val="left" w:pos="5580"/>
              </w:tabs>
              <w:spacing w:line="240" w:lineRule="atLeast"/>
              <w:ind w:left="1079" w:leftChars="257" w:hanging="540"/>
              <w:jc w:val="center"/>
              <w:rPr>
                <w:rFonts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vAlign w:val="center"/>
          </w:tcPr>
          <w:p w14:paraId="788E951F">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14:paraId="293CEF71">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518" w:type="dxa"/>
            <w:tcBorders>
              <w:top w:val="single" w:color="auto" w:sz="8" w:space="0"/>
              <w:left w:val="nil"/>
              <w:bottom w:val="single" w:color="auto" w:sz="4" w:space="0"/>
              <w:right w:val="single" w:color="auto" w:sz="4" w:space="0"/>
            </w:tcBorders>
            <w:vAlign w:val="center"/>
          </w:tcPr>
          <w:p w14:paraId="018646D3">
            <w:pPr>
              <w:tabs>
                <w:tab w:val="left" w:pos="5580"/>
              </w:tabs>
              <w:spacing w:line="240" w:lineRule="atLeast"/>
              <w:ind w:left="1079" w:leftChars="257" w:hanging="540"/>
              <w:jc w:val="center"/>
              <w:rPr>
                <w:rFonts w:ascii="仿宋" w:hAnsi="仿宋" w:eastAsia="仿宋" w:cs="仿宋"/>
                <w:sz w:val="24"/>
              </w:rPr>
            </w:pPr>
          </w:p>
        </w:tc>
        <w:tc>
          <w:tcPr>
            <w:tcW w:w="1250" w:type="dxa"/>
            <w:tcBorders>
              <w:top w:val="single" w:color="auto" w:sz="8" w:space="0"/>
              <w:left w:val="nil"/>
              <w:bottom w:val="single" w:color="auto" w:sz="4" w:space="0"/>
              <w:right w:val="single" w:color="auto" w:sz="4" w:space="0"/>
            </w:tcBorders>
            <w:vAlign w:val="center"/>
          </w:tcPr>
          <w:p w14:paraId="5A60D45A">
            <w:pPr>
              <w:tabs>
                <w:tab w:val="left" w:pos="5580"/>
              </w:tabs>
              <w:spacing w:line="240" w:lineRule="atLeast"/>
              <w:ind w:left="1079" w:leftChars="257" w:hanging="540"/>
              <w:jc w:val="center"/>
              <w:rPr>
                <w:rFonts w:ascii="仿宋" w:hAnsi="仿宋" w:eastAsia="仿宋" w:cs="仿宋"/>
                <w:sz w:val="24"/>
              </w:rPr>
            </w:pPr>
          </w:p>
        </w:tc>
        <w:tc>
          <w:tcPr>
            <w:tcW w:w="1498" w:type="dxa"/>
            <w:tcBorders>
              <w:top w:val="single" w:color="auto" w:sz="8" w:space="0"/>
              <w:left w:val="nil"/>
              <w:bottom w:val="single" w:color="auto" w:sz="4" w:space="0"/>
              <w:right w:val="single" w:color="auto" w:sz="4" w:space="0"/>
            </w:tcBorders>
            <w:vAlign w:val="center"/>
          </w:tcPr>
          <w:p w14:paraId="2B7EACD8">
            <w:pPr>
              <w:tabs>
                <w:tab w:val="left" w:pos="5580"/>
              </w:tabs>
              <w:spacing w:line="240" w:lineRule="atLeast"/>
              <w:ind w:left="1079" w:leftChars="257" w:hanging="540"/>
              <w:jc w:val="center"/>
              <w:rPr>
                <w:rFonts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vAlign w:val="center"/>
          </w:tcPr>
          <w:p w14:paraId="387FB701">
            <w:pPr>
              <w:tabs>
                <w:tab w:val="left" w:pos="5580"/>
              </w:tabs>
              <w:spacing w:line="240" w:lineRule="atLeast"/>
              <w:ind w:left="1079" w:leftChars="257" w:hanging="540"/>
              <w:jc w:val="center"/>
              <w:rPr>
                <w:rFonts w:ascii="仿宋" w:hAnsi="仿宋" w:eastAsia="仿宋" w:cs="仿宋"/>
                <w:sz w:val="24"/>
              </w:rPr>
            </w:pPr>
          </w:p>
        </w:tc>
      </w:tr>
    </w:tbl>
    <w:p w14:paraId="32427378">
      <w:pPr>
        <w:pStyle w:val="18"/>
        <w:tabs>
          <w:tab w:val="left" w:pos="5580"/>
        </w:tabs>
        <w:spacing w:line="240" w:lineRule="atLeast"/>
        <w:ind w:left="1079" w:leftChars="257" w:hanging="540"/>
        <w:rPr>
          <w:rFonts w:ascii="仿宋" w:hAnsi="仿宋" w:eastAsia="仿宋" w:cs="仿宋"/>
          <w:sz w:val="24"/>
        </w:rPr>
      </w:pPr>
    </w:p>
    <w:p w14:paraId="2FAC229D">
      <w:pPr>
        <w:pStyle w:val="18"/>
        <w:tabs>
          <w:tab w:val="left" w:pos="5580"/>
        </w:tabs>
        <w:spacing w:line="240" w:lineRule="atLeast"/>
        <w:ind w:left="1079" w:leftChars="257" w:hanging="540"/>
        <w:rPr>
          <w:rFonts w:ascii="仿宋" w:hAnsi="仿宋" w:eastAsia="仿宋" w:cs="仿宋"/>
          <w:sz w:val="24"/>
          <w:u w:val="single"/>
        </w:rPr>
      </w:pPr>
    </w:p>
    <w:p w14:paraId="2537185E">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投标人名称（电子签章）：</w:t>
      </w:r>
      <w:r>
        <w:rPr>
          <w:rFonts w:hint="eastAsia" w:ascii="仿宋" w:hAnsi="仿宋" w:eastAsia="仿宋" w:cs="仿宋"/>
          <w:sz w:val="24"/>
          <w:u w:val="single"/>
        </w:rPr>
        <w:t xml:space="preserve">                       </w:t>
      </w:r>
    </w:p>
    <w:p w14:paraId="0294CEDB">
      <w:pPr>
        <w:pStyle w:val="18"/>
        <w:tabs>
          <w:tab w:val="left" w:pos="5580"/>
        </w:tabs>
        <w:spacing w:line="240" w:lineRule="atLeast"/>
        <w:ind w:left="1079" w:leftChars="257" w:hanging="540"/>
        <w:rPr>
          <w:rFonts w:ascii="仿宋" w:hAnsi="仿宋" w:eastAsia="仿宋" w:cs="仿宋"/>
          <w:sz w:val="24"/>
          <w:u w:val="single"/>
        </w:rPr>
      </w:pPr>
      <w:r>
        <w:rPr>
          <w:rFonts w:hint="eastAsia" w:ascii="仿宋" w:hAnsi="仿宋" w:eastAsia="仿宋" w:cs="仿宋"/>
          <w:sz w:val="24"/>
        </w:rPr>
        <w:t>法定代表人或委托代理(CA签字):</w:t>
      </w:r>
      <w:r>
        <w:rPr>
          <w:rFonts w:hint="eastAsia" w:ascii="仿宋" w:hAnsi="仿宋" w:eastAsia="仿宋" w:cs="仿宋"/>
          <w:sz w:val="24"/>
          <w:u w:val="single"/>
        </w:rPr>
        <w:tab/>
      </w:r>
    </w:p>
    <w:p w14:paraId="5FE2DE22">
      <w:pPr>
        <w:pStyle w:val="18"/>
        <w:tabs>
          <w:tab w:val="left" w:pos="5580"/>
        </w:tabs>
        <w:spacing w:line="240" w:lineRule="atLeast"/>
        <w:ind w:left="1079" w:leftChars="257" w:hanging="540"/>
        <w:rPr>
          <w:rFonts w:ascii="仿宋" w:hAnsi="仿宋" w:eastAsia="仿宋" w:cs="仿宋"/>
          <w:sz w:val="24"/>
        </w:rPr>
      </w:pPr>
    </w:p>
    <w:p w14:paraId="14D1FD9E">
      <w:pPr>
        <w:pStyle w:val="18"/>
        <w:tabs>
          <w:tab w:val="left" w:pos="5580"/>
        </w:tabs>
        <w:spacing w:line="240" w:lineRule="atLeast"/>
        <w:ind w:left="1079" w:leftChars="257" w:hanging="540"/>
        <w:rPr>
          <w:rFonts w:ascii="仿宋" w:hAnsi="仿宋" w:eastAsia="仿宋" w:cs="仿宋"/>
          <w:sz w:val="24"/>
        </w:rPr>
      </w:pPr>
    </w:p>
    <w:p w14:paraId="29392F65">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注:1、此表应按招标文件的规定填写。</w:t>
      </w:r>
    </w:p>
    <w:p w14:paraId="66DB7B5B">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2、此表中，每包的投标总价应和投标分项报价表的总价相一致。</w:t>
      </w:r>
    </w:p>
    <w:p w14:paraId="5112B5A9">
      <w:pPr>
        <w:rPr>
          <w:rFonts w:ascii="仿宋" w:hAnsi="仿宋" w:eastAsia="仿宋" w:cs="仿宋"/>
          <w:b/>
          <w:sz w:val="24"/>
        </w:rPr>
      </w:pPr>
      <w:r>
        <w:rPr>
          <w:rFonts w:hint="eastAsia" w:ascii="仿宋" w:hAnsi="仿宋" w:eastAsia="仿宋" w:cs="仿宋"/>
          <w:sz w:val="24"/>
        </w:rPr>
        <w:br w:type="page"/>
      </w:r>
    </w:p>
    <w:p w14:paraId="1F695BA8">
      <w:pPr>
        <w:pStyle w:val="18"/>
        <w:tabs>
          <w:tab w:val="left" w:pos="5580"/>
        </w:tabs>
        <w:spacing w:line="240" w:lineRule="atLeast"/>
        <w:ind w:left="1079" w:leftChars="257" w:hanging="540"/>
        <w:jc w:val="center"/>
        <w:rPr>
          <w:rFonts w:ascii="仿宋" w:hAnsi="仿宋" w:eastAsia="仿宋" w:cs="仿宋"/>
          <w:b/>
          <w:sz w:val="24"/>
        </w:rPr>
      </w:pPr>
    </w:p>
    <w:p w14:paraId="09CAE1E7">
      <w:pPr>
        <w:pStyle w:val="4"/>
        <w:spacing w:before="0" w:line="240" w:lineRule="atLeast"/>
        <w:ind w:left="1079" w:leftChars="257" w:hanging="540"/>
        <w:rPr>
          <w:rFonts w:ascii="仿宋" w:hAnsi="仿宋" w:eastAsia="仿宋" w:cs="仿宋"/>
          <w:sz w:val="24"/>
        </w:rPr>
      </w:pPr>
      <w:bookmarkStart w:id="278" w:name="_Toc17577"/>
      <w:bookmarkStart w:id="279" w:name="_Toc29899"/>
      <w:bookmarkStart w:id="280" w:name="_Toc515647805"/>
      <w:bookmarkStart w:id="281" w:name="_Toc20180"/>
      <w:r>
        <w:rPr>
          <w:rFonts w:hint="eastAsia" w:ascii="仿宋" w:hAnsi="仿宋" w:eastAsia="仿宋" w:cs="仿宋"/>
          <w:sz w:val="24"/>
        </w:rPr>
        <w:t xml:space="preserve">2  </w:t>
      </w:r>
      <w:bookmarkEnd w:id="278"/>
      <w:bookmarkEnd w:id="279"/>
      <w:bookmarkEnd w:id="280"/>
      <w:r>
        <w:rPr>
          <w:rFonts w:hint="eastAsia" w:ascii="仿宋" w:hAnsi="仿宋" w:eastAsia="仿宋" w:cs="仿宋"/>
          <w:sz w:val="24"/>
        </w:rPr>
        <w:t>法人或者非法人组织的营业执照等证明文件或自然人的身份证明</w:t>
      </w:r>
      <w:bookmarkEnd w:id="281"/>
    </w:p>
    <w:p w14:paraId="34BBEB94">
      <w:pPr>
        <w:pStyle w:val="18"/>
        <w:tabs>
          <w:tab w:val="left" w:pos="5580"/>
        </w:tabs>
        <w:spacing w:line="240" w:lineRule="atLeast"/>
        <w:ind w:left="1079" w:leftChars="257" w:hanging="540"/>
        <w:jc w:val="center"/>
        <w:rPr>
          <w:rFonts w:ascii="仿宋" w:hAnsi="仿宋" w:eastAsia="仿宋" w:cs="仿宋"/>
          <w:b/>
          <w:sz w:val="24"/>
        </w:rPr>
      </w:pPr>
    </w:p>
    <w:p w14:paraId="22589537">
      <w:pPr>
        <w:pStyle w:val="18"/>
        <w:tabs>
          <w:tab w:val="left" w:pos="5580"/>
        </w:tabs>
        <w:spacing w:line="240" w:lineRule="atLeast"/>
        <w:ind w:left="1079" w:leftChars="257" w:hanging="540"/>
        <w:rPr>
          <w:rFonts w:ascii="仿宋" w:hAnsi="仿宋" w:eastAsia="仿宋" w:cs="仿宋"/>
          <w:b/>
          <w:sz w:val="24"/>
        </w:rPr>
      </w:pPr>
    </w:p>
    <w:p w14:paraId="0E300557">
      <w:pPr>
        <w:pStyle w:val="18"/>
        <w:tabs>
          <w:tab w:val="left" w:pos="5580"/>
        </w:tabs>
        <w:spacing w:line="240" w:lineRule="atLeast"/>
        <w:ind w:left="1079" w:leftChars="257" w:hanging="540"/>
        <w:rPr>
          <w:rFonts w:ascii="仿宋" w:hAnsi="仿宋" w:eastAsia="仿宋" w:cs="仿宋"/>
          <w:b/>
          <w:sz w:val="24"/>
        </w:rPr>
      </w:pPr>
    </w:p>
    <w:p w14:paraId="722185CE">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说明：1.提供有效的营业执照复印件，复印件上应加盖本单位章。</w:t>
      </w:r>
    </w:p>
    <w:p w14:paraId="580929C3">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2.投标人为自然人的，应提供身份证明的复印件。</w:t>
      </w:r>
    </w:p>
    <w:p w14:paraId="2F886725">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p>
    <w:p w14:paraId="287B3952">
      <w:pPr>
        <w:pStyle w:val="18"/>
        <w:tabs>
          <w:tab w:val="left" w:pos="5580"/>
        </w:tabs>
        <w:spacing w:line="240" w:lineRule="atLeast"/>
        <w:ind w:left="1079" w:leftChars="257" w:hanging="540"/>
        <w:rPr>
          <w:rFonts w:ascii="仿宋" w:hAnsi="仿宋" w:eastAsia="仿宋" w:cs="仿宋"/>
          <w:sz w:val="24"/>
        </w:rPr>
      </w:pPr>
    </w:p>
    <w:p w14:paraId="030C33FE">
      <w:pPr>
        <w:pStyle w:val="18"/>
        <w:tabs>
          <w:tab w:val="left" w:pos="5580"/>
        </w:tabs>
        <w:spacing w:line="240" w:lineRule="atLeast"/>
        <w:ind w:left="1079" w:leftChars="257" w:hanging="540"/>
        <w:jc w:val="center"/>
        <w:rPr>
          <w:rFonts w:ascii="仿宋" w:hAnsi="仿宋" w:eastAsia="仿宋" w:cs="仿宋"/>
          <w:sz w:val="24"/>
        </w:rPr>
      </w:pPr>
      <w:r>
        <w:rPr>
          <w:rFonts w:hint="eastAsia" w:ascii="仿宋" w:hAnsi="仿宋" w:eastAsia="仿宋" w:cs="仿宋"/>
          <w:sz w:val="24"/>
        </w:rPr>
        <w:br w:type="page"/>
      </w:r>
    </w:p>
    <w:p w14:paraId="50830E3C">
      <w:pPr>
        <w:pStyle w:val="4"/>
        <w:spacing w:before="0" w:line="240" w:lineRule="atLeast"/>
        <w:ind w:left="1079" w:leftChars="257" w:hanging="540"/>
        <w:rPr>
          <w:rFonts w:ascii="仿宋" w:hAnsi="仿宋" w:eastAsia="仿宋" w:cs="仿宋"/>
          <w:sz w:val="24"/>
          <w:szCs w:val="24"/>
        </w:rPr>
      </w:pPr>
      <w:bookmarkStart w:id="282" w:name="_Toc19153"/>
      <w:bookmarkStart w:id="283" w:name="_Toc515647807"/>
      <w:bookmarkStart w:id="284" w:name="_Toc1083"/>
      <w:bookmarkStart w:id="285" w:name="_Toc22472"/>
      <w:r>
        <w:rPr>
          <w:rFonts w:hint="eastAsia" w:ascii="仿宋" w:hAnsi="仿宋" w:eastAsia="仿宋" w:cs="仿宋"/>
          <w:sz w:val="24"/>
        </w:rPr>
        <w:t xml:space="preserve">3  </w:t>
      </w:r>
      <w:r>
        <w:rPr>
          <w:rFonts w:hint="eastAsia" w:ascii="仿宋" w:hAnsi="仿宋" w:eastAsia="仿宋" w:cs="仿宋"/>
          <w:sz w:val="24"/>
          <w:szCs w:val="24"/>
        </w:rPr>
        <w:t>法定代表人资格证明书或法人授权委托书及被授权人身份证</w:t>
      </w:r>
      <w:r>
        <w:rPr>
          <w:rFonts w:hint="eastAsia" w:ascii="仿宋" w:hAnsi="仿宋" w:eastAsia="仿宋" w:cs="仿宋"/>
          <w:sz w:val="24"/>
        </w:rPr>
        <w:t>(投标文件格式二，自然人投标的无需提供)</w:t>
      </w:r>
      <w:bookmarkEnd w:id="282"/>
      <w:bookmarkEnd w:id="283"/>
      <w:bookmarkEnd w:id="284"/>
      <w:bookmarkEnd w:id="285"/>
    </w:p>
    <w:p w14:paraId="4D04A9D5">
      <w:pPr>
        <w:pStyle w:val="4"/>
        <w:spacing w:before="0" w:line="240" w:lineRule="atLeast"/>
        <w:ind w:left="1079" w:leftChars="257" w:hanging="540"/>
        <w:rPr>
          <w:rFonts w:ascii="仿宋" w:hAnsi="仿宋" w:eastAsia="仿宋" w:cs="仿宋"/>
          <w:sz w:val="24"/>
          <w:szCs w:val="24"/>
        </w:rPr>
      </w:pPr>
      <w:bookmarkStart w:id="286" w:name="_Toc7849"/>
      <w:r>
        <w:rPr>
          <w:rFonts w:hint="eastAsia" w:ascii="仿宋" w:hAnsi="仿宋" w:eastAsia="仿宋" w:cs="仿宋"/>
          <w:sz w:val="24"/>
          <w:szCs w:val="24"/>
        </w:rPr>
        <w:t>3.1法定代表人身份证明</w:t>
      </w:r>
      <w:bookmarkEnd w:id="286"/>
    </w:p>
    <w:p w14:paraId="185A01CC">
      <w:pPr>
        <w:rPr>
          <w:rFonts w:ascii="仿宋" w:hAnsi="仿宋" w:eastAsia="仿宋" w:cs="仿宋"/>
          <w:sz w:val="24"/>
        </w:rPr>
      </w:pPr>
      <w:r>
        <w:rPr>
          <w:rFonts w:hint="eastAsia" w:ascii="仿宋" w:hAnsi="仿宋" w:eastAsia="仿宋" w:cs="仿宋"/>
          <w:sz w:val="24"/>
        </w:rPr>
        <w:t xml:space="preserve">               同志，现任我单位          职务，为法定代表人，特此证明。</w:t>
      </w:r>
    </w:p>
    <w:p w14:paraId="139A6AB9">
      <w:pPr>
        <w:ind w:firstLine="240" w:firstLineChars="100"/>
        <w:rPr>
          <w:rFonts w:ascii="仿宋" w:hAnsi="仿宋" w:eastAsia="仿宋" w:cs="仿宋"/>
          <w:sz w:val="24"/>
        </w:rPr>
      </w:pPr>
      <w:r>
        <w:rPr>
          <w:rFonts w:hint="eastAsia" w:ascii="仿宋" w:hAnsi="仿宋" w:eastAsia="仿宋" w:cs="仿宋"/>
          <w:sz w:val="24"/>
        </w:rPr>
        <w:t xml:space="preserve">签发日期：                  单位：         </w:t>
      </w:r>
    </w:p>
    <w:p w14:paraId="36B2E98D">
      <w:pPr>
        <w:ind w:firstLine="240" w:firstLineChars="100"/>
        <w:rPr>
          <w:rFonts w:ascii="仿宋" w:hAnsi="仿宋" w:eastAsia="仿宋" w:cs="仿宋"/>
          <w:sz w:val="24"/>
        </w:rPr>
      </w:pPr>
      <w:r>
        <w:rPr>
          <w:rFonts w:hint="eastAsia" w:ascii="仿宋" w:hAnsi="仿宋" w:eastAsia="仿宋" w:cs="仿宋"/>
          <w:sz w:val="24"/>
        </w:rPr>
        <w:t>附：代表人性别：            年龄：           身份证号码：</w:t>
      </w:r>
    </w:p>
    <w:p w14:paraId="0599453F">
      <w:pPr>
        <w:ind w:firstLine="240" w:firstLineChars="100"/>
        <w:rPr>
          <w:rFonts w:ascii="仿宋" w:hAnsi="仿宋" w:eastAsia="仿宋" w:cs="仿宋"/>
          <w:sz w:val="24"/>
        </w:rPr>
      </w:pPr>
      <w:r>
        <w:rPr>
          <w:rFonts w:hint="eastAsia" w:ascii="仿宋" w:hAnsi="仿宋" w:eastAsia="仿宋" w:cs="仿宋"/>
          <w:sz w:val="24"/>
        </w:rPr>
        <w:t>联系电话：</w:t>
      </w:r>
    </w:p>
    <w:p w14:paraId="63BD970B">
      <w:pPr>
        <w:ind w:firstLine="240" w:firstLineChars="100"/>
        <w:rPr>
          <w:rFonts w:ascii="仿宋" w:hAnsi="仿宋" w:eastAsia="仿宋" w:cs="仿宋"/>
          <w:sz w:val="24"/>
        </w:rPr>
      </w:pPr>
      <w:r>
        <w:rPr>
          <w:rFonts w:hint="eastAsia" w:ascii="仿宋" w:hAnsi="仿宋" w:eastAsia="仿宋" w:cs="仿宋"/>
          <w:sz w:val="24"/>
        </w:rPr>
        <w:t>营业执照号码：              经济性质：</w:t>
      </w:r>
    </w:p>
    <w:p w14:paraId="0E703D52">
      <w:pPr>
        <w:rPr>
          <w:rFonts w:ascii="仿宋" w:hAnsi="仿宋" w:eastAsia="仿宋" w:cs="仿宋"/>
          <w:sz w:val="24"/>
        </w:rPr>
      </w:pPr>
      <w:r>
        <w:rPr>
          <w:rFonts w:hint="eastAsia" w:ascii="仿宋" w:hAnsi="仿宋" w:eastAsia="仿宋" w:cs="仿宋"/>
          <w:sz w:val="24"/>
        </w:rPr>
        <w:t>说明：</w:t>
      </w:r>
    </w:p>
    <w:p w14:paraId="0474744A">
      <w:pPr>
        <w:ind w:firstLine="240" w:firstLineChars="100"/>
        <w:rPr>
          <w:rFonts w:ascii="仿宋" w:hAnsi="仿宋" w:eastAsia="仿宋" w:cs="仿宋"/>
          <w:sz w:val="24"/>
        </w:rPr>
      </w:pPr>
      <w:r>
        <w:rPr>
          <w:rFonts w:hint="eastAsia" w:ascii="仿宋" w:hAnsi="仿宋" w:eastAsia="仿宋" w:cs="仿宋"/>
          <w:sz w:val="24"/>
        </w:rPr>
        <w:t>1、法定代表人为企业事业单位、国家机关、社会团体的主要行政负责人。</w:t>
      </w:r>
    </w:p>
    <w:p w14:paraId="1ACB126C">
      <w:pPr>
        <w:rPr>
          <w:rFonts w:ascii="仿宋" w:hAnsi="仿宋" w:eastAsia="仿宋" w:cs="仿宋"/>
          <w:sz w:val="24"/>
        </w:rPr>
      </w:pPr>
      <w:r>
        <w:rPr>
          <w:rFonts w:hint="eastAsia" w:ascii="仿宋" w:hAnsi="仿宋" w:eastAsia="仿宋" w:cs="仿宋"/>
          <w:sz w:val="24"/>
        </w:rPr>
        <w:t xml:space="preserve">  2、内容必须填写真实、清楚、涂改无效，不得转让。</w:t>
      </w:r>
    </w:p>
    <w:p w14:paraId="143CD374">
      <w:pPr>
        <w:rPr>
          <w:rFonts w:ascii="仿宋" w:hAnsi="仿宋" w:eastAsia="仿宋" w:cs="仿宋"/>
          <w:sz w:val="24"/>
        </w:rPr>
      </w:pPr>
      <w:r>
        <w:rPr>
          <w:rFonts w:hint="eastAsia" w:ascii="仿宋" w:hAnsi="仿宋" w:eastAsia="仿宋" w:cs="仿宋"/>
          <w:sz w:val="24"/>
        </w:rPr>
        <w:t xml:space="preserve">  (为避免废标，请供应商务必提供本附件)</w:t>
      </w:r>
    </w:p>
    <w:p w14:paraId="411343DF">
      <w:pPr>
        <w:rPr>
          <w:rFonts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10795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B2561B">
                            <w:pPr>
                              <w:jc w:val="center"/>
                              <w:rPr>
                                <w:rFonts w:hAnsi="宋体"/>
                                <w:szCs w:val="21"/>
                              </w:rPr>
                            </w:pPr>
                          </w:p>
                          <w:p w14:paraId="27F31265">
                            <w:pPr>
                              <w:jc w:val="center"/>
                              <w:rPr>
                                <w:rFonts w:hAnsi="宋体"/>
                                <w:szCs w:val="21"/>
                              </w:rPr>
                            </w:pPr>
                          </w:p>
                          <w:p w14:paraId="3868E03A">
                            <w:pPr>
                              <w:jc w:val="center"/>
                              <w:rPr>
                                <w:rFonts w:hAnsi="宋体"/>
                                <w:szCs w:val="21"/>
                              </w:rPr>
                            </w:pPr>
                          </w:p>
                          <w:p w14:paraId="1F913FE1">
                            <w:pPr>
                              <w:jc w:val="center"/>
                              <w:rPr>
                                <w:szCs w:val="21"/>
                              </w:rPr>
                            </w:pPr>
                            <w:r>
                              <w:rPr>
                                <w:rFonts w:hint="eastAsia" w:hAnsi="宋体"/>
                                <w:szCs w:val="21"/>
                              </w:rPr>
                              <w:t>法定代表人身份证复印件正反面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12.15pt;margin-top:0.85pt;height:108.3pt;width:337.15pt;z-index:251660288;mso-width-relative:page;mso-height-relative:page;" fillcolor="#FFFFFF" filled="t" stroked="t" coordsize="21600,21600" o:gfxdata="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uBLTjWAAAACAEAAA8AAAAAAAAA&#10;AQAgAAAAIgAAAGRycy9kb3ducmV2LnhtbFBLAQIUABQAAAAIAIdO4kBZ4P3jTAIAAJMEAAAOAAAA&#10;AAAAAAEAIAAAACUBAABkcnMvZTJvRG9jLnhtbFBLBQYAAAAABgAGAFkBAADjBQAAAAA=&#10;">
                <v:fill on="t" focussize="0,0"/>
                <v:stroke color="#000000" joinstyle="miter"/>
                <v:imagedata o:title=""/>
                <o:lock v:ext="edit" aspectratio="f"/>
                <v:textbox>
                  <w:txbxContent>
                    <w:p w14:paraId="1CB2561B">
                      <w:pPr>
                        <w:jc w:val="center"/>
                        <w:rPr>
                          <w:rFonts w:hAnsi="宋体"/>
                          <w:szCs w:val="21"/>
                        </w:rPr>
                      </w:pPr>
                    </w:p>
                    <w:p w14:paraId="27F31265">
                      <w:pPr>
                        <w:jc w:val="center"/>
                        <w:rPr>
                          <w:rFonts w:hAnsi="宋体"/>
                          <w:szCs w:val="21"/>
                        </w:rPr>
                      </w:pPr>
                    </w:p>
                    <w:p w14:paraId="3868E03A">
                      <w:pPr>
                        <w:jc w:val="center"/>
                        <w:rPr>
                          <w:rFonts w:hAnsi="宋体"/>
                          <w:szCs w:val="21"/>
                        </w:rPr>
                      </w:pPr>
                    </w:p>
                    <w:p w14:paraId="1F913FE1">
                      <w:pPr>
                        <w:jc w:val="center"/>
                        <w:rPr>
                          <w:szCs w:val="21"/>
                        </w:rPr>
                      </w:pPr>
                      <w:r>
                        <w:rPr>
                          <w:rFonts w:hint="eastAsia" w:hAnsi="宋体"/>
                          <w:szCs w:val="21"/>
                        </w:rPr>
                        <w:t>法定代表人身份证复印件正反面</w:t>
                      </w:r>
                    </w:p>
                  </w:txbxContent>
                </v:textbox>
              </v:shape>
            </w:pict>
          </mc:Fallback>
        </mc:AlternateContent>
      </w:r>
    </w:p>
    <w:p w14:paraId="0D8265C4">
      <w:pPr>
        <w:rPr>
          <w:rFonts w:ascii="仿宋" w:hAnsi="仿宋" w:eastAsia="仿宋" w:cs="仿宋"/>
          <w:sz w:val="24"/>
        </w:rPr>
      </w:pPr>
    </w:p>
    <w:p w14:paraId="7B326035">
      <w:pPr>
        <w:rPr>
          <w:rFonts w:ascii="仿宋" w:hAnsi="仿宋" w:eastAsia="仿宋" w:cs="仿宋"/>
          <w:sz w:val="24"/>
        </w:rPr>
      </w:pPr>
    </w:p>
    <w:p w14:paraId="457D7E28">
      <w:pPr>
        <w:autoSpaceDE w:val="0"/>
        <w:autoSpaceDN w:val="0"/>
        <w:adjustRightInd w:val="0"/>
        <w:ind w:right="246"/>
        <w:rPr>
          <w:rFonts w:ascii="仿宋" w:hAnsi="仿宋" w:eastAsia="仿宋" w:cs="仿宋"/>
          <w:sz w:val="24"/>
        </w:rPr>
      </w:pPr>
    </w:p>
    <w:p w14:paraId="23D70BCF">
      <w:pPr>
        <w:autoSpaceDE w:val="0"/>
        <w:autoSpaceDN w:val="0"/>
        <w:adjustRightInd w:val="0"/>
        <w:ind w:right="246" w:firstLine="784" w:firstLineChars="327"/>
        <w:rPr>
          <w:rFonts w:ascii="仿宋" w:hAnsi="仿宋" w:eastAsia="仿宋" w:cs="仿宋"/>
          <w:sz w:val="24"/>
        </w:rPr>
      </w:pPr>
      <w:r>
        <w:rPr>
          <w:rFonts w:hint="eastAsia" w:ascii="仿宋" w:hAnsi="仿宋" w:eastAsia="仿宋" w:cs="仿宋"/>
          <w:sz w:val="24"/>
        </w:rPr>
        <w:t xml:space="preserve">供应商（盖章）：                              </w:t>
      </w:r>
    </w:p>
    <w:p w14:paraId="424A0FCC">
      <w:pPr>
        <w:adjustRightInd w:val="0"/>
        <w:snapToGrid w:val="0"/>
        <w:ind w:firstLine="784" w:firstLineChars="327"/>
        <w:rPr>
          <w:rFonts w:ascii="仿宋" w:hAnsi="仿宋" w:eastAsia="仿宋" w:cs="仿宋"/>
          <w:sz w:val="24"/>
        </w:rPr>
      </w:pPr>
    </w:p>
    <w:p w14:paraId="52D3CE3D">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法定代表人(签/章)： </w:t>
      </w:r>
    </w:p>
    <w:p w14:paraId="57A6B2C5">
      <w:pPr>
        <w:pStyle w:val="18"/>
        <w:tabs>
          <w:tab w:val="left" w:pos="5370"/>
        </w:tabs>
        <w:spacing w:line="240" w:lineRule="atLeast"/>
        <w:ind w:left="1155" w:leftChars="371" w:hanging="376" w:hangingChars="157"/>
        <w:rPr>
          <w:rFonts w:ascii="仿宋" w:hAnsi="仿宋" w:eastAsia="仿宋" w:cs="仿宋"/>
          <w:sz w:val="24"/>
          <w:szCs w:val="24"/>
        </w:rPr>
      </w:pPr>
    </w:p>
    <w:p w14:paraId="5C79B83E">
      <w:pPr>
        <w:pStyle w:val="18"/>
        <w:tabs>
          <w:tab w:val="left" w:pos="5370"/>
        </w:tabs>
        <w:spacing w:line="240" w:lineRule="atLeast"/>
        <w:ind w:left="1155" w:leftChars="371" w:hanging="376" w:hangingChars="157"/>
        <w:rPr>
          <w:rFonts w:ascii="仿宋" w:hAnsi="仿宋" w:eastAsia="仿宋" w:cs="仿宋"/>
          <w:sz w:val="24"/>
          <w:szCs w:val="24"/>
        </w:rPr>
      </w:pPr>
    </w:p>
    <w:p w14:paraId="5723B782">
      <w:pPr>
        <w:pStyle w:val="18"/>
        <w:tabs>
          <w:tab w:val="left" w:pos="5370"/>
        </w:tabs>
        <w:spacing w:line="240" w:lineRule="atLeast"/>
        <w:ind w:left="1155" w:leftChars="371" w:hanging="376" w:hangingChars="157"/>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rPr>
        <w:t>电子签章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1A2F9DAE">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                  </w:t>
      </w:r>
    </w:p>
    <w:p w14:paraId="4792CE72">
      <w:pPr>
        <w:adjustRightInd w:val="0"/>
        <w:snapToGrid w:val="0"/>
        <w:ind w:firstLine="784" w:firstLineChars="327"/>
        <w:rPr>
          <w:rFonts w:ascii="仿宋" w:hAnsi="仿宋" w:eastAsia="仿宋" w:cs="仿宋"/>
          <w:sz w:val="24"/>
        </w:rPr>
      </w:pPr>
      <w:r>
        <w:rPr>
          <w:rFonts w:hint="eastAsia" w:ascii="仿宋" w:hAnsi="仿宋" w:eastAsia="仿宋" w:cs="仿宋"/>
          <w:sz w:val="24"/>
        </w:rPr>
        <w:t xml:space="preserve">日期：                                       </w:t>
      </w:r>
    </w:p>
    <w:p w14:paraId="517C3005">
      <w:pPr>
        <w:pStyle w:val="18"/>
        <w:tabs>
          <w:tab w:val="left" w:pos="5580"/>
        </w:tabs>
        <w:rPr>
          <w:rFonts w:ascii="仿宋" w:hAnsi="仿宋" w:eastAsia="仿宋" w:cs="仿宋"/>
          <w:sz w:val="24"/>
          <w:szCs w:val="24"/>
        </w:rPr>
      </w:pPr>
      <w:r>
        <w:rPr>
          <w:rFonts w:hint="eastAsia" w:ascii="仿宋" w:hAnsi="仿宋" w:eastAsia="仿宋" w:cs="仿宋"/>
          <w:sz w:val="24"/>
          <w:szCs w:val="24"/>
        </w:rPr>
        <w:t>说明：1.提供有效的营业执照等证明文件复印件，复印件上应加盖本单位章。</w:t>
      </w:r>
    </w:p>
    <w:p w14:paraId="389AAAD2">
      <w:pPr>
        <w:pStyle w:val="18"/>
        <w:tabs>
          <w:tab w:val="left" w:pos="5580"/>
        </w:tabs>
        <w:ind w:left="1079" w:leftChars="257" w:hanging="540"/>
        <w:rPr>
          <w:rFonts w:ascii="仿宋" w:hAnsi="仿宋" w:eastAsia="仿宋" w:cs="仿宋"/>
          <w:sz w:val="24"/>
          <w:szCs w:val="24"/>
        </w:rPr>
      </w:pPr>
      <w:r>
        <w:rPr>
          <w:rFonts w:hint="eastAsia" w:ascii="仿宋" w:hAnsi="仿宋" w:eastAsia="仿宋" w:cs="仿宋"/>
          <w:sz w:val="24"/>
          <w:szCs w:val="24"/>
        </w:rPr>
        <w:t xml:space="preserve">  2. 供应商为自然人的，应提供身份证明的复印件。</w:t>
      </w:r>
    </w:p>
    <w:p w14:paraId="322993E4">
      <w:pPr>
        <w:pStyle w:val="18"/>
        <w:tabs>
          <w:tab w:val="left" w:pos="5580"/>
        </w:tabs>
        <w:ind w:left="1079" w:leftChars="257" w:hanging="540"/>
        <w:rPr>
          <w:rFonts w:ascii="仿宋" w:hAnsi="仿宋" w:eastAsia="仿宋" w:cs="仿宋"/>
          <w:sz w:val="24"/>
          <w:szCs w:val="24"/>
        </w:rPr>
      </w:pPr>
      <w:r>
        <w:rPr>
          <w:rFonts w:hint="eastAsia" w:ascii="仿宋" w:hAnsi="仿宋" w:eastAsia="仿宋" w:cs="仿宋"/>
          <w:sz w:val="24"/>
          <w:szCs w:val="24"/>
        </w:rPr>
        <w:t xml:space="preserve">  3.联合体投标应提供联合体各方满足以上要求的证明文件。</w:t>
      </w:r>
      <w:bookmarkStart w:id="287" w:name="_Toc6829"/>
      <w:bookmarkStart w:id="288" w:name="_Toc4082"/>
      <w:bookmarkStart w:id="289" w:name="_Toc16635"/>
      <w:bookmarkStart w:id="290" w:name="_Toc5436"/>
      <w:bookmarkStart w:id="291" w:name="_Toc14483"/>
      <w:bookmarkStart w:id="292" w:name="_Toc16640"/>
      <w:bookmarkStart w:id="293" w:name="_Toc21867"/>
      <w:bookmarkStart w:id="294" w:name="_Toc27943"/>
      <w:bookmarkStart w:id="295" w:name="_Toc4926"/>
      <w:bookmarkStart w:id="296" w:name="_Toc8491"/>
      <w:bookmarkStart w:id="297" w:name="_Toc7748"/>
      <w:bookmarkStart w:id="298" w:name="_Toc17981"/>
      <w:bookmarkStart w:id="299" w:name="_Toc13107"/>
    </w:p>
    <w:p w14:paraId="09A64584">
      <w:pPr>
        <w:rPr>
          <w:rFonts w:ascii="仿宋" w:hAnsi="仿宋" w:eastAsia="仿宋" w:cs="仿宋"/>
          <w:sz w:val="24"/>
        </w:rPr>
      </w:pPr>
      <w:r>
        <w:rPr>
          <w:rFonts w:hint="eastAsia" w:ascii="仿宋" w:hAnsi="仿宋" w:eastAsia="仿宋" w:cs="仿宋"/>
          <w:sz w:val="24"/>
        </w:rPr>
        <w:br w:type="page"/>
      </w:r>
    </w:p>
    <w:p w14:paraId="4C596A1E">
      <w:pPr>
        <w:pStyle w:val="4"/>
        <w:spacing w:before="0" w:line="240" w:lineRule="atLeast"/>
        <w:ind w:left="1079" w:leftChars="257" w:hanging="540"/>
        <w:rPr>
          <w:rFonts w:ascii="仿宋" w:hAnsi="仿宋" w:eastAsia="仿宋" w:cs="仿宋"/>
          <w:sz w:val="24"/>
          <w:szCs w:val="24"/>
        </w:rPr>
      </w:pPr>
      <w:bookmarkStart w:id="300" w:name="_Toc7654"/>
      <w:r>
        <w:rPr>
          <w:rFonts w:hint="eastAsia" w:ascii="仿宋" w:hAnsi="仿宋" w:eastAsia="仿宋" w:cs="仿宋"/>
          <w:sz w:val="24"/>
          <w:szCs w:val="24"/>
        </w:rPr>
        <w:t>3.2法定代表人授权委托书</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32C6CD2">
      <w:pPr>
        <w:pStyle w:val="18"/>
        <w:tabs>
          <w:tab w:val="left" w:pos="5580"/>
        </w:tabs>
        <w:spacing w:line="240" w:lineRule="atLeast"/>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447A1EC6">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本授权书于           年     月     日签字生效,特此声明。</w:t>
      </w:r>
    </w:p>
    <w:p w14:paraId="4DEFFED5">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4618355" cy="1405890"/>
                <wp:effectExtent l="4445" t="5080" r="6350" b="17780"/>
                <wp:wrapNone/>
                <wp:docPr id="19" name="流程图: 可选过程 19"/>
                <wp:cNvGraphicFramePr/>
                <a:graphic xmlns:a="http://schemas.openxmlformats.org/drawingml/2006/main">
                  <a:graphicData uri="http://schemas.microsoft.com/office/word/2010/wordprocessingShape">
                    <wps:wsp>
                      <wps:cNvSpPr/>
                      <wps:spPr>
                        <a:xfrm>
                          <a:off x="0" y="0"/>
                          <a:ext cx="461835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2BDFD51">
                            <w:pPr>
                              <w:jc w:val="center"/>
                              <w:rPr>
                                <w:rFonts w:hAnsi="宋体"/>
                              </w:rPr>
                            </w:pPr>
                          </w:p>
                          <w:p w14:paraId="5EDAD9E0">
                            <w:pPr>
                              <w:jc w:val="center"/>
                              <w:rPr>
                                <w:rFonts w:hAnsi="宋体"/>
                              </w:rPr>
                            </w:pPr>
                          </w:p>
                          <w:p w14:paraId="10E03D4B">
                            <w:pPr>
                              <w:jc w:val="center"/>
                              <w:rPr>
                                <w:rFonts w:hAnsi="宋体"/>
                              </w:rPr>
                            </w:pPr>
                          </w:p>
                          <w:p w14:paraId="1BCFFA0B">
                            <w:pPr>
                              <w:jc w:val="center"/>
                            </w:pPr>
                            <w:r>
                              <w:rPr>
                                <w:rFonts w:hint="eastAsia" w:hAnsi="宋体"/>
                              </w:rPr>
                              <w:t>授权委托人身份证复印件正反面</w:t>
                            </w:r>
                          </w:p>
                        </w:txbxContent>
                      </wps:txbx>
                      <wps:bodyPr vert="horz" wrap="square" anchor="t" anchorCtr="0" upright="1"/>
                    </wps:wsp>
                  </a:graphicData>
                </a:graphic>
              </wp:anchor>
            </w:drawing>
          </mc:Choice>
          <mc:Fallback>
            <w:pict>
              <v:shape id="_x0000_s1026" o:spid="_x0000_s1026" o:spt="176" type="#_x0000_t176" style="position:absolute;left:0pt;margin-left:1.65pt;margin-top:10.7pt;height:110.7pt;width:363.65pt;z-index:251661312;mso-width-relative:page;mso-height-relative:page;" fillcolor="#FFFFFF" filled="t" stroked="t" coordsize="21600,21600" o:gfxdata="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AYi+1gAAAAgBAAAPAAAA&#10;AAAAAAEAIAAAACIAAABkcnMvZG93bnJldi54bWxQSwECFAAUAAAACACHTuJA/To0DFACAACTBAAA&#10;DgAAAAAAAAABACAAAAAlAQAAZHJzL2Uyb0RvYy54bWxQSwUGAAAAAAYABgBZAQAA5wUAAAAA&#10;">
                <v:fill on="t" focussize="0,0"/>
                <v:stroke color="#000000" joinstyle="miter"/>
                <v:imagedata o:title=""/>
                <o:lock v:ext="edit" aspectratio="f"/>
                <v:textbox>
                  <w:txbxContent>
                    <w:p w14:paraId="52BDFD51">
                      <w:pPr>
                        <w:jc w:val="center"/>
                        <w:rPr>
                          <w:rFonts w:hAnsi="宋体"/>
                        </w:rPr>
                      </w:pPr>
                    </w:p>
                    <w:p w14:paraId="5EDAD9E0">
                      <w:pPr>
                        <w:jc w:val="center"/>
                        <w:rPr>
                          <w:rFonts w:hAnsi="宋体"/>
                        </w:rPr>
                      </w:pPr>
                    </w:p>
                    <w:p w14:paraId="10E03D4B">
                      <w:pPr>
                        <w:jc w:val="center"/>
                        <w:rPr>
                          <w:rFonts w:hAnsi="宋体"/>
                        </w:rPr>
                      </w:pPr>
                    </w:p>
                    <w:p w14:paraId="1BCFFA0B">
                      <w:pPr>
                        <w:jc w:val="center"/>
                      </w:pPr>
                      <w:r>
                        <w:rPr>
                          <w:rFonts w:hint="eastAsia" w:hAnsi="宋体"/>
                        </w:rPr>
                        <w:t>授权委托人身份证复印件正反面</w:t>
                      </w:r>
                    </w:p>
                  </w:txbxContent>
                </v:textbox>
              </v:shape>
            </w:pict>
          </mc:Fallback>
        </mc:AlternateContent>
      </w:r>
    </w:p>
    <w:p w14:paraId="0CBDC559">
      <w:pPr>
        <w:pStyle w:val="18"/>
        <w:tabs>
          <w:tab w:val="left" w:pos="5580"/>
        </w:tabs>
        <w:spacing w:line="240" w:lineRule="atLeast"/>
        <w:ind w:left="1079" w:leftChars="257" w:hanging="540"/>
        <w:rPr>
          <w:rFonts w:ascii="仿宋" w:hAnsi="仿宋" w:eastAsia="仿宋" w:cs="仿宋"/>
          <w:sz w:val="24"/>
          <w:szCs w:val="24"/>
        </w:rPr>
      </w:pPr>
    </w:p>
    <w:p w14:paraId="2A6D1C87">
      <w:pPr>
        <w:pStyle w:val="18"/>
        <w:tabs>
          <w:tab w:val="left" w:pos="5580"/>
        </w:tabs>
        <w:spacing w:line="240" w:lineRule="atLeast"/>
        <w:rPr>
          <w:rFonts w:ascii="仿宋" w:hAnsi="仿宋" w:eastAsia="仿宋" w:cs="仿宋"/>
          <w:sz w:val="24"/>
          <w:szCs w:val="24"/>
        </w:rPr>
      </w:pPr>
    </w:p>
    <w:p w14:paraId="2F2EB639">
      <w:pPr>
        <w:pStyle w:val="18"/>
        <w:tabs>
          <w:tab w:val="left" w:pos="5580"/>
        </w:tabs>
        <w:spacing w:line="240" w:lineRule="atLeast"/>
        <w:rPr>
          <w:rFonts w:ascii="仿宋" w:hAnsi="仿宋" w:eastAsia="仿宋" w:cs="仿宋"/>
          <w:sz w:val="24"/>
          <w:szCs w:val="24"/>
        </w:rPr>
      </w:pPr>
    </w:p>
    <w:p w14:paraId="3D296C1A">
      <w:pPr>
        <w:pStyle w:val="18"/>
        <w:tabs>
          <w:tab w:val="left" w:pos="5580"/>
        </w:tabs>
        <w:spacing w:line="240" w:lineRule="atLeast"/>
        <w:rPr>
          <w:rFonts w:ascii="仿宋" w:hAnsi="仿宋" w:eastAsia="仿宋" w:cs="仿宋"/>
          <w:sz w:val="24"/>
          <w:szCs w:val="24"/>
        </w:rPr>
      </w:pPr>
    </w:p>
    <w:p w14:paraId="41CE6DDA">
      <w:pPr>
        <w:pStyle w:val="18"/>
        <w:tabs>
          <w:tab w:val="left" w:pos="5580"/>
        </w:tabs>
        <w:spacing w:line="240" w:lineRule="atLeast"/>
        <w:rPr>
          <w:rFonts w:ascii="仿宋" w:hAnsi="仿宋" w:eastAsia="仿宋" w:cs="仿宋"/>
          <w:sz w:val="24"/>
          <w:szCs w:val="24"/>
        </w:rPr>
      </w:pPr>
    </w:p>
    <w:p w14:paraId="4369EC0B">
      <w:pPr>
        <w:pStyle w:val="18"/>
        <w:tabs>
          <w:tab w:val="left" w:pos="5580"/>
        </w:tabs>
        <w:spacing w:line="240" w:lineRule="atLeast"/>
        <w:rPr>
          <w:rFonts w:ascii="仿宋" w:hAnsi="仿宋" w:eastAsia="仿宋" w:cs="仿宋"/>
          <w:sz w:val="24"/>
          <w:szCs w:val="24"/>
        </w:rPr>
      </w:pPr>
    </w:p>
    <w:p w14:paraId="27E24386">
      <w:pPr>
        <w:pStyle w:val="18"/>
        <w:tabs>
          <w:tab w:val="left" w:pos="5580"/>
        </w:tabs>
        <w:spacing w:line="240" w:lineRule="atLeast"/>
        <w:rPr>
          <w:rFonts w:ascii="仿宋" w:hAnsi="仿宋" w:eastAsia="仿宋" w:cs="仿宋"/>
          <w:sz w:val="24"/>
          <w:szCs w:val="24"/>
        </w:rPr>
      </w:pPr>
    </w:p>
    <w:p w14:paraId="53320C6B">
      <w:pPr>
        <w:pStyle w:val="18"/>
        <w:tabs>
          <w:tab w:val="left" w:pos="5580"/>
        </w:tabs>
        <w:spacing w:line="240" w:lineRule="atLeast"/>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148590</wp:posOffset>
                </wp:positionV>
                <wp:extent cx="4565650" cy="1501775"/>
                <wp:effectExtent l="8255" t="7620" r="17145" b="14605"/>
                <wp:wrapNone/>
                <wp:docPr id="16" name="圆角矩形 16"/>
                <wp:cNvGraphicFramePr/>
                <a:graphic xmlns:a="http://schemas.openxmlformats.org/drawingml/2006/main">
                  <a:graphicData uri="http://schemas.microsoft.com/office/word/2010/wordprocessingShape">
                    <wps:wsp>
                      <wps:cNvSpPr/>
                      <wps:spPr>
                        <a:xfrm>
                          <a:off x="0" y="0"/>
                          <a:ext cx="4565650" cy="15017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70AEE85">
                            <w:pPr>
                              <w:jc w:val="center"/>
                              <w:rPr>
                                <w:rFonts w:hAnsi="宋体"/>
                              </w:rPr>
                            </w:pPr>
                          </w:p>
                          <w:p w14:paraId="527CE95A">
                            <w:pPr>
                              <w:jc w:val="center"/>
                              <w:rPr>
                                <w:rFonts w:hAnsi="宋体"/>
                              </w:rPr>
                            </w:pPr>
                          </w:p>
                          <w:p w14:paraId="0867CBA8">
                            <w:pPr>
                              <w:jc w:val="center"/>
                              <w:rPr>
                                <w:rFonts w:hAnsi="宋体"/>
                              </w:rPr>
                            </w:pPr>
                          </w:p>
                          <w:p w14:paraId="64C8E53E">
                            <w:pPr>
                              <w:jc w:val="center"/>
                            </w:pPr>
                            <w:r>
                              <w:rPr>
                                <w:rFonts w:hint="eastAsia" w:hAnsi="宋体"/>
                              </w:rPr>
                              <w:t>法人身份证复印件正反面</w:t>
                            </w:r>
                          </w:p>
                          <w:p w14:paraId="5AC3D36D"/>
                        </w:txbxContent>
                      </wps:txbx>
                      <wps:bodyPr vert="horz" wrap="square" anchor="t" anchorCtr="0" upright="1"/>
                    </wps:wsp>
                  </a:graphicData>
                </a:graphic>
              </wp:anchor>
            </w:drawing>
          </mc:Choice>
          <mc:Fallback>
            <w:pict>
              <v:roundrect id="_x0000_s1026" o:spid="_x0000_s1026" o:spt="2" style="position:absolute;left:0pt;margin-left:7.95pt;margin-top:11.7pt;height:118.25pt;width:359.5pt;z-index:251662336;mso-width-relative:page;mso-height-relative:page;" fillcolor="#FFFFFF" filled="t" stroked="t" coordsize="21600,21600" arcsize="0.166666666666667" o:gfxdata="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OItI2QAAAAkBAAAPAAAAAAAAAAEA&#10;IAAAACIAAABkcnMvZG93bnJldi54bWxQSwECFAAUAAAACACHTuJAf1ObZEcCAACbBAAADgAAAAAA&#10;AAABACAAAAAoAQAAZHJzL2Uyb0RvYy54bWxQSwUGAAAAAAYABgBZAQAA4QUAAAAA&#10;">
                <v:fill on="t" focussize="0,0"/>
                <v:stroke weight="1.25pt" color="#808080" joinstyle="round"/>
                <v:imagedata o:title=""/>
                <o:lock v:ext="edit" aspectratio="f"/>
                <v:textbox>
                  <w:txbxContent>
                    <w:p w14:paraId="570AEE85">
                      <w:pPr>
                        <w:jc w:val="center"/>
                        <w:rPr>
                          <w:rFonts w:hAnsi="宋体"/>
                        </w:rPr>
                      </w:pPr>
                    </w:p>
                    <w:p w14:paraId="527CE95A">
                      <w:pPr>
                        <w:jc w:val="center"/>
                        <w:rPr>
                          <w:rFonts w:hAnsi="宋体"/>
                        </w:rPr>
                      </w:pPr>
                    </w:p>
                    <w:p w14:paraId="0867CBA8">
                      <w:pPr>
                        <w:jc w:val="center"/>
                        <w:rPr>
                          <w:rFonts w:hAnsi="宋体"/>
                        </w:rPr>
                      </w:pPr>
                    </w:p>
                    <w:p w14:paraId="64C8E53E">
                      <w:pPr>
                        <w:jc w:val="center"/>
                      </w:pPr>
                      <w:r>
                        <w:rPr>
                          <w:rFonts w:hint="eastAsia" w:hAnsi="宋体"/>
                        </w:rPr>
                        <w:t>法人身份证复印件正反面</w:t>
                      </w:r>
                    </w:p>
                    <w:p w14:paraId="5AC3D36D"/>
                  </w:txbxContent>
                </v:textbox>
              </v:roundrect>
            </w:pict>
          </mc:Fallback>
        </mc:AlternateContent>
      </w:r>
    </w:p>
    <w:p w14:paraId="3CA18F48">
      <w:pPr>
        <w:pStyle w:val="18"/>
        <w:tabs>
          <w:tab w:val="left" w:pos="5580"/>
        </w:tabs>
        <w:spacing w:line="240" w:lineRule="atLeast"/>
        <w:rPr>
          <w:rFonts w:ascii="仿宋" w:hAnsi="仿宋" w:eastAsia="仿宋" w:cs="仿宋"/>
          <w:sz w:val="24"/>
          <w:szCs w:val="24"/>
        </w:rPr>
      </w:pPr>
    </w:p>
    <w:p w14:paraId="1917D87B">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供应商（盖单位章）;                           </w:t>
      </w:r>
    </w:p>
    <w:p w14:paraId="507AF349">
      <w:pPr>
        <w:pStyle w:val="18"/>
        <w:tabs>
          <w:tab w:val="left" w:pos="5580"/>
        </w:tabs>
        <w:spacing w:line="240" w:lineRule="atLeast"/>
        <w:ind w:left="1079" w:leftChars="257" w:hanging="540"/>
        <w:rPr>
          <w:rFonts w:ascii="仿宋" w:hAnsi="仿宋" w:eastAsia="仿宋" w:cs="仿宋"/>
          <w:sz w:val="24"/>
          <w:szCs w:val="24"/>
        </w:rPr>
      </w:pPr>
    </w:p>
    <w:p w14:paraId="4725BFFD">
      <w:pPr>
        <w:pStyle w:val="18"/>
        <w:tabs>
          <w:tab w:val="left" w:pos="5580"/>
        </w:tabs>
        <w:spacing w:line="240" w:lineRule="atLeast"/>
        <w:ind w:left="1079" w:leftChars="257" w:hanging="540"/>
        <w:rPr>
          <w:rFonts w:ascii="仿宋" w:hAnsi="仿宋" w:eastAsia="仿宋" w:cs="仿宋"/>
          <w:sz w:val="24"/>
          <w:szCs w:val="24"/>
        </w:rPr>
      </w:pPr>
    </w:p>
    <w:p w14:paraId="23DCFA28">
      <w:pPr>
        <w:pStyle w:val="18"/>
        <w:tabs>
          <w:tab w:val="left" w:pos="5580"/>
        </w:tabs>
        <w:spacing w:line="240" w:lineRule="atLeast"/>
        <w:ind w:left="1079" w:leftChars="257" w:hanging="540"/>
        <w:rPr>
          <w:rFonts w:ascii="仿宋" w:hAnsi="仿宋" w:eastAsia="仿宋" w:cs="仿宋"/>
          <w:sz w:val="24"/>
          <w:szCs w:val="24"/>
        </w:rPr>
      </w:pPr>
    </w:p>
    <w:p w14:paraId="00469307">
      <w:pPr>
        <w:pStyle w:val="18"/>
        <w:tabs>
          <w:tab w:val="left" w:pos="5370"/>
        </w:tabs>
        <w:spacing w:line="240" w:lineRule="atLeast"/>
        <w:ind w:firstLine="480" w:firstLineChars="200"/>
        <w:rPr>
          <w:rFonts w:ascii="仿宋" w:hAnsi="仿宋" w:eastAsia="仿宋" w:cs="仿宋"/>
          <w:sz w:val="24"/>
          <w:szCs w:val="24"/>
        </w:rPr>
      </w:pPr>
    </w:p>
    <w:p w14:paraId="29F44C2B">
      <w:pPr>
        <w:pStyle w:val="18"/>
        <w:tabs>
          <w:tab w:val="left" w:pos="5370"/>
        </w:tabs>
        <w:spacing w:line="240" w:lineRule="atLeast"/>
        <w:ind w:firstLine="480" w:firstLineChars="200"/>
        <w:rPr>
          <w:rFonts w:ascii="仿宋" w:hAnsi="仿宋" w:eastAsia="仿宋" w:cs="仿宋"/>
          <w:sz w:val="24"/>
          <w:szCs w:val="24"/>
        </w:rPr>
      </w:pPr>
    </w:p>
    <w:p w14:paraId="016D66D7">
      <w:pPr>
        <w:pStyle w:val="18"/>
        <w:tabs>
          <w:tab w:val="left" w:pos="5370"/>
        </w:tabs>
        <w:spacing w:line="240" w:lineRule="atLeast"/>
        <w:ind w:firstLine="480" w:firstLineChars="200"/>
        <w:rPr>
          <w:rFonts w:ascii="仿宋" w:hAnsi="仿宋" w:eastAsia="仿宋" w:cs="仿宋"/>
          <w:sz w:val="24"/>
          <w:szCs w:val="24"/>
        </w:rPr>
      </w:pPr>
    </w:p>
    <w:p w14:paraId="646CD0C8">
      <w:pPr>
        <w:pStyle w:val="18"/>
        <w:tabs>
          <w:tab w:val="left" w:pos="5370"/>
        </w:tabs>
        <w:spacing w:line="240" w:lineRule="atLeast"/>
        <w:ind w:firstLine="480" w:firstLineChars="200"/>
        <w:rPr>
          <w:rFonts w:ascii="仿宋" w:hAnsi="仿宋" w:eastAsia="仿宋" w:cs="仿宋"/>
          <w:sz w:val="24"/>
        </w:rPr>
      </w:pPr>
      <w:r>
        <w:rPr>
          <w:rFonts w:hint="eastAsia" w:ascii="仿宋" w:hAnsi="仿宋" w:eastAsia="仿宋" w:cs="仿宋"/>
          <w:sz w:val="24"/>
          <w:szCs w:val="24"/>
        </w:rPr>
        <w:t>供应商(</w:t>
      </w:r>
      <w:r>
        <w:rPr>
          <w:rFonts w:hint="eastAsia" w:ascii="仿宋" w:hAnsi="仿宋" w:eastAsia="仿宋" w:cs="仿宋"/>
          <w:sz w:val="24"/>
        </w:rPr>
        <w:t>电子签章</w:t>
      </w:r>
      <w:r>
        <w:rPr>
          <w:rFonts w:hint="eastAsia" w:ascii="仿宋" w:hAnsi="仿宋" w:eastAsia="仿宋" w:cs="仿宋"/>
          <w:sz w:val="24"/>
          <w:szCs w:val="24"/>
        </w:rPr>
        <w:t>):</w:t>
      </w:r>
      <w:r>
        <w:rPr>
          <w:rFonts w:hint="eastAsia" w:ascii="仿宋" w:hAnsi="仿宋" w:eastAsia="仿宋" w:cs="仿宋"/>
          <w:sz w:val="24"/>
          <w:szCs w:val="24"/>
          <w:u w:val="single"/>
        </w:rPr>
        <w:tab/>
      </w:r>
      <w:r>
        <w:rPr>
          <w:rFonts w:hint="eastAsia" w:ascii="仿宋" w:hAnsi="仿宋" w:eastAsia="仿宋" w:cs="仿宋"/>
          <w:sz w:val="24"/>
        </w:rPr>
        <w:t xml:space="preserve"> </w:t>
      </w:r>
    </w:p>
    <w:p w14:paraId="32A825CF">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法定代表人（签/章）：                     </w:t>
      </w:r>
    </w:p>
    <w:p w14:paraId="1F832718">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40B65C34">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委托代理人（签/章）：                                   </w:t>
      </w:r>
    </w:p>
    <w:p w14:paraId="690542FF">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身份证号码：                                   </w:t>
      </w:r>
    </w:p>
    <w:p w14:paraId="3D35102B">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详细通讯地址：                                 </w:t>
      </w:r>
    </w:p>
    <w:p w14:paraId="2B64DE47">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邮 政 编 码 ：                                 </w:t>
      </w:r>
    </w:p>
    <w:p w14:paraId="5A44402F">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传　　　　真：                                 </w:t>
      </w:r>
    </w:p>
    <w:p w14:paraId="7BA70DB1">
      <w:pPr>
        <w:pStyle w:val="18"/>
        <w:tabs>
          <w:tab w:val="left" w:pos="5580"/>
        </w:tabs>
        <w:spacing w:line="240" w:lineRule="atLeast"/>
        <w:ind w:left="1079" w:leftChars="257" w:hanging="540"/>
        <w:rPr>
          <w:rFonts w:ascii="仿宋" w:hAnsi="仿宋" w:eastAsia="仿宋" w:cs="仿宋"/>
          <w:sz w:val="24"/>
          <w:szCs w:val="24"/>
        </w:rPr>
      </w:pPr>
      <w:r>
        <w:rPr>
          <w:rFonts w:hint="eastAsia" w:ascii="仿宋" w:hAnsi="仿宋" w:eastAsia="仿宋" w:cs="仿宋"/>
          <w:sz w:val="24"/>
          <w:szCs w:val="24"/>
        </w:rPr>
        <w:t xml:space="preserve">电　　　　话：                                 </w:t>
      </w:r>
    </w:p>
    <w:p w14:paraId="51656DDD">
      <w:pPr>
        <w:pStyle w:val="18"/>
        <w:tabs>
          <w:tab w:val="left" w:pos="5580"/>
        </w:tabs>
        <w:spacing w:line="240" w:lineRule="atLeast"/>
        <w:ind w:firstLine="480" w:firstLineChars="200"/>
        <w:rPr>
          <w:rFonts w:ascii="仿宋" w:hAnsi="仿宋" w:eastAsia="仿宋" w:cs="仿宋"/>
          <w:sz w:val="24"/>
        </w:rPr>
      </w:pPr>
    </w:p>
    <w:p w14:paraId="0C496754">
      <w:pPr>
        <w:pStyle w:val="4"/>
        <w:spacing w:before="0" w:line="240" w:lineRule="atLeast"/>
        <w:ind w:left="1079" w:leftChars="257" w:hanging="540"/>
        <w:rPr>
          <w:rFonts w:ascii="仿宋" w:hAnsi="仿宋" w:eastAsia="仿宋" w:cs="仿宋"/>
          <w:sz w:val="24"/>
        </w:rPr>
      </w:pPr>
      <w:bookmarkStart w:id="301" w:name="_Toc515647808"/>
      <w:bookmarkStart w:id="302" w:name="_Toc7039"/>
      <w:bookmarkStart w:id="303" w:name="_Toc32520"/>
      <w:r>
        <w:rPr>
          <w:rFonts w:hint="eastAsia" w:ascii="仿宋" w:hAnsi="仿宋" w:eastAsia="仿宋" w:cs="仿宋"/>
          <w:sz w:val="24"/>
        </w:rPr>
        <w:br w:type="page"/>
      </w:r>
      <w:bookmarkStart w:id="304" w:name="_Toc31058"/>
      <w:r>
        <w:rPr>
          <w:rFonts w:hint="eastAsia" w:ascii="仿宋" w:hAnsi="仿宋" w:eastAsia="仿宋" w:cs="仿宋"/>
          <w:sz w:val="24"/>
        </w:rPr>
        <w:t>4  社会保障资金的缴纳记录及依法缴纳税收良好记录证明</w:t>
      </w:r>
      <w:bookmarkEnd w:id="304"/>
    </w:p>
    <w:p w14:paraId="5799DE66">
      <w:pPr>
        <w:pStyle w:val="18"/>
        <w:tabs>
          <w:tab w:val="left" w:pos="5580"/>
        </w:tabs>
        <w:spacing w:line="240" w:lineRule="atLeast"/>
        <w:ind w:left="1079" w:leftChars="257" w:hanging="540"/>
        <w:jc w:val="center"/>
        <w:rPr>
          <w:rFonts w:ascii="仿宋" w:hAnsi="仿宋" w:eastAsia="仿宋" w:cs="仿宋"/>
          <w:b/>
          <w:sz w:val="24"/>
        </w:rPr>
      </w:pPr>
    </w:p>
    <w:p w14:paraId="3219C4FE">
      <w:pPr>
        <w:pStyle w:val="18"/>
        <w:tabs>
          <w:tab w:val="left" w:pos="5580"/>
        </w:tabs>
        <w:spacing w:line="240" w:lineRule="atLeast"/>
        <w:ind w:left="540"/>
        <w:rPr>
          <w:rFonts w:ascii="仿宋" w:hAnsi="仿宋" w:eastAsia="仿宋" w:cs="仿宋"/>
          <w:b/>
          <w:sz w:val="24"/>
        </w:rPr>
      </w:pPr>
    </w:p>
    <w:p w14:paraId="2AB4966B">
      <w:pPr>
        <w:pStyle w:val="18"/>
        <w:tabs>
          <w:tab w:val="left" w:pos="5580"/>
        </w:tabs>
        <w:spacing w:line="240" w:lineRule="atLeast"/>
        <w:ind w:left="540"/>
        <w:rPr>
          <w:rFonts w:ascii="仿宋" w:hAnsi="仿宋" w:eastAsia="仿宋" w:cs="仿宋"/>
          <w:sz w:val="24"/>
        </w:rPr>
      </w:pPr>
      <w:r>
        <w:rPr>
          <w:rFonts w:hint="eastAsia" w:ascii="仿宋" w:hAnsi="仿宋" w:eastAsia="仿宋" w:cs="仿宋"/>
          <w:sz w:val="24"/>
        </w:rPr>
        <w:t>说明：1.按照</w:t>
      </w:r>
      <w:r>
        <w:rPr>
          <w:rFonts w:hint="eastAsia" w:ascii="仿宋" w:hAnsi="仿宋" w:eastAsia="仿宋" w:cs="仿宋"/>
          <w:sz w:val="24"/>
          <w:u w:val="single"/>
        </w:rPr>
        <w:t>投标人须知资料表</w:t>
      </w:r>
      <w:r>
        <w:rPr>
          <w:rFonts w:hint="eastAsia" w:ascii="仿宋" w:hAnsi="仿宋" w:eastAsia="仿宋" w:cs="仿宋"/>
          <w:sz w:val="24"/>
        </w:rPr>
        <w:t>中的规定提供复印件。</w:t>
      </w:r>
    </w:p>
    <w:p w14:paraId="354EA038">
      <w:pPr>
        <w:pStyle w:val="18"/>
        <w:tabs>
          <w:tab w:val="left" w:pos="5580"/>
        </w:tabs>
        <w:spacing w:line="240" w:lineRule="atLeast"/>
        <w:ind w:left="540"/>
        <w:rPr>
          <w:rFonts w:ascii="仿宋" w:hAnsi="仿宋" w:eastAsia="仿宋" w:cs="仿宋"/>
          <w:sz w:val="24"/>
        </w:rPr>
      </w:pPr>
      <w:r>
        <w:rPr>
          <w:rFonts w:hint="eastAsia" w:ascii="仿宋" w:hAnsi="仿宋" w:eastAsia="仿宋" w:cs="仿宋"/>
          <w:sz w:val="24"/>
        </w:rPr>
        <w:t xml:space="preserve">      2.复印件上应加盖本单位章。</w:t>
      </w:r>
    </w:p>
    <w:p w14:paraId="5879AC30">
      <w:pPr>
        <w:pStyle w:val="18"/>
        <w:tabs>
          <w:tab w:val="left" w:pos="5580"/>
        </w:tabs>
        <w:spacing w:line="240" w:lineRule="atLeast"/>
        <w:ind w:left="540"/>
        <w:rPr>
          <w:rFonts w:ascii="仿宋" w:hAnsi="仿宋" w:eastAsia="仿宋" w:cs="仿宋"/>
          <w:sz w:val="24"/>
        </w:rPr>
      </w:pPr>
      <w:r>
        <w:rPr>
          <w:rFonts w:hint="eastAsia" w:ascii="仿宋" w:hAnsi="仿宋" w:eastAsia="仿宋" w:cs="仿宋"/>
          <w:sz w:val="24"/>
        </w:rPr>
        <w:t xml:space="preserve">      3.如果是联合体投标，联合体各方均需提供上述证明。</w:t>
      </w:r>
    </w:p>
    <w:p w14:paraId="56A7A6FE">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305" w:name="_Toc16207"/>
      <w:r>
        <w:rPr>
          <w:rFonts w:hint="eastAsia" w:ascii="仿宋" w:hAnsi="仿宋" w:eastAsia="仿宋" w:cs="仿宋"/>
          <w:sz w:val="24"/>
        </w:rPr>
        <w:t>5  具有良好的商业信誉和健全的财务会计制度的证明文件</w:t>
      </w:r>
      <w:bookmarkEnd w:id="301"/>
      <w:bookmarkEnd w:id="302"/>
      <w:bookmarkEnd w:id="303"/>
      <w:bookmarkEnd w:id="305"/>
    </w:p>
    <w:p w14:paraId="283710A3">
      <w:pPr>
        <w:tabs>
          <w:tab w:val="left" w:pos="5580"/>
        </w:tabs>
        <w:spacing w:line="240" w:lineRule="atLeast"/>
        <w:ind w:left="1079" w:leftChars="257" w:hanging="540"/>
        <w:jc w:val="center"/>
        <w:rPr>
          <w:rFonts w:ascii="仿宋" w:hAnsi="仿宋" w:eastAsia="仿宋" w:cs="仿宋"/>
          <w:b/>
          <w:sz w:val="24"/>
        </w:rPr>
      </w:pPr>
    </w:p>
    <w:p w14:paraId="664BACE9">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w:t>
      </w:r>
    </w:p>
    <w:p w14:paraId="054F33E6">
      <w:pPr>
        <w:tabs>
          <w:tab w:val="left" w:pos="5580"/>
        </w:tabs>
        <w:spacing w:line="240" w:lineRule="atLeast"/>
        <w:ind w:left="540"/>
        <w:rPr>
          <w:rFonts w:ascii="仿宋" w:hAnsi="仿宋" w:eastAsia="仿宋" w:cs="仿宋"/>
          <w:bCs/>
          <w:sz w:val="24"/>
        </w:rPr>
      </w:pPr>
      <w:r>
        <w:rPr>
          <w:rFonts w:hint="eastAsia" w:ascii="仿宋" w:hAnsi="仿宋" w:eastAsia="仿宋" w:cs="仿宋"/>
          <w:sz w:val="24"/>
        </w:rPr>
        <w:t>1、如提供本单位上年度经会计师事务所出具的审计报告复印件须加盖</w:t>
      </w:r>
      <w:r>
        <w:rPr>
          <w:rFonts w:hint="eastAsia" w:ascii="仿宋" w:hAnsi="仿宋" w:eastAsia="仿宋" w:cs="仿宋"/>
          <w:bCs/>
          <w:sz w:val="24"/>
        </w:rPr>
        <w:t>本单位章。</w:t>
      </w:r>
    </w:p>
    <w:p w14:paraId="12BC7CA7">
      <w:pPr>
        <w:tabs>
          <w:tab w:val="left" w:pos="5580"/>
        </w:tabs>
        <w:spacing w:line="240" w:lineRule="atLeast"/>
        <w:ind w:left="540"/>
        <w:rPr>
          <w:rFonts w:ascii="仿宋" w:hAnsi="仿宋" w:eastAsia="仿宋" w:cs="仿宋"/>
          <w:sz w:val="24"/>
        </w:rPr>
      </w:pPr>
      <w:r>
        <w:rPr>
          <w:rFonts w:hint="eastAsia" w:ascii="仿宋" w:hAnsi="仿宋" w:eastAsia="仿宋" w:cs="仿宋"/>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041E0078">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3、如果是联合体投标，联合体各方均需提供上述证明。</w:t>
      </w:r>
    </w:p>
    <w:p w14:paraId="01A41F0C">
      <w:pPr>
        <w:tabs>
          <w:tab w:val="left" w:pos="5580"/>
        </w:tabs>
        <w:spacing w:line="240" w:lineRule="atLeast"/>
        <w:ind w:left="1079" w:leftChars="257" w:hanging="540"/>
        <w:rPr>
          <w:rFonts w:ascii="仿宋" w:hAnsi="仿宋" w:eastAsia="仿宋" w:cs="仿宋"/>
          <w:sz w:val="24"/>
        </w:rPr>
      </w:pPr>
    </w:p>
    <w:p w14:paraId="717BFBF9">
      <w:pPr>
        <w:ind w:firstLine="480" w:firstLineChars="200"/>
        <w:rPr>
          <w:rFonts w:ascii="仿宋" w:hAnsi="仿宋" w:eastAsia="仿宋" w:cs="仿宋"/>
          <w:sz w:val="24"/>
        </w:rPr>
      </w:pPr>
      <w:r>
        <w:rPr>
          <w:rFonts w:hint="eastAsia" w:ascii="仿宋" w:hAnsi="仿宋" w:eastAsia="仿宋" w:cs="仿宋"/>
          <w:sz w:val="24"/>
        </w:rPr>
        <w:t xml:space="preserve">     </w:t>
      </w:r>
    </w:p>
    <w:p w14:paraId="005C28BA">
      <w:pPr>
        <w:ind w:firstLine="480" w:firstLineChars="200"/>
        <w:rPr>
          <w:rFonts w:ascii="仿宋" w:hAnsi="仿宋" w:eastAsia="仿宋" w:cs="仿宋"/>
          <w:sz w:val="24"/>
        </w:rPr>
      </w:pPr>
    </w:p>
    <w:p w14:paraId="6DCFD05B">
      <w:pPr>
        <w:ind w:firstLine="480" w:firstLineChars="200"/>
        <w:rPr>
          <w:rFonts w:ascii="仿宋" w:hAnsi="仿宋" w:eastAsia="仿宋" w:cs="仿宋"/>
          <w:sz w:val="24"/>
        </w:rPr>
      </w:pPr>
    </w:p>
    <w:p w14:paraId="7D5455D4">
      <w:pPr>
        <w:ind w:firstLine="480" w:firstLineChars="200"/>
        <w:rPr>
          <w:rFonts w:ascii="仿宋" w:hAnsi="仿宋" w:eastAsia="仿宋" w:cs="仿宋"/>
        </w:rPr>
      </w:pPr>
      <w:r>
        <w:rPr>
          <w:rFonts w:hint="eastAsia" w:ascii="仿宋" w:hAnsi="仿宋" w:eastAsia="仿宋" w:cs="仿宋"/>
          <w:sz w:val="24"/>
        </w:rPr>
        <w:br w:type="page"/>
      </w:r>
    </w:p>
    <w:p w14:paraId="15687B1C">
      <w:pPr>
        <w:pStyle w:val="4"/>
        <w:spacing w:before="0" w:line="240" w:lineRule="atLeast"/>
        <w:ind w:left="1079" w:leftChars="257" w:hanging="540"/>
        <w:rPr>
          <w:rFonts w:ascii="仿宋" w:hAnsi="仿宋" w:eastAsia="仿宋" w:cs="仿宋"/>
          <w:sz w:val="24"/>
        </w:rPr>
      </w:pPr>
      <w:bookmarkStart w:id="306" w:name="_Toc31110"/>
      <w:bookmarkStart w:id="307" w:name="_Toc11047"/>
      <w:bookmarkStart w:id="308" w:name="_Toc28445"/>
      <w:bookmarkStart w:id="309" w:name="_Toc515647809"/>
      <w:bookmarkStart w:id="310" w:name="_Toc10870"/>
      <w:r>
        <w:rPr>
          <w:rFonts w:hint="eastAsia" w:ascii="仿宋" w:hAnsi="仿宋" w:eastAsia="仿宋" w:cs="仿宋"/>
          <w:sz w:val="24"/>
        </w:rPr>
        <w:t>6  投标保证金缴纳凭证或投标担保函</w:t>
      </w:r>
      <w:bookmarkEnd w:id="306"/>
      <w:bookmarkEnd w:id="307"/>
      <w:bookmarkEnd w:id="308"/>
      <w:bookmarkEnd w:id="309"/>
      <w:bookmarkEnd w:id="310"/>
    </w:p>
    <w:p w14:paraId="0763E239">
      <w:pPr>
        <w:ind w:firstLine="420" w:firstLineChars="200"/>
        <w:rPr>
          <w:rFonts w:ascii="仿宋" w:hAnsi="仿宋" w:eastAsia="仿宋" w:cs="仿宋"/>
        </w:rPr>
      </w:pPr>
      <w:bookmarkStart w:id="311" w:name="_Toc494296991"/>
      <w:bookmarkStart w:id="312" w:name="_Toc494296665"/>
      <w:r>
        <w:rPr>
          <w:rFonts w:hint="eastAsia" w:ascii="仿宋" w:hAnsi="仿宋" w:eastAsia="仿宋" w:cs="仿宋"/>
        </w:rPr>
        <w:t>投标人可将本项目投标保证金支付的汇款凭证、支票、汇票或保证金收据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311"/>
      <w:bookmarkEnd w:id="312"/>
    </w:p>
    <w:p w14:paraId="7C2C2FA2">
      <w:pPr>
        <w:spacing w:line="240" w:lineRule="atLeast"/>
        <w:ind w:left="1079" w:leftChars="257" w:hanging="540"/>
        <w:jc w:val="center"/>
        <w:rPr>
          <w:rFonts w:ascii="仿宋" w:hAnsi="仿宋" w:eastAsia="仿宋" w:cs="仿宋"/>
          <w:sz w:val="24"/>
        </w:rPr>
      </w:pPr>
    </w:p>
    <w:p w14:paraId="2400606B">
      <w:pPr>
        <w:jc w:val="center"/>
        <w:rPr>
          <w:rFonts w:ascii="仿宋" w:hAnsi="仿宋" w:eastAsia="仿宋" w:cs="仿宋"/>
          <w:b/>
          <w:bCs/>
          <w:sz w:val="24"/>
        </w:rPr>
      </w:pPr>
      <w:r>
        <w:rPr>
          <w:rFonts w:hint="eastAsia" w:ascii="仿宋" w:hAnsi="仿宋" w:eastAsia="仿宋" w:cs="仿宋"/>
          <w:b/>
          <w:bCs/>
          <w:sz w:val="24"/>
        </w:rPr>
        <w:t>政府采购投标担保函 （项目用）（投标文件格式三）</w:t>
      </w:r>
    </w:p>
    <w:p w14:paraId="516C7F22">
      <w:pPr>
        <w:ind w:firstLine="6720" w:firstLineChars="3200"/>
        <w:rPr>
          <w:rFonts w:ascii="仿宋" w:hAnsi="仿宋" w:eastAsia="仿宋" w:cs="仿宋"/>
        </w:rPr>
      </w:pPr>
      <w:r>
        <w:rPr>
          <w:rFonts w:hint="eastAsia" w:ascii="仿宋" w:hAnsi="仿宋" w:eastAsia="仿宋" w:cs="仿宋"/>
        </w:rPr>
        <w:t>编号：</w:t>
      </w:r>
    </w:p>
    <w:p w14:paraId="09D7BBF6">
      <w:pPr>
        <w:rPr>
          <w:rFonts w:ascii="仿宋" w:hAnsi="仿宋" w:eastAsia="仿宋" w:cs="仿宋"/>
        </w:rPr>
      </w:pPr>
      <w:r>
        <w:rPr>
          <w:rFonts w:hint="eastAsia" w:ascii="仿宋" w:hAnsi="仿宋" w:eastAsia="仿宋" w:cs="仿宋"/>
        </w:rPr>
        <w:t xml:space="preserve"> </w:t>
      </w:r>
    </w:p>
    <w:p w14:paraId="18035F41">
      <w:pPr>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（采购人或采购代理机构）：</w:t>
      </w:r>
    </w:p>
    <w:p w14:paraId="41390EA8">
      <w:pPr>
        <w:rPr>
          <w:rFonts w:ascii="仿宋" w:hAnsi="仿宋" w:eastAsia="仿宋" w:cs="仿宋"/>
        </w:rPr>
      </w:pPr>
    </w:p>
    <w:p w14:paraId="6B59CF34">
      <w:pPr>
        <w:ind w:firstLine="420" w:firstLineChars="200"/>
        <w:rPr>
          <w:rFonts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14:paraId="0DAECE83">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3984713D">
      <w:pPr>
        <w:ind w:firstLine="420" w:firstLineChars="200"/>
        <w:rPr>
          <w:rFonts w:ascii="仿宋" w:hAnsi="仿宋" w:eastAsia="仿宋" w:cs="仿宋"/>
        </w:rPr>
      </w:pPr>
      <w:r>
        <w:rPr>
          <w:rFonts w:hint="eastAsia" w:ascii="仿宋" w:hAnsi="仿宋" w:eastAsia="仿宋" w:cs="仿宋"/>
        </w:rPr>
        <w:t>一、保证责任的情形及保证金额</w:t>
      </w:r>
    </w:p>
    <w:p w14:paraId="498EE1A6">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14:paraId="4ED9B653">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14:paraId="14BB0688">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14:paraId="63734540">
      <w:pPr>
        <w:ind w:firstLine="210" w:firstLineChars="100"/>
        <w:rPr>
          <w:rFonts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14:paraId="568AF4C0">
      <w:pPr>
        <w:ind w:firstLine="420" w:firstLineChars="200"/>
        <w:rPr>
          <w:rFonts w:ascii="仿宋" w:hAnsi="仿宋" w:eastAsia="仿宋" w:cs="仿宋"/>
        </w:rPr>
      </w:pPr>
      <w:r>
        <w:rPr>
          <w:rFonts w:hint="eastAsia" w:ascii="仿宋" w:hAnsi="仿宋" w:eastAsia="仿宋" w:cs="仿宋"/>
        </w:rPr>
        <w:t>二、保证的方式及保证期间</w:t>
      </w:r>
    </w:p>
    <w:p w14:paraId="5F967771">
      <w:pPr>
        <w:ind w:firstLine="420" w:firstLineChars="200"/>
        <w:rPr>
          <w:rFonts w:ascii="仿宋" w:hAnsi="仿宋" w:eastAsia="仿宋" w:cs="仿宋"/>
        </w:rPr>
      </w:pPr>
      <w:r>
        <w:rPr>
          <w:rFonts w:hint="eastAsia" w:ascii="仿宋" w:hAnsi="仿宋" w:eastAsia="仿宋" w:cs="仿宋"/>
        </w:rPr>
        <w:t>我方保证的方式为：连带责任保证。</w:t>
      </w:r>
    </w:p>
    <w:p w14:paraId="41D880FE">
      <w:pPr>
        <w:ind w:firstLine="420" w:firstLineChars="200"/>
        <w:rPr>
          <w:rFonts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14:paraId="24ECA435">
      <w:pPr>
        <w:ind w:firstLine="420" w:firstLineChars="200"/>
        <w:rPr>
          <w:rFonts w:ascii="仿宋" w:hAnsi="仿宋" w:eastAsia="仿宋" w:cs="仿宋"/>
        </w:rPr>
      </w:pPr>
      <w:r>
        <w:rPr>
          <w:rFonts w:hint="eastAsia" w:ascii="仿宋" w:hAnsi="仿宋" w:eastAsia="仿宋" w:cs="仿宋"/>
        </w:rPr>
        <w:t>三、承担保证责任的程序</w:t>
      </w:r>
    </w:p>
    <w:p w14:paraId="7EA45883">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947B43D">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14:paraId="285BBCEA">
      <w:pPr>
        <w:ind w:firstLine="420" w:firstLineChars="200"/>
        <w:rPr>
          <w:rFonts w:ascii="仿宋" w:hAnsi="仿宋" w:eastAsia="仿宋" w:cs="仿宋"/>
        </w:rPr>
      </w:pPr>
      <w:r>
        <w:rPr>
          <w:rFonts w:hint="eastAsia" w:ascii="仿宋" w:hAnsi="仿宋" w:eastAsia="仿宋" w:cs="仿宋"/>
        </w:rPr>
        <w:t>四、保证责任的终止</w:t>
      </w:r>
    </w:p>
    <w:p w14:paraId="58F5626D">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14:paraId="3904E4BE">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14:paraId="7E3809BC">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14:paraId="43EB1150">
      <w:pPr>
        <w:ind w:firstLine="420" w:firstLineChars="200"/>
        <w:rPr>
          <w:rFonts w:ascii="仿宋" w:hAnsi="仿宋" w:eastAsia="仿宋" w:cs="仿宋"/>
        </w:rPr>
      </w:pPr>
      <w:r>
        <w:rPr>
          <w:rFonts w:hint="eastAsia" w:ascii="仿宋" w:hAnsi="仿宋" w:eastAsia="仿宋" w:cs="仿宋"/>
        </w:rPr>
        <w:t>五、免责条款</w:t>
      </w:r>
    </w:p>
    <w:p w14:paraId="5D1BF35B">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14:paraId="00C4AE5C">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14:paraId="55CF1F57">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14:paraId="318EB125">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14:paraId="123CAEC8">
      <w:pPr>
        <w:ind w:firstLine="420" w:firstLineChars="200"/>
        <w:rPr>
          <w:rFonts w:ascii="仿宋" w:hAnsi="仿宋" w:eastAsia="仿宋" w:cs="仿宋"/>
        </w:rPr>
      </w:pPr>
      <w:r>
        <w:rPr>
          <w:rFonts w:hint="eastAsia" w:ascii="仿宋" w:hAnsi="仿宋" w:eastAsia="仿宋" w:cs="仿宋"/>
        </w:rPr>
        <w:t>六、争议的解决</w:t>
      </w:r>
    </w:p>
    <w:p w14:paraId="49A24DAE">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14:paraId="28062FFB">
      <w:pPr>
        <w:ind w:firstLine="420" w:firstLineChars="200"/>
        <w:rPr>
          <w:rFonts w:ascii="仿宋" w:hAnsi="仿宋" w:eastAsia="仿宋" w:cs="仿宋"/>
        </w:rPr>
      </w:pPr>
      <w:r>
        <w:rPr>
          <w:rFonts w:hint="eastAsia" w:ascii="仿宋" w:hAnsi="仿宋" w:eastAsia="仿宋" w:cs="仿宋"/>
        </w:rPr>
        <w:t>七、保函的生效</w:t>
      </w:r>
    </w:p>
    <w:p w14:paraId="34184720">
      <w:pPr>
        <w:ind w:firstLine="420" w:firstLineChars="200"/>
        <w:rPr>
          <w:rFonts w:ascii="仿宋" w:hAnsi="仿宋" w:eastAsia="仿宋" w:cs="仿宋"/>
        </w:rPr>
      </w:pPr>
      <w:r>
        <w:rPr>
          <w:rFonts w:hint="eastAsia" w:ascii="仿宋" w:hAnsi="仿宋" w:eastAsia="仿宋" w:cs="仿宋"/>
        </w:rPr>
        <w:t>本保函自我方加盖公章之日起生效。</w:t>
      </w:r>
    </w:p>
    <w:p w14:paraId="05D0BAEB">
      <w:pPr>
        <w:ind w:firstLine="5565" w:firstLineChars="2650"/>
        <w:rPr>
          <w:rFonts w:ascii="仿宋" w:hAnsi="仿宋" w:eastAsia="仿宋" w:cs="仿宋"/>
        </w:rPr>
      </w:pPr>
      <w:r>
        <w:rPr>
          <w:rFonts w:hint="eastAsia" w:ascii="仿宋" w:hAnsi="仿宋" w:eastAsia="仿宋" w:cs="仿宋"/>
        </w:rPr>
        <w:t>保证人：（</w:t>
      </w:r>
      <w:r>
        <w:rPr>
          <w:rFonts w:hint="eastAsia" w:ascii="仿宋" w:hAnsi="仿宋" w:eastAsia="仿宋" w:cs="仿宋"/>
          <w:sz w:val="24"/>
        </w:rPr>
        <w:t>电子签章</w:t>
      </w:r>
      <w:r>
        <w:rPr>
          <w:rFonts w:hint="eastAsia" w:ascii="仿宋" w:hAnsi="仿宋" w:eastAsia="仿宋" w:cs="仿宋"/>
        </w:rPr>
        <w:t>）</w:t>
      </w:r>
    </w:p>
    <w:p w14:paraId="4F9281C5">
      <w:pPr>
        <w:rPr>
          <w:rFonts w:ascii="仿宋" w:hAnsi="仿宋" w:eastAsia="仿宋" w:cs="仿宋"/>
        </w:rPr>
      </w:pPr>
      <w:r>
        <w:rPr>
          <w:rFonts w:hint="eastAsia" w:ascii="仿宋" w:hAnsi="仿宋" w:eastAsia="仿宋" w:cs="仿宋"/>
        </w:rPr>
        <w:t xml:space="preserve">                               </w:t>
      </w:r>
    </w:p>
    <w:p w14:paraId="072CC914">
      <w:pPr>
        <w:ind w:firstLine="5775" w:firstLineChars="2750"/>
        <w:rPr>
          <w:rFonts w:ascii="仿宋" w:hAnsi="仿宋" w:eastAsia="仿宋" w:cs="仿宋"/>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rPr>
        <w:t>年     月      日</w:t>
      </w:r>
    </w:p>
    <w:p w14:paraId="63874CE9">
      <w:pPr>
        <w:pStyle w:val="4"/>
        <w:spacing w:before="0" w:line="240" w:lineRule="atLeast"/>
        <w:jc w:val="both"/>
        <w:rPr>
          <w:rFonts w:ascii="仿宋" w:hAnsi="仿宋" w:eastAsia="仿宋" w:cs="仿宋"/>
          <w:sz w:val="24"/>
        </w:rPr>
      </w:pPr>
      <w:bookmarkStart w:id="313" w:name="_Toc515647811"/>
      <w:bookmarkStart w:id="314" w:name="_Toc32670"/>
      <w:bookmarkStart w:id="315" w:name="_Toc24428"/>
      <w:bookmarkStart w:id="316" w:name="_Toc24985"/>
      <w:bookmarkStart w:id="317" w:name="_Toc10118"/>
      <w:r>
        <w:rPr>
          <w:rFonts w:hint="eastAsia" w:ascii="仿宋" w:hAnsi="仿宋" w:eastAsia="仿宋" w:cs="仿宋"/>
          <w:sz w:val="24"/>
        </w:rPr>
        <w:t>7  参加政府采购活动前3年内</w:t>
      </w:r>
      <w:bookmarkEnd w:id="313"/>
      <w:bookmarkEnd w:id="314"/>
      <w:bookmarkEnd w:id="315"/>
      <w:bookmarkStart w:id="318" w:name="_Toc515647812"/>
      <w:bookmarkStart w:id="319" w:name="_Toc6008"/>
      <w:bookmarkStart w:id="320" w:name="_Toc1137"/>
      <w:r>
        <w:rPr>
          <w:rFonts w:hint="eastAsia" w:ascii="仿宋" w:hAnsi="仿宋" w:eastAsia="仿宋" w:cs="仿宋"/>
          <w:sz w:val="24"/>
        </w:rPr>
        <w:t>在经营活动中没有重大违法记录的书面声明</w:t>
      </w:r>
      <w:bookmarkEnd w:id="316"/>
      <w:bookmarkEnd w:id="317"/>
      <w:bookmarkEnd w:id="318"/>
      <w:bookmarkEnd w:id="319"/>
      <w:bookmarkEnd w:id="320"/>
    </w:p>
    <w:p w14:paraId="4FD775EF">
      <w:pPr>
        <w:pStyle w:val="18"/>
        <w:tabs>
          <w:tab w:val="left" w:pos="5580"/>
        </w:tabs>
        <w:spacing w:line="240" w:lineRule="atLeast"/>
        <w:ind w:left="1079" w:leftChars="257" w:hanging="540"/>
        <w:jc w:val="center"/>
        <w:rPr>
          <w:rFonts w:ascii="仿宋" w:hAnsi="仿宋" w:eastAsia="仿宋" w:cs="仿宋"/>
          <w:b/>
          <w:sz w:val="24"/>
        </w:rPr>
      </w:pPr>
    </w:p>
    <w:p w14:paraId="628519AF">
      <w:pPr>
        <w:pStyle w:val="18"/>
        <w:tabs>
          <w:tab w:val="left" w:pos="5580"/>
        </w:tabs>
        <w:spacing w:line="240" w:lineRule="atLeast"/>
        <w:ind w:left="1079" w:leftChars="257" w:hanging="540"/>
        <w:rPr>
          <w:rFonts w:ascii="仿宋" w:hAnsi="仿宋" w:eastAsia="仿宋" w:cs="仿宋"/>
          <w:sz w:val="24"/>
        </w:rPr>
      </w:pPr>
    </w:p>
    <w:p w14:paraId="3AC52B93">
      <w:pPr>
        <w:pStyle w:val="18"/>
        <w:tabs>
          <w:tab w:val="left" w:pos="5580"/>
        </w:tabs>
        <w:spacing w:line="240" w:lineRule="atLeast"/>
        <w:ind w:left="1079" w:leftChars="257" w:hanging="540"/>
        <w:rPr>
          <w:rFonts w:ascii="仿宋" w:hAnsi="仿宋" w:eastAsia="仿宋" w:cs="仿宋"/>
          <w:sz w:val="24"/>
        </w:rPr>
      </w:pPr>
    </w:p>
    <w:p w14:paraId="71D63B4C">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说明：1.投标人应按照相关法规规定如实作出说明。</w:t>
      </w:r>
    </w:p>
    <w:p w14:paraId="1A2D10B8">
      <w:pPr>
        <w:pStyle w:val="18"/>
        <w:tabs>
          <w:tab w:val="left" w:pos="5580"/>
        </w:tabs>
        <w:spacing w:line="240" w:lineRule="atLeast"/>
        <w:ind w:left="644" w:leftChars="307" w:firstLine="600" w:firstLineChars="250"/>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14:paraId="35E264C7">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3.如果是联合体投标，联合体各方均需提供上述证明。</w:t>
      </w:r>
    </w:p>
    <w:p w14:paraId="190FB4D9">
      <w:pPr>
        <w:jc w:val="center"/>
        <w:rPr>
          <w:rFonts w:ascii="仿宋" w:hAnsi="仿宋" w:eastAsia="仿宋" w:cs="仿宋"/>
          <w:b/>
          <w:kern w:val="0"/>
          <w:sz w:val="24"/>
          <w:szCs w:val="20"/>
        </w:rPr>
      </w:pPr>
      <w:r>
        <w:rPr>
          <w:rFonts w:hint="eastAsia" w:ascii="仿宋" w:hAnsi="仿宋" w:eastAsia="仿宋" w:cs="仿宋"/>
          <w:sz w:val="24"/>
        </w:rPr>
        <w:br w:type="page"/>
      </w:r>
      <w:r>
        <w:rPr>
          <w:rFonts w:hint="eastAsia" w:ascii="仿宋" w:hAnsi="仿宋" w:eastAsia="仿宋" w:cs="仿宋"/>
          <w:b/>
          <w:kern w:val="0"/>
          <w:sz w:val="24"/>
          <w:szCs w:val="20"/>
        </w:rPr>
        <w:t>8  供应商具备履行合同所必需的设备和专业技术能力的证明材料</w:t>
      </w:r>
    </w:p>
    <w:p w14:paraId="485C47E9">
      <w:pPr>
        <w:pStyle w:val="18"/>
        <w:tabs>
          <w:tab w:val="left" w:pos="5580"/>
        </w:tabs>
        <w:spacing w:line="360" w:lineRule="auto"/>
        <w:ind w:left="1079" w:leftChars="257" w:hanging="540"/>
        <w:rPr>
          <w:rFonts w:ascii="仿宋" w:hAnsi="仿宋" w:eastAsia="仿宋" w:cs="仿宋"/>
          <w:kern w:val="0"/>
          <w:sz w:val="24"/>
        </w:rPr>
      </w:pPr>
      <w:r>
        <w:rPr>
          <w:rFonts w:hint="eastAsia" w:ascii="仿宋" w:hAnsi="仿宋" w:eastAsia="仿宋" w:cs="仿宋"/>
          <w:sz w:val="24"/>
        </w:rPr>
        <w:t>8.1</w:t>
      </w:r>
      <w:r>
        <w:rPr>
          <w:rFonts w:hint="eastAsia" w:ascii="仿宋" w:hAnsi="仿宋" w:eastAsia="仿宋" w:cs="仿宋"/>
          <w:kern w:val="0"/>
          <w:sz w:val="24"/>
        </w:rPr>
        <w:t>具备履行合同所必需的设备和专业技术能力的承诺</w:t>
      </w:r>
    </w:p>
    <w:p w14:paraId="0DBD0F6C">
      <w:pPr>
        <w:pStyle w:val="18"/>
        <w:tabs>
          <w:tab w:val="left" w:pos="5580"/>
        </w:tabs>
        <w:spacing w:line="360" w:lineRule="auto"/>
        <w:rPr>
          <w:rFonts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采购人</w:t>
      </w:r>
    </w:p>
    <w:p w14:paraId="3AC0ED1E">
      <w:pPr>
        <w:pStyle w:val="18"/>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我公司（</w:t>
      </w:r>
      <w:r>
        <w:rPr>
          <w:rFonts w:hint="eastAsia" w:ascii="仿宋" w:hAnsi="仿宋" w:eastAsia="仿宋" w:cs="仿宋"/>
          <w:kern w:val="0"/>
          <w:sz w:val="24"/>
          <w:u w:val="single"/>
        </w:rPr>
        <w:t xml:space="preserve">                     公司</w:t>
      </w:r>
      <w:r>
        <w:rPr>
          <w:rFonts w:hint="eastAsia" w:ascii="仿宋" w:hAnsi="仿宋" w:eastAsia="仿宋" w:cs="仿宋"/>
          <w:kern w:val="0"/>
          <w:sz w:val="24"/>
        </w:rPr>
        <w:t>）参加贵方组织的</w:t>
      </w:r>
      <w:r>
        <w:rPr>
          <w:rFonts w:hint="eastAsia" w:ascii="仿宋" w:hAnsi="仿宋" w:eastAsia="仿宋" w:cs="仿宋"/>
          <w:kern w:val="0"/>
          <w:sz w:val="24"/>
          <w:u w:val="single"/>
        </w:rPr>
        <w:t xml:space="preserve">               项目</w:t>
      </w:r>
      <w:r>
        <w:rPr>
          <w:rFonts w:hint="eastAsia" w:ascii="仿宋" w:hAnsi="仿宋" w:eastAsia="仿宋" w:cs="仿宋"/>
          <w:kern w:val="0"/>
          <w:sz w:val="24"/>
        </w:rPr>
        <w:t>（项目编号：</w:t>
      </w:r>
      <w:r>
        <w:rPr>
          <w:rFonts w:hint="eastAsia" w:ascii="仿宋" w:hAnsi="仿宋" w:eastAsia="仿宋" w:cs="仿宋"/>
          <w:kern w:val="0"/>
          <w:sz w:val="24"/>
          <w:u w:val="single"/>
        </w:rPr>
        <w:t xml:space="preserve">                      </w:t>
      </w:r>
      <w:r>
        <w:rPr>
          <w:rFonts w:hint="eastAsia" w:ascii="仿宋" w:hAnsi="仿宋" w:eastAsia="仿宋" w:cs="仿宋"/>
          <w:kern w:val="0"/>
          <w:sz w:val="24"/>
        </w:rPr>
        <w:t>）的投标活动，如我方获得中标资格，我方保证具备履行合同所必须的设备和专业技术能力，并承诺如下：</w:t>
      </w:r>
    </w:p>
    <w:p w14:paraId="699D2B90">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具有独立承担民事责任的能力；</w:t>
      </w:r>
    </w:p>
    <w:p w14:paraId="3F414E8C">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具有良好的商业信誉和健全的财务会计制度；</w:t>
      </w:r>
    </w:p>
    <w:p w14:paraId="6D5C0154">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具有履行合同所必需的设备和专业技术能力；</w:t>
      </w:r>
    </w:p>
    <w:p w14:paraId="5CC246C0">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参加政府采购活动前三年内，在经营活动中没有重大违法记录；</w:t>
      </w:r>
    </w:p>
    <w:p w14:paraId="20297ABE">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法律、行政法规规定的其他条件；</w:t>
      </w:r>
    </w:p>
    <w:p w14:paraId="5436DA24">
      <w:pPr>
        <w:pStyle w:val="18"/>
        <w:numPr>
          <w:ilvl w:val="0"/>
          <w:numId w:val="6"/>
        </w:numPr>
        <w:tabs>
          <w:tab w:val="left" w:pos="558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我公司已完全了解本招标文件中规定的技术要求和商务条款。</w:t>
      </w:r>
    </w:p>
    <w:p w14:paraId="2CBB42F5">
      <w:pPr>
        <w:pStyle w:val="18"/>
        <w:tabs>
          <w:tab w:val="left" w:pos="5580"/>
        </w:tabs>
        <w:spacing w:line="360" w:lineRule="auto"/>
        <w:ind w:firstLine="480"/>
        <w:rPr>
          <w:rFonts w:ascii="仿宋" w:hAnsi="仿宋" w:eastAsia="仿宋" w:cs="仿宋"/>
          <w:kern w:val="0"/>
          <w:sz w:val="24"/>
        </w:rPr>
      </w:pPr>
      <w:r>
        <w:rPr>
          <w:rFonts w:hint="eastAsia" w:ascii="仿宋" w:hAnsi="仿宋" w:eastAsia="仿宋" w:cs="仿宋"/>
          <w:kern w:val="0"/>
          <w:sz w:val="24"/>
        </w:rPr>
        <w:t>同时，我公司具有很好的厂家原厂产品支持、技术服务、产品调试、系统培训及原厂售后服务承诺保持书。</w:t>
      </w:r>
    </w:p>
    <w:p w14:paraId="5052A9E8">
      <w:pPr>
        <w:pStyle w:val="18"/>
        <w:tabs>
          <w:tab w:val="left" w:pos="5580"/>
        </w:tabs>
        <w:spacing w:line="360" w:lineRule="auto"/>
        <w:ind w:firstLine="480"/>
        <w:rPr>
          <w:rFonts w:ascii="仿宋" w:hAnsi="仿宋" w:eastAsia="仿宋" w:cs="仿宋"/>
          <w:kern w:val="0"/>
          <w:sz w:val="24"/>
        </w:rPr>
      </w:pPr>
      <w:r>
        <w:rPr>
          <w:rFonts w:hint="eastAsia" w:ascii="仿宋" w:hAnsi="仿宋" w:eastAsia="仿宋" w:cs="仿宋"/>
          <w:kern w:val="0"/>
          <w:sz w:val="24"/>
        </w:rPr>
        <w:t>如违反以上承诺，本公司愿承担一切法律责任。</w:t>
      </w:r>
    </w:p>
    <w:p w14:paraId="54E1099E">
      <w:pPr>
        <w:pStyle w:val="18"/>
        <w:tabs>
          <w:tab w:val="left" w:pos="5580"/>
        </w:tabs>
        <w:spacing w:line="360" w:lineRule="auto"/>
        <w:ind w:firstLine="480"/>
        <w:rPr>
          <w:rFonts w:ascii="仿宋" w:hAnsi="仿宋" w:eastAsia="仿宋" w:cs="仿宋"/>
          <w:kern w:val="0"/>
          <w:sz w:val="24"/>
        </w:rPr>
      </w:pPr>
    </w:p>
    <w:p w14:paraId="6391C836">
      <w:pPr>
        <w:pStyle w:val="18"/>
        <w:tabs>
          <w:tab w:val="left" w:pos="5580"/>
        </w:tabs>
        <w:spacing w:line="360" w:lineRule="auto"/>
        <w:ind w:firstLine="480"/>
        <w:rPr>
          <w:rFonts w:ascii="仿宋" w:hAnsi="仿宋" w:eastAsia="仿宋" w:cs="仿宋"/>
          <w:kern w:val="0"/>
          <w:sz w:val="24"/>
        </w:rPr>
      </w:pPr>
    </w:p>
    <w:p w14:paraId="7C4EA327">
      <w:pPr>
        <w:pStyle w:val="18"/>
        <w:tabs>
          <w:tab w:val="left" w:pos="5580"/>
        </w:tabs>
        <w:spacing w:line="360" w:lineRule="auto"/>
        <w:ind w:firstLine="480"/>
        <w:rPr>
          <w:rFonts w:ascii="仿宋" w:hAnsi="仿宋" w:eastAsia="仿宋" w:cs="仿宋"/>
          <w:kern w:val="0"/>
          <w:sz w:val="24"/>
        </w:rPr>
      </w:pPr>
    </w:p>
    <w:p w14:paraId="6D31D221">
      <w:pPr>
        <w:pStyle w:val="18"/>
        <w:tabs>
          <w:tab w:val="left" w:pos="5580"/>
        </w:tabs>
        <w:spacing w:line="360" w:lineRule="auto"/>
        <w:ind w:firstLine="480"/>
        <w:rPr>
          <w:rFonts w:ascii="仿宋" w:hAnsi="仿宋" w:eastAsia="仿宋" w:cs="仿宋"/>
          <w:kern w:val="0"/>
          <w:sz w:val="24"/>
        </w:rPr>
      </w:pPr>
    </w:p>
    <w:p w14:paraId="4D6CEFDF">
      <w:pPr>
        <w:pStyle w:val="18"/>
        <w:tabs>
          <w:tab w:val="left" w:pos="5580"/>
        </w:tabs>
        <w:spacing w:line="360" w:lineRule="auto"/>
        <w:ind w:firstLine="2640" w:firstLineChars="1100"/>
        <w:rPr>
          <w:rFonts w:ascii="仿宋" w:hAnsi="仿宋" w:eastAsia="仿宋" w:cs="仿宋"/>
          <w:kern w:val="0"/>
          <w:sz w:val="24"/>
          <w:u w:val="single"/>
        </w:rPr>
      </w:pPr>
      <w:r>
        <w:rPr>
          <w:rFonts w:hint="eastAsia" w:ascii="仿宋" w:hAnsi="仿宋" w:eastAsia="仿宋" w:cs="仿宋"/>
          <w:kern w:val="0"/>
          <w:sz w:val="24"/>
        </w:rPr>
        <w:t>法定代表人或其委托代理人：</w:t>
      </w:r>
      <w:r>
        <w:rPr>
          <w:rFonts w:hint="eastAsia" w:ascii="仿宋" w:hAnsi="仿宋" w:eastAsia="仿宋" w:cs="仿宋"/>
          <w:kern w:val="0"/>
          <w:sz w:val="24"/>
          <w:u w:val="single"/>
        </w:rPr>
        <w:t xml:space="preserve">                     </w:t>
      </w:r>
    </w:p>
    <w:p w14:paraId="07F6930D">
      <w:pPr>
        <w:pStyle w:val="18"/>
        <w:tabs>
          <w:tab w:val="left" w:pos="5580"/>
        </w:tabs>
        <w:spacing w:line="360" w:lineRule="auto"/>
        <w:ind w:firstLine="480" w:firstLineChars="200"/>
        <w:jc w:val="center"/>
        <w:rPr>
          <w:rFonts w:ascii="仿宋" w:hAnsi="仿宋" w:eastAsia="仿宋" w:cs="仿宋"/>
          <w:kern w:val="0"/>
          <w:sz w:val="24"/>
          <w:u w:val="single"/>
        </w:rPr>
      </w:pPr>
      <w:r>
        <w:rPr>
          <w:rFonts w:hint="eastAsia" w:ascii="仿宋" w:hAnsi="仿宋" w:eastAsia="仿宋" w:cs="仿宋"/>
          <w:kern w:val="0"/>
          <w:sz w:val="24"/>
        </w:rPr>
        <w:t xml:space="preserve">    供应商：</w:t>
      </w:r>
      <w:r>
        <w:rPr>
          <w:rFonts w:hint="eastAsia" w:ascii="仿宋" w:hAnsi="仿宋" w:eastAsia="仿宋" w:cs="仿宋"/>
          <w:kern w:val="0"/>
          <w:sz w:val="24"/>
          <w:u w:val="single"/>
        </w:rPr>
        <w:t xml:space="preserve">        （电子签章）                   </w:t>
      </w:r>
    </w:p>
    <w:p w14:paraId="2886368A">
      <w:pPr>
        <w:pStyle w:val="18"/>
        <w:tabs>
          <w:tab w:val="left" w:pos="5580"/>
        </w:tabs>
        <w:spacing w:line="360" w:lineRule="auto"/>
        <w:ind w:firstLine="480" w:firstLineChars="200"/>
        <w:jc w:val="center"/>
        <w:rPr>
          <w:rFonts w:ascii="仿宋" w:hAnsi="仿宋" w:eastAsia="仿宋" w:cs="仿宋"/>
          <w:kern w:val="0"/>
          <w:sz w:val="24"/>
          <w:u w:val="single"/>
        </w:rPr>
      </w:pPr>
      <w:r>
        <w:rPr>
          <w:rFonts w:hint="eastAsia" w:ascii="仿宋" w:hAnsi="仿宋" w:eastAsia="仿宋" w:cs="仿宋"/>
          <w:kern w:val="0"/>
          <w:sz w:val="24"/>
        </w:rPr>
        <w:t xml:space="preserve">日期：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2025</w:t>
      </w:r>
      <w:r>
        <w:rPr>
          <w:rFonts w:hint="eastAsia" w:ascii="仿宋" w:hAnsi="仿宋" w:eastAsia="仿宋" w:cs="仿宋"/>
          <w:kern w:val="0"/>
          <w:sz w:val="24"/>
          <w:u w:val="single"/>
        </w:rPr>
        <w:t xml:space="preserve">年     月     日                   </w:t>
      </w:r>
    </w:p>
    <w:p w14:paraId="39259F8C">
      <w:pPr>
        <w:pStyle w:val="18"/>
        <w:tabs>
          <w:tab w:val="left" w:pos="5580"/>
        </w:tabs>
        <w:spacing w:line="360" w:lineRule="auto"/>
        <w:rPr>
          <w:rFonts w:ascii="仿宋" w:hAnsi="仿宋" w:eastAsia="仿宋" w:cs="仿宋"/>
          <w:kern w:val="0"/>
          <w:sz w:val="24"/>
        </w:rPr>
      </w:pPr>
      <w:r>
        <w:rPr>
          <w:rFonts w:hint="eastAsia" w:ascii="仿宋" w:hAnsi="仿宋" w:eastAsia="仿宋" w:cs="仿宋"/>
          <w:kern w:val="0"/>
          <w:sz w:val="24"/>
        </w:rPr>
        <w:br w:type="page"/>
      </w:r>
      <w:r>
        <w:rPr>
          <w:rFonts w:hint="eastAsia" w:ascii="仿宋" w:hAnsi="仿宋" w:eastAsia="仿宋" w:cs="仿宋"/>
          <w:kern w:val="0"/>
          <w:sz w:val="24"/>
        </w:rPr>
        <w:t>8.2具备履行合同所必须的设备表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728"/>
        <w:gridCol w:w="2078"/>
        <w:gridCol w:w="764"/>
        <w:gridCol w:w="1711"/>
        <w:gridCol w:w="1133"/>
      </w:tblGrid>
      <w:tr w14:paraId="51EE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58187327">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728" w:type="dxa"/>
            <w:vAlign w:val="center"/>
          </w:tcPr>
          <w:p w14:paraId="7B9AC7EB">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设备名称</w:t>
            </w:r>
          </w:p>
        </w:tc>
        <w:tc>
          <w:tcPr>
            <w:tcW w:w="2078" w:type="dxa"/>
            <w:vAlign w:val="center"/>
          </w:tcPr>
          <w:p w14:paraId="5E5A938C">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品牌、规格型号</w:t>
            </w:r>
          </w:p>
        </w:tc>
        <w:tc>
          <w:tcPr>
            <w:tcW w:w="764" w:type="dxa"/>
            <w:vAlign w:val="center"/>
          </w:tcPr>
          <w:p w14:paraId="16A30CCC">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1711" w:type="dxa"/>
            <w:vAlign w:val="center"/>
          </w:tcPr>
          <w:p w14:paraId="5D880DC1">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主要技术参数</w:t>
            </w:r>
          </w:p>
        </w:tc>
        <w:tc>
          <w:tcPr>
            <w:tcW w:w="1133" w:type="dxa"/>
            <w:vAlign w:val="center"/>
          </w:tcPr>
          <w:p w14:paraId="0472DF52">
            <w:pPr>
              <w:pStyle w:val="18"/>
              <w:tabs>
                <w:tab w:val="left" w:pos="5580"/>
              </w:tabs>
              <w:spacing w:line="360" w:lineRule="auto"/>
              <w:jc w:val="center"/>
              <w:rPr>
                <w:rFonts w:ascii="仿宋" w:hAnsi="仿宋" w:eastAsia="仿宋" w:cs="仿宋"/>
                <w:kern w:val="0"/>
                <w:sz w:val="24"/>
              </w:rPr>
            </w:pPr>
            <w:r>
              <w:rPr>
                <w:rFonts w:hint="eastAsia" w:ascii="仿宋" w:hAnsi="仿宋" w:eastAsia="仿宋" w:cs="仿宋"/>
                <w:kern w:val="0"/>
                <w:sz w:val="24"/>
              </w:rPr>
              <w:t>备注</w:t>
            </w:r>
          </w:p>
        </w:tc>
      </w:tr>
      <w:tr w14:paraId="15A6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5ABC5A97">
            <w:pPr>
              <w:pStyle w:val="18"/>
              <w:tabs>
                <w:tab w:val="left" w:pos="5580"/>
              </w:tabs>
              <w:spacing w:line="240" w:lineRule="atLeast"/>
              <w:jc w:val="center"/>
              <w:rPr>
                <w:rFonts w:ascii="仿宋" w:hAnsi="仿宋" w:eastAsia="仿宋" w:cs="仿宋"/>
                <w:kern w:val="0"/>
                <w:sz w:val="24"/>
              </w:rPr>
            </w:pPr>
          </w:p>
        </w:tc>
        <w:tc>
          <w:tcPr>
            <w:tcW w:w="1728" w:type="dxa"/>
            <w:vAlign w:val="center"/>
          </w:tcPr>
          <w:p w14:paraId="33211AD3">
            <w:pPr>
              <w:pStyle w:val="18"/>
              <w:tabs>
                <w:tab w:val="left" w:pos="5580"/>
              </w:tabs>
              <w:spacing w:line="240" w:lineRule="atLeast"/>
              <w:jc w:val="center"/>
              <w:rPr>
                <w:rFonts w:ascii="仿宋" w:hAnsi="仿宋" w:eastAsia="仿宋" w:cs="仿宋"/>
                <w:kern w:val="0"/>
                <w:sz w:val="24"/>
              </w:rPr>
            </w:pPr>
          </w:p>
        </w:tc>
        <w:tc>
          <w:tcPr>
            <w:tcW w:w="2078" w:type="dxa"/>
            <w:vAlign w:val="center"/>
          </w:tcPr>
          <w:p w14:paraId="67B2C5D2">
            <w:pPr>
              <w:pStyle w:val="18"/>
              <w:tabs>
                <w:tab w:val="left" w:pos="5580"/>
              </w:tabs>
              <w:spacing w:line="240" w:lineRule="atLeast"/>
              <w:jc w:val="center"/>
              <w:rPr>
                <w:rFonts w:ascii="仿宋" w:hAnsi="仿宋" w:eastAsia="仿宋" w:cs="仿宋"/>
                <w:kern w:val="0"/>
                <w:sz w:val="24"/>
              </w:rPr>
            </w:pPr>
          </w:p>
        </w:tc>
        <w:tc>
          <w:tcPr>
            <w:tcW w:w="764" w:type="dxa"/>
            <w:vAlign w:val="center"/>
          </w:tcPr>
          <w:p w14:paraId="351A846B">
            <w:pPr>
              <w:pStyle w:val="18"/>
              <w:tabs>
                <w:tab w:val="left" w:pos="5580"/>
              </w:tabs>
              <w:spacing w:line="240" w:lineRule="atLeast"/>
              <w:jc w:val="center"/>
              <w:rPr>
                <w:rFonts w:ascii="仿宋" w:hAnsi="仿宋" w:eastAsia="仿宋" w:cs="仿宋"/>
                <w:kern w:val="0"/>
                <w:sz w:val="24"/>
              </w:rPr>
            </w:pPr>
          </w:p>
        </w:tc>
        <w:tc>
          <w:tcPr>
            <w:tcW w:w="1711" w:type="dxa"/>
            <w:vAlign w:val="center"/>
          </w:tcPr>
          <w:p w14:paraId="4C34834B">
            <w:pPr>
              <w:pStyle w:val="18"/>
              <w:tabs>
                <w:tab w:val="left" w:pos="5580"/>
              </w:tabs>
              <w:spacing w:line="240" w:lineRule="atLeast"/>
              <w:jc w:val="center"/>
              <w:rPr>
                <w:rFonts w:ascii="仿宋" w:hAnsi="仿宋" w:eastAsia="仿宋" w:cs="仿宋"/>
                <w:kern w:val="0"/>
                <w:sz w:val="24"/>
              </w:rPr>
            </w:pPr>
          </w:p>
        </w:tc>
        <w:tc>
          <w:tcPr>
            <w:tcW w:w="1133" w:type="dxa"/>
            <w:vAlign w:val="center"/>
          </w:tcPr>
          <w:p w14:paraId="3DCE8A27">
            <w:pPr>
              <w:pStyle w:val="18"/>
              <w:tabs>
                <w:tab w:val="left" w:pos="5580"/>
              </w:tabs>
              <w:spacing w:line="240" w:lineRule="atLeast"/>
              <w:jc w:val="center"/>
              <w:rPr>
                <w:rFonts w:ascii="仿宋" w:hAnsi="仿宋" w:eastAsia="仿宋" w:cs="仿宋"/>
                <w:kern w:val="0"/>
                <w:sz w:val="24"/>
              </w:rPr>
            </w:pPr>
          </w:p>
        </w:tc>
      </w:tr>
      <w:tr w14:paraId="6F61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8FB3331">
            <w:pPr>
              <w:pStyle w:val="18"/>
              <w:tabs>
                <w:tab w:val="left" w:pos="5580"/>
              </w:tabs>
              <w:spacing w:line="240" w:lineRule="atLeast"/>
              <w:jc w:val="center"/>
              <w:rPr>
                <w:rFonts w:ascii="仿宋" w:hAnsi="仿宋" w:eastAsia="仿宋" w:cs="仿宋"/>
                <w:kern w:val="0"/>
                <w:sz w:val="24"/>
              </w:rPr>
            </w:pPr>
          </w:p>
        </w:tc>
        <w:tc>
          <w:tcPr>
            <w:tcW w:w="1728" w:type="dxa"/>
            <w:vAlign w:val="center"/>
          </w:tcPr>
          <w:p w14:paraId="1B16D4CD">
            <w:pPr>
              <w:pStyle w:val="18"/>
              <w:tabs>
                <w:tab w:val="left" w:pos="5580"/>
              </w:tabs>
              <w:spacing w:line="240" w:lineRule="atLeast"/>
              <w:jc w:val="center"/>
              <w:rPr>
                <w:rFonts w:ascii="仿宋" w:hAnsi="仿宋" w:eastAsia="仿宋" w:cs="仿宋"/>
                <w:kern w:val="0"/>
                <w:sz w:val="24"/>
              </w:rPr>
            </w:pPr>
          </w:p>
        </w:tc>
        <w:tc>
          <w:tcPr>
            <w:tcW w:w="2078" w:type="dxa"/>
            <w:vAlign w:val="center"/>
          </w:tcPr>
          <w:p w14:paraId="4540D1C8">
            <w:pPr>
              <w:pStyle w:val="18"/>
              <w:tabs>
                <w:tab w:val="left" w:pos="5580"/>
              </w:tabs>
              <w:spacing w:line="240" w:lineRule="atLeast"/>
              <w:jc w:val="center"/>
              <w:rPr>
                <w:rFonts w:ascii="仿宋" w:hAnsi="仿宋" w:eastAsia="仿宋" w:cs="仿宋"/>
                <w:kern w:val="0"/>
                <w:sz w:val="24"/>
              </w:rPr>
            </w:pPr>
          </w:p>
        </w:tc>
        <w:tc>
          <w:tcPr>
            <w:tcW w:w="764" w:type="dxa"/>
            <w:vAlign w:val="center"/>
          </w:tcPr>
          <w:p w14:paraId="0B8782A4">
            <w:pPr>
              <w:pStyle w:val="18"/>
              <w:tabs>
                <w:tab w:val="left" w:pos="5580"/>
              </w:tabs>
              <w:spacing w:line="240" w:lineRule="atLeast"/>
              <w:jc w:val="center"/>
              <w:rPr>
                <w:rFonts w:ascii="仿宋" w:hAnsi="仿宋" w:eastAsia="仿宋" w:cs="仿宋"/>
                <w:kern w:val="0"/>
                <w:sz w:val="24"/>
              </w:rPr>
            </w:pPr>
          </w:p>
        </w:tc>
        <w:tc>
          <w:tcPr>
            <w:tcW w:w="1711" w:type="dxa"/>
            <w:vAlign w:val="center"/>
          </w:tcPr>
          <w:p w14:paraId="1C3E0E6C">
            <w:pPr>
              <w:pStyle w:val="18"/>
              <w:tabs>
                <w:tab w:val="left" w:pos="5580"/>
              </w:tabs>
              <w:spacing w:line="240" w:lineRule="atLeast"/>
              <w:jc w:val="center"/>
              <w:rPr>
                <w:rFonts w:ascii="仿宋" w:hAnsi="仿宋" w:eastAsia="仿宋" w:cs="仿宋"/>
                <w:kern w:val="0"/>
                <w:sz w:val="24"/>
              </w:rPr>
            </w:pPr>
          </w:p>
        </w:tc>
        <w:tc>
          <w:tcPr>
            <w:tcW w:w="1133" w:type="dxa"/>
            <w:vAlign w:val="center"/>
          </w:tcPr>
          <w:p w14:paraId="0DCBAFD2">
            <w:pPr>
              <w:pStyle w:val="18"/>
              <w:tabs>
                <w:tab w:val="left" w:pos="5580"/>
              </w:tabs>
              <w:spacing w:line="240" w:lineRule="atLeast"/>
              <w:jc w:val="center"/>
              <w:rPr>
                <w:rFonts w:ascii="仿宋" w:hAnsi="仿宋" w:eastAsia="仿宋" w:cs="仿宋"/>
                <w:kern w:val="0"/>
                <w:sz w:val="24"/>
              </w:rPr>
            </w:pPr>
          </w:p>
        </w:tc>
      </w:tr>
      <w:tr w14:paraId="52DC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BBB9CD5">
            <w:pPr>
              <w:pStyle w:val="18"/>
              <w:tabs>
                <w:tab w:val="left" w:pos="5580"/>
              </w:tabs>
              <w:spacing w:line="240" w:lineRule="atLeast"/>
              <w:jc w:val="center"/>
              <w:rPr>
                <w:rFonts w:ascii="仿宋" w:hAnsi="仿宋" w:eastAsia="仿宋" w:cs="仿宋"/>
                <w:kern w:val="0"/>
                <w:sz w:val="24"/>
              </w:rPr>
            </w:pPr>
          </w:p>
        </w:tc>
        <w:tc>
          <w:tcPr>
            <w:tcW w:w="1728" w:type="dxa"/>
            <w:vAlign w:val="center"/>
          </w:tcPr>
          <w:p w14:paraId="4D57CE5C">
            <w:pPr>
              <w:pStyle w:val="18"/>
              <w:tabs>
                <w:tab w:val="left" w:pos="5580"/>
              </w:tabs>
              <w:spacing w:line="240" w:lineRule="atLeast"/>
              <w:jc w:val="center"/>
              <w:rPr>
                <w:rFonts w:ascii="仿宋" w:hAnsi="仿宋" w:eastAsia="仿宋" w:cs="仿宋"/>
                <w:kern w:val="0"/>
                <w:sz w:val="24"/>
              </w:rPr>
            </w:pPr>
          </w:p>
        </w:tc>
        <w:tc>
          <w:tcPr>
            <w:tcW w:w="2078" w:type="dxa"/>
            <w:vAlign w:val="center"/>
          </w:tcPr>
          <w:p w14:paraId="19328164">
            <w:pPr>
              <w:pStyle w:val="18"/>
              <w:tabs>
                <w:tab w:val="left" w:pos="5580"/>
              </w:tabs>
              <w:spacing w:line="240" w:lineRule="atLeast"/>
              <w:jc w:val="center"/>
              <w:rPr>
                <w:rFonts w:ascii="仿宋" w:hAnsi="仿宋" w:eastAsia="仿宋" w:cs="仿宋"/>
                <w:kern w:val="0"/>
                <w:sz w:val="24"/>
              </w:rPr>
            </w:pPr>
          </w:p>
        </w:tc>
        <w:tc>
          <w:tcPr>
            <w:tcW w:w="764" w:type="dxa"/>
            <w:vAlign w:val="center"/>
          </w:tcPr>
          <w:p w14:paraId="4CD683E5">
            <w:pPr>
              <w:pStyle w:val="18"/>
              <w:tabs>
                <w:tab w:val="left" w:pos="5580"/>
              </w:tabs>
              <w:spacing w:line="240" w:lineRule="atLeast"/>
              <w:jc w:val="center"/>
              <w:rPr>
                <w:rFonts w:ascii="仿宋" w:hAnsi="仿宋" w:eastAsia="仿宋" w:cs="仿宋"/>
                <w:kern w:val="0"/>
                <w:sz w:val="24"/>
              </w:rPr>
            </w:pPr>
          </w:p>
        </w:tc>
        <w:tc>
          <w:tcPr>
            <w:tcW w:w="1711" w:type="dxa"/>
            <w:vAlign w:val="center"/>
          </w:tcPr>
          <w:p w14:paraId="49B61866">
            <w:pPr>
              <w:pStyle w:val="18"/>
              <w:tabs>
                <w:tab w:val="left" w:pos="5580"/>
              </w:tabs>
              <w:spacing w:line="240" w:lineRule="atLeast"/>
              <w:jc w:val="center"/>
              <w:rPr>
                <w:rFonts w:ascii="仿宋" w:hAnsi="仿宋" w:eastAsia="仿宋" w:cs="仿宋"/>
                <w:kern w:val="0"/>
                <w:sz w:val="24"/>
              </w:rPr>
            </w:pPr>
          </w:p>
        </w:tc>
        <w:tc>
          <w:tcPr>
            <w:tcW w:w="1133" w:type="dxa"/>
            <w:vAlign w:val="center"/>
          </w:tcPr>
          <w:p w14:paraId="31CAC7F6">
            <w:pPr>
              <w:pStyle w:val="18"/>
              <w:tabs>
                <w:tab w:val="left" w:pos="5580"/>
              </w:tabs>
              <w:spacing w:line="240" w:lineRule="atLeast"/>
              <w:jc w:val="center"/>
              <w:rPr>
                <w:rFonts w:ascii="仿宋" w:hAnsi="仿宋" w:eastAsia="仿宋" w:cs="仿宋"/>
                <w:kern w:val="0"/>
                <w:sz w:val="24"/>
              </w:rPr>
            </w:pPr>
          </w:p>
        </w:tc>
      </w:tr>
      <w:tr w14:paraId="7ABC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EB7C6C4">
            <w:pPr>
              <w:pStyle w:val="18"/>
              <w:tabs>
                <w:tab w:val="left" w:pos="5580"/>
              </w:tabs>
              <w:spacing w:line="240" w:lineRule="atLeast"/>
              <w:jc w:val="center"/>
              <w:rPr>
                <w:rFonts w:ascii="仿宋" w:hAnsi="仿宋" w:eastAsia="仿宋" w:cs="仿宋"/>
                <w:kern w:val="0"/>
                <w:sz w:val="24"/>
              </w:rPr>
            </w:pPr>
          </w:p>
        </w:tc>
        <w:tc>
          <w:tcPr>
            <w:tcW w:w="1728" w:type="dxa"/>
            <w:vAlign w:val="center"/>
          </w:tcPr>
          <w:p w14:paraId="111F248E">
            <w:pPr>
              <w:pStyle w:val="18"/>
              <w:tabs>
                <w:tab w:val="left" w:pos="5580"/>
              </w:tabs>
              <w:spacing w:line="240" w:lineRule="atLeast"/>
              <w:jc w:val="center"/>
              <w:rPr>
                <w:rFonts w:ascii="仿宋" w:hAnsi="仿宋" w:eastAsia="仿宋" w:cs="仿宋"/>
                <w:kern w:val="0"/>
                <w:sz w:val="24"/>
              </w:rPr>
            </w:pPr>
          </w:p>
        </w:tc>
        <w:tc>
          <w:tcPr>
            <w:tcW w:w="2078" w:type="dxa"/>
            <w:vAlign w:val="center"/>
          </w:tcPr>
          <w:p w14:paraId="28C6FA59">
            <w:pPr>
              <w:pStyle w:val="18"/>
              <w:tabs>
                <w:tab w:val="left" w:pos="5580"/>
              </w:tabs>
              <w:spacing w:line="240" w:lineRule="atLeast"/>
              <w:jc w:val="center"/>
              <w:rPr>
                <w:rFonts w:ascii="仿宋" w:hAnsi="仿宋" w:eastAsia="仿宋" w:cs="仿宋"/>
                <w:kern w:val="0"/>
                <w:sz w:val="24"/>
              </w:rPr>
            </w:pPr>
          </w:p>
        </w:tc>
        <w:tc>
          <w:tcPr>
            <w:tcW w:w="764" w:type="dxa"/>
            <w:vAlign w:val="center"/>
          </w:tcPr>
          <w:p w14:paraId="282DC8B0">
            <w:pPr>
              <w:pStyle w:val="18"/>
              <w:tabs>
                <w:tab w:val="left" w:pos="5580"/>
              </w:tabs>
              <w:spacing w:line="240" w:lineRule="atLeast"/>
              <w:jc w:val="center"/>
              <w:rPr>
                <w:rFonts w:ascii="仿宋" w:hAnsi="仿宋" w:eastAsia="仿宋" w:cs="仿宋"/>
                <w:kern w:val="0"/>
                <w:sz w:val="24"/>
              </w:rPr>
            </w:pPr>
          </w:p>
        </w:tc>
        <w:tc>
          <w:tcPr>
            <w:tcW w:w="1711" w:type="dxa"/>
            <w:vAlign w:val="center"/>
          </w:tcPr>
          <w:p w14:paraId="74AD99B3">
            <w:pPr>
              <w:pStyle w:val="18"/>
              <w:tabs>
                <w:tab w:val="left" w:pos="5580"/>
              </w:tabs>
              <w:spacing w:line="240" w:lineRule="atLeast"/>
              <w:jc w:val="center"/>
              <w:rPr>
                <w:rFonts w:ascii="仿宋" w:hAnsi="仿宋" w:eastAsia="仿宋" w:cs="仿宋"/>
                <w:kern w:val="0"/>
                <w:sz w:val="24"/>
              </w:rPr>
            </w:pPr>
          </w:p>
        </w:tc>
        <w:tc>
          <w:tcPr>
            <w:tcW w:w="1133" w:type="dxa"/>
            <w:vAlign w:val="center"/>
          </w:tcPr>
          <w:p w14:paraId="7E71BDE7">
            <w:pPr>
              <w:pStyle w:val="18"/>
              <w:tabs>
                <w:tab w:val="left" w:pos="5580"/>
              </w:tabs>
              <w:spacing w:line="240" w:lineRule="atLeast"/>
              <w:jc w:val="center"/>
              <w:rPr>
                <w:rFonts w:ascii="仿宋" w:hAnsi="仿宋" w:eastAsia="仿宋" w:cs="仿宋"/>
                <w:kern w:val="0"/>
                <w:sz w:val="24"/>
              </w:rPr>
            </w:pPr>
          </w:p>
        </w:tc>
      </w:tr>
      <w:tr w14:paraId="75C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36CE497">
            <w:pPr>
              <w:pStyle w:val="18"/>
              <w:tabs>
                <w:tab w:val="left" w:pos="5580"/>
              </w:tabs>
              <w:spacing w:line="240" w:lineRule="atLeast"/>
              <w:jc w:val="center"/>
              <w:rPr>
                <w:rFonts w:ascii="仿宋" w:hAnsi="仿宋" w:eastAsia="仿宋" w:cs="仿宋"/>
                <w:kern w:val="0"/>
                <w:sz w:val="24"/>
              </w:rPr>
            </w:pPr>
          </w:p>
        </w:tc>
        <w:tc>
          <w:tcPr>
            <w:tcW w:w="1728" w:type="dxa"/>
            <w:vAlign w:val="center"/>
          </w:tcPr>
          <w:p w14:paraId="138D31BE">
            <w:pPr>
              <w:pStyle w:val="18"/>
              <w:tabs>
                <w:tab w:val="left" w:pos="5580"/>
              </w:tabs>
              <w:spacing w:line="240" w:lineRule="atLeast"/>
              <w:jc w:val="center"/>
              <w:rPr>
                <w:rFonts w:ascii="仿宋" w:hAnsi="仿宋" w:eastAsia="仿宋" w:cs="仿宋"/>
                <w:kern w:val="0"/>
                <w:sz w:val="24"/>
              </w:rPr>
            </w:pPr>
          </w:p>
        </w:tc>
        <w:tc>
          <w:tcPr>
            <w:tcW w:w="2078" w:type="dxa"/>
            <w:vAlign w:val="center"/>
          </w:tcPr>
          <w:p w14:paraId="5018B95B">
            <w:pPr>
              <w:pStyle w:val="18"/>
              <w:tabs>
                <w:tab w:val="left" w:pos="5580"/>
              </w:tabs>
              <w:spacing w:line="240" w:lineRule="atLeast"/>
              <w:jc w:val="center"/>
              <w:rPr>
                <w:rFonts w:ascii="仿宋" w:hAnsi="仿宋" w:eastAsia="仿宋" w:cs="仿宋"/>
                <w:kern w:val="0"/>
                <w:sz w:val="24"/>
              </w:rPr>
            </w:pPr>
          </w:p>
        </w:tc>
        <w:tc>
          <w:tcPr>
            <w:tcW w:w="764" w:type="dxa"/>
            <w:vAlign w:val="center"/>
          </w:tcPr>
          <w:p w14:paraId="2FAC0457">
            <w:pPr>
              <w:pStyle w:val="18"/>
              <w:tabs>
                <w:tab w:val="left" w:pos="5580"/>
              </w:tabs>
              <w:spacing w:line="240" w:lineRule="atLeast"/>
              <w:jc w:val="center"/>
              <w:rPr>
                <w:rFonts w:ascii="仿宋" w:hAnsi="仿宋" w:eastAsia="仿宋" w:cs="仿宋"/>
                <w:kern w:val="0"/>
                <w:sz w:val="24"/>
              </w:rPr>
            </w:pPr>
          </w:p>
        </w:tc>
        <w:tc>
          <w:tcPr>
            <w:tcW w:w="1711" w:type="dxa"/>
            <w:vAlign w:val="center"/>
          </w:tcPr>
          <w:p w14:paraId="00AE67EB">
            <w:pPr>
              <w:pStyle w:val="18"/>
              <w:tabs>
                <w:tab w:val="left" w:pos="5580"/>
              </w:tabs>
              <w:spacing w:line="240" w:lineRule="atLeast"/>
              <w:jc w:val="center"/>
              <w:rPr>
                <w:rFonts w:ascii="仿宋" w:hAnsi="仿宋" w:eastAsia="仿宋" w:cs="仿宋"/>
                <w:kern w:val="0"/>
                <w:sz w:val="24"/>
              </w:rPr>
            </w:pPr>
          </w:p>
        </w:tc>
        <w:tc>
          <w:tcPr>
            <w:tcW w:w="1133" w:type="dxa"/>
            <w:vAlign w:val="center"/>
          </w:tcPr>
          <w:p w14:paraId="778787DE">
            <w:pPr>
              <w:pStyle w:val="18"/>
              <w:tabs>
                <w:tab w:val="left" w:pos="5580"/>
              </w:tabs>
              <w:spacing w:line="240" w:lineRule="atLeast"/>
              <w:jc w:val="center"/>
              <w:rPr>
                <w:rFonts w:ascii="仿宋" w:hAnsi="仿宋" w:eastAsia="仿宋" w:cs="仿宋"/>
                <w:kern w:val="0"/>
                <w:sz w:val="24"/>
              </w:rPr>
            </w:pPr>
          </w:p>
        </w:tc>
      </w:tr>
      <w:tr w14:paraId="681F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162FA6D6">
            <w:pPr>
              <w:pStyle w:val="18"/>
              <w:tabs>
                <w:tab w:val="left" w:pos="5580"/>
              </w:tabs>
              <w:spacing w:line="240" w:lineRule="atLeast"/>
              <w:jc w:val="center"/>
              <w:rPr>
                <w:rFonts w:ascii="仿宋" w:hAnsi="仿宋" w:eastAsia="仿宋" w:cs="仿宋"/>
                <w:kern w:val="0"/>
                <w:sz w:val="24"/>
              </w:rPr>
            </w:pPr>
          </w:p>
        </w:tc>
        <w:tc>
          <w:tcPr>
            <w:tcW w:w="1728" w:type="dxa"/>
            <w:vAlign w:val="center"/>
          </w:tcPr>
          <w:p w14:paraId="14523C9A">
            <w:pPr>
              <w:pStyle w:val="18"/>
              <w:tabs>
                <w:tab w:val="left" w:pos="5580"/>
              </w:tabs>
              <w:spacing w:line="240" w:lineRule="atLeast"/>
              <w:jc w:val="center"/>
              <w:rPr>
                <w:rFonts w:ascii="仿宋" w:hAnsi="仿宋" w:eastAsia="仿宋" w:cs="仿宋"/>
                <w:kern w:val="0"/>
                <w:sz w:val="24"/>
              </w:rPr>
            </w:pPr>
          </w:p>
        </w:tc>
        <w:tc>
          <w:tcPr>
            <w:tcW w:w="2078" w:type="dxa"/>
            <w:vAlign w:val="center"/>
          </w:tcPr>
          <w:p w14:paraId="5F8609DB">
            <w:pPr>
              <w:pStyle w:val="18"/>
              <w:tabs>
                <w:tab w:val="left" w:pos="5580"/>
              </w:tabs>
              <w:spacing w:line="240" w:lineRule="atLeast"/>
              <w:jc w:val="center"/>
              <w:rPr>
                <w:rFonts w:ascii="仿宋" w:hAnsi="仿宋" w:eastAsia="仿宋" w:cs="仿宋"/>
                <w:kern w:val="0"/>
                <w:sz w:val="24"/>
              </w:rPr>
            </w:pPr>
          </w:p>
        </w:tc>
        <w:tc>
          <w:tcPr>
            <w:tcW w:w="764" w:type="dxa"/>
            <w:vAlign w:val="center"/>
          </w:tcPr>
          <w:p w14:paraId="2B0C714B">
            <w:pPr>
              <w:pStyle w:val="18"/>
              <w:tabs>
                <w:tab w:val="left" w:pos="5580"/>
              </w:tabs>
              <w:spacing w:line="240" w:lineRule="atLeast"/>
              <w:jc w:val="center"/>
              <w:rPr>
                <w:rFonts w:ascii="仿宋" w:hAnsi="仿宋" w:eastAsia="仿宋" w:cs="仿宋"/>
                <w:kern w:val="0"/>
                <w:sz w:val="24"/>
              </w:rPr>
            </w:pPr>
          </w:p>
        </w:tc>
        <w:tc>
          <w:tcPr>
            <w:tcW w:w="1711" w:type="dxa"/>
            <w:vAlign w:val="center"/>
          </w:tcPr>
          <w:p w14:paraId="388DAE8C">
            <w:pPr>
              <w:pStyle w:val="18"/>
              <w:tabs>
                <w:tab w:val="left" w:pos="5580"/>
              </w:tabs>
              <w:spacing w:line="240" w:lineRule="atLeast"/>
              <w:jc w:val="center"/>
              <w:rPr>
                <w:rFonts w:ascii="仿宋" w:hAnsi="仿宋" w:eastAsia="仿宋" w:cs="仿宋"/>
                <w:kern w:val="0"/>
                <w:sz w:val="24"/>
              </w:rPr>
            </w:pPr>
          </w:p>
        </w:tc>
        <w:tc>
          <w:tcPr>
            <w:tcW w:w="1133" w:type="dxa"/>
            <w:vAlign w:val="center"/>
          </w:tcPr>
          <w:p w14:paraId="5C72B2FE">
            <w:pPr>
              <w:pStyle w:val="18"/>
              <w:tabs>
                <w:tab w:val="left" w:pos="5580"/>
              </w:tabs>
              <w:spacing w:line="240" w:lineRule="atLeast"/>
              <w:jc w:val="center"/>
              <w:rPr>
                <w:rFonts w:ascii="仿宋" w:hAnsi="仿宋" w:eastAsia="仿宋" w:cs="仿宋"/>
                <w:kern w:val="0"/>
                <w:sz w:val="24"/>
              </w:rPr>
            </w:pPr>
          </w:p>
        </w:tc>
      </w:tr>
      <w:tr w14:paraId="4BE8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47A0C3D2">
            <w:pPr>
              <w:pStyle w:val="18"/>
              <w:tabs>
                <w:tab w:val="left" w:pos="5580"/>
              </w:tabs>
              <w:spacing w:line="240" w:lineRule="atLeast"/>
              <w:jc w:val="center"/>
              <w:rPr>
                <w:rFonts w:ascii="仿宋" w:hAnsi="仿宋" w:eastAsia="仿宋" w:cs="仿宋"/>
                <w:kern w:val="0"/>
                <w:sz w:val="24"/>
              </w:rPr>
            </w:pPr>
          </w:p>
        </w:tc>
        <w:tc>
          <w:tcPr>
            <w:tcW w:w="1728" w:type="dxa"/>
            <w:vAlign w:val="center"/>
          </w:tcPr>
          <w:p w14:paraId="6704C1FA">
            <w:pPr>
              <w:pStyle w:val="18"/>
              <w:tabs>
                <w:tab w:val="left" w:pos="5580"/>
              </w:tabs>
              <w:spacing w:line="240" w:lineRule="atLeast"/>
              <w:jc w:val="center"/>
              <w:rPr>
                <w:rFonts w:ascii="仿宋" w:hAnsi="仿宋" w:eastAsia="仿宋" w:cs="仿宋"/>
                <w:kern w:val="0"/>
                <w:sz w:val="24"/>
              </w:rPr>
            </w:pPr>
          </w:p>
        </w:tc>
        <w:tc>
          <w:tcPr>
            <w:tcW w:w="2078" w:type="dxa"/>
            <w:vAlign w:val="center"/>
          </w:tcPr>
          <w:p w14:paraId="10C7B75D">
            <w:pPr>
              <w:pStyle w:val="18"/>
              <w:tabs>
                <w:tab w:val="left" w:pos="5580"/>
              </w:tabs>
              <w:spacing w:line="240" w:lineRule="atLeast"/>
              <w:jc w:val="center"/>
              <w:rPr>
                <w:rFonts w:ascii="仿宋" w:hAnsi="仿宋" w:eastAsia="仿宋" w:cs="仿宋"/>
                <w:kern w:val="0"/>
                <w:sz w:val="24"/>
              </w:rPr>
            </w:pPr>
          </w:p>
        </w:tc>
        <w:tc>
          <w:tcPr>
            <w:tcW w:w="764" w:type="dxa"/>
            <w:vAlign w:val="center"/>
          </w:tcPr>
          <w:p w14:paraId="2B10C712">
            <w:pPr>
              <w:pStyle w:val="18"/>
              <w:tabs>
                <w:tab w:val="left" w:pos="5580"/>
              </w:tabs>
              <w:spacing w:line="240" w:lineRule="atLeast"/>
              <w:jc w:val="center"/>
              <w:rPr>
                <w:rFonts w:ascii="仿宋" w:hAnsi="仿宋" w:eastAsia="仿宋" w:cs="仿宋"/>
                <w:kern w:val="0"/>
                <w:sz w:val="24"/>
              </w:rPr>
            </w:pPr>
          </w:p>
        </w:tc>
        <w:tc>
          <w:tcPr>
            <w:tcW w:w="1711" w:type="dxa"/>
            <w:vAlign w:val="center"/>
          </w:tcPr>
          <w:p w14:paraId="0DCB4525">
            <w:pPr>
              <w:pStyle w:val="18"/>
              <w:tabs>
                <w:tab w:val="left" w:pos="5580"/>
              </w:tabs>
              <w:spacing w:line="240" w:lineRule="atLeast"/>
              <w:jc w:val="center"/>
              <w:rPr>
                <w:rFonts w:ascii="仿宋" w:hAnsi="仿宋" w:eastAsia="仿宋" w:cs="仿宋"/>
                <w:kern w:val="0"/>
                <w:sz w:val="24"/>
              </w:rPr>
            </w:pPr>
          </w:p>
        </w:tc>
        <w:tc>
          <w:tcPr>
            <w:tcW w:w="1133" w:type="dxa"/>
            <w:vAlign w:val="center"/>
          </w:tcPr>
          <w:p w14:paraId="15CB0CC5">
            <w:pPr>
              <w:pStyle w:val="18"/>
              <w:tabs>
                <w:tab w:val="left" w:pos="5580"/>
              </w:tabs>
              <w:spacing w:line="240" w:lineRule="atLeast"/>
              <w:jc w:val="center"/>
              <w:rPr>
                <w:rFonts w:ascii="仿宋" w:hAnsi="仿宋" w:eastAsia="仿宋" w:cs="仿宋"/>
                <w:kern w:val="0"/>
                <w:sz w:val="24"/>
              </w:rPr>
            </w:pPr>
          </w:p>
        </w:tc>
      </w:tr>
      <w:tr w14:paraId="6E28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4832CB67">
            <w:pPr>
              <w:pStyle w:val="18"/>
              <w:tabs>
                <w:tab w:val="left" w:pos="5580"/>
              </w:tabs>
              <w:spacing w:line="240" w:lineRule="atLeast"/>
              <w:jc w:val="center"/>
              <w:rPr>
                <w:rFonts w:ascii="仿宋" w:hAnsi="仿宋" w:eastAsia="仿宋" w:cs="仿宋"/>
                <w:kern w:val="0"/>
                <w:sz w:val="24"/>
              </w:rPr>
            </w:pPr>
          </w:p>
        </w:tc>
        <w:tc>
          <w:tcPr>
            <w:tcW w:w="1728" w:type="dxa"/>
            <w:vAlign w:val="center"/>
          </w:tcPr>
          <w:p w14:paraId="49DF6E31">
            <w:pPr>
              <w:pStyle w:val="18"/>
              <w:tabs>
                <w:tab w:val="left" w:pos="5580"/>
              </w:tabs>
              <w:spacing w:line="240" w:lineRule="atLeast"/>
              <w:jc w:val="center"/>
              <w:rPr>
                <w:rFonts w:ascii="仿宋" w:hAnsi="仿宋" w:eastAsia="仿宋" w:cs="仿宋"/>
                <w:kern w:val="0"/>
                <w:sz w:val="24"/>
              </w:rPr>
            </w:pPr>
          </w:p>
        </w:tc>
        <w:tc>
          <w:tcPr>
            <w:tcW w:w="2078" w:type="dxa"/>
            <w:vAlign w:val="center"/>
          </w:tcPr>
          <w:p w14:paraId="24A1084A">
            <w:pPr>
              <w:pStyle w:val="18"/>
              <w:tabs>
                <w:tab w:val="left" w:pos="5580"/>
              </w:tabs>
              <w:spacing w:line="240" w:lineRule="atLeast"/>
              <w:jc w:val="center"/>
              <w:rPr>
                <w:rFonts w:ascii="仿宋" w:hAnsi="仿宋" w:eastAsia="仿宋" w:cs="仿宋"/>
                <w:kern w:val="0"/>
                <w:sz w:val="24"/>
              </w:rPr>
            </w:pPr>
          </w:p>
        </w:tc>
        <w:tc>
          <w:tcPr>
            <w:tcW w:w="764" w:type="dxa"/>
            <w:vAlign w:val="center"/>
          </w:tcPr>
          <w:p w14:paraId="2CBCA644">
            <w:pPr>
              <w:pStyle w:val="18"/>
              <w:tabs>
                <w:tab w:val="left" w:pos="5580"/>
              </w:tabs>
              <w:spacing w:line="240" w:lineRule="atLeast"/>
              <w:jc w:val="center"/>
              <w:rPr>
                <w:rFonts w:ascii="仿宋" w:hAnsi="仿宋" w:eastAsia="仿宋" w:cs="仿宋"/>
                <w:kern w:val="0"/>
                <w:sz w:val="24"/>
              </w:rPr>
            </w:pPr>
          </w:p>
        </w:tc>
        <w:tc>
          <w:tcPr>
            <w:tcW w:w="1711" w:type="dxa"/>
            <w:vAlign w:val="center"/>
          </w:tcPr>
          <w:p w14:paraId="089455E9">
            <w:pPr>
              <w:pStyle w:val="18"/>
              <w:tabs>
                <w:tab w:val="left" w:pos="5580"/>
              </w:tabs>
              <w:spacing w:line="240" w:lineRule="atLeast"/>
              <w:jc w:val="center"/>
              <w:rPr>
                <w:rFonts w:ascii="仿宋" w:hAnsi="仿宋" w:eastAsia="仿宋" w:cs="仿宋"/>
                <w:kern w:val="0"/>
                <w:sz w:val="24"/>
              </w:rPr>
            </w:pPr>
          </w:p>
        </w:tc>
        <w:tc>
          <w:tcPr>
            <w:tcW w:w="1133" w:type="dxa"/>
            <w:vAlign w:val="center"/>
          </w:tcPr>
          <w:p w14:paraId="5604460D">
            <w:pPr>
              <w:pStyle w:val="18"/>
              <w:tabs>
                <w:tab w:val="left" w:pos="5580"/>
              </w:tabs>
              <w:spacing w:line="240" w:lineRule="atLeast"/>
              <w:jc w:val="center"/>
              <w:rPr>
                <w:rFonts w:ascii="仿宋" w:hAnsi="仿宋" w:eastAsia="仿宋" w:cs="仿宋"/>
                <w:kern w:val="0"/>
                <w:sz w:val="24"/>
              </w:rPr>
            </w:pPr>
          </w:p>
        </w:tc>
      </w:tr>
      <w:tr w14:paraId="595C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7A45627">
            <w:pPr>
              <w:pStyle w:val="18"/>
              <w:tabs>
                <w:tab w:val="left" w:pos="5580"/>
              </w:tabs>
              <w:spacing w:line="240" w:lineRule="atLeast"/>
              <w:jc w:val="center"/>
              <w:rPr>
                <w:rFonts w:ascii="仿宋" w:hAnsi="仿宋" w:eastAsia="仿宋" w:cs="仿宋"/>
                <w:kern w:val="0"/>
                <w:sz w:val="24"/>
              </w:rPr>
            </w:pPr>
          </w:p>
        </w:tc>
        <w:tc>
          <w:tcPr>
            <w:tcW w:w="1728" w:type="dxa"/>
            <w:vAlign w:val="center"/>
          </w:tcPr>
          <w:p w14:paraId="68B61595">
            <w:pPr>
              <w:pStyle w:val="18"/>
              <w:tabs>
                <w:tab w:val="left" w:pos="5580"/>
              </w:tabs>
              <w:spacing w:line="240" w:lineRule="atLeast"/>
              <w:jc w:val="center"/>
              <w:rPr>
                <w:rFonts w:ascii="仿宋" w:hAnsi="仿宋" w:eastAsia="仿宋" w:cs="仿宋"/>
                <w:kern w:val="0"/>
                <w:sz w:val="24"/>
              </w:rPr>
            </w:pPr>
          </w:p>
        </w:tc>
        <w:tc>
          <w:tcPr>
            <w:tcW w:w="2078" w:type="dxa"/>
            <w:vAlign w:val="center"/>
          </w:tcPr>
          <w:p w14:paraId="7AEE7DB6">
            <w:pPr>
              <w:pStyle w:val="18"/>
              <w:tabs>
                <w:tab w:val="left" w:pos="5580"/>
              </w:tabs>
              <w:spacing w:line="240" w:lineRule="atLeast"/>
              <w:jc w:val="center"/>
              <w:rPr>
                <w:rFonts w:ascii="仿宋" w:hAnsi="仿宋" w:eastAsia="仿宋" w:cs="仿宋"/>
                <w:kern w:val="0"/>
                <w:sz w:val="24"/>
              </w:rPr>
            </w:pPr>
          </w:p>
        </w:tc>
        <w:tc>
          <w:tcPr>
            <w:tcW w:w="764" w:type="dxa"/>
            <w:vAlign w:val="center"/>
          </w:tcPr>
          <w:p w14:paraId="673FBD7C">
            <w:pPr>
              <w:pStyle w:val="18"/>
              <w:tabs>
                <w:tab w:val="left" w:pos="5580"/>
              </w:tabs>
              <w:spacing w:line="240" w:lineRule="atLeast"/>
              <w:jc w:val="center"/>
              <w:rPr>
                <w:rFonts w:ascii="仿宋" w:hAnsi="仿宋" w:eastAsia="仿宋" w:cs="仿宋"/>
                <w:kern w:val="0"/>
                <w:sz w:val="24"/>
              </w:rPr>
            </w:pPr>
          </w:p>
        </w:tc>
        <w:tc>
          <w:tcPr>
            <w:tcW w:w="1711" w:type="dxa"/>
            <w:vAlign w:val="center"/>
          </w:tcPr>
          <w:p w14:paraId="2CEAA784">
            <w:pPr>
              <w:pStyle w:val="18"/>
              <w:tabs>
                <w:tab w:val="left" w:pos="5580"/>
              </w:tabs>
              <w:spacing w:line="240" w:lineRule="atLeast"/>
              <w:jc w:val="center"/>
              <w:rPr>
                <w:rFonts w:ascii="仿宋" w:hAnsi="仿宋" w:eastAsia="仿宋" w:cs="仿宋"/>
                <w:kern w:val="0"/>
                <w:sz w:val="24"/>
              </w:rPr>
            </w:pPr>
          </w:p>
        </w:tc>
        <w:tc>
          <w:tcPr>
            <w:tcW w:w="1133" w:type="dxa"/>
            <w:vAlign w:val="center"/>
          </w:tcPr>
          <w:p w14:paraId="6BD3B5DF">
            <w:pPr>
              <w:pStyle w:val="18"/>
              <w:tabs>
                <w:tab w:val="left" w:pos="5580"/>
              </w:tabs>
              <w:spacing w:line="240" w:lineRule="atLeast"/>
              <w:jc w:val="center"/>
              <w:rPr>
                <w:rFonts w:ascii="仿宋" w:hAnsi="仿宋" w:eastAsia="仿宋" w:cs="仿宋"/>
                <w:kern w:val="0"/>
                <w:sz w:val="24"/>
              </w:rPr>
            </w:pPr>
          </w:p>
        </w:tc>
      </w:tr>
      <w:tr w14:paraId="14D2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Align w:val="center"/>
          </w:tcPr>
          <w:p w14:paraId="0288EAD2">
            <w:pPr>
              <w:pStyle w:val="18"/>
              <w:tabs>
                <w:tab w:val="left" w:pos="5580"/>
              </w:tabs>
              <w:spacing w:line="240" w:lineRule="atLeast"/>
              <w:jc w:val="center"/>
              <w:rPr>
                <w:rFonts w:ascii="仿宋" w:hAnsi="仿宋" w:eastAsia="仿宋" w:cs="仿宋"/>
                <w:kern w:val="0"/>
                <w:sz w:val="24"/>
              </w:rPr>
            </w:pPr>
          </w:p>
        </w:tc>
        <w:tc>
          <w:tcPr>
            <w:tcW w:w="1728" w:type="dxa"/>
            <w:vAlign w:val="center"/>
          </w:tcPr>
          <w:p w14:paraId="7635AC88">
            <w:pPr>
              <w:pStyle w:val="18"/>
              <w:tabs>
                <w:tab w:val="left" w:pos="5580"/>
              </w:tabs>
              <w:spacing w:line="240" w:lineRule="atLeast"/>
              <w:jc w:val="center"/>
              <w:rPr>
                <w:rFonts w:ascii="仿宋" w:hAnsi="仿宋" w:eastAsia="仿宋" w:cs="仿宋"/>
                <w:kern w:val="0"/>
                <w:sz w:val="24"/>
              </w:rPr>
            </w:pPr>
          </w:p>
        </w:tc>
        <w:tc>
          <w:tcPr>
            <w:tcW w:w="2078" w:type="dxa"/>
            <w:vAlign w:val="center"/>
          </w:tcPr>
          <w:p w14:paraId="0911F92E">
            <w:pPr>
              <w:pStyle w:val="18"/>
              <w:tabs>
                <w:tab w:val="left" w:pos="5580"/>
              </w:tabs>
              <w:spacing w:line="240" w:lineRule="atLeast"/>
              <w:jc w:val="center"/>
              <w:rPr>
                <w:rFonts w:ascii="仿宋" w:hAnsi="仿宋" w:eastAsia="仿宋" w:cs="仿宋"/>
                <w:kern w:val="0"/>
                <w:sz w:val="24"/>
              </w:rPr>
            </w:pPr>
          </w:p>
        </w:tc>
        <w:tc>
          <w:tcPr>
            <w:tcW w:w="764" w:type="dxa"/>
            <w:vAlign w:val="center"/>
          </w:tcPr>
          <w:p w14:paraId="15120B52">
            <w:pPr>
              <w:pStyle w:val="18"/>
              <w:tabs>
                <w:tab w:val="left" w:pos="5580"/>
              </w:tabs>
              <w:spacing w:line="240" w:lineRule="atLeast"/>
              <w:jc w:val="center"/>
              <w:rPr>
                <w:rFonts w:ascii="仿宋" w:hAnsi="仿宋" w:eastAsia="仿宋" w:cs="仿宋"/>
                <w:kern w:val="0"/>
                <w:sz w:val="24"/>
              </w:rPr>
            </w:pPr>
          </w:p>
        </w:tc>
        <w:tc>
          <w:tcPr>
            <w:tcW w:w="1711" w:type="dxa"/>
            <w:vAlign w:val="center"/>
          </w:tcPr>
          <w:p w14:paraId="55E4D32E">
            <w:pPr>
              <w:pStyle w:val="18"/>
              <w:tabs>
                <w:tab w:val="left" w:pos="5580"/>
              </w:tabs>
              <w:spacing w:line="240" w:lineRule="atLeast"/>
              <w:jc w:val="center"/>
              <w:rPr>
                <w:rFonts w:ascii="仿宋" w:hAnsi="仿宋" w:eastAsia="仿宋" w:cs="仿宋"/>
                <w:kern w:val="0"/>
                <w:sz w:val="24"/>
              </w:rPr>
            </w:pPr>
          </w:p>
        </w:tc>
        <w:tc>
          <w:tcPr>
            <w:tcW w:w="1133" w:type="dxa"/>
            <w:vAlign w:val="center"/>
          </w:tcPr>
          <w:p w14:paraId="59814E71">
            <w:pPr>
              <w:pStyle w:val="18"/>
              <w:tabs>
                <w:tab w:val="left" w:pos="5580"/>
              </w:tabs>
              <w:spacing w:line="240" w:lineRule="atLeast"/>
              <w:jc w:val="center"/>
              <w:rPr>
                <w:rFonts w:ascii="仿宋" w:hAnsi="仿宋" w:eastAsia="仿宋" w:cs="仿宋"/>
                <w:kern w:val="0"/>
                <w:sz w:val="24"/>
              </w:rPr>
            </w:pPr>
          </w:p>
        </w:tc>
      </w:tr>
    </w:tbl>
    <w:p w14:paraId="15AAD1A0">
      <w:pPr>
        <w:pStyle w:val="18"/>
        <w:tabs>
          <w:tab w:val="left" w:pos="5580"/>
        </w:tabs>
        <w:spacing w:line="240" w:lineRule="atLeast"/>
        <w:ind w:left="1079" w:leftChars="257" w:hanging="540"/>
        <w:rPr>
          <w:rFonts w:ascii="仿宋" w:hAnsi="仿宋" w:eastAsia="仿宋" w:cs="仿宋"/>
          <w:kern w:val="0"/>
          <w:sz w:val="24"/>
        </w:rPr>
      </w:pPr>
    </w:p>
    <w:p w14:paraId="7EC30DE4">
      <w:pPr>
        <w:pStyle w:val="18"/>
        <w:tabs>
          <w:tab w:val="left" w:pos="5580"/>
        </w:tabs>
        <w:spacing w:line="240" w:lineRule="atLeast"/>
        <w:ind w:left="1079" w:leftChars="257" w:hanging="540"/>
        <w:rPr>
          <w:rFonts w:ascii="仿宋" w:hAnsi="仿宋" w:eastAsia="仿宋" w:cs="仿宋"/>
          <w:kern w:val="0"/>
          <w:sz w:val="24"/>
        </w:rPr>
      </w:pPr>
    </w:p>
    <w:p w14:paraId="4A48E299">
      <w:pPr>
        <w:pStyle w:val="18"/>
        <w:tabs>
          <w:tab w:val="left" w:pos="5580"/>
        </w:tabs>
        <w:spacing w:line="240" w:lineRule="atLeast"/>
        <w:ind w:left="1079" w:leftChars="257" w:hanging="540"/>
        <w:rPr>
          <w:rFonts w:ascii="仿宋" w:hAnsi="仿宋" w:eastAsia="仿宋" w:cs="仿宋"/>
          <w:kern w:val="0"/>
          <w:sz w:val="24"/>
        </w:rPr>
      </w:pPr>
    </w:p>
    <w:p w14:paraId="73D8BBB1">
      <w:pPr>
        <w:pStyle w:val="18"/>
        <w:tabs>
          <w:tab w:val="left" w:pos="5580"/>
        </w:tabs>
        <w:spacing w:line="240" w:lineRule="atLeast"/>
        <w:ind w:left="1079" w:leftChars="257" w:hanging="540"/>
        <w:rPr>
          <w:rFonts w:ascii="仿宋" w:hAnsi="仿宋" w:eastAsia="仿宋" w:cs="仿宋"/>
          <w:kern w:val="0"/>
          <w:sz w:val="24"/>
        </w:rPr>
      </w:pPr>
    </w:p>
    <w:p w14:paraId="2C0ECDD8">
      <w:pPr>
        <w:pStyle w:val="18"/>
        <w:tabs>
          <w:tab w:val="left" w:pos="5580"/>
        </w:tabs>
        <w:spacing w:line="240" w:lineRule="atLeast"/>
        <w:rPr>
          <w:rFonts w:ascii="仿宋" w:hAnsi="仿宋" w:eastAsia="仿宋" w:cs="仿宋"/>
          <w:kern w:val="0"/>
          <w:sz w:val="24"/>
        </w:rPr>
      </w:pPr>
    </w:p>
    <w:p w14:paraId="35D0E727">
      <w:pPr>
        <w:pStyle w:val="18"/>
        <w:tabs>
          <w:tab w:val="left" w:pos="5580"/>
        </w:tabs>
        <w:spacing w:line="240" w:lineRule="atLeast"/>
        <w:ind w:left="1079" w:leftChars="257" w:hanging="540"/>
        <w:rPr>
          <w:rFonts w:ascii="仿宋" w:hAnsi="仿宋" w:eastAsia="仿宋" w:cs="仿宋"/>
          <w:kern w:val="0"/>
          <w:sz w:val="24"/>
        </w:rPr>
      </w:pPr>
    </w:p>
    <w:p w14:paraId="5B683EF6">
      <w:pPr>
        <w:pStyle w:val="18"/>
        <w:tabs>
          <w:tab w:val="left" w:pos="5580"/>
        </w:tabs>
        <w:spacing w:line="360" w:lineRule="auto"/>
        <w:ind w:firstLine="2880" w:firstLineChars="1200"/>
        <w:rPr>
          <w:rFonts w:ascii="仿宋" w:hAnsi="仿宋" w:eastAsia="仿宋" w:cs="仿宋"/>
          <w:kern w:val="0"/>
          <w:sz w:val="24"/>
          <w:u w:val="single"/>
        </w:rPr>
      </w:pPr>
      <w:r>
        <w:rPr>
          <w:rFonts w:hint="eastAsia" w:ascii="仿宋" w:hAnsi="仿宋" w:eastAsia="仿宋" w:cs="仿宋"/>
          <w:kern w:val="0"/>
          <w:sz w:val="24"/>
        </w:rPr>
        <w:t>法定代表人或其委托代理人：</w:t>
      </w:r>
      <w:r>
        <w:rPr>
          <w:rFonts w:hint="eastAsia" w:ascii="仿宋" w:hAnsi="仿宋" w:eastAsia="仿宋" w:cs="仿宋"/>
          <w:kern w:val="0"/>
          <w:sz w:val="24"/>
          <w:u w:val="single"/>
        </w:rPr>
        <w:t xml:space="preserve">                     </w:t>
      </w:r>
    </w:p>
    <w:p w14:paraId="610B6316">
      <w:pPr>
        <w:pStyle w:val="18"/>
        <w:tabs>
          <w:tab w:val="left" w:pos="5580"/>
        </w:tabs>
        <w:spacing w:line="360" w:lineRule="auto"/>
        <w:ind w:firstLine="480" w:firstLineChars="200"/>
        <w:jc w:val="center"/>
        <w:rPr>
          <w:rFonts w:ascii="仿宋" w:hAnsi="仿宋" w:eastAsia="仿宋" w:cs="仿宋"/>
          <w:kern w:val="0"/>
          <w:sz w:val="24"/>
          <w:u w:val="single"/>
        </w:rPr>
      </w:pPr>
      <w:r>
        <w:rPr>
          <w:rFonts w:hint="eastAsia" w:ascii="仿宋" w:hAnsi="仿宋" w:eastAsia="仿宋" w:cs="仿宋"/>
          <w:kern w:val="0"/>
          <w:sz w:val="24"/>
        </w:rPr>
        <w:t xml:space="preserve">       供应商：</w:t>
      </w:r>
      <w:r>
        <w:rPr>
          <w:rFonts w:hint="eastAsia" w:ascii="仿宋" w:hAnsi="仿宋" w:eastAsia="仿宋" w:cs="仿宋"/>
          <w:kern w:val="0"/>
          <w:sz w:val="24"/>
          <w:u w:val="single"/>
        </w:rPr>
        <w:t xml:space="preserve">        （电子签章）                   </w:t>
      </w:r>
    </w:p>
    <w:p w14:paraId="02F0ECC6">
      <w:pPr>
        <w:pStyle w:val="18"/>
        <w:tabs>
          <w:tab w:val="left" w:pos="5580"/>
        </w:tabs>
        <w:spacing w:line="240" w:lineRule="atLeast"/>
        <w:ind w:left="1257" w:leftChars="599" w:firstLine="1540" w:firstLineChars="642"/>
        <w:rPr>
          <w:rFonts w:ascii="仿宋" w:hAnsi="仿宋" w:eastAsia="仿宋" w:cs="仿宋"/>
          <w:kern w:val="0"/>
          <w:sz w:val="24"/>
        </w:rPr>
      </w:pPr>
      <w:r>
        <w:rPr>
          <w:rFonts w:hint="eastAsia" w:ascii="仿宋" w:hAnsi="仿宋" w:eastAsia="仿宋" w:cs="仿宋"/>
          <w:kern w:val="0"/>
          <w:sz w:val="24"/>
        </w:rPr>
        <w:t xml:space="preserve">日期：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2025</w:t>
      </w:r>
      <w:r>
        <w:rPr>
          <w:rFonts w:hint="eastAsia" w:ascii="仿宋" w:hAnsi="仿宋" w:eastAsia="仿宋" w:cs="仿宋"/>
          <w:kern w:val="0"/>
          <w:sz w:val="24"/>
          <w:u w:val="single"/>
        </w:rPr>
        <w:t xml:space="preserve">年     月     日                  </w:t>
      </w:r>
    </w:p>
    <w:p w14:paraId="5C2582AC">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w:t>
      </w:r>
    </w:p>
    <w:p w14:paraId="1AAB8852">
      <w:pPr>
        <w:pStyle w:val="18"/>
        <w:tabs>
          <w:tab w:val="left" w:pos="5580"/>
        </w:tabs>
        <w:spacing w:line="240" w:lineRule="atLeast"/>
        <w:jc w:val="left"/>
        <w:rPr>
          <w:rFonts w:ascii="仿宋" w:hAnsi="仿宋" w:eastAsia="仿宋" w:cs="仿宋"/>
          <w:kern w:val="0"/>
          <w:sz w:val="24"/>
        </w:rPr>
      </w:pPr>
      <w:r>
        <w:rPr>
          <w:rFonts w:hint="eastAsia" w:ascii="仿宋" w:hAnsi="仿宋" w:eastAsia="仿宋" w:cs="仿宋"/>
          <w:b/>
          <w:sz w:val="24"/>
        </w:rPr>
        <w:br w:type="page"/>
      </w:r>
      <w:r>
        <w:rPr>
          <w:rFonts w:hint="eastAsia" w:ascii="仿宋" w:hAnsi="仿宋" w:eastAsia="仿宋" w:cs="仿宋"/>
          <w:kern w:val="0"/>
          <w:sz w:val="24"/>
        </w:rPr>
        <w:t>8.3具备履行合同所必须的专业技术能力表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220"/>
        <w:gridCol w:w="1256"/>
        <w:gridCol w:w="1789"/>
      </w:tblGrid>
      <w:tr w14:paraId="67B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421" w:type="dxa"/>
          </w:tcPr>
          <w:p w14:paraId="5F4D8913">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岗位</w:t>
            </w:r>
          </w:p>
        </w:tc>
        <w:tc>
          <w:tcPr>
            <w:tcW w:w="1421" w:type="dxa"/>
          </w:tcPr>
          <w:p w14:paraId="5C640CB8">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姓名</w:t>
            </w:r>
          </w:p>
        </w:tc>
        <w:tc>
          <w:tcPr>
            <w:tcW w:w="1421" w:type="dxa"/>
          </w:tcPr>
          <w:p w14:paraId="53B494E9">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岗位职责</w:t>
            </w:r>
          </w:p>
        </w:tc>
        <w:tc>
          <w:tcPr>
            <w:tcW w:w="1220" w:type="dxa"/>
          </w:tcPr>
          <w:p w14:paraId="6BA10DD4">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性别</w:t>
            </w:r>
          </w:p>
        </w:tc>
        <w:tc>
          <w:tcPr>
            <w:tcW w:w="1256" w:type="dxa"/>
          </w:tcPr>
          <w:p w14:paraId="1A49F761">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工作年限</w:t>
            </w:r>
          </w:p>
        </w:tc>
        <w:tc>
          <w:tcPr>
            <w:tcW w:w="1789" w:type="dxa"/>
          </w:tcPr>
          <w:p w14:paraId="14808E58">
            <w:pPr>
              <w:pStyle w:val="18"/>
              <w:tabs>
                <w:tab w:val="left" w:pos="5580"/>
              </w:tabs>
              <w:spacing w:line="240" w:lineRule="atLeast"/>
              <w:rPr>
                <w:rFonts w:ascii="仿宋" w:hAnsi="仿宋" w:eastAsia="仿宋" w:cs="仿宋"/>
                <w:kern w:val="0"/>
                <w:sz w:val="24"/>
              </w:rPr>
            </w:pPr>
            <w:r>
              <w:rPr>
                <w:rFonts w:hint="eastAsia" w:ascii="仿宋" w:hAnsi="仿宋" w:eastAsia="仿宋" w:cs="仿宋"/>
                <w:kern w:val="0"/>
                <w:sz w:val="24"/>
              </w:rPr>
              <w:t>岗位证书（资格证书、职称证书）及编号</w:t>
            </w:r>
          </w:p>
        </w:tc>
      </w:tr>
      <w:tr w14:paraId="5D21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4B80017A">
            <w:pPr>
              <w:pStyle w:val="18"/>
              <w:tabs>
                <w:tab w:val="left" w:pos="5580"/>
              </w:tabs>
              <w:spacing w:line="240" w:lineRule="atLeast"/>
              <w:rPr>
                <w:rFonts w:ascii="仿宋" w:hAnsi="仿宋" w:eastAsia="仿宋" w:cs="仿宋"/>
                <w:kern w:val="0"/>
                <w:sz w:val="24"/>
              </w:rPr>
            </w:pPr>
          </w:p>
        </w:tc>
        <w:tc>
          <w:tcPr>
            <w:tcW w:w="1421" w:type="dxa"/>
          </w:tcPr>
          <w:p w14:paraId="3C1878C9">
            <w:pPr>
              <w:pStyle w:val="18"/>
              <w:tabs>
                <w:tab w:val="left" w:pos="5580"/>
              </w:tabs>
              <w:spacing w:line="240" w:lineRule="atLeast"/>
              <w:rPr>
                <w:rFonts w:ascii="仿宋" w:hAnsi="仿宋" w:eastAsia="仿宋" w:cs="仿宋"/>
                <w:kern w:val="0"/>
                <w:sz w:val="24"/>
              </w:rPr>
            </w:pPr>
          </w:p>
        </w:tc>
        <w:tc>
          <w:tcPr>
            <w:tcW w:w="1421" w:type="dxa"/>
          </w:tcPr>
          <w:p w14:paraId="71F0A3A2">
            <w:pPr>
              <w:pStyle w:val="18"/>
              <w:tabs>
                <w:tab w:val="left" w:pos="5580"/>
              </w:tabs>
              <w:spacing w:line="240" w:lineRule="atLeast"/>
              <w:rPr>
                <w:rFonts w:ascii="仿宋" w:hAnsi="仿宋" w:eastAsia="仿宋" w:cs="仿宋"/>
                <w:kern w:val="0"/>
                <w:sz w:val="24"/>
              </w:rPr>
            </w:pPr>
          </w:p>
        </w:tc>
        <w:tc>
          <w:tcPr>
            <w:tcW w:w="1220" w:type="dxa"/>
          </w:tcPr>
          <w:p w14:paraId="2FE887A6">
            <w:pPr>
              <w:pStyle w:val="18"/>
              <w:tabs>
                <w:tab w:val="left" w:pos="5580"/>
              </w:tabs>
              <w:spacing w:line="240" w:lineRule="atLeast"/>
              <w:rPr>
                <w:rFonts w:ascii="仿宋" w:hAnsi="仿宋" w:eastAsia="仿宋" w:cs="仿宋"/>
                <w:kern w:val="0"/>
                <w:sz w:val="24"/>
              </w:rPr>
            </w:pPr>
          </w:p>
        </w:tc>
        <w:tc>
          <w:tcPr>
            <w:tcW w:w="1256" w:type="dxa"/>
          </w:tcPr>
          <w:p w14:paraId="69480FDD">
            <w:pPr>
              <w:pStyle w:val="18"/>
              <w:tabs>
                <w:tab w:val="left" w:pos="5580"/>
              </w:tabs>
              <w:spacing w:line="240" w:lineRule="atLeast"/>
              <w:rPr>
                <w:rFonts w:ascii="仿宋" w:hAnsi="仿宋" w:eastAsia="仿宋" w:cs="仿宋"/>
                <w:kern w:val="0"/>
                <w:sz w:val="24"/>
              </w:rPr>
            </w:pPr>
          </w:p>
        </w:tc>
        <w:tc>
          <w:tcPr>
            <w:tcW w:w="1789" w:type="dxa"/>
          </w:tcPr>
          <w:p w14:paraId="1EEF6F73">
            <w:pPr>
              <w:pStyle w:val="18"/>
              <w:tabs>
                <w:tab w:val="left" w:pos="5580"/>
              </w:tabs>
              <w:spacing w:line="240" w:lineRule="atLeast"/>
              <w:rPr>
                <w:rFonts w:ascii="仿宋" w:hAnsi="仿宋" w:eastAsia="仿宋" w:cs="仿宋"/>
                <w:kern w:val="0"/>
                <w:sz w:val="24"/>
              </w:rPr>
            </w:pPr>
          </w:p>
        </w:tc>
      </w:tr>
      <w:tr w14:paraId="7D4B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5208FEAC">
            <w:pPr>
              <w:pStyle w:val="18"/>
              <w:tabs>
                <w:tab w:val="left" w:pos="5580"/>
              </w:tabs>
              <w:spacing w:line="240" w:lineRule="atLeast"/>
              <w:rPr>
                <w:rFonts w:ascii="仿宋" w:hAnsi="仿宋" w:eastAsia="仿宋" w:cs="仿宋"/>
                <w:kern w:val="0"/>
                <w:sz w:val="24"/>
              </w:rPr>
            </w:pPr>
          </w:p>
        </w:tc>
        <w:tc>
          <w:tcPr>
            <w:tcW w:w="1421" w:type="dxa"/>
          </w:tcPr>
          <w:p w14:paraId="767F6BD1">
            <w:pPr>
              <w:pStyle w:val="18"/>
              <w:tabs>
                <w:tab w:val="left" w:pos="5580"/>
              </w:tabs>
              <w:spacing w:line="240" w:lineRule="atLeast"/>
              <w:rPr>
                <w:rFonts w:ascii="仿宋" w:hAnsi="仿宋" w:eastAsia="仿宋" w:cs="仿宋"/>
                <w:kern w:val="0"/>
                <w:sz w:val="24"/>
              </w:rPr>
            </w:pPr>
          </w:p>
        </w:tc>
        <w:tc>
          <w:tcPr>
            <w:tcW w:w="1421" w:type="dxa"/>
          </w:tcPr>
          <w:p w14:paraId="77EBB323">
            <w:pPr>
              <w:pStyle w:val="18"/>
              <w:tabs>
                <w:tab w:val="left" w:pos="5580"/>
              </w:tabs>
              <w:spacing w:line="240" w:lineRule="atLeast"/>
              <w:rPr>
                <w:rFonts w:ascii="仿宋" w:hAnsi="仿宋" w:eastAsia="仿宋" w:cs="仿宋"/>
                <w:kern w:val="0"/>
                <w:sz w:val="24"/>
              </w:rPr>
            </w:pPr>
          </w:p>
        </w:tc>
        <w:tc>
          <w:tcPr>
            <w:tcW w:w="1220" w:type="dxa"/>
          </w:tcPr>
          <w:p w14:paraId="157B217A">
            <w:pPr>
              <w:pStyle w:val="18"/>
              <w:tabs>
                <w:tab w:val="left" w:pos="5580"/>
              </w:tabs>
              <w:spacing w:line="240" w:lineRule="atLeast"/>
              <w:rPr>
                <w:rFonts w:ascii="仿宋" w:hAnsi="仿宋" w:eastAsia="仿宋" w:cs="仿宋"/>
                <w:kern w:val="0"/>
                <w:sz w:val="24"/>
              </w:rPr>
            </w:pPr>
          </w:p>
        </w:tc>
        <w:tc>
          <w:tcPr>
            <w:tcW w:w="1256" w:type="dxa"/>
          </w:tcPr>
          <w:p w14:paraId="5EF16CA7">
            <w:pPr>
              <w:pStyle w:val="18"/>
              <w:tabs>
                <w:tab w:val="left" w:pos="5580"/>
              </w:tabs>
              <w:spacing w:line="240" w:lineRule="atLeast"/>
              <w:rPr>
                <w:rFonts w:ascii="仿宋" w:hAnsi="仿宋" w:eastAsia="仿宋" w:cs="仿宋"/>
                <w:kern w:val="0"/>
                <w:sz w:val="24"/>
              </w:rPr>
            </w:pPr>
          </w:p>
        </w:tc>
        <w:tc>
          <w:tcPr>
            <w:tcW w:w="1789" w:type="dxa"/>
          </w:tcPr>
          <w:p w14:paraId="52F9AEC9">
            <w:pPr>
              <w:pStyle w:val="18"/>
              <w:tabs>
                <w:tab w:val="left" w:pos="5580"/>
              </w:tabs>
              <w:spacing w:line="240" w:lineRule="atLeast"/>
              <w:rPr>
                <w:rFonts w:ascii="仿宋" w:hAnsi="仿宋" w:eastAsia="仿宋" w:cs="仿宋"/>
                <w:kern w:val="0"/>
                <w:sz w:val="24"/>
              </w:rPr>
            </w:pPr>
          </w:p>
        </w:tc>
      </w:tr>
      <w:tr w14:paraId="6FCA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534FF4B4">
            <w:pPr>
              <w:pStyle w:val="18"/>
              <w:tabs>
                <w:tab w:val="left" w:pos="5580"/>
              </w:tabs>
              <w:spacing w:line="240" w:lineRule="atLeast"/>
              <w:rPr>
                <w:rFonts w:ascii="仿宋" w:hAnsi="仿宋" w:eastAsia="仿宋" w:cs="仿宋"/>
                <w:kern w:val="0"/>
                <w:sz w:val="24"/>
              </w:rPr>
            </w:pPr>
          </w:p>
        </w:tc>
        <w:tc>
          <w:tcPr>
            <w:tcW w:w="1421" w:type="dxa"/>
          </w:tcPr>
          <w:p w14:paraId="580F349F">
            <w:pPr>
              <w:pStyle w:val="18"/>
              <w:tabs>
                <w:tab w:val="left" w:pos="5580"/>
              </w:tabs>
              <w:spacing w:line="240" w:lineRule="atLeast"/>
              <w:rPr>
                <w:rFonts w:ascii="仿宋" w:hAnsi="仿宋" w:eastAsia="仿宋" w:cs="仿宋"/>
                <w:kern w:val="0"/>
                <w:sz w:val="24"/>
              </w:rPr>
            </w:pPr>
          </w:p>
        </w:tc>
        <w:tc>
          <w:tcPr>
            <w:tcW w:w="1421" w:type="dxa"/>
          </w:tcPr>
          <w:p w14:paraId="2DC503DA">
            <w:pPr>
              <w:pStyle w:val="18"/>
              <w:tabs>
                <w:tab w:val="left" w:pos="5580"/>
              </w:tabs>
              <w:spacing w:line="240" w:lineRule="atLeast"/>
              <w:rPr>
                <w:rFonts w:ascii="仿宋" w:hAnsi="仿宋" w:eastAsia="仿宋" w:cs="仿宋"/>
                <w:kern w:val="0"/>
                <w:sz w:val="24"/>
              </w:rPr>
            </w:pPr>
          </w:p>
        </w:tc>
        <w:tc>
          <w:tcPr>
            <w:tcW w:w="1220" w:type="dxa"/>
          </w:tcPr>
          <w:p w14:paraId="3BB3B8BC">
            <w:pPr>
              <w:pStyle w:val="18"/>
              <w:tabs>
                <w:tab w:val="left" w:pos="5580"/>
              </w:tabs>
              <w:spacing w:line="240" w:lineRule="atLeast"/>
              <w:rPr>
                <w:rFonts w:ascii="仿宋" w:hAnsi="仿宋" w:eastAsia="仿宋" w:cs="仿宋"/>
                <w:kern w:val="0"/>
                <w:sz w:val="24"/>
              </w:rPr>
            </w:pPr>
          </w:p>
        </w:tc>
        <w:tc>
          <w:tcPr>
            <w:tcW w:w="1256" w:type="dxa"/>
          </w:tcPr>
          <w:p w14:paraId="6172B5ED">
            <w:pPr>
              <w:pStyle w:val="18"/>
              <w:tabs>
                <w:tab w:val="left" w:pos="5580"/>
              </w:tabs>
              <w:spacing w:line="240" w:lineRule="atLeast"/>
              <w:rPr>
                <w:rFonts w:ascii="仿宋" w:hAnsi="仿宋" w:eastAsia="仿宋" w:cs="仿宋"/>
                <w:kern w:val="0"/>
                <w:sz w:val="24"/>
              </w:rPr>
            </w:pPr>
          </w:p>
        </w:tc>
        <w:tc>
          <w:tcPr>
            <w:tcW w:w="1789" w:type="dxa"/>
          </w:tcPr>
          <w:p w14:paraId="346A9E72">
            <w:pPr>
              <w:pStyle w:val="18"/>
              <w:tabs>
                <w:tab w:val="left" w:pos="5580"/>
              </w:tabs>
              <w:spacing w:line="240" w:lineRule="atLeast"/>
              <w:rPr>
                <w:rFonts w:ascii="仿宋" w:hAnsi="仿宋" w:eastAsia="仿宋" w:cs="仿宋"/>
                <w:kern w:val="0"/>
                <w:sz w:val="24"/>
              </w:rPr>
            </w:pPr>
          </w:p>
        </w:tc>
      </w:tr>
      <w:tr w14:paraId="66FA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597470D0">
            <w:pPr>
              <w:pStyle w:val="18"/>
              <w:tabs>
                <w:tab w:val="left" w:pos="5580"/>
              </w:tabs>
              <w:spacing w:line="240" w:lineRule="atLeast"/>
              <w:rPr>
                <w:rFonts w:ascii="仿宋" w:hAnsi="仿宋" w:eastAsia="仿宋" w:cs="仿宋"/>
                <w:kern w:val="0"/>
                <w:sz w:val="24"/>
              </w:rPr>
            </w:pPr>
          </w:p>
        </w:tc>
        <w:tc>
          <w:tcPr>
            <w:tcW w:w="1421" w:type="dxa"/>
          </w:tcPr>
          <w:p w14:paraId="7AB55B1A">
            <w:pPr>
              <w:pStyle w:val="18"/>
              <w:tabs>
                <w:tab w:val="left" w:pos="5580"/>
              </w:tabs>
              <w:spacing w:line="240" w:lineRule="atLeast"/>
              <w:rPr>
                <w:rFonts w:ascii="仿宋" w:hAnsi="仿宋" w:eastAsia="仿宋" w:cs="仿宋"/>
                <w:kern w:val="0"/>
                <w:sz w:val="24"/>
              </w:rPr>
            </w:pPr>
          </w:p>
        </w:tc>
        <w:tc>
          <w:tcPr>
            <w:tcW w:w="1421" w:type="dxa"/>
          </w:tcPr>
          <w:p w14:paraId="2A5AEAFA">
            <w:pPr>
              <w:pStyle w:val="18"/>
              <w:tabs>
                <w:tab w:val="left" w:pos="5580"/>
              </w:tabs>
              <w:spacing w:line="240" w:lineRule="atLeast"/>
              <w:rPr>
                <w:rFonts w:ascii="仿宋" w:hAnsi="仿宋" w:eastAsia="仿宋" w:cs="仿宋"/>
                <w:kern w:val="0"/>
                <w:sz w:val="24"/>
              </w:rPr>
            </w:pPr>
          </w:p>
        </w:tc>
        <w:tc>
          <w:tcPr>
            <w:tcW w:w="1220" w:type="dxa"/>
          </w:tcPr>
          <w:p w14:paraId="26B683B4">
            <w:pPr>
              <w:pStyle w:val="18"/>
              <w:tabs>
                <w:tab w:val="left" w:pos="5580"/>
              </w:tabs>
              <w:spacing w:line="240" w:lineRule="atLeast"/>
              <w:rPr>
                <w:rFonts w:ascii="仿宋" w:hAnsi="仿宋" w:eastAsia="仿宋" w:cs="仿宋"/>
                <w:kern w:val="0"/>
                <w:sz w:val="24"/>
              </w:rPr>
            </w:pPr>
          </w:p>
        </w:tc>
        <w:tc>
          <w:tcPr>
            <w:tcW w:w="1256" w:type="dxa"/>
          </w:tcPr>
          <w:p w14:paraId="05E820D8">
            <w:pPr>
              <w:pStyle w:val="18"/>
              <w:tabs>
                <w:tab w:val="left" w:pos="5580"/>
              </w:tabs>
              <w:spacing w:line="240" w:lineRule="atLeast"/>
              <w:rPr>
                <w:rFonts w:ascii="仿宋" w:hAnsi="仿宋" w:eastAsia="仿宋" w:cs="仿宋"/>
                <w:kern w:val="0"/>
                <w:sz w:val="24"/>
              </w:rPr>
            </w:pPr>
          </w:p>
        </w:tc>
        <w:tc>
          <w:tcPr>
            <w:tcW w:w="1789" w:type="dxa"/>
          </w:tcPr>
          <w:p w14:paraId="2C862B5D">
            <w:pPr>
              <w:pStyle w:val="18"/>
              <w:tabs>
                <w:tab w:val="left" w:pos="5580"/>
              </w:tabs>
              <w:spacing w:line="240" w:lineRule="atLeast"/>
              <w:rPr>
                <w:rFonts w:ascii="仿宋" w:hAnsi="仿宋" w:eastAsia="仿宋" w:cs="仿宋"/>
                <w:kern w:val="0"/>
                <w:sz w:val="24"/>
              </w:rPr>
            </w:pPr>
          </w:p>
        </w:tc>
      </w:tr>
      <w:tr w14:paraId="0CD3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14:paraId="730FEC3D">
            <w:pPr>
              <w:pStyle w:val="18"/>
              <w:tabs>
                <w:tab w:val="left" w:pos="5580"/>
              </w:tabs>
              <w:spacing w:line="240" w:lineRule="atLeast"/>
              <w:rPr>
                <w:rFonts w:ascii="仿宋" w:hAnsi="仿宋" w:eastAsia="仿宋" w:cs="仿宋"/>
                <w:kern w:val="0"/>
                <w:sz w:val="24"/>
              </w:rPr>
            </w:pPr>
          </w:p>
        </w:tc>
        <w:tc>
          <w:tcPr>
            <w:tcW w:w="1421" w:type="dxa"/>
          </w:tcPr>
          <w:p w14:paraId="44C22CEF">
            <w:pPr>
              <w:pStyle w:val="18"/>
              <w:tabs>
                <w:tab w:val="left" w:pos="5580"/>
              </w:tabs>
              <w:spacing w:line="240" w:lineRule="atLeast"/>
              <w:rPr>
                <w:rFonts w:ascii="仿宋" w:hAnsi="仿宋" w:eastAsia="仿宋" w:cs="仿宋"/>
                <w:kern w:val="0"/>
                <w:sz w:val="24"/>
              </w:rPr>
            </w:pPr>
          </w:p>
        </w:tc>
        <w:tc>
          <w:tcPr>
            <w:tcW w:w="1421" w:type="dxa"/>
          </w:tcPr>
          <w:p w14:paraId="58147807">
            <w:pPr>
              <w:pStyle w:val="18"/>
              <w:tabs>
                <w:tab w:val="left" w:pos="5580"/>
              </w:tabs>
              <w:spacing w:line="240" w:lineRule="atLeast"/>
              <w:rPr>
                <w:rFonts w:ascii="仿宋" w:hAnsi="仿宋" w:eastAsia="仿宋" w:cs="仿宋"/>
                <w:kern w:val="0"/>
                <w:sz w:val="24"/>
              </w:rPr>
            </w:pPr>
          </w:p>
        </w:tc>
        <w:tc>
          <w:tcPr>
            <w:tcW w:w="1220" w:type="dxa"/>
          </w:tcPr>
          <w:p w14:paraId="09D23A84">
            <w:pPr>
              <w:pStyle w:val="18"/>
              <w:tabs>
                <w:tab w:val="left" w:pos="5580"/>
              </w:tabs>
              <w:spacing w:line="240" w:lineRule="atLeast"/>
              <w:rPr>
                <w:rFonts w:ascii="仿宋" w:hAnsi="仿宋" w:eastAsia="仿宋" w:cs="仿宋"/>
                <w:kern w:val="0"/>
                <w:sz w:val="24"/>
              </w:rPr>
            </w:pPr>
          </w:p>
        </w:tc>
        <w:tc>
          <w:tcPr>
            <w:tcW w:w="1256" w:type="dxa"/>
          </w:tcPr>
          <w:p w14:paraId="75990D39">
            <w:pPr>
              <w:pStyle w:val="18"/>
              <w:tabs>
                <w:tab w:val="left" w:pos="5580"/>
              </w:tabs>
              <w:spacing w:line="240" w:lineRule="atLeast"/>
              <w:rPr>
                <w:rFonts w:ascii="仿宋" w:hAnsi="仿宋" w:eastAsia="仿宋" w:cs="仿宋"/>
                <w:kern w:val="0"/>
                <w:sz w:val="24"/>
              </w:rPr>
            </w:pPr>
          </w:p>
        </w:tc>
        <w:tc>
          <w:tcPr>
            <w:tcW w:w="1789" w:type="dxa"/>
          </w:tcPr>
          <w:p w14:paraId="11D1E140">
            <w:pPr>
              <w:pStyle w:val="18"/>
              <w:tabs>
                <w:tab w:val="left" w:pos="5580"/>
              </w:tabs>
              <w:spacing w:line="240" w:lineRule="atLeast"/>
              <w:rPr>
                <w:rFonts w:ascii="仿宋" w:hAnsi="仿宋" w:eastAsia="仿宋" w:cs="仿宋"/>
                <w:kern w:val="0"/>
                <w:sz w:val="24"/>
              </w:rPr>
            </w:pPr>
          </w:p>
        </w:tc>
      </w:tr>
    </w:tbl>
    <w:p w14:paraId="139377C4">
      <w:pPr>
        <w:pStyle w:val="18"/>
        <w:tabs>
          <w:tab w:val="left" w:pos="5580"/>
        </w:tabs>
        <w:spacing w:line="240" w:lineRule="atLeast"/>
        <w:ind w:left="1079" w:leftChars="257" w:hanging="540"/>
        <w:rPr>
          <w:rFonts w:ascii="仿宋" w:hAnsi="仿宋" w:eastAsia="仿宋" w:cs="仿宋"/>
          <w:kern w:val="0"/>
          <w:sz w:val="24"/>
        </w:rPr>
      </w:pPr>
    </w:p>
    <w:p w14:paraId="17BA7535">
      <w:pPr>
        <w:pStyle w:val="18"/>
        <w:tabs>
          <w:tab w:val="left" w:pos="5580"/>
        </w:tabs>
        <w:spacing w:line="240" w:lineRule="atLeast"/>
        <w:ind w:left="1079" w:leftChars="257" w:hanging="540"/>
        <w:rPr>
          <w:rFonts w:ascii="仿宋" w:hAnsi="仿宋" w:eastAsia="仿宋" w:cs="仿宋"/>
          <w:kern w:val="0"/>
          <w:sz w:val="24"/>
        </w:rPr>
      </w:pPr>
    </w:p>
    <w:p w14:paraId="74EB399E">
      <w:pPr>
        <w:pStyle w:val="18"/>
        <w:tabs>
          <w:tab w:val="left" w:pos="5580"/>
        </w:tabs>
        <w:spacing w:line="240" w:lineRule="atLeast"/>
        <w:ind w:left="1079" w:leftChars="257" w:hanging="540"/>
        <w:rPr>
          <w:rFonts w:ascii="仿宋" w:hAnsi="仿宋" w:eastAsia="仿宋" w:cs="仿宋"/>
          <w:kern w:val="0"/>
          <w:sz w:val="24"/>
        </w:rPr>
      </w:pPr>
    </w:p>
    <w:p w14:paraId="49F6854D">
      <w:pPr>
        <w:pStyle w:val="18"/>
        <w:tabs>
          <w:tab w:val="left" w:pos="5580"/>
        </w:tabs>
        <w:spacing w:line="240" w:lineRule="atLeast"/>
        <w:ind w:left="1079" w:leftChars="257" w:hanging="540"/>
        <w:rPr>
          <w:rFonts w:ascii="仿宋" w:hAnsi="仿宋" w:eastAsia="仿宋" w:cs="仿宋"/>
          <w:kern w:val="0"/>
          <w:sz w:val="24"/>
        </w:rPr>
      </w:pPr>
    </w:p>
    <w:p w14:paraId="5F20A8B3">
      <w:pPr>
        <w:pStyle w:val="18"/>
        <w:tabs>
          <w:tab w:val="left" w:pos="5580"/>
        </w:tabs>
        <w:spacing w:line="240" w:lineRule="atLeast"/>
        <w:ind w:left="1079" w:leftChars="257" w:hanging="540"/>
        <w:rPr>
          <w:rFonts w:ascii="仿宋" w:hAnsi="仿宋" w:eastAsia="仿宋" w:cs="仿宋"/>
          <w:kern w:val="0"/>
          <w:sz w:val="24"/>
        </w:rPr>
      </w:pPr>
    </w:p>
    <w:p w14:paraId="7CFBC693">
      <w:pPr>
        <w:pStyle w:val="18"/>
        <w:tabs>
          <w:tab w:val="left" w:pos="5580"/>
        </w:tabs>
        <w:spacing w:line="240" w:lineRule="atLeast"/>
        <w:ind w:left="1079" w:leftChars="257" w:hanging="540"/>
        <w:rPr>
          <w:rFonts w:ascii="仿宋" w:hAnsi="仿宋" w:eastAsia="仿宋" w:cs="仿宋"/>
          <w:kern w:val="0"/>
          <w:sz w:val="24"/>
        </w:rPr>
      </w:pPr>
    </w:p>
    <w:p w14:paraId="1628EDA0">
      <w:pPr>
        <w:pStyle w:val="18"/>
        <w:tabs>
          <w:tab w:val="left" w:pos="5580"/>
        </w:tabs>
        <w:spacing w:line="360" w:lineRule="auto"/>
        <w:ind w:firstLine="2640" w:firstLineChars="1100"/>
        <w:rPr>
          <w:rFonts w:ascii="仿宋" w:hAnsi="仿宋" w:eastAsia="仿宋" w:cs="仿宋"/>
          <w:kern w:val="0"/>
          <w:sz w:val="24"/>
          <w:u w:val="single"/>
        </w:rPr>
      </w:pPr>
      <w:r>
        <w:rPr>
          <w:rFonts w:hint="eastAsia" w:ascii="仿宋" w:hAnsi="仿宋" w:eastAsia="仿宋" w:cs="仿宋"/>
          <w:kern w:val="0"/>
          <w:sz w:val="24"/>
        </w:rPr>
        <w:t>法定代表人或其委托代理人：</w:t>
      </w:r>
      <w:r>
        <w:rPr>
          <w:rFonts w:hint="eastAsia" w:ascii="仿宋" w:hAnsi="仿宋" w:eastAsia="仿宋" w:cs="仿宋"/>
          <w:kern w:val="0"/>
          <w:sz w:val="24"/>
          <w:u w:val="single"/>
        </w:rPr>
        <w:t xml:space="preserve">                     </w:t>
      </w:r>
    </w:p>
    <w:p w14:paraId="5F42DB5F">
      <w:pPr>
        <w:pStyle w:val="18"/>
        <w:tabs>
          <w:tab w:val="left" w:pos="5580"/>
        </w:tabs>
        <w:spacing w:line="360" w:lineRule="auto"/>
        <w:ind w:firstLine="480" w:firstLineChars="200"/>
        <w:jc w:val="center"/>
        <w:rPr>
          <w:rFonts w:ascii="仿宋" w:hAnsi="仿宋" w:eastAsia="仿宋" w:cs="仿宋"/>
          <w:kern w:val="0"/>
          <w:sz w:val="24"/>
          <w:u w:val="single"/>
        </w:rPr>
      </w:pPr>
      <w:r>
        <w:rPr>
          <w:rFonts w:hint="eastAsia" w:ascii="仿宋" w:hAnsi="仿宋" w:eastAsia="仿宋" w:cs="仿宋"/>
          <w:kern w:val="0"/>
          <w:sz w:val="24"/>
        </w:rPr>
        <w:t xml:space="preserve">    供应商：</w:t>
      </w:r>
      <w:r>
        <w:rPr>
          <w:rFonts w:hint="eastAsia" w:ascii="仿宋" w:hAnsi="仿宋" w:eastAsia="仿宋" w:cs="仿宋"/>
          <w:kern w:val="0"/>
          <w:sz w:val="24"/>
          <w:u w:val="single"/>
        </w:rPr>
        <w:t xml:space="preserve">        （电子签章）                   </w:t>
      </w:r>
    </w:p>
    <w:p w14:paraId="2B79B62F">
      <w:pPr>
        <w:pStyle w:val="18"/>
        <w:tabs>
          <w:tab w:val="left" w:pos="5580"/>
        </w:tabs>
        <w:spacing w:line="360" w:lineRule="auto"/>
        <w:ind w:firstLine="480" w:firstLineChars="200"/>
        <w:jc w:val="center"/>
        <w:rPr>
          <w:rFonts w:ascii="仿宋" w:hAnsi="仿宋" w:eastAsia="仿宋" w:cs="仿宋"/>
          <w:kern w:val="0"/>
          <w:sz w:val="24"/>
          <w:u w:val="single"/>
        </w:rPr>
      </w:pPr>
      <w:r>
        <w:rPr>
          <w:rFonts w:hint="eastAsia" w:ascii="仿宋" w:hAnsi="仿宋" w:eastAsia="仿宋" w:cs="仿宋"/>
          <w:kern w:val="0"/>
          <w:sz w:val="24"/>
        </w:rPr>
        <w:t xml:space="preserve">日期：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2025</w:t>
      </w:r>
      <w:r>
        <w:rPr>
          <w:rFonts w:hint="eastAsia" w:ascii="仿宋" w:hAnsi="仿宋" w:eastAsia="仿宋" w:cs="仿宋"/>
          <w:kern w:val="0"/>
          <w:sz w:val="24"/>
          <w:u w:val="single"/>
        </w:rPr>
        <w:t xml:space="preserve">年     月     日                   </w:t>
      </w:r>
    </w:p>
    <w:p w14:paraId="6B4588B2">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321" w:name="_Toc17417"/>
      <w:r>
        <w:rPr>
          <w:rFonts w:hint="eastAsia" w:ascii="仿宋" w:hAnsi="仿宋" w:eastAsia="仿宋" w:cs="仿宋"/>
          <w:sz w:val="24"/>
        </w:rPr>
        <w:t>9  针对本次项目《反商业贿赂承诺书》</w:t>
      </w:r>
      <w:bookmarkEnd w:id="321"/>
    </w:p>
    <w:p w14:paraId="0FFEAF7D">
      <w:pPr>
        <w:pStyle w:val="18"/>
        <w:tabs>
          <w:tab w:val="left" w:pos="5580"/>
        </w:tabs>
        <w:spacing w:line="240" w:lineRule="atLeast"/>
        <w:ind w:left="1079" w:leftChars="257" w:hanging="540"/>
        <w:jc w:val="center"/>
        <w:rPr>
          <w:rFonts w:ascii="仿宋" w:hAnsi="仿宋" w:eastAsia="仿宋" w:cs="仿宋"/>
          <w:sz w:val="24"/>
        </w:rPr>
      </w:pPr>
    </w:p>
    <w:p w14:paraId="4330F576">
      <w:pPr>
        <w:pStyle w:val="4"/>
        <w:spacing w:before="0" w:line="240" w:lineRule="atLeast"/>
        <w:ind w:left="1079" w:leftChars="257" w:hanging="540"/>
        <w:rPr>
          <w:rFonts w:ascii="仿宋" w:hAnsi="仿宋" w:eastAsia="仿宋" w:cs="仿宋"/>
          <w:sz w:val="24"/>
        </w:rPr>
      </w:pPr>
      <w:bookmarkStart w:id="322" w:name="_Toc1448"/>
      <w:r>
        <w:rPr>
          <w:rFonts w:hint="eastAsia" w:ascii="仿宋" w:hAnsi="仿宋" w:eastAsia="仿宋" w:cs="仿宋"/>
          <w:sz w:val="24"/>
        </w:rPr>
        <w:t>10  投标人须知资料表要求的其他资格证明文件</w:t>
      </w:r>
      <w:bookmarkEnd w:id="322"/>
    </w:p>
    <w:p w14:paraId="237F1E14">
      <w:pPr>
        <w:spacing w:line="240" w:lineRule="atLeast"/>
        <w:ind w:left="1079" w:leftChars="257" w:hanging="540"/>
        <w:jc w:val="center"/>
        <w:rPr>
          <w:rFonts w:ascii="仿宋" w:hAnsi="仿宋" w:eastAsia="仿宋" w:cs="仿宋"/>
          <w:b/>
          <w:bCs/>
          <w:sz w:val="24"/>
        </w:rPr>
      </w:pPr>
    </w:p>
    <w:p w14:paraId="5D457AEE">
      <w:pPr>
        <w:spacing w:line="240" w:lineRule="atLeast"/>
        <w:ind w:left="1079" w:leftChars="257" w:hanging="540"/>
        <w:jc w:val="center"/>
        <w:rPr>
          <w:rFonts w:ascii="仿宋" w:hAnsi="仿宋" w:eastAsia="仿宋" w:cs="仿宋"/>
          <w:b/>
          <w:bCs/>
          <w:sz w:val="24"/>
        </w:rPr>
      </w:pPr>
    </w:p>
    <w:p w14:paraId="7CE25117">
      <w:pPr>
        <w:spacing w:line="240" w:lineRule="atLeast"/>
        <w:ind w:left="1079" w:leftChars="257" w:hanging="540"/>
        <w:jc w:val="center"/>
        <w:rPr>
          <w:rFonts w:ascii="仿宋" w:hAnsi="仿宋" w:eastAsia="仿宋" w:cs="仿宋"/>
          <w:b/>
          <w:bCs/>
          <w:sz w:val="24"/>
        </w:rPr>
      </w:pPr>
    </w:p>
    <w:p w14:paraId="55CC59A6">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说明：1.应提供</w:t>
      </w:r>
      <w:r>
        <w:rPr>
          <w:rFonts w:hint="eastAsia" w:ascii="仿宋" w:hAnsi="仿宋" w:eastAsia="仿宋" w:cs="仿宋"/>
          <w:sz w:val="24"/>
          <w:u w:val="single"/>
        </w:rPr>
        <w:t>投标人须知资料表</w:t>
      </w:r>
      <w:r>
        <w:rPr>
          <w:rFonts w:hint="eastAsia" w:ascii="仿宋" w:hAnsi="仿宋" w:eastAsia="仿宋" w:cs="仿宋"/>
          <w:sz w:val="24"/>
        </w:rPr>
        <w:t>要求的其他资格证明文件。</w:t>
      </w:r>
    </w:p>
    <w:p w14:paraId="3FD5FE0A">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2.复印件上应加盖本单位章（自然人投标的无需盖章，需要签字）。</w:t>
      </w:r>
    </w:p>
    <w:p w14:paraId="5887D3CF">
      <w:pPr>
        <w:pStyle w:val="18"/>
        <w:tabs>
          <w:tab w:val="left" w:pos="5580"/>
        </w:tabs>
        <w:spacing w:line="240" w:lineRule="atLeast"/>
        <w:ind w:left="1260" w:leftChars="344" w:hanging="538"/>
        <w:rPr>
          <w:rFonts w:ascii="仿宋" w:hAnsi="仿宋" w:eastAsia="仿宋" w:cs="仿宋"/>
          <w:sz w:val="24"/>
        </w:rPr>
      </w:pPr>
      <w:r>
        <w:rPr>
          <w:rFonts w:hint="eastAsia" w:ascii="仿宋" w:hAnsi="仿宋" w:eastAsia="仿宋" w:cs="仿宋"/>
          <w:sz w:val="24"/>
        </w:rPr>
        <w:t xml:space="preserve">     3. 如果是联合体投标，联合体各方需提供的满足招标文件要求的其他资格证明文件。</w:t>
      </w:r>
    </w:p>
    <w:p w14:paraId="33700748">
      <w:pPr>
        <w:pStyle w:val="18"/>
        <w:tabs>
          <w:tab w:val="left" w:pos="5580"/>
        </w:tabs>
        <w:spacing w:line="240" w:lineRule="atLeast"/>
        <w:ind w:left="1079" w:leftChars="257" w:hanging="540"/>
        <w:jc w:val="center"/>
        <w:rPr>
          <w:rFonts w:ascii="仿宋" w:hAnsi="仿宋" w:eastAsia="仿宋" w:cs="仿宋"/>
          <w:sz w:val="24"/>
        </w:rPr>
      </w:pPr>
    </w:p>
    <w:p w14:paraId="3515140B">
      <w:pPr>
        <w:pStyle w:val="18"/>
        <w:tabs>
          <w:tab w:val="left" w:pos="5580"/>
        </w:tabs>
        <w:spacing w:line="240" w:lineRule="atLeast"/>
        <w:ind w:left="1079" w:leftChars="257" w:hanging="540"/>
        <w:jc w:val="center"/>
        <w:rPr>
          <w:rFonts w:ascii="仿宋" w:hAnsi="仿宋" w:eastAsia="仿宋" w:cs="仿宋"/>
          <w:sz w:val="24"/>
        </w:rPr>
      </w:pPr>
    </w:p>
    <w:p w14:paraId="3B361FCC">
      <w:pPr>
        <w:pStyle w:val="18"/>
        <w:tabs>
          <w:tab w:val="left" w:pos="5580"/>
        </w:tabs>
        <w:spacing w:line="240" w:lineRule="atLeast"/>
        <w:ind w:left="1079" w:leftChars="257" w:hanging="540"/>
        <w:jc w:val="center"/>
        <w:rPr>
          <w:rFonts w:ascii="仿宋" w:hAnsi="仿宋" w:eastAsia="仿宋" w:cs="仿宋"/>
          <w:sz w:val="24"/>
        </w:rPr>
      </w:pPr>
      <w:r>
        <w:rPr>
          <w:rFonts w:hint="eastAsia" w:ascii="仿宋" w:hAnsi="仿宋" w:eastAsia="仿宋" w:cs="仿宋"/>
          <w:b/>
          <w:bCs/>
          <w:sz w:val="24"/>
        </w:rPr>
        <w:br w:type="page"/>
      </w:r>
    </w:p>
    <w:p w14:paraId="612314C0">
      <w:pPr>
        <w:pStyle w:val="4"/>
        <w:spacing w:before="0" w:line="240" w:lineRule="atLeast"/>
        <w:ind w:left="1079" w:leftChars="257" w:hanging="540"/>
        <w:rPr>
          <w:rFonts w:ascii="仿宋" w:hAnsi="仿宋" w:eastAsia="仿宋" w:cs="仿宋"/>
          <w:sz w:val="24"/>
        </w:rPr>
      </w:pPr>
      <w:bookmarkStart w:id="323" w:name="_Toc22967"/>
      <w:bookmarkStart w:id="324" w:name="_Toc515647816"/>
      <w:bookmarkStart w:id="325" w:name="_Toc11180"/>
      <w:bookmarkStart w:id="326" w:name="_Toc6982"/>
      <w:r>
        <w:rPr>
          <w:rFonts w:hint="eastAsia" w:ascii="仿宋" w:hAnsi="仿宋" w:eastAsia="仿宋" w:cs="仿宋"/>
          <w:sz w:val="24"/>
        </w:rPr>
        <w:t>第二部分  商务及技术文件</w:t>
      </w:r>
      <w:bookmarkEnd w:id="323"/>
      <w:bookmarkEnd w:id="324"/>
      <w:bookmarkEnd w:id="325"/>
      <w:bookmarkEnd w:id="326"/>
    </w:p>
    <w:p w14:paraId="5C99F648">
      <w:pPr>
        <w:pStyle w:val="18"/>
        <w:ind w:left="310" w:leftChars="148"/>
        <w:rPr>
          <w:rFonts w:ascii="仿宋" w:hAnsi="仿宋" w:eastAsia="仿宋" w:cs="仿宋"/>
          <w:sz w:val="24"/>
        </w:rPr>
      </w:pPr>
      <w:r>
        <w:rPr>
          <w:rFonts w:hint="eastAsia" w:ascii="仿宋" w:hAnsi="仿宋" w:eastAsia="仿宋" w:cs="仿宋"/>
          <w:sz w:val="24"/>
        </w:rPr>
        <w:t>1、投标书（投标文件格式五）</w:t>
      </w:r>
    </w:p>
    <w:p w14:paraId="4F1DDA95">
      <w:pPr>
        <w:pStyle w:val="18"/>
        <w:ind w:left="310" w:leftChars="148"/>
        <w:rPr>
          <w:rFonts w:ascii="仿宋" w:hAnsi="仿宋" w:eastAsia="仿宋" w:cs="仿宋"/>
          <w:sz w:val="24"/>
        </w:rPr>
      </w:pPr>
      <w:r>
        <w:rPr>
          <w:rFonts w:hint="eastAsia" w:ascii="仿宋" w:hAnsi="仿宋" w:eastAsia="仿宋" w:cs="仿宋"/>
          <w:sz w:val="24"/>
        </w:rPr>
        <w:t>2、投标保证金缴纳凭证或投标担保函（见投标文件格式六）</w:t>
      </w:r>
    </w:p>
    <w:p w14:paraId="4A6A0041">
      <w:pPr>
        <w:pStyle w:val="18"/>
        <w:ind w:left="310" w:leftChars="148"/>
        <w:rPr>
          <w:rFonts w:ascii="仿宋" w:hAnsi="仿宋" w:eastAsia="仿宋" w:cs="仿宋"/>
          <w:sz w:val="24"/>
        </w:rPr>
      </w:pPr>
      <w:r>
        <w:rPr>
          <w:rFonts w:hint="eastAsia" w:ascii="仿宋" w:hAnsi="仿宋" w:eastAsia="仿宋" w:cs="仿宋"/>
          <w:sz w:val="24"/>
        </w:rPr>
        <w:t>3、投标分项报价表（投标文件格式七）</w:t>
      </w:r>
    </w:p>
    <w:p w14:paraId="51803BA3">
      <w:pPr>
        <w:pStyle w:val="18"/>
        <w:ind w:left="310" w:leftChars="148"/>
        <w:rPr>
          <w:rFonts w:ascii="仿宋" w:hAnsi="仿宋" w:eastAsia="仿宋" w:cs="仿宋"/>
          <w:sz w:val="24"/>
        </w:rPr>
      </w:pPr>
      <w:r>
        <w:rPr>
          <w:rFonts w:hint="eastAsia" w:ascii="仿宋" w:hAnsi="仿宋" w:eastAsia="仿宋" w:cs="仿宋"/>
          <w:sz w:val="24"/>
        </w:rPr>
        <w:t>4、货物说明一览表（投标文件格式八）</w:t>
      </w:r>
    </w:p>
    <w:p w14:paraId="7E0506A9">
      <w:pPr>
        <w:pStyle w:val="18"/>
        <w:ind w:left="310" w:leftChars="148"/>
        <w:rPr>
          <w:rFonts w:ascii="仿宋" w:hAnsi="仿宋" w:eastAsia="仿宋" w:cs="仿宋"/>
          <w:sz w:val="24"/>
        </w:rPr>
      </w:pPr>
      <w:r>
        <w:rPr>
          <w:rFonts w:hint="eastAsia" w:ascii="仿宋" w:hAnsi="仿宋" w:eastAsia="仿宋" w:cs="仿宋"/>
          <w:sz w:val="24"/>
        </w:rPr>
        <w:t>5、技术规格偏离表（投标文件格式九）</w:t>
      </w:r>
    </w:p>
    <w:p w14:paraId="25C5F146">
      <w:pPr>
        <w:pStyle w:val="18"/>
        <w:ind w:left="310" w:leftChars="148"/>
        <w:rPr>
          <w:rFonts w:ascii="仿宋" w:hAnsi="仿宋" w:eastAsia="仿宋" w:cs="仿宋"/>
          <w:sz w:val="24"/>
        </w:rPr>
      </w:pPr>
      <w:r>
        <w:rPr>
          <w:rFonts w:hint="eastAsia" w:ascii="仿宋" w:hAnsi="仿宋" w:eastAsia="仿宋" w:cs="仿宋"/>
          <w:sz w:val="24"/>
        </w:rPr>
        <w:t>6、商务条款偏离表（投标文件格式十）</w:t>
      </w:r>
    </w:p>
    <w:p w14:paraId="2BC081EC">
      <w:pPr>
        <w:pStyle w:val="18"/>
        <w:ind w:left="310" w:leftChars="148"/>
        <w:rPr>
          <w:rFonts w:ascii="仿宋" w:hAnsi="仿宋" w:eastAsia="仿宋" w:cs="仿宋"/>
          <w:sz w:val="24"/>
        </w:rPr>
      </w:pPr>
      <w:r>
        <w:rPr>
          <w:rFonts w:hint="eastAsia" w:ascii="仿宋" w:hAnsi="仿宋" w:eastAsia="仿宋" w:cs="仿宋"/>
          <w:sz w:val="24"/>
        </w:rPr>
        <w:t>7、符合《政府采购促进中小企业发展管理办法》、《关于进一步加大政府采购支持中小企业力度的通知》、《关于政府采购支持监狱企业发展有关问题的通知》和《三部门联合发布关于促进残疾人就业政府采购政策的通知》价格扣减条件的投标人须提交</w:t>
      </w:r>
    </w:p>
    <w:p w14:paraId="124C7914">
      <w:pPr>
        <w:pStyle w:val="18"/>
        <w:ind w:left="310" w:leftChars="148"/>
        <w:rPr>
          <w:rFonts w:ascii="仿宋" w:hAnsi="仿宋" w:eastAsia="仿宋" w:cs="仿宋"/>
          <w:sz w:val="24"/>
        </w:rPr>
      </w:pPr>
      <w:r>
        <w:rPr>
          <w:rFonts w:hint="eastAsia" w:ascii="仿宋" w:hAnsi="仿宋" w:eastAsia="仿宋" w:cs="仿宋"/>
          <w:sz w:val="24"/>
        </w:rPr>
        <w:t>7-1《投标人企业（单位）类型声明函》（投标文件格式十一）</w:t>
      </w:r>
    </w:p>
    <w:p w14:paraId="23DF3B41">
      <w:pPr>
        <w:pStyle w:val="18"/>
        <w:ind w:left="310" w:leftChars="148"/>
        <w:rPr>
          <w:rFonts w:ascii="仿宋" w:hAnsi="仿宋" w:eastAsia="仿宋" w:cs="仿宋"/>
          <w:sz w:val="24"/>
        </w:rPr>
      </w:pPr>
      <w:r>
        <w:rPr>
          <w:rFonts w:hint="eastAsia" w:ascii="仿宋" w:hAnsi="仿宋" w:eastAsia="仿宋" w:cs="仿宋"/>
          <w:sz w:val="24"/>
        </w:rPr>
        <w:t>7-2《残疾人福利性单位声明函》（投标文件格式十三）</w:t>
      </w:r>
    </w:p>
    <w:p w14:paraId="05A763A7">
      <w:pPr>
        <w:pStyle w:val="18"/>
        <w:ind w:left="310" w:leftChars="148"/>
        <w:rPr>
          <w:rFonts w:ascii="仿宋" w:hAnsi="仿宋" w:eastAsia="仿宋" w:cs="仿宋"/>
          <w:sz w:val="24"/>
        </w:rPr>
      </w:pPr>
      <w:r>
        <w:rPr>
          <w:rFonts w:hint="eastAsia" w:ascii="仿宋" w:hAnsi="仿宋" w:eastAsia="仿宋" w:cs="仿宋"/>
          <w:sz w:val="24"/>
        </w:rPr>
        <w:t>8、投标人关联单位的说明（格式自拟）</w:t>
      </w:r>
    </w:p>
    <w:p w14:paraId="6C1F53C3">
      <w:pPr>
        <w:pStyle w:val="18"/>
        <w:ind w:left="310" w:leftChars="148"/>
        <w:rPr>
          <w:rFonts w:ascii="仿宋" w:hAnsi="仿宋" w:eastAsia="仿宋" w:cs="仿宋"/>
          <w:sz w:val="24"/>
        </w:rPr>
      </w:pPr>
      <w:r>
        <w:rPr>
          <w:rFonts w:hint="eastAsia" w:ascii="仿宋" w:hAnsi="仿宋" w:eastAsia="仿宋" w:cs="仿宋"/>
          <w:sz w:val="24"/>
        </w:rPr>
        <w:t>9、投标文件还应包括投标人须知第10条的所有技术文件</w:t>
      </w:r>
    </w:p>
    <w:p w14:paraId="6FE129FB">
      <w:pPr>
        <w:pStyle w:val="10"/>
      </w:pPr>
    </w:p>
    <w:p w14:paraId="0C9D18A5">
      <w:pPr>
        <w:pStyle w:val="11"/>
      </w:pPr>
    </w:p>
    <w:p w14:paraId="5BA757F3"/>
    <w:p w14:paraId="5974167E">
      <w:pPr>
        <w:pStyle w:val="38"/>
        <w:ind w:firstLine="480"/>
      </w:pPr>
    </w:p>
    <w:p w14:paraId="71868C7A">
      <w:pPr>
        <w:pStyle w:val="38"/>
        <w:ind w:firstLine="480"/>
      </w:pPr>
    </w:p>
    <w:p w14:paraId="06ECD5B3">
      <w:pPr>
        <w:pStyle w:val="38"/>
        <w:ind w:firstLine="480"/>
      </w:pPr>
    </w:p>
    <w:p w14:paraId="5062A334">
      <w:pPr>
        <w:pStyle w:val="38"/>
        <w:ind w:firstLine="480"/>
      </w:pPr>
    </w:p>
    <w:p w14:paraId="68C67103">
      <w:pPr>
        <w:pStyle w:val="38"/>
        <w:ind w:firstLine="480"/>
      </w:pPr>
    </w:p>
    <w:p w14:paraId="7CE40075">
      <w:pPr>
        <w:pStyle w:val="38"/>
        <w:ind w:firstLine="480"/>
      </w:pPr>
    </w:p>
    <w:p w14:paraId="5E3AD2C9">
      <w:pPr>
        <w:pStyle w:val="38"/>
        <w:ind w:firstLine="480"/>
      </w:pPr>
    </w:p>
    <w:p w14:paraId="7627931C">
      <w:pPr>
        <w:pStyle w:val="38"/>
        <w:ind w:firstLine="480"/>
      </w:pPr>
    </w:p>
    <w:p w14:paraId="1C133EF1">
      <w:pPr>
        <w:pStyle w:val="38"/>
        <w:ind w:firstLine="480"/>
      </w:pPr>
    </w:p>
    <w:p w14:paraId="1CCB6799">
      <w:pPr>
        <w:pStyle w:val="38"/>
        <w:ind w:firstLine="480"/>
      </w:pPr>
    </w:p>
    <w:p w14:paraId="20A777DF">
      <w:pPr>
        <w:pStyle w:val="38"/>
        <w:ind w:firstLine="480"/>
      </w:pPr>
    </w:p>
    <w:p w14:paraId="5B95EFA2">
      <w:pPr>
        <w:pStyle w:val="38"/>
        <w:ind w:firstLine="480"/>
      </w:pPr>
    </w:p>
    <w:p w14:paraId="27C07315">
      <w:pPr>
        <w:pStyle w:val="38"/>
        <w:ind w:firstLine="480"/>
      </w:pPr>
    </w:p>
    <w:p w14:paraId="0F061007">
      <w:pPr>
        <w:pStyle w:val="38"/>
        <w:ind w:firstLine="480"/>
      </w:pPr>
    </w:p>
    <w:p w14:paraId="7FA1B4A5">
      <w:pPr>
        <w:pStyle w:val="38"/>
        <w:ind w:firstLine="480"/>
      </w:pPr>
    </w:p>
    <w:p w14:paraId="7A211523">
      <w:pPr>
        <w:pStyle w:val="38"/>
        <w:ind w:firstLine="480"/>
      </w:pPr>
    </w:p>
    <w:bookmarkEnd w:id="274"/>
    <w:bookmarkEnd w:id="275"/>
    <w:bookmarkEnd w:id="276"/>
    <w:bookmarkEnd w:id="277"/>
    <w:p w14:paraId="0C66F4DE">
      <w:pPr>
        <w:pStyle w:val="4"/>
        <w:rPr>
          <w:rFonts w:ascii="仿宋" w:hAnsi="仿宋" w:eastAsia="仿宋" w:cs="仿宋"/>
          <w:sz w:val="24"/>
          <w:szCs w:val="24"/>
        </w:rPr>
      </w:pPr>
      <w:bookmarkStart w:id="327" w:name="_Toc13105"/>
      <w:bookmarkStart w:id="328" w:name="_Toc14915"/>
      <w:bookmarkStart w:id="329" w:name="_Toc515647817"/>
      <w:bookmarkStart w:id="330" w:name="_Toc2041"/>
      <w:bookmarkStart w:id="331" w:name="_Toc11054"/>
      <w:r>
        <w:rPr>
          <w:rFonts w:hint="eastAsia" w:ascii="仿宋" w:hAnsi="仿宋" w:eastAsia="仿宋" w:cs="仿宋"/>
          <w:sz w:val="24"/>
          <w:szCs w:val="24"/>
        </w:rPr>
        <w:t xml:space="preserve">1   </w:t>
      </w:r>
      <w:bookmarkStart w:id="332" w:name="_Hlt520355504"/>
      <w:bookmarkEnd w:id="332"/>
      <w:r>
        <w:rPr>
          <w:rFonts w:hint="eastAsia" w:ascii="仿宋" w:hAnsi="仿宋" w:eastAsia="仿宋" w:cs="仿宋"/>
          <w:sz w:val="24"/>
          <w:szCs w:val="24"/>
        </w:rPr>
        <w:t>投标书（投标文件格式五）</w:t>
      </w:r>
      <w:bookmarkEnd w:id="327"/>
      <w:bookmarkEnd w:id="328"/>
      <w:bookmarkEnd w:id="329"/>
      <w:bookmarkEnd w:id="330"/>
      <w:bookmarkEnd w:id="331"/>
    </w:p>
    <w:p w14:paraId="326E50A0">
      <w:pPr>
        <w:tabs>
          <w:tab w:val="left" w:pos="5580"/>
        </w:tabs>
        <w:spacing w:line="240" w:lineRule="atLeast"/>
        <w:ind w:left="1079" w:leftChars="257" w:hanging="540"/>
        <w:rPr>
          <w:rFonts w:ascii="仿宋_GB2312" w:hAnsi="宋体" w:eastAsia="仿宋_GB2312"/>
          <w:sz w:val="24"/>
        </w:rPr>
      </w:pPr>
    </w:p>
    <w:p w14:paraId="47E5838B">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14:paraId="7C3EA2CE">
      <w:pPr>
        <w:pStyle w:val="18"/>
        <w:tabs>
          <w:tab w:val="left" w:pos="5580"/>
        </w:tabs>
        <w:spacing w:line="240" w:lineRule="atLeast"/>
        <w:ind w:left="1079" w:leftChars="257" w:hanging="540"/>
        <w:rPr>
          <w:rFonts w:ascii="仿宋" w:hAnsi="仿宋" w:eastAsia="仿宋" w:cs="仿宋"/>
          <w:sz w:val="24"/>
        </w:rPr>
      </w:pPr>
    </w:p>
    <w:p w14:paraId="3F5F48A9">
      <w:pPr>
        <w:pStyle w:val="18"/>
        <w:tabs>
          <w:tab w:val="left" w:pos="5580"/>
        </w:tabs>
        <w:spacing w:line="240" w:lineRule="atLeast"/>
        <w:ind w:left="2" w:leftChars="1" w:firstLine="480" w:firstLineChars="200"/>
        <w:rPr>
          <w:rFonts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)经正式授权并代表投标人（</w:t>
      </w:r>
      <w:r>
        <w:rPr>
          <w:rFonts w:hint="eastAsia" w:ascii="仿宋" w:hAnsi="仿宋" w:eastAsia="仿宋" w:cs="仿宋"/>
          <w:i/>
          <w:sz w:val="24"/>
          <w:u w:val="single"/>
        </w:rPr>
        <w:t>名称、地址</w:t>
      </w:r>
      <w:r>
        <w:rPr>
          <w:rFonts w:hint="eastAsia" w:ascii="仿宋" w:hAnsi="仿宋" w:eastAsia="仿宋" w:cs="仿宋"/>
          <w:sz w:val="24"/>
        </w:rPr>
        <w:t>）提交电子投标文件，并以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14:paraId="6B9EC330">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据此，签字代表宣布同意如下：</w:t>
      </w:r>
    </w:p>
    <w:p w14:paraId="35CF35AE">
      <w:pPr>
        <w:pStyle w:val="18"/>
        <w:tabs>
          <w:tab w:val="left" w:pos="720"/>
          <w:tab w:val="left" w:pos="900"/>
        </w:tabs>
        <w:spacing w:line="240" w:lineRule="atLeast"/>
        <w:ind w:left="768" w:leftChars="257" w:hanging="229"/>
        <w:rPr>
          <w:rFonts w:ascii="仿宋" w:hAnsi="仿宋" w:eastAsia="仿宋" w:cs="仿宋"/>
          <w:sz w:val="24"/>
          <w:u w:val="single"/>
        </w:rPr>
      </w:pPr>
      <w:r>
        <w:rPr>
          <w:rFonts w:hint="eastAsia" w:ascii="仿宋" w:hAnsi="仿宋" w:eastAsia="仿宋" w:cs="仿宋"/>
          <w:sz w:val="24"/>
        </w:rPr>
        <w:t>（1）附投标价格表中规定的应提供货物的投标总价详见开标一览表，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14:paraId="77FBC7D8">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14:paraId="064781FF">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存在、不存在）投资关系（如果是联合体的话）。</w:t>
      </w:r>
    </w:p>
    <w:p w14:paraId="04856E2A">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14:paraId="74CD473C">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（5）在规定的开标时间后，遵守招标文件中有关保证金的规定。</w:t>
      </w:r>
    </w:p>
    <w:p w14:paraId="58399B30">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（6）我方不是为本项目提供整体设计、规范编制或者项目管理、监理、检测等服务的供应商，我方不是采购代理机构的附属机构。</w:t>
      </w:r>
    </w:p>
    <w:p w14:paraId="3C664DE9">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14:paraId="280CB61F">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14:paraId="685C51E1">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（9）按照招标文件的规定履行合同责任和义务。</w:t>
      </w:r>
    </w:p>
    <w:p w14:paraId="4C08B49F">
      <w:pPr>
        <w:pStyle w:val="18"/>
        <w:tabs>
          <w:tab w:val="left" w:pos="5580"/>
        </w:tabs>
        <w:spacing w:line="240" w:lineRule="atLeast"/>
        <w:ind w:left="358" w:leftChars="68" w:hanging="216" w:hangingChars="90"/>
        <w:rPr>
          <w:rFonts w:ascii="仿宋" w:hAnsi="仿宋" w:eastAsia="仿宋" w:cs="仿宋"/>
          <w:sz w:val="24"/>
        </w:rPr>
      </w:pPr>
      <w:r>
        <w:rPr>
          <w:rFonts w:hint="eastAsia" w:ascii="仿宋" w:hAnsi="仿宋" w:eastAsia="仿宋" w:cs="仿宋"/>
          <w:sz w:val="24"/>
        </w:rPr>
        <w:t xml:space="preserve">  与本投标有关的一切正式往来信函请寄：</w:t>
      </w:r>
    </w:p>
    <w:p w14:paraId="1F763074">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14:paraId="21D5532B">
      <w:pPr>
        <w:pStyle w:val="18"/>
        <w:tabs>
          <w:tab w:val="left" w:pos="5580"/>
        </w:tabs>
        <w:spacing w:line="240" w:lineRule="atLeast"/>
        <w:ind w:left="1079" w:leftChars="257" w:hanging="540"/>
        <w:rPr>
          <w:rFonts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14:paraId="5335C0DA">
      <w:pPr>
        <w:pStyle w:val="18"/>
        <w:tabs>
          <w:tab w:val="left" w:pos="5580"/>
        </w:tabs>
        <w:spacing w:line="240" w:lineRule="atLeast"/>
        <w:ind w:left="1079" w:leftChars="257" w:hanging="540"/>
        <w:rPr>
          <w:rFonts w:ascii="仿宋" w:hAnsi="仿宋" w:eastAsia="仿宋" w:cs="仿宋"/>
          <w:sz w:val="24"/>
        </w:rPr>
      </w:pPr>
    </w:p>
    <w:p w14:paraId="63A4DDE0">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法定代表人或其委托代理人签字-----------------</w:t>
      </w:r>
    </w:p>
    <w:p w14:paraId="226B5953">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w:t>
      </w:r>
    </w:p>
    <w:p w14:paraId="1F497471">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14:paraId="3353E465">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14:paraId="5CD9F050">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投标人（电子签章）-------------------------</w:t>
      </w:r>
    </w:p>
    <w:p w14:paraId="67405BFF">
      <w:pPr>
        <w:pStyle w:val="18"/>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日期-------------------------------</w:t>
      </w:r>
    </w:p>
    <w:p w14:paraId="58810B31">
      <w:pPr>
        <w:pStyle w:val="4"/>
        <w:spacing w:before="0" w:line="240" w:lineRule="atLeast"/>
        <w:rPr>
          <w:rFonts w:ascii="仿宋_GB2312" w:eastAsia="仿宋_GB2312"/>
          <w:sz w:val="24"/>
        </w:rPr>
      </w:pPr>
      <w:r>
        <w:rPr>
          <w:rFonts w:ascii="仿宋_GB2312" w:hAnsi="宋体" w:eastAsia="仿宋_GB2312"/>
          <w:sz w:val="24"/>
        </w:rPr>
        <w:br w:type="page"/>
      </w:r>
      <w:bookmarkStart w:id="333" w:name="_Toc1266"/>
      <w:bookmarkStart w:id="334" w:name="_Toc23473"/>
      <w:bookmarkStart w:id="335" w:name="_Toc32401"/>
      <w:bookmarkStart w:id="336" w:name="_Toc10402"/>
      <w:r>
        <w:rPr>
          <w:rFonts w:hint="eastAsia" w:ascii="仿宋" w:hAnsi="仿宋" w:eastAsia="仿宋" w:cs="仿宋"/>
          <w:sz w:val="24"/>
        </w:rPr>
        <w:t>2   投标保证金缴纳凭证或投标担保函</w:t>
      </w:r>
      <w:bookmarkEnd w:id="333"/>
      <w:bookmarkEnd w:id="334"/>
      <w:bookmarkEnd w:id="335"/>
      <w:bookmarkEnd w:id="336"/>
    </w:p>
    <w:p w14:paraId="243C8D63">
      <w:pPr>
        <w:ind w:firstLine="480" w:firstLineChars="200"/>
        <w:rPr>
          <w:rFonts w:ascii="仿宋" w:hAnsi="仿宋" w:eastAsia="仿宋" w:cs="仿宋"/>
          <w:sz w:val="24"/>
        </w:rPr>
      </w:pPr>
      <w:r>
        <w:rPr>
          <w:rFonts w:hint="eastAsia" w:ascii="仿宋" w:hAnsi="仿宋" w:eastAsia="仿宋" w:cs="仿宋"/>
          <w:sz w:val="24"/>
          <w:szCs w:val="20"/>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政府采购投标担保函（投标文件格式六）,将原件装订在本部分正本中。</w:t>
      </w:r>
    </w:p>
    <w:p w14:paraId="661F2340">
      <w:pPr>
        <w:jc w:val="center"/>
        <w:rPr>
          <w:rFonts w:ascii="仿宋" w:hAnsi="仿宋" w:eastAsia="仿宋"/>
          <w:b/>
          <w:bCs/>
          <w:sz w:val="24"/>
        </w:rPr>
      </w:pPr>
    </w:p>
    <w:p w14:paraId="0B4FAD53">
      <w:pPr>
        <w:jc w:val="center"/>
        <w:rPr>
          <w:rFonts w:ascii="仿宋" w:hAnsi="仿宋" w:eastAsia="仿宋"/>
          <w:b/>
          <w:bCs/>
          <w:sz w:val="24"/>
        </w:rPr>
      </w:pPr>
    </w:p>
    <w:p w14:paraId="5B627204">
      <w:pPr>
        <w:jc w:val="center"/>
        <w:rPr>
          <w:rFonts w:ascii="仿宋" w:hAnsi="仿宋" w:eastAsia="仿宋"/>
          <w:b/>
          <w:bCs/>
          <w:sz w:val="24"/>
        </w:rPr>
      </w:pPr>
      <w:r>
        <w:rPr>
          <w:rFonts w:hint="eastAsia" w:ascii="仿宋" w:hAnsi="仿宋" w:eastAsia="仿宋"/>
          <w:b/>
          <w:bCs/>
          <w:sz w:val="24"/>
        </w:rPr>
        <w:t>政府采购投标担保函 （项目用）（</w:t>
      </w:r>
      <w:r>
        <w:rPr>
          <w:rFonts w:ascii="仿宋" w:hAnsi="仿宋" w:eastAsia="仿宋"/>
          <w:b/>
          <w:bCs/>
          <w:sz w:val="24"/>
        </w:rPr>
        <w:t>投标文件</w:t>
      </w:r>
      <w:r>
        <w:rPr>
          <w:rFonts w:hint="eastAsia" w:ascii="仿宋" w:hAnsi="仿宋" w:eastAsia="仿宋"/>
          <w:b/>
          <w:bCs/>
          <w:sz w:val="24"/>
        </w:rPr>
        <w:t>格式六）</w:t>
      </w:r>
    </w:p>
    <w:p w14:paraId="2A3702B7">
      <w:pPr>
        <w:ind w:firstLine="480" w:firstLineChars="200"/>
        <w:jc w:val="left"/>
        <w:rPr>
          <w:rFonts w:ascii="仿宋_GB2312" w:hAnsi="宋体" w:eastAsia="仿宋_GB2312"/>
          <w:sz w:val="24"/>
          <w:szCs w:val="20"/>
        </w:rPr>
      </w:pPr>
    </w:p>
    <w:p w14:paraId="597970FA">
      <w:pPr>
        <w:ind w:firstLine="480" w:firstLineChars="200"/>
        <w:jc w:val="left"/>
        <w:rPr>
          <w:rFonts w:ascii="仿宋" w:hAnsi="仿宋" w:eastAsia="仿宋" w:cs="仿宋"/>
          <w:sz w:val="24"/>
          <w:szCs w:val="20"/>
        </w:rPr>
      </w:pPr>
      <w:r>
        <w:rPr>
          <w:rFonts w:hint="eastAsia" w:ascii="仿宋" w:hAnsi="仿宋" w:eastAsia="仿宋" w:cs="仿宋"/>
          <w:sz w:val="24"/>
          <w:szCs w:val="20"/>
        </w:rPr>
        <w:t>编号：</w:t>
      </w:r>
    </w:p>
    <w:p w14:paraId="7BB83FCD">
      <w:pPr>
        <w:rPr>
          <w:rFonts w:ascii="仿宋" w:hAnsi="仿宋" w:eastAsia="仿宋" w:cs="仿宋"/>
          <w:sz w:val="24"/>
          <w:szCs w:val="20"/>
        </w:rPr>
      </w:pPr>
      <w:r>
        <w:rPr>
          <w:rFonts w:hint="eastAsia" w:ascii="仿宋" w:hAnsi="仿宋" w:eastAsia="仿宋" w:cs="仿宋"/>
          <w:sz w:val="24"/>
          <w:szCs w:val="20"/>
        </w:rPr>
        <w:t>（采购人或采购代理机构）：</w:t>
      </w:r>
    </w:p>
    <w:p w14:paraId="7124D862">
      <w:pPr>
        <w:ind w:firstLine="480" w:firstLineChars="200"/>
        <w:rPr>
          <w:rFonts w:ascii="仿宋" w:hAnsi="仿宋" w:eastAsia="仿宋" w:cs="仿宋"/>
          <w:sz w:val="24"/>
          <w:szCs w:val="20"/>
        </w:rPr>
      </w:pPr>
      <w:r>
        <w:rPr>
          <w:rFonts w:hint="eastAsia" w:ascii="仿宋" w:hAnsi="仿宋" w:eastAsia="仿宋" w:cs="仿宋"/>
          <w:sz w:val="24"/>
          <w:szCs w:val="20"/>
        </w:rPr>
        <w:t>鉴于</w:t>
      </w:r>
      <w:r>
        <w:rPr>
          <w:rFonts w:hint="eastAsia" w:ascii="仿宋" w:hAnsi="仿宋" w:eastAsia="仿宋" w:cs="仿宋"/>
          <w:sz w:val="24"/>
          <w:szCs w:val="20"/>
          <w:u w:val="single"/>
        </w:rPr>
        <w:t xml:space="preserve">       </w:t>
      </w:r>
      <w:r>
        <w:rPr>
          <w:rFonts w:hint="eastAsia" w:ascii="仿宋" w:hAnsi="仿宋" w:eastAsia="仿宋" w:cs="仿宋"/>
          <w:sz w:val="24"/>
          <w:szCs w:val="20"/>
        </w:rPr>
        <w:t>（以下简称“投标人”）拟参加编号为</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的                                       </w:t>
      </w:r>
    </w:p>
    <w:p w14:paraId="3BABEC8F">
      <w:pPr>
        <w:ind w:firstLine="480" w:firstLineChars="200"/>
        <w:rPr>
          <w:rFonts w:ascii="仿宋" w:hAnsi="仿宋" w:eastAsia="仿宋" w:cs="仿宋"/>
          <w:sz w:val="24"/>
          <w:szCs w:val="20"/>
        </w:rPr>
      </w:pPr>
      <w:r>
        <w:rPr>
          <w:rFonts w:hint="eastAsia" w:ascii="仿宋" w:hAnsi="仿宋" w:eastAsia="仿宋" w:cs="仿宋"/>
          <w:sz w:val="24"/>
          <w:szCs w:val="20"/>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5C0EB63">
      <w:pPr>
        <w:ind w:firstLine="480" w:firstLineChars="200"/>
        <w:rPr>
          <w:rFonts w:ascii="仿宋" w:hAnsi="仿宋" w:eastAsia="仿宋" w:cs="仿宋"/>
          <w:sz w:val="24"/>
          <w:szCs w:val="20"/>
        </w:rPr>
      </w:pPr>
      <w:r>
        <w:rPr>
          <w:rFonts w:hint="eastAsia" w:ascii="仿宋" w:hAnsi="仿宋" w:eastAsia="仿宋" w:cs="仿宋"/>
          <w:sz w:val="24"/>
          <w:szCs w:val="20"/>
        </w:rPr>
        <w:t>一、保证责任的情形及保证金额</w:t>
      </w:r>
    </w:p>
    <w:p w14:paraId="33BFB6F7">
      <w:pPr>
        <w:ind w:firstLine="480" w:firstLineChars="200"/>
        <w:rPr>
          <w:rFonts w:ascii="仿宋" w:hAnsi="仿宋" w:eastAsia="仿宋" w:cs="仿宋"/>
          <w:sz w:val="24"/>
          <w:szCs w:val="20"/>
        </w:rPr>
      </w:pPr>
      <w:r>
        <w:rPr>
          <w:rFonts w:hint="eastAsia" w:ascii="仿宋" w:hAnsi="仿宋" w:eastAsia="仿宋" w:cs="仿宋"/>
          <w:sz w:val="24"/>
          <w:szCs w:val="20"/>
        </w:rPr>
        <w:t>（一）在投标人出现下列情形之一时，我方承担保证责任：</w:t>
      </w:r>
    </w:p>
    <w:p w14:paraId="4FF6354A">
      <w:pPr>
        <w:ind w:firstLine="480" w:firstLineChars="200"/>
        <w:rPr>
          <w:rFonts w:ascii="仿宋" w:hAnsi="仿宋" w:eastAsia="仿宋" w:cs="仿宋"/>
          <w:sz w:val="24"/>
          <w:szCs w:val="20"/>
        </w:rPr>
      </w:pPr>
      <w:r>
        <w:rPr>
          <w:rFonts w:hint="eastAsia" w:ascii="仿宋" w:hAnsi="仿宋" w:eastAsia="仿宋" w:cs="仿宋"/>
          <w:sz w:val="24"/>
          <w:szCs w:val="20"/>
        </w:rPr>
        <w:t>1．中标后投标人无正当理由不与采购人或者采购代理机构签订《政府采购合同》；</w:t>
      </w:r>
    </w:p>
    <w:p w14:paraId="3590327E">
      <w:pPr>
        <w:ind w:firstLine="480" w:firstLineChars="200"/>
        <w:rPr>
          <w:rFonts w:ascii="仿宋" w:hAnsi="仿宋" w:eastAsia="仿宋" w:cs="仿宋"/>
          <w:sz w:val="24"/>
          <w:szCs w:val="20"/>
        </w:rPr>
      </w:pPr>
      <w:r>
        <w:rPr>
          <w:rFonts w:hint="eastAsia" w:ascii="仿宋" w:hAnsi="仿宋" w:eastAsia="仿宋" w:cs="仿宋"/>
          <w:sz w:val="24"/>
          <w:szCs w:val="20"/>
        </w:rPr>
        <w:t>2．招标文件规定的投标人应当缴纳保证金的其他情形。</w:t>
      </w:r>
    </w:p>
    <w:p w14:paraId="0F2DDF7C">
      <w:pPr>
        <w:ind w:firstLine="480" w:firstLineChars="200"/>
        <w:rPr>
          <w:rFonts w:ascii="仿宋" w:hAnsi="仿宋" w:eastAsia="仿宋" w:cs="仿宋"/>
          <w:sz w:val="24"/>
          <w:szCs w:val="20"/>
        </w:rPr>
      </w:pPr>
      <w:r>
        <w:rPr>
          <w:rFonts w:hint="eastAsia" w:ascii="仿宋" w:hAnsi="仿宋" w:eastAsia="仿宋" w:cs="仿宋"/>
          <w:sz w:val="24"/>
          <w:szCs w:val="20"/>
        </w:rPr>
        <w:t>（二）我方承担保证责任的最高金额为人民币</w:t>
      </w:r>
      <w:r>
        <w:rPr>
          <w:rFonts w:hint="eastAsia" w:ascii="仿宋" w:hAnsi="仿宋" w:eastAsia="仿宋" w:cs="仿宋"/>
          <w:sz w:val="24"/>
          <w:szCs w:val="20"/>
          <w:u w:val="single"/>
        </w:rPr>
        <w:t xml:space="preserve">      </w:t>
      </w:r>
      <w:r>
        <w:rPr>
          <w:rFonts w:hint="eastAsia" w:ascii="仿宋" w:hAnsi="仿宋" w:eastAsia="仿宋" w:cs="仿宋"/>
          <w:sz w:val="24"/>
          <w:szCs w:val="20"/>
        </w:rPr>
        <w:t>元（大写</w:t>
      </w:r>
      <w:r>
        <w:rPr>
          <w:rFonts w:hint="eastAsia" w:ascii="仿宋" w:hAnsi="仿宋" w:eastAsia="仿宋" w:cs="仿宋"/>
          <w:sz w:val="24"/>
          <w:szCs w:val="20"/>
          <w:u w:val="single"/>
        </w:rPr>
        <w:t xml:space="preserve">     </w:t>
      </w:r>
      <w:r>
        <w:rPr>
          <w:rFonts w:hint="eastAsia" w:ascii="仿宋" w:hAnsi="仿宋" w:eastAsia="仿宋" w:cs="仿宋"/>
          <w:sz w:val="24"/>
          <w:szCs w:val="20"/>
        </w:rPr>
        <w:t>），即本项目的投标保证金金额。</w:t>
      </w:r>
    </w:p>
    <w:p w14:paraId="4CDF3A2B">
      <w:pPr>
        <w:ind w:firstLine="480" w:firstLineChars="200"/>
        <w:rPr>
          <w:rFonts w:ascii="仿宋" w:hAnsi="仿宋" w:eastAsia="仿宋" w:cs="仿宋"/>
          <w:sz w:val="24"/>
          <w:szCs w:val="20"/>
        </w:rPr>
      </w:pPr>
      <w:r>
        <w:rPr>
          <w:rFonts w:hint="eastAsia" w:ascii="仿宋" w:hAnsi="仿宋" w:eastAsia="仿宋" w:cs="仿宋"/>
          <w:sz w:val="24"/>
          <w:szCs w:val="20"/>
        </w:rPr>
        <w:t>二、保证的方式及保证期间</w:t>
      </w:r>
    </w:p>
    <w:p w14:paraId="208613D5">
      <w:pPr>
        <w:ind w:firstLine="480" w:firstLineChars="200"/>
        <w:rPr>
          <w:rFonts w:ascii="仿宋" w:hAnsi="仿宋" w:eastAsia="仿宋" w:cs="仿宋"/>
          <w:sz w:val="24"/>
          <w:szCs w:val="20"/>
        </w:rPr>
      </w:pPr>
      <w:r>
        <w:rPr>
          <w:rFonts w:hint="eastAsia" w:ascii="仿宋" w:hAnsi="仿宋" w:eastAsia="仿宋" w:cs="仿宋"/>
          <w:sz w:val="24"/>
          <w:szCs w:val="20"/>
        </w:rPr>
        <w:t>我方保证的方式为：连带责任保证。</w:t>
      </w:r>
    </w:p>
    <w:p w14:paraId="3F5DB3E4">
      <w:pPr>
        <w:ind w:firstLine="480" w:firstLineChars="200"/>
        <w:rPr>
          <w:rFonts w:ascii="仿宋" w:hAnsi="仿宋" w:eastAsia="仿宋" w:cs="仿宋"/>
          <w:sz w:val="24"/>
          <w:szCs w:val="20"/>
        </w:rPr>
      </w:pPr>
      <w:r>
        <w:rPr>
          <w:rFonts w:hint="eastAsia" w:ascii="仿宋" w:hAnsi="仿宋" w:eastAsia="仿宋" w:cs="仿宋"/>
          <w:sz w:val="24"/>
          <w:szCs w:val="20"/>
        </w:rPr>
        <w:t>我方的保证期间为：自本保函生效之日起</w:t>
      </w:r>
      <w:r>
        <w:rPr>
          <w:rFonts w:hint="eastAsia" w:ascii="仿宋" w:hAnsi="仿宋" w:eastAsia="仿宋" w:cs="仿宋"/>
          <w:sz w:val="24"/>
          <w:szCs w:val="20"/>
          <w:u w:val="single"/>
        </w:rPr>
        <w:t xml:space="preserve">    </w:t>
      </w:r>
      <w:r>
        <w:rPr>
          <w:rFonts w:hint="eastAsia" w:ascii="仿宋" w:hAnsi="仿宋" w:eastAsia="仿宋" w:cs="仿宋"/>
          <w:sz w:val="24"/>
          <w:szCs w:val="20"/>
        </w:rPr>
        <w:t>个月止。</w:t>
      </w:r>
    </w:p>
    <w:p w14:paraId="5EAF937D">
      <w:pPr>
        <w:ind w:firstLine="480" w:firstLineChars="200"/>
        <w:rPr>
          <w:rFonts w:ascii="仿宋" w:hAnsi="仿宋" w:eastAsia="仿宋" w:cs="仿宋"/>
          <w:sz w:val="24"/>
          <w:szCs w:val="20"/>
        </w:rPr>
      </w:pPr>
      <w:r>
        <w:rPr>
          <w:rFonts w:hint="eastAsia" w:ascii="仿宋" w:hAnsi="仿宋" w:eastAsia="仿宋" w:cs="仿宋"/>
          <w:sz w:val="24"/>
          <w:szCs w:val="20"/>
        </w:rPr>
        <w:t>三、承担保证责任的程序</w:t>
      </w:r>
    </w:p>
    <w:p w14:paraId="35AF8670">
      <w:pPr>
        <w:ind w:firstLine="480" w:firstLineChars="200"/>
        <w:rPr>
          <w:rFonts w:ascii="仿宋" w:hAnsi="仿宋" w:eastAsia="仿宋" w:cs="仿宋"/>
          <w:sz w:val="24"/>
          <w:szCs w:val="20"/>
        </w:rPr>
      </w:pPr>
      <w:r>
        <w:rPr>
          <w:rFonts w:hint="eastAsia" w:ascii="仿宋" w:hAnsi="仿宋" w:eastAsia="仿宋" w:cs="仿宋"/>
          <w:sz w:val="24"/>
          <w:szCs w:val="20"/>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9EAD664">
      <w:pPr>
        <w:ind w:firstLine="480" w:firstLineChars="200"/>
        <w:rPr>
          <w:rFonts w:ascii="仿宋" w:hAnsi="仿宋" w:eastAsia="仿宋" w:cs="仿宋"/>
          <w:sz w:val="24"/>
          <w:szCs w:val="20"/>
        </w:rPr>
      </w:pPr>
      <w:r>
        <w:rPr>
          <w:rFonts w:hint="eastAsia" w:ascii="仿宋" w:hAnsi="仿宋" w:eastAsia="仿宋" w:cs="仿宋"/>
          <w:sz w:val="24"/>
          <w:szCs w:val="20"/>
        </w:rPr>
        <w:t>2．我方在收到索赔通知及相关证明材料后，在　　　个工作日内进行审查，符合应承担保证责任情形的，我方应按照你方的要求代投标人向你方支付投标保证金。</w:t>
      </w:r>
    </w:p>
    <w:p w14:paraId="3E5A4B18">
      <w:pPr>
        <w:ind w:firstLine="480" w:firstLineChars="200"/>
        <w:rPr>
          <w:rFonts w:ascii="仿宋" w:hAnsi="仿宋" w:eastAsia="仿宋" w:cs="仿宋"/>
          <w:sz w:val="24"/>
          <w:szCs w:val="20"/>
        </w:rPr>
      </w:pPr>
      <w:r>
        <w:rPr>
          <w:rFonts w:hint="eastAsia" w:ascii="仿宋" w:hAnsi="仿宋" w:eastAsia="仿宋" w:cs="仿宋"/>
          <w:sz w:val="24"/>
          <w:szCs w:val="20"/>
        </w:rPr>
        <w:t>四、保证责任的终止</w:t>
      </w:r>
    </w:p>
    <w:p w14:paraId="312D648F">
      <w:pPr>
        <w:ind w:firstLine="480" w:firstLineChars="200"/>
        <w:rPr>
          <w:rFonts w:ascii="仿宋" w:hAnsi="仿宋" w:eastAsia="仿宋" w:cs="仿宋"/>
          <w:sz w:val="24"/>
          <w:szCs w:val="20"/>
        </w:rPr>
      </w:pPr>
      <w:r>
        <w:rPr>
          <w:rFonts w:hint="eastAsia" w:ascii="仿宋" w:hAnsi="仿宋" w:eastAsia="仿宋" w:cs="仿宋"/>
          <w:sz w:val="24"/>
          <w:szCs w:val="20"/>
        </w:rPr>
        <w:t>1．保证期间届满你方未向我方书面主张保证责任的，自保证期间届满次日起，我方保证责任自动终止。</w:t>
      </w:r>
    </w:p>
    <w:p w14:paraId="2EB9E1A6">
      <w:pPr>
        <w:ind w:firstLine="480" w:firstLineChars="200"/>
        <w:rPr>
          <w:rFonts w:ascii="仿宋" w:hAnsi="仿宋" w:eastAsia="仿宋" w:cs="仿宋"/>
          <w:sz w:val="24"/>
          <w:szCs w:val="20"/>
        </w:rPr>
      </w:pPr>
      <w:r>
        <w:rPr>
          <w:rFonts w:hint="eastAsia" w:ascii="仿宋" w:hAnsi="仿宋" w:eastAsia="仿宋" w:cs="仿宋"/>
          <w:sz w:val="24"/>
          <w:szCs w:val="20"/>
        </w:rPr>
        <w:t>2．我方按照本保函向你贵方履行了保证责任后，自我方向你贵方支付款项（支付款项从我方账户划出）之日起，保证责任终止。</w:t>
      </w:r>
    </w:p>
    <w:p w14:paraId="746F0B9D">
      <w:pPr>
        <w:ind w:firstLine="480" w:firstLineChars="200"/>
        <w:rPr>
          <w:rFonts w:ascii="仿宋" w:hAnsi="仿宋" w:eastAsia="仿宋" w:cs="仿宋"/>
          <w:sz w:val="24"/>
          <w:szCs w:val="20"/>
        </w:rPr>
      </w:pPr>
      <w:r>
        <w:rPr>
          <w:rFonts w:hint="eastAsia" w:ascii="仿宋" w:hAnsi="仿宋" w:eastAsia="仿宋" w:cs="仿宋"/>
          <w:sz w:val="24"/>
          <w:szCs w:val="20"/>
        </w:rPr>
        <w:t>3．按照法律法规的规定或出现我方保证责任终止的其它情形的，我方在本保函项下的保证责任亦终止。</w:t>
      </w:r>
    </w:p>
    <w:p w14:paraId="078396E3">
      <w:pPr>
        <w:ind w:firstLine="480" w:firstLineChars="200"/>
        <w:rPr>
          <w:rFonts w:ascii="仿宋" w:hAnsi="仿宋" w:eastAsia="仿宋" w:cs="仿宋"/>
          <w:sz w:val="24"/>
          <w:szCs w:val="20"/>
        </w:rPr>
      </w:pPr>
      <w:r>
        <w:rPr>
          <w:rFonts w:hint="eastAsia" w:ascii="仿宋" w:hAnsi="仿宋" w:eastAsia="仿宋" w:cs="仿宋"/>
          <w:sz w:val="24"/>
          <w:szCs w:val="20"/>
        </w:rPr>
        <w:t>五、免责条款</w:t>
      </w:r>
    </w:p>
    <w:p w14:paraId="6302C181">
      <w:pPr>
        <w:ind w:firstLine="480" w:firstLineChars="200"/>
        <w:rPr>
          <w:rFonts w:ascii="仿宋" w:hAnsi="仿宋" w:eastAsia="仿宋" w:cs="仿宋"/>
          <w:sz w:val="24"/>
          <w:szCs w:val="20"/>
        </w:rPr>
      </w:pPr>
      <w:r>
        <w:rPr>
          <w:rFonts w:hint="eastAsia" w:ascii="仿宋" w:hAnsi="仿宋" w:eastAsia="仿宋" w:cs="仿宋"/>
          <w:sz w:val="24"/>
          <w:szCs w:val="20"/>
        </w:rPr>
        <w:t>1．依照法律规定或你方与投标人的另行约定，全部或者部分免除投标人投标保证金义务时，我方亦免除相应的保证责任。</w:t>
      </w:r>
    </w:p>
    <w:p w14:paraId="4E661923">
      <w:pPr>
        <w:ind w:firstLine="480" w:firstLineChars="200"/>
        <w:rPr>
          <w:rFonts w:ascii="仿宋" w:hAnsi="仿宋" w:eastAsia="仿宋" w:cs="仿宋"/>
          <w:sz w:val="24"/>
          <w:szCs w:val="20"/>
        </w:rPr>
      </w:pPr>
      <w:r>
        <w:rPr>
          <w:rFonts w:hint="eastAsia" w:ascii="仿宋" w:hAnsi="仿宋" w:eastAsia="仿宋" w:cs="仿宋"/>
          <w:sz w:val="24"/>
          <w:szCs w:val="20"/>
        </w:rPr>
        <w:t>2．因你方原因致使投标人发生本保函第一条第（一）款约定情形的，我方不承担保证责任。</w:t>
      </w:r>
    </w:p>
    <w:p w14:paraId="345909DC">
      <w:pPr>
        <w:ind w:firstLine="480" w:firstLineChars="200"/>
        <w:rPr>
          <w:rFonts w:ascii="仿宋" w:hAnsi="仿宋" w:eastAsia="仿宋" w:cs="仿宋"/>
          <w:sz w:val="24"/>
          <w:szCs w:val="20"/>
        </w:rPr>
      </w:pPr>
      <w:r>
        <w:rPr>
          <w:rFonts w:hint="eastAsia" w:ascii="仿宋" w:hAnsi="仿宋" w:eastAsia="仿宋" w:cs="仿宋"/>
          <w:sz w:val="24"/>
          <w:szCs w:val="20"/>
        </w:rPr>
        <w:t>3．因不可抗力造成投标人发生本保函第一条约定情形的，我方不承担保证责任。</w:t>
      </w:r>
    </w:p>
    <w:p w14:paraId="56457E2B">
      <w:pPr>
        <w:ind w:firstLine="480" w:firstLineChars="200"/>
        <w:rPr>
          <w:rFonts w:ascii="仿宋" w:hAnsi="仿宋" w:eastAsia="仿宋" w:cs="仿宋"/>
          <w:sz w:val="24"/>
          <w:szCs w:val="20"/>
        </w:rPr>
      </w:pPr>
      <w:r>
        <w:rPr>
          <w:rFonts w:hint="eastAsia" w:ascii="仿宋" w:hAnsi="仿宋" w:eastAsia="仿宋" w:cs="仿宋"/>
          <w:sz w:val="24"/>
          <w:szCs w:val="20"/>
        </w:rPr>
        <w:t>4．你方或其他有权机关对招标文件进行任何澄清或修改，加重我方保证责任的，我方对加重部分不承担保证责任，但该澄清或修改经我方事先书面同意的除外。</w:t>
      </w:r>
    </w:p>
    <w:p w14:paraId="6A541C5A">
      <w:pPr>
        <w:ind w:firstLine="480" w:firstLineChars="200"/>
        <w:rPr>
          <w:rFonts w:ascii="仿宋" w:hAnsi="仿宋" w:eastAsia="仿宋" w:cs="仿宋"/>
          <w:sz w:val="24"/>
          <w:szCs w:val="20"/>
        </w:rPr>
      </w:pPr>
      <w:r>
        <w:rPr>
          <w:rFonts w:hint="eastAsia" w:ascii="仿宋" w:hAnsi="仿宋" w:eastAsia="仿宋" w:cs="仿宋"/>
          <w:sz w:val="24"/>
          <w:szCs w:val="20"/>
        </w:rPr>
        <w:t>六、争议的解决</w:t>
      </w:r>
    </w:p>
    <w:p w14:paraId="347327DD">
      <w:pPr>
        <w:ind w:firstLine="480" w:firstLineChars="200"/>
        <w:rPr>
          <w:rFonts w:ascii="仿宋" w:hAnsi="仿宋" w:eastAsia="仿宋" w:cs="仿宋"/>
          <w:sz w:val="24"/>
          <w:szCs w:val="20"/>
        </w:rPr>
      </w:pPr>
      <w:r>
        <w:rPr>
          <w:rFonts w:hint="eastAsia" w:ascii="仿宋" w:hAnsi="仿宋" w:eastAsia="仿宋" w:cs="仿宋"/>
          <w:sz w:val="24"/>
          <w:szCs w:val="20"/>
        </w:rPr>
        <w:t>因本保函发生的纠纷，由你我双方协商解决，协商不成的，通过诉讼程序解决，诉讼管辖地法院为</w:t>
      </w:r>
      <w:r>
        <w:rPr>
          <w:rFonts w:hint="eastAsia" w:ascii="仿宋" w:hAnsi="仿宋" w:eastAsia="仿宋" w:cs="仿宋"/>
          <w:sz w:val="24"/>
          <w:szCs w:val="20"/>
          <w:u w:val="single"/>
        </w:rPr>
        <w:t xml:space="preserve">      </w:t>
      </w:r>
      <w:r>
        <w:rPr>
          <w:rFonts w:hint="eastAsia" w:ascii="仿宋" w:hAnsi="仿宋" w:eastAsia="仿宋" w:cs="仿宋"/>
          <w:sz w:val="24"/>
          <w:szCs w:val="20"/>
        </w:rPr>
        <w:t>法院。</w:t>
      </w:r>
    </w:p>
    <w:p w14:paraId="29801DB7">
      <w:pPr>
        <w:ind w:firstLine="480" w:firstLineChars="200"/>
        <w:rPr>
          <w:rFonts w:ascii="仿宋" w:hAnsi="仿宋" w:eastAsia="仿宋" w:cs="仿宋"/>
          <w:sz w:val="24"/>
          <w:szCs w:val="20"/>
        </w:rPr>
      </w:pPr>
      <w:r>
        <w:rPr>
          <w:rFonts w:hint="eastAsia" w:ascii="仿宋" w:hAnsi="仿宋" w:eastAsia="仿宋" w:cs="仿宋"/>
          <w:sz w:val="24"/>
          <w:szCs w:val="20"/>
        </w:rPr>
        <w:t>七、保函的生效</w:t>
      </w:r>
    </w:p>
    <w:p w14:paraId="308B5046">
      <w:pPr>
        <w:ind w:firstLine="480" w:firstLineChars="200"/>
        <w:rPr>
          <w:rFonts w:ascii="仿宋" w:hAnsi="仿宋" w:eastAsia="仿宋" w:cs="仿宋"/>
          <w:sz w:val="24"/>
          <w:szCs w:val="20"/>
        </w:rPr>
      </w:pPr>
      <w:r>
        <w:rPr>
          <w:rFonts w:hint="eastAsia" w:ascii="仿宋" w:hAnsi="仿宋" w:eastAsia="仿宋" w:cs="仿宋"/>
          <w:sz w:val="24"/>
          <w:szCs w:val="20"/>
        </w:rPr>
        <w:t>本保函自我方加盖公章之日起生效。</w:t>
      </w:r>
    </w:p>
    <w:p w14:paraId="10CDDE27">
      <w:pPr>
        <w:ind w:firstLine="480" w:firstLineChars="200"/>
        <w:jc w:val="right"/>
        <w:rPr>
          <w:rFonts w:ascii="仿宋" w:hAnsi="仿宋" w:eastAsia="仿宋" w:cs="仿宋"/>
          <w:sz w:val="24"/>
          <w:szCs w:val="20"/>
        </w:rPr>
      </w:pPr>
    </w:p>
    <w:p w14:paraId="5F3DF981">
      <w:pPr>
        <w:ind w:firstLine="480" w:firstLineChars="200"/>
        <w:jc w:val="right"/>
        <w:rPr>
          <w:rFonts w:ascii="仿宋" w:hAnsi="仿宋" w:eastAsia="仿宋" w:cs="仿宋"/>
          <w:sz w:val="24"/>
          <w:szCs w:val="20"/>
        </w:rPr>
      </w:pPr>
      <w:r>
        <w:rPr>
          <w:rFonts w:hint="eastAsia" w:ascii="仿宋" w:hAnsi="仿宋" w:eastAsia="仿宋" w:cs="仿宋"/>
          <w:sz w:val="24"/>
          <w:szCs w:val="20"/>
        </w:rPr>
        <w:t>保证人：（</w:t>
      </w:r>
      <w:r>
        <w:rPr>
          <w:rFonts w:hint="eastAsia" w:ascii="仿宋" w:hAnsi="仿宋" w:eastAsia="仿宋" w:cs="仿宋"/>
          <w:sz w:val="24"/>
        </w:rPr>
        <w:t>电子签章</w:t>
      </w:r>
      <w:r>
        <w:rPr>
          <w:rFonts w:hint="eastAsia" w:ascii="仿宋" w:hAnsi="仿宋" w:eastAsia="仿宋" w:cs="仿宋"/>
          <w:sz w:val="24"/>
          <w:szCs w:val="20"/>
        </w:rPr>
        <w:t>）</w:t>
      </w:r>
    </w:p>
    <w:p w14:paraId="28C85E7D">
      <w:pPr>
        <w:ind w:firstLine="480" w:firstLineChars="200"/>
        <w:rPr>
          <w:rFonts w:ascii="仿宋" w:hAnsi="仿宋" w:eastAsia="仿宋" w:cs="仿宋"/>
          <w:sz w:val="24"/>
          <w:szCs w:val="20"/>
        </w:rPr>
      </w:pPr>
      <w:r>
        <w:rPr>
          <w:rFonts w:hint="eastAsia" w:ascii="仿宋" w:hAnsi="仿宋" w:eastAsia="仿宋" w:cs="仿宋"/>
          <w:sz w:val="24"/>
          <w:szCs w:val="20"/>
        </w:rPr>
        <w:t xml:space="preserve">                               </w:t>
      </w:r>
    </w:p>
    <w:p w14:paraId="6C4F4133">
      <w:pPr>
        <w:ind w:firstLine="480" w:firstLineChars="200"/>
        <w:jc w:val="right"/>
        <w:rPr>
          <w:rFonts w:ascii="仿宋" w:hAnsi="仿宋" w:eastAsia="仿宋" w:cs="仿宋"/>
          <w:sz w:val="24"/>
          <w:szCs w:val="20"/>
        </w:rPr>
      </w:pPr>
      <w:r>
        <w:rPr>
          <w:rFonts w:hint="eastAsia" w:ascii="仿宋" w:hAnsi="仿宋" w:eastAsia="仿宋" w:cs="仿宋"/>
          <w:sz w:val="24"/>
          <w:szCs w:val="20"/>
        </w:rPr>
        <w:t>年     月      日</w:t>
      </w:r>
    </w:p>
    <w:p w14:paraId="05FA0618">
      <w:pPr>
        <w:ind w:firstLine="480" w:firstLineChars="200"/>
        <w:rPr>
          <w:rFonts w:ascii="仿宋" w:hAnsi="仿宋" w:eastAsia="仿宋" w:cs="仿宋"/>
          <w:sz w:val="24"/>
          <w:szCs w:val="20"/>
        </w:r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9899ADC">
      <w:pPr>
        <w:pStyle w:val="4"/>
        <w:rPr>
          <w:rFonts w:ascii="仿宋" w:hAnsi="仿宋" w:eastAsia="仿宋" w:cs="仿宋"/>
          <w:sz w:val="24"/>
          <w:szCs w:val="24"/>
        </w:rPr>
      </w:pPr>
      <w:bookmarkStart w:id="337" w:name="_Hlt520355938"/>
      <w:bookmarkEnd w:id="337"/>
      <w:bookmarkStart w:id="338" w:name="_Hlt520356243"/>
      <w:bookmarkEnd w:id="338"/>
      <w:bookmarkStart w:id="339" w:name="_Toc216582815"/>
      <w:bookmarkStart w:id="340" w:name="_Toc1881"/>
      <w:bookmarkStart w:id="341" w:name="_Toc20897"/>
      <w:bookmarkStart w:id="342" w:name="_Toc19241"/>
      <w:bookmarkStart w:id="343" w:name="_Toc2671"/>
      <w:bookmarkStart w:id="344" w:name="_Toc515647818"/>
      <w:r>
        <w:rPr>
          <w:rFonts w:hint="eastAsia" w:ascii="仿宋" w:hAnsi="仿宋" w:eastAsia="仿宋" w:cs="仿宋"/>
          <w:sz w:val="24"/>
          <w:szCs w:val="24"/>
        </w:rPr>
        <w:t>3   投标分项报价表</w:t>
      </w:r>
      <w:bookmarkEnd w:id="339"/>
      <w:r>
        <w:rPr>
          <w:rFonts w:hint="eastAsia" w:ascii="仿宋" w:hAnsi="仿宋" w:eastAsia="仿宋" w:cs="仿宋"/>
          <w:sz w:val="24"/>
          <w:szCs w:val="24"/>
        </w:rPr>
        <w:t>（投标文件格式七）</w:t>
      </w:r>
      <w:bookmarkEnd w:id="340"/>
      <w:bookmarkEnd w:id="341"/>
      <w:bookmarkEnd w:id="342"/>
      <w:bookmarkEnd w:id="343"/>
      <w:bookmarkEnd w:id="344"/>
    </w:p>
    <w:p w14:paraId="6136551F">
      <w:pPr>
        <w:pStyle w:val="18"/>
        <w:spacing w:line="240" w:lineRule="atLeast"/>
        <w:ind w:left="1080" w:leftChars="257" w:hanging="540"/>
        <w:rPr>
          <w:rFonts w:ascii="仿宋_GB2312" w:eastAsia="仿宋_GB2312"/>
          <w:sz w:val="24"/>
        </w:rPr>
      </w:pPr>
    </w:p>
    <w:p w14:paraId="0A7FD074">
      <w:pPr>
        <w:pStyle w:val="18"/>
        <w:spacing w:line="240" w:lineRule="atLeast"/>
        <w:rPr>
          <w:rFonts w:ascii="仿宋" w:hAnsi="仿宋" w:eastAsia="仿宋" w:cs="仿宋"/>
          <w:sz w:val="24"/>
        </w:rPr>
      </w:pPr>
      <w:r>
        <w:rPr>
          <w:rFonts w:hint="eastAsia" w:ascii="仿宋" w:hAnsi="仿宋" w:eastAsia="仿宋" w:cs="仿宋"/>
          <w:sz w:val="24"/>
        </w:rPr>
        <w:t>项目名称:                      招标编号:                       包号: 　 　报价单位：人民币万元</w:t>
      </w:r>
    </w:p>
    <w:tbl>
      <w:tblPr>
        <w:tblStyle w:val="3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031"/>
        <w:gridCol w:w="1605"/>
        <w:gridCol w:w="1147"/>
        <w:gridCol w:w="982"/>
        <w:gridCol w:w="932"/>
        <w:gridCol w:w="952"/>
        <w:gridCol w:w="1389"/>
        <w:gridCol w:w="789"/>
      </w:tblGrid>
      <w:tr w14:paraId="02D5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69" w:type="dxa"/>
            <w:vAlign w:val="center"/>
          </w:tcPr>
          <w:p w14:paraId="3E02ADA9">
            <w:pPr>
              <w:pStyle w:val="18"/>
              <w:spacing w:line="240" w:lineRule="atLeast"/>
              <w:rPr>
                <w:rFonts w:ascii="仿宋" w:hAnsi="仿宋" w:eastAsia="仿宋" w:cs="仿宋"/>
                <w:sz w:val="24"/>
              </w:rPr>
            </w:pPr>
            <w:r>
              <w:rPr>
                <w:rFonts w:hint="eastAsia" w:ascii="仿宋" w:hAnsi="仿宋" w:eastAsia="仿宋" w:cs="仿宋"/>
                <w:sz w:val="24"/>
              </w:rPr>
              <w:t>序号</w:t>
            </w:r>
          </w:p>
        </w:tc>
        <w:tc>
          <w:tcPr>
            <w:tcW w:w="2031" w:type="dxa"/>
            <w:vAlign w:val="center"/>
          </w:tcPr>
          <w:p w14:paraId="3FF4305F">
            <w:pPr>
              <w:pStyle w:val="18"/>
              <w:spacing w:line="240" w:lineRule="atLeast"/>
              <w:jc w:val="center"/>
              <w:rPr>
                <w:rFonts w:ascii="仿宋" w:hAnsi="仿宋" w:eastAsia="仿宋" w:cs="仿宋"/>
                <w:sz w:val="24"/>
              </w:rPr>
            </w:pPr>
            <w:r>
              <w:rPr>
                <w:rFonts w:hint="eastAsia" w:ascii="仿宋" w:hAnsi="仿宋" w:eastAsia="仿宋" w:cs="仿宋"/>
                <w:sz w:val="24"/>
              </w:rPr>
              <w:t>名称</w:t>
            </w:r>
          </w:p>
        </w:tc>
        <w:tc>
          <w:tcPr>
            <w:tcW w:w="1605" w:type="dxa"/>
            <w:vAlign w:val="center"/>
          </w:tcPr>
          <w:p w14:paraId="1D0D1DDE">
            <w:pPr>
              <w:pStyle w:val="18"/>
              <w:spacing w:line="240" w:lineRule="atLeast"/>
              <w:jc w:val="center"/>
              <w:rPr>
                <w:rFonts w:ascii="仿宋" w:hAnsi="仿宋" w:eastAsia="仿宋" w:cs="仿宋"/>
                <w:sz w:val="24"/>
              </w:rPr>
            </w:pPr>
            <w:r>
              <w:rPr>
                <w:rFonts w:hint="eastAsia" w:ascii="仿宋" w:hAnsi="仿宋" w:eastAsia="仿宋" w:cs="仿宋"/>
                <w:sz w:val="24"/>
              </w:rPr>
              <w:t>型号和规格</w:t>
            </w:r>
          </w:p>
        </w:tc>
        <w:tc>
          <w:tcPr>
            <w:tcW w:w="1147" w:type="dxa"/>
            <w:vAlign w:val="center"/>
          </w:tcPr>
          <w:p w14:paraId="4BFCFAA9">
            <w:pPr>
              <w:pStyle w:val="18"/>
              <w:spacing w:line="240" w:lineRule="atLeast"/>
              <w:jc w:val="center"/>
              <w:rPr>
                <w:rFonts w:ascii="仿宋" w:hAnsi="仿宋" w:eastAsia="仿宋" w:cs="仿宋"/>
                <w:sz w:val="24"/>
              </w:rPr>
            </w:pPr>
            <w:r>
              <w:rPr>
                <w:rFonts w:hint="eastAsia" w:ascii="仿宋" w:hAnsi="仿宋" w:eastAsia="仿宋" w:cs="仿宋"/>
                <w:sz w:val="24"/>
              </w:rPr>
              <w:t>数量</w:t>
            </w:r>
          </w:p>
        </w:tc>
        <w:tc>
          <w:tcPr>
            <w:tcW w:w="982" w:type="dxa"/>
            <w:vAlign w:val="center"/>
          </w:tcPr>
          <w:p w14:paraId="7A98F13D">
            <w:pPr>
              <w:pStyle w:val="18"/>
              <w:spacing w:line="240" w:lineRule="atLeast"/>
              <w:jc w:val="center"/>
              <w:rPr>
                <w:rFonts w:ascii="仿宋" w:hAnsi="仿宋" w:eastAsia="仿宋" w:cs="仿宋"/>
                <w:sz w:val="24"/>
              </w:rPr>
            </w:pPr>
            <w:r>
              <w:rPr>
                <w:rFonts w:hint="eastAsia" w:ascii="仿宋" w:hAnsi="仿宋" w:eastAsia="仿宋" w:cs="仿宋"/>
                <w:sz w:val="24"/>
              </w:rPr>
              <w:t>原产地</w:t>
            </w:r>
          </w:p>
        </w:tc>
        <w:tc>
          <w:tcPr>
            <w:tcW w:w="932" w:type="dxa"/>
            <w:vAlign w:val="center"/>
          </w:tcPr>
          <w:p w14:paraId="54C0C8B0">
            <w:pPr>
              <w:pStyle w:val="18"/>
              <w:spacing w:line="240" w:lineRule="atLeast"/>
              <w:jc w:val="center"/>
              <w:rPr>
                <w:rFonts w:ascii="仿宋" w:hAnsi="仿宋" w:eastAsia="仿宋" w:cs="仿宋"/>
                <w:sz w:val="24"/>
              </w:rPr>
            </w:pPr>
            <w:r>
              <w:rPr>
                <w:rFonts w:hint="eastAsia" w:ascii="仿宋" w:hAnsi="仿宋" w:eastAsia="仿宋" w:cs="仿宋"/>
                <w:sz w:val="24"/>
              </w:rPr>
              <w:t>制造商名称</w:t>
            </w:r>
          </w:p>
        </w:tc>
        <w:tc>
          <w:tcPr>
            <w:tcW w:w="952" w:type="dxa"/>
            <w:vAlign w:val="center"/>
          </w:tcPr>
          <w:p w14:paraId="33BA8E4A">
            <w:pPr>
              <w:pStyle w:val="18"/>
              <w:spacing w:line="240" w:lineRule="atLeast"/>
              <w:jc w:val="center"/>
              <w:rPr>
                <w:rFonts w:ascii="仿宋" w:hAnsi="仿宋" w:eastAsia="仿宋" w:cs="仿宋"/>
                <w:sz w:val="24"/>
              </w:rPr>
            </w:pPr>
            <w:r>
              <w:rPr>
                <w:rFonts w:hint="eastAsia" w:ascii="仿宋" w:hAnsi="仿宋" w:eastAsia="仿宋" w:cs="仿宋"/>
                <w:sz w:val="24"/>
              </w:rPr>
              <w:t>单价</w:t>
            </w:r>
          </w:p>
        </w:tc>
        <w:tc>
          <w:tcPr>
            <w:tcW w:w="1389" w:type="dxa"/>
            <w:vAlign w:val="center"/>
          </w:tcPr>
          <w:p w14:paraId="681D3854">
            <w:pPr>
              <w:pStyle w:val="18"/>
              <w:spacing w:line="240" w:lineRule="atLeast"/>
              <w:jc w:val="center"/>
              <w:rPr>
                <w:rFonts w:ascii="仿宋" w:hAnsi="仿宋" w:eastAsia="仿宋" w:cs="仿宋"/>
                <w:sz w:val="24"/>
              </w:rPr>
            </w:pPr>
            <w:r>
              <w:rPr>
                <w:rFonts w:hint="eastAsia" w:ascii="仿宋" w:hAnsi="仿宋" w:eastAsia="仿宋" w:cs="仿宋"/>
                <w:sz w:val="24"/>
              </w:rPr>
              <w:t>总价</w:t>
            </w:r>
          </w:p>
        </w:tc>
        <w:tc>
          <w:tcPr>
            <w:tcW w:w="789" w:type="dxa"/>
            <w:vAlign w:val="center"/>
          </w:tcPr>
          <w:p w14:paraId="27F1637F">
            <w:pPr>
              <w:pStyle w:val="18"/>
              <w:spacing w:line="240" w:lineRule="atLeast"/>
              <w:jc w:val="center"/>
              <w:rPr>
                <w:rFonts w:ascii="仿宋" w:hAnsi="仿宋" w:eastAsia="仿宋" w:cs="仿宋"/>
                <w:sz w:val="24"/>
              </w:rPr>
            </w:pPr>
            <w:r>
              <w:rPr>
                <w:rFonts w:hint="eastAsia" w:ascii="仿宋" w:hAnsi="仿宋" w:eastAsia="仿宋" w:cs="仿宋"/>
                <w:sz w:val="24"/>
              </w:rPr>
              <w:t>备注</w:t>
            </w:r>
          </w:p>
        </w:tc>
      </w:tr>
      <w:tr w14:paraId="50C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38FAA62D">
            <w:pPr>
              <w:pStyle w:val="18"/>
              <w:spacing w:line="240" w:lineRule="atLeast"/>
              <w:rPr>
                <w:rFonts w:ascii="仿宋" w:hAnsi="仿宋" w:eastAsia="仿宋" w:cs="仿宋"/>
                <w:sz w:val="24"/>
              </w:rPr>
            </w:pPr>
            <w:r>
              <w:rPr>
                <w:rFonts w:hint="eastAsia" w:ascii="仿宋" w:hAnsi="仿宋" w:eastAsia="仿宋" w:cs="仿宋"/>
                <w:sz w:val="24"/>
              </w:rPr>
              <w:t>1.</w:t>
            </w:r>
          </w:p>
        </w:tc>
        <w:tc>
          <w:tcPr>
            <w:tcW w:w="2031" w:type="dxa"/>
            <w:vAlign w:val="center"/>
          </w:tcPr>
          <w:p w14:paraId="6FA227B4">
            <w:pPr>
              <w:pStyle w:val="18"/>
              <w:spacing w:line="240" w:lineRule="atLeast"/>
              <w:jc w:val="center"/>
              <w:rPr>
                <w:rFonts w:ascii="仿宋" w:hAnsi="仿宋" w:eastAsia="仿宋" w:cs="仿宋"/>
                <w:sz w:val="24"/>
              </w:rPr>
            </w:pPr>
            <w:r>
              <w:rPr>
                <w:rFonts w:hint="eastAsia" w:ascii="仿宋" w:hAnsi="仿宋" w:eastAsia="仿宋" w:cs="仿宋"/>
                <w:sz w:val="24"/>
              </w:rPr>
              <w:t>货物名称</w:t>
            </w:r>
          </w:p>
        </w:tc>
        <w:tc>
          <w:tcPr>
            <w:tcW w:w="1605" w:type="dxa"/>
            <w:vAlign w:val="center"/>
          </w:tcPr>
          <w:p w14:paraId="20572E68">
            <w:pPr>
              <w:pStyle w:val="18"/>
              <w:spacing w:line="240" w:lineRule="atLeast"/>
              <w:ind w:left="1080" w:leftChars="257" w:hanging="540"/>
              <w:jc w:val="center"/>
              <w:rPr>
                <w:rFonts w:ascii="仿宋" w:hAnsi="仿宋" w:eastAsia="仿宋" w:cs="仿宋"/>
                <w:sz w:val="24"/>
              </w:rPr>
            </w:pPr>
          </w:p>
        </w:tc>
        <w:tc>
          <w:tcPr>
            <w:tcW w:w="1147" w:type="dxa"/>
            <w:vAlign w:val="center"/>
          </w:tcPr>
          <w:p w14:paraId="015D5160">
            <w:pPr>
              <w:pStyle w:val="18"/>
              <w:spacing w:line="240" w:lineRule="atLeast"/>
              <w:ind w:left="1080" w:leftChars="257" w:hanging="540"/>
              <w:jc w:val="center"/>
              <w:rPr>
                <w:rFonts w:ascii="仿宋" w:hAnsi="仿宋" w:eastAsia="仿宋" w:cs="仿宋"/>
                <w:sz w:val="24"/>
              </w:rPr>
            </w:pPr>
          </w:p>
        </w:tc>
        <w:tc>
          <w:tcPr>
            <w:tcW w:w="982" w:type="dxa"/>
            <w:vAlign w:val="center"/>
          </w:tcPr>
          <w:p w14:paraId="03B60212">
            <w:pPr>
              <w:pStyle w:val="18"/>
              <w:spacing w:line="240" w:lineRule="atLeast"/>
              <w:ind w:left="1080" w:leftChars="257" w:hanging="540"/>
              <w:jc w:val="center"/>
              <w:rPr>
                <w:rFonts w:ascii="仿宋" w:hAnsi="仿宋" w:eastAsia="仿宋" w:cs="仿宋"/>
                <w:sz w:val="24"/>
              </w:rPr>
            </w:pPr>
          </w:p>
        </w:tc>
        <w:tc>
          <w:tcPr>
            <w:tcW w:w="932" w:type="dxa"/>
            <w:vAlign w:val="center"/>
          </w:tcPr>
          <w:p w14:paraId="7DF56D02">
            <w:pPr>
              <w:pStyle w:val="18"/>
              <w:spacing w:line="240" w:lineRule="atLeast"/>
              <w:ind w:left="1080" w:leftChars="257" w:hanging="540"/>
              <w:jc w:val="center"/>
              <w:rPr>
                <w:rFonts w:ascii="仿宋" w:hAnsi="仿宋" w:eastAsia="仿宋" w:cs="仿宋"/>
                <w:sz w:val="24"/>
              </w:rPr>
            </w:pPr>
          </w:p>
        </w:tc>
        <w:tc>
          <w:tcPr>
            <w:tcW w:w="952" w:type="dxa"/>
            <w:vAlign w:val="center"/>
          </w:tcPr>
          <w:p w14:paraId="781FA866">
            <w:pPr>
              <w:pStyle w:val="18"/>
              <w:spacing w:line="240" w:lineRule="atLeast"/>
              <w:ind w:left="1080" w:leftChars="257" w:hanging="540"/>
              <w:jc w:val="center"/>
              <w:rPr>
                <w:rFonts w:ascii="仿宋" w:hAnsi="仿宋" w:eastAsia="仿宋" w:cs="仿宋"/>
                <w:sz w:val="24"/>
              </w:rPr>
            </w:pPr>
          </w:p>
        </w:tc>
        <w:tc>
          <w:tcPr>
            <w:tcW w:w="1389" w:type="dxa"/>
            <w:vAlign w:val="center"/>
          </w:tcPr>
          <w:p w14:paraId="484BADE3">
            <w:pPr>
              <w:pStyle w:val="18"/>
              <w:spacing w:line="240" w:lineRule="atLeast"/>
              <w:ind w:left="1080" w:leftChars="257" w:hanging="540"/>
              <w:jc w:val="center"/>
              <w:rPr>
                <w:rFonts w:ascii="仿宋" w:hAnsi="仿宋" w:eastAsia="仿宋" w:cs="仿宋"/>
                <w:sz w:val="24"/>
              </w:rPr>
            </w:pPr>
          </w:p>
        </w:tc>
        <w:tc>
          <w:tcPr>
            <w:tcW w:w="789" w:type="dxa"/>
            <w:vAlign w:val="center"/>
          </w:tcPr>
          <w:p w14:paraId="2E629190">
            <w:pPr>
              <w:pStyle w:val="18"/>
              <w:spacing w:line="240" w:lineRule="atLeast"/>
              <w:ind w:left="1080" w:leftChars="257" w:hanging="540"/>
              <w:jc w:val="center"/>
              <w:rPr>
                <w:rFonts w:ascii="仿宋" w:hAnsi="仿宋" w:eastAsia="仿宋" w:cs="仿宋"/>
                <w:sz w:val="24"/>
              </w:rPr>
            </w:pPr>
          </w:p>
        </w:tc>
      </w:tr>
      <w:tr w14:paraId="7DF7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73D30652">
            <w:pPr>
              <w:pStyle w:val="18"/>
              <w:spacing w:line="240" w:lineRule="atLeast"/>
              <w:rPr>
                <w:rFonts w:ascii="仿宋" w:hAnsi="仿宋" w:eastAsia="仿宋" w:cs="仿宋"/>
                <w:sz w:val="24"/>
              </w:rPr>
            </w:pPr>
            <w:r>
              <w:rPr>
                <w:rFonts w:hint="eastAsia" w:ascii="仿宋" w:hAnsi="仿宋" w:eastAsia="仿宋" w:cs="仿宋"/>
                <w:sz w:val="24"/>
              </w:rPr>
              <w:t>2.</w:t>
            </w:r>
          </w:p>
        </w:tc>
        <w:tc>
          <w:tcPr>
            <w:tcW w:w="2031" w:type="dxa"/>
            <w:vAlign w:val="center"/>
          </w:tcPr>
          <w:p w14:paraId="03308F86">
            <w:pPr>
              <w:pStyle w:val="18"/>
              <w:spacing w:line="240" w:lineRule="atLeast"/>
              <w:jc w:val="center"/>
              <w:rPr>
                <w:rFonts w:ascii="仿宋" w:hAnsi="仿宋" w:eastAsia="仿宋" w:cs="仿宋"/>
                <w:sz w:val="24"/>
              </w:rPr>
            </w:pPr>
            <w:r>
              <w:rPr>
                <w:rFonts w:hint="eastAsia" w:ascii="仿宋" w:hAnsi="仿宋" w:eastAsia="仿宋" w:cs="仿宋"/>
                <w:sz w:val="24"/>
              </w:rPr>
              <w:t>备品备件</w:t>
            </w:r>
          </w:p>
        </w:tc>
        <w:tc>
          <w:tcPr>
            <w:tcW w:w="1605" w:type="dxa"/>
            <w:vAlign w:val="center"/>
          </w:tcPr>
          <w:p w14:paraId="0865CEF8">
            <w:pPr>
              <w:pStyle w:val="18"/>
              <w:spacing w:line="240" w:lineRule="atLeast"/>
              <w:ind w:left="1080" w:leftChars="257" w:hanging="540"/>
              <w:jc w:val="center"/>
              <w:rPr>
                <w:rFonts w:ascii="仿宋" w:hAnsi="仿宋" w:eastAsia="仿宋" w:cs="仿宋"/>
                <w:sz w:val="24"/>
              </w:rPr>
            </w:pPr>
          </w:p>
        </w:tc>
        <w:tc>
          <w:tcPr>
            <w:tcW w:w="1147" w:type="dxa"/>
            <w:vAlign w:val="center"/>
          </w:tcPr>
          <w:p w14:paraId="615CC53C">
            <w:pPr>
              <w:pStyle w:val="18"/>
              <w:spacing w:line="240" w:lineRule="atLeast"/>
              <w:ind w:left="1080" w:leftChars="257" w:hanging="540"/>
              <w:jc w:val="center"/>
              <w:rPr>
                <w:rFonts w:ascii="仿宋" w:hAnsi="仿宋" w:eastAsia="仿宋" w:cs="仿宋"/>
                <w:sz w:val="24"/>
              </w:rPr>
            </w:pPr>
          </w:p>
        </w:tc>
        <w:tc>
          <w:tcPr>
            <w:tcW w:w="982" w:type="dxa"/>
            <w:vAlign w:val="center"/>
          </w:tcPr>
          <w:p w14:paraId="0BAE4A4E">
            <w:pPr>
              <w:pStyle w:val="18"/>
              <w:spacing w:line="240" w:lineRule="atLeast"/>
              <w:ind w:left="1080" w:leftChars="257" w:hanging="540"/>
              <w:jc w:val="center"/>
              <w:rPr>
                <w:rFonts w:ascii="仿宋" w:hAnsi="仿宋" w:eastAsia="仿宋" w:cs="仿宋"/>
                <w:sz w:val="24"/>
              </w:rPr>
            </w:pPr>
          </w:p>
        </w:tc>
        <w:tc>
          <w:tcPr>
            <w:tcW w:w="932" w:type="dxa"/>
            <w:vAlign w:val="center"/>
          </w:tcPr>
          <w:p w14:paraId="14B717A0">
            <w:pPr>
              <w:pStyle w:val="18"/>
              <w:spacing w:line="240" w:lineRule="atLeast"/>
              <w:ind w:left="1080" w:leftChars="257" w:hanging="540"/>
              <w:jc w:val="center"/>
              <w:rPr>
                <w:rFonts w:ascii="仿宋" w:hAnsi="仿宋" w:eastAsia="仿宋" w:cs="仿宋"/>
                <w:sz w:val="24"/>
              </w:rPr>
            </w:pPr>
          </w:p>
        </w:tc>
        <w:tc>
          <w:tcPr>
            <w:tcW w:w="952" w:type="dxa"/>
            <w:vAlign w:val="center"/>
          </w:tcPr>
          <w:p w14:paraId="2CBE3C2D">
            <w:pPr>
              <w:pStyle w:val="18"/>
              <w:spacing w:line="240" w:lineRule="atLeast"/>
              <w:ind w:left="1080" w:leftChars="257" w:hanging="540"/>
              <w:jc w:val="center"/>
              <w:rPr>
                <w:rFonts w:ascii="仿宋" w:hAnsi="仿宋" w:eastAsia="仿宋" w:cs="仿宋"/>
                <w:sz w:val="24"/>
              </w:rPr>
            </w:pPr>
          </w:p>
        </w:tc>
        <w:tc>
          <w:tcPr>
            <w:tcW w:w="1389" w:type="dxa"/>
            <w:vAlign w:val="center"/>
          </w:tcPr>
          <w:p w14:paraId="05DB76A9">
            <w:pPr>
              <w:pStyle w:val="18"/>
              <w:spacing w:line="240" w:lineRule="atLeast"/>
              <w:ind w:left="1080" w:leftChars="257" w:hanging="540"/>
              <w:jc w:val="center"/>
              <w:rPr>
                <w:rFonts w:ascii="仿宋" w:hAnsi="仿宋" w:eastAsia="仿宋" w:cs="仿宋"/>
                <w:sz w:val="24"/>
              </w:rPr>
            </w:pPr>
          </w:p>
        </w:tc>
        <w:tc>
          <w:tcPr>
            <w:tcW w:w="789" w:type="dxa"/>
            <w:vAlign w:val="center"/>
          </w:tcPr>
          <w:p w14:paraId="41F87D50">
            <w:pPr>
              <w:pStyle w:val="18"/>
              <w:spacing w:line="240" w:lineRule="atLeast"/>
              <w:ind w:left="1080" w:leftChars="257" w:hanging="540"/>
              <w:jc w:val="center"/>
              <w:rPr>
                <w:rFonts w:ascii="仿宋" w:hAnsi="仿宋" w:eastAsia="仿宋" w:cs="仿宋"/>
                <w:sz w:val="24"/>
              </w:rPr>
            </w:pPr>
          </w:p>
        </w:tc>
      </w:tr>
      <w:tr w14:paraId="58BE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04296C0A">
            <w:pPr>
              <w:pStyle w:val="18"/>
              <w:spacing w:line="240" w:lineRule="atLeast"/>
              <w:rPr>
                <w:rFonts w:ascii="仿宋" w:hAnsi="仿宋" w:eastAsia="仿宋" w:cs="仿宋"/>
                <w:sz w:val="24"/>
              </w:rPr>
            </w:pPr>
            <w:r>
              <w:rPr>
                <w:rFonts w:hint="eastAsia" w:ascii="仿宋" w:hAnsi="仿宋" w:eastAsia="仿宋" w:cs="仿宋"/>
                <w:sz w:val="24"/>
              </w:rPr>
              <w:t>3.</w:t>
            </w:r>
          </w:p>
        </w:tc>
        <w:tc>
          <w:tcPr>
            <w:tcW w:w="2031" w:type="dxa"/>
            <w:vAlign w:val="center"/>
          </w:tcPr>
          <w:p w14:paraId="5C5EDC1C">
            <w:pPr>
              <w:pStyle w:val="18"/>
              <w:spacing w:line="240" w:lineRule="atLeast"/>
              <w:jc w:val="center"/>
              <w:rPr>
                <w:rFonts w:ascii="仿宋" w:hAnsi="仿宋" w:eastAsia="仿宋" w:cs="仿宋"/>
                <w:sz w:val="24"/>
              </w:rPr>
            </w:pPr>
            <w:r>
              <w:rPr>
                <w:rFonts w:hint="eastAsia" w:ascii="仿宋" w:hAnsi="仿宋" w:eastAsia="仿宋" w:cs="仿宋"/>
                <w:sz w:val="24"/>
              </w:rPr>
              <w:t>专用工具</w:t>
            </w:r>
          </w:p>
        </w:tc>
        <w:tc>
          <w:tcPr>
            <w:tcW w:w="1605" w:type="dxa"/>
            <w:vAlign w:val="center"/>
          </w:tcPr>
          <w:p w14:paraId="0F0A76C3">
            <w:pPr>
              <w:pStyle w:val="18"/>
              <w:spacing w:line="240" w:lineRule="atLeast"/>
              <w:ind w:left="1080" w:leftChars="257" w:hanging="540"/>
              <w:jc w:val="center"/>
              <w:rPr>
                <w:rFonts w:ascii="仿宋" w:hAnsi="仿宋" w:eastAsia="仿宋" w:cs="仿宋"/>
                <w:sz w:val="24"/>
              </w:rPr>
            </w:pPr>
          </w:p>
        </w:tc>
        <w:tc>
          <w:tcPr>
            <w:tcW w:w="1147" w:type="dxa"/>
            <w:vAlign w:val="center"/>
          </w:tcPr>
          <w:p w14:paraId="73AB6CB6">
            <w:pPr>
              <w:pStyle w:val="18"/>
              <w:spacing w:line="240" w:lineRule="atLeast"/>
              <w:ind w:left="1080" w:leftChars="257" w:hanging="540"/>
              <w:jc w:val="center"/>
              <w:rPr>
                <w:rFonts w:ascii="仿宋" w:hAnsi="仿宋" w:eastAsia="仿宋" w:cs="仿宋"/>
                <w:sz w:val="24"/>
              </w:rPr>
            </w:pPr>
          </w:p>
        </w:tc>
        <w:tc>
          <w:tcPr>
            <w:tcW w:w="982" w:type="dxa"/>
            <w:vAlign w:val="center"/>
          </w:tcPr>
          <w:p w14:paraId="246A0B86">
            <w:pPr>
              <w:pStyle w:val="18"/>
              <w:spacing w:line="240" w:lineRule="atLeast"/>
              <w:ind w:left="1080" w:leftChars="257" w:hanging="540"/>
              <w:jc w:val="center"/>
              <w:rPr>
                <w:rFonts w:ascii="仿宋" w:hAnsi="仿宋" w:eastAsia="仿宋" w:cs="仿宋"/>
                <w:sz w:val="24"/>
              </w:rPr>
            </w:pPr>
          </w:p>
        </w:tc>
        <w:tc>
          <w:tcPr>
            <w:tcW w:w="932" w:type="dxa"/>
            <w:vAlign w:val="center"/>
          </w:tcPr>
          <w:p w14:paraId="208458E5">
            <w:pPr>
              <w:pStyle w:val="18"/>
              <w:spacing w:line="240" w:lineRule="atLeast"/>
              <w:ind w:left="1080" w:leftChars="257" w:hanging="540"/>
              <w:jc w:val="center"/>
              <w:rPr>
                <w:rFonts w:ascii="仿宋" w:hAnsi="仿宋" w:eastAsia="仿宋" w:cs="仿宋"/>
                <w:sz w:val="24"/>
              </w:rPr>
            </w:pPr>
          </w:p>
        </w:tc>
        <w:tc>
          <w:tcPr>
            <w:tcW w:w="952" w:type="dxa"/>
            <w:vAlign w:val="center"/>
          </w:tcPr>
          <w:p w14:paraId="4D7E1F0D">
            <w:pPr>
              <w:pStyle w:val="18"/>
              <w:spacing w:line="240" w:lineRule="atLeast"/>
              <w:ind w:left="1080" w:leftChars="257" w:hanging="540"/>
              <w:jc w:val="center"/>
              <w:rPr>
                <w:rFonts w:ascii="仿宋" w:hAnsi="仿宋" w:eastAsia="仿宋" w:cs="仿宋"/>
                <w:sz w:val="24"/>
              </w:rPr>
            </w:pPr>
          </w:p>
        </w:tc>
        <w:tc>
          <w:tcPr>
            <w:tcW w:w="1389" w:type="dxa"/>
            <w:vAlign w:val="center"/>
          </w:tcPr>
          <w:p w14:paraId="059ED01A">
            <w:pPr>
              <w:pStyle w:val="18"/>
              <w:spacing w:line="240" w:lineRule="atLeast"/>
              <w:ind w:left="1080" w:leftChars="257" w:hanging="540"/>
              <w:jc w:val="center"/>
              <w:rPr>
                <w:rFonts w:ascii="仿宋" w:hAnsi="仿宋" w:eastAsia="仿宋" w:cs="仿宋"/>
                <w:sz w:val="24"/>
              </w:rPr>
            </w:pPr>
          </w:p>
        </w:tc>
        <w:tc>
          <w:tcPr>
            <w:tcW w:w="789" w:type="dxa"/>
            <w:vAlign w:val="center"/>
          </w:tcPr>
          <w:p w14:paraId="0F993A03">
            <w:pPr>
              <w:pStyle w:val="18"/>
              <w:spacing w:line="240" w:lineRule="atLeast"/>
              <w:ind w:left="1080" w:leftChars="257" w:hanging="540"/>
              <w:jc w:val="center"/>
              <w:rPr>
                <w:rFonts w:ascii="仿宋" w:hAnsi="仿宋" w:eastAsia="仿宋" w:cs="仿宋"/>
                <w:sz w:val="24"/>
              </w:rPr>
            </w:pPr>
          </w:p>
        </w:tc>
      </w:tr>
      <w:tr w14:paraId="72B5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5441A071">
            <w:pPr>
              <w:pStyle w:val="18"/>
              <w:spacing w:line="240" w:lineRule="atLeast"/>
              <w:rPr>
                <w:rFonts w:ascii="仿宋" w:hAnsi="仿宋" w:eastAsia="仿宋" w:cs="仿宋"/>
                <w:sz w:val="24"/>
              </w:rPr>
            </w:pPr>
            <w:r>
              <w:rPr>
                <w:rFonts w:hint="eastAsia" w:ascii="仿宋" w:hAnsi="仿宋" w:eastAsia="仿宋" w:cs="仿宋"/>
                <w:sz w:val="24"/>
              </w:rPr>
              <w:t>4.</w:t>
            </w:r>
          </w:p>
        </w:tc>
        <w:tc>
          <w:tcPr>
            <w:tcW w:w="2031" w:type="dxa"/>
            <w:vAlign w:val="center"/>
          </w:tcPr>
          <w:p w14:paraId="59FEA85F">
            <w:pPr>
              <w:pStyle w:val="18"/>
              <w:spacing w:line="240" w:lineRule="atLeast"/>
              <w:jc w:val="center"/>
              <w:rPr>
                <w:rFonts w:ascii="仿宋" w:hAnsi="仿宋" w:eastAsia="仿宋" w:cs="仿宋"/>
                <w:sz w:val="24"/>
              </w:rPr>
            </w:pPr>
            <w:r>
              <w:rPr>
                <w:rFonts w:hint="eastAsia" w:ascii="仿宋" w:hAnsi="仿宋" w:eastAsia="仿宋" w:cs="仿宋"/>
                <w:sz w:val="24"/>
              </w:rPr>
              <w:t>安装、调试、检验</w:t>
            </w:r>
          </w:p>
        </w:tc>
        <w:tc>
          <w:tcPr>
            <w:tcW w:w="1605" w:type="dxa"/>
            <w:vAlign w:val="center"/>
          </w:tcPr>
          <w:p w14:paraId="6A07F609">
            <w:pPr>
              <w:pStyle w:val="18"/>
              <w:spacing w:line="240" w:lineRule="atLeast"/>
              <w:ind w:left="1080" w:leftChars="257" w:hanging="540"/>
              <w:jc w:val="center"/>
              <w:rPr>
                <w:rFonts w:ascii="仿宋" w:hAnsi="仿宋" w:eastAsia="仿宋" w:cs="仿宋"/>
                <w:sz w:val="24"/>
              </w:rPr>
            </w:pPr>
          </w:p>
        </w:tc>
        <w:tc>
          <w:tcPr>
            <w:tcW w:w="1147" w:type="dxa"/>
            <w:vAlign w:val="center"/>
          </w:tcPr>
          <w:p w14:paraId="7440D18F">
            <w:pPr>
              <w:pStyle w:val="18"/>
              <w:spacing w:line="240" w:lineRule="atLeast"/>
              <w:ind w:left="1080" w:leftChars="257" w:hanging="540"/>
              <w:jc w:val="center"/>
              <w:rPr>
                <w:rFonts w:ascii="仿宋" w:hAnsi="仿宋" w:eastAsia="仿宋" w:cs="仿宋"/>
                <w:sz w:val="24"/>
              </w:rPr>
            </w:pPr>
          </w:p>
        </w:tc>
        <w:tc>
          <w:tcPr>
            <w:tcW w:w="982" w:type="dxa"/>
            <w:vAlign w:val="center"/>
          </w:tcPr>
          <w:p w14:paraId="5762F139">
            <w:pPr>
              <w:pStyle w:val="18"/>
              <w:spacing w:line="240" w:lineRule="atLeast"/>
              <w:ind w:left="1080" w:leftChars="257" w:hanging="540"/>
              <w:jc w:val="center"/>
              <w:rPr>
                <w:rFonts w:ascii="仿宋" w:hAnsi="仿宋" w:eastAsia="仿宋" w:cs="仿宋"/>
                <w:sz w:val="24"/>
              </w:rPr>
            </w:pPr>
          </w:p>
        </w:tc>
        <w:tc>
          <w:tcPr>
            <w:tcW w:w="932" w:type="dxa"/>
            <w:vAlign w:val="center"/>
          </w:tcPr>
          <w:p w14:paraId="0ACC2423">
            <w:pPr>
              <w:pStyle w:val="18"/>
              <w:spacing w:line="240" w:lineRule="atLeast"/>
              <w:ind w:left="1080" w:leftChars="257" w:hanging="540"/>
              <w:jc w:val="center"/>
              <w:rPr>
                <w:rFonts w:ascii="仿宋" w:hAnsi="仿宋" w:eastAsia="仿宋" w:cs="仿宋"/>
                <w:sz w:val="24"/>
              </w:rPr>
            </w:pPr>
          </w:p>
        </w:tc>
        <w:tc>
          <w:tcPr>
            <w:tcW w:w="952" w:type="dxa"/>
            <w:vAlign w:val="center"/>
          </w:tcPr>
          <w:p w14:paraId="18A0E6F4">
            <w:pPr>
              <w:pStyle w:val="18"/>
              <w:spacing w:line="240" w:lineRule="atLeast"/>
              <w:ind w:left="1080" w:leftChars="257" w:hanging="540"/>
              <w:jc w:val="center"/>
              <w:rPr>
                <w:rFonts w:ascii="仿宋" w:hAnsi="仿宋" w:eastAsia="仿宋" w:cs="仿宋"/>
                <w:sz w:val="24"/>
              </w:rPr>
            </w:pPr>
          </w:p>
        </w:tc>
        <w:tc>
          <w:tcPr>
            <w:tcW w:w="1389" w:type="dxa"/>
            <w:vAlign w:val="center"/>
          </w:tcPr>
          <w:p w14:paraId="4C82802B">
            <w:pPr>
              <w:pStyle w:val="18"/>
              <w:spacing w:line="240" w:lineRule="atLeast"/>
              <w:ind w:left="1080" w:leftChars="257" w:hanging="540"/>
              <w:jc w:val="center"/>
              <w:rPr>
                <w:rFonts w:ascii="仿宋" w:hAnsi="仿宋" w:eastAsia="仿宋" w:cs="仿宋"/>
                <w:sz w:val="24"/>
              </w:rPr>
            </w:pPr>
          </w:p>
        </w:tc>
        <w:tc>
          <w:tcPr>
            <w:tcW w:w="789" w:type="dxa"/>
            <w:vAlign w:val="center"/>
          </w:tcPr>
          <w:p w14:paraId="567CAB0A">
            <w:pPr>
              <w:pStyle w:val="18"/>
              <w:spacing w:line="240" w:lineRule="atLeast"/>
              <w:ind w:left="1080" w:leftChars="257" w:hanging="540"/>
              <w:jc w:val="center"/>
              <w:rPr>
                <w:rFonts w:ascii="仿宋" w:hAnsi="仿宋" w:eastAsia="仿宋" w:cs="仿宋"/>
                <w:sz w:val="24"/>
              </w:rPr>
            </w:pPr>
          </w:p>
        </w:tc>
      </w:tr>
      <w:tr w14:paraId="37A0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7ABDBBFD">
            <w:pPr>
              <w:pStyle w:val="18"/>
              <w:spacing w:line="240" w:lineRule="atLeast"/>
              <w:rPr>
                <w:rFonts w:ascii="仿宋" w:hAnsi="仿宋" w:eastAsia="仿宋" w:cs="仿宋"/>
                <w:sz w:val="24"/>
              </w:rPr>
            </w:pPr>
            <w:r>
              <w:rPr>
                <w:rFonts w:hint="eastAsia" w:ascii="仿宋" w:hAnsi="仿宋" w:eastAsia="仿宋" w:cs="仿宋"/>
                <w:sz w:val="24"/>
              </w:rPr>
              <w:t>5.</w:t>
            </w:r>
          </w:p>
        </w:tc>
        <w:tc>
          <w:tcPr>
            <w:tcW w:w="2031" w:type="dxa"/>
            <w:vAlign w:val="center"/>
          </w:tcPr>
          <w:p w14:paraId="551FA7CB">
            <w:pPr>
              <w:pStyle w:val="18"/>
              <w:spacing w:line="240" w:lineRule="atLeast"/>
              <w:jc w:val="center"/>
              <w:rPr>
                <w:rFonts w:ascii="仿宋" w:hAnsi="仿宋" w:eastAsia="仿宋" w:cs="仿宋"/>
                <w:sz w:val="24"/>
              </w:rPr>
            </w:pPr>
            <w:r>
              <w:rPr>
                <w:rFonts w:hint="eastAsia" w:ascii="仿宋" w:hAnsi="仿宋" w:eastAsia="仿宋" w:cs="仿宋"/>
                <w:sz w:val="24"/>
              </w:rPr>
              <w:t>培训</w:t>
            </w:r>
          </w:p>
        </w:tc>
        <w:tc>
          <w:tcPr>
            <w:tcW w:w="1605" w:type="dxa"/>
            <w:vAlign w:val="center"/>
          </w:tcPr>
          <w:p w14:paraId="69D2F062">
            <w:pPr>
              <w:pStyle w:val="18"/>
              <w:spacing w:line="240" w:lineRule="atLeast"/>
              <w:ind w:left="1080" w:leftChars="257" w:hanging="540"/>
              <w:jc w:val="center"/>
              <w:rPr>
                <w:rFonts w:ascii="仿宋" w:hAnsi="仿宋" w:eastAsia="仿宋" w:cs="仿宋"/>
                <w:sz w:val="24"/>
              </w:rPr>
            </w:pPr>
          </w:p>
        </w:tc>
        <w:tc>
          <w:tcPr>
            <w:tcW w:w="1147" w:type="dxa"/>
            <w:vAlign w:val="center"/>
          </w:tcPr>
          <w:p w14:paraId="5210D63E">
            <w:pPr>
              <w:pStyle w:val="18"/>
              <w:spacing w:line="240" w:lineRule="atLeast"/>
              <w:ind w:left="1080" w:leftChars="257" w:hanging="540"/>
              <w:jc w:val="center"/>
              <w:rPr>
                <w:rFonts w:ascii="仿宋" w:hAnsi="仿宋" w:eastAsia="仿宋" w:cs="仿宋"/>
                <w:sz w:val="24"/>
              </w:rPr>
            </w:pPr>
          </w:p>
        </w:tc>
        <w:tc>
          <w:tcPr>
            <w:tcW w:w="982" w:type="dxa"/>
            <w:vAlign w:val="center"/>
          </w:tcPr>
          <w:p w14:paraId="31516484">
            <w:pPr>
              <w:pStyle w:val="18"/>
              <w:spacing w:line="240" w:lineRule="atLeast"/>
              <w:ind w:left="1080" w:leftChars="257" w:hanging="540"/>
              <w:jc w:val="center"/>
              <w:rPr>
                <w:rFonts w:ascii="仿宋" w:hAnsi="仿宋" w:eastAsia="仿宋" w:cs="仿宋"/>
                <w:sz w:val="24"/>
              </w:rPr>
            </w:pPr>
          </w:p>
        </w:tc>
        <w:tc>
          <w:tcPr>
            <w:tcW w:w="932" w:type="dxa"/>
            <w:vAlign w:val="center"/>
          </w:tcPr>
          <w:p w14:paraId="2DD6A877">
            <w:pPr>
              <w:pStyle w:val="18"/>
              <w:spacing w:line="240" w:lineRule="atLeast"/>
              <w:ind w:left="1080" w:leftChars="257" w:hanging="540"/>
              <w:jc w:val="center"/>
              <w:rPr>
                <w:rFonts w:ascii="仿宋" w:hAnsi="仿宋" w:eastAsia="仿宋" w:cs="仿宋"/>
                <w:sz w:val="24"/>
              </w:rPr>
            </w:pPr>
          </w:p>
        </w:tc>
        <w:tc>
          <w:tcPr>
            <w:tcW w:w="952" w:type="dxa"/>
            <w:vAlign w:val="center"/>
          </w:tcPr>
          <w:p w14:paraId="6A338828">
            <w:pPr>
              <w:pStyle w:val="18"/>
              <w:spacing w:line="240" w:lineRule="atLeast"/>
              <w:ind w:left="1080" w:leftChars="257" w:hanging="540"/>
              <w:jc w:val="center"/>
              <w:rPr>
                <w:rFonts w:ascii="仿宋" w:hAnsi="仿宋" w:eastAsia="仿宋" w:cs="仿宋"/>
                <w:sz w:val="24"/>
              </w:rPr>
            </w:pPr>
          </w:p>
        </w:tc>
        <w:tc>
          <w:tcPr>
            <w:tcW w:w="1389" w:type="dxa"/>
            <w:vAlign w:val="center"/>
          </w:tcPr>
          <w:p w14:paraId="34065E61">
            <w:pPr>
              <w:pStyle w:val="18"/>
              <w:spacing w:line="240" w:lineRule="atLeast"/>
              <w:ind w:left="1080" w:leftChars="257" w:hanging="540"/>
              <w:jc w:val="center"/>
              <w:rPr>
                <w:rFonts w:ascii="仿宋" w:hAnsi="仿宋" w:eastAsia="仿宋" w:cs="仿宋"/>
                <w:sz w:val="24"/>
              </w:rPr>
            </w:pPr>
          </w:p>
        </w:tc>
        <w:tc>
          <w:tcPr>
            <w:tcW w:w="789" w:type="dxa"/>
            <w:vAlign w:val="center"/>
          </w:tcPr>
          <w:p w14:paraId="177B9522">
            <w:pPr>
              <w:pStyle w:val="18"/>
              <w:spacing w:line="240" w:lineRule="atLeast"/>
              <w:ind w:left="1080" w:leftChars="257" w:hanging="540"/>
              <w:jc w:val="center"/>
              <w:rPr>
                <w:rFonts w:ascii="仿宋" w:hAnsi="仿宋" w:eastAsia="仿宋" w:cs="仿宋"/>
                <w:sz w:val="24"/>
              </w:rPr>
            </w:pPr>
          </w:p>
        </w:tc>
      </w:tr>
      <w:tr w14:paraId="4690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69" w:type="dxa"/>
            <w:vAlign w:val="center"/>
          </w:tcPr>
          <w:p w14:paraId="3D06944E">
            <w:pPr>
              <w:pStyle w:val="18"/>
              <w:spacing w:line="240" w:lineRule="atLeast"/>
              <w:rPr>
                <w:rFonts w:ascii="仿宋" w:hAnsi="仿宋" w:eastAsia="仿宋" w:cs="仿宋"/>
                <w:sz w:val="24"/>
              </w:rPr>
            </w:pPr>
            <w:r>
              <w:rPr>
                <w:rFonts w:hint="eastAsia" w:ascii="仿宋" w:hAnsi="仿宋" w:eastAsia="仿宋" w:cs="仿宋"/>
                <w:sz w:val="24"/>
              </w:rPr>
              <w:t>6.</w:t>
            </w:r>
          </w:p>
        </w:tc>
        <w:tc>
          <w:tcPr>
            <w:tcW w:w="2031" w:type="dxa"/>
            <w:vAlign w:val="center"/>
          </w:tcPr>
          <w:p w14:paraId="72A2C511">
            <w:pPr>
              <w:pStyle w:val="18"/>
              <w:spacing w:line="240" w:lineRule="atLeast"/>
              <w:jc w:val="center"/>
              <w:rPr>
                <w:rFonts w:ascii="仿宋" w:hAnsi="仿宋" w:eastAsia="仿宋" w:cs="仿宋"/>
                <w:sz w:val="24"/>
              </w:rPr>
            </w:pPr>
            <w:r>
              <w:rPr>
                <w:rFonts w:hint="eastAsia" w:ascii="仿宋" w:hAnsi="仿宋" w:eastAsia="仿宋" w:cs="仿宋"/>
                <w:sz w:val="24"/>
              </w:rPr>
              <w:t>技术服务</w:t>
            </w:r>
          </w:p>
        </w:tc>
        <w:tc>
          <w:tcPr>
            <w:tcW w:w="1605" w:type="dxa"/>
            <w:vAlign w:val="center"/>
          </w:tcPr>
          <w:p w14:paraId="4276671E">
            <w:pPr>
              <w:pStyle w:val="18"/>
              <w:spacing w:line="240" w:lineRule="atLeast"/>
              <w:ind w:left="1080" w:leftChars="257" w:hanging="540"/>
              <w:jc w:val="center"/>
              <w:rPr>
                <w:rFonts w:ascii="仿宋" w:hAnsi="仿宋" w:eastAsia="仿宋" w:cs="仿宋"/>
                <w:sz w:val="24"/>
              </w:rPr>
            </w:pPr>
          </w:p>
        </w:tc>
        <w:tc>
          <w:tcPr>
            <w:tcW w:w="1147" w:type="dxa"/>
            <w:vAlign w:val="center"/>
          </w:tcPr>
          <w:p w14:paraId="79CA4576">
            <w:pPr>
              <w:pStyle w:val="18"/>
              <w:spacing w:line="240" w:lineRule="atLeast"/>
              <w:ind w:left="1080" w:leftChars="257" w:hanging="540"/>
              <w:jc w:val="center"/>
              <w:rPr>
                <w:rFonts w:ascii="仿宋" w:hAnsi="仿宋" w:eastAsia="仿宋" w:cs="仿宋"/>
                <w:sz w:val="24"/>
              </w:rPr>
            </w:pPr>
          </w:p>
        </w:tc>
        <w:tc>
          <w:tcPr>
            <w:tcW w:w="982" w:type="dxa"/>
            <w:vAlign w:val="center"/>
          </w:tcPr>
          <w:p w14:paraId="3F870483">
            <w:pPr>
              <w:pStyle w:val="18"/>
              <w:spacing w:line="240" w:lineRule="atLeast"/>
              <w:ind w:left="1080" w:leftChars="257" w:hanging="540"/>
              <w:jc w:val="center"/>
              <w:rPr>
                <w:rFonts w:ascii="仿宋" w:hAnsi="仿宋" w:eastAsia="仿宋" w:cs="仿宋"/>
                <w:sz w:val="24"/>
              </w:rPr>
            </w:pPr>
          </w:p>
        </w:tc>
        <w:tc>
          <w:tcPr>
            <w:tcW w:w="932" w:type="dxa"/>
            <w:vAlign w:val="center"/>
          </w:tcPr>
          <w:p w14:paraId="0473CBF9">
            <w:pPr>
              <w:pStyle w:val="18"/>
              <w:spacing w:line="240" w:lineRule="atLeast"/>
              <w:ind w:left="1080" w:leftChars="257" w:hanging="540"/>
              <w:jc w:val="center"/>
              <w:rPr>
                <w:rFonts w:ascii="仿宋" w:hAnsi="仿宋" w:eastAsia="仿宋" w:cs="仿宋"/>
                <w:sz w:val="24"/>
              </w:rPr>
            </w:pPr>
          </w:p>
        </w:tc>
        <w:tc>
          <w:tcPr>
            <w:tcW w:w="952" w:type="dxa"/>
            <w:vAlign w:val="center"/>
          </w:tcPr>
          <w:p w14:paraId="352CA308">
            <w:pPr>
              <w:pStyle w:val="18"/>
              <w:spacing w:line="240" w:lineRule="atLeast"/>
              <w:ind w:left="1080" w:leftChars="257" w:hanging="540"/>
              <w:jc w:val="center"/>
              <w:rPr>
                <w:rFonts w:ascii="仿宋" w:hAnsi="仿宋" w:eastAsia="仿宋" w:cs="仿宋"/>
                <w:sz w:val="24"/>
              </w:rPr>
            </w:pPr>
          </w:p>
        </w:tc>
        <w:tc>
          <w:tcPr>
            <w:tcW w:w="1389" w:type="dxa"/>
            <w:vAlign w:val="center"/>
          </w:tcPr>
          <w:p w14:paraId="20435EF2">
            <w:pPr>
              <w:pStyle w:val="18"/>
              <w:spacing w:line="240" w:lineRule="atLeast"/>
              <w:ind w:left="1080" w:leftChars="257" w:hanging="540"/>
              <w:jc w:val="center"/>
              <w:rPr>
                <w:rFonts w:ascii="仿宋" w:hAnsi="仿宋" w:eastAsia="仿宋" w:cs="仿宋"/>
                <w:sz w:val="24"/>
              </w:rPr>
            </w:pPr>
          </w:p>
        </w:tc>
        <w:tc>
          <w:tcPr>
            <w:tcW w:w="789" w:type="dxa"/>
            <w:vAlign w:val="center"/>
          </w:tcPr>
          <w:p w14:paraId="53182EA7">
            <w:pPr>
              <w:pStyle w:val="18"/>
              <w:spacing w:line="240" w:lineRule="atLeast"/>
              <w:ind w:left="1080" w:leftChars="257" w:hanging="540"/>
              <w:jc w:val="center"/>
              <w:rPr>
                <w:rFonts w:ascii="仿宋" w:hAnsi="仿宋" w:eastAsia="仿宋" w:cs="仿宋"/>
                <w:sz w:val="24"/>
              </w:rPr>
            </w:pPr>
          </w:p>
        </w:tc>
      </w:tr>
      <w:tr w14:paraId="0E87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318" w:type="dxa"/>
            <w:gridSpan w:val="7"/>
            <w:vAlign w:val="center"/>
          </w:tcPr>
          <w:p w14:paraId="2F4C681B">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总价：</w:t>
            </w:r>
          </w:p>
        </w:tc>
        <w:tc>
          <w:tcPr>
            <w:tcW w:w="2178" w:type="dxa"/>
            <w:gridSpan w:val="2"/>
            <w:vAlign w:val="center"/>
          </w:tcPr>
          <w:p w14:paraId="7A75D061">
            <w:pPr>
              <w:pStyle w:val="18"/>
              <w:spacing w:line="240" w:lineRule="atLeast"/>
              <w:ind w:left="1080" w:leftChars="257" w:hanging="540"/>
              <w:jc w:val="center"/>
              <w:rPr>
                <w:rFonts w:ascii="仿宋" w:hAnsi="仿宋" w:eastAsia="仿宋" w:cs="仿宋"/>
                <w:sz w:val="24"/>
              </w:rPr>
            </w:pPr>
          </w:p>
        </w:tc>
      </w:tr>
    </w:tbl>
    <w:p w14:paraId="4BB6B647">
      <w:pPr>
        <w:pStyle w:val="18"/>
        <w:spacing w:line="240" w:lineRule="atLeast"/>
        <w:ind w:left="1080" w:leftChars="257" w:hanging="540"/>
        <w:rPr>
          <w:rFonts w:ascii="仿宋_GB2312" w:eastAsia="仿宋_GB2312"/>
          <w:sz w:val="24"/>
        </w:rPr>
      </w:pPr>
    </w:p>
    <w:p w14:paraId="3D6FFFAA">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法定代表人或其委托代理人（电子签章）: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494E387A">
      <w:pPr>
        <w:pStyle w:val="18"/>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投标人(电子签章):</w:t>
      </w:r>
      <w:r>
        <w:rPr>
          <w:rFonts w:hint="eastAsia" w:ascii="仿宋" w:hAnsi="仿宋" w:eastAsia="仿宋" w:cs="仿宋"/>
          <w:sz w:val="24"/>
          <w:u w:val="single"/>
        </w:rPr>
        <w:tab/>
      </w:r>
    </w:p>
    <w:p w14:paraId="357D3D29">
      <w:pPr>
        <w:pStyle w:val="18"/>
        <w:spacing w:line="240" w:lineRule="atLeast"/>
        <w:ind w:left="1080" w:leftChars="257" w:hanging="540"/>
        <w:rPr>
          <w:rFonts w:ascii="仿宋" w:hAnsi="仿宋" w:eastAsia="仿宋" w:cs="仿宋"/>
          <w:sz w:val="24"/>
        </w:rPr>
      </w:pPr>
    </w:p>
    <w:p w14:paraId="7D78C7AF">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注:1.如果投标人认为需要，每种货物填写一份该表。</w:t>
      </w:r>
    </w:p>
    <w:p w14:paraId="72E94D93">
      <w:pPr>
        <w:pStyle w:val="18"/>
        <w:spacing w:line="240" w:lineRule="atLeast"/>
        <w:ind w:left="1079" w:leftChars="428" w:hanging="180" w:hangingChars="75"/>
        <w:rPr>
          <w:rFonts w:ascii="仿宋" w:hAnsi="仿宋" w:eastAsia="仿宋" w:cs="仿宋"/>
          <w:sz w:val="24"/>
        </w:rPr>
      </w:pPr>
      <w:r>
        <w:rPr>
          <w:rFonts w:hint="eastAsia" w:ascii="仿宋" w:hAnsi="仿宋" w:eastAsia="仿宋" w:cs="仿宋"/>
          <w:sz w:val="24"/>
        </w:rPr>
        <w:t>2.如果按单价计算的结果与总价不一致,以单价为准修正总价。</w:t>
      </w:r>
    </w:p>
    <w:p w14:paraId="1686F5BC">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3.如果不提供详细分项报价将视为没有实质性响应招标文件。</w:t>
      </w:r>
    </w:p>
    <w:p w14:paraId="6E159F63">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4.上述各项的详细分项报价，应另页描述。</w:t>
      </w:r>
    </w:p>
    <w:p w14:paraId="6A078EBB">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5.如果开标一览表（报价表）内容与投标文件中明细表内容不一致的，以开标一览表（报价表）内容为准。</w:t>
      </w:r>
    </w:p>
    <w:p w14:paraId="16725384">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br w:type="page"/>
      </w:r>
    </w:p>
    <w:p w14:paraId="4D288D8D">
      <w:pPr>
        <w:pStyle w:val="4"/>
        <w:rPr>
          <w:rFonts w:ascii="仿宋" w:hAnsi="仿宋" w:eastAsia="仿宋" w:cs="仿宋"/>
          <w:sz w:val="24"/>
          <w:szCs w:val="24"/>
        </w:rPr>
      </w:pPr>
      <w:bookmarkStart w:id="345" w:name="_Toc216582816"/>
      <w:bookmarkStart w:id="346" w:name="_Toc14037"/>
      <w:bookmarkStart w:id="347" w:name="_Toc515647819"/>
      <w:bookmarkStart w:id="348" w:name="_Toc29049"/>
      <w:bookmarkStart w:id="349" w:name="_Toc18267"/>
      <w:bookmarkStart w:id="350" w:name="_Toc617"/>
      <w:r>
        <w:rPr>
          <w:rFonts w:hint="eastAsia" w:ascii="仿宋" w:hAnsi="仿宋" w:eastAsia="仿宋" w:cs="仿宋"/>
          <w:sz w:val="24"/>
          <w:szCs w:val="24"/>
        </w:rPr>
        <w:t>4   货物说明一览表</w:t>
      </w:r>
      <w:bookmarkEnd w:id="345"/>
      <w:r>
        <w:rPr>
          <w:rFonts w:hint="eastAsia" w:ascii="仿宋" w:hAnsi="仿宋" w:eastAsia="仿宋" w:cs="仿宋"/>
          <w:sz w:val="24"/>
          <w:szCs w:val="24"/>
        </w:rPr>
        <w:t>（投标文件格式八）</w:t>
      </w:r>
      <w:bookmarkEnd w:id="346"/>
      <w:bookmarkEnd w:id="347"/>
      <w:bookmarkEnd w:id="348"/>
      <w:bookmarkEnd w:id="349"/>
      <w:bookmarkEnd w:id="350"/>
    </w:p>
    <w:p w14:paraId="156840FC">
      <w:pPr>
        <w:pStyle w:val="18"/>
        <w:spacing w:line="240" w:lineRule="atLeast"/>
        <w:ind w:left="1080" w:leftChars="257" w:hanging="540"/>
        <w:rPr>
          <w:rFonts w:ascii="仿宋" w:hAnsi="仿宋" w:eastAsia="仿宋" w:cs="仿宋"/>
          <w:sz w:val="24"/>
        </w:rPr>
      </w:pPr>
    </w:p>
    <w:p w14:paraId="57EAA9A2">
      <w:pPr>
        <w:pStyle w:val="18"/>
        <w:spacing w:line="240" w:lineRule="atLeast"/>
        <w:rPr>
          <w:rFonts w:ascii="仿宋" w:hAnsi="仿宋" w:eastAsia="仿宋" w:cs="仿宋"/>
          <w:sz w:val="24"/>
        </w:rPr>
      </w:pPr>
      <w:r>
        <w:rPr>
          <w:rFonts w:hint="eastAsia" w:ascii="仿宋" w:hAnsi="仿宋" w:eastAsia="仿宋" w:cs="仿宋"/>
          <w:sz w:val="24"/>
        </w:rPr>
        <w:t xml:space="preserve">项目名称:             招标编号:                       包号:                      </w:t>
      </w:r>
    </w:p>
    <w:p w14:paraId="2728CD31">
      <w:pPr>
        <w:pStyle w:val="18"/>
        <w:spacing w:line="240" w:lineRule="atLeast"/>
        <w:ind w:left="1080" w:leftChars="257" w:hanging="540"/>
        <w:rPr>
          <w:rFonts w:ascii="仿宋" w:hAnsi="仿宋" w:eastAsia="仿宋" w:cs="仿宋"/>
          <w:sz w:val="24"/>
        </w:rPr>
      </w:pPr>
    </w:p>
    <w:p w14:paraId="4D02D7C2">
      <w:pPr>
        <w:pStyle w:val="18"/>
        <w:spacing w:line="240" w:lineRule="atLeast"/>
        <w:ind w:left="1080" w:leftChars="257" w:hanging="540"/>
        <w:rPr>
          <w:rFonts w:ascii="仿宋" w:hAnsi="仿宋" w:eastAsia="仿宋" w:cs="仿宋"/>
          <w:sz w:val="24"/>
        </w:rPr>
      </w:pPr>
    </w:p>
    <w:tbl>
      <w:tblPr>
        <w:tblStyle w:val="39"/>
        <w:tblpPr w:leftFromText="180" w:rightFromText="180" w:vertAnchor="text" w:horzAnchor="page" w:tblpX="1158" w:tblpY="8"/>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616"/>
        <w:gridCol w:w="1469"/>
        <w:gridCol w:w="1322"/>
        <w:gridCol w:w="1616"/>
        <w:gridCol w:w="1352"/>
        <w:gridCol w:w="1061"/>
      </w:tblGrid>
      <w:tr w14:paraId="3154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07D678A8">
            <w:pPr>
              <w:pStyle w:val="18"/>
              <w:spacing w:line="240" w:lineRule="atLeast"/>
              <w:rPr>
                <w:rFonts w:ascii="仿宋" w:hAnsi="仿宋" w:eastAsia="仿宋" w:cs="仿宋"/>
                <w:sz w:val="24"/>
              </w:rPr>
            </w:pPr>
            <w:r>
              <w:rPr>
                <w:rFonts w:hint="eastAsia" w:ascii="仿宋" w:hAnsi="仿宋" w:eastAsia="仿宋" w:cs="仿宋"/>
                <w:sz w:val="24"/>
              </w:rPr>
              <w:t>序号</w:t>
            </w:r>
          </w:p>
        </w:tc>
        <w:tc>
          <w:tcPr>
            <w:tcW w:w="1616" w:type="dxa"/>
          </w:tcPr>
          <w:p w14:paraId="65AA70DD">
            <w:pPr>
              <w:pStyle w:val="18"/>
              <w:spacing w:line="240" w:lineRule="atLeast"/>
              <w:rPr>
                <w:rFonts w:ascii="仿宋" w:hAnsi="仿宋" w:eastAsia="仿宋" w:cs="仿宋"/>
                <w:sz w:val="24"/>
              </w:rPr>
            </w:pPr>
            <w:r>
              <w:rPr>
                <w:rFonts w:hint="eastAsia" w:ascii="仿宋" w:hAnsi="仿宋" w:eastAsia="仿宋" w:cs="仿宋"/>
                <w:sz w:val="24"/>
              </w:rPr>
              <w:t>货物名称</w:t>
            </w:r>
          </w:p>
        </w:tc>
        <w:tc>
          <w:tcPr>
            <w:tcW w:w="1469" w:type="dxa"/>
          </w:tcPr>
          <w:p w14:paraId="198C5C9E">
            <w:pPr>
              <w:pStyle w:val="18"/>
              <w:spacing w:line="240" w:lineRule="atLeast"/>
              <w:rPr>
                <w:rFonts w:ascii="仿宋" w:hAnsi="仿宋" w:eastAsia="仿宋" w:cs="仿宋"/>
                <w:sz w:val="24"/>
              </w:rPr>
            </w:pPr>
            <w:r>
              <w:rPr>
                <w:rFonts w:hint="eastAsia" w:ascii="仿宋" w:hAnsi="仿宋" w:eastAsia="仿宋" w:cs="仿宋"/>
                <w:sz w:val="24"/>
              </w:rPr>
              <w:t>主要规格</w:t>
            </w:r>
          </w:p>
        </w:tc>
        <w:tc>
          <w:tcPr>
            <w:tcW w:w="1322" w:type="dxa"/>
          </w:tcPr>
          <w:p w14:paraId="625D807F">
            <w:pPr>
              <w:pStyle w:val="18"/>
              <w:spacing w:line="240" w:lineRule="atLeast"/>
              <w:rPr>
                <w:rFonts w:ascii="仿宋" w:hAnsi="仿宋" w:eastAsia="仿宋" w:cs="仿宋"/>
                <w:sz w:val="24"/>
              </w:rPr>
            </w:pPr>
            <w:r>
              <w:rPr>
                <w:rFonts w:hint="eastAsia" w:ascii="仿宋" w:hAnsi="仿宋" w:eastAsia="仿宋" w:cs="仿宋"/>
                <w:sz w:val="24"/>
              </w:rPr>
              <w:t>数量</w:t>
            </w:r>
          </w:p>
        </w:tc>
        <w:tc>
          <w:tcPr>
            <w:tcW w:w="1616" w:type="dxa"/>
          </w:tcPr>
          <w:p w14:paraId="2A1E5B09">
            <w:pPr>
              <w:pStyle w:val="18"/>
              <w:spacing w:line="240" w:lineRule="atLeast"/>
              <w:rPr>
                <w:rFonts w:ascii="仿宋" w:hAnsi="仿宋" w:eastAsia="仿宋" w:cs="仿宋"/>
                <w:sz w:val="24"/>
              </w:rPr>
            </w:pPr>
            <w:r>
              <w:rPr>
                <w:rFonts w:hint="eastAsia" w:ascii="仿宋" w:hAnsi="仿宋" w:eastAsia="仿宋" w:cs="仿宋"/>
                <w:sz w:val="24"/>
              </w:rPr>
              <w:t>交货期</w:t>
            </w:r>
          </w:p>
        </w:tc>
        <w:tc>
          <w:tcPr>
            <w:tcW w:w="1352" w:type="dxa"/>
          </w:tcPr>
          <w:p w14:paraId="60228DEF">
            <w:pPr>
              <w:pStyle w:val="18"/>
              <w:spacing w:line="240" w:lineRule="atLeast"/>
              <w:rPr>
                <w:rFonts w:ascii="仿宋" w:hAnsi="仿宋" w:eastAsia="仿宋" w:cs="仿宋"/>
                <w:sz w:val="24"/>
              </w:rPr>
            </w:pPr>
            <w:r>
              <w:rPr>
                <w:rFonts w:hint="eastAsia" w:ascii="仿宋" w:hAnsi="仿宋" w:eastAsia="仿宋" w:cs="仿宋"/>
                <w:sz w:val="24"/>
              </w:rPr>
              <w:t>交货地点</w:t>
            </w:r>
          </w:p>
        </w:tc>
        <w:tc>
          <w:tcPr>
            <w:tcW w:w="1061" w:type="dxa"/>
          </w:tcPr>
          <w:p w14:paraId="40264E53">
            <w:pPr>
              <w:pStyle w:val="18"/>
              <w:spacing w:line="240" w:lineRule="atLeast"/>
              <w:rPr>
                <w:rFonts w:ascii="仿宋" w:hAnsi="仿宋" w:eastAsia="仿宋" w:cs="仿宋"/>
                <w:sz w:val="24"/>
              </w:rPr>
            </w:pPr>
            <w:r>
              <w:rPr>
                <w:rFonts w:hint="eastAsia" w:ascii="仿宋" w:hAnsi="仿宋" w:eastAsia="仿宋" w:cs="仿宋"/>
                <w:sz w:val="24"/>
              </w:rPr>
              <w:t>其它</w:t>
            </w:r>
          </w:p>
        </w:tc>
      </w:tr>
      <w:tr w14:paraId="41CF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154FBB57">
            <w:pPr>
              <w:pStyle w:val="18"/>
              <w:spacing w:line="240" w:lineRule="atLeast"/>
              <w:ind w:left="1080" w:leftChars="257" w:hanging="540"/>
              <w:rPr>
                <w:rFonts w:ascii="仿宋" w:hAnsi="仿宋" w:eastAsia="仿宋" w:cs="仿宋"/>
                <w:sz w:val="24"/>
              </w:rPr>
            </w:pPr>
          </w:p>
        </w:tc>
        <w:tc>
          <w:tcPr>
            <w:tcW w:w="1616" w:type="dxa"/>
          </w:tcPr>
          <w:p w14:paraId="0BD70E72">
            <w:pPr>
              <w:pStyle w:val="18"/>
              <w:spacing w:line="240" w:lineRule="atLeast"/>
              <w:ind w:left="1080" w:leftChars="257" w:hanging="540"/>
              <w:rPr>
                <w:rFonts w:ascii="仿宋" w:hAnsi="仿宋" w:eastAsia="仿宋" w:cs="仿宋"/>
                <w:sz w:val="24"/>
              </w:rPr>
            </w:pPr>
          </w:p>
        </w:tc>
        <w:tc>
          <w:tcPr>
            <w:tcW w:w="1469" w:type="dxa"/>
          </w:tcPr>
          <w:p w14:paraId="6FE9EADF">
            <w:pPr>
              <w:pStyle w:val="18"/>
              <w:spacing w:line="240" w:lineRule="atLeast"/>
              <w:ind w:left="1080" w:leftChars="257" w:hanging="540"/>
              <w:rPr>
                <w:rFonts w:ascii="仿宋" w:hAnsi="仿宋" w:eastAsia="仿宋" w:cs="仿宋"/>
                <w:sz w:val="24"/>
              </w:rPr>
            </w:pPr>
          </w:p>
        </w:tc>
        <w:tc>
          <w:tcPr>
            <w:tcW w:w="1322" w:type="dxa"/>
          </w:tcPr>
          <w:p w14:paraId="393E450D">
            <w:pPr>
              <w:pStyle w:val="18"/>
              <w:spacing w:line="240" w:lineRule="atLeast"/>
              <w:ind w:left="1080" w:leftChars="257" w:hanging="540"/>
              <w:rPr>
                <w:rFonts w:ascii="仿宋" w:hAnsi="仿宋" w:eastAsia="仿宋" w:cs="仿宋"/>
                <w:sz w:val="24"/>
              </w:rPr>
            </w:pPr>
          </w:p>
        </w:tc>
        <w:tc>
          <w:tcPr>
            <w:tcW w:w="1616" w:type="dxa"/>
          </w:tcPr>
          <w:p w14:paraId="0B7D138F">
            <w:pPr>
              <w:pStyle w:val="18"/>
              <w:spacing w:line="240" w:lineRule="atLeast"/>
              <w:ind w:left="1080" w:leftChars="257" w:hanging="540"/>
              <w:rPr>
                <w:rFonts w:ascii="仿宋" w:hAnsi="仿宋" w:eastAsia="仿宋" w:cs="仿宋"/>
                <w:sz w:val="24"/>
              </w:rPr>
            </w:pPr>
          </w:p>
        </w:tc>
        <w:tc>
          <w:tcPr>
            <w:tcW w:w="1352" w:type="dxa"/>
          </w:tcPr>
          <w:p w14:paraId="408A3989">
            <w:pPr>
              <w:pStyle w:val="18"/>
              <w:spacing w:line="240" w:lineRule="atLeast"/>
              <w:ind w:left="1080" w:leftChars="257" w:hanging="540"/>
              <w:rPr>
                <w:rFonts w:ascii="仿宋" w:hAnsi="仿宋" w:eastAsia="仿宋" w:cs="仿宋"/>
                <w:sz w:val="24"/>
              </w:rPr>
            </w:pPr>
          </w:p>
        </w:tc>
        <w:tc>
          <w:tcPr>
            <w:tcW w:w="1061" w:type="dxa"/>
          </w:tcPr>
          <w:p w14:paraId="34EFAD9A">
            <w:pPr>
              <w:pStyle w:val="18"/>
              <w:spacing w:line="240" w:lineRule="atLeast"/>
              <w:ind w:left="1080" w:leftChars="257" w:hanging="540"/>
              <w:rPr>
                <w:rFonts w:ascii="仿宋" w:hAnsi="仿宋" w:eastAsia="仿宋" w:cs="仿宋"/>
                <w:sz w:val="24"/>
              </w:rPr>
            </w:pPr>
          </w:p>
        </w:tc>
      </w:tr>
      <w:tr w14:paraId="6FED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7454265C">
            <w:pPr>
              <w:pStyle w:val="18"/>
              <w:spacing w:line="240" w:lineRule="atLeast"/>
              <w:ind w:left="1080" w:leftChars="257" w:hanging="540"/>
              <w:rPr>
                <w:rFonts w:ascii="仿宋" w:hAnsi="仿宋" w:eastAsia="仿宋" w:cs="仿宋"/>
                <w:sz w:val="24"/>
              </w:rPr>
            </w:pPr>
          </w:p>
        </w:tc>
        <w:tc>
          <w:tcPr>
            <w:tcW w:w="1616" w:type="dxa"/>
          </w:tcPr>
          <w:p w14:paraId="436E24D9">
            <w:pPr>
              <w:pStyle w:val="18"/>
              <w:spacing w:line="240" w:lineRule="atLeast"/>
              <w:ind w:left="1080" w:leftChars="257" w:hanging="540"/>
              <w:rPr>
                <w:rFonts w:ascii="仿宋" w:hAnsi="仿宋" w:eastAsia="仿宋" w:cs="仿宋"/>
                <w:sz w:val="24"/>
              </w:rPr>
            </w:pPr>
          </w:p>
        </w:tc>
        <w:tc>
          <w:tcPr>
            <w:tcW w:w="1469" w:type="dxa"/>
          </w:tcPr>
          <w:p w14:paraId="077CC1A8">
            <w:pPr>
              <w:pStyle w:val="18"/>
              <w:spacing w:line="240" w:lineRule="atLeast"/>
              <w:ind w:left="1080" w:leftChars="257" w:hanging="540"/>
              <w:rPr>
                <w:rFonts w:ascii="仿宋" w:hAnsi="仿宋" w:eastAsia="仿宋" w:cs="仿宋"/>
                <w:sz w:val="24"/>
              </w:rPr>
            </w:pPr>
          </w:p>
        </w:tc>
        <w:tc>
          <w:tcPr>
            <w:tcW w:w="1322" w:type="dxa"/>
          </w:tcPr>
          <w:p w14:paraId="32986B78">
            <w:pPr>
              <w:pStyle w:val="18"/>
              <w:spacing w:line="240" w:lineRule="atLeast"/>
              <w:ind w:left="1080" w:leftChars="257" w:hanging="540"/>
              <w:rPr>
                <w:rFonts w:ascii="仿宋" w:hAnsi="仿宋" w:eastAsia="仿宋" w:cs="仿宋"/>
                <w:sz w:val="24"/>
              </w:rPr>
            </w:pPr>
          </w:p>
        </w:tc>
        <w:tc>
          <w:tcPr>
            <w:tcW w:w="1616" w:type="dxa"/>
          </w:tcPr>
          <w:p w14:paraId="7EF4F906">
            <w:pPr>
              <w:pStyle w:val="18"/>
              <w:spacing w:line="240" w:lineRule="atLeast"/>
              <w:ind w:left="1080" w:leftChars="257" w:hanging="540"/>
              <w:rPr>
                <w:rFonts w:ascii="仿宋" w:hAnsi="仿宋" w:eastAsia="仿宋" w:cs="仿宋"/>
                <w:sz w:val="24"/>
              </w:rPr>
            </w:pPr>
          </w:p>
        </w:tc>
        <w:tc>
          <w:tcPr>
            <w:tcW w:w="1352" w:type="dxa"/>
          </w:tcPr>
          <w:p w14:paraId="58E3E5A3">
            <w:pPr>
              <w:pStyle w:val="18"/>
              <w:spacing w:line="240" w:lineRule="atLeast"/>
              <w:ind w:left="1080" w:leftChars="257" w:hanging="540"/>
              <w:rPr>
                <w:rFonts w:ascii="仿宋" w:hAnsi="仿宋" w:eastAsia="仿宋" w:cs="仿宋"/>
                <w:sz w:val="24"/>
              </w:rPr>
            </w:pPr>
          </w:p>
        </w:tc>
        <w:tc>
          <w:tcPr>
            <w:tcW w:w="1061" w:type="dxa"/>
          </w:tcPr>
          <w:p w14:paraId="48E7CD3F">
            <w:pPr>
              <w:pStyle w:val="18"/>
              <w:spacing w:line="240" w:lineRule="atLeast"/>
              <w:ind w:left="1080" w:leftChars="257" w:hanging="540"/>
              <w:rPr>
                <w:rFonts w:ascii="仿宋" w:hAnsi="仿宋" w:eastAsia="仿宋" w:cs="仿宋"/>
                <w:sz w:val="24"/>
              </w:rPr>
            </w:pPr>
          </w:p>
        </w:tc>
      </w:tr>
      <w:tr w14:paraId="021E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61372FB6">
            <w:pPr>
              <w:pStyle w:val="18"/>
              <w:spacing w:line="240" w:lineRule="atLeast"/>
              <w:ind w:left="1080" w:leftChars="257" w:hanging="540"/>
              <w:rPr>
                <w:rFonts w:ascii="仿宋" w:hAnsi="仿宋" w:eastAsia="仿宋" w:cs="仿宋"/>
                <w:sz w:val="24"/>
              </w:rPr>
            </w:pPr>
          </w:p>
        </w:tc>
        <w:tc>
          <w:tcPr>
            <w:tcW w:w="1616" w:type="dxa"/>
          </w:tcPr>
          <w:p w14:paraId="3B03E939">
            <w:pPr>
              <w:pStyle w:val="18"/>
              <w:spacing w:line="240" w:lineRule="atLeast"/>
              <w:ind w:left="1080" w:leftChars="257" w:hanging="540"/>
              <w:rPr>
                <w:rFonts w:ascii="仿宋" w:hAnsi="仿宋" w:eastAsia="仿宋" w:cs="仿宋"/>
                <w:sz w:val="24"/>
              </w:rPr>
            </w:pPr>
          </w:p>
        </w:tc>
        <w:tc>
          <w:tcPr>
            <w:tcW w:w="1469" w:type="dxa"/>
          </w:tcPr>
          <w:p w14:paraId="565DACBE">
            <w:pPr>
              <w:pStyle w:val="18"/>
              <w:spacing w:line="240" w:lineRule="atLeast"/>
              <w:ind w:left="1080" w:leftChars="257" w:hanging="540"/>
              <w:rPr>
                <w:rFonts w:ascii="仿宋" w:hAnsi="仿宋" w:eastAsia="仿宋" w:cs="仿宋"/>
                <w:sz w:val="24"/>
              </w:rPr>
            </w:pPr>
          </w:p>
        </w:tc>
        <w:tc>
          <w:tcPr>
            <w:tcW w:w="1322" w:type="dxa"/>
          </w:tcPr>
          <w:p w14:paraId="29561B8E">
            <w:pPr>
              <w:pStyle w:val="18"/>
              <w:spacing w:line="240" w:lineRule="atLeast"/>
              <w:ind w:left="1080" w:leftChars="257" w:hanging="540"/>
              <w:rPr>
                <w:rFonts w:ascii="仿宋" w:hAnsi="仿宋" w:eastAsia="仿宋" w:cs="仿宋"/>
                <w:sz w:val="24"/>
              </w:rPr>
            </w:pPr>
          </w:p>
        </w:tc>
        <w:tc>
          <w:tcPr>
            <w:tcW w:w="1616" w:type="dxa"/>
          </w:tcPr>
          <w:p w14:paraId="5ADADE58">
            <w:pPr>
              <w:pStyle w:val="18"/>
              <w:spacing w:line="240" w:lineRule="atLeast"/>
              <w:ind w:left="1080" w:leftChars="257" w:hanging="540"/>
              <w:rPr>
                <w:rFonts w:ascii="仿宋" w:hAnsi="仿宋" w:eastAsia="仿宋" w:cs="仿宋"/>
                <w:sz w:val="24"/>
              </w:rPr>
            </w:pPr>
          </w:p>
        </w:tc>
        <w:tc>
          <w:tcPr>
            <w:tcW w:w="1352" w:type="dxa"/>
          </w:tcPr>
          <w:p w14:paraId="2710ADF6">
            <w:pPr>
              <w:pStyle w:val="18"/>
              <w:spacing w:line="240" w:lineRule="atLeast"/>
              <w:ind w:left="1080" w:leftChars="257" w:hanging="540"/>
              <w:rPr>
                <w:rFonts w:ascii="仿宋" w:hAnsi="仿宋" w:eastAsia="仿宋" w:cs="仿宋"/>
                <w:sz w:val="24"/>
              </w:rPr>
            </w:pPr>
          </w:p>
        </w:tc>
        <w:tc>
          <w:tcPr>
            <w:tcW w:w="1061" w:type="dxa"/>
          </w:tcPr>
          <w:p w14:paraId="5805753D">
            <w:pPr>
              <w:pStyle w:val="18"/>
              <w:spacing w:line="240" w:lineRule="atLeast"/>
              <w:ind w:left="1080" w:leftChars="257" w:hanging="540"/>
              <w:rPr>
                <w:rFonts w:ascii="仿宋" w:hAnsi="仿宋" w:eastAsia="仿宋" w:cs="仿宋"/>
                <w:sz w:val="24"/>
              </w:rPr>
            </w:pPr>
          </w:p>
        </w:tc>
      </w:tr>
      <w:tr w14:paraId="521B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4CD0BECA">
            <w:pPr>
              <w:pStyle w:val="18"/>
              <w:spacing w:line="240" w:lineRule="atLeast"/>
              <w:ind w:left="1080" w:leftChars="257" w:hanging="540"/>
              <w:rPr>
                <w:rFonts w:ascii="仿宋" w:hAnsi="仿宋" w:eastAsia="仿宋" w:cs="仿宋"/>
                <w:sz w:val="24"/>
              </w:rPr>
            </w:pPr>
          </w:p>
        </w:tc>
        <w:tc>
          <w:tcPr>
            <w:tcW w:w="1616" w:type="dxa"/>
          </w:tcPr>
          <w:p w14:paraId="528AF0F1">
            <w:pPr>
              <w:pStyle w:val="18"/>
              <w:spacing w:line="240" w:lineRule="atLeast"/>
              <w:ind w:left="1080" w:leftChars="257" w:hanging="540"/>
              <w:rPr>
                <w:rFonts w:ascii="仿宋" w:hAnsi="仿宋" w:eastAsia="仿宋" w:cs="仿宋"/>
                <w:sz w:val="24"/>
              </w:rPr>
            </w:pPr>
          </w:p>
        </w:tc>
        <w:tc>
          <w:tcPr>
            <w:tcW w:w="1469" w:type="dxa"/>
          </w:tcPr>
          <w:p w14:paraId="5EB8530A">
            <w:pPr>
              <w:pStyle w:val="18"/>
              <w:spacing w:line="240" w:lineRule="atLeast"/>
              <w:ind w:left="1080" w:leftChars="257" w:hanging="540"/>
              <w:rPr>
                <w:rFonts w:ascii="仿宋" w:hAnsi="仿宋" w:eastAsia="仿宋" w:cs="仿宋"/>
                <w:sz w:val="24"/>
              </w:rPr>
            </w:pPr>
          </w:p>
        </w:tc>
        <w:tc>
          <w:tcPr>
            <w:tcW w:w="1322" w:type="dxa"/>
          </w:tcPr>
          <w:p w14:paraId="0F1FEB66">
            <w:pPr>
              <w:pStyle w:val="18"/>
              <w:spacing w:line="240" w:lineRule="atLeast"/>
              <w:ind w:left="1080" w:leftChars="257" w:hanging="540"/>
              <w:rPr>
                <w:rFonts w:ascii="仿宋" w:hAnsi="仿宋" w:eastAsia="仿宋" w:cs="仿宋"/>
                <w:sz w:val="24"/>
              </w:rPr>
            </w:pPr>
          </w:p>
        </w:tc>
        <w:tc>
          <w:tcPr>
            <w:tcW w:w="1616" w:type="dxa"/>
          </w:tcPr>
          <w:p w14:paraId="41B1152D">
            <w:pPr>
              <w:pStyle w:val="18"/>
              <w:spacing w:line="240" w:lineRule="atLeast"/>
              <w:ind w:left="1080" w:leftChars="257" w:hanging="540"/>
              <w:rPr>
                <w:rFonts w:ascii="仿宋" w:hAnsi="仿宋" w:eastAsia="仿宋" w:cs="仿宋"/>
                <w:sz w:val="24"/>
              </w:rPr>
            </w:pPr>
          </w:p>
        </w:tc>
        <w:tc>
          <w:tcPr>
            <w:tcW w:w="1352" w:type="dxa"/>
          </w:tcPr>
          <w:p w14:paraId="7A36C2DF">
            <w:pPr>
              <w:pStyle w:val="18"/>
              <w:spacing w:line="240" w:lineRule="atLeast"/>
              <w:ind w:left="1080" w:leftChars="257" w:hanging="540"/>
              <w:rPr>
                <w:rFonts w:ascii="仿宋" w:hAnsi="仿宋" w:eastAsia="仿宋" w:cs="仿宋"/>
                <w:sz w:val="24"/>
              </w:rPr>
            </w:pPr>
          </w:p>
        </w:tc>
        <w:tc>
          <w:tcPr>
            <w:tcW w:w="1061" w:type="dxa"/>
          </w:tcPr>
          <w:p w14:paraId="6C0CDCB5">
            <w:pPr>
              <w:pStyle w:val="18"/>
              <w:spacing w:line="240" w:lineRule="atLeast"/>
              <w:ind w:left="1080" w:leftChars="257" w:hanging="540"/>
              <w:rPr>
                <w:rFonts w:ascii="仿宋" w:hAnsi="仿宋" w:eastAsia="仿宋" w:cs="仿宋"/>
                <w:sz w:val="24"/>
              </w:rPr>
            </w:pPr>
          </w:p>
        </w:tc>
      </w:tr>
      <w:tr w14:paraId="00A2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4BDC8929">
            <w:pPr>
              <w:pStyle w:val="18"/>
              <w:spacing w:line="240" w:lineRule="atLeast"/>
              <w:ind w:left="1080" w:leftChars="257" w:hanging="540"/>
              <w:rPr>
                <w:rFonts w:ascii="仿宋" w:hAnsi="仿宋" w:eastAsia="仿宋" w:cs="仿宋"/>
                <w:sz w:val="24"/>
              </w:rPr>
            </w:pPr>
          </w:p>
        </w:tc>
        <w:tc>
          <w:tcPr>
            <w:tcW w:w="1616" w:type="dxa"/>
          </w:tcPr>
          <w:p w14:paraId="2EE5E86A">
            <w:pPr>
              <w:pStyle w:val="18"/>
              <w:spacing w:line="240" w:lineRule="atLeast"/>
              <w:ind w:left="1080" w:leftChars="257" w:hanging="540"/>
              <w:rPr>
                <w:rFonts w:ascii="仿宋" w:hAnsi="仿宋" w:eastAsia="仿宋" w:cs="仿宋"/>
                <w:sz w:val="24"/>
              </w:rPr>
            </w:pPr>
          </w:p>
        </w:tc>
        <w:tc>
          <w:tcPr>
            <w:tcW w:w="1469" w:type="dxa"/>
          </w:tcPr>
          <w:p w14:paraId="53AA553A">
            <w:pPr>
              <w:pStyle w:val="18"/>
              <w:spacing w:line="240" w:lineRule="atLeast"/>
              <w:ind w:left="1080" w:leftChars="257" w:hanging="540"/>
              <w:rPr>
                <w:rFonts w:ascii="仿宋" w:hAnsi="仿宋" w:eastAsia="仿宋" w:cs="仿宋"/>
                <w:sz w:val="24"/>
              </w:rPr>
            </w:pPr>
          </w:p>
        </w:tc>
        <w:tc>
          <w:tcPr>
            <w:tcW w:w="1322" w:type="dxa"/>
          </w:tcPr>
          <w:p w14:paraId="77EF7589">
            <w:pPr>
              <w:pStyle w:val="18"/>
              <w:spacing w:line="240" w:lineRule="atLeast"/>
              <w:ind w:left="1080" w:leftChars="257" w:hanging="540"/>
              <w:rPr>
                <w:rFonts w:ascii="仿宋" w:hAnsi="仿宋" w:eastAsia="仿宋" w:cs="仿宋"/>
                <w:sz w:val="24"/>
              </w:rPr>
            </w:pPr>
          </w:p>
        </w:tc>
        <w:tc>
          <w:tcPr>
            <w:tcW w:w="1616" w:type="dxa"/>
          </w:tcPr>
          <w:p w14:paraId="0C755BED">
            <w:pPr>
              <w:pStyle w:val="18"/>
              <w:spacing w:line="240" w:lineRule="atLeast"/>
              <w:ind w:left="1080" w:leftChars="257" w:hanging="540"/>
              <w:rPr>
                <w:rFonts w:ascii="仿宋" w:hAnsi="仿宋" w:eastAsia="仿宋" w:cs="仿宋"/>
                <w:sz w:val="24"/>
              </w:rPr>
            </w:pPr>
          </w:p>
        </w:tc>
        <w:tc>
          <w:tcPr>
            <w:tcW w:w="1352" w:type="dxa"/>
          </w:tcPr>
          <w:p w14:paraId="6E0DFF08">
            <w:pPr>
              <w:pStyle w:val="18"/>
              <w:spacing w:line="240" w:lineRule="atLeast"/>
              <w:ind w:left="1080" w:leftChars="257" w:hanging="540"/>
              <w:rPr>
                <w:rFonts w:ascii="仿宋" w:hAnsi="仿宋" w:eastAsia="仿宋" w:cs="仿宋"/>
                <w:sz w:val="24"/>
              </w:rPr>
            </w:pPr>
          </w:p>
        </w:tc>
        <w:tc>
          <w:tcPr>
            <w:tcW w:w="1061" w:type="dxa"/>
          </w:tcPr>
          <w:p w14:paraId="77142CBE">
            <w:pPr>
              <w:pStyle w:val="18"/>
              <w:spacing w:line="240" w:lineRule="atLeast"/>
              <w:ind w:left="1080" w:leftChars="257" w:hanging="540"/>
              <w:rPr>
                <w:rFonts w:ascii="仿宋" w:hAnsi="仿宋" w:eastAsia="仿宋" w:cs="仿宋"/>
                <w:sz w:val="24"/>
              </w:rPr>
            </w:pPr>
          </w:p>
        </w:tc>
      </w:tr>
      <w:tr w14:paraId="7AD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18466E20">
            <w:pPr>
              <w:pStyle w:val="18"/>
              <w:spacing w:line="240" w:lineRule="atLeast"/>
              <w:ind w:left="1080" w:leftChars="257" w:hanging="540"/>
              <w:rPr>
                <w:rFonts w:ascii="仿宋" w:hAnsi="仿宋" w:eastAsia="仿宋" w:cs="仿宋"/>
                <w:sz w:val="24"/>
              </w:rPr>
            </w:pPr>
          </w:p>
        </w:tc>
        <w:tc>
          <w:tcPr>
            <w:tcW w:w="1616" w:type="dxa"/>
          </w:tcPr>
          <w:p w14:paraId="3EEDC97D">
            <w:pPr>
              <w:pStyle w:val="18"/>
              <w:spacing w:line="240" w:lineRule="atLeast"/>
              <w:ind w:left="1080" w:leftChars="257" w:hanging="540"/>
              <w:rPr>
                <w:rFonts w:ascii="仿宋" w:hAnsi="仿宋" w:eastAsia="仿宋" w:cs="仿宋"/>
                <w:sz w:val="24"/>
              </w:rPr>
            </w:pPr>
          </w:p>
        </w:tc>
        <w:tc>
          <w:tcPr>
            <w:tcW w:w="1469" w:type="dxa"/>
          </w:tcPr>
          <w:p w14:paraId="20AC3637">
            <w:pPr>
              <w:pStyle w:val="18"/>
              <w:spacing w:line="240" w:lineRule="atLeast"/>
              <w:ind w:left="1080" w:leftChars="257" w:hanging="540"/>
              <w:rPr>
                <w:rFonts w:ascii="仿宋" w:hAnsi="仿宋" w:eastAsia="仿宋" w:cs="仿宋"/>
                <w:sz w:val="24"/>
              </w:rPr>
            </w:pPr>
          </w:p>
        </w:tc>
        <w:tc>
          <w:tcPr>
            <w:tcW w:w="1322" w:type="dxa"/>
          </w:tcPr>
          <w:p w14:paraId="59E93BDC">
            <w:pPr>
              <w:pStyle w:val="18"/>
              <w:spacing w:line="240" w:lineRule="atLeast"/>
              <w:ind w:left="1080" w:leftChars="257" w:hanging="540"/>
              <w:rPr>
                <w:rFonts w:ascii="仿宋" w:hAnsi="仿宋" w:eastAsia="仿宋" w:cs="仿宋"/>
                <w:sz w:val="24"/>
              </w:rPr>
            </w:pPr>
          </w:p>
        </w:tc>
        <w:tc>
          <w:tcPr>
            <w:tcW w:w="1616" w:type="dxa"/>
          </w:tcPr>
          <w:p w14:paraId="06A024A8">
            <w:pPr>
              <w:pStyle w:val="18"/>
              <w:spacing w:line="240" w:lineRule="atLeast"/>
              <w:ind w:left="1080" w:leftChars="257" w:hanging="540"/>
              <w:rPr>
                <w:rFonts w:ascii="仿宋" w:hAnsi="仿宋" w:eastAsia="仿宋" w:cs="仿宋"/>
                <w:sz w:val="24"/>
              </w:rPr>
            </w:pPr>
          </w:p>
        </w:tc>
        <w:tc>
          <w:tcPr>
            <w:tcW w:w="1352" w:type="dxa"/>
          </w:tcPr>
          <w:p w14:paraId="2047222E">
            <w:pPr>
              <w:pStyle w:val="18"/>
              <w:spacing w:line="240" w:lineRule="atLeast"/>
              <w:ind w:left="1080" w:leftChars="257" w:hanging="540"/>
              <w:rPr>
                <w:rFonts w:ascii="仿宋" w:hAnsi="仿宋" w:eastAsia="仿宋" w:cs="仿宋"/>
                <w:sz w:val="24"/>
              </w:rPr>
            </w:pPr>
          </w:p>
        </w:tc>
        <w:tc>
          <w:tcPr>
            <w:tcW w:w="1061" w:type="dxa"/>
          </w:tcPr>
          <w:p w14:paraId="5C921D3E">
            <w:pPr>
              <w:pStyle w:val="18"/>
              <w:spacing w:line="240" w:lineRule="atLeast"/>
              <w:ind w:left="1080" w:leftChars="257" w:hanging="540"/>
              <w:rPr>
                <w:rFonts w:ascii="仿宋" w:hAnsi="仿宋" w:eastAsia="仿宋" w:cs="仿宋"/>
                <w:sz w:val="24"/>
              </w:rPr>
            </w:pPr>
          </w:p>
        </w:tc>
      </w:tr>
      <w:tr w14:paraId="77A4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5" w:type="dxa"/>
          </w:tcPr>
          <w:p w14:paraId="01E89BE8">
            <w:pPr>
              <w:pStyle w:val="18"/>
              <w:spacing w:line="240" w:lineRule="atLeast"/>
              <w:ind w:left="1080" w:leftChars="257" w:hanging="540"/>
              <w:rPr>
                <w:rFonts w:ascii="仿宋" w:hAnsi="仿宋" w:eastAsia="仿宋" w:cs="仿宋"/>
                <w:sz w:val="24"/>
              </w:rPr>
            </w:pPr>
          </w:p>
        </w:tc>
        <w:tc>
          <w:tcPr>
            <w:tcW w:w="1616" w:type="dxa"/>
          </w:tcPr>
          <w:p w14:paraId="06EB8399">
            <w:pPr>
              <w:pStyle w:val="18"/>
              <w:spacing w:line="240" w:lineRule="atLeast"/>
              <w:ind w:left="1080" w:leftChars="257" w:hanging="540"/>
              <w:rPr>
                <w:rFonts w:ascii="仿宋" w:hAnsi="仿宋" w:eastAsia="仿宋" w:cs="仿宋"/>
                <w:sz w:val="24"/>
              </w:rPr>
            </w:pPr>
          </w:p>
        </w:tc>
        <w:tc>
          <w:tcPr>
            <w:tcW w:w="1469" w:type="dxa"/>
          </w:tcPr>
          <w:p w14:paraId="6308BAB9">
            <w:pPr>
              <w:pStyle w:val="18"/>
              <w:spacing w:line="240" w:lineRule="atLeast"/>
              <w:ind w:left="1080" w:leftChars="257" w:hanging="540"/>
              <w:rPr>
                <w:rFonts w:ascii="仿宋" w:hAnsi="仿宋" w:eastAsia="仿宋" w:cs="仿宋"/>
                <w:sz w:val="24"/>
              </w:rPr>
            </w:pPr>
          </w:p>
        </w:tc>
        <w:tc>
          <w:tcPr>
            <w:tcW w:w="1322" w:type="dxa"/>
          </w:tcPr>
          <w:p w14:paraId="0F09D217">
            <w:pPr>
              <w:pStyle w:val="18"/>
              <w:spacing w:line="240" w:lineRule="atLeast"/>
              <w:ind w:left="1080" w:leftChars="257" w:hanging="540"/>
              <w:rPr>
                <w:rFonts w:ascii="仿宋" w:hAnsi="仿宋" w:eastAsia="仿宋" w:cs="仿宋"/>
                <w:sz w:val="24"/>
              </w:rPr>
            </w:pPr>
          </w:p>
        </w:tc>
        <w:tc>
          <w:tcPr>
            <w:tcW w:w="1616" w:type="dxa"/>
          </w:tcPr>
          <w:p w14:paraId="3A008B68">
            <w:pPr>
              <w:pStyle w:val="18"/>
              <w:spacing w:line="240" w:lineRule="atLeast"/>
              <w:ind w:left="1080" w:leftChars="257" w:hanging="540"/>
              <w:rPr>
                <w:rFonts w:ascii="仿宋" w:hAnsi="仿宋" w:eastAsia="仿宋" w:cs="仿宋"/>
                <w:sz w:val="24"/>
              </w:rPr>
            </w:pPr>
          </w:p>
        </w:tc>
        <w:tc>
          <w:tcPr>
            <w:tcW w:w="1352" w:type="dxa"/>
          </w:tcPr>
          <w:p w14:paraId="7264501F">
            <w:pPr>
              <w:pStyle w:val="18"/>
              <w:spacing w:line="240" w:lineRule="atLeast"/>
              <w:ind w:left="1080" w:leftChars="257" w:hanging="540"/>
              <w:rPr>
                <w:rFonts w:ascii="仿宋" w:hAnsi="仿宋" w:eastAsia="仿宋" w:cs="仿宋"/>
                <w:sz w:val="24"/>
              </w:rPr>
            </w:pPr>
          </w:p>
        </w:tc>
        <w:tc>
          <w:tcPr>
            <w:tcW w:w="1061" w:type="dxa"/>
          </w:tcPr>
          <w:p w14:paraId="493D393C">
            <w:pPr>
              <w:pStyle w:val="18"/>
              <w:spacing w:line="240" w:lineRule="atLeast"/>
              <w:ind w:left="1080" w:leftChars="257" w:hanging="540"/>
              <w:rPr>
                <w:rFonts w:ascii="仿宋" w:hAnsi="仿宋" w:eastAsia="仿宋" w:cs="仿宋"/>
                <w:sz w:val="24"/>
              </w:rPr>
            </w:pPr>
          </w:p>
        </w:tc>
      </w:tr>
      <w:tr w14:paraId="3CC7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75" w:type="dxa"/>
          </w:tcPr>
          <w:p w14:paraId="7E9C5722">
            <w:pPr>
              <w:pStyle w:val="18"/>
              <w:spacing w:line="240" w:lineRule="atLeast"/>
              <w:ind w:left="1080" w:leftChars="257" w:hanging="540"/>
              <w:rPr>
                <w:rFonts w:ascii="仿宋" w:hAnsi="仿宋" w:eastAsia="仿宋" w:cs="仿宋"/>
                <w:sz w:val="24"/>
              </w:rPr>
            </w:pPr>
          </w:p>
        </w:tc>
        <w:tc>
          <w:tcPr>
            <w:tcW w:w="1616" w:type="dxa"/>
          </w:tcPr>
          <w:p w14:paraId="7AE69327">
            <w:pPr>
              <w:pStyle w:val="18"/>
              <w:spacing w:line="240" w:lineRule="atLeast"/>
              <w:ind w:left="1080" w:leftChars="257" w:hanging="540"/>
              <w:rPr>
                <w:rFonts w:ascii="仿宋" w:hAnsi="仿宋" w:eastAsia="仿宋" w:cs="仿宋"/>
                <w:sz w:val="24"/>
              </w:rPr>
            </w:pPr>
          </w:p>
        </w:tc>
        <w:tc>
          <w:tcPr>
            <w:tcW w:w="1469" w:type="dxa"/>
          </w:tcPr>
          <w:p w14:paraId="6E542E6C">
            <w:pPr>
              <w:pStyle w:val="18"/>
              <w:spacing w:line="240" w:lineRule="atLeast"/>
              <w:ind w:left="1080" w:leftChars="257" w:hanging="540"/>
              <w:rPr>
                <w:rFonts w:ascii="仿宋" w:hAnsi="仿宋" w:eastAsia="仿宋" w:cs="仿宋"/>
                <w:sz w:val="24"/>
              </w:rPr>
            </w:pPr>
          </w:p>
        </w:tc>
        <w:tc>
          <w:tcPr>
            <w:tcW w:w="1322" w:type="dxa"/>
          </w:tcPr>
          <w:p w14:paraId="430622C2">
            <w:pPr>
              <w:pStyle w:val="18"/>
              <w:spacing w:line="240" w:lineRule="atLeast"/>
              <w:ind w:left="1080" w:leftChars="257" w:hanging="540"/>
              <w:rPr>
                <w:rFonts w:ascii="仿宋" w:hAnsi="仿宋" w:eastAsia="仿宋" w:cs="仿宋"/>
                <w:sz w:val="24"/>
              </w:rPr>
            </w:pPr>
          </w:p>
        </w:tc>
        <w:tc>
          <w:tcPr>
            <w:tcW w:w="1616" w:type="dxa"/>
          </w:tcPr>
          <w:p w14:paraId="5AE9FCE5">
            <w:pPr>
              <w:pStyle w:val="18"/>
              <w:spacing w:line="240" w:lineRule="atLeast"/>
              <w:ind w:left="1080" w:leftChars="257" w:hanging="540"/>
              <w:rPr>
                <w:rFonts w:ascii="仿宋" w:hAnsi="仿宋" w:eastAsia="仿宋" w:cs="仿宋"/>
                <w:sz w:val="24"/>
              </w:rPr>
            </w:pPr>
          </w:p>
        </w:tc>
        <w:tc>
          <w:tcPr>
            <w:tcW w:w="1352" w:type="dxa"/>
          </w:tcPr>
          <w:p w14:paraId="2D255827">
            <w:pPr>
              <w:pStyle w:val="18"/>
              <w:spacing w:line="240" w:lineRule="atLeast"/>
              <w:ind w:left="1080" w:leftChars="257" w:hanging="540"/>
              <w:rPr>
                <w:rFonts w:ascii="仿宋" w:hAnsi="仿宋" w:eastAsia="仿宋" w:cs="仿宋"/>
                <w:sz w:val="24"/>
              </w:rPr>
            </w:pPr>
          </w:p>
        </w:tc>
        <w:tc>
          <w:tcPr>
            <w:tcW w:w="1061" w:type="dxa"/>
          </w:tcPr>
          <w:p w14:paraId="6F2D6A67">
            <w:pPr>
              <w:pStyle w:val="18"/>
              <w:spacing w:line="240" w:lineRule="atLeast"/>
              <w:ind w:left="1080" w:leftChars="257" w:hanging="540"/>
              <w:rPr>
                <w:rFonts w:ascii="仿宋" w:hAnsi="仿宋" w:eastAsia="仿宋" w:cs="仿宋"/>
                <w:sz w:val="24"/>
              </w:rPr>
            </w:pPr>
          </w:p>
        </w:tc>
      </w:tr>
    </w:tbl>
    <w:p w14:paraId="5FA8CCB8">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法定代表人或其委托代理人（电子签章）: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0F4C3109">
      <w:pPr>
        <w:pStyle w:val="18"/>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投标人(电子签章):</w:t>
      </w:r>
      <w:r>
        <w:rPr>
          <w:rFonts w:hint="eastAsia" w:ascii="仿宋" w:hAnsi="仿宋" w:eastAsia="仿宋" w:cs="仿宋"/>
          <w:sz w:val="24"/>
          <w:u w:val="single"/>
        </w:rPr>
        <w:tab/>
      </w:r>
    </w:p>
    <w:p w14:paraId="40AF18E8">
      <w:pPr>
        <w:pStyle w:val="18"/>
        <w:spacing w:line="240" w:lineRule="atLeast"/>
        <w:ind w:left="1080" w:leftChars="257" w:hanging="540"/>
        <w:rPr>
          <w:rFonts w:ascii="仿宋" w:hAnsi="仿宋" w:eastAsia="仿宋" w:cs="仿宋"/>
          <w:sz w:val="24"/>
        </w:rPr>
      </w:pPr>
    </w:p>
    <w:p w14:paraId="4942B5FC">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注: 各项货物详细技术性能应另页描述。</w:t>
      </w:r>
    </w:p>
    <w:p w14:paraId="69F7908E">
      <w:pPr>
        <w:pStyle w:val="18"/>
        <w:spacing w:line="240" w:lineRule="atLeast"/>
        <w:ind w:left="1080" w:leftChars="257" w:hanging="540"/>
        <w:jc w:val="center"/>
        <w:rPr>
          <w:rFonts w:ascii="仿宋_GB2312" w:eastAsia="仿宋_GB2312"/>
          <w:sz w:val="24"/>
        </w:rPr>
      </w:pPr>
    </w:p>
    <w:p w14:paraId="245F6319">
      <w:pPr>
        <w:pStyle w:val="18"/>
        <w:spacing w:line="240" w:lineRule="atLeast"/>
        <w:ind w:left="1080" w:leftChars="257" w:hanging="540"/>
        <w:jc w:val="center"/>
        <w:rPr>
          <w:rFonts w:ascii="仿宋_GB2312" w:eastAsia="仿宋_GB2312"/>
          <w:sz w:val="24"/>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2C1B5BB">
      <w:pPr>
        <w:pStyle w:val="4"/>
        <w:rPr>
          <w:rFonts w:ascii="仿宋" w:hAnsi="仿宋" w:eastAsia="仿宋" w:cs="仿宋"/>
          <w:sz w:val="24"/>
          <w:szCs w:val="24"/>
        </w:rPr>
      </w:pPr>
      <w:bookmarkStart w:id="351" w:name="_Toc216582817"/>
      <w:bookmarkStart w:id="352" w:name="_Toc18950"/>
      <w:bookmarkStart w:id="353" w:name="_Toc515647820"/>
      <w:bookmarkStart w:id="354" w:name="_Toc22563"/>
      <w:bookmarkStart w:id="355" w:name="_Toc1590"/>
      <w:bookmarkStart w:id="356" w:name="_Toc28959"/>
      <w:r>
        <w:rPr>
          <w:rFonts w:hint="eastAsia" w:ascii="仿宋" w:hAnsi="仿宋" w:eastAsia="仿宋" w:cs="仿宋"/>
          <w:sz w:val="24"/>
          <w:szCs w:val="24"/>
        </w:rPr>
        <w:t>5   技术规格偏离表</w:t>
      </w:r>
      <w:bookmarkEnd w:id="351"/>
      <w:r>
        <w:rPr>
          <w:rFonts w:hint="eastAsia" w:ascii="仿宋" w:hAnsi="仿宋" w:eastAsia="仿宋" w:cs="仿宋"/>
          <w:sz w:val="24"/>
          <w:szCs w:val="24"/>
        </w:rPr>
        <w:t>（投标文件格式九）</w:t>
      </w:r>
      <w:bookmarkEnd w:id="352"/>
      <w:bookmarkEnd w:id="353"/>
      <w:bookmarkEnd w:id="354"/>
      <w:bookmarkEnd w:id="355"/>
      <w:bookmarkEnd w:id="356"/>
    </w:p>
    <w:p w14:paraId="67AAE066">
      <w:pPr>
        <w:pStyle w:val="18"/>
        <w:spacing w:line="240" w:lineRule="atLeast"/>
        <w:ind w:left="1080" w:leftChars="257" w:hanging="540"/>
        <w:rPr>
          <w:rFonts w:ascii="仿宋_GB2312" w:eastAsia="仿宋_GB2312"/>
          <w:sz w:val="24"/>
        </w:rPr>
      </w:pPr>
    </w:p>
    <w:p w14:paraId="49D9E609">
      <w:pPr>
        <w:pStyle w:val="18"/>
        <w:spacing w:line="240" w:lineRule="atLeast"/>
        <w:rPr>
          <w:rFonts w:ascii="仿宋" w:hAnsi="仿宋" w:eastAsia="仿宋" w:cs="仿宋"/>
          <w:sz w:val="24"/>
        </w:rPr>
      </w:pPr>
      <w:r>
        <w:rPr>
          <w:rFonts w:hint="eastAsia" w:ascii="仿宋" w:hAnsi="仿宋" w:eastAsia="仿宋" w:cs="仿宋"/>
          <w:sz w:val="24"/>
        </w:rPr>
        <w:t>项目名称:                       招标编号:                 包号:</w:t>
      </w:r>
    </w:p>
    <w:p w14:paraId="5AF66786">
      <w:pPr>
        <w:pStyle w:val="18"/>
        <w:spacing w:line="240" w:lineRule="atLeast"/>
        <w:ind w:left="1080" w:leftChars="257" w:hanging="540"/>
        <w:rPr>
          <w:rFonts w:ascii="仿宋" w:hAnsi="仿宋" w:eastAsia="仿宋" w:cs="仿宋"/>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CBD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2D387DE7">
            <w:pPr>
              <w:pStyle w:val="18"/>
              <w:spacing w:line="240" w:lineRule="atLeast"/>
              <w:jc w:val="center"/>
              <w:rPr>
                <w:rFonts w:ascii="仿宋" w:hAnsi="仿宋" w:eastAsia="仿宋" w:cs="仿宋"/>
                <w:sz w:val="24"/>
              </w:rPr>
            </w:pPr>
            <w:r>
              <w:rPr>
                <w:rFonts w:hint="eastAsia" w:ascii="仿宋" w:hAnsi="仿宋" w:eastAsia="仿宋" w:cs="仿宋"/>
                <w:sz w:val="24"/>
              </w:rPr>
              <w:t>序号</w:t>
            </w:r>
          </w:p>
        </w:tc>
        <w:tc>
          <w:tcPr>
            <w:tcW w:w="1260" w:type="dxa"/>
            <w:vAlign w:val="center"/>
          </w:tcPr>
          <w:p w14:paraId="3230EF6A">
            <w:pPr>
              <w:pStyle w:val="18"/>
              <w:spacing w:line="240" w:lineRule="atLeast"/>
              <w:jc w:val="center"/>
              <w:rPr>
                <w:rFonts w:ascii="仿宋" w:hAnsi="仿宋" w:eastAsia="仿宋" w:cs="仿宋"/>
                <w:sz w:val="24"/>
              </w:rPr>
            </w:pPr>
            <w:r>
              <w:rPr>
                <w:rFonts w:hint="eastAsia" w:ascii="仿宋" w:hAnsi="仿宋" w:eastAsia="仿宋" w:cs="仿宋"/>
                <w:sz w:val="24"/>
              </w:rPr>
              <w:t>货物名称</w:t>
            </w:r>
          </w:p>
        </w:tc>
        <w:tc>
          <w:tcPr>
            <w:tcW w:w="2340" w:type="dxa"/>
            <w:vAlign w:val="center"/>
          </w:tcPr>
          <w:p w14:paraId="020E356E">
            <w:pPr>
              <w:pStyle w:val="18"/>
              <w:spacing w:line="240" w:lineRule="atLeast"/>
              <w:ind w:left="269" w:leftChars="128"/>
              <w:jc w:val="center"/>
              <w:rPr>
                <w:rFonts w:ascii="仿宋" w:hAnsi="仿宋" w:eastAsia="仿宋" w:cs="仿宋"/>
                <w:sz w:val="24"/>
              </w:rPr>
            </w:pPr>
            <w:r>
              <w:rPr>
                <w:rFonts w:hint="eastAsia" w:ascii="仿宋" w:hAnsi="仿宋" w:eastAsia="仿宋" w:cs="仿宋"/>
                <w:sz w:val="24"/>
              </w:rPr>
              <w:t>招标文件条款号</w:t>
            </w:r>
          </w:p>
        </w:tc>
        <w:tc>
          <w:tcPr>
            <w:tcW w:w="1260" w:type="dxa"/>
            <w:vAlign w:val="center"/>
          </w:tcPr>
          <w:p w14:paraId="394CBFAB">
            <w:pPr>
              <w:pStyle w:val="18"/>
              <w:spacing w:line="240" w:lineRule="atLeast"/>
              <w:jc w:val="center"/>
              <w:rPr>
                <w:rFonts w:ascii="仿宋" w:hAnsi="仿宋" w:eastAsia="仿宋" w:cs="仿宋"/>
                <w:sz w:val="24"/>
              </w:rPr>
            </w:pPr>
            <w:r>
              <w:rPr>
                <w:rFonts w:hint="eastAsia" w:ascii="仿宋" w:hAnsi="仿宋" w:eastAsia="仿宋" w:cs="仿宋"/>
                <w:sz w:val="24"/>
              </w:rPr>
              <w:t>招标规格</w:t>
            </w:r>
          </w:p>
        </w:tc>
        <w:tc>
          <w:tcPr>
            <w:tcW w:w="1260" w:type="dxa"/>
            <w:vAlign w:val="center"/>
          </w:tcPr>
          <w:p w14:paraId="19364B12">
            <w:pPr>
              <w:pStyle w:val="18"/>
              <w:spacing w:line="240" w:lineRule="atLeast"/>
              <w:jc w:val="center"/>
              <w:rPr>
                <w:rFonts w:ascii="仿宋" w:hAnsi="仿宋" w:eastAsia="仿宋" w:cs="仿宋"/>
                <w:sz w:val="24"/>
              </w:rPr>
            </w:pPr>
            <w:r>
              <w:rPr>
                <w:rFonts w:hint="eastAsia" w:ascii="仿宋" w:hAnsi="仿宋" w:eastAsia="仿宋" w:cs="仿宋"/>
                <w:sz w:val="24"/>
              </w:rPr>
              <w:t>投标规格</w:t>
            </w:r>
          </w:p>
        </w:tc>
        <w:tc>
          <w:tcPr>
            <w:tcW w:w="900" w:type="dxa"/>
            <w:vAlign w:val="center"/>
          </w:tcPr>
          <w:p w14:paraId="7E719B4F">
            <w:pPr>
              <w:pStyle w:val="18"/>
              <w:spacing w:line="240" w:lineRule="atLeast"/>
              <w:jc w:val="center"/>
              <w:rPr>
                <w:rFonts w:ascii="仿宋" w:hAnsi="仿宋" w:eastAsia="仿宋" w:cs="仿宋"/>
                <w:sz w:val="24"/>
              </w:rPr>
            </w:pPr>
            <w:r>
              <w:rPr>
                <w:rFonts w:hint="eastAsia" w:ascii="仿宋" w:hAnsi="仿宋" w:eastAsia="仿宋" w:cs="仿宋"/>
                <w:sz w:val="24"/>
              </w:rPr>
              <w:t>偏离</w:t>
            </w:r>
          </w:p>
        </w:tc>
        <w:tc>
          <w:tcPr>
            <w:tcW w:w="900" w:type="dxa"/>
            <w:vAlign w:val="center"/>
          </w:tcPr>
          <w:p w14:paraId="7B31D715">
            <w:pPr>
              <w:pStyle w:val="18"/>
              <w:spacing w:line="240" w:lineRule="atLeast"/>
              <w:jc w:val="center"/>
              <w:rPr>
                <w:rFonts w:ascii="仿宋" w:hAnsi="仿宋" w:eastAsia="仿宋" w:cs="仿宋"/>
                <w:sz w:val="24"/>
              </w:rPr>
            </w:pPr>
            <w:r>
              <w:rPr>
                <w:rFonts w:hint="eastAsia" w:ascii="仿宋" w:hAnsi="仿宋" w:eastAsia="仿宋" w:cs="仿宋"/>
                <w:sz w:val="24"/>
              </w:rPr>
              <w:t>说明</w:t>
            </w:r>
          </w:p>
        </w:tc>
      </w:tr>
      <w:tr w14:paraId="4B9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F4E6CE0">
            <w:pPr>
              <w:pStyle w:val="18"/>
              <w:spacing w:line="240" w:lineRule="atLeast"/>
              <w:ind w:left="1080" w:leftChars="257" w:hanging="540"/>
              <w:rPr>
                <w:rFonts w:ascii="仿宋" w:hAnsi="仿宋" w:eastAsia="仿宋" w:cs="仿宋"/>
                <w:sz w:val="24"/>
              </w:rPr>
            </w:pPr>
          </w:p>
        </w:tc>
        <w:tc>
          <w:tcPr>
            <w:tcW w:w="1260" w:type="dxa"/>
          </w:tcPr>
          <w:p w14:paraId="6C1F49F2">
            <w:pPr>
              <w:pStyle w:val="18"/>
              <w:spacing w:line="240" w:lineRule="atLeast"/>
              <w:ind w:left="1080" w:leftChars="257" w:hanging="540"/>
              <w:rPr>
                <w:rFonts w:ascii="仿宋" w:hAnsi="仿宋" w:eastAsia="仿宋" w:cs="仿宋"/>
                <w:sz w:val="24"/>
              </w:rPr>
            </w:pPr>
          </w:p>
        </w:tc>
        <w:tc>
          <w:tcPr>
            <w:tcW w:w="2340" w:type="dxa"/>
          </w:tcPr>
          <w:p w14:paraId="1E9533C8">
            <w:pPr>
              <w:pStyle w:val="18"/>
              <w:spacing w:line="240" w:lineRule="atLeast"/>
              <w:ind w:left="1080" w:leftChars="257" w:hanging="540"/>
              <w:rPr>
                <w:rFonts w:ascii="仿宋" w:hAnsi="仿宋" w:eastAsia="仿宋" w:cs="仿宋"/>
                <w:sz w:val="24"/>
              </w:rPr>
            </w:pPr>
          </w:p>
        </w:tc>
        <w:tc>
          <w:tcPr>
            <w:tcW w:w="1260" w:type="dxa"/>
          </w:tcPr>
          <w:p w14:paraId="6AECA6C1">
            <w:pPr>
              <w:pStyle w:val="18"/>
              <w:spacing w:line="240" w:lineRule="atLeast"/>
              <w:ind w:left="1080" w:leftChars="257" w:hanging="540"/>
              <w:rPr>
                <w:rFonts w:ascii="仿宋" w:hAnsi="仿宋" w:eastAsia="仿宋" w:cs="仿宋"/>
                <w:sz w:val="24"/>
              </w:rPr>
            </w:pPr>
          </w:p>
        </w:tc>
        <w:tc>
          <w:tcPr>
            <w:tcW w:w="1260" w:type="dxa"/>
          </w:tcPr>
          <w:p w14:paraId="498DE0DC">
            <w:pPr>
              <w:pStyle w:val="18"/>
              <w:spacing w:line="240" w:lineRule="atLeast"/>
              <w:ind w:left="1080" w:leftChars="257" w:hanging="540"/>
              <w:rPr>
                <w:rFonts w:ascii="仿宋" w:hAnsi="仿宋" w:eastAsia="仿宋" w:cs="仿宋"/>
                <w:sz w:val="24"/>
              </w:rPr>
            </w:pPr>
          </w:p>
        </w:tc>
        <w:tc>
          <w:tcPr>
            <w:tcW w:w="900" w:type="dxa"/>
          </w:tcPr>
          <w:p w14:paraId="3850DBBF">
            <w:pPr>
              <w:pStyle w:val="18"/>
              <w:spacing w:line="240" w:lineRule="atLeast"/>
              <w:ind w:left="1080" w:leftChars="257" w:hanging="540"/>
              <w:rPr>
                <w:rFonts w:ascii="仿宋" w:hAnsi="仿宋" w:eastAsia="仿宋" w:cs="仿宋"/>
                <w:sz w:val="24"/>
              </w:rPr>
            </w:pPr>
          </w:p>
        </w:tc>
        <w:tc>
          <w:tcPr>
            <w:tcW w:w="900" w:type="dxa"/>
          </w:tcPr>
          <w:p w14:paraId="25587D3A">
            <w:pPr>
              <w:pStyle w:val="18"/>
              <w:spacing w:line="240" w:lineRule="atLeast"/>
              <w:ind w:left="1080" w:leftChars="257" w:hanging="540"/>
              <w:rPr>
                <w:rFonts w:ascii="仿宋" w:hAnsi="仿宋" w:eastAsia="仿宋" w:cs="仿宋"/>
                <w:sz w:val="24"/>
              </w:rPr>
            </w:pPr>
          </w:p>
        </w:tc>
      </w:tr>
      <w:tr w14:paraId="2E78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E41CD32">
            <w:pPr>
              <w:pStyle w:val="18"/>
              <w:spacing w:line="240" w:lineRule="atLeast"/>
              <w:ind w:left="1080" w:leftChars="257" w:hanging="540"/>
              <w:rPr>
                <w:rFonts w:ascii="仿宋" w:hAnsi="仿宋" w:eastAsia="仿宋" w:cs="仿宋"/>
                <w:sz w:val="24"/>
              </w:rPr>
            </w:pPr>
          </w:p>
        </w:tc>
        <w:tc>
          <w:tcPr>
            <w:tcW w:w="1260" w:type="dxa"/>
          </w:tcPr>
          <w:p w14:paraId="61C11B9F">
            <w:pPr>
              <w:pStyle w:val="18"/>
              <w:spacing w:line="240" w:lineRule="atLeast"/>
              <w:ind w:left="1080" w:leftChars="257" w:hanging="540"/>
              <w:rPr>
                <w:rFonts w:ascii="仿宋" w:hAnsi="仿宋" w:eastAsia="仿宋" w:cs="仿宋"/>
                <w:sz w:val="24"/>
              </w:rPr>
            </w:pPr>
          </w:p>
        </w:tc>
        <w:tc>
          <w:tcPr>
            <w:tcW w:w="2340" w:type="dxa"/>
          </w:tcPr>
          <w:p w14:paraId="327205D3">
            <w:pPr>
              <w:pStyle w:val="18"/>
              <w:spacing w:line="240" w:lineRule="atLeast"/>
              <w:ind w:left="1080" w:leftChars="257" w:hanging="540"/>
              <w:rPr>
                <w:rFonts w:ascii="仿宋" w:hAnsi="仿宋" w:eastAsia="仿宋" w:cs="仿宋"/>
                <w:sz w:val="24"/>
              </w:rPr>
            </w:pPr>
          </w:p>
        </w:tc>
        <w:tc>
          <w:tcPr>
            <w:tcW w:w="1260" w:type="dxa"/>
          </w:tcPr>
          <w:p w14:paraId="7A8F1756">
            <w:pPr>
              <w:pStyle w:val="18"/>
              <w:spacing w:line="240" w:lineRule="atLeast"/>
              <w:ind w:left="1080" w:leftChars="257" w:hanging="540"/>
              <w:rPr>
                <w:rFonts w:ascii="仿宋" w:hAnsi="仿宋" w:eastAsia="仿宋" w:cs="仿宋"/>
                <w:sz w:val="24"/>
              </w:rPr>
            </w:pPr>
          </w:p>
        </w:tc>
        <w:tc>
          <w:tcPr>
            <w:tcW w:w="1260" w:type="dxa"/>
          </w:tcPr>
          <w:p w14:paraId="047779F7">
            <w:pPr>
              <w:pStyle w:val="18"/>
              <w:spacing w:line="240" w:lineRule="atLeast"/>
              <w:ind w:left="1080" w:leftChars="257" w:hanging="540"/>
              <w:rPr>
                <w:rFonts w:ascii="仿宋" w:hAnsi="仿宋" w:eastAsia="仿宋" w:cs="仿宋"/>
                <w:sz w:val="24"/>
              </w:rPr>
            </w:pPr>
          </w:p>
        </w:tc>
        <w:tc>
          <w:tcPr>
            <w:tcW w:w="900" w:type="dxa"/>
          </w:tcPr>
          <w:p w14:paraId="3DE6EF2A">
            <w:pPr>
              <w:pStyle w:val="18"/>
              <w:spacing w:line="240" w:lineRule="atLeast"/>
              <w:ind w:left="1080" w:leftChars="257" w:hanging="540"/>
              <w:rPr>
                <w:rFonts w:ascii="仿宋" w:hAnsi="仿宋" w:eastAsia="仿宋" w:cs="仿宋"/>
                <w:sz w:val="24"/>
              </w:rPr>
            </w:pPr>
          </w:p>
        </w:tc>
        <w:tc>
          <w:tcPr>
            <w:tcW w:w="900" w:type="dxa"/>
          </w:tcPr>
          <w:p w14:paraId="79DCFFE9">
            <w:pPr>
              <w:pStyle w:val="18"/>
              <w:spacing w:line="240" w:lineRule="atLeast"/>
              <w:ind w:left="1080" w:leftChars="257" w:hanging="540"/>
              <w:rPr>
                <w:rFonts w:ascii="仿宋" w:hAnsi="仿宋" w:eastAsia="仿宋" w:cs="仿宋"/>
                <w:sz w:val="24"/>
              </w:rPr>
            </w:pPr>
          </w:p>
        </w:tc>
      </w:tr>
      <w:tr w14:paraId="5792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C53FD14">
            <w:pPr>
              <w:pStyle w:val="18"/>
              <w:spacing w:line="240" w:lineRule="atLeast"/>
              <w:ind w:left="1080" w:leftChars="257" w:hanging="540"/>
              <w:rPr>
                <w:rFonts w:ascii="仿宋" w:hAnsi="仿宋" w:eastAsia="仿宋" w:cs="仿宋"/>
                <w:sz w:val="24"/>
              </w:rPr>
            </w:pPr>
          </w:p>
        </w:tc>
        <w:tc>
          <w:tcPr>
            <w:tcW w:w="1260" w:type="dxa"/>
          </w:tcPr>
          <w:p w14:paraId="628C3A60">
            <w:pPr>
              <w:pStyle w:val="18"/>
              <w:spacing w:line="240" w:lineRule="atLeast"/>
              <w:ind w:left="1080" w:leftChars="257" w:hanging="540"/>
              <w:rPr>
                <w:rFonts w:ascii="仿宋" w:hAnsi="仿宋" w:eastAsia="仿宋" w:cs="仿宋"/>
                <w:sz w:val="24"/>
              </w:rPr>
            </w:pPr>
          </w:p>
        </w:tc>
        <w:tc>
          <w:tcPr>
            <w:tcW w:w="2340" w:type="dxa"/>
          </w:tcPr>
          <w:p w14:paraId="690CAADB">
            <w:pPr>
              <w:pStyle w:val="18"/>
              <w:spacing w:line="240" w:lineRule="atLeast"/>
              <w:ind w:left="1080" w:leftChars="257" w:hanging="540"/>
              <w:rPr>
                <w:rFonts w:ascii="仿宋" w:hAnsi="仿宋" w:eastAsia="仿宋" w:cs="仿宋"/>
                <w:sz w:val="24"/>
              </w:rPr>
            </w:pPr>
          </w:p>
        </w:tc>
        <w:tc>
          <w:tcPr>
            <w:tcW w:w="1260" w:type="dxa"/>
          </w:tcPr>
          <w:p w14:paraId="2113ECDA">
            <w:pPr>
              <w:pStyle w:val="18"/>
              <w:spacing w:line="240" w:lineRule="atLeast"/>
              <w:ind w:left="1080" w:leftChars="257" w:hanging="540"/>
              <w:rPr>
                <w:rFonts w:ascii="仿宋" w:hAnsi="仿宋" w:eastAsia="仿宋" w:cs="仿宋"/>
                <w:sz w:val="24"/>
              </w:rPr>
            </w:pPr>
          </w:p>
        </w:tc>
        <w:tc>
          <w:tcPr>
            <w:tcW w:w="1260" w:type="dxa"/>
          </w:tcPr>
          <w:p w14:paraId="59BE420B">
            <w:pPr>
              <w:pStyle w:val="18"/>
              <w:spacing w:line="240" w:lineRule="atLeast"/>
              <w:ind w:left="1080" w:leftChars="257" w:hanging="540"/>
              <w:rPr>
                <w:rFonts w:ascii="仿宋" w:hAnsi="仿宋" w:eastAsia="仿宋" w:cs="仿宋"/>
                <w:sz w:val="24"/>
              </w:rPr>
            </w:pPr>
          </w:p>
        </w:tc>
        <w:tc>
          <w:tcPr>
            <w:tcW w:w="900" w:type="dxa"/>
          </w:tcPr>
          <w:p w14:paraId="05F2EF54">
            <w:pPr>
              <w:pStyle w:val="18"/>
              <w:spacing w:line="240" w:lineRule="atLeast"/>
              <w:ind w:left="1080" w:leftChars="257" w:hanging="540"/>
              <w:rPr>
                <w:rFonts w:ascii="仿宋" w:hAnsi="仿宋" w:eastAsia="仿宋" w:cs="仿宋"/>
                <w:sz w:val="24"/>
              </w:rPr>
            </w:pPr>
          </w:p>
        </w:tc>
        <w:tc>
          <w:tcPr>
            <w:tcW w:w="900" w:type="dxa"/>
          </w:tcPr>
          <w:p w14:paraId="3BAE4D92">
            <w:pPr>
              <w:pStyle w:val="18"/>
              <w:spacing w:line="240" w:lineRule="atLeast"/>
              <w:ind w:left="1080" w:leftChars="257" w:hanging="540"/>
              <w:rPr>
                <w:rFonts w:ascii="仿宋" w:hAnsi="仿宋" w:eastAsia="仿宋" w:cs="仿宋"/>
                <w:sz w:val="24"/>
              </w:rPr>
            </w:pPr>
          </w:p>
        </w:tc>
      </w:tr>
      <w:tr w14:paraId="1A2E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ACD9673">
            <w:pPr>
              <w:pStyle w:val="18"/>
              <w:spacing w:line="240" w:lineRule="atLeast"/>
              <w:ind w:left="1080" w:leftChars="257" w:hanging="540"/>
              <w:rPr>
                <w:rFonts w:ascii="仿宋" w:hAnsi="仿宋" w:eastAsia="仿宋" w:cs="仿宋"/>
                <w:sz w:val="24"/>
              </w:rPr>
            </w:pPr>
          </w:p>
        </w:tc>
        <w:tc>
          <w:tcPr>
            <w:tcW w:w="1260" w:type="dxa"/>
          </w:tcPr>
          <w:p w14:paraId="080A5E5B">
            <w:pPr>
              <w:pStyle w:val="18"/>
              <w:spacing w:line="240" w:lineRule="atLeast"/>
              <w:ind w:left="1080" w:leftChars="257" w:hanging="540"/>
              <w:rPr>
                <w:rFonts w:ascii="仿宋" w:hAnsi="仿宋" w:eastAsia="仿宋" w:cs="仿宋"/>
                <w:sz w:val="24"/>
              </w:rPr>
            </w:pPr>
          </w:p>
        </w:tc>
        <w:tc>
          <w:tcPr>
            <w:tcW w:w="2340" w:type="dxa"/>
          </w:tcPr>
          <w:p w14:paraId="303D410C">
            <w:pPr>
              <w:pStyle w:val="18"/>
              <w:spacing w:line="240" w:lineRule="atLeast"/>
              <w:ind w:left="1080" w:leftChars="257" w:hanging="540"/>
              <w:rPr>
                <w:rFonts w:ascii="仿宋" w:hAnsi="仿宋" w:eastAsia="仿宋" w:cs="仿宋"/>
                <w:sz w:val="24"/>
              </w:rPr>
            </w:pPr>
          </w:p>
        </w:tc>
        <w:tc>
          <w:tcPr>
            <w:tcW w:w="1260" w:type="dxa"/>
          </w:tcPr>
          <w:p w14:paraId="48CA59C5">
            <w:pPr>
              <w:pStyle w:val="18"/>
              <w:spacing w:line="240" w:lineRule="atLeast"/>
              <w:ind w:left="1080" w:leftChars="257" w:hanging="540"/>
              <w:rPr>
                <w:rFonts w:ascii="仿宋" w:hAnsi="仿宋" w:eastAsia="仿宋" w:cs="仿宋"/>
                <w:sz w:val="24"/>
              </w:rPr>
            </w:pPr>
          </w:p>
        </w:tc>
        <w:tc>
          <w:tcPr>
            <w:tcW w:w="1260" w:type="dxa"/>
          </w:tcPr>
          <w:p w14:paraId="308A8A9C">
            <w:pPr>
              <w:pStyle w:val="18"/>
              <w:spacing w:line="240" w:lineRule="atLeast"/>
              <w:ind w:left="1080" w:leftChars="257" w:hanging="540"/>
              <w:rPr>
                <w:rFonts w:ascii="仿宋" w:hAnsi="仿宋" w:eastAsia="仿宋" w:cs="仿宋"/>
                <w:sz w:val="24"/>
              </w:rPr>
            </w:pPr>
          </w:p>
        </w:tc>
        <w:tc>
          <w:tcPr>
            <w:tcW w:w="900" w:type="dxa"/>
          </w:tcPr>
          <w:p w14:paraId="510FF882">
            <w:pPr>
              <w:pStyle w:val="18"/>
              <w:spacing w:line="240" w:lineRule="atLeast"/>
              <w:ind w:left="1080" w:leftChars="257" w:hanging="540"/>
              <w:rPr>
                <w:rFonts w:ascii="仿宋" w:hAnsi="仿宋" w:eastAsia="仿宋" w:cs="仿宋"/>
                <w:sz w:val="24"/>
              </w:rPr>
            </w:pPr>
          </w:p>
        </w:tc>
        <w:tc>
          <w:tcPr>
            <w:tcW w:w="900" w:type="dxa"/>
          </w:tcPr>
          <w:p w14:paraId="7AEAEAFF">
            <w:pPr>
              <w:pStyle w:val="18"/>
              <w:spacing w:line="240" w:lineRule="atLeast"/>
              <w:ind w:left="1080" w:leftChars="257" w:hanging="540"/>
              <w:rPr>
                <w:rFonts w:ascii="仿宋" w:hAnsi="仿宋" w:eastAsia="仿宋" w:cs="仿宋"/>
                <w:sz w:val="24"/>
              </w:rPr>
            </w:pPr>
          </w:p>
        </w:tc>
      </w:tr>
      <w:tr w14:paraId="4697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58F1DCE">
            <w:pPr>
              <w:pStyle w:val="18"/>
              <w:spacing w:line="240" w:lineRule="atLeast"/>
              <w:ind w:left="1080" w:leftChars="257" w:hanging="540"/>
              <w:rPr>
                <w:rFonts w:ascii="仿宋" w:hAnsi="仿宋" w:eastAsia="仿宋" w:cs="仿宋"/>
                <w:sz w:val="24"/>
              </w:rPr>
            </w:pPr>
          </w:p>
        </w:tc>
        <w:tc>
          <w:tcPr>
            <w:tcW w:w="1260" w:type="dxa"/>
          </w:tcPr>
          <w:p w14:paraId="236B9603">
            <w:pPr>
              <w:pStyle w:val="18"/>
              <w:spacing w:line="240" w:lineRule="atLeast"/>
              <w:ind w:left="1080" w:leftChars="257" w:hanging="540"/>
              <w:rPr>
                <w:rFonts w:ascii="仿宋" w:hAnsi="仿宋" w:eastAsia="仿宋" w:cs="仿宋"/>
                <w:sz w:val="24"/>
              </w:rPr>
            </w:pPr>
          </w:p>
        </w:tc>
        <w:tc>
          <w:tcPr>
            <w:tcW w:w="2340" w:type="dxa"/>
          </w:tcPr>
          <w:p w14:paraId="2D27E8E6">
            <w:pPr>
              <w:pStyle w:val="18"/>
              <w:spacing w:line="240" w:lineRule="atLeast"/>
              <w:ind w:left="1080" w:leftChars="257" w:hanging="540"/>
              <w:rPr>
                <w:rFonts w:ascii="仿宋" w:hAnsi="仿宋" w:eastAsia="仿宋" w:cs="仿宋"/>
                <w:sz w:val="24"/>
              </w:rPr>
            </w:pPr>
          </w:p>
        </w:tc>
        <w:tc>
          <w:tcPr>
            <w:tcW w:w="1260" w:type="dxa"/>
          </w:tcPr>
          <w:p w14:paraId="25D31A59">
            <w:pPr>
              <w:pStyle w:val="18"/>
              <w:spacing w:line="240" w:lineRule="atLeast"/>
              <w:ind w:left="1080" w:leftChars="257" w:hanging="540"/>
              <w:rPr>
                <w:rFonts w:ascii="仿宋" w:hAnsi="仿宋" w:eastAsia="仿宋" w:cs="仿宋"/>
                <w:sz w:val="24"/>
              </w:rPr>
            </w:pPr>
          </w:p>
        </w:tc>
        <w:tc>
          <w:tcPr>
            <w:tcW w:w="1260" w:type="dxa"/>
          </w:tcPr>
          <w:p w14:paraId="40957C48">
            <w:pPr>
              <w:pStyle w:val="18"/>
              <w:spacing w:line="240" w:lineRule="atLeast"/>
              <w:ind w:left="1080" w:leftChars="257" w:hanging="540"/>
              <w:rPr>
                <w:rFonts w:ascii="仿宋" w:hAnsi="仿宋" w:eastAsia="仿宋" w:cs="仿宋"/>
                <w:sz w:val="24"/>
              </w:rPr>
            </w:pPr>
          </w:p>
        </w:tc>
        <w:tc>
          <w:tcPr>
            <w:tcW w:w="900" w:type="dxa"/>
          </w:tcPr>
          <w:p w14:paraId="663278D7">
            <w:pPr>
              <w:pStyle w:val="18"/>
              <w:spacing w:line="240" w:lineRule="atLeast"/>
              <w:ind w:left="1080" w:leftChars="257" w:hanging="540"/>
              <w:rPr>
                <w:rFonts w:ascii="仿宋" w:hAnsi="仿宋" w:eastAsia="仿宋" w:cs="仿宋"/>
                <w:sz w:val="24"/>
              </w:rPr>
            </w:pPr>
          </w:p>
        </w:tc>
        <w:tc>
          <w:tcPr>
            <w:tcW w:w="900" w:type="dxa"/>
          </w:tcPr>
          <w:p w14:paraId="357E8C5A">
            <w:pPr>
              <w:pStyle w:val="18"/>
              <w:spacing w:line="240" w:lineRule="atLeast"/>
              <w:ind w:left="1080" w:leftChars="257" w:hanging="540"/>
              <w:rPr>
                <w:rFonts w:ascii="仿宋" w:hAnsi="仿宋" w:eastAsia="仿宋" w:cs="仿宋"/>
                <w:sz w:val="24"/>
              </w:rPr>
            </w:pPr>
          </w:p>
        </w:tc>
      </w:tr>
      <w:tr w14:paraId="5472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F61F83">
            <w:pPr>
              <w:pStyle w:val="18"/>
              <w:spacing w:line="240" w:lineRule="atLeast"/>
              <w:ind w:left="1080" w:leftChars="257" w:hanging="540"/>
              <w:rPr>
                <w:rFonts w:ascii="仿宋" w:hAnsi="仿宋" w:eastAsia="仿宋" w:cs="仿宋"/>
                <w:sz w:val="24"/>
              </w:rPr>
            </w:pPr>
          </w:p>
        </w:tc>
        <w:tc>
          <w:tcPr>
            <w:tcW w:w="1260" w:type="dxa"/>
          </w:tcPr>
          <w:p w14:paraId="2A02387D">
            <w:pPr>
              <w:pStyle w:val="18"/>
              <w:spacing w:line="240" w:lineRule="atLeast"/>
              <w:ind w:left="1080" w:leftChars="257" w:hanging="540"/>
              <w:rPr>
                <w:rFonts w:ascii="仿宋" w:hAnsi="仿宋" w:eastAsia="仿宋" w:cs="仿宋"/>
                <w:sz w:val="24"/>
              </w:rPr>
            </w:pPr>
          </w:p>
        </w:tc>
        <w:tc>
          <w:tcPr>
            <w:tcW w:w="2340" w:type="dxa"/>
          </w:tcPr>
          <w:p w14:paraId="18F61CC1">
            <w:pPr>
              <w:pStyle w:val="18"/>
              <w:spacing w:line="240" w:lineRule="atLeast"/>
              <w:ind w:left="1080" w:leftChars="257" w:hanging="540"/>
              <w:rPr>
                <w:rFonts w:ascii="仿宋" w:hAnsi="仿宋" w:eastAsia="仿宋" w:cs="仿宋"/>
                <w:sz w:val="24"/>
              </w:rPr>
            </w:pPr>
          </w:p>
        </w:tc>
        <w:tc>
          <w:tcPr>
            <w:tcW w:w="1260" w:type="dxa"/>
          </w:tcPr>
          <w:p w14:paraId="4B9692F6">
            <w:pPr>
              <w:pStyle w:val="18"/>
              <w:spacing w:line="240" w:lineRule="atLeast"/>
              <w:ind w:left="1080" w:leftChars="257" w:hanging="540"/>
              <w:rPr>
                <w:rFonts w:ascii="仿宋" w:hAnsi="仿宋" w:eastAsia="仿宋" w:cs="仿宋"/>
                <w:sz w:val="24"/>
              </w:rPr>
            </w:pPr>
          </w:p>
        </w:tc>
        <w:tc>
          <w:tcPr>
            <w:tcW w:w="1260" w:type="dxa"/>
          </w:tcPr>
          <w:p w14:paraId="60543848">
            <w:pPr>
              <w:pStyle w:val="18"/>
              <w:spacing w:line="240" w:lineRule="atLeast"/>
              <w:ind w:left="1080" w:leftChars="257" w:hanging="540"/>
              <w:rPr>
                <w:rFonts w:ascii="仿宋" w:hAnsi="仿宋" w:eastAsia="仿宋" w:cs="仿宋"/>
                <w:sz w:val="24"/>
              </w:rPr>
            </w:pPr>
          </w:p>
        </w:tc>
        <w:tc>
          <w:tcPr>
            <w:tcW w:w="900" w:type="dxa"/>
          </w:tcPr>
          <w:p w14:paraId="1581BF6B">
            <w:pPr>
              <w:pStyle w:val="18"/>
              <w:spacing w:line="240" w:lineRule="atLeast"/>
              <w:ind w:left="1080" w:leftChars="257" w:hanging="540"/>
              <w:rPr>
                <w:rFonts w:ascii="仿宋" w:hAnsi="仿宋" w:eastAsia="仿宋" w:cs="仿宋"/>
                <w:sz w:val="24"/>
              </w:rPr>
            </w:pPr>
          </w:p>
        </w:tc>
        <w:tc>
          <w:tcPr>
            <w:tcW w:w="900" w:type="dxa"/>
          </w:tcPr>
          <w:p w14:paraId="5F6177EB">
            <w:pPr>
              <w:pStyle w:val="18"/>
              <w:spacing w:line="240" w:lineRule="atLeast"/>
              <w:ind w:left="1080" w:leftChars="257" w:hanging="540"/>
              <w:rPr>
                <w:rFonts w:ascii="仿宋" w:hAnsi="仿宋" w:eastAsia="仿宋" w:cs="仿宋"/>
                <w:sz w:val="24"/>
              </w:rPr>
            </w:pPr>
          </w:p>
        </w:tc>
      </w:tr>
      <w:tr w14:paraId="7FC4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D530220">
            <w:pPr>
              <w:pStyle w:val="18"/>
              <w:spacing w:line="240" w:lineRule="atLeast"/>
              <w:ind w:left="1080" w:leftChars="257" w:hanging="540"/>
              <w:rPr>
                <w:rFonts w:ascii="仿宋" w:hAnsi="仿宋" w:eastAsia="仿宋" w:cs="仿宋"/>
                <w:sz w:val="24"/>
              </w:rPr>
            </w:pPr>
          </w:p>
        </w:tc>
        <w:tc>
          <w:tcPr>
            <w:tcW w:w="1260" w:type="dxa"/>
          </w:tcPr>
          <w:p w14:paraId="39475943">
            <w:pPr>
              <w:pStyle w:val="18"/>
              <w:spacing w:line="240" w:lineRule="atLeast"/>
              <w:ind w:left="1080" w:leftChars="257" w:hanging="540"/>
              <w:rPr>
                <w:rFonts w:ascii="仿宋" w:hAnsi="仿宋" w:eastAsia="仿宋" w:cs="仿宋"/>
                <w:sz w:val="24"/>
              </w:rPr>
            </w:pPr>
          </w:p>
        </w:tc>
        <w:tc>
          <w:tcPr>
            <w:tcW w:w="2340" w:type="dxa"/>
          </w:tcPr>
          <w:p w14:paraId="6E2B3156">
            <w:pPr>
              <w:pStyle w:val="18"/>
              <w:spacing w:line="240" w:lineRule="atLeast"/>
              <w:ind w:left="1080" w:leftChars="257" w:hanging="540"/>
              <w:rPr>
                <w:rFonts w:ascii="仿宋" w:hAnsi="仿宋" w:eastAsia="仿宋" w:cs="仿宋"/>
                <w:sz w:val="24"/>
              </w:rPr>
            </w:pPr>
          </w:p>
        </w:tc>
        <w:tc>
          <w:tcPr>
            <w:tcW w:w="1260" w:type="dxa"/>
          </w:tcPr>
          <w:p w14:paraId="5FA0CD34">
            <w:pPr>
              <w:pStyle w:val="18"/>
              <w:spacing w:line="240" w:lineRule="atLeast"/>
              <w:ind w:left="1080" w:leftChars="257" w:hanging="540"/>
              <w:rPr>
                <w:rFonts w:ascii="仿宋" w:hAnsi="仿宋" w:eastAsia="仿宋" w:cs="仿宋"/>
                <w:sz w:val="24"/>
              </w:rPr>
            </w:pPr>
          </w:p>
        </w:tc>
        <w:tc>
          <w:tcPr>
            <w:tcW w:w="1260" w:type="dxa"/>
          </w:tcPr>
          <w:p w14:paraId="6CCA5DA9">
            <w:pPr>
              <w:pStyle w:val="18"/>
              <w:spacing w:line="240" w:lineRule="atLeast"/>
              <w:ind w:left="1080" w:leftChars="257" w:hanging="540"/>
              <w:rPr>
                <w:rFonts w:ascii="仿宋" w:hAnsi="仿宋" w:eastAsia="仿宋" w:cs="仿宋"/>
                <w:sz w:val="24"/>
              </w:rPr>
            </w:pPr>
          </w:p>
        </w:tc>
        <w:tc>
          <w:tcPr>
            <w:tcW w:w="900" w:type="dxa"/>
          </w:tcPr>
          <w:p w14:paraId="4581BF0B">
            <w:pPr>
              <w:pStyle w:val="18"/>
              <w:spacing w:line="240" w:lineRule="atLeast"/>
              <w:ind w:left="1080" w:leftChars="257" w:hanging="540"/>
              <w:rPr>
                <w:rFonts w:ascii="仿宋" w:hAnsi="仿宋" w:eastAsia="仿宋" w:cs="仿宋"/>
                <w:sz w:val="24"/>
              </w:rPr>
            </w:pPr>
          </w:p>
        </w:tc>
        <w:tc>
          <w:tcPr>
            <w:tcW w:w="900" w:type="dxa"/>
          </w:tcPr>
          <w:p w14:paraId="16DCD39A">
            <w:pPr>
              <w:pStyle w:val="18"/>
              <w:spacing w:line="240" w:lineRule="atLeast"/>
              <w:ind w:left="1080" w:leftChars="257" w:hanging="540"/>
              <w:rPr>
                <w:rFonts w:ascii="仿宋" w:hAnsi="仿宋" w:eastAsia="仿宋" w:cs="仿宋"/>
                <w:sz w:val="24"/>
              </w:rPr>
            </w:pPr>
          </w:p>
        </w:tc>
      </w:tr>
      <w:tr w14:paraId="16F0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4DE5B98">
            <w:pPr>
              <w:pStyle w:val="18"/>
              <w:spacing w:line="240" w:lineRule="atLeast"/>
              <w:ind w:left="1080" w:leftChars="257" w:hanging="540"/>
              <w:rPr>
                <w:rFonts w:ascii="仿宋" w:hAnsi="仿宋" w:eastAsia="仿宋" w:cs="仿宋"/>
                <w:sz w:val="24"/>
              </w:rPr>
            </w:pPr>
          </w:p>
        </w:tc>
        <w:tc>
          <w:tcPr>
            <w:tcW w:w="1260" w:type="dxa"/>
          </w:tcPr>
          <w:p w14:paraId="7130E025">
            <w:pPr>
              <w:pStyle w:val="18"/>
              <w:spacing w:line="240" w:lineRule="atLeast"/>
              <w:ind w:left="1080" w:leftChars="257" w:hanging="540"/>
              <w:rPr>
                <w:rFonts w:ascii="仿宋" w:hAnsi="仿宋" w:eastAsia="仿宋" w:cs="仿宋"/>
                <w:sz w:val="24"/>
              </w:rPr>
            </w:pPr>
          </w:p>
        </w:tc>
        <w:tc>
          <w:tcPr>
            <w:tcW w:w="2340" w:type="dxa"/>
          </w:tcPr>
          <w:p w14:paraId="25FA8649">
            <w:pPr>
              <w:pStyle w:val="18"/>
              <w:spacing w:line="240" w:lineRule="atLeast"/>
              <w:ind w:left="1080" w:leftChars="257" w:hanging="540"/>
              <w:rPr>
                <w:rFonts w:ascii="仿宋" w:hAnsi="仿宋" w:eastAsia="仿宋" w:cs="仿宋"/>
                <w:sz w:val="24"/>
              </w:rPr>
            </w:pPr>
          </w:p>
        </w:tc>
        <w:tc>
          <w:tcPr>
            <w:tcW w:w="1260" w:type="dxa"/>
          </w:tcPr>
          <w:p w14:paraId="6333AA3E">
            <w:pPr>
              <w:pStyle w:val="18"/>
              <w:spacing w:line="240" w:lineRule="atLeast"/>
              <w:ind w:left="1080" w:leftChars="257" w:hanging="540"/>
              <w:rPr>
                <w:rFonts w:ascii="仿宋" w:hAnsi="仿宋" w:eastAsia="仿宋" w:cs="仿宋"/>
                <w:sz w:val="24"/>
              </w:rPr>
            </w:pPr>
          </w:p>
        </w:tc>
        <w:tc>
          <w:tcPr>
            <w:tcW w:w="1260" w:type="dxa"/>
          </w:tcPr>
          <w:p w14:paraId="5AF1076E">
            <w:pPr>
              <w:pStyle w:val="18"/>
              <w:spacing w:line="240" w:lineRule="atLeast"/>
              <w:ind w:left="1080" w:leftChars="257" w:hanging="540"/>
              <w:rPr>
                <w:rFonts w:ascii="仿宋" w:hAnsi="仿宋" w:eastAsia="仿宋" w:cs="仿宋"/>
                <w:sz w:val="24"/>
              </w:rPr>
            </w:pPr>
          </w:p>
        </w:tc>
        <w:tc>
          <w:tcPr>
            <w:tcW w:w="900" w:type="dxa"/>
          </w:tcPr>
          <w:p w14:paraId="7F2ED7FF">
            <w:pPr>
              <w:pStyle w:val="18"/>
              <w:spacing w:line="240" w:lineRule="atLeast"/>
              <w:ind w:left="1080" w:leftChars="257" w:hanging="540"/>
              <w:rPr>
                <w:rFonts w:ascii="仿宋" w:hAnsi="仿宋" w:eastAsia="仿宋" w:cs="仿宋"/>
                <w:sz w:val="24"/>
              </w:rPr>
            </w:pPr>
          </w:p>
        </w:tc>
        <w:tc>
          <w:tcPr>
            <w:tcW w:w="900" w:type="dxa"/>
          </w:tcPr>
          <w:p w14:paraId="4A8D40C2">
            <w:pPr>
              <w:pStyle w:val="18"/>
              <w:spacing w:line="240" w:lineRule="atLeast"/>
              <w:ind w:left="1080" w:leftChars="257" w:hanging="540"/>
              <w:rPr>
                <w:rFonts w:ascii="仿宋" w:hAnsi="仿宋" w:eastAsia="仿宋" w:cs="仿宋"/>
                <w:sz w:val="24"/>
              </w:rPr>
            </w:pPr>
          </w:p>
        </w:tc>
      </w:tr>
      <w:tr w14:paraId="7DB3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C6C0181">
            <w:pPr>
              <w:pStyle w:val="18"/>
              <w:spacing w:line="240" w:lineRule="atLeast"/>
              <w:ind w:left="1080" w:leftChars="257" w:hanging="540"/>
              <w:rPr>
                <w:rFonts w:ascii="仿宋" w:hAnsi="仿宋" w:eastAsia="仿宋" w:cs="仿宋"/>
                <w:sz w:val="24"/>
              </w:rPr>
            </w:pPr>
          </w:p>
        </w:tc>
        <w:tc>
          <w:tcPr>
            <w:tcW w:w="1260" w:type="dxa"/>
          </w:tcPr>
          <w:p w14:paraId="4B1A9CDC">
            <w:pPr>
              <w:pStyle w:val="18"/>
              <w:spacing w:line="240" w:lineRule="atLeast"/>
              <w:ind w:left="1080" w:leftChars="257" w:hanging="540"/>
              <w:rPr>
                <w:rFonts w:ascii="仿宋" w:hAnsi="仿宋" w:eastAsia="仿宋" w:cs="仿宋"/>
                <w:sz w:val="24"/>
              </w:rPr>
            </w:pPr>
          </w:p>
        </w:tc>
        <w:tc>
          <w:tcPr>
            <w:tcW w:w="2340" w:type="dxa"/>
          </w:tcPr>
          <w:p w14:paraId="475949F6">
            <w:pPr>
              <w:pStyle w:val="18"/>
              <w:spacing w:line="240" w:lineRule="atLeast"/>
              <w:ind w:left="1080" w:leftChars="257" w:hanging="540"/>
              <w:rPr>
                <w:rFonts w:ascii="仿宋" w:hAnsi="仿宋" w:eastAsia="仿宋" w:cs="仿宋"/>
                <w:sz w:val="24"/>
              </w:rPr>
            </w:pPr>
          </w:p>
        </w:tc>
        <w:tc>
          <w:tcPr>
            <w:tcW w:w="1260" w:type="dxa"/>
          </w:tcPr>
          <w:p w14:paraId="317CE09C">
            <w:pPr>
              <w:pStyle w:val="18"/>
              <w:spacing w:line="240" w:lineRule="atLeast"/>
              <w:ind w:left="1080" w:leftChars="257" w:hanging="540"/>
              <w:rPr>
                <w:rFonts w:ascii="仿宋" w:hAnsi="仿宋" w:eastAsia="仿宋" w:cs="仿宋"/>
                <w:sz w:val="24"/>
              </w:rPr>
            </w:pPr>
          </w:p>
        </w:tc>
        <w:tc>
          <w:tcPr>
            <w:tcW w:w="1260" w:type="dxa"/>
          </w:tcPr>
          <w:p w14:paraId="2BD730AE">
            <w:pPr>
              <w:pStyle w:val="18"/>
              <w:spacing w:line="240" w:lineRule="atLeast"/>
              <w:ind w:left="1080" w:leftChars="257" w:hanging="540"/>
              <w:rPr>
                <w:rFonts w:ascii="仿宋" w:hAnsi="仿宋" w:eastAsia="仿宋" w:cs="仿宋"/>
                <w:sz w:val="24"/>
              </w:rPr>
            </w:pPr>
          </w:p>
        </w:tc>
        <w:tc>
          <w:tcPr>
            <w:tcW w:w="900" w:type="dxa"/>
          </w:tcPr>
          <w:p w14:paraId="7A29C4AB">
            <w:pPr>
              <w:pStyle w:val="18"/>
              <w:spacing w:line="240" w:lineRule="atLeast"/>
              <w:ind w:left="1080" w:leftChars="257" w:hanging="540"/>
              <w:rPr>
                <w:rFonts w:ascii="仿宋" w:hAnsi="仿宋" w:eastAsia="仿宋" w:cs="仿宋"/>
                <w:sz w:val="24"/>
              </w:rPr>
            </w:pPr>
          </w:p>
        </w:tc>
        <w:tc>
          <w:tcPr>
            <w:tcW w:w="900" w:type="dxa"/>
          </w:tcPr>
          <w:p w14:paraId="67917A21">
            <w:pPr>
              <w:pStyle w:val="18"/>
              <w:spacing w:line="240" w:lineRule="atLeast"/>
              <w:ind w:left="1080" w:leftChars="257" w:hanging="540"/>
              <w:rPr>
                <w:rFonts w:ascii="仿宋" w:hAnsi="仿宋" w:eastAsia="仿宋" w:cs="仿宋"/>
                <w:sz w:val="24"/>
              </w:rPr>
            </w:pPr>
          </w:p>
        </w:tc>
      </w:tr>
      <w:tr w14:paraId="403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FC531B2">
            <w:pPr>
              <w:pStyle w:val="18"/>
              <w:spacing w:line="240" w:lineRule="atLeast"/>
              <w:ind w:left="1080" w:leftChars="257" w:hanging="540"/>
              <w:rPr>
                <w:rFonts w:ascii="仿宋" w:hAnsi="仿宋" w:eastAsia="仿宋" w:cs="仿宋"/>
                <w:sz w:val="24"/>
              </w:rPr>
            </w:pPr>
          </w:p>
        </w:tc>
        <w:tc>
          <w:tcPr>
            <w:tcW w:w="1260" w:type="dxa"/>
          </w:tcPr>
          <w:p w14:paraId="6D59702F">
            <w:pPr>
              <w:pStyle w:val="18"/>
              <w:spacing w:line="240" w:lineRule="atLeast"/>
              <w:ind w:left="1080" w:leftChars="257" w:hanging="540"/>
              <w:rPr>
                <w:rFonts w:ascii="仿宋" w:hAnsi="仿宋" w:eastAsia="仿宋" w:cs="仿宋"/>
                <w:sz w:val="24"/>
              </w:rPr>
            </w:pPr>
          </w:p>
        </w:tc>
        <w:tc>
          <w:tcPr>
            <w:tcW w:w="2340" w:type="dxa"/>
          </w:tcPr>
          <w:p w14:paraId="5629355C">
            <w:pPr>
              <w:pStyle w:val="18"/>
              <w:spacing w:line="240" w:lineRule="atLeast"/>
              <w:ind w:left="1080" w:leftChars="257" w:hanging="540"/>
              <w:rPr>
                <w:rFonts w:ascii="仿宋" w:hAnsi="仿宋" w:eastAsia="仿宋" w:cs="仿宋"/>
                <w:sz w:val="24"/>
              </w:rPr>
            </w:pPr>
          </w:p>
        </w:tc>
        <w:tc>
          <w:tcPr>
            <w:tcW w:w="1260" w:type="dxa"/>
          </w:tcPr>
          <w:p w14:paraId="21504ACC">
            <w:pPr>
              <w:pStyle w:val="18"/>
              <w:spacing w:line="240" w:lineRule="atLeast"/>
              <w:ind w:left="1080" w:leftChars="257" w:hanging="540"/>
              <w:rPr>
                <w:rFonts w:ascii="仿宋" w:hAnsi="仿宋" w:eastAsia="仿宋" w:cs="仿宋"/>
                <w:sz w:val="24"/>
              </w:rPr>
            </w:pPr>
          </w:p>
        </w:tc>
        <w:tc>
          <w:tcPr>
            <w:tcW w:w="1260" w:type="dxa"/>
          </w:tcPr>
          <w:p w14:paraId="71C70C5C">
            <w:pPr>
              <w:pStyle w:val="18"/>
              <w:spacing w:line="240" w:lineRule="atLeast"/>
              <w:ind w:left="1080" w:leftChars="257" w:hanging="540"/>
              <w:rPr>
                <w:rFonts w:ascii="仿宋" w:hAnsi="仿宋" w:eastAsia="仿宋" w:cs="仿宋"/>
                <w:sz w:val="24"/>
              </w:rPr>
            </w:pPr>
          </w:p>
        </w:tc>
        <w:tc>
          <w:tcPr>
            <w:tcW w:w="900" w:type="dxa"/>
          </w:tcPr>
          <w:p w14:paraId="60B01DBB">
            <w:pPr>
              <w:pStyle w:val="18"/>
              <w:spacing w:line="240" w:lineRule="atLeast"/>
              <w:ind w:left="1080" w:leftChars="257" w:hanging="540"/>
              <w:rPr>
                <w:rFonts w:ascii="仿宋" w:hAnsi="仿宋" w:eastAsia="仿宋" w:cs="仿宋"/>
                <w:sz w:val="24"/>
              </w:rPr>
            </w:pPr>
          </w:p>
        </w:tc>
        <w:tc>
          <w:tcPr>
            <w:tcW w:w="900" w:type="dxa"/>
          </w:tcPr>
          <w:p w14:paraId="57406A18">
            <w:pPr>
              <w:pStyle w:val="18"/>
              <w:spacing w:line="240" w:lineRule="atLeast"/>
              <w:ind w:left="1080" w:leftChars="257" w:hanging="540"/>
              <w:rPr>
                <w:rFonts w:ascii="仿宋" w:hAnsi="仿宋" w:eastAsia="仿宋" w:cs="仿宋"/>
                <w:sz w:val="24"/>
              </w:rPr>
            </w:pPr>
          </w:p>
        </w:tc>
      </w:tr>
      <w:tr w14:paraId="05FA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EF2096E">
            <w:pPr>
              <w:pStyle w:val="18"/>
              <w:spacing w:line="240" w:lineRule="atLeast"/>
              <w:ind w:left="1080" w:leftChars="257" w:hanging="540"/>
              <w:rPr>
                <w:rFonts w:ascii="仿宋" w:hAnsi="仿宋" w:eastAsia="仿宋" w:cs="仿宋"/>
                <w:sz w:val="24"/>
              </w:rPr>
            </w:pPr>
          </w:p>
        </w:tc>
        <w:tc>
          <w:tcPr>
            <w:tcW w:w="1260" w:type="dxa"/>
          </w:tcPr>
          <w:p w14:paraId="0C5BC8F0">
            <w:pPr>
              <w:pStyle w:val="18"/>
              <w:spacing w:line="240" w:lineRule="atLeast"/>
              <w:ind w:left="1080" w:leftChars="257" w:hanging="540"/>
              <w:rPr>
                <w:rFonts w:ascii="仿宋" w:hAnsi="仿宋" w:eastAsia="仿宋" w:cs="仿宋"/>
                <w:sz w:val="24"/>
              </w:rPr>
            </w:pPr>
          </w:p>
        </w:tc>
        <w:tc>
          <w:tcPr>
            <w:tcW w:w="2340" w:type="dxa"/>
          </w:tcPr>
          <w:p w14:paraId="1FF18C0C">
            <w:pPr>
              <w:pStyle w:val="18"/>
              <w:spacing w:line="240" w:lineRule="atLeast"/>
              <w:ind w:left="1080" w:leftChars="257" w:hanging="540"/>
              <w:rPr>
                <w:rFonts w:ascii="仿宋" w:hAnsi="仿宋" w:eastAsia="仿宋" w:cs="仿宋"/>
                <w:sz w:val="24"/>
              </w:rPr>
            </w:pPr>
          </w:p>
        </w:tc>
        <w:tc>
          <w:tcPr>
            <w:tcW w:w="1260" w:type="dxa"/>
          </w:tcPr>
          <w:p w14:paraId="20167A97">
            <w:pPr>
              <w:pStyle w:val="18"/>
              <w:spacing w:line="240" w:lineRule="atLeast"/>
              <w:ind w:left="1080" w:leftChars="257" w:hanging="540"/>
              <w:rPr>
                <w:rFonts w:ascii="仿宋" w:hAnsi="仿宋" w:eastAsia="仿宋" w:cs="仿宋"/>
                <w:sz w:val="24"/>
              </w:rPr>
            </w:pPr>
          </w:p>
        </w:tc>
        <w:tc>
          <w:tcPr>
            <w:tcW w:w="1260" w:type="dxa"/>
          </w:tcPr>
          <w:p w14:paraId="6DAA9CF6">
            <w:pPr>
              <w:pStyle w:val="18"/>
              <w:spacing w:line="240" w:lineRule="atLeast"/>
              <w:ind w:left="1080" w:leftChars="257" w:hanging="540"/>
              <w:rPr>
                <w:rFonts w:ascii="仿宋" w:hAnsi="仿宋" w:eastAsia="仿宋" w:cs="仿宋"/>
                <w:sz w:val="24"/>
              </w:rPr>
            </w:pPr>
          </w:p>
        </w:tc>
        <w:tc>
          <w:tcPr>
            <w:tcW w:w="900" w:type="dxa"/>
          </w:tcPr>
          <w:p w14:paraId="6D7C0D99">
            <w:pPr>
              <w:pStyle w:val="18"/>
              <w:spacing w:line="240" w:lineRule="atLeast"/>
              <w:ind w:left="1080" w:leftChars="257" w:hanging="540"/>
              <w:rPr>
                <w:rFonts w:ascii="仿宋" w:hAnsi="仿宋" w:eastAsia="仿宋" w:cs="仿宋"/>
                <w:sz w:val="24"/>
              </w:rPr>
            </w:pPr>
          </w:p>
        </w:tc>
        <w:tc>
          <w:tcPr>
            <w:tcW w:w="900" w:type="dxa"/>
          </w:tcPr>
          <w:p w14:paraId="5FB09884">
            <w:pPr>
              <w:pStyle w:val="18"/>
              <w:spacing w:line="240" w:lineRule="atLeast"/>
              <w:ind w:left="1080" w:leftChars="257" w:hanging="540"/>
              <w:rPr>
                <w:rFonts w:ascii="仿宋" w:hAnsi="仿宋" w:eastAsia="仿宋" w:cs="仿宋"/>
                <w:sz w:val="24"/>
              </w:rPr>
            </w:pPr>
          </w:p>
        </w:tc>
      </w:tr>
      <w:tr w14:paraId="2104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2184D19">
            <w:pPr>
              <w:pStyle w:val="18"/>
              <w:spacing w:line="240" w:lineRule="atLeast"/>
              <w:ind w:left="1080" w:leftChars="257" w:hanging="540"/>
              <w:rPr>
                <w:rFonts w:ascii="仿宋" w:hAnsi="仿宋" w:eastAsia="仿宋" w:cs="仿宋"/>
                <w:sz w:val="24"/>
              </w:rPr>
            </w:pPr>
          </w:p>
        </w:tc>
        <w:tc>
          <w:tcPr>
            <w:tcW w:w="1260" w:type="dxa"/>
          </w:tcPr>
          <w:p w14:paraId="353915B5">
            <w:pPr>
              <w:pStyle w:val="18"/>
              <w:spacing w:line="240" w:lineRule="atLeast"/>
              <w:ind w:left="1080" w:leftChars="257" w:hanging="540"/>
              <w:rPr>
                <w:rFonts w:ascii="仿宋" w:hAnsi="仿宋" w:eastAsia="仿宋" w:cs="仿宋"/>
                <w:sz w:val="24"/>
              </w:rPr>
            </w:pPr>
          </w:p>
        </w:tc>
        <w:tc>
          <w:tcPr>
            <w:tcW w:w="2340" w:type="dxa"/>
          </w:tcPr>
          <w:p w14:paraId="78AFF71F">
            <w:pPr>
              <w:pStyle w:val="18"/>
              <w:spacing w:line="240" w:lineRule="atLeast"/>
              <w:ind w:left="1080" w:leftChars="257" w:hanging="540"/>
              <w:rPr>
                <w:rFonts w:ascii="仿宋" w:hAnsi="仿宋" w:eastAsia="仿宋" w:cs="仿宋"/>
                <w:sz w:val="24"/>
              </w:rPr>
            </w:pPr>
          </w:p>
        </w:tc>
        <w:tc>
          <w:tcPr>
            <w:tcW w:w="1260" w:type="dxa"/>
          </w:tcPr>
          <w:p w14:paraId="27C10681">
            <w:pPr>
              <w:pStyle w:val="18"/>
              <w:spacing w:line="240" w:lineRule="atLeast"/>
              <w:ind w:left="1080" w:leftChars="257" w:hanging="540"/>
              <w:rPr>
                <w:rFonts w:ascii="仿宋" w:hAnsi="仿宋" w:eastAsia="仿宋" w:cs="仿宋"/>
                <w:sz w:val="24"/>
              </w:rPr>
            </w:pPr>
          </w:p>
        </w:tc>
        <w:tc>
          <w:tcPr>
            <w:tcW w:w="1260" w:type="dxa"/>
          </w:tcPr>
          <w:p w14:paraId="0F54B54C">
            <w:pPr>
              <w:pStyle w:val="18"/>
              <w:spacing w:line="240" w:lineRule="atLeast"/>
              <w:ind w:left="1080" w:leftChars="257" w:hanging="540"/>
              <w:rPr>
                <w:rFonts w:ascii="仿宋" w:hAnsi="仿宋" w:eastAsia="仿宋" w:cs="仿宋"/>
                <w:sz w:val="24"/>
              </w:rPr>
            </w:pPr>
          </w:p>
        </w:tc>
        <w:tc>
          <w:tcPr>
            <w:tcW w:w="900" w:type="dxa"/>
          </w:tcPr>
          <w:p w14:paraId="2F7BE49B">
            <w:pPr>
              <w:pStyle w:val="18"/>
              <w:spacing w:line="240" w:lineRule="atLeast"/>
              <w:ind w:left="1080" w:leftChars="257" w:hanging="540"/>
              <w:rPr>
                <w:rFonts w:ascii="仿宋" w:hAnsi="仿宋" w:eastAsia="仿宋" w:cs="仿宋"/>
                <w:sz w:val="24"/>
              </w:rPr>
            </w:pPr>
          </w:p>
        </w:tc>
        <w:tc>
          <w:tcPr>
            <w:tcW w:w="900" w:type="dxa"/>
          </w:tcPr>
          <w:p w14:paraId="3183366D">
            <w:pPr>
              <w:pStyle w:val="18"/>
              <w:spacing w:line="240" w:lineRule="atLeast"/>
              <w:ind w:left="1080" w:leftChars="257" w:hanging="540"/>
              <w:rPr>
                <w:rFonts w:ascii="仿宋" w:hAnsi="仿宋" w:eastAsia="仿宋" w:cs="仿宋"/>
                <w:sz w:val="24"/>
              </w:rPr>
            </w:pPr>
          </w:p>
        </w:tc>
      </w:tr>
      <w:tr w14:paraId="7CA4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199CB5AF">
            <w:pPr>
              <w:pStyle w:val="18"/>
              <w:spacing w:line="240" w:lineRule="atLeast"/>
              <w:ind w:left="1080" w:leftChars="257" w:hanging="540"/>
              <w:rPr>
                <w:rFonts w:ascii="仿宋" w:hAnsi="仿宋" w:eastAsia="仿宋" w:cs="仿宋"/>
                <w:sz w:val="24"/>
              </w:rPr>
            </w:pPr>
          </w:p>
        </w:tc>
        <w:tc>
          <w:tcPr>
            <w:tcW w:w="1260" w:type="dxa"/>
          </w:tcPr>
          <w:p w14:paraId="44BD2E66">
            <w:pPr>
              <w:pStyle w:val="18"/>
              <w:spacing w:line="240" w:lineRule="atLeast"/>
              <w:ind w:left="1080" w:leftChars="257" w:hanging="540"/>
              <w:rPr>
                <w:rFonts w:ascii="仿宋" w:hAnsi="仿宋" w:eastAsia="仿宋" w:cs="仿宋"/>
                <w:sz w:val="24"/>
              </w:rPr>
            </w:pPr>
          </w:p>
        </w:tc>
        <w:tc>
          <w:tcPr>
            <w:tcW w:w="2340" w:type="dxa"/>
          </w:tcPr>
          <w:p w14:paraId="1D2D9CAE">
            <w:pPr>
              <w:pStyle w:val="18"/>
              <w:spacing w:line="240" w:lineRule="atLeast"/>
              <w:ind w:left="1080" w:leftChars="257" w:hanging="540"/>
              <w:rPr>
                <w:rFonts w:ascii="仿宋" w:hAnsi="仿宋" w:eastAsia="仿宋" w:cs="仿宋"/>
                <w:sz w:val="24"/>
              </w:rPr>
            </w:pPr>
          </w:p>
        </w:tc>
        <w:tc>
          <w:tcPr>
            <w:tcW w:w="1260" w:type="dxa"/>
          </w:tcPr>
          <w:p w14:paraId="7C37A004">
            <w:pPr>
              <w:pStyle w:val="18"/>
              <w:spacing w:line="240" w:lineRule="atLeast"/>
              <w:ind w:left="1080" w:leftChars="257" w:hanging="540"/>
              <w:rPr>
                <w:rFonts w:ascii="仿宋" w:hAnsi="仿宋" w:eastAsia="仿宋" w:cs="仿宋"/>
                <w:sz w:val="24"/>
              </w:rPr>
            </w:pPr>
          </w:p>
        </w:tc>
        <w:tc>
          <w:tcPr>
            <w:tcW w:w="1260" w:type="dxa"/>
          </w:tcPr>
          <w:p w14:paraId="0E3D0E85">
            <w:pPr>
              <w:pStyle w:val="18"/>
              <w:spacing w:line="240" w:lineRule="atLeast"/>
              <w:ind w:left="1080" w:leftChars="257" w:hanging="540"/>
              <w:rPr>
                <w:rFonts w:ascii="仿宋" w:hAnsi="仿宋" w:eastAsia="仿宋" w:cs="仿宋"/>
                <w:sz w:val="24"/>
              </w:rPr>
            </w:pPr>
          </w:p>
        </w:tc>
        <w:tc>
          <w:tcPr>
            <w:tcW w:w="900" w:type="dxa"/>
          </w:tcPr>
          <w:p w14:paraId="05422D99">
            <w:pPr>
              <w:pStyle w:val="18"/>
              <w:spacing w:line="240" w:lineRule="atLeast"/>
              <w:ind w:left="1080" w:leftChars="257" w:hanging="540"/>
              <w:rPr>
                <w:rFonts w:ascii="仿宋" w:hAnsi="仿宋" w:eastAsia="仿宋" w:cs="仿宋"/>
                <w:sz w:val="24"/>
              </w:rPr>
            </w:pPr>
          </w:p>
        </w:tc>
        <w:tc>
          <w:tcPr>
            <w:tcW w:w="900" w:type="dxa"/>
          </w:tcPr>
          <w:p w14:paraId="64AC65EC">
            <w:pPr>
              <w:pStyle w:val="18"/>
              <w:spacing w:line="240" w:lineRule="atLeast"/>
              <w:ind w:left="1080" w:leftChars="257" w:hanging="540"/>
              <w:rPr>
                <w:rFonts w:ascii="仿宋" w:hAnsi="仿宋" w:eastAsia="仿宋" w:cs="仿宋"/>
                <w:sz w:val="24"/>
              </w:rPr>
            </w:pPr>
          </w:p>
        </w:tc>
      </w:tr>
      <w:tr w14:paraId="52FF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F689C1E">
            <w:pPr>
              <w:pStyle w:val="18"/>
              <w:spacing w:line="240" w:lineRule="atLeast"/>
              <w:ind w:left="1080" w:leftChars="257" w:hanging="540"/>
              <w:rPr>
                <w:rFonts w:ascii="仿宋" w:hAnsi="仿宋" w:eastAsia="仿宋" w:cs="仿宋"/>
                <w:sz w:val="24"/>
              </w:rPr>
            </w:pPr>
          </w:p>
        </w:tc>
        <w:tc>
          <w:tcPr>
            <w:tcW w:w="1260" w:type="dxa"/>
          </w:tcPr>
          <w:p w14:paraId="7EECC361">
            <w:pPr>
              <w:pStyle w:val="18"/>
              <w:spacing w:line="240" w:lineRule="atLeast"/>
              <w:ind w:left="1080" w:leftChars="257" w:hanging="540"/>
              <w:rPr>
                <w:rFonts w:ascii="仿宋" w:hAnsi="仿宋" w:eastAsia="仿宋" w:cs="仿宋"/>
                <w:sz w:val="24"/>
              </w:rPr>
            </w:pPr>
          </w:p>
        </w:tc>
        <w:tc>
          <w:tcPr>
            <w:tcW w:w="2340" w:type="dxa"/>
          </w:tcPr>
          <w:p w14:paraId="107B643D">
            <w:pPr>
              <w:pStyle w:val="18"/>
              <w:spacing w:line="240" w:lineRule="atLeast"/>
              <w:ind w:left="1080" w:leftChars="257" w:hanging="540"/>
              <w:rPr>
                <w:rFonts w:ascii="仿宋" w:hAnsi="仿宋" w:eastAsia="仿宋" w:cs="仿宋"/>
                <w:sz w:val="24"/>
              </w:rPr>
            </w:pPr>
          </w:p>
        </w:tc>
        <w:tc>
          <w:tcPr>
            <w:tcW w:w="1260" w:type="dxa"/>
          </w:tcPr>
          <w:p w14:paraId="36DB63A2">
            <w:pPr>
              <w:pStyle w:val="18"/>
              <w:spacing w:line="240" w:lineRule="atLeast"/>
              <w:ind w:left="1080" w:leftChars="257" w:hanging="540"/>
              <w:rPr>
                <w:rFonts w:ascii="仿宋" w:hAnsi="仿宋" w:eastAsia="仿宋" w:cs="仿宋"/>
                <w:sz w:val="24"/>
              </w:rPr>
            </w:pPr>
          </w:p>
        </w:tc>
        <w:tc>
          <w:tcPr>
            <w:tcW w:w="1260" w:type="dxa"/>
          </w:tcPr>
          <w:p w14:paraId="5116F0A9">
            <w:pPr>
              <w:pStyle w:val="18"/>
              <w:spacing w:line="240" w:lineRule="atLeast"/>
              <w:ind w:left="1080" w:leftChars="257" w:hanging="540"/>
              <w:rPr>
                <w:rFonts w:ascii="仿宋" w:hAnsi="仿宋" w:eastAsia="仿宋" w:cs="仿宋"/>
                <w:sz w:val="24"/>
              </w:rPr>
            </w:pPr>
          </w:p>
        </w:tc>
        <w:tc>
          <w:tcPr>
            <w:tcW w:w="900" w:type="dxa"/>
          </w:tcPr>
          <w:p w14:paraId="07FFC2D7">
            <w:pPr>
              <w:pStyle w:val="18"/>
              <w:spacing w:line="240" w:lineRule="atLeast"/>
              <w:ind w:left="1080" w:leftChars="257" w:hanging="540"/>
              <w:rPr>
                <w:rFonts w:ascii="仿宋" w:hAnsi="仿宋" w:eastAsia="仿宋" w:cs="仿宋"/>
                <w:sz w:val="24"/>
              </w:rPr>
            </w:pPr>
          </w:p>
        </w:tc>
        <w:tc>
          <w:tcPr>
            <w:tcW w:w="900" w:type="dxa"/>
          </w:tcPr>
          <w:p w14:paraId="1263ADBD">
            <w:pPr>
              <w:pStyle w:val="18"/>
              <w:spacing w:line="240" w:lineRule="atLeast"/>
              <w:ind w:left="1080" w:leftChars="257" w:hanging="540"/>
              <w:rPr>
                <w:rFonts w:ascii="仿宋" w:hAnsi="仿宋" w:eastAsia="仿宋" w:cs="仿宋"/>
                <w:sz w:val="24"/>
              </w:rPr>
            </w:pPr>
          </w:p>
        </w:tc>
      </w:tr>
      <w:tr w14:paraId="6ECD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11B90F14">
            <w:pPr>
              <w:pStyle w:val="18"/>
              <w:spacing w:line="240" w:lineRule="atLeast"/>
              <w:ind w:left="1080" w:leftChars="257" w:hanging="540"/>
              <w:rPr>
                <w:rFonts w:ascii="仿宋" w:hAnsi="仿宋" w:eastAsia="仿宋" w:cs="仿宋"/>
                <w:sz w:val="24"/>
              </w:rPr>
            </w:pPr>
          </w:p>
        </w:tc>
        <w:tc>
          <w:tcPr>
            <w:tcW w:w="1260" w:type="dxa"/>
          </w:tcPr>
          <w:p w14:paraId="63F844ED">
            <w:pPr>
              <w:pStyle w:val="18"/>
              <w:spacing w:line="240" w:lineRule="atLeast"/>
              <w:ind w:left="1080" w:leftChars="257" w:hanging="540"/>
              <w:rPr>
                <w:rFonts w:ascii="仿宋" w:hAnsi="仿宋" w:eastAsia="仿宋" w:cs="仿宋"/>
                <w:sz w:val="24"/>
              </w:rPr>
            </w:pPr>
          </w:p>
        </w:tc>
        <w:tc>
          <w:tcPr>
            <w:tcW w:w="2340" w:type="dxa"/>
          </w:tcPr>
          <w:p w14:paraId="0B0F48EC">
            <w:pPr>
              <w:pStyle w:val="18"/>
              <w:spacing w:line="240" w:lineRule="atLeast"/>
              <w:ind w:left="1080" w:leftChars="257" w:hanging="540"/>
              <w:rPr>
                <w:rFonts w:ascii="仿宋" w:hAnsi="仿宋" w:eastAsia="仿宋" w:cs="仿宋"/>
                <w:sz w:val="24"/>
              </w:rPr>
            </w:pPr>
          </w:p>
        </w:tc>
        <w:tc>
          <w:tcPr>
            <w:tcW w:w="1260" w:type="dxa"/>
          </w:tcPr>
          <w:p w14:paraId="3C4E89BA">
            <w:pPr>
              <w:pStyle w:val="18"/>
              <w:spacing w:line="240" w:lineRule="atLeast"/>
              <w:ind w:left="1080" w:leftChars="257" w:hanging="540"/>
              <w:rPr>
                <w:rFonts w:ascii="仿宋" w:hAnsi="仿宋" w:eastAsia="仿宋" w:cs="仿宋"/>
                <w:sz w:val="24"/>
              </w:rPr>
            </w:pPr>
          </w:p>
        </w:tc>
        <w:tc>
          <w:tcPr>
            <w:tcW w:w="1260" w:type="dxa"/>
          </w:tcPr>
          <w:p w14:paraId="6C86EC94">
            <w:pPr>
              <w:pStyle w:val="18"/>
              <w:spacing w:line="240" w:lineRule="atLeast"/>
              <w:ind w:left="1080" w:leftChars="257" w:hanging="540"/>
              <w:rPr>
                <w:rFonts w:ascii="仿宋" w:hAnsi="仿宋" w:eastAsia="仿宋" w:cs="仿宋"/>
                <w:sz w:val="24"/>
              </w:rPr>
            </w:pPr>
          </w:p>
        </w:tc>
        <w:tc>
          <w:tcPr>
            <w:tcW w:w="900" w:type="dxa"/>
          </w:tcPr>
          <w:p w14:paraId="173244EB">
            <w:pPr>
              <w:pStyle w:val="18"/>
              <w:spacing w:line="240" w:lineRule="atLeast"/>
              <w:ind w:left="1080" w:leftChars="257" w:hanging="540"/>
              <w:rPr>
                <w:rFonts w:ascii="仿宋" w:hAnsi="仿宋" w:eastAsia="仿宋" w:cs="仿宋"/>
                <w:sz w:val="24"/>
              </w:rPr>
            </w:pPr>
          </w:p>
        </w:tc>
        <w:tc>
          <w:tcPr>
            <w:tcW w:w="900" w:type="dxa"/>
          </w:tcPr>
          <w:p w14:paraId="232043CD">
            <w:pPr>
              <w:pStyle w:val="18"/>
              <w:spacing w:line="240" w:lineRule="atLeast"/>
              <w:ind w:left="1080" w:leftChars="257" w:hanging="540"/>
              <w:rPr>
                <w:rFonts w:ascii="仿宋" w:hAnsi="仿宋" w:eastAsia="仿宋" w:cs="仿宋"/>
                <w:sz w:val="24"/>
              </w:rPr>
            </w:pPr>
          </w:p>
        </w:tc>
      </w:tr>
      <w:tr w14:paraId="444C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86E86D3">
            <w:pPr>
              <w:pStyle w:val="18"/>
              <w:spacing w:line="240" w:lineRule="atLeast"/>
              <w:ind w:left="1080" w:leftChars="257" w:hanging="540"/>
              <w:rPr>
                <w:rFonts w:ascii="仿宋" w:hAnsi="仿宋" w:eastAsia="仿宋" w:cs="仿宋"/>
                <w:sz w:val="24"/>
              </w:rPr>
            </w:pPr>
          </w:p>
        </w:tc>
        <w:tc>
          <w:tcPr>
            <w:tcW w:w="1260" w:type="dxa"/>
          </w:tcPr>
          <w:p w14:paraId="69B31C73">
            <w:pPr>
              <w:pStyle w:val="18"/>
              <w:spacing w:line="240" w:lineRule="atLeast"/>
              <w:ind w:left="1080" w:leftChars="257" w:hanging="540"/>
              <w:rPr>
                <w:rFonts w:ascii="仿宋" w:hAnsi="仿宋" w:eastAsia="仿宋" w:cs="仿宋"/>
                <w:sz w:val="24"/>
              </w:rPr>
            </w:pPr>
          </w:p>
        </w:tc>
        <w:tc>
          <w:tcPr>
            <w:tcW w:w="2340" w:type="dxa"/>
          </w:tcPr>
          <w:p w14:paraId="0DC96489">
            <w:pPr>
              <w:pStyle w:val="18"/>
              <w:spacing w:line="240" w:lineRule="atLeast"/>
              <w:ind w:left="1080" w:leftChars="257" w:hanging="540"/>
              <w:rPr>
                <w:rFonts w:ascii="仿宋" w:hAnsi="仿宋" w:eastAsia="仿宋" w:cs="仿宋"/>
                <w:sz w:val="24"/>
              </w:rPr>
            </w:pPr>
          </w:p>
        </w:tc>
        <w:tc>
          <w:tcPr>
            <w:tcW w:w="1260" w:type="dxa"/>
          </w:tcPr>
          <w:p w14:paraId="232D2C52">
            <w:pPr>
              <w:pStyle w:val="18"/>
              <w:spacing w:line="240" w:lineRule="atLeast"/>
              <w:ind w:left="1080" w:leftChars="257" w:hanging="540"/>
              <w:rPr>
                <w:rFonts w:ascii="仿宋" w:hAnsi="仿宋" w:eastAsia="仿宋" w:cs="仿宋"/>
                <w:sz w:val="24"/>
              </w:rPr>
            </w:pPr>
          </w:p>
        </w:tc>
        <w:tc>
          <w:tcPr>
            <w:tcW w:w="1260" w:type="dxa"/>
          </w:tcPr>
          <w:p w14:paraId="0DDCC505">
            <w:pPr>
              <w:pStyle w:val="18"/>
              <w:spacing w:line="240" w:lineRule="atLeast"/>
              <w:ind w:left="1080" w:leftChars="257" w:hanging="540"/>
              <w:rPr>
                <w:rFonts w:ascii="仿宋" w:hAnsi="仿宋" w:eastAsia="仿宋" w:cs="仿宋"/>
                <w:sz w:val="24"/>
              </w:rPr>
            </w:pPr>
          </w:p>
        </w:tc>
        <w:tc>
          <w:tcPr>
            <w:tcW w:w="900" w:type="dxa"/>
          </w:tcPr>
          <w:p w14:paraId="67F08A97">
            <w:pPr>
              <w:pStyle w:val="18"/>
              <w:spacing w:line="240" w:lineRule="atLeast"/>
              <w:ind w:left="1080" w:leftChars="257" w:hanging="540"/>
              <w:rPr>
                <w:rFonts w:ascii="仿宋" w:hAnsi="仿宋" w:eastAsia="仿宋" w:cs="仿宋"/>
                <w:sz w:val="24"/>
              </w:rPr>
            </w:pPr>
          </w:p>
        </w:tc>
        <w:tc>
          <w:tcPr>
            <w:tcW w:w="900" w:type="dxa"/>
          </w:tcPr>
          <w:p w14:paraId="67959892">
            <w:pPr>
              <w:pStyle w:val="18"/>
              <w:spacing w:line="240" w:lineRule="atLeast"/>
              <w:ind w:left="1080" w:leftChars="257" w:hanging="540"/>
              <w:rPr>
                <w:rFonts w:ascii="仿宋" w:hAnsi="仿宋" w:eastAsia="仿宋" w:cs="仿宋"/>
                <w:sz w:val="24"/>
              </w:rPr>
            </w:pPr>
          </w:p>
        </w:tc>
      </w:tr>
      <w:tr w14:paraId="4B68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3EC0D63">
            <w:pPr>
              <w:pStyle w:val="18"/>
              <w:spacing w:line="240" w:lineRule="atLeast"/>
              <w:ind w:left="1080" w:leftChars="257" w:hanging="540"/>
              <w:rPr>
                <w:rFonts w:ascii="仿宋" w:hAnsi="仿宋" w:eastAsia="仿宋" w:cs="仿宋"/>
                <w:sz w:val="24"/>
              </w:rPr>
            </w:pPr>
          </w:p>
        </w:tc>
        <w:tc>
          <w:tcPr>
            <w:tcW w:w="1260" w:type="dxa"/>
          </w:tcPr>
          <w:p w14:paraId="26FC033C">
            <w:pPr>
              <w:pStyle w:val="18"/>
              <w:spacing w:line="240" w:lineRule="atLeast"/>
              <w:ind w:left="1080" w:leftChars="257" w:hanging="540"/>
              <w:rPr>
                <w:rFonts w:ascii="仿宋" w:hAnsi="仿宋" w:eastAsia="仿宋" w:cs="仿宋"/>
                <w:sz w:val="24"/>
              </w:rPr>
            </w:pPr>
          </w:p>
        </w:tc>
        <w:tc>
          <w:tcPr>
            <w:tcW w:w="2340" w:type="dxa"/>
          </w:tcPr>
          <w:p w14:paraId="35021516">
            <w:pPr>
              <w:pStyle w:val="18"/>
              <w:spacing w:line="240" w:lineRule="atLeast"/>
              <w:ind w:left="1080" w:leftChars="257" w:hanging="540"/>
              <w:rPr>
                <w:rFonts w:ascii="仿宋" w:hAnsi="仿宋" w:eastAsia="仿宋" w:cs="仿宋"/>
                <w:sz w:val="24"/>
              </w:rPr>
            </w:pPr>
          </w:p>
        </w:tc>
        <w:tc>
          <w:tcPr>
            <w:tcW w:w="1260" w:type="dxa"/>
          </w:tcPr>
          <w:p w14:paraId="517A6DDA">
            <w:pPr>
              <w:pStyle w:val="18"/>
              <w:spacing w:line="240" w:lineRule="atLeast"/>
              <w:ind w:left="1080" w:leftChars="257" w:hanging="540"/>
              <w:rPr>
                <w:rFonts w:ascii="仿宋" w:hAnsi="仿宋" w:eastAsia="仿宋" w:cs="仿宋"/>
                <w:sz w:val="24"/>
              </w:rPr>
            </w:pPr>
          </w:p>
        </w:tc>
        <w:tc>
          <w:tcPr>
            <w:tcW w:w="1260" w:type="dxa"/>
          </w:tcPr>
          <w:p w14:paraId="430D5E8C">
            <w:pPr>
              <w:pStyle w:val="18"/>
              <w:spacing w:line="240" w:lineRule="atLeast"/>
              <w:ind w:left="1080" w:leftChars="257" w:hanging="540"/>
              <w:rPr>
                <w:rFonts w:ascii="仿宋" w:hAnsi="仿宋" w:eastAsia="仿宋" w:cs="仿宋"/>
                <w:sz w:val="24"/>
              </w:rPr>
            </w:pPr>
          </w:p>
        </w:tc>
        <w:tc>
          <w:tcPr>
            <w:tcW w:w="900" w:type="dxa"/>
          </w:tcPr>
          <w:p w14:paraId="27770531">
            <w:pPr>
              <w:pStyle w:val="18"/>
              <w:spacing w:line="240" w:lineRule="atLeast"/>
              <w:ind w:left="1080" w:leftChars="257" w:hanging="540"/>
              <w:rPr>
                <w:rFonts w:ascii="仿宋" w:hAnsi="仿宋" w:eastAsia="仿宋" w:cs="仿宋"/>
                <w:sz w:val="24"/>
              </w:rPr>
            </w:pPr>
          </w:p>
        </w:tc>
        <w:tc>
          <w:tcPr>
            <w:tcW w:w="900" w:type="dxa"/>
          </w:tcPr>
          <w:p w14:paraId="258381C9">
            <w:pPr>
              <w:pStyle w:val="18"/>
              <w:spacing w:line="240" w:lineRule="atLeast"/>
              <w:ind w:left="1080" w:leftChars="257" w:hanging="540"/>
              <w:rPr>
                <w:rFonts w:ascii="仿宋" w:hAnsi="仿宋" w:eastAsia="仿宋" w:cs="仿宋"/>
                <w:sz w:val="24"/>
              </w:rPr>
            </w:pPr>
          </w:p>
        </w:tc>
      </w:tr>
    </w:tbl>
    <w:p w14:paraId="5C8FDF56">
      <w:pPr>
        <w:pStyle w:val="18"/>
        <w:spacing w:line="240" w:lineRule="atLeast"/>
        <w:ind w:left="1080" w:leftChars="257" w:hanging="540"/>
        <w:rPr>
          <w:rFonts w:ascii="仿宋" w:hAnsi="仿宋" w:eastAsia="仿宋" w:cs="仿宋"/>
          <w:sz w:val="24"/>
        </w:rPr>
      </w:pPr>
    </w:p>
    <w:p w14:paraId="5B1B9637">
      <w:pPr>
        <w:pStyle w:val="18"/>
        <w:spacing w:line="240" w:lineRule="atLeast"/>
        <w:ind w:left="1080" w:leftChars="257" w:hanging="540"/>
        <w:rPr>
          <w:rFonts w:ascii="仿宋" w:hAnsi="仿宋" w:eastAsia="仿宋" w:cs="仿宋"/>
          <w:sz w:val="24"/>
        </w:rPr>
      </w:pPr>
    </w:p>
    <w:p w14:paraId="1746F698">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法定代表人或其委托代理人（电子签章）: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C344BB7">
      <w:pPr>
        <w:pStyle w:val="18"/>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投标人(电子签章):</w:t>
      </w:r>
      <w:r>
        <w:rPr>
          <w:rFonts w:hint="eastAsia" w:ascii="仿宋" w:hAnsi="仿宋" w:eastAsia="仿宋" w:cs="仿宋"/>
          <w:sz w:val="24"/>
          <w:u w:val="single"/>
        </w:rPr>
        <w:tab/>
      </w:r>
    </w:p>
    <w:p w14:paraId="101725CA">
      <w:pPr>
        <w:pStyle w:val="18"/>
        <w:tabs>
          <w:tab w:val="left" w:pos="5580"/>
        </w:tabs>
        <w:spacing w:line="240" w:lineRule="atLeast"/>
        <w:ind w:left="1080" w:leftChars="257" w:hanging="540"/>
        <w:rPr>
          <w:rFonts w:ascii="仿宋_GB2312" w:eastAsia="仿宋_GB2312"/>
          <w:sz w:val="24"/>
        </w:rPr>
      </w:pPr>
      <w:r>
        <w:rPr>
          <w:rFonts w:ascii="仿宋_GB2312" w:hAnsi="宋体" w:eastAsia="仿宋_GB2312"/>
          <w:sz w:val="24"/>
          <w:u w:val="single"/>
        </w:rPr>
        <w:br w:type="page"/>
      </w:r>
    </w:p>
    <w:p w14:paraId="6619076F">
      <w:pPr>
        <w:pStyle w:val="4"/>
        <w:rPr>
          <w:rFonts w:ascii="仿宋" w:hAnsi="仿宋" w:eastAsia="仿宋" w:cs="仿宋"/>
          <w:sz w:val="24"/>
          <w:szCs w:val="24"/>
        </w:rPr>
      </w:pPr>
      <w:bookmarkStart w:id="357" w:name="_Toc216582818"/>
      <w:bookmarkStart w:id="358" w:name="_Toc515647821"/>
      <w:bookmarkStart w:id="359" w:name="_Toc23"/>
      <w:bookmarkStart w:id="360" w:name="_Toc23777"/>
      <w:bookmarkStart w:id="361" w:name="_Toc7624"/>
      <w:bookmarkStart w:id="362" w:name="_Toc1980"/>
      <w:r>
        <w:rPr>
          <w:rFonts w:hint="eastAsia" w:ascii="仿宋" w:hAnsi="仿宋" w:eastAsia="仿宋" w:cs="仿宋"/>
          <w:sz w:val="24"/>
          <w:szCs w:val="24"/>
        </w:rPr>
        <w:t>6   商务条款偏离表</w:t>
      </w:r>
      <w:bookmarkEnd w:id="357"/>
      <w:r>
        <w:rPr>
          <w:rFonts w:hint="eastAsia" w:ascii="仿宋" w:hAnsi="仿宋" w:eastAsia="仿宋" w:cs="仿宋"/>
          <w:sz w:val="24"/>
          <w:szCs w:val="24"/>
        </w:rPr>
        <w:t>（投标文件格式十）</w:t>
      </w:r>
      <w:bookmarkEnd w:id="358"/>
      <w:bookmarkEnd w:id="359"/>
      <w:bookmarkEnd w:id="360"/>
      <w:bookmarkEnd w:id="361"/>
      <w:bookmarkEnd w:id="362"/>
    </w:p>
    <w:p w14:paraId="036AA956">
      <w:pPr>
        <w:pStyle w:val="18"/>
        <w:spacing w:line="240" w:lineRule="atLeast"/>
        <w:ind w:left="1080" w:leftChars="257" w:hanging="540"/>
        <w:rPr>
          <w:rFonts w:ascii="仿宋_GB2312" w:eastAsia="仿宋_GB2312"/>
          <w:sz w:val="24"/>
        </w:rPr>
      </w:pPr>
    </w:p>
    <w:p w14:paraId="06B7F7F2">
      <w:pPr>
        <w:pStyle w:val="18"/>
        <w:spacing w:line="240" w:lineRule="atLeast"/>
        <w:ind w:left="1080" w:leftChars="257" w:hanging="540"/>
        <w:rPr>
          <w:rFonts w:ascii="仿宋_GB2312" w:eastAsia="仿宋_GB2312"/>
          <w:sz w:val="24"/>
        </w:rPr>
      </w:pPr>
    </w:p>
    <w:p w14:paraId="5B679BF9">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w:t>
      </w:r>
    </w:p>
    <w:p w14:paraId="0B767C0A">
      <w:pPr>
        <w:pStyle w:val="18"/>
        <w:spacing w:line="240" w:lineRule="atLeast"/>
        <w:ind w:left="1080" w:leftChars="257" w:hanging="540"/>
        <w:rPr>
          <w:rFonts w:ascii="仿宋" w:hAnsi="仿宋" w:eastAsia="仿宋" w:cs="仿宋"/>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01F5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tcPr>
          <w:p w14:paraId="67A7B372">
            <w:pPr>
              <w:pStyle w:val="18"/>
              <w:spacing w:line="240" w:lineRule="atLeast"/>
              <w:jc w:val="center"/>
              <w:rPr>
                <w:rFonts w:ascii="仿宋" w:hAnsi="仿宋" w:eastAsia="仿宋" w:cs="仿宋"/>
                <w:sz w:val="24"/>
              </w:rPr>
            </w:pPr>
            <w:r>
              <w:rPr>
                <w:rFonts w:hint="eastAsia" w:ascii="仿宋" w:hAnsi="仿宋" w:eastAsia="仿宋" w:cs="仿宋"/>
                <w:sz w:val="24"/>
              </w:rPr>
              <w:t>序号</w:t>
            </w:r>
          </w:p>
        </w:tc>
        <w:tc>
          <w:tcPr>
            <w:tcW w:w="2040" w:type="dxa"/>
          </w:tcPr>
          <w:p w14:paraId="260F08F0">
            <w:pPr>
              <w:pStyle w:val="18"/>
              <w:spacing w:line="240" w:lineRule="atLeast"/>
              <w:jc w:val="center"/>
              <w:rPr>
                <w:rFonts w:ascii="仿宋" w:hAnsi="仿宋" w:eastAsia="仿宋" w:cs="仿宋"/>
                <w:sz w:val="24"/>
              </w:rPr>
            </w:pPr>
            <w:r>
              <w:rPr>
                <w:rFonts w:hint="eastAsia" w:ascii="仿宋" w:hAnsi="仿宋" w:eastAsia="仿宋" w:cs="仿宋"/>
                <w:sz w:val="24"/>
              </w:rPr>
              <w:t>招标文件条款号</w:t>
            </w:r>
          </w:p>
        </w:tc>
        <w:tc>
          <w:tcPr>
            <w:tcW w:w="2520" w:type="dxa"/>
          </w:tcPr>
          <w:p w14:paraId="1E5630EA">
            <w:pPr>
              <w:pStyle w:val="18"/>
              <w:spacing w:line="240" w:lineRule="atLeast"/>
              <w:jc w:val="center"/>
              <w:rPr>
                <w:rFonts w:ascii="仿宋" w:hAnsi="仿宋" w:eastAsia="仿宋" w:cs="仿宋"/>
                <w:sz w:val="24"/>
              </w:rPr>
            </w:pPr>
            <w:r>
              <w:rPr>
                <w:rFonts w:hint="eastAsia" w:ascii="仿宋" w:hAnsi="仿宋" w:eastAsia="仿宋" w:cs="仿宋"/>
                <w:sz w:val="24"/>
              </w:rPr>
              <w:t>招标文件的商务条款</w:t>
            </w:r>
          </w:p>
        </w:tc>
        <w:tc>
          <w:tcPr>
            <w:tcW w:w="2520" w:type="dxa"/>
          </w:tcPr>
          <w:p w14:paraId="262F63B5">
            <w:pPr>
              <w:pStyle w:val="18"/>
              <w:spacing w:line="240" w:lineRule="atLeast"/>
              <w:jc w:val="center"/>
              <w:rPr>
                <w:rFonts w:ascii="仿宋" w:hAnsi="仿宋" w:eastAsia="仿宋" w:cs="仿宋"/>
                <w:sz w:val="24"/>
              </w:rPr>
            </w:pPr>
            <w:r>
              <w:rPr>
                <w:rFonts w:hint="eastAsia" w:ascii="仿宋" w:hAnsi="仿宋" w:eastAsia="仿宋" w:cs="仿宋"/>
                <w:sz w:val="24"/>
              </w:rPr>
              <w:t>投标文件的商务条款</w:t>
            </w:r>
          </w:p>
        </w:tc>
        <w:tc>
          <w:tcPr>
            <w:tcW w:w="900" w:type="dxa"/>
          </w:tcPr>
          <w:p w14:paraId="00CFA036">
            <w:pPr>
              <w:pStyle w:val="18"/>
              <w:spacing w:line="240" w:lineRule="atLeast"/>
              <w:jc w:val="center"/>
              <w:rPr>
                <w:rFonts w:ascii="仿宋" w:hAnsi="仿宋" w:eastAsia="仿宋" w:cs="仿宋"/>
                <w:sz w:val="24"/>
              </w:rPr>
            </w:pPr>
            <w:r>
              <w:rPr>
                <w:rFonts w:hint="eastAsia" w:ascii="仿宋" w:hAnsi="仿宋" w:eastAsia="仿宋" w:cs="仿宋"/>
                <w:sz w:val="24"/>
              </w:rPr>
              <w:t>说明</w:t>
            </w:r>
          </w:p>
        </w:tc>
      </w:tr>
      <w:tr w14:paraId="0DAA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9016632">
            <w:pPr>
              <w:pStyle w:val="18"/>
              <w:spacing w:line="240" w:lineRule="atLeast"/>
              <w:ind w:left="1080" w:leftChars="257" w:hanging="540"/>
              <w:rPr>
                <w:rFonts w:ascii="仿宋" w:hAnsi="仿宋" w:eastAsia="仿宋" w:cs="仿宋"/>
                <w:sz w:val="24"/>
              </w:rPr>
            </w:pPr>
          </w:p>
        </w:tc>
        <w:tc>
          <w:tcPr>
            <w:tcW w:w="2040" w:type="dxa"/>
          </w:tcPr>
          <w:p w14:paraId="6E7288FF">
            <w:pPr>
              <w:pStyle w:val="18"/>
              <w:spacing w:line="240" w:lineRule="atLeast"/>
              <w:ind w:left="1080" w:leftChars="257" w:hanging="540"/>
              <w:rPr>
                <w:rFonts w:ascii="仿宋" w:hAnsi="仿宋" w:eastAsia="仿宋" w:cs="仿宋"/>
                <w:sz w:val="24"/>
              </w:rPr>
            </w:pPr>
          </w:p>
        </w:tc>
        <w:tc>
          <w:tcPr>
            <w:tcW w:w="2520" w:type="dxa"/>
          </w:tcPr>
          <w:p w14:paraId="7DE94F4D">
            <w:pPr>
              <w:pStyle w:val="18"/>
              <w:spacing w:line="240" w:lineRule="atLeast"/>
              <w:ind w:left="1080" w:leftChars="257" w:hanging="540"/>
              <w:jc w:val="center"/>
              <w:rPr>
                <w:rFonts w:ascii="仿宋" w:hAnsi="仿宋" w:eastAsia="仿宋" w:cs="仿宋"/>
                <w:sz w:val="24"/>
              </w:rPr>
            </w:pPr>
          </w:p>
        </w:tc>
        <w:tc>
          <w:tcPr>
            <w:tcW w:w="2520" w:type="dxa"/>
          </w:tcPr>
          <w:p w14:paraId="05C945BC">
            <w:pPr>
              <w:pStyle w:val="18"/>
              <w:spacing w:line="240" w:lineRule="atLeast"/>
              <w:ind w:left="1080" w:leftChars="257" w:hanging="540"/>
              <w:jc w:val="center"/>
              <w:rPr>
                <w:rFonts w:ascii="仿宋" w:hAnsi="仿宋" w:eastAsia="仿宋" w:cs="仿宋"/>
                <w:sz w:val="24"/>
              </w:rPr>
            </w:pPr>
          </w:p>
        </w:tc>
        <w:tc>
          <w:tcPr>
            <w:tcW w:w="900" w:type="dxa"/>
          </w:tcPr>
          <w:p w14:paraId="40544027">
            <w:pPr>
              <w:pStyle w:val="18"/>
              <w:spacing w:line="240" w:lineRule="atLeast"/>
              <w:ind w:left="1080" w:leftChars="257" w:hanging="540"/>
              <w:rPr>
                <w:rFonts w:ascii="仿宋" w:hAnsi="仿宋" w:eastAsia="仿宋" w:cs="仿宋"/>
                <w:sz w:val="24"/>
              </w:rPr>
            </w:pPr>
          </w:p>
        </w:tc>
      </w:tr>
      <w:tr w14:paraId="467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D20BB7">
            <w:pPr>
              <w:pStyle w:val="18"/>
              <w:spacing w:line="240" w:lineRule="atLeast"/>
              <w:ind w:left="1080" w:leftChars="257" w:hanging="540"/>
              <w:rPr>
                <w:rFonts w:ascii="仿宋" w:hAnsi="仿宋" w:eastAsia="仿宋" w:cs="仿宋"/>
                <w:sz w:val="24"/>
              </w:rPr>
            </w:pPr>
          </w:p>
        </w:tc>
        <w:tc>
          <w:tcPr>
            <w:tcW w:w="2040" w:type="dxa"/>
          </w:tcPr>
          <w:p w14:paraId="5A2BEA57">
            <w:pPr>
              <w:pStyle w:val="18"/>
              <w:spacing w:line="240" w:lineRule="atLeast"/>
              <w:ind w:left="1080" w:leftChars="257" w:hanging="540"/>
              <w:rPr>
                <w:rFonts w:ascii="仿宋" w:hAnsi="仿宋" w:eastAsia="仿宋" w:cs="仿宋"/>
                <w:sz w:val="24"/>
              </w:rPr>
            </w:pPr>
          </w:p>
        </w:tc>
        <w:tc>
          <w:tcPr>
            <w:tcW w:w="2520" w:type="dxa"/>
          </w:tcPr>
          <w:p w14:paraId="5A64FA5B">
            <w:pPr>
              <w:pStyle w:val="18"/>
              <w:spacing w:line="240" w:lineRule="atLeast"/>
              <w:ind w:left="1080" w:leftChars="257" w:hanging="540"/>
              <w:rPr>
                <w:rFonts w:ascii="仿宋" w:hAnsi="仿宋" w:eastAsia="仿宋" w:cs="仿宋"/>
                <w:sz w:val="24"/>
              </w:rPr>
            </w:pPr>
          </w:p>
        </w:tc>
        <w:tc>
          <w:tcPr>
            <w:tcW w:w="2520" w:type="dxa"/>
          </w:tcPr>
          <w:p w14:paraId="78CB9039">
            <w:pPr>
              <w:pStyle w:val="18"/>
              <w:spacing w:line="240" w:lineRule="atLeast"/>
              <w:ind w:left="1080" w:leftChars="257" w:hanging="540"/>
              <w:rPr>
                <w:rFonts w:ascii="仿宋" w:hAnsi="仿宋" w:eastAsia="仿宋" w:cs="仿宋"/>
                <w:sz w:val="24"/>
              </w:rPr>
            </w:pPr>
          </w:p>
        </w:tc>
        <w:tc>
          <w:tcPr>
            <w:tcW w:w="900" w:type="dxa"/>
          </w:tcPr>
          <w:p w14:paraId="07A0D7C5">
            <w:pPr>
              <w:pStyle w:val="18"/>
              <w:spacing w:line="240" w:lineRule="atLeast"/>
              <w:ind w:left="1080" w:leftChars="257" w:hanging="540"/>
              <w:rPr>
                <w:rFonts w:ascii="仿宋" w:hAnsi="仿宋" w:eastAsia="仿宋" w:cs="仿宋"/>
                <w:sz w:val="24"/>
              </w:rPr>
            </w:pPr>
          </w:p>
        </w:tc>
      </w:tr>
      <w:tr w14:paraId="49DE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4F6029C">
            <w:pPr>
              <w:pStyle w:val="18"/>
              <w:spacing w:line="240" w:lineRule="atLeast"/>
              <w:ind w:left="1080" w:leftChars="257" w:hanging="540"/>
              <w:rPr>
                <w:rFonts w:ascii="仿宋" w:hAnsi="仿宋" w:eastAsia="仿宋" w:cs="仿宋"/>
                <w:sz w:val="24"/>
              </w:rPr>
            </w:pPr>
          </w:p>
        </w:tc>
        <w:tc>
          <w:tcPr>
            <w:tcW w:w="2040" w:type="dxa"/>
          </w:tcPr>
          <w:p w14:paraId="26E99569">
            <w:pPr>
              <w:pStyle w:val="18"/>
              <w:spacing w:line="240" w:lineRule="atLeast"/>
              <w:ind w:left="1080" w:leftChars="257" w:hanging="540"/>
              <w:rPr>
                <w:rFonts w:ascii="仿宋" w:hAnsi="仿宋" w:eastAsia="仿宋" w:cs="仿宋"/>
                <w:sz w:val="24"/>
              </w:rPr>
            </w:pPr>
          </w:p>
        </w:tc>
        <w:tc>
          <w:tcPr>
            <w:tcW w:w="2520" w:type="dxa"/>
          </w:tcPr>
          <w:p w14:paraId="3B1432A7">
            <w:pPr>
              <w:pStyle w:val="18"/>
              <w:spacing w:line="240" w:lineRule="atLeast"/>
              <w:ind w:left="1080" w:leftChars="257" w:hanging="540"/>
              <w:rPr>
                <w:rFonts w:ascii="仿宋" w:hAnsi="仿宋" w:eastAsia="仿宋" w:cs="仿宋"/>
                <w:sz w:val="24"/>
              </w:rPr>
            </w:pPr>
          </w:p>
        </w:tc>
        <w:tc>
          <w:tcPr>
            <w:tcW w:w="2520" w:type="dxa"/>
          </w:tcPr>
          <w:p w14:paraId="1B754321">
            <w:pPr>
              <w:pStyle w:val="18"/>
              <w:spacing w:line="240" w:lineRule="atLeast"/>
              <w:ind w:left="1080" w:leftChars="257" w:hanging="540"/>
              <w:rPr>
                <w:rFonts w:ascii="仿宋" w:hAnsi="仿宋" w:eastAsia="仿宋" w:cs="仿宋"/>
                <w:sz w:val="24"/>
              </w:rPr>
            </w:pPr>
          </w:p>
        </w:tc>
        <w:tc>
          <w:tcPr>
            <w:tcW w:w="900" w:type="dxa"/>
          </w:tcPr>
          <w:p w14:paraId="69B1FB09">
            <w:pPr>
              <w:pStyle w:val="18"/>
              <w:spacing w:line="240" w:lineRule="atLeast"/>
              <w:ind w:left="1080" w:leftChars="257" w:hanging="540"/>
              <w:rPr>
                <w:rFonts w:ascii="仿宋" w:hAnsi="仿宋" w:eastAsia="仿宋" w:cs="仿宋"/>
                <w:sz w:val="24"/>
              </w:rPr>
            </w:pPr>
          </w:p>
        </w:tc>
      </w:tr>
      <w:tr w14:paraId="2F27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8EE1FA1">
            <w:pPr>
              <w:pStyle w:val="18"/>
              <w:spacing w:line="240" w:lineRule="atLeast"/>
              <w:ind w:left="1080" w:leftChars="257" w:hanging="540"/>
              <w:rPr>
                <w:rFonts w:ascii="仿宋" w:hAnsi="仿宋" w:eastAsia="仿宋" w:cs="仿宋"/>
                <w:sz w:val="24"/>
              </w:rPr>
            </w:pPr>
          </w:p>
        </w:tc>
        <w:tc>
          <w:tcPr>
            <w:tcW w:w="2040" w:type="dxa"/>
          </w:tcPr>
          <w:p w14:paraId="36DA43EE">
            <w:pPr>
              <w:pStyle w:val="18"/>
              <w:spacing w:line="240" w:lineRule="atLeast"/>
              <w:ind w:left="1080" w:leftChars="257" w:hanging="540"/>
              <w:rPr>
                <w:rFonts w:ascii="仿宋" w:hAnsi="仿宋" w:eastAsia="仿宋" w:cs="仿宋"/>
                <w:sz w:val="24"/>
              </w:rPr>
            </w:pPr>
          </w:p>
        </w:tc>
        <w:tc>
          <w:tcPr>
            <w:tcW w:w="2520" w:type="dxa"/>
          </w:tcPr>
          <w:p w14:paraId="3CEA51D9">
            <w:pPr>
              <w:pStyle w:val="18"/>
              <w:spacing w:line="240" w:lineRule="atLeast"/>
              <w:ind w:left="1080" w:leftChars="257" w:hanging="540"/>
              <w:rPr>
                <w:rFonts w:ascii="仿宋" w:hAnsi="仿宋" w:eastAsia="仿宋" w:cs="仿宋"/>
                <w:sz w:val="24"/>
              </w:rPr>
            </w:pPr>
          </w:p>
        </w:tc>
        <w:tc>
          <w:tcPr>
            <w:tcW w:w="2520" w:type="dxa"/>
          </w:tcPr>
          <w:p w14:paraId="4CF4E1A0">
            <w:pPr>
              <w:pStyle w:val="18"/>
              <w:spacing w:line="240" w:lineRule="atLeast"/>
              <w:ind w:left="1080" w:leftChars="257" w:hanging="540"/>
              <w:rPr>
                <w:rFonts w:ascii="仿宋" w:hAnsi="仿宋" w:eastAsia="仿宋" w:cs="仿宋"/>
                <w:sz w:val="24"/>
              </w:rPr>
            </w:pPr>
          </w:p>
        </w:tc>
        <w:tc>
          <w:tcPr>
            <w:tcW w:w="900" w:type="dxa"/>
          </w:tcPr>
          <w:p w14:paraId="666B066B">
            <w:pPr>
              <w:pStyle w:val="18"/>
              <w:spacing w:line="240" w:lineRule="atLeast"/>
              <w:ind w:left="1080" w:leftChars="257" w:hanging="540"/>
              <w:rPr>
                <w:rFonts w:ascii="仿宋" w:hAnsi="仿宋" w:eastAsia="仿宋" w:cs="仿宋"/>
                <w:sz w:val="24"/>
              </w:rPr>
            </w:pPr>
          </w:p>
        </w:tc>
      </w:tr>
      <w:tr w14:paraId="0825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8047B29">
            <w:pPr>
              <w:pStyle w:val="18"/>
              <w:spacing w:line="240" w:lineRule="atLeast"/>
              <w:ind w:left="1080" w:leftChars="257" w:hanging="540"/>
              <w:rPr>
                <w:rFonts w:ascii="仿宋" w:hAnsi="仿宋" w:eastAsia="仿宋" w:cs="仿宋"/>
                <w:sz w:val="24"/>
              </w:rPr>
            </w:pPr>
          </w:p>
        </w:tc>
        <w:tc>
          <w:tcPr>
            <w:tcW w:w="2040" w:type="dxa"/>
          </w:tcPr>
          <w:p w14:paraId="21D45959">
            <w:pPr>
              <w:pStyle w:val="18"/>
              <w:spacing w:line="240" w:lineRule="atLeast"/>
              <w:ind w:left="1080" w:leftChars="257" w:hanging="540"/>
              <w:rPr>
                <w:rFonts w:ascii="仿宋" w:hAnsi="仿宋" w:eastAsia="仿宋" w:cs="仿宋"/>
                <w:sz w:val="24"/>
              </w:rPr>
            </w:pPr>
          </w:p>
        </w:tc>
        <w:tc>
          <w:tcPr>
            <w:tcW w:w="2520" w:type="dxa"/>
          </w:tcPr>
          <w:p w14:paraId="40210CB7">
            <w:pPr>
              <w:pStyle w:val="18"/>
              <w:spacing w:line="240" w:lineRule="atLeast"/>
              <w:ind w:left="1080" w:leftChars="257" w:hanging="540"/>
              <w:rPr>
                <w:rFonts w:ascii="仿宋" w:hAnsi="仿宋" w:eastAsia="仿宋" w:cs="仿宋"/>
                <w:sz w:val="24"/>
              </w:rPr>
            </w:pPr>
          </w:p>
        </w:tc>
        <w:tc>
          <w:tcPr>
            <w:tcW w:w="2520" w:type="dxa"/>
          </w:tcPr>
          <w:p w14:paraId="5DE1F8EE">
            <w:pPr>
              <w:pStyle w:val="18"/>
              <w:spacing w:line="240" w:lineRule="atLeast"/>
              <w:ind w:left="1080" w:leftChars="257" w:hanging="540"/>
              <w:rPr>
                <w:rFonts w:ascii="仿宋" w:hAnsi="仿宋" w:eastAsia="仿宋" w:cs="仿宋"/>
                <w:sz w:val="24"/>
              </w:rPr>
            </w:pPr>
          </w:p>
        </w:tc>
        <w:tc>
          <w:tcPr>
            <w:tcW w:w="900" w:type="dxa"/>
          </w:tcPr>
          <w:p w14:paraId="6A4C3C52">
            <w:pPr>
              <w:pStyle w:val="18"/>
              <w:spacing w:line="240" w:lineRule="atLeast"/>
              <w:ind w:left="1080" w:leftChars="257" w:hanging="540"/>
              <w:rPr>
                <w:rFonts w:ascii="仿宋" w:hAnsi="仿宋" w:eastAsia="仿宋" w:cs="仿宋"/>
                <w:sz w:val="24"/>
              </w:rPr>
            </w:pPr>
          </w:p>
        </w:tc>
      </w:tr>
      <w:tr w14:paraId="29FB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B04107">
            <w:pPr>
              <w:pStyle w:val="18"/>
              <w:spacing w:line="240" w:lineRule="atLeast"/>
              <w:ind w:left="1080" w:leftChars="257" w:hanging="540"/>
              <w:rPr>
                <w:rFonts w:ascii="仿宋" w:hAnsi="仿宋" w:eastAsia="仿宋" w:cs="仿宋"/>
                <w:sz w:val="24"/>
              </w:rPr>
            </w:pPr>
          </w:p>
        </w:tc>
        <w:tc>
          <w:tcPr>
            <w:tcW w:w="2040" w:type="dxa"/>
          </w:tcPr>
          <w:p w14:paraId="3DCC4395">
            <w:pPr>
              <w:pStyle w:val="18"/>
              <w:spacing w:line="240" w:lineRule="atLeast"/>
              <w:ind w:left="1080" w:leftChars="257" w:hanging="540"/>
              <w:rPr>
                <w:rFonts w:ascii="仿宋" w:hAnsi="仿宋" w:eastAsia="仿宋" w:cs="仿宋"/>
                <w:sz w:val="24"/>
              </w:rPr>
            </w:pPr>
          </w:p>
        </w:tc>
        <w:tc>
          <w:tcPr>
            <w:tcW w:w="2520" w:type="dxa"/>
          </w:tcPr>
          <w:p w14:paraId="31C0B1D7">
            <w:pPr>
              <w:pStyle w:val="18"/>
              <w:spacing w:line="240" w:lineRule="atLeast"/>
              <w:ind w:left="1080" w:leftChars="257" w:hanging="540"/>
              <w:rPr>
                <w:rFonts w:ascii="仿宋" w:hAnsi="仿宋" w:eastAsia="仿宋" w:cs="仿宋"/>
                <w:sz w:val="24"/>
              </w:rPr>
            </w:pPr>
          </w:p>
        </w:tc>
        <w:tc>
          <w:tcPr>
            <w:tcW w:w="2520" w:type="dxa"/>
          </w:tcPr>
          <w:p w14:paraId="3CF9C318">
            <w:pPr>
              <w:pStyle w:val="18"/>
              <w:spacing w:line="240" w:lineRule="atLeast"/>
              <w:ind w:left="1080" w:leftChars="257" w:hanging="540"/>
              <w:rPr>
                <w:rFonts w:ascii="仿宋" w:hAnsi="仿宋" w:eastAsia="仿宋" w:cs="仿宋"/>
                <w:sz w:val="24"/>
              </w:rPr>
            </w:pPr>
          </w:p>
        </w:tc>
        <w:tc>
          <w:tcPr>
            <w:tcW w:w="900" w:type="dxa"/>
          </w:tcPr>
          <w:p w14:paraId="450DC658">
            <w:pPr>
              <w:pStyle w:val="18"/>
              <w:spacing w:line="240" w:lineRule="atLeast"/>
              <w:ind w:left="1080" w:leftChars="257" w:hanging="540"/>
              <w:rPr>
                <w:rFonts w:ascii="仿宋" w:hAnsi="仿宋" w:eastAsia="仿宋" w:cs="仿宋"/>
                <w:sz w:val="24"/>
              </w:rPr>
            </w:pPr>
          </w:p>
        </w:tc>
      </w:tr>
      <w:tr w14:paraId="1F82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7F5B177">
            <w:pPr>
              <w:pStyle w:val="18"/>
              <w:spacing w:line="240" w:lineRule="atLeast"/>
              <w:ind w:left="1080" w:leftChars="257" w:hanging="540"/>
              <w:rPr>
                <w:rFonts w:ascii="仿宋" w:hAnsi="仿宋" w:eastAsia="仿宋" w:cs="仿宋"/>
                <w:sz w:val="24"/>
              </w:rPr>
            </w:pPr>
          </w:p>
        </w:tc>
        <w:tc>
          <w:tcPr>
            <w:tcW w:w="2040" w:type="dxa"/>
          </w:tcPr>
          <w:p w14:paraId="7A0A56E2">
            <w:pPr>
              <w:pStyle w:val="18"/>
              <w:spacing w:line="240" w:lineRule="atLeast"/>
              <w:ind w:left="1080" w:leftChars="257" w:hanging="540"/>
              <w:rPr>
                <w:rFonts w:ascii="仿宋" w:hAnsi="仿宋" w:eastAsia="仿宋" w:cs="仿宋"/>
                <w:sz w:val="24"/>
              </w:rPr>
            </w:pPr>
          </w:p>
        </w:tc>
        <w:tc>
          <w:tcPr>
            <w:tcW w:w="2520" w:type="dxa"/>
          </w:tcPr>
          <w:p w14:paraId="5C6B5781">
            <w:pPr>
              <w:pStyle w:val="18"/>
              <w:spacing w:line="240" w:lineRule="atLeast"/>
              <w:ind w:left="1080" w:leftChars="257" w:hanging="540"/>
              <w:rPr>
                <w:rFonts w:ascii="仿宋" w:hAnsi="仿宋" w:eastAsia="仿宋" w:cs="仿宋"/>
                <w:sz w:val="24"/>
              </w:rPr>
            </w:pPr>
          </w:p>
        </w:tc>
        <w:tc>
          <w:tcPr>
            <w:tcW w:w="2520" w:type="dxa"/>
          </w:tcPr>
          <w:p w14:paraId="452C4F8A">
            <w:pPr>
              <w:pStyle w:val="18"/>
              <w:spacing w:line="240" w:lineRule="atLeast"/>
              <w:ind w:left="1080" w:leftChars="257" w:hanging="540"/>
              <w:rPr>
                <w:rFonts w:ascii="仿宋" w:hAnsi="仿宋" w:eastAsia="仿宋" w:cs="仿宋"/>
                <w:sz w:val="24"/>
              </w:rPr>
            </w:pPr>
          </w:p>
        </w:tc>
        <w:tc>
          <w:tcPr>
            <w:tcW w:w="900" w:type="dxa"/>
          </w:tcPr>
          <w:p w14:paraId="20C5D330">
            <w:pPr>
              <w:pStyle w:val="18"/>
              <w:spacing w:line="240" w:lineRule="atLeast"/>
              <w:ind w:left="1080" w:leftChars="257" w:hanging="540"/>
              <w:rPr>
                <w:rFonts w:ascii="仿宋" w:hAnsi="仿宋" w:eastAsia="仿宋" w:cs="仿宋"/>
                <w:sz w:val="24"/>
              </w:rPr>
            </w:pPr>
          </w:p>
        </w:tc>
      </w:tr>
      <w:tr w14:paraId="105D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F542459">
            <w:pPr>
              <w:pStyle w:val="18"/>
              <w:spacing w:line="240" w:lineRule="atLeast"/>
              <w:ind w:left="1080" w:leftChars="257" w:hanging="540"/>
              <w:rPr>
                <w:rFonts w:ascii="仿宋" w:hAnsi="仿宋" w:eastAsia="仿宋" w:cs="仿宋"/>
                <w:sz w:val="24"/>
              </w:rPr>
            </w:pPr>
          </w:p>
        </w:tc>
        <w:tc>
          <w:tcPr>
            <w:tcW w:w="2040" w:type="dxa"/>
          </w:tcPr>
          <w:p w14:paraId="4F53FA7E">
            <w:pPr>
              <w:pStyle w:val="18"/>
              <w:spacing w:line="240" w:lineRule="atLeast"/>
              <w:ind w:left="1080" w:leftChars="257" w:hanging="540"/>
              <w:rPr>
                <w:rFonts w:ascii="仿宋" w:hAnsi="仿宋" w:eastAsia="仿宋" w:cs="仿宋"/>
                <w:sz w:val="24"/>
              </w:rPr>
            </w:pPr>
          </w:p>
        </w:tc>
        <w:tc>
          <w:tcPr>
            <w:tcW w:w="2520" w:type="dxa"/>
          </w:tcPr>
          <w:p w14:paraId="342E93E8">
            <w:pPr>
              <w:pStyle w:val="18"/>
              <w:spacing w:line="240" w:lineRule="atLeast"/>
              <w:ind w:left="1080" w:leftChars="257" w:hanging="540"/>
              <w:rPr>
                <w:rFonts w:ascii="仿宋" w:hAnsi="仿宋" w:eastAsia="仿宋" w:cs="仿宋"/>
                <w:sz w:val="24"/>
              </w:rPr>
            </w:pPr>
          </w:p>
        </w:tc>
        <w:tc>
          <w:tcPr>
            <w:tcW w:w="2520" w:type="dxa"/>
          </w:tcPr>
          <w:p w14:paraId="32060E63">
            <w:pPr>
              <w:pStyle w:val="18"/>
              <w:spacing w:line="240" w:lineRule="atLeast"/>
              <w:ind w:left="1080" w:leftChars="257" w:hanging="540"/>
              <w:rPr>
                <w:rFonts w:ascii="仿宋" w:hAnsi="仿宋" w:eastAsia="仿宋" w:cs="仿宋"/>
                <w:sz w:val="24"/>
              </w:rPr>
            </w:pPr>
          </w:p>
        </w:tc>
        <w:tc>
          <w:tcPr>
            <w:tcW w:w="900" w:type="dxa"/>
          </w:tcPr>
          <w:p w14:paraId="1A588F2E">
            <w:pPr>
              <w:pStyle w:val="18"/>
              <w:spacing w:line="240" w:lineRule="atLeast"/>
              <w:ind w:left="1080" w:leftChars="257" w:hanging="540"/>
              <w:rPr>
                <w:rFonts w:ascii="仿宋" w:hAnsi="仿宋" w:eastAsia="仿宋" w:cs="仿宋"/>
                <w:sz w:val="24"/>
              </w:rPr>
            </w:pPr>
          </w:p>
        </w:tc>
      </w:tr>
      <w:tr w14:paraId="7C84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DA3A187">
            <w:pPr>
              <w:pStyle w:val="18"/>
              <w:spacing w:line="240" w:lineRule="atLeast"/>
              <w:ind w:left="1080" w:leftChars="257" w:hanging="540"/>
              <w:rPr>
                <w:rFonts w:ascii="仿宋" w:hAnsi="仿宋" w:eastAsia="仿宋" w:cs="仿宋"/>
                <w:sz w:val="24"/>
              </w:rPr>
            </w:pPr>
          </w:p>
        </w:tc>
        <w:tc>
          <w:tcPr>
            <w:tcW w:w="2040" w:type="dxa"/>
          </w:tcPr>
          <w:p w14:paraId="18D66ABB">
            <w:pPr>
              <w:pStyle w:val="18"/>
              <w:spacing w:line="240" w:lineRule="atLeast"/>
              <w:ind w:left="1080" w:leftChars="257" w:hanging="540"/>
              <w:rPr>
                <w:rFonts w:ascii="仿宋" w:hAnsi="仿宋" w:eastAsia="仿宋" w:cs="仿宋"/>
                <w:sz w:val="24"/>
              </w:rPr>
            </w:pPr>
          </w:p>
        </w:tc>
        <w:tc>
          <w:tcPr>
            <w:tcW w:w="2520" w:type="dxa"/>
          </w:tcPr>
          <w:p w14:paraId="6045862E">
            <w:pPr>
              <w:pStyle w:val="18"/>
              <w:spacing w:line="240" w:lineRule="atLeast"/>
              <w:ind w:left="1080" w:leftChars="257" w:hanging="540"/>
              <w:rPr>
                <w:rFonts w:ascii="仿宋" w:hAnsi="仿宋" w:eastAsia="仿宋" w:cs="仿宋"/>
                <w:sz w:val="24"/>
              </w:rPr>
            </w:pPr>
          </w:p>
        </w:tc>
        <w:tc>
          <w:tcPr>
            <w:tcW w:w="2520" w:type="dxa"/>
          </w:tcPr>
          <w:p w14:paraId="4EDEE67C">
            <w:pPr>
              <w:pStyle w:val="18"/>
              <w:spacing w:line="240" w:lineRule="atLeast"/>
              <w:ind w:left="1080" w:leftChars="257" w:hanging="540"/>
              <w:rPr>
                <w:rFonts w:ascii="仿宋" w:hAnsi="仿宋" w:eastAsia="仿宋" w:cs="仿宋"/>
                <w:sz w:val="24"/>
              </w:rPr>
            </w:pPr>
          </w:p>
        </w:tc>
        <w:tc>
          <w:tcPr>
            <w:tcW w:w="900" w:type="dxa"/>
          </w:tcPr>
          <w:p w14:paraId="69479E66">
            <w:pPr>
              <w:pStyle w:val="18"/>
              <w:spacing w:line="240" w:lineRule="atLeast"/>
              <w:ind w:left="1080" w:leftChars="257" w:hanging="540"/>
              <w:rPr>
                <w:rFonts w:ascii="仿宋" w:hAnsi="仿宋" w:eastAsia="仿宋" w:cs="仿宋"/>
                <w:sz w:val="24"/>
              </w:rPr>
            </w:pPr>
          </w:p>
        </w:tc>
      </w:tr>
      <w:tr w14:paraId="46FB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E7179B8">
            <w:pPr>
              <w:pStyle w:val="18"/>
              <w:spacing w:line="240" w:lineRule="atLeast"/>
              <w:ind w:left="1080" w:leftChars="257" w:hanging="540"/>
              <w:rPr>
                <w:rFonts w:ascii="仿宋" w:hAnsi="仿宋" w:eastAsia="仿宋" w:cs="仿宋"/>
                <w:sz w:val="24"/>
              </w:rPr>
            </w:pPr>
          </w:p>
        </w:tc>
        <w:tc>
          <w:tcPr>
            <w:tcW w:w="2040" w:type="dxa"/>
          </w:tcPr>
          <w:p w14:paraId="65CDF2B8">
            <w:pPr>
              <w:pStyle w:val="18"/>
              <w:spacing w:line="240" w:lineRule="atLeast"/>
              <w:ind w:left="1080" w:leftChars="257" w:hanging="540"/>
              <w:rPr>
                <w:rFonts w:ascii="仿宋" w:hAnsi="仿宋" w:eastAsia="仿宋" w:cs="仿宋"/>
                <w:sz w:val="24"/>
              </w:rPr>
            </w:pPr>
          </w:p>
        </w:tc>
        <w:tc>
          <w:tcPr>
            <w:tcW w:w="2520" w:type="dxa"/>
          </w:tcPr>
          <w:p w14:paraId="7669C987">
            <w:pPr>
              <w:pStyle w:val="18"/>
              <w:spacing w:line="240" w:lineRule="atLeast"/>
              <w:ind w:left="1080" w:leftChars="257" w:hanging="540"/>
              <w:rPr>
                <w:rFonts w:ascii="仿宋" w:hAnsi="仿宋" w:eastAsia="仿宋" w:cs="仿宋"/>
                <w:sz w:val="24"/>
              </w:rPr>
            </w:pPr>
          </w:p>
        </w:tc>
        <w:tc>
          <w:tcPr>
            <w:tcW w:w="2520" w:type="dxa"/>
          </w:tcPr>
          <w:p w14:paraId="4C3FEAD5">
            <w:pPr>
              <w:pStyle w:val="18"/>
              <w:spacing w:line="240" w:lineRule="atLeast"/>
              <w:ind w:left="1080" w:leftChars="257" w:hanging="540"/>
              <w:rPr>
                <w:rFonts w:ascii="仿宋" w:hAnsi="仿宋" w:eastAsia="仿宋" w:cs="仿宋"/>
                <w:sz w:val="24"/>
              </w:rPr>
            </w:pPr>
          </w:p>
        </w:tc>
        <w:tc>
          <w:tcPr>
            <w:tcW w:w="900" w:type="dxa"/>
          </w:tcPr>
          <w:p w14:paraId="363A5F7F">
            <w:pPr>
              <w:pStyle w:val="18"/>
              <w:spacing w:line="240" w:lineRule="atLeast"/>
              <w:ind w:left="1080" w:leftChars="257" w:hanging="540"/>
              <w:rPr>
                <w:rFonts w:ascii="仿宋" w:hAnsi="仿宋" w:eastAsia="仿宋" w:cs="仿宋"/>
                <w:sz w:val="24"/>
              </w:rPr>
            </w:pPr>
          </w:p>
        </w:tc>
      </w:tr>
      <w:tr w14:paraId="294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833602F">
            <w:pPr>
              <w:pStyle w:val="18"/>
              <w:spacing w:line="240" w:lineRule="atLeast"/>
              <w:ind w:left="1080" w:leftChars="257" w:hanging="540"/>
              <w:rPr>
                <w:rFonts w:ascii="仿宋" w:hAnsi="仿宋" w:eastAsia="仿宋" w:cs="仿宋"/>
                <w:sz w:val="24"/>
              </w:rPr>
            </w:pPr>
          </w:p>
        </w:tc>
        <w:tc>
          <w:tcPr>
            <w:tcW w:w="2040" w:type="dxa"/>
          </w:tcPr>
          <w:p w14:paraId="081C6C90">
            <w:pPr>
              <w:pStyle w:val="18"/>
              <w:spacing w:line="240" w:lineRule="atLeast"/>
              <w:ind w:left="1080" w:leftChars="257" w:hanging="540"/>
              <w:rPr>
                <w:rFonts w:ascii="仿宋" w:hAnsi="仿宋" w:eastAsia="仿宋" w:cs="仿宋"/>
                <w:sz w:val="24"/>
              </w:rPr>
            </w:pPr>
          </w:p>
        </w:tc>
        <w:tc>
          <w:tcPr>
            <w:tcW w:w="2520" w:type="dxa"/>
          </w:tcPr>
          <w:p w14:paraId="04B19D92">
            <w:pPr>
              <w:pStyle w:val="18"/>
              <w:spacing w:line="240" w:lineRule="atLeast"/>
              <w:ind w:left="1080" w:leftChars="257" w:hanging="540"/>
              <w:rPr>
                <w:rFonts w:ascii="仿宋" w:hAnsi="仿宋" w:eastAsia="仿宋" w:cs="仿宋"/>
                <w:sz w:val="24"/>
              </w:rPr>
            </w:pPr>
          </w:p>
        </w:tc>
        <w:tc>
          <w:tcPr>
            <w:tcW w:w="2520" w:type="dxa"/>
          </w:tcPr>
          <w:p w14:paraId="29339F74">
            <w:pPr>
              <w:pStyle w:val="18"/>
              <w:spacing w:line="240" w:lineRule="atLeast"/>
              <w:ind w:left="1080" w:leftChars="257" w:hanging="540"/>
              <w:rPr>
                <w:rFonts w:ascii="仿宋" w:hAnsi="仿宋" w:eastAsia="仿宋" w:cs="仿宋"/>
                <w:sz w:val="24"/>
              </w:rPr>
            </w:pPr>
          </w:p>
        </w:tc>
        <w:tc>
          <w:tcPr>
            <w:tcW w:w="900" w:type="dxa"/>
          </w:tcPr>
          <w:p w14:paraId="5284C6B5">
            <w:pPr>
              <w:pStyle w:val="18"/>
              <w:spacing w:line="240" w:lineRule="atLeast"/>
              <w:ind w:left="1080" w:leftChars="257" w:hanging="540"/>
              <w:rPr>
                <w:rFonts w:ascii="仿宋" w:hAnsi="仿宋" w:eastAsia="仿宋" w:cs="仿宋"/>
                <w:sz w:val="24"/>
              </w:rPr>
            </w:pPr>
          </w:p>
        </w:tc>
      </w:tr>
      <w:tr w14:paraId="0527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1BE6483">
            <w:pPr>
              <w:pStyle w:val="18"/>
              <w:spacing w:line="240" w:lineRule="atLeast"/>
              <w:ind w:left="1080" w:leftChars="257" w:hanging="540"/>
              <w:rPr>
                <w:rFonts w:ascii="仿宋" w:hAnsi="仿宋" w:eastAsia="仿宋" w:cs="仿宋"/>
                <w:sz w:val="24"/>
              </w:rPr>
            </w:pPr>
          </w:p>
        </w:tc>
        <w:tc>
          <w:tcPr>
            <w:tcW w:w="2040" w:type="dxa"/>
          </w:tcPr>
          <w:p w14:paraId="76F6F1C6">
            <w:pPr>
              <w:pStyle w:val="18"/>
              <w:spacing w:line="240" w:lineRule="atLeast"/>
              <w:ind w:left="1080" w:leftChars="257" w:hanging="540"/>
              <w:rPr>
                <w:rFonts w:ascii="仿宋" w:hAnsi="仿宋" w:eastAsia="仿宋" w:cs="仿宋"/>
                <w:sz w:val="24"/>
              </w:rPr>
            </w:pPr>
          </w:p>
        </w:tc>
        <w:tc>
          <w:tcPr>
            <w:tcW w:w="2520" w:type="dxa"/>
          </w:tcPr>
          <w:p w14:paraId="1CB53240">
            <w:pPr>
              <w:pStyle w:val="18"/>
              <w:spacing w:line="240" w:lineRule="atLeast"/>
              <w:ind w:left="1080" w:leftChars="257" w:hanging="540"/>
              <w:rPr>
                <w:rFonts w:ascii="仿宋" w:hAnsi="仿宋" w:eastAsia="仿宋" w:cs="仿宋"/>
                <w:sz w:val="24"/>
              </w:rPr>
            </w:pPr>
          </w:p>
        </w:tc>
        <w:tc>
          <w:tcPr>
            <w:tcW w:w="2520" w:type="dxa"/>
          </w:tcPr>
          <w:p w14:paraId="6B9F3B4E">
            <w:pPr>
              <w:pStyle w:val="18"/>
              <w:spacing w:line="240" w:lineRule="atLeast"/>
              <w:ind w:left="1080" w:leftChars="257" w:hanging="540"/>
              <w:rPr>
                <w:rFonts w:ascii="仿宋" w:hAnsi="仿宋" w:eastAsia="仿宋" w:cs="仿宋"/>
                <w:sz w:val="24"/>
              </w:rPr>
            </w:pPr>
          </w:p>
        </w:tc>
        <w:tc>
          <w:tcPr>
            <w:tcW w:w="900" w:type="dxa"/>
          </w:tcPr>
          <w:p w14:paraId="7BEA46FF">
            <w:pPr>
              <w:pStyle w:val="18"/>
              <w:spacing w:line="240" w:lineRule="atLeast"/>
              <w:ind w:left="1080" w:leftChars="257" w:hanging="540"/>
              <w:rPr>
                <w:rFonts w:ascii="仿宋" w:hAnsi="仿宋" w:eastAsia="仿宋" w:cs="仿宋"/>
                <w:sz w:val="24"/>
              </w:rPr>
            </w:pPr>
          </w:p>
        </w:tc>
      </w:tr>
      <w:tr w14:paraId="4B97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32FDB5">
            <w:pPr>
              <w:pStyle w:val="18"/>
              <w:spacing w:line="240" w:lineRule="atLeast"/>
              <w:ind w:left="1080" w:leftChars="257" w:hanging="540"/>
              <w:rPr>
                <w:rFonts w:ascii="仿宋" w:hAnsi="仿宋" w:eastAsia="仿宋" w:cs="仿宋"/>
                <w:sz w:val="24"/>
              </w:rPr>
            </w:pPr>
          </w:p>
        </w:tc>
        <w:tc>
          <w:tcPr>
            <w:tcW w:w="2040" w:type="dxa"/>
          </w:tcPr>
          <w:p w14:paraId="0BF99D37">
            <w:pPr>
              <w:pStyle w:val="18"/>
              <w:spacing w:line="240" w:lineRule="atLeast"/>
              <w:ind w:left="1080" w:leftChars="257" w:hanging="540"/>
              <w:rPr>
                <w:rFonts w:ascii="仿宋" w:hAnsi="仿宋" w:eastAsia="仿宋" w:cs="仿宋"/>
                <w:sz w:val="24"/>
              </w:rPr>
            </w:pPr>
          </w:p>
        </w:tc>
        <w:tc>
          <w:tcPr>
            <w:tcW w:w="2520" w:type="dxa"/>
          </w:tcPr>
          <w:p w14:paraId="3DC46BA5">
            <w:pPr>
              <w:pStyle w:val="18"/>
              <w:spacing w:line="240" w:lineRule="atLeast"/>
              <w:ind w:left="1080" w:leftChars="257" w:hanging="540"/>
              <w:rPr>
                <w:rFonts w:ascii="仿宋" w:hAnsi="仿宋" w:eastAsia="仿宋" w:cs="仿宋"/>
                <w:sz w:val="24"/>
              </w:rPr>
            </w:pPr>
          </w:p>
        </w:tc>
        <w:tc>
          <w:tcPr>
            <w:tcW w:w="2520" w:type="dxa"/>
          </w:tcPr>
          <w:p w14:paraId="2AFCF4DD">
            <w:pPr>
              <w:pStyle w:val="18"/>
              <w:spacing w:line="240" w:lineRule="atLeast"/>
              <w:ind w:left="1080" w:leftChars="257" w:hanging="540"/>
              <w:rPr>
                <w:rFonts w:ascii="仿宋" w:hAnsi="仿宋" w:eastAsia="仿宋" w:cs="仿宋"/>
                <w:sz w:val="24"/>
              </w:rPr>
            </w:pPr>
          </w:p>
        </w:tc>
        <w:tc>
          <w:tcPr>
            <w:tcW w:w="900" w:type="dxa"/>
          </w:tcPr>
          <w:p w14:paraId="63B7711F">
            <w:pPr>
              <w:pStyle w:val="18"/>
              <w:spacing w:line="240" w:lineRule="atLeast"/>
              <w:ind w:left="1080" w:leftChars="257" w:hanging="540"/>
              <w:rPr>
                <w:rFonts w:ascii="仿宋" w:hAnsi="仿宋" w:eastAsia="仿宋" w:cs="仿宋"/>
                <w:sz w:val="24"/>
              </w:rPr>
            </w:pPr>
          </w:p>
        </w:tc>
      </w:tr>
      <w:tr w14:paraId="5719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D1914B3">
            <w:pPr>
              <w:pStyle w:val="18"/>
              <w:spacing w:line="240" w:lineRule="atLeast"/>
              <w:ind w:left="1080" w:leftChars="257" w:hanging="540"/>
              <w:rPr>
                <w:rFonts w:ascii="仿宋" w:hAnsi="仿宋" w:eastAsia="仿宋" w:cs="仿宋"/>
                <w:sz w:val="24"/>
              </w:rPr>
            </w:pPr>
          </w:p>
        </w:tc>
        <w:tc>
          <w:tcPr>
            <w:tcW w:w="2040" w:type="dxa"/>
          </w:tcPr>
          <w:p w14:paraId="3B29D308">
            <w:pPr>
              <w:pStyle w:val="18"/>
              <w:spacing w:line="240" w:lineRule="atLeast"/>
              <w:ind w:left="1080" w:leftChars="257" w:hanging="540"/>
              <w:rPr>
                <w:rFonts w:ascii="仿宋" w:hAnsi="仿宋" w:eastAsia="仿宋" w:cs="仿宋"/>
                <w:sz w:val="24"/>
              </w:rPr>
            </w:pPr>
          </w:p>
        </w:tc>
        <w:tc>
          <w:tcPr>
            <w:tcW w:w="2520" w:type="dxa"/>
          </w:tcPr>
          <w:p w14:paraId="4C8FCEF0">
            <w:pPr>
              <w:pStyle w:val="18"/>
              <w:spacing w:line="240" w:lineRule="atLeast"/>
              <w:ind w:left="1080" w:leftChars="257" w:hanging="540"/>
              <w:rPr>
                <w:rFonts w:ascii="仿宋" w:hAnsi="仿宋" w:eastAsia="仿宋" w:cs="仿宋"/>
                <w:sz w:val="24"/>
              </w:rPr>
            </w:pPr>
          </w:p>
        </w:tc>
        <w:tc>
          <w:tcPr>
            <w:tcW w:w="2520" w:type="dxa"/>
          </w:tcPr>
          <w:p w14:paraId="31FDEC47">
            <w:pPr>
              <w:pStyle w:val="18"/>
              <w:spacing w:line="240" w:lineRule="atLeast"/>
              <w:ind w:left="1080" w:leftChars="257" w:hanging="540"/>
              <w:rPr>
                <w:rFonts w:ascii="仿宋" w:hAnsi="仿宋" w:eastAsia="仿宋" w:cs="仿宋"/>
                <w:sz w:val="24"/>
              </w:rPr>
            </w:pPr>
          </w:p>
        </w:tc>
        <w:tc>
          <w:tcPr>
            <w:tcW w:w="900" w:type="dxa"/>
          </w:tcPr>
          <w:p w14:paraId="66BD3D1B">
            <w:pPr>
              <w:pStyle w:val="18"/>
              <w:spacing w:line="240" w:lineRule="atLeast"/>
              <w:ind w:left="1080" w:leftChars="257" w:hanging="540"/>
              <w:rPr>
                <w:rFonts w:ascii="仿宋" w:hAnsi="仿宋" w:eastAsia="仿宋" w:cs="仿宋"/>
                <w:sz w:val="24"/>
              </w:rPr>
            </w:pPr>
          </w:p>
        </w:tc>
      </w:tr>
      <w:tr w14:paraId="7FD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B43D9B">
            <w:pPr>
              <w:pStyle w:val="18"/>
              <w:spacing w:line="240" w:lineRule="atLeast"/>
              <w:ind w:left="1080" w:leftChars="257" w:hanging="540"/>
              <w:rPr>
                <w:rFonts w:ascii="仿宋" w:hAnsi="仿宋" w:eastAsia="仿宋" w:cs="仿宋"/>
                <w:sz w:val="24"/>
              </w:rPr>
            </w:pPr>
          </w:p>
        </w:tc>
        <w:tc>
          <w:tcPr>
            <w:tcW w:w="2040" w:type="dxa"/>
          </w:tcPr>
          <w:p w14:paraId="3EA135D6">
            <w:pPr>
              <w:pStyle w:val="18"/>
              <w:spacing w:line="240" w:lineRule="atLeast"/>
              <w:ind w:left="1080" w:leftChars="257" w:hanging="540"/>
              <w:rPr>
                <w:rFonts w:ascii="仿宋" w:hAnsi="仿宋" w:eastAsia="仿宋" w:cs="仿宋"/>
                <w:sz w:val="24"/>
              </w:rPr>
            </w:pPr>
          </w:p>
        </w:tc>
        <w:tc>
          <w:tcPr>
            <w:tcW w:w="2520" w:type="dxa"/>
          </w:tcPr>
          <w:p w14:paraId="157B773E">
            <w:pPr>
              <w:pStyle w:val="18"/>
              <w:spacing w:line="240" w:lineRule="atLeast"/>
              <w:ind w:left="1080" w:leftChars="257" w:hanging="540"/>
              <w:rPr>
                <w:rFonts w:ascii="仿宋" w:hAnsi="仿宋" w:eastAsia="仿宋" w:cs="仿宋"/>
                <w:sz w:val="24"/>
              </w:rPr>
            </w:pPr>
          </w:p>
        </w:tc>
        <w:tc>
          <w:tcPr>
            <w:tcW w:w="2520" w:type="dxa"/>
          </w:tcPr>
          <w:p w14:paraId="5DA169F0">
            <w:pPr>
              <w:pStyle w:val="18"/>
              <w:spacing w:line="240" w:lineRule="atLeast"/>
              <w:ind w:left="1080" w:leftChars="257" w:hanging="540"/>
              <w:rPr>
                <w:rFonts w:ascii="仿宋" w:hAnsi="仿宋" w:eastAsia="仿宋" w:cs="仿宋"/>
                <w:sz w:val="24"/>
              </w:rPr>
            </w:pPr>
          </w:p>
        </w:tc>
        <w:tc>
          <w:tcPr>
            <w:tcW w:w="900" w:type="dxa"/>
          </w:tcPr>
          <w:p w14:paraId="79C278A2">
            <w:pPr>
              <w:pStyle w:val="18"/>
              <w:spacing w:line="240" w:lineRule="atLeast"/>
              <w:ind w:left="1080" w:leftChars="257" w:hanging="540"/>
              <w:rPr>
                <w:rFonts w:ascii="仿宋" w:hAnsi="仿宋" w:eastAsia="仿宋" w:cs="仿宋"/>
                <w:sz w:val="24"/>
              </w:rPr>
            </w:pPr>
          </w:p>
        </w:tc>
      </w:tr>
      <w:tr w14:paraId="2EB1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236E35">
            <w:pPr>
              <w:pStyle w:val="18"/>
              <w:spacing w:line="240" w:lineRule="atLeast"/>
              <w:ind w:left="1080" w:leftChars="257" w:hanging="540"/>
              <w:rPr>
                <w:rFonts w:ascii="仿宋" w:hAnsi="仿宋" w:eastAsia="仿宋" w:cs="仿宋"/>
                <w:sz w:val="24"/>
              </w:rPr>
            </w:pPr>
          </w:p>
        </w:tc>
        <w:tc>
          <w:tcPr>
            <w:tcW w:w="2040" w:type="dxa"/>
          </w:tcPr>
          <w:p w14:paraId="50E343AF">
            <w:pPr>
              <w:pStyle w:val="18"/>
              <w:spacing w:line="240" w:lineRule="atLeast"/>
              <w:ind w:left="1080" w:leftChars="257" w:hanging="540"/>
              <w:rPr>
                <w:rFonts w:ascii="仿宋" w:hAnsi="仿宋" w:eastAsia="仿宋" w:cs="仿宋"/>
                <w:sz w:val="24"/>
              </w:rPr>
            </w:pPr>
          </w:p>
        </w:tc>
        <w:tc>
          <w:tcPr>
            <w:tcW w:w="2520" w:type="dxa"/>
          </w:tcPr>
          <w:p w14:paraId="7D8E8305">
            <w:pPr>
              <w:pStyle w:val="18"/>
              <w:spacing w:line="240" w:lineRule="atLeast"/>
              <w:ind w:left="1080" w:leftChars="257" w:hanging="540"/>
              <w:rPr>
                <w:rFonts w:ascii="仿宋" w:hAnsi="仿宋" w:eastAsia="仿宋" w:cs="仿宋"/>
                <w:sz w:val="24"/>
              </w:rPr>
            </w:pPr>
          </w:p>
        </w:tc>
        <w:tc>
          <w:tcPr>
            <w:tcW w:w="2520" w:type="dxa"/>
          </w:tcPr>
          <w:p w14:paraId="7552E92E">
            <w:pPr>
              <w:pStyle w:val="18"/>
              <w:spacing w:line="240" w:lineRule="atLeast"/>
              <w:ind w:left="1080" w:leftChars="257" w:hanging="540"/>
              <w:rPr>
                <w:rFonts w:ascii="仿宋" w:hAnsi="仿宋" w:eastAsia="仿宋" w:cs="仿宋"/>
                <w:sz w:val="24"/>
              </w:rPr>
            </w:pPr>
          </w:p>
        </w:tc>
        <w:tc>
          <w:tcPr>
            <w:tcW w:w="900" w:type="dxa"/>
          </w:tcPr>
          <w:p w14:paraId="4A291729">
            <w:pPr>
              <w:pStyle w:val="18"/>
              <w:spacing w:line="240" w:lineRule="atLeast"/>
              <w:ind w:left="1080" w:leftChars="257" w:hanging="540"/>
              <w:rPr>
                <w:rFonts w:ascii="仿宋" w:hAnsi="仿宋" w:eastAsia="仿宋" w:cs="仿宋"/>
                <w:sz w:val="24"/>
              </w:rPr>
            </w:pPr>
          </w:p>
        </w:tc>
      </w:tr>
      <w:tr w14:paraId="792C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DC7E097">
            <w:pPr>
              <w:pStyle w:val="18"/>
              <w:spacing w:line="240" w:lineRule="atLeast"/>
              <w:ind w:left="1080" w:leftChars="257" w:hanging="540"/>
              <w:rPr>
                <w:rFonts w:ascii="仿宋" w:hAnsi="仿宋" w:eastAsia="仿宋" w:cs="仿宋"/>
                <w:sz w:val="24"/>
              </w:rPr>
            </w:pPr>
          </w:p>
        </w:tc>
        <w:tc>
          <w:tcPr>
            <w:tcW w:w="2040" w:type="dxa"/>
          </w:tcPr>
          <w:p w14:paraId="27BC2564">
            <w:pPr>
              <w:pStyle w:val="18"/>
              <w:spacing w:line="240" w:lineRule="atLeast"/>
              <w:ind w:left="1080" w:leftChars="257" w:hanging="540"/>
              <w:rPr>
                <w:rFonts w:ascii="仿宋" w:hAnsi="仿宋" w:eastAsia="仿宋" w:cs="仿宋"/>
                <w:sz w:val="24"/>
              </w:rPr>
            </w:pPr>
          </w:p>
        </w:tc>
        <w:tc>
          <w:tcPr>
            <w:tcW w:w="2520" w:type="dxa"/>
          </w:tcPr>
          <w:p w14:paraId="68718B28">
            <w:pPr>
              <w:pStyle w:val="18"/>
              <w:spacing w:line="240" w:lineRule="atLeast"/>
              <w:ind w:left="1080" w:leftChars="257" w:hanging="540"/>
              <w:rPr>
                <w:rFonts w:ascii="仿宋" w:hAnsi="仿宋" w:eastAsia="仿宋" w:cs="仿宋"/>
                <w:sz w:val="24"/>
              </w:rPr>
            </w:pPr>
          </w:p>
        </w:tc>
        <w:tc>
          <w:tcPr>
            <w:tcW w:w="2520" w:type="dxa"/>
          </w:tcPr>
          <w:p w14:paraId="01845962">
            <w:pPr>
              <w:pStyle w:val="18"/>
              <w:spacing w:line="240" w:lineRule="atLeast"/>
              <w:ind w:left="1080" w:leftChars="257" w:hanging="540"/>
              <w:rPr>
                <w:rFonts w:ascii="仿宋" w:hAnsi="仿宋" w:eastAsia="仿宋" w:cs="仿宋"/>
                <w:sz w:val="24"/>
              </w:rPr>
            </w:pPr>
          </w:p>
        </w:tc>
        <w:tc>
          <w:tcPr>
            <w:tcW w:w="900" w:type="dxa"/>
          </w:tcPr>
          <w:p w14:paraId="746B03F0">
            <w:pPr>
              <w:pStyle w:val="18"/>
              <w:spacing w:line="240" w:lineRule="atLeast"/>
              <w:ind w:left="1080" w:leftChars="257" w:hanging="540"/>
              <w:rPr>
                <w:rFonts w:ascii="仿宋" w:hAnsi="仿宋" w:eastAsia="仿宋" w:cs="仿宋"/>
                <w:sz w:val="24"/>
              </w:rPr>
            </w:pPr>
          </w:p>
        </w:tc>
      </w:tr>
    </w:tbl>
    <w:p w14:paraId="61C72D87">
      <w:pPr>
        <w:pStyle w:val="18"/>
        <w:spacing w:line="240" w:lineRule="atLeast"/>
        <w:ind w:left="1080" w:leftChars="257" w:hanging="540"/>
        <w:rPr>
          <w:rFonts w:ascii="仿宋" w:hAnsi="仿宋" w:eastAsia="仿宋" w:cs="仿宋"/>
          <w:sz w:val="24"/>
        </w:rPr>
      </w:pPr>
    </w:p>
    <w:p w14:paraId="0FBE828B">
      <w:pPr>
        <w:pStyle w:val="18"/>
        <w:spacing w:line="240" w:lineRule="atLeast"/>
        <w:ind w:left="1080" w:leftChars="257" w:hanging="540"/>
        <w:rPr>
          <w:rFonts w:ascii="仿宋" w:hAnsi="仿宋" w:eastAsia="仿宋" w:cs="仿宋"/>
          <w:sz w:val="24"/>
        </w:rPr>
      </w:pPr>
    </w:p>
    <w:p w14:paraId="4F544734">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法定代表人或其委托代理人（电子签章）: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2718A05A">
      <w:pPr>
        <w:pStyle w:val="18"/>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投标人(电子签章):</w:t>
      </w:r>
      <w:r>
        <w:rPr>
          <w:rFonts w:hint="eastAsia" w:ascii="仿宋" w:hAnsi="仿宋" w:eastAsia="仿宋" w:cs="仿宋"/>
          <w:sz w:val="24"/>
          <w:u w:val="single"/>
        </w:rPr>
        <w:tab/>
      </w:r>
    </w:p>
    <w:p w14:paraId="4B953E59">
      <w:pPr>
        <w:pStyle w:val="18"/>
        <w:spacing w:line="240" w:lineRule="atLeast"/>
        <w:rPr>
          <w:rFonts w:ascii="仿宋_GB2312" w:hAnsi="宋体" w:eastAsia="仿宋_GB2312"/>
          <w:sz w:val="24"/>
        </w:rPr>
      </w:pPr>
    </w:p>
    <w:p w14:paraId="75D66B84">
      <w:pPr>
        <w:pStyle w:val="18"/>
        <w:spacing w:line="240" w:lineRule="atLeast"/>
        <w:rPr>
          <w:rFonts w:ascii="仿宋_GB2312" w:hAnsi="宋体" w:eastAsia="仿宋_GB2312"/>
          <w:sz w:val="24"/>
        </w:rPr>
      </w:pPr>
    </w:p>
    <w:p w14:paraId="3433DCE7">
      <w:pPr>
        <w:pStyle w:val="18"/>
        <w:spacing w:line="240" w:lineRule="atLeast"/>
        <w:rPr>
          <w:rFonts w:ascii="仿宋_GB2312" w:hAnsi="宋体" w:eastAsia="仿宋_GB2312"/>
          <w:sz w:val="24"/>
        </w:rPr>
      </w:pPr>
    </w:p>
    <w:p w14:paraId="7117651B">
      <w:pPr>
        <w:pStyle w:val="18"/>
        <w:spacing w:line="240" w:lineRule="atLeast"/>
        <w:rPr>
          <w:rFonts w:ascii="仿宋_GB2312" w:hAnsi="宋体" w:eastAsia="仿宋_GB2312"/>
          <w:sz w:val="24"/>
        </w:rPr>
      </w:pPr>
    </w:p>
    <w:p w14:paraId="348F2456">
      <w:pPr>
        <w:pStyle w:val="18"/>
        <w:spacing w:line="240" w:lineRule="atLeast"/>
        <w:rPr>
          <w:rFonts w:ascii="仿宋_GB2312" w:hAnsi="宋体" w:eastAsia="仿宋_GB2312"/>
          <w:sz w:val="24"/>
        </w:rPr>
      </w:pPr>
    </w:p>
    <w:p w14:paraId="07735389">
      <w:pPr>
        <w:pStyle w:val="4"/>
        <w:rPr>
          <w:rFonts w:ascii="仿宋" w:hAnsi="仿宋" w:eastAsia="仿宋" w:cs="仿宋"/>
          <w:sz w:val="24"/>
          <w:szCs w:val="24"/>
        </w:rPr>
      </w:pPr>
      <w:bookmarkStart w:id="363" w:name="_Hlt520350957"/>
      <w:bookmarkEnd w:id="363"/>
      <w:bookmarkStart w:id="364" w:name="_Hlt520271212"/>
      <w:bookmarkEnd w:id="364"/>
      <w:bookmarkStart w:id="365" w:name="_Hlt520274407"/>
      <w:bookmarkEnd w:id="365"/>
      <w:bookmarkStart w:id="366" w:name="_Hlt520274065"/>
      <w:bookmarkEnd w:id="366"/>
      <w:bookmarkStart w:id="367" w:name="_Hlt520274393"/>
      <w:bookmarkEnd w:id="367"/>
      <w:bookmarkStart w:id="368" w:name="_Hlt520350918"/>
      <w:bookmarkEnd w:id="368"/>
      <w:bookmarkStart w:id="369" w:name="_Hlt520273973"/>
      <w:bookmarkEnd w:id="369"/>
      <w:bookmarkStart w:id="370" w:name="_Hlt520343392"/>
      <w:bookmarkEnd w:id="370"/>
      <w:bookmarkStart w:id="371" w:name="_Hlt520274911"/>
      <w:bookmarkEnd w:id="371"/>
      <w:bookmarkStart w:id="372" w:name="_Hlt520343000"/>
      <w:bookmarkEnd w:id="372"/>
      <w:bookmarkStart w:id="373" w:name="_Hlt520273711"/>
      <w:bookmarkEnd w:id="373"/>
      <w:bookmarkStart w:id="374" w:name="_Toc21312"/>
      <w:bookmarkStart w:id="375" w:name="_Toc2725"/>
      <w:bookmarkStart w:id="376" w:name="_Toc10725"/>
      <w:bookmarkStart w:id="377" w:name="_Toc515647823"/>
      <w:bookmarkStart w:id="378" w:name="_Toc745"/>
      <w:r>
        <w:rPr>
          <w:rFonts w:hint="eastAsia" w:ascii="仿宋" w:hAnsi="仿宋" w:eastAsia="仿宋" w:cs="仿宋"/>
          <w:sz w:val="24"/>
          <w:szCs w:val="24"/>
        </w:rPr>
        <w:t xml:space="preserve">7-1  </w:t>
      </w:r>
      <w:bookmarkEnd w:id="374"/>
      <w:bookmarkEnd w:id="375"/>
      <w:bookmarkEnd w:id="376"/>
      <w:bookmarkEnd w:id="377"/>
      <w:r>
        <w:rPr>
          <w:rFonts w:hint="eastAsia" w:ascii="仿宋" w:hAnsi="仿宋" w:eastAsia="仿宋" w:cs="仿宋"/>
          <w:sz w:val="24"/>
          <w:szCs w:val="24"/>
        </w:rPr>
        <w:t>《投标人企业（单位）类型声明函》（投标文件格式十二）</w:t>
      </w:r>
      <w:bookmarkEnd w:id="378"/>
    </w:p>
    <w:p w14:paraId="4E3F1F95">
      <w:pPr>
        <w:pStyle w:val="4"/>
        <w:spacing w:before="0" w:line="240" w:lineRule="atLeast"/>
        <w:rPr>
          <w:rFonts w:ascii="Times New Roman" w:hAnsi="Times New Roman" w:eastAsia="宋体"/>
        </w:rPr>
      </w:pPr>
      <w:bookmarkStart w:id="379" w:name="_Toc6312"/>
      <w:r>
        <w:rPr>
          <w:rFonts w:hint="eastAsia" w:ascii="仿宋" w:hAnsi="仿宋" w:eastAsia="仿宋" w:cs="仿宋"/>
          <w:sz w:val="24"/>
        </w:rPr>
        <w:t>中小企业声明函（货物）</w:t>
      </w:r>
      <w:bookmarkEnd w:id="379"/>
    </w:p>
    <w:p w14:paraId="606A07A5">
      <w:pPr>
        <w:pStyle w:val="13"/>
        <w:spacing w:before="55" w:line="360" w:lineRule="auto"/>
        <w:ind w:right="415" w:firstLine="640"/>
        <w:rPr>
          <w:rFonts w:ascii="仿宋" w:hAnsi="仿宋" w:eastAsia="仿宋" w:cs="仿宋"/>
          <w:szCs w:val="20"/>
        </w:rPr>
      </w:pPr>
      <w:r>
        <w:rPr>
          <w:rFonts w:hint="eastAsia" w:ascii="仿宋" w:hAnsi="仿宋" w:eastAsia="仿宋" w:cs="仿宋"/>
          <w:szCs w:val="20"/>
        </w:rPr>
        <w:t>本公司郑重声明，根据《政府采购促进中小企业发展管理办法》（财库﹝2020﹞46 号）的规定，本公司参加 （单位名称） 的 （项目名称） 采购活动，提供的货物全部由符合政策要求的中小企业制造。相关企业（含联合体中的中小企业、签订分包意向协议的中小企业） 的具体情况如下：</w:t>
      </w:r>
    </w:p>
    <w:p w14:paraId="0A34F51B">
      <w:pPr>
        <w:pStyle w:val="13"/>
        <w:numPr>
          <w:ilvl w:val="0"/>
          <w:numId w:val="7"/>
        </w:numPr>
        <w:spacing w:before="55" w:line="360" w:lineRule="auto"/>
        <w:ind w:right="415" w:firstLine="640"/>
        <w:rPr>
          <w:rFonts w:ascii="仿宋" w:hAnsi="仿宋" w:eastAsia="仿宋" w:cs="仿宋"/>
          <w:szCs w:val="20"/>
        </w:rPr>
      </w:pPr>
      <w:r>
        <w:rPr>
          <w:rFonts w:hint="eastAsia" w:ascii="仿宋" w:hAnsi="仿宋" w:eastAsia="仿宋" w:cs="仿宋"/>
          <w:szCs w:val="20"/>
        </w:rPr>
        <w:t>（</w:t>
      </w:r>
      <w:r>
        <w:rPr>
          <w:rFonts w:hint="eastAsia" w:ascii="仿宋" w:hAnsi="仿宋" w:eastAsia="仿宋" w:cs="仿宋"/>
          <w:szCs w:val="20"/>
          <w:u w:val="single"/>
        </w:rPr>
        <w:t>标的名称</w:t>
      </w:r>
      <w:r>
        <w:rPr>
          <w:rFonts w:hint="eastAsia" w:ascii="仿宋" w:hAnsi="仿宋" w:eastAsia="仿宋" w:cs="仿宋"/>
          <w:szCs w:val="20"/>
        </w:rPr>
        <w:t>） ，属于 （</w:t>
      </w:r>
      <w:r>
        <w:rPr>
          <w:rFonts w:hint="eastAsia" w:ascii="仿宋" w:hAnsi="仿宋" w:eastAsia="仿宋" w:cs="仿宋"/>
          <w:szCs w:val="20"/>
          <w:u w:val="single"/>
        </w:rPr>
        <w:t>采购文件中明确的所属行业</w:t>
      </w:r>
      <w:r>
        <w:rPr>
          <w:rFonts w:hint="eastAsia" w:ascii="仿宋" w:hAnsi="仿宋" w:eastAsia="仿宋" w:cs="仿宋"/>
          <w:szCs w:val="20"/>
        </w:rPr>
        <w:t>）行业；制造商为 （</w:t>
      </w:r>
      <w:r>
        <w:rPr>
          <w:rFonts w:hint="eastAsia" w:ascii="仿宋" w:hAnsi="仿宋" w:eastAsia="仿宋" w:cs="仿宋"/>
          <w:szCs w:val="20"/>
          <w:u w:val="single"/>
        </w:rPr>
        <w:t>企业名称</w:t>
      </w:r>
      <w:r>
        <w:rPr>
          <w:rFonts w:hint="eastAsia" w:ascii="仿宋" w:hAnsi="仿宋" w:eastAsia="仿宋" w:cs="仿宋"/>
          <w:szCs w:val="20"/>
        </w:rPr>
        <w:t>），从业人员</w:t>
      </w:r>
      <w:r>
        <w:rPr>
          <w:rFonts w:hint="eastAsia" w:ascii="仿宋" w:hAnsi="仿宋" w:eastAsia="仿宋" w:cs="仿宋"/>
          <w:szCs w:val="20"/>
          <w:u w:val="single"/>
        </w:rPr>
        <w:t xml:space="preserve">    </w:t>
      </w:r>
      <w:r>
        <w:rPr>
          <w:rFonts w:hint="eastAsia" w:ascii="仿宋" w:hAnsi="仿宋" w:eastAsia="仿宋" w:cs="仿宋"/>
          <w:szCs w:val="20"/>
        </w:rPr>
        <w:t>人，营业收入为</w:t>
      </w:r>
      <w:r>
        <w:rPr>
          <w:rFonts w:hint="eastAsia" w:ascii="仿宋" w:hAnsi="仿宋" w:eastAsia="仿宋" w:cs="仿宋"/>
          <w:szCs w:val="20"/>
          <w:u w:val="single"/>
        </w:rPr>
        <w:t xml:space="preserve">    </w:t>
      </w:r>
      <w:r>
        <w:rPr>
          <w:rFonts w:hint="eastAsia" w:ascii="仿宋" w:hAnsi="仿宋" w:eastAsia="仿宋" w:cs="仿宋"/>
          <w:szCs w:val="20"/>
        </w:rPr>
        <w:t>万元，资产总额为</w:t>
      </w:r>
      <w:r>
        <w:rPr>
          <w:rFonts w:hint="eastAsia" w:ascii="仿宋" w:hAnsi="仿宋" w:eastAsia="仿宋" w:cs="仿宋"/>
          <w:szCs w:val="20"/>
          <w:u w:val="single"/>
        </w:rPr>
        <w:t xml:space="preserve">    </w:t>
      </w:r>
      <w:r>
        <w:rPr>
          <w:rFonts w:hint="eastAsia" w:ascii="仿宋" w:hAnsi="仿宋" w:eastAsia="仿宋" w:cs="仿宋"/>
          <w:szCs w:val="20"/>
        </w:rPr>
        <w:t xml:space="preserve">万元，属于 </w:t>
      </w:r>
      <w:r>
        <w:rPr>
          <w:rFonts w:hint="eastAsia" w:ascii="仿宋" w:hAnsi="仿宋" w:eastAsia="仿宋" w:cs="仿宋"/>
          <w:szCs w:val="20"/>
          <w:u w:val="single"/>
        </w:rPr>
        <w:t>（中型企业、小型企业、微型企业）</w:t>
      </w:r>
      <w:r>
        <w:rPr>
          <w:rFonts w:hint="eastAsia" w:ascii="仿宋" w:hAnsi="仿宋" w:eastAsia="仿宋" w:cs="仿宋"/>
          <w:szCs w:val="20"/>
        </w:rPr>
        <w:t>；</w:t>
      </w:r>
    </w:p>
    <w:p w14:paraId="1FC6C7AF">
      <w:pPr>
        <w:pStyle w:val="13"/>
        <w:numPr>
          <w:ilvl w:val="0"/>
          <w:numId w:val="7"/>
        </w:numPr>
        <w:spacing w:before="55" w:line="360" w:lineRule="auto"/>
        <w:ind w:right="415" w:firstLine="640"/>
        <w:rPr>
          <w:rFonts w:ascii="仿宋" w:hAnsi="仿宋" w:eastAsia="仿宋" w:cs="仿宋"/>
          <w:szCs w:val="20"/>
        </w:rPr>
      </w:pPr>
      <w:r>
        <w:rPr>
          <w:rFonts w:hint="eastAsia" w:ascii="仿宋" w:hAnsi="仿宋" w:eastAsia="仿宋" w:cs="仿宋"/>
          <w:szCs w:val="20"/>
        </w:rPr>
        <w:t>（</w:t>
      </w:r>
      <w:r>
        <w:rPr>
          <w:rFonts w:hint="eastAsia" w:ascii="仿宋" w:hAnsi="仿宋" w:eastAsia="仿宋" w:cs="仿宋"/>
          <w:szCs w:val="20"/>
          <w:u w:val="single"/>
        </w:rPr>
        <w:t>标的名称</w:t>
      </w:r>
      <w:r>
        <w:rPr>
          <w:rFonts w:hint="eastAsia" w:ascii="仿宋" w:hAnsi="仿宋" w:eastAsia="仿宋" w:cs="仿宋"/>
          <w:szCs w:val="20"/>
        </w:rPr>
        <w:t>） ，属于 （</w:t>
      </w:r>
      <w:r>
        <w:rPr>
          <w:rFonts w:hint="eastAsia" w:ascii="仿宋" w:hAnsi="仿宋" w:eastAsia="仿宋" w:cs="仿宋"/>
          <w:szCs w:val="20"/>
          <w:u w:val="single"/>
        </w:rPr>
        <w:t>采购文件中明确的所属行业</w:t>
      </w:r>
      <w:r>
        <w:rPr>
          <w:rFonts w:hint="eastAsia" w:ascii="仿宋" w:hAnsi="仿宋" w:eastAsia="仿宋" w:cs="仿宋"/>
          <w:szCs w:val="20"/>
        </w:rPr>
        <w:t>）行业；制造商为 （</w:t>
      </w:r>
      <w:r>
        <w:rPr>
          <w:rFonts w:hint="eastAsia" w:ascii="仿宋" w:hAnsi="仿宋" w:eastAsia="仿宋" w:cs="仿宋"/>
          <w:szCs w:val="20"/>
          <w:u w:val="single"/>
        </w:rPr>
        <w:t>企业名称）</w:t>
      </w:r>
      <w:r>
        <w:rPr>
          <w:rFonts w:hint="eastAsia" w:ascii="仿宋" w:hAnsi="仿宋" w:eastAsia="仿宋" w:cs="仿宋"/>
          <w:szCs w:val="20"/>
        </w:rPr>
        <w:t>，从业人员</w:t>
      </w:r>
      <w:r>
        <w:rPr>
          <w:rFonts w:hint="eastAsia" w:ascii="仿宋" w:hAnsi="仿宋" w:eastAsia="仿宋" w:cs="仿宋"/>
          <w:szCs w:val="20"/>
          <w:u w:val="single"/>
        </w:rPr>
        <w:t xml:space="preserve">    </w:t>
      </w:r>
      <w:r>
        <w:rPr>
          <w:rFonts w:hint="eastAsia" w:ascii="仿宋" w:hAnsi="仿宋" w:eastAsia="仿宋" w:cs="仿宋"/>
          <w:szCs w:val="20"/>
        </w:rPr>
        <w:t>人，营业收入为</w:t>
      </w:r>
      <w:r>
        <w:rPr>
          <w:rFonts w:hint="eastAsia" w:ascii="仿宋" w:hAnsi="仿宋" w:eastAsia="仿宋" w:cs="仿宋"/>
          <w:szCs w:val="20"/>
          <w:u w:val="single"/>
        </w:rPr>
        <w:t xml:space="preserve">    </w:t>
      </w:r>
      <w:r>
        <w:rPr>
          <w:rFonts w:hint="eastAsia" w:ascii="仿宋" w:hAnsi="仿宋" w:eastAsia="仿宋" w:cs="仿宋"/>
          <w:szCs w:val="20"/>
        </w:rPr>
        <w:t>万元，资产总额为</w:t>
      </w:r>
      <w:r>
        <w:rPr>
          <w:rFonts w:hint="eastAsia" w:ascii="仿宋" w:hAnsi="仿宋" w:eastAsia="仿宋" w:cs="仿宋"/>
          <w:szCs w:val="20"/>
          <w:u w:val="single"/>
        </w:rPr>
        <w:t xml:space="preserve">    </w:t>
      </w:r>
      <w:r>
        <w:rPr>
          <w:rFonts w:hint="eastAsia" w:ascii="仿宋" w:hAnsi="仿宋" w:eastAsia="仿宋" w:cs="仿宋"/>
          <w:szCs w:val="20"/>
        </w:rPr>
        <w:t xml:space="preserve">万元，属于 </w:t>
      </w:r>
      <w:r>
        <w:rPr>
          <w:rFonts w:hint="eastAsia" w:ascii="仿宋" w:hAnsi="仿宋" w:eastAsia="仿宋" w:cs="仿宋"/>
          <w:szCs w:val="20"/>
          <w:u w:val="single"/>
        </w:rPr>
        <w:t>（中型企业、小型企业、微型企业）</w:t>
      </w:r>
      <w:r>
        <w:rPr>
          <w:rFonts w:hint="eastAsia" w:ascii="仿宋" w:hAnsi="仿宋" w:eastAsia="仿宋" w:cs="仿宋"/>
          <w:szCs w:val="20"/>
        </w:rPr>
        <w:t>；</w:t>
      </w:r>
    </w:p>
    <w:p w14:paraId="3E62D11B">
      <w:pPr>
        <w:pStyle w:val="13"/>
        <w:spacing w:line="360" w:lineRule="auto"/>
        <w:ind w:left="860"/>
        <w:rPr>
          <w:rFonts w:ascii="仿宋" w:hAnsi="仿宋" w:eastAsia="仿宋" w:cs="仿宋"/>
          <w:szCs w:val="20"/>
        </w:rPr>
      </w:pPr>
      <w:r>
        <w:rPr>
          <w:rFonts w:hint="eastAsia" w:ascii="仿宋" w:hAnsi="仿宋" w:eastAsia="仿宋" w:cs="仿宋"/>
          <w:szCs w:val="20"/>
        </w:rPr>
        <w:t>……</w:t>
      </w:r>
    </w:p>
    <w:p w14:paraId="1407AA50">
      <w:pPr>
        <w:pStyle w:val="13"/>
        <w:spacing w:before="105" w:line="360" w:lineRule="auto"/>
        <w:ind w:right="417" w:firstLine="645"/>
        <w:rPr>
          <w:rFonts w:ascii="仿宋" w:hAnsi="仿宋" w:eastAsia="仿宋" w:cs="仿宋"/>
          <w:szCs w:val="20"/>
        </w:rPr>
      </w:pPr>
      <w:r>
        <w:rPr>
          <w:rFonts w:hint="eastAsia" w:ascii="仿宋" w:hAnsi="仿宋" w:eastAsia="仿宋" w:cs="仿宋"/>
          <w:szCs w:val="20"/>
        </w:rPr>
        <w:t>以上企业，不属于大企业的分支机构，不存在控股股东为大企业的情形，也不存在与大企业的负责人为同一人的情形。</w:t>
      </w:r>
    </w:p>
    <w:p w14:paraId="775EC6A2">
      <w:pPr>
        <w:pStyle w:val="13"/>
        <w:spacing w:line="360" w:lineRule="auto"/>
        <w:ind w:right="372" w:firstLine="645"/>
        <w:rPr>
          <w:rFonts w:ascii="仿宋" w:hAnsi="仿宋" w:eastAsia="仿宋" w:cs="仿宋"/>
          <w:szCs w:val="20"/>
        </w:rPr>
      </w:pPr>
      <w:r>
        <w:rPr>
          <w:rFonts w:hint="eastAsia" w:ascii="仿宋" w:hAnsi="仿宋" w:eastAsia="仿宋" w:cs="仿宋"/>
          <w:szCs w:val="20"/>
        </w:rPr>
        <w:t>本企业对上述声明内容的真实性负责。如有虚假，将依法承担相应责任。</w:t>
      </w:r>
    </w:p>
    <w:p w14:paraId="6B287CA2">
      <w:pPr>
        <w:pStyle w:val="13"/>
        <w:tabs>
          <w:tab w:val="right" w:pos="4609"/>
          <w:tab w:val="clear" w:pos="567"/>
        </w:tabs>
        <w:spacing w:before="35" w:line="360" w:lineRule="auto"/>
        <w:ind w:left="4060" w:right="2166"/>
        <w:rPr>
          <w:rFonts w:ascii="仿宋" w:hAnsi="仿宋" w:eastAsia="仿宋" w:cs="仿宋"/>
          <w:szCs w:val="20"/>
        </w:rPr>
      </w:pPr>
    </w:p>
    <w:p w14:paraId="25553AC2">
      <w:pPr>
        <w:pStyle w:val="18"/>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法定代表人或其委托代理人（电子签章）: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14:paraId="6C1736A5">
      <w:pPr>
        <w:pStyle w:val="18"/>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投标人(电子签章):</w:t>
      </w:r>
      <w:r>
        <w:rPr>
          <w:rFonts w:hint="eastAsia" w:ascii="仿宋" w:hAnsi="仿宋" w:eastAsia="仿宋" w:cs="仿宋"/>
          <w:sz w:val="24"/>
          <w:u w:val="single"/>
        </w:rPr>
        <w:tab/>
      </w:r>
    </w:p>
    <w:p w14:paraId="3D22B94B">
      <w:pPr>
        <w:pStyle w:val="13"/>
        <w:spacing w:before="35" w:line="360" w:lineRule="auto"/>
        <w:ind w:left="4060" w:right="2166"/>
        <w:rPr>
          <w:rFonts w:ascii="仿宋" w:hAnsi="仿宋" w:eastAsia="仿宋" w:cs="仿宋"/>
          <w:szCs w:val="20"/>
        </w:rPr>
      </w:pPr>
    </w:p>
    <w:p w14:paraId="372B155B">
      <w:pPr>
        <w:pStyle w:val="13"/>
        <w:spacing w:before="35" w:line="360" w:lineRule="auto"/>
        <w:ind w:left="4060" w:right="2166"/>
        <w:rPr>
          <w:rFonts w:ascii="仿宋" w:hAnsi="仿宋" w:eastAsia="仿宋" w:cs="仿宋"/>
          <w:szCs w:val="20"/>
        </w:rPr>
      </w:pPr>
    </w:p>
    <w:p w14:paraId="489FD7B0">
      <w:pPr>
        <w:pStyle w:val="13"/>
        <w:spacing w:before="35" w:line="360" w:lineRule="auto"/>
        <w:ind w:left="4060" w:right="2166"/>
        <w:rPr>
          <w:rFonts w:ascii="仿宋" w:hAnsi="仿宋" w:eastAsia="仿宋" w:cs="仿宋"/>
          <w:szCs w:val="20"/>
        </w:rPr>
      </w:pPr>
    </w:p>
    <w:p w14:paraId="4035A4B2">
      <w:pPr>
        <w:pStyle w:val="13"/>
        <w:spacing w:before="35" w:line="360" w:lineRule="auto"/>
        <w:ind w:left="4060" w:right="2166"/>
        <w:rPr>
          <w:rFonts w:ascii="仿宋" w:hAnsi="仿宋" w:eastAsia="仿宋" w:cs="仿宋"/>
          <w:szCs w:val="20"/>
        </w:rPr>
      </w:pPr>
    </w:p>
    <w:p w14:paraId="7DA02227">
      <w:pPr>
        <w:pStyle w:val="13"/>
        <w:spacing w:before="35" w:line="360" w:lineRule="auto"/>
        <w:ind w:left="4060" w:right="2166"/>
        <w:rPr>
          <w:rFonts w:ascii="仿宋" w:hAnsi="仿宋" w:eastAsia="仿宋" w:cs="仿宋"/>
          <w:szCs w:val="20"/>
        </w:rPr>
      </w:pPr>
    </w:p>
    <w:p w14:paraId="7ADDE368">
      <w:pPr>
        <w:rPr>
          <w:rFonts w:ascii="仿宋" w:hAnsi="仿宋" w:eastAsia="仿宋" w:cs="仿宋"/>
          <w:sz w:val="24"/>
          <w:szCs w:val="20"/>
        </w:rPr>
      </w:pPr>
      <w:r>
        <w:rPr>
          <w:rFonts w:hint="eastAsia" w:ascii="仿宋" w:hAnsi="仿宋" w:eastAsia="仿宋" w:cs="仿宋"/>
          <w:sz w:val="24"/>
          <w:szCs w:val="20"/>
        </w:rPr>
        <w:t>注：从业人员、营业收入、资产总额填报上一年度数据，无上一年度数据的新成立企业可不填报。</w:t>
      </w:r>
    </w:p>
    <w:p w14:paraId="7ACF24B6">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                   </w:t>
      </w:r>
    </w:p>
    <w:p w14:paraId="1B84EA70">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14:paraId="1FC69894">
      <w:pPr>
        <w:pStyle w:val="4"/>
        <w:spacing w:before="0" w:line="240" w:lineRule="atLeast"/>
        <w:ind w:firstLine="2160" w:firstLineChars="900"/>
        <w:jc w:val="both"/>
        <w:rPr>
          <w:rFonts w:ascii="仿宋_GB2312" w:eastAsia="仿宋_GB2312"/>
          <w:sz w:val="24"/>
        </w:rPr>
      </w:pPr>
      <w:r>
        <w:rPr>
          <w:rFonts w:ascii="仿宋_GB2312" w:eastAsia="仿宋_GB2312"/>
          <w:b w:val="0"/>
          <w:sz w:val="24"/>
        </w:rPr>
        <w:br w:type="page"/>
      </w:r>
      <w:bookmarkStart w:id="380" w:name="_Toc12407"/>
      <w:bookmarkStart w:id="381" w:name="_Toc19284"/>
      <w:bookmarkStart w:id="382" w:name="_Toc28185"/>
      <w:bookmarkStart w:id="383" w:name="_Toc515647825"/>
      <w:bookmarkStart w:id="384" w:name="_Toc23068"/>
      <w:bookmarkStart w:id="385" w:name="OLE_LINK14"/>
      <w:bookmarkStart w:id="386" w:name="OLE_LINK13"/>
      <w:r>
        <w:rPr>
          <w:rFonts w:hint="eastAsia" w:ascii="仿宋" w:hAnsi="仿宋" w:eastAsia="仿宋" w:cs="仿宋"/>
          <w:sz w:val="24"/>
        </w:rPr>
        <w:t>7-2  残疾人福利性单位声明函（投标文件格式十三）</w:t>
      </w:r>
      <w:bookmarkEnd w:id="380"/>
      <w:bookmarkEnd w:id="381"/>
      <w:bookmarkEnd w:id="382"/>
      <w:bookmarkEnd w:id="383"/>
      <w:bookmarkEnd w:id="384"/>
    </w:p>
    <w:bookmarkEnd w:id="385"/>
    <w:bookmarkEnd w:id="386"/>
    <w:p w14:paraId="326C334E">
      <w:pPr>
        <w:spacing w:line="240" w:lineRule="atLeast"/>
        <w:ind w:left="1080" w:leftChars="257" w:hanging="540"/>
        <w:jc w:val="center"/>
        <w:rPr>
          <w:rFonts w:ascii="仿宋_GB2312" w:hAnsi="Arial" w:eastAsia="仿宋_GB2312"/>
          <w:kern w:val="0"/>
          <w:sz w:val="24"/>
          <w:szCs w:val="20"/>
        </w:rPr>
      </w:pPr>
    </w:p>
    <w:p w14:paraId="5CDB969E">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1964E0E">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14:paraId="613AB054">
      <w:pPr>
        <w:spacing w:line="240" w:lineRule="atLeast"/>
        <w:ind w:left="1080" w:leftChars="257" w:hanging="540"/>
        <w:jc w:val="center"/>
        <w:rPr>
          <w:rFonts w:ascii="仿宋" w:hAnsi="仿宋" w:eastAsia="仿宋" w:cs="仿宋"/>
          <w:kern w:val="0"/>
          <w:sz w:val="24"/>
          <w:szCs w:val="20"/>
        </w:rPr>
      </w:pPr>
    </w:p>
    <w:p w14:paraId="4C4AD3A2">
      <w:pPr>
        <w:spacing w:line="240" w:lineRule="atLeast"/>
        <w:ind w:left="1080" w:leftChars="257" w:hanging="540"/>
        <w:jc w:val="center"/>
        <w:rPr>
          <w:rFonts w:ascii="仿宋" w:hAnsi="仿宋" w:eastAsia="仿宋" w:cs="仿宋"/>
          <w:kern w:val="0"/>
          <w:sz w:val="24"/>
          <w:szCs w:val="20"/>
        </w:rPr>
      </w:pPr>
    </w:p>
    <w:p w14:paraId="2B6A6D98">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残疾人福利性单位名称（电子签章）：______________</w:t>
      </w:r>
    </w:p>
    <w:p w14:paraId="592C4C37">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期：_____________________________________________</w:t>
      </w:r>
    </w:p>
    <w:p w14:paraId="52B60169">
      <w:pPr>
        <w:spacing w:line="240" w:lineRule="atLeast"/>
        <w:ind w:left="1080" w:leftChars="257" w:hanging="540"/>
        <w:jc w:val="center"/>
        <w:rPr>
          <w:rFonts w:ascii="仿宋" w:hAnsi="仿宋" w:eastAsia="仿宋" w:cs="仿宋"/>
          <w:b/>
          <w:kern w:val="0"/>
          <w:sz w:val="24"/>
          <w:szCs w:val="20"/>
        </w:rPr>
      </w:pPr>
    </w:p>
    <w:p w14:paraId="391FBBF0">
      <w:pPr>
        <w:spacing w:line="240" w:lineRule="atLeast"/>
        <w:ind w:left="1080" w:leftChars="257" w:hanging="540"/>
        <w:jc w:val="center"/>
        <w:rPr>
          <w:rFonts w:ascii="仿宋_GB2312" w:hAnsi="Arial" w:eastAsia="仿宋_GB2312"/>
          <w:b/>
          <w:kern w:val="0"/>
          <w:sz w:val="24"/>
          <w:szCs w:val="20"/>
        </w:rPr>
      </w:pPr>
    </w:p>
    <w:p w14:paraId="29EB8D69">
      <w:pPr>
        <w:spacing w:line="240" w:lineRule="atLeast"/>
        <w:ind w:left="1080" w:leftChars="257" w:hanging="540"/>
        <w:jc w:val="center"/>
        <w:rPr>
          <w:rFonts w:ascii="仿宋_GB2312" w:hAnsi="Arial" w:eastAsia="仿宋_GB2312"/>
          <w:b/>
          <w:kern w:val="0"/>
          <w:sz w:val="24"/>
          <w:szCs w:val="20"/>
        </w:rPr>
      </w:pPr>
    </w:p>
    <w:p w14:paraId="3E6D99C9">
      <w:pPr>
        <w:spacing w:line="240" w:lineRule="atLeast"/>
        <w:ind w:left="1080" w:leftChars="257" w:hanging="540"/>
        <w:jc w:val="center"/>
        <w:rPr>
          <w:rFonts w:ascii="仿宋_GB2312" w:hAnsi="Arial" w:eastAsia="仿宋_GB2312"/>
          <w:b/>
          <w:kern w:val="0"/>
          <w:sz w:val="24"/>
          <w:szCs w:val="20"/>
        </w:rPr>
      </w:pPr>
    </w:p>
    <w:p w14:paraId="00044C38">
      <w:pPr>
        <w:spacing w:line="240" w:lineRule="atLeast"/>
        <w:ind w:left="1080" w:leftChars="257" w:hanging="540"/>
        <w:jc w:val="center"/>
        <w:rPr>
          <w:rFonts w:ascii="仿宋_GB2312" w:hAnsi="Arial" w:eastAsia="仿宋_GB2312"/>
          <w:b/>
          <w:kern w:val="0"/>
          <w:sz w:val="24"/>
          <w:szCs w:val="20"/>
        </w:rPr>
      </w:pPr>
    </w:p>
    <w:p w14:paraId="79ACB55D">
      <w:pPr>
        <w:spacing w:line="240" w:lineRule="atLeast"/>
        <w:ind w:left="1080" w:leftChars="257" w:hanging="540"/>
        <w:jc w:val="center"/>
        <w:rPr>
          <w:rFonts w:ascii="仿宋_GB2312" w:hAnsi="Arial" w:eastAsia="仿宋_GB2312"/>
          <w:b/>
          <w:kern w:val="0"/>
          <w:sz w:val="24"/>
          <w:szCs w:val="20"/>
        </w:rPr>
      </w:pPr>
    </w:p>
    <w:p w14:paraId="67139F8C">
      <w:pPr>
        <w:spacing w:line="240" w:lineRule="atLeast"/>
        <w:ind w:left="1080" w:leftChars="257" w:hanging="540"/>
        <w:jc w:val="center"/>
        <w:rPr>
          <w:rFonts w:ascii="仿宋_GB2312" w:hAnsi="Arial" w:eastAsia="仿宋_GB2312"/>
          <w:b/>
          <w:kern w:val="0"/>
          <w:sz w:val="24"/>
          <w:szCs w:val="20"/>
        </w:rPr>
      </w:pPr>
    </w:p>
    <w:p w14:paraId="316379E8">
      <w:pPr>
        <w:spacing w:line="240" w:lineRule="atLeast"/>
        <w:ind w:left="1080" w:leftChars="257" w:hanging="540"/>
        <w:jc w:val="center"/>
        <w:rPr>
          <w:rFonts w:ascii="仿宋_GB2312" w:hAnsi="Arial" w:eastAsia="仿宋_GB2312"/>
          <w:b/>
          <w:kern w:val="0"/>
          <w:sz w:val="24"/>
          <w:szCs w:val="20"/>
        </w:rPr>
      </w:pPr>
    </w:p>
    <w:p w14:paraId="5114D693">
      <w:pPr>
        <w:spacing w:line="240" w:lineRule="atLeast"/>
        <w:ind w:left="1080" w:leftChars="257" w:hanging="540"/>
        <w:jc w:val="center"/>
        <w:rPr>
          <w:rFonts w:ascii="仿宋_GB2312" w:hAnsi="Arial" w:eastAsia="仿宋_GB2312"/>
          <w:b/>
          <w:kern w:val="0"/>
          <w:sz w:val="24"/>
          <w:szCs w:val="20"/>
        </w:rPr>
      </w:pPr>
    </w:p>
    <w:p w14:paraId="00244F62">
      <w:pPr>
        <w:spacing w:line="240" w:lineRule="atLeast"/>
        <w:ind w:left="1080" w:leftChars="257" w:hanging="540"/>
        <w:jc w:val="center"/>
        <w:rPr>
          <w:rFonts w:ascii="仿宋_GB2312" w:hAnsi="Arial" w:eastAsia="仿宋_GB2312"/>
          <w:b/>
          <w:kern w:val="0"/>
          <w:sz w:val="24"/>
          <w:szCs w:val="20"/>
        </w:rPr>
      </w:pPr>
    </w:p>
    <w:p w14:paraId="5CE64A97">
      <w:pPr>
        <w:spacing w:line="240" w:lineRule="atLeast"/>
        <w:ind w:left="1080" w:leftChars="257" w:hanging="540"/>
        <w:jc w:val="center"/>
        <w:rPr>
          <w:rFonts w:ascii="仿宋_GB2312" w:hAnsi="Arial" w:eastAsia="仿宋_GB2312"/>
          <w:b/>
          <w:kern w:val="0"/>
          <w:sz w:val="24"/>
          <w:szCs w:val="20"/>
        </w:rPr>
      </w:pPr>
    </w:p>
    <w:p w14:paraId="0DA5D0A2">
      <w:pPr>
        <w:spacing w:line="240" w:lineRule="atLeast"/>
        <w:ind w:left="1080" w:leftChars="257" w:hanging="540"/>
        <w:jc w:val="center"/>
        <w:rPr>
          <w:rFonts w:ascii="仿宋_GB2312" w:hAnsi="Arial" w:eastAsia="仿宋_GB2312"/>
          <w:b/>
          <w:kern w:val="0"/>
          <w:sz w:val="24"/>
          <w:szCs w:val="20"/>
        </w:rPr>
      </w:pPr>
    </w:p>
    <w:p w14:paraId="64E89C9B">
      <w:pPr>
        <w:spacing w:line="240" w:lineRule="atLeast"/>
        <w:ind w:left="1080" w:leftChars="257" w:hanging="540"/>
        <w:jc w:val="center"/>
        <w:rPr>
          <w:rFonts w:ascii="仿宋_GB2312" w:hAnsi="Arial" w:eastAsia="仿宋_GB2312"/>
          <w:b/>
          <w:kern w:val="0"/>
          <w:sz w:val="24"/>
          <w:szCs w:val="20"/>
        </w:rPr>
      </w:pPr>
    </w:p>
    <w:p w14:paraId="6A1E9C02">
      <w:pPr>
        <w:spacing w:line="240" w:lineRule="atLeast"/>
        <w:ind w:left="1080" w:leftChars="257" w:hanging="540"/>
        <w:jc w:val="center"/>
        <w:rPr>
          <w:rFonts w:ascii="仿宋_GB2312" w:hAnsi="Arial" w:eastAsia="仿宋_GB2312"/>
          <w:b/>
          <w:kern w:val="0"/>
          <w:sz w:val="24"/>
          <w:szCs w:val="20"/>
        </w:rPr>
      </w:pPr>
    </w:p>
    <w:p w14:paraId="236F3A1C">
      <w:pPr>
        <w:spacing w:line="240" w:lineRule="atLeast"/>
        <w:ind w:left="1080" w:leftChars="257" w:hanging="540"/>
        <w:jc w:val="center"/>
        <w:rPr>
          <w:rFonts w:ascii="仿宋_GB2312" w:hAnsi="Arial" w:eastAsia="仿宋_GB2312"/>
          <w:b/>
          <w:kern w:val="0"/>
          <w:sz w:val="24"/>
          <w:szCs w:val="20"/>
        </w:rPr>
      </w:pPr>
    </w:p>
    <w:p w14:paraId="441E935E">
      <w:pPr>
        <w:spacing w:line="240" w:lineRule="atLeast"/>
        <w:ind w:left="1080" w:leftChars="257" w:hanging="540"/>
        <w:jc w:val="center"/>
        <w:rPr>
          <w:rFonts w:ascii="仿宋_GB2312" w:hAnsi="Arial" w:eastAsia="仿宋_GB2312"/>
          <w:b/>
          <w:kern w:val="0"/>
          <w:sz w:val="24"/>
          <w:szCs w:val="20"/>
        </w:rPr>
      </w:pPr>
    </w:p>
    <w:p w14:paraId="71EB168D">
      <w:pPr>
        <w:spacing w:line="240" w:lineRule="atLeast"/>
        <w:ind w:left="1080" w:leftChars="257" w:hanging="540"/>
        <w:jc w:val="center"/>
        <w:rPr>
          <w:rFonts w:ascii="仿宋_GB2312" w:hAnsi="Arial" w:eastAsia="仿宋_GB2312"/>
          <w:b/>
          <w:kern w:val="0"/>
          <w:sz w:val="24"/>
          <w:szCs w:val="20"/>
        </w:rPr>
      </w:pPr>
    </w:p>
    <w:p w14:paraId="52E9D066">
      <w:pPr>
        <w:spacing w:line="240" w:lineRule="atLeast"/>
        <w:ind w:left="1080" w:leftChars="257" w:hanging="540"/>
        <w:jc w:val="center"/>
        <w:rPr>
          <w:rFonts w:ascii="仿宋_GB2312" w:hAnsi="Arial" w:eastAsia="仿宋_GB2312"/>
          <w:b/>
          <w:kern w:val="0"/>
          <w:sz w:val="24"/>
          <w:szCs w:val="20"/>
        </w:rPr>
      </w:pPr>
    </w:p>
    <w:p w14:paraId="5A131F0C">
      <w:pPr>
        <w:spacing w:line="240" w:lineRule="atLeast"/>
        <w:ind w:left="1080" w:leftChars="257" w:hanging="540"/>
        <w:jc w:val="center"/>
        <w:rPr>
          <w:rFonts w:ascii="仿宋_GB2312" w:hAnsi="Arial" w:eastAsia="仿宋_GB2312"/>
          <w:b/>
          <w:kern w:val="0"/>
          <w:sz w:val="24"/>
          <w:szCs w:val="20"/>
        </w:rPr>
      </w:pPr>
    </w:p>
    <w:p w14:paraId="2403BD47">
      <w:pPr>
        <w:spacing w:line="240" w:lineRule="atLeast"/>
        <w:ind w:left="1080" w:leftChars="257" w:hanging="540"/>
        <w:jc w:val="center"/>
        <w:rPr>
          <w:rFonts w:ascii="仿宋_GB2312" w:hAnsi="Arial" w:eastAsia="仿宋_GB2312"/>
          <w:b/>
          <w:kern w:val="0"/>
          <w:sz w:val="24"/>
          <w:szCs w:val="20"/>
        </w:rPr>
      </w:pPr>
    </w:p>
    <w:p w14:paraId="3FE6BD76">
      <w:pPr>
        <w:spacing w:line="240" w:lineRule="atLeast"/>
        <w:ind w:left="1080" w:leftChars="257" w:hanging="540"/>
        <w:jc w:val="center"/>
        <w:rPr>
          <w:rFonts w:ascii="仿宋_GB2312" w:hAnsi="Arial" w:eastAsia="仿宋_GB2312"/>
          <w:b/>
          <w:kern w:val="0"/>
          <w:sz w:val="24"/>
          <w:szCs w:val="20"/>
        </w:rPr>
      </w:pPr>
    </w:p>
    <w:p w14:paraId="1A2B353C">
      <w:pPr>
        <w:spacing w:line="240" w:lineRule="atLeast"/>
        <w:ind w:left="1080" w:leftChars="257" w:hanging="540"/>
        <w:jc w:val="center"/>
        <w:rPr>
          <w:rFonts w:ascii="仿宋_GB2312" w:hAnsi="Arial" w:eastAsia="仿宋_GB2312"/>
          <w:b/>
          <w:kern w:val="0"/>
          <w:sz w:val="24"/>
          <w:szCs w:val="20"/>
        </w:rPr>
      </w:pPr>
    </w:p>
    <w:p w14:paraId="4FA548A3">
      <w:pPr>
        <w:spacing w:line="240" w:lineRule="atLeast"/>
        <w:ind w:left="1080" w:leftChars="257" w:hanging="540"/>
        <w:jc w:val="center"/>
        <w:rPr>
          <w:rFonts w:ascii="仿宋_GB2312" w:hAnsi="Arial" w:eastAsia="仿宋_GB2312"/>
          <w:b/>
          <w:kern w:val="0"/>
          <w:sz w:val="24"/>
          <w:szCs w:val="20"/>
        </w:rPr>
      </w:pPr>
    </w:p>
    <w:p w14:paraId="2F889431">
      <w:pPr>
        <w:spacing w:line="240" w:lineRule="atLeast"/>
        <w:ind w:left="1080" w:leftChars="257" w:hanging="540"/>
        <w:jc w:val="center"/>
        <w:rPr>
          <w:rFonts w:ascii="仿宋_GB2312" w:hAnsi="Arial" w:eastAsia="仿宋_GB2312"/>
          <w:b/>
          <w:kern w:val="0"/>
          <w:sz w:val="24"/>
          <w:szCs w:val="20"/>
        </w:rPr>
      </w:pPr>
    </w:p>
    <w:p w14:paraId="4216AAFE">
      <w:pPr>
        <w:spacing w:line="240" w:lineRule="atLeast"/>
        <w:ind w:left="1080" w:leftChars="257" w:hanging="540"/>
        <w:jc w:val="center"/>
        <w:rPr>
          <w:rFonts w:ascii="仿宋_GB2312" w:hAnsi="Arial" w:eastAsia="仿宋_GB2312"/>
          <w:b/>
          <w:kern w:val="0"/>
          <w:sz w:val="24"/>
          <w:szCs w:val="20"/>
        </w:rPr>
      </w:pPr>
    </w:p>
    <w:p w14:paraId="6ABD435D">
      <w:pPr>
        <w:spacing w:line="240" w:lineRule="atLeast"/>
        <w:ind w:left="1080" w:leftChars="257" w:hanging="540"/>
        <w:jc w:val="center"/>
        <w:rPr>
          <w:rFonts w:ascii="仿宋_GB2312" w:hAnsi="Arial" w:eastAsia="仿宋_GB2312"/>
          <w:b/>
          <w:kern w:val="0"/>
          <w:sz w:val="24"/>
          <w:szCs w:val="20"/>
        </w:rPr>
      </w:pPr>
    </w:p>
    <w:p w14:paraId="4CEDA487">
      <w:pPr>
        <w:spacing w:line="240" w:lineRule="atLeast"/>
        <w:ind w:left="1080" w:leftChars="257" w:hanging="540"/>
        <w:jc w:val="center"/>
        <w:rPr>
          <w:rFonts w:ascii="仿宋_GB2312" w:hAnsi="Arial" w:eastAsia="仿宋_GB2312"/>
          <w:b/>
          <w:kern w:val="0"/>
          <w:sz w:val="24"/>
          <w:szCs w:val="20"/>
        </w:rPr>
      </w:pPr>
    </w:p>
    <w:p w14:paraId="6124527E">
      <w:pPr>
        <w:spacing w:line="240" w:lineRule="atLeast"/>
        <w:ind w:left="1080" w:leftChars="257" w:hanging="540"/>
        <w:jc w:val="center"/>
        <w:rPr>
          <w:rFonts w:ascii="仿宋_GB2312" w:hAnsi="Arial" w:eastAsia="仿宋_GB2312"/>
          <w:b/>
          <w:kern w:val="0"/>
          <w:sz w:val="24"/>
          <w:szCs w:val="20"/>
        </w:rPr>
      </w:pPr>
    </w:p>
    <w:p w14:paraId="6163A8DA">
      <w:pPr>
        <w:spacing w:line="240" w:lineRule="atLeast"/>
        <w:ind w:left="1080" w:leftChars="257" w:hanging="540"/>
        <w:jc w:val="center"/>
        <w:rPr>
          <w:rFonts w:ascii="仿宋_GB2312" w:hAnsi="Arial" w:eastAsia="仿宋_GB2312"/>
          <w:b/>
          <w:kern w:val="0"/>
          <w:sz w:val="24"/>
          <w:szCs w:val="20"/>
        </w:rPr>
      </w:pPr>
    </w:p>
    <w:p w14:paraId="6B07DECF">
      <w:pPr>
        <w:spacing w:line="240" w:lineRule="atLeast"/>
        <w:ind w:left="1080" w:leftChars="257" w:hanging="540"/>
        <w:jc w:val="center"/>
        <w:rPr>
          <w:rFonts w:ascii="仿宋_GB2312" w:hAnsi="Arial" w:eastAsia="仿宋_GB2312"/>
          <w:b/>
          <w:kern w:val="0"/>
          <w:sz w:val="24"/>
          <w:szCs w:val="20"/>
        </w:rPr>
      </w:pPr>
    </w:p>
    <w:p w14:paraId="19C14401">
      <w:pPr>
        <w:spacing w:line="240" w:lineRule="atLeast"/>
        <w:ind w:left="1080" w:leftChars="257" w:hanging="540"/>
        <w:jc w:val="center"/>
        <w:rPr>
          <w:rFonts w:ascii="仿宋_GB2312" w:hAnsi="Arial" w:eastAsia="仿宋_GB2312"/>
          <w:b/>
          <w:kern w:val="0"/>
          <w:sz w:val="24"/>
          <w:szCs w:val="20"/>
        </w:rPr>
      </w:pPr>
    </w:p>
    <w:p w14:paraId="2B5A5352">
      <w:pPr>
        <w:spacing w:line="240" w:lineRule="atLeast"/>
        <w:ind w:left="1080" w:leftChars="257" w:hanging="540"/>
        <w:jc w:val="center"/>
        <w:rPr>
          <w:rFonts w:ascii="仿宋_GB2312" w:hAnsi="Arial" w:eastAsia="仿宋_GB2312"/>
          <w:b/>
          <w:kern w:val="0"/>
          <w:sz w:val="24"/>
          <w:szCs w:val="20"/>
        </w:rPr>
      </w:pPr>
    </w:p>
    <w:p w14:paraId="0A16E2C5">
      <w:pPr>
        <w:pStyle w:val="4"/>
        <w:spacing w:before="0" w:line="240" w:lineRule="atLeast"/>
        <w:ind w:left="1080" w:leftChars="257" w:hanging="540"/>
        <w:rPr>
          <w:rFonts w:ascii="仿宋_GB2312" w:hAnsi="宋体" w:eastAsia="仿宋_GB2312"/>
          <w:sz w:val="24"/>
        </w:rPr>
      </w:pPr>
      <w:bookmarkStart w:id="387" w:name="_Toc28099"/>
      <w:bookmarkStart w:id="388" w:name="_Toc515647827"/>
      <w:bookmarkStart w:id="389" w:name="_Toc31678"/>
      <w:bookmarkStart w:id="390" w:name="_Toc30795"/>
      <w:bookmarkStart w:id="391" w:name="_Toc24363"/>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87"/>
      <w:bookmarkEnd w:id="388"/>
      <w:bookmarkEnd w:id="389"/>
      <w:bookmarkEnd w:id="390"/>
      <w:bookmarkEnd w:id="391"/>
    </w:p>
    <w:p w14:paraId="3EAF69C9">
      <w:pPr>
        <w:pStyle w:val="10"/>
        <w:jc w:val="center"/>
      </w:pPr>
    </w:p>
    <w:p w14:paraId="0B5F0734">
      <w:pPr>
        <w:pStyle w:val="10"/>
        <w:ind w:firstLine="480" w:firstLineChars="200"/>
        <w:rPr>
          <w:rFonts w:ascii="仿宋" w:hAnsi="仿宋" w:eastAsia="仿宋" w:cs="仿宋"/>
        </w:rPr>
      </w:pPr>
      <w:r>
        <w:rPr>
          <w:rFonts w:hint="eastAsia" w:ascii="仿宋" w:hAnsi="仿宋" w:eastAsia="仿宋" w:cs="仿宋"/>
        </w:rPr>
        <w:t>说明：投标人应当如实披露与本单位存在下列关联关系的单位名称：</w:t>
      </w:r>
    </w:p>
    <w:p w14:paraId="08F8079F">
      <w:pPr>
        <w:pStyle w:val="10"/>
        <w:ind w:firstLine="960" w:firstLineChars="400"/>
        <w:rPr>
          <w:rFonts w:ascii="仿宋" w:hAnsi="仿宋" w:eastAsia="仿宋" w:cs="仿宋"/>
        </w:rPr>
      </w:pPr>
      <w:r>
        <w:rPr>
          <w:rFonts w:hint="eastAsia" w:ascii="仿宋" w:hAnsi="仿宋" w:eastAsia="仿宋" w:cs="仿宋"/>
        </w:rPr>
        <w:t>（1）与投标人单位负责人为同一人的其他单位；</w:t>
      </w:r>
    </w:p>
    <w:p w14:paraId="65643225">
      <w:pPr>
        <w:pStyle w:val="10"/>
        <w:ind w:firstLine="480" w:firstLineChars="200"/>
        <w:rPr>
          <w:rFonts w:ascii="仿宋" w:hAnsi="仿宋" w:eastAsia="仿宋" w:cs="仿宋"/>
        </w:rPr>
      </w:pPr>
      <w:r>
        <w:rPr>
          <w:rFonts w:hint="eastAsia" w:ascii="仿宋" w:hAnsi="仿宋" w:eastAsia="仿宋" w:cs="仿宋"/>
        </w:rPr>
        <w:t xml:space="preserve">    （2）与投标人存在直接控股、管理关系的其他单位。</w:t>
      </w:r>
    </w:p>
    <w:p w14:paraId="399CFEF7">
      <w:pPr>
        <w:pStyle w:val="10"/>
        <w:ind w:firstLine="0"/>
        <w:rPr>
          <w:rFonts w:ascii="仿宋" w:hAnsi="仿宋" w:eastAsia="仿宋" w:cs="仿宋"/>
          <w:b/>
        </w:rPr>
      </w:pPr>
      <w:r>
        <w:rPr>
          <w:rFonts w:hint="eastAsia" w:ascii="仿宋" w:hAnsi="仿宋" w:eastAsia="仿宋" w:cs="仿宋"/>
          <w:b/>
        </w:rPr>
        <w:br w:type="page"/>
      </w:r>
    </w:p>
    <w:p w14:paraId="37189996">
      <w:pPr>
        <w:pStyle w:val="4"/>
        <w:rPr>
          <w:rFonts w:ascii="仿宋" w:hAnsi="仿宋" w:eastAsia="仿宋" w:cs="仿宋"/>
          <w:sz w:val="24"/>
          <w:szCs w:val="24"/>
        </w:rPr>
      </w:pPr>
      <w:bookmarkStart w:id="392" w:name="_Toc6436"/>
      <w:bookmarkStart w:id="393" w:name="_Toc7414"/>
      <w:bookmarkStart w:id="394" w:name="_Toc515647828"/>
      <w:bookmarkStart w:id="395" w:name="_Toc17333"/>
      <w:bookmarkStart w:id="396" w:name="_Toc22393"/>
      <w:r>
        <w:rPr>
          <w:rFonts w:hint="eastAsia" w:ascii="仿宋" w:hAnsi="仿宋" w:eastAsia="仿宋" w:cs="仿宋"/>
          <w:sz w:val="24"/>
          <w:szCs w:val="24"/>
        </w:rPr>
        <w:t>9  投标文件还应包括投标人须知第10条的所有技术文件</w:t>
      </w:r>
      <w:bookmarkEnd w:id="392"/>
      <w:bookmarkEnd w:id="393"/>
      <w:bookmarkEnd w:id="394"/>
      <w:bookmarkEnd w:id="395"/>
      <w:bookmarkEnd w:id="396"/>
    </w:p>
    <w:p w14:paraId="63F53F82">
      <w:pPr>
        <w:spacing w:line="240" w:lineRule="atLeast"/>
        <w:ind w:left="1080" w:leftChars="257" w:hanging="540"/>
        <w:jc w:val="center"/>
        <w:rPr>
          <w:rFonts w:ascii="仿宋_GB2312" w:hAnsi="宋体" w:eastAsia="仿宋_GB2312"/>
          <w:sz w:val="24"/>
        </w:rPr>
      </w:pPr>
    </w:p>
    <w:p w14:paraId="6348D4F9">
      <w:pPr>
        <w:pStyle w:val="4"/>
        <w:rPr>
          <w:rFonts w:ascii="仿宋_GB2312" w:hAnsi="宋体" w:eastAsia="仿宋_GB2312"/>
        </w:rPr>
      </w:pPr>
      <w:bookmarkStart w:id="397" w:name="_Toc27891"/>
      <w:r>
        <w:rPr>
          <w:rFonts w:ascii="仿宋_GB2312" w:hAnsi="宋体" w:eastAsia="仿宋_GB2312"/>
        </w:rPr>
        <w:br w:type="page"/>
      </w:r>
      <w:bookmarkEnd w:id="397"/>
    </w:p>
    <w:p w14:paraId="0DC617FE">
      <w:pPr>
        <w:spacing w:line="240" w:lineRule="atLeast"/>
        <w:ind w:left="1080" w:leftChars="257" w:hanging="540"/>
        <w:jc w:val="center"/>
        <w:rPr>
          <w:rFonts w:ascii="仿宋" w:hAnsi="仿宋" w:eastAsia="仿宋" w:cs="仿宋"/>
          <w:sz w:val="24"/>
        </w:rPr>
      </w:pPr>
    </w:p>
    <w:p w14:paraId="5D38AB32">
      <w:pPr>
        <w:pStyle w:val="38"/>
        <w:ind w:firstLine="480"/>
        <w:rPr>
          <w:rFonts w:ascii="仿宋" w:hAnsi="仿宋" w:eastAsia="仿宋" w:cs="仿宋"/>
        </w:rPr>
      </w:pPr>
    </w:p>
    <w:p w14:paraId="0FF3D279">
      <w:pPr>
        <w:pStyle w:val="38"/>
        <w:ind w:firstLine="480"/>
        <w:rPr>
          <w:rFonts w:ascii="仿宋" w:hAnsi="仿宋" w:eastAsia="仿宋" w:cs="仿宋"/>
        </w:rPr>
      </w:pPr>
    </w:p>
    <w:p w14:paraId="7A98A852">
      <w:pPr>
        <w:pStyle w:val="38"/>
        <w:ind w:firstLine="480"/>
        <w:jc w:val="center"/>
        <w:rPr>
          <w:rFonts w:hint="eastAsia" w:ascii="仿宋" w:hAnsi="仿宋" w:eastAsia="仿宋" w:cs="仿宋"/>
          <w:b/>
          <w:bCs/>
          <w:kern w:val="0"/>
          <w:sz w:val="48"/>
          <w:szCs w:val="48"/>
          <w:lang w:val="en-US" w:eastAsia="zh-CN" w:bidi="ar-SA"/>
        </w:rPr>
      </w:pPr>
    </w:p>
    <w:p w14:paraId="486B0BF6">
      <w:pPr>
        <w:pStyle w:val="2"/>
        <w:jc w:val="center"/>
        <w:rPr>
          <w:rFonts w:ascii="仿宋" w:hAnsi="仿宋" w:eastAsia="仿宋" w:cs="仿宋"/>
          <w:b/>
          <w:bCs/>
          <w:kern w:val="0"/>
          <w:sz w:val="44"/>
          <w:szCs w:val="44"/>
        </w:rPr>
      </w:pPr>
      <w:r>
        <w:rPr>
          <w:rFonts w:hint="eastAsia" w:ascii="仿宋" w:hAnsi="仿宋" w:eastAsia="仿宋" w:cs="仿宋"/>
          <w:b/>
          <w:bCs/>
          <w:kern w:val="0"/>
          <w:sz w:val="48"/>
          <w:szCs w:val="48"/>
          <w:lang w:val="en-US" w:eastAsia="zh-CN" w:bidi="ar-SA"/>
        </w:rPr>
        <w:t>泽普县综治中心指挥调度中心设备采购项目</w:t>
      </w:r>
    </w:p>
    <w:p w14:paraId="5A5D828E">
      <w:pPr>
        <w:rPr>
          <w:rFonts w:ascii="仿宋" w:hAnsi="仿宋" w:eastAsia="仿宋" w:cs="仿宋"/>
        </w:rPr>
      </w:pPr>
    </w:p>
    <w:p w14:paraId="6EE6B647">
      <w:pPr>
        <w:pStyle w:val="2"/>
        <w:rPr>
          <w:rFonts w:ascii="仿宋" w:hAnsi="仿宋" w:eastAsia="仿宋" w:cs="仿宋"/>
          <w:b/>
          <w:bCs/>
          <w:kern w:val="0"/>
          <w:sz w:val="44"/>
          <w:szCs w:val="44"/>
        </w:rPr>
      </w:pPr>
    </w:p>
    <w:p w14:paraId="12A4EACF">
      <w:pPr>
        <w:pStyle w:val="2"/>
        <w:rPr>
          <w:rFonts w:ascii="仿宋" w:hAnsi="仿宋" w:eastAsia="仿宋" w:cs="仿宋"/>
          <w:b/>
          <w:bCs/>
          <w:kern w:val="0"/>
          <w:sz w:val="44"/>
          <w:szCs w:val="44"/>
        </w:rPr>
      </w:pPr>
    </w:p>
    <w:p w14:paraId="3DCB779D">
      <w:pPr>
        <w:pStyle w:val="2"/>
        <w:rPr>
          <w:rFonts w:ascii="仿宋" w:hAnsi="仿宋" w:eastAsia="仿宋" w:cs="仿宋"/>
          <w:b/>
          <w:bCs/>
          <w:kern w:val="0"/>
          <w:sz w:val="44"/>
          <w:szCs w:val="44"/>
        </w:rPr>
      </w:pPr>
    </w:p>
    <w:p w14:paraId="509CE6EF">
      <w:pPr>
        <w:spacing w:line="240" w:lineRule="atLeast"/>
        <w:ind w:left="1080" w:leftChars="257" w:hanging="540"/>
        <w:jc w:val="center"/>
        <w:rPr>
          <w:rFonts w:ascii="仿宋" w:hAnsi="仿宋" w:eastAsia="仿宋" w:cs="仿宋"/>
          <w:b/>
          <w:bCs/>
          <w:kern w:val="0"/>
          <w:sz w:val="48"/>
          <w:szCs w:val="48"/>
        </w:rPr>
      </w:pPr>
      <w:r>
        <w:rPr>
          <w:rFonts w:hint="eastAsia" w:ascii="仿宋" w:hAnsi="仿宋" w:eastAsia="仿宋" w:cs="仿宋"/>
          <w:b/>
          <w:bCs/>
          <w:kern w:val="0"/>
          <w:sz w:val="48"/>
          <w:szCs w:val="48"/>
        </w:rPr>
        <w:t>招标文件（</w:t>
      </w:r>
      <w:r>
        <w:rPr>
          <w:rFonts w:hint="eastAsia" w:ascii="仿宋" w:hAnsi="仿宋" w:eastAsia="仿宋" w:cs="仿宋"/>
          <w:b/>
          <w:sz w:val="48"/>
          <w:szCs w:val="48"/>
        </w:rPr>
        <w:t>第二册</w:t>
      </w:r>
      <w:r>
        <w:rPr>
          <w:rFonts w:hint="eastAsia" w:ascii="仿宋" w:hAnsi="仿宋" w:eastAsia="仿宋" w:cs="仿宋"/>
          <w:b/>
          <w:bCs/>
          <w:kern w:val="0"/>
          <w:sz w:val="48"/>
          <w:szCs w:val="48"/>
        </w:rPr>
        <w:t>）</w:t>
      </w:r>
    </w:p>
    <w:p w14:paraId="206694FC">
      <w:pPr>
        <w:pStyle w:val="38"/>
        <w:ind w:firstLine="480"/>
        <w:rPr>
          <w:rFonts w:ascii="仿宋" w:hAnsi="仿宋" w:eastAsia="仿宋" w:cs="仿宋"/>
        </w:rPr>
      </w:pPr>
    </w:p>
    <w:p w14:paraId="4B425DC1">
      <w:pPr>
        <w:rPr>
          <w:rFonts w:ascii="仿宋" w:hAnsi="仿宋" w:eastAsia="仿宋" w:cs="仿宋"/>
        </w:rPr>
      </w:pPr>
    </w:p>
    <w:p w14:paraId="3F698312">
      <w:pPr>
        <w:pStyle w:val="38"/>
        <w:ind w:firstLine="480"/>
        <w:rPr>
          <w:rFonts w:ascii="仿宋" w:hAnsi="仿宋" w:eastAsia="仿宋" w:cs="仿宋"/>
        </w:rPr>
      </w:pPr>
    </w:p>
    <w:p w14:paraId="46C94B6A">
      <w:pPr>
        <w:pStyle w:val="38"/>
        <w:ind w:firstLine="480"/>
        <w:rPr>
          <w:rFonts w:ascii="仿宋" w:hAnsi="仿宋" w:eastAsia="仿宋" w:cs="仿宋"/>
        </w:rPr>
      </w:pPr>
    </w:p>
    <w:p w14:paraId="68735A92">
      <w:pPr>
        <w:pStyle w:val="38"/>
        <w:spacing w:line="240" w:lineRule="auto"/>
        <w:ind w:firstLine="0" w:firstLineChars="0"/>
        <w:rPr>
          <w:rFonts w:ascii="仿宋" w:hAnsi="仿宋" w:eastAsia="仿宋" w:cs="仿宋"/>
        </w:rPr>
      </w:pPr>
    </w:p>
    <w:p w14:paraId="37784B54">
      <w:pPr>
        <w:pStyle w:val="38"/>
        <w:ind w:firstLine="480"/>
        <w:rPr>
          <w:rFonts w:ascii="仿宋" w:hAnsi="仿宋" w:eastAsia="仿宋" w:cs="仿宋"/>
        </w:rPr>
      </w:pPr>
    </w:p>
    <w:p w14:paraId="1253DE25">
      <w:pPr>
        <w:pStyle w:val="38"/>
        <w:ind w:firstLine="480"/>
        <w:rPr>
          <w:rFonts w:ascii="仿宋" w:hAnsi="仿宋" w:eastAsia="仿宋" w:cs="仿宋"/>
        </w:rPr>
      </w:pPr>
    </w:p>
    <w:p w14:paraId="38FAA583">
      <w:pPr>
        <w:pStyle w:val="38"/>
        <w:ind w:firstLine="480"/>
        <w:rPr>
          <w:rFonts w:ascii="仿宋" w:hAnsi="仿宋" w:eastAsia="仿宋" w:cs="仿宋"/>
        </w:rPr>
      </w:pPr>
    </w:p>
    <w:p w14:paraId="4BBA9755">
      <w:pPr>
        <w:pStyle w:val="38"/>
        <w:ind w:firstLine="480"/>
        <w:rPr>
          <w:rFonts w:ascii="仿宋" w:hAnsi="仿宋" w:eastAsia="仿宋" w:cs="仿宋"/>
        </w:rPr>
      </w:pPr>
    </w:p>
    <w:p w14:paraId="4EA62F13">
      <w:pPr>
        <w:pStyle w:val="38"/>
        <w:ind w:firstLine="480"/>
        <w:rPr>
          <w:rFonts w:ascii="仿宋" w:hAnsi="仿宋" w:eastAsia="仿宋" w:cs="仿宋"/>
        </w:rPr>
      </w:pPr>
    </w:p>
    <w:p w14:paraId="2179B413">
      <w:pPr>
        <w:pStyle w:val="38"/>
        <w:ind w:firstLine="480"/>
        <w:rPr>
          <w:rFonts w:ascii="仿宋" w:hAnsi="仿宋" w:eastAsia="仿宋" w:cs="仿宋"/>
        </w:rPr>
      </w:pPr>
    </w:p>
    <w:p w14:paraId="01F2F8AC">
      <w:pPr>
        <w:pStyle w:val="38"/>
        <w:ind w:firstLine="480"/>
        <w:rPr>
          <w:rFonts w:ascii="仿宋" w:hAnsi="仿宋" w:eastAsia="仿宋" w:cs="仿宋"/>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476"/>
      </w:tblGrid>
      <w:tr w14:paraId="6E55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09C451DB">
            <w:pPr>
              <w:pStyle w:val="38"/>
              <w:ind w:firstLine="0" w:firstLineChars="0"/>
              <w:jc w:val="distribute"/>
              <w:rPr>
                <w:rFonts w:ascii="仿宋" w:hAnsi="仿宋" w:eastAsia="仿宋" w:cs="仿宋"/>
              </w:rPr>
            </w:pPr>
            <w:r>
              <w:rPr>
                <w:rFonts w:hint="eastAsia" w:ascii="仿宋" w:hAnsi="仿宋" w:eastAsia="仿宋" w:cs="仿宋"/>
              </w:rPr>
              <w:t>采购代理机构：</w:t>
            </w:r>
          </w:p>
        </w:tc>
        <w:tc>
          <w:tcPr>
            <w:tcW w:w="6476" w:type="dxa"/>
          </w:tcPr>
          <w:p w14:paraId="6CD79322">
            <w:pPr>
              <w:pStyle w:val="38"/>
              <w:ind w:firstLine="0" w:firstLineChars="0"/>
              <w:rPr>
                <w:rFonts w:hint="eastAsia" w:ascii="仿宋" w:hAnsi="仿宋" w:eastAsia="仿宋" w:cs="仿宋"/>
                <w:lang w:eastAsia="zh-CN"/>
              </w:rPr>
            </w:pPr>
            <w:r>
              <w:rPr>
                <w:rFonts w:hint="eastAsia" w:ascii="仿宋" w:hAnsi="仿宋" w:eastAsia="仿宋" w:cs="仿宋"/>
                <w:lang w:eastAsia="zh-CN"/>
              </w:rPr>
              <w:t>新疆全咨建设工程项目管理咨询有限公司</w:t>
            </w:r>
          </w:p>
        </w:tc>
      </w:tr>
      <w:tr w14:paraId="7AD5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61BCD749">
            <w:pPr>
              <w:pStyle w:val="38"/>
              <w:ind w:firstLine="0" w:firstLineChars="0"/>
              <w:jc w:val="distribute"/>
              <w:rPr>
                <w:rFonts w:ascii="仿宋" w:hAnsi="仿宋" w:eastAsia="仿宋" w:cs="仿宋"/>
              </w:rPr>
            </w:pPr>
            <w:r>
              <w:rPr>
                <w:rFonts w:hint="eastAsia" w:ascii="仿宋" w:hAnsi="仿宋" w:eastAsia="仿宋" w:cs="仿宋"/>
              </w:rPr>
              <w:t>发出日期：</w:t>
            </w:r>
          </w:p>
        </w:tc>
        <w:tc>
          <w:tcPr>
            <w:tcW w:w="6476" w:type="dxa"/>
          </w:tcPr>
          <w:p w14:paraId="7FA1D161">
            <w:pPr>
              <w:rPr>
                <w:rFonts w:hint="eastAsia" w:ascii="仿宋" w:hAnsi="仿宋" w:eastAsia="仿宋" w:cs="仿宋"/>
                <w:sz w:val="24"/>
                <w:lang w:eastAsia="zh-CN"/>
              </w:rPr>
            </w:pPr>
            <w:r>
              <w:rPr>
                <w:rFonts w:hint="eastAsia" w:ascii="仿宋" w:hAnsi="仿宋" w:eastAsia="仿宋" w:cs="仿宋"/>
                <w:sz w:val="24"/>
                <w:lang w:eastAsia="zh-CN"/>
              </w:rPr>
              <w:t>二〇二五年六月</w:t>
            </w:r>
          </w:p>
        </w:tc>
      </w:tr>
    </w:tbl>
    <w:p w14:paraId="385D6680">
      <w:pPr>
        <w:pStyle w:val="3"/>
        <w:rPr>
          <w:rFonts w:ascii="仿宋" w:hAnsi="仿宋" w:eastAsia="仿宋" w:cs="仿宋"/>
        </w:rPr>
      </w:pPr>
      <w:bookmarkStart w:id="398" w:name="_Toc507399902"/>
      <w:bookmarkStart w:id="399" w:name="_Toc515647829"/>
      <w:bookmarkStart w:id="400" w:name="_Toc16370"/>
      <w:bookmarkStart w:id="401" w:name="_Toc216582822"/>
      <w:bookmarkStart w:id="402" w:name="_Toc28765"/>
      <w:bookmarkStart w:id="403" w:name="_Toc218935350"/>
      <w:bookmarkStart w:id="404" w:name="_Toc219175634"/>
      <w:r>
        <w:rPr>
          <w:rFonts w:hint="eastAsia" w:ascii="仿宋" w:hAnsi="仿宋" w:eastAsia="仿宋" w:cs="仿宋"/>
        </w:rPr>
        <w:br w:type="page"/>
      </w:r>
      <w:bookmarkStart w:id="405" w:name="_Toc20100"/>
      <w:r>
        <w:rPr>
          <w:rStyle w:val="50"/>
          <w:rFonts w:hint="eastAsia" w:ascii="仿宋" w:hAnsi="仿宋" w:eastAsia="仿宋" w:cs="仿宋"/>
          <w:b/>
          <w:bCs/>
          <w:sz w:val="32"/>
          <w:szCs w:val="32"/>
        </w:rPr>
        <w:t>第3章  投标邀请</w:t>
      </w:r>
      <w:bookmarkEnd w:id="398"/>
      <w:bookmarkEnd w:id="399"/>
      <w:bookmarkEnd w:id="400"/>
      <w:bookmarkEnd w:id="401"/>
      <w:bookmarkEnd w:id="402"/>
      <w:bookmarkEnd w:id="403"/>
      <w:bookmarkEnd w:id="404"/>
      <w:bookmarkEnd w:id="405"/>
    </w:p>
    <w:p w14:paraId="154AF707">
      <w:pPr>
        <w:rPr>
          <w:rFonts w:ascii="仿宋" w:hAnsi="仿宋" w:eastAsia="仿宋" w:cs="仿宋"/>
        </w:rPr>
      </w:pPr>
    </w:p>
    <w:p w14:paraId="19DAA78E">
      <w:pPr>
        <w:pStyle w:val="3"/>
        <w:tabs>
          <w:tab w:val="left" w:pos="0"/>
          <w:tab w:val="left" w:pos="3165"/>
          <w:tab w:val="center" w:pos="4153"/>
        </w:tabs>
        <w:spacing w:before="0" w:after="0" w:line="360" w:lineRule="auto"/>
        <w:rPr>
          <w:rFonts w:ascii="仿宋" w:hAnsi="仿宋" w:eastAsia="仿宋" w:cs="仿宋"/>
        </w:rPr>
      </w:pPr>
      <w:r>
        <w:rPr>
          <w:rFonts w:hint="eastAsia" w:ascii="仿宋" w:hAnsi="仿宋" w:eastAsia="仿宋" w:cs="仿宋"/>
        </w:rPr>
        <w:t xml:space="preserve"> </w:t>
      </w:r>
      <w:bookmarkStart w:id="406" w:name="_Toc11333"/>
      <w:bookmarkStart w:id="407" w:name="_Toc35393789"/>
      <w:bookmarkStart w:id="408" w:name="_Toc17543"/>
      <w:bookmarkStart w:id="409" w:name="_Toc28359001"/>
      <w:r>
        <w:rPr>
          <w:rFonts w:hint="eastAsia" w:ascii="仿宋" w:hAnsi="仿宋" w:eastAsia="仿宋" w:cs="仿宋"/>
          <w:lang w:val="en-US" w:eastAsia="zh-CN"/>
        </w:rPr>
        <w:t>泽普县综治中心指挥调度中心设备采购项目</w:t>
      </w:r>
      <w:r>
        <w:rPr>
          <w:rFonts w:hint="eastAsia" w:ascii="仿宋" w:hAnsi="仿宋" w:eastAsia="仿宋" w:cs="仿宋"/>
        </w:rPr>
        <w:t>招标公告</w:t>
      </w:r>
      <w:bookmarkEnd w:id="406"/>
      <w:bookmarkEnd w:id="407"/>
      <w:bookmarkEnd w:id="408"/>
      <w:bookmarkEnd w:id="409"/>
    </w:p>
    <w:p w14:paraId="5638B2FD">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sz w:val="24"/>
        </w:rPr>
      </w:pPr>
      <w:r>
        <w:rPr>
          <w:rFonts w:hint="eastAsia" w:ascii="仿宋" w:hAnsi="仿宋" w:eastAsia="仿宋" w:cs="仿宋"/>
          <w:sz w:val="24"/>
        </w:rPr>
        <w:t>项目概况</w:t>
      </w:r>
    </w:p>
    <w:p w14:paraId="69134C22">
      <w:pPr>
        <w:pBdr>
          <w:top w:val="single" w:color="auto" w:sz="4" w:space="1"/>
          <w:left w:val="single" w:color="auto" w:sz="4" w:space="4"/>
          <w:bottom w:val="single" w:color="auto" w:sz="4" w:space="1"/>
          <w:right w:val="single" w:color="auto" w:sz="4" w:space="4"/>
        </w:pBdr>
        <w:ind w:firstLine="480" w:firstLineChars="200"/>
        <w:rPr>
          <w:rFonts w:ascii="仿宋" w:hAnsi="仿宋" w:eastAsia="仿宋" w:cs="仿宋"/>
          <w:sz w:val="24"/>
        </w:rPr>
      </w:pPr>
      <w:r>
        <w:rPr>
          <w:rFonts w:hint="eastAsia" w:ascii="仿宋" w:hAnsi="仿宋" w:eastAsia="仿宋" w:cs="仿宋"/>
          <w:sz w:val="24"/>
          <w:lang w:val="en-US" w:eastAsia="zh-CN"/>
        </w:rPr>
        <w:t>泽普县综治中心指挥调度中心设备采购项目</w:t>
      </w:r>
      <w:r>
        <w:rPr>
          <w:rFonts w:hint="eastAsia" w:ascii="仿宋" w:hAnsi="仿宋" w:eastAsia="仿宋" w:cs="仿宋"/>
          <w:sz w:val="24"/>
        </w:rPr>
        <w:t>的潜在投标人应在</w:t>
      </w:r>
      <w:r>
        <w:rPr>
          <w:rFonts w:hint="eastAsia" w:ascii="仿宋" w:hAnsi="仿宋" w:eastAsia="仿宋" w:cs="仿宋"/>
          <w:sz w:val="24"/>
          <w:u w:val="single"/>
        </w:rPr>
        <w:t xml:space="preserve"> 政采云平台线上下载 </w:t>
      </w:r>
      <w:r>
        <w:rPr>
          <w:rFonts w:hint="eastAsia" w:ascii="仿宋" w:hAnsi="仿宋" w:eastAsia="仿宋" w:cs="仿宋"/>
          <w:sz w:val="24"/>
        </w:rPr>
        <w:t>（供应商登陆政采云平台http://www.zcygov.cn/，在线申请获取采购文件（登录政府采购云平台 → 项目采购 → 获取采购文件 → 申请，</w:t>
      </w:r>
      <w:r>
        <w:rPr>
          <w:rFonts w:hint="eastAsia" w:ascii="仿宋" w:hAnsi="仿宋" w:eastAsia="仿宋" w:cs="仿宋"/>
          <w:sz w:val="24"/>
          <w:lang w:eastAsia="zh-CN"/>
        </w:rPr>
        <w:t>自行</w:t>
      </w:r>
      <w:r>
        <w:rPr>
          <w:rFonts w:hint="eastAsia" w:ascii="仿宋" w:hAnsi="仿宋" w:eastAsia="仿宋" w:cs="仿宋"/>
          <w:sz w:val="24"/>
        </w:rPr>
        <w:t>下载招标文件，如有操作性问题，可与政采云在线客服进行咨询，咨询电话：95763） 获取招标文件，并</w:t>
      </w:r>
      <w:r>
        <w:rPr>
          <w:rFonts w:hint="eastAsia" w:ascii="仿宋" w:hAnsi="仿宋" w:eastAsia="仿宋" w:cs="仿宋"/>
          <w:sz w:val="24"/>
          <w:highlight w:val="none"/>
        </w:rPr>
        <w:t>于</w:t>
      </w:r>
      <w:r>
        <w:rPr>
          <w:rFonts w:hint="eastAsia" w:ascii="仿宋" w:hAnsi="仿宋" w:eastAsia="仿宋" w:cs="仿宋"/>
          <w:color w:val="FF0000"/>
          <w:sz w:val="24"/>
          <w:highlight w:val="none"/>
          <w:u w:val="single"/>
          <w:lang w:eastAsia="zh-CN"/>
        </w:rPr>
        <w:t>2025年7月22日</w:t>
      </w:r>
      <w:r>
        <w:rPr>
          <w:rFonts w:hint="eastAsia" w:ascii="仿宋" w:hAnsi="仿宋" w:eastAsia="仿宋" w:cs="仿宋"/>
          <w:color w:val="FF0000"/>
          <w:sz w:val="24"/>
          <w:highlight w:val="none"/>
          <w:u w:val="single"/>
        </w:rPr>
        <w:t>11点00分（</w:t>
      </w:r>
      <w:r>
        <w:rPr>
          <w:rFonts w:hint="eastAsia" w:ascii="仿宋" w:hAnsi="仿宋" w:eastAsia="仿宋" w:cs="仿宋"/>
          <w:sz w:val="24"/>
          <w:highlight w:val="none"/>
          <w:u w:val="single"/>
        </w:rPr>
        <w:t>北京时间）</w:t>
      </w:r>
      <w:r>
        <w:rPr>
          <w:rFonts w:hint="eastAsia" w:ascii="仿宋" w:hAnsi="仿宋" w:eastAsia="仿宋" w:cs="仿宋"/>
          <w:bCs/>
          <w:sz w:val="24"/>
          <w:highlight w:val="none"/>
        </w:rPr>
        <w:t>前递交投标文件</w:t>
      </w:r>
      <w:r>
        <w:rPr>
          <w:rFonts w:hint="eastAsia" w:ascii="仿宋" w:hAnsi="仿宋" w:eastAsia="仿宋" w:cs="仿宋"/>
          <w:sz w:val="24"/>
          <w:highlight w:val="none"/>
        </w:rPr>
        <w:t>。</w:t>
      </w:r>
    </w:p>
    <w:p w14:paraId="50BC302C">
      <w:pPr>
        <w:rPr>
          <w:rFonts w:ascii="仿宋" w:hAnsi="仿宋" w:eastAsia="仿宋" w:cs="仿宋"/>
          <w:sz w:val="24"/>
        </w:rPr>
      </w:pPr>
    </w:p>
    <w:p w14:paraId="4176BC76">
      <w:pPr>
        <w:pStyle w:val="4"/>
        <w:spacing w:line="360" w:lineRule="auto"/>
        <w:jc w:val="left"/>
        <w:rPr>
          <w:rFonts w:ascii="仿宋" w:hAnsi="仿宋" w:eastAsia="仿宋" w:cs="仿宋"/>
          <w:b w:val="0"/>
          <w:sz w:val="24"/>
          <w:szCs w:val="24"/>
        </w:rPr>
      </w:pPr>
      <w:bookmarkStart w:id="410" w:name="_Toc4699"/>
      <w:bookmarkStart w:id="411" w:name="_Toc28359002"/>
      <w:bookmarkStart w:id="412" w:name="_Toc19710"/>
      <w:bookmarkStart w:id="413" w:name="_Toc28359079"/>
      <w:bookmarkStart w:id="414" w:name="_Toc35393621"/>
      <w:bookmarkStart w:id="415" w:name="_Toc35393790"/>
      <w:bookmarkStart w:id="416" w:name="_Hlk24379207"/>
      <w:r>
        <w:rPr>
          <w:rFonts w:hint="eastAsia" w:ascii="仿宋" w:hAnsi="仿宋" w:eastAsia="仿宋" w:cs="仿宋"/>
          <w:b w:val="0"/>
          <w:sz w:val="24"/>
          <w:szCs w:val="24"/>
        </w:rPr>
        <w:t>一、项目基本情况</w:t>
      </w:r>
      <w:bookmarkEnd w:id="410"/>
      <w:bookmarkEnd w:id="411"/>
      <w:bookmarkEnd w:id="412"/>
      <w:bookmarkEnd w:id="413"/>
      <w:bookmarkEnd w:id="414"/>
      <w:bookmarkEnd w:id="415"/>
    </w:p>
    <w:p w14:paraId="75440805">
      <w:pPr>
        <w:spacing w:line="480" w:lineRule="auto"/>
        <w:ind w:firstLine="480" w:firstLineChars="200"/>
        <w:rPr>
          <w:rFonts w:hint="eastAsia" w:ascii="仿宋" w:hAnsi="仿宋" w:eastAsia="仿宋" w:cs="仿宋"/>
          <w:sz w:val="24"/>
          <w:highlight w:val="yellow"/>
          <w:lang w:val="en-US" w:eastAsia="zh-CN"/>
        </w:rPr>
      </w:pPr>
      <w:r>
        <w:rPr>
          <w:rFonts w:hint="eastAsia" w:ascii="仿宋" w:hAnsi="仿宋" w:eastAsia="仿宋" w:cs="仿宋"/>
          <w:sz w:val="24"/>
        </w:rPr>
        <w:t>项目编号：</w:t>
      </w:r>
      <w:r>
        <w:rPr>
          <w:rFonts w:hint="eastAsia" w:ascii="仿宋" w:hAnsi="仿宋" w:eastAsia="仿宋" w:cs="仿宋"/>
          <w:sz w:val="24"/>
          <w:highlight w:val="none"/>
          <w:lang w:val="en-US" w:eastAsia="zh-CN"/>
        </w:rPr>
        <w:t>ZPDL(2025)056</w:t>
      </w:r>
    </w:p>
    <w:p w14:paraId="3F7C3F3C">
      <w:pPr>
        <w:spacing w:line="48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rPr>
        <w:t>项</w:t>
      </w:r>
      <w:r>
        <w:rPr>
          <w:rFonts w:hint="eastAsia" w:ascii="仿宋" w:hAnsi="仿宋" w:eastAsia="仿宋" w:cs="仿宋"/>
          <w:sz w:val="24"/>
          <w:highlight w:val="none"/>
        </w:rPr>
        <w:t>目名称：</w:t>
      </w:r>
      <w:bookmarkEnd w:id="416"/>
      <w:r>
        <w:rPr>
          <w:rFonts w:hint="eastAsia" w:ascii="仿宋" w:hAnsi="仿宋" w:eastAsia="仿宋" w:cs="仿宋"/>
          <w:sz w:val="24"/>
          <w:highlight w:val="none"/>
          <w:lang w:eastAsia="zh-CN"/>
        </w:rPr>
        <w:t>泽普县综治中心指挥调度中心设备采购项目</w:t>
      </w:r>
    </w:p>
    <w:p w14:paraId="0236A05B">
      <w:pPr>
        <w:spacing w:line="48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1439839.01</w:t>
      </w:r>
      <w:r>
        <w:rPr>
          <w:rFonts w:hint="eastAsia" w:ascii="仿宋" w:hAnsi="仿宋" w:eastAsia="仿宋" w:cs="仿宋"/>
          <w:sz w:val="24"/>
          <w:highlight w:val="none"/>
        </w:rPr>
        <w:t>元</w:t>
      </w:r>
    </w:p>
    <w:p w14:paraId="0E421BDB">
      <w:pPr>
        <w:pStyle w:val="38"/>
        <w:spacing w:line="480" w:lineRule="auto"/>
        <w:ind w:firstLine="480"/>
        <w:rPr>
          <w:rFonts w:hint="default" w:ascii="仿宋" w:hAnsi="仿宋" w:eastAsia="仿宋" w:cs="仿宋"/>
          <w:highlight w:val="none"/>
          <w:lang w:val="en-US" w:eastAsia="zh-CN"/>
        </w:rPr>
      </w:pPr>
      <w:r>
        <w:rPr>
          <w:rFonts w:hint="eastAsia" w:ascii="仿宋" w:hAnsi="仿宋" w:eastAsia="仿宋" w:cs="仿宋"/>
          <w:highlight w:val="none"/>
        </w:rPr>
        <w:t>最高限价：</w:t>
      </w:r>
      <w:r>
        <w:rPr>
          <w:rFonts w:hint="eastAsia" w:ascii="仿宋" w:hAnsi="仿宋" w:eastAsia="仿宋" w:cs="仿宋"/>
          <w:sz w:val="24"/>
          <w:highlight w:val="none"/>
          <w:lang w:val="en-US" w:eastAsia="zh-CN"/>
        </w:rPr>
        <w:t>1439839.01</w:t>
      </w:r>
      <w:r>
        <w:rPr>
          <w:rFonts w:hint="eastAsia" w:ascii="仿宋" w:hAnsi="仿宋" w:eastAsia="仿宋" w:cs="仿宋"/>
          <w:sz w:val="24"/>
          <w:highlight w:val="none"/>
        </w:rPr>
        <w:t>元</w:t>
      </w:r>
      <w:r>
        <w:rPr>
          <w:rFonts w:hint="eastAsia" w:ascii="仿宋" w:hAnsi="仿宋" w:eastAsia="仿宋" w:cs="仿宋"/>
          <w:highlight w:val="none"/>
        </w:rPr>
        <w:t xml:space="preserve">  </w:t>
      </w:r>
    </w:p>
    <w:p w14:paraId="2D068CFF">
      <w:pPr>
        <w:spacing w:line="480" w:lineRule="auto"/>
        <w:ind w:left="479" w:leftChars="228"/>
        <w:rPr>
          <w:rFonts w:ascii="仿宋" w:hAnsi="仿宋" w:eastAsia="仿宋" w:cs="仿宋"/>
          <w:sz w:val="24"/>
          <w:highlight w:val="none"/>
        </w:rPr>
      </w:pPr>
      <w:r>
        <w:rPr>
          <w:rFonts w:hint="eastAsia" w:ascii="仿宋" w:hAnsi="仿宋" w:eastAsia="仿宋" w:cs="仿宋"/>
          <w:sz w:val="24"/>
          <w:highlight w:val="none"/>
        </w:rPr>
        <w:t>采购需求：</w:t>
      </w:r>
      <w:r>
        <w:rPr>
          <w:rFonts w:hint="eastAsia" w:ascii="仿宋" w:hAnsi="仿宋" w:eastAsia="仿宋" w:cs="仿宋"/>
          <w:sz w:val="24"/>
          <w:highlight w:val="none"/>
          <w:lang w:val="en-US" w:eastAsia="zh-CN"/>
        </w:rPr>
        <w:t>采购设备一批</w:t>
      </w:r>
    </w:p>
    <w:p w14:paraId="66E6B317">
      <w:pPr>
        <w:ind w:firstLine="480" w:firstLineChars="200"/>
        <w:rPr>
          <w:rFonts w:ascii="仿宋" w:hAnsi="仿宋" w:eastAsia="仿宋" w:cs="仿宋"/>
          <w:sz w:val="24"/>
          <w:highlight w:val="none"/>
        </w:rPr>
      </w:pPr>
      <w:r>
        <w:rPr>
          <w:rFonts w:hint="eastAsia" w:ascii="仿宋" w:hAnsi="仿宋" w:eastAsia="仿宋" w:cs="仿宋"/>
          <w:sz w:val="24"/>
          <w:highlight w:val="none"/>
        </w:rPr>
        <w:t>合同履行期限：</w:t>
      </w:r>
      <w:r>
        <w:rPr>
          <w:rFonts w:hint="eastAsia" w:ascii="仿宋" w:hAnsi="仿宋" w:eastAsia="仿宋" w:cs="仿宋"/>
          <w:sz w:val="24"/>
          <w:highlight w:val="none"/>
          <w:lang w:val="en-US" w:eastAsia="zh-CN"/>
        </w:rPr>
        <w:t>合同签订后30日内完成供货</w:t>
      </w:r>
      <w:r>
        <w:rPr>
          <w:rFonts w:hint="eastAsia" w:ascii="仿宋" w:hAnsi="仿宋" w:eastAsia="仿宋" w:cs="仿宋"/>
          <w:sz w:val="24"/>
          <w:highlight w:val="none"/>
        </w:rPr>
        <w:t>（具体以签订合同为准）</w:t>
      </w:r>
    </w:p>
    <w:p w14:paraId="20A2BEFA">
      <w:pPr>
        <w:spacing w:line="240" w:lineRule="auto"/>
        <w:rPr>
          <w:rFonts w:hint="eastAsia" w:ascii="仿宋" w:hAnsi="仿宋" w:eastAsia="仿宋" w:cs="仿宋"/>
          <w:sz w:val="24"/>
          <w:highlight w:val="yellow"/>
          <w:lang w:val="en-US" w:eastAsia="zh-CN"/>
        </w:rPr>
      </w:pPr>
    </w:p>
    <w:p w14:paraId="3519293F">
      <w:pPr>
        <w:spacing w:line="480" w:lineRule="auto"/>
        <w:ind w:firstLine="480" w:firstLineChars="200"/>
        <w:rPr>
          <w:rFonts w:ascii="仿宋" w:hAnsi="仿宋" w:eastAsia="仿宋" w:cs="仿宋"/>
          <w:sz w:val="24"/>
        </w:rPr>
      </w:pPr>
      <w:r>
        <w:rPr>
          <w:rFonts w:hint="eastAsia" w:ascii="仿宋" w:hAnsi="仿宋" w:eastAsia="仿宋" w:cs="仿宋"/>
          <w:sz w:val="24"/>
        </w:rPr>
        <w:t>本项目不接受联合体投标。</w:t>
      </w:r>
    </w:p>
    <w:p w14:paraId="44CCDD4A">
      <w:pPr>
        <w:pStyle w:val="4"/>
        <w:spacing w:line="360" w:lineRule="auto"/>
        <w:jc w:val="left"/>
        <w:rPr>
          <w:rFonts w:ascii="仿宋" w:hAnsi="仿宋" w:eastAsia="仿宋" w:cs="仿宋"/>
          <w:b w:val="0"/>
          <w:sz w:val="24"/>
          <w:szCs w:val="24"/>
        </w:rPr>
      </w:pPr>
      <w:bookmarkStart w:id="417" w:name="_Toc3577"/>
      <w:bookmarkStart w:id="418" w:name="_Toc35393791"/>
      <w:bookmarkStart w:id="419" w:name="_Toc28359080"/>
      <w:bookmarkStart w:id="420" w:name="_Toc35393622"/>
      <w:bookmarkStart w:id="421" w:name="_Toc28359003"/>
      <w:bookmarkStart w:id="422" w:name="_Toc11609"/>
      <w:r>
        <w:rPr>
          <w:rFonts w:hint="eastAsia" w:ascii="仿宋" w:hAnsi="仿宋" w:eastAsia="仿宋" w:cs="仿宋"/>
          <w:b w:val="0"/>
          <w:sz w:val="24"/>
          <w:szCs w:val="24"/>
        </w:rPr>
        <w:t>二、申请人的资格要求：</w:t>
      </w:r>
      <w:bookmarkEnd w:id="417"/>
      <w:bookmarkEnd w:id="418"/>
      <w:bookmarkEnd w:id="419"/>
      <w:bookmarkEnd w:id="420"/>
      <w:bookmarkEnd w:id="421"/>
      <w:bookmarkEnd w:id="422"/>
      <w:r>
        <w:rPr>
          <w:rFonts w:hint="eastAsia" w:ascii="仿宋" w:hAnsi="仿宋" w:eastAsia="仿宋" w:cs="仿宋"/>
          <w:b w:val="0"/>
          <w:sz w:val="24"/>
          <w:szCs w:val="24"/>
        </w:rPr>
        <w:t xml:space="preserve"> </w:t>
      </w:r>
    </w:p>
    <w:p w14:paraId="452D8638">
      <w:pPr>
        <w:spacing w:line="360" w:lineRule="auto"/>
        <w:ind w:firstLine="480" w:firstLineChars="200"/>
        <w:rPr>
          <w:rFonts w:ascii="仿宋" w:hAnsi="仿宋" w:eastAsia="仿宋" w:cs="仿宋"/>
          <w:sz w:val="24"/>
        </w:rPr>
      </w:pPr>
      <w:bookmarkStart w:id="423" w:name="_Toc28359081"/>
      <w:bookmarkStart w:id="424" w:name="_Toc35393623"/>
      <w:bookmarkStart w:id="425" w:name="_Toc35393792"/>
      <w:bookmarkStart w:id="426" w:name="_Toc28359004"/>
      <w:r>
        <w:rPr>
          <w:rFonts w:hint="eastAsia" w:ascii="仿宋" w:hAnsi="仿宋" w:eastAsia="仿宋" w:cs="仿宋"/>
          <w:sz w:val="24"/>
        </w:rPr>
        <w:t>1.满足《中华人民共和国政府采购法》第二十二条规定，未被“信用中国”（www.creditchina.gov.cn）、中国政府采购网（www.ccgp.gov.cn）列入失信被执行人、重大税收违法失信主体、政府采购严重违法失信行为记录名单。</w:t>
      </w:r>
    </w:p>
    <w:p w14:paraId="61689725">
      <w:pPr>
        <w:spacing w:line="360" w:lineRule="auto"/>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795AD7F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（1）采购政策  </w:t>
      </w:r>
    </w:p>
    <w:p w14:paraId="6B9F4A1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政府采购应当优先采购本国货物、工程和服务，并执行节能产品、环境标志产品、中小企业、残疾人福利性单位、监狱企业、商品外包装等适宜本项目的政府采购政策。  </w:t>
      </w:r>
    </w:p>
    <w:p w14:paraId="374A7BF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（2）政策依据  </w:t>
      </w:r>
    </w:p>
    <w:p w14:paraId="7EC3FAD6">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1）财政部、国家发展改革委、生态环境部、市场监管总局《关于调整优化节能产品、环境标志产品政府采购执行机制的通知》（财库[2019]9号文）；  </w:t>
      </w:r>
    </w:p>
    <w:p w14:paraId="56377737">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2）财政部、生态环境部《关于印发环境标志产品政府采购品目清单的通知》（财库[2019]18号文）；  </w:t>
      </w:r>
    </w:p>
    <w:p w14:paraId="1D773362">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3）财政部、发展改革委《关于印发节能产品政府采购品目清单的通知》（财库[2019]19号文）； </w:t>
      </w:r>
    </w:p>
    <w:p w14:paraId="0EC78851">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4）市场监管总局《市场监管总局关于发布参与实施政府采购节能产品、环境标志产品认证机构名录的公告》（2019年第16号）；  </w:t>
      </w:r>
    </w:p>
    <w:p w14:paraId="16E8AED1">
      <w:pPr>
        <w:spacing w:line="360" w:lineRule="auto"/>
        <w:ind w:firstLine="480" w:firstLineChars="200"/>
        <w:rPr>
          <w:rFonts w:ascii="仿宋" w:hAnsi="仿宋" w:eastAsia="仿宋" w:cs="仿宋"/>
          <w:sz w:val="24"/>
        </w:rPr>
      </w:pPr>
      <w:r>
        <w:rPr>
          <w:rFonts w:hint="eastAsia" w:ascii="仿宋" w:hAnsi="仿宋" w:eastAsia="仿宋" w:cs="仿宋"/>
          <w:sz w:val="24"/>
        </w:rPr>
        <w:t>5）财政部、工业和信息化部《关于印发《政府采购促进中小企业发展管理办法》的通知》（财库[2020]46号文）</w:t>
      </w:r>
      <w:r>
        <w:rPr>
          <w:rFonts w:hint="eastAsia" w:ascii="仿宋" w:hAnsi="仿宋" w:eastAsia="仿宋"/>
          <w:sz w:val="24"/>
        </w:rPr>
        <w:t>《关于进一步加大政府采购支持中小企业力度的通知》（财库[2022]19号文）</w:t>
      </w:r>
      <w:r>
        <w:rPr>
          <w:rFonts w:hint="eastAsia" w:ascii="仿宋" w:hAnsi="仿宋" w:eastAsia="仿宋" w:cs="仿宋"/>
          <w:sz w:val="24"/>
        </w:rPr>
        <w:t xml:space="preserve">； </w:t>
      </w:r>
    </w:p>
    <w:p w14:paraId="767955A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6）财政部、民政部、中国残疾人联合会《关于促进残疾人就业政府采购政策的通知》（财库[2017]141号）；  </w:t>
      </w:r>
    </w:p>
    <w:p w14:paraId="6FC7EEE9">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7）财政部、司法部《关于政府采购支持监狱企业发展有关问题的通知》（财库[2014]68号文）； </w:t>
      </w:r>
    </w:p>
    <w:p w14:paraId="0670A09A">
      <w:pPr>
        <w:numPr>
          <w:ilvl w:val="0"/>
          <w:numId w:val="8"/>
        </w:numPr>
        <w:spacing w:line="360" w:lineRule="auto"/>
        <w:ind w:firstLine="480" w:firstLineChars="200"/>
        <w:rPr>
          <w:rFonts w:ascii="仿宋" w:hAnsi="仿宋" w:eastAsia="仿宋" w:cs="仿宋"/>
          <w:sz w:val="24"/>
        </w:rPr>
      </w:pPr>
      <w:r>
        <w:rPr>
          <w:rFonts w:hint="eastAsia" w:ascii="仿宋" w:hAnsi="仿宋" w:eastAsia="仿宋" w:cs="仿宋"/>
          <w:sz w:val="24"/>
        </w:rPr>
        <w:t>财政部、生态环境部、国家邮政局《关于印发《商品包装政府采购需求标准（试行）》、 《快递包装政府采购需求标准（试行）》的通知》（财办库〔2020〕123号）。</w:t>
      </w:r>
    </w:p>
    <w:p w14:paraId="67E454CC">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3.本项目的资格要求：</w:t>
      </w:r>
    </w:p>
    <w:p w14:paraId="40E37126">
      <w:pPr>
        <w:spacing w:line="360" w:lineRule="auto"/>
        <w:ind w:firstLine="480" w:firstLineChars="200"/>
        <w:rPr>
          <w:rFonts w:ascii="仿宋" w:hAnsi="仿宋" w:eastAsia="仿宋" w:cs="仿宋"/>
          <w:sz w:val="24"/>
        </w:rPr>
      </w:pPr>
      <w:bookmarkStart w:id="427" w:name="_Toc30008"/>
      <w:r>
        <w:rPr>
          <w:rFonts w:hint="eastAsia" w:ascii="仿宋" w:hAnsi="仿宋" w:eastAsia="仿宋" w:cs="仿宋"/>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091B42EA">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2、法定代表人身份证明或法定代表人授权委托书及被授权人身份证； </w:t>
      </w:r>
    </w:p>
    <w:p w14:paraId="34850643">
      <w:pPr>
        <w:spacing w:line="360" w:lineRule="auto"/>
        <w:ind w:firstLine="480" w:firstLineChars="200"/>
        <w:rPr>
          <w:sz w:val="24"/>
        </w:rPr>
      </w:pPr>
      <w:r>
        <w:rPr>
          <w:rFonts w:hint="eastAsia" w:ascii="仿宋" w:hAnsi="仿宋" w:eastAsia="仿宋" w:cs="仿宋"/>
          <w:sz w:val="24"/>
        </w:rPr>
        <w:t>3、</w:t>
      </w:r>
      <w:r>
        <w:rPr>
          <w:rFonts w:hint="eastAsia" w:ascii="仿宋" w:hAnsi="仿宋" w:eastAsia="仿宋" w:cs="仿宋"/>
          <w:sz w:val="24"/>
          <w:lang w:eastAsia="zh-CN"/>
        </w:rPr>
        <w:t>近期（投标截止日期前六个月内任意一个月）依法缴纳社会保障金的缴费证明或银行出具的“银行电子缴纳社会保障金付款凭证”（新成立公司提供相关证明文件）</w:t>
      </w:r>
      <w:r>
        <w:rPr>
          <w:rFonts w:hint="eastAsia" w:ascii="仿宋" w:hAnsi="仿宋" w:eastAsia="仿宋" w:cs="仿宋"/>
          <w:sz w:val="24"/>
        </w:rPr>
        <w:t xml:space="preserve"> ；</w:t>
      </w:r>
    </w:p>
    <w:p w14:paraId="0922FDFC">
      <w:pPr>
        <w:spacing w:line="360" w:lineRule="auto"/>
        <w:ind w:firstLine="480" w:firstLineChars="200"/>
        <w:rPr>
          <w:rFonts w:ascii="仿宋" w:hAnsi="仿宋" w:eastAsia="仿宋" w:cs="仿宋"/>
          <w:sz w:val="24"/>
        </w:rPr>
      </w:pPr>
      <w:r>
        <w:rPr>
          <w:rFonts w:hint="eastAsia" w:ascii="仿宋" w:hAnsi="仿宋" w:eastAsia="仿宋" w:cs="仿宋"/>
          <w:sz w:val="24"/>
        </w:rPr>
        <w:t>4、近期（</w:t>
      </w:r>
      <w:r>
        <w:rPr>
          <w:rFonts w:hint="eastAsia" w:ascii="仿宋" w:hAnsi="仿宋" w:eastAsia="仿宋" w:cs="仿宋"/>
          <w:sz w:val="24"/>
          <w:lang w:eastAsia="zh-CN"/>
        </w:rPr>
        <w:t>投标截止日期前六个月内任意一个月</w:t>
      </w:r>
      <w:r>
        <w:rPr>
          <w:rFonts w:hint="eastAsia" w:ascii="仿宋" w:hAnsi="仿宋" w:eastAsia="仿宋" w:cs="仿宋"/>
          <w:sz w:val="24"/>
        </w:rPr>
        <w:t>）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09031E3E">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w:t>
      </w:r>
      <w:r>
        <w:rPr>
          <w:rFonts w:hint="eastAsia" w:ascii="仿宋" w:hAnsi="仿宋" w:eastAsia="仿宋" w:cs="仿宋"/>
          <w:sz w:val="24"/>
          <w:lang w:eastAsia="zh-CN"/>
        </w:rPr>
        <w:t>提供2023年或2024年的财务审计报告与健全的财务会计制度(新成立的公司近三个月内的银行资信证明与健全的财务会计制度);</w:t>
      </w:r>
    </w:p>
    <w:p w14:paraId="107631A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6、</w:t>
      </w:r>
      <w:r>
        <w:rPr>
          <w:rFonts w:hint="eastAsia" w:ascii="仿宋" w:hAnsi="仿宋" w:eastAsia="仿宋" w:cs="仿宋"/>
          <w:sz w:val="24"/>
          <w:lang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54DF57F5">
      <w:pPr>
        <w:spacing w:line="360" w:lineRule="auto"/>
        <w:ind w:firstLine="480" w:firstLineChars="200"/>
        <w:rPr>
          <w:rFonts w:ascii="仿宋" w:hAnsi="仿宋" w:eastAsia="仿宋" w:cs="仿宋"/>
          <w:sz w:val="24"/>
        </w:rPr>
      </w:pPr>
      <w:r>
        <w:rPr>
          <w:rFonts w:hint="eastAsia" w:ascii="仿宋" w:hAnsi="仿宋" w:eastAsia="仿宋" w:cs="仿宋"/>
          <w:sz w:val="24"/>
        </w:rPr>
        <w:t>7、参加政府采购活动前3年内在经营活动中没有重大违法记录的书面声明；</w:t>
      </w:r>
    </w:p>
    <w:p w14:paraId="00EE4B64">
      <w:pPr>
        <w:spacing w:line="360" w:lineRule="auto"/>
        <w:ind w:firstLine="480" w:firstLineChars="200"/>
        <w:rPr>
          <w:rFonts w:ascii="仿宋" w:hAnsi="仿宋" w:eastAsia="仿宋" w:cs="仿宋"/>
          <w:sz w:val="24"/>
        </w:rPr>
      </w:pPr>
      <w:r>
        <w:rPr>
          <w:rFonts w:hint="eastAsia" w:ascii="仿宋" w:hAnsi="仿宋" w:eastAsia="仿宋" w:cs="仿宋"/>
          <w:sz w:val="24"/>
        </w:rPr>
        <w:t>8、提供针对本次项目《反商业贿赂承诺书》；</w:t>
      </w:r>
    </w:p>
    <w:p w14:paraId="5053E665">
      <w:pPr>
        <w:ind w:firstLine="480" w:firstLineChars="200"/>
        <w:rPr>
          <w:rFonts w:hint="eastAsia" w:ascii="仿宋" w:hAnsi="仿宋" w:eastAsia="仿宋" w:cs="仿宋"/>
          <w:sz w:val="24"/>
          <w:lang w:eastAsia="zh-CN"/>
        </w:rPr>
      </w:pPr>
      <w:r>
        <w:rPr>
          <w:rFonts w:hint="eastAsia" w:ascii="仿宋" w:hAnsi="仿宋" w:eastAsia="仿宋" w:cs="仿宋"/>
          <w:sz w:val="24"/>
        </w:rPr>
        <w:t>9、</w:t>
      </w:r>
      <w:r>
        <w:rPr>
          <w:rFonts w:hint="eastAsia" w:ascii="仿宋" w:hAnsi="仿宋" w:eastAsia="仿宋" w:cs="仿宋"/>
          <w:sz w:val="24"/>
          <w:lang w:eastAsia="zh-CN"/>
        </w:rPr>
        <w:t>必须具有履行合同所必需的设备和专业技术能力。（按招标文件提供的格式填写）</w:t>
      </w:r>
    </w:p>
    <w:p w14:paraId="71F48260">
      <w:pPr>
        <w:pStyle w:val="13"/>
        <w:spacing w:line="240" w:lineRule="auto"/>
        <w:ind w:firstLine="480" w:firstLineChars="200"/>
        <w:rPr>
          <w:rFonts w:ascii="仿宋" w:hAnsi="仿宋" w:eastAsia="仿宋" w:cs="仿宋"/>
          <w:b w:val="0"/>
          <w:sz w:val="24"/>
          <w:szCs w:val="24"/>
        </w:rPr>
      </w:pPr>
      <w:r>
        <w:rPr>
          <w:rFonts w:hint="eastAsia" w:ascii="仿宋" w:hAnsi="仿宋" w:eastAsia="仿宋" w:cs="仿宋"/>
        </w:rPr>
        <w:t>10、本项目不接受联合体投标。</w:t>
      </w:r>
    </w:p>
    <w:p w14:paraId="42905974">
      <w:pPr>
        <w:pStyle w:val="4"/>
        <w:spacing w:line="360" w:lineRule="auto"/>
        <w:jc w:val="left"/>
        <w:rPr>
          <w:rFonts w:ascii="仿宋" w:hAnsi="仿宋" w:eastAsia="仿宋" w:cs="仿宋"/>
          <w:b w:val="0"/>
          <w:sz w:val="24"/>
          <w:szCs w:val="24"/>
        </w:rPr>
      </w:pPr>
      <w:bookmarkStart w:id="428" w:name="_Toc19884"/>
      <w:r>
        <w:rPr>
          <w:rFonts w:hint="eastAsia" w:ascii="仿宋" w:hAnsi="仿宋" w:eastAsia="仿宋" w:cs="仿宋"/>
          <w:b w:val="0"/>
          <w:sz w:val="24"/>
          <w:szCs w:val="24"/>
        </w:rPr>
        <w:t>三、获取招标文件</w:t>
      </w:r>
      <w:bookmarkEnd w:id="423"/>
      <w:bookmarkEnd w:id="424"/>
      <w:bookmarkEnd w:id="425"/>
      <w:bookmarkEnd w:id="426"/>
      <w:bookmarkEnd w:id="427"/>
      <w:bookmarkEnd w:id="428"/>
    </w:p>
    <w:p w14:paraId="7FDEFF10">
      <w:pPr>
        <w:spacing w:line="360" w:lineRule="auto"/>
        <w:ind w:firstLine="540"/>
        <w:rPr>
          <w:rFonts w:ascii="仿宋" w:hAnsi="仿宋" w:eastAsia="仿宋" w:cs="仿宋"/>
          <w:sz w:val="24"/>
        </w:rPr>
      </w:pPr>
      <w:r>
        <w:rPr>
          <w:rFonts w:hint="eastAsia" w:ascii="仿宋" w:hAnsi="仿宋" w:eastAsia="仿宋" w:cs="仿宋"/>
          <w:sz w:val="24"/>
        </w:rPr>
        <w:t>时</w:t>
      </w:r>
      <w:r>
        <w:rPr>
          <w:rFonts w:hint="eastAsia" w:ascii="仿宋" w:hAnsi="仿宋" w:eastAsia="仿宋" w:cs="仿宋"/>
          <w:sz w:val="24"/>
          <w:highlight w:val="none"/>
        </w:rPr>
        <w:t>间</w:t>
      </w:r>
      <w:r>
        <w:rPr>
          <w:rFonts w:hint="eastAsia" w:ascii="仿宋" w:hAnsi="仿宋" w:eastAsia="仿宋" w:cs="仿宋"/>
          <w:color w:val="FF0000"/>
          <w:sz w:val="24"/>
          <w:highlight w:val="none"/>
        </w:rPr>
        <w:t>：</w:t>
      </w:r>
      <w:r>
        <w:rPr>
          <w:rFonts w:hint="eastAsia" w:ascii="仿宋" w:hAnsi="仿宋" w:eastAsia="仿宋" w:cs="仿宋"/>
          <w:color w:val="FF0000"/>
          <w:sz w:val="24"/>
          <w:highlight w:val="none"/>
          <w:u w:val="single"/>
          <w:lang w:eastAsia="zh-CN"/>
        </w:rPr>
        <w:t>2025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1</w:t>
      </w:r>
      <w:r>
        <w:rPr>
          <w:rFonts w:hint="eastAsia" w:ascii="仿宋" w:hAnsi="仿宋" w:eastAsia="仿宋" w:cs="仿宋"/>
          <w:color w:val="FF0000"/>
          <w:sz w:val="24"/>
          <w:highlight w:val="none"/>
          <w:u w:val="single"/>
        </w:rPr>
        <w:t>日</w:t>
      </w:r>
      <w:r>
        <w:rPr>
          <w:rFonts w:hint="eastAsia" w:ascii="仿宋" w:hAnsi="仿宋" w:eastAsia="仿宋" w:cs="仿宋"/>
          <w:color w:val="FF0000"/>
          <w:sz w:val="24"/>
          <w:highlight w:val="none"/>
        </w:rPr>
        <w:t>至</w:t>
      </w:r>
      <w:r>
        <w:rPr>
          <w:rFonts w:hint="eastAsia" w:ascii="仿宋" w:hAnsi="仿宋" w:eastAsia="仿宋" w:cs="仿宋"/>
          <w:color w:val="FF0000"/>
          <w:sz w:val="24"/>
          <w:highlight w:val="none"/>
          <w:u w:val="single"/>
          <w:lang w:eastAsia="zh-CN"/>
        </w:rPr>
        <w:t>2025</w:t>
      </w:r>
      <w:r>
        <w:rPr>
          <w:rFonts w:hint="eastAsia" w:ascii="仿宋" w:hAnsi="仿宋" w:eastAsia="仿宋" w:cs="仿宋"/>
          <w:color w:val="FF0000"/>
          <w:sz w:val="24"/>
          <w:highlight w:val="none"/>
          <w:u w:val="single"/>
        </w:rPr>
        <w:t>年</w:t>
      </w:r>
      <w:r>
        <w:rPr>
          <w:rFonts w:hint="eastAsia" w:ascii="仿宋" w:hAnsi="仿宋" w:eastAsia="仿宋" w:cs="仿宋"/>
          <w:color w:val="FF0000"/>
          <w:sz w:val="24"/>
          <w:highlight w:val="none"/>
          <w:u w:val="single"/>
          <w:lang w:val="en-US" w:eastAsia="zh-CN"/>
        </w:rPr>
        <w:t>7</w:t>
      </w:r>
      <w:r>
        <w:rPr>
          <w:rFonts w:hint="eastAsia" w:ascii="仿宋" w:hAnsi="仿宋" w:eastAsia="仿宋" w:cs="仿宋"/>
          <w:color w:val="FF0000"/>
          <w:sz w:val="24"/>
          <w:highlight w:val="none"/>
          <w:u w:val="single"/>
        </w:rPr>
        <w:t>月</w:t>
      </w:r>
      <w:r>
        <w:rPr>
          <w:rFonts w:hint="eastAsia" w:ascii="仿宋" w:hAnsi="仿宋" w:eastAsia="仿宋" w:cs="仿宋"/>
          <w:color w:val="FF0000"/>
          <w:sz w:val="24"/>
          <w:highlight w:val="none"/>
          <w:u w:val="single"/>
          <w:lang w:val="en-US" w:eastAsia="zh-CN"/>
        </w:rPr>
        <w:t>8</w:t>
      </w:r>
      <w:r>
        <w:rPr>
          <w:rFonts w:hint="eastAsia" w:ascii="仿宋" w:hAnsi="仿宋" w:eastAsia="仿宋" w:cs="仿宋"/>
          <w:color w:val="FF0000"/>
          <w:sz w:val="24"/>
          <w:highlight w:val="none"/>
          <w:u w:val="single"/>
        </w:rPr>
        <w:t>日</w:t>
      </w:r>
      <w:r>
        <w:rPr>
          <w:rFonts w:hint="eastAsia" w:ascii="仿宋" w:hAnsi="仿宋" w:eastAsia="仿宋" w:cs="仿宋"/>
          <w:sz w:val="24"/>
          <w:highlight w:val="none"/>
        </w:rPr>
        <w:t>，每天上午</w:t>
      </w:r>
      <w:r>
        <w:rPr>
          <w:rFonts w:hint="eastAsia" w:ascii="仿宋" w:hAnsi="仿宋" w:eastAsia="仿宋" w:cs="仿宋"/>
          <w:sz w:val="24"/>
          <w:highlight w:val="none"/>
          <w:u w:val="single"/>
          <w:lang w:val="en-US" w:eastAsia="zh-CN"/>
        </w:rPr>
        <w:t>0</w:t>
      </w:r>
      <w:r>
        <w:rPr>
          <w:rFonts w:hint="eastAsia" w:ascii="仿宋" w:hAnsi="仿宋" w:eastAsia="仿宋" w:cs="仿宋"/>
          <w:sz w:val="24"/>
          <w:highlight w:val="none"/>
          <w:u w:val="single"/>
        </w:rPr>
        <w:t>0:00</w:t>
      </w:r>
      <w:r>
        <w:rPr>
          <w:rFonts w:hint="eastAsia" w:ascii="仿宋" w:hAnsi="仿宋" w:eastAsia="仿宋" w:cs="仿宋"/>
          <w:sz w:val="24"/>
          <w:highlight w:val="none"/>
        </w:rPr>
        <w:t>至</w:t>
      </w:r>
      <w:r>
        <w:rPr>
          <w:rFonts w:hint="eastAsia" w:ascii="仿宋" w:hAnsi="仿宋" w:eastAsia="仿宋" w:cs="仿宋"/>
          <w:sz w:val="24"/>
          <w:highlight w:val="none"/>
          <w:u w:val="single"/>
          <w:lang w:val="en-US" w:eastAsia="zh-CN"/>
        </w:rPr>
        <w:t>23</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59</w:t>
      </w:r>
      <w:r>
        <w:rPr>
          <w:rFonts w:hint="eastAsia" w:ascii="仿宋" w:hAnsi="仿宋" w:eastAsia="仿宋" w:cs="仿宋"/>
          <w:sz w:val="24"/>
          <w:highlight w:val="none"/>
        </w:rPr>
        <w:t>（北京时间，法定节假日除外）</w:t>
      </w:r>
    </w:p>
    <w:p w14:paraId="1B2181FD">
      <w:pPr>
        <w:spacing w:line="360" w:lineRule="auto"/>
        <w:ind w:firstLine="539"/>
        <w:rPr>
          <w:rFonts w:ascii="仿宋" w:hAnsi="仿宋" w:eastAsia="仿宋" w:cs="仿宋"/>
          <w:sz w:val="24"/>
        </w:rPr>
      </w:pPr>
      <w:r>
        <w:rPr>
          <w:rFonts w:hint="eastAsia" w:ascii="仿宋" w:hAnsi="仿宋" w:eastAsia="仿宋" w:cs="仿宋"/>
          <w:sz w:val="24"/>
        </w:rPr>
        <w:t>地点：政采云平台（http://www.zcygov.cn/）</w:t>
      </w:r>
    </w:p>
    <w:p w14:paraId="621D50D2">
      <w:pPr>
        <w:spacing w:line="360" w:lineRule="auto"/>
        <w:ind w:firstLine="539"/>
        <w:rPr>
          <w:rFonts w:ascii="仿宋" w:hAnsi="仿宋" w:eastAsia="仿宋" w:cs="仿宋"/>
          <w:sz w:val="24"/>
        </w:rPr>
      </w:pPr>
      <w:r>
        <w:rPr>
          <w:rFonts w:hint="eastAsia" w:ascii="仿宋" w:hAnsi="仿宋" w:eastAsia="仿宋" w:cs="仿宋"/>
          <w:sz w:val="24"/>
        </w:rPr>
        <w:t>获取招标文件方式：线上获取</w:t>
      </w:r>
    </w:p>
    <w:p w14:paraId="396D5014">
      <w:pPr>
        <w:pStyle w:val="4"/>
        <w:spacing w:line="360" w:lineRule="auto"/>
        <w:jc w:val="left"/>
        <w:rPr>
          <w:rFonts w:ascii="仿宋" w:hAnsi="仿宋" w:eastAsia="仿宋" w:cs="仿宋"/>
          <w:b w:val="0"/>
          <w:sz w:val="24"/>
          <w:szCs w:val="24"/>
        </w:rPr>
      </w:pPr>
      <w:bookmarkStart w:id="429" w:name="_Toc28359082"/>
      <w:bookmarkStart w:id="430" w:name="_Toc28359005"/>
      <w:bookmarkStart w:id="431" w:name="_Toc35393624"/>
      <w:bookmarkStart w:id="432" w:name="_Toc606"/>
      <w:bookmarkStart w:id="433" w:name="_Toc8247"/>
      <w:bookmarkStart w:id="434" w:name="_Toc35393793"/>
      <w:r>
        <w:rPr>
          <w:rFonts w:hint="eastAsia" w:ascii="仿宋" w:hAnsi="仿宋" w:eastAsia="仿宋" w:cs="仿宋"/>
          <w:b w:val="0"/>
          <w:sz w:val="24"/>
          <w:szCs w:val="24"/>
        </w:rPr>
        <w:t>四、提交投标文件</w:t>
      </w:r>
      <w:bookmarkEnd w:id="429"/>
      <w:bookmarkEnd w:id="430"/>
      <w:r>
        <w:rPr>
          <w:rFonts w:hint="eastAsia" w:ascii="仿宋" w:hAnsi="仿宋" w:eastAsia="仿宋" w:cs="仿宋"/>
          <w:b w:val="0"/>
          <w:sz w:val="24"/>
          <w:szCs w:val="24"/>
        </w:rPr>
        <w:t>截止时间、开标时间和地点</w:t>
      </w:r>
      <w:bookmarkEnd w:id="431"/>
      <w:bookmarkEnd w:id="432"/>
      <w:bookmarkEnd w:id="433"/>
      <w:bookmarkEnd w:id="434"/>
    </w:p>
    <w:p w14:paraId="7D404750">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开标时间</w:t>
      </w:r>
      <w:r>
        <w:rPr>
          <w:rFonts w:hint="eastAsia" w:ascii="仿宋" w:hAnsi="仿宋" w:eastAsia="仿宋" w:cs="仿宋"/>
          <w:sz w:val="24"/>
          <w:highlight w:val="none"/>
        </w:rPr>
        <w:t>：</w:t>
      </w:r>
      <w:r>
        <w:rPr>
          <w:rFonts w:hint="eastAsia" w:ascii="仿宋" w:hAnsi="仿宋" w:eastAsia="仿宋" w:cs="仿宋"/>
          <w:color w:val="FF0000"/>
          <w:sz w:val="24"/>
          <w:highlight w:val="none"/>
          <w:lang w:eastAsia="zh-CN"/>
        </w:rPr>
        <w:t>2025年7月22日</w:t>
      </w:r>
      <w:r>
        <w:rPr>
          <w:rFonts w:hint="eastAsia" w:ascii="仿宋" w:hAnsi="仿宋" w:eastAsia="仿宋" w:cs="仿宋"/>
          <w:color w:val="FF0000"/>
          <w:sz w:val="24"/>
          <w:highlight w:val="none"/>
        </w:rPr>
        <w:t>11点00分</w:t>
      </w:r>
      <w:r>
        <w:rPr>
          <w:rFonts w:hint="eastAsia" w:ascii="仿宋" w:hAnsi="仿宋" w:eastAsia="仿宋" w:cs="仿宋"/>
          <w:sz w:val="24"/>
          <w:highlight w:val="none"/>
        </w:rPr>
        <w:t>（北京时间）</w:t>
      </w:r>
    </w:p>
    <w:p w14:paraId="2FA91CCE">
      <w:pPr>
        <w:spacing w:line="360" w:lineRule="auto"/>
        <w:ind w:firstLine="480" w:firstLineChars="200"/>
        <w:rPr>
          <w:rFonts w:ascii="仿宋" w:hAnsi="仿宋" w:eastAsia="仿宋" w:cs="仿宋"/>
          <w:sz w:val="24"/>
        </w:rPr>
      </w:pPr>
      <w:r>
        <w:rPr>
          <w:rFonts w:hint="eastAsia" w:ascii="仿宋" w:hAnsi="仿宋" w:eastAsia="仿宋" w:cs="仿宋"/>
          <w:sz w:val="24"/>
        </w:rPr>
        <w:t>地  点：政采云平台http://www.zcygov.cn/</w:t>
      </w:r>
    </w:p>
    <w:p w14:paraId="789E3D4F">
      <w:pPr>
        <w:pStyle w:val="4"/>
        <w:spacing w:line="360" w:lineRule="auto"/>
        <w:jc w:val="left"/>
        <w:rPr>
          <w:rFonts w:ascii="仿宋" w:hAnsi="仿宋" w:eastAsia="仿宋" w:cs="仿宋"/>
          <w:b w:val="0"/>
          <w:sz w:val="24"/>
          <w:szCs w:val="24"/>
        </w:rPr>
      </w:pPr>
      <w:bookmarkStart w:id="435" w:name="_Toc35393625"/>
      <w:bookmarkStart w:id="436" w:name="_Toc9877"/>
      <w:bookmarkStart w:id="437" w:name="_Toc28359084"/>
      <w:bookmarkStart w:id="438" w:name="_Toc35393794"/>
      <w:bookmarkStart w:id="439" w:name="_Toc28359007"/>
      <w:r>
        <w:rPr>
          <w:rFonts w:hint="eastAsia" w:ascii="仿宋" w:hAnsi="仿宋" w:eastAsia="仿宋" w:cs="仿宋"/>
          <w:b w:val="0"/>
          <w:sz w:val="24"/>
          <w:szCs w:val="24"/>
        </w:rPr>
        <w:t>五、公告期限</w:t>
      </w:r>
      <w:bookmarkEnd w:id="435"/>
      <w:bookmarkEnd w:id="436"/>
      <w:bookmarkEnd w:id="437"/>
      <w:bookmarkEnd w:id="438"/>
      <w:bookmarkEnd w:id="439"/>
    </w:p>
    <w:p w14:paraId="428F12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p>
    <w:p w14:paraId="5EFCF826">
      <w:pPr>
        <w:pStyle w:val="4"/>
        <w:numPr>
          <w:ilvl w:val="0"/>
          <w:numId w:val="9"/>
        </w:numPr>
        <w:spacing w:line="360" w:lineRule="auto"/>
        <w:jc w:val="left"/>
        <w:rPr>
          <w:rFonts w:ascii="仿宋" w:hAnsi="仿宋" w:eastAsia="仿宋" w:cs="仿宋"/>
          <w:b w:val="0"/>
          <w:sz w:val="24"/>
          <w:szCs w:val="24"/>
        </w:rPr>
      </w:pPr>
      <w:bookmarkStart w:id="440" w:name="_Toc35393626"/>
      <w:bookmarkStart w:id="441" w:name="_Toc35393795"/>
      <w:bookmarkStart w:id="442" w:name="_Toc7953"/>
      <w:bookmarkStart w:id="443" w:name="_Toc23032"/>
      <w:r>
        <w:rPr>
          <w:rFonts w:hint="eastAsia" w:ascii="仿宋" w:hAnsi="仿宋" w:eastAsia="仿宋" w:cs="仿宋"/>
          <w:b w:val="0"/>
          <w:sz w:val="24"/>
          <w:szCs w:val="24"/>
        </w:rPr>
        <w:t>其他补充事宜</w:t>
      </w:r>
      <w:bookmarkEnd w:id="440"/>
      <w:bookmarkEnd w:id="441"/>
      <w:bookmarkEnd w:id="442"/>
      <w:bookmarkEnd w:id="443"/>
    </w:p>
    <w:p w14:paraId="2307699B">
      <w:pPr>
        <w:pStyle w:val="38"/>
        <w:ind w:firstLine="480"/>
        <w:rPr>
          <w:rFonts w:ascii="仿宋" w:hAnsi="仿宋" w:eastAsia="仿宋" w:cs="宋体"/>
          <w:kern w:val="0"/>
        </w:rPr>
      </w:pPr>
      <w:r>
        <w:rPr>
          <w:rFonts w:hint="eastAsia" w:ascii="仿宋" w:hAnsi="仿宋" w:eastAsia="仿宋" w:cs="宋体"/>
          <w:kern w:val="0"/>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0FB90D3">
      <w:pPr>
        <w:pStyle w:val="38"/>
        <w:ind w:firstLine="480"/>
        <w:rPr>
          <w:rFonts w:ascii="仿宋" w:hAnsi="仿宋" w:eastAsia="仿宋" w:cs="宋体"/>
          <w:kern w:val="0"/>
        </w:rPr>
      </w:pPr>
      <w:r>
        <w:rPr>
          <w:rFonts w:hint="eastAsia" w:ascii="仿宋" w:hAnsi="仿宋" w:eastAsia="仿宋" w:cs="宋体"/>
          <w:kern w:val="0"/>
        </w:rPr>
        <w:t>2.本项目实行网上投标，采用电子投标文件(供应商须使用CA加密设备通过政采云电子投标客户端制作投标文件)。若供应商参与投标，自行承担投标一切费用。</w:t>
      </w:r>
    </w:p>
    <w:p w14:paraId="760CD52A">
      <w:pPr>
        <w:pStyle w:val="38"/>
        <w:ind w:firstLine="480"/>
        <w:rPr>
          <w:rFonts w:ascii="仿宋" w:hAnsi="仿宋" w:eastAsia="仿宋" w:cs="宋体"/>
          <w:kern w:val="0"/>
        </w:rPr>
      </w:pPr>
      <w:r>
        <w:rPr>
          <w:rFonts w:hint="eastAsia" w:ascii="仿宋" w:hAnsi="仿宋" w:eastAsia="仿宋" w:cs="宋体"/>
          <w:kern w:val="0"/>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1568B82D">
      <w:pPr>
        <w:pStyle w:val="38"/>
        <w:ind w:firstLine="480"/>
        <w:rPr>
          <w:rFonts w:ascii="仿宋" w:hAnsi="仿宋" w:eastAsia="仿宋" w:cs="宋体"/>
          <w:kern w:val="0"/>
        </w:rPr>
      </w:pPr>
      <w:r>
        <w:rPr>
          <w:rFonts w:hint="eastAsia" w:ascii="仿宋" w:hAnsi="仿宋" w:eastAsia="仿宋" w:cs="宋体"/>
          <w:kern w:val="0"/>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6E93349">
      <w:pPr>
        <w:pStyle w:val="38"/>
        <w:ind w:firstLine="480"/>
        <w:rPr>
          <w:rFonts w:ascii="仿宋" w:hAnsi="仿宋" w:eastAsia="仿宋" w:cs="宋体"/>
          <w:kern w:val="0"/>
        </w:rPr>
      </w:pPr>
      <w:r>
        <w:rPr>
          <w:rFonts w:hint="eastAsia" w:ascii="仿宋" w:hAnsi="仿宋" w:eastAsia="仿宋" w:cs="宋体"/>
          <w:kern w:val="0"/>
        </w:rPr>
        <w:t>5.供应商在开标时须使用制作加密电子投标文件所使用的CA锁及电脑，电脑须提前配置好浏览器（建议使用谷歌浏览器），以便开标时解锁。</w:t>
      </w:r>
    </w:p>
    <w:p w14:paraId="671157AB">
      <w:pPr>
        <w:pStyle w:val="38"/>
        <w:ind w:firstLine="480"/>
        <w:rPr>
          <w:rFonts w:ascii="仿宋" w:hAnsi="仿宋" w:eastAsia="仿宋" w:cs="宋体"/>
          <w:kern w:val="0"/>
        </w:rPr>
      </w:pPr>
      <w:r>
        <w:rPr>
          <w:rFonts w:hint="eastAsia" w:ascii="仿宋" w:hAnsi="仿宋" w:eastAsia="仿宋" w:cs="宋体"/>
          <w:kern w:val="0"/>
        </w:rPr>
        <w:t>6.投标保证金缴纳及确认时间：凡拟参加本次招标项目的供应商，必须在开标前将投标保证金汇入指定账户。投标保证金汇款凭证上用途栏应注明:招标项目名称+投标保证金。</w:t>
      </w:r>
    </w:p>
    <w:p w14:paraId="33AFBC72">
      <w:pPr>
        <w:pStyle w:val="38"/>
        <w:ind w:firstLine="480"/>
        <w:rPr>
          <w:rFonts w:ascii="仿宋" w:hAnsi="仿宋" w:eastAsia="仿宋" w:cs="宋体"/>
          <w:kern w:val="0"/>
        </w:rPr>
      </w:pPr>
      <w:r>
        <w:rPr>
          <w:rFonts w:hint="eastAsia" w:ascii="仿宋" w:hAnsi="仿宋" w:eastAsia="仿宋" w:cs="宋体"/>
          <w:kern w:val="0"/>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3268F52">
      <w:pPr>
        <w:pStyle w:val="38"/>
        <w:ind w:firstLine="480"/>
        <w:rPr>
          <w:rFonts w:ascii="仿宋" w:hAnsi="仿宋" w:eastAsia="仿宋" w:cs="宋体"/>
          <w:kern w:val="0"/>
        </w:rPr>
      </w:pPr>
      <w:r>
        <w:rPr>
          <w:rFonts w:hint="eastAsia" w:ascii="仿宋" w:hAnsi="仿宋" w:eastAsia="仿宋" w:cs="宋体"/>
          <w:kern w:val="0"/>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p w14:paraId="2BA8C241">
      <w:pPr>
        <w:pStyle w:val="38"/>
        <w:spacing w:line="324" w:lineRule="auto"/>
        <w:ind w:firstLine="482"/>
        <w:rPr>
          <w:rFonts w:ascii="仿宋" w:hAnsi="仿宋" w:eastAsia="仿宋" w:cs="宋体"/>
          <w:b/>
          <w:bCs/>
          <w:kern w:val="0"/>
        </w:rPr>
      </w:pPr>
      <w:bookmarkStart w:id="444" w:name="_Toc28359085"/>
      <w:bookmarkStart w:id="445" w:name="_Toc19443"/>
      <w:bookmarkStart w:id="446" w:name="_Toc28359008"/>
      <w:bookmarkStart w:id="447" w:name="_Toc35393627"/>
      <w:bookmarkStart w:id="448" w:name="_Toc35393796"/>
    </w:p>
    <w:p w14:paraId="6A293771">
      <w:pPr>
        <w:pStyle w:val="38"/>
        <w:spacing w:line="324" w:lineRule="auto"/>
        <w:ind w:firstLine="482"/>
        <w:rPr>
          <w:rFonts w:ascii="仿宋" w:hAnsi="仿宋" w:eastAsia="仿宋" w:cs="宋体"/>
          <w:b/>
          <w:bCs/>
          <w:kern w:val="0"/>
        </w:rPr>
      </w:pPr>
      <w:r>
        <w:rPr>
          <w:rFonts w:ascii="仿宋" w:hAnsi="仿宋" w:eastAsia="仿宋" w:cs="宋体"/>
          <w:b/>
          <w:bCs/>
          <w:kern w:val="0"/>
        </w:rPr>
        <w:t>特别提示：</w:t>
      </w:r>
      <w:bookmarkStart w:id="449" w:name="_Toc27365"/>
    </w:p>
    <w:p w14:paraId="1A8CECA8">
      <w:pPr>
        <w:pStyle w:val="38"/>
        <w:numPr>
          <w:ilvl w:val="0"/>
          <w:numId w:val="10"/>
        </w:numPr>
        <w:spacing w:line="324" w:lineRule="auto"/>
        <w:ind w:firstLine="482"/>
        <w:rPr>
          <w:rFonts w:hint="eastAsia" w:ascii="仿宋" w:hAnsi="仿宋" w:eastAsia="仿宋" w:cs="仿宋"/>
          <w:b w:val="0"/>
          <w:sz w:val="24"/>
          <w:szCs w:val="24"/>
        </w:rPr>
      </w:pPr>
      <w:r>
        <w:rPr>
          <w:rFonts w:hint="eastAsia" w:ascii="仿宋" w:hAnsi="仿宋" w:eastAsia="仿宋" w:cs="仿宋"/>
          <w:b w:val="0"/>
          <w:sz w:val="24"/>
          <w:szCs w:val="24"/>
        </w:rPr>
        <w:t>采购限额标准以上，200万元以下的货物和服务采购项目、400万元以下的工程采购项目，适宜由中小企业提供的，采购人应当专门面向中小企业采购。</w:t>
      </w:r>
    </w:p>
    <w:p w14:paraId="47E8A955">
      <w:pPr>
        <w:pStyle w:val="38"/>
        <w:numPr>
          <w:ilvl w:val="0"/>
          <w:numId w:val="0"/>
        </w:numPr>
        <w:spacing w:line="324" w:lineRule="auto"/>
        <w:rPr>
          <w:rFonts w:hint="eastAsia" w:ascii="仿宋" w:hAnsi="仿宋" w:eastAsia="仿宋" w:cs="仿宋"/>
          <w:b w:val="0"/>
          <w:sz w:val="24"/>
          <w:szCs w:val="24"/>
        </w:rPr>
      </w:pPr>
    </w:p>
    <w:p w14:paraId="232B656F">
      <w:pPr>
        <w:pStyle w:val="38"/>
        <w:numPr>
          <w:ilvl w:val="0"/>
          <w:numId w:val="0"/>
        </w:numPr>
        <w:spacing w:line="324" w:lineRule="auto"/>
        <w:rPr>
          <w:rFonts w:hint="eastAsia" w:ascii="仿宋" w:hAnsi="仿宋" w:eastAsia="仿宋" w:cs="仿宋"/>
          <w:b w:val="0"/>
          <w:sz w:val="24"/>
          <w:szCs w:val="24"/>
        </w:rPr>
      </w:pPr>
      <w:r>
        <w:rPr>
          <w:rFonts w:hint="eastAsia" w:ascii="仿宋" w:hAnsi="仿宋" w:eastAsia="仿宋" w:cs="仿宋"/>
          <w:b w:val="0"/>
          <w:sz w:val="24"/>
          <w:szCs w:val="24"/>
        </w:rPr>
        <w:t>        2、超过200万元的货物和服务采购项目，预留该部分采购项目预算总额的30%以上专门面向中小企业采购，其中预留给小微企业的比例不低于60%。</w:t>
      </w:r>
    </w:p>
    <w:p w14:paraId="25E181CD">
      <w:pPr>
        <w:pStyle w:val="4"/>
        <w:spacing w:line="360" w:lineRule="auto"/>
        <w:jc w:val="left"/>
        <w:rPr>
          <w:rFonts w:hint="eastAsia" w:ascii="仿宋" w:hAnsi="仿宋" w:eastAsia="仿宋" w:cs="仿宋"/>
          <w:b w:val="0"/>
          <w:sz w:val="24"/>
          <w:szCs w:val="24"/>
        </w:rPr>
      </w:pPr>
      <w:r>
        <w:rPr>
          <w:rFonts w:hint="eastAsia" w:ascii="仿宋" w:hAnsi="仿宋" w:eastAsia="仿宋" w:cs="仿宋"/>
          <w:b w:val="0"/>
          <w:sz w:val="24"/>
          <w:szCs w:val="24"/>
        </w:rPr>
        <w:t>        3、超过400万元的工程采购项目中适宜由中小企业提供的，预留该部分采购项目预算总额的40%以上专门面向中小企业采购，其中预留给小微企业的比例不低于60%。</w:t>
      </w:r>
    </w:p>
    <w:p w14:paraId="1A8CFF2C">
      <w:pPr>
        <w:pStyle w:val="4"/>
        <w:spacing w:line="360" w:lineRule="auto"/>
        <w:jc w:val="left"/>
        <w:rPr>
          <w:rFonts w:hint="eastAsia" w:ascii="仿宋" w:hAnsi="仿宋" w:eastAsia="仿宋" w:cs="仿宋"/>
          <w:b w:val="0"/>
          <w:sz w:val="24"/>
          <w:szCs w:val="24"/>
        </w:rPr>
      </w:pPr>
      <w:r>
        <w:rPr>
          <w:rFonts w:hint="eastAsia" w:ascii="仿宋" w:hAnsi="仿宋" w:eastAsia="仿宋" w:cs="仿宋"/>
          <w:b w:val="0"/>
          <w:sz w:val="24"/>
          <w:szCs w:val="24"/>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C1CBE7">
      <w:pPr>
        <w:pStyle w:val="4"/>
        <w:spacing w:line="360" w:lineRule="auto"/>
        <w:jc w:val="left"/>
        <w:rPr>
          <w:rFonts w:hint="eastAsia" w:ascii="仿宋" w:hAnsi="仿宋" w:eastAsia="仿宋" w:cs="仿宋"/>
          <w:b w:val="0"/>
          <w:sz w:val="24"/>
          <w:szCs w:val="24"/>
        </w:rPr>
      </w:pPr>
      <w:r>
        <w:rPr>
          <w:rFonts w:hint="eastAsia" w:ascii="仿宋" w:hAnsi="仿宋" w:eastAsia="仿宋" w:cs="仿宋"/>
          <w:b w:val="0"/>
          <w:sz w:val="24"/>
          <w:szCs w:val="24"/>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2D76F7E">
      <w:pPr>
        <w:pStyle w:val="4"/>
        <w:spacing w:line="360" w:lineRule="auto"/>
        <w:jc w:val="left"/>
        <w:rPr>
          <w:rFonts w:ascii="仿宋" w:hAnsi="仿宋" w:eastAsia="仿宋" w:cs="仿宋"/>
          <w:b w:val="0"/>
          <w:sz w:val="24"/>
          <w:szCs w:val="24"/>
        </w:rPr>
      </w:pPr>
      <w:r>
        <w:rPr>
          <w:rFonts w:hint="eastAsia" w:ascii="仿宋" w:hAnsi="仿宋" w:eastAsia="仿宋" w:cs="仿宋"/>
          <w:b w:val="0"/>
          <w:sz w:val="24"/>
          <w:szCs w:val="24"/>
        </w:rPr>
        <w:t>七、对本次招标提出询问，请按以下方式联系。</w:t>
      </w:r>
      <w:bookmarkEnd w:id="444"/>
      <w:bookmarkEnd w:id="445"/>
      <w:bookmarkEnd w:id="446"/>
      <w:bookmarkEnd w:id="447"/>
      <w:bookmarkEnd w:id="448"/>
      <w:bookmarkEnd w:id="449"/>
    </w:p>
    <w:p w14:paraId="64192159">
      <w:pPr>
        <w:widowControl/>
        <w:spacing w:line="348" w:lineRule="auto"/>
        <w:jc w:val="left"/>
        <w:rPr>
          <w:rFonts w:ascii="仿宋" w:hAnsi="仿宋" w:eastAsia="仿宋" w:cs="仿宋"/>
          <w:sz w:val="24"/>
        </w:rPr>
      </w:pPr>
      <w:r>
        <w:rPr>
          <w:rFonts w:hint="eastAsia" w:ascii="仿宋" w:hAnsi="仿宋" w:eastAsia="仿宋" w:cs="仿宋"/>
          <w:sz w:val="24"/>
        </w:rPr>
        <w:t>　　　1.采购人信息</w:t>
      </w:r>
    </w:p>
    <w:p w14:paraId="529EA50D">
      <w:pPr>
        <w:spacing w:line="348" w:lineRule="auto"/>
        <w:ind w:left="1079" w:leftChars="371" w:hanging="300" w:hangingChars="125"/>
        <w:jc w:val="left"/>
        <w:rPr>
          <w:rFonts w:ascii="仿宋" w:hAnsi="仿宋" w:eastAsia="仿宋" w:cs="仿宋"/>
          <w:sz w:val="24"/>
        </w:rPr>
      </w:pPr>
      <w:bookmarkStart w:id="450" w:name="_Toc28359009"/>
      <w:bookmarkStart w:id="451" w:name="_Toc28359086"/>
      <w:r>
        <w:rPr>
          <w:rFonts w:hint="eastAsia" w:ascii="仿宋" w:hAnsi="仿宋" w:eastAsia="仿宋" w:cs="仿宋"/>
          <w:sz w:val="24"/>
        </w:rPr>
        <w:t xml:space="preserve">采购单位： </w:t>
      </w:r>
      <w:r>
        <w:rPr>
          <w:rFonts w:hint="eastAsia" w:ascii="仿宋" w:hAnsi="仿宋" w:eastAsia="仿宋" w:cs="仿宋"/>
          <w:sz w:val="24"/>
          <w:u w:val="single"/>
        </w:rPr>
        <w:t xml:space="preserve"> </w:t>
      </w:r>
      <w:r>
        <w:rPr>
          <w:rFonts w:hint="eastAsia" w:ascii="仿宋" w:hAnsi="仿宋" w:eastAsia="仿宋" w:cs="仿宋"/>
          <w:sz w:val="24"/>
          <w:u w:val="single"/>
          <w:lang w:eastAsia="zh-CN"/>
        </w:rPr>
        <w:t>中共泽普县委政法委员会</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8428CD1">
      <w:pPr>
        <w:spacing w:line="348" w:lineRule="auto"/>
        <w:ind w:left="1079" w:leftChars="371" w:hanging="300" w:hangingChars="125"/>
        <w:jc w:val="left"/>
        <w:rPr>
          <w:rFonts w:ascii="仿宋" w:hAnsi="仿宋" w:eastAsia="仿宋" w:cs="仿宋"/>
          <w:sz w:val="24"/>
        </w:rPr>
      </w:pPr>
      <w:r>
        <w:rPr>
          <w:rFonts w:hint="eastAsia" w:ascii="仿宋" w:hAnsi="仿宋" w:eastAsia="仿宋" w:cs="仿宋"/>
          <w:sz w:val="24"/>
        </w:rPr>
        <w:t xml:space="preserve">联 系 人： </w:t>
      </w:r>
      <w:r>
        <w:rPr>
          <w:rFonts w:hint="eastAsia" w:ascii="仿宋" w:hAnsi="仿宋" w:eastAsia="仿宋" w:cs="仿宋"/>
          <w:sz w:val="24"/>
          <w:u w:val="single"/>
        </w:rPr>
        <w:t xml:space="preserve"> </w:t>
      </w:r>
      <w:r>
        <w:rPr>
          <w:rFonts w:hint="eastAsia" w:ascii="仿宋" w:hAnsi="仿宋" w:eastAsia="仿宋" w:cs="仿宋"/>
          <w:sz w:val="24"/>
          <w:u w:val="single"/>
          <w:lang w:eastAsia="zh-CN"/>
        </w:rPr>
        <w:t>翟彦平</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1ADF7F8">
      <w:pPr>
        <w:spacing w:line="348" w:lineRule="auto"/>
        <w:ind w:left="1079" w:leftChars="371" w:hanging="300" w:hangingChars="125"/>
        <w:jc w:val="left"/>
        <w:rPr>
          <w:rFonts w:ascii="仿宋" w:hAnsi="仿宋" w:eastAsia="仿宋" w:cs="仿宋"/>
          <w:sz w:val="24"/>
        </w:rPr>
      </w:pPr>
      <w:r>
        <w:rPr>
          <w:rFonts w:hint="eastAsia" w:ascii="仿宋" w:hAnsi="仿宋" w:eastAsia="仿宋" w:cs="仿宋"/>
          <w:sz w:val="24"/>
        </w:rPr>
        <w:t xml:space="preserve">联系电话： </w:t>
      </w:r>
      <w:r>
        <w:rPr>
          <w:rFonts w:hint="eastAsia" w:ascii="仿宋" w:hAnsi="仿宋" w:eastAsia="仿宋" w:cs="仿宋"/>
          <w:sz w:val="24"/>
          <w:u w:val="single"/>
        </w:rPr>
        <w:t xml:space="preserve"> </w:t>
      </w:r>
      <w:r>
        <w:rPr>
          <w:rFonts w:hint="eastAsia" w:ascii="仿宋" w:hAnsi="仿宋" w:eastAsia="仿宋" w:cs="仿宋"/>
          <w:sz w:val="24"/>
          <w:u w:val="single"/>
          <w:lang w:eastAsia="zh-CN"/>
        </w:rPr>
        <w:t>15809982998</w:t>
      </w:r>
      <w:r>
        <w:rPr>
          <w:rFonts w:hint="eastAsia" w:ascii="仿宋" w:hAnsi="仿宋" w:eastAsia="仿宋" w:cs="仿宋"/>
          <w:sz w:val="24"/>
        </w:rPr>
        <w:t xml:space="preserve">   </w:t>
      </w:r>
    </w:p>
    <w:p w14:paraId="5F3FA092">
      <w:pPr>
        <w:spacing w:line="348" w:lineRule="auto"/>
        <w:ind w:left="1079" w:leftChars="371" w:hanging="300" w:hangingChars="125"/>
        <w:jc w:val="left"/>
        <w:rPr>
          <w:rFonts w:ascii="仿宋" w:hAnsi="仿宋" w:eastAsia="仿宋" w:cs="仿宋"/>
          <w:sz w:val="24"/>
        </w:rPr>
      </w:pPr>
      <w:r>
        <w:rPr>
          <w:rFonts w:hint="eastAsia" w:ascii="仿宋" w:hAnsi="仿宋" w:eastAsia="仿宋" w:cs="仿宋"/>
          <w:sz w:val="24"/>
        </w:rPr>
        <w:t>2.采购代理机构信息</w:t>
      </w:r>
      <w:bookmarkEnd w:id="450"/>
      <w:bookmarkEnd w:id="451"/>
    </w:p>
    <w:p w14:paraId="23DBD69B">
      <w:pPr>
        <w:spacing w:line="348" w:lineRule="auto"/>
        <w:ind w:firstLine="720" w:firstLineChars="300"/>
        <w:rPr>
          <w:rFonts w:hint="eastAsia" w:ascii="宋体" w:hAnsi="宋体" w:eastAsia="仿宋" w:cs="宋体"/>
          <w:b/>
          <w:bCs/>
          <w:sz w:val="24"/>
          <w:lang w:eastAsia="zh-CN"/>
        </w:rPr>
      </w:pPr>
      <w:r>
        <w:rPr>
          <w:rFonts w:hint="eastAsia" w:ascii="仿宋" w:hAnsi="仿宋" w:eastAsia="仿宋" w:cs="仿宋"/>
          <w:sz w:val="24"/>
        </w:rPr>
        <w:t>名  称：</w:t>
      </w:r>
      <w:r>
        <w:rPr>
          <w:rFonts w:hint="eastAsia" w:ascii="仿宋" w:hAnsi="仿宋" w:eastAsia="仿宋" w:cs="仿宋"/>
          <w:sz w:val="24"/>
          <w:u w:val="single"/>
          <w:lang w:eastAsia="zh-CN"/>
        </w:rPr>
        <w:t>新疆全咨建设工程项目管理咨询有限公司</w:t>
      </w:r>
    </w:p>
    <w:p w14:paraId="77E05FB5">
      <w:pPr>
        <w:spacing w:line="348" w:lineRule="auto"/>
        <w:ind w:firstLine="720" w:firstLineChars="300"/>
        <w:rPr>
          <w:rFonts w:hint="eastAsia" w:ascii="仿宋" w:hAnsi="仿宋" w:eastAsia="仿宋" w:cs="仿宋"/>
          <w:sz w:val="24"/>
          <w:u w:val="single"/>
          <w:lang w:eastAsia="zh-CN"/>
        </w:rPr>
      </w:pPr>
      <w:r>
        <w:rPr>
          <w:rFonts w:hint="eastAsia" w:ascii="仿宋" w:hAnsi="仿宋" w:eastAsia="仿宋" w:cs="仿宋"/>
          <w:sz w:val="24"/>
        </w:rPr>
        <w:t>地　址：</w:t>
      </w:r>
      <w:r>
        <w:rPr>
          <w:rFonts w:hint="eastAsia" w:ascii="仿宋" w:hAnsi="仿宋" w:eastAsia="仿宋" w:cs="仿宋"/>
          <w:sz w:val="24"/>
          <w:u w:val="single"/>
          <w:lang w:eastAsia="zh-CN"/>
        </w:rPr>
        <w:t>新疆喀什地区喀什经济开发区深喀大道总部经济区深圳城2号楼9层1-1号</w:t>
      </w:r>
    </w:p>
    <w:p w14:paraId="1D6B4857">
      <w:pPr>
        <w:spacing w:line="348" w:lineRule="auto"/>
        <w:ind w:firstLine="720" w:firstLineChars="300"/>
        <w:rPr>
          <w:rFonts w:hint="default" w:ascii="仿宋" w:hAnsi="仿宋" w:eastAsia="仿宋" w:cs="仿宋"/>
          <w:sz w:val="24"/>
          <w:lang w:val="en-US" w:eastAsia="zh-CN"/>
        </w:rPr>
      </w:pPr>
      <w:r>
        <w:rPr>
          <w:rFonts w:hint="eastAsia" w:ascii="仿宋" w:hAnsi="仿宋" w:eastAsia="仿宋" w:cs="仿宋"/>
          <w:sz w:val="24"/>
        </w:rPr>
        <w:t>联系方式：</w:t>
      </w:r>
      <w:bookmarkStart w:id="452" w:name="_Toc28359010"/>
      <w:bookmarkStart w:id="453" w:name="_Toc28359087"/>
      <w:r>
        <w:rPr>
          <w:rFonts w:hint="eastAsia" w:ascii="仿宋" w:hAnsi="仿宋" w:eastAsia="仿宋" w:cs="仿宋"/>
          <w:sz w:val="24"/>
          <w:u w:val="single"/>
          <w:lang w:val="en-US" w:eastAsia="zh-CN"/>
        </w:rPr>
        <w:t>魏会娟</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15276075795</w:t>
      </w:r>
    </w:p>
    <w:bookmarkEnd w:id="452"/>
    <w:bookmarkEnd w:id="453"/>
    <w:p w14:paraId="7EC84964">
      <w:pPr>
        <w:pStyle w:val="3"/>
        <w:rPr>
          <w:rFonts w:ascii="仿宋" w:hAnsi="仿宋" w:eastAsia="仿宋" w:cs="仿宋"/>
        </w:rPr>
      </w:pPr>
      <w:r>
        <w:rPr>
          <w:rFonts w:hint="eastAsia" w:ascii="仿宋" w:hAnsi="仿宋" w:eastAsia="仿宋" w:cs="仿宋"/>
        </w:rPr>
        <w:br w:type="page"/>
      </w:r>
      <w:bookmarkStart w:id="454" w:name="_Toc21840"/>
      <w:r>
        <w:rPr>
          <w:rFonts w:hint="eastAsia" w:ascii="仿宋" w:hAnsi="仿宋" w:eastAsia="仿宋" w:cs="仿宋"/>
        </w:rPr>
        <w:t>第4章  投标人须知资料表</w:t>
      </w:r>
      <w:bookmarkEnd w:id="454"/>
    </w:p>
    <w:p w14:paraId="54F94126">
      <w:pPr>
        <w:spacing w:line="240" w:lineRule="atLeast"/>
        <w:ind w:firstLine="360" w:firstLineChars="150"/>
        <w:rPr>
          <w:rFonts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本表是本招标项目的具体资料，是对投标人须知的具体补充和修改，如有矛盾，应以本资料表为准。</w:t>
      </w:r>
    </w:p>
    <w:tbl>
      <w:tblPr>
        <w:tblStyle w:val="3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81"/>
        <w:gridCol w:w="7604"/>
      </w:tblGrid>
      <w:tr w14:paraId="5F462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470EAC22">
            <w:pPr>
              <w:spacing w:line="240" w:lineRule="atLeast"/>
              <w:ind w:left="1080" w:leftChars="257" w:hanging="540"/>
              <w:rPr>
                <w:rFonts w:ascii="仿宋" w:hAnsi="仿宋" w:eastAsia="仿宋" w:cs="仿宋"/>
                <w:sz w:val="24"/>
              </w:rPr>
            </w:pPr>
            <w:r>
              <w:rPr>
                <w:rFonts w:hint="eastAsia" w:ascii="仿宋" w:hAnsi="仿宋" w:eastAsia="仿宋" w:cs="仿宋"/>
                <w:sz w:val="24"/>
              </w:rPr>
              <w:t>条款号</w:t>
            </w:r>
          </w:p>
        </w:tc>
        <w:tc>
          <w:tcPr>
            <w:tcW w:w="7604" w:type="dxa"/>
            <w:vAlign w:val="center"/>
          </w:tcPr>
          <w:p w14:paraId="72CFC365">
            <w:pPr>
              <w:spacing w:line="240" w:lineRule="atLeast"/>
              <w:ind w:left="1080" w:leftChars="257" w:hanging="540"/>
              <w:rPr>
                <w:rFonts w:ascii="仿宋" w:hAnsi="仿宋" w:eastAsia="仿宋" w:cs="仿宋"/>
                <w:b/>
                <w:sz w:val="24"/>
              </w:rPr>
            </w:pPr>
            <w:r>
              <w:rPr>
                <w:rFonts w:hint="eastAsia" w:ascii="仿宋" w:hAnsi="仿宋" w:eastAsia="仿宋" w:cs="仿宋"/>
                <w:b/>
                <w:sz w:val="24"/>
              </w:rPr>
              <w:t>内      容</w:t>
            </w:r>
          </w:p>
        </w:tc>
      </w:tr>
      <w:tr w14:paraId="33208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381" w:type="dxa"/>
            <w:vAlign w:val="center"/>
          </w:tcPr>
          <w:p w14:paraId="63774FD3">
            <w:pPr>
              <w:spacing w:line="240" w:lineRule="atLeast"/>
              <w:ind w:left="1080" w:leftChars="257" w:hanging="540"/>
              <w:rPr>
                <w:rFonts w:ascii="仿宋" w:hAnsi="仿宋" w:eastAsia="仿宋" w:cs="仿宋"/>
                <w:sz w:val="24"/>
              </w:rPr>
            </w:pPr>
            <w:r>
              <w:rPr>
                <w:rFonts w:hint="eastAsia" w:ascii="仿宋" w:hAnsi="仿宋" w:eastAsia="仿宋" w:cs="仿宋"/>
                <w:sz w:val="24"/>
              </w:rPr>
              <w:t>1.1</w:t>
            </w:r>
          </w:p>
        </w:tc>
        <w:tc>
          <w:tcPr>
            <w:tcW w:w="7604" w:type="dxa"/>
            <w:vAlign w:val="center"/>
          </w:tcPr>
          <w:p w14:paraId="3EBD3D83">
            <w:pPr>
              <w:spacing w:line="240" w:lineRule="atLeast"/>
              <w:rPr>
                <w:rFonts w:ascii="仿宋" w:hAnsi="仿宋" w:eastAsia="仿宋" w:cs="仿宋"/>
                <w:sz w:val="24"/>
              </w:rPr>
            </w:pPr>
            <w:r>
              <w:rPr>
                <w:rFonts w:hint="eastAsia" w:ascii="仿宋" w:hAnsi="仿宋" w:eastAsia="仿宋" w:cs="仿宋"/>
                <w:sz w:val="24"/>
              </w:rPr>
              <w:t>采购单位：</w:t>
            </w:r>
            <w:r>
              <w:rPr>
                <w:rFonts w:hint="eastAsia" w:ascii="仿宋" w:hAnsi="仿宋" w:eastAsia="仿宋" w:cs="仿宋"/>
                <w:sz w:val="24"/>
                <w:u w:val="single"/>
                <w:lang w:eastAsia="zh-CN"/>
              </w:rPr>
              <w:t>中共泽普县委政法委员会</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BC16913">
            <w:pPr>
              <w:spacing w:line="240" w:lineRule="atLeast"/>
              <w:rPr>
                <w:rFonts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u w:val="single"/>
                <w:lang w:eastAsia="zh-CN"/>
              </w:rPr>
              <w:t>翟彦平</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CD512EA">
            <w:pPr>
              <w:spacing w:line="240" w:lineRule="atLeast"/>
              <w:rPr>
                <w:rFonts w:hint="eastAsia" w:ascii="仿宋" w:hAnsi="仿宋" w:eastAsia="仿宋" w:cs="仿宋"/>
                <w:sz w:val="24"/>
                <w:lang w:eastAsia="zh-CN"/>
              </w:rPr>
            </w:pPr>
            <w:r>
              <w:rPr>
                <w:rFonts w:hint="eastAsia" w:ascii="仿宋" w:hAnsi="仿宋" w:eastAsia="仿宋" w:cs="仿宋"/>
                <w:sz w:val="24"/>
              </w:rPr>
              <w:t>联系电话：</w:t>
            </w:r>
            <w:r>
              <w:rPr>
                <w:rFonts w:hint="eastAsia" w:ascii="仿宋" w:hAnsi="仿宋" w:eastAsia="仿宋" w:cs="仿宋"/>
                <w:sz w:val="24"/>
                <w:u w:val="single"/>
                <w:lang w:eastAsia="zh-CN"/>
              </w:rPr>
              <w:t>15809982998</w:t>
            </w:r>
          </w:p>
        </w:tc>
      </w:tr>
      <w:tr w14:paraId="038FE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7DA7C426">
            <w:pPr>
              <w:spacing w:line="240" w:lineRule="atLeast"/>
              <w:ind w:left="1080" w:leftChars="257" w:hanging="540"/>
              <w:rPr>
                <w:rFonts w:ascii="仿宋" w:hAnsi="仿宋" w:eastAsia="仿宋" w:cs="仿宋"/>
                <w:sz w:val="24"/>
              </w:rPr>
            </w:pPr>
            <w:r>
              <w:rPr>
                <w:rFonts w:hint="eastAsia" w:ascii="仿宋" w:hAnsi="仿宋" w:eastAsia="仿宋" w:cs="仿宋"/>
                <w:sz w:val="24"/>
              </w:rPr>
              <w:t>1.2</w:t>
            </w:r>
          </w:p>
        </w:tc>
        <w:tc>
          <w:tcPr>
            <w:tcW w:w="7604" w:type="dxa"/>
            <w:vAlign w:val="center"/>
          </w:tcPr>
          <w:p w14:paraId="27667F34">
            <w:pPr>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u w:val="single"/>
                <w:lang w:eastAsia="zh-CN"/>
              </w:rPr>
              <w:t>新疆全咨建设工程项目管理咨询有限公司</w:t>
            </w:r>
          </w:p>
          <w:p w14:paraId="068650B4">
            <w:pPr>
              <w:rPr>
                <w:rFonts w:hint="eastAsia" w:ascii="仿宋" w:hAnsi="仿宋" w:eastAsia="仿宋" w:cs="仿宋"/>
                <w:sz w:val="24"/>
                <w:highlight w:val="yellow"/>
                <w:lang w:eastAsia="zh-CN"/>
              </w:rPr>
            </w:pPr>
            <w:r>
              <w:rPr>
                <w:rFonts w:hint="eastAsia" w:ascii="仿宋" w:hAnsi="仿宋" w:eastAsia="仿宋" w:cs="仿宋"/>
                <w:sz w:val="24"/>
              </w:rPr>
              <w:t>地　址：</w:t>
            </w:r>
            <w:r>
              <w:rPr>
                <w:rFonts w:hint="eastAsia" w:ascii="仿宋" w:hAnsi="仿宋" w:eastAsia="仿宋" w:cs="仿宋"/>
                <w:sz w:val="24"/>
                <w:u w:val="single"/>
                <w:lang w:eastAsia="zh-CN"/>
              </w:rPr>
              <w:t>新疆喀什地区喀什经济开发区深喀大道总部经济区深圳城2号楼9层1-1号</w:t>
            </w:r>
          </w:p>
          <w:p w14:paraId="6175AAE5">
            <w:pPr>
              <w:rPr>
                <w:rFonts w:hint="eastAsia" w:ascii="仿宋" w:hAnsi="仿宋" w:eastAsia="仿宋" w:cs="仿宋"/>
                <w:sz w:val="24"/>
                <w:lang w:eastAsia="zh-CN"/>
              </w:rPr>
            </w:pPr>
            <w:r>
              <w:rPr>
                <w:rFonts w:hint="eastAsia" w:ascii="仿宋" w:hAnsi="仿宋" w:eastAsia="仿宋" w:cs="仿宋"/>
                <w:sz w:val="24"/>
              </w:rPr>
              <w:t>联系方式：</w:t>
            </w:r>
            <w:r>
              <w:rPr>
                <w:rFonts w:hint="eastAsia" w:ascii="仿宋" w:hAnsi="仿宋" w:eastAsia="仿宋" w:cs="仿宋"/>
                <w:sz w:val="24"/>
                <w:u w:val="single"/>
                <w:lang w:eastAsia="zh-CN"/>
              </w:rPr>
              <w:t>魏会娟</w:t>
            </w:r>
            <w:r>
              <w:rPr>
                <w:rFonts w:hint="eastAsia" w:ascii="仿宋" w:hAnsi="仿宋" w:eastAsia="仿宋" w:cs="仿宋"/>
                <w:sz w:val="24"/>
                <w:u w:val="single"/>
              </w:rPr>
              <w:t xml:space="preserve"> </w:t>
            </w:r>
            <w:r>
              <w:rPr>
                <w:rFonts w:hint="eastAsia" w:ascii="仿宋" w:hAnsi="仿宋" w:eastAsia="仿宋" w:cs="仿宋"/>
                <w:sz w:val="24"/>
                <w:u w:val="single"/>
                <w:lang w:eastAsia="zh-CN"/>
              </w:rPr>
              <w:t>15276075795</w:t>
            </w:r>
          </w:p>
        </w:tc>
      </w:tr>
      <w:tr w14:paraId="1D424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170A47A3">
            <w:pPr>
              <w:spacing w:line="240" w:lineRule="atLeast"/>
              <w:ind w:left="1080" w:leftChars="257" w:hanging="540"/>
              <w:rPr>
                <w:rFonts w:ascii="仿宋" w:hAnsi="仿宋" w:eastAsia="仿宋" w:cs="仿宋"/>
                <w:sz w:val="24"/>
              </w:rPr>
            </w:pPr>
            <w:r>
              <w:rPr>
                <w:rFonts w:hint="eastAsia" w:ascii="仿宋" w:hAnsi="仿宋" w:eastAsia="仿宋" w:cs="仿宋"/>
                <w:sz w:val="24"/>
              </w:rPr>
              <w:t>1.3.4</w:t>
            </w:r>
          </w:p>
        </w:tc>
        <w:tc>
          <w:tcPr>
            <w:tcW w:w="7604" w:type="dxa"/>
            <w:vAlign w:val="center"/>
          </w:tcPr>
          <w:p w14:paraId="7AAFB2AB">
            <w:pPr>
              <w:spacing w:line="240" w:lineRule="atLeast"/>
              <w:rPr>
                <w:rFonts w:ascii="仿宋" w:hAnsi="仿宋" w:eastAsia="仿宋" w:cs="仿宋"/>
                <w:sz w:val="24"/>
              </w:rPr>
            </w:pPr>
            <w:r>
              <w:rPr>
                <w:rFonts w:hint="eastAsia" w:ascii="仿宋" w:hAnsi="仿宋" w:eastAsia="仿宋" w:cs="仿宋"/>
                <w:sz w:val="24"/>
              </w:rPr>
              <w:t>合格投标人的资格要求：</w:t>
            </w:r>
          </w:p>
          <w:p w14:paraId="5BFA0BE6">
            <w:pPr>
              <w:spacing w:line="240" w:lineRule="atLeast"/>
              <w:rPr>
                <w:rFonts w:ascii="仿宋" w:hAnsi="仿宋" w:eastAsia="仿宋" w:cs="仿宋"/>
                <w:sz w:val="24"/>
              </w:rPr>
            </w:pPr>
            <w:r>
              <w:rPr>
                <w:rFonts w:ascii="仿宋" w:hAnsi="仿宋" w:eastAsia="仿宋" w:cs="仿宋"/>
                <w:sz w:val="24"/>
              </w:rPr>
              <w:t>1、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p w14:paraId="197C6D57">
            <w:pPr>
              <w:spacing w:line="240" w:lineRule="atLeast"/>
              <w:rPr>
                <w:rFonts w:ascii="仿宋" w:hAnsi="仿宋" w:eastAsia="仿宋" w:cs="仿宋"/>
                <w:sz w:val="24"/>
              </w:rPr>
            </w:pPr>
            <w:r>
              <w:rPr>
                <w:rFonts w:ascii="仿宋" w:hAnsi="仿宋" w:eastAsia="仿宋" w:cs="仿宋"/>
                <w:sz w:val="24"/>
              </w:rPr>
              <w:t xml:space="preserve">2、法定代表人身份证明或法定代表人授权委托书及被授权人身份证； </w:t>
            </w:r>
          </w:p>
          <w:p w14:paraId="2F548869">
            <w:pPr>
              <w:spacing w:line="240" w:lineRule="atLeast"/>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eastAsia="zh-CN"/>
              </w:rPr>
              <w:t>近期（投标截止日期前六个月内任意一个月）依法缴纳社会保障金的缴费证明或银行出具的“银行电子缴纳社会保障金付款凭证”（新成立公司提供相关证明文件）</w:t>
            </w:r>
            <w:r>
              <w:rPr>
                <w:rFonts w:ascii="仿宋" w:hAnsi="仿宋" w:eastAsia="仿宋" w:cs="仿宋"/>
                <w:sz w:val="24"/>
              </w:rPr>
              <w:t xml:space="preserve"> ；</w:t>
            </w:r>
          </w:p>
          <w:p w14:paraId="144A719B">
            <w:pPr>
              <w:spacing w:line="240" w:lineRule="atLeast"/>
              <w:rPr>
                <w:rFonts w:ascii="仿宋" w:hAnsi="仿宋" w:eastAsia="仿宋" w:cs="仿宋"/>
                <w:sz w:val="24"/>
              </w:rPr>
            </w:pPr>
            <w:r>
              <w:rPr>
                <w:rFonts w:ascii="仿宋" w:hAnsi="仿宋" w:eastAsia="仿宋" w:cs="仿宋"/>
                <w:sz w:val="24"/>
              </w:rPr>
              <w:t>4、近期（</w:t>
            </w:r>
            <w:r>
              <w:rPr>
                <w:rFonts w:hint="eastAsia" w:ascii="仿宋" w:hAnsi="仿宋" w:eastAsia="仿宋" w:cs="仿宋"/>
                <w:sz w:val="24"/>
                <w:lang w:eastAsia="zh-CN"/>
              </w:rPr>
              <w:t>投标截止日期前六个月内任意一个月</w:t>
            </w:r>
            <w:r>
              <w:rPr>
                <w:rFonts w:ascii="仿宋" w:hAnsi="仿宋" w:eastAsia="仿宋" w:cs="仿宋"/>
                <w:sz w:val="24"/>
              </w:rPr>
              <w:t>）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F3D2B2D">
            <w:pPr>
              <w:spacing w:line="240" w:lineRule="atLeast"/>
              <w:rPr>
                <w:rFonts w:hint="eastAsia" w:ascii="仿宋" w:hAnsi="仿宋" w:eastAsia="仿宋" w:cs="仿宋"/>
                <w:sz w:val="24"/>
                <w:lang w:eastAsia="zh-CN"/>
              </w:rPr>
            </w:pPr>
            <w:r>
              <w:rPr>
                <w:rFonts w:ascii="仿宋" w:hAnsi="仿宋" w:eastAsia="仿宋" w:cs="仿宋"/>
                <w:sz w:val="24"/>
              </w:rPr>
              <w:t>5、</w:t>
            </w:r>
            <w:r>
              <w:rPr>
                <w:rFonts w:hint="eastAsia" w:ascii="仿宋" w:hAnsi="仿宋" w:eastAsia="仿宋" w:cs="仿宋"/>
                <w:sz w:val="24"/>
                <w:lang w:eastAsia="zh-CN"/>
              </w:rPr>
              <w:t>提供 2023 年或 2024年的财务审计报告与健全的财务会计制度(新成立的公司近三个月内的银行资信证明与健全的财务会计制度);</w:t>
            </w:r>
          </w:p>
          <w:p w14:paraId="729C4DCF">
            <w:pPr>
              <w:spacing w:line="240" w:lineRule="atLeast"/>
              <w:rPr>
                <w:rFonts w:hint="eastAsia" w:ascii="仿宋" w:hAnsi="仿宋" w:eastAsia="仿宋" w:cs="仿宋"/>
                <w:sz w:val="24"/>
                <w:lang w:eastAsia="zh-CN"/>
              </w:rPr>
            </w:pPr>
            <w:r>
              <w:rPr>
                <w:rFonts w:ascii="仿宋" w:hAnsi="仿宋" w:eastAsia="仿宋" w:cs="仿宋"/>
                <w:sz w:val="24"/>
              </w:rPr>
              <w:t>6、</w:t>
            </w:r>
            <w:r>
              <w:rPr>
                <w:rFonts w:hint="eastAsia" w:ascii="仿宋" w:hAnsi="仿宋" w:eastAsia="仿宋" w:cs="仿宋"/>
                <w:sz w:val="24"/>
                <w:lang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FF079AB">
            <w:pPr>
              <w:spacing w:line="240" w:lineRule="atLeast"/>
              <w:rPr>
                <w:rFonts w:ascii="仿宋" w:hAnsi="仿宋" w:eastAsia="仿宋" w:cs="仿宋"/>
                <w:sz w:val="24"/>
              </w:rPr>
            </w:pPr>
            <w:r>
              <w:rPr>
                <w:rFonts w:ascii="仿宋" w:hAnsi="仿宋" w:eastAsia="仿宋" w:cs="仿宋"/>
                <w:sz w:val="24"/>
              </w:rPr>
              <w:t>7、参加政府采购活动前3年内在经营活动中没有重大违法记录的书面声明；</w:t>
            </w:r>
          </w:p>
          <w:p w14:paraId="4604D40E">
            <w:pPr>
              <w:spacing w:line="240" w:lineRule="atLeast"/>
              <w:rPr>
                <w:rFonts w:ascii="仿宋" w:hAnsi="仿宋" w:eastAsia="仿宋" w:cs="仿宋"/>
                <w:sz w:val="24"/>
              </w:rPr>
            </w:pPr>
            <w:r>
              <w:rPr>
                <w:rFonts w:ascii="仿宋" w:hAnsi="仿宋" w:eastAsia="仿宋" w:cs="仿宋"/>
                <w:sz w:val="24"/>
              </w:rPr>
              <w:t>8、提供针对本次项目《反商业贿赂承诺书》；</w:t>
            </w:r>
          </w:p>
          <w:p w14:paraId="578DD370">
            <w:pPr>
              <w:spacing w:line="240" w:lineRule="atLeast"/>
              <w:rPr>
                <w:rFonts w:hint="eastAsia" w:eastAsia="仿宋"/>
                <w:lang w:eastAsia="zh-CN"/>
              </w:rPr>
            </w:pPr>
            <w:r>
              <w:rPr>
                <w:rFonts w:hint="eastAsia" w:ascii="仿宋" w:hAnsi="仿宋" w:eastAsia="仿宋" w:cs="仿宋"/>
                <w:sz w:val="24"/>
              </w:rPr>
              <w:t>9</w:t>
            </w:r>
            <w:r>
              <w:rPr>
                <w:rFonts w:ascii="仿宋" w:hAnsi="仿宋" w:eastAsia="仿宋" w:cs="仿宋"/>
                <w:sz w:val="24"/>
              </w:rPr>
              <w:t>、</w:t>
            </w:r>
            <w:r>
              <w:rPr>
                <w:rFonts w:hint="eastAsia" w:ascii="仿宋" w:hAnsi="仿宋" w:eastAsia="仿宋" w:cs="仿宋"/>
                <w:sz w:val="24"/>
                <w:lang w:eastAsia="zh-CN"/>
              </w:rPr>
              <w:t>必须具有履行合同所必需的设备和专业技术能力。（按招标文件提供的格式填写）</w:t>
            </w:r>
          </w:p>
        </w:tc>
      </w:tr>
      <w:tr w14:paraId="776FD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381" w:type="dxa"/>
            <w:vAlign w:val="center"/>
          </w:tcPr>
          <w:p w14:paraId="34A97B37">
            <w:pPr>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1.3.5   </w:t>
            </w:r>
          </w:p>
        </w:tc>
        <w:tc>
          <w:tcPr>
            <w:tcW w:w="7604" w:type="dxa"/>
            <w:vAlign w:val="center"/>
          </w:tcPr>
          <w:p w14:paraId="5D9E2776">
            <w:pPr>
              <w:spacing w:line="240" w:lineRule="atLeast"/>
              <w:rPr>
                <w:rFonts w:ascii="仿宋" w:hAnsi="仿宋" w:eastAsia="仿宋" w:cs="仿宋"/>
                <w:sz w:val="24"/>
              </w:rPr>
            </w:pPr>
            <w:r>
              <w:rPr>
                <w:rFonts w:hint="eastAsia" w:ascii="仿宋" w:hAnsi="仿宋" w:eastAsia="仿宋" w:cs="仿宋"/>
                <w:sz w:val="24"/>
              </w:rPr>
              <w:t>是否允许采购进口产品：</w:t>
            </w:r>
            <w:r>
              <w:rPr>
                <w:rFonts w:hint="eastAsia" w:ascii="仿宋" w:hAnsi="仿宋" w:eastAsia="仿宋" w:cs="仿宋"/>
                <w:sz w:val="24"/>
                <w:u w:val="single"/>
              </w:rPr>
              <w:t xml:space="preserve"> 否 </w:t>
            </w:r>
            <w:r>
              <w:rPr>
                <w:rFonts w:hint="eastAsia" w:ascii="仿宋" w:hAnsi="仿宋" w:eastAsia="仿宋" w:cs="仿宋"/>
                <w:i/>
                <w:sz w:val="24"/>
              </w:rPr>
              <w:t>（是、否）</w:t>
            </w:r>
          </w:p>
        </w:tc>
      </w:tr>
      <w:tr w14:paraId="48702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vAlign w:val="center"/>
          </w:tcPr>
          <w:p w14:paraId="55E4F588">
            <w:pPr>
              <w:spacing w:line="240" w:lineRule="atLeast"/>
              <w:ind w:left="1080" w:leftChars="257" w:hanging="540"/>
              <w:rPr>
                <w:rFonts w:ascii="仿宋" w:hAnsi="仿宋" w:eastAsia="仿宋" w:cs="仿宋"/>
                <w:sz w:val="24"/>
              </w:rPr>
            </w:pPr>
            <w:r>
              <w:rPr>
                <w:rFonts w:hint="eastAsia" w:ascii="仿宋" w:hAnsi="仿宋" w:eastAsia="仿宋" w:cs="仿宋"/>
                <w:sz w:val="24"/>
              </w:rPr>
              <w:t>1.3.6</w:t>
            </w:r>
          </w:p>
        </w:tc>
        <w:tc>
          <w:tcPr>
            <w:tcW w:w="7604" w:type="dxa"/>
            <w:vAlign w:val="center"/>
          </w:tcPr>
          <w:p w14:paraId="17036159">
            <w:pPr>
              <w:pStyle w:val="2"/>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w:t>
            </w:r>
            <w:r>
              <w:rPr>
                <w:rFonts w:hint="eastAsia" w:ascii="仿宋" w:hAnsi="仿宋" w:eastAsia="仿宋" w:cs="仿宋"/>
                <w:sz w:val="24"/>
                <w:u w:val="single"/>
                <w:lang w:eastAsia="zh-CN"/>
              </w:rPr>
              <w:t>否</w:t>
            </w:r>
            <w:r>
              <w:rPr>
                <w:rFonts w:hint="eastAsia" w:ascii="仿宋" w:hAnsi="仿宋" w:eastAsia="仿宋" w:cs="仿宋"/>
                <w:sz w:val="24"/>
                <w:u w:val="single"/>
              </w:rPr>
              <w:t xml:space="preserve">  </w:t>
            </w:r>
          </w:p>
        </w:tc>
      </w:tr>
      <w:tr w14:paraId="051CB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381" w:type="dxa"/>
            <w:vAlign w:val="center"/>
          </w:tcPr>
          <w:p w14:paraId="0777CB12">
            <w:pPr>
              <w:spacing w:line="240" w:lineRule="atLeast"/>
              <w:ind w:left="1080" w:leftChars="257" w:hanging="540"/>
              <w:rPr>
                <w:rFonts w:ascii="仿宋" w:hAnsi="仿宋" w:eastAsia="仿宋" w:cs="仿宋"/>
                <w:sz w:val="24"/>
              </w:rPr>
            </w:pPr>
            <w:r>
              <w:rPr>
                <w:rFonts w:hint="eastAsia" w:ascii="仿宋" w:hAnsi="仿宋" w:eastAsia="仿宋" w:cs="仿宋"/>
                <w:sz w:val="24"/>
              </w:rPr>
              <w:t>1.4</w:t>
            </w:r>
          </w:p>
        </w:tc>
        <w:tc>
          <w:tcPr>
            <w:tcW w:w="7604" w:type="dxa"/>
            <w:vAlign w:val="center"/>
          </w:tcPr>
          <w:p w14:paraId="47871BDD">
            <w:pPr>
              <w:spacing w:line="240" w:lineRule="atLeast"/>
              <w:rPr>
                <w:rFonts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否  </w:t>
            </w:r>
            <w:r>
              <w:rPr>
                <w:rFonts w:hint="eastAsia" w:ascii="仿宋" w:hAnsi="仿宋" w:eastAsia="仿宋" w:cs="仿宋"/>
                <w:i/>
                <w:sz w:val="24"/>
              </w:rPr>
              <w:t>（是、否）</w:t>
            </w:r>
          </w:p>
        </w:tc>
      </w:tr>
      <w:tr w14:paraId="5C342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vAlign w:val="center"/>
          </w:tcPr>
          <w:p w14:paraId="6F393780">
            <w:pPr>
              <w:spacing w:line="240" w:lineRule="atLeast"/>
              <w:ind w:left="1080" w:leftChars="257" w:hanging="540"/>
              <w:rPr>
                <w:rFonts w:ascii="仿宋" w:hAnsi="仿宋" w:eastAsia="仿宋" w:cs="仿宋"/>
                <w:sz w:val="24"/>
              </w:rPr>
            </w:pPr>
            <w:r>
              <w:rPr>
                <w:rFonts w:hint="eastAsia" w:ascii="仿宋" w:hAnsi="仿宋" w:eastAsia="仿宋" w:cs="仿宋"/>
                <w:sz w:val="24"/>
              </w:rPr>
              <w:t>1.4.8</w:t>
            </w:r>
          </w:p>
        </w:tc>
        <w:tc>
          <w:tcPr>
            <w:tcW w:w="7604" w:type="dxa"/>
            <w:vAlign w:val="center"/>
          </w:tcPr>
          <w:p w14:paraId="53FA0434">
            <w:pPr>
              <w:spacing w:line="240" w:lineRule="atLeast"/>
              <w:rPr>
                <w:rFonts w:ascii="仿宋" w:hAnsi="仿宋" w:eastAsia="仿宋" w:cs="仿宋"/>
                <w:sz w:val="24"/>
              </w:rPr>
            </w:pPr>
            <w:r>
              <w:rPr>
                <w:rFonts w:hint="eastAsia" w:ascii="仿宋" w:hAnsi="仿宋" w:eastAsia="仿宋" w:cs="仿宋"/>
                <w:sz w:val="24"/>
              </w:rPr>
              <w:t>联合体的其他资格要求：无</w:t>
            </w:r>
          </w:p>
        </w:tc>
      </w:tr>
      <w:tr w14:paraId="1DC20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381" w:type="dxa"/>
            <w:vAlign w:val="center"/>
          </w:tcPr>
          <w:p w14:paraId="2995D318">
            <w:pPr>
              <w:spacing w:line="240" w:lineRule="atLeast"/>
              <w:ind w:left="1080" w:leftChars="257" w:hanging="540"/>
              <w:rPr>
                <w:rFonts w:ascii="仿宋" w:hAnsi="仿宋" w:eastAsia="仿宋" w:cs="仿宋"/>
                <w:sz w:val="24"/>
              </w:rPr>
            </w:pPr>
            <w:r>
              <w:rPr>
                <w:rFonts w:hint="eastAsia" w:ascii="仿宋" w:hAnsi="仿宋" w:eastAsia="仿宋" w:cs="仿宋"/>
                <w:sz w:val="24"/>
              </w:rPr>
              <w:t>2.2</w:t>
            </w:r>
          </w:p>
        </w:tc>
        <w:tc>
          <w:tcPr>
            <w:tcW w:w="7604" w:type="dxa"/>
            <w:vAlign w:val="center"/>
          </w:tcPr>
          <w:p w14:paraId="2E8B3616">
            <w:pPr>
              <w:spacing w:line="240" w:lineRule="atLeast"/>
              <w:rPr>
                <w:rFonts w:ascii="仿宋" w:hAnsi="仿宋" w:eastAsia="仿宋" w:cs="仿宋"/>
                <w:sz w:val="24"/>
              </w:rPr>
            </w:pPr>
            <w:r>
              <w:rPr>
                <w:rFonts w:hint="eastAsia" w:ascii="仿宋" w:hAnsi="仿宋" w:eastAsia="仿宋" w:cs="仿宋"/>
                <w:sz w:val="24"/>
              </w:rPr>
              <w:t>项目预算金额：</w:t>
            </w:r>
            <w:r>
              <w:rPr>
                <w:rFonts w:hint="eastAsia" w:ascii="仿宋" w:hAnsi="仿宋" w:eastAsia="仿宋" w:cs="仿宋"/>
                <w:sz w:val="24"/>
                <w:highlight w:val="none"/>
                <w:lang w:val="en-US" w:eastAsia="zh-CN"/>
              </w:rPr>
              <w:t>1439839.01</w:t>
            </w:r>
            <w:r>
              <w:rPr>
                <w:rFonts w:hint="eastAsia" w:ascii="仿宋" w:hAnsi="仿宋" w:eastAsia="仿宋" w:cs="仿宋"/>
                <w:sz w:val="24"/>
              </w:rPr>
              <w:t>元</w:t>
            </w:r>
          </w:p>
        </w:tc>
      </w:tr>
      <w:tr w14:paraId="7653E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81" w:type="dxa"/>
            <w:vAlign w:val="center"/>
          </w:tcPr>
          <w:p w14:paraId="3E80010A">
            <w:pPr>
              <w:spacing w:line="240" w:lineRule="atLeast"/>
              <w:ind w:left="1080" w:leftChars="257" w:hanging="540"/>
              <w:rPr>
                <w:rFonts w:ascii="仿宋" w:hAnsi="仿宋" w:eastAsia="仿宋" w:cs="仿宋"/>
                <w:sz w:val="24"/>
              </w:rPr>
            </w:pPr>
            <w:r>
              <w:rPr>
                <w:rFonts w:hint="eastAsia" w:ascii="仿宋" w:hAnsi="仿宋" w:eastAsia="仿宋" w:cs="仿宋"/>
                <w:sz w:val="24"/>
              </w:rPr>
              <w:t>12.1</w:t>
            </w:r>
          </w:p>
        </w:tc>
        <w:tc>
          <w:tcPr>
            <w:tcW w:w="7604" w:type="dxa"/>
            <w:vAlign w:val="center"/>
          </w:tcPr>
          <w:p w14:paraId="1314DBBD">
            <w:pPr>
              <w:spacing w:line="240" w:lineRule="atLeast"/>
              <w:rPr>
                <w:rFonts w:ascii="仿宋" w:hAnsi="仿宋" w:eastAsia="仿宋" w:cs="仿宋"/>
                <w:sz w:val="24"/>
              </w:rPr>
            </w:pPr>
            <w:r>
              <w:rPr>
                <w:rFonts w:hint="eastAsia" w:ascii="仿宋" w:hAnsi="仿宋" w:eastAsia="仿宋" w:cs="仿宋"/>
                <w:sz w:val="24"/>
              </w:rPr>
              <w:t>保证金数额：</w:t>
            </w:r>
          </w:p>
          <w:p w14:paraId="5450E2A1">
            <w:pPr>
              <w:spacing w:line="240" w:lineRule="atLeast"/>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lang w:val="en-US" w:eastAsia="zh-CN"/>
              </w:rPr>
              <w:t>28000</w:t>
            </w:r>
            <w:r>
              <w:rPr>
                <w:rFonts w:hint="eastAsia" w:ascii="仿宋" w:hAnsi="仿宋" w:eastAsia="仿宋" w:cs="仿宋"/>
                <w:sz w:val="24"/>
              </w:rPr>
              <w:t>元（大写：</w:t>
            </w:r>
            <w:r>
              <w:rPr>
                <w:rFonts w:hint="eastAsia" w:ascii="仿宋" w:hAnsi="仿宋" w:eastAsia="仿宋" w:cs="仿宋"/>
                <w:sz w:val="24"/>
                <w:lang w:val="en-US" w:eastAsia="zh-CN"/>
              </w:rPr>
              <w:t>贰万捌仟元整</w:t>
            </w:r>
            <w:r>
              <w:rPr>
                <w:rFonts w:hint="eastAsia" w:ascii="仿宋" w:hAnsi="仿宋" w:eastAsia="仿宋" w:cs="仿宋"/>
                <w:sz w:val="24"/>
              </w:rPr>
              <w:t>）</w:t>
            </w:r>
          </w:p>
          <w:p w14:paraId="394B965E">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保证金收款人：新疆全咨建设工程项目管理咨询有限公司</w:t>
            </w:r>
          </w:p>
          <w:p w14:paraId="77AD995E">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账户名：新疆全咨建设工程项目管理咨询有限公司</w:t>
            </w:r>
          </w:p>
          <w:p w14:paraId="701069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账  号：3012341509200200347</w:t>
            </w:r>
          </w:p>
          <w:p w14:paraId="2E70F1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 xml:space="preserve">开户行：中国工商银行股份有限公司喀什解放南路支行 </w:t>
            </w:r>
          </w:p>
          <w:p w14:paraId="3AE6B5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行号：102894000067</w:t>
            </w:r>
          </w:p>
          <w:p w14:paraId="2CB5A0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联系电话：15276075795</w:t>
            </w:r>
          </w:p>
          <w:p w14:paraId="17AD0323">
            <w:pPr>
              <w:spacing w:line="240" w:lineRule="atLeast"/>
              <w:rPr>
                <w:rFonts w:ascii="仿宋" w:hAnsi="仿宋" w:eastAsia="仿宋" w:cs="仿宋"/>
                <w:sz w:val="24"/>
              </w:rPr>
            </w:pPr>
            <w:r>
              <w:rPr>
                <w:rFonts w:hint="eastAsia" w:ascii="仿宋" w:hAnsi="仿宋" w:eastAsia="仿宋" w:cs="仿宋"/>
                <w:sz w:val="24"/>
              </w:rPr>
              <w:t>打款时注明投标保证金项目名称</w:t>
            </w:r>
          </w:p>
          <w:p w14:paraId="3D49F819">
            <w:pPr>
              <w:spacing w:line="240" w:lineRule="atLeast"/>
              <w:rPr>
                <w:rFonts w:ascii="仿宋" w:hAnsi="仿宋" w:eastAsia="仿宋" w:cs="仿宋"/>
                <w:sz w:val="24"/>
              </w:rPr>
            </w:pPr>
            <w:r>
              <w:rPr>
                <w:rFonts w:hint="eastAsia" w:ascii="仿宋" w:hAnsi="仿宋" w:eastAsia="仿宋" w:cs="仿宋"/>
                <w:sz w:val="24"/>
              </w:rPr>
              <w:t>到账截止时</w:t>
            </w:r>
            <w:r>
              <w:rPr>
                <w:rFonts w:hint="eastAsia" w:ascii="仿宋" w:hAnsi="仿宋" w:eastAsia="仿宋" w:cs="仿宋"/>
                <w:sz w:val="24"/>
                <w:highlight w:val="none"/>
              </w:rPr>
              <w:t>间：</w:t>
            </w:r>
            <w:r>
              <w:rPr>
                <w:rFonts w:hint="eastAsia" w:ascii="仿宋" w:hAnsi="仿宋" w:eastAsia="仿宋" w:cs="仿宋"/>
                <w:color w:val="FF0000"/>
                <w:sz w:val="24"/>
                <w:highlight w:val="none"/>
                <w:lang w:eastAsia="zh-CN"/>
              </w:rPr>
              <w:t>2025年7月22日</w:t>
            </w:r>
            <w:r>
              <w:rPr>
                <w:rFonts w:hint="eastAsia" w:ascii="仿宋" w:hAnsi="仿宋" w:eastAsia="仿宋" w:cs="仿宋"/>
                <w:color w:val="FF0000"/>
                <w:sz w:val="24"/>
                <w:highlight w:val="none"/>
              </w:rPr>
              <w:t>11:00</w:t>
            </w:r>
            <w:r>
              <w:rPr>
                <w:rFonts w:hint="eastAsia" w:ascii="仿宋" w:hAnsi="仿宋" w:eastAsia="仿宋" w:cs="仿宋"/>
                <w:sz w:val="24"/>
                <w:highlight w:val="none"/>
              </w:rPr>
              <w:t>。</w:t>
            </w:r>
          </w:p>
          <w:p w14:paraId="47AAF97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r>
              <w:rPr>
                <w:rFonts w:hint="eastAsia" w:ascii="仿宋" w:hAnsi="仿宋" w:eastAsia="仿宋" w:cs="仿宋"/>
                <w:sz w:val="24"/>
              </w:rPr>
              <w:t>注：</w:t>
            </w:r>
            <w:r>
              <w:rPr>
                <w:rFonts w:hint="eastAsia" w:ascii="仿宋" w:hAnsi="仿宋" w:eastAsia="仿宋" w:cs="仿宋"/>
                <w:color w:val="auto"/>
                <w:sz w:val="24"/>
                <w:highlight w:val="none"/>
                <w:lang w:val="en-US" w:eastAsia="zh-CN"/>
              </w:rPr>
              <w:t>注：1.《中华人民共和国政府采购法实施条例》第三十三条：招标文件要求投标人提交投标保证金的，投标保证金不得超过采购项目预算金额的 2%。投标保证金应当以支票、汇票、本票或者金融机构、担保机构出具的保函等非现金形式提交。投标人未按照招标文件要求提交投标保证金的，投标无效。</w:t>
            </w:r>
          </w:p>
          <w:p w14:paraId="2DD27603">
            <w:pPr>
              <w:keepNext w:val="0"/>
              <w:keepLines w:val="0"/>
              <w:suppressLineNumbers w:val="0"/>
              <w:spacing w:before="0" w:beforeAutospacing="0" w:after="0" w:afterAutospacing="0" w:line="240" w:lineRule="atLeast"/>
              <w:ind w:left="0" w:right="0"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2.根据《关于在政府采购活动中进一步推动开展信用担保工作的通</w:t>
            </w:r>
          </w:p>
          <w:p w14:paraId="22AC6C5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知》，鼓励使用电子保函。</w:t>
            </w:r>
          </w:p>
          <w:p w14:paraId="54D6269F">
            <w:pPr>
              <w:keepNext w:val="0"/>
              <w:keepLines w:val="0"/>
              <w:suppressLineNumbers w:val="0"/>
              <w:spacing w:before="0" w:beforeAutospacing="0" w:after="0" w:afterAutospacing="0" w:line="240" w:lineRule="atLeast"/>
              <w:ind w:left="0" w:righ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3.使用保函的，保函的有效期不得低于投标有效期，承兑地包含项目所在地。</w:t>
            </w:r>
          </w:p>
          <w:p w14:paraId="24F7F96D">
            <w:pPr>
              <w:spacing w:line="240" w:lineRule="atLeast"/>
              <w:ind w:firstLine="480" w:firstLineChars="200"/>
              <w:rPr>
                <w:rFonts w:ascii="仿宋" w:hAnsi="仿宋" w:eastAsia="仿宋" w:cs="仿宋"/>
                <w:i/>
                <w:sz w:val="24"/>
              </w:rPr>
            </w:pPr>
            <w:r>
              <w:rPr>
                <w:rFonts w:hint="eastAsia" w:ascii="仿宋" w:hAnsi="仿宋" w:eastAsia="仿宋" w:cs="仿宋"/>
                <w:color w:val="auto"/>
                <w:sz w:val="24"/>
                <w:highlight w:val="none"/>
                <w:lang w:val="en-US" w:eastAsia="zh-CN"/>
              </w:rPr>
              <w:t>4.退还保证金：开评标结束后，根据</w:t>
            </w:r>
            <w:r>
              <w:rPr>
                <w:rFonts w:hint="eastAsia" w:ascii="仿宋" w:hAnsi="仿宋" w:eastAsia="仿宋" w:cs="仿宋"/>
                <w:color w:val="auto"/>
                <w:sz w:val="24"/>
                <w:highlight w:val="none"/>
              </w:rPr>
              <w:t>《政府采购货物和服务招标投标管理办法》（财政部第</w:t>
            </w:r>
            <w:r>
              <w:rPr>
                <w:rFonts w:hint="eastAsia" w:ascii="仿宋" w:hAnsi="仿宋" w:eastAsia="仿宋" w:cs="仿宋"/>
                <w:color w:val="auto"/>
                <w:sz w:val="24"/>
                <w:highlight w:val="none"/>
                <w:lang w:val="en-US" w:eastAsia="zh-CN"/>
              </w:rPr>
              <w:t>87</w:t>
            </w:r>
            <w:r>
              <w:rPr>
                <w:rFonts w:hint="eastAsia" w:ascii="仿宋" w:hAnsi="仿宋" w:eastAsia="仿宋" w:cs="仿宋"/>
                <w:color w:val="auto"/>
                <w:sz w:val="24"/>
                <w:highlight w:val="none"/>
              </w:rPr>
              <w:t>号令）</w:t>
            </w:r>
            <w:r>
              <w:rPr>
                <w:rFonts w:hint="eastAsia" w:ascii="仿宋" w:hAnsi="仿宋" w:eastAsia="仿宋" w:cs="仿宋"/>
                <w:color w:val="auto"/>
                <w:sz w:val="24"/>
                <w:highlight w:val="none"/>
                <w:lang w:val="en-US" w:eastAsia="zh-CN"/>
              </w:rPr>
              <w:t>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14:paraId="663A9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381" w:type="dxa"/>
            <w:vAlign w:val="center"/>
          </w:tcPr>
          <w:p w14:paraId="102181AB">
            <w:pPr>
              <w:spacing w:line="240" w:lineRule="atLeast"/>
              <w:ind w:left="1080" w:leftChars="257" w:hanging="540"/>
              <w:rPr>
                <w:rFonts w:ascii="仿宋" w:hAnsi="仿宋" w:eastAsia="仿宋" w:cs="仿宋"/>
                <w:sz w:val="24"/>
              </w:rPr>
            </w:pPr>
            <w:r>
              <w:rPr>
                <w:rFonts w:hint="eastAsia" w:ascii="仿宋" w:hAnsi="仿宋" w:eastAsia="仿宋" w:cs="仿宋"/>
                <w:sz w:val="24"/>
              </w:rPr>
              <w:t>13.1</w:t>
            </w:r>
          </w:p>
        </w:tc>
        <w:tc>
          <w:tcPr>
            <w:tcW w:w="7604" w:type="dxa"/>
            <w:vAlign w:val="center"/>
          </w:tcPr>
          <w:p w14:paraId="304F67CB">
            <w:pPr>
              <w:spacing w:line="240" w:lineRule="atLeast"/>
              <w:rPr>
                <w:rFonts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w:t>
            </w:r>
            <w:r>
              <w:rPr>
                <w:rFonts w:hint="eastAsia" w:ascii="仿宋" w:hAnsi="仿宋" w:eastAsia="仿宋" w:cs="仿宋"/>
                <w:color w:val="FF0000"/>
                <w:sz w:val="24"/>
                <w:u w:val="single"/>
              </w:rPr>
              <w:t>　90　</w:t>
            </w:r>
            <w:r>
              <w:rPr>
                <w:rFonts w:hint="eastAsia" w:ascii="仿宋" w:hAnsi="仿宋" w:eastAsia="仿宋" w:cs="仿宋"/>
                <w:sz w:val="24"/>
                <w:u w:val="single"/>
              </w:rPr>
              <w:t>　</w:t>
            </w:r>
            <w:r>
              <w:rPr>
                <w:rFonts w:hint="eastAsia" w:ascii="仿宋" w:hAnsi="仿宋" w:eastAsia="仿宋" w:cs="仿宋"/>
                <w:sz w:val="24"/>
              </w:rPr>
              <w:t>日历日</w:t>
            </w:r>
          </w:p>
        </w:tc>
      </w:tr>
      <w:tr w14:paraId="75779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5" w:hRule="atLeast"/>
        </w:trPr>
        <w:tc>
          <w:tcPr>
            <w:tcW w:w="1381" w:type="dxa"/>
            <w:vAlign w:val="center"/>
          </w:tcPr>
          <w:p w14:paraId="7791BDDC">
            <w:pPr>
              <w:spacing w:line="240" w:lineRule="atLeast"/>
              <w:ind w:left="1080" w:leftChars="257" w:hanging="540"/>
              <w:rPr>
                <w:rFonts w:ascii="仿宋" w:hAnsi="仿宋" w:eastAsia="仿宋" w:cs="仿宋"/>
                <w:sz w:val="24"/>
              </w:rPr>
            </w:pPr>
            <w:r>
              <w:rPr>
                <w:rFonts w:hint="eastAsia" w:ascii="仿宋" w:hAnsi="仿宋" w:eastAsia="仿宋" w:cs="仿宋"/>
                <w:sz w:val="24"/>
              </w:rPr>
              <w:t>14.1</w:t>
            </w:r>
          </w:p>
        </w:tc>
        <w:tc>
          <w:tcPr>
            <w:tcW w:w="7604" w:type="dxa"/>
            <w:vAlign w:val="center"/>
          </w:tcPr>
          <w:p w14:paraId="73568A3A">
            <w:pPr>
              <w:spacing w:line="240" w:lineRule="atLeast"/>
              <w:rPr>
                <w:rFonts w:ascii="仿宋" w:hAnsi="仿宋" w:eastAsia="仿宋" w:cs="仿宋"/>
                <w:kern w:val="0"/>
                <w:sz w:val="24"/>
              </w:rPr>
            </w:pPr>
            <w:r>
              <w:rPr>
                <w:rFonts w:hint="eastAsia" w:ascii="仿宋" w:hAnsi="仿宋" w:eastAsia="仿宋" w:cs="仿宋"/>
                <w:kern w:val="0"/>
                <w:sz w:val="24"/>
              </w:rPr>
              <w:t xml:space="preserve">投标文件包括： </w:t>
            </w:r>
          </w:p>
          <w:p w14:paraId="12DDA151">
            <w:pPr>
              <w:spacing w:line="240" w:lineRule="atLeast"/>
              <w:rPr>
                <w:rFonts w:ascii="仿宋" w:hAnsi="仿宋" w:eastAsia="仿宋" w:cs="仿宋"/>
                <w:kern w:val="0"/>
                <w:sz w:val="24"/>
              </w:rPr>
            </w:pPr>
            <w:r>
              <w:rPr>
                <w:rFonts w:hint="eastAsia" w:ascii="仿宋" w:hAnsi="仿宋" w:eastAsia="仿宋" w:cs="仿宋"/>
                <w:kern w:val="0"/>
                <w:sz w:val="24"/>
              </w:rPr>
              <w:t xml:space="preserve">1、加密的电子投标文件，在投标截止时间前通过新疆维吾尔自治区政府采购网上传； </w:t>
            </w:r>
          </w:p>
          <w:p w14:paraId="67D81D42">
            <w:pPr>
              <w:pStyle w:val="38"/>
              <w:spacing w:line="240" w:lineRule="auto"/>
              <w:ind w:firstLine="0" w:firstLineChars="0"/>
              <w:rPr>
                <w:rFonts w:ascii="仿宋" w:hAnsi="仿宋" w:eastAsia="仿宋" w:cs="仿宋"/>
              </w:rPr>
            </w:pPr>
            <w:r>
              <w:rPr>
                <w:rFonts w:hint="eastAsia" w:ascii="仿宋" w:hAnsi="仿宋" w:eastAsia="仿宋" w:cs="仿宋"/>
              </w:rPr>
              <w:t>备注：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解密时长为：30分钟。</w:t>
            </w:r>
          </w:p>
        </w:tc>
      </w:tr>
      <w:tr w14:paraId="5419C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381" w:type="dxa"/>
            <w:vAlign w:val="center"/>
          </w:tcPr>
          <w:p w14:paraId="48FA7691">
            <w:pPr>
              <w:spacing w:line="240" w:lineRule="atLeast"/>
              <w:ind w:left="1080" w:leftChars="257" w:hanging="540"/>
              <w:rPr>
                <w:rFonts w:ascii="仿宋" w:hAnsi="仿宋" w:eastAsia="仿宋" w:cs="仿宋"/>
                <w:sz w:val="24"/>
              </w:rPr>
            </w:pPr>
            <w:r>
              <w:rPr>
                <w:rFonts w:hint="eastAsia" w:ascii="仿宋" w:hAnsi="仿宋" w:eastAsia="仿宋" w:cs="仿宋"/>
                <w:sz w:val="24"/>
              </w:rPr>
              <w:t>16.1</w:t>
            </w:r>
          </w:p>
        </w:tc>
        <w:tc>
          <w:tcPr>
            <w:tcW w:w="7604" w:type="dxa"/>
            <w:vAlign w:val="center"/>
          </w:tcPr>
          <w:p w14:paraId="17724AB7">
            <w:pPr>
              <w:spacing w:line="240" w:lineRule="atLeast"/>
              <w:rPr>
                <w:rFonts w:ascii="仿宋" w:hAnsi="仿宋" w:eastAsia="仿宋" w:cs="仿宋"/>
                <w:sz w:val="24"/>
                <w:highlight w:val="none"/>
              </w:rPr>
            </w:pPr>
            <w:r>
              <w:rPr>
                <w:rFonts w:hint="eastAsia" w:ascii="仿宋" w:hAnsi="仿宋" w:eastAsia="仿宋" w:cs="仿宋"/>
                <w:sz w:val="24"/>
                <w:highlight w:val="none"/>
              </w:rPr>
              <w:t>投标截止时间：</w:t>
            </w:r>
            <w:r>
              <w:rPr>
                <w:rFonts w:hint="eastAsia" w:ascii="仿宋" w:hAnsi="仿宋" w:eastAsia="仿宋" w:cs="仿宋"/>
                <w:color w:val="FF0000"/>
                <w:sz w:val="24"/>
                <w:highlight w:val="none"/>
                <w:u w:val="single"/>
                <w:lang w:eastAsia="zh-CN"/>
              </w:rPr>
              <w:t>2025年7月22日</w:t>
            </w:r>
            <w:r>
              <w:rPr>
                <w:rFonts w:hint="eastAsia" w:ascii="仿宋" w:hAnsi="仿宋" w:eastAsia="仿宋" w:cs="仿宋"/>
                <w:color w:val="FF0000"/>
                <w:sz w:val="24"/>
                <w:highlight w:val="none"/>
                <w:u w:val="single"/>
              </w:rPr>
              <w:t>上午11：00时</w:t>
            </w:r>
            <w:r>
              <w:rPr>
                <w:rFonts w:hint="eastAsia" w:ascii="仿宋" w:hAnsi="仿宋" w:eastAsia="仿宋" w:cs="仿宋"/>
                <w:sz w:val="24"/>
                <w:highlight w:val="none"/>
                <w:u w:val="single"/>
              </w:rPr>
              <w:t>（北京时间）　</w:t>
            </w:r>
          </w:p>
        </w:tc>
      </w:tr>
      <w:tr w14:paraId="7413C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77718FAD">
            <w:pPr>
              <w:spacing w:line="240" w:lineRule="atLeast"/>
              <w:ind w:left="1080" w:leftChars="257" w:hanging="540"/>
              <w:rPr>
                <w:rFonts w:ascii="仿宋" w:hAnsi="仿宋" w:eastAsia="仿宋" w:cs="仿宋"/>
                <w:sz w:val="24"/>
              </w:rPr>
            </w:pPr>
            <w:r>
              <w:rPr>
                <w:rFonts w:hint="eastAsia" w:ascii="仿宋" w:hAnsi="仿宋" w:eastAsia="仿宋" w:cs="仿宋"/>
                <w:sz w:val="24"/>
              </w:rPr>
              <w:t>18.1</w:t>
            </w:r>
          </w:p>
        </w:tc>
        <w:tc>
          <w:tcPr>
            <w:tcW w:w="7604" w:type="dxa"/>
            <w:vAlign w:val="center"/>
          </w:tcPr>
          <w:p w14:paraId="350FB01B">
            <w:pPr>
              <w:spacing w:line="240" w:lineRule="atLeast"/>
              <w:rPr>
                <w:rFonts w:ascii="仿宋" w:hAnsi="仿宋" w:eastAsia="仿宋" w:cs="仿宋"/>
                <w:sz w:val="24"/>
                <w:highlight w:val="none"/>
                <w:u w:val="single"/>
              </w:rPr>
            </w:pPr>
            <w:r>
              <w:rPr>
                <w:rFonts w:hint="eastAsia" w:ascii="仿宋" w:hAnsi="仿宋" w:eastAsia="仿宋" w:cs="仿宋"/>
                <w:sz w:val="24"/>
                <w:highlight w:val="none"/>
              </w:rPr>
              <w:t>开标时间：</w:t>
            </w:r>
            <w:r>
              <w:rPr>
                <w:rFonts w:hint="eastAsia" w:ascii="仿宋" w:hAnsi="仿宋" w:eastAsia="仿宋" w:cs="仿宋"/>
                <w:color w:val="FF0000"/>
                <w:sz w:val="24"/>
                <w:highlight w:val="none"/>
                <w:u w:val="single"/>
                <w:lang w:eastAsia="zh-CN"/>
              </w:rPr>
              <w:t>2025年7月22日</w:t>
            </w:r>
            <w:r>
              <w:rPr>
                <w:rFonts w:hint="eastAsia" w:ascii="仿宋" w:hAnsi="仿宋" w:eastAsia="仿宋" w:cs="仿宋"/>
                <w:color w:val="FF0000"/>
                <w:sz w:val="24"/>
                <w:highlight w:val="none"/>
                <w:u w:val="single"/>
              </w:rPr>
              <w:t>上午11：00时</w:t>
            </w:r>
            <w:r>
              <w:rPr>
                <w:rFonts w:hint="eastAsia" w:ascii="仿宋" w:hAnsi="仿宋" w:eastAsia="仿宋" w:cs="仿宋"/>
                <w:sz w:val="24"/>
                <w:highlight w:val="none"/>
                <w:u w:val="single"/>
              </w:rPr>
              <w:t xml:space="preserve">（北京时间）     </w:t>
            </w:r>
          </w:p>
          <w:p w14:paraId="25F0953E">
            <w:pPr>
              <w:spacing w:line="240" w:lineRule="atLeast"/>
              <w:rPr>
                <w:rFonts w:ascii="仿宋" w:hAnsi="仿宋" w:eastAsia="仿宋" w:cs="仿宋"/>
                <w:sz w:val="24"/>
                <w:highlight w:val="none"/>
              </w:rPr>
            </w:pPr>
            <w:r>
              <w:rPr>
                <w:rFonts w:hint="eastAsia" w:ascii="仿宋" w:hAnsi="仿宋" w:eastAsia="仿宋" w:cs="仿宋"/>
                <w:sz w:val="24"/>
                <w:highlight w:val="none"/>
              </w:rPr>
              <w:t>开标地点：</w:t>
            </w:r>
            <w:r>
              <w:rPr>
                <w:rFonts w:hint="eastAsia" w:ascii="仿宋" w:hAnsi="仿宋" w:eastAsia="仿宋" w:cs="仿宋"/>
                <w:sz w:val="24"/>
                <w:highlight w:val="none"/>
                <w:lang w:val="en-US" w:eastAsia="zh-CN"/>
              </w:rPr>
              <w:t>政采云不见面开标大厅</w:t>
            </w:r>
          </w:p>
        </w:tc>
      </w:tr>
      <w:tr w14:paraId="3AC8C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32487E5A">
            <w:pPr>
              <w:spacing w:line="240" w:lineRule="atLeast"/>
              <w:ind w:left="1080" w:leftChars="257" w:hanging="54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18.2</w:t>
            </w:r>
          </w:p>
        </w:tc>
        <w:tc>
          <w:tcPr>
            <w:tcW w:w="7604" w:type="dxa"/>
            <w:vAlign w:val="center"/>
          </w:tcPr>
          <w:p w14:paraId="4BAAE814">
            <w:pPr>
              <w:spacing w:line="240" w:lineRule="atLeast"/>
              <w:rPr>
                <w:rFonts w:hint="eastAsia" w:ascii="仿宋" w:hAnsi="仿宋" w:eastAsia="仿宋" w:cs="仿宋"/>
                <w:sz w:val="24"/>
                <w:highlight w:val="none"/>
                <w:lang w:eastAsia="zh-CN"/>
              </w:rPr>
            </w:pPr>
            <w:r>
              <w:rPr>
                <w:rFonts w:hint="eastAsia" w:ascii="仿宋" w:hAnsi="仿宋" w:eastAsia="仿宋" w:cs="仿宋"/>
                <w:color w:val="auto"/>
                <w:sz w:val="24"/>
                <w:highlight w:val="none"/>
                <w:lang w:eastAsia="zh-CN"/>
              </w:rPr>
              <w:t>核心产品：信息发布屏</w:t>
            </w:r>
          </w:p>
        </w:tc>
      </w:tr>
      <w:tr w14:paraId="502C1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trPr>
        <w:tc>
          <w:tcPr>
            <w:tcW w:w="1381" w:type="dxa"/>
            <w:vAlign w:val="center"/>
          </w:tcPr>
          <w:p w14:paraId="0876162D">
            <w:pPr>
              <w:spacing w:line="240" w:lineRule="atLeast"/>
              <w:ind w:left="1080" w:leftChars="257" w:hanging="540"/>
              <w:rPr>
                <w:rFonts w:ascii="仿宋" w:hAnsi="仿宋" w:eastAsia="仿宋" w:cs="仿宋"/>
                <w:sz w:val="24"/>
              </w:rPr>
            </w:pPr>
            <w:r>
              <w:rPr>
                <w:rFonts w:hint="eastAsia" w:ascii="仿宋" w:hAnsi="仿宋" w:eastAsia="仿宋" w:cs="仿宋"/>
                <w:sz w:val="24"/>
              </w:rPr>
              <w:t>23.2</w:t>
            </w:r>
          </w:p>
        </w:tc>
        <w:tc>
          <w:tcPr>
            <w:tcW w:w="7604" w:type="dxa"/>
            <w:vAlign w:val="center"/>
          </w:tcPr>
          <w:p w14:paraId="26732686">
            <w:pPr>
              <w:spacing w:line="240" w:lineRule="atLeast"/>
              <w:rPr>
                <w:rFonts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　中华人民共和国财政部令第87号--政府采购货物和服务招标投标管理办法第五十五条综合评分法　　</w:t>
            </w:r>
            <w:r>
              <w:rPr>
                <w:rFonts w:hint="eastAsia" w:ascii="仿宋" w:hAnsi="仿宋" w:eastAsia="仿宋" w:cs="仿宋"/>
                <w:sz w:val="24"/>
              </w:rPr>
              <w:t>　　　　　</w:t>
            </w:r>
          </w:p>
        </w:tc>
      </w:tr>
      <w:tr w14:paraId="1893D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42CC6797">
            <w:pPr>
              <w:spacing w:line="240" w:lineRule="atLeast"/>
              <w:ind w:left="1080" w:leftChars="257" w:hanging="540"/>
              <w:rPr>
                <w:rFonts w:ascii="仿宋" w:hAnsi="仿宋" w:eastAsia="仿宋" w:cs="仿宋"/>
                <w:sz w:val="24"/>
              </w:rPr>
            </w:pPr>
            <w:r>
              <w:rPr>
                <w:rFonts w:hint="eastAsia" w:ascii="仿宋" w:hAnsi="仿宋" w:eastAsia="仿宋" w:cs="仿宋"/>
                <w:sz w:val="24"/>
              </w:rPr>
              <w:t>27</w:t>
            </w:r>
          </w:p>
        </w:tc>
        <w:tc>
          <w:tcPr>
            <w:tcW w:w="7604" w:type="dxa"/>
            <w:vAlign w:val="center"/>
          </w:tcPr>
          <w:p w14:paraId="1E71B613">
            <w:pPr>
              <w:spacing w:line="240" w:lineRule="atLeast"/>
              <w:rPr>
                <w:rFonts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三名   　　</w:t>
            </w:r>
          </w:p>
        </w:tc>
      </w:tr>
      <w:tr w14:paraId="5351A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381" w:type="dxa"/>
            <w:vAlign w:val="center"/>
          </w:tcPr>
          <w:p w14:paraId="12553749">
            <w:pPr>
              <w:spacing w:line="240" w:lineRule="atLeast"/>
              <w:ind w:left="1080" w:leftChars="257" w:hanging="540"/>
              <w:rPr>
                <w:rFonts w:ascii="仿宋" w:hAnsi="仿宋" w:eastAsia="仿宋" w:cs="仿宋"/>
                <w:sz w:val="24"/>
              </w:rPr>
            </w:pPr>
            <w:r>
              <w:rPr>
                <w:rFonts w:hint="eastAsia" w:ascii="仿宋" w:hAnsi="仿宋" w:eastAsia="仿宋" w:cs="仿宋"/>
                <w:sz w:val="24"/>
              </w:rPr>
              <w:t>27</w:t>
            </w:r>
          </w:p>
        </w:tc>
        <w:tc>
          <w:tcPr>
            <w:tcW w:w="7604" w:type="dxa"/>
            <w:vAlign w:val="center"/>
          </w:tcPr>
          <w:p w14:paraId="05D39825">
            <w:pPr>
              <w:spacing w:line="240" w:lineRule="atLeast"/>
              <w:rPr>
                <w:rFonts w:ascii="仿宋" w:hAnsi="仿宋" w:eastAsia="仿宋" w:cs="仿宋"/>
                <w:sz w:val="24"/>
              </w:rPr>
            </w:pPr>
            <w:r>
              <w:rPr>
                <w:rFonts w:hint="eastAsia" w:ascii="仿宋" w:hAnsi="仿宋" w:eastAsia="仿宋" w:cs="仿宋"/>
                <w:sz w:val="24"/>
              </w:rPr>
              <w:t>招标人是否委托评标委员会直接确定中标人：</w:t>
            </w:r>
            <w:r>
              <w:rPr>
                <w:rFonts w:hint="eastAsia" w:ascii="仿宋" w:hAnsi="仿宋" w:eastAsia="仿宋" w:cs="仿宋"/>
                <w:sz w:val="24"/>
                <w:u w:val="single"/>
              </w:rPr>
              <w:t xml:space="preserve">  否  </w:t>
            </w:r>
            <w:r>
              <w:rPr>
                <w:rFonts w:hint="eastAsia" w:ascii="仿宋" w:hAnsi="仿宋" w:eastAsia="仿宋" w:cs="仿宋"/>
                <w:sz w:val="24"/>
              </w:rPr>
              <w:t xml:space="preserve"> </w:t>
            </w:r>
            <w:r>
              <w:rPr>
                <w:rFonts w:hint="eastAsia" w:ascii="仿宋" w:hAnsi="仿宋" w:eastAsia="仿宋" w:cs="仿宋"/>
                <w:i/>
                <w:sz w:val="24"/>
              </w:rPr>
              <w:t>（是、否）</w:t>
            </w:r>
          </w:p>
        </w:tc>
      </w:tr>
      <w:tr w14:paraId="1D3A8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 w:hRule="atLeast"/>
        </w:trPr>
        <w:tc>
          <w:tcPr>
            <w:tcW w:w="1381" w:type="dxa"/>
            <w:vAlign w:val="center"/>
          </w:tcPr>
          <w:p w14:paraId="59C97237">
            <w:pPr>
              <w:spacing w:line="240" w:lineRule="atLeast"/>
              <w:ind w:left="1080" w:leftChars="257" w:hanging="540"/>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7604" w:type="dxa"/>
            <w:vAlign w:val="center"/>
          </w:tcPr>
          <w:p w14:paraId="3FCB4E9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履约保证金金额：合同总价的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（不得超过政府采购合同金额的10%）   　  </w:t>
            </w:r>
          </w:p>
          <w:p w14:paraId="51777D6E">
            <w:pPr>
              <w:spacing w:line="240" w:lineRule="atLeast"/>
              <w:rPr>
                <w:rFonts w:hint="eastAsia" w:ascii="仿宋" w:hAnsi="仿宋" w:eastAsia="仿宋" w:cs="仿宋"/>
                <w:sz w:val="24"/>
              </w:rPr>
            </w:pPr>
            <w:r>
              <w:rPr>
                <w:rFonts w:hint="eastAsia" w:ascii="仿宋" w:hAnsi="仿宋" w:eastAsia="仿宋" w:cs="仿宋"/>
                <w:color w:val="auto"/>
                <w:sz w:val="24"/>
                <w:highlight w:val="none"/>
              </w:rPr>
              <w:t xml:space="preserve">履约保证金形式： </w:t>
            </w:r>
            <w:r>
              <w:rPr>
                <w:rFonts w:hint="eastAsia" w:ascii="仿宋" w:hAnsi="仿宋" w:eastAsia="仿宋" w:cs="仿宋"/>
                <w:color w:val="auto"/>
                <w:sz w:val="24"/>
                <w:highlight w:val="none"/>
                <w:lang w:eastAsia="zh-CN"/>
              </w:rPr>
              <w:t>法律允许的所有形式</w:t>
            </w:r>
          </w:p>
        </w:tc>
      </w:tr>
      <w:tr w14:paraId="690D3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1381" w:type="dxa"/>
            <w:vAlign w:val="center"/>
          </w:tcPr>
          <w:p w14:paraId="1CC0B6F8">
            <w:pPr>
              <w:spacing w:line="240" w:lineRule="atLeast"/>
              <w:ind w:left="1080" w:leftChars="257" w:hanging="540"/>
              <w:rPr>
                <w:rFonts w:ascii="仿宋" w:hAnsi="仿宋" w:eastAsia="仿宋" w:cs="仿宋"/>
                <w:sz w:val="24"/>
              </w:rPr>
            </w:pPr>
            <w:r>
              <w:rPr>
                <w:rFonts w:hint="eastAsia" w:ascii="仿宋" w:hAnsi="仿宋" w:eastAsia="仿宋" w:cs="仿宋"/>
                <w:sz w:val="24"/>
              </w:rPr>
              <w:t>32</w:t>
            </w:r>
          </w:p>
        </w:tc>
        <w:tc>
          <w:tcPr>
            <w:tcW w:w="7604" w:type="dxa"/>
            <w:vAlign w:val="center"/>
          </w:tcPr>
          <w:p w14:paraId="3C863C7E">
            <w:pPr>
              <w:rPr>
                <w:rFonts w:ascii="仿宋" w:hAnsi="仿宋" w:eastAsia="仿宋" w:cs="仿宋"/>
                <w:kern w:val="0"/>
                <w:sz w:val="24"/>
              </w:rPr>
            </w:pPr>
            <w:r>
              <w:rPr>
                <w:rFonts w:hint="eastAsia" w:ascii="仿宋" w:hAnsi="仿宋" w:eastAsia="仿宋" w:cs="仿宋"/>
                <w:kern w:val="0"/>
                <w:sz w:val="24"/>
                <w:lang w:eastAsia="zh-CN"/>
              </w:rPr>
              <w:t>代理</w:t>
            </w:r>
            <w:r>
              <w:rPr>
                <w:rFonts w:hint="eastAsia" w:ascii="仿宋" w:hAnsi="仿宋" w:eastAsia="仿宋" w:cs="仿宋"/>
                <w:kern w:val="0"/>
                <w:sz w:val="24"/>
              </w:rPr>
              <w:t>服务费：中标金额50万元以下的按1.5%收取；中标金额50-100万元的按1.</w:t>
            </w:r>
            <w:r>
              <w:rPr>
                <w:rFonts w:hint="eastAsia" w:ascii="仿宋" w:hAnsi="仿宋" w:eastAsia="仿宋" w:cs="仿宋"/>
                <w:kern w:val="0"/>
                <w:sz w:val="24"/>
                <w:lang w:val="en-US" w:eastAsia="zh-CN"/>
              </w:rPr>
              <w:t>2</w:t>
            </w:r>
            <w:r>
              <w:rPr>
                <w:rFonts w:hint="eastAsia" w:ascii="仿宋" w:hAnsi="仿宋" w:eastAsia="仿宋" w:cs="仿宋"/>
                <w:kern w:val="0"/>
                <w:sz w:val="24"/>
              </w:rPr>
              <w:t>%收取；中标金额100-300万元的按</w:t>
            </w:r>
            <w:r>
              <w:rPr>
                <w:rFonts w:hint="eastAsia" w:ascii="仿宋" w:hAnsi="仿宋" w:eastAsia="仿宋" w:cs="仿宋"/>
                <w:kern w:val="0"/>
                <w:sz w:val="24"/>
                <w:lang w:val="en-US" w:eastAsia="zh-CN"/>
              </w:rPr>
              <w:t>1.1</w:t>
            </w:r>
            <w:r>
              <w:rPr>
                <w:rFonts w:hint="eastAsia" w:ascii="仿宋" w:hAnsi="仿宋" w:eastAsia="仿宋" w:cs="仿宋"/>
                <w:kern w:val="0"/>
                <w:sz w:val="24"/>
              </w:rPr>
              <w:t>%收取；中标金额300-500万元的按</w:t>
            </w:r>
            <w:r>
              <w:rPr>
                <w:rFonts w:hint="eastAsia" w:ascii="仿宋" w:hAnsi="仿宋" w:eastAsia="仿宋" w:cs="仿宋"/>
                <w:kern w:val="0"/>
                <w:sz w:val="24"/>
                <w:lang w:val="en-US" w:eastAsia="zh-CN"/>
              </w:rPr>
              <w:t>1.0</w:t>
            </w:r>
            <w:r>
              <w:rPr>
                <w:rFonts w:hint="eastAsia" w:ascii="仿宋" w:hAnsi="仿宋" w:eastAsia="仿宋" w:cs="仿宋"/>
                <w:kern w:val="0"/>
                <w:sz w:val="24"/>
              </w:rPr>
              <w:t>%收取；中标金额500万元-1000万元按</w:t>
            </w:r>
            <w:r>
              <w:rPr>
                <w:rFonts w:hint="eastAsia" w:ascii="仿宋" w:hAnsi="仿宋" w:eastAsia="仿宋" w:cs="仿宋"/>
                <w:kern w:val="0"/>
                <w:sz w:val="24"/>
                <w:lang w:val="en-US" w:eastAsia="zh-CN"/>
              </w:rPr>
              <w:t>0.9</w:t>
            </w:r>
            <w:r>
              <w:rPr>
                <w:rFonts w:hint="eastAsia" w:ascii="仿宋" w:hAnsi="仿宋" w:eastAsia="仿宋" w:cs="仿宋"/>
                <w:kern w:val="0"/>
                <w:sz w:val="24"/>
              </w:rPr>
              <w:t>%收取；1000万元-5000万元按0.</w:t>
            </w:r>
            <w:r>
              <w:rPr>
                <w:rFonts w:hint="eastAsia" w:ascii="仿宋" w:hAnsi="仿宋" w:eastAsia="仿宋" w:cs="仿宋"/>
                <w:kern w:val="0"/>
                <w:sz w:val="24"/>
                <w:lang w:val="en-US" w:eastAsia="zh-CN"/>
              </w:rPr>
              <w:t>6</w:t>
            </w:r>
            <w:r>
              <w:rPr>
                <w:rFonts w:hint="eastAsia" w:ascii="仿宋" w:hAnsi="仿宋" w:eastAsia="仿宋" w:cs="仿宋"/>
                <w:kern w:val="0"/>
                <w:sz w:val="24"/>
              </w:rPr>
              <w:t>%收取；5000万元以上的项目按0.</w:t>
            </w:r>
            <w:r>
              <w:rPr>
                <w:rFonts w:hint="eastAsia" w:ascii="仿宋" w:hAnsi="仿宋" w:eastAsia="仿宋" w:cs="仿宋"/>
                <w:kern w:val="0"/>
                <w:sz w:val="24"/>
                <w:lang w:val="en-US" w:eastAsia="zh-CN"/>
              </w:rPr>
              <w:t>3</w:t>
            </w:r>
            <w:r>
              <w:rPr>
                <w:rFonts w:hint="eastAsia" w:ascii="仿宋" w:hAnsi="仿宋" w:eastAsia="仿宋" w:cs="仿宋"/>
                <w:kern w:val="0"/>
                <w:sz w:val="24"/>
              </w:rPr>
              <w:t>%收取。</w:t>
            </w:r>
          </w:p>
          <w:p w14:paraId="4A15FDD3">
            <w:pPr>
              <w:rPr>
                <w:rFonts w:ascii="仿宋" w:hAnsi="仿宋" w:eastAsia="仿宋" w:cs="仿宋"/>
                <w:kern w:val="0"/>
                <w:sz w:val="24"/>
              </w:rPr>
            </w:pPr>
            <w:r>
              <w:rPr>
                <w:rFonts w:hint="eastAsia" w:ascii="仿宋" w:hAnsi="仿宋" w:eastAsia="仿宋" w:cs="仿宋"/>
                <w:kern w:val="0"/>
                <w:sz w:val="24"/>
              </w:rPr>
              <w:t xml:space="preserve">支付形式：对公转账                              </w:t>
            </w:r>
          </w:p>
          <w:p w14:paraId="12F307D8">
            <w:pPr>
              <w:pStyle w:val="38"/>
              <w:spacing w:line="240" w:lineRule="auto"/>
              <w:ind w:firstLine="0" w:firstLineChars="0"/>
              <w:rPr>
                <w:rFonts w:ascii="仿宋" w:hAnsi="仿宋" w:eastAsia="仿宋" w:cs="仿宋"/>
              </w:rPr>
            </w:pPr>
            <w:r>
              <w:rPr>
                <w:rFonts w:hint="eastAsia" w:ascii="仿宋" w:hAnsi="仿宋" w:eastAsia="仿宋" w:cs="仿宋"/>
                <w:kern w:val="0"/>
              </w:rPr>
              <w:t>支付时间：领取中标通知书时由中标方支付一次性支付</w:t>
            </w:r>
          </w:p>
        </w:tc>
      </w:tr>
      <w:tr w14:paraId="7185F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7" w:hRule="atLeast"/>
        </w:trPr>
        <w:tc>
          <w:tcPr>
            <w:tcW w:w="1381" w:type="dxa"/>
            <w:vAlign w:val="center"/>
          </w:tcPr>
          <w:p w14:paraId="7BDD8E39">
            <w:pPr>
              <w:spacing w:line="240" w:lineRule="atLeast"/>
              <w:ind w:left="1080" w:leftChars="257" w:hanging="540"/>
              <w:rPr>
                <w:rFonts w:ascii="仿宋" w:hAnsi="仿宋" w:eastAsia="仿宋" w:cs="仿宋"/>
                <w:sz w:val="24"/>
              </w:rPr>
            </w:pPr>
            <w:r>
              <w:rPr>
                <w:rFonts w:hint="eastAsia" w:ascii="仿宋" w:hAnsi="仿宋" w:eastAsia="仿宋" w:cs="仿宋"/>
                <w:sz w:val="24"/>
              </w:rPr>
              <w:t>33.1</w:t>
            </w:r>
          </w:p>
        </w:tc>
        <w:tc>
          <w:tcPr>
            <w:tcW w:w="7604" w:type="dxa"/>
            <w:vAlign w:val="center"/>
          </w:tcPr>
          <w:p w14:paraId="6557921E">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w:t>
            </w:r>
            <w:r>
              <w:rPr>
                <w:rFonts w:hint="eastAsia" w:ascii="仿宋" w:hAnsi="仿宋" w:eastAsia="仿宋" w:cs="仿宋"/>
                <w:sz w:val="24"/>
                <w:u w:val="single"/>
                <w:lang w:eastAsia="zh-CN"/>
              </w:rPr>
              <w:t>否</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i/>
                <w:sz w:val="24"/>
              </w:rPr>
              <w:t>（是、否）</w:t>
            </w:r>
          </w:p>
        </w:tc>
      </w:tr>
      <w:tr w14:paraId="5D745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vAlign w:val="center"/>
          </w:tcPr>
          <w:p w14:paraId="6BB11B54">
            <w:pPr>
              <w:spacing w:line="240" w:lineRule="atLeast"/>
              <w:ind w:left="1080" w:leftChars="257" w:hanging="540"/>
              <w:rPr>
                <w:rFonts w:ascii="仿宋" w:hAnsi="仿宋" w:eastAsia="仿宋" w:cs="仿宋"/>
                <w:sz w:val="24"/>
              </w:rPr>
            </w:pPr>
            <w:r>
              <w:rPr>
                <w:rFonts w:hint="eastAsia" w:ascii="仿宋" w:hAnsi="仿宋" w:eastAsia="仿宋" w:cs="仿宋"/>
                <w:sz w:val="24"/>
              </w:rPr>
              <w:t>33.2</w:t>
            </w:r>
          </w:p>
        </w:tc>
        <w:tc>
          <w:tcPr>
            <w:tcW w:w="7604" w:type="dxa"/>
            <w:vAlign w:val="center"/>
          </w:tcPr>
          <w:p w14:paraId="701501DE">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政府采购专业担保机构：</w:t>
            </w:r>
          </w:p>
          <w:p w14:paraId="1A2EDCBF">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信用担保专业的担保机构：</w:t>
            </w:r>
          </w:p>
          <w:p w14:paraId="21B664E2">
            <w:r>
              <w:rPr>
                <w:rFonts w:hint="eastAsia" w:ascii="仿宋" w:hAnsi="仿宋" w:eastAsia="仿宋" w:cs="仿宋"/>
                <w:kern w:val="0"/>
                <w:sz w:val="24"/>
                <w:szCs w:val="24"/>
                <w:lang w:val="en-US" w:eastAsia="zh-CN" w:bidi="ar-SA"/>
              </w:rPr>
              <w:t>注：择哪个机构由投标单位自己决定，不论选择哪个合法的担保机构，不影响正常项目投标。</w:t>
            </w:r>
          </w:p>
        </w:tc>
      </w:tr>
      <w:tr w14:paraId="649A3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81" w:type="dxa"/>
            <w:vAlign w:val="center"/>
          </w:tcPr>
          <w:p w14:paraId="79D24474">
            <w:pPr>
              <w:spacing w:line="240" w:lineRule="atLeast"/>
              <w:ind w:left="1080" w:leftChars="257" w:hanging="540"/>
              <w:rPr>
                <w:rFonts w:ascii="仿宋" w:hAnsi="仿宋" w:eastAsia="仿宋" w:cs="仿宋"/>
                <w:sz w:val="24"/>
              </w:rPr>
            </w:pPr>
            <w:r>
              <w:rPr>
                <w:rFonts w:hint="eastAsia" w:ascii="仿宋" w:hAnsi="仿宋" w:eastAsia="仿宋" w:cs="仿宋"/>
                <w:sz w:val="24"/>
              </w:rPr>
              <w:t>36.3</w:t>
            </w:r>
          </w:p>
        </w:tc>
        <w:tc>
          <w:tcPr>
            <w:tcW w:w="7604" w:type="dxa"/>
            <w:vAlign w:val="center"/>
          </w:tcPr>
          <w:p w14:paraId="74FBC26D">
            <w:pPr>
              <w:spacing w:line="240" w:lineRule="atLeast"/>
              <w:rPr>
                <w:rFonts w:hint="default" w:ascii="仿宋" w:hAnsi="仿宋" w:eastAsia="仿宋" w:cs="仿宋"/>
                <w:sz w:val="24"/>
                <w:lang w:val="en-US"/>
              </w:rPr>
            </w:pPr>
            <w:r>
              <w:rPr>
                <w:rFonts w:hint="eastAsia" w:ascii="仿宋" w:hAnsi="仿宋" w:eastAsia="仿宋" w:cs="仿宋"/>
                <w:color w:val="auto"/>
                <w:sz w:val="24"/>
                <w:highlight w:val="none"/>
                <w:lang w:eastAsia="zh-CN"/>
              </w:rPr>
              <w:t>质疑函</w:t>
            </w:r>
            <w:r>
              <w:rPr>
                <w:rFonts w:hint="eastAsia" w:ascii="仿宋" w:hAnsi="仿宋" w:eastAsia="仿宋" w:cs="仿宋"/>
                <w:sz w:val="24"/>
              </w:rPr>
              <w:t>接收部门：</w:t>
            </w:r>
            <w:r>
              <w:rPr>
                <w:rFonts w:hint="eastAsia" w:ascii="仿宋" w:hAnsi="仿宋" w:eastAsia="仿宋" w:cs="仿宋"/>
                <w:sz w:val="24"/>
                <w:u w:val="single"/>
                <w:lang w:eastAsia="zh-CN"/>
              </w:rPr>
              <w:t>新疆全咨建设工程项目管理咨询有限公司</w:t>
            </w:r>
            <w:r>
              <w:rPr>
                <w:rFonts w:hint="eastAsia" w:ascii="仿宋" w:hAnsi="仿宋" w:eastAsia="仿宋" w:cs="仿宋"/>
                <w:sz w:val="24"/>
                <w:u w:val="single"/>
                <w:lang w:val="en-US" w:eastAsia="zh-CN"/>
              </w:rPr>
              <w:t>招标部</w:t>
            </w:r>
          </w:p>
          <w:p w14:paraId="2ED6B898">
            <w:pPr>
              <w:spacing w:line="240" w:lineRule="atLeast"/>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single"/>
                <w:lang w:eastAsia="zh-CN"/>
              </w:rPr>
              <w:t>15276075795</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7F8B12D">
            <w:pPr>
              <w:spacing w:line="348" w:lineRule="auto"/>
              <w:rPr>
                <w:rFonts w:hint="eastAsia" w:ascii="仿宋" w:hAnsi="仿宋" w:eastAsia="仿宋" w:cs="仿宋"/>
                <w:sz w:val="24"/>
                <w:u w:val="single"/>
                <w:lang w:eastAsia="zh-CN"/>
              </w:rPr>
            </w:pPr>
            <w:r>
              <w:rPr>
                <w:rFonts w:hint="eastAsia" w:ascii="仿宋" w:hAnsi="仿宋" w:eastAsia="仿宋" w:cs="仿宋"/>
                <w:sz w:val="24"/>
              </w:rPr>
              <w:t>通讯地址：</w:t>
            </w:r>
            <w:r>
              <w:rPr>
                <w:rFonts w:hint="eastAsia" w:ascii="仿宋" w:hAnsi="仿宋" w:eastAsia="仿宋" w:cs="仿宋"/>
                <w:sz w:val="24"/>
                <w:u w:val="single"/>
                <w:lang w:eastAsia="zh-CN"/>
              </w:rPr>
              <w:t>新疆喀什地区喀什经济开发区深喀大道总部经济区深圳城2号楼9层1-1号</w:t>
            </w:r>
          </w:p>
        </w:tc>
      </w:tr>
      <w:tr w14:paraId="4D073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985" w:type="dxa"/>
            <w:gridSpan w:val="2"/>
            <w:tcBorders>
              <w:top w:val="single" w:color="auto" w:sz="12" w:space="0"/>
              <w:left w:val="single" w:color="auto" w:sz="12" w:space="0"/>
              <w:bottom w:val="single" w:color="auto" w:sz="12" w:space="0"/>
              <w:right w:val="single" w:color="auto" w:sz="12" w:space="0"/>
            </w:tcBorders>
            <w:vAlign w:val="center"/>
          </w:tcPr>
          <w:p w14:paraId="6937CFEF">
            <w:pPr>
              <w:spacing w:line="240" w:lineRule="atLeast"/>
              <w:ind w:left="1080" w:leftChars="257" w:hanging="540"/>
              <w:jc w:val="center"/>
              <w:rPr>
                <w:rFonts w:ascii="仿宋" w:hAnsi="仿宋" w:eastAsia="仿宋" w:cs="仿宋"/>
                <w:sz w:val="24"/>
              </w:rPr>
            </w:pPr>
            <w:r>
              <w:rPr>
                <w:rFonts w:hint="eastAsia" w:ascii="仿宋" w:hAnsi="仿宋" w:eastAsia="仿宋" w:cs="仿宋"/>
                <w:sz w:val="24"/>
              </w:rPr>
              <w:t>适用于本投标人须知的额外增加的变动：</w:t>
            </w:r>
          </w:p>
        </w:tc>
      </w:tr>
      <w:tr w14:paraId="69EE0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40AF404B">
            <w:pPr>
              <w:spacing w:line="240" w:lineRule="atLeast"/>
              <w:ind w:left="1080" w:leftChars="257" w:hanging="540"/>
              <w:rPr>
                <w:rFonts w:ascii="仿宋" w:hAnsi="仿宋" w:eastAsia="仿宋" w:cs="仿宋"/>
                <w:sz w:val="24"/>
              </w:rPr>
            </w:pPr>
            <w:r>
              <w:rPr>
                <w:rFonts w:hint="eastAsia" w:ascii="仿宋" w:hAnsi="仿宋" w:eastAsia="仿宋" w:cs="仿宋"/>
                <w:sz w:val="24"/>
              </w:rPr>
              <w:t>1</w:t>
            </w:r>
          </w:p>
        </w:tc>
        <w:tc>
          <w:tcPr>
            <w:tcW w:w="7604" w:type="dxa"/>
            <w:vAlign w:val="center"/>
          </w:tcPr>
          <w:p w14:paraId="145C938D">
            <w:pPr>
              <w:tabs>
                <w:tab w:val="left" w:pos="5580"/>
              </w:tabs>
              <w:rPr>
                <w:rFonts w:ascii="仿宋" w:hAnsi="仿宋" w:eastAsia="仿宋" w:cs="仿宋"/>
                <w:sz w:val="24"/>
              </w:rPr>
            </w:pPr>
            <w:r>
              <w:rPr>
                <w:rFonts w:hint="eastAsia" w:ascii="仿宋" w:hAnsi="仿宋" w:eastAsia="仿宋" w:cs="仿宋"/>
                <w:sz w:val="24"/>
              </w:rPr>
              <w:t>投标人提供</w:t>
            </w:r>
            <w:r>
              <w:rPr>
                <w:rFonts w:hint="eastAsia" w:ascii="仿宋" w:hAnsi="仿宋" w:eastAsia="仿宋" w:cs="仿宋"/>
                <w:sz w:val="24"/>
                <w:u w:val="single"/>
              </w:rPr>
              <w:t xml:space="preserve"> </w:t>
            </w:r>
            <w:r>
              <w:rPr>
                <w:rFonts w:hint="eastAsia" w:ascii="仿宋" w:hAnsi="仿宋" w:eastAsia="仿宋" w:cs="仿宋"/>
                <w:sz w:val="24"/>
                <w:u w:val="single"/>
                <w:lang w:eastAsia="zh-CN"/>
              </w:rPr>
              <w:t>提供2023年或2024年的财务审计报告与健全的财务会计制度(新成立的公司近三个月内的银行资信证明与健全的财务会计制度);</w:t>
            </w:r>
          </w:p>
        </w:tc>
      </w:tr>
      <w:tr w14:paraId="584DC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7" w:hRule="atLeast"/>
        </w:trPr>
        <w:tc>
          <w:tcPr>
            <w:tcW w:w="1381" w:type="dxa"/>
            <w:vAlign w:val="center"/>
          </w:tcPr>
          <w:p w14:paraId="4AF7BA15">
            <w:pPr>
              <w:spacing w:line="240" w:lineRule="atLeast"/>
              <w:ind w:left="1080" w:leftChars="257" w:hanging="540"/>
              <w:jc w:val="center"/>
              <w:rPr>
                <w:rFonts w:ascii="仿宋" w:hAnsi="仿宋" w:eastAsia="仿宋" w:cs="仿宋"/>
                <w:sz w:val="24"/>
              </w:rPr>
            </w:pPr>
          </w:p>
          <w:p w14:paraId="30802ED9">
            <w:pPr>
              <w:spacing w:line="240" w:lineRule="atLeast"/>
              <w:ind w:left="1080" w:leftChars="257" w:hanging="540"/>
              <w:rPr>
                <w:rFonts w:ascii="仿宋" w:hAnsi="仿宋" w:eastAsia="仿宋" w:cs="仿宋"/>
                <w:sz w:val="24"/>
              </w:rPr>
            </w:pPr>
            <w:r>
              <w:rPr>
                <w:rFonts w:hint="eastAsia" w:ascii="仿宋" w:hAnsi="仿宋" w:eastAsia="仿宋" w:cs="仿宋"/>
                <w:sz w:val="24"/>
              </w:rPr>
              <w:t>2</w:t>
            </w:r>
          </w:p>
        </w:tc>
        <w:tc>
          <w:tcPr>
            <w:tcW w:w="7604" w:type="dxa"/>
            <w:vAlign w:val="center"/>
          </w:tcPr>
          <w:p w14:paraId="3437AA03">
            <w:pPr>
              <w:rPr>
                <w:rFonts w:ascii="仿宋" w:hAnsi="仿宋" w:eastAsia="仿宋" w:cs="仿宋"/>
                <w:sz w:val="24"/>
              </w:rPr>
            </w:pPr>
            <w:r>
              <w:rPr>
                <w:rFonts w:hint="eastAsia" w:ascii="仿宋" w:hAnsi="仿宋" w:eastAsia="仿宋" w:cs="仿宋"/>
                <w:sz w:val="24"/>
              </w:rPr>
              <w:t>提供投标人的最近</w:t>
            </w:r>
            <w:r>
              <w:rPr>
                <w:rFonts w:hint="eastAsia" w:ascii="仿宋" w:hAnsi="仿宋" w:eastAsia="仿宋" w:cs="仿宋"/>
                <w:sz w:val="24"/>
                <w:u w:val="single"/>
              </w:rPr>
              <w:t>　</w:t>
            </w:r>
            <w:r>
              <w:rPr>
                <w:rFonts w:hint="eastAsia" w:ascii="仿宋" w:hAnsi="仿宋" w:eastAsia="仿宋" w:cs="仿宋"/>
                <w:sz w:val="24"/>
                <w:u w:val="single"/>
                <w:lang w:eastAsia="zh-CN"/>
              </w:rPr>
              <w:t>一</w:t>
            </w:r>
            <w:r>
              <w:rPr>
                <w:rFonts w:hint="eastAsia" w:ascii="仿宋" w:hAnsi="仿宋" w:eastAsia="仿宋" w:cs="仿宋"/>
                <w:sz w:val="24"/>
                <w:u w:val="single"/>
              </w:rPr>
              <w:t>　</w:t>
            </w:r>
            <w:r>
              <w:rPr>
                <w:rFonts w:hint="eastAsia" w:ascii="仿宋" w:hAnsi="仿宋" w:eastAsia="仿宋" w:cs="仿宋"/>
                <w:sz w:val="24"/>
              </w:rPr>
              <w:t>个月的社保缴纳记录；</w:t>
            </w:r>
          </w:p>
          <w:p w14:paraId="7BC4FF0E">
            <w:pPr>
              <w:rPr>
                <w:rFonts w:ascii="仿宋" w:hAnsi="仿宋" w:eastAsia="仿宋" w:cs="仿宋"/>
                <w:sz w:val="24"/>
              </w:rPr>
            </w:pPr>
            <w:r>
              <w:rPr>
                <w:rFonts w:hint="eastAsia" w:ascii="仿宋" w:hAnsi="仿宋" w:eastAsia="仿宋" w:cs="仿宋"/>
                <w:sz w:val="24"/>
              </w:rPr>
              <w:t>在法规范围内不需提供的，应做书面说明和提供证明文件。</w:t>
            </w:r>
          </w:p>
        </w:tc>
      </w:tr>
      <w:tr w14:paraId="74323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trPr>
        <w:tc>
          <w:tcPr>
            <w:tcW w:w="1381" w:type="dxa"/>
            <w:vAlign w:val="center"/>
          </w:tcPr>
          <w:p w14:paraId="10FDF353">
            <w:pPr>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3</w:t>
            </w:r>
          </w:p>
        </w:tc>
        <w:tc>
          <w:tcPr>
            <w:tcW w:w="7604" w:type="dxa"/>
            <w:vAlign w:val="center"/>
          </w:tcPr>
          <w:p w14:paraId="575BC89A">
            <w:pPr>
              <w:rPr>
                <w:rFonts w:ascii="仿宋" w:hAnsi="仿宋" w:eastAsia="仿宋" w:cs="仿宋"/>
                <w:bCs/>
                <w:sz w:val="24"/>
                <w:highlight w:val="none"/>
              </w:rPr>
            </w:pPr>
            <w:r>
              <w:rPr>
                <w:rFonts w:hint="eastAsia" w:ascii="仿宋" w:hAnsi="仿宋" w:eastAsia="仿宋" w:cs="仿宋"/>
                <w:bCs/>
                <w:sz w:val="24"/>
                <w:highlight w:val="none"/>
              </w:rPr>
              <w:t>付款方式要求：</w:t>
            </w:r>
            <w:r>
              <w:rPr>
                <w:rFonts w:hint="eastAsia" w:ascii="仿宋" w:hAnsi="仿宋" w:eastAsia="仿宋" w:cs="仿宋"/>
                <w:bCs/>
                <w:color w:val="FF0000"/>
                <w:sz w:val="24"/>
                <w:highlight w:val="none"/>
                <w:lang w:val="en-US" w:eastAsia="zh-CN"/>
              </w:rPr>
              <w:t>中标人需缴纳中标金额5%的履约保证金，合同签订后支付30%的预付款，设备全部到达约定送货地点，验收合格后，再支付50%，审计合格后支付剩余的20%。</w:t>
            </w:r>
          </w:p>
          <w:p w14:paraId="40D4538D">
            <w:pPr>
              <w:rPr>
                <w:highlight w:val="none"/>
              </w:rPr>
            </w:pPr>
            <w:r>
              <w:rPr>
                <w:rFonts w:hint="eastAsia" w:ascii="仿宋" w:hAnsi="仿宋" w:eastAsia="仿宋" w:cs="仿宋"/>
                <w:bCs/>
                <w:sz w:val="24"/>
                <w:highlight w:val="none"/>
              </w:rPr>
              <w:t>付款方式：汇票/电汇/支票</w:t>
            </w:r>
            <w:r>
              <w:rPr>
                <w:rFonts w:hint="eastAsia" w:ascii="仿宋" w:hAnsi="仿宋" w:eastAsia="仿宋" w:cs="仿宋"/>
                <w:sz w:val="24"/>
                <w:highlight w:val="none"/>
              </w:rPr>
              <w:t>（具体以双方签订合同为准）</w:t>
            </w:r>
          </w:p>
        </w:tc>
      </w:tr>
      <w:tr w14:paraId="656BB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75E3EE99">
            <w:pPr>
              <w:spacing w:line="240" w:lineRule="atLeast"/>
              <w:ind w:left="1080" w:leftChars="257" w:hanging="540"/>
              <w:rPr>
                <w:rFonts w:ascii="仿宋" w:hAnsi="仿宋" w:eastAsia="仿宋" w:cs="仿宋"/>
                <w:sz w:val="24"/>
                <w:highlight w:val="none"/>
              </w:rPr>
            </w:pPr>
          </w:p>
          <w:p w14:paraId="75143AB5">
            <w:pPr>
              <w:spacing w:line="240" w:lineRule="atLeast"/>
              <w:ind w:left="1080" w:leftChars="257" w:hanging="540"/>
              <w:rPr>
                <w:rFonts w:ascii="仿宋" w:hAnsi="仿宋" w:eastAsia="仿宋" w:cs="仿宋"/>
                <w:sz w:val="24"/>
                <w:highlight w:val="none"/>
              </w:rPr>
            </w:pPr>
            <w:r>
              <w:rPr>
                <w:rFonts w:hint="eastAsia" w:ascii="仿宋" w:hAnsi="仿宋" w:eastAsia="仿宋" w:cs="仿宋"/>
                <w:sz w:val="24"/>
                <w:highlight w:val="none"/>
              </w:rPr>
              <w:t>4</w:t>
            </w:r>
          </w:p>
        </w:tc>
        <w:tc>
          <w:tcPr>
            <w:tcW w:w="7604" w:type="dxa"/>
            <w:vAlign w:val="center"/>
          </w:tcPr>
          <w:p w14:paraId="340346ED">
            <w:pPr>
              <w:rPr>
                <w:rFonts w:ascii="仿宋" w:hAnsi="仿宋" w:eastAsia="仿宋" w:cs="仿宋"/>
                <w:sz w:val="24"/>
                <w:highlight w:val="none"/>
              </w:rPr>
            </w:pPr>
            <w:r>
              <w:rPr>
                <w:rFonts w:hint="eastAsia" w:ascii="仿宋" w:hAnsi="仿宋" w:eastAsia="仿宋" w:cs="仿宋"/>
                <w:sz w:val="24"/>
                <w:highlight w:val="none"/>
                <w:lang w:eastAsia="zh-CN"/>
              </w:rPr>
              <w:t>供货</w:t>
            </w:r>
            <w:r>
              <w:rPr>
                <w:rFonts w:hint="eastAsia" w:ascii="仿宋" w:hAnsi="仿宋" w:eastAsia="仿宋" w:cs="仿宋"/>
                <w:sz w:val="24"/>
                <w:highlight w:val="none"/>
              </w:rPr>
              <w:t>周期及地点：</w:t>
            </w:r>
          </w:p>
          <w:p w14:paraId="42842500">
            <w:pPr>
              <w:rPr>
                <w:rFonts w:ascii="仿宋" w:hAnsi="仿宋" w:eastAsia="仿宋" w:cs="仿宋"/>
                <w:color w:val="FF0000"/>
                <w:sz w:val="24"/>
                <w:highlight w:val="none"/>
              </w:rPr>
            </w:pPr>
            <w:r>
              <w:rPr>
                <w:rFonts w:hint="eastAsia" w:ascii="仿宋" w:hAnsi="仿宋" w:eastAsia="仿宋" w:cs="仿宋"/>
                <w:sz w:val="24"/>
                <w:highlight w:val="none"/>
                <w:lang w:eastAsia="zh-CN"/>
              </w:rPr>
              <w:t>供货</w:t>
            </w:r>
            <w:r>
              <w:rPr>
                <w:rFonts w:hint="eastAsia" w:ascii="仿宋" w:hAnsi="仿宋" w:eastAsia="仿宋" w:cs="仿宋"/>
                <w:sz w:val="24"/>
                <w:highlight w:val="none"/>
              </w:rPr>
              <w:t>周期：</w:t>
            </w:r>
            <w:r>
              <w:rPr>
                <w:rFonts w:hint="eastAsia" w:ascii="仿宋" w:hAnsi="仿宋" w:eastAsia="仿宋" w:cs="仿宋"/>
                <w:color w:val="FF0000"/>
                <w:sz w:val="24"/>
                <w:highlight w:val="none"/>
                <w:lang w:val="en-US" w:eastAsia="zh-CN"/>
              </w:rPr>
              <w:t>合同签订后30日内完成供货</w:t>
            </w:r>
            <w:r>
              <w:rPr>
                <w:rFonts w:hint="eastAsia" w:ascii="仿宋" w:hAnsi="仿宋" w:eastAsia="仿宋" w:cs="仿宋"/>
                <w:color w:val="FF0000"/>
                <w:sz w:val="24"/>
                <w:highlight w:val="none"/>
              </w:rPr>
              <w:t>（具体以签订合同为准）</w:t>
            </w:r>
          </w:p>
          <w:p w14:paraId="61FD6D08">
            <w:pPr>
              <w:rPr>
                <w:rFonts w:ascii="仿宋" w:hAnsi="仿宋" w:eastAsia="仿宋" w:cs="仿宋"/>
                <w:sz w:val="24"/>
                <w:highlight w:val="none"/>
              </w:rPr>
            </w:pPr>
            <w:r>
              <w:rPr>
                <w:rFonts w:hint="eastAsia" w:ascii="仿宋" w:hAnsi="仿宋" w:eastAsia="仿宋" w:cs="仿宋"/>
                <w:sz w:val="24"/>
                <w:highlight w:val="none"/>
                <w:lang w:eastAsia="zh-CN"/>
              </w:rPr>
              <w:t>供货</w:t>
            </w:r>
            <w:r>
              <w:rPr>
                <w:rFonts w:hint="eastAsia" w:ascii="仿宋" w:hAnsi="仿宋" w:eastAsia="仿宋" w:cs="仿宋"/>
                <w:sz w:val="24"/>
                <w:highlight w:val="none"/>
              </w:rPr>
              <w:t>地点：</w:t>
            </w:r>
            <w:r>
              <w:rPr>
                <w:rFonts w:hint="eastAsia" w:ascii="仿宋" w:hAnsi="仿宋" w:eastAsia="仿宋" w:cs="仿宋"/>
                <w:color w:val="FF0000"/>
                <w:sz w:val="24"/>
                <w:highlight w:val="none"/>
                <w:lang w:val="en-US" w:eastAsia="zh-CN"/>
              </w:rPr>
              <w:t>泽普县综治中心</w:t>
            </w:r>
          </w:p>
        </w:tc>
      </w:tr>
      <w:tr w14:paraId="50873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81" w:type="dxa"/>
            <w:vAlign w:val="center"/>
          </w:tcPr>
          <w:p w14:paraId="163F8E2E">
            <w:pPr>
              <w:spacing w:line="240" w:lineRule="atLeast"/>
              <w:ind w:left="1080" w:leftChars="257" w:hanging="540"/>
              <w:jc w:val="center"/>
              <w:rPr>
                <w:rFonts w:ascii="仿宋" w:hAnsi="仿宋" w:eastAsia="仿宋" w:cs="仿宋"/>
                <w:sz w:val="24"/>
              </w:rPr>
            </w:pPr>
          </w:p>
          <w:p w14:paraId="2F8C6EF8">
            <w:pPr>
              <w:spacing w:line="240" w:lineRule="atLeast"/>
              <w:ind w:left="1080" w:leftChars="257" w:hanging="540"/>
              <w:jc w:val="center"/>
              <w:rPr>
                <w:rFonts w:ascii="仿宋" w:hAnsi="仿宋" w:eastAsia="仿宋" w:cs="仿宋"/>
                <w:sz w:val="24"/>
              </w:rPr>
            </w:pPr>
          </w:p>
          <w:p w14:paraId="533BCEC3">
            <w:pPr>
              <w:spacing w:line="240" w:lineRule="atLeast"/>
              <w:ind w:left="1080" w:leftChars="257" w:hanging="540"/>
              <w:rPr>
                <w:rFonts w:ascii="仿宋" w:hAnsi="仿宋" w:eastAsia="仿宋" w:cs="仿宋"/>
                <w:sz w:val="24"/>
              </w:rPr>
            </w:pPr>
            <w:r>
              <w:rPr>
                <w:rFonts w:hint="eastAsia" w:ascii="仿宋" w:hAnsi="仿宋" w:eastAsia="仿宋" w:cs="仿宋"/>
                <w:sz w:val="24"/>
              </w:rPr>
              <w:t>5</w:t>
            </w:r>
          </w:p>
        </w:tc>
        <w:tc>
          <w:tcPr>
            <w:tcW w:w="7604" w:type="dxa"/>
            <w:vAlign w:val="center"/>
          </w:tcPr>
          <w:p w14:paraId="671C1D27">
            <w:pPr>
              <w:pStyle w:val="38"/>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验收主体：中共泽普县委政法委员会或第三方专业机构参与验收。（关于邀请第三方机构验收产生费用由中标人承担）</w:t>
            </w:r>
          </w:p>
          <w:p w14:paraId="13629A52">
            <w:pPr>
              <w:pStyle w:val="38"/>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验收时间：中标商需向采购人供货完成且能正常使用，由中标商向采购人提交验收申请，采购人在接到验收申请后组织验收。</w:t>
            </w:r>
          </w:p>
          <w:p w14:paraId="2693A69D">
            <w:pPr>
              <w:pStyle w:val="38"/>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验收方式：以实物现场验收。设备包装应符合国家标准，以保证货物在运输过程中不受损伤，所供货物应符合国家标准，货物在运输或邮寄途中发生毁损或丢失，由乙方负责。在运输途中、交货前、卸货中发生人身伤害或货物受损的，由乙方负责承担。甲乙双方均须确认产品质量、功能、参数是否准确，并对货物进行清点验收，共同签字确认。如验收不合格，一切损失由乙方自行承担。</w:t>
            </w:r>
          </w:p>
          <w:p w14:paraId="2A715A4B">
            <w:pPr>
              <w:pStyle w:val="38"/>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验收程序：货物完成后，由中标企业发出验收申请，中共泽普县委政法委员会分管领导签批后，供应商及具体使用的相关人员、相关专业专家，进行验收。采购合同履行过程中，采购人需要追加与合同标的相同的货物或者服务的，在不改变合同其他条款的前提下，根据《中华人民共和国政府采购法》第四十九条规定，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7D8E3476">
            <w:pPr>
              <w:pStyle w:val="38"/>
              <w:spacing w:line="240" w:lineRule="auto"/>
              <w:ind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验收内容：按照招标文件及投标文件、合同逐项进行验收。</w:t>
            </w:r>
          </w:p>
          <w:p w14:paraId="10D4F1A1">
            <w:pPr>
              <w:pStyle w:val="38"/>
              <w:spacing w:line="240" w:lineRule="auto"/>
              <w:ind w:firstLine="0" w:firstLineChars="0"/>
              <w:rPr>
                <w:rFonts w:ascii="仿宋" w:hAnsi="仿宋" w:eastAsia="仿宋" w:cs="仿宋"/>
              </w:rPr>
            </w:pPr>
            <w:r>
              <w:rPr>
                <w:rFonts w:hint="eastAsia" w:ascii="仿宋" w:hAnsi="仿宋" w:eastAsia="仿宋" w:cs="仿宋"/>
                <w:color w:val="auto"/>
                <w:lang w:val="en-US" w:eastAsia="zh-CN"/>
              </w:rPr>
              <w:t>验收标准：供货产品是否与中标商投标文件产品参数一致。如不一致，验收不予通过。</w:t>
            </w:r>
          </w:p>
        </w:tc>
      </w:tr>
      <w:tr w14:paraId="4FA23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381" w:type="dxa"/>
          </w:tcPr>
          <w:p w14:paraId="60B555B5">
            <w:pPr>
              <w:spacing w:line="240" w:lineRule="atLeast"/>
              <w:ind w:left="1080" w:leftChars="257" w:hanging="540"/>
              <w:rPr>
                <w:rFonts w:ascii="仿宋" w:hAnsi="仿宋" w:eastAsia="仿宋" w:cs="仿宋"/>
                <w:sz w:val="24"/>
              </w:rPr>
            </w:pPr>
          </w:p>
          <w:p w14:paraId="30C3B79D">
            <w:pPr>
              <w:spacing w:line="240" w:lineRule="atLeast"/>
              <w:ind w:left="1080" w:leftChars="257" w:hanging="540"/>
              <w:rPr>
                <w:rFonts w:ascii="仿宋" w:hAnsi="仿宋" w:eastAsia="仿宋" w:cs="仿宋"/>
                <w:sz w:val="24"/>
              </w:rPr>
            </w:pPr>
          </w:p>
          <w:p w14:paraId="0C3C9DEE">
            <w:pPr>
              <w:spacing w:line="240" w:lineRule="atLeast"/>
              <w:ind w:left="1080" w:leftChars="257" w:hanging="540"/>
              <w:rPr>
                <w:rFonts w:ascii="仿宋" w:hAnsi="仿宋" w:eastAsia="仿宋" w:cs="仿宋"/>
                <w:sz w:val="24"/>
              </w:rPr>
            </w:pPr>
            <w:r>
              <w:rPr>
                <w:rFonts w:hint="eastAsia" w:ascii="仿宋" w:hAnsi="仿宋" w:eastAsia="仿宋" w:cs="仿宋"/>
                <w:sz w:val="24"/>
              </w:rPr>
              <w:t>6</w:t>
            </w:r>
          </w:p>
        </w:tc>
        <w:tc>
          <w:tcPr>
            <w:tcW w:w="7604" w:type="dxa"/>
            <w:vAlign w:val="center"/>
          </w:tcPr>
          <w:p w14:paraId="3930A91B">
            <w:pPr>
              <w:rPr>
                <w:rFonts w:ascii="仿宋" w:hAnsi="仿宋" w:eastAsia="仿宋" w:cs="仿宋"/>
                <w:sz w:val="24"/>
              </w:rPr>
            </w:pPr>
            <w:r>
              <w:rPr>
                <w:rFonts w:hint="eastAsia" w:ascii="仿宋" w:hAnsi="仿宋" w:eastAsia="仿宋" w:cs="仿宋"/>
                <w:sz w:val="24"/>
              </w:rPr>
              <w:t>投标文件中有弄虚作假的内容，投标人需承担不利后果。（如假证书、假业绩、隐瞒不良行为记录、夸大荣誉、使用非本单位在职员工的相关证件及不符合招标文件规定的条款等）；在签订合同之前，招标人如发现投标人的投标文件有弄虚作假内容，招标人可能拒绝与其签订合同，投标保证金不予退还，并将其列入政府采购黑名单库。</w:t>
            </w:r>
          </w:p>
        </w:tc>
      </w:tr>
      <w:tr w14:paraId="260FA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tcPr>
          <w:p w14:paraId="1E8AD339">
            <w:pPr>
              <w:spacing w:line="240" w:lineRule="atLeast"/>
              <w:ind w:left="1080" w:leftChars="257" w:hanging="540"/>
              <w:rPr>
                <w:rFonts w:ascii="仿宋" w:hAnsi="仿宋" w:eastAsia="仿宋" w:cs="仿宋"/>
                <w:sz w:val="24"/>
              </w:rPr>
            </w:pPr>
          </w:p>
          <w:p w14:paraId="1827E3B5">
            <w:pPr>
              <w:spacing w:line="240" w:lineRule="atLeast"/>
              <w:ind w:left="1080" w:leftChars="257" w:hanging="540"/>
              <w:rPr>
                <w:rFonts w:ascii="仿宋" w:hAnsi="仿宋" w:eastAsia="仿宋" w:cs="仿宋"/>
                <w:sz w:val="24"/>
              </w:rPr>
            </w:pPr>
          </w:p>
          <w:p w14:paraId="03E79C04">
            <w:pPr>
              <w:spacing w:line="240" w:lineRule="atLeast"/>
              <w:ind w:left="1080" w:leftChars="257" w:hanging="540"/>
              <w:rPr>
                <w:rFonts w:ascii="仿宋" w:hAnsi="仿宋" w:eastAsia="仿宋" w:cs="仿宋"/>
                <w:sz w:val="24"/>
              </w:rPr>
            </w:pPr>
          </w:p>
          <w:p w14:paraId="254E0B96">
            <w:pPr>
              <w:spacing w:line="240" w:lineRule="atLeast"/>
              <w:ind w:left="1080" w:leftChars="257" w:hanging="540"/>
              <w:rPr>
                <w:rFonts w:ascii="仿宋" w:hAnsi="仿宋" w:eastAsia="仿宋" w:cs="仿宋"/>
                <w:sz w:val="24"/>
              </w:rPr>
            </w:pPr>
          </w:p>
          <w:p w14:paraId="3E153742">
            <w:pPr>
              <w:spacing w:line="240" w:lineRule="atLeast"/>
              <w:ind w:left="1080" w:leftChars="257" w:hanging="540"/>
              <w:rPr>
                <w:rFonts w:ascii="仿宋" w:hAnsi="仿宋" w:eastAsia="仿宋" w:cs="仿宋"/>
                <w:sz w:val="24"/>
              </w:rPr>
            </w:pPr>
          </w:p>
          <w:p w14:paraId="49A68B8A">
            <w:pPr>
              <w:spacing w:line="240" w:lineRule="atLeast"/>
              <w:ind w:left="1080" w:leftChars="257" w:hanging="540"/>
              <w:rPr>
                <w:rFonts w:ascii="仿宋" w:hAnsi="仿宋" w:eastAsia="仿宋" w:cs="仿宋"/>
                <w:sz w:val="24"/>
              </w:rPr>
            </w:pPr>
          </w:p>
          <w:p w14:paraId="5ADA74C9">
            <w:pPr>
              <w:spacing w:line="240" w:lineRule="atLeast"/>
              <w:ind w:left="1080" w:leftChars="257" w:hanging="540"/>
              <w:rPr>
                <w:rFonts w:ascii="仿宋" w:hAnsi="仿宋" w:eastAsia="仿宋" w:cs="仿宋"/>
                <w:sz w:val="24"/>
              </w:rPr>
            </w:pPr>
          </w:p>
          <w:p w14:paraId="4E872B5B">
            <w:pPr>
              <w:spacing w:line="240" w:lineRule="atLeast"/>
              <w:ind w:left="1080" w:leftChars="257" w:hanging="540"/>
              <w:rPr>
                <w:rFonts w:ascii="仿宋" w:hAnsi="仿宋" w:eastAsia="仿宋" w:cs="仿宋"/>
                <w:sz w:val="24"/>
              </w:rPr>
            </w:pPr>
            <w:r>
              <w:rPr>
                <w:rFonts w:hint="eastAsia" w:ascii="仿宋" w:hAnsi="仿宋" w:eastAsia="仿宋" w:cs="仿宋"/>
                <w:sz w:val="24"/>
              </w:rPr>
              <w:t>7</w:t>
            </w:r>
          </w:p>
        </w:tc>
        <w:tc>
          <w:tcPr>
            <w:tcW w:w="7604" w:type="dxa"/>
            <w:vAlign w:val="center"/>
          </w:tcPr>
          <w:p w14:paraId="11EE1E10">
            <w:pPr>
              <w:ind w:firstLine="480" w:firstLineChars="200"/>
              <w:rPr>
                <w:rFonts w:ascii="仿宋" w:hAnsi="仿宋" w:eastAsia="仿宋" w:cs="仿宋"/>
                <w:sz w:val="24"/>
              </w:rPr>
            </w:pPr>
            <w:r>
              <w:rPr>
                <w:rFonts w:hint="eastAsia" w:ascii="仿宋" w:hAnsi="仿宋" w:eastAsia="仿宋" w:cs="仿宋"/>
                <w:sz w:val="24"/>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相关证明材料</w:t>
            </w:r>
            <w:r>
              <w:rPr>
                <w:rFonts w:hint="eastAsia" w:ascii="仿宋" w:hAnsi="仿宋" w:eastAsia="仿宋" w:cs="仿宋"/>
                <w:sz w:val="24"/>
                <w:lang w:eastAsia="zh-CN"/>
              </w:rPr>
              <w:t>。包括但不限于</w:t>
            </w:r>
            <w:r>
              <w:rPr>
                <w:rFonts w:hint="eastAsia" w:ascii="仿宋" w:hAnsi="仿宋" w:eastAsia="仿宋" w:cs="仿宋"/>
                <w:sz w:val="24"/>
              </w:rPr>
              <w:t>供应商按照国家财务会计制度的规定要求，逐项就供应商提供的货物、工程和服务的成本（应根据供应商企业类型予以区别）、税金及附加、销售费用、管理费用、财务费用等成本构成事项详细陈述。</w:t>
            </w:r>
          </w:p>
          <w:p w14:paraId="47985929">
            <w:pPr>
              <w:ind w:firstLine="480" w:firstLineChars="200"/>
              <w:rPr>
                <w:rFonts w:ascii="仿宋" w:hAnsi="仿宋" w:eastAsia="仿宋" w:cs="仿宋"/>
                <w:sz w:val="24"/>
              </w:rPr>
            </w:pPr>
            <w:r>
              <w:rPr>
                <w:rFonts w:hint="eastAsia" w:ascii="仿宋" w:hAnsi="仿宋" w:eastAsia="仿宋" w:cs="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007DB03">
            <w:pPr>
              <w:rPr>
                <w:rFonts w:ascii="仿宋" w:hAnsi="仿宋" w:eastAsia="仿宋" w:cs="仿宋"/>
                <w:sz w:val="24"/>
              </w:rPr>
            </w:pPr>
            <w:r>
              <w:rPr>
                <w:rFonts w:hint="eastAsia" w:ascii="仿宋" w:hAnsi="仿宋" w:eastAsia="仿宋" w:cs="仿宋"/>
                <w:sz w:val="24"/>
              </w:rPr>
              <w:t>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4E8F8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23C45623">
            <w:pPr>
              <w:spacing w:line="240" w:lineRule="atLeast"/>
              <w:ind w:left="1080" w:leftChars="257" w:hanging="540"/>
              <w:rPr>
                <w:rFonts w:ascii="仿宋" w:hAnsi="仿宋" w:eastAsia="仿宋" w:cs="仿宋"/>
                <w:sz w:val="24"/>
              </w:rPr>
            </w:pPr>
            <w:r>
              <w:rPr>
                <w:rFonts w:hint="eastAsia" w:ascii="仿宋" w:hAnsi="仿宋" w:eastAsia="仿宋" w:cs="仿宋"/>
                <w:sz w:val="24"/>
              </w:rPr>
              <w:t>8</w:t>
            </w:r>
          </w:p>
        </w:tc>
        <w:tc>
          <w:tcPr>
            <w:tcW w:w="7604" w:type="dxa"/>
            <w:vAlign w:val="center"/>
          </w:tcPr>
          <w:p w14:paraId="1E42B52B">
            <w:pPr>
              <w:rPr>
                <w:rFonts w:ascii="仿宋" w:hAnsi="仿宋" w:eastAsia="仿宋" w:cs="仿宋"/>
                <w:sz w:val="24"/>
              </w:rPr>
            </w:pPr>
            <w:r>
              <w:rPr>
                <w:rFonts w:hint="eastAsia" w:ascii="仿宋" w:hAnsi="仿宋" w:eastAsia="仿宋" w:cs="仿宋"/>
                <w:sz w:val="24"/>
              </w:rPr>
              <w:t>依据《政府采购促进中小企业发展管理办法》，享受扶持政策获得政府采购合同的，小微企业不得将合同分包给大中型企业，中型企业不得将合同分包给大型企业。</w:t>
            </w:r>
          </w:p>
        </w:tc>
      </w:tr>
      <w:tr w14:paraId="64798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667FC2D8">
            <w:pPr>
              <w:spacing w:line="240" w:lineRule="atLeast"/>
              <w:ind w:left="1080" w:leftChars="257" w:hanging="540"/>
              <w:rPr>
                <w:rFonts w:ascii="仿宋" w:hAnsi="仿宋" w:eastAsia="仿宋" w:cs="仿宋"/>
                <w:sz w:val="24"/>
              </w:rPr>
            </w:pPr>
            <w:r>
              <w:rPr>
                <w:rFonts w:hint="eastAsia" w:ascii="仿宋" w:hAnsi="仿宋" w:eastAsia="仿宋" w:cs="仿宋"/>
                <w:sz w:val="24"/>
              </w:rPr>
              <w:t>9</w:t>
            </w:r>
          </w:p>
        </w:tc>
        <w:tc>
          <w:tcPr>
            <w:tcW w:w="7604" w:type="dxa"/>
            <w:vAlign w:val="center"/>
          </w:tcPr>
          <w:p w14:paraId="4B975564">
            <w:pPr>
              <w:rPr>
                <w:rFonts w:ascii="仿宋" w:hAnsi="仿宋" w:eastAsia="仿宋" w:cs="仿宋"/>
                <w:sz w:val="24"/>
              </w:rPr>
            </w:pPr>
            <w:r>
              <w:rPr>
                <w:rFonts w:hint="eastAsia" w:ascii="仿宋" w:hAnsi="仿宋" w:eastAsia="仿宋" w:cs="仿宋"/>
                <w:sz w:val="24"/>
              </w:rPr>
              <w:t>中标、成交供应商享受《政府采购促进中小企业发展管理办法》规定的中小企业扶持政策的，采购人、采购代理机构应当随中标、成交结果公开中标、成交供应商的《中小企业声明函》。</w:t>
            </w:r>
          </w:p>
        </w:tc>
      </w:tr>
      <w:tr w14:paraId="5B3A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42169411">
            <w:pPr>
              <w:spacing w:line="240" w:lineRule="atLeast"/>
              <w:ind w:left="1080" w:leftChars="257" w:hanging="540"/>
              <w:rPr>
                <w:rFonts w:ascii="仿宋" w:hAnsi="仿宋" w:eastAsia="仿宋" w:cs="仿宋"/>
                <w:sz w:val="24"/>
              </w:rPr>
            </w:pPr>
            <w:r>
              <w:rPr>
                <w:rFonts w:hint="eastAsia" w:ascii="仿宋" w:hAnsi="仿宋" w:eastAsia="仿宋" w:cs="仿宋"/>
                <w:sz w:val="24"/>
              </w:rPr>
              <w:t>10</w:t>
            </w:r>
          </w:p>
        </w:tc>
        <w:tc>
          <w:tcPr>
            <w:tcW w:w="7604" w:type="dxa"/>
            <w:vAlign w:val="center"/>
          </w:tcPr>
          <w:p w14:paraId="5B7F2E2E">
            <w:pPr>
              <w:rPr>
                <w:rFonts w:ascii="仿宋" w:hAnsi="仿宋" w:eastAsia="仿宋" w:cs="仿宋"/>
                <w:sz w:val="24"/>
              </w:rPr>
            </w:pPr>
            <w:r>
              <w:rPr>
                <w:rFonts w:hint="eastAsia" w:ascii="仿宋" w:hAnsi="仿宋" w:eastAsia="仿宋" w:cs="仿宋"/>
                <w:sz w:val="24"/>
              </w:rPr>
              <w:t>供应商按照《政府采购促进中小企业发展管理办法》规定提供声明函内容不实的，属于提供虚假材料谋取中标、成交，依照《中华人民共和国政府采购法》等国家有关规定追究相应责任。</w:t>
            </w:r>
          </w:p>
        </w:tc>
      </w:tr>
      <w:tr w14:paraId="42368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577B0F82">
            <w:pPr>
              <w:spacing w:line="240" w:lineRule="atLeast"/>
              <w:ind w:left="1080" w:leftChars="257" w:hanging="540"/>
              <w:rPr>
                <w:rFonts w:ascii="仿宋" w:hAnsi="仿宋" w:eastAsia="仿宋" w:cs="仿宋"/>
                <w:sz w:val="24"/>
              </w:rPr>
            </w:pPr>
            <w:r>
              <w:rPr>
                <w:rFonts w:hint="eastAsia" w:ascii="仿宋" w:hAnsi="仿宋" w:eastAsia="仿宋" w:cs="仿宋"/>
                <w:sz w:val="24"/>
              </w:rPr>
              <w:t>11</w:t>
            </w:r>
          </w:p>
        </w:tc>
        <w:tc>
          <w:tcPr>
            <w:tcW w:w="7604" w:type="dxa"/>
            <w:vAlign w:val="center"/>
          </w:tcPr>
          <w:p w14:paraId="4F0CB80C">
            <w:pPr>
              <w:rPr>
                <w:rFonts w:ascii="仿宋" w:hAnsi="仿宋" w:eastAsia="仿宋" w:cs="仿宋"/>
                <w:sz w:val="24"/>
              </w:rPr>
            </w:pPr>
            <w:r>
              <w:rPr>
                <w:rFonts w:hint="eastAsia" w:ascii="仿宋" w:hAnsi="仿宋" w:eastAsia="仿宋" w:cs="仿宋"/>
                <w:sz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D8C4819">
            <w:pPr>
              <w:rPr>
                <w:rFonts w:ascii="仿宋" w:hAnsi="仿宋" w:eastAsia="仿宋" w:cs="仿宋"/>
                <w:sz w:val="24"/>
              </w:rPr>
            </w:pPr>
            <w:r>
              <w:rPr>
                <w:rFonts w:hint="eastAsia" w:ascii="仿宋" w:hAnsi="仿宋" w:eastAsia="仿宋" w:cs="仿宋"/>
                <w:sz w:val="24"/>
              </w:rPr>
              <w:t>2.本项目实行网上投标，采用电子投标文件(供应商须使用CA加密设备通过政采云电子投标客户端制作投标文件)。若供应商参与投标，自行承担投标一切费用。</w:t>
            </w:r>
          </w:p>
          <w:p w14:paraId="0049E86C">
            <w:pPr>
              <w:rPr>
                <w:rFonts w:ascii="仿宋" w:hAnsi="仿宋" w:eastAsia="仿宋" w:cs="仿宋"/>
                <w:sz w:val="24"/>
              </w:rPr>
            </w:pPr>
            <w:r>
              <w:rPr>
                <w:rFonts w:hint="eastAsia" w:ascii="仿宋" w:hAnsi="仿宋" w:eastAsia="仿宋" w:cs="仿宋"/>
                <w:sz w:val="24"/>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166E87B0">
            <w:pPr>
              <w:rPr>
                <w:rFonts w:ascii="仿宋" w:hAnsi="仿宋" w:eastAsia="仿宋" w:cs="仿宋"/>
                <w:sz w:val="24"/>
              </w:rPr>
            </w:pPr>
            <w:r>
              <w:rPr>
                <w:rFonts w:hint="eastAsia" w:ascii="仿宋" w:hAnsi="仿宋" w:eastAsia="仿宋" w:cs="仿宋"/>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559949B">
            <w:pPr>
              <w:rPr>
                <w:rFonts w:ascii="仿宋" w:hAnsi="仿宋" w:eastAsia="仿宋" w:cs="仿宋"/>
                <w:sz w:val="24"/>
              </w:rPr>
            </w:pPr>
            <w:r>
              <w:rPr>
                <w:rFonts w:hint="eastAsia" w:ascii="仿宋" w:hAnsi="仿宋" w:eastAsia="仿宋" w:cs="仿宋"/>
                <w:sz w:val="24"/>
              </w:rPr>
              <w:t>5.供应商在开标时须使用制作加密电子投标文件所使用的CA锁及电脑，电脑须提前配置好浏览器（建议使用谷歌浏览器），以便开标时解锁。</w:t>
            </w:r>
          </w:p>
          <w:p w14:paraId="6D45DAEA">
            <w:pPr>
              <w:rPr>
                <w:rFonts w:ascii="仿宋" w:hAnsi="仿宋" w:eastAsia="仿宋" w:cs="仿宋"/>
                <w:sz w:val="24"/>
              </w:rPr>
            </w:pPr>
            <w:r>
              <w:rPr>
                <w:rFonts w:hint="eastAsia" w:ascii="仿宋" w:hAnsi="仿宋" w:eastAsia="仿宋" w:cs="仿宋"/>
                <w:sz w:val="24"/>
              </w:rPr>
              <w:t>6.投标保证金缴纳及确认时间：凡拟参加本次招标项目的供应商，必须在开标前将投标保证金汇入指定账户。投标保证金汇款凭证上用途栏应注明:招标项目名称+投标保证金。</w:t>
            </w:r>
          </w:p>
          <w:p w14:paraId="0A13D219">
            <w:pPr>
              <w:rPr>
                <w:rFonts w:ascii="仿宋" w:hAnsi="仿宋" w:eastAsia="仿宋" w:cs="仿宋"/>
                <w:sz w:val="24"/>
              </w:rPr>
            </w:pPr>
            <w:r>
              <w:rPr>
                <w:rFonts w:hint="eastAsia" w:ascii="仿宋" w:hAnsi="仿宋" w:eastAsia="仿宋" w:cs="仿宋"/>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D4F287C">
            <w:pPr>
              <w:rPr>
                <w:rFonts w:ascii="仿宋" w:hAnsi="仿宋" w:eastAsia="仿宋" w:cs="仿宋"/>
                <w:sz w:val="24"/>
              </w:rPr>
            </w:pPr>
            <w:r>
              <w:rPr>
                <w:rFonts w:hint="eastAsia" w:ascii="仿宋" w:hAnsi="仿宋" w:eastAsia="仿宋" w:cs="仿宋"/>
                <w:sz w:val="24"/>
              </w:rPr>
              <w:t>8.政采云线上获取招标文件方法：供应商登陆政采云平台http://www.zcygov.cn/，在线申请获取采购文件（登录政府采购云平台 → 项目采购 → 获取采购文件 → 申请，审核通过后可下载招标文件，如有操作性问题，可与政采云在线客服进行咨询，咨询电话：95763）</w:t>
            </w:r>
          </w:p>
        </w:tc>
      </w:tr>
      <w:tr w14:paraId="3295F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381" w:type="dxa"/>
            <w:vAlign w:val="center"/>
          </w:tcPr>
          <w:p w14:paraId="4AEDD66D">
            <w:pPr>
              <w:spacing w:line="240" w:lineRule="atLeast"/>
              <w:ind w:left="1080" w:leftChars="257" w:hanging="540"/>
              <w:rPr>
                <w:rFonts w:ascii="仿宋" w:hAnsi="仿宋" w:eastAsia="仿宋" w:cs="仿宋"/>
                <w:sz w:val="24"/>
              </w:rPr>
            </w:pPr>
            <w:r>
              <w:rPr>
                <w:rFonts w:hint="eastAsia" w:ascii="仿宋" w:hAnsi="仿宋" w:eastAsia="仿宋" w:cs="仿宋"/>
                <w:sz w:val="24"/>
              </w:rPr>
              <w:t>12</w:t>
            </w:r>
          </w:p>
        </w:tc>
        <w:tc>
          <w:tcPr>
            <w:tcW w:w="7604" w:type="dxa"/>
            <w:vAlign w:val="center"/>
          </w:tcPr>
          <w:p w14:paraId="070A51B6">
            <w:pPr>
              <w:rPr>
                <w:rFonts w:ascii="仿宋" w:hAnsi="仿宋" w:eastAsia="仿宋" w:cs="仿宋"/>
                <w:sz w:val="24"/>
              </w:rPr>
            </w:pPr>
            <w:r>
              <w:rPr>
                <w:rFonts w:hint="eastAsia" w:ascii="仿宋" w:hAnsi="仿宋" w:eastAsia="仿宋" w:cs="仿宋"/>
                <w:sz w:val="24"/>
              </w:rPr>
              <w:t xml:space="preserve">1.请投标单位提前自学线上开标流程；投标截止时间当天，请投标人自备电脑及CA锁进行投标文件解密以及操作投标事项，投标人应提前调试好在线参标电脑的各项配置。 </w:t>
            </w:r>
          </w:p>
          <w:p w14:paraId="639E3D31">
            <w:pPr>
              <w:rPr>
                <w:rFonts w:ascii="仿宋" w:hAnsi="仿宋" w:eastAsia="仿宋" w:cs="仿宋"/>
                <w:sz w:val="24"/>
              </w:rPr>
            </w:pPr>
            <w:r>
              <w:rPr>
                <w:rFonts w:hint="eastAsia" w:ascii="仿宋" w:hAnsi="仿宋" w:eastAsia="仿宋" w:cs="仿宋"/>
                <w:sz w:val="24"/>
              </w:rPr>
              <w:t xml:space="preserve">2.本项目投标前上传电子版投标文件，如电子开标完成后采购人需要提供纸质版的投标文件，投标单位须出具相应份数的与电子投标文件一致的纸质投标文件。 </w:t>
            </w:r>
          </w:p>
          <w:p w14:paraId="4D824EA9">
            <w:pPr>
              <w:rPr>
                <w:rFonts w:ascii="仿宋" w:hAnsi="仿宋" w:eastAsia="仿宋" w:cs="仿宋"/>
                <w:sz w:val="24"/>
              </w:rPr>
            </w:pPr>
            <w:r>
              <w:rPr>
                <w:rFonts w:hint="eastAsia" w:ascii="仿宋" w:hAnsi="仿宋" w:eastAsia="仿宋" w:cs="仿宋"/>
                <w:sz w:val="24"/>
              </w:rPr>
              <w:t xml:space="preserve">3.投标人对招标文件中采购清单、技术需求、商务条件等如有疑义，应当及时提出，否则视为充分理解招标文件各项要求。 </w:t>
            </w:r>
          </w:p>
          <w:p w14:paraId="6FAE4891">
            <w:pPr>
              <w:rPr>
                <w:rFonts w:ascii="仿宋" w:hAnsi="仿宋" w:eastAsia="仿宋" w:cs="仿宋"/>
                <w:sz w:val="24"/>
              </w:rPr>
            </w:pPr>
            <w:r>
              <w:rPr>
                <w:rFonts w:hint="eastAsia" w:ascii="仿宋" w:hAnsi="仿宋" w:eastAsia="仿宋" w:cs="仿宋"/>
                <w:sz w:val="24"/>
              </w:rPr>
              <w:t xml:space="preserve">4.本次采用政府采购云平台线上招标、投标，请各潜在投标人及时办理CA锁和学习政府采购云平台线上投标相关知识。在政府采购云平台登录后，进行下载招标文件。请各投标人获取招标文件后及时关注云平台答疑文件获取栏目。具体相关事宜见政府采购云平台。 </w:t>
            </w:r>
          </w:p>
          <w:p w14:paraId="2ACBA50D">
            <w:pPr>
              <w:rPr>
                <w:rFonts w:ascii="仿宋" w:hAnsi="仿宋" w:eastAsia="仿宋" w:cs="仿宋"/>
                <w:sz w:val="24"/>
              </w:rPr>
            </w:pPr>
            <w:r>
              <w:rPr>
                <w:rFonts w:hint="eastAsia" w:ascii="仿宋" w:hAnsi="仿宋" w:eastAsia="仿宋" w:cs="仿宋"/>
                <w:sz w:val="24"/>
              </w:rPr>
              <w:t xml:space="preserve">5.本项目采用资格后审，请投标人仔细阅读招标文件和各项要求， 制作文件及相关资料过程中，若因投标人资格条件不符、提供资料 不全等原因导致投标文件予以退还，责任自负。 </w:t>
            </w:r>
          </w:p>
          <w:p w14:paraId="54DC116D">
            <w:pPr>
              <w:rPr>
                <w:rFonts w:ascii="仿宋" w:hAnsi="仿宋" w:eastAsia="仿宋" w:cs="仿宋"/>
                <w:sz w:val="24"/>
              </w:rPr>
            </w:pPr>
            <w:r>
              <w:rPr>
                <w:rFonts w:hint="eastAsia" w:ascii="仿宋" w:hAnsi="仿宋" w:eastAsia="仿宋" w:cs="仿宋"/>
                <w:sz w:val="24"/>
              </w:rPr>
              <w:t>6.招标文件中如有内容冲突的地方，以投标须知要求为准。</w:t>
            </w:r>
          </w:p>
        </w:tc>
      </w:tr>
      <w:tr w14:paraId="4DFF1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5493D633">
            <w:pPr>
              <w:spacing w:line="240" w:lineRule="atLeast"/>
              <w:ind w:left="1080" w:leftChars="257" w:hanging="540"/>
              <w:rPr>
                <w:rFonts w:ascii="仿宋" w:hAnsi="仿宋" w:eastAsia="仿宋" w:cs="仿宋"/>
                <w:sz w:val="24"/>
              </w:rPr>
            </w:pPr>
            <w:r>
              <w:rPr>
                <w:rFonts w:hint="eastAsia" w:ascii="仿宋" w:hAnsi="仿宋" w:eastAsia="仿宋" w:cs="仿宋"/>
                <w:sz w:val="24"/>
              </w:rPr>
              <w:t>12</w:t>
            </w:r>
          </w:p>
        </w:tc>
        <w:tc>
          <w:tcPr>
            <w:tcW w:w="7604" w:type="dxa"/>
            <w:vAlign w:val="center"/>
          </w:tcPr>
          <w:p w14:paraId="749EA320">
            <w:pPr>
              <w:pStyle w:val="33"/>
              <w:widowControl/>
              <w:spacing w:line="420" w:lineRule="atLeast"/>
              <w:ind w:firstLine="420"/>
              <w:jc w:val="center"/>
              <w:rPr>
                <w:rFonts w:ascii="仿宋" w:hAnsi="仿宋" w:eastAsia="仿宋" w:cs="仿宋"/>
                <w:color w:val="auto"/>
                <w:kern w:val="2"/>
              </w:rPr>
            </w:pPr>
            <w:r>
              <w:rPr>
                <w:rFonts w:hint="eastAsia" w:ascii="仿宋" w:hAnsi="仿宋" w:eastAsia="仿宋" w:cs="仿宋"/>
                <w:color w:val="auto"/>
                <w:kern w:val="2"/>
              </w:rPr>
              <w:t>中小企业划型标准规定</w:t>
            </w:r>
          </w:p>
          <w:p w14:paraId="1286AB5B">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一、根据《中华人民共和国中小企业促进法》和《国务院关于进一步促进中小企业发展的若干意见》(（国发〔2009〕[2009]36号)，制定本规定。</w:t>
            </w:r>
          </w:p>
          <w:p w14:paraId="78E9F7A6">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二、中小企业划分为中型、小型、微型三种类型，具体标准根据企业从业人员、营业收入、资产总额等指标，结合行业特点制定。</w:t>
            </w:r>
          </w:p>
          <w:p w14:paraId="210125D9">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A8FD18F">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四、各行业划型标准为：</w:t>
            </w:r>
          </w:p>
          <w:p w14:paraId="3DB6E681">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（一）农、林、牧、渔业。营业收入20000万元以下的为中小微型企业。其中，营业收入500万元及以上的为中型企业，营业收入50万元及以上的为小型企业，营业收入50万元以下的为微型企业。</w:t>
            </w:r>
          </w:p>
          <w:p w14:paraId="76B02B24">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3CD3A5">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A7CC53">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893FCF">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32470A">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5514AB">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E47175">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C9CD65">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0CE449">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8BE9FB">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FA596B">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0E78E08">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985D3D">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85C445">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6F0F67">
            <w:pPr>
              <w:pStyle w:val="33"/>
              <w:widowControl/>
              <w:spacing w:line="420" w:lineRule="atLeast"/>
              <w:ind w:firstLine="240" w:firstLineChars="100"/>
              <w:rPr>
                <w:rFonts w:ascii="仿宋" w:hAnsi="仿宋" w:eastAsia="仿宋" w:cs="仿宋"/>
                <w:color w:val="auto"/>
                <w:kern w:val="2"/>
              </w:rPr>
            </w:pPr>
            <w:r>
              <w:rPr>
                <w:rFonts w:hint="eastAsia" w:ascii="仿宋" w:hAnsi="仿宋" w:eastAsia="仿宋" w:cs="仿宋"/>
                <w:color w:val="auto"/>
                <w:kern w:val="2"/>
              </w:rPr>
              <w:t>（十六）其他未列明行业。从业人员300人以下的为中小微型企业。其中，从业人员100人及以上的为中型企业；从业人员10人及以上的为小型企业；从业人员10人以下的为微型企业。</w:t>
            </w:r>
          </w:p>
          <w:p w14:paraId="1FBF5EB3">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五、企业类型的划分以统计部门的统计数据为依据。</w:t>
            </w:r>
          </w:p>
          <w:p w14:paraId="0AA67B4A">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六、本规定适用于在中华人民共和国境内依法设立的各类所有制和各种组织形式的企业。个体工商户和本规定以外的行业，参照本规定进行划型。</w:t>
            </w:r>
          </w:p>
          <w:p w14:paraId="5B40D4A6">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七、本规定的中型企业标准上限即为大型企业标准的下限，国家统计部门据此制定大中小微型企业的统计分类。国务院有关部门据此进行相关数据分析，不得制定与本规定不一致的企业划型标准。</w:t>
            </w:r>
          </w:p>
          <w:p w14:paraId="6D82E7B2">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八、本规定由工业和信息化部、国家统计局会同有关部门根据《国民经济行业分类》修订情况和企业发展变化情况适时修订。</w:t>
            </w:r>
          </w:p>
          <w:p w14:paraId="611224FB">
            <w:pPr>
              <w:pStyle w:val="33"/>
              <w:widowControl/>
              <w:spacing w:line="420" w:lineRule="atLeast"/>
              <w:rPr>
                <w:rFonts w:ascii="仿宋" w:hAnsi="仿宋" w:eastAsia="仿宋" w:cs="仿宋"/>
                <w:color w:val="auto"/>
                <w:kern w:val="2"/>
              </w:rPr>
            </w:pPr>
            <w:r>
              <w:rPr>
                <w:rFonts w:hint="eastAsia" w:ascii="仿宋" w:hAnsi="仿宋" w:eastAsia="仿宋" w:cs="仿宋"/>
                <w:color w:val="auto"/>
                <w:kern w:val="2"/>
              </w:rPr>
              <w:t>九、本规定由工业和信息化部、国家统计局会同有关部门负责解释。</w:t>
            </w:r>
          </w:p>
          <w:p w14:paraId="00C97065">
            <w:pPr>
              <w:pStyle w:val="33"/>
              <w:widowControl/>
              <w:spacing w:line="420" w:lineRule="atLeast"/>
              <w:rPr>
                <w:rFonts w:ascii="仿宋" w:hAnsi="仿宋" w:eastAsia="仿宋" w:cs="仿宋"/>
                <w:color w:val="auto"/>
              </w:rPr>
            </w:pPr>
            <w:r>
              <w:rPr>
                <w:rFonts w:hint="eastAsia" w:ascii="仿宋" w:hAnsi="仿宋" w:eastAsia="仿宋" w:cs="仿宋"/>
                <w:color w:val="auto"/>
                <w:kern w:val="2"/>
              </w:rPr>
              <w:t>十、本规定自发布之日起执行，原国家经贸委、原国家计委、财政部和国家统计局2003年颁布的《中小企业标准暂行规定》同时废止。</w:t>
            </w:r>
          </w:p>
        </w:tc>
      </w:tr>
      <w:tr w14:paraId="65022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81" w:type="dxa"/>
            <w:vAlign w:val="center"/>
          </w:tcPr>
          <w:p w14:paraId="6C7308C7">
            <w:pPr>
              <w:spacing w:line="240" w:lineRule="atLeast"/>
              <w:jc w:val="center"/>
              <w:rPr>
                <w:rFonts w:ascii="仿宋" w:hAnsi="仿宋" w:eastAsia="仿宋" w:cs="仿宋"/>
                <w:sz w:val="24"/>
              </w:rPr>
            </w:pPr>
            <w:r>
              <w:rPr>
                <w:rFonts w:hint="eastAsia" w:ascii="仿宋" w:hAnsi="仿宋" w:eastAsia="仿宋" w:cs="仿宋"/>
                <w:sz w:val="24"/>
              </w:rPr>
              <w:t>13</w:t>
            </w:r>
          </w:p>
        </w:tc>
        <w:tc>
          <w:tcPr>
            <w:tcW w:w="7604" w:type="dxa"/>
            <w:vAlign w:val="center"/>
          </w:tcPr>
          <w:p w14:paraId="68CF79C5">
            <w:pPr>
              <w:pStyle w:val="33"/>
              <w:widowControl/>
              <w:spacing w:line="420" w:lineRule="atLeast"/>
              <w:rPr>
                <w:rFonts w:hint="eastAsia" w:ascii="仿宋" w:hAnsi="仿宋" w:eastAsia="仿宋" w:cs="仿宋"/>
                <w:color w:val="auto"/>
                <w:kern w:val="2"/>
                <w:lang w:val="en-US" w:eastAsia="zh-CN"/>
              </w:rPr>
            </w:pPr>
            <w:r>
              <w:rPr>
                <w:rFonts w:hint="eastAsia" w:ascii="仿宋" w:hAnsi="仿宋" w:eastAsia="仿宋" w:cs="仿宋"/>
                <w:color w:val="FF0000"/>
                <w:highlight w:val="none"/>
              </w:rPr>
              <w:t>标的所属行业：</w:t>
            </w:r>
            <w:r>
              <w:rPr>
                <w:rFonts w:hint="eastAsia" w:ascii="仿宋" w:hAnsi="仿宋" w:eastAsia="仿宋" w:cs="仿宋"/>
                <w:color w:val="FF0000"/>
                <w:highlight w:val="none"/>
                <w:lang w:eastAsia="zh-CN"/>
              </w:rPr>
              <w:t>工业</w:t>
            </w:r>
          </w:p>
        </w:tc>
      </w:tr>
    </w:tbl>
    <w:p w14:paraId="4E4D291C">
      <w:pPr>
        <w:spacing w:line="240" w:lineRule="atLeast"/>
        <w:ind w:left="1080" w:leftChars="257" w:hanging="540"/>
        <w:rPr>
          <w:rFonts w:ascii="仿宋" w:hAnsi="仿宋" w:eastAsia="仿宋" w:cs="仿宋"/>
          <w:sz w:val="24"/>
        </w:rPr>
        <w:sectPr>
          <w:headerReference r:id="rId10" w:type="default"/>
          <w:footerReference r:id="rId11" w:type="default"/>
          <w:pgSz w:w="11906" w:h="16838"/>
          <w:pgMar w:top="1440" w:right="1489" w:bottom="1440" w:left="1377" w:header="851" w:footer="992" w:gutter="0"/>
          <w:pgBorders>
            <w:top w:val="none" w:sz="0" w:space="0"/>
            <w:left w:val="none" w:sz="0" w:space="0"/>
            <w:bottom w:val="none" w:sz="0" w:space="0"/>
            <w:right w:val="none" w:sz="0" w:space="0"/>
          </w:pgBorders>
          <w:pgNumType w:fmt="decimal"/>
          <w:cols w:space="720" w:num="1"/>
          <w:docGrid w:linePitch="312" w:charSpace="0"/>
        </w:sectPr>
      </w:pPr>
    </w:p>
    <w:p w14:paraId="0CD05EB4">
      <w:pPr>
        <w:widowControl/>
        <w:jc w:val="center"/>
        <w:rPr>
          <w:rFonts w:ascii="仿宋" w:hAnsi="仿宋" w:eastAsia="仿宋" w:cs="宋体"/>
          <w:b/>
          <w:kern w:val="0"/>
          <w:sz w:val="32"/>
          <w:szCs w:val="32"/>
        </w:rPr>
      </w:pPr>
      <w:bookmarkStart w:id="455" w:name="_Toc216582811"/>
      <w:bookmarkStart w:id="456" w:name="_Toc218935351"/>
      <w:bookmarkStart w:id="457" w:name="_Toc219175635"/>
      <w:bookmarkStart w:id="458" w:name="_Toc216513787"/>
      <w:r>
        <w:rPr>
          <w:rFonts w:hint="eastAsia" w:ascii="仿宋" w:hAnsi="仿宋" w:eastAsia="仿宋" w:cs="宋体"/>
          <w:b/>
          <w:kern w:val="0"/>
          <w:sz w:val="32"/>
          <w:szCs w:val="32"/>
        </w:rPr>
        <w:t>资格审查</w:t>
      </w:r>
      <w:r>
        <w:rPr>
          <w:rFonts w:ascii="仿宋" w:hAnsi="仿宋" w:eastAsia="仿宋" w:cs="宋体"/>
          <w:b/>
          <w:kern w:val="0"/>
          <w:sz w:val="32"/>
          <w:szCs w:val="32"/>
        </w:rPr>
        <w:t>表</w:t>
      </w:r>
    </w:p>
    <w:tbl>
      <w:tblPr>
        <w:tblStyle w:val="39"/>
        <w:tblpPr w:leftFromText="180" w:rightFromText="180" w:vertAnchor="text" w:horzAnchor="page" w:tblpXSpec="center" w:tblpY="60"/>
        <w:tblOverlap w:val="never"/>
        <w:tblW w:w="5572" w:type="pct"/>
        <w:jc w:val="center"/>
        <w:tblLayout w:type="fixed"/>
        <w:tblCellMar>
          <w:top w:w="0" w:type="dxa"/>
          <w:left w:w="108" w:type="dxa"/>
          <w:bottom w:w="0" w:type="dxa"/>
          <w:right w:w="108" w:type="dxa"/>
        </w:tblCellMar>
      </w:tblPr>
      <w:tblGrid>
        <w:gridCol w:w="427"/>
        <w:gridCol w:w="2137"/>
        <w:gridCol w:w="951"/>
        <w:gridCol w:w="1368"/>
        <w:gridCol w:w="2385"/>
        <w:gridCol w:w="1488"/>
        <w:gridCol w:w="3668"/>
        <w:gridCol w:w="700"/>
        <w:gridCol w:w="700"/>
        <w:gridCol w:w="733"/>
        <w:gridCol w:w="440"/>
      </w:tblGrid>
      <w:tr w14:paraId="0F0259A0">
        <w:tblPrEx>
          <w:tblCellMar>
            <w:top w:w="0" w:type="dxa"/>
            <w:left w:w="108" w:type="dxa"/>
            <w:bottom w:w="0" w:type="dxa"/>
            <w:right w:w="108" w:type="dxa"/>
          </w:tblCellMar>
        </w:tblPrEx>
        <w:trPr>
          <w:trHeight w:val="661" w:hRule="atLeast"/>
          <w:jc w:val="center"/>
        </w:trPr>
        <w:tc>
          <w:tcPr>
            <w:tcW w:w="142" w:type="pct"/>
            <w:vMerge w:val="restart"/>
            <w:tcBorders>
              <w:top w:val="single" w:color="auto" w:sz="4" w:space="0"/>
              <w:left w:val="single" w:color="auto" w:sz="4" w:space="0"/>
              <w:bottom w:val="single" w:color="auto" w:sz="4" w:space="0"/>
              <w:right w:val="single" w:color="auto" w:sz="4" w:space="0"/>
            </w:tcBorders>
            <w:vAlign w:val="center"/>
          </w:tcPr>
          <w:p w14:paraId="7DDE0E9F">
            <w:pPr>
              <w:rPr>
                <w:rFonts w:ascii="仿宋" w:hAnsi="仿宋" w:eastAsia="仿宋" w:cs="仿宋"/>
                <w:sz w:val="24"/>
              </w:rPr>
            </w:pPr>
            <w:r>
              <w:rPr>
                <w:rFonts w:hint="eastAsia" w:ascii="仿宋" w:hAnsi="仿宋" w:eastAsia="仿宋" w:cs="仿宋"/>
                <w:sz w:val="24"/>
              </w:rPr>
              <w:t>投标人名称</w:t>
            </w:r>
          </w:p>
        </w:tc>
        <w:tc>
          <w:tcPr>
            <w:tcW w:w="4710" w:type="pct"/>
            <w:gridSpan w:val="9"/>
            <w:tcBorders>
              <w:top w:val="single" w:color="auto" w:sz="4" w:space="0"/>
              <w:left w:val="nil"/>
              <w:bottom w:val="single" w:color="auto" w:sz="4" w:space="0"/>
              <w:right w:val="single" w:color="auto" w:sz="4" w:space="0"/>
            </w:tcBorders>
            <w:vAlign w:val="center"/>
          </w:tcPr>
          <w:p w14:paraId="1A36D340">
            <w:pPr>
              <w:widowControl/>
              <w:snapToGrid w:val="0"/>
              <w:spacing w:line="440" w:lineRule="exact"/>
              <w:jc w:val="left"/>
              <w:textAlignment w:val="baseline"/>
              <w:rPr>
                <w:rFonts w:ascii="宋体" w:hAnsi="宋体" w:cs="宋体"/>
                <w:b/>
                <w:bCs/>
                <w:sz w:val="24"/>
              </w:rPr>
            </w:pPr>
            <w:r>
              <w:rPr>
                <w:rFonts w:hint="eastAsia" w:ascii="宋体" w:hAnsi="宋体" w:cs="宋体"/>
                <w:b/>
                <w:bCs/>
                <w:sz w:val="24"/>
              </w:rPr>
              <w:t>资格审查提示：投标商上述资质开标时，能够通过官方网络查证的，均视为合格供应商。</w:t>
            </w:r>
          </w:p>
        </w:tc>
        <w:tc>
          <w:tcPr>
            <w:tcW w:w="146" w:type="pct"/>
            <w:tcBorders>
              <w:top w:val="single" w:color="auto" w:sz="4" w:space="0"/>
              <w:left w:val="nil"/>
              <w:bottom w:val="single" w:color="auto" w:sz="4" w:space="0"/>
              <w:right w:val="single" w:color="auto" w:sz="4" w:space="0"/>
            </w:tcBorders>
            <w:vAlign w:val="center"/>
          </w:tcPr>
          <w:p w14:paraId="06D540EA">
            <w:pPr>
              <w:widowControl/>
              <w:snapToGrid w:val="0"/>
              <w:spacing w:line="440" w:lineRule="exact"/>
              <w:jc w:val="left"/>
              <w:textAlignment w:val="baseline"/>
              <w:rPr>
                <w:rFonts w:ascii="宋体" w:hAnsi="宋体" w:cs="宋体"/>
                <w:b/>
                <w:bCs/>
                <w:sz w:val="24"/>
              </w:rPr>
            </w:pPr>
          </w:p>
        </w:tc>
      </w:tr>
      <w:tr w14:paraId="214F4D77">
        <w:tblPrEx>
          <w:tblCellMar>
            <w:top w:w="0" w:type="dxa"/>
            <w:left w:w="108" w:type="dxa"/>
            <w:bottom w:w="0" w:type="dxa"/>
            <w:right w:w="108" w:type="dxa"/>
          </w:tblCellMar>
        </w:tblPrEx>
        <w:trPr>
          <w:trHeight w:val="6164" w:hRule="atLeast"/>
          <w:jc w:val="center"/>
        </w:trPr>
        <w:tc>
          <w:tcPr>
            <w:tcW w:w="142" w:type="pct"/>
            <w:vMerge w:val="continue"/>
            <w:tcBorders>
              <w:top w:val="single" w:color="auto" w:sz="4" w:space="0"/>
              <w:left w:val="single" w:color="auto" w:sz="4" w:space="0"/>
              <w:bottom w:val="single" w:color="auto" w:sz="4" w:space="0"/>
              <w:right w:val="single" w:color="auto" w:sz="4" w:space="0"/>
            </w:tcBorders>
            <w:vAlign w:val="center"/>
          </w:tcPr>
          <w:p w14:paraId="02B09926">
            <w:pPr>
              <w:rPr>
                <w:rFonts w:ascii="仿宋" w:hAnsi="仿宋" w:eastAsia="仿宋" w:cs="仿宋"/>
                <w:sz w:val="24"/>
              </w:rPr>
            </w:pPr>
          </w:p>
        </w:tc>
        <w:tc>
          <w:tcPr>
            <w:tcW w:w="712" w:type="pct"/>
            <w:tcBorders>
              <w:top w:val="nil"/>
              <w:left w:val="nil"/>
              <w:bottom w:val="single" w:color="auto" w:sz="4" w:space="0"/>
              <w:right w:val="single" w:color="auto" w:sz="4" w:space="0"/>
            </w:tcBorders>
            <w:vAlign w:val="center"/>
          </w:tcPr>
          <w:p w14:paraId="4B59F33C">
            <w:pPr>
              <w:rPr>
                <w:rFonts w:ascii="仿宋" w:hAnsi="仿宋" w:eastAsia="仿宋" w:cs="仿宋"/>
                <w:sz w:val="24"/>
              </w:rPr>
            </w:pPr>
            <w:r>
              <w:rPr>
                <w:rFonts w:hint="eastAsia" w:ascii="仿宋" w:hAnsi="仿宋" w:eastAsia="仿宋" w:cs="仿宋"/>
                <w:sz w:val="24"/>
              </w:rPr>
              <w:t>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或自然人的身份证明复印件;</w:t>
            </w:r>
          </w:p>
        </w:tc>
        <w:tc>
          <w:tcPr>
            <w:tcW w:w="317" w:type="pct"/>
            <w:tcBorders>
              <w:top w:val="nil"/>
              <w:left w:val="nil"/>
              <w:bottom w:val="single" w:color="auto" w:sz="4" w:space="0"/>
              <w:right w:val="single" w:color="auto" w:sz="4" w:space="0"/>
            </w:tcBorders>
            <w:vAlign w:val="center"/>
          </w:tcPr>
          <w:p w14:paraId="21D6A4B6">
            <w:pPr>
              <w:rPr>
                <w:rFonts w:ascii="仿宋" w:hAnsi="仿宋" w:eastAsia="仿宋" w:cs="仿宋"/>
                <w:sz w:val="24"/>
              </w:rPr>
            </w:pPr>
            <w:r>
              <w:rPr>
                <w:rFonts w:hint="eastAsia" w:ascii="仿宋" w:hAnsi="仿宋" w:eastAsia="仿宋" w:cs="仿宋"/>
                <w:sz w:val="24"/>
              </w:rPr>
              <w:t xml:space="preserve">法定代表人身份证明或法定代表人授权委托书及被授权人身份证； </w:t>
            </w:r>
          </w:p>
          <w:p w14:paraId="1F2330BF">
            <w:pPr>
              <w:rPr>
                <w:rFonts w:ascii="仿宋" w:hAnsi="仿宋" w:eastAsia="仿宋" w:cs="仿宋"/>
                <w:sz w:val="24"/>
              </w:rPr>
            </w:pPr>
          </w:p>
        </w:tc>
        <w:tc>
          <w:tcPr>
            <w:tcW w:w="456" w:type="pct"/>
            <w:tcBorders>
              <w:top w:val="nil"/>
              <w:left w:val="nil"/>
              <w:bottom w:val="single" w:color="auto" w:sz="4" w:space="0"/>
              <w:right w:val="single" w:color="auto" w:sz="4" w:space="0"/>
            </w:tcBorders>
            <w:vAlign w:val="center"/>
          </w:tcPr>
          <w:p w14:paraId="092C2AD8">
            <w:pPr>
              <w:rPr>
                <w:rFonts w:ascii="仿宋" w:hAnsi="仿宋" w:eastAsia="仿宋" w:cs="仿宋"/>
                <w:sz w:val="24"/>
              </w:rPr>
            </w:pPr>
            <w:r>
              <w:rPr>
                <w:rFonts w:hint="eastAsia" w:ascii="仿宋" w:hAnsi="仿宋" w:eastAsia="仿宋" w:cs="仿宋"/>
                <w:sz w:val="24"/>
                <w:lang w:eastAsia="zh-CN"/>
              </w:rPr>
              <w:t>近期（投标截止日期前六个月内任意一个月）依法缴纳社会保障金的缴费证明或银行出具的“银行电子缴纳社会保障金付款凭证”（新成立公司提供相关证明文件）</w:t>
            </w:r>
            <w:r>
              <w:rPr>
                <w:rFonts w:hint="eastAsia" w:ascii="仿宋" w:hAnsi="仿宋" w:eastAsia="仿宋" w:cs="仿宋"/>
                <w:sz w:val="24"/>
              </w:rPr>
              <w:t xml:space="preserve"> ；</w:t>
            </w:r>
          </w:p>
        </w:tc>
        <w:tc>
          <w:tcPr>
            <w:tcW w:w="795" w:type="pct"/>
            <w:tcBorders>
              <w:top w:val="nil"/>
              <w:left w:val="nil"/>
              <w:bottom w:val="single" w:color="auto" w:sz="4" w:space="0"/>
              <w:right w:val="single" w:color="auto" w:sz="4" w:space="0"/>
            </w:tcBorders>
            <w:vAlign w:val="center"/>
          </w:tcPr>
          <w:p w14:paraId="502E815F">
            <w:pPr>
              <w:rPr>
                <w:rFonts w:ascii="仿宋" w:hAnsi="仿宋" w:eastAsia="仿宋" w:cs="仿宋"/>
                <w:sz w:val="24"/>
              </w:rPr>
            </w:pPr>
            <w:r>
              <w:rPr>
                <w:rFonts w:hint="eastAsia" w:ascii="仿宋" w:hAnsi="仿宋" w:eastAsia="仿宋" w:cs="仿宋"/>
                <w:sz w:val="24"/>
              </w:rPr>
              <w:t>近期（</w:t>
            </w:r>
            <w:r>
              <w:rPr>
                <w:rFonts w:hint="eastAsia" w:ascii="仿宋" w:hAnsi="仿宋" w:eastAsia="仿宋" w:cs="仿宋"/>
                <w:sz w:val="24"/>
                <w:lang w:eastAsia="zh-CN"/>
              </w:rPr>
              <w:t>投标截止日期前六个月内任意一个月</w:t>
            </w:r>
            <w:r>
              <w:rPr>
                <w:rFonts w:hint="eastAsia" w:ascii="仿宋" w:hAnsi="仿宋" w:eastAsia="仿宋" w:cs="仿宋"/>
                <w:sz w:val="24"/>
              </w:rPr>
              <w:t>）依法缴纳税收的证明材料（税务部门出具的完税凭证或缴税证明或银行出具的“银行电子缴税付款凭证”；新成立公司提供相关证明文件）；注：①若为零申报企业，需提供无欠税证明或国家税务总局电子税务局“申报结果查询截图”。②“税种”非社会保险；</w:t>
            </w:r>
          </w:p>
          <w:p w14:paraId="65F1BB89">
            <w:pPr>
              <w:rPr>
                <w:rFonts w:ascii="仿宋" w:hAnsi="仿宋" w:eastAsia="仿宋" w:cs="仿宋"/>
                <w:sz w:val="24"/>
              </w:rPr>
            </w:pPr>
          </w:p>
        </w:tc>
        <w:tc>
          <w:tcPr>
            <w:tcW w:w="496" w:type="pct"/>
            <w:tcBorders>
              <w:top w:val="nil"/>
              <w:left w:val="nil"/>
              <w:bottom w:val="single" w:color="auto" w:sz="4" w:space="0"/>
              <w:right w:val="single" w:color="auto" w:sz="4" w:space="0"/>
            </w:tcBorders>
            <w:vAlign w:val="center"/>
          </w:tcPr>
          <w:p w14:paraId="5F85BA74">
            <w:pPr>
              <w:rPr>
                <w:rFonts w:ascii="仿宋" w:hAnsi="仿宋" w:eastAsia="仿宋" w:cs="仿宋"/>
                <w:sz w:val="24"/>
              </w:rPr>
            </w:pPr>
            <w:r>
              <w:rPr>
                <w:rFonts w:hint="eastAsia" w:ascii="仿宋" w:hAnsi="仿宋" w:eastAsia="仿宋" w:cs="仿宋"/>
                <w:sz w:val="24"/>
              </w:rPr>
              <w:t>提供2023 年或2024年的财务审计报告与健全的财务会计制度(新成立的公司近三个月内的银行资信证明与健全的财务会计制度);</w:t>
            </w:r>
          </w:p>
        </w:tc>
        <w:tc>
          <w:tcPr>
            <w:tcW w:w="1222" w:type="pct"/>
            <w:tcBorders>
              <w:top w:val="nil"/>
              <w:left w:val="nil"/>
              <w:bottom w:val="single" w:color="auto" w:sz="4" w:space="0"/>
              <w:right w:val="single" w:color="auto" w:sz="4" w:space="0"/>
            </w:tcBorders>
            <w:vAlign w:val="center"/>
          </w:tcPr>
          <w:p w14:paraId="500A6423">
            <w:pPr>
              <w:rPr>
                <w:rFonts w:hint="eastAsia" w:ascii="仿宋" w:hAnsi="仿宋" w:eastAsia="仿宋" w:cs="仿宋"/>
                <w:sz w:val="24"/>
                <w:lang w:eastAsia="zh-CN"/>
              </w:rPr>
            </w:pPr>
            <w:r>
              <w:rPr>
                <w:rFonts w:hint="eastAsia" w:ascii="仿宋" w:hAnsi="仿宋" w:eastAsia="仿宋" w:cs="仿宋"/>
                <w:sz w:val="24"/>
                <w:lang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134BCE46">
            <w:pPr>
              <w:rPr>
                <w:rFonts w:ascii="仿宋" w:hAnsi="仿宋" w:eastAsia="仿宋" w:cs="仿宋"/>
                <w:sz w:val="24"/>
              </w:rPr>
            </w:pPr>
          </w:p>
        </w:tc>
        <w:tc>
          <w:tcPr>
            <w:tcW w:w="233" w:type="pct"/>
            <w:tcBorders>
              <w:top w:val="nil"/>
              <w:left w:val="nil"/>
              <w:bottom w:val="single" w:color="auto" w:sz="4" w:space="0"/>
              <w:right w:val="single" w:color="auto" w:sz="4" w:space="0"/>
            </w:tcBorders>
            <w:vAlign w:val="center"/>
          </w:tcPr>
          <w:p w14:paraId="055D2987">
            <w:pPr>
              <w:rPr>
                <w:rFonts w:ascii="仿宋" w:hAnsi="仿宋" w:eastAsia="仿宋" w:cs="仿宋"/>
                <w:sz w:val="24"/>
              </w:rPr>
            </w:pPr>
            <w:r>
              <w:rPr>
                <w:rFonts w:hint="eastAsia" w:ascii="仿宋" w:hAnsi="仿宋" w:eastAsia="仿宋" w:cs="仿宋"/>
                <w:sz w:val="24"/>
              </w:rPr>
              <w:t>参加政府采购活动前3年内在经营活动中没有重大违法记录的书面声明；</w:t>
            </w:r>
          </w:p>
        </w:tc>
        <w:tc>
          <w:tcPr>
            <w:tcW w:w="233" w:type="pct"/>
            <w:tcBorders>
              <w:top w:val="nil"/>
              <w:left w:val="nil"/>
              <w:bottom w:val="single" w:color="auto" w:sz="4" w:space="0"/>
              <w:right w:val="single" w:color="auto" w:sz="4" w:space="0"/>
            </w:tcBorders>
            <w:vAlign w:val="center"/>
          </w:tcPr>
          <w:p w14:paraId="25413B6F">
            <w:pPr>
              <w:rPr>
                <w:rFonts w:ascii="仿宋" w:hAnsi="仿宋" w:eastAsia="仿宋" w:cs="仿宋"/>
                <w:sz w:val="24"/>
              </w:rPr>
            </w:pPr>
            <w:r>
              <w:rPr>
                <w:rFonts w:hint="eastAsia" w:ascii="仿宋" w:hAnsi="仿宋" w:eastAsia="仿宋" w:cs="仿宋"/>
                <w:sz w:val="24"/>
              </w:rPr>
              <w:t>提供针对本次项目《反商业贿赂承诺书》；</w:t>
            </w:r>
          </w:p>
        </w:tc>
        <w:tc>
          <w:tcPr>
            <w:tcW w:w="244" w:type="pct"/>
            <w:tcBorders>
              <w:top w:val="nil"/>
              <w:left w:val="nil"/>
              <w:bottom w:val="single" w:color="auto" w:sz="4" w:space="0"/>
              <w:right w:val="single" w:color="auto" w:sz="4" w:space="0"/>
            </w:tcBorders>
            <w:vAlign w:val="center"/>
          </w:tcPr>
          <w:p w14:paraId="3AF575D1">
            <w:pPr>
              <w:rPr>
                <w:rFonts w:hint="eastAsia" w:ascii="仿宋" w:hAnsi="仿宋" w:eastAsia="仿宋" w:cs="仿宋"/>
                <w:sz w:val="24"/>
                <w:lang w:eastAsia="zh-CN"/>
              </w:rPr>
            </w:pPr>
            <w:r>
              <w:rPr>
                <w:rFonts w:hint="eastAsia" w:ascii="仿宋" w:hAnsi="仿宋" w:eastAsia="仿宋" w:cs="仿宋"/>
                <w:sz w:val="24"/>
                <w:lang w:eastAsia="zh-CN"/>
              </w:rPr>
              <w:t>必须具有履行合同所必需的设备和专业技术能力。（按招标文件提供的格式填写）</w:t>
            </w:r>
          </w:p>
        </w:tc>
        <w:tc>
          <w:tcPr>
            <w:tcW w:w="146" w:type="pct"/>
            <w:tcBorders>
              <w:top w:val="nil"/>
              <w:left w:val="nil"/>
              <w:bottom w:val="single" w:color="auto" w:sz="4" w:space="0"/>
              <w:right w:val="single" w:color="auto" w:sz="4" w:space="0"/>
            </w:tcBorders>
            <w:vAlign w:val="center"/>
          </w:tcPr>
          <w:p w14:paraId="329C8E83">
            <w:pPr>
              <w:jc w:val="center"/>
              <w:rPr>
                <w:rFonts w:ascii="仿宋" w:hAnsi="仿宋" w:eastAsia="仿宋" w:cs="仿宋"/>
                <w:sz w:val="24"/>
              </w:rPr>
            </w:pPr>
            <w:r>
              <w:rPr>
                <w:rFonts w:hint="eastAsia" w:ascii="仿宋" w:hAnsi="仿宋" w:eastAsia="仿宋" w:cs="仿宋"/>
                <w:sz w:val="24"/>
              </w:rPr>
              <w:t>结论</w:t>
            </w:r>
          </w:p>
        </w:tc>
      </w:tr>
    </w:tbl>
    <w:p w14:paraId="18A3F3DD">
      <w:pPr>
        <w:rPr>
          <w:rFonts w:ascii="仿宋" w:hAnsi="仿宋" w:eastAsia="仿宋" w:cs="仿宋"/>
        </w:rPr>
        <w:sectPr>
          <w:pgSz w:w="16840" w:h="11910" w:orient="landscape"/>
          <w:pgMar w:top="1440" w:right="1800" w:bottom="1440" w:left="1800" w:header="0" w:footer="993" w:gutter="0"/>
          <w:pgBorders>
            <w:top w:val="none" w:sz="0" w:space="0"/>
            <w:left w:val="none" w:sz="0" w:space="0"/>
            <w:bottom w:val="none" w:sz="0" w:space="0"/>
            <w:right w:val="none" w:sz="0" w:space="0"/>
          </w:pgBorders>
          <w:pgNumType w:fmt="decimal"/>
          <w:cols w:space="720" w:num="1"/>
        </w:sectPr>
      </w:pPr>
    </w:p>
    <w:p w14:paraId="273F0453">
      <w:pPr>
        <w:pStyle w:val="3"/>
        <w:numPr>
          <w:ilvl w:val="0"/>
          <w:numId w:val="11"/>
        </w:numPr>
        <w:rPr>
          <w:rFonts w:hint="eastAsia" w:ascii="仿宋" w:hAnsi="仿宋" w:eastAsia="仿宋" w:cs="仿宋"/>
        </w:rPr>
      </w:pPr>
      <w:bookmarkStart w:id="459" w:name="_Toc515647831"/>
      <w:bookmarkStart w:id="460" w:name="_Toc507399906"/>
      <w:bookmarkStart w:id="461" w:name="_Toc216582825"/>
      <w:bookmarkStart w:id="462" w:name="_Toc219175638"/>
      <w:bookmarkStart w:id="463" w:name="_Toc218935354"/>
      <w:bookmarkStart w:id="464" w:name="_Toc512937852"/>
      <w:bookmarkStart w:id="465" w:name="_Toc9887"/>
      <w:bookmarkStart w:id="466" w:name="_Toc9032"/>
      <w:bookmarkStart w:id="467" w:name="_Toc9003"/>
      <w:r>
        <w:rPr>
          <w:rFonts w:hint="eastAsia" w:ascii="仿宋" w:hAnsi="仿宋" w:eastAsia="仿宋" w:cs="仿宋"/>
        </w:rPr>
        <w:t xml:space="preserve"> </w:t>
      </w:r>
      <w:bookmarkEnd w:id="455"/>
      <w:bookmarkEnd w:id="456"/>
      <w:bookmarkEnd w:id="457"/>
      <w:bookmarkEnd w:id="458"/>
      <w:bookmarkEnd w:id="459"/>
      <w:bookmarkEnd w:id="460"/>
      <w:bookmarkEnd w:id="461"/>
      <w:bookmarkEnd w:id="462"/>
      <w:bookmarkEnd w:id="463"/>
      <w:bookmarkEnd w:id="464"/>
      <w:bookmarkEnd w:id="465"/>
      <w:bookmarkEnd w:id="466"/>
      <w:r>
        <w:rPr>
          <w:rFonts w:hint="eastAsia" w:ascii="仿宋" w:hAnsi="仿宋" w:eastAsia="仿宋" w:cs="仿宋"/>
        </w:rPr>
        <w:t>货物需求一览表及技术规格</w:t>
      </w:r>
      <w:bookmarkEnd w:id="467"/>
    </w:p>
    <w:tbl>
      <w:tblPr>
        <w:tblStyle w:val="39"/>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
        <w:gridCol w:w="771"/>
        <w:gridCol w:w="5550"/>
        <w:gridCol w:w="450"/>
        <w:gridCol w:w="745"/>
        <w:gridCol w:w="401"/>
      </w:tblGrid>
      <w:tr w14:paraId="32D8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340" w:type="dxa"/>
            <w:gridSpan w:val="6"/>
            <w:tcBorders>
              <w:top w:val="nil"/>
              <w:left w:val="nil"/>
              <w:bottom w:val="nil"/>
              <w:right w:val="nil"/>
            </w:tcBorders>
            <w:shd w:val="clear" w:color="auto" w:fill="auto"/>
            <w:vAlign w:val="center"/>
          </w:tcPr>
          <w:p w14:paraId="0E4D1DA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468" w:name="_Toc9269"/>
            <w:r>
              <w:rPr>
                <w:rFonts w:hint="eastAsia" w:ascii="宋体" w:hAnsi="宋体" w:eastAsia="宋体" w:cs="宋体"/>
                <w:b/>
                <w:bCs/>
                <w:i w:val="0"/>
                <w:iCs w:val="0"/>
                <w:color w:val="000000"/>
                <w:sz w:val="32"/>
                <w:szCs w:val="32"/>
                <w:u w:val="none"/>
                <w:lang w:eastAsia="zh-CN"/>
              </w:rPr>
              <w:t>泽普县综治中心指挥调度中心设备采购项目</w:t>
            </w:r>
          </w:p>
        </w:tc>
      </w:tr>
      <w:tr w14:paraId="06E5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3"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286A91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7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981164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采购名称</w:t>
            </w:r>
          </w:p>
        </w:tc>
        <w:tc>
          <w:tcPr>
            <w:tcW w:w="55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2C613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采购特征描述</w:t>
            </w:r>
          </w:p>
        </w:tc>
        <w:tc>
          <w:tcPr>
            <w:tcW w:w="45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507D6A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7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67E724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40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1605F2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3919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8" w:space="0"/>
              <w:bottom w:val="single" w:color="auto" w:sz="4" w:space="0"/>
              <w:right w:val="single" w:color="000000" w:sz="4" w:space="0"/>
            </w:tcBorders>
            <w:shd w:val="clear" w:color="auto" w:fill="auto"/>
            <w:vAlign w:val="center"/>
          </w:tcPr>
          <w:p w14:paraId="40F4B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61DDA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信息发布屏</w:t>
            </w:r>
          </w:p>
        </w:tc>
        <w:tc>
          <w:tcPr>
            <w:tcW w:w="55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B474F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1、像素点间距：≤1.86mm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2、像素密度：≥288906Dots/m2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3、单元板分辨率：≥14792Dots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4、显示效果：4K超清显示、色温均匀性好、亮度均匀性好，对比度高、色域广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5、驱动方式：恒流驱动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6、供电方式：支持电源均流DC4.2V～DC5V，供电支持电源双输出电压DC2.8V/DC3.8V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7、整屏平整度：≤0.04mm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8、模组平整度：≤0.03mm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9、拼接缝：≤0.03mm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10、白平衡亮度：≥600Cd/m²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11、亮度均匀性：≥99%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12、色度均匀性：±0.001Cx、Cy内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13、色温：800-18000K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14、水平视角：≥170°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15、垂直视角：≥170°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16、对比度：≥8000：1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17、刷新率：≥3840Hz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18、像素失控率：&lt;1/100000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19、发光点中心偏距：＜0.8%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20、峰值功耗：≤300W/m²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21、平均功耗：≤120W/m²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22、最大电流：≤5A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23、电流增益：电流增益调节范围：1%～199%，电流增益调节级别≥8位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24、具有列下消隐功能、倍频刷新率提升2/4/8倍、低灰偏色改善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25、色温为6500K时，100%、75%、50%、25%四档电平白场调节色温误差≤200K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26、PCB板材采用玻璃化温度≥150℃的覆铜板；PCB板采用FR-4材质，电路采用多层设计，符合CQC13-471301-2018国家标准"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27、每个灯芯的波长误差值在±1nm以内，每个灯芯的亮度误差在5%以内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28、具有H2S宽动态处理技术，解决主控机二次重复播放时的衰减等现象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29、屏幕表面光反射率：照度=10Lux/5600K条件下， 显示屏屏幕表面光反射率 （单位面积反射亮度）＜3.0cd/m²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30、绝缘电阻：在器具输入插座端或者电源引入端子与外壳裸露金属部件之间的绝缘电阻在正常大气条件下应≥100MΩ，湿热条件下应≥2MΩ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31、抗拉强度：≥230Mpa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32、屈服强度：≥170Mpa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33、灰度等级：采用14bit技术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34、采用EPWM 灰阶控制技术提升低灰视觉效果，100%亮度时，14bit灰度；70%亮度，14bit灰度；50%亮度，14bit灰度；20%亮度，12bit灰度，显示画面无单列或单行像素失控现象；支持0-100%亮度时，8-14bits灰度自定义设置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35、支持鬼影消除、首行暗亮消除、低灰偏色补偿、低灰均匀性、低灰横条纹消除、慢速开启、十字架消除、去坏点、毛毛虫消除、余辉消除、亮度缓慢变亮功能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36、抗电强度：在器具输入插座端与屏正面之间施加试验电压3kv/50Hz，保持1min，不应出现飞弧和击穿现象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37、LED显示屏图像质量主观评价优、支持4K超清技术、HDR高动态光照渲染技术；符合LED显示屏绿色健康分级认证技术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38、具有多点测温系统、通讯检测、电源检测、可实现远程监督控制，对可能发生的潜在故障记录日志，并向操作员发出警报信息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39、具有单点亮度校正，校正后亮度损失≤8%；具有颜色校正功能，具有灰度校正，支持模组校正，具有校正数据存储及自动回读功能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40、可实现LED单点检测，通讯检测、温度检测、电源检测、温度监控等功能。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41、数据备份：数据记忆储存于LED显示模块箱体中，更换箱体设备时，无需重新设定参数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42、产品采用高端芯片，可智能调节正常工作与睡眠状态下的节能效果（动态节能，智能息屏），开启智能节电功能比没有开启节能45%以上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43、防护性能：具有防静电、防电磁干扰、防腐蚀、防霉菌、防虫、防潮、抗震动、抗雷击等功能；具有电源过压、过流、断电保护、分布上电措施、防护等级达到IP60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44、LED显示屏通过在正常环境下168h不间断运行无故障的老化测试</w:t>
            </w:r>
            <w:r>
              <w:rPr>
                <w:rFonts w:hint="eastAsia" w:ascii="仿宋" w:hAnsi="仿宋" w:eastAsia="仿宋" w:cs="仿宋"/>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45、使用寿命：≥100000h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46、平均无故障时间：MTBF平均无故障时间≥20000h；MTTR平均修复时间≤4分钟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47、屏幕温升：最高亮度（白平衡）持续工作4小时，模组表面温升小于20K</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48、为确保屏体在不同的环境下仍可正常启动工作，要求投标人所投LED显示屏须通过零下40℃和高温80℃的环境运行12h产品能正常工作。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51、盐雾：盐雾10级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52、阻燃：PCB板、防火保护外壳及内部其他元器件均达到V-0等级</w:t>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53、产品通过 GB/T9254-2008《信息技术设备的无线电骚扰限值和测量方法》试验，辐射干扰检测结果符合标准规范要求，符合ClassB限值要求。在30-230MHz频率范围内，峰值限值 dB≤41μV/m；在230-1000MHz频率范围内，峰值限值 dB≤46μV/m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54、支持一键点屏技术，开机后自动识别系统连接，无需重置系统配置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55、抗震实验：显示屏通过YD 5083-2005标准抗震测试，测试结果满足抗震10级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56、防呆设计：模组电源接口采用 4P 接插头，免工具维护,同时有防呆设计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57、摩尔纹抑制功能：显示屏支持抑制摩尔纹功能，减轻摩尔纹视觉主观效果80%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58、高海拔工作试验：5000米海拔环境下，产品可正常工作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59、表面硬度：具备划痕性能技术,表面硬度≥15H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60、浪涌 （冲击）抗扰度：LED 显示屏通过符合 GB/T17626.5-2008 标准的浪涌 （冲击）抗扰度试验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61、具备防蓝光护眼功能，蓝光辐射能量≤20%。蓝光辐射能量值对人眼视网膜无伤害，LED显示屏蓝光辐亮度≤80W.m-2.sr-1,符合肉眼观看标准。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62、滑石粉密度：2KG/m3网孔径75um使用次数：小于20次，实验时间8H。试验后检查样品无进尘现象。屏幕防尘等级符合IP6X（防尘）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63、产品符合TIRT-GK-JS-55-2020《显示设备显示性能视觉健康认证技术规范第5部分：室内图像显示系统显示屏》技术标准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64、要求投标人所投LED显示屏支持DVI、VGA输入、支持HDMI视频输入、支持视频PAL/NTSC制式自适应、支持复合视频信号、支持USB输入、支持IP输入、支持CVBS/DP/HDBASE输入、支持光纤/网络等接口输入。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65、所投LED显示屏产品在1×105～1×109Ω技术要求下满足点对点电阻（A面）≤3.02×108；点对点电阻（B面）≤2.21×108；并且在（±1000-±100V）≤2S的技术要求下满足静电电压衰减期值：（+V0.35S,-V0.26S）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66、所投LED显示屏的灯管耐焊耐热：灯珠引脚无氧化,焊接正常,灯珠胶体正常,点亮正常；灯管抗静电(ESD)测试：HBM模式:ESD&gt;2000V,灯珠点亮无异常；灯管红墨水试验：纯红墨水常温浸泡24h,无渗透,灯管气密性良好。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仿宋" w:hAnsi="仿宋" w:eastAsia="仿宋" w:cs="仿宋"/>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67、为不影响屏体周边人员的健康，要求投标人所投LED显示屏在正常工作中，显示屏1m范围内，前后左右4个位置噪音不大于1.4dB；所投LED显示屏观看舒适度需符合：“人眼视觉舒适度(VICO)1级，基本无疲劳感。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以上1-67技术参数需提供由权威检测机构出具带有“CNAS”、“CMA”、“ilac-MRA”标志的检测报告（提供相关证书复印件并加盖制造商公章）。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68、所投产品具有CCC、CE、ROHS、FCC认证证书（提供相关证书复印件并加盖制造商公章）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69、符合光生物安全检测标准，无视网膜蓝光危害，并提供具有 TUV 标识的低蓝光认证证书加盖制造厂商公章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70.所投LED显示屏生产厂家具有信息安全管理体系认证证书，符合GB/T22080-2016/ISO/IEC27001:2013标准要求（提供生产厂家复印件并加盖公章)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71.所投LED显示屏生产厂家具有信息技术服务管理体系认证证书，证书覆盖范围包含但不限于向内部客户提供计算机软硬件的运行维护服务等，符合ISO/IEC20000-1:2018标准要求（提供生产厂家复印件并加盖公章)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72.所投产品LED显示屏制造厂商具有能源管理体系认证证书，符合GB/T23331-2020/ISO50001:2018标准要求（提供生产厂家复印件并加盖公章)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73.投标产品属于优先采购节能产品的（须提供国家确定的认证机构出具的、处于有效期之内的节能产品认证证书复印件并加盖制造厂商公章）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74.所投产品具有故障自诊断及排查系统（提供证明文件复印件并加盖制造厂商公章）。一屏一控，用于显示屏控制和播放的专业软件。该软件功能丰富、性能优越，兼具良好 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及三维特效动画，让显示屏的显示效果得到完美展现。控制器的数量和拼接屏相匹配。并配有专用台式控制电脑1台：参数如下：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W525 PGUW-WBX0L1 盘古M900 8核2.3GHZ/16G/512G/DVDRW/23.8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1.CPU ARM架构处理器，核心数≥8，主频≥2.3GHz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2.内存容量 ≥8G DDR4</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3.内存频率 ≥3200MHz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4.硬盘 ≥256GB M.2 NVME SSD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5.显卡 集成显卡，接口支持HDMI+VGA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6.声卡 集成声卡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7.网卡 主板集成集成10/100/1000M以太网卡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8.键盘、鼠标 同品牌抗菌键盘、抗菌鼠标（提供第三方机构测试报告）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9.机箱防尘 整机具备防尘设计，防尘等级满足IP5X，提供工业和信息化部直属的权威机构认证证书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10.USB接口 ≥8个主板原生USB接口（含Type-C），其中原生USB 3.0接口≥6个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11.电源 ≥180W电源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12.操作系统 麒麟或统信国产操作系统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13.安全特性 支持限制USB接口使用用途，可以设置USB接口为USB存储只读和USB存储拒绝（可识别鼠标和键盘），投标时提供BIOS设置界面截图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14.机箱 ≤10L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15.显示器 ≥23.8英寸，支持VGA/HDMI/DP其中两种或以上接口，支持莱茵低蓝光（提供认证证书）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16.服务 原厂3年维保，3年上门服务，3年7*24小时专家服务，服务权益原厂官网可查，投标时提供查询链接和查询方法并加盖投标人公章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A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D234D3">
            <w:pPr>
              <w:rPr>
                <w:rFonts w:hint="eastAsia" w:ascii="仿宋" w:hAnsi="仿宋" w:eastAsia="仿宋" w:cs="仿宋"/>
                <w:i w:val="0"/>
                <w:iCs w:val="0"/>
                <w:color w:val="000000"/>
                <w:sz w:val="18"/>
                <w:szCs w:val="18"/>
                <w:u w:val="none"/>
              </w:rPr>
            </w:pPr>
          </w:p>
        </w:tc>
      </w:tr>
      <w:tr w14:paraId="16CEF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423" w:type="dxa"/>
            <w:tcBorders>
              <w:top w:val="single" w:color="auto" w:sz="4" w:space="0"/>
              <w:left w:val="single" w:color="000000" w:sz="8" w:space="0"/>
              <w:bottom w:val="single" w:color="000000" w:sz="4" w:space="0"/>
              <w:right w:val="single" w:color="auto" w:sz="4" w:space="0"/>
            </w:tcBorders>
            <w:shd w:val="clear" w:color="auto" w:fill="auto"/>
            <w:vAlign w:val="center"/>
          </w:tcPr>
          <w:p w14:paraId="5EE76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71" w:type="dxa"/>
            <w:tcBorders>
              <w:top w:val="single" w:color="auto" w:sz="4" w:space="0"/>
              <w:left w:val="single" w:color="auto" w:sz="4" w:space="0"/>
              <w:bottom w:val="nil"/>
              <w:right w:val="single" w:color="000000" w:sz="4" w:space="0"/>
            </w:tcBorders>
            <w:shd w:val="clear" w:color="auto" w:fill="auto"/>
            <w:vAlign w:val="center"/>
          </w:tcPr>
          <w:p w14:paraId="17416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信息发布屏结构架</w:t>
            </w:r>
          </w:p>
        </w:tc>
        <w:tc>
          <w:tcPr>
            <w:tcW w:w="5550" w:type="dxa"/>
            <w:tcBorders>
              <w:top w:val="single" w:color="auto" w:sz="4" w:space="0"/>
              <w:left w:val="single" w:color="000000" w:sz="4" w:space="0"/>
              <w:bottom w:val="nil"/>
              <w:right w:val="single" w:color="auto" w:sz="4" w:space="0"/>
            </w:tcBorders>
            <w:shd w:val="clear" w:color="auto" w:fill="auto"/>
            <w:vAlign w:val="center"/>
          </w:tcPr>
          <w:p w14:paraId="177875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1、钢结构：钢架构件（含接合板）采用Q235B钢制作，结构用钢应符合《GB700-88》规定的Q235要求，保证其抗拉强度、伸长率、屈服点，碳、硫、磷的极限含量；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2、焊条：手工焊：Q235连接用E43系列焊条；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3、自动焊：Q235连接用H08系列焊条；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4、要求：抗风8级 抗震7级</w:t>
            </w:r>
          </w:p>
        </w:tc>
        <w:tc>
          <w:tcPr>
            <w:tcW w:w="45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773C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4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14.08 </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4045A0">
            <w:pPr>
              <w:rPr>
                <w:rFonts w:hint="eastAsia" w:ascii="仿宋" w:hAnsi="仿宋" w:eastAsia="仿宋" w:cs="仿宋"/>
                <w:i w:val="0"/>
                <w:iCs w:val="0"/>
                <w:color w:val="000000"/>
                <w:sz w:val="18"/>
                <w:szCs w:val="18"/>
                <w:u w:val="none"/>
              </w:rPr>
            </w:pPr>
          </w:p>
        </w:tc>
      </w:tr>
      <w:tr w14:paraId="4521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AEB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1F4D9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开关电源</w:t>
            </w:r>
          </w:p>
        </w:tc>
        <w:tc>
          <w:tcPr>
            <w:tcW w:w="55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85F61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输入特性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输入电压范围：176VAC - 264VAC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额定输入电压：200VAC - 240VAC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输入频率：最小值47 Hz /典型值50 Hz/最大值63Hz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输入电流：3.5A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冷启动冲击电流：60A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效率：86%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空载功耗：5W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额定输出电压：最小值4.05V /最大值4.35V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额定输出电流范围：50A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稳压精度：±3%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负载调整率：±2%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温度系数：±0.03%/℃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电压过冲：5%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启动时间：3Sec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纹波噪声：&lt;200mV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动态负载：最小值10%-50%Load: &lt; 600mV(Vp-p) /最大值50%-100%Load:&lt; 500mV(Vp-p)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容性负载：至少 5000uF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短路保护：可长期短路，消除短路后自动恢复工作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过流保护：60~80A 故障消除后自动恢复工作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2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59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C7B0EA">
            <w:pPr>
              <w:rPr>
                <w:rFonts w:hint="eastAsia" w:ascii="仿宋" w:hAnsi="仿宋" w:eastAsia="仿宋" w:cs="仿宋"/>
                <w:i w:val="0"/>
                <w:iCs w:val="0"/>
                <w:color w:val="000000"/>
                <w:sz w:val="18"/>
                <w:szCs w:val="18"/>
                <w:u w:val="none"/>
              </w:rPr>
            </w:pPr>
          </w:p>
        </w:tc>
      </w:tr>
      <w:tr w14:paraId="566F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09EE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71" w:type="dxa"/>
            <w:tcBorders>
              <w:top w:val="single" w:color="auto" w:sz="4" w:space="0"/>
              <w:left w:val="single" w:color="000000" w:sz="4" w:space="0"/>
              <w:bottom w:val="nil"/>
              <w:right w:val="single" w:color="000000" w:sz="4" w:space="0"/>
            </w:tcBorders>
            <w:shd w:val="clear" w:color="auto" w:fill="auto"/>
            <w:vAlign w:val="center"/>
          </w:tcPr>
          <w:p w14:paraId="41743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视频控制器</w:t>
            </w:r>
          </w:p>
        </w:tc>
        <w:tc>
          <w:tcPr>
            <w:tcW w:w="5550" w:type="dxa"/>
            <w:tcBorders>
              <w:top w:val="single" w:color="auto" w:sz="4" w:space="0"/>
              <w:left w:val="single" w:color="000000" w:sz="4" w:space="0"/>
              <w:bottom w:val="nil"/>
              <w:right w:val="single" w:color="000000" w:sz="4" w:space="0"/>
            </w:tcBorders>
            <w:shd w:val="clear" w:color="auto" w:fill="auto"/>
            <w:vAlign w:val="center"/>
          </w:tcPr>
          <w:p w14:paraId="61DCEB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单画面；带载720万、横向最大3840、纵向最大1920；U盘脱机播放、输入:1xUSB、1xVGA、1xDVI、1xHDMI、CVBS、1xAudio；输出:4x网口，含控制电脑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1xAudio；支持一键缩放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37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0FF763">
            <w:pPr>
              <w:rPr>
                <w:rFonts w:hint="eastAsia" w:ascii="仿宋" w:hAnsi="仿宋" w:eastAsia="仿宋" w:cs="仿宋"/>
                <w:i w:val="0"/>
                <w:iCs w:val="0"/>
                <w:color w:val="000000"/>
                <w:sz w:val="18"/>
                <w:szCs w:val="18"/>
                <w:u w:val="none"/>
              </w:rPr>
            </w:pPr>
          </w:p>
        </w:tc>
      </w:tr>
      <w:tr w14:paraId="414B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4E1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71" w:type="dxa"/>
            <w:tcBorders>
              <w:top w:val="single" w:color="000000" w:sz="4" w:space="0"/>
              <w:left w:val="single" w:color="000000" w:sz="4" w:space="0"/>
              <w:bottom w:val="nil"/>
              <w:right w:val="single" w:color="000000" w:sz="4" w:space="0"/>
            </w:tcBorders>
            <w:shd w:val="clear" w:color="auto" w:fill="auto"/>
            <w:vAlign w:val="center"/>
          </w:tcPr>
          <w:p w14:paraId="2D33A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接收卡</w:t>
            </w:r>
          </w:p>
        </w:tc>
        <w:tc>
          <w:tcPr>
            <w:tcW w:w="5550" w:type="dxa"/>
            <w:tcBorders>
              <w:top w:val="single" w:color="000000" w:sz="4" w:space="0"/>
              <w:left w:val="single" w:color="000000" w:sz="4" w:space="0"/>
              <w:bottom w:val="nil"/>
              <w:right w:val="single" w:color="000000" w:sz="4" w:space="0"/>
            </w:tcBorders>
            <w:shd w:val="clear" w:color="auto" w:fill="auto"/>
            <w:vAlign w:val="center"/>
          </w:tcPr>
          <w:p w14:paraId="1BFC00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带载512x384；输出:8xHUB75；支持固件程序版本回读；支持画面90°倍数旋转</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9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4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5089D33">
            <w:pPr>
              <w:rPr>
                <w:rFonts w:hint="eastAsia" w:ascii="仿宋" w:hAnsi="仿宋" w:eastAsia="仿宋" w:cs="仿宋"/>
                <w:i w:val="0"/>
                <w:iCs w:val="0"/>
                <w:color w:val="000000"/>
                <w:sz w:val="18"/>
                <w:szCs w:val="18"/>
                <w:u w:val="none"/>
              </w:rPr>
            </w:pPr>
          </w:p>
        </w:tc>
      </w:tr>
      <w:tr w14:paraId="7EB3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23" w:type="dxa"/>
            <w:tcBorders>
              <w:top w:val="single" w:color="000000" w:sz="4" w:space="0"/>
              <w:left w:val="single" w:color="000000" w:sz="8" w:space="0"/>
              <w:bottom w:val="single" w:color="auto" w:sz="4" w:space="0"/>
              <w:right w:val="single" w:color="000000" w:sz="4" w:space="0"/>
            </w:tcBorders>
            <w:shd w:val="clear" w:color="auto" w:fill="auto"/>
            <w:vAlign w:val="center"/>
          </w:tcPr>
          <w:p w14:paraId="13C96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5EEF2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配电柜</w:t>
            </w:r>
          </w:p>
        </w:tc>
        <w:tc>
          <w:tcPr>
            <w:tcW w:w="55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0AFA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配电柜内装有空气开关、熔断器、交流接触器、电流互感器、电压互感器、电源防雷器等，具有过流、过压、欠压、短路、断路、超温、超负荷、断电、等保护功能</w:t>
            </w:r>
          </w:p>
        </w:tc>
        <w:tc>
          <w:tcPr>
            <w:tcW w:w="4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F96D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22796D">
            <w:pPr>
              <w:rPr>
                <w:rFonts w:hint="eastAsia" w:ascii="仿宋" w:hAnsi="仿宋" w:eastAsia="仿宋" w:cs="仿宋"/>
                <w:i w:val="0"/>
                <w:iCs w:val="0"/>
                <w:color w:val="000000"/>
                <w:sz w:val="18"/>
                <w:szCs w:val="18"/>
                <w:u w:val="none"/>
              </w:rPr>
            </w:pPr>
          </w:p>
        </w:tc>
      </w:tr>
      <w:tr w14:paraId="1723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7" w:hRule="atLeast"/>
        </w:trPr>
        <w:tc>
          <w:tcPr>
            <w:tcW w:w="423" w:type="dxa"/>
            <w:tcBorders>
              <w:top w:val="single" w:color="auto" w:sz="4" w:space="0"/>
              <w:left w:val="single" w:color="000000" w:sz="8" w:space="0"/>
              <w:bottom w:val="single" w:color="000000" w:sz="4" w:space="0"/>
              <w:right w:val="single" w:color="000000" w:sz="4" w:space="0"/>
            </w:tcBorders>
            <w:shd w:val="clear" w:color="auto" w:fill="auto"/>
            <w:vAlign w:val="center"/>
          </w:tcPr>
          <w:p w14:paraId="7AEDA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71" w:type="dxa"/>
            <w:tcBorders>
              <w:top w:val="single" w:color="auto" w:sz="4" w:space="0"/>
              <w:left w:val="single" w:color="000000" w:sz="4" w:space="0"/>
              <w:bottom w:val="nil"/>
              <w:right w:val="single" w:color="000000" w:sz="4" w:space="0"/>
            </w:tcBorders>
            <w:shd w:val="clear" w:color="auto" w:fill="auto"/>
            <w:vAlign w:val="center"/>
          </w:tcPr>
          <w:p w14:paraId="56AC0F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无线话筒</w:t>
            </w:r>
          </w:p>
        </w:tc>
        <w:tc>
          <w:tcPr>
            <w:tcW w:w="5550" w:type="dxa"/>
            <w:tcBorders>
              <w:top w:val="single" w:color="auto" w:sz="4" w:space="0"/>
              <w:left w:val="single" w:color="000000" w:sz="4" w:space="0"/>
              <w:bottom w:val="nil"/>
              <w:right w:val="single" w:color="000000" w:sz="4" w:space="0"/>
            </w:tcBorders>
            <w:shd w:val="clear" w:color="auto" w:fill="auto"/>
            <w:vAlign w:val="center"/>
          </w:tcPr>
          <w:p w14:paraId="616CFF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载波频率范围：640MHz-690MHz调制方式：FM调频.最大频偏：±45KHz.频率响应：50Hz-15KHz.信噪比（S/N）：&gt;105dB(A).失真度：（1KHz）：&lt;0.3%.工作温度：-10℃~55℃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接收机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振荡模式：PLL（数字频率合成器）杂散抑制：≥80dB.镜像抑制：≥80dB.灵敏度：5dBuV.音频输出电平：平衡输出（XLR output jack）:250mV/600Ω非平衡输出（1/4” output jack）:400mV/3KΩ工作电压：DC 12V工作电流：≤800mA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会议式发射器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RF功率输出：最大30mW.振荡模式：PLL（数字频率合成器）.发射频率稳定度：＜30ppm.动态范围：≥100dB（A）频率响应：50Hz-15KHz.最大输入声压：130dB SPL话筒拾音头：电容式电源：2节（1.5V）AA型碱性电池</w:t>
            </w: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23C2E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644A92">
            <w:pPr>
              <w:rPr>
                <w:rFonts w:hint="eastAsia" w:ascii="仿宋" w:hAnsi="仿宋" w:eastAsia="仿宋" w:cs="仿宋"/>
                <w:i w:val="0"/>
                <w:iCs w:val="0"/>
                <w:color w:val="000000"/>
                <w:sz w:val="18"/>
                <w:szCs w:val="18"/>
                <w:u w:val="none"/>
              </w:rPr>
            </w:pPr>
          </w:p>
        </w:tc>
      </w:tr>
      <w:tr w14:paraId="6B9E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1"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388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6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C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内置二分频音箱，采用了声波相位延时传导和声波相叠技术，音箱灵敏度高，音色优美，音域宽广，层次清晰，声音厚实。独特的号角设计满足了高覆盖角度的设计需求。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应用范围：背景音乐扩声系统、会议扩声系统、多功能厅等场所。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优质PVC贴皮表面，梯形设计箱体。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频率响应：20Hz-20KHz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灵敏度：92dB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额定阻抗：4Ω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额定功率：60W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最大声压：100dB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低频：1×8寸  90磁35芯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高频：远程号角高音 钕磁25芯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箱体尺寸：287×240×470mm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重量：5.7KG/只                                                                   安装方式：自带挂钩，壁架，三角支架，接线方式：线夹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7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8D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6F9905">
            <w:pPr>
              <w:rPr>
                <w:rFonts w:hint="eastAsia" w:ascii="仿宋" w:hAnsi="仿宋" w:eastAsia="仿宋" w:cs="仿宋"/>
                <w:i w:val="0"/>
                <w:iCs w:val="0"/>
                <w:color w:val="000000"/>
                <w:sz w:val="18"/>
                <w:szCs w:val="18"/>
                <w:u w:val="none"/>
              </w:rPr>
            </w:pPr>
          </w:p>
        </w:tc>
      </w:tr>
      <w:tr w14:paraId="22C8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54A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F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功放机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1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具有过热保护，过流保护，输出直流电位保护开关机防冲击电流 温控无极高速风冷散热200W*2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A5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DB4D60">
            <w:pPr>
              <w:rPr>
                <w:rFonts w:hint="eastAsia" w:ascii="仿宋" w:hAnsi="仿宋" w:eastAsia="仿宋" w:cs="仿宋"/>
                <w:i w:val="0"/>
                <w:iCs w:val="0"/>
                <w:color w:val="000000"/>
                <w:sz w:val="18"/>
                <w:szCs w:val="18"/>
                <w:u w:val="none"/>
              </w:rPr>
            </w:pPr>
          </w:p>
        </w:tc>
      </w:tr>
      <w:tr w14:paraId="0690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562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1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反馈抑制器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7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专业反馈抑制器采用12个自动检测滤波器。这些滤波器经由前面板上的直观的用户界面全部可快捷获得。滤波器的自动释放特性是依次自动削除不再需要使用的滤波器，从面优化声音。让用户尽可能地削除声反馈。为固定安装系统与现场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提供全部和必须的控制，是任何现场扩声系统必须应用的产品。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反馈抑制器的特性：采用双通道数字反馈技术。每通道具有12个滤波器。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产体声或独立的双通道处理。输入电平检测指示。每通道12段滤波显示。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电子平衡的输入和输出端口XLR和TRS。产品参数：输入阻抗： XLR和1/4”TRS，电子平衡，非平衡平兼容&gt;10KΩ 最大输入电平：10dBu输出阻抗：XLR和1/4”TRS，电子平衡，非平衡兼容&lt;100Ω 最大输出电平：10dＢu数字处理转换器：24bit ∑-△64/128倍超取样、采样率48KHZ频率响应：20Hz-20KHz,谐波失真+噪声：（THD+N）&lt;0.003%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动态范围：95dB</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3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C470A6">
            <w:pPr>
              <w:rPr>
                <w:rFonts w:hint="eastAsia" w:ascii="仿宋" w:hAnsi="仿宋" w:eastAsia="仿宋" w:cs="仿宋"/>
                <w:i w:val="0"/>
                <w:iCs w:val="0"/>
                <w:color w:val="000000"/>
                <w:sz w:val="18"/>
                <w:szCs w:val="18"/>
                <w:u w:val="none"/>
              </w:rPr>
            </w:pPr>
          </w:p>
        </w:tc>
      </w:tr>
      <w:tr w14:paraId="11BC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934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16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电源管理器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22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1.供电电源：交流220/50Hz 30A  2.额定输出电压：交流220V/51Hz  3.可控制电源8路 4.不可控制电源2路 5.每路动作延时间：2-3秒 5.单路额定输出电源：30A</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2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F9F1C6">
            <w:pPr>
              <w:rPr>
                <w:rFonts w:hint="eastAsia" w:ascii="仿宋" w:hAnsi="仿宋" w:eastAsia="仿宋" w:cs="仿宋"/>
                <w:i w:val="0"/>
                <w:iCs w:val="0"/>
                <w:color w:val="000000"/>
                <w:sz w:val="18"/>
                <w:szCs w:val="18"/>
                <w:u w:val="none"/>
              </w:rPr>
            </w:pPr>
          </w:p>
        </w:tc>
      </w:tr>
      <w:tr w14:paraId="160A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F7D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7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音响话筒辅材</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FE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专用高级音频线及电源线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EC613D">
            <w:pPr>
              <w:rPr>
                <w:rFonts w:hint="eastAsia" w:ascii="仿宋" w:hAnsi="仿宋" w:eastAsia="仿宋" w:cs="仿宋"/>
                <w:i w:val="0"/>
                <w:iCs w:val="0"/>
                <w:color w:val="000000"/>
                <w:sz w:val="18"/>
                <w:szCs w:val="18"/>
                <w:u w:val="none"/>
              </w:rPr>
            </w:pPr>
          </w:p>
        </w:tc>
      </w:tr>
      <w:tr w14:paraId="51BC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5"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DAC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CF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摄像机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A4B2">
            <w:pPr>
              <w:keepNext w:val="0"/>
              <w:keepLines w:val="0"/>
              <w:widowControl/>
              <w:numPr>
                <w:ilvl w:val="0"/>
                <w:numId w:val="12"/>
              </w:numPr>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成像器 1/2.5英寸 Exmor R CMOS，有效像素约850万像素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2.保证设备性能，摄像机成像元器件、机芯应与整机为同一品牌。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3.输出信号格式：3840X2160P/29.97Hz，1920X1080P/59.94Hz，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4.长焦转换功能打开，HD可达40倍，CIZ功能同时打开，4K可达到30倍，HD可达到80倍。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5.水平视角:≥70°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6.水平分辨率：1700 电视线（中心）(4K)     1000 或更高电视线（中心）(FHD)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7.视频接口：3G-SDI 、HDMI 和IP三个接口可同时输出，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8.控制方式: 支持CGI、V ISCA, VISCAOverIP等多种控制协议，具有RS422 和IP控制接口， 且能够存储不低于256个预置位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9.POE+网络供电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10.支持外同步输入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11.具有彩条叠加名称功能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12.支持PTZ跟踪记忆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13.曝光模式具备全自动，手动，光圈优先和快门优先。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14.具备6种白平衡模式：自动1，自动2，室内，室外，单键白平衡和手动。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15.彩色矩阵，可对拍摄画面的色彩进行调整。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16.具备图像降噪功能。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17.具备IP流输出与控制，包括RTSP与NDI流输出。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18.支持2通道声音输入。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19.具备预置位画面冻结功能。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20.具备Tally提示灯，让参会者得到清晰提示。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21.支持图像翻转及图像防抖功能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22.支持 NDI*|HX，兼容 NDI|HX（通过可选许可证）并支持高效 IP 实时制作流程，还允许灵活配置其他联网 NDI设备。</w:t>
            </w:r>
          </w:p>
          <w:p w14:paraId="7F642018">
            <w:pPr>
              <w:keepNext w:val="0"/>
              <w:keepLines w:val="0"/>
              <w:widowControl/>
              <w:numPr>
                <w:ilvl w:val="0"/>
                <w:numId w:val="0"/>
              </w:numPr>
              <w:suppressLineNumbers w:val="0"/>
              <w:jc w:val="left"/>
              <w:textAlignment w:val="center"/>
              <w:rPr>
                <w:rFonts w:hint="eastAsia"/>
                <w:lang w:val="en-US" w:eastAsia="zh-CN"/>
              </w:rPr>
            </w:pPr>
            <w:r>
              <w:rPr>
                <w:rFonts w:hint="eastAsia" w:ascii="仿宋" w:hAnsi="仿宋" w:eastAsia="仿宋" w:cs="仿宋"/>
                <w:i w:val="0"/>
                <w:iCs w:val="0"/>
                <w:color w:val="000000"/>
                <w:kern w:val="0"/>
                <w:sz w:val="18"/>
                <w:szCs w:val="18"/>
                <w:u w:val="none"/>
                <w:lang w:val="en-US" w:eastAsia="zh-CN" w:bidi="ar"/>
              </w:rPr>
              <w:t>需提供厂家授权书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E2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E2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F977C64">
            <w:pPr>
              <w:rPr>
                <w:rFonts w:hint="eastAsia" w:ascii="仿宋" w:hAnsi="仿宋" w:eastAsia="仿宋" w:cs="仿宋"/>
                <w:i w:val="0"/>
                <w:iCs w:val="0"/>
                <w:color w:val="000000"/>
                <w:sz w:val="18"/>
                <w:szCs w:val="18"/>
                <w:u w:val="none"/>
              </w:rPr>
            </w:pPr>
          </w:p>
        </w:tc>
      </w:tr>
      <w:tr w14:paraId="2D38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4E7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4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控制键盘</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C9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通过VISCA 受控网络控制 7 台摄像机；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通过 IP 网络控制多达 112 台 摄像机；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在一个网络上最多可以运行 5 台控制器；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通讯协议：RS-232/422、RJ-45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C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EFEE90">
            <w:pPr>
              <w:rPr>
                <w:rFonts w:hint="eastAsia" w:ascii="仿宋" w:hAnsi="仿宋" w:eastAsia="仿宋" w:cs="仿宋"/>
                <w:i w:val="0"/>
                <w:iCs w:val="0"/>
                <w:color w:val="000000"/>
                <w:sz w:val="18"/>
                <w:szCs w:val="18"/>
                <w:u w:val="none"/>
              </w:rPr>
            </w:pPr>
          </w:p>
        </w:tc>
      </w:tr>
      <w:tr w14:paraId="5FDE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63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3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输入输出板卡</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A9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HDMI*2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27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96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9A8F8B">
            <w:pPr>
              <w:rPr>
                <w:rFonts w:hint="eastAsia" w:ascii="仿宋" w:hAnsi="仿宋" w:eastAsia="仿宋" w:cs="仿宋"/>
                <w:i w:val="0"/>
                <w:iCs w:val="0"/>
                <w:color w:val="000000"/>
                <w:sz w:val="18"/>
                <w:szCs w:val="18"/>
                <w:u w:val="none"/>
              </w:rPr>
            </w:pPr>
          </w:p>
        </w:tc>
      </w:tr>
      <w:tr w14:paraId="772A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5B5F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4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高清混合矩阵</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43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8进8出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8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A1AA37">
            <w:pPr>
              <w:rPr>
                <w:rFonts w:hint="eastAsia" w:ascii="仿宋" w:hAnsi="仿宋" w:eastAsia="仿宋" w:cs="仿宋"/>
                <w:i w:val="0"/>
                <w:iCs w:val="0"/>
                <w:color w:val="000000"/>
                <w:sz w:val="18"/>
                <w:szCs w:val="18"/>
                <w:u w:val="none"/>
              </w:rPr>
            </w:pPr>
          </w:p>
        </w:tc>
      </w:tr>
      <w:tr w14:paraId="5CF2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E91E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3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光端机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0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2路双向HDMI+2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A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063B4C">
            <w:pPr>
              <w:rPr>
                <w:rFonts w:hint="eastAsia" w:ascii="仿宋" w:hAnsi="仿宋" w:eastAsia="仿宋" w:cs="仿宋"/>
                <w:i w:val="0"/>
                <w:iCs w:val="0"/>
                <w:color w:val="000000"/>
                <w:sz w:val="18"/>
                <w:szCs w:val="18"/>
                <w:u w:val="none"/>
              </w:rPr>
            </w:pPr>
          </w:p>
        </w:tc>
      </w:tr>
      <w:tr w14:paraId="647C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7"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60B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93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液晶拼接屏</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2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面板  背光类型  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分辨率  1920×1080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亮度  400cd/m2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静态对比度  1200:1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机械规格  一体式尺寸(含边框)(mm)  1.2142×684.7×791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一体式重量  35.0kg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双边拼缝  3.5mm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安装方式 一体式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控制方式  按键控制，RS232串口控制，红外遥控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电源  电压  AC90~264V(±5%),50/60Hz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典型功耗  160W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待机功耗  ≤1W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环境  工作温度  0℃~40℃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湿度  20%~90%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信号  输入 VGA*1、CVBS*1、DVI-D*1、HDMI*1、RS232(RJ45)*1、USB（升级和多媒体）、IR*1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输出 RS232(RJ45)*1包含支架及运费、安装，配套高清信号器。。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F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1F0B77">
            <w:pPr>
              <w:rPr>
                <w:rFonts w:hint="eastAsia" w:ascii="仿宋" w:hAnsi="仿宋" w:eastAsia="仿宋" w:cs="仿宋"/>
                <w:i w:val="0"/>
                <w:iCs w:val="0"/>
                <w:color w:val="000000"/>
                <w:sz w:val="18"/>
                <w:szCs w:val="18"/>
                <w:u w:val="none"/>
              </w:rPr>
            </w:pPr>
          </w:p>
        </w:tc>
      </w:tr>
      <w:tr w14:paraId="0E67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8"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4548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37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信息发布屏</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FC3">
            <w:pPr>
              <w:keepNext w:val="0"/>
              <w:keepLines w:val="0"/>
              <w:widowControl/>
              <w:suppressLineNumbers w:val="0"/>
              <w:spacing w:after="16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1.LED封装形式:SMD2121，发光点颜色组合:3R。</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2.物理点间距:4.75mm;分辨率:44321点/m*。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3.单元板分辨率:64*32，单元板尺寸(mm):304*152，白平衡亮度:200CD/m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4.水平视角:≥120°;垂直视角:≥120°。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5.杂点率:≤1/10000且无连续失控点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6.平均无故障时间:≥10000H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7.控制方式:异步控制;驱动器件:恒流;刷新频率:360Hz;换帧频率:&gt;60Hz;驱动方式:1/16扫描。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8.环境温度:存储-35℃~+85℃，工作温度:-20℃~+50℃。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9.亮度调节方式:软件0到16无级调节。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10.含装饰边框。配专用UPS电源一套：额定电压 高压版:208/220/230/240Vac低压版:100/110/120/127Vac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额定频率 50Hz/60Hz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输入电压范围 高压版:85~300VAC+5VAC低压版: 55-145Vac±3VAC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输入频率范围 (40~70)±0.5Hz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输入功率因素 &gt;0.99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旁路电压 高压版:115~285VACx(1±3%)低压版:80~140VACx(1±3%)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电池输入 电池组电压 24V 36V/48V(可选) 48V 72V/48V(可选) 72V 96V/72V(选) 192V/240V(可选)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电池容量*数量 12V/7AH 外置 12VI7AH 外置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x 2pcs x4pcs 12VI7AH 外置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x6pcs 外置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后备时间(半/满) 半载≥8 分钟,满载23 分钟(标准型) 半载≥6 分钟,满载22 分钟(标准型)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最大冲击电流 &lt; 额定电流的 150%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电池充电时间 5 小时充至 90% (标准型)取决于外接电池组容量(长效型)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交流输出 输出方式 单相三线(零/火线+保护地)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输出电压 高压版:220/230/240Vac+2%(逆变输出)低压版: 110/120/127Vac+2%(逆变输出)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输出频率 50±5Hz/60±6Hz(锁相模式)50/60Hz±0.5%(定频模式)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动态电压瞬变 &lt;9% &lt;6%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动态瞬变恢复时间 &lt;100ms &lt;60ms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波形 正弦波THD &lt;3%(线性负载)正弦波 THD &lt;7%(非线性负载) 正弦波 THD &lt;2%(线性负载)正弦波 THD &lt;6%(非线性负载)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输出功率因数 0.8 0.9</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过载能力 105~125% 10 分钟，126~150% 1分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105~125%1分钟，126~150%30秒&gt;150%100ms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钟，&gt;150% 100ms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转换时间 市电&lt;.&gt; 电池模式0ms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通讯与监控功能 RS232，可选: 网络监控卡， 干节点，MODBUS 监控卡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音频噪声 &lt;50dB &lt;55dB</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3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3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20.76</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52F2DE">
            <w:pPr>
              <w:rPr>
                <w:rFonts w:hint="eastAsia" w:ascii="仿宋" w:hAnsi="仿宋" w:eastAsia="仿宋" w:cs="仿宋"/>
                <w:i w:val="0"/>
                <w:iCs w:val="0"/>
                <w:color w:val="000000"/>
                <w:sz w:val="18"/>
                <w:szCs w:val="18"/>
                <w:u w:val="none"/>
              </w:rPr>
            </w:pPr>
          </w:p>
        </w:tc>
      </w:tr>
      <w:tr w14:paraId="6D8F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9D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6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信息发布屏结构架</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820">
            <w:pPr>
              <w:keepNext w:val="0"/>
              <w:keepLines w:val="0"/>
              <w:widowControl/>
              <w:suppressLineNumbers w:val="0"/>
              <w:spacing w:after="160" w:afterAutospacing="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1、钢结构：钢架构件，保证其抗拉强度、伸长率、屈服点，碳、硫、磷的极限含量；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2、焊条：手工焊：Q235连接用E43系列焊条；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8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20.76</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9F3C70">
            <w:pPr>
              <w:rPr>
                <w:rFonts w:hint="eastAsia" w:ascii="仿宋" w:hAnsi="仿宋" w:eastAsia="仿宋" w:cs="仿宋"/>
                <w:i w:val="0"/>
                <w:iCs w:val="0"/>
                <w:color w:val="000000"/>
                <w:sz w:val="18"/>
                <w:szCs w:val="18"/>
                <w:u w:val="none"/>
              </w:rPr>
            </w:pPr>
          </w:p>
        </w:tc>
      </w:tr>
      <w:tr w14:paraId="0DC2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1"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106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0E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安检机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E0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6550A单能X射线检查设备，适用于手提包、公文包、邮包、以及小型包裹的安全检查；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 通道尺寸 650（宽）×500（高）mm，2 射线束方向底照式，3 射线束发散角 80°，4 传送带速度 0.22m/s，5 传送带最大负荷 170kg，6 胶卷安全性 对ISO1600胶卷安全，7 线分辨力 Φ0.0787mm单根实芯铜线，8 空间分辨力 水平：Φ1.0mm  垂直：Φ1.0mm，9 穿透分辨力 Φ0.202mm单根实芯铜线，10 穿透力 ＞16 mm钢板，11 绝缘电阻 625MΩ，12 泄漏剂量 ＜0.1 uGy/h（在距设备外表面5cm的任意处），13 单次剂量 ＜1uGy，14 管电压 80 KV，15 管电流 0.6mA，16 冷却／工作周期 密封式油冷／100％，17 工作温度／湿度 0℃～45℃／20%～95% (不冷凝)，18 储存温度／湿度 -20℃～60℃／20%～95% (不冷凝)，19 工作电压 220VAC(±10%)  50±3HZ，20 功率损耗 0.5KW（最大值），21 噪声级 ≤54dB，22 通过率检验 720个/h，23 射线传感器 L形光电二极管阵列探测器，24bit深度，24 显示器 19寸高清液晶显示器，25 彩色图像显示 根据物质材质，32位真彩色显示，26 超级图像增强 图像细节更加清晰，27 边缘增强 物体轮廓边缘更加清晰，28 高低穿透显示 提高图像中亮区的对比度，使容易穿透区域更加清晰，29 图像回拉/前拉 可前后拉动已生成的图像，并对当前图像可进行任何图像处理；，30 图像放大功能 对图像进行放大，清晰可见；31 增亮/减暗 增加图像的亮度/减暗图像的亮度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 图像复原 图像显示恢复到最初状态；33 图像存储 实时保存任意幅图像，并可进行任意图像处理，连续工作保存，且可保存几十万幅已检图像；34 实时曲线 可通过实时曲线检测采集系统及元件工作是否正常；35 图像设置 可设置图像显示运动方向；36 文件管理 可查询、打开、导出、删除已检图像，37 数据统计 可显示实时系统时间并统计过包数量；38 超薄物检测 被检测物品过于薄而无法遮挡光障时，按下相应的功能键后可对超薄物进行探测，39 故障自诊断 采用模块化设计，并提供X射线源、探测器阵列等关键部件测试诊断功能，使设备故障诊断及维修更加准确和快捷；40 智能节能模式 设备进口处有红外传感器，当包裹放在感应区域时，传送带正方向转动直至检测完成，停止放包后传送带自动停止转动(可选配)，41 环保设计 铅帘无需套膜采用新型压膜技术，杜绝铅污染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42 一键开关机控制 开机时旋转钥匙，点击启动按钮一键开机；关机时只需旋转一下钥匙，设备自动安全关机，更简洁方便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6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B6C7CF">
            <w:pPr>
              <w:rPr>
                <w:rFonts w:hint="eastAsia" w:ascii="仿宋" w:hAnsi="仿宋" w:eastAsia="仿宋" w:cs="仿宋"/>
                <w:i w:val="0"/>
                <w:iCs w:val="0"/>
                <w:color w:val="000000"/>
                <w:sz w:val="18"/>
                <w:szCs w:val="18"/>
                <w:u w:val="none"/>
              </w:rPr>
            </w:pPr>
          </w:p>
        </w:tc>
      </w:tr>
      <w:tr w14:paraId="7EFC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5"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F4B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9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安检门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E1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5"/>
                <w:rFonts w:hint="eastAsia" w:ascii="仿宋" w:hAnsi="仿宋" w:eastAsia="仿宋" w:cs="仿宋"/>
                <w:sz w:val="18"/>
                <w:szCs w:val="18"/>
                <w:lang w:val="en-US" w:eastAsia="zh-CN" w:bidi="ar"/>
              </w:rPr>
              <w:t>功能描述</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显示面板： 高亮度LED数码管，实时统计通过人数和报警次数</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报警方式： 声音同时报警，</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 xml:space="preserve">           配备高亮红色警灯，双重警示</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信号强弱指示灯： 金属越大，信号越强，为判断金属大小提供参考。</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 xml:space="preserve">高灵敏度： 以美工刀为出厂标准 </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灵敏度可调：100级灵敏度可调，可针对特定金属物品如手机，金银首饰等设定报警条件</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工作频率：可以根据环境变化自动调整合适频率，抗干扰性好</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安装简易： 一体化设计，安装快速简易</w:t>
            </w:r>
            <w:r>
              <w:rPr>
                <w:rStyle w:val="115"/>
                <w:rFonts w:hint="eastAsia" w:ascii="仿宋" w:hAnsi="仿宋" w:eastAsia="仿宋" w:cs="仿宋"/>
                <w:sz w:val="18"/>
                <w:szCs w:val="18"/>
                <w:lang w:val="en-US" w:eastAsia="zh-CN" w:bidi="ar"/>
              </w:rPr>
              <w:br w:type="textWrapping"/>
            </w:r>
            <w:r>
              <w:rPr>
                <w:rStyle w:val="116"/>
                <w:rFonts w:hint="eastAsia" w:ascii="仿宋" w:hAnsi="仿宋" w:eastAsia="仿宋" w:cs="仿宋"/>
                <w:sz w:val="18"/>
                <w:szCs w:val="18"/>
                <w:lang w:val="en-US" w:eastAsia="zh-CN" w:bidi="ar"/>
              </w:rPr>
              <w:t></w:t>
            </w:r>
            <w:r>
              <w:rPr>
                <w:rStyle w:val="115"/>
                <w:rFonts w:hint="eastAsia" w:ascii="仿宋" w:hAnsi="仿宋" w:eastAsia="仿宋" w:cs="仿宋"/>
                <w:sz w:val="18"/>
                <w:szCs w:val="18"/>
                <w:lang w:val="en-US" w:eastAsia="zh-CN" w:bidi="ar"/>
              </w:rPr>
              <w:t>安全性能：对心脏起博器佩带者、孕妇、磁性介质等无害</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技术参数</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电源： AC100-220V       工作环境：-20℃—50℃</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 xml:space="preserve">频率：50HZ              功耗：P≤30W            </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整机毛重： 约40KG</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通道尺寸：2000mm(高)*700mm(宽)*300mm(深)</w:t>
            </w:r>
            <w:r>
              <w:rPr>
                <w:rStyle w:val="115"/>
                <w:rFonts w:hint="eastAsia" w:ascii="仿宋" w:hAnsi="仿宋" w:eastAsia="仿宋" w:cs="仿宋"/>
                <w:sz w:val="18"/>
                <w:szCs w:val="18"/>
                <w:lang w:val="en-US" w:eastAsia="zh-CN" w:bidi="ar"/>
              </w:rPr>
              <w:br w:type="textWrapping"/>
            </w:r>
            <w:r>
              <w:rPr>
                <w:rStyle w:val="115"/>
                <w:rFonts w:hint="eastAsia" w:ascii="仿宋" w:hAnsi="仿宋" w:eastAsia="仿宋" w:cs="仿宋"/>
                <w:sz w:val="18"/>
                <w:szCs w:val="18"/>
                <w:lang w:val="en-US" w:eastAsia="zh-CN" w:bidi="ar"/>
              </w:rPr>
              <w:t>外观尺寸：2200mm(高)*820mm(宽)*320mm(深)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97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53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BB02C2">
            <w:pPr>
              <w:rPr>
                <w:rFonts w:hint="eastAsia" w:ascii="仿宋" w:hAnsi="仿宋" w:eastAsia="仿宋" w:cs="仿宋"/>
                <w:i w:val="0"/>
                <w:iCs w:val="0"/>
                <w:color w:val="000000"/>
                <w:sz w:val="18"/>
                <w:szCs w:val="18"/>
                <w:u w:val="none"/>
              </w:rPr>
            </w:pPr>
          </w:p>
        </w:tc>
      </w:tr>
      <w:tr w14:paraId="7E5C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0466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E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公共法律服务一体终端机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18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公共法律服务一体终端机 智能普法多媒体触摸一体机 1080P高清大屏，触控屏幕：多点触控，0.17秒急速响应，内置WIFI，酷睿CPU，工控主板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8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D89113">
            <w:pPr>
              <w:rPr>
                <w:rFonts w:hint="eastAsia" w:ascii="仿宋" w:hAnsi="仿宋" w:eastAsia="仿宋" w:cs="仿宋"/>
                <w:i w:val="0"/>
                <w:iCs w:val="0"/>
                <w:color w:val="000000"/>
                <w:sz w:val="18"/>
                <w:szCs w:val="18"/>
                <w:u w:val="none"/>
              </w:rPr>
            </w:pPr>
          </w:p>
        </w:tc>
      </w:tr>
      <w:tr w14:paraId="0AE0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7"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AA3C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0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高清摄像头</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D0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1枪机DS-2CD1245-LA  POE  400万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•400万 最高分辨率可达2560 × 1440 @25 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支持SmartIR，防止夜间红外过曝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支持背光补偿，强光抑制，3D数字降噪，数字宽动态，适应不同使用环境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支持开放型网络视频接口，ISAPI，SDK，GB28181协议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1个内置麦克风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智能补光，支持白光/红外双补光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符合IP67防尘防水设计，可靠性高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3F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B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3E21E4">
            <w:pPr>
              <w:rPr>
                <w:rFonts w:hint="eastAsia" w:ascii="仿宋" w:hAnsi="仿宋" w:eastAsia="仿宋" w:cs="仿宋"/>
                <w:i w:val="0"/>
                <w:iCs w:val="0"/>
                <w:color w:val="000000"/>
                <w:sz w:val="18"/>
                <w:szCs w:val="18"/>
                <w:u w:val="none"/>
              </w:rPr>
            </w:pPr>
          </w:p>
        </w:tc>
      </w:tr>
      <w:tr w14:paraId="5525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4CB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771" w:type="dxa"/>
            <w:tcBorders>
              <w:top w:val="single" w:color="000000" w:sz="4" w:space="0"/>
              <w:left w:val="single" w:color="000000" w:sz="4" w:space="0"/>
              <w:bottom w:val="nil"/>
              <w:right w:val="single" w:color="000000" w:sz="4" w:space="0"/>
            </w:tcBorders>
            <w:shd w:val="clear" w:color="auto" w:fill="auto"/>
            <w:vAlign w:val="center"/>
          </w:tcPr>
          <w:p w14:paraId="1E4BF9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高清球机</w:t>
            </w:r>
          </w:p>
        </w:tc>
        <w:tc>
          <w:tcPr>
            <w:tcW w:w="5550" w:type="dxa"/>
            <w:tcBorders>
              <w:top w:val="single" w:color="000000" w:sz="4" w:space="0"/>
              <w:left w:val="single" w:color="000000" w:sz="4" w:space="0"/>
              <w:bottom w:val="nil"/>
              <w:right w:val="single" w:color="000000" w:sz="4" w:space="0"/>
            </w:tcBorders>
            <w:shd w:val="clear" w:color="auto" w:fill="auto"/>
            <w:vAlign w:val="center"/>
          </w:tcPr>
          <w:p w14:paraId="339EFC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摄像机iDS-2DC7C144MW-D/iDS-2DC7C144IMW-D(20xF1)7寸400万臻全彩全 (国内标配)  </w:t>
            </w:r>
          </w:p>
        </w:tc>
        <w:tc>
          <w:tcPr>
            <w:tcW w:w="450" w:type="dxa"/>
            <w:tcBorders>
              <w:top w:val="single" w:color="000000" w:sz="4" w:space="0"/>
              <w:left w:val="single" w:color="000000" w:sz="4" w:space="0"/>
              <w:bottom w:val="nil"/>
              <w:right w:val="single" w:color="000000" w:sz="4" w:space="0"/>
            </w:tcBorders>
            <w:shd w:val="clear" w:color="auto" w:fill="auto"/>
            <w:vAlign w:val="center"/>
          </w:tcPr>
          <w:p w14:paraId="1885C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1A1AE8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1" w:type="dxa"/>
            <w:tcBorders>
              <w:top w:val="single" w:color="000000" w:sz="4" w:space="0"/>
              <w:left w:val="single" w:color="000000" w:sz="4" w:space="0"/>
              <w:bottom w:val="nil"/>
              <w:right w:val="single" w:color="000000" w:sz="8" w:space="0"/>
            </w:tcBorders>
            <w:shd w:val="clear" w:color="auto" w:fill="auto"/>
            <w:vAlign w:val="center"/>
          </w:tcPr>
          <w:p w14:paraId="15F2F884">
            <w:pPr>
              <w:rPr>
                <w:rFonts w:hint="eastAsia" w:ascii="仿宋" w:hAnsi="仿宋" w:eastAsia="仿宋" w:cs="仿宋"/>
                <w:i w:val="0"/>
                <w:iCs w:val="0"/>
                <w:color w:val="000000"/>
                <w:sz w:val="18"/>
                <w:szCs w:val="18"/>
                <w:u w:val="none"/>
              </w:rPr>
            </w:pPr>
          </w:p>
        </w:tc>
      </w:tr>
      <w:tr w14:paraId="13DD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E707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1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录像机</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A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录像机DS-8664N-K16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3U机架式16盘位嵌入式网络硬盘录像机，整机采用短机箱设计，搭载高性能ATX电源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【硬件规格】</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存储接口：16个SATA接口，支持硬盘热插拔，可满配16TB硬盘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视频接口：2×HDMI，2×VGA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网络接口：2×RJ45 10/100/1000Mbps自适应以太网口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报警接口：16路报警输入，9路报警输出（其中第9路支持CTRL 12V）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反向供电：1路DC12V 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串行接口：1路RS-232接口，1路全双工RS-485接口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USB接口：2×USB 2.0，2×USB 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扩展接口：1×eSATA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输入带宽：384Mbps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输出带宽：256Mbps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接入能力：64路H.264、H.265格式高清码流接入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解码能力：最大支持32×1080P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显示能力：最大支持8K+1080P、2×4K异源输出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RAID模式：RAID0、RAID1、RAID5、RAID6、RAID10，支持全局热备盘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3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2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0532E9">
            <w:pPr>
              <w:rPr>
                <w:rFonts w:hint="eastAsia" w:ascii="仿宋" w:hAnsi="仿宋" w:eastAsia="仿宋" w:cs="仿宋"/>
                <w:i w:val="0"/>
                <w:iCs w:val="0"/>
                <w:color w:val="000000"/>
                <w:sz w:val="18"/>
                <w:szCs w:val="18"/>
                <w:u w:val="none"/>
              </w:rPr>
            </w:pPr>
          </w:p>
        </w:tc>
      </w:tr>
      <w:tr w14:paraId="7022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DA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D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监控硬盘</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5F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监控级10T硬盘3.5 HDD,7200RPM, 256MB, SATA8Gb/s</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盘</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D8DBCA">
            <w:pPr>
              <w:rPr>
                <w:rFonts w:hint="eastAsia" w:ascii="仿宋" w:hAnsi="仿宋" w:eastAsia="仿宋" w:cs="仿宋"/>
                <w:i w:val="0"/>
                <w:iCs w:val="0"/>
                <w:color w:val="000000"/>
                <w:sz w:val="18"/>
                <w:szCs w:val="18"/>
                <w:u w:val="none"/>
              </w:rPr>
            </w:pPr>
          </w:p>
        </w:tc>
      </w:tr>
      <w:tr w14:paraId="205F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904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F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监控显示器</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E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100英寸液晶平板彩电，4K超清液晶显示器，智能WiFi网络，LED100超清网络(长高160*90厘米)，壁挂。</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3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8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66380A">
            <w:pPr>
              <w:rPr>
                <w:rFonts w:hint="eastAsia" w:ascii="仿宋" w:hAnsi="仿宋" w:eastAsia="仿宋" w:cs="仿宋"/>
                <w:i w:val="0"/>
                <w:iCs w:val="0"/>
                <w:color w:val="000000"/>
                <w:sz w:val="18"/>
                <w:szCs w:val="18"/>
                <w:u w:val="none"/>
              </w:rPr>
            </w:pPr>
          </w:p>
        </w:tc>
      </w:tr>
      <w:tr w14:paraId="0888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8169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5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5550" w:type="dxa"/>
            <w:tcBorders>
              <w:top w:val="single" w:color="000000" w:sz="4" w:space="0"/>
              <w:left w:val="single" w:color="000000" w:sz="4" w:space="0"/>
              <w:bottom w:val="nil"/>
              <w:right w:val="single" w:color="000000" w:sz="4" w:space="0"/>
            </w:tcBorders>
            <w:shd w:val="clear" w:color="auto" w:fill="auto"/>
            <w:vAlign w:val="center"/>
          </w:tcPr>
          <w:p w14:paraId="1CE955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24口千兆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A9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3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D4B13E">
            <w:pPr>
              <w:rPr>
                <w:rFonts w:hint="eastAsia" w:ascii="仿宋" w:hAnsi="仿宋" w:eastAsia="仿宋" w:cs="仿宋"/>
                <w:i w:val="0"/>
                <w:iCs w:val="0"/>
                <w:color w:val="000000"/>
                <w:sz w:val="18"/>
                <w:szCs w:val="18"/>
                <w:u w:val="none"/>
              </w:rPr>
            </w:pPr>
          </w:p>
        </w:tc>
      </w:tr>
      <w:tr w14:paraId="0862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2833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D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0E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线，不锈钢包边、电源线、线槽、配电柜、面板、显示屏安装所需的辅材、各种线缆、接头、卡子、管子、屏蔽线、钢丝绳、屏蔽网线、水晶头、锁扣等，保障设备正常运行，无故障，无杂音、无电流声、并且按照强弱电分离的要求施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D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461AB47">
            <w:pPr>
              <w:rPr>
                <w:rFonts w:hint="eastAsia" w:ascii="仿宋" w:hAnsi="仿宋" w:eastAsia="仿宋" w:cs="仿宋"/>
                <w:i w:val="0"/>
                <w:iCs w:val="0"/>
                <w:color w:val="000000"/>
                <w:sz w:val="18"/>
                <w:szCs w:val="18"/>
                <w:u w:val="none"/>
              </w:rPr>
            </w:pPr>
          </w:p>
        </w:tc>
      </w:tr>
      <w:tr w14:paraId="15E7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932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6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5E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48u网络机柜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11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B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781304">
            <w:pPr>
              <w:rPr>
                <w:rFonts w:hint="eastAsia" w:ascii="仿宋" w:hAnsi="仿宋" w:eastAsia="仿宋" w:cs="仿宋"/>
                <w:i w:val="0"/>
                <w:iCs w:val="0"/>
                <w:color w:val="000000"/>
                <w:sz w:val="18"/>
                <w:szCs w:val="18"/>
                <w:u w:val="none"/>
              </w:rPr>
            </w:pPr>
          </w:p>
        </w:tc>
      </w:tr>
      <w:tr w14:paraId="7996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8A3B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2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C6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拆除设备，布设设备线路，安装设备。含机柜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6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E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79A76F">
            <w:pPr>
              <w:jc w:val="center"/>
              <w:rPr>
                <w:rFonts w:hint="eastAsia" w:ascii="仿宋" w:hAnsi="仿宋" w:eastAsia="仿宋" w:cs="仿宋"/>
                <w:i w:val="0"/>
                <w:iCs w:val="0"/>
                <w:color w:val="000000"/>
                <w:sz w:val="18"/>
                <w:szCs w:val="18"/>
                <w:u w:val="none"/>
              </w:rPr>
            </w:pPr>
          </w:p>
        </w:tc>
      </w:tr>
      <w:tr w14:paraId="3D9F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00A0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指挥中心控制台</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4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简约现代烤漆科技感调度台带柜体，双人位尺寸1250*860*980MM、要求参数：1、材质：采用E1级三聚氰胺贴面，具有宜清洗、防划痕等特点，甲醛释放量≤0.1mg/m³。2、基    材：优质品牌实木颗粒板，绿色环保产品甲醛释放量：符合国标E1级标准,甲醛释放量符合国家标准 2、板材实厚1.2公分。3、边角4道加固。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0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25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97DF3D6">
            <w:pPr>
              <w:rPr>
                <w:rFonts w:hint="eastAsia" w:ascii="仿宋" w:hAnsi="仿宋" w:eastAsia="仿宋" w:cs="仿宋"/>
                <w:i w:val="0"/>
                <w:iCs w:val="0"/>
                <w:color w:val="000000"/>
                <w:sz w:val="18"/>
                <w:szCs w:val="18"/>
                <w:u w:val="none"/>
              </w:rPr>
            </w:pPr>
          </w:p>
        </w:tc>
      </w:tr>
      <w:tr w14:paraId="462DA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1"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CAA2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97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安防锁</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B3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控方式：智能控制，旋钮式，触控式，按键式。存储方式：云存。锁体类型：半自动锁体。适配门厚度：90-120mm(含)，60-90mm(含)，45-60mm(含)，40-45mm(含。)开关类别：开关面板。Wi-Fi模块：有Wi-Fi模块。是否需网络使用：不需要网络使用。锁芯等级：C级锁芯类别：智能门锁附加功能：虚掩报警，虚位密码，未关门提醒，试错报警，离家联动模式，静音模式，防小黑盒，防试开报警，防撬报警，防劫持报警，防盗模式，定制化开门欢迎语，电池更换提醒。开锁方式：钥匙，密码，临时密码，半导体指纹，NFC，APP。开门方式：执手式。报警方式：手机推送。开门方向：不涉及。连接协议：华为鸿蒙。供电方式：电池供电。是否霸王锁体：不涉及。是否能与其他IOT产品联动：能与其他IOT产品联动  蓝牙模板：有蓝牙模块。表面处理：膜内装饰(IMD)。锁体电源类型：干电池</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43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5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23ED36">
            <w:pPr>
              <w:rPr>
                <w:rFonts w:hint="eastAsia" w:ascii="仿宋" w:hAnsi="仿宋" w:eastAsia="仿宋" w:cs="仿宋"/>
                <w:i w:val="0"/>
                <w:iCs w:val="0"/>
                <w:color w:val="000000"/>
                <w:sz w:val="18"/>
                <w:szCs w:val="18"/>
                <w:u w:val="none"/>
              </w:rPr>
            </w:pPr>
          </w:p>
        </w:tc>
      </w:tr>
      <w:tr w14:paraId="3743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FF3D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感应卡密码门禁</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5D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1.门禁套装刷卡密码门禁一体机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3B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CC4C2E">
            <w:pPr>
              <w:rPr>
                <w:rFonts w:hint="eastAsia" w:ascii="仿宋" w:hAnsi="仿宋" w:eastAsia="仿宋" w:cs="仿宋"/>
                <w:i w:val="0"/>
                <w:iCs w:val="0"/>
                <w:color w:val="000000"/>
                <w:sz w:val="18"/>
                <w:szCs w:val="18"/>
                <w:u w:val="none"/>
              </w:rPr>
            </w:pPr>
          </w:p>
        </w:tc>
      </w:tr>
      <w:tr w14:paraId="45F1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23" w:type="dxa"/>
            <w:tcBorders>
              <w:top w:val="single" w:color="000000" w:sz="4" w:space="0"/>
              <w:left w:val="single" w:color="000000" w:sz="8" w:space="0"/>
              <w:bottom w:val="single" w:color="auto" w:sz="4" w:space="0"/>
              <w:right w:val="single" w:color="000000" w:sz="4" w:space="0"/>
            </w:tcBorders>
            <w:shd w:val="clear" w:color="auto" w:fill="auto"/>
            <w:vAlign w:val="center"/>
          </w:tcPr>
          <w:p w14:paraId="71EB3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14:paraId="61BEA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雕刻文化墙</w:t>
            </w:r>
          </w:p>
        </w:tc>
        <w:tc>
          <w:tcPr>
            <w:tcW w:w="55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6D09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亚克力文化墙</w:t>
            </w:r>
          </w:p>
        </w:tc>
        <w:tc>
          <w:tcPr>
            <w:tcW w:w="4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7011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single" w:color="auto" w:sz="4" w:space="0"/>
              <w:right w:val="single" w:color="000000" w:sz="4" w:space="0"/>
            </w:tcBorders>
            <w:shd w:val="clear" w:color="auto" w:fill="auto"/>
            <w:vAlign w:val="center"/>
          </w:tcPr>
          <w:p w14:paraId="5A021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401" w:type="dxa"/>
            <w:tcBorders>
              <w:top w:val="single" w:color="000000" w:sz="4" w:space="0"/>
              <w:left w:val="single" w:color="000000" w:sz="4" w:space="0"/>
              <w:bottom w:val="single" w:color="auto" w:sz="4" w:space="0"/>
              <w:right w:val="single" w:color="000000" w:sz="8" w:space="0"/>
            </w:tcBorders>
            <w:shd w:val="clear" w:color="auto" w:fill="auto"/>
            <w:vAlign w:val="center"/>
          </w:tcPr>
          <w:p w14:paraId="7057C396">
            <w:pPr>
              <w:jc w:val="center"/>
              <w:rPr>
                <w:rFonts w:hint="eastAsia" w:ascii="仿宋" w:hAnsi="仿宋" w:eastAsia="仿宋" w:cs="仿宋"/>
                <w:i w:val="0"/>
                <w:iCs w:val="0"/>
                <w:color w:val="000000"/>
                <w:sz w:val="18"/>
                <w:szCs w:val="18"/>
                <w:u w:val="none"/>
              </w:rPr>
            </w:pPr>
          </w:p>
        </w:tc>
      </w:tr>
      <w:tr w14:paraId="10F5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23" w:type="dxa"/>
            <w:tcBorders>
              <w:top w:val="single" w:color="auto" w:sz="4" w:space="0"/>
              <w:left w:val="single" w:color="000000" w:sz="8" w:space="0"/>
              <w:bottom w:val="single" w:color="auto" w:sz="4" w:space="0"/>
              <w:right w:val="single" w:color="000000" w:sz="4" w:space="0"/>
            </w:tcBorders>
            <w:shd w:val="clear" w:color="auto" w:fill="auto"/>
            <w:vAlign w:val="center"/>
          </w:tcPr>
          <w:p w14:paraId="53D5C7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771" w:type="dxa"/>
            <w:tcBorders>
              <w:top w:val="single" w:color="auto" w:sz="4" w:space="0"/>
              <w:left w:val="single" w:color="000000" w:sz="4" w:space="0"/>
              <w:bottom w:val="single" w:color="auto" w:sz="4" w:space="0"/>
              <w:right w:val="single" w:color="000000" w:sz="4" w:space="0"/>
            </w:tcBorders>
            <w:shd w:val="clear" w:color="auto" w:fill="auto"/>
            <w:vAlign w:val="center"/>
          </w:tcPr>
          <w:p w14:paraId="7A8DAE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广告字</w:t>
            </w:r>
          </w:p>
        </w:tc>
        <w:tc>
          <w:tcPr>
            <w:tcW w:w="5550" w:type="dxa"/>
            <w:tcBorders>
              <w:top w:val="single" w:color="auto" w:sz="4" w:space="0"/>
              <w:left w:val="single" w:color="000000" w:sz="4" w:space="0"/>
              <w:bottom w:val="single" w:color="auto" w:sz="4" w:space="0"/>
              <w:right w:val="single" w:color="000000" w:sz="4" w:space="0"/>
            </w:tcBorders>
            <w:shd w:val="clear" w:color="auto" w:fill="auto"/>
            <w:vAlign w:val="center"/>
          </w:tcPr>
          <w:p w14:paraId="68B268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0"/>
                <w:szCs w:val="20"/>
                <w:u w:val="none"/>
                <w:lang w:val="en-US" w:eastAsia="zh-CN" w:bidi="ar"/>
              </w:rPr>
              <w:t>1.5cm pvc+0.3cm亚克力雕刻</w:t>
            </w:r>
          </w:p>
        </w:tc>
        <w:tc>
          <w:tcPr>
            <w:tcW w:w="450" w:type="dxa"/>
            <w:tcBorders>
              <w:top w:val="single" w:color="auto" w:sz="4" w:space="0"/>
              <w:left w:val="single" w:color="000000" w:sz="4" w:space="0"/>
              <w:bottom w:val="single" w:color="auto" w:sz="4" w:space="0"/>
              <w:right w:val="single" w:color="000000" w:sz="4" w:space="0"/>
            </w:tcBorders>
            <w:shd w:val="clear" w:color="auto" w:fill="auto"/>
            <w:vAlign w:val="center"/>
          </w:tcPr>
          <w:p w14:paraId="2F3BF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auto" w:sz="4" w:space="0"/>
              <w:left w:val="single" w:color="000000" w:sz="4" w:space="0"/>
              <w:bottom w:val="single" w:color="auto" w:sz="4" w:space="0"/>
              <w:right w:val="single" w:color="000000" w:sz="4" w:space="0"/>
            </w:tcBorders>
            <w:shd w:val="clear" w:color="auto" w:fill="auto"/>
            <w:vAlign w:val="center"/>
          </w:tcPr>
          <w:p w14:paraId="3A9C72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401" w:type="dxa"/>
            <w:tcBorders>
              <w:top w:val="single" w:color="auto" w:sz="4" w:space="0"/>
              <w:left w:val="single" w:color="000000" w:sz="4" w:space="0"/>
              <w:bottom w:val="single" w:color="000000" w:sz="4" w:space="0"/>
              <w:right w:val="single" w:color="000000" w:sz="8" w:space="0"/>
            </w:tcBorders>
            <w:shd w:val="clear" w:color="auto" w:fill="auto"/>
            <w:vAlign w:val="center"/>
          </w:tcPr>
          <w:p w14:paraId="3A60BB3C">
            <w:pPr>
              <w:jc w:val="center"/>
              <w:rPr>
                <w:rFonts w:hint="eastAsia" w:ascii="仿宋" w:hAnsi="仿宋" w:eastAsia="仿宋" w:cs="仿宋"/>
                <w:i w:val="0"/>
                <w:iCs w:val="0"/>
                <w:color w:val="000000"/>
                <w:sz w:val="18"/>
                <w:szCs w:val="18"/>
                <w:u w:val="none"/>
              </w:rPr>
            </w:pPr>
          </w:p>
        </w:tc>
      </w:tr>
      <w:tr w14:paraId="5ABE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23" w:type="dxa"/>
            <w:tcBorders>
              <w:top w:val="single" w:color="auto" w:sz="4" w:space="0"/>
              <w:left w:val="single" w:color="000000" w:sz="8" w:space="0"/>
              <w:bottom w:val="single" w:color="000000" w:sz="4" w:space="0"/>
              <w:right w:val="single" w:color="000000" w:sz="4" w:space="0"/>
            </w:tcBorders>
            <w:shd w:val="clear" w:color="auto" w:fill="auto"/>
            <w:vAlign w:val="center"/>
          </w:tcPr>
          <w:p w14:paraId="33A03A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771" w:type="dxa"/>
            <w:tcBorders>
              <w:top w:val="single" w:color="auto" w:sz="4" w:space="0"/>
              <w:left w:val="single" w:color="000000" w:sz="4" w:space="0"/>
              <w:bottom w:val="nil"/>
              <w:right w:val="single" w:color="000000" w:sz="4" w:space="0"/>
            </w:tcBorders>
            <w:shd w:val="clear" w:color="auto" w:fill="auto"/>
            <w:vAlign w:val="center"/>
          </w:tcPr>
          <w:p w14:paraId="3F8D0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喷绘布</w:t>
            </w:r>
          </w:p>
        </w:tc>
        <w:tc>
          <w:tcPr>
            <w:tcW w:w="5550" w:type="dxa"/>
            <w:tcBorders>
              <w:top w:val="single" w:color="auto" w:sz="4" w:space="0"/>
              <w:left w:val="single" w:color="000000" w:sz="4" w:space="0"/>
              <w:bottom w:val="nil"/>
              <w:right w:val="single" w:color="000000" w:sz="4" w:space="0"/>
            </w:tcBorders>
            <w:shd w:val="clear" w:color="auto" w:fill="auto"/>
            <w:vAlign w:val="center"/>
          </w:tcPr>
          <w:p w14:paraId="712ECEA0">
            <w:pP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高密度聚酯纤维喷绘布</w:t>
            </w:r>
          </w:p>
        </w:tc>
        <w:tc>
          <w:tcPr>
            <w:tcW w:w="450" w:type="dxa"/>
            <w:tcBorders>
              <w:top w:val="single" w:color="auto" w:sz="4" w:space="0"/>
              <w:left w:val="single" w:color="000000" w:sz="4" w:space="0"/>
              <w:bottom w:val="nil"/>
              <w:right w:val="single" w:color="000000" w:sz="4" w:space="0"/>
            </w:tcBorders>
            <w:shd w:val="clear" w:color="auto" w:fill="auto"/>
            <w:vAlign w:val="center"/>
          </w:tcPr>
          <w:p w14:paraId="75056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auto" w:sz="4" w:space="0"/>
              <w:left w:val="single" w:color="000000" w:sz="4" w:space="0"/>
              <w:bottom w:val="nil"/>
              <w:right w:val="single" w:color="000000" w:sz="4" w:space="0"/>
            </w:tcBorders>
            <w:shd w:val="clear" w:color="auto" w:fill="auto"/>
            <w:vAlign w:val="center"/>
          </w:tcPr>
          <w:p w14:paraId="49F6DC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969749">
            <w:pPr>
              <w:jc w:val="center"/>
              <w:rPr>
                <w:rFonts w:hint="eastAsia" w:ascii="仿宋" w:hAnsi="仿宋" w:eastAsia="仿宋" w:cs="仿宋"/>
                <w:i w:val="0"/>
                <w:iCs w:val="0"/>
                <w:color w:val="000000"/>
                <w:sz w:val="18"/>
                <w:szCs w:val="18"/>
                <w:u w:val="none"/>
              </w:rPr>
            </w:pPr>
          </w:p>
        </w:tc>
      </w:tr>
      <w:tr w14:paraId="257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EE0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771" w:type="dxa"/>
            <w:tcBorders>
              <w:top w:val="single" w:color="000000" w:sz="4" w:space="0"/>
              <w:left w:val="single" w:color="000000" w:sz="4" w:space="0"/>
              <w:bottom w:val="nil"/>
              <w:right w:val="single" w:color="000000" w:sz="4" w:space="0"/>
            </w:tcBorders>
            <w:shd w:val="clear" w:color="auto" w:fill="auto"/>
            <w:vAlign w:val="center"/>
          </w:tcPr>
          <w:p w14:paraId="1DB05E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发光字</w:t>
            </w:r>
          </w:p>
        </w:tc>
        <w:tc>
          <w:tcPr>
            <w:tcW w:w="5550" w:type="dxa"/>
            <w:tcBorders>
              <w:top w:val="single" w:color="000000" w:sz="4" w:space="0"/>
              <w:left w:val="single" w:color="000000" w:sz="4" w:space="0"/>
              <w:bottom w:val="nil"/>
              <w:right w:val="single" w:color="000000" w:sz="4" w:space="0"/>
            </w:tcBorders>
            <w:shd w:val="clear" w:color="auto" w:fill="auto"/>
            <w:vAlign w:val="center"/>
          </w:tcPr>
          <w:p w14:paraId="6E9BBD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发光镂空字</w:t>
            </w:r>
          </w:p>
        </w:tc>
        <w:tc>
          <w:tcPr>
            <w:tcW w:w="450" w:type="dxa"/>
            <w:tcBorders>
              <w:top w:val="single" w:color="000000" w:sz="4" w:space="0"/>
              <w:left w:val="single" w:color="000000" w:sz="4" w:space="0"/>
              <w:bottom w:val="nil"/>
              <w:right w:val="single" w:color="000000" w:sz="4" w:space="0"/>
            </w:tcBorders>
            <w:shd w:val="clear" w:color="auto" w:fill="auto"/>
            <w:vAlign w:val="center"/>
          </w:tcPr>
          <w:p w14:paraId="3BF3F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745" w:type="dxa"/>
            <w:tcBorders>
              <w:top w:val="single" w:color="000000" w:sz="4" w:space="0"/>
              <w:left w:val="single" w:color="000000" w:sz="4" w:space="0"/>
              <w:bottom w:val="nil"/>
              <w:right w:val="single" w:color="000000" w:sz="4" w:space="0"/>
            </w:tcBorders>
            <w:shd w:val="clear" w:color="auto" w:fill="auto"/>
            <w:vAlign w:val="center"/>
          </w:tcPr>
          <w:p w14:paraId="3DA16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F8F123E">
            <w:pPr>
              <w:jc w:val="center"/>
              <w:rPr>
                <w:rFonts w:hint="eastAsia" w:ascii="仿宋" w:hAnsi="仿宋" w:eastAsia="仿宋" w:cs="仿宋"/>
                <w:i w:val="0"/>
                <w:iCs w:val="0"/>
                <w:color w:val="000000"/>
                <w:sz w:val="18"/>
                <w:szCs w:val="18"/>
                <w:u w:val="none"/>
              </w:rPr>
            </w:pPr>
          </w:p>
        </w:tc>
      </w:tr>
      <w:tr w14:paraId="58D6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2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57C4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B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F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六类网线，开槽，暗装，设置网口插座，每间房两根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7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A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B1417C">
            <w:pPr>
              <w:jc w:val="center"/>
              <w:rPr>
                <w:rFonts w:hint="eastAsia" w:ascii="仿宋" w:hAnsi="仿宋" w:eastAsia="仿宋" w:cs="仿宋"/>
                <w:i w:val="0"/>
                <w:iCs w:val="0"/>
                <w:color w:val="000000"/>
                <w:sz w:val="18"/>
                <w:szCs w:val="18"/>
                <w:u w:val="none"/>
              </w:rPr>
            </w:pPr>
          </w:p>
        </w:tc>
      </w:tr>
    </w:tbl>
    <w:p w14:paraId="0B56E7A0">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jc w:val="both"/>
        <w:rPr>
          <w:rFonts w:hint="default"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注：带</w:t>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b/>
          <w:bCs/>
          <w:color w:val="auto"/>
          <w:kern w:val="0"/>
          <w:sz w:val="24"/>
          <w:szCs w:val="24"/>
          <w:highlight w:val="none"/>
          <w:lang w:val="en-US" w:eastAsia="zh-CN" w:bidi="ar"/>
        </w:rPr>
        <w:t>的为实质性响应参数，不允许负偏离，必须实质性响应参数要求，否则视为无效投标。</w:t>
      </w:r>
    </w:p>
    <w:p w14:paraId="46F145D3">
      <w:pPr>
        <w:spacing w:line="360" w:lineRule="auto"/>
        <w:jc w:val="both"/>
        <w:rPr>
          <w:rStyle w:val="117"/>
          <w:rFonts w:hint="eastAsia" w:ascii="仿宋" w:hAnsi="仿宋" w:eastAsia="仿宋" w:cs="仿宋"/>
          <w:sz w:val="28"/>
          <w:szCs w:val="28"/>
          <w:lang w:val="en-US" w:eastAsia="zh-CN"/>
        </w:rPr>
      </w:pPr>
      <w:r>
        <w:rPr>
          <w:rStyle w:val="117"/>
          <w:rFonts w:hint="eastAsia" w:ascii="仿宋" w:hAnsi="仿宋" w:eastAsia="仿宋" w:cs="仿宋"/>
          <w:sz w:val="28"/>
          <w:szCs w:val="28"/>
          <w:lang w:val="en-US" w:eastAsia="zh-CN"/>
        </w:rPr>
        <w:t>一、商务要求</w:t>
      </w:r>
    </w:p>
    <w:p w14:paraId="3EBCDBE1">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bookmarkStart w:id="469" w:name="_Toc14907"/>
      <w:r>
        <w:rPr>
          <w:rFonts w:hint="eastAsia" w:ascii="仿宋" w:hAnsi="仿宋" w:eastAsia="仿宋" w:cs="仿宋"/>
          <w:b w:val="0"/>
          <w:bCs w:val="0"/>
          <w:color w:val="auto"/>
          <w:kern w:val="0"/>
          <w:sz w:val="24"/>
          <w:szCs w:val="24"/>
          <w:highlight w:val="none"/>
          <w:lang w:val="en-US" w:eastAsia="zh-CN" w:bidi="ar"/>
        </w:rPr>
        <w:t>（1）保证采购商品或服务的可靠性、合法性和安全性，所提供的货物必须符合国家标准。</w:t>
      </w:r>
      <w:bookmarkEnd w:id="469"/>
    </w:p>
    <w:p w14:paraId="1683E416">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（2）安装工艺须成熟无偏差，符合国家标准，行业标准，如因安装不到位导致的问题，均由供应商更换重新安装，造成的人员伤亡或其他财产损失均由供应商承担。</w:t>
      </w:r>
    </w:p>
    <w:p w14:paraId="11276AAD">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（3）本项目报价包括设备费、安装费、人工费、运输费、税金、利润、包装等所产生的各项费用，在运输途中发生的损伤（损坏）等风险，均由投标人自行承担。</w:t>
      </w:r>
    </w:p>
    <w:p w14:paraId="1E07703B">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（4）供应商安装完毕后应现场对设备进行调试，在调试满足项目要求能够正常使用方可，所供服务若不满足甲方要求，供应商需安排专业技术人员负责进一步核查，直至正常使用。</w:t>
      </w:r>
    </w:p>
    <w:p w14:paraId="1051625B">
      <w:pPr>
        <w:spacing w:line="360" w:lineRule="auto"/>
        <w:jc w:val="both"/>
        <w:rPr>
          <w:rStyle w:val="117"/>
          <w:rFonts w:hint="eastAsia" w:ascii="仿宋" w:hAnsi="仿宋" w:eastAsia="仿宋" w:cs="仿宋"/>
          <w:sz w:val="28"/>
          <w:szCs w:val="28"/>
          <w:lang w:val="en-US" w:eastAsia="zh-CN"/>
        </w:rPr>
      </w:pPr>
      <w:r>
        <w:rPr>
          <w:rStyle w:val="117"/>
          <w:rFonts w:hint="eastAsia" w:ascii="仿宋" w:hAnsi="仿宋" w:eastAsia="仿宋" w:cs="仿宋"/>
          <w:sz w:val="28"/>
          <w:szCs w:val="28"/>
          <w:lang w:val="en-US" w:eastAsia="zh-CN"/>
        </w:rPr>
        <w:t>二、售后服务</w:t>
      </w:r>
    </w:p>
    <w:p w14:paraId="69B83395">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（1）售后服务网点：供应商须具有固定的售后服务网点，确保在设备出现故障时，能够及时响应并前往现场进行维修。</w:t>
      </w:r>
    </w:p>
    <w:p w14:paraId="78537DC2">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（2）所提供产品须是全新产品，各项参数均与投标文件描述一致，免费安装调试，保证货物能正常使用。</w:t>
      </w:r>
      <w:r>
        <w:rPr>
          <w:rStyle w:val="49"/>
          <w:rFonts w:hint="eastAsia" w:ascii="仿宋" w:hAnsi="仿宋" w:eastAsia="仿宋" w:cs="仿宋"/>
          <w:lang w:eastAsia="zh-CN"/>
        </w:rPr>
        <w:t>（</w:t>
      </w:r>
      <w:r>
        <w:rPr>
          <w:rStyle w:val="117"/>
          <w:rFonts w:hint="eastAsia" w:ascii="仿宋" w:hAnsi="仿宋" w:eastAsia="仿宋" w:cs="仿宋"/>
          <w:b/>
          <w:bCs w:val="0"/>
          <w:sz w:val="24"/>
          <w:szCs w:val="24"/>
          <w:highlight w:val="none"/>
          <w:lang w:val="en-US" w:eastAsia="zh-CN"/>
        </w:rPr>
        <w:t>实质性条件</w:t>
      </w:r>
      <w:r>
        <w:rPr>
          <w:rStyle w:val="49"/>
          <w:rFonts w:hint="eastAsia" w:ascii="仿宋" w:hAnsi="仿宋" w:eastAsia="仿宋" w:cs="仿宋"/>
          <w:lang w:eastAsia="zh-CN"/>
        </w:rPr>
        <w:t>）</w:t>
      </w:r>
    </w:p>
    <w:p w14:paraId="4607BC30">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（3）质保期3年（具体以签订合同为准），供应商在接到报修通知后，在24小时内到达现场处理故障。应提供7*24小时的技术支持服务；质保期后，按照合同约定提供技术支持服务。</w:t>
      </w:r>
      <w:r>
        <w:rPr>
          <w:rStyle w:val="49"/>
          <w:rFonts w:hint="eastAsia" w:ascii="仿宋" w:hAnsi="仿宋" w:eastAsia="仿宋" w:cs="仿宋"/>
          <w:lang w:eastAsia="zh-CN"/>
        </w:rPr>
        <w:t>（</w:t>
      </w:r>
      <w:r>
        <w:rPr>
          <w:rStyle w:val="117"/>
          <w:rFonts w:hint="eastAsia" w:ascii="仿宋" w:hAnsi="仿宋" w:eastAsia="仿宋" w:cs="仿宋"/>
          <w:b/>
          <w:bCs w:val="0"/>
          <w:sz w:val="24"/>
          <w:szCs w:val="24"/>
          <w:highlight w:val="none"/>
          <w:lang w:val="en-US" w:eastAsia="zh-CN"/>
        </w:rPr>
        <w:t>实质性条件</w:t>
      </w:r>
      <w:r>
        <w:rPr>
          <w:rStyle w:val="49"/>
          <w:rFonts w:hint="eastAsia" w:ascii="仿宋" w:hAnsi="仿宋" w:eastAsia="仿宋" w:cs="仿宋"/>
          <w:lang w:eastAsia="zh-CN"/>
        </w:rPr>
        <w:t>）</w:t>
      </w:r>
    </w:p>
    <w:p w14:paraId="31C1E7BC">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（4）在设备交付使用后，供应商应对设备质保期内及其投标文件中做出的承诺，提供具有切实可行的售后服务措施。</w:t>
      </w:r>
    </w:p>
    <w:p w14:paraId="6DB2C3E6">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5）维修与更换服务：供应商针对所提供的产品，需提供设备的维修服务，在质保期内出现故障应提供无偿维修服务。对于无法修复的设备或严重故障的，需3日内提供免费更换服务。质保期内免费维修或更换不收取甲方任何费用。</w:t>
      </w:r>
      <w:r>
        <w:rPr>
          <w:rStyle w:val="49"/>
          <w:rFonts w:hint="eastAsia" w:ascii="仿宋" w:hAnsi="仿宋" w:eastAsia="仿宋" w:cs="仿宋"/>
          <w:lang w:eastAsia="zh-CN"/>
        </w:rPr>
        <w:t>（</w:t>
      </w:r>
      <w:r>
        <w:rPr>
          <w:rStyle w:val="117"/>
          <w:rFonts w:hint="eastAsia" w:ascii="仿宋" w:hAnsi="仿宋" w:eastAsia="仿宋" w:cs="仿宋"/>
          <w:b/>
          <w:bCs w:val="0"/>
          <w:sz w:val="24"/>
          <w:szCs w:val="24"/>
          <w:highlight w:val="none"/>
          <w:lang w:val="en-US" w:eastAsia="zh-CN"/>
        </w:rPr>
        <w:t>实质性条件</w:t>
      </w:r>
      <w:r>
        <w:rPr>
          <w:rStyle w:val="49"/>
          <w:rFonts w:hint="eastAsia" w:ascii="仿宋" w:hAnsi="仿宋" w:eastAsia="仿宋" w:cs="仿宋"/>
          <w:lang w:eastAsia="zh-CN"/>
        </w:rPr>
        <w:t>）</w:t>
      </w:r>
    </w:p>
    <w:p w14:paraId="49DB55A4">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（6）技术培训：供应商需对使用相关人员进行设备操作、日常维护等方面的技术培训，确保人员能够熟练使用并维护设备。</w:t>
      </w:r>
      <w:r>
        <w:rPr>
          <w:rStyle w:val="49"/>
          <w:rFonts w:hint="eastAsia" w:ascii="仿宋" w:hAnsi="仿宋" w:eastAsia="仿宋" w:cs="仿宋"/>
          <w:lang w:eastAsia="zh-CN"/>
        </w:rPr>
        <w:t>（</w:t>
      </w:r>
      <w:r>
        <w:rPr>
          <w:rStyle w:val="117"/>
          <w:rFonts w:hint="eastAsia" w:ascii="仿宋" w:hAnsi="仿宋" w:eastAsia="仿宋" w:cs="仿宋"/>
          <w:b/>
          <w:bCs w:val="0"/>
          <w:sz w:val="24"/>
          <w:szCs w:val="24"/>
          <w:highlight w:val="none"/>
          <w:lang w:val="en-US" w:eastAsia="zh-CN"/>
        </w:rPr>
        <w:t>实质性条件</w:t>
      </w:r>
      <w:r>
        <w:rPr>
          <w:rStyle w:val="49"/>
          <w:rFonts w:hint="eastAsia" w:ascii="仿宋" w:hAnsi="仿宋" w:eastAsia="仿宋" w:cs="仿宋"/>
          <w:lang w:eastAsia="zh-CN"/>
        </w:rPr>
        <w:t>）</w:t>
      </w:r>
    </w:p>
    <w:p w14:paraId="77CB0051">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（7）售后服务热线：供应商需设立专门的售后服务热线，确保采购人可以随时联系到供应商进行咨询或报修。</w:t>
      </w:r>
    </w:p>
    <w:p w14:paraId="2F1D3238">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（8）备品备件：供应商根据本项目内容提供必要的备品备件清单，清单包括备品备件名称，数量，生产厂家，价格。厂家确保在设备出现故障时，需提供原厂配件，恢复设备的正常运行。</w:t>
      </w:r>
    </w:p>
    <w:p w14:paraId="2A51F85C">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（9）应急预案：供应商需针对可能给发生设备故障提供详细的应急预案，确保在设备出现严重故障时，能够迅速采取措施，保障采购人的正常使用需求。</w:t>
      </w:r>
    </w:p>
    <w:p w14:paraId="265AEE5D">
      <w:pPr>
        <w:keepNext w:val="0"/>
        <w:keepLines w:val="0"/>
        <w:pageBreakBefore w:val="0"/>
        <w:widowControl/>
        <w:suppressLineNumbers w:val="0"/>
        <w:kinsoku/>
        <w:wordWrap/>
        <w:overflowPunct/>
        <w:topLinePunct w:val="0"/>
        <w:autoSpaceDE/>
        <w:autoSpaceDN/>
        <w:bidi w:val="0"/>
        <w:snapToGrid/>
        <w:spacing w:line="560" w:lineRule="exact"/>
        <w:ind w:firstLine="480" w:firstLineChars="200"/>
        <w:jc w:val="both"/>
        <w:rPr>
          <w:rStyle w:val="49"/>
          <w:rFonts w:hint="eastAsia" w:ascii="仿宋" w:hAnsi="仿宋" w:eastAsia="仿宋" w:cs="仿宋"/>
          <w:lang w:eastAsia="zh-CN"/>
        </w:rPr>
      </w:pPr>
      <w:r>
        <w:rPr>
          <w:rFonts w:hint="eastAsia" w:ascii="仿宋" w:hAnsi="仿宋" w:eastAsia="仿宋" w:cs="仿宋"/>
          <w:b w:val="0"/>
          <w:bCs w:val="0"/>
          <w:color w:val="auto"/>
          <w:kern w:val="0"/>
          <w:sz w:val="24"/>
          <w:szCs w:val="24"/>
          <w:highlight w:val="none"/>
          <w:lang w:val="en-US" w:eastAsia="zh-CN" w:bidi="ar"/>
        </w:rPr>
        <w:t>（11）售后服务承诺书：供应商需提供详细、可行的售后服务承诺书，明确各项售后服务承诺，并加盖供应商公章，以确保承诺的有效性。</w:t>
      </w:r>
      <w:r>
        <w:rPr>
          <w:rStyle w:val="49"/>
          <w:rFonts w:hint="eastAsia" w:ascii="仿宋" w:hAnsi="仿宋" w:eastAsia="仿宋" w:cs="仿宋"/>
          <w:lang w:eastAsia="zh-CN"/>
        </w:rPr>
        <w:t>（</w:t>
      </w:r>
      <w:r>
        <w:rPr>
          <w:rStyle w:val="117"/>
          <w:rFonts w:hint="eastAsia" w:ascii="仿宋" w:hAnsi="仿宋" w:eastAsia="仿宋" w:cs="仿宋"/>
          <w:b/>
          <w:bCs w:val="0"/>
          <w:sz w:val="24"/>
          <w:szCs w:val="24"/>
          <w:highlight w:val="none"/>
          <w:lang w:val="en-US" w:eastAsia="zh-CN"/>
        </w:rPr>
        <w:t>实质性条件</w:t>
      </w:r>
      <w:r>
        <w:rPr>
          <w:rStyle w:val="49"/>
          <w:rFonts w:hint="eastAsia" w:ascii="仿宋" w:hAnsi="仿宋" w:eastAsia="仿宋" w:cs="仿宋"/>
          <w:lang w:eastAsia="zh-CN"/>
        </w:rPr>
        <w:t>）</w:t>
      </w:r>
    </w:p>
    <w:p w14:paraId="398DCED0">
      <w:pPr>
        <w:rPr>
          <w:rStyle w:val="49"/>
          <w:rFonts w:hint="eastAsia" w:ascii="仿宋" w:hAnsi="仿宋" w:eastAsia="仿宋" w:cs="仿宋"/>
        </w:rPr>
      </w:pPr>
      <w:r>
        <w:rPr>
          <w:rStyle w:val="49"/>
          <w:rFonts w:hint="eastAsia" w:ascii="仿宋" w:hAnsi="仿宋" w:eastAsia="仿宋" w:cs="仿宋"/>
        </w:rPr>
        <w:br w:type="page"/>
      </w:r>
    </w:p>
    <w:p w14:paraId="6332F400">
      <w:pPr>
        <w:spacing w:before="134" w:line="377" w:lineRule="auto"/>
        <w:ind w:right="51"/>
        <w:jc w:val="center"/>
        <w:rPr>
          <w:rFonts w:ascii="仿宋" w:hAnsi="仿宋" w:eastAsia="仿宋" w:cs="仿宋"/>
          <w:b/>
          <w:kern w:val="44"/>
          <w:sz w:val="32"/>
          <w:szCs w:val="20"/>
        </w:rPr>
      </w:pPr>
      <w:r>
        <w:rPr>
          <w:rStyle w:val="49"/>
          <w:rFonts w:hint="eastAsia" w:ascii="仿宋" w:hAnsi="仿宋" w:eastAsia="仿宋" w:cs="仿宋"/>
        </w:rPr>
        <w:t xml:space="preserve">第6章  </w:t>
      </w:r>
      <w:bookmarkStart w:id="470" w:name="_Toc507399907"/>
      <w:bookmarkStart w:id="471" w:name="_Toc7971"/>
      <w:bookmarkStart w:id="472" w:name="_Toc32647"/>
      <w:bookmarkStart w:id="473" w:name="_Toc515647832"/>
      <w:r>
        <w:rPr>
          <w:rStyle w:val="49"/>
          <w:rFonts w:hint="eastAsia" w:ascii="仿宋" w:hAnsi="仿宋" w:eastAsia="仿宋" w:cs="仿宋"/>
        </w:rPr>
        <w:t>评标方法和标准</w:t>
      </w:r>
      <w:bookmarkEnd w:id="468"/>
      <w:bookmarkEnd w:id="470"/>
      <w:bookmarkEnd w:id="471"/>
      <w:bookmarkEnd w:id="472"/>
      <w:bookmarkEnd w:id="473"/>
    </w:p>
    <w:p w14:paraId="657ACD7F">
      <w:pPr>
        <w:pStyle w:val="13"/>
        <w:tabs>
          <w:tab w:val="clear" w:pos="567"/>
        </w:tabs>
        <w:spacing w:before="0" w:line="240" w:lineRule="auto"/>
        <w:ind w:firstLine="540" w:firstLineChars="225"/>
        <w:rPr>
          <w:rFonts w:ascii="仿宋" w:hAnsi="仿宋" w:eastAsia="仿宋" w:cs="仿宋"/>
        </w:rPr>
      </w:pPr>
    </w:p>
    <w:p w14:paraId="7B90D4A0">
      <w:pPr>
        <w:pStyle w:val="13"/>
        <w:tabs>
          <w:tab w:val="clear" w:pos="567"/>
        </w:tabs>
        <w:spacing w:before="0" w:line="240" w:lineRule="auto"/>
        <w:ind w:firstLine="540" w:firstLineChars="225"/>
        <w:rPr>
          <w:rFonts w:ascii="仿宋" w:hAnsi="仿宋" w:eastAsia="仿宋" w:cs="仿宋"/>
        </w:rPr>
      </w:pPr>
      <w:r>
        <w:rPr>
          <w:rFonts w:hint="eastAsia" w:ascii="仿宋" w:hAnsi="仿宋" w:eastAsia="仿宋" w:cs="仿宋"/>
        </w:rPr>
        <w:t>本项目将按照招标文件第一章投标人须知中“五 开标及评标”、“六 确定中标”及本章的规定评标。</w:t>
      </w:r>
    </w:p>
    <w:p w14:paraId="0DC51013">
      <w:pPr>
        <w:pStyle w:val="95"/>
        <w:numPr>
          <w:ilvl w:val="1"/>
          <w:numId w:val="13"/>
        </w:numPr>
        <w:tabs>
          <w:tab w:val="left" w:pos="420"/>
        </w:tabs>
        <w:spacing w:before="66"/>
        <w:ind w:hanging="1296"/>
        <w:outlineLvl w:val="1"/>
        <w:rPr>
          <w:rFonts w:ascii="仿宋" w:hAnsi="仿宋" w:eastAsia="仿宋" w:cs="仿宋"/>
        </w:rPr>
      </w:pPr>
      <w:bookmarkStart w:id="474" w:name="_Toc27505"/>
      <w:r>
        <w:rPr>
          <w:rFonts w:hint="eastAsia" w:ascii="仿宋" w:hAnsi="仿宋" w:eastAsia="仿宋" w:cs="仿宋"/>
        </w:rPr>
        <w:t>总则</w:t>
      </w:r>
      <w:bookmarkEnd w:id="474"/>
    </w:p>
    <w:p w14:paraId="547D3679">
      <w:pPr>
        <w:pStyle w:val="13"/>
        <w:spacing w:before="11" w:line="240" w:lineRule="auto"/>
        <w:rPr>
          <w:rFonts w:ascii="仿宋" w:hAnsi="仿宋" w:eastAsia="仿宋" w:cs="仿宋"/>
          <w:b/>
        </w:rPr>
      </w:pPr>
    </w:p>
    <w:p w14:paraId="43594EAE">
      <w:pPr>
        <w:pStyle w:val="89"/>
        <w:numPr>
          <w:ilvl w:val="2"/>
          <w:numId w:val="13"/>
        </w:numPr>
        <w:ind w:left="521" w:hanging="15"/>
        <w:rPr>
          <w:rFonts w:ascii="仿宋" w:hAnsi="仿宋" w:eastAsia="仿宋" w:cs="仿宋"/>
          <w:sz w:val="24"/>
        </w:rPr>
      </w:pPr>
      <w:r>
        <w:rPr>
          <w:rFonts w:hint="eastAsia" w:ascii="仿宋" w:hAnsi="仿宋" w:eastAsia="仿宋" w:cs="仿宋"/>
          <w:sz w:val="24"/>
        </w:rPr>
        <w:t>根据《中华人民共和国政府采购法》和《政府采购货物和服务招标投标管理办法》（财政部第 87 号令）等法律规章，结合采购项目特点制定本评标办法。</w:t>
      </w:r>
    </w:p>
    <w:p w14:paraId="106E1501">
      <w:pPr>
        <w:pStyle w:val="89"/>
        <w:numPr>
          <w:ilvl w:val="2"/>
          <w:numId w:val="13"/>
        </w:numPr>
        <w:ind w:left="521" w:hanging="15"/>
        <w:rPr>
          <w:rFonts w:ascii="仿宋" w:hAnsi="仿宋" w:eastAsia="仿宋" w:cs="仿宋"/>
          <w:sz w:val="24"/>
        </w:rPr>
      </w:pPr>
      <w:r>
        <w:rPr>
          <w:rFonts w:hint="eastAsia" w:ascii="仿宋" w:hAnsi="仿宋" w:eastAsia="仿宋" w:cs="仿宋"/>
          <w:sz w:val="24"/>
        </w:rPr>
        <w:t>评标工作由招标代理机构负责组织，具体评标事务由招标代理机构依法组建的评标委员会负责。评标委员会由采购人代表和有关技术、经济等方面的专家组成；</w:t>
      </w:r>
    </w:p>
    <w:p w14:paraId="2B4779EE">
      <w:pPr>
        <w:pStyle w:val="89"/>
        <w:numPr>
          <w:ilvl w:val="2"/>
          <w:numId w:val="13"/>
        </w:numPr>
        <w:ind w:left="521" w:hanging="15"/>
        <w:rPr>
          <w:rFonts w:ascii="仿宋" w:hAnsi="仿宋" w:eastAsia="仿宋" w:cs="仿宋"/>
          <w:sz w:val="24"/>
        </w:rPr>
      </w:pPr>
      <w:r>
        <w:rPr>
          <w:rFonts w:hint="eastAsia" w:ascii="仿宋" w:hAnsi="仿宋" w:eastAsia="仿宋" w:cs="仿宋"/>
          <w:sz w:val="24"/>
        </w:rPr>
        <w:t>评标工作应遵循公平、公正、科学及择优的原则，并以相同的评标程序和标准对待所有的投标人；</w:t>
      </w:r>
    </w:p>
    <w:p w14:paraId="564CD154">
      <w:pPr>
        <w:pStyle w:val="89"/>
        <w:numPr>
          <w:ilvl w:val="2"/>
          <w:numId w:val="13"/>
        </w:numPr>
        <w:ind w:left="521" w:hanging="15"/>
        <w:rPr>
          <w:rFonts w:ascii="仿宋" w:hAnsi="仿宋" w:eastAsia="仿宋" w:cs="仿宋"/>
          <w:sz w:val="24"/>
        </w:rPr>
      </w:pPr>
      <w:r>
        <w:rPr>
          <w:rFonts w:hint="eastAsia" w:ascii="仿宋" w:hAnsi="仿宋" w:eastAsia="仿宋" w:cs="仿宋"/>
          <w:sz w:val="24"/>
        </w:rPr>
        <w:t>评标委员会按照招标文件规定的评标方法和标准进行评标，并独立履行下列职责：</w:t>
      </w:r>
    </w:p>
    <w:p w14:paraId="0EE58C5D">
      <w:pPr>
        <w:pStyle w:val="89"/>
        <w:ind w:left="420" w:firstLine="0"/>
        <w:rPr>
          <w:rFonts w:ascii="仿宋" w:hAnsi="仿宋" w:eastAsia="仿宋" w:cs="仿宋"/>
          <w:sz w:val="24"/>
        </w:rPr>
      </w:pPr>
      <w:r>
        <w:rPr>
          <w:rFonts w:hint="eastAsia" w:ascii="仿宋" w:hAnsi="仿宋" w:eastAsia="仿宋" w:cs="仿宋"/>
          <w:sz w:val="24"/>
        </w:rPr>
        <w:t>1.4.1审查投标文件是否符合招标文件要求，并做出评价；</w:t>
      </w:r>
    </w:p>
    <w:p w14:paraId="74DFCF55">
      <w:pPr>
        <w:pStyle w:val="89"/>
        <w:ind w:left="420" w:firstLine="0"/>
        <w:rPr>
          <w:rFonts w:ascii="仿宋" w:hAnsi="仿宋" w:eastAsia="仿宋" w:cs="仿宋"/>
          <w:sz w:val="24"/>
        </w:rPr>
      </w:pPr>
      <w:r>
        <w:rPr>
          <w:rFonts w:hint="eastAsia" w:ascii="仿宋" w:hAnsi="仿宋" w:eastAsia="仿宋" w:cs="仿宋"/>
          <w:sz w:val="24"/>
        </w:rPr>
        <w:t>1.4.2要求投标供应商对投标文件有关事项做出解释或者澄清；</w:t>
      </w:r>
    </w:p>
    <w:p w14:paraId="0D4CADBA">
      <w:pPr>
        <w:pStyle w:val="89"/>
        <w:ind w:left="420" w:firstLine="0"/>
        <w:rPr>
          <w:rFonts w:ascii="仿宋" w:hAnsi="仿宋" w:eastAsia="仿宋" w:cs="仿宋"/>
          <w:sz w:val="24"/>
        </w:rPr>
      </w:pPr>
      <w:r>
        <w:rPr>
          <w:rFonts w:hint="eastAsia" w:ascii="仿宋" w:hAnsi="仿宋" w:eastAsia="仿宋" w:cs="仿宋"/>
          <w:sz w:val="24"/>
        </w:rPr>
        <w:t>1.4.3推荐中标候选供应商名单，或者受采购人委托按照事先确定的办法直接确定中标供应商；</w:t>
      </w:r>
    </w:p>
    <w:p w14:paraId="171A9F0A">
      <w:pPr>
        <w:pStyle w:val="89"/>
        <w:numPr>
          <w:ilvl w:val="2"/>
          <w:numId w:val="13"/>
        </w:numPr>
        <w:ind w:left="521" w:hanging="15"/>
        <w:rPr>
          <w:rFonts w:ascii="仿宋" w:hAnsi="仿宋" w:eastAsia="仿宋" w:cs="仿宋"/>
          <w:sz w:val="24"/>
        </w:rPr>
      </w:pPr>
      <w:r>
        <w:rPr>
          <w:rFonts w:hint="eastAsia" w:ascii="仿宋" w:hAnsi="仿宋" w:eastAsia="仿宋" w:cs="仿宋"/>
          <w:sz w:val="24"/>
        </w:rPr>
        <w:t>向招标采购单位或者有关部门报告非法干预评标工作的行为。</w:t>
      </w:r>
    </w:p>
    <w:p w14:paraId="326A78AE">
      <w:pPr>
        <w:pStyle w:val="95"/>
        <w:numPr>
          <w:ilvl w:val="1"/>
          <w:numId w:val="13"/>
        </w:numPr>
        <w:tabs>
          <w:tab w:val="left" w:pos="420"/>
        </w:tabs>
        <w:spacing w:before="66"/>
        <w:ind w:hanging="1296"/>
        <w:outlineLvl w:val="1"/>
        <w:rPr>
          <w:rFonts w:ascii="仿宋" w:hAnsi="仿宋" w:eastAsia="仿宋" w:cs="仿宋"/>
        </w:rPr>
      </w:pPr>
      <w:bookmarkStart w:id="475" w:name="_Toc9875"/>
      <w:r>
        <w:rPr>
          <w:rFonts w:hint="eastAsia" w:ascii="仿宋" w:hAnsi="仿宋" w:eastAsia="仿宋" w:cs="仿宋"/>
        </w:rPr>
        <w:t>开标程序</w:t>
      </w:r>
      <w:bookmarkEnd w:id="475"/>
    </w:p>
    <w:p w14:paraId="6476660C">
      <w:pPr>
        <w:pStyle w:val="89"/>
        <w:ind w:left="420" w:firstLine="0"/>
        <w:rPr>
          <w:rFonts w:ascii="仿宋" w:hAnsi="仿宋" w:eastAsia="仿宋" w:cs="仿宋"/>
          <w:sz w:val="24"/>
        </w:rPr>
      </w:pPr>
      <w:r>
        <w:rPr>
          <w:rFonts w:hint="eastAsia" w:ascii="仿宋" w:hAnsi="仿宋" w:eastAsia="仿宋" w:cs="仿宋"/>
          <w:sz w:val="24"/>
        </w:rPr>
        <w:t>（1）采购人和采购代理机构将按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中规定的开标时间和地点组织公开开标。</w:t>
      </w:r>
    </w:p>
    <w:p w14:paraId="24A3E56D">
      <w:pPr>
        <w:pStyle w:val="89"/>
        <w:ind w:left="420" w:firstLine="0"/>
        <w:rPr>
          <w:rFonts w:ascii="仿宋" w:hAnsi="仿宋" w:eastAsia="仿宋" w:cs="仿宋"/>
          <w:sz w:val="24"/>
        </w:rPr>
      </w:pPr>
      <w:r>
        <w:rPr>
          <w:rFonts w:hint="eastAsia" w:ascii="仿宋" w:hAnsi="仿宋" w:eastAsia="仿宋" w:cs="仿宋"/>
          <w:sz w:val="24"/>
        </w:rPr>
        <w:t>（2）在开标前，工作人员收取所有参会人员的手机，主持人宣读开标纪律。</w:t>
      </w:r>
    </w:p>
    <w:p w14:paraId="0551498D">
      <w:pPr>
        <w:pStyle w:val="89"/>
        <w:ind w:left="420" w:firstLine="0"/>
        <w:rPr>
          <w:rFonts w:ascii="仿宋" w:hAnsi="仿宋" w:eastAsia="仿宋" w:cs="仿宋"/>
          <w:sz w:val="24"/>
        </w:rPr>
      </w:pPr>
      <w:r>
        <w:rPr>
          <w:rFonts w:hint="eastAsia" w:ascii="仿宋" w:hAnsi="仿宋" w:eastAsia="仿宋" w:cs="仿宋"/>
          <w:sz w:val="24"/>
        </w:rPr>
        <w:t>（3）在线签收投标文件，投标人不足3家的，不得开标。</w:t>
      </w:r>
    </w:p>
    <w:p w14:paraId="5766B274">
      <w:pPr>
        <w:pStyle w:val="89"/>
        <w:ind w:left="420" w:firstLine="0"/>
        <w:rPr>
          <w:rFonts w:ascii="仿宋" w:hAnsi="仿宋" w:eastAsia="仿宋" w:cs="仿宋"/>
          <w:sz w:val="24"/>
        </w:rPr>
      </w:pPr>
      <w:r>
        <w:rPr>
          <w:rFonts w:hint="eastAsia" w:ascii="仿宋" w:hAnsi="仿宋" w:eastAsia="仿宋" w:cs="仿宋"/>
          <w:sz w:val="24"/>
        </w:rPr>
        <w:t>（4）投标人解密投标文件，解密时长为30分钟，供应商应使用与加密时使用的同一把CA锁进行解密操作，如出现非供应商自身原因造成的无法解密，由采购代理机构使用备用投标文件进行解密操作。</w:t>
      </w:r>
    </w:p>
    <w:p w14:paraId="1A852356">
      <w:pPr>
        <w:pStyle w:val="89"/>
        <w:ind w:left="0" w:firstLine="720" w:firstLineChars="300"/>
        <w:rPr>
          <w:rFonts w:ascii="仿宋" w:hAnsi="仿宋" w:eastAsia="仿宋" w:cs="仿宋"/>
          <w:sz w:val="24"/>
        </w:rPr>
      </w:pPr>
      <w:r>
        <w:rPr>
          <w:rFonts w:hint="eastAsia" w:ascii="仿宋" w:hAnsi="仿宋" w:eastAsia="仿宋" w:cs="仿宋"/>
          <w:sz w:val="24"/>
        </w:rPr>
        <w:t>组织评审委员会以举手表决的形式选定评审委员会主任，并宣读评标会纪律，对评标委员会进行通讯工具管制及宣读相关法律法规。</w:t>
      </w:r>
    </w:p>
    <w:p w14:paraId="75D7F2AF">
      <w:pPr>
        <w:pStyle w:val="89"/>
        <w:ind w:left="420" w:firstLine="0"/>
        <w:rPr>
          <w:rFonts w:ascii="仿宋" w:hAnsi="仿宋" w:eastAsia="仿宋" w:cs="仿宋"/>
          <w:sz w:val="24"/>
        </w:rPr>
      </w:pPr>
      <w:r>
        <w:rPr>
          <w:rFonts w:hint="eastAsia" w:ascii="仿宋" w:hAnsi="仿宋" w:eastAsia="仿宋" w:cs="仿宋"/>
          <w:sz w:val="24"/>
        </w:rPr>
        <w:t>（5）由代理公司工作人员开启报价文件并由供应商代表在线CA签字确认，报价确认时段限制为10分钟，由评审委员会进行报价评审及政策价格认定。</w:t>
      </w:r>
    </w:p>
    <w:p w14:paraId="0C6C9B72">
      <w:pPr>
        <w:pStyle w:val="89"/>
        <w:ind w:left="420" w:firstLine="0"/>
        <w:rPr>
          <w:rFonts w:ascii="仿宋" w:hAnsi="仿宋" w:eastAsia="仿宋" w:cs="仿宋"/>
          <w:sz w:val="24"/>
        </w:rPr>
      </w:pPr>
      <w:r>
        <w:rPr>
          <w:rFonts w:hint="eastAsia" w:ascii="仿宋" w:hAnsi="仿宋" w:eastAsia="仿宋" w:cs="仿宋"/>
          <w:sz w:val="24"/>
        </w:rPr>
        <w:t>（6）采购人或采购代理机构将对开标过程进行记录，由参加开标的各供应商代表和相关工作人员签字确认，并存档备查。</w:t>
      </w:r>
    </w:p>
    <w:p w14:paraId="2B8AD62C">
      <w:pPr>
        <w:pStyle w:val="89"/>
        <w:ind w:left="420" w:firstLine="0"/>
        <w:rPr>
          <w:rFonts w:ascii="仿宋" w:hAnsi="仿宋" w:eastAsia="仿宋" w:cs="仿宋"/>
          <w:sz w:val="24"/>
        </w:rPr>
      </w:pPr>
      <w:r>
        <w:rPr>
          <w:rFonts w:hint="eastAsia" w:ascii="仿宋" w:hAnsi="仿宋" w:eastAsia="仿宋" w:cs="仿宋"/>
          <w:sz w:val="24"/>
        </w:rPr>
        <w:t>（7）供应商代表对开标过程和开标记录有疑义，以及认为采购人、采购代理机构相关工作人员有需要回避的情形的，应当场提出询问或者回避申请。投标人未参加开标的，视同认可开标结果。</w:t>
      </w:r>
    </w:p>
    <w:p w14:paraId="13F35161">
      <w:pPr>
        <w:pStyle w:val="95"/>
        <w:numPr>
          <w:ilvl w:val="1"/>
          <w:numId w:val="13"/>
        </w:numPr>
        <w:tabs>
          <w:tab w:val="left" w:pos="420"/>
        </w:tabs>
        <w:spacing w:before="66"/>
        <w:ind w:hanging="1296"/>
        <w:outlineLvl w:val="1"/>
        <w:rPr>
          <w:rFonts w:ascii="仿宋" w:hAnsi="仿宋" w:eastAsia="仿宋" w:cs="仿宋"/>
        </w:rPr>
      </w:pPr>
      <w:bookmarkStart w:id="476" w:name="_Toc10911"/>
      <w:r>
        <w:rPr>
          <w:rFonts w:hint="eastAsia" w:ascii="仿宋" w:hAnsi="仿宋" w:eastAsia="仿宋" w:cs="仿宋"/>
        </w:rPr>
        <w:t>评标程序</w:t>
      </w:r>
      <w:bookmarkEnd w:id="476"/>
    </w:p>
    <w:p w14:paraId="180B7F8A">
      <w:pPr>
        <w:pStyle w:val="89"/>
        <w:ind w:left="420" w:firstLine="0"/>
        <w:rPr>
          <w:rFonts w:ascii="仿宋" w:hAnsi="仿宋" w:eastAsia="仿宋" w:cs="仿宋"/>
          <w:sz w:val="24"/>
        </w:rPr>
      </w:pPr>
      <w:r>
        <w:rPr>
          <w:rFonts w:hint="eastAsia" w:ascii="仿宋" w:hAnsi="仿宋" w:eastAsia="仿宋" w:cs="仿宋"/>
          <w:sz w:val="24"/>
        </w:rPr>
        <w:t>（1）在政采云平台上随机抽取</w:t>
      </w:r>
      <w:r>
        <w:rPr>
          <w:rFonts w:hint="eastAsia" w:ascii="仿宋" w:hAnsi="仿宋" w:eastAsia="仿宋" w:cs="仿宋"/>
          <w:sz w:val="24"/>
          <w:lang w:val="en-US" w:eastAsia="zh-CN"/>
        </w:rPr>
        <w:t>5</w:t>
      </w:r>
      <w:r>
        <w:rPr>
          <w:rFonts w:hint="eastAsia" w:ascii="仿宋" w:hAnsi="仿宋" w:eastAsia="仿宋" w:cs="仿宋"/>
          <w:sz w:val="24"/>
        </w:rPr>
        <w:t>名评标委员会成员，负责评标工作。</w:t>
      </w:r>
    </w:p>
    <w:p w14:paraId="1E7E9EDF">
      <w:pPr>
        <w:pStyle w:val="89"/>
        <w:ind w:left="420" w:firstLine="0"/>
        <w:rPr>
          <w:rFonts w:ascii="仿宋" w:hAnsi="仿宋" w:eastAsia="仿宋" w:cs="仿宋"/>
          <w:sz w:val="24"/>
        </w:rPr>
      </w:pPr>
      <w:r>
        <w:rPr>
          <w:rFonts w:hint="eastAsia" w:ascii="仿宋" w:hAnsi="仿宋" w:eastAsia="仿宋" w:cs="仿宋"/>
          <w:sz w:val="24"/>
        </w:rPr>
        <w:t>（2）评标前，核对评审专家身份和采购人代表授权函，采购人和采购代理机构将对评审专家在政府采购活动中职责履行情况予以记录，并及时将有关违法违规行为向财政部门报告。</w:t>
      </w:r>
    </w:p>
    <w:p w14:paraId="5EB7AD87">
      <w:pPr>
        <w:pStyle w:val="89"/>
        <w:ind w:left="420" w:firstLine="0"/>
        <w:rPr>
          <w:rFonts w:ascii="仿宋" w:hAnsi="仿宋" w:eastAsia="仿宋" w:cs="仿宋"/>
          <w:sz w:val="24"/>
        </w:rPr>
      </w:pPr>
      <w:r>
        <w:rPr>
          <w:rFonts w:hint="eastAsia" w:ascii="仿宋" w:hAnsi="仿宋" w:eastAsia="仿宋" w:cs="仿宋"/>
          <w:sz w:val="24"/>
        </w:rPr>
        <w:t>（3）通讯工具管理：专家老师将通讯工具调制成静音状态，交予代理机构统一保管。</w:t>
      </w:r>
    </w:p>
    <w:p w14:paraId="2E2205E0">
      <w:pPr>
        <w:pStyle w:val="89"/>
        <w:ind w:left="420" w:firstLine="0"/>
        <w:rPr>
          <w:rFonts w:ascii="仿宋" w:hAnsi="仿宋" w:eastAsia="仿宋" w:cs="仿宋"/>
          <w:sz w:val="24"/>
        </w:rPr>
      </w:pPr>
      <w:r>
        <w:rPr>
          <w:rFonts w:hint="eastAsia" w:ascii="仿宋" w:hAnsi="仿宋" w:eastAsia="仿宋" w:cs="仿宋"/>
          <w:sz w:val="24"/>
        </w:rPr>
        <w:t>（4）组织评标委员会推选评标组长，宣布评标委员会成员姓名、工作单位、职称，以举手表决的方式选取。</w:t>
      </w:r>
    </w:p>
    <w:p w14:paraId="12F77E64">
      <w:pPr>
        <w:pStyle w:val="89"/>
        <w:ind w:left="420" w:firstLine="0"/>
        <w:rPr>
          <w:rFonts w:ascii="仿宋" w:hAnsi="仿宋" w:eastAsia="仿宋" w:cs="仿宋"/>
          <w:sz w:val="24"/>
        </w:rPr>
      </w:pPr>
      <w:r>
        <w:rPr>
          <w:rFonts w:hint="eastAsia" w:ascii="仿宋" w:hAnsi="仿宋" w:eastAsia="仿宋" w:cs="仿宋"/>
          <w:sz w:val="24"/>
        </w:rPr>
        <w:t>（5）采购人和采购代理机构，评标委员会成员要严格遵守政府采购相关法律制度，依法履行各自职责，公正、客观、审慎地组织和参与评审工作；</w:t>
      </w:r>
    </w:p>
    <w:p w14:paraId="18A52820">
      <w:pPr>
        <w:pStyle w:val="89"/>
        <w:ind w:left="420" w:firstLine="0"/>
        <w:rPr>
          <w:rFonts w:ascii="仿宋" w:hAnsi="仿宋" w:eastAsia="仿宋" w:cs="仿宋"/>
          <w:sz w:val="24"/>
        </w:rPr>
      </w:pPr>
      <w:r>
        <w:rPr>
          <w:rFonts w:hint="eastAsia" w:ascii="仿宋" w:hAnsi="仿宋" w:eastAsia="仿宋" w:cs="仿宋"/>
          <w:sz w:val="24"/>
        </w:rPr>
        <w:t>（6）评审委员会成员要依法独立评审，并对评审意见承担个人责任；</w:t>
      </w:r>
    </w:p>
    <w:p w14:paraId="722FB6D9">
      <w:pPr>
        <w:pStyle w:val="89"/>
        <w:ind w:left="420" w:firstLine="0"/>
        <w:rPr>
          <w:rFonts w:ascii="仿宋" w:hAnsi="仿宋" w:eastAsia="仿宋" w:cs="仿宋"/>
          <w:sz w:val="24"/>
        </w:rPr>
      </w:pPr>
      <w:r>
        <w:rPr>
          <w:rFonts w:hint="eastAsia" w:ascii="仿宋" w:hAnsi="仿宋" w:eastAsia="仿宋" w:cs="仿宋"/>
          <w:sz w:val="24"/>
        </w:rPr>
        <w:t>（7）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38E5A5E2">
      <w:pPr>
        <w:pStyle w:val="89"/>
        <w:ind w:left="420" w:firstLine="0"/>
        <w:rPr>
          <w:rFonts w:ascii="仿宋" w:hAnsi="仿宋" w:eastAsia="仿宋" w:cs="仿宋"/>
          <w:sz w:val="24"/>
        </w:rPr>
      </w:pPr>
      <w:r>
        <w:rPr>
          <w:rFonts w:hint="eastAsia" w:ascii="仿宋" w:hAnsi="仿宋" w:eastAsia="仿宋" w:cs="仿宋"/>
          <w:sz w:val="24"/>
        </w:rPr>
        <w:t>（8）采购人、采购代理机构和评审委员会在评审工作中，要依法相互监督和制约，并自觉接受各级财政部门的监督；</w:t>
      </w:r>
    </w:p>
    <w:p w14:paraId="65EE043D">
      <w:pPr>
        <w:pStyle w:val="89"/>
        <w:ind w:left="420" w:firstLine="0"/>
        <w:rPr>
          <w:rFonts w:ascii="仿宋" w:hAnsi="仿宋" w:eastAsia="仿宋" w:cs="仿宋"/>
          <w:sz w:val="24"/>
        </w:rPr>
      </w:pPr>
      <w:r>
        <w:rPr>
          <w:rFonts w:hint="eastAsia" w:ascii="仿宋" w:hAnsi="仿宋" w:eastAsia="仿宋" w:cs="仿宋"/>
          <w:sz w:val="24"/>
        </w:rPr>
        <w:t>（9）评审委员会要根据政府采购法律法规和采购文件所载明的评审方法、标准进行评审。</w:t>
      </w:r>
    </w:p>
    <w:p w14:paraId="5DC35B78">
      <w:pPr>
        <w:pStyle w:val="89"/>
        <w:ind w:left="420" w:firstLine="0"/>
        <w:rPr>
          <w:rFonts w:ascii="仿宋" w:hAnsi="仿宋" w:eastAsia="仿宋" w:cs="仿宋"/>
          <w:sz w:val="24"/>
        </w:rPr>
      </w:pPr>
      <w:r>
        <w:rPr>
          <w:rFonts w:hint="eastAsia" w:ascii="仿宋" w:hAnsi="仿宋" w:eastAsia="仿宋" w:cs="仿宋"/>
          <w:sz w:val="24"/>
        </w:rPr>
        <w:t>（10）评审专家如有以下情形，应当回避：</w:t>
      </w:r>
    </w:p>
    <w:p w14:paraId="46569978">
      <w:pPr>
        <w:pStyle w:val="89"/>
        <w:ind w:left="420" w:firstLine="0"/>
        <w:rPr>
          <w:rFonts w:ascii="仿宋" w:hAnsi="仿宋" w:eastAsia="仿宋" w:cs="仿宋"/>
          <w:sz w:val="24"/>
        </w:rPr>
      </w:pPr>
      <w:r>
        <w:rPr>
          <w:rFonts w:hint="eastAsia" w:ascii="仿宋" w:hAnsi="仿宋" w:eastAsia="仿宋" w:cs="仿宋"/>
          <w:sz w:val="24"/>
        </w:rPr>
        <w:t>1、参加采购活动前三年内，与供应商存在劳动关系，或者担任过供应商的董事、监事，或者是供应商的控股股东或者实际控制人；</w:t>
      </w:r>
    </w:p>
    <w:p w14:paraId="5D87B946">
      <w:pPr>
        <w:pStyle w:val="89"/>
        <w:ind w:left="420" w:firstLine="0"/>
        <w:rPr>
          <w:rFonts w:ascii="仿宋" w:hAnsi="仿宋" w:eastAsia="仿宋" w:cs="仿宋"/>
          <w:sz w:val="24"/>
        </w:rPr>
      </w:pPr>
      <w:r>
        <w:rPr>
          <w:rFonts w:hint="eastAsia" w:ascii="仿宋" w:hAnsi="仿宋" w:eastAsia="仿宋" w:cs="仿宋"/>
          <w:sz w:val="24"/>
        </w:rPr>
        <w:t>2、与供应商的法定代表人或者负责人有夫妻、直系血亲、三代以内旁系血亲或者近姻亲关系；</w:t>
      </w:r>
    </w:p>
    <w:p w14:paraId="68973AE6">
      <w:pPr>
        <w:pStyle w:val="89"/>
        <w:ind w:left="420" w:firstLine="0"/>
        <w:rPr>
          <w:rFonts w:ascii="仿宋" w:hAnsi="仿宋" w:eastAsia="仿宋" w:cs="仿宋"/>
          <w:sz w:val="24"/>
        </w:rPr>
      </w:pPr>
      <w:r>
        <w:rPr>
          <w:rFonts w:hint="eastAsia" w:ascii="仿宋" w:hAnsi="仿宋" w:eastAsia="仿宋" w:cs="仿宋"/>
          <w:sz w:val="24"/>
        </w:rPr>
        <w:t>3、与供应商有其他可能影响政府采购活动公平、公正进行的关系。</w:t>
      </w:r>
    </w:p>
    <w:p w14:paraId="586B786A">
      <w:pPr>
        <w:pStyle w:val="89"/>
        <w:ind w:left="420" w:firstLine="0"/>
        <w:rPr>
          <w:rFonts w:ascii="仿宋" w:hAnsi="仿宋" w:eastAsia="仿宋" w:cs="仿宋"/>
          <w:sz w:val="24"/>
        </w:rPr>
      </w:pPr>
    </w:p>
    <w:p w14:paraId="550ABE63">
      <w:pPr>
        <w:pStyle w:val="29"/>
        <w:ind w:left="0" w:firstLine="482" w:firstLineChars="200"/>
        <w:rPr>
          <w:rFonts w:ascii="仿宋" w:hAnsi="仿宋" w:eastAsia="仿宋" w:cs="仿宋"/>
          <w:b/>
          <w:bCs/>
        </w:rPr>
      </w:pPr>
      <w:r>
        <w:rPr>
          <w:rFonts w:hint="eastAsia" w:ascii="仿宋" w:hAnsi="仿宋" w:eastAsia="仿宋" w:cs="仿宋"/>
          <w:b/>
          <w:bCs/>
        </w:rPr>
        <w:t>评标专家在政府采购活动中承担以下义务：</w:t>
      </w:r>
    </w:p>
    <w:p w14:paraId="6F944B59">
      <w:pPr>
        <w:pStyle w:val="89"/>
        <w:ind w:left="420" w:firstLine="0"/>
        <w:rPr>
          <w:rFonts w:ascii="仿宋" w:hAnsi="仿宋" w:eastAsia="仿宋" w:cs="仿宋"/>
          <w:sz w:val="24"/>
        </w:rPr>
      </w:pPr>
      <w:r>
        <w:rPr>
          <w:rFonts w:hint="eastAsia" w:ascii="仿宋" w:hAnsi="仿宋" w:eastAsia="仿宋" w:cs="仿宋"/>
          <w:sz w:val="24"/>
        </w:rPr>
        <w:t>①遵纪守法，客观、公正、廉洁地履行职责；</w:t>
      </w:r>
    </w:p>
    <w:p w14:paraId="46158571">
      <w:pPr>
        <w:pStyle w:val="89"/>
        <w:ind w:left="420" w:firstLine="0"/>
        <w:rPr>
          <w:rFonts w:ascii="仿宋" w:hAnsi="仿宋" w:eastAsia="仿宋" w:cs="仿宋"/>
          <w:sz w:val="24"/>
        </w:rPr>
      </w:pPr>
      <w:r>
        <w:rPr>
          <w:rFonts w:hint="eastAsia" w:ascii="仿宋" w:hAnsi="仿宋" w:eastAsia="仿宋" w:cs="仿宋"/>
          <w:sz w:val="24"/>
        </w:rPr>
        <w:t>②按照政府采购法律法规和采购文件的规定要求对供应商的资格条件和供应商提供的产品价格、技术、服务等方面严格进行评判，提供科学合理、公平公正的评审意见，参与起草评审报告，并予签字确认；</w:t>
      </w:r>
    </w:p>
    <w:p w14:paraId="7D2F68B7">
      <w:pPr>
        <w:pStyle w:val="89"/>
        <w:ind w:left="420" w:firstLine="0"/>
        <w:rPr>
          <w:rFonts w:ascii="仿宋" w:hAnsi="仿宋" w:eastAsia="仿宋" w:cs="仿宋"/>
          <w:sz w:val="24"/>
        </w:rPr>
      </w:pPr>
      <w:r>
        <w:rPr>
          <w:rFonts w:hint="eastAsia" w:ascii="仿宋" w:hAnsi="仿宋" w:eastAsia="仿宋" w:cs="仿宋"/>
          <w:sz w:val="24"/>
        </w:rPr>
        <w:t>③保守秘密。不得透露采购文件咨询情况，不得泄漏供应商的投标文件及知悉的商业秘密，不得向供应商透露评审情况；</w:t>
      </w:r>
    </w:p>
    <w:p w14:paraId="224822AE">
      <w:pPr>
        <w:pStyle w:val="89"/>
        <w:ind w:left="420" w:firstLine="0"/>
        <w:rPr>
          <w:rFonts w:ascii="仿宋" w:hAnsi="仿宋" w:eastAsia="仿宋" w:cs="仿宋"/>
          <w:sz w:val="24"/>
        </w:rPr>
      </w:pPr>
      <w:r>
        <w:rPr>
          <w:rFonts w:hint="eastAsia" w:ascii="仿宋" w:hAnsi="仿宋" w:eastAsia="仿宋" w:cs="仿宋"/>
          <w:sz w:val="24"/>
        </w:rPr>
        <w:t>④发现供应商在政府采购活动中有不正当竞争或恶意串通等违规行为，及时向政府采购评审工作的组织者或行政监管部门报告并加以制止；</w:t>
      </w:r>
    </w:p>
    <w:p w14:paraId="081837E2">
      <w:pPr>
        <w:pStyle w:val="89"/>
        <w:ind w:left="420" w:firstLine="0"/>
        <w:rPr>
          <w:rFonts w:ascii="仿宋" w:hAnsi="仿宋" w:eastAsia="仿宋" w:cs="仿宋"/>
          <w:sz w:val="24"/>
        </w:rPr>
      </w:pPr>
      <w:r>
        <w:rPr>
          <w:rFonts w:hint="eastAsia" w:ascii="仿宋" w:hAnsi="仿宋" w:eastAsia="仿宋" w:cs="仿宋"/>
          <w:sz w:val="24"/>
        </w:rPr>
        <w:t>⑤发现采购人、招标代理机构及其工作人员在政府采购活动中有干预评审、发表倾向性和歧视性言论、受贿或者接受供应商的其他好处及其他违法违规行为，及时向行政监管部门报告；</w:t>
      </w:r>
    </w:p>
    <w:p w14:paraId="13E7E1A4">
      <w:pPr>
        <w:pStyle w:val="89"/>
        <w:ind w:left="420" w:firstLine="0"/>
        <w:rPr>
          <w:rFonts w:ascii="仿宋" w:hAnsi="仿宋" w:eastAsia="仿宋" w:cs="仿宋"/>
          <w:sz w:val="24"/>
        </w:rPr>
      </w:pPr>
      <w:r>
        <w:rPr>
          <w:rFonts w:hint="eastAsia" w:ascii="仿宋" w:hAnsi="仿宋" w:eastAsia="仿宋" w:cs="仿宋"/>
          <w:sz w:val="24"/>
        </w:rPr>
        <w:t>⑥解答有关方面对政府采购评审工作中有关问题的询问，配合采购人或者招标代理机构答复供应商质疑，配合行政监管部门的投诉处理工作等事宜；</w:t>
      </w:r>
    </w:p>
    <w:p w14:paraId="7026F4EA">
      <w:pPr>
        <w:pStyle w:val="89"/>
        <w:ind w:left="420" w:firstLine="0"/>
        <w:rPr>
          <w:rFonts w:ascii="仿宋" w:hAnsi="仿宋" w:eastAsia="仿宋" w:cs="仿宋"/>
          <w:sz w:val="24"/>
        </w:rPr>
      </w:pPr>
      <w:r>
        <w:rPr>
          <w:rFonts w:hint="eastAsia" w:ascii="仿宋" w:hAnsi="仿宋" w:eastAsia="仿宋" w:cs="仿宋"/>
          <w:sz w:val="24"/>
        </w:rPr>
        <w:t>⑦法律、法规和规章规定的其他义务。</w:t>
      </w:r>
    </w:p>
    <w:p w14:paraId="77B36AD5">
      <w:pPr>
        <w:pStyle w:val="15"/>
        <w:rPr>
          <w:rFonts w:ascii="仿宋" w:hAnsi="仿宋" w:eastAsia="仿宋" w:cs="仿宋"/>
          <w:b/>
          <w:bCs/>
        </w:rPr>
      </w:pPr>
      <w:r>
        <w:rPr>
          <w:rFonts w:hint="eastAsia" w:ascii="仿宋" w:hAnsi="仿宋" w:eastAsia="仿宋" w:cs="仿宋"/>
          <w:b/>
          <w:bCs/>
        </w:rPr>
        <w:t>评审专家在政府采购活动中应当遵守以下工作纪律：</w:t>
      </w:r>
    </w:p>
    <w:p w14:paraId="082F1DDD">
      <w:pPr>
        <w:pStyle w:val="89"/>
        <w:ind w:left="420" w:firstLine="0"/>
        <w:rPr>
          <w:rFonts w:ascii="仿宋" w:hAnsi="仿宋" w:eastAsia="仿宋" w:cs="仿宋"/>
          <w:sz w:val="24"/>
        </w:rPr>
      </w:pPr>
      <w:r>
        <w:rPr>
          <w:rFonts w:hint="eastAsia" w:ascii="仿宋" w:hAnsi="仿宋" w:eastAsia="仿宋" w:cs="仿宋"/>
          <w:sz w:val="24"/>
        </w:rPr>
        <w:t>①应邀按时参加评审和咨询活动。遇特殊情况不能出席或途中遇阻不能按时参加评审或咨询的，应及时告知采购人或者招标代理机构，不得私自转托他人；</w:t>
      </w:r>
    </w:p>
    <w:p w14:paraId="0D855D29">
      <w:pPr>
        <w:pStyle w:val="89"/>
        <w:ind w:left="420" w:firstLine="0"/>
        <w:rPr>
          <w:rFonts w:ascii="仿宋" w:hAnsi="仿宋" w:eastAsia="仿宋" w:cs="仿宋"/>
          <w:sz w:val="24"/>
        </w:rPr>
      </w:pPr>
      <w:r>
        <w:rPr>
          <w:rFonts w:hint="eastAsia" w:ascii="仿宋" w:hAnsi="仿宋" w:eastAsia="仿宋" w:cs="仿宋"/>
          <w:sz w:val="24"/>
        </w:rPr>
        <w:t>②不得参加与自己有利害关系的政府采购项目的评审活动。对与自己有利害关系的评审项目，如受到邀请，应主动提出回避。行政监管部门、采购人或招标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428FDE04">
      <w:pPr>
        <w:pStyle w:val="89"/>
        <w:ind w:left="420" w:firstLine="0"/>
        <w:rPr>
          <w:rFonts w:ascii="仿宋" w:hAnsi="仿宋" w:eastAsia="仿宋" w:cs="仿宋"/>
          <w:sz w:val="24"/>
        </w:rPr>
      </w:pPr>
      <w:r>
        <w:rPr>
          <w:rFonts w:hint="eastAsia" w:ascii="仿宋" w:hAnsi="仿宋" w:eastAsia="仿宋" w:cs="仿宋"/>
          <w:sz w:val="24"/>
        </w:rPr>
        <w:t>③评审或咨询过程中关闭通讯设备，不得与外界联系。因发生不可预见情况，确实需要与外界联系的，应当有在场工作人员陪同；</w:t>
      </w:r>
    </w:p>
    <w:p w14:paraId="2E6742C2">
      <w:pPr>
        <w:pStyle w:val="89"/>
        <w:ind w:left="420" w:firstLine="0"/>
        <w:rPr>
          <w:rFonts w:ascii="仿宋" w:hAnsi="仿宋" w:eastAsia="仿宋" w:cs="仿宋"/>
          <w:sz w:val="24"/>
        </w:rPr>
      </w:pPr>
      <w:r>
        <w:rPr>
          <w:rFonts w:hint="eastAsia" w:ascii="仿宋" w:hAnsi="仿宋" w:eastAsia="仿宋" w:cs="仿宋"/>
          <w:sz w:val="24"/>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7F962113">
      <w:pPr>
        <w:pStyle w:val="89"/>
        <w:ind w:left="420" w:firstLine="0"/>
        <w:rPr>
          <w:rFonts w:ascii="仿宋" w:hAnsi="仿宋" w:eastAsia="仿宋" w:cs="仿宋"/>
          <w:sz w:val="24"/>
        </w:rPr>
      </w:pPr>
      <w:r>
        <w:rPr>
          <w:rFonts w:hint="eastAsia" w:ascii="仿宋" w:hAnsi="仿宋" w:eastAsia="仿宋" w:cs="仿宋"/>
          <w:sz w:val="24"/>
        </w:rPr>
        <w:t>⑤在咨询工作中，严格执行国家产业政策和产品标准，认真听取咨询方的合理要求， 提出科学合理的、无倾向性和歧视性的咨询方案，并对所提出的意见和建议承担个人责任；</w:t>
      </w:r>
    </w:p>
    <w:p w14:paraId="73D06AEE">
      <w:pPr>
        <w:pStyle w:val="89"/>
        <w:ind w:left="420" w:firstLine="0"/>
        <w:rPr>
          <w:rFonts w:ascii="仿宋" w:hAnsi="仿宋" w:eastAsia="仿宋" w:cs="仿宋"/>
          <w:sz w:val="24"/>
        </w:rPr>
      </w:pPr>
      <w:r>
        <w:rPr>
          <w:rFonts w:hint="eastAsia" w:ascii="仿宋" w:hAnsi="仿宋" w:eastAsia="仿宋" w:cs="仿宋"/>
          <w:sz w:val="24"/>
        </w:rPr>
        <w:t>⑥法律、法规和规章规定的其他评审工作纪律。</w:t>
      </w:r>
    </w:p>
    <w:p w14:paraId="6261A637">
      <w:pPr>
        <w:pStyle w:val="89"/>
        <w:numPr>
          <w:ilvl w:val="0"/>
          <w:numId w:val="14"/>
        </w:numPr>
        <w:ind w:left="1080" w:leftChars="257" w:hanging="540"/>
        <w:rPr>
          <w:rFonts w:ascii="仿宋" w:hAnsi="仿宋" w:eastAsia="仿宋" w:cs="仿宋"/>
          <w:b/>
          <w:bCs/>
          <w:sz w:val="24"/>
        </w:rPr>
      </w:pPr>
      <w:r>
        <w:rPr>
          <w:rFonts w:hint="eastAsia" w:ascii="仿宋" w:hAnsi="仿宋" w:eastAsia="仿宋" w:cs="仿宋"/>
          <w:b/>
          <w:bCs/>
          <w:sz w:val="24"/>
        </w:rPr>
        <w:t>澄清和答疑：</w:t>
      </w:r>
    </w:p>
    <w:p w14:paraId="56B775E8">
      <w:pPr>
        <w:pStyle w:val="89"/>
        <w:ind w:left="420" w:firstLine="0"/>
        <w:rPr>
          <w:rFonts w:ascii="仿宋" w:hAnsi="仿宋" w:eastAsia="仿宋" w:cs="仿宋"/>
          <w:sz w:val="24"/>
        </w:rPr>
      </w:pPr>
      <w:r>
        <w:rPr>
          <w:rFonts w:hint="eastAsia" w:ascii="仿宋" w:hAnsi="仿宋" w:eastAsia="仿宋" w:cs="仿宋"/>
          <w:sz w:val="24"/>
        </w:rPr>
        <w:t>①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及腾讯群在线，以便能及时的接受在线询标，询标时投标人代表应作书面记录，并对询问答疑的内容做出在线书面答复。</w:t>
      </w:r>
    </w:p>
    <w:p w14:paraId="7579B0BD">
      <w:pPr>
        <w:pStyle w:val="89"/>
        <w:ind w:left="420" w:firstLine="0"/>
        <w:rPr>
          <w:rFonts w:ascii="仿宋" w:hAnsi="仿宋" w:eastAsia="仿宋" w:cs="仿宋"/>
          <w:b/>
          <w:bCs/>
          <w:sz w:val="24"/>
        </w:rPr>
      </w:pPr>
      <w:r>
        <w:rPr>
          <w:rFonts w:hint="eastAsia" w:ascii="仿宋" w:hAnsi="仿宋" w:eastAsia="仿宋" w:cs="仿宋"/>
          <w:sz w:val="24"/>
        </w:rPr>
        <w:t>②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3C29B108">
      <w:pPr>
        <w:pStyle w:val="89"/>
        <w:ind w:left="420" w:firstLine="0"/>
        <w:rPr>
          <w:rFonts w:ascii="仿宋" w:hAnsi="仿宋" w:eastAsia="仿宋" w:cs="仿宋"/>
          <w:sz w:val="24"/>
        </w:rPr>
      </w:pPr>
      <w:r>
        <w:rPr>
          <w:rFonts w:hint="eastAsia" w:ascii="仿宋" w:hAnsi="仿宋" w:eastAsia="仿宋" w:cs="仿宋"/>
          <w:sz w:val="24"/>
        </w:rPr>
        <w:t>③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1DFE1C0E">
      <w:pPr>
        <w:pStyle w:val="89"/>
        <w:ind w:left="420" w:firstLine="0"/>
        <w:rPr>
          <w:rFonts w:ascii="仿宋" w:hAnsi="仿宋" w:eastAsia="仿宋" w:cs="仿宋"/>
          <w:sz w:val="24"/>
        </w:rPr>
      </w:pPr>
      <w:r>
        <w:rPr>
          <w:rFonts w:hint="eastAsia" w:ascii="仿宋" w:hAnsi="仿宋" w:eastAsia="仿宋" w:cs="仿宋"/>
          <w:sz w:val="24"/>
        </w:rPr>
        <w:t>④供应商提出的询问或者质疑超出采购人对采购代理机构委托授权范围的，采购代理机构应当告知供应商向采购人提出。</w:t>
      </w:r>
    </w:p>
    <w:p w14:paraId="5E1C5C8F">
      <w:pPr>
        <w:pStyle w:val="89"/>
        <w:ind w:left="420" w:firstLine="0"/>
        <w:rPr>
          <w:rFonts w:ascii="仿宋" w:hAnsi="仿宋" w:eastAsia="仿宋" w:cs="仿宋"/>
          <w:b/>
          <w:bCs/>
          <w:sz w:val="24"/>
        </w:rPr>
      </w:pPr>
      <w:r>
        <w:rPr>
          <w:rFonts w:hint="eastAsia" w:ascii="仿宋" w:hAnsi="仿宋" w:eastAsia="仿宋" w:cs="仿宋"/>
          <w:sz w:val="24"/>
        </w:rPr>
        <w:t>（4）</w:t>
      </w:r>
      <w:r>
        <w:rPr>
          <w:rFonts w:hint="eastAsia" w:ascii="仿宋" w:hAnsi="仿宋" w:eastAsia="仿宋" w:cs="仿宋"/>
          <w:b/>
          <w:bCs/>
          <w:sz w:val="24"/>
        </w:rPr>
        <w:t>计算错误的修改</w:t>
      </w:r>
    </w:p>
    <w:p w14:paraId="47DB4D85">
      <w:pPr>
        <w:pStyle w:val="89"/>
        <w:tabs>
          <w:tab w:val="left" w:pos="1473"/>
        </w:tabs>
        <w:ind w:left="0" w:firstLineChars="200"/>
        <w:rPr>
          <w:rFonts w:ascii="仿宋" w:hAnsi="仿宋" w:eastAsia="仿宋" w:cs="仿宋"/>
          <w:sz w:val="24"/>
        </w:rPr>
      </w:pPr>
      <w:r>
        <w:rPr>
          <w:rFonts w:hint="eastAsia" w:ascii="仿宋" w:hAnsi="仿宋" w:eastAsia="仿宋" w:cs="仿宋"/>
          <w:sz w:val="24"/>
        </w:rPr>
        <w:t>投标文件中如果出现计算上或累加上的算术错误，可按以下原则进行修改：</w:t>
      </w:r>
    </w:p>
    <w:p w14:paraId="1F20AC54">
      <w:pPr>
        <w:pStyle w:val="89"/>
        <w:numPr>
          <w:ilvl w:val="0"/>
          <w:numId w:val="15"/>
        </w:numPr>
        <w:tabs>
          <w:tab w:val="left" w:pos="1654"/>
        </w:tabs>
        <w:spacing w:before="1"/>
        <w:rPr>
          <w:rFonts w:ascii="仿宋" w:hAnsi="仿宋" w:eastAsia="仿宋" w:cs="仿宋"/>
          <w:sz w:val="24"/>
        </w:rPr>
      </w:pPr>
      <w:r>
        <w:rPr>
          <w:rFonts w:hint="eastAsia" w:ascii="仿宋" w:hAnsi="仿宋" w:eastAsia="仿宋" w:cs="仿宋"/>
          <w:sz w:val="24"/>
        </w:rPr>
        <w:t>用数字表示的金额和用文字表示的金额不一致，应以文字表示的金额为准；</w:t>
      </w:r>
    </w:p>
    <w:p w14:paraId="17581A0A">
      <w:pPr>
        <w:pStyle w:val="89"/>
        <w:numPr>
          <w:ilvl w:val="0"/>
          <w:numId w:val="15"/>
        </w:numPr>
        <w:tabs>
          <w:tab w:val="left" w:pos="1654"/>
        </w:tabs>
        <w:rPr>
          <w:rFonts w:ascii="仿宋" w:hAnsi="仿宋" w:eastAsia="仿宋" w:cs="仿宋"/>
          <w:sz w:val="24"/>
        </w:rPr>
      </w:pPr>
      <w:r>
        <w:rPr>
          <w:rFonts w:hint="eastAsia" w:ascii="仿宋" w:hAnsi="仿宋" w:eastAsia="仿宋" w:cs="仿宋"/>
          <w:sz w:val="24"/>
        </w:rPr>
        <w:t>单价和数量的乘积与总价不一致时，以单价为准，并修正总价；</w:t>
      </w:r>
    </w:p>
    <w:p w14:paraId="46CED484">
      <w:pPr>
        <w:pStyle w:val="89"/>
        <w:numPr>
          <w:ilvl w:val="0"/>
          <w:numId w:val="15"/>
        </w:numPr>
        <w:tabs>
          <w:tab w:val="left" w:pos="1654"/>
        </w:tabs>
        <w:spacing w:before="1"/>
        <w:rPr>
          <w:rFonts w:ascii="仿宋" w:hAnsi="仿宋" w:eastAsia="仿宋" w:cs="仿宋"/>
          <w:sz w:val="24"/>
        </w:rPr>
      </w:pPr>
      <w:r>
        <w:rPr>
          <w:rFonts w:hint="eastAsia" w:ascii="仿宋" w:hAnsi="仿宋" w:eastAsia="仿宋" w:cs="仿宋"/>
          <w:sz w:val="24"/>
        </w:rPr>
        <w:t>单价金额小数点有明显错误的，以总价为准，修正单价。</w:t>
      </w:r>
    </w:p>
    <w:p w14:paraId="30AD2447">
      <w:pPr>
        <w:pStyle w:val="89"/>
        <w:tabs>
          <w:tab w:val="left" w:pos="1476"/>
        </w:tabs>
        <w:ind w:left="0" w:right="514" w:firstLineChars="200"/>
        <w:rPr>
          <w:rFonts w:ascii="仿宋" w:hAnsi="仿宋" w:eastAsia="仿宋" w:cs="仿宋"/>
          <w:sz w:val="24"/>
        </w:rPr>
      </w:pPr>
      <w:r>
        <w:rPr>
          <w:rFonts w:hint="eastAsia" w:ascii="仿宋" w:hAnsi="仿宋" w:eastAsia="仿宋" w:cs="仿宋"/>
          <w:sz w:val="24"/>
        </w:rPr>
        <w:t>按上述修正错误的方法调整的投标报价应对投标人具有约束力。如果投标人不接受修正后的价格，其投标将被拒绝。</w:t>
      </w:r>
    </w:p>
    <w:p w14:paraId="54F22DBB">
      <w:pPr>
        <w:pStyle w:val="89"/>
        <w:ind w:left="0" w:firstLine="0"/>
        <w:rPr>
          <w:rFonts w:ascii="仿宋" w:hAnsi="仿宋" w:eastAsia="仿宋" w:cs="仿宋"/>
          <w:sz w:val="24"/>
        </w:rPr>
      </w:pPr>
      <w:r>
        <w:rPr>
          <w:rFonts w:hint="eastAsia" w:ascii="仿宋" w:hAnsi="仿宋" w:eastAsia="仿宋" w:cs="仿宋"/>
          <w:sz w:val="24"/>
        </w:rPr>
        <w:t>对资格审查合格的投标人，由评标委员会按以下程序进行。</w:t>
      </w:r>
    </w:p>
    <w:p w14:paraId="2C6C6215">
      <w:pPr>
        <w:pStyle w:val="89"/>
        <w:ind w:left="420" w:firstLine="0"/>
        <w:rPr>
          <w:rFonts w:ascii="仿宋" w:hAnsi="仿宋" w:eastAsia="仿宋" w:cs="仿宋"/>
          <w:sz w:val="24"/>
        </w:rPr>
      </w:pPr>
      <w:r>
        <w:rPr>
          <w:rFonts w:hint="eastAsia" w:ascii="仿宋" w:hAnsi="仿宋" w:eastAsia="仿宋" w:cs="仿宋"/>
          <w:sz w:val="24"/>
        </w:rPr>
        <w:t>（1）初步评审-符合性审查，符合性检查的内容及标准；</w:t>
      </w:r>
    </w:p>
    <w:p w14:paraId="792FC7C3">
      <w:pPr>
        <w:pStyle w:val="89"/>
        <w:ind w:left="420" w:firstLine="0"/>
        <w:rPr>
          <w:rFonts w:ascii="仿宋" w:hAnsi="仿宋" w:eastAsia="仿宋" w:cs="仿宋"/>
          <w:sz w:val="24"/>
        </w:rPr>
      </w:pPr>
      <w:r>
        <w:rPr>
          <w:rFonts w:hint="eastAsia" w:ascii="仿宋" w:hAnsi="仿宋" w:eastAsia="仿宋" w:cs="仿宋"/>
          <w:sz w:val="24"/>
        </w:rPr>
        <w:t xml:space="preserve">     商务符合性审查，符合性检查的内容及标准；</w:t>
      </w:r>
    </w:p>
    <w:p w14:paraId="0BE63B7B">
      <w:pPr>
        <w:pStyle w:val="89"/>
        <w:ind w:left="420" w:firstLine="0"/>
        <w:rPr>
          <w:rFonts w:ascii="仿宋" w:hAnsi="仿宋" w:eastAsia="仿宋" w:cs="仿宋"/>
          <w:sz w:val="24"/>
        </w:rPr>
      </w:pPr>
      <w:r>
        <w:rPr>
          <w:rFonts w:hint="eastAsia" w:ascii="仿宋" w:hAnsi="仿宋" w:eastAsia="仿宋" w:cs="仿宋"/>
          <w:sz w:val="24"/>
        </w:rPr>
        <w:t>（2）澄清有关问题；</w:t>
      </w:r>
    </w:p>
    <w:p w14:paraId="16E8C4FF">
      <w:pPr>
        <w:pStyle w:val="89"/>
        <w:ind w:left="420" w:firstLine="0"/>
        <w:rPr>
          <w:rFonts w:ascii="仿宋" w:hAnsi="仿宋" w:eastAsia="仿宋" w:cs="仿宋"/>
          <w:sz w:val="24"/>
        </w:rPr>
      </w:pPr>
      <w:r>
        <w:rPr>
          <w:rFonts w:hint="eastAsia" w:ascii="仿宋" w:hAnsi="仿宋" w:eastAsia="仿宋" w:cs="仿宋"/>
          <w:sz w:val="24"/>
        </w:rPr>
        <w:t>（3）比较与评价；</w:t>
      </w:r>
    </w:p>
    <w:p w14:paraId="2629A640">
      <w:pPr>
        <w:pStyle w:val="89"/>
        <w:ind w:left="420" w:firstLine="0"/>
        <w:rPr>
          <w:rFonts w:ascii="仿宋" w:hAnsi="仿宋" w:eastAsia="仿宋" w:cs="仿宋"/>
          <w:sz w:val="24"/>
        </w:rPr>
      </w:pPr>
      <w:r>
        <w:rPr>
          <w:rFonts w:hint="eastAsia" w:ascii="仿宋" w:hAnsi="仿宋" w:eastAsia="仿宋" w:cs="仿宋"/>
          <w:sz w:val="24"/>
        </w:rPr>
        <w:t>（4）推荐中标供应商名单；</w:t>
      </w:r>
    </w:p>
    <w:p w14:paraId="17746A63">
      <w:pPr>
        <w:pStyle w:val="89"/>
        <w:ind w:left="420" w:firstLine="0"/>
        <w:rPr>
          <w:rFonts w:ascii="仿宋" w:hAnsi="仿宋" w:eastAsia="仿宋" w:cs="仿宋"/>
          <w:sz w:val="24"/>
        </w:rPr>
      </w:pPr>
      <w:r>
        <w:rPr>
          <w:rFonts w:hint="eastAsia" w:ascii="仿宋" w:hAnsi="仿宋" w:eastAsia="仿宋" w:cs="仿宋"/>
          <w:sz w:val="24"/>
        </w:rPr>
        <w:t>（5）编写评标报告。</w:t>
      </w:r>
    </w:p>
    <w:p w14:paraId="72051861">
      <w:pPr>
        <w:pStyle w:val="95"/>
        <w:numPr>
          <w:ilvl w:val="1"/>
          <w:numId w:val="13"/>
        </w:numPr>
        <w:tabs>
          <w:tab w:val="left" w:pos="420"/>
        </w:tabs>
        <w:spacing w:before="66"/>
        <w:ind w:hanging="1296"/>
        <w:outlineLvl w:val="1"/>
        <w:rPr>
          <w:rFonts w:ascii="仿宋" w:hAnsi="仿宋" w:eastAsia="仿宋" w:cs="仿宋"/>
        </w:rPr>
      </w:pPr>
      <w:bookmarkStart w:id="477" w:name="_Toc2453"/>
      <w:r>
        <w:rPr>
          <w:rFonts w:hint="eastAsia" w:ascii="仿宋" w:hAnsi="仿宋" w:eastAsia="仿宋" w:cs="仿宋"/>
        </w:rPr>
        <w:t>定标程序</w:t>
      </w:r>
      <w:bookmarkEnd w:id="477"/>
    </w:p>
    <w:p w14:paraId="01CC71B5">
      <w:pPr>
        <w:pStyle w:val="89"/>
        <w:tabs>
          <w:tab w:val="left" w:pos="1654"/>
        </w:tabs>
        <w:ind w:left="0" w:firstLine="240" w:firstLineChars="100"/>
        <w:rPr>
          <w:rFonts w:ascii="仿宋" w:hAnsi="仿宋" w:eastAsia="仿宋" w:cs="仿宋"/>
          <w:sz w:val="24"/>
        </w:rPr>
      </w:pPr>
      <w:r>
        <w:rPr>
          <w:rFonts w:hint="eastAsia" w:ascii="仿宋" w:hAnsi="仿宋" w:eastAsia="仿宋" w:cs="仿宋"/>
          <w:sz w:val="24"/>
        </w:rPr>
        <w:t>（1）采购代理机构应当在评标结束后2个工作日内将评标报告送采购人。</w:t>
      </w:r>
    </w:p>
    <w:p w14:paraId="36B45048">
      <w:pPr>
        <w:pStyle w:val="89"/>
        <w:tabs>
          <w:tab w:val="left" w:pos="1654"/>
        </w:tabs>
        <w:ind w:left="0" w:firstLine="240" w:firstLineChars="100"/>
        <w:rPr>
          <w:rFonts w:ascii="仿宋" w:hAnsi="仿宋" w:eastAsia="仿宋" w:cs="仿宋"/>
          <w:sz w:val="24"/>
        </w:rPr>
      </w:pPr>
      <w:r>
        <w:rPr>
          <w:rFonts w:hint="eastAsia" w:ascii="仿宋" w:hAnsi="仿宋" w:eastAsia="仿宋" w:cs="仿宋"/>
          <w:sz w:val="24"/>
        </w:rPr>
        <w:t>（2）采购人应当自收到评标报告之日起５个工作日内，在评标报告确定的中标候选人名单中按顺序确定中标人。中标候选人并列的，由采购人按照招标文件规定的方式确定中标人。</w:t>
      </w:r>
    </w:p>
    <w:p w14:paraId="681F5A44">
      <w:pPr>
        <w:pStyle w:val="89"/>
        <w:tabs>
          <w:tab w:val="left" w:pos="1654"/>
        </w:tabs>
        <w:ind w:left="0" w:firstLine="240" w:firstLineChars="100"/>
        <w:rPr>
          <w:rFonts w:ascii="仿宋" w:hAnsi="仿宋" w:eastAsia="仿宋" w:cs="仿宋"/>
          <w:sz w:val="24"/>
        </w:rPr>
      </w:pPr>
      <w:r>
        <w:rPr>
          <w:rFonts w:hint="eastAsia" w:ascii="仿宋" w:hAnsi="仿宋" w:eastAsia="仿宋" w:cs="仿宋"/>
          <w:sz w:val="24"/>
        </w:rPr>
        <w:t>（3）采购人在收到评标报告5个工作日内未按评标报告推荐的中标候选人顺序确定中标人，又不能说明合法理由的，视同按评标报告推荐的顺序确定排名第一的中标候选人为中标人。</w:t>
      </w:r>
    </w:p>
    <w:p w14:paraId="2EACDFED">
      <w:pPr>
        <w:pStyle w:val="13"/>
        <w:tabs>
          <w:tab w:val="clear" w:pos="567"/>
        </w:tabs>
        <w:spacing w:before="0" w:line="360" w:lineRule="auto"/>
        <w:ind w:left="-181" w:leftChars="-86" w:firstLine="180" w:firstLineChars="75"/>
        <w:rPr>
          <w:rFonts w:ascii="仿宋" w:hAnsi="仿宋" w:eastAsia="仿宋" w:cs="仿宋"/>
        </w:rPr>
      </w:pPr>
      <w:r>
        <w:rPr>
          <w:rFonts w:hint="eastAsia" w:ascii="仿宋" w:hAnsi="仿宋" w:eastAsia="仿宋" w:cs="仿宋"/>
        </w:rPr>
        <w:t>（4）中标候选人并列式时的处理方式：</w:t>
      </w:r>
      <w:r>
        <w:rPr>
          <w:rFonts w:hint="eastAsia" w:ascii="仿宋" w:hAnsi="仿宋" w:eastAsia="仿宋" w:cs="仿宋"/>
          <w:u w:val="single"/>
        </w:rPr>
        <w:t>报价最低者优先，如报价相同，则采用随机抽取的方式确定。</w:t>
      </w:r>
    </w:p>
    <w:p w14:paraId="0590C855">
      <w:pPr>
        <w:pStyle w:val="95"/>
        <w:numPr>
          <w:ilvl w:val="1"/>
          <w:numId w:val="13"/>
        </w:numPr>
        <w:tabs>
          <w:tab w:val="left" w:pos="420"/>
        </w:tabs>
        <w:spacing w:before="66"/>
        <w:ind w:hanging="1296"/>
        <w:outlineLvl w:val="1"/>
        <w:rPr>
          <w:rFonts w:ascii="仿宋" w:hAnsi="仿宋" w:eastAsia="仿宋" w:cs="仿宋"/>
        </w:rPr>
      </w:pPr>
      <w:bookmarkStart w:id="478" w:name="_Toc16338"/>
      <w:r>
        <w:rPr>
          <w:rFonts w:hint="eastAsia" w:ascii="仿宋" w:hAnsi="仿宋" w:eastAsia="仿宋" w:cs="仿宋"/>
        </w:rPr>
        <w:t>评标细则及标准（综合评分法）</w:t>
      </w:r>
      <w:bookmarkEnd w:id="478"/>
    </w:p>
    <w:p w14:paraId="4D9BDDC3">
      <w:pPr>
        <w:pStyle w:val="89"/>
        <w:ind w:left="0" w:right="511" w:firstLine="230" w:firstLineChars="100"/>
        <w:rPr>
          <w:rFonts w:ascii="仿宋" w:hAnsi="仿宋" w:eastAsia="仿宋" w:cs="仿宋"/>
          <w:sz w:val="24"/>
        </w:rPr>
      </w:pPr>
      <w:r>
        <w:rPr>
          <w:rFonts w:hint="eastAsia" w:ascii="仿宋" w:hAnsi="仿宋" w:eastAsia="仿宋" w:cs="仿宋"/>
          <w:spacing w:val="-5"/>
          <w:sz w:val="24"/>
        </w:rPr>
        <w:t>5.1本次综合评分的主要因素是：投标报价、技术或者服务水平、履约能力、售后服务、对招标</w:t>
      </w:r>
      <w:r>
        <w:rPr>
          <w:rFonts w:hint="eastAsia" w:ascii="仿宋" w:hAnsi="仿宋" w:eastAsia="仿宋" w:cs="仿宋"/>
          <w:sz w:val="24"/>
        </w:rPr>
        <w:t>文件的响应程度等；</w:t>
      </w:r>
    </w:p>
    <w:p w14:paraId="49C639C0">
      <w:pPr>
        <w:pStyle w:val="89"/>
        <w:tabs>
          <w:tab w:val="left" w:pos="1593"/>
        </w:tabs>
        <w:ind w:left="0" w:right="511" w:firstLine="232" w:firstLineChars="100"/>
        <w:rPr>
          <w:rFonts w:ascii="仿宋" w:hAnsi="仿宋" w:eastAsia="仿宋" w:cs="仿宋"/>
          <w:sz w:val="24"/>
        </w:rPr>
      </w:pPr>
      <w:r>
        <w:rPr>
          <w:rFonts w:hint="eastAsia" w:ascii="仿宋" w:hAnsi="仿宋" w:eastAsia="仿宋" w:cs="仿宋"/>
          <w:spacing w:val="-4"/>
          <w:sz w:val="24"/>
        </w:rPr>
        <w:t>5.2除价格因素外，评委会成员应依据投标文件规定的评分标准和方法独立对其他因素</w:t>
      </w:r>
      <w:r>
        <w:rPr>
          <w:rFonts w:hint="eastAsia" w:ascii="仿宋" w:hAnsi="仿宋" w:eastAsia="仿宋" w:cs="仿宋"/>
          <w:sz w:val="24"/>
        </w:rPr>
        <w:t>进行比较打分；</w:t>
      </w:r>
    </w:p>
    <w:p w14:paraId="757689A4">
      <w:pPr>
        <w:pStyle w:val="89"/>
        <w:tabs>
          <w:tab w:val="left" w:pos="1593"/>
        </w:tabs>
        <w:spacing w:before="38"/>
        <w:ind w:left="0" w:firstLine="234" w:firstLineChars="100"/>
        <w:rPr>
          <w:rFonts w:ascii="仿宋" w:hAnsi="仿宋" w:eastAsia="仿宋" w:cs="仿宋"/>
          <w:sz w:val="24"/>
        </w:rPr>
      </w:pPr>
      <w:r>
        <w:rPr>
          <w:rFonts w:hint="eastAsia" w:ascii="仿宋" w:hAnsi="仿宋" w:eastAsia="仿宋" w:cs="仿宋"/>
          <w:spacing w:val="-3"/>
          <w:sz w:val="24"/>
        </w:rPr>
        <w:t>5.3在评标过程中，投标文件响应招标文件出现的偏离，分为实质性偏离和非实质性偏</w:t>
      </w:r>
      <w:r>
        <w:rPr>
          <w:rFonts w:hint="eastAsia" w:ascii="仿宋" w:hAnsi="仿宋" w:eastAsia="仿宋" w:cs="仿宋"/>
          <w:sz w:val="24"/>
        </w:rPr>
        <w:t>离。</w:t>
      </w:r>
    </w:p>
    <w:p w14:paraId="186DBE5C">
      <w:pPr>
        <w:pStyle w:val="89"/>
        <w:tabs>
          <w:tab w:val="left" w:pos="1814"/>
        </w:tabs>
        <w:spacing w:before="67"/>
        <w:ind w:left="0" w:firstLine="234" w:firstLineChars="100"/>
        <w:rPr>
          <w:rFonts w:ascii="仿宋" w:hAnsi="仿宋" w:eastAsia="仿宋" w:cs="仿宋"/>
          <w:sz w:val="24"/>
        </w:rPr>
      </w:pPr>
      <w:r>
        <w:rPr>
          <w:rFonts w:hint="eastAsia" w:ascii="仿宋" w:hAnsi="仿宋" w:eastAsia="仿宋" w:cs="仿宋"/>
          <w:spacing w:val="-3"/>
          <w:sz w:val="24"/>
        </w:rPr>
        <w:t>5.3.1</w:t>
      </w:r>
      <w:r>
        <w:rPr>
          <w:rFonts w:hint="eastAsia" w:ascii="仿宋" w:hAnsi="仿宋" w:eastAsia="仿宋" w:cs="仿宋"/>
          <w:spacing w:val="-5"/>
          <w:sz w:val="24"/>
        </w:rPr>
        <w:t>实质性偏离是指投标文件未能实质响应招标文件的要求。以下情况属于重大偏离：</w:t>
      </w:r>
    </w:p>
    <w:p w14:paraId="1DC9DFA4">
      <w:pPr>
        <w:pStyle w:val="89"/>
        <w:tabs>
          <w:tab w:val="left" w:pos="1774"/>
        </w:tabs>
        <w:ind w:left="0" w:firstLine="0"/>
        <w:rPr>
          <w:rFonts w:ascii="仿宋" w:hAnsi="仿宋" w:eastAsia="仿宋" w:cs="仿宋"/>
          <w:sz w:val="24"/>
        </w:rPr>
      </w:pPr>
      <w:r>
        <w:rPr>
          <w:rFonts w:hint="eastAsia" w:ascii="仿宋" w:hAnsi="仿宋" w:eastAsia="仿宋" w:cs="仿宋"/>
          <w:sz w:val="24"/>
        </w:rPr>
        <w:t>（1）未按招标文件规定提交投标保证金的；</w:t>
      </w:r>
    </w:p>
    <w:p w14:paraId="389C0EDF">
      <w:pPr>
        <w:pStyle w:val="89"/>
        <w:tabs>
          <w:tab w:val="left" w:pos="1777"/>
        </w:tabs>
        <w:ind w:left="0" w:right="513" w:firstLine="0"/>
        <w:rPr>
          <w:rFonts w:ascii="仿宋" w:hAnsi="仿宋" w:eastAsia="仿宋" w:cs="仿宋"/>
          <w:sz w:val="24"/>
        </w:rPr>
      </w:pPr>
      <w:r>
        <w:rPr>
          <w:rFonts w:hint="eastAsia" w:ascii="仿宋" w:hAnsi="仿宋" w:eastAsia="仿宋" w:cs="仿宋"/>
          <w:sz w:val="24"/>
        </w:rPr>
        <w:t>（2）</w:t>
      </w:r>
      <w:r>
        <w:rPr>
          <w:rFonts w:hint="eastAsia" w:ascii="仿宋" w:hAnsi="仿宋" w:eastAsia="仿宋" w:cs="仿宋"/>
          <w:spacing w:val="-1"/>
          <w:sz w:val="24"/>
        </w:rPr>
        <w:t>投标文件、法定代表人授权委托书、开标一览表没有按招标文件的规定和要求签署、</w:t>
      </w:r>
      <w:r>
        <w:rPr>
          <w:rFonts w:hint="eastAsia" w:ascii="仿宋" w:hAnsi="仿宋" w:eastAsia="仿宋" w:cs="仿宋"/>
          <w:sz w:val="24"/>
        </w:rPr>
        <w:t>盖章的；</w:t>
      </w:r>
    </w:p>
    <w:p w14:paraId="1734899C">
      <w:pPr>
        <w:pStyle w:val="89"/>
        <w:tabs>
          <w:tab w:val="left" w:pos="1777"/>
        </w:tabs>
        <w:ind w:left="0" w:right="513" w:firstLine="0"/>
        <w:rPr>
          <w:rFonts w:ascii="仿宋" w:hAnsi="仿宋" w:eastAsia="仿宋" w:cs="仿宋"/>
          <w:sz w:val="24"/>
        </w:rPr>
      </w:pPr>
      <w:r>
        <w:rPr>
          <w:rFonts w:hint="eastAsia" w:ascii="仿宋" w:hAnsi="仿宋" w:eastAsia="仿宋" w:cs="仿宋"/>
          <w:sz w:val="24"/>
        </w:rPr>
        <w:t>（3）不具备招标文件中规定的资格要求的；</w:t>
      </w:r>
    </w:p>
    <w:p w14:paraId="26FBFFA3">
      <w:pPr>
        <w:pStyle w:val="89"/>
        <w:tabs>
          <w:tab w:val="left" w:pos="1774"/>
        </w:tabs>
        <w:ind w:left="0" w:firstLine="0"/>
        <w:rPr>
          <w:rFonts w:ascii="仿宋" w:hAnsi="仿宋" w:eastAsia="仿宋" w:cs="仿宋"/>
          <w:sz w:val="24"/>
        </w:rPr>
      </w:pPr>
      <w:r>
        <w:rPr>
          <w:rFonts w:hint="eastAsia" w:ascii="仿宋" w:hAnsi="仿宋" w:eastAsia="仿宋" w:cs="仿宋"/>
          <w:sz w:val="24"/>
        </w:rPr>
        <w:t>（4）投标人的投标报价超过了招标文件中规定的预算金额最高限价的；</w:t>
      </w:r>
    </w:p>
    <w:p w14:paraId="793A90AF">
      <w:pPr>
        <w:pStyle w:val="89"/>
        <w:tabs>
          <w:tab w:val="left" w:pos="1774"/>
        </w:tabs>
        <w:ind w:left="0" w:firstLine="0"/>
        <w:rPr>
          <w:rFonts w:ascii="仿宋" w:hAnsi="仿宋" w:eastAsia="仿宋" w:cs="仿宋"/>
          <w:sz w:val="24"/>
        </w:rPr>
      </w:pPr>
      <w:r>
        <w:rPr>
          <w:rFonts w:hint="eastAsia" w:ascii="仿宋" w:hAnsi="仿宋" w:eastAsia="仿宋" w:cs="仿宋"/>
          <w:sz w:val="24"/>
        </w:rPr>
        <w:t>（5）投标文件中附有采购人不能接受的附加条件；</w:t>
      </w:r>
    </w:p>
    <w:p w14:paraId="4D79C6E4">
      <w:pPr>
        <w:pStyle w:val="89"/>
        <w:tabs>
          <w:tab w:val="left" w:pos="1774"/>
        </w:tabs>
        <w:ind w:left="0" w:firstLine="0"/>
        <w:rPr>
          <w:rFonts w:ascii="仿宋" w:hAnsi="仿宋" w:eastAsia="仿宋" w:cs="仿宋"/>
          <w:sz w:val="24"/>
        </w:rPr>
      </w:pPr>
      <w:r>
        <w:rPr>
          <w:rFonts w:hint="eastAsia" w:ascii="仿宋" w:hAnsi="仿宋" w:eastAsia="仿宋" w:cs="仿宋"/>
          <w:sz w:val="24"/>
        </w:rPr>
        <w:t>（6）投标产品的技术规格、技术标准明显不符合招标项目的要求的；</w:t>
      </w:r>
    </w:p>
    <w:p w14:paraId="72627858">
      <w:pPr>
        <w:pStyle w:val="89"/>
        <w:tabs>
          <w:tab w:val="left" w:pos="1774"/>
        </w:tabs>
        <w:ind w:left="0" w:firstLine="0"/>
        <w:rPr>
          <w:rFonts w:ascii="仿宋" w:hAnsi="仿宋" w:eastAsia="仿宋" w:cs="仿宋"/>
          <w:sz w:val="24"/>
        </w:rPr>
      </w:pPr>
      <w:r>
        <w:rPr>
          <w:rFonts w:hint="eastAsia" w:ascii="仿宋" w:hAnsi="仿宋" w:eastAsia="仿宋" w:cs="仿宋"/>
          <w:sz w:val="24"/>
        </w:rPr>
        <w:t>（7）评标委员会认为投标人的报价明显低于其他通过复核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b/>
          <w:bCs/>
          <w:sz w:val="24"/>
        </w:rPr>
        <w:t>无效投标</w:t>
      </w:r>
      <w:r>
        <w:rPr>
          <w:rFonts w:hint="eastAsia" w:ascii="仿宋" w:hAnsi="仿宋" w:eastAsia="仿宋" w:cs="仿宋"/>
          <w:sz w:val="24"/>
        </w:rPr>
        <w:t>处理；</w:t>
      </w:r>
    </w:p>
    <w:p w14:paraId="49D1A260">
      <w:pPr>
        <w:pStyle w:val="89"/>
        <w:ind w:left="0" w:firstLine="0"/>
        <w:rPr>
          <w:rFonts w:ascii="仿宋" w:hAnsi="仿宋" w:eastAsia="仿宋" w:cs="仿宋"/>
          <w:sz w:val="24"/>
        </w:rPr>
      </w:pPr>
      <w:r>
        <w:rPr>
          <w:rFonts w:hint="eastAsia" w:ascii="仿宋" w:hAnsi="仿宋" w:eastAsia="仿宋" w:cs="仿宋"/>
          <w:sz w:val="24"/>
        </w:rPr>
        <w:t>（8）法律、法规和招标文件规定的其他无效情形。</w:t>
      </w:r>
    </w:p>
    <w:p w14:paraId="7D07F28D">
      <w:pPr>
        <w:pStyle w:val="89"/>
        <w:tabs>
          <w:tab w:val="left" w:pos="1774"/>
        </w:tabs>
        <w:ind w:left="0" w:firstLine="0"/>
        <w:rPr>
          <w:rFonts w:ascii="仿宋" w:hAnsi="仿宋" w:eastAsia="仿宋" w:cs="仿宋"/>
          <w:sz w:val="24"/>
        </w:rPr>
      </w:pPr>
      <w:r>
        <w:rPr>
          <w:rFonts w:hint="eastAsia" w:ascii="仿宋" w:hAnsi="仿宋" w:eastAsia="仿宋" w:cs="仿宋"/>
          <w:spacing w:val="-1"/>
          <w:sz w:val="24"/>
        </w:rPr>
        <w:t>投标文件有上述情形之一的，作</w:t>
      </w:r>
      <w:r>
        <w:rPr>
          <w:rFonts w:hint="eastAsia" w:ascii="仿宋" w:hAnsi="仿宋" w:eastAsia="仿宋" w:cs="仿宋"/>
          <w:b/>
          <w:bCs/>
          <w:spacing w:val="-1"/>
          <w:sz w:val="24"/>
        </w:rPr>
        <w:t>无效投标</w:t>
      </w:r>
      <w:r>
        <w:rPr>
          <w:rFonts w:hint="eastAsia" w:ascii="仿宋" w:hAnsi="仿宋" w:eastAsia="仿宋" w:cs="仿宋"/>
          <w:spacing w:val="-1"/>
          <w:sz w:val="24"/>
        </w:rPr>
        <w:t>处理。</w:t>
      </w:r>
    </w:p>
    <w:p w14:paraId="59A838BB">
      <w:pPr>
        <w:pStyle w:val="89"/>
        <w:tabs>
          <w:tab w:val="left" w:pos="1833"/>
        </w:tabs>
        <w:spacing w:before="2"/>
        <w:ind w:left="0" w:right="511" w:firstLine="0"/>
        <w:rPr>
          <w:rFonts w:ascii="仿宋" w:hAnsi="仿宋" w:eastAsia="仿宋" w:cs="仿宋"/>
          <w:sz w:val="24"/>
        </w:rPr>
      </w:pPr>
      <w:r>
        <w:rPr>
          <w:rFonts w:hint="eastAsia" w:ascii="仿宋" w:hAnsi="仿宋" w:eastAsia="仿宋" w:cs="仿宋"/>
          <w:spacing w:val="-2"/>
          <w:sz w:val="24"/>
        </w:rPr>
        <w:t>5.4非实质性偏离是指投标文件在实质上响应招标文件的要求，但在个别地方存在一</w:t>
      </w:r>
      <w:r>
        <w:rPr>
          <w:rFonts w:hint="eastAsia" w:ascii="仿宋" w:hAnsi="仿宋" w:eastAsia="仿宋" w:cs="仿宋"/>
          <w:sz w:val="24"/>
        </w:rPr>
        <w:t>些不规则、不一致、不完整的内容，并且澄清、说明或者补正这些内容不会改变投标文件的实质性内容。以下情况属于非实质性偏离：</w:t>
      </w:r>
    </w:p>
    <w:p w14:paraId="1D7FA93A">
      <w:pPr>
        <w:pStyle w:val="89"/>
        <w:tabs>
          <w:tab w:val="left" w:pos="1654"/>
        </w:tabs>
        <w:spacing w:before="1"/>
        <w:ind w:left="0" w:firstLine="0"/>
        <w:rPr>
          <w:rFonts w:ascii="仿宋" w:hAnsi="仿宋" w:eastAsia="仿宋" w:cs="仿宋"/>
          <w:sz w:val="24"/>
        </w:rPr>
      </w:pPr>
      <w:r>
        <w:rPr>
          <w:rFonts w:hint="eastAsia" w:ascii="仿宋" w:hAnsi="仿宋" w:eastAsia="仿宋" w:cs="仿宋"/>
          <w:sz w:val="24"/>
        </w:rPr>
        <w:t>（1）文字表述的内容含义不明确；</w:t>
      </w:r>
    </w:p>
    <w:p w14:paraId="0E8D9B9C">
      <w:pPr>
        <w:pStyle w:val="89"/>
        <w:tabs>
          <w:tab w:val="left" w:pos="1654"/>
        </w:tabs>
        <w:ind w:left="0" w:firstLine="0"/>
        <w:rPr>
          <w:rFonts w:ascii="仿宋" w:hAnsi="仿宋" w:eastAsia="仿宋" w:cs="仿宋"/>
          <w:sz w:val="24"/>
        </w:rPr>
      </w:pPr>
      <w:r>
        <w:rPr>
          <w:rFonts w:hint="eastAsia" w:ascii="仿宋" w:hAnsi="仿宋" w:eastAsia="仿宋" w:cs="仿宋"/>
          <w:sz w:val="24"/>
        </w:rPr>
        <w:t>（2）同类问题表述不一致；</w:t>
      </w:r>
    </w:p>
    <w:p w14:paraId="5C097320">
      <w:pPr>
        <w:pStyle w:val="89"/>
        <w:tabs>
          <w:tab w:val="left" w:pos="1654"/>
        </w:tabs>
        <w:spacing w:before="1"/>
        <w:ind w:left="0" w:firstLine="0"/>
        <w:rPr>
          <w:rFonts w:ascii="仿宋" w:hAnsi="仿宋" w:eastAsia="仿宋" w:cs="仿宋"/>
          <w:sz w:val="24"/>
        </w:rPr>
      </w:pPr>
      <w:r>
        <w:rPr>
          <w:rFonts w:hint="eastAsia" w:ascii="仿宋" w:hAnsi="仿宋" w:eastAsia="仿宋" w:cs="仿宋"/>
          <w:sz w:val="24"/>
        </w:rPr>
        <w:t>（3）有明显文字和计算错误；</w:t>
      </w:r>
    </w:p>
    <w:p w14:paraId="548DC52F">
      <w:pPr>
        <w:pStyle w:val="89"/>
        <w:tabs>
          <w:tab w:val="left" w:pos="1654"/>
        </w:tabs>
        <w:ind w:left="0" w:firstLine="0"/>
        <w:rPr>
          <w:rFonts w:ascii="仿宋" w:hAnsi="仿宋" w:eastAsia="仿宋" w:cs="仿宋"/>
          <w:sz w:val="24"/>
        </w:rPr>
      </w:pPr>
      <w:r>
        <w:rPr>
          <w:rFonts w:hint="eastAsia" w:ascii="仿宋" w:hAnsi="仿宋" w:eastAsia="仿宋" w:cs="仿宋"/>
          <w:sz w:val="24"/>
        </w:rPr>
        <w:t>（4）提供的技术信息和数据资料不完整；</w:t>
      </w:r>
    </w:p>
    <w:p w14:paraId="0AD09B18">
      <w:pPr>
        <w:pStyle w:val="89"/>
        <w:tabs>
          <w:tab w:val="left" w:pos="1654"/>
        </w:tabs>
        <w:ind w:left="0" w:firstLine="0"/>
        <w:rPr>
          <w:rFonts w:ascii="仿宋" w:hAnsi="仿宋" w:eastAsia="仿宋" w:cs="仿宋"/>
          <w:sz w:val="24"/>
        </w:rPr>
      </w:pPr>
      <w:r>
        <w:rPr>
          <w:rFonts w:hint="eastAsia" w:ascii="仿宋" w:hAnsi="仿宋" w:eastAsia="仿宋" w:cs="仿宋"/>
          <w:sz w:val="24"/>
        </w:rPr>
        <w:t>（5）投标文件未按招标文件要求进行装订或未编制目录、页码；</w:t>
      </w:r>
    </w:p>
    <w:p w14:paraId="05277965">
      <w:pPr>
        <w:pStyle w:val="89"/>
        <w:tabs>
          <w:tab w:val="left" w:pos="1654"/>
        </w:tabs>
        <w:ind w:left="0" w:firstLine="0"/>
        <w:rPr>
          <w:rFonts w:ascii="仿宋" w:hAnsi="仿宋" w:eastAsia="仿宋" w:cs="仿宋"/>
          <w:sz w:val="24"/>
        </w:rPr>
      </w:pPr>
      <w:r>
        <w:rPr>
          <w:rFonts w:hint="eastAsia" w:ascii="仿宋" w:hAnsi="仿宋" w:eastAsia="仿宋" w:cs="仿宋"/>
          <w:sz w:val="24"/>
        </w:rPr>
        <w:t>（6）评标委员会认定的其他非实质性偏离。</w:t>
      </w:r>
    </w:p>
    <w:p w14:paraId="02A0471C">
      <w:pPr>
        <w:pStyle w:val="13"/>
        <w:spacing w:line="240" w:lineRule="auto"/>
        <w:ind w:right="510"/>
        <w:rPr>
          <w:rFonts w:ascii="仿宋" w:hAnsi="仿宋" w:eastAsia="仿宋" w:cs="仿宋"/>
        </w:rPr>
      </w:pPr>
      <w:r>
        <w:rPr>
          <w:rFonts w:hint="eastAsia" w:ascii="仿宋" w:hAnsi="仿宋" w:eastAsia="仿宋" w:cs="仿宋"/>
          <w:spacing w:val="-2"/>
        </w:rPr>
        <w:t>投标文件有上述</w:t>
      </w:r>
      <w:r>
        <w:rPr>
          <w:rFonts w:hint="eastAsia" w:ascii="仿宋" w:hAnsi="仿宋" w:eastAsia="仿宋" w:cs="仿宋"/>
          <w:spacing w:val="-6"/>
        </w:rPr>
        <w:t>（1）--（6）</w:t>
      </w:r>
      <w:r>
        <w:rPr>
          <w:rFonts w:hint="eastAsia" w:ascii="仿宋" w:hAnsi="仿宋" w:eastAsia="仿宋" w:cs="仿宋"/>
          <w:spacing w:val="-4"/>
        </w:rPr>
        <w:t>情形之一的，视为投标文件制作不规范，按每一项非实质</w:t>
      </w:r>
      <w:r>
        <w:rPr>
          <w:rFonts w:hint="eastAsia" w:ascii="仿宋" w:hAnsi="仿宋" w:eastAsia="仿宋" w:cs="仿宋"/>
        </w:rPr>
        <w:t>性偏离进行扣分处理，直至该项分值扣完为止。评标委员会不接受投标人主动提出的澄清、说明或补正。</w:t>
      </w:r>
    </w:p>
    <w:p w14:paraId="23714D33">
      <w:pPr>
        <w:rPr>
          <w:rFonts w:ascii="仿宋" w:hAnsi="仿宋" w:eastAsia="仿宋" w:cs="仿宋"/>
          <w:sz w:val="24"/>
        </w:rPr>
      </w:pPr>
    </w:p>
    <w:p w14:paraId="77008A60">
      <w:pPr>
        <w:pStyle w:val="89"/>
        <w:tabs>
          <w:tab w:val="left" w:pos="1653"/>
        </w:tabs>
        <w:spacing w:before="38"/>
        <w:ind w:left="0" w:right="511" w:firstLine="0"/>
        <w:rPr>
          <w:rFonts w:ascii="仿宋" w:hAnsi="仿宋" w:eastAsia="仿宋" w:cs="仿宋"/>
          <w:sz w:val="24"/>
        </w:rPr>
      </w:pPr>
      <w:r>
        <w:rPr>
          <w:rFonts w:hint="eastAsia" w:ascii="仿宋" w:hAnsi="仿宋" w:eastAsia="仿宋" w:cs="仿宋"/>
          <w:spacing w:val="-7"/>
          <w:sz w:val="24"/>
        </w:rPr>
        <w:t>5.5在投标文件初审过程中，如果出现评标委员会成员意见不一致的情况，按照少数服</w:t>
      </w:r>
      <w:r>
        <w:rPr>
          <w:rFonts w:hint="eastAsia" w:ascii="仿宋" w:hAnsi="仿宋" w:eastAsia="仿宋" w:cs="仿宋"/>
          <w:sz w:val="24"/>
        </w:rPr>
        <w:t>从多数的原则确定。</w:t>
      </w:r>
    </w:p>
    <w:p w14:paraId="0B864385">
      <w:pPr>
        <w:pStyle w:val="89"/>
        <w:tabs>
          <w:tab w:val="left" w:pos="1653"/>
        </w:tabs>
        <w:spacing w:before="38"/>
        <w:ind w:left="1172" w:right="511" w:firstLine="0"/>
        <w:rPr>
          <w:rFonts w:ascii="仿宋" w:hAnsi="仿宋" w:eastAsia="仿宋" w:cs="仿宋"/>
          <w:b/>
          <w:sz w:val="24"/>
        </w:rPr>
      </w:pPr>
    </w:p>
    <w:tbl>
      <w:tblPr>
        <w:tblStyle w:val="40"/>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7EC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14:paraId="005522B5">
            <w:pPr>
              <w:pStyle w:val="10"/>
              <w:rPr>
                <w:rFonts w:ascii="仿宋" w:hAnsi="仿宋" w:eastAsia="仿宋" w:cs="仿宋"/>
              </w:rPr>
            </w:pPr>
          </w:p>
        </w:tc>
      </w:tr>
    </w:tbl>
    <w:p w14:paraId="0653CE76">
      <w:pPr>
        <w:pStyle w:val="95"/>
        <w:numPr>
          <w:ilvl w:val="0"/>
          <w:numId w:val="0"/>
        </w:numPr>
        <w:tabs>
          <w:tab w:val="left" w:pos="1297"/>
        </w:tabs>
        <w:spacing w:before="38"/>
        <w:jc w:val="left"/>
        <w:outlineLvl w:val="1"/>
        <w:rPr>
          <w:rFonts w:ascii="仿宋" w:hAnsi="仿宋" w:eastAsia="仿宋" w:cs="仿宋"/>
        </w:rPr>
      </w:pPr>
      <w:bookmarkStart w:id="479" w:name="_Toc9832"/>
      <w:r>
        <w:rPr>
          <w:rFonts w:hint="eastAsia" w:ascii="仿宋" w:hAnsi="仿宋" w:eastAsia="仿宋" w:cs="仿宋"/>
          <w:lang w:val="en-US" w:eastAsia="zh-CN"/>
        </w:rPr>
        <w:t>6.</w:t>
      </w:r>
      <w:r>
        <w:rPr>
          <w:rFonts w:hint="eastAsia" w:ascii="仿宋" w:hAnsi="仿宋" w:eastAsia="仿宋" w:cs="仿宋"/>
        </w:rPr>
        <w:t>投标无效的情形：</w:t>
      </w:r>
      <w:bookmarkEnd w:id="479"/>
    </w:p>
    <w:p w14:paraId="15A43899">
      <w:pPr>
        <w:widowControl/>
        <w:spacing w:line="400" w:lineRule="exact"/>
        <w:rPr>
          <w:rFonts w:ascii="仿宋" w:hAnsi="仿宋" w:eastAsia="仿宋" w:cs="仿宋"/>
          <w:spacing w:val="-1"/>
          <w:sz w:val="24"/>
        </w:rPr>
      </w:pPr>
      <w:r>
        <w:rPr>
          <w:rFonts w:hint="eastAsia" w:ascii="仿宋" w:hAnsi="仿宋" w:eastAsia="仿宋" w:cs="仿宋"/>
          <w:spacing w:val="-1"/>
          <w:sz w:val="24"/>
        </w:rPr>
        <w:t>（1）单位负责人为同一人或者存在直接控股、管理关系的不同供应商，其相关投标将被认定为投标无效。</w:t>
      </w:r>
    </w:p>
    <w:p w14:paraId="54B1A715">
      <w:pPr>
        <w:widowControl/>
        <w:spacing w:line="400" w:lineRule="exact"/>
        <w:rPr>
          <w:rFonts w:ascii="仿宋" w:hAnsi="仿宋" w:eastAsia="仿宋" w:cs="仿宋"/>
          <w:spacing w:val="-1"/>
          <w:sz w:val="24"/>
        </w:rPr>
      </w:pPr>
      <w:r>
        <w:rPr>
          <w:rFonts w:hint="eastAsia" w:ascii="仿宋" w:hAnsi="仿宋" w:eastAsia="仿宋" w:cs="仿宋"/>
          <w:spacing w:val="-1"/>
          <w:sz w:val="24"/>
        </w:rPr>
        <w:t>（2）供应商报价超过招标文件规定的预算金额或者分项、分包最高限价的，其投标将被认定为投标无效。</w:t>
      </w:r>
    </w:p>
    <w:p w14:paraId="160095F8">
      <w:pPr>
        <w:widowControl/>
        <w:spacing w:line="400" w:lineRule="exact"/>
        <w:rPr>
          <w:rFonts w:ascii="仿宋" w:hAnsi="仿宋" w:eastAsia="仿宋" w:cs="仿宋"/>
          <w:spacing w:val="-1"/>
          <w:sz w:val="24"/>
        </w:rPr>
      </w:pPr>
      <w:r>
        <w:rPr>
          <w:rFonts w:hint="eastAsia" w:ascii="仿宋" w:hAnsi="仿宋" w:eastAsia="仿宋" w:cs="仿宋"/>
          <w:spacing w:val="-1"/>
          <w:sz w:val="24"/>
        </w:rPr>
        <w:t>（3）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70138D79">
      <w:pPr>
        <w:widowControl/>
        <w:spacing w:line="400" w:lineRule="exact"/>
        <w:rPr>
          <w:rFonts w:ascii="仿宋" w:hAnsi="仿宋" w:eastAsia="仿宋" w:cs="仿宋"/>
          <w:spacing w:val="-1"/>
          <w:sz w:val="24"/>
        </w:rPr>
      </w:pPr>
      <w:r>
        <w:rPr>
          <w:rFonts w:hint="eastAsia" w:ascii="仿宋" w:hAnsi="仿宋" w:eastAsia="仿宋" w:cs="仿宋"/>
          <w:spacing w:val="-1"/>
          <w:sz w:val="24"/>
        </w:rPr>
        <w:t xml:space="preserve"> （4）供应商应当对所投分包投标文件中“服务内容”所列的所有内容进行投标，如仅响应某一包中的部分内容，其该包投标将被认定为投标无效。</w:t>
      </w:r>
    </w:p>
    <w:p w14:paraId="523B9157">
      <w:pPr>
        <w:widowControl/>
        <w:spacing w:line="400" w:lineRule="exact"/>
        <w:rPr>
          <w:rFonts w:ascii="仿宋" w:hAnsi="仿宋" w:eastAsia="仿宋" w:cs="仿宋"/>
          <w:spacing w:val="-1"/>
          <w:sz w:val="24"/>
        </w:rPr>
      </w:pPr>
      <w:r>
        <w:rPr>
          <w:rFonts w:hint="eastAsia" w:ascii="仿宋" w:hAnsi="仿宋" w:eastAsia="仿宋" w:cs="仿宋"/>
          <w:spacing w:val="-1"/>
          <w:sz w:val="24"/>
        </w:rPr>
        <w:t>（5）供应商未按本须知第12.1和12.3条规定提交投标保证金的，其投标资格将被认定为无效。</w:t>
      </w:r>
    </w:p>
    <w:p w14:paraId="071FD269">
      <w:pPr>
        <w:widowControl/>
        <w:spacing w:line="400" w:lineRule="exact"/>
        <w:rPr>
          <w:rFonts w:ascii="仿宋" w:hAnsi="仿宋" w:eastAsia="仿宋" w:cs="仿宋"/>
          <w:spacing w:val="-1"/>
          <w:sz w:val="24"/>
        </w:rPr>
      </w:pPr>
      <w:r>
        <w:rPr>
          <w:rFonts w:hint="eastAsia" w:ascii="仿宋" w:hAnsi="仿宋" w:eastAsia="仿宋" w:cs="仿宋"/>
          <w:spacing w:val="-1"/>
          <w:sz w:val="24"/>
        </w:rPr>
        <w:t>（6）所有投标均以人民币报价。供应商的投标报价应遵守《中华人民共和国价格法》。同时，根据《中华人民共和国政府采购法》第二条的规定，为保证公平竞争，如有服务主体部分的赠与行为，其投标将被认定为投标无效。</w:t>
      </w:r>
    </w:p>
    <w:p w14:paraId="2B73E336">
      <w:pPr>
        <w:widowControl/>
        <w:spacing w:line="400" w:lineRule="exact"/>
        <w:rPr>
          <w:rFonts w:ascii="仿宋" w:hAnsi="仿宋" w:eastAsia="仿宋" w:cs="仿宋"/>
          <w:spacing w:val="-1"/>
          <w:sz w:val="24"/>
        </w:rPr>
      </w:pPr>
      <w:r>
        <w:rPr>
          <w:rFonts w:hint="eastAsia" w:ascii="仿宋" w:hAnsi="仿宋" w:eastAsia="仿宋" w:cs="仿宋"/>
          <w:spacing w:val="-1"/>
          <w:sz w:val="24"/>
        </w:rPr>
        <w:t>（7）供应商所报的各分项投标单价在合同履行过程中是固定不变的，不得以任何理由予以变更。任何包含价格调整要求的投标，其投标将被认定为投标无效。</w:t>
      </w:r>
    </w:p>
    <w:p w14:paraId="2C91EE41">
      <w:pPr>
        <w:widowControl/>
        <w:spacing w:line="400" w:lineRule="exact"/>
        <w:rPr>
          <w:rFonts w:ascii="仿宋" w:hAnsi="仿宋" w:eastAsia="仿宋" w:cs="仿宋"/>
          <w:spacing w:val="-1"/>
          <w:sz w:val="24"/>
        </w:rPr>
      </w:pPr>
      <w:r>
        <w:rPr>
          <w:rFonts w:hint="eastAsia" w:ascii="仿宋" w:hAnsi="仿宋" w:eastAsia="仿宋" w:cs="仿宋"/>
          <w:spacing w:val="-1"/>
          <w:sz w:val="24"/>
        </w:rPr>
        <w:t>（8）投标应在供应商须知资料表中规定时间内保持有效。投标有效期不满足要求的投标，其投标将被认定为投标无效。</w:t>
      </w:r>
    </w:p>
    <w:p w14:paraId="1D90DBC0">
      <w:pPr>
        <w:widowControl/>
        <w:spacing w:line="400" w:lineRule="exact"/>
        <w:rPr>
          <w:rFonts w:ascii="仿宋" w:hAnsi="仿宋" w:eastAsia="仿宋" w:cs="仿宋"/>
          <w:spacing w:val="-1"/>
          <w:sz w:val="24"/>
        </w:rPr>
      </w:pPr>
      <w:r>
        <w:rPr>
          <w:rFonts w:hint="eastAsia" w:ascii="仿宋" w:hAnsi="仿宋" w:eastAsia="仿宋" w:cs="仿宋"/>
          <w:spacing w:val="-1"/>
          <w:sz w:val="24"/>
        </w:rPr>
        <w:t>（9）所有投标文件采用不可拆装的胶订方式装订，否则其投标将被认定为投标无效。</w:t>
      </w:r>
    </w:p>
    <w:p w14:paraId="12C34988">
      <w:pPr>
        <w:widowControl/>
        <w:spacing w:line="400" w:lineRule="exact"/>
        <w:rPr>
          <w:rFonts w:ascii="仿宋" w:hAnsi="仿宋" w:eastAsia="仿宋" w:cs="仿宋"/>
          <w:spacing w:val="-1"/>
          <w:sz w:val="24"/>
        </w:rPr>
      </w:pPr>
      <w:r>
        <w:rPr>
          <w:rFonts w:hint="eastAsia" w:ascii="仿宋" w:hAnsi="仿宋" w:eastAsia="仿宋" w:cs="仿宋"/>
          <w:spacing w:val="-1"/>
          <w:sz w:val="24"/>
        </w:rPr>
        <w:t>（10）采购人或采购代理机构将在开标前1个工作日至投标截止后1小时的期间内查询供应商的信用记录。供应商存在不良信用记录的，其投标将被认定为投标无效。</w:t>
      </w:r>
    </w:p>
    <w:p w14:paraId="5B30A7B2">
      <w:pPr>
        <w:widowControl/>
        <w:spacing w:line="400" w:lineRule="exact"/>
        <w:rPr>
          <w:rFonts w:ascii="仿宋" w:hAnsi="仿宋" w:eastAsia="仿宋" w:cs="仿宋"/>
          <w:spacing w:val="-1"/>
          <w:sz w:val="24"/>
        </w:rPr>
      </w:pPr>
      <w:r>
        <w:rPr>
          <w:rFonts w:hint="eastAsia" w:ascii="仿宋" w:hAnsi="仿宋" w:eastAsia="仿宋" w:cs="仿宋"/>
          <w:spacing w:val="-1"/>
          <w:sz w:val="24"/>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4552BBA9">
      <w:pPr>
        <w:widowControl/>
        <w:spacing w:line="400" w:lineRule="exact"/>
        <w:rPr>
          <w:rFonts w:ascii="仿宋" w:hAnsi="仿宋" w:eastAsia="仿宋" w:cs="仿宋"/>
          <w:spacing w:val="-1"/>
          <w:sz w:val="24"/>
        </w:rPr>
      </w:pPr>
      <w:r>
        <w:rPr>
          <w:rFonts w:hint="eastAsia" w:ascii="仿宋" w:hAnsi="仿宋" w:eastAsia="仿宋" w:cs="仿宋"/>
          <w:spacing w:val="-1"/>
          <w:sz w:val="24"/>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14:paraId="4873BF49">
      <w:pPr>
        <w:widowControl/>
        <w:spacing w:line="400" w:lineRule="exact"/>
        <w:rPr>
          <w:rFonts w:ascii="仿宋" w:hAnsi="仿宋" w:eastAsia="仿宋" w:cs="仿宋"/>
          <w:spacing w:val="-1"/>
          <w:sz w:val="24"/>
        </w:rPr>
      </w:pPr>
      <w:r>
        <w:rPr>
          <w:rFonts w:hint="eastAsia" w:ascii="仿宋" w:hAnsi="仿宋" w:eastAsia="仿宋" w:cs="仿宋"/>
          <w:spacing w:val="-1"/>
          <w:sz w:val="24"/>
        </w:rPr>
        <w:t>（13）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286CD0A3">
      <w:pPr>
        <w:pStyle w:val="13"/>
        <w:tabs>
          <w:tab w:val="clear" w:pos="567"/>
        </w:tabs>
        <w:spacing w:before="0" w:line="360" w:lineRule="auto"/>
        <w:ind w:left="119" w:leftChars="28" w:hanging="60" w:hangingChars="25"/>
        <w:rPr>
          <w:rFonts w:ascii="仿宋" w:hAnsi="仿宋" w:eastAsia="仿宋" w:cs="仿宋"/>
        </w:rPr>
      </w:pPr>
    </w:p>
    <w:p w14:paraId="7D0B79C3">
      <w:pPr>
        <w:pStyle w:val="13"/>
        <w:tabs>
          <w:tab w:val="clear" w:pos="567"/>
        </w:tabs>
        <w:spacing w:before="0" w:line="360" w:lineRule="auto"/>
        <w:ind w:left="119" w:leftChars="28" w:hanging="60" w:hangingChars="25"/>
        <w:rPr>
          <w:rFonts w:ascii="仿宋" w:hAnsi="仿宋" w:eastAsia="仿宋" w:cs="仿宋"/>
        </w:rPr>
      </w:pPr>
    </w:p>
    <w:p w14:paraId="2814F441">
      <w:pPr>
        <w:pStyle w:val="13"/>
        <w:tabs>
          <w:tab w:val="clear" w:pos="567"/>
        </w:tabs>
        <w:spacing w:before="0" w:line="360" w:lineRule="auto"/>
        <w:ind w:left="119" w:leftChars="28" w:hanging="60" w:hangingChars="25"/>
        <w:rPr>
          <w:rFonts w:ascii="仿宋" w:hAnsi="仿宋" w:eastAsia="仿宋" w:cs="仿宋"/>
        </w:rPr>
      </w:pPr>
    </w:p>
    <w:p w14:paraId="39D8D161">
      <w:pPr>
        <w:pStyle w:val="89"/>
        <w:tabs>
          <w:tab w:val="left" w:pos="1476"/>
        </w:tabs>
        <w:spacing w:line="360" w:lineRule="auto"/>
        <w:ind w:left="0" w:right="-84" w:firstLine="0"/>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注：1.</w:t>
      </w:r>
      <w:r>
        <w:rPr>
          <w:rFonts w:hint="eastAsia" w:ascii="仿宋" w:hAnsi="仿宋" w:eastAsia="仿宋" w:cs="仿宋"/>
          <w:b/>
          <w:bCs/>
          <w:sz w:val="24"/>
        </w:rPr>
        <w:t>（本项目适用）</w:t>
      </w:r>
      <w:r>
        <w:rPr>
          <w:rFonts w:hint="eastAsia" w:ascii="仿宋" w:hAnsi="仿宋" w:eastAsia="仿宋" w:cs="仿宋"/>
          <w:sz w:val="24"/>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10%的扣除，用扣除后的价格参加评审。对于同时属于小微企业、监狱企业或残疾人福利性单位的，不重复进行投标报价扣除。</w:t>
      </w:r>
    </w:p>
    <w:p w14:paraId="535ED613">
      <w:pPr>
        <w:widowControl/>
        <w:spacing w:line="360" w:lineRule="auto"/>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（本项目不接受联合体投标）</w:t>
      </w:r>
      <w:r>
        <w:rPr>
          <w:rFonts w:hint="eastAsia" w:ascii="仿宋" w:hAnsi="仿宋" w:eastAsia="仿宋" w:cs="仿宋"/>
          <w:sz w:val="24"/>
        </w:rPr>
        <w:t>联合协议中约定，小型、微型企业和监狱企业的协议合同金额占到联合体协议合同总金额30%以上的，可给予联合体</w:t>
      </w:r>
      <w:r>
        <w:rPr>
          <w:rFonts w:hint="eastAsia" w:ascii="仿宋" w:hAnsi="仿宋" w:eastAsia="仿宋" w:cs="仿宋"/>
          <w:sz w:val="24"/>
          <w:u w:val="single"/>
        </w:rPr>
        <w:t xml:space="preserve">  /   </w:t>
      </w:r>
      <w:r>
        <w:rPr>
          <w:rFonts w:hint="eastAsia" w:ascii="仿宋" w:hAnsi="仿宋" w:eastAsia="仿宋" w:cs="仿宋"/>
          <w:sz w:val="24"/>
        </w:rPr>
        <w:t>%的价格扣除。联合体各方均为小型、微型企业和监狱企业的，联合体视同为小型、微型企业和监狱企业。</w:t>
      </w:r>
    </w:p>
    <w:p w14:paraId="121C9BCA">
      <w:pPr>
        <w:pStyle w:val="13"/>
        <w:tabs>
          <w:tab w:val="clear" w:pos="567"/>
        </w:tabs>
        <w:spacing w:before="0" w:line="360" w:lineRule="auto"/>
        <w:rPr>
          <w:rFonts w:ascii="仿宋" w:hAnsi="仿宋" w:eastAsia="仿宋" w:cs="仿宋"/>
          <w:u w:val="single"/>
        </w:rPr>
      </w:pPr>
      <w:r>
        <w:rPr>
          <w:rFonts w:hint="eastAsia" w:ascii="仿宋" w:hAnsi="仿宋" w:eastAsia="仿宋" w:cs="仿宋"/>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u w:val="single"/>
        </w:rPr>
        <w:t xml:space="preserve">： 详见评标办法     </w:t>
      </w:r>
    </w:p>
    <w:p w14:paraId="1B8A59E3">
      <w:pPr>
        <w:pStyle w:val="13"/>
        <w:tabs>
          <w:tab w:val="clear" w:pos="567"/>
        </w:tabs>
        <w:spacing w:before="0" w:line="360" w:lineRule="auto"/>
        <w:rPr>
          <w:rFonts w:ascii="仿宋" w:hAnsi="仿宋" w:eastAsia="仿宋" w:cs="仿宋"/>
        </w:rPr>
      </w:pPr>
      <w:r>
        <w:rPr>
          <w:rFonts w:hint="eastAsia" w:ascii="仿宋" w:hAnsi="仿宋" w:eastAsia="仿宋" w:cs="仿宋"/>
        </w:rPr>
        <w:t>4.如采购人所采购产品为政府强制采购的节能产品，投标人所投产品的品牌及型号必须为清单中有效期内产品并提供证明文件，否则其投标将被认定为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rPr>
        <w:t>投标无效</w:t>
      </w:r>
      <w:r>
        <w:rPr>
          <w:rFonts w:hint="eastAsia" w:ascii="仿宋" w:hAnsi="仿宋" w:eastAsia="仿宋" w:cs="仿宋"/>
        </w:rPr>
        <w:t>。</w:t>
      </w:r>
    </w:p>
    <w:p w14:paraId="4809F429">
      <w:pPr>
        <w:pStyle w:val="13"/>
        <w:tabs>
          <w:tab w:val="clear" w:pos="567"/>
        </w:tabs>
        <w:spacing w:before="0" w:line="360" w:lineRule="auto"/>
        <w:rPr>
          <w:rFonts w:ascii="仿宋" w:hAnsi="仿宋" w:eastAsia="仿宋" w:cs="仿宋"/>
        </w:rPr>
      </w:pPr>
      <w:r>
        <w:rPr>
          <w:rFonts w:hint="eastAsia" w:ascii="仿宋" w:hAnsi="仿宋" w:eastAsia="仿宋" w:cs="仿宋"/>
        </w:rPr>
        <w:t>5.对创新产品或创新性企业的优惠措施为</w:t>
      </w:r>
      <w:r>
        <w:rPr>
          <w:rFonts w:hint="eastAsia" w:ascii="仿宋" w:hAnsi="仿宋" w:eastAsia="仿宋" w:cs="仿宋"/>
          <w:u w:val="single"/>
        </w:rPr>
        <w:t xml:space="preserve">： 无      </w:t>
      </w:r>
    </w:p>
    <w:p w14:paraId="60E646F1">
      <w:pPr>
        <w:pStyle w:val="13"/>
        <w:tabs>
          <w:tab w:val="clear" w:pos="567"/>
        </w:tabs>
        <w:spacing w:before="0" w:line="360" w:lineRule="auto"/>
        <w:rPr>
          <w:rFonts w:ascii="仿宋" w:hAnsi="仿宋" w:eastAsia="仿宋" w:cs="仿宋"/>
        </w:rPr>
      </w:pPr>
      <w:r>
        <w:rPr>
          <w:rFonts w:hint="eastAsia" w:ascii="仿宋" w:hAnsi="仿宋" w:eastAsia="仿宋" w:cs="仿宋"/>
        </w:rPr>
        <w:t>6.（</w:t>
      </w:r>
      <w:r>
        <w:rPr>
          <w:rFonts w:hint="eastAsia" w:ascii="仿宋" w:hAnsi="仿宋" w:eastAsia="仿宋" w:cs="仿宋"/>
          <w:b/>
          <w:bCs/>
        </w:rPr>
        <w:t>本项目适用</w:t>
      </w:r>
      <w:r>
        <w:rPr>
          <w:rFonts w:hint="eastAsia" w:ascii="仿宋" w:hAnsi="仿宋" w:eastAsia="仿宋" w:cs="仿宋"/>
        </w:rPr>
        <w:t>）相同品牌产品处理办法：非单一产品采购项目，采购人应当根据采购项目技术构成、产品价格比重等合理确定核心产品，并在招标文件中载明。多家投标人提供的核心产品品牌相同的，按以下规定处理。</w:t>
      </w:r>
    </w:p>
    <w:p w14:paraId="1D8E0CF2">
      <w:pPr>
        <w:pStyle w:val="13"/>
        <w:tabs>
          <w:tab w:val="clear" w:pos="567"/>
        </w:tabs>
        <w:spacing w:before="0" w:line="360" w:lineRule="auto"/>
        <w:rPr>
          <w:rFonts w:ascii="仿宋" w:hAnsi="仿宋" w:eastAsia="仿宋" w:cs="仿宋"/>
        </w:rPr>
      </w:pPr>
      <w:r>
        <w:rPr>
          <w:rFonts w:hint="eastAsia" w:ascii="仿宋" w:hAnsi="仿宋" w:eastAsia="仿宋" w:cs="仿宋"/>
        </w:rPr>
        <w:t>如采用最低评标价法，则：</w:t>
      </w:r>
      <w:r>
        <w:rPr>
          <w:rFonts w:hint="eastAsia" w:ascii="仿宋" w:hAnsi="仿宋" w:eastAsia="仿宋" w:cs="仿宋"/>
          <w:u w:val="single"/>
        </w:rPr>
        <w:t xml:space="preserve">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r>
        <w:rPr>
          <w:rFonts w:hint="eastAsia" w:ascii="仿宋" w:hAnsi="仿宋" w:eastAsia="仿宋" w:cs="仿宋"/>
        </w:rPr>
        <w:t>；</w:t>
      </w:r>
    </w:p>
    <w:p w14:paraId="7BF96CE0">
      <w:pPr>
        <w:pStyle w:val="13"/>
        <w:tabs>
          <w:tab w:val="clear" w:pos="567"/>
        </w:tabs>
        <w:spacing w:before="0" w:line="360" w:lineRule="auto"/>
        <w:rPr>
          <w:rFonts w:ascii="仿宋" w:hAnsi="仿宋" w:eastAsia="仿宋" w:cs="仿宋"/>
        </w:rPr>
      </w:pPr>
      <w:r>
        <w:rPr>
          <w:rFonts w:hint="eastAsia" w:ascii="仿宋" w:hAnsi="仿宋" w:eastAsia="仿宋" w:cs="仿宋"/>
        </w:rPr>
        <w:t>如采用综合评标法，则：</w:t>
      </w:r>
      <w:r>
        <w:rPr>
          <w:rFonts w:hint="eastAsia" w:ascii="仿宋" w:hAnsi="仿宋" w:eastAsia="仿宋" w:cs="仿宋"/>
          <w:u w:val="single"/>
        </w:rPr>
        <w:t xml:space="preserve">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r>
        <w:rPr>
          <w:rFonts w:hint="eastAsia" w:ascii="仿宋" w:hAnsi="仿宋" w:eastAsia="仿宋" w:cs="仿宋"/>
        </w:rPr>
        <w:t>。</w:t>
      </w:r>
    </w:p>
    <w:p w14:paraId="76A8D771">
      <w:pPr>
        <w:pStyle w:val="13"/>
        <w:tabs>
          <w:tab w:val="clear" w:pos="567"/>
        </w:tabs>
        <w:spacing w:before="0" w:line="360" w:lineRule="auto"/>
        <w:rPr>
          <w:rFonts w:ascii="仿宋" w:hAnsi="仿宋" w:eastAsia="仿宋" w:cs="仿宋"/>
        </w:rPr>
      </w:pPr>
      <w:r>
        <w:rPr>
          <w:rFonts w:hint="eastAsia" w:ascii="仿宋" w:hAnsi="仿宋" w:eastAsia="仿宋" w:cs="仿宋"/>
        </w:rPr>
        <w:t xml:space="preserve">7.中标候选人并列式时的处理方式：   </w:t>
      </w:r>
    </w:p>
    <w:p w14:paraId="7DA5BCC8">
      <w:pPr>
        <w:pStyle w:val="13"/>
        <w:tabs>
          <w:tab w:val="clear" w:pos="567"/>
        </w:tabs>
        <w:spacing w:before="0" w:line="360" w:lineRule="auto"/>
        <w:ind w:left="-181" w:leftChars="-86" w:firstLine="180" w:firstLineChars="75"/>
        <w:rPr>
          <w:rFonts w:ascii="仿宋" w:hAnsi="仿宋" w:eastAsia="仿宋" w:cs="仿宋"/>
        </w:rPr>
      </w:pPr>
      <w:r>
        <w:rPr>
          <w:rFonts w:hint="eastAsia" w:ascii="仿宋" w:hAnsi="仿宋" w:eastAsia="仿宋" w:cs="仿宋"/>
        </w:rPr>
        <w:t>如采用最低评标办法，则：</w:t>
      </w:r>
      <w:r>
        <w:rPr>
          <w:rFonts w:hint="eastAsia" w:ascii="仿宋" w:hAnsi="仿宋" w:eastAsia="仿宋" w:cs="仿宋"/>
          <w:u w:val="single"/>
        </w:rPr>
        <w:t>采用随机抽取的方式确定</w:t>
      </w:r>
      <w:r>
        <w:rPr>
          <w:rFonts w:hint="eastAsia" w:ascii="仿宋" w:hAnsi="仿宋" w:eastAsia="仿宋" w:cs="仿宋"/>
        </w:rPr>
        <w:t>；</w:t>
      </w:r>
    </w:p>
    <w:p w14:paraId="0627318A">
      <w:pPr>
        <w:pStyle w:val="13"/>
        <w:tabs>
          <w:tab w:val="clear" w:pos="567"/>
        </w:tabs>
        <w:spacing w:before="0" w:line="360" w:lineRule="auto"/>
        <w:ind w:left="119" w:leftChars="28" w:hanging="60" w:hangingChars="25"/>
        <w:rPr>
          <w:rFonts w:ascii="仿宋" w:hAnsi="仿宋" w:eastAsia="仿宋" w:cs="仿宋"/>
        </w:rPr>
      </w:pPr>
      <w:r>
        <w:rPr>
          <w:rFonts w:hint="eastAsia" w:ascii="仿宋" w:hAnsi="仿宋" w:eastAsia="仿宋" w:cs="仿宋"/>
        </w:rPr>
        <w:t>如采用综合评标法，则：</w:t>
      </w:r>
      <w:r>
        <w:rPr>
          <w:rFonts w:hint="eastAsia" w:ascii="仿宋" w:hAnsi="仿宋" w:eastAsia="仿宋" w:cs="仿宋"/>
          <w:u w:val="single"/>
        </w:rPr>
        <w:t xml:space="preserve"> 报价最低者优先，如报价相同，则采用随机抽取的方式确定 </w:t>
      </w:r>
      <w:r>
        <w:rPr>
          <w:rFonts w:hint="eastAsia" w:ascii="仿宋" w:hAnsi="仿宋" w:eastAsia="仿宋" w:cs="仿宋"/>
        </w:rPr>
        <w:t>。</w:t>
      </w:r>
    </w:p>
    <w:p w14:paraId="52259C2F">
      <w:pPr>
        <w:pStyle w:val="13"/>
        <w:tabs>
          <w:tab w:val="clear" w:pos="567"/>
        </w:tabs>
        <w:spacing w:before="0" w:line="360" w:lineRule="auto"/>
        <w:ind w:left="-181" w:leftChars="-86" w:firstLine="660" w:firstLineChars="275"/>
      </w:pPr>
      <w:r>
        <w:rPr>
          <w:rFonts w:hint="eastAsia" w:ascii="仿宋" w:hAnsi="仿宋" w:eastAsia="仿宋" w:cs="仿宋"/>
        </w:rPr>
        <w:br w:type="page"/>
      </w:r>
    </w:p>
    <w:tbl>
      <w:tblPr>
        <w:tblStyle w:val="39"/>
        <w:tblW w:w="95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3"/>
        <w:gridCol w:w="6587"/>
        <w:gridCol w:w="625"/>
        <w:gridCol w:w="643"/>
        <w:gridCol w:w="534"/>
        <w:gridCol w:w="670"/>
      </w:tblGrid>
      <w:tr w14:paraId="3F7E0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572" w:type="dxa"/>
            <w:gridSpan w:val="6"/>
            <w:tcBorders>
              <w:top w:val="single" w:color="auto" w:sz="12" w:space="0"/>
              <w:left w:val="single" w:color="auto" w:sz="12" w:space="0"/>
              <w:bottom w:val="single" w:color="auto" w:sz="6" w:space="0"/>
              <w:right w:val="single" w:color="auto" w:sz="12" w:space="0"/>
            </w:tcBorders>
            <w:vAlign w:val="center"/>
          </w:tcPr>
          <w:p w14:paraId="20C90315">
            <w:pPr>
              <w:spacing w:line="360" w:lineRule="auto"/>
              <w:jc w:val="center"/>
              <w:rPr>
                <w:rFonts w:ascii="仿宋" w:hAnsi="仿宋" w:eastAsia="仿宋" w:cs="仿宋"/>
                <w:b/>
                <w:szCs w:val="21"/>
              </w:rPr>
            </w:pPr>
            <w:r>
              <w:rPr>
                <w:rFonts w:hint="eastAsia" w:ascii="仿宋" w:hAnsi="仿宋" w:eastAsia="仿宋" w:cs="仿宋"/>
                <w:b/>
                <w:bCs/>
                <w:kern w:val="0"/>
                <w:sz w:val="32"/>
                <w:szCs w:val="32"/>
              </w:rPr>
              <w:t>初步符合性审查</w:t>
            </w:r>
          </w:p>
        </w:tc>
      </w:tr>
      <w:tr w14:paraId="6D7E0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0" w:type="dxa"/>
            <w:gridSpan w:val="2"/>
            <w:vMerge w:val="restart"/>
            <w:tcBorders>
              <w:top w:val="single" w:color="auto" w:sz="12" w:space="0"/>
              <w:left w:val="single" w:color="auto" w:sz="12" w:space="0"/>
              <w:bottom w:val="single" w:color="auto" w:sz="6" w:space="0"/>
              <w:right w:val="single" w:color="auto" w:sz="4" w:space="0"/>
            </w:tcBorders>
            <w:vAlign w:val="center"/>
          </w:tcPr>
          <w:p w14:paraId="582134E5">
            <w:pPr>
              <w:spacing w:line="360" w:lineRule="auto"/>
              <w:jc w:val="center"/>
              <w:rPr>
                <w:rFonts w:ascii="仿宋" w:hAnsi="仿宋" w:eastAsia="仿宋" w:cs="仿宋"/>
                <w:b/>
                <w:szCs w:val="21"/>
              </w:rPr>
            </w:pPr>
            <w:r>
              <w:rPr>
                <w:rFonts w:hint="eastAsia" w:ascii="仿宋" w:hAnsi="仿宋" w:eastAsia="仿宋" w:cs="仿宋"/>
                <w:b/>
                <w:szCs w:val="21"/>
              </w:rPr>
              <w:t>评审内容</w:t>
            </w:r>
          </w:p>
        </w:tc>
        <w:tc>
          <w:tcPr>
            <w:tcW w:w="2472" w:type="dxa"/>
            <w:gridSpan w:val="4"/>
            <w:tcBorders>
              <w:top w:val="single" w:color="auto" w:sz="12" w:space="0"/>
              <w:left w:val="single" w:color="auto" w:sz="4" w:space="0"/>
              <w:bottom w:val="single" w:color="auto" w:sz="4" w:space="0"/>
              <w:right w:val="single" w:color="auto" w:sz="12" w:space="0"/>
            </w:tcBorders>
            <w:vAlign w:val="center"/>
          </w:tcPr>
          <w:p w14:paraId="27C7E419">
            <w:pPr>
              <w:spacing w:line="360" w:lineRule="auto"/>
              <w:jc w:val="center"/>
              <w:rPr>
                <w:rFonts w:ascii="仿宋" w:hAnsi="仿宋" w:eastAsia="仿宋" w:cs="仿宋"/>
                <w:b/>
                <w:szCs w:val="21"/>
              </w:rPr>
            </w:pPr>
            <w:r>
              <w:rPr>
                <w:rFonts w:hint="eastAsia" w:ascii="仿宋" w:hAnsi="仿宋" w:eastAsia="仿宋" w:cs="仿宋"/>
                <w:b/>
                <w:szCs w:val="21"/>
              </w:rPr>
              <w:t>投标企业名称</w:t>
            </w:r>
          </w:p>
        </w:tc>
      </w:tr>
      <w:tr w14:paraId="0A194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7100" w:type="dxa"/>
            <w:gridSpan w:val="2"/>
            <w:vMerge w:val="continue"/>
            <w:tcBorders>
              <w:top w:val="single" w:color="auto" w:sz="12" w:space="0"/>
              <w:left w:val="single" w:color="auto" w:sz="12" w:space="0"/>
              <w:bottom w:val="single" w:color="auto" w:sz="6" w:space="0"/>
              <w:right w:val="single" w:color="auto" w:sz="4" w:space="0"/>
            </w:tcBorders>
            <w:vAlign w:val="center"/>
          </w:tcPr>
          <w:p w14:paraId="19B53D17">
            <w:pPr>
              <w:widowControl/>
              <w:spacing w:line="360" w:lineRule="auto"/>
              <w:jc w:val="left"/>
              <w:rPr>
                <w:rFonts w:ascii="仿宋" w:hAnsi="仿宋" w:eastAsia="仿宋" w:cs="仿宋"/>
                <w:b/>
                <w:szCs w:val="21"/>
              </w:rPr>
            </w:pPr>
          </w:p>
        </w:tc>
        <w:tc>
          <w:tcPr>
            <w:tcW w:w="625" w:type="dxa"/>
            <w:tcBorders>
              <w:top w:val="single" w:color="auto" w:sz="4" w:space="0"/>
              <w:left w:val="single" w:color="auto" w:sz="4" w:space="0"/>
              <w:bottom w:val="single" w:color="auto" w:sz="6" w:space="0"/>
              <w:right w:val="single" w:color="auto" w:sz="4" w:space="0"/>
            </w:tcBorders>
          </w:tcPr>
          <w:p w14:paraId="71384006">
            <w:pPr>
              <w:spacing w:line="360" w:lineRule="auto"/>
              <w:jc w:val="center"/>
              <w:rPr>
                <w:rFonts w:ascii="仿宋" w:hAnsi="仿宋" w:eastAsia="仿宋" w:cs="仿宋"/>
                <w:b/>
                <w:szCs w:val="21"/>
              </w:rPr>
            </w:pPr>
            <w:r>
              <w:rPr>
                <w:rFonts w:hint="eastAsia" w:ascii="仿宋" w:hAnsi="仿宋" w:eastAsia="仿宋" w:cs="仿宋"/>
                <w:b/>
                <w:szCs w:val="21"/>
              </w:rPr>
              <w:t>1</w:t>
            </w:r>
          </w:p>
        </w:tc>
        <w:tc>
          <w:tcPr>
            <w:tcW w:w="643" w:type="dxa"/>
            <w:tcBorders>
              <w:top w:val="single" w:color="auto" w:sz="4" w:space="0"/>
              <w:left w:val="single" w:color="auto" w:sz="4" w:space="0"/>
              <w:bottom w:val="single" w:color="auto" w:sz="6" w:space="0"/>
              <w:right w:val="single" w:color="auto" w:sz="6" w:space="0"/>
            </w:tcBorders>
          </w:tcPr>
          <w:p w14:paraId="6ADEF313">
            <w:pPr>
              <w:spacing w:line="360" w:lineRule="auto"/>
              <w:jc w:val="center"/>
              <w:rPr>
                <w:rFonts w:ascii="仿宋" w:hAnsi="仿宋" w:eastAsia="仿宋" w:cs="仿宋"/>
                <w:b/>
                <w:szCs w:val="21"/>
              </w:rPr>
            </w:pPr>
            <w:r>
              <w:rPr>
                <w:rFonts w:hint="eastAsia" w:ascii="仿宋" w:hAnsi="仿宋" w:eastAsia="仿宋" w:cs="仿宋"/>
                <w:b/>
                <w:szCs w:val="21"/>
              </w:rPr>
              <w:t>2</w:t>
            </w:r>
          </w:p>
        </w:tc>
        <w:tc>
          <w:tcPr>
            <w:tcW w:w="534" w:type="dxa"/>
            <w:tcBorders>
              <w:top w:val="single" w:color="auto" w:sz="6" w:space="0"/>
              <w:left w:val="single" w:color="auto" w:sz="6" w:space="0"/>
              <w:bottom w:val="single" w:color="auto" w:sz="6" w:space="0"/>
              <w:right w:val="single" w:color="auto" w:sz="6" w:space="0"/>
            </w:tcBorders>
            <w:vAlign w:val="center"/>
          </w:tcPr>
          <w:p w14:paraId="25988C6F">
            <w:pPr>
              <w:spacing w:line="360" w:lineRule="auto"/>
              <w:jc w:val="center"/>
              <w:rPr>
                <w:rFonts w:ascii="仿宋" w:hAnsi="仿宋" w:eastAsia="仿宋" w:cs="仿宋"/>
                <w:b/>
                <w:szCs w:val="21"/>
              </w:rPr>
            </w:pPr>
            <w:r>
              <w:rPr>
                <w:rFonts w:hint="eastAsia" w:ascii="仿宋" w:hAnsi="仿宋" w:eastAsia="仿宋" w:cs="仿宋"/>
                <w:b/>
                <w:szCs w:val="21"/>
              </w:rPr>
              <w:t>3</w:t>
            </w:r>
          </w:p>
        </w:tc>
        <w:tc>
          <w:tcPr>
            <w:tcW w:w="670" w:type="dxa"/>
            <w:tcBorders>
              <w:top w:val="single" w:color="auto" w:sz="6" w:space="0"/>
              <w:left w:val="single" w:color="auto" w:sz="6" w:space="0"/>
              <w:bottom w:val="single" w:color="auto" w:sz="6" w:space="0"/>
              <w:right w:val="single" w:color="auto" w:sz="12" w:space="0"/>
            </w:tcBorders>
            <w:vAlign w:val="center"/>
          </w:tcPr>
          <w:p w14:paraId="69AD0233">
            <w:pPr>
              <w:spacing w:line="360" w:lineRule="auto"/>
              <w:jc w:val="center"/>
              <w:rPr>
                <w:rFonts w:ascii="仿宋" w:hAnsi="仿宋" w:eastAsia="仿宋" w:cs="仿宋"/>
                <w:b/>
                <w:szCs w:val="21"/>
              </w:rPr>
            </w:pPr>
            <w:r>
              <w:rPr>
                <w:rFonts w:hint="eastAsia" w:ascii="仿宋" w:hAnsi="仿宋" w:eastAsia="仿宋" w:cs="仿宋"/>
                <w:b/>
                <w:szCs w:val="21"/>
              </w:rPr>
              <w:t>…</w:t>
            </w:r>
          </w:p>
        </w:tc>
      </w:tr>
      <w:tr w14:paraId="311B4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63AB617E">
            <w:pPr>
              <w:spacing w:line="360" w:lineRule="auto"/>
              <w:jc w:val="center"/>
              <w:rPr>
                <w:rFonts w:ascii="仿宋" w:hAnsi="仿宋" w:eastAsia="仿宋" w:cs="仿宋"/>
                <w:kern w:val="0"/>
                <w:szCs w:val="21"/>
              </w:rPr>
            </w:pPr>
            <w:r>
              <w:rPr>
                <w:rFonts w:hint="eastAsia" w:ascii="仿宋" w:hAnsi="仿宋" w:eastAsia="仿宋" w:cs="仿宋"/>
                <w:kern w:val="0"/>
                <w:szCs w:val="21"/>
              </w:rPr>
              <w:t>1</w:t>
            </w:r>
          </w:p>
        </w:tc>
        <w:tc>
          <w:tcPr>
            <w:tcW w:w="6587" w:type="dxa"/>
            <w:tcBorders>
              <w:top w:val="single" w:color="auto" w:sz="6" w:space="0"/>
              <w:left w:val="single" w:color="auto" w:sz="6" w:space="0"/>
              <w:bottom w:val="single" w:color="auto" w:sz="6" w:space="0"/>
              <w:right w:val="single" w:color="auto" w:sz="4" w:space="0"/>
            </w:tcBorders>
            <w:vAlign w:val="bottom"/>
          </w:tcPr>
          <w:p w14:paraId="411FA457">
            <w:pPr>
              <w:spacing w:line="360" w:lineRule="auto"/>
              <w:rPr>
                <w:rFonts w:ascii="仿宋" w:hAnsi="仿宋" w:eastAsia="仿宋" w:cs="仿宋"/>
                <w:kern w:val="0"/>
                <w:szCs w:val="21"/>
              </w:rPr>
            </w:pPr>
            <w:r>
              <w:rPr>
                <w:rFonts w:hint="eastAsia" w:ascii="仿宋" w:hAnsi="仿宋" w:eastAsia="仿宋" w:cs="仿宋"/>
                <w:kern w:val="0"/>
                <w:szCs w:val="21"/>
              </w:rPr>
              <w:t>供应商名称或组织机构与获取招标文件时不一致，未提供有效证明文件；</w:t>
            </w:r>
          </w:p>
        </w:tc>
        <w:tc>
          <w:tcPr>
            <w:tcW w:w="625" w:type="dxa"/>
            <w:tcBorders>
              <w:top w:val="single" w:color="auto" w:sz="6" w:space="0"/>
              <w:left w:val="single" w:color="auto" w:sz="4" w:space="0"/>
              <w:bottom w:val="single" w:color="auto" w:sz="6" w:space="0"/>
              <w:right w:val="single" w:color="auto" w:sz="4" w:space="0"/>
            </w:tcBorders>
            <w:vAlign w:val="center"/>
          </w:tcPr>
          <w:p w14:paraId="67845677">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3E7FBF60">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40139103">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75495230">
            <w:pPr>
              <w:spacing w:line="360" w:lineRule="auto"/>
              <w:rPr>
                <w:rFonts w:ascii="仿宋" w:hAnsi="仿宋" w:eastAsia="仿宋" w:cs="仿宋"/>
                <w:kern w:val="0"/>
                <w:szCs w:val="21"/>
              </w:rPr>
            </w:pPr>
          </w:p>
        </w:tc>
      </w:tr>
      <w:tr w14:paraId="5FD98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5CF35BE1">
            <w:pPr>
              <w:spacing w:line="360" w:lineRule="auto"/>
              <w:jc w:val="center"/>
              <w:rPr>
                <w:rFonts w:ascii="仿宋" w:hAnsi="仿宋" w:eastAsia="仿宋" w:cs="仿宋"/>
                <w:kern w:val="0"/>
                <w:szCs w:val="21"/>
              </w:rPr>
            </w:pPr>
            <w:r>
              <w:rPr>
                <w:rFonts w:hint="eastAsia" w:ascii="仿宋" w:hAnsi="仿宋" w:eastAsia="仿宋" w:cs="仿宋"/>
                <w:kern w:val="0"/>
                <w:szCs w:val="21"/>
              </w:rPr>
              <w:t>2</w:t>
            </w:r>
          </w:p>
        </w:tc>
        <w:tc>
          <w:tcPr>
            <w:tcW w:w="6587" w:type="dxa"/>
            <w:tcBorders>
              <w:top w:val="single" w:color="auto" w:sz="6" w:space="0"/>
              <w:left w:val="single" w:color="auto" w:sz="6" w:space="0"/>
              <w:bottom w:val="single" w:color="auto" w:sz="6" w:space="0"/>
              <w:right w:val="single" w:color="auto" w:sz="4" w:space="0"/>
            </w:tcBorders>
            <w:vAlign w:val="bottom"/>
          </w:tcPr>
          <w:p w14:paraId="255437E1">
            <w:pPr>
              <w:spacing w:line="360" w:lineRule="auto"/>
              <w:rPr>
                <w:rFonts w:ascii="仿宋" w:hAnsi="仿宋" w:eastAsia="仿宋" w:cs="仿宋"/>
                <w:kern w:val="0"/>
                <w:szCs w:val="21"/>
              </w:rPr>
            </w:pPr>
            <w:r>
              <w:rPr>
                <w:rFonts w:hint="eastAsia" w:ascii="仿宋" w:hAnsi="仿宋" w:eastAsia="仿宋" w:cs="仿宋"/>
                <w:kern w:val="0"/>
                <w:szCs w:val="21"/>
              </w:rPr>
              <w:t>由政府立项核准、审批的采购项目，投标报价高于设定的采购预算价的；</w:t>
            </w:r>
          </w:p>
        </w:tc>
        <w:tc>
          <w:tcPr>
            <w:tcW w:w="625" w:type="dxa"/>
            <w:tcBorders>
              <w:top w:val="single" w:color="auto" w:sz="6" w:space="0"/>
              <w:left w:val="single" w:color="auto" w:sz="4" w:space="0"/>
              <w:bottom w:val="single" w:color="auto" w:sz="6" w:space="0"/>
              <w:right w:val="single" w:color="auto" w:sz="4" w:space="0"/>
            </w:tcBorders>
            <w:vAlign w:val="center"/>
          </w:tcPr>
          <w:p w14:paraId="2F35E874">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1968F4F6">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38222318">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1109F89E">
            <w:pPr>
              <w:spacing w:line="360" w:lineRule="auto"/>
              <w:rPr>
                <w:rFonts w:ascii="仿宋" w:hAnsi="仿宋" w:eastAsia="仿宋" w:cs="仿宋"/>
                <w:kern w:val="0"/>
                <w:szCs w:val="21"/>
              </w:rPr>
            </w:pPr>
          </w:p>
        </w:tc>
      </w:tr>
      <w:tr w14:paraId="1232C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0618F06E">
            <w:pPr>
              <w:spacing w:line="360" w:lineRule="auto"/>
              <w:jc w:val="center"/>
              <w:rPr>
                <w:rFonts w:ascii="仿宋" w:hAnsi="仿宋" w:eastAsia="仿宋" w:cs="仿宋"/>
                <w:kern w:val="0"/>
                <w:szCs w:val="21"/>
              </w:rPr>
            </w:pPr>
            <w:r>
              <w:rPr>
                <w:rFonts w:hint="eastAsia" w:ascii="仿宋" w:hAnsi="仿宋" w:eastAsia="仿宋" w:cs="仿宋"/>
                <w:kern w:val="0"/>
                <w:szCs w:val="21"/>
              </w:rPr>
              <w:t>3</w:t>
            </w:r>
          </w:p>
        </w:tc>
        <w:tc>
          <w:tcPr>
            <w:tcW w:w="6587" w:type="dxa"/>
            <w:tcBorders>
              <w:top w:val="single" w:color="auto" w:sz="6" w:space="0"/>
              <w:left w:val="single" w:color="auto" w:sz="6" w:space="0"/>
              <w:bottom w:val="single" w:color="auto" w:sz="6" w:space="0"/>
              <w:right w:val="single" w:color="auto" w:sz="4" w:space="0"/>
            </w:tcBorders>
            <w:vAlign w:val="bottom"/>
          </w:tcPr>
          <w:p w14:paraId="12EF6678">
            <w:pPr>
              <w:spacing w:line="360" w:lineRule="auto"/>
              <w:rPr>
                <w:rFonts w:ascii="仿宋" w:hAnsi="仿宋" w:eastAsia="仿宋" w:cs="仿宋"/>
                <w:kern w:val="0"/>
                <w:szCs w:val="21"/>
              </w:rPr>
            </w:pPr>
            <w:r>
              <w:rPr>
                <w:rFonts w:hint="eastAsia" w:ascii="仿宋" w:hAnsi="仿宋" w:eastAsia="仿宋" w:cs="仿宋"/>
                <w:kern w:val="0"/>
                <w:szCs w:val="21"/>
              </w:rPr>
              <w:t>对招标文件主要条款和承诺存在重大出入或保留；</w:t>
            </w:r>
          </w:p>
        </w:tc>
        <w:tc>
          <w:tcPr>
            <w:tcW w:w="625" w:type="dxa"/>
            <w:tcBorders>
              <w:top w:val="single" w:color="auto" w:sz="6" w:space="0"/>
              <w:left w:val="single" w:color="auto" w:sz="4" w:space="0"/>
              <w:bottom w:val="single" w:color="auto" w:sz="6" w:space="0"/>
              <w:right w:val="single" w:color="auto" w:sz="4" w:space="0"/>
            </w:tcBorders>
            <w:vAlign w:val="center"/>
          </w:tcPr>
          <w:p w14:paraId="699339D8">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542E8124">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016CEA9F">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78F28CCA">
            <w:pPr>
              <w:spacing w:line="360" w:lineRule="auto"/>
              <w:rPr>
                <w:rFonts w:ascii="仿宋" w:hAnsi="仿宋" w:eastAsia="仿宋" w:cs="仿宋"/>
                <w:kern w:val="0"/>
                <w:szCs w:val="21"/>
              </w:rPr>
            </w:pPr>
          </w:p>
        </w:tc>
      </w:tr>
      <w:tr w14:paraId="28CB9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6645F347">
            <w:pPr>
              <w:spacing w:line="360" w:lineRule="auto"/>
              <w:jc w:val="center"/>
              <w:rPr>
                <w:rFonts w:ascii="仿宋" w:hAnsi="仿宋" w:eastAsia="仿宋" w:cs="仿宋"/>
                <w:kern w:val="0"/>
                <w:szCs w:val="21"/>
              </w:rPr>
            </w:pPr>
            <w:r>
              <w:rPr>
                <w:rFonts w:hint="eastAsia" w:ascii="仿宋" w:hAnsi="仿宋" w:eastAsia="仿宋" w:cs="仿宋"/>
                <w:kern w:val="0"/>
                <w:szCs w:val="21"/>
              </w:rPr>
              <w:t>4</w:t>
            </w:r>
          </w:p>
        </w:tc>
        <w:tc>
          <w:tcPr>
            <w:tcW w:w="6587" w:type="dxa"/>
            <w:tcBorders>
              <w:top w:val="single" w:color="auto" w:sz="6" w:space="0"/>
              <w:left w:val="single" w:color="auto" w:sz="6" w:space="0"/>
              <w:bottom w:val="single" w:color="auto" w:sz="6" w:space="0"/>
              <w:right w:val="single" w:color="auto" w:sz="4" w:space="0"/>
            </w:tcBorders>
            <w:vAlign w:val="bottom"/>
          </w:tcPr>
          <w:p w14:paraId="2C15C932">
            <w:pPr>
              <w:spacing w:line="360" w:lineRule="auto"/>
              <w:rPr>
                <w:rFonts w:ascii="仿宋" w:hAnsi="仿宋" w:eastAsia="仿宋" w:cs="仿宋"/>
                <w:kern w:val="0"/>
                <w:szCs w:val="21"/>
              </w:rPr>
            </w:pPr>
            <w:r>
              <w:rPr>
                <w:rFonts w:hint="eastAsia" w:ascii="仿宋" w:hAnsi="仿宋" w:eastAsia="仿宋" w:cs="仿宋"/>
                <w:kern w:val="0"/>
                <w:szCs w:val="21"/>
              </w:rPr>
              <w:t>投标文件未按照招标文件要求编写、印鉴及签字；</w:t>
            </w:r>
          </w:p>
        </w:tc>
        <w:tc>
          <w:tcPr>
            <w:tcW w:w="625" w:type="dxa"/>
            <w:tcBorders>
              <w:top w:val="single" w:color="auto" w:sz="6" w:space="0"/>
              <w:left w:val="single" w:color="auto" w:sz="4" w:space="0"/>
              <w:bottom w:val="single" w:color="auto" w:sz="6" w:space="0"/>
              <w:right w:val="single" w:color="auto" w:sz="4" w:space="0"/>
            </w:tcBorders>
            <w:vAlign w:val="center"/>
          </w:tcPr>
          <w:p w14:paraId="392FB2CB">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664F8D02">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41C0AFB6">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7E145262">
            <w:pPr>
              <w:spacing w:line="360" w:lineRule="auto"/>
              <w:rPr>
                <w:rFonts w:ascii="仿宋" w:hAnsi="仿宋" w:eastAsia="仿宋" w:cs="仿宋"/>
                <w:kern w:val="0"/>
                <w:szCs w:val="21"/>
              </w:rPr>
            </w:pPr>
          </w:p>
        </w:tc>
      </w:tr>
      <w:tr w14:paraId="668AE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318C98B5">
            <w:pPr>
              <w:spacing w:line="360" w:lineRule="auto"/>
              <w:jc w:val="center"/>
              <w:rPr>
                <w:rFonts w:ascii="仿宋" w:hAnsi="仿宋" w:eastAsia="仿宋" w:cs="仿宋"/>
                <w:kern w:val="0"/>
                <w:szCs w:val="21"/>
              </w:rPr>
            </w:pPr>
            <w:r>
              <w:rPr>
                <w:rFonts w:hint="eastAsia" w:ascii="仿宋" w:hAnsi="仿宋" w:eastAsia="仿宋" w:cs="仿宋"/>
                <w:kern w:val="0"/>
                <w:szCs w:val="21"/>
              </w:rPr>
              <w:t>5</w:t>
            </w:r>
          </w:p>
        </w:tc>
        <w:tc>
          <w:tcPr>
            <w:tcW w:w="6587" w:type="dxa"/>
            <w:tcBorders>
              <w:top w:val="single" w:color="auto" w:sz="6" w:space="0"/>
              <w:left w:val="single" w:color="auto" w:sz="6" w:space="0"/>
              <w:bottom w:val="single" w:color="auto" w:sz="6" w:space="0"/>
              <w:right w:val="single" w:color="auto" w:sz="4" w:space="0"/>
            </w:tcBorders>
            <w:vAlign w:val="bottom"/>
          </w:tcPr>
          <w:p w14:paraId="39285A55">
            <w:pPr>
              <w:spacing w:line="360" w:lineRule="auto"/>
              <w:rPr>
                <w:rFonts w:ascii="仿宋" w:hAnsi="仿宋" w:eastAsia="仿宋" w:cs="仿宋"/>
                <w:kern w:val="0"/>
                <w:szCs w:val="21"/>
              </w:rPr>
            </w:pPr>
            <w:r>
              <w:rPr>
                <w:rFonts w:hint="eastAsia" w:ascii="仿宋" w:hAnsi="仿宋" w:eastAsia="仿宋" w:cs="仿宋"/>
                <w:kern w:val="0"/>
                <w:szCs w:val="21"/>
              </w:rPr>
              <w:t>供应商未按招标文件要求的格式填写，内容不全或关键字迹模糊、无法辨认的情况；</w:t>
            </w:r>
          </w:p>
        </w:tc>
        <w:tc>
          <w:tcPr>
            <w:tcW w:w="625" w:type="dxa"/>
            <w:tcBorders>
              <w:top w:val="single" w:color="auto" w:sz="6" w:space="0"/>
              <w:left w:val="single" w:color="auto" w:sz="4" w:space="0"/>
              <w:bottom w:val="single" w:color="auto" w:sz="6" w:space="0"/>
              <w:right w:val="single" w:color="auto" w:sz="4" w:space="0"/>
            </w:tcBorders>
            <w:vAlign w:val="center"/>
          </w:tcPr>
          <w:p w14:paraId="2B87A5BD">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1CD8223C">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47789C09">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21B6FAD8">
            <w:pPr>
              <w:spacing w:line="360" w:lineRule="auto"/>
              <w:rPr>
                <w:rFonts w:ascii="仿宋" w:hAnsi="仿宋" w:eastAsia="仿宋" w:cs="仿宋"/>
                <w:kern w:val="0"/>
                <w:szCs w:val="21"/>
              </w:rPr>
            </w:pPr>
          </w:p>
        </w:tc>
      </w:tr>
      <w:tr w14:paraId="2BA0E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4F71A534">
            <w:pPr>
              <w:spacing w:line="360" w:lineRule="auto"/>
              <w:jc w:val="center"/>
              <w:rPr>
                <w:rFonts w:ascii="仿宋" w:hAnsi="仿宋" w:eastAsia="仿宋" w:cs="仿宋"/>
                <w:kern w:val="0"/>
                <w:szCs w:val="21"/>
              </w:rPr>
            </w:pPr>
            <w:r>
              <w:rPr>
                <w:rFonts w:hint="eastAsia" w:ascii="仿宋" w:hAnsi="仿宋" w:eastAsia="仿宋" w:cs="仿宋"/>
                <w:kern w:val="0"/>
                <w:szCs w:val="21"/>
              </w:rPr>
              <w:t>6</w:t>
            </w:r>
          </w:p>
        </w:tc>
        <w:tc>
          <w:tcPr>
            <w:tcW w:w="6587" w:type="dxa"/>
            <w:tcBorders>
              <w:top w:val="single" w:color="auto" w:sz="6" w:space="0"/>
              <w:left w:val="single" w:color="auto" w:sz="6" w:space="0"/>
              <w:bottom w:val="single" w:color="auto" w:sz="6" w:space="0"/>
              <w:right w:val="single" w:color="auto" w:sz="4" w:space="0"/>
            </w:tcBorders>
            <w:vAlign w:val="bottom"/>
          </w:tcPr>
          <w:p w14:paraId="5F4ED75D">
            <w:pPr>
              <w:spacing w:line="360" w:lineRule="auto"/>
              <w:rPr>
                <w:rFonts w:ascii="仿宋" w:hAnsi="仿宋" w:eastAsia="仿宋" w:cs="仿宋"/>
                <w:kern w:val="0"/>
                <w:szCs w:val="21"/>
              </w:rPr>
            </w:pPr>
            <w:r>
              <w:rPr>
                <w:rFonts w:hint="eastAsia" w:ascii="仿宋" w:hAnsi="仿宋" w:eastAsia="仿宋" w:cs="仿宋"/>
                <w:kern w:val="0"/>
                <w:szCs w:val="21"/>
              </w:rPr>
              <w:t>供应商有违反招标投标纪律的情况；</w:t>
            </w:r>
          </w:p>
        </w:tc>
        <w:tc>
          <w:tcPr>
            <w:tcW w:w="625" w:type="dxa"/>
            <w:tcBorders>
              <w:top w:val="single" w:color="auto" w:sz="6" w:space="0"/>
              <w:left w:val="single" w:color="auto" w:sz="4" w:space="0"/>
              <w:bottom w:val="single" w:color="auto" w:sz="6" w:space="0"/>
              <w:right w:val="single" w:color="auto" w:sz="4" w:space="0"/>
            </w:tcBorders>
            <w:vAlign w:val="center"/>
          </w:tcPr>
          <w:p w14:paraId="388D297E">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1FEABFC7">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7EAF3EAE">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580A9082">
            <w:pPr>
              <w:spacing w:line="360" w:lineRule="auto"/>
              <w:rPr>
                <w:rFonts w:ascii="仿宋" w:hAnsi="仿宋" w:eastAsia="仿宋" w:cs="仿宋"/>
                <w:kern w:val="0"/>
                <w:szCs w:val="21"/>
              </w:rPr>
            </w:pPr>
          </w:p>
        </w:tc>
      </w:tr>
      <w:tr w14:paraId="10818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513" w:type="dxa"/>
            <w:tcBorders>
              <w:top w:val="single" w:color="auto" w:sz="6" w:space="0"/>
              <w:left w:val="single" w:color="auto" w:sz="12" w:space="0"/>
              <w:bottom w:val="single" w:color="auto" w:sz="6" w:space="0"/>
              <w:right w:val="single" w:color="auto" w:sz="6" w:space="0"/>
            </w:tcBorders>
            <w:vAlign w:val="center"/>
          </w:tcPr>
          <w:p w14:paraId="5F85AF49">
            <w:pPr>
              <w:spacing w:line="360" w:lineRule="auto"/>
              <w:jc w:val="center"/>
              <w:rPr>
                <w:rFonts w:ascii="仿宋" w:hAnsi="仿宋" w:eastAsia="仿宋" w:cs="仿宋"/>
                <w:kern w:val="0"/>
                <w:szCs w:val="21"/>
              </w:rPr>
            </w:pPr>
            <w:r>
              <w:rPr>
                <w:rFonts w:hint="eastAsia" w:ascii="仿宋" w:hAnsi="仿宋" w:eastAsia="仿宋" w:cs="仿宋"/>
                <w:kern w:val="0"/>
                <w:szCs w:val="21"/>
              </w:rPr>
              <w:t>7</w:t>
            </w:r>
          </w:p>
        </w:tc>
        <w:tc>
          <w:tcPr>
            <w:tcW w:w="6587" w:type="dxa"/>
            <w:tcBorders>
              <w:top w:val="single" w:color="auto" w:sz="6" w:space="0"/>
              <w:left w:val="single" w:color="auto" w:sz="6" w:space="0"/>
              <w:bottom w:val="single" w:color="auto" w:sz="6" w:space="0"/>
              <w:right w:val="single" w:color="auto" w:sz="4" w:space="0"/>
            </w:tcBorders>
            <w:vAlign w:val="bottom"/>
          </w:tcPr>
          <w:p w14:paraId="22A755BA">
            <w:pPr>
              <w:spacing w:line="360" w:lineRule="auto"/>
              <w:rPr>
                <w:rFonts w:ascii="仿宋" w:hAnsi="仿宋" w:eastAsia="仿宋" w:cs="仿宋"/>
                <w:kern w:val="0"/>
                <w:szCs w:val="21"/>
              </w:rPr>
            </w:pPr>
            <w:r>
              <w:rPr>
                <w:rFonts w:hint="eastAsia" w:ascii="仿宋" w:hAnsi="仿宋" w:eastAsia="仿宋" w:cs="仿宋"/>
                <w:bCs/>
                <w:szCs w:val="21"/>
              </w:rPr>
              <w:t>未提供招标文件</w:t>
            </w:r>
            <w:r>
              <w:rPr>
                <w:rFonts w:hint="eastAsia" w:ascii="仿宋" w:hAnsi="仿宋" w:eastAsia="仿宋" w:cs="仿宋"/>
                <w:bCs/>
                <w:kern w:val="0"/>
                <w:szCs w:val="21"/>
              </w:rPr>
              <w:t>中规定的其他实质性要求；</w:t>
            </w:r>
          </w:p>
        </w:tc>
        <w:tc>
          <w:tcPr>
            <w:tcW w:w="625" w:type="dxa"/>
            <w:tcBorders>
              <w:top w:val="single" w:color="auto" w:sz="6" w:space="0"/>
              <w:left w:val="single" w:color="auto" w:sz="4" w:space="0"/>
              <w:bottom w:val="single" w:color="auto" w:sz="6" w:space="0"/>
              <w:right w:val="single" w:color="auto" w:sz="4" w:space="0"/>
            </w:tcBorders>
            <w:vAlign w:val="center"/>
          </w:tcPr>
          <w:p w14:paraId="7317C9BD">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6" w:space="0"/>
              <w:right w:val="single" w:color="auto" w:sz="6" w:space="0"/>
            </w:tcBorders>
            <w:vAlign w:val="center"/>
          </w:tcPr>
          <w:p w14:paraId="568012F1">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6" w:space="0"/>
              <w:right w:val="single" w:color="auto" w:sz="4" w:space="0"/>
            </w:tcBorders>
          </w:tcPr>
          <w:p w14:paraId="1347CBF9">
            <w:pPr>
              <w:spacing w:line="360" w:lineRule="auto"/>
              <w:rPr>
                <w:rFonts w:ascii="仿宋" w:hAnsi="仿宋" w:eastAsia="仿宋" w:cs="仿宋"/>
                <w:kern w:val="0"/>
                <w:szCs w:val="21"/>
              </w:rPr>
            </w:pPr>
          </w:p>
        </w:tc>
        <w:tc>
          <w:tcPr>
            <w:tcW w:w="670" w:type="dxa"/>
            <w:tcBorders>
              <w:top w:val="single" w:color="auto" w:sz="6" w:space="0"/>
              <w:left w:val="single" w:color="auto" w:sz="4" w:space="0"/>
              <w:bottom w:val="single" w:color="auto" w:sz="6" w:space="0"/>
              <w:right w:val="single" w:color="auto" w:sz="12" w:space="0"/>
            </w:tcBorders>
          </w:tcPr>
          <w:p w14:paraId="7244D6A1">
            <w:pPr>
              <w:spacing w:line="360" w:lineRule="auto"/>
              <w:rPr>
                <w:rFonts w:ascii="仿宋" w:hAnsi="仿宋" w:eastAsia="仿宋" w:cs="仿宋"/>
                <w:kern w:val="0"/>
                <w:szCs w:val="21"/>
              </w:rPr>
            </w:pPr>
          </w:p>
        </w:tc>
      </w:tr>
      <w:tr w14:paraId="52578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7100" w:type="dxa"/>
            <w:gridSpan w:val="2"/>
            <w:tcBorders>
              <w:top w:val="single" w:color="auto" w:sz="6" w:space="0"/>
              <w:left w:val="single" w:color="auto" w:sz="12" w:space="0"/>
              <w:bottom w:val="single" w:color="auto" w:sz="12" w:space="0"/>
              <w:right w:val="single" w:color="auto" w:sz="4" w:space="0"/>
            </w:tcBorders>
          </w:tcPr>
          <w:p w14:paraId="744FFB8D">
            <w:pPr>
              <w:widowControl/>
              <w:spacing w:line="360" w:lineRule="auto"/>
              <w:rPr>
                <w:rFonts w:ascii="仿宋" w:hAnsi="仿宋" w:eastAsia="仿宋" w:cs="仿宋"/>
                <w:szCs w:val="21"/>
              </w:rPr>
            </w:pPr>
            <w:r>
              <w:rPr>
                <w:rFonts w:hint="eastAsia" w:ascii="仿宋" w:hAnsi="仿宋" w:eastAsia="仿宋" w:cs="仿宋"/>
                <w:szCs w:val="21"/>
              </w:rPr>
              <w:t>结论：是否通过评审</w:t>
            </w:r>
          </w:p>
          <w:p w14:paraId="5A31C31B">
            <w:pPr>
              <w:widowControl/>
              <w:spacing w:line="360" w:lineRule="auto"/>
              <w:rPr>
                <w:rFonts w:ascii="仿宋" w:hAnsi="仿宋" w:eastAsia="仿宋" w:cs="仿宋"/>
                <w:kern w:val="0"/>
                <w:szCs w:val="21"/>
              </w:rPr>
            </w:pPr>
            <w:r>
              <w:rPr>
                <w:rFonts w:hint="eastAsia" w:ascii="仿宋" w:hAnsi="仿宋" w:eastAsia="仿宋" w:cs="仿宋"/>
                <w:szCs w:val="21"/>
              </w:rPr>
              <w:t>未通过初步评审的，为无效投标。</w:t>
            </w:r>
          </w:p>
        </w:tc>
        <w:tc>
          <w:tcPr>
            <w:tcW w:w="625" w:type="dxa"/>
            <w:tcBorders>
              <w:top w:val="single" w:color="auto" w:sz="6" w:space="0"/>
              <w:left w:val="single" w:color="auto" w:sz="4" w:space="0"/>
              <w:bottom w:val="single" w:color="auto" w:sz="12" w:space="0"/>
              <w:right w:val="single" w:color="auto" w:sz="4" w:space="0"/>
            </w:tcBorders>
          </w:tcPr>
          <w:p w14:paraId="2A124A44">
            <w:pPr>
              <w:spacing w:line="360" w:lineRule="auto"/>
              <w:rPr>
                <w:rFonts w:ascii="仿宋" w:hAnsi="仿宋" w:eastAsia="仿宋" w:cs="仿宋"/>
                <w:kern w:val="0"/>
                <w:szCs w:val="21"/>
              </w:rPr>
            </w:pPr>
          </w:p>
        </w:tc>
        <w:tc>
          <w:tcPr>
            <w:tcW w:w="643" w:type="dxa"/>
            <w:tcBorders>
              <w:top w:val="single" w:color="auto" w:sz="6" w:space="0"/>
              <w:left w:val="single" w:color="auto" w:sz="4" w:space="0"/>
              <w:bottom w:val="single" w:color="auto" w:sz="12" w:space="0"/>
              <w:right w:val="single" w:color="auto" w:sz="6" w:space="0"/>
            </w:tcBorders>
          </w:tcPr>
          <w:p w14:paraId="13A69D97">
            <w:pPr>
              <w:spacing w:line="360" w:lineRule="auto"/>
              <w:rPr>
                <w:rFonts w:ascii="仿宋" w:hAnsi="仿宋" w:eastAsia="仿宋" w:cs="仿宋"/>
                <w:kern w:val="0"/>
                <w:szCs w:val="21"/>
              </w:rPr>
            </w:pPr>
          </w:p>
        </w:tc>
        <w:tc>
          <w:tcPr>
            <w:tcW w:w="534" w:type="dxa"/>
            <w:tcBorders>
              <w:top w:val="single" w:color="auto" w:sz="6" w:space="0"/>
              <w:left w:val="single" w:color="auto" w:sz="6" w:space="0"/>
              <w:bottom w:val="single" w:color="auto" w:sz="12" w:space="0"/>
              <w:right w:val="single" w:color="auto" w:sz="6" w:space="0"/>
            </w:tcBorders>
          </w:tcPr>
          <w:p w14:paraId="01288DB4">
            <w:pPr>
              <w:spacing w:line="360" w:lineRule="auto"/>
              <w:rPr>
                <w:rFonts w:ascii="仿宋" w:hAnsi="仿宋" w:eastAsia="仿宋" w:cs="仿宋"/>
                <w:kern w:val="0"/>
                <w:szCs w:val="21"/>
              </w:rPr>
            </w:pPr>
          </w:p>
        </w:tc>
        <w:tc>
          <w:tcPr>
            <w:tcW w:w="670" w:type="dxa"/>
            <w:tcBorders>
              <w:top w:val="single" w:color="auto" w:sz="6" w:space="0"/>
              <w:left w:val="single" w:color="auto" w:sz="6" w:space="0"/>
              <w:bottom w:val="single" w:color="auto" w:sz="12" w:space="0"/>
              <w:right w:val="single" w:color="auto" w:sz="12" w:space="0"/>
            </w:tcBorders>
          </w:tcPr>
          <w:p w14:paraId="58B7E78F">
            <w:pPr>
              <w:spacing w:line="360" w:lineRule="auto"/>
              <w:rPr>
                <w:rFonts w:ascii="仿宋" w:hAnsi="仿宋" w:eastAsia="仿宋" w:cs="仿宋"/>
                <w:kern w:val="0"/>
                <w:szCs w:val="21"/>
              </w:rPr>
            </w:pPr>
          </w:p>
        </w:tc>
      </w:tr>
    </w:tbl>
    <w:p w14:paraId="7E57E32E">
      <w:pPr>
        <w:pStyle w:val="13"/>
        <w:spacing w:before="12" w:line="240" w:lineRule="auto"/>
        <w:rPr>
          <w:rFonts w:ascii="仿宋" w:hAnsi="仿宋" w:eastAsia="仿宋" w:cs="仿宋"/>
        </w:rPr>
      </w:pPr>
    </w:p>
    <w:p w14:paraId="7ABF1FD3">
      <w:pPr>
        <w:pStyle w:val="13"/>
        <w:spacing w:before="12" w:line="240" w:lineRule="auto"/>
        <w:rPr>
          <w:rFonts w:ascii="仿宋" w:hAnsi="仿宋" w:eastAsia="仿宋" w:cs="仿宋"/>
        </w:rPr>
      </w:pPr>
    </w:p>
    <w:p w14:paraId="7BB728D6">
      <w:pPr>
        <w:pStyle w:val="13"/>
        <w:spacing w:before="12" w:line="240" w:lineRule="auto"/>
        <w:rPr>
          <w:rFonts w:ascii="仿宋" w:hAnsi="仿宋" w:eastAsia="仿宋" w:cs="仿宋"/>
        </w:rPr>
      </w:pPr>
    </w:p>
    <w:p w14:paraId="5B3E4CFC">
      <w:pPr>
        <w:rPr>
          <w:rFonts w:ascii="仿宋" w:hAnsi="仿宋" w:eastAsia="仿宋" w:cs="仿宋"/>
          <w:sz w:val="24"/>
        </w:rPr>
      </w:pPr>
    </w:p>
    <w:p w14:paraId="709D768E">
      <w:pPr>
        <w:pStyle w:val="2"/>
        <w:rPr>
          <w:rFonts w:ascii="仿宋" w:hAnsi="仿宋" w:eastAsia="仿宋" w:cs="仿宋"/>
          <w:sz w:val="24"/>
          <w:szCs w:val="24"/>
        </w:rPr>
      </w:pPr>
    </w:p>
    <w:p w14:paraId="3DF8CD16">
      <w:pPr>
        <w:pStyle w:val="2"/>
        <w:rPr>
          <w:rFonts w:ascii="仿宋" w:hAnsi="仿宋" w:eastAsia="仿宋" w:cs="仿宋"/>
          <w:sz w:val="24"/>
          <w:szCs w:val="24"/>
        </w:rPr>
      </w:pPr>
    </w:p>
    <w:p w14:paraId="2090CE6F">
      <w:pPr>
        <w:pStyle w:val="2"/>
        <w:rPr>
          <w:rFonts w:ascii="仿宋" w:hAnsi="仿宋" w:eastAsia="仿宋" w:cs="仿宋"/>
          <w:sz w:val="24"/>
          <w:szCs w:val="24"/>
        </w:rPr>
      </w:pPr>
    </w:p>
    <w:p w14:paraId="0E1E8745">
      <w:pPr>
        <w:pStyle w:val="2"/>
        <w:rPr>
          <w:rFonts w:ascii="仿宋" w:hAnsi="仿宋" w:eastAsia="仿宋" w:cs="仿宋"/>
          <w:sz w:val="24"/>
          <w:szCs w:val="24"/>
        </w:rPr>
      </w:pPr>
    </w:p>
    <w:p w14:paraId="0B4BD9B3">
      <w:pPr>
        <w:pStyle w:val="2"/>
        <w:rPr>
          <w:rFonts w:ascii="仿宋" w:hAnsi="仿宋" w:eastAsia="仿宋" w:cs="仿宋"/>
          <w:sz w:val="24"/>
          <w:szCs w:val="24"/>
        </w:rPr>
      </w:pPr>
    </w:p>
    <w:p w14:paraId="181B5463">
      <w:pPr>
        <w:pStyle w:val="13"/>
        <w:spacing w:before="12" w:line="240" w:lineRule="auto"/>
        <w:rPr>
          <w:rFonts w:ascii="仿宋" w:hAnsi="仿宋" w:eastAsia="仿宋" w:cs="仿宋"/>
        </w:rPr>
      </w:pPr>
    </w:p>
    <w:p w14:paraId="021B0EC2">
      <w:pPr>
        <w:pStyle w:val="13"/>
        <w:spacing w:before="12" w:line="240" w:lineRule="auto"/>
        <w:rPr>
          <w:rFonts w:ascii="仿宋" w:hAnsi="仿宋" w:eastAsia="仿宋" w:cs="仿宋"/>
        </w:rPr>
      </w:pPr>
    </w:p>
    <w:p w14:paraId="2172A460">
      <w:pPr>
        <w:pStyle w:val="13"/>
        <w:spacing w:before="12" w:line="240" w:lineRule="auto"/>
        <w:rPr>
          <w:rFonts w:ascii="仿宋" w:hAnsi="仿宋" w:eastAsia="仿宋" w:cs="仿宋"/>
        </w:rPr>
      </w:pPr>
      <w:r>
        <w:rPr>
          <w:rFonts w:hint="eastAsia" w:ascii="仿宋" w:hAnsi="仿宋" w:eastAsia="仿宋" w:cs="仿宋"/>
        </w:rPr>
        <w:br w:type="page"/>
      </w:r>
    </w:p>
    <w:tbl>
      <w:tblPr>
        <w:tblStyle w:val="39"/>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14:paraId="3A5EFA14">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14:paraId="7CAE783D">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商务符合性审查表</w:t>
            </w:r>
          </w:p>
        </w:tc>
      </w:tr>
      <w:tr w14:paraId="590507EC">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14:paraId="73A44E44">
            <w:pPr>
              <w:widowControl/>
              <w:jc w:val="center"/>
              <w:rPr>
                <w:rFonts w:ascii="仿宋" w:hAnsi="仿宋" w:eastAsia="仿宋" w:cs="仿宋"/>
                <w:b/>
                <w:kern w:val="0"/>
                <w:sz w:val="22"/>
                <w:szCs w:val="22"/>
              </w:rPr>
            </w:pPr>
            <w:r>
              <w:rPr>
                <w:rFonts w:hint="eastAsia" w:ascii="仿宋" w:hAnsi="仿宋" w:eastAsia="仿宋" w:cs="仿宋"/>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vAlign w:val="center"/>
          </w:tcPr>
          <w:p w14:paraId="4068C960">
            <w:pPr>
              <w:widowControl/>
              <w:jc w:val="center"/>
              <w:rPr>
                <w:rFonts w:ascii="仿宋" w:hAnsi="仿宋" w:eastAsia="仿宋" w:cs="仿宋"/>
                <w:b/>
                <w:kern w:val="0"/>
                <w:sz w:val="22"/>
                <w:szCs w:val="22"/>
              </w:rPr>
            </w:pPr>
            <w:r>
              <w:rPr>
                <w:rFonts w:hint="eastAsia" w:ascii="仿宋" w:hAnsi="仿宋" w:eastAsia="仿宋" w:cs="仿宋"/>
                <w:b/>
                <w:kern w:val="0"/>
                <w:sz w:val="22"/>
                <w:szCs w:val="22"/>
              </w:rPr>
              <w:t>投标人名称及审查情况</w:t>
            </w:r>
          </w:p>
        </w:tc>
      </w:tr>
      <w:tr w14:paraId="7391D7FF">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14:paraId="4708AEFF">
            <w:pPr>
              <w:widowControl/>
              <w:jc w:val="left"/>
              <w:rPr>
                <w:rFonts w:ascii="仿宋" w:hAnsi="仿宋" w:eastAsia="仿宋" w:cs="仿宋"/>
                <w:b/>
                <w:kern w:val="0"/>
                <w:sz w:val="22"/>
                <w:szCs w:val="22"/>
              </w:rPr>
            </w:pPr>
            <w:r>
              <w:rPr>
                <w:rFonts w:hint="eastAsia" w:ascii="仿宋" w:hAnsi="仿宋" w:eastAsia="仿宋" w:cs="仿宋"/>
                <w:b/>
                <w:kern w:val="0"/>
                <w:sz w:val="22"/>
                <w:szCs w:val="22"/>
              </w:rPr>
              <w:t>招标文件条款（投标人须知、投标人须知资料表条款号）</w:t>
            </w:r>
          </w:p>
        </w:tc>
        <w:tc>
          <w:tcPr>
            <w:tcW w:w="2127" w:type="dxa"/>
            <w:tcBorders>
              <w:top w:val="single" w:color="auto" w:sz="4" w:space="0"/>
              <w:left w:val="single" w:color="auto" w:sz="4" w:space="0"/>
              <w:bottom w:val="single" w:color="auto" w:sz="4" w:space="0"/>
              <w:right w:val="single" w:color="auto" w:sz="4" w:space="0"/>
            </w:tcBorders>
            <w:vAlign w:val="center"/>
          </w:tcPr>
          <w:p w14:paraId="62B7C87D">
            <w:pPr>
              <w:widowControl/>
              <w:jc w:val="center"/>
              <w:rPr>
                <w:rFonts w:ascii="仿宋" w:hAnsi="仿宋" w:eastAsia="仿宋" w:cs="仿宋"/>
                <w:b/>
                <w:kern w:val="0"/>
                <w:sz w:val="22"/>
                <w:szCs w:val="22"/>
              </w:rPr>
            </w:pPr>
            <w:r>
              <w:rPr>
                <w:rFonts w:hint="eastAsia" w:ascii="仿宋" w:hAnsi="仿宋" w:eastAsia="仿宋" w:cs="仿宋"/>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vAlign w:val="center"/>
          </w:tcPr>
          <w:p w14:paraId="66DDA661">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60B1F2F6">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45436B21">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7AF2D37B">
        <w:tblPrEx>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vAlign w:val="center"/>
          </w:tcPr>
          <w:p w14:paraId="47F679B7">
            <w:pPr>
              <w:widowControl/>
              <w:jc w:val="center"/>
              <w:rPr>
                <w:rFonts w:ascii="仿宋" w:hAnsi="仿宋" w:eastAsia="仿宋" w:cs="仿宋"/>
                <w:kern w:val="0"/>
                <w:sz w:val="22"/>
                <w:szCs w:val="22"/>
              </w:rPr>
            </w:pPr>
            <w:r>
              <w:rPr>
                <w:rFonts w:hint="eastAsia" w:ascii="仿宋" w:hAnsi="仿宋" w:eastAsia="仿宋" w:cs="仿宋"/>
                <w:kern w:val="0"/>
                <w:sz w:val="22"/>
                <w:szCs w:val="22"/>
              </w:rPr>
              <w:t>中小企业投标要求（1.3.6）</w:t>
            </w:r>
          </w:p>
        </w:tc>
        <w:tc>
          <w:tcPr>
            <w:tcW w:w="2127" w:type="dxa"/>
            <w:tcBorders>
              <w:top w:val="single" w:color="auto" w:sz="4" w:space="0"/>
              <w:left w:val="nil"/>
              <w:bottom w:val="single" w:color="auto" w:sz="4" w:space="0"/>
              <w:right w:val="single" w:color="auto" w:sz="4" w:space="0"/>
            </w:tcBorders>
            <w:vAlign w:val="center"/>
          </w:tcPr>
          <w:p w14:paraId="315F3980">
            <w:pPr>
              <w:widowControl/>
              <w:jc w:val="center"/>
              <w:rPr>
                <w:rFonts w:ascii="仿宋" w:hAnsi="仿宋" w:eastAsia="仿宋" w:cs="仿宋"/>
                <w:kern w:val="0"/>
                <w:szCs w:val="21"/>
              </w:rPr>
            </w:pPr>
            <w:r>
              <w:rPr>
                <w:rFonts w:hint="eastAsia" w:ascii="仿宋" w:hAnsi="仿宋" w:eastAsia="仿宋" w:cs="仿宋"/>
                <w:kern w:val="0"/>
                <w:szCs w:val="21"/>
              </w:rPr>
              <w:t>本项目</w:t>
            </w:r>
            <w:r>
              <w:rPr>
                <w:rFonts w:hint="eastAsia" w:ascii="仿宋" w:hAnsi="仿宋" w:eastAsia="仿宋" w:cs="仿宋"/>
                <w:kern w:val="0"/>
                <w:szCs w:val="21"/>
                <w:u w:val="single"/>
                <w:lang w:eastAsia="zh-CN"/>
              </w:rPr>
              <w:t>不</w:t>
            </w:r>
            <w:r>
              <w:rPr>
                <w:rFonts w:hint="eastAsia" w:ascii="仿宋" w:hAnsi="仿宋" w:eastAsia="仿宋" w:cs="仿宋"/>
                <w:i/>
                <w:iCs/>
                <w:kern w:val="0"/>
                <w:szCs w:val="21"/>
                <w:u w:val="single"/>
              </w:rPr>
              <w:t xml:space="preserve">适用 </w:t>
            </w:r>
          </w:p>
        </w:tc>
        <w:tc>
          <w:tcPr>
            <w:tcW w:w="1417" w:type="dxa"/>
            <w:tcBorders>
              <w:top w:val="single" w:color="auto" w:sz="4" w:space="0"/>
              <w:left w:val="nil"/>
              <w:bottom w:val="single" w:color="auto" w:sz="4" w:space="0"/>
              <w:right w:val="single" w:color="auto" w:sz="4" w:space="0"/>
            </w:tcBorders>
            <w:vAlign w:val="center"/>
          </w:tcPr>
          <w:p w14:paraId="356A5C54">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70DF5BD4">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189B4586">
            <w:pPr>
              <w:widowControl/>
              <w:jc w:val="left"/>
              <w:rPr>
                <w:rFonts w:ascii="仿宋" w:hAnsi="仿宋" w:eastAsia="仿宋" w:cs="仿宋"/>
                <w:kern w:val="0"/>
                <w:sz w:val="22"/>
                <w:szCs w:val="22"/>
              </w:rPr>
            </w:pPr>
          </w:p>
        </w:tc>
      </w:tr>
      <w:tr w14:paraId="2A3BECE1">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3EA88626">
            <w:pPr>
              <w:widowControl/>
              <w:jc w:val="center"/>
              <w:rPr>
                <w:rFonts w:ascii="仿宋" w:hAnsi="仿宋" w:eastAsia="仿宋" w:cs="仿宋"/>
                <w:kern w:val="0"/>
                <w:sz w:val="22"/>
                <w:szCs w:val="22"/>
              </w:rPr>
            </w:pPr>
            <w:r>
              <w:rPr>
                <w:rFonts w:hint="eastAsia" w:ascii="仿宋" w:hAnsi="仿宋" w:eastAsia="仿宋" w:cs="仿宋"/>
                <w:kern w:val="0"/>
                <w:sz w:val="22"/>
                <w:szCs w:val="22"/>
              </w:rPr>
              <w:t>联合体投标规定</w:t>
            </w:r>
          </w:p>
          <w:p w14:paraId="2B7D5FAD">
            <w:pPr>
              <w:widowControl/>
              <w:jc w:val="center"/>
              <w:rPr>
                <w:rFonts w:ascii="仿宋" w:hAnsi="仿宋" w:eastAsia="仿宋" w:cs="仿宋"/>
                <w:kern w:val="0"/>
                <w:sz w:val="22"/>
                <w:szCs w:val="22"/>
              </w:rPr>
            </w:pPr>
            <w:r>
              <w:rPr>
                <w:rFonts w:hint="eastAsia" w:ascii="仿宋" w:hAnsi="仿宋" w:eastAsia="仿宋" w:cs="仿宋"/>
                <w:kern w:val="0"/>
                <w:sz w:val="22"/>
                <w:szCs w:val="22"/>
              </w:rPr>
              <w:t>（1.4）</w:t>
            </w:r>
          </w:p>
        </w:tc>
        <w:tc>
          <w:tcPr>
            <w:tcW w:w="2127" w:type="dxa"/>
            <w:tcBorders>
              <w:top w:val="single" w:color="auto" w:sz="4" w:space="0"/>
              <w:left w:val="nil"/>
              <w:bottom w:val="single" w:color="auto" w:sz="4" w:space="0"/>
              <w:right w:val="single" w:color="auto" w:sz="4" w:space="0"/>
            </w:tcBorders>
            <w:vAlign w:val="center"/>
          </w:tcPr>
          <w:p w14:paraId="1574A03D">
            <w:pPr>
              <w:widowControl/>
              <w:jc w:val="center"/>
              <w:rPr>
                <w:rFonts w:ascii="仿宋" w:hAnsi="仿宋" w:eastAsia="仿宋" w:cs="仿宋"/>
                <w:kern w:val="0"/>
                <w:szCs w:val="21"/>
              </w:rPr>
            </w:pPr>
            <w:r>
              <w:rPr>
                <w:rFonts w:hint="eastAsia" w:ascii="仿宋" w:hAnsi="仿宋" w:eastAsia="仿宋" w:cs="仿宋"/>
                <w:kern w:val="0"/>
                <w:szCs w:val="21"/>
              </w:rPr>
              <w:t>本项目</w:t>
            </w:r>
            <w:r>
              <w:rPr>
                <w:rFonts w:hint="eastAsia" w:ascii="仿宋" w:hAnsi="仿宋" w:eastAsia="仿宋" w:cs="仿宋"/>
                <w:i/>
                <w:iCs/>
                <w:kern w:val="0"/>
                <w:szCs w:val="21"/>
                <w:u w:val="single"/>
              </w:rPr>
              <w:t>不接受</w:t>
            </w:r>
            <w:r>
              <w:rPr>
                <w:rFonts w:hint="eastAsia" w:ascii="仿宋" w:hAnsi="仿宋" w:eastAsia="仿宋" w:cs="仿宋"/>
                <w:kern w:val="0"/>
                <w:szCs w:val="21"/>
              </w:rPr>
              <w:t>联合体投标</w:t>
            </w:r>
          </w:p>
        </w:tc>
        <w:tc>
          <w:tcPr>
            <w:tcW w:w="1417" w:type="dxa"/>
            <w:tcBorders>
              <w:top w:val="single" w:color="auto" w:sz="4" w:space="0"/>
              <w:left w:val="nil"/>
              <w:bottom w:val="single" w:color="auto" w:sz="4" w:space="0"/>
              <w:right w:val="single" w:color="auto" w:sz="4" w:space="0"/>
            </w:tcBorders>
            <w:vAlign w:val="center"/>
          </w:tcPr>
          <w:p w14:paraId="71987947">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0F607FDC">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24875EBF">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2BC81A17">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48FDE3B5">
            <w:pPr>
              <w:widowControl/>
              <w:jc w:val="center"/>
              <w:rPr>
                <w:rFonts w:ascii="仿宋" w:hAnsi="仿宋" w:eastAsia="仿宋" w:cs="仿宋"/>
                <w:kern w:val="0"/>
                <w:sz w:val="22"/>
                <w:szCs w:val="22"/>
              </w:rPr>
            </w:pPr>
            <w:r>
              <w:rPr>
                <w:rFonts w:hint="eastAsia" w:ascii="仿宋" w:hAnsi="仿宋" w:eastAsia="仿宋" w:cs="仿宋"/>
                <w:kern w:val="0"/>
                <w:sz w:val="22"/>
                <w:szCs w:val="22"/>
              </w:rPr>
              <w:t>投标人的关联性</w:t>
            </w:r>
          </w:p>
          <w:p w14:paraId="2AEF3ED1">
            <w:pPr>
              <w:widowControl/>
              <w:jc w:val="center"/>
              <w:rPr>
                <w:rFonts w:ascii="仿宋" w:hAnsi="仿宋" w:eastAsia="仿宋" w:cs="仿宋"/>
                <w:kern w:val="0"/>
                <w:sz w:val="22"/>
                <w:szCs w:val="22"/>
              </w:rPr>
            </w:pPr>
            <w:r>
              <w:rPr>
                <w:rFonts w:hint="eastAsia" w:ascii="仿宋" w:hAnsi="仿宋" w:eastAsia="仿宋" w:cs="仿宋"/>
                <w:kern w:val="0"/>
                <w:sz w:val="22"/>
                <w:szCs w:val="22"/>
              </w:rPr>
              <w:t>（1.5）</w:t>
            </w:r>
          </w:p>
        </w:tc>
        <w:tc>
          <w:tcPr>
            <w:tcW w:w="2127" w:type="dxa"/>
            <w:tcBorders>
              <w:top w:val="single" w:color="auto" w:sz="4" w:space="0"/>
              <w:left w:val="nil"/>
              <w:bottom w:val="single" w:color="auto" w:sz="4" w:space="0"/>
              <w:right w:val="single" w:color="auto" w:sz="4" w:space="0"/>
            </w:tcBorders>
            <w:vAlign w:val="center"/>
          </w:tcPr>
          <w:p w14:paraId="79923994">
            <w:pPr>
              <w:widowControl/>
              <w:jc w:val="center"/>
              <w:rPr>
                <w:rFonts w:ascii="仿宋" w:hAnsi="仿宋" w:eastAsia="仿宋" w:cs="仿宋"/>
                <w:kern w:val="0"/>
                <w:szCs w:val="21"/>
              </w:rPr>
            </w:pPr>
            <w:r>
              <w:rPr>
                <w:rFonts w:hint="eastAsia" w:ascii="仿宋" w:hAnsi="仿宋" w:eastAsia="仿宋" w:cs="仿宋"/>
                <w:kern w:val="0"/>
                <w:szCs w:val="21"/>
              </w:rPr>
              <w:t>在同一标包内，单位负责人为非同一人或者不存在直接控股、管理关系的不同供应商。</w:t>
            </w:r>
          </w:p>
        </w:tc>
        <w:tc>
          <w:tcPr>
            <w:tcW w:w="1417" w:type="dxa"/>
            <w:tcBorders>
              <w:top w:val="single" w:color="auto" w:sz="4" w:space="0"/>
              <w:left w:val="nil"/>
              <w:bottom w:val="single" w:color="auto" w:sz="4" w:space="0"/>
              <w:right w:val="single" w:color="auto" w:sz="4" w:space="0"/>
            </w:tcBorders>
            <w:vAlign w:val="center"/>
          </w:tcPr>
          <w:p w14:paraId="7C526443">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3603D825">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359C4E82">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6E3B31B7">
        <w:tblPrEx>
          <w:tblCellMar>
            <w:top w:w="0" w:type="dxa"/>
            <w:left w:w="108" w:type="dxa"/>
            <w:bottom w:w="0" w:type="dxa"/>
            <w:right w:w="108" w:type="dxa"/>
          </w:tblCellMar>
        </w:tblPrEx>
        <w:trPr>
          <w:trHeight w:val="1331" w:hRule="atLeast"/>
        </w:trPr>
        <w:tc>
          <w:tcPr>
            <w:tcW w:w="2126" w:type="dxa"/>
            <w:tcBorders>
              <w:top w:val="single" w:color="auto" w:sz="4" w:space="0"/>
              <w:left w:val="single" w:color="auto" w:sz="4" w:space="0"/>
              <w:bottom w:val="single" w:color="auto" w:sz="4" w:space="0"/>
              <w:right w:val="single" w:color="auto" w:sz="4" w:space="0"/>
            </w:tcBorders>
            <w:vAlign w:val="center"/>
          </w:tcPr>
          <w:p w14:paraId="6C6E36F5">
            <w:pPr>
              <w:widowControl/>
              <w:jc w:val="center"/>
              <w:rPr>
                <w:rFonts w:ascii="仿宋" w:hAnsi="仿宋" w:eastAsia="仿宋" w:cs="仿宋"/>
                <w:kern w:val="0"/>
                <w:sz w:val="22"/>
                <w:szCs w:val="22"/>
              </w:rPr>
            </w:pPr>
            <w:r>
              <w:rPr>
                <w:rFonts w:hint="eastAsia" w:ascii="仿宋" w:hAnsi="仿宋" w:eastAsia="仿宋" w:cs="仿宋"/>
                <w:kern w:val="0"/>
                <w:sz w:val="22"/>
                <w:szCs w:val="22"/>
              </w:rPr>
              <w:t>未发现影响采购人决策行为（1.5）</w:t>
            </w:r>
          </w:p>
        </w:tc>
        <w:tc>
          <w:tcPr>
            <w:tcW w:w="2127" w:type="dxa"/>
            <w:tcBorders>
              <w:top w:val="single" w:color="auto" w:sz="4" w:space="0"/>
              <w:left w:val="nil"/>
              <w:bottom w:val="single" w:color="auto" w:sz="4" w:space="0"/>
              <w:right w:val="single" w:color="auto" w:sz="4" w:space="0"/>
            </w:tcBorders>
            <w:vAlign w:val="center"/>
          </w:tcPr>
          <w:p w14:paraId="7B38E33C">
            <w:pPr>
              <w:widowControl/>
              <w:jc w:val="center"/>
              <w:rPr>
                <w:rFonts w:ascii="仿宋" w:hAnsi="仿宋" w:eastAsia="仿宋" w:cs="仿宋"/>
                <w:kern w:val="0"/>
                <w:szCs w:val="21"/>
              </w:rPr>
            </w:pPr>
            <w:r>
              <w:rPr>
                <w:rFonts w:hint="eastAsia" w:ascii="仿宋" w:hAnsi="仿宋" w:eastAsia="仿宋" w:cs="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vAlign w:val="center"/>
          </w:tcPr>
          <w:p w14:paraId="6EAF1CCC">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0A6BE1CE">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65F148EB">
            <w:pPr>
              <w:widowControl/>
              <w:jc w:val="left"/>
              <w:rPr>
                <w:rFonts w:ascii="仿宋" w:hAnsi="仿宋" w:eastAsia="仿宋" w:cs="仿宋"/>
                <w:kern w:val="0"/>
                <w:sz w:val="22"/>
                <w:szCs w:val="22"/>
              </w:rPr>
            </w:pPr>
          </w:p>
        </w:tc>
      </w:tr>
      <w:tr w14:paraId="69A98E83">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6EDD5A4E">
            <w:pPr>
              <w:widowControl/>
              <w:jc w:val="center"/>
              <w:rPr>
                <w:rFonts w:ascii="仿宋" w:hAnsi="仿宋" w:eastAsia="仿宋" w:cs="仿宋"/>
                <w:kern w:val="0"/>
                <w:sz w:val="22"/>
                <w:szCs w:val="22"/>
              </w:rPr>
            </w:pPr>
            <w:r>
              <w:rPr>
                <w:rFonts w:hint="eastAsia" w:ascii="仿宋" w:hAnsi="仿宋" w:eastAsia="仿宋" w:cs="仿宋"/>
                <w:kern w:val="0"/>
                <w:sz w:val="22"/>
                <w:szCs w:val="22"/>
              </w:rPr>
              <w:t>满足投标范围的完整性要求</w:t>
            </w:r>
          </w:p>
          <w:p w14:paraId="55962BF5">
            <w:pPr>
              <w:widowControl/>
              <w:jc w:val="center"/>
              <w:rPr>
                <w:rFonts w:ascii="仿宋" w:hAnsi="仿宋" w:eastAsia="仿宋" w:cs="仿宋"/>
                <w:kern w:val="0"/>
                <w:sz w:val="22"/>
                <w:szCs w:val="22"/>
              </w:rPr>
            </w:pPr>
            <w:r>
              <w:rPr>
                <w:rFonts w:hint="eastAsia" w:ascii="仿宋" w:hAnsi="仿宋" w:eastAsia="仿宋" w:cs="仿宋"/>
                <w:kern w:val="0"/>
                <w:sz w:val="22"/>
                <w:szCs w:val="22"/>
              </w:rPr>
              <w:t>（8.1）</w:t>
            </w:r>
          </w:p>
        </w:tc>
        <w:tc>
          <w:tcPr>
            <w:tcW w:w="2127" w:type="dxa"/>
            <w:tcBorders>
              <w:top w:val="single" w:color="auto" w:sz="4" w:space="0"/>
              <w:left w:val="nil"/>
              <w:bottom w:val="single" w:color="auto" w:sz="4" w:space="0"/>
              <w:right w:val="single" w:color="auto" w:sz="4" w:space="0"/>
            </w:tcBorders>
            <w:vAlign w:val="center"/>
          </w:tcPr>
          <w:p w14:paraId="1792DC4F">
            <w:pPr>
              <w:widowControl/>
              <w:jc w:val="center"/>
              <w:rPr>
                <w:rFonts w:ascii="仿宋" w:hAnsi="仿宋" w:eastAsia="仿宋" w:cs="仿宋"/>
                <w:kern w:val="0"/>
                <w:szCs w:val="21"/>
              </w:rPr>
            </w:pPr>
            <w:r>
              <w:rPr>
                <w:rFonts w:hint="eastAsia" w:ascii="仿宋" w:hAnsi="仿宋" w:eastAsia="仿宋" w:cs="仿宋"/>
                <w:szCs w:val="21"/>
              </w:rPr>
              <w:t>投标人对所投分包招标文件中所列的所有内容进行投标。</w:t>
            </w:r>
          </w:p>
        </w:tc>
        <w:tc>
          <w:tcPr>
            <w:tcW w:w="1417" w:type="dxa"/>
            <w:tcBorders>
              <w:top w:val="single" w:color="auto" w:sz="4" w:space="0"/>
              <w:left w:val="nil"/>
              <w:bottom w:val="single" w:color="auto" w:sz="4" w:space="0"/>
              <w:right w:val="single" w:color="auto" w:sz="4" w:space="0"/>
            </w:tcBorders>
            <w:vAlign w:val="center"/>
          </w:tcPr>
          <w:p w14:paraId="4B67A3F4">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7F82F3BB">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38664EAF">
            <w:pPr>
              <w:widowControl/>
              <w:jc w:val="left"/>
              <w:rPr>
                <w:rFonts w:ascii="仿宋" w:hAnsi="仿宋" w:eastAsia="仿宋" w:cs="仿宋"/>
                <w:kern w:val="0"/>
                <w:sz w:val="22"/>
                <w:szCs w:val="22"/>
              </w:rPr>
            </w:pPr>
          </w:p>
        </w:tc>
      </w:tr>
      <w:tr w14:paraId="25473516">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0E836656">
            <w:pPr>
              <w:widowControl/>
              <w:jc w:val="center"/>
              <w:rPr>
                <w:rFonts w:ascii="仿宋" w:hAnsi="仿宋" w:eastAsia="仿宋" w:cs="仿宋"/>
                <w:kern w:val="0"/>
                <w:sz w:val="22"/>
                <w:szCs w:val="22"/>
              </w:rPr>
            </w:pPr>
            <w:r>
              <w:rPr>
                <w:rFonts w:hint="eastAsia" w:ascii="仿宋" w:hAnsi="仿宋" w:eastAsia="仿宋" w:cs="仿宋"/>
                <w:kern w:val="0"/>
                <w:sz w:val="22"/>
                <w:szCs w:val="22"/>
              </w:rPr>
              <w:t>未包含价格调整要求</w:t>
            </w:r>
          </w:p>
          <w:p w14:paraId="1869B0B2">
            <w:pPr>
              <w:widowControl/>
              <w:jc w:val="center"/>
              <w:rPr>
                <w:rFonts w:ascii="仿宋" w:hAnsi="仿宋" w:eastAsia="仿宋" w:cs="仿宋"/>
                <w:kern w:val="0"/>
                <w:sz w:val="22"/>
                <w:szCs w:val="22"/>
              </w:rPr>
            </w:pPr>
            <w:r>
              <w:rPr>
                <w:rFonts w:hint="eastAsia" w:ascii="仿宋" w:hAnsi="仿宋" w:eastAsia="仿宋" w:cs="仿宋"/>
                <w:kern w:val="0"/>
                <w:sz w:val="22"/>
                <w:szCs w:val="22"/>
              </w:rPr>
              <w:t>（11.4）</w:t>
            </w:r>
          </w:p>
        </w:tc>
        <w:tc>
          <w:tcPr>
            <w:tcW w:w="2127" w:type="dxa"/>
            <w:tcBorders>
              <w:top w:val="single" w:color="auto" w:sz="4" w:space="0"/>
              <w:left w:val="nil"/>
              <w:bottom w:val="single" w:color="auto" w:sz="4" w:space="0"/>
              <w:right w:val="single" w:color="auto" w:sz="4" w:space="0"/>
            </w:tcBorders>
            <w:vAlign w:val="center"/>
          </w:tcPr>
          <w:p w14:paraId="04BCCB65">
            <w:pPr>
              <w:widowControl/>
              <w:jc w:val="center"/>
              <w:rPr>
                <w:rFonts w:ascii="仿宋" w:hAnsi="仿宋" w:eastAsia="仿宋" w:cs="仿宋"/>
                <w:kern w:val="0"/>
                <w:szCs w:val="21"/>
              </w:rPr>
            </w:pPr>
            <w:r>
              <w:rPr>
                <w:rFonts w:hint="eastAsia" w:ascii="仿宋" w:hAnsi="仿宋" w:eastAsia="仿宋" w:cs="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vAlign w:val="center"/>
          </w:tcPr>
          <w:p w14:paraId="152A5FA5">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73DC0005">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5678E36F">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280547F5">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690BB888">
            <w:pPr>
              <w:widowControl/>
              <w:jc w:val="center"/>
              <w:rPr>
                <w:rFonts w:ascii="仿宋" w:hAnsi="仿宋" w:eastAsia="仿宋" w:cs="仿宋"/>
                <w:kern w:val="0"/>
                <w:sz w:val="22"/>
                <w:szCs w:val="22"/>
              </w:rPr>
            </w:pPr>
            <w:r>
              <w:rPr>
                <w:rFonts w:hint="eastAsia" w:ascii="仿宋" w:hAnsi="仿宋" w:eastAsia="仿宋" w:cs="仿宋"/>
                <w:kern w:val="0"/>
                <w:sz w:val="22"/>
                <w:szCs w:val="22"/>
              </w:rPr>
              <w:t>投标保证金（12.1）</w:t>
            </w:r>
          </w:p>
        </w:tc>
        <w:tc>
          <w:tcPr>
            <w:tcW w:w="2127" w:type="dxa"/>
            <w:tcBorders>
              <w:top w:val="single" w:color="auto" w:sz="4" w:space="0"/>
              <w:left w:val="nil"/>
              <w:bottom w:val="single" w:color="auto" w:sz="4" w:space="0"/>
              <w:right w:val="single" w:color="auto" w:sz="4" w:space="0"/>
            </w:tcBorders>
            <w:vAlign w:val="center"/>
          </w:tcPr>
          <w:p w14:paraId="102F7A27">
            <w:pPr>
              <w:widowControl/>
              <w:jc w:val="center"/>
              <w:rPr>
                <w:rFonts w:ascii="仿宋" w:hAnsi="仿宋" w:eastAsia="仿宋" w:cs="仿宋"/>
                <w:szCs w:val="21"/>
              </w:rPr>
            </w:pPr>
            <w:r>
              <w:rPr>
                <w:rFonts w:hint="eastAsia" w:ascii="仿宋" w:hAnsi="仿宋" w:eastAsia="仿宋" w:cs="仿宋"/>
                <w:szCs w:val="21"/>
              </w:rPr>
              <w:t>符合招标文件要求</w:t>
            </w:r>
          </w:p>
        </w:tc>
        <w:tc>
          <w:tcPr>
            <w:tcW w:w="1417" w:type="dxa"/>
            <w:tcBorders>
              <w:top w:val="single" w:color="auto" w:sz="4" w:space="0"/>
              <w:left w:val="nil"/>
              <w:bottom w:val="single" w:color="auto" w:sz="4" w:space="0"/>
              <w:right w:val="single" w:color="auto" w:sz="4" w:space="0"/>
            </w:tcBorders>
            <w:vAlign w:val="center"/>
          </w:tcPr>
          <w:p w14:paraId="74C1C6B9">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34F7707E">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3E59B45A">
            <w:pPr>
              <w:widowControl/>
              <w:jc w:val="left"/>
              <w:rPr>
                <w:rFonts w:ascii="仿宋" w:hAnsi="仿宋" w:eastAsia="仿宋" w:cs="仿宋"/>
                <w:kern w:val="0"/>
                <w:sz w:val="22"/>
                <w:szCs w:val="22"/>
              </w:rPr>
            </w:pPr>
          </w:p>
        </w:tc>
      </w:tr>
      <w:tr w14:paraId="1875F3EF">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0F81D8F9">
            <w:pPr>
              <w:widowControl/>
              <w:jc w:val="center"/>
              <w:rPr>
                <w:rFonts w:ascii="仿宋" w:hAnsi="仿宋" w:eastAsia="仿宋" w:cs="仿宋"/>
                <w:kern w:val="0"/>
                <w:sz w:val="22"/>
                <w:szCs w:val="22"/>
              </w:rPr>
            </w:pPr>
            <w:r>
              <w:rPr>
                <w:rFonts w:hint="eastAsia" w:ascii="仿宋" w:hAnsi="仿宋" w:eastAsia="仿宋" w:cs="仿宋"/>
                <w:kern w:val="0"/>
                <w:sz w:val="22"/>
                <w:szCs w:val="22"/>
              </w:rPr>
              <w:t>投标有效期满足要求</w:t>
            </w:r>
          </w:p>
          <w:p w14:paraId="3048246D">
            <w:pPr>
              <w:widowControl/>
              <w:jc w:val="center"/>
              <w:rPr>
                <w:rFonts w:ascii="仿宋" w:hAnsi="仿宋" w:eastAsia="仿宋" w:cs="仿宋"/>
                <w:kern w:val="0"/>
                <w:sz w:val="22"/>
                <w:szCs w:val="22"/>
              </w:rPr>
            </w:pPr>
            <w:r>
              <w:rPr>
                <w:rFonts w:hint="eastAsia" w:ascii="仿宋" w:hAnsi="仿宋" w:eastAsia="仿宋" w:cs="仿宋"/>
                <w:kern w:val="0"/>
                <w:sz w:val="22"/>
                <w:szCs w:val="22"/>
              </w:rPr>
              <w:t>（13.1）</w:t>
            </w:r>
          </w:p>
        </w:tc>
        <w:tc>
          <w:tcPr>
            <w:tcW w:w="2127" w:type="dxa"/>
            <w:tcBorders>
              <w:top w:val="single" w:color="auto" w:sz="4" w:space="0"/>
              <w:left w:val="nil"/>
              <w:bottom w:val="single" w:color="auto" w:sz="4" w:space="0"/>
              <w:right w:val="single" w:color="auto" w:sz="4" w:space="0"/>
            </w:tcBorders>
            <w:vAlign w:val="center"/>
          </w:tcPr>
          <w:p w14:paraId="08141F84">
            <w:pPr>
              <w:widowControl/>
              <w:jc w:val="center"/>
              <w:rPr>
                <w:rFonts w:ascii="仿宋" w:hAnsi="仿宋" w:eastAsia="仿宋" w:cs="仿宋"/>
                <w:kern w:val="0"/>
                <w:szCs w:val="21"/>
              </w:rPr>
            </w:pPr>
            <w:r>
              <w:rPr>
                <w:rFonts w:hint="eastAsia" w:ascii="仿宋" w:hAnsi="仿宋" w:eastAsia="仿宋" w:cs="仿宋"/>
                <w:szCs w:val="21"/>
              </w:rPr>
              <w:t>自提交投标文件截止之日起</w:t>
            </w:r>
            <w:r>
              <w:rPr>
                <w:rFonts w:hint="eastAsia" w:ascii="仿宋" w:hAnsi="仿宋" w:eastAsia="仿宋" w:cs="仿宋"/>
                <w:szCs w:val="21"/>
                <w:u w:val="single"/>
              </w:rPr>
              <w:t xml:space="preserve"> 90 日</w:t>
            </w:r>
            <w:r>
              <w:rPr>
                <w:rFonts w:hint="eastAsia" w:ascii="仿宋" w:hAnsi="仿宋" w:eastAsia="仿宋" w:cs="仿宋"/>
                <w:szCs w:val="21"/>
              </w:rPr>
              <w:t>历日内</w:t>
            </w:r>
          </w:p>
        </w:tc>
        <w:tc>
          <w:tcPr>
            <w:tcW w:w="1417" w:type="dxa"/>
            <w:tcBorders>
              <w:top w:val="single" w:color="auto" w:sz="4" w:space="0"/>
              <w:left w:val="nil"/>
              <w:bottom w:val="single" w:color="auto" w:sz="4" w:space="0"/>
              <w:right w:val="single" w:color="auto" w:sz="4" w:space="0"/>
            </w:tcBorders>
            <w:vAlign w:val="center"/>
          </w:tcPr>
          <w:p w14:paraId="0414E952">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60FF2C94">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0870F9AF">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3A012917">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14:paraId="75D9D097">
            <w:pPr>
              <w:widowControl/>
              <w:jc w:val="center"/>
              <w:rPr>
                <w:rFonts w:ascii="仿宋" w:hAnsi="仿宋" w:eastAsia="仿宋" w:cs="仿宋"/>
                <w:kern w:val="0"/>
                <w:sz w:val="22"/>
                <w:szCs w:val="22"/>
              </w:rPr>
            </w:pPr>
            <w:r>
              <w:rPr>
                <w:rFonts w:hint="eastAsia" w:ascii="仿宋" w:hAnsi="仿宋" w:eastAsia="仿宋" w:cs="仿宋"/>
                <w:kern w:val="0"/>
                <w:sz w:val="22"/>
                <w:szCs w:val="22"/>
              </w:rPr>
              <w:t>投标文件的签署和盖章符合要求</w:t>
            </w:r>
          </w:p>
          <w:p w14:paraId="106CBC11">
            <w:pPr>
              <w:widowControl/>
              <w:jc w:val="center"/>
              <w:rPr>
                <w:rFonts w:ascii="仿宋" w:hAnsi="仿宋" w:eastAsia="仿宋" w:cs="仿宋"/>
                <w:kern w:val="0"/>
                <w:sz w:val="22"/>
                <w:szCs w:val="22"/>
              </w:rPr>
            </w:pPr>
            <w:r>
              <w:rPr>
                <w:rFonts w:hint="eastAsia" w:ascii="仿宋" w:hAnsi="仿宋" w:eastAsia="仿宋" w:cs="仿宋"/>
                <w:kern w:val="0"/>
                <w:sz w:val="22"/>
                <w:szCs w:val="22"/>
              </w:rPr>
              <w:t>（14.2）</w:t>
            </w:r>
          </w:p>
        </w:tc>
        <w:tc>
          <w:tcPr>
            <w:tcW w:w="2127" w:type="dxa"/>
            <w:tcBorders>
              <w:top w:val="single" w:color="auto" w:sz="4" w:space="0"/>
              <w:left w:val="nil"/>
              <w:bottom w:val="single" w:color="auto" w:sz="4" w:space="0"/>
              <w:right w:val="single" w:color="auto" w:sz="4" w:space="0"/>
            </w:tcBorders>
            <w:vAlign w:val="center"/>
          </w:tcPr>
          <w:p w14:paraId="0F5E3270">
            <w:pPr>
              <w:widowControl/>
              <w:jc w:val="center"/>
              <w:rPr>
                <w:rFonts w:ascii="仿宋" w:hAnsi="仿宋" w:eastAsia="仿宋" w:cs="仿宋"/>
                <w:szCs w:val="21"/>
              </w:rPr>
            </w:pPr>
            <w:r>
              <w:rPr>
                <w:rFonts w:hint="eastAsia" w:ascii="仿宋" w:hAnsi="仿宋" w:eastAsia="仿宋" w:cs="仿宋"/>
                <w:szCs w:val="21"/>
              </w:rPr>
              <w:t>按照招标文件规定要求签署、盖章。</w:t>
            </w:r>
          </w:p>
        </w:tc>
        <w:tc>
          <w:tcPr>
            <w:tcW w:w="1417" w:type="dxa"/>
            <w:tcBorders>
              <w:top w:val="single" w:color="auto" w:sz="4" w:space="0"/>
              <w:left w:val="nil"/>
              <w:bottom w:val="single" w:color="auto" w:sz="4" w:space="0"/>
              <w:right w:val="single" w:color="auto" w:sz="4" w:space="0"/>
            </w:tcBorders>
            <w:vAlign w:val="center"/>
          </w:tcPr>
          <w:p w14:paraId="089660DA">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2CB64C09">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37426F7C">
            <w:pPr>
              <w:widowControl/>
              <w:jc w:val="left"/>
              <w:rPr>
                <w:rFonts w:ascii="仿宋" w:hAnsi="仿宋" w:eastAsia="仿宋" w:cs="仿宋"/>
                <w:kern w:val="0"/>
                <w:sz w:val="22"/>
                <w:szCs w:val="22"/>
              </w:rPr>
            </w:pPr>
          </w:p>
        </w:tc>
      </w:tr>
      <w:tr w14:paraId="51EC864F">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45151439">
            <w:pPr>
              <w:widowControl/>
              <w:jc w:val="center"/>
              <w:rPr>
                <w:rFonts w:ascii="仿宋" w:hAnsi="仿宋" w:eastAsia="仿宋" w:cs="仿宋"/>
                <w:kern w:val="0"/>
                <w:sz w:val="22"/>
                <w:szCs w:val="22"/>
              </w:rPr>
            </w:pPr>
            <w:r>
              <w:rPr>
                <w:rFonts w:hint="eastAsia" w:ascii="仿宋" w:hAnsi="仿宋" w:eastAsia="仿宋" w:cs="仿宋"/>
                <w:kern w:val="0"/>
                <w:sz w:val="22"/>
                <w:szCs w:val="22"/>
              </w:rPr>
              <w:t>接受价格的算术修正</w:t>
            </w:r>
          </w:p>
          <w:p w14:paraId="3771ABBF">
            <w:pPr>
              <w:widowControl/>
              <w:jc w:val="center"/>
              <w:rPr>
                <w:rFonts w:ascii="仿宋" w:hAnsi="仿宋" w:eastAsia="仿宋" w:cs="仿宋"/>
                <w:kern w:val="0"/>
                <w:sz w:val="22"/>
                <w:szCs w:val="22"/>
              </w:rPr>
            </w:pPr>
            <w:r>
              <w:rPr>
                <w:rFonts w:hint="eastAsia" w:ascii="仿宋" w:hAnsi="仿宋" w:eastAsia="仿宋" w:cs="仿宋"/>
                <w:kern w:val="0"/>
                <w:sz w:val="22"/>
                <w:szCs w:val="22"/>
              </w:rPr>
              <w:t>（20.3）</w:t>
            </w:r>
          </w:p>
        </w:tc>
        <w:tc>
          <w:tcPr>
            <w:tcW w:w="2127" w:type="dxa"/>
            <w:tcBorders>
              <w:top w:val="single" w:color="auto" w:sz="4" w:space="0"/>
              <w:left w:val="nil"/>
              <w:bottom w:val="single" w:color="auto" w:sz="4" w:space="0"/>
              <w:right w:val="single" w:color="auto" w:sz="4" w:space="0"/>
            </w:tcBorders>
            <w:vAlign w:val="center"/>
          </w:tcPr>
          <w:p w14:paraId="29019C3E">
            <w:pPr>
              <w:widowControl/>
              <w:jc w:val="center"/>
              <w:rPr>
                <w:rFonts w:ascii="仿宋" w:hAnsi="仿宋" w:eastAsia="仿宋" w:cs="仿宋"/>
                <w:kern w:val="0"/>
                <w:szCs w:val="21"/>
              </w:rPr>
            </w:pPr>
            <w:r>
              <w:rPr>
                <w:rFonts w:hint="eastAsia" w:ascii="仿宋" w:hAnsi="仿宋" w:eastAsia="仿宋" w:cs="仿宋"/>
                <w:szCs w:val="21"/>
              </w:rPr>
              <w:t>投标文件报价出现前后不一致的，应按照招标文件规定的顺序修正。修正后的报价经投标人确认后产生约束力。</w:t>
            </w:r>
          </w:p>
        </w:tc>
        <w:tc>
          <w:tcPr>
            <w:tcW w:w="1417" w:type="dxa"/>
            <w:tcBorders>
              <w:top w:val="single" w:color="auto" w:sz="4" w:space="0"/>
              <w:left w:val="nil"/>
              <w:bottom w:val="single" w:color="auto" w:sz="4" w:space="0"/>
              <w:right w:val="single" w:color="auto" w:sz="4" w:space="0"/>
            </w:tcBorders>
            <w:vAlign w:val="center"/>
          </w:tcPr>
          <w:p w14:paraId="4ACE162A">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47044D7A">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222A4F2E">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6C3EA664">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6CCB7574">
            <w:pPr>
              <w:widowControl/>
              <w:jc w:val="center"/>
              <w:rPr>
                <w:rFonts w:ascii="仿宋" w:hAnsi="仿宋" w:eastAsia="仿宋" w:cs="仿宋"/>
                <w:kern w:val="0"/>
                <w:sz w:val="22"/>
                <w:szCs w:val="22"/>
              </w:rPr>
            </w:pPr>
            <w:r>
              <w:rPr>
                <w:rFonts w:hint="eastAsia" w:ascii="仿宋" w:hAnsi="仿宋" w:eastAsia="仿宋" w:cs="仿宋"/>
                <w:kern w:val="0"/>
                <w:sz w:val="22"/>
                <w:szCs w:val="22"/>
              </w:rPr>
              <w:t>符合强制采购节能产品要求</w:t>
            </w:r>
          </w:p>
          <w:p w14:paraId="271D12AF">
            <w:pPr>
              <w:widowControl/>
              <w:jc w:val="center"/>
              <w:rPr>
                <w:rFonts w:ascii="仿宋" w:hAnsi="仿宋" w:eastAsia="仿宋" w:cs="仿宋"/>
                <w:kern w:val="0"/>
                <w:sz w:val="22"/>
                <w:szCs w:val="22"/>
              </w:rPr>
            </w:pPr>
            <w:r>
              <w:rPr>
                <w:rFonts w:hint="eastAsia" w:ascii="仿宋" w:hAnsi="仿宋" w:eastAsia="仿宋" w:cs="仿宋"/>
                <w:kern w:val="0"/>
                <w:sz w:val="22"/>
                <w:szCs w:val="22"/>
              </w:rPr>
              <w:t>（20.6）</w:t>
            </w:r>
          </w:p>
        </w:tc>
        <w:tc>
          <w:tcPr>
            <w:tcW w:w="2127" w:type="dxa"/>
            <w:tcBorders>
              <w:top w:val="single" w:color="auto" w:sz="4" w:space="0"/>
              <w:left w:val="nil"/>
              <w:bottom w:val="single" w:color="auto" w:sz="4" w:space="0"/>
              <w:right w:val="single" w:color="auto" w:sz="4" w:space="0"/>
            </w:tcBorders>
            <w:vAlign w:val="center"/>
          </w:tcPr>
          <w:p w14:paraId="792F6A30">
            <w:pPr>
              <w:widowControl/>
              <w:jc w:val="center"/>
              <w:rPr>
                <w:rFonts w:hint="eastAsia" w:ascii="仿宋" w:hAnsi="仿宋" w:eastAsia="仿宋" w:cs="仿宋"/>
                <w:kern w:val="0"/>
                <w:szCs w:val="21"/>
                <w:lang w:eastAsia="zh-CN"/>
              </w:rPr>
            </w:pPr>
            <w:r>
              <w:rPr>
                <w:rFonts w:hint="eastAsia" w:ascii="仿宋" w:hAnsi="仿宋" w:eastAsia="仿宋" w:cs="仿宋"/>
                <w:kern w:val="0"/>
                <w:szCs w:val="21"/>
              </w:rPr>
              <w:t>本项目</w:t>
            </w:r>
            <w:r>
              <w:rPr>
                <w:rFonts w:hint="eastAsia" w:ascii="仿宋" w:hAnsi="仿宋" w:eastAsia="仿宋" w:cs="仿宋"/>
                <w:i/>
                <w:iCs/>
                <w:kern w:val="0"/>
                <w:szCs w:val="21"/>
                <w:u w:val="single"/>
                <w:lang w:eastAsia="zh-CN"/>
              </w:rPr>
              <w:t>不适用</w:t>
            </w:r>
          </w:p>
        </w:tc>
        <w:tc>
          <w:tcPr>
            <w:tcW w:w="1417" w:type="dxa"/>
            <w:tcBorders>
              <w:top w:val="single" w:color="auto" w:sz="4" w:space="0"/>
              <w:left w:val="nil"/>
              <w:bottom w:val="single" w:color="auto" w:sz="4" w:space="0"/>
              <w:right w:val="single" w:color="auto" w:sz="4" w:space="0"/>
            </w:tcBorders>
            <w:vAlign w:val="center"/>
          </w:tcPr>
          <w:p w14:paraId="668FB0B7">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73A8EDE7">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09A57951">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3557BFD3">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7DDAEF3F">
            <w:pPr>
              <w:widowControl/>
              <w:jc w:val="center"/>
              <w:rPr>
                <w:rFonts w:ascii="仿宋" w:hAnsi="仿宋" w:eastAsia="仿宋" w:cs="仿宋"/>
                <w:kern w:val="0"/>
                <w:sz w:val="22"/>
                <w:szCs w:val="22"/>
              </w:rPr>
            </w:pPr>
            <w:r>
              <w:rPr>
                <w:rFonts w:hint="eastAsia" w:ascii="仿宋" w:hAnsi="仿宋" w:eastAsia="仿宋" w:cs="仿宋"/>
                <w:kern w:val="0"/>
                <w:sz w:val="22"/>
                <w:szCs w:val="22"/>
              </w:rPr>
              <w:t>未发现串通投标（22.2）</w:t>
            </w:r>
          </w:p>
        </w:tc>
        <w:tc>
          <w:tcPr>
            <w:tcW w:w="2127" w:type="dxa"/>
            <w:tcBorders>
              <w:top w:val="single" w:color="auto" w:sz="4" w:space="0"/>
              <w:left w:val="nil"/>
              <w:bottom w:val="single" w:color="auto" w:sz="4" w:space="0"/>
              <w:right w:val="single" w:color="auto" w:sz="4" w:space="0"/>
            </w:tcBorders>
            <w:vAlign w:val="center"/>
          </w:tcPr>
          <w:p w14:paraId="793A2D1B">
            <w:pPr>
              <w:widowControl/>
              <w:jc w:val="center"/>
              <w:rPr>
                <w:rFonts w:ascii="仿宋" w:hAnsi="仿宋" w:eastAsia="仿宋" w:cs="仿宋"/>
                <w:kern w:val="0"/>
                <w:szCs w:val="21"/>
              </w:rPr>
            </w:pPr>
            <w:r>
              <w:rPr>
                <w:rFonts w:hint="eastAsia" w:ascii="仿宋" w:hAnsi="仿宋" w:eastAsia="仿宋" w:cs="仿宋"/>
                <w:szCs w:val="21"/>
              </w:rPr>
              <w:t>未与其他投标人串通投标，或者与招标人串通投标。</w:t>
            </w:r>
          </w:p>
        </w:tc>
        <w:tc>
          <w:tcPr>
            <w:tcW w:w="1417" w:type="dxa"/>
            <w:tcBorders>
              <w:top w:val="single" w:color="auto" w:sz="4" w:space="0"/>
              <w:left w:val="nil"/>
              <w:bottom w:val="single" w:color="auto" w:sz="4" w:space="0"/>
              <w:right w:val="single" w:color="auto" w:sz="4" w:space="0"/>
            </w:tcBorders>
            <w:vAlign w:val="center"/>
          </w:tcPr>
          <w:p w14:paraId="3613D455">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2384EE54">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4314DE18">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5702EA36">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2779613D">
            <w:pPr>
              <w:widowControl/>
              <w:jc w:val="center"/>
              <w:rPr>
                <w:rFonts w:ascii="仿宋" w:hAnsi="仿宋" w:eastAsia="仿宋" w:cs="仿宋"/>
                <w:kern w:val="0"/>
                <w:sz w:val="22"/>
                <w:szCs w:val="22"/>
              </w:rPr>
            </w:pPr>
            <w:r>
              <w:rPr>
                <w:rFonts w:hint="eastAsia" w:ascii="仿宋" w:hAnsi="仿宋" w:eastAsia="仿宋" w:cs="仿宋"/>
                <w:kern w:val="0"/>
                <w:sz w:val="22"/>
                <w:szCs w:val="22"/>
              </w:rPr>
              <w:t>报价说明可以接受（22.2）</w:t>
            </w:r>
          </w:p>
        </w:tc>
        <w:tc>
          <w:tcPr>
            <w:tcW w:w="2127" w:type="dxa"/>
            <w:tcBorders>
              <w:top w:val="single" w:color="auto" w:sz="4" w:space="0"/>
              <w:left w:val="nil"/>
              <w:bottom w:val="single" w:color="auto" w:sz="4" w:space="0"/>
              <w:right w:val="single" w:color="auto" w:sz="4" w:space="0"/>
            </w:tcBorders>
            <w:vAlign w:val="center"/>
          </w:tcPr>
          <w:p w14:paraId="07076A53">
            <w:pPr>
              <w:widowControl/>
              <w:jc w:val="center"/>
              <w:rPr>
                <w:rFonts w:ascii="仿宋" w:hAnsi="仿宋" w:eastAsia="仿宋" w:cs="仿宋"/>
                <w:kern w:val="0"/>
                <w:szCs w:val="21"/>
              </w:rPr>
            </w:pPr>
            <w:r>
              <w:rPr>
                <w:rFonts w:hint="eastAsia" w:ascii="仿宋" w:hAnsi="仿宋" w:eastAsia="仿宋" w:cs="仿宋"/>
                <w:szCs w:val="21"/>
              </w:rPr>
              <w:t>投标人的报价明显低于其他通过符合性检查投标人的报价，有可能影响履约的，投标人能按照规定证明其报价合理性。</w:t>
            </w:r>
          </w:p>
        </w:tc>
        <w:tc>
          <w:tcPr>
            <w:tcW w:w="1417" w:type="dxa"/>
            <w:tcBorders>
              <w:top w:val="single" w:color="auto" w:sz="4" w:space="0"/>
              <w:left w:val="nil"/>
              <w:bottom w:val="single" w:color="auto" w:sz="4" w:space="0"/>
              <w:right w:val="single" w:color="auto" w:sz="4" w:space="0"/>
            </w:tcBorders>
            <w:vAlign w:val="center"/>
          </w:tcPr>
          <w:p w14:paraId="7CDF006E">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418" w:type="dxa"/>
            <w:tcBorders>
              <w:top w:val="single" w:color="auto" w:sz="4" w:space="0"/>
              <w:left w:val="nil"/>
              <w:bottom w:val="single" w:color="auto" w:sz="4" w:space="0"/>
              <w:right w:val="single" w:color="auto" w:sz="4" w:space="0"/>
            </w:tcBorders>
            <w:vAlign w:val="center"/>
          </w:tcPr>
          <w:p w14:paraId="02C4803C">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c>
          <w:tcPr>
            <w:tcW w:w="1612" w:type="dxa"/>
            <w:tcBorders>
              <w:top w:val="single" w:color="auto" w:sz="4" w:space="0"/>
              <w:left w:val="nil"/>
              <w:bottom w:val="single" w:color="auto" w:sz="4" w:space="0"/>
              <w:right w:val="single" w:color="auto" w:sz="4" w:space="0"/>
            </w:tcBorders>
            <w:vAlign w:val="center"/>
          </w:tcPr>
          <w:p w14:paraId="6D8BD2C2">
            <w:pPr>
              <w:widowControl/>
              <w:jc w:val="left"/>
              <w:rPr>
                <w:rFonts w:ascii="仿宋" w:hAnsi="仿宋" w:eastAsia="仿宋" w:cs="仿宋"/>
                <w:kern w:val="0"/>
                <w:sz w:val="22"/>
                <w:szCs w:val="22"/>
              </w:rPr>
            </w:pPr>
            <w:r>
              <w:rPr>
                <w:rFonts w:hint="eastAsia" w:ascii="仿宋" w:hAnsi="仿宋" w:eastAsia="仿宋" w:cs="仿宋"/>
                <w:kern w:val="0"/>
                <w:sz w:val="22"/>
                <w:szCs w:val="22"/>
              </w:rPr>
              <w:t>　</w:t>
            </w:r>
          </w:p>
        </w:tc>
      </w:tr>
      <w:tr w14:paraId="51F0E3C3">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14:paraId="0B50F8EC">
            <w:pPr>
              <w:widowControl/>
              <w:jc w:val="center"/>
              <w:rPr>
                <w:rFonts w:ascii="仿宋" w:hAnsi="仿宋" w:eastAsia="仿宋" w:cs="仿宋"/>
                <w:kern w:val="0"/>
                <w:sz w:val="22"/>
                <w:szCs w:val="22"/>
              </w:rPr>
            </w:pPr>
            <w:r>
              <w:rPr>
                <w:rFonts w:hint="eastAsia" w:ascii="仿宋" w:hAnsi="仿宋" w:eastAsia="仿宋" w:cs="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vAlign w:val="center"/>
          </w:tcPr>
          <w:p w14:paraId="02DD4177">
            <w:pPr>
              <w:widowControl/>
              <w:jc w:val="center"/>
              <w:rPr>
                <w:rFonts w:ascii="仿宋" w:hAnsi="仿宋" w:eastAsia="仿宋" w:cs="仿宋"/>
                <w:kern w:val="0"/>
                <w:szCs w:val="21"/>
              </w:rPr>
            </w:pPr>
            <w:r>
              <w:rPr>
                <w:rFonts w:hint="eastAsia" w:ascii="仿宋" w:hAnsi="仿宋" w:eastAsia="仿宋" w:cs="仿宋"/>
                <w:szCs w:val="21"/>
              </w:rPr>
              <w:t>投标文件未含有采购人不能接受的附加条件。</w:t>
            </w:r>
          </w:p>
        </w:tc>
        <w:tc>
          <w:tcPr>
            <w:tcW w:w="1417" w:type="dxa"/>
            <w:tcBorders>
              <w:top w:val="single" w:color="auto" w:sz="4" w:space="0"/>
              <w:left w:val="nil"/>
              <w:bottom w:val="single" w:color="auto" w:sz="4" w:space="0"/>
              <w:right w:val="single" w:color="auto" w:sz="4" w:space="0"/>
            </w:tcBorders>
            <w:vAlign w:val="center"/>
          </w:tcPr>
          <w:p w14:paraId="172D658C">
            <w:pPr>
              <w:widowControl/>
              <w:jc w:val="left"/>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3B0C6797">
            <w:pPr>
              <w:widowControl/>
              <w:jc w:val="left"/>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0B42CFBC">
            <w:pPr>
              <w:widowControl/>
              <w:jc w:val="left"/>
              <w:rPr>
                <w:rFonts w:ascii="仿宋" w:hAnsi="仿宋" w:eastAsia="仿宋" w:cs="仿宋"/>
                <w:kern w:val="0"/>
                <w:sz w:val="22"/>
                <w:szCs w:val="22"/>
              </w:rPr>
            </w:pPr>
          </w:p>
        </w:tc>
      </w:tr>
      <w:tr w14:paraId="559F8072">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14:paraId="3B77C5FA">
            <w:pPr>
              <w:widowControl/>
              <w:jc w:val="center"/>
              <w:rPr>
                <w:rFonts w:ascii="仿宋" w:hAnsi="仿宋" w:eastAsia="仿宋" w:cs="仿宋"/>
                <w:b/>
                <w:szCs w:val="21"/>
              </w:rPr>
            </w:pPr>
            <w:r>
              <w:rPr>
                <w:rFonts w:hint="eastAsia" w:ascii="仿宋" w:hAnsi="仿宋" w:eastAsia="仿宋" w:cs="仿宋"/>
                <w:b/>
                <w:kern w:val="0"/>
                <w:sz w:val="22"/>
                <w:szCs w:val="22"/>
              </w:rPr>
              <w:t>结论</w:t>
            </w:r>
          </w:p>
        </w:tc>
        <w:tc>
          <w:tcPr>
            <w:tcW w:w="1417" w:type="dxa"/>
            <w:tcBorders>
              <w:top w:val="single" w:color="auto" w:sz="4" w:space="0"/>
              <w:left w:val="nil"/>
              <w:bottom w:val="single" w:color="auto" w:sz="4" w:space="0"/>
              <w:right w:val="single" w:color="auto" w:sz="4" w:space="0"/>
            </w:tcBorders>
            <w:vAlign w:val="center"/>
          </w:tcPr>
          <w:p w14:paraId="4164C9F1">
            <w:pPr>
              <w:widowControl/>
              <w:jc w:val="center"/>
              <w:rPr>
                <w:rFonts w:ascii="仿宋" w:hAnsi="仿宋" w:eastAsia="仿宋" w:cs="仿宋"/>
                <w:kern w:val="0"/>
                <w:sz w:val="22"/>
                <w:szCs w:val="22"/>
              </w:rPr>
            </w:pPr>
          </w:p>
        </w:tc>
        <w:tc>
          <w:tcPr>
            <w:tcW w:w="1418" w:type="dxa"/>
            <w:tcBorders>
              <w:top w:val="single" w:color="auto" w:sz="4" w:space="0"/>
              <w:left w:val="nil"/>
              <w:bottom w:val="single" w:color="auto" w:sz="4" w:space="0"/>
              <w:right w:val="single" w:color="auto" w:sz="4" w:space="0"/>
            </w:tcBorders>
            <w:vAlign w:val="center"/>
          </w:tcPr>
          <w:p w14:paraId="27CB260D">
            <w:pPr>
              <w:widowControl/>
              <w:jc w:val="center"/>
              <w:rPr>
                <w:rFonts w:ascii="仿宋" w:hAnsi="仿宋" w:eastAsia="仿宋" w:cs="仿宋"/>
                <w:kern w:val="0"/>
                <w:sz w:val="22"/>
                <w:szCs w:val="22"/>
              </w:rPr>
            </w:pPr>
          </w:p>
        </w:tc>
        <w:tc>
          <w:tcPr>
            <w:tcW w:w="1612" w:type="dxa"/>
            <w:tcBorders>
              <w:top w:val="single" w:color="auto" w:sz="4" w:space="0"/>
              <w:left w:val="nil"/>
              <w:bottom w:val="single" w:color="auto" w:sz="4" w:space="0"/>
              <w:right w:val="single" w:color="auto" w:sz="4" w:space="0"/>
            </w:tcBorders>
            <w:vAlign w:val="center"/>
          </w:tcPr>
          <w:p w14:paraId="27C6594F">
            <w:pPr>
              <w:widowControl/>
              <w:jc w:val="center"/>
              <w:rPr>
                <w:rFonts w:ascii="仿宋" w:hAnsi="仿宋" w:eastAsia="仿宋" w:cs="仿宋"/>
                <w:kern w:val="0"/>
                <w:sz w:val="22"/>
                <w:szCs w:val="22"/>
              </w:rPr>
            </w:pPr>
          </w:p>
        </w:tc>
      </w:tr>
    </w:tbl>
    <w:p w14:paraId="22E61077">
      <w:pPr>
        <w:pStyle w:val="89"/>
        <w:numPr>
          <w:ilvl w:val="0"/>
          <w:numId w:val="0"/>
        </w:numPr>
        <w:tabs>
          <w:tab w:val="left" w:pos="1654"/>
        </w:tabs>
        <w:spacing w:line="240" w:lineRule="auto"/>
        <w:jc w:val="center"/>
        <w:rPr>
          <w:rFonts w:hint="eastAsia" w:ascii="仿宋" w:hAnsi="仿宋" w:eastAsia="仿宋" w:cs="仿宋"/>
          <w:b/>
          <w:bCs/>
          <w:color w:val="auto"/>
          <w:spacing w:val="-7"/>
          <w:sz w:val="28"/>
          <w:szCs w:val="28"/>
          <w:highlight w:val="none"/>
          <w:lang w:val="en-US" w:eastAsia="zh-CN"/>
        </w:rPr>
      </w:pPr>
      <w:r>
        <w:br w:type="page"/>
      </w:r>
      <w:bookmarkStart w:id="480" w:name="_Toc507399904"/>
      <w:r>
        <w:rPr>
          <w:rFonts w:hint="eastAsia" w:ascii="仿宋" w:hAnsi="仿宋" w:eastAsia="仿宋" w:cs="仿宋"/>
          <w:b/>
          <w:bCs/>
          <w:color w:val="auto"/>
          <w:spacing w:val="-7"/>
          <w:sz w:val="28"/>
          <w:szCs w:val="28"/>
          <w:highlight w:val="none"/>
        </w:rPr>
        <w:t>综合评分明细表</w:t>
      </w:r>
    </w:p>
    <w:tbl>
      <w:tblPr>
        <w:tblStyle w:val="102"/>
        <w:tblW w:w="89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275"/>
        <w:gridCol w:w="1047"/>
        <w:gridCol w:w="5478"/>
      </w:tblGrid>
      <w:tr w14:paraId="203AC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20" w:type="dxa"/>
            <w:vAlign w:val="top"/>
          </w:tcPr>
          <w:p w14:paraId="4F8C5A4B">
            <w:pPr>
              <w:pStyle w:val="114"/>
              <w:spacing w:line="240" w:lineRule="auto"/>
              <w:ind w:left="0"/>
              <w:jc w:val="center"/>
              <w:rPr>
                <w:rFonts w:hint="default" w:ascii="仿宋" w:hAnsi="仿宋" w:eastAsia="仿宋" w:cs="仿宋"/>
                <w:b/>
                <w:bCs/>
                <w:color w:val="auto"/>
                <w:kern w:val="2"/>
                <w:sz w:val="24"/>
                <w:szCs w:val="24"/>
                <w:highlight w:val="none"/>
                <w:lang w:val="zh-CN" w:eastAsia="zh-CN" w:bidi="zh-CN"/>
              </w:rPr>
            </w:pPr>
            <w:r>
              <w:rPr>
                <w:rFonts w:hint="default" w:ascii="仿宋" w:hAnsi="仿宋" w:eastAsia="仿宋" w:cs="仿宋"/>
                <w:b/>
                <w:bCs/>
                <w:color w:val="auto"/>
                <w:kern w:val="2"/>
                <w:sz w:val="24"/>
                <w:szCs w:val="24"/>
                <w:highlight w:val="none"/>
                <w:lang w:val="zh-CN" w:eastAsia="zh-CN" w:bidi="zh-CN"/>
              </w:rPr>
              <w:t>评标项目</w:t>
            </w:r>
          </w:p>
        </w:tc>
        <w:tc>
          <w:tcPr>
            <w:tcW w:w="1275" w:type="dxa"/>
            <w:vAlign w:val="top"/>
          </w:tcPr>
          <w:p w14:paraId="0092D8CD">
            <w:pPr>
              <w:pStyle w:val="114"/>
              <w:spacing w:line="240" w:lineRule="auto"/>
              <w:ind w:left="0"/>
              <w:jc w:val="center"/>
              <w:rPr>
                <w:rFonts w:hint="default" w:ascii="仿宋" w:hAnsi="仿宋" w:eastAsia="仿宋" w:cs="仿宋"/>
                <w:b/>
                <w:bCs/>
                <w:color w:val="auto"/>
                <w:kern w:val="2"/>
                <w:sz w:val="24"/>
                <w:szCs w:val="24"/>
                <w:highlight w:val="none"/>
                <w:lang w:val="zh-CN" w:eastAsia="zh-CN" w:bidi="zh-CN"/>
              </w:rPr>
            </w:pPr>
            <w:r>
              <w:rPr>
                <w:rFonts w:hint="default" w:ascii="仿宋" w:hAnsi="仿宋" w:eastAsia="仿宋" w:cs="仿宋"/>
                <w:b/>
                <w:bCs/>
                <w:color w:val="auto"/>
                <w:kern w:val="2"/>
                <w:sz w:val="24"/>
                <w:szCs w:val="24"/>
                <w:highlight w:val="none"/>
                <w:lang w:val="zh-CN" w:eastAsia="zh-CN" w:bidi="zh-CN"/>
              </w:rPr>
              <w:t>评审分项</w:t>
            </w:r>
          </w:p>
        </w:tc>
        <w:tc>
          <w:tcPr>
            <w:tcW w:w="1047" w:type="dxa"/>
            <w:vAlign w:val="top"/>
          </w:tcPr>
          <w:p w14:paraId="0A354ADC">
            <w:pPr>
              <w:pStyle w:val="114"/>
              <w:spacing w:line="240" w:lineRule="auto"/>
              <w:ind w:left="0"/>
              <w:jc w:val="center"/>
              <w:rPr>
                <w:rFonts w:hint="default" w:ascii="仿宋" w:hAnsi="仿宋" w:eastAsia="仿宋" w:cs="仿宋"/>
                <w:b/>
                <w:bCs/>
                <w:color w:val="auto"/>
                <w:kern w:val="2"/>
                <w:sz w:val="24"/>
                <w:szCs w:val="24"/>
                <w:highlight w:val="none"/>
                <w:lang w:val="zh-CN" w:eastAsia="zh-CN" w:bidi="zh-CN"/>
              </w:rPr>
            </w:pPr>
            <w:r>
              <w:rPr>
                <w:rFonts w:hint="default" w:ascii="仿宋" w:hAnsi="仿宋" w:eastAsia="仿宋" w:cs="仿宋"/>
                <w:b/>
                <w:bCs/>
                <w:color w:val="auto"/>
                <w:kern w:val="2"/>
                <w:sz w:val="24"/>
                <w:szCs w:val="24"/>
                <w:highlight w:val="none"/>
                <w:lang w:val="zh-CN" w:eastAsia="zh-CN" w:bidi="zh-CN"/>
              </w:rPr>
              <w:t>分 值</w:t>
            </w:r>
          </w:p>
        </w:tc>
        <w:tc>
          <w:tcPr>
            <w:tcW w:w="5478" w:type="dxa"/>
            <w:vAlign w:val="top"/>
          </w:tcPr>
          <w:p w14:paraId="25627BD2">
            <w:pPr>
              <w:pStyle w:val="114"/>
              <w:spacing w:line="240" w:lineRule="auto"/>
              <w:ind w:left="0"/>
              <w:jc w:val="center"/>
              <w:rPr>
                <w:rFonts w:hint="default" w:ascii="仿宋" w:hAnsi="仿宋" w:eastAsia="仿宋" w:cs="仿宋"/>
                <w:b/>
                <w:bCs/>
                <w:color w:val="auto"/>
                <w:kern w:val="2"/>
                <w:sz w:val="24"/>
                <w:szCs w:val="24"/>
                <w:highlight w:val="none"/>
                <w:lang w:val="zh-CN" w:eastAsia="zh-CN" w:bidi="zh-CN"/>
              </w:rPr>
            </w:pPr>
            <w:r>
              <w:rPr>
                <w:rFonts w:hint="default" w:ascii="仿宋" w:hAnsi="仿宋" w:eastAsia="仿宋" w:cs="仿宋"/>
                <w:b/>
                <w:bCs/>
                <w:color w:val="auto"/>
                <w:kern w:val="2"/>
                <w:sz w:val="24"/>
                <w:szCs w:val="24"/>
                <w:highlight w:val="none"/>
                <w:lang w:val="zh-CN" w:eastAsia="zh-CN" w:bidi="zh-CN"/>
              </w:rPr>
              <w:t>评审项目及分值</w:t>
            </w:r>
          </w:p>
        </w:tc>
      </w:tr>
      <w:tr w14:paraId="21607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9" w:hRule="atLeast"/>
          <w:jc w:val="center"/>
        </w:trPr>
        <w:tc>
          <w:tcPr>
            <w:tcW w:w="1120" w:type="dxa"/>
            <w:vAlign w:val="center"/>
          </w:tcPr>
          <w:p w14:paraId="36C4D81C">
            <w:pPr>
              <w:spacing w:line="421" w:lineRule="auto"/>
              <w:jc w:val="center"/>
              <w:rPr>
                <w:rFonts w:hint="default" w:ascii="仿宋" w:hAnsi="仿宋" w:eastAsia="仿宋" w:cs="仿宋"/>
                <w:color w:val="auto"/>
                <w:kern w:val="2"/>
                <w:sz w:val="24"/>
                <w:szCs w:val="24"/>
                <w:highlight w:val="none"/>
                <w:lang w:val="zh-CN" w:eastAsia="zh-CN" w:bidi="zh-CN"/>
              </w:rPr>
            </w:pPr>
          </w:p>
          <w:p w14:paraId="67C2EF8B">
            <w:pPr>
              <w:pStyle w:val="114"/>
              <w:spacing w:line="240" w:lineRule="auto"/>
              <w:ind w:left="0" w:right="0" w:firstLine="0"/>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价格评审</w:t>
            </w:r>
          </w:p>
          <w:p w14:paraId="7ED427C5">
            <w:pPr>
              <w:pStyle w:val="114"/>
              <w:spacing w:line="240" w:lineRule="auto"/>
              <w:ind w:left="0" w:right="0" w:firstLine="0"/>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30分</w:t>
            </w:r>
          </w:p>
        </w:tc>
        <w:tc>
          <w:tcPr>
            <w:tcW w:w="1275" w:type="dxa"/>
            <w:vAlign w:val="center"/>
          </w:tcPr>
          <w:p w14:paraId="5C59A74C">
            <w:pPr>
              <w:spacing w:line="288" w:lineRule="auto"/>
              <w:jc w:val="center"/>
              <w:rPr>
                <w:rFonts w:hint="default" w:ascii="仿宋" w:hAnsi="仿宋" w:eastAsia="仿宋" w:cs="仿宋"/>
                <w:color w:val="auto"/>
                <w:kern w:val="2"/>
                <w:sz w:val="24"/>
                <w:szCs w:val="24"/>
                <w:highlight w:val="none"/>
                <w:lang w:val="zh-CN" w:eastAsia="zh-CN" w:bidi="zh-CN"/>
              </w:rPr>
            </w:pPr>
          </w:p>
          <w:p w14:paraId="1E5C6C15">
            <w:pPr>
              <w:spacing w:line="288" w:lineRule="auto"/>
              <w:jc w:val="center"/>
              <w:rPr>
                <w:rFonts w:hint="default" w:ascii="仿宋" w:hAnsi="仿宋" w:eastAsia="仿宋" w:cs="仿宋"/>
                <w:color w:val="auto"/>
                <w:kern w:val="2"/>
                <w:sz w:val="24"/>
                <w:szCs w:val="24"/>
                <w:highlight w:val="none"/>
                <w:lang w:val="zh-CN" w:eastAsia="zh-CN" w:bidi="zh-CN"/>
              </w:rPr>
            </w:pPr>
          </w:p>
          <w:p w14:paraId="336C3413">
            <w:pPr>
              <w:pStyle w:val="114"/>
              <w:spacing w:before="78" w:line="222" w:lineRule="auto"/>
              <w:ind w:left="164"/>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报价得分</w:t>
            </w:r>
          </w:p>
        </w:tc>
        <w:tc>
          <w:tcPr>
            <w:tcW w:w="1047" w:type="dxa"/>
            <w:vAlign w:val="center"/>
          </w:tcPr>
          <w:p w14:paraId="21CA613B">
            <w:pPr>
              <w:spacing w:line="309" w:lineRule="auto"/>
              <w:jc w:val="center"/>
              <w:rPr>
                <w:rFonts w:hint="default" w:ascii="仿宋" w:hAnsi="仿宋" w:eastAsia="仿宋" w:cs="仿宋"/>
                <w:color w:val="auto"/>
                <w:kern w:val="2"/>
                <w:sz w:val="24"/>
                <w:szCs w:val="24"/>
                <w:highlight w:val="none"/>
                <w:lang w:val="zh-CN" w:eastAsia="zh-CN" w:bidi="zh-CN"/>
              </w:rPr>
            </w:pPr>
          </w:p>
          <w:p w14:paraId="568109FD">
            <w:pPr>
              <w:spacing w:line="309" w:lineRule="auto"/>
              <w:jc w:val="center"/>
              <w:rPr>
                <w:rFonts w:hint="default" w:ascii="仿宋" w:hAnsi="仿宋" w:eastAsia="仿宋" w:cs="仿宋"/>
                <w:color w:val="auto"/>
                <w:kern w:val="2"/>
                <w:sz w:val="24"/>
                <w:szCs w:val="24"/>
                <w:highlight w:val="none"/>
                <w:lang w:val="zh-CN" w:eastAsia="zh-CN" w:bidi="zh-CN"/>
              </w:rPr>
            </w:pPr>
          </w:p>
          <w:p w14:paraId="075E1653">
            <w:pPr>
              <w:pStyle w:val="114"/>
              <w:spacing w:before="78" w:line="206" w:lineRule="auto"/>
              <w:ind w:left="280"/>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30分</w:t>
            </w:r>
          </w:p>
        </w:tc>
        <w:tc>
          <w:tcPr>
            <w:tcW w:w="5478" w:type="dxa"/>
            <w:shd w:val="clear" w:color="auto" w:fill="auto"/>
            <w:vAlign w:val="top"/>
          </w:tcPr>
          <w:p w14:paraId="6898C549">
            <w:pPr>
              <w:pStyle w:val="96"/>
              <w:keepNext w:val="0"/>
              <w:keepLines w:val="0"/>
              <w:suppressLineNumbers w:val="0"/>
              <w:spacing w:before="0" w:beforeLines="0" w:beforeAutospacing="0" w:after="0" w:afterLines="0" w:afterAutospacing="0" w:line="240" w:lineRule="auto"/>
              <w:ind w:left="0" w:leftChars="0" w:right="0" w:rightChars="0"/>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w:t>
            </w:r>
          </w:p>
          <w:p w14:paraId="623B584C">
            <w:pPr>
              <w:pStyle w:val="96"/>
              <w:keepNext w:val="0"/>
              <w:keepLines w:val="0"/>
              <w:suppressLineNumbers w:val="0"/>
              <w:spacing w:before="0" w:beforeLines="0" w:beforeAutospacing="0" w:after="0" w:afterLines="0" w:afterAutospacing="0" w:line="240" w:lineRule="auto"/>
              <w:ind w:left="0" w:leftChars="0" w:right="0" w:rightChars="0"/>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2.（因落实政府采购政策进行价格扣除的，以扣除后的价格计算评标基准价和投标报价）</w:t>
            </w:r>
          </w:p>
          <w:p w14:paraId="42F9C1AE">
            <w:pPr>
              <w:pStyle w:val="96"/>
              <w:keepNext w:val="0"/>
              <w:keepLines w:val="0"/>
              <w:suppressLineNumbers w:val="0"/>
              <w:spacing w:before="0" w:beforeLines="0" w:beforeAutospacing="0" w:after="0" w:afterLines="0" w:afterAutospacing="0" w:line="240" w:lineRule="auto"/>
              <w:ind w:left="0" w:leftChars="0" w:right="0" w:rightChars="0"/>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473D89">
            <w:pPr>
              <w:pStyle w:val="96"/>
              <w:keepNext w:val="0"/>
              <w:keepLines w:val="0"/>
              <w:suppressLineNumbers w:val="0"/>
              <w:spacing w:before="0" w:beforeLines="0" w:beforeAutospacing="0" w:after="0" w:afterLines="0" w:afterAutospacing="0" w:line="240" w:lineRule="auto"/>
              <w:ind w:left="0" w:leftChars="0" w:right="0" w:rightChars="0"/>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注：投标报价超过采购预算价的按废标处理。</w:t>
            </w:r>
          </w:p>
        </w:tc>
      </w:tr>
      <w:tr w14:paraId="4A7E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1120" w:type="dxa"/>
            <w:vAlign w:val="center"/>
          </w:tcPr>
          <w:p w14:paraId="0C86E816">
            <w:pPr>
              <w:spacing w:line="421" w:lineRule="auto"/>
              <w:jc w:val="center"/>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商务评审</w:t>
            </w:r>
            <w:bookmarkStart w:id="489" w:name="_GoBack"/>
            <w:bookmarkEnd w:id="489"/>
          </w:p>
          <w:p w14:paraId="58E61EF3">
            <w:pPr>
              <w:spacing w:line="421" w:lineRule="auto"/>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14分</w:t>
            </w:r>
          </w:p>
        </w:tc>
        <w:tc>
          <w:tcPr>
            <w:tcW w:w="1275" w:type="dxa"/>
            <w:vAlign w:val="center"/>
          </w:tcPr>
          <w:p w14:paraId="082255B0">
            <w:pPr>
              <w:pStyle w:val="114"/>
              <w:spacing w:before="19" w:line="229" w:lineRule="auto"/>
              <w:ind w:right="108"/>
              <w:jc w:val="center"/>
              <w:rPr>
                <w:rFonts w:hint="default"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zh-CN" w:eastAsia="zh-CN" w:bidi="zh-CN"/>
              </w:rPr>
              <w:t>人员配置</w:t>
            </w:r>
          </w:p>
        </w:tc>
        <w:tc>
          <w:tcPr>
            <w:tcW w:w="1047" w:type="dxa"/>
            <w:vAlign w:val="center"/>
          </w:tcPr>
          <w:p w14:paraId="14420B2A">
            <w:pPr>
              <w:pStyle w:val="114"/>
              <w:spacing w:before="19" w:line="229" w:lineRule="auto"/>
              <w:ind w:left="120" w:right="108" w:firstLine="6"/>
              <w:jc w:val="center"/>
              <w:rPr>
                <w:rFonts w:hint="default" w:ascii="仿宋" w:hAnsi="仿宋" w:eastAsia="仿宋"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14</w:t>
            </w:r>
            <w:r>
              <w:rPr>
                <w:rFonts w:hint="eastAsia" w:ascii="仿宋" w:hAnsi="仿宋" w:eastAsia="仿宋" w:cs="仿宋"/>
                <w:color w:val="auto"/>
                <w:kern w:val="2"/>
                <w:sz w:val="24"/>
                <w:szCs w:val="24"/>
                <w:highlight w:val="none"/>
                <w:lang w:val="en-US" w:eastAsia="zh-CN" w:bidi="zh-CN"/>
              </w:rPr>
              <w:t>分</w:t>
            </w:r>
          </w:p>
        </w:tc>
        <w:tc>
          <w:tcPr>
            <w:tcW w:w="5478" w:type="dxa"/>
            <w:vAlign w:val="top"/>
          </w:tcPr>
          <w:p w14:paraId="4BEA01DD">
            <w:pPr>
              <w:pStyle w:val="114"/>
              <w:spacing w:before="19" w:line="229" w:lineRule="auto"/>
              <w:ind w:left="120" w:right="108" w:firstLine="6"/>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投标人针对本项目所有内容提供专业安装、调试人员；</w:t>
            </w:r>
          </w:p>
          <w:p w14:paraId="2CF5DBB5">
            <w:pPr>
              <w:pStyle w:val="114"/>
              <w:spacing w:before="19" w:line="229" w:lineRule="auto"/>
              <w:ind w:left="120" w:right="108" w:firstLine="6"/>
              <w:jc w:val="left"/>
              <w:rPr>
                <w:rFonts w:hint="eastAsia" w:ascii="仿宋" w:hAnsi="仿宋" w:eastAsia="仿宋"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1</w:t>
            </w:r>
            <w:r>
              <w:rPr>
                <w:rFonts w:hint="eastAsia" w:ascii="仿宋" w:hAnsi="仿宋" w:eastAsia="仿宋" w:cs="仿宋"/>
                <w:color w:val="auto"/>
                <w:kern w:val="2"/>
                <w:sz w:val="24"/>
                <w:szCs w:val="24"/>
                <w:highlight w:val="none"/>
                <w:lang w:val="en-US" w:eastAsia="zh-CN" w:bidi="zh-CN"/>
              </w:rPr>
              <w:t>、根据项目具体情况，需提供专业安装</w:t>
            </w:r>
            <w:r>
              <w:rPr>
                <w:rFonts w:hint="eastAsia" w:cs="仿宋"/>
                <w:color w:val="auto"/>
                <w:kern w:val="2"/>
                <w:sz w:val="24"/>
                <w:szCs w:val="24"/>
                <w:highlight w:val="none"/>
                <w:lang w:val="en-US" w:eastAsia="zh-CN" w:bidi="zh-CN"/>
              </w:rPr>
              <w:t>、</w:t>
            </w:r>
            <w:r>
              <w:rPr>
                <w:rFonts w:hint="eastAsia" w:ascii="仿宋" w:hAnsi="仿宋" w:eastAsia="仿宋" w:cs="仿宋"/>
                <w:color w:val="auto"/>
                <w:kern w:val="2"/>
                <w:sz w:val="24"/>
                <w:szCs w:val="24"/>
                <w:highlight w:val="none"/>
                <w:lang w:val="en-US" w:eastAsia="zh-CN" w:bidi="zh-CN"/>
              </w:rPr>
              <w:t>调试人员(包含:提供投标商或生产厂家人员社保证明(需与提供社保人员一致)</w:t>
            </w:r>
            <w:r>
              <w:rPr>
                <w:rFonts w:hint="eastAsia" w:cs="仿宋"/>
                <w:color w:val="auto"/>
                <w:kern w:val="2"/>
                <w:sz w:val="24"/>
                <w:szCs w:val="24"/>
                <w:highlight w:val="none"/>
                <w:lang w:val="en-US" w:eastAsia="zh-CN" w:bidi="zh-CN"/>
              </w:rPr>
              <w:t>，</w:t>
            </w:r>
            <w:r>
              <w:rPr>
                <w:rFonts w:hint="eastAsia" w:ascii="仿宋" w:hAnsi="仿宋" w:eastAsia="仿宋" w:cs="仿宋"/>
                <w:color w:val="auto"/>
                <w:kern w:val="2"/>
                <w:sz w:val="24"/>
                <w:szCs w:val="24"/>
                <w:highlight w:val="none"/>
                <w:lang w:val="en-US" w:eastAsia="zh-CN" w:bidi="zh-CN"/>
              </w:rPr>
              <w:t>安装、调试人员名单</w:t>
            </w:r>
            <w:r>
              <w:rPr>
                <w:rFonts w:hint="eastAsia" w:cs="仿宋"/>
                <w:color w:val="auto"/>
                <w:kern w:val="2"/>
                <w:sz w:val="24"/>
                <w:szCs w:val="24"/>
                <w:highlight w:val="none"/>
                <w:lang w:val="en-US" w:eastAsia="zh-CN" w:bidi="zh-CN"/>
              </w:rPr>
              <w:t>，</w:t>
            </w:r>
            <w:r>
              <w:rPr>
                <w:rFonts w:hint="eastAsia" w:ascii="仿宋" w:hAnsi="仿宋" w:eastAsia="仿宋" w:cs="仿宋"/>
                <w:color w:val="auto"/>
                <w:kern w:val="2"/>
                <w:sz w:val="24"/>
                <w:szCs w:val="24"/>
                <w:highlight w:val="none"/>
                <w:lang w:val="en-US" w:eastAsia="zh-CN" w:bidi="zh-CN"/>
              </w:rPr>
              <w:t>劳务合同。每提供1人得2分，最高</w:t>
            </w:r>
            <w:r>
              <w:rPr>
                <w:rFonts w:hint="eastAsia" w:cs="仿宋"/>
                <w:color w:val="auto"/>
                <w:kern w:val="2"/>
                <w:sz w:val="24"/>
                <w:szCs w:val="24"/>
                <w:highlight w:val="none"/>
                <w:lang w:val="en-US" w:eastAsia="zh-CN" w:bidi="zh-CN"/>
              </w:rPr>
              <w:t>8</w:t>
            </w:r>
            <w:r>
              <w:rPr>
                <w:rFonts w:hint="eastAsia" w:ascii="仿宋" w:hAnsi="仿宋" w:eastAsia="仿宋" w:cs="仿宋"/>
                <w:color w:val="auto"/>
                <w:kern w:val="2"/>
                <w:sz w:val="24"/>
                <w:szCs w:val="24"/>
                <w:highlight w:val="none"/>
                <w:lang w:val="en-US" w:eastAsia="zh-CN" w:bidi="zh-CN"/>
              </w:rPr>
              <w:t>分，缺失或不提供此项不得分。</w:t>
            </w:r>
          </w:p>
          <w:p w14:paraId="2FD33CE0">
            <w:pPr>
              <w:pStyle w:val="114"/>
              <w:spacing w:before="19" w:line="229" w:lineRule="auto"/>
              <w:ind w:left="120" w:right="108" w:firstLine="6"/>
              <w:jc w:val="both"/>
              <w:rPr>
                <w:rFonts w:hint="eastAsia" w:ascii="仿宋" w:hAnsi="仿宋" w:eastAsia="仿宋"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2</w:t>
            </w:r>
            <w:r>
              <w:rPr>
                <w:rFonts w:hint="eastAsia" w:ascii="仿宋" w:hAnsi="仿宋" w:eastAsia="仿宋" w:cs="仿宋"/>
                <w:color w:val="auto"/>
                <w:kern w:val="2"/>
                <w:sz w:val="24"/>
                <w:szCs w:val="24"/>
                <w:highlight w:val="none"/>
                <w:lang w:val="en-US" w:eastAsia="zh-CN" w:bidi="zh-CN"/>
              </w:rPr>
              <w:t>、根据项目具体情况，需提供专业技术维修人员(包含:提供投标商或生产厂家人员社保证明(需与提供社保人员一致)</w:t>
            </w:r>
            <w:r>
              <w:rPr>
                <w:rFonts w:hint="eastAsia" w:cs="仿宋"/>
                <w:color w:val="auto"/>
                <w:kern w:val="2"/>
                <w:sz w:val="24"/>
                <w:szCs w:val="24"/>
                <w:highlight w:val="none"/>
                <w:lang w:val="en-US" w:eastAsia="zh-CN" w:bidi="zh-CN"/>
              </w:rPr>
              <w:t>，</w:t>
            </w:r>
            <w:r>
              <w:rPr>
                <w:rFonts w:hint="eastAsia" w:ascii="仿宋" w:hAnsi="仿宋" w:eastAsia="仿宋" w:cs="仿宋"/>
                <w:color w:val="auto"/>
                <w:kern w:val="2"/>
                <w:sz w:val="24"/>
                <w:szCs w:val="24"/>
                <w:highlight w:val="none"/>
                <w:lang w:val="en-US" w:eastAsia="zh-CN" w:bidi="zh-CN"/>
              </w:rPr>
              <w:t>技术人员名单</w:t>
            </w:r>
            <w:r>
              <w:rPr>
                <w:rFonts w:hint="eastAsia" w:cs="仿宋"/>
                <w:color w:val="auto"/>
                <w:kern w:val="2"/>
                <w:sz w:val="24"/>
                <w:szCs w:val="24"/>
                <w:highlight w:val="none"/>
                <w:lang w:val="en-US" w:eastAsia="zh-CN" w:bidi="zh-CN"/>
              </w:rPr>
              <w:t>，</w:t>
            </w:r>
            <w:r>
              <w:rPr>
                <w:rFonts w:hint="eastAsia" w:ascii="仿宋" w:hAnsi="仿宋" w:eastAsia="仿宋" w:cs="仿宋"/>
                <w:color w:val="auto"/>
                <w:kern w:val="2"/>
                <w:sz w:val="24"/>
                <w:szCs w:val="24"/>
                <w:highlight w:val="none"/>
                <w:lang w:val="en-US" w:eastAsia="zh-CN" w:bidi="zh-CN"/>
              </w:rPr>
              <w:t>劳务合同。每提供1人得1分，最高</w:t>
            </w:r>
            <w:r>
              <w:rPr>
                <w:rFonts w:hint="eastAsia" w:cs="仿宋"/>
                <w:color w:val="auto"/>
                <w:kern w:val="2"/>
                <w:sz w:val="24"/>
                <w:szCs w:val="24"/>
                <w:highlight w:val="none"/>
                <w:lang w:val="en-US" w:eastAsia="zh-CN" w:bidi="zh-CN"/>
              </w:rPr>
              <w:t>6</w:t>
            </w:r>
            <w:r>
              <w:rPr>
                <w:rFonts w:hint="eastAsia" w:ascii="仿宋" w:hAnsi="仿宋" w:eastAsia="仿宋" w:cs="仿宋"/>
                <w:color w:val="auto"/>
                <w:kern w:val="2"/>
                <w:sz w:val="24"/>
                <w:szCs w:val="24"/>
                <w:highlight w:val="none"/>
                <w:lang w:val="en-US" w:eastAsia="zh-CN" w:bidi="zh-CN"/>
              </w:rPr>
              <w:t>分，缺失或不提供此项不得分。</w:t>
            </w:r>
          </w:p>
          <w:p w14:paraId="392AB849">
            <w:pPr>
              <w:pStyle w:val="114"/>
              <w:spacing w:before="19" w:line="229" w:lineRule="auto"/>
              <w:ind w:left="120" w:right="108" w:firstLine="6"/>
              <w:jc w:val="both"/>
              <w:rPr>
                <w:rFonts w:hint="default"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备注:提供以上安装、调试、维修人员不得相同，如提供相同人员视为1人计算。社保为近三个月的。</w:t>
            </w:r>
          </w:p>
        </w:tc>
      </w:tr>
      <w:tr w14:paraId="5FDC2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120" w:type="dxa"/>
            <w:vMerge w:val="restart"/>
            <w:vAlign w:val="center"/>
          </w:tcPr>
          <w:p w14:paraId="477256E3">
            <w:pPr>
              <w:pStyle w:val="114"/>
              <w:spacing w:line="240" w:lineRule="auto"/>
              <w:ind w:left="0" w:right="0" w:firstLine="0"/>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技术</w:t>
            </w:r>
            <w:r>
              <w:rPr>
                <w:rFonts w:hint="eastAsia" w:cs="仿宋"/>
                <w:color w:val="auto"/>
                <w:kern w:val="2"/>
                <w:sz w:val="24"/>
                <w:szCs w:val="24"/>
                <w:highlight w:val="none"/>
                <w:lang w:val="zh-CN" w:eastAsia="zh-CN" w:bidi="zh-CN"/>
              </w:rPr>
              <w:t>评</w:t>
            </w:r>
            <w:r>
              <w:rPr>
                <w:rFonts w:hint="default" w:ascii="仿宋" w:hAnsi="仿宋" w:eastAsia="仿宋" w:cs="仿宋"/>
                <w:color w:val="auto"/>
                <w:kern w:val="2"/>
                <w:sz w:val="24"/>
                <w:szCs w:val="24"/>
                <w:highlight w:val="none"/>
                <w:lang w:val="zh-CN" w:eastAsia="zh-CN" w:bidi="zh-CN"/>
              </w:rPr>
              <w:t>审</w:t>
            </w:r>
          </w:p>
          <w:p w14:paraId="375F028C">
            <w:pPr>
              <w:pStyle w:val="114"/>
              <w:spacing w:line="240" w:lineRule="auto"/>
              <w:ind w:left="0" w:right="0" w:firstLine="0"/>
              <w:jc w:val="center"/>
              <w:rPr>
                <w:rFonts w:hint="default" w:ascii="仿宋" w:hAnsi="仿宋" w:eastAsia="仿宋" w:cs="仿宋"/>
                <w:color w:val="auto"/>
                <w:kern w:val="2"/>
                <w:sz w:val="24"/>
                <w:szCs w:val="24"/>
                <w:highlight w:val="none"/>
                <w:lang w:val="zh-CN" w:eastAsia="zh-CN" w:bidi="zh-CN"/>
              </w:rPr>
            </w:pPr>
            <w:r>
              <w:rPr>
                <w:rFonts w:hint="eastAsia" w:cs="仿宋"/>
                <w:color w:val="auto"/>
                <w:kern w:val="2"/>
                <w:sz w:val="24"/>
                <w:szCs w:val="24"/>
                <w:highlight w:val="none"/>
                <w:lang w:val="en-US" w:eastAsia="zh-CN" w:bidi="zh-CN"/>
              </w:rPr>
              <w:t>42</w:t>
            </w:r>
            <w:r>
              <w:rPr>
                <w:rFonts w:hint="default" w:ascii="仿宋" w:hAnsi="仿宋" w:eastAsia="仿宋" w:cs="仿宋"/>
                <w:color w:val="auto"/>
                <w:kern w:val="2"/>
                <w:sz w:val="24"/>
                <w:szCs w:val="24"/>
                <w:highlight w:val="none"/>
                <w:lang w:val="zh-CN" w:eastAsia="zh-CN" w:bidi="zh-CN"/>
              </w:rPr>
              <w:t>分</w:t>
            </w:r>
          </w:p>
        </w:tc>
        <w:tc>
          <w:tcPr>
            <w:tcW w:w="1275" w:type="dxa"/>
            <w:vAlign w:val="center"/>
          </w:tcPr>
          <w:p w14:paraId="353097EB">
            <w:pPr>
              <w:pStyle w:val="114"/>
              <w:spacing w:before="78" w:line="222" w:lineRule="auto"/>
              <w:ind w:left="165"/>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技术参数</w:t>
            </w:r>
          </w:p>
        </w:tc>
        <w:tc>
          <w:tcPr>
            <w:tcW w:w="1047" w:type="dxa"/>
            <w:vAlign w:val="center"/>
          </w:tcPr>
          <w:p w14:paraId="43116448">
            <w:pPr>
              <w:pStyle w:val="114"/>
              <w:spacing w:before="78" w:line="224" w:lineRule="auto"/>
              <w:ind w:left="129"/>
              <w:jc w:val="center"/>
              <w:rPr>
                <w:rFonts w:hint="default" w:ascii="仿宋" w:hAnsi="仿宋" w:eastAsia="仿宋" w:cs="仿宋"/>
                <w:color w:val="auto"/>
                <w:kern w:val="2"/>
                <w:sz w:val="24"/>
                <w:szCs w:val="24"/>
                <w:highlight w:val="none"/>
                <w:lang w:val="zh-CN" w:eastAsia="zh-CN" w:bidi="zh-CN"/>
              </w:rPr>
            </w:pPr>
            <w:r>
              <w:rPr>
                <w:rFonts w:hint="eastAsia" w:cs="仿宋"/>
                <w:color w:val="auto"/>
                <w:kern w:val="2"/>
                <w:sz w:val="24"/>
                <w:szCs w:val="24"/>
                <w:highlight w:val="none"/>
                <w:lang w:val="en-US" w:eastAsia="zh-CN" w:bidi="zh-CN"/>
              </w:rPr>
              <w:t>18</w:t>
            </w:r>
            <w:r>
              <w:rPr>
                <w:rFonts w:hint="default" w:ascii="仿宋" w:hAnsi="仿宋" w:eastAsia="仿宋" w:cs="仿宋"/>
                <w:color w:val="auto"/>
                <w:kern w:val="2"/>
                <w:sz w:val="24"/>
                <w:szCs w:val="24"/>
                <w:highlight w:val="none"/>
                <w:lang w:val="zh-CN" w:eastAsia="zh-CN" w:bidi="zh-CN"/>
              </w:rPr>
              <w:t>分</w:t>
            </w:r>
          </w:p>
        </w:tc>
        <w:tc>
          <w:tcPr>
            <w:tcW w:w="5478" w:type="dxa"/>
            <w:vAlign w:val="top"/>
          </w:tcPr>
          <w:p w14:paraId="6336E904">
            <w:pPr>
              <w:pStyle w:val="114"/>
              <w:numPr>
                <w:ilvl w:val="0"/>
                <w:numId w:val="0"/>
              </w:numPr>
              <w:spacing w:before="36" w:line="237" w:lineRule="auto"/>
              <w:ind w:left="131" w:leftChars="0" w:right="93" w:rightChars="0"/>
              <w:jc w:val="both"/>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根据所投产品的技术参数配置与功能描述及技术指标的响应程度打分，满足所有产品参数完全响应招标文件的各项技术指标得满分</w:t>
            </w:r>
            <w:r>
              <w:rPr>
                <w:rFonts w:hint="eastAsia"/>
                <w:color w:val="auto"/>
                <w:sz w:val="24"/>
                <w:highlight w:val="none"/>
                <w:lang w:val="en-US" w:eastAsia="zh-CN"/>
              </w:rPr>
              <w:t>18</w:t>
            </w:r>
            <w:r>
              <w:rPr>
                <w:rFonts w:hint="eastAsia" w:ascii="仿宋" w:hAnsi="仿宋" w:eastAsia="仿宋"/>
                <w:color w:val="auto"/>
                <w:sz w:val="24"/>
                <w:highlight w:val="none"/>
                <w:lang w:val="en-US" w:eastAsia="zh-CN"/>
              </w:rPr>
              <w:t>分，每有一项参数出现负偏离的扣</w:t>
            </w:r>
            <w:r>
              <w:rPr>
                <w:rFonts w:hint="eastAsia"/>
                <w:color w:val="auto"/>
                <w:sz w:val="24"/>
                <w:highlight w:val="none"/>
                <w:lang w:val="en-US" w:eastAsia="zh-CN"/>
              </w:rPr>
              <w:t>2</w:t>
            </w:r>
            <w:r>
              <w:rPr>
                <w:rFonts w:hint="eastAsia" w:ascii="仿宋" w:hAnsi="仿宋" w:eastAsia="仿宋"/>
                <w:color w:val="auto"/>
                <w:sz w:val="24"/>
                <w:highlight w:val="none"/>
                <w:lang w:val="en-US" w:eastAsia="zh-CN"/>
              </w:rPr>
              <w:t>分，直至扣完为止。</w:t>
            </w:r>
          </w:p>
          <w:p w14:paraId="2ACC79B2">
            <w:pPr>
              <w:pStyle w:val="114"/>
              <w:numPr>
                <w:ilvl w:val="0"/>
                <w:numId w:val="0"/>
              </w:numPr>
              <w:spacing w:before="36" w:line="237" w:lineRule="auto"/>
              <w:ind w:left="131" w:leftChars="0" w:right="93" w:rightChars="0"/>
              <w:jc w:val="both"/>
              <w:rPr>
                <w:rFonts w:hint="default" w:ascii="仿宋" w:hAnsi="仿宋" w:eastAsia="仿宋" w:cs="仿宋"/>
                <w:color w:val="auto"/>
                <w:kern w:val="2"/>
                <w:sz w:val="24"/>
                <w:szCs w:val="24"/>
                <w:highlight w:val="none"/>
                <w:lang w:val="zh-CN" w:eastAsia="zh-CN" w:bidi="zh-CN"/>
              </w:rPr>
            </w:pPr>
            <w:r>
              <w:rPr>
                <w:rFonts w:hint="eastAsia" w:ascii="仿宋" w:hAnsi="仿宋" w:eastAsia="仿宋"/>
                <w:color w:val="auto"/>
                <w:sz w:val="24"/>
                <w:highlight w:val="none"/>
                <w:lang w:val="en-US" w:eastAsia="zh-CN"/>
              </w:rPr>
              <w:t>注：根据偏离情况如实填写“技术规格偏离表”，如对采购清单内的产品漏项，将视为对招标文件不实质性响应，应视为无效投标。</w:t>
            </w:r>
          </w:p>
        </w:tc>
      </w:tr>
      <w:tr w14:paraId="089B7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jc w:val="center"/>
        </w:trPr>
        <w:tc>
          <w:tcPr>
            <w:tcW w:w="1120" w:type="dxa"/>
            <w:vMerge w:val="continue"/>
            <w:vAlign w:val="top"/>
          </w:tcPr>
          <w:p w14:paraId="53A64A78">
            <w:pPr>
              <w:rPr>
                <w:rFonts w:hint="default" w:ascii="仿宋" w:hAnsi="仿宋" w:eastAsia="仿宋" w:cs="仿宋"/>
                <w:color w:val="auto"/>
                <w:kern w:val="2"/>
                <w:sz w:val="24"/>
                <w:szCs w:val="24"/>
                <w:highlight w:val="none"/>
                <w:lang w:val="zh-CN" w:eastAsia="zh-CN" w:bidi="zh-CN"/>
              </w:rPr>
            </w:pPr>
          </w:p>
        </w:tc>
        <w:tc>
          <w:tcPr>
            <w:tcW w:w="1275" w:type="dxa"/>
            <w:vAlign w:val="top"/>
          </w:tcPr>
          <w:p w14:paraId="5D873A64">
            <w:pPr>
              <w:spacing w:line="260" w:lineRule="auto"/>
              <w:rPr>
                <w:rFonts w:hint="eastAsia" w:ascii="仿宋" w:hAnsi="仿宋" w:eastAsia="仿宋" w:cs="仿宋"/>
                <w:color w:val="auto"/>
                <w:kern w:val="2"/>
                <w:sz w:val="24"/>
                <w:szCs w:val="24"/>
                <w:highlight w:val="none"/>
                <w:lang w:val="en-US" w:eastAsia="zh-CN" w:bidi="zh-CN"/>
              </w:rPr>
            </w:pPr>
          </w:p>
          <w:p w14:paraId="68E8392B">
            <w:pPr>
              <w:spacing w:line="261" w:lineRule="auto"/>
              <w:rPr>
                <w:rFonts w:hint="eastAsia" w:ascii="仿宋" w:hAnsi="仿宋" w:eastAsia="仿宋" w:cs="仿宋"/>
                <w:color w:val="auto"/>
                <w:kern w:val="2"/>
                <w:sz w:val="24"/>
                <w:szCs w:val="24"/>
                <w:highlight w:val="none"/>
                <w:lang w:val="en-US" w:eastAsia="zh-CN" w:bidi="zh-CN"/>
              </w:rPr>
            </w:pPr>
          </w:p>
          <w:p w14:paraId="208364D0">
            <w:pPr>
              <w:pStyle w:val="114"/>
              <w:spacing w:before="78" w:line="224" w:lineRule="auto"/>
              <w:ind w:left="165"/>
              <w:rPr>
                <w:rFonts w:hint="eastAsia" w:ascii="仿宋" w:hAnsi="仿宋" w:eastAsia="仿宋" w:cs="仿宋"/>
                <w:color w:val="auto"/>
                <w:kern w:val="2"/>
                <w:sz w:val="24"/>
                <w:szCs w:val="24"/>
                <w:highlight w:val="none"/>
                <w:lang w:val="en-US" w:eastAsia="zh-CN" w:bidi="zh-CN"/>
              </w:rPr>
            </w:pPr>
          </w:p>
          <w:p w14:paraId="79D42358">
            <w:pPr>
              <w:pStyle w:val="114"/>
              <w:spacing w:before="78" w:line="224" w:lineRule="auto"/>
              <w:ind w:left="165"/>
              <w:rPr>
                <w:rFonts w:hint="eastAsia" w:ascii="仿宋" w:hAnsi="仿宋" w:eastAsia="仿宋" w:cs="仿宋"/>
                <w:color w:val="auto"/>
                <w:kern w:val="2"/>
                <w:sz w:val="24"/>
                <w:szCs w:val="24"/>
                <w:highlight w:val="none"/>
                <w:lang w:val="en-US" w:eastAsia="zh-CN" w:bidi="zh-CN"/>
              </w:rPr>
            </w:pPr>
          </w:p>
          <w:p w14:paraId="729B7F60">
            <w:pPr>
              <w:pStyle w:val="114"/>
              <w:spacing w:before="78" w:line="224" w:lineRule="auto"/>
              <w:ind w:left="165"/>
              <w:rPr>
                <w:rFonts w:hint="eastAsia" w:ascii="仿宋" w:hAnsi="仿宋" w:eastAsia="仿宋" w:cs="仿宋"/>
                <w:color w:val="auto"/>
                <w:kern w:val="2"/>
                <w:sz w:val="24"/>
                <w:szCs w:val="24"/>
                <w:highlight w:val="none"/>
                <w:lang w:val="en-US" w:eastAsia="zh-CN" w:bidi="zh-CN"/>
              </w:rPr>
            </w:pPr>
          </w:p>
          <w:p w14:paraId="6958F1ED">
            <w:pPr>
              <w:pStyle w:val="114"/>
              <w:spacing w:before="78" w:line="224" w:lineRule="auto"/>
              <w:ind w:left="165"/>
              <w:rPr>
                <w:rFonts w:hint="eastAsia" w:ascii="仿宋" w:hAnsi="仿宋" w:eastAsia="仿宋" w:cs="仿宋"/>
                <w:color w:val="auto"/>
                <w:kern w:val="2"/>
                <w:sz w:val="24"/>
                <w:szCs w:val="24"/>
                <w:highlight w:val="none"/>
                <w:lang w:val="en-US" w:eastAsia="zh-CN" w:bidi="zh-CN"/>
              </w:rPr>
            </w:pPr>
          </w:p>
          <w:p w14:paraId="6A5A40A8">
            <w:pPr>
              <w:pStyle w:val="114"/>
              <w:spacing w:before="78" w:line="224" w:lineRule="auto"/>
              <w:ind w:left="165" w:leftChars="0"/>
              <w:jc w:val="both"/>
              <w:rPr>
                <w:rFonts w:hint="default"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实施方案</w:t>
            </w:r>
          </w:p>
        </w:tc>
        <w:tc>
          <w:tcPr>
            <w:tcW w:w="1047" w:type="dxa"/>
            <w:vAlign w:val="top"/>
          </w:tcPr>
          <w:p w14:paraId="4EFD4A50">
            <w:pPr>
              <w:spacing w:line="260" w:lineRule="auto"/>
              <w:rPr>
                <w:rFonts w:hint="eastAsia" w:ascii="仿宋" w:hAnsi="仿宋" w:eastAsia="仿宋" w:cs="仿宋"/>
                <w:color w:val="auto"/>
                <w:kern w:val="2"/>
                <w:sz w:val="24"/>
                <w:szCs w:val="24"/>
                <w:highlight w:val="none"/>
                <w:lang w:val="en-US" w:eastAsia="zh-CN" w:bidi="zh-CN"/>
              </w:rPr>
            </w:pPr>
          </w:p>
          <w:p w14:paraId="47021067">
            <w:pPr>
              <w:spacing w:line="261" w:lineRule="auto"/>
              <w:rPr>
                <w:rFonts w:hint="eastAsia" w:ascii="仿宋" w:hAnsi="仿宋" w:eastAsia="仿宋" w:cs="仿宋"/>
                <w:color w:val="auto"/>
                <w:kern w:val="2"/>
                <w:sz w:val="24"/>
                <w:szCs w:val="24"/>
                <w:highlight w:val="none"/>
                <w:lang w:val="en-US" w:eastAsia="zh-CN" w:bidi="zh-CN"/>
              </w:rPr>
            </w:pPr>
          </w:p>
          <w:p w14:paraId="6111821C">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47C750C2">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18848B1C">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3F9CBAAA">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1C5EBB2A">
            <w:pPr>
              <w:pStyle w:val="114"/>
              <w:spacing w:before="78" w:line="224" w:lineRule="auto"/>
              <w:ind w:firstLine="240" w:firstLineChars="100"/>
              <w:rPr>
                <w:rFonts w:hint="default" w:ascii="仿宋" w:hAnsi="仿宋" w:eastAsia="仿宋"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16分</w:t>
            </w:r>
          </w:p>
          <w:p w14:paraId="74A0EA1B">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32D61847">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317C5270">
            <w:pPr>
              <w:pStyle w:val="114"/>
              <w:spacing w:before="78" w:line="224" w:lineRule="auto"/>
              <w:ind w:firstLine="240" w:firstLineChars="100"/>
              <w:rPr>
                <w:rFonts w:hint="eastAsia" w:ascii="仿宋" w:hAnsi="仿宋" w:eastAsia="仿宋" w:cs="仿宋"/>
                <w:color w:val="auto"/>
                <w:kern w:val="2"/>
                <w:sz w:val="24"/>
                <w:szCs w:val="24"/>
                <w:highlight w:val="none"/>
                <w:lang w:val="en-US" w:eastAsia="zh-CN" w:bidi="zh-CN"/>
              </w:rPr>
            </w:pPr>
          </w:p>
          <w:p w14:paraId="12791590">
            <w:pPr>
              <w:pStyle w:val="114"/>
              <w:spacing w:before="78" w:line="224" w:lineRule="auto"/>
              <w:ind w:firstLine="240" w:firstLineChars="100"/>
              <w:rPr>
                <w:rFonts w:hint="default" w:ascii="仿宋" w:hAnsi="仿宋" w:eastAsia="仿宋" w:cs="仿宋"/>
                <w:color w:val="auto"/>
                <w:kern w:val="2"/>
                <w:sz w:val="24"/>
                <w:szCs w:val="24"/>
                <w:highlight w:val="none"/>
                <w:lang w:val="zh-CN" w:eastAsia="zh-CN" w:bidi="zh-CN"/>
              </w:rPr>
            </w:pPr>
          </w:p>
        </w:tc>
        <w:tc>
          <w:tcPr>
            <w:tcW w:w="5478" w:type="dxa"/>
            <w:vAlign w:val="top"/>
          </w:tcPr>
          <w:p w14:paraId="0EC4A402">
            <w:pPr>
              <w:pStyle w:val="114"/>
              <w:numPr>
                <w:ilvl w:val="0"/>
                <w:numId w:val="0"/>
              </w:numPr>
              <w:spacing w:before="9" w:line="235" w:lineRule="auto"/>
              <w:ind w:left="130" w:leftChars="0" w:right="23" w:rightChars="0"/>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针对技术参数提供详细的实施方案，包含：（1）配送方式详细实施方案；（2）项目的设备及设施实施的详细供货计划及相关流程(供货流程、退货流程、换货流程）；（3）项目人员组织保障责任分工（附本项目参与成员表及岗位分配表、项目经理职责；（</w:t>
            </w:r>
            <w:r>
              <w:rPr>
                <w:rFonts w:hint="eastAsia" w:cs="仿宋"/>
                <w:color w:val="auto"/>
                <w:kern w:val="2"/>
                <w:sz w:val="24"/>
                <w:szCs w:val="24"/>
                <w:highlight w:val="none"/>
                <w:lang w:val="en-US" w:eastAsia="zh-CN" w:bidi="zh-CN"/>
              </w:rPr>
              <w:t>4</w:t>
            </w:r>
            <w:r>
              <w:rPr>
                <w:rFonts w:hint="eastAsia" w:ascii="仿宋" w:hAnsi="仿宋" w:eastAsia="仿宋" w:cs="仿宋"/>
                <w:color w:val="auto"/>
                <w:kern w:val="2"/>
                <w:sz w:val="24"/>
                <w:szCs w:val="24"/>
                <w:highlight w:val="none"/>
                <w:lang w:val="en-US" w:eastAsia="zh-CN" w:bidi="zh-CN"/>
              </w:rPr>
              <w:t>）项目实施进度计划图（附交货期、供货时间进度表）；（</w:t>
            </w:r>
            <w:r>
              <w:rPr>
                <w:rFonts w:hint="eastAsia" w:cs="仿宋"/>
                <w:color w:val="auto"/>
                <w:kern w:val="2"/>
                <w:sz w:val="24"/>
                <w:szCs w:val="24"/>
                <w:highlight w:val="none"/>
                <w:lang w:val="en-US" w:eastAsia="zh-CN" w:bidi="zh-CN"/>
              </w:rPr>
              <w:t>5</w:t>
            </w:r>
            <w:r>
              <w:rPr>
                <w:rFonts w:hint="eastAsia" w:ascii="仿宋" w:hAnsi="仿宋" w:eastAsia="仿宋" w:cs="仿宋"/>
                <w:color w:val="auto"/>
                <w:kern w:val="2"/>
                <w:sz w:val="24"/>
                <w:szCs w:val="24"/>
                <w:highlight w:val="none"/>
                <w:lang w:val="en-US" w:eastAsia="zh-CN" w:bidi="zh-CN"/>
              </w:rPr>
              <w:t>）项目实施期间投入的安装人员、车辆、工器具配置方案；（</w:t>
            </w:r>
            <w:r>
              <w:rPr>
                <w:rFonts w:hint="eastAsia" w:cs="仿宋"/>
                <w:color w:val="auto"/>
                <w:kern w:val="2"/>
                <w:sz w:val="24"/>
                <w:szCs w:val="24"/>
                <w:highlight w:val="none"/>
                <w:lang w:val="en-US" w:eastAsia="zh-CN" w:bidi="zh-CN"/>
              </w:rPr>
              <w:t>6</w:t>
            </w:r>
            <w:r>
              <w:rPr>
                <w:rFonts w:hint="eastAsia" w:ascii="仿宋" w:hAnsi="仿宋" w:eastAsia="仿宋" w:cs="仿宋"/>
                <w:color w:val="auto"/>
                <w:kern w:val="2"/>
                <w:sz w:val="24"/>
                <w:szCs w:val="24"/>
                <w:highlight w:val="none"/>
                <w:lang w:val="en-US" w:eastAsia="zh-CN" w:bidi="zh-CN"/>
              </w:rPr>
              <w:t>）运输方案，制作详细的运输计划；（</w:t>
            </w:r>
            <w:r>
              <w:rPr>
                <w:rFonts w:hint="eastAsia" w:cs="仿宋"/>
                <w:color w:val="auto"/>
                <w:kern w:val="2"/>
                <w:sz w:val="24"/>
                <w:szCs w:val="24"/>
                <w:highlight w:val="none"/>
                <w:lang w:val="en-US" w:eastAsia="zh-CN" w:bidi="zh-CN"/>
              </w:rPr>
              <w:t>7</w:t>
            </w:r>
            <w:r>
              <w:rPr>
                <w:rFonts w:hint="eastAsia" w:ascii="仿宋" w:hAnsi="仿宋" w:eastAsia="仿宋" w:cs="仿宋"/>
                <w:color w:val="auto"/>
                <w:kern w:val="2"/>
                <w:sz w:val="24"/>
                <w:szCs w:val="24"/>
                <w:highlight w:val="none"/>
                <w:lang w:val="en-US" w:eastAsia="zh-CN" w:bidi="zh-CN"/>
              </w:rPr>
              <w:t>）应急方案，必须考虑在整个项目执行过程中可能存在风险和突发情况，针对不同的突发情形提供详细的应急措施及应对方案 ；（</w:t>
            </w:r>
            <w:r>
              <w:rPr>
                <w:rFonts w:hint="eastAsia" w:cs="仿宋"/>
                <w:color w:val="auto"/>
                <w:kern w:val="2"/>
                <w:sz w:val="24"/>
                <w:szCs w:val="24"/>
                <w:highlight w:val="none"/>
                <w:lang w:val="en-US" w:eastAsia="zh-CN" w:bidi="zh-CN"/>
              </w:rPr>
              <w:t>8</w:t>
            </w:r>
            <w:r>
              <w:rPr>
                <w:rFonts w:hint="eastAsia" w:ascii="仿宋" w:hAnsi="仿宋" w:eastAsia="仿宋" w:cs="仿宋"/>
                <w:color w:val="auto"/>
                <w:kern w:val="2"/>
                <w:sz w:val="24"/>
                <w:szCs w:val="24"/>
                <w:highlight w:val="none"/>
                <w:lang w:val="en-US" w:eastAsia="zh-CN" w:bidi="zh-CN"/>
              </w:rPr>
              <w:t>）针对安装设备安装流程作出详细方案</w:t>
            </w:r>
            <w:r>
              <w:rPr>
                <w:rFonts w:hint="eastAsia" w:cs="仿宋"/>
                <w:color w:val="auto"/>
                <w:kern w:val="2"/>
                <w:sz w:val="24"/>
                <w:szCs w:val="24"/>
                <w:highlight w:val="none"/>
                <w:lang w:val="en-US" w:eastAsia="zh-CN" w:bidi="zh-CN"/>
              </w:rPr>
              <w:t>。</w:t>
            </w:r>
          </w:p>
          <w:p w14:paraId="75F8D0A1">
            <w:pPr>
              <w:pStyle w:val="114"/>
              <w:numPr>
                <w:ilvl w:val="0"/>
                <w:numId w:val="0"/>
              </w:numPr>
              <w:spacing w:before="9" w:line="235" w:lineRule="auto"/>
              <w:ind w:left="130" w:leftChars="0" w:right="23" w:rightChars="0"/>
              <w:rPr>
                <w:rFonts w:hint="default" w:ascii="仿宋" w:hAnsi="仿宋" w:eastAsia="仿宋" w:cs="仿宋"/>
                <w:color w:val="auto"/>
                <w:kern w:val="2"/>
                <w:sz w:val="24"/>
                <w:szCs w:val="24"/>
                <w:highlight w:val="none"/>
                <w:lang w:val="zh-CN" w:eastAsia="zh-CN" w:bidi="zh-CN"/>
              </w:rPr>
            </w:pPr>
            <w:r>
              <w:rPr>
                <w:rFonts w:hint="eastAsia" w:ascii="仿宋" w:hAnsi="仿宋" w:eastAsia="仿宋" w:cs="仿宋"/>
                <w:color w:val="auto"/>
                <w:kern w:val="2"/>
                <w:sz w:val="24"/>
                <w:szCs w:val="24"/>
                <w:highlight w:val="none"/>
                <w:lang w:val="en-US" w:eastAsia="zh-CN" w:bidi="zh-CN"/>
              </w:rPr>
              <w:t>评标委员会根据项目实际情况，方案有利于项目实施且资料详细完整的每提供一项得</w:t>
            </w:r>
            <w:r>
              <w:rPr>
                <w:rFonts w:hint="eastAsia" w:cs="仿宋"/>
                <w:color w:val="auto"/>
                <w:kern w:val="2"/>
                <w:sz w:val="24"/>
                <w:szCs w:val="24"/>
                <w:highlight w:val="none"/>
                <w:lang w:val="en-US" w:eastAsia="zh-CN" w:bidi="zh-CN"/>
              </w:rPr>
              <w:t>2</w:t>
            </w:r>
            <w:r>
              <w:rPr>
                <w:rFonts w:hint="eastAsia" w:ascii="仿宋" w:hAnsi="仿宋" w:eastAsia="仿宋" w:cs="仿宋"/>
                <w:color w:val="auto"/>
                <w:kern w:val="2"/>
                <w:sz w:val="24"/>
                <w:szCs w:val="24"/>
                <w:highlight w:val="none"/>
                <w:lang w:val="en-US" w:eastAsia="zh-CN" w:bidi="zh-CN"/>
              </w:rPr>
              <w:t>分，提供不全得</w:t>
            </w:r>
            <w:r>
              <w:rPr>
                <w:rFonts w:hint="eastAsia" w:cs="仿宋"/>
                <w:color w:val="auto"/>
                <w:kern w:val="2"/>
                <w:sz w:val="24"/>
                <w:szCs w:val="24"/>
                <w:highlight w:val="none"/>
                <w:lang w:val="en-US" w:eastAsia="zh-CN" w:bidi="zh-CN"/>
              </w:rPr>
              <w:t>1</w:t>
            </w:r>
            <w:r>
              <w:rPr>
                <w:rFonts w:hint="eastAsia" w:ascii="仿宋" w:hAnsi="仿宋" w:eastAsia="仿宋" w:cs="仿宋"/>
                <w:color w:val="auto"/>
                <w:kern w:val="2"/>
                <w:sz w:val="24"/>
                <w:szCs w:val="24"/>
                <w:highlight w:val="none"/>
                <w:lang w:val="en-US" w:eastAsia="zh-CN" w:bidi="zh-CN"/>
              </w:rPr>
              <w:t>分，不提供不得分，此项满分</w:t>
            </w:r>
            <w:r>
              <w:rPr>
                <w:rFonts w:hint="eastAsia" w:cs="仿宋"/>
                <w:color w:val="auto"/>
                <w:kern w:val="2"/>
                <w:sz w:val="24"/>
                <w:szCs w:val="24"/>
                <w:highlight w:val="none"/>
                <w:lang w:val="en-US" w:eastAsia="zh-CN" w:bidi="zh-CN"/>
              </w:rPr>
              <w:t>16</w:t>
            </w:r>
            <w:r>
              <w:rPr>
                <w:rFonts w:hint="eastAsia" w:ascii="仿宋" w:hAnsi="仿宋" w:eastAsia="仿宋" w:cs="仿宋"/>
                <w:color w:val="auto"/>
                <w:kern w:val="2"/>
                <w:sz w:val="24"/>
                <w:szCs w:val="24"/>
                <w:highlight w:val="none"/>
                <w:lang w:val="en-US" w:eastAsia="zh-CN" w:bidi="zh-CN"/>
              </w:rPr>
              <w:t>分。</w:t>
            </w:r>
          </w:p>
        </w:tc>
      </w:tr>
      <w:tr w14:paraId="3F01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jc w:val="center"/>
        </w:trPr>
        <w:tc>
          <w:tcPr>
            <w:tcW w:w="1120" w:type="dxa"/>
            <w:vMerge w:val="continue"/>
            <w:vAlign w:val="top"/>
          </w:tcPr>
          <w:p w14:paraId="2B509374">
            <w:pPr>
              <w:ind w:firstLine="240" w:firstLineChars="100"/>
              <w:rPr>
                <w:rFonts w:hint="eastAsia" w:ascii="仿宋" w:hAnsi="仿宋" w:eastAsia="仿宋" w:cs="仿宋"/>
                <w:color w:val="auto"/>
                <w:kern w:val="2"/>
                <w:sz w:val="24"/>
                <w:szCs w:val="24"/>
                <w:highlight w:val="none"/>
                <w:lang w:val="zh-CN" w:eastAsia="zh-CN" w:bidi="zh-CN"/>
              </w:rPr>
            </w:pPr>
          </w:p>
        </w:tc>
        <w:tc>
          <w:tcPr>
            <w:tcW w:w="1275" w:type="dxa"/>
            <w:vAlign w:val="center"/>
          </w:tcPr>
          <w:p w14:paraId="22B15BF9">
            <w:pPr>
              <w:pStyle w:val="114"/>
              <w:spacing w:before="78" w:line="232" w:lineRule="auto"/>
              <w:ind w:right="152"/>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000000"/>
                <w:kern w:val="0"/>
                <w:sz w:val="24"/>
                <w:szCs w:val="24"/>
                <w:lang w:val="en-US" w:eastAsia="zh-CN" w:bidi="ar"/>
              </w:rPr>
              <w:t>培训</w:t>
            </w:r>
            <w:r>
              <w:rPr>
                <w:rFonts w:hint="eastAsia" w:cs="仿宋"/>
                <w:color w:val="000000"/>
                <w:kern w:val="0"/>
                <w:sz w:val="24"/>
                <w:szCs w:val="24"/>
                <w:lang w:val="en-US" w:eastAsia="zh-CN" w:bidi="ar"/>
              </w:rPr>
              <w:t>计划</w:t>
            </w:r>
          </w:p>
        </w:tc>
        <w:tc>
          <w:tcPr>
            <w:tcW w:w="1047" w:type="dxa"/>
            <w:vAlign w:val="center"/>
          </w:tcPr>
          <w:p w14:paraId="487C97A0">
            <w:pPr>
              <w:pStyle w:val="114"/>
              <w:spacing w:before="78" w:line="224" w:lineRule="auto"/>
              <w:ind w:left="189"/>
              <w:jc w:val="center"/>
              <w:rPr>
                <w:rFonts w:hint="default" w:ascii="仿宋" w:hAnsi="仿宋" w:eastAsia="仿宋"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6分</w:t>
            </w:r>
          </w:p>
        </w:tc>
        <w:tc>
          <w:tcPr>
            <w:tcW w:w="5478" w:type="dxa"/>
            <w:vAlign w:val="top"/>
          </w:tcPr>
          <w:p w14:paraId="28E05082">
            <w:pPr>
              <w:keepNext w:val="0"/>
              <w:keepLines w:val="0"/>
              <w:widowControl/>
              <w:suppressLineNumbers w:val="0"/>
              <w:jc w:val="left"/>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提供本次项目的培训计划，培训计划内容充分，详细具体，内容包括但不限于：①设备及系统的操作使用；②设备及系统的日常保养；③设备及系统安全注意事项；④设备及系统简易故障排除；⑤培训次数方式，⑥培训保障措施等。</w:t>
            </w:r>
          </w:p>
          <w:p w14:paraId="3F2323DD">
            <w:pPr>
              <w:keepNext w:val="0"/>
              <w:keepLines w:val="0"/>
              <w:widowControl/>
              <w:suppressLineNumbers w:val="0"/>
              <w:jc w:val="left"/>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方案内容详实，完全能够满足并优于招标项目的需要具体全面得</w:t>
            </w:r>
            <w:r>
              <w:rPr>
                <w:rFonts w:hint="eastAsia" w:ascii="仿宋" w:hAnsi="仿宋" w:eastAsia="仿宋" w:cs="仿宋"/>
                <w:color w:val="auto"/>
                <w:kern w:val="2"/>
                <w:sz w:val="24"/>
                <w:szCs w:val="24"/>
                <w:highlight w:val="none"/>
                <w:lang w:val="en-US" w:eastAsia="zh-CN" w:bidi="zh-CN"/>
              </w:rPr>
              <w:t>6</w:t>
            </w:r>
            <w:r>
              <w:rPr>
                <w:rFonts w:hint="default" w:ascii="仿宋" w:hAnsi="仿宋" w:eastAsia="仿宋" w:cs="仿宋"/>
                <w:color w:val="auto"/>
                <w:kern w:val="2"/>
                <w:sz w:val="24"/>
                <w:szCs w:val="24"/>
                <w:highlight w:val="none"/>
                <w:lang w:val="zh-CN" w:eastAsia="zh-CN" w:bidi="zh-CN"/>
              </w:rPr>
              <w:t>分；方案针对性较强，可基本满足招标要求得</w:t>
            </w:r>
            <w:r>
              <w:rPr>
                <w:rFonts w:hint="eastAsia" w:ascii="仿宋" w:hAnsi="仿宋" w:eastAsia="仿宋" w:cs="仿宋"/>
                <w:color w:val="auto"/>
                <w:kern w:val="2"/>
                <w:sz w:val="24"/>
                <w:szCs w:val="24"/>
                <w:highlight w:val="none"/>
                <w:lang w:val="en-US" w:eastAsia="zh-CN" w:bidi="zh-CN"/>
              </w:rPr>
              <w:t>3</w:t>
            </w:r>
            <w:r>
              <w:rPr>
                <w:rFonts w:hint="default" w:ascii="仿宋" w:hAnsi="仿宋" w:eastAsia="仿宋" w:cs="仿宋"/>
                <w:color w:val="auto"/>
                <w:kern w:val="2"/>
                <w:sz w:val="24"/>
                <w:szCs w:val="24"/>
                <w:highlight w:val="none"/>
                <w:lang w:val="zh-CN" w:eastAsia="zh-CN" w:bidi="zh-CN"/>
              </w:rPr>
              <w:t>分；方案措施不够到位，很多方面需要进一步完善甚至重新考虑得</w:t>
            </w:r>
            <w:r>
              <w:rPr>
                <w:rFonts w:hint="eastAsia" w:ascii="仿宋" w:hAnsi="仿宋" w:eastAsia="仿宋" w:cs="仿宋"/>
                <w:color w:val="auto"/>
                <w:kern w:val="2"/>
                <w:sz w:val="24"/>
                <w:szCs w:val="24"/>
                <w:highlight w:val="none"/>
                <w:lang w:val="en-US" w:eastAsia="zh-CN" w:bidi="zh-CN"/>
              </w:rPr>
              <w:t>1</w:t>
            </w:r>
            <w:r>
              <w:rPr>
                <w:rFonts w:hint="default" w:ascii="仿宋" w:hAnsi="仿宋" w:eastAsia="仿宋" w:cs="仿宋"/>
                <w:color w:val="auto"/>
                <w:kern w:val="2"/>
                <w:sz w:val="24"/>
                <w:szCs w:val="24"/>
                <w:highlight w:val="none"/>
                <w:lang w:val="zh-CN" w:eastAsia="zh-CN" w:bidi="zh-CN"/>
              </w:rPr>
              <w:t>分；未提供的此项不得分。</w:t>
            </w:r>
          </w:p>
        </w:tc>
      </w:tr>
      <w:tr w14:paraId="69BB5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jc w:val="center"/>
        </w:trPr>
        <w:tc>
          <w:tcPr>
            <w:tcW w:w="1120" w:type="dxa"/>
            <w:vMerge w:val="continue"/>
            <w:vAlign w:val="top"/>
          </w:tcPr>
          <w:p w14:paraId="5A81A0FD">
            <w:pPr>
              <w:ind w:firstLine="240" w:firstLineChars="100"/>
              <w:rPr>
                <w:rFonts w:hint="eastAsia" w:ascii="仿宋" w:hAnsi="仿宋" w:eastAsia="仿宋" w:cs="仿宋"/>
                <w:color w:val="auto"/>
                <w:kern w:val="2"/>
                <w:sz w:val="24"/>
                <w:szCs w:val="24"/>
                <w:highlight w:val="none"/>
                <w:lang w:val="zh-CN" w:eastAsia="zh-CN" w:bidi="zh-CN"/>
              </w:rPr>
            </w:pPr>
          </w:p>
        </w:tc>
        <w:tc>
          <w:tcPr>
            <w:tcW w:w="1275" w:type="dxa"/>
            <w:vAlign w:val="center"/>
          </w:tcPr>
          <w:p w14:paraId="0DC5F455">
            <w:pPr>
              <w:pStyle w:val="114"/>
              <w:spacing w:before="78" w:line="232" w:lineRule="auto"/>
              <w:ind w:right="152"/>
              <w:jc w:val="center"/>
              <w:rPr>
                <w:rFonts w:hint="eastAsia"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货物质保及维修期</w:t>
            </w:r>
          </w:p>
        </w:tc>
        <w:tc>
          <w:tcPr>
            <w:tcW w:w="1047" w:type="dxa"/>
            <w:vAlign w:val="center"/>
          </w:tcPr>
          <w:p w14:paraId="20F1D8E8">
            <w:pPr>
              <w:pStyle w:val="114"/>
              <w:spacing w:before="78" w:line="224" w:lineRule="auto"/>
              <w:ind w:left="189"/>
              <w:jc w:val="center"/>
              <w:rPr>
                <w:rFonts w:hint="default" w:cs="仿宋"/>
                <w:color w:val="auto"/>
                <w:kern w:val="2"/>
                <w:sz w:val="24"/>
                <w:szCs w:val="24"/>
                <w:highlight w:val="none"/>
                <w:lang w:val="en-US" w:eastAsia="zh-CN" w:bidi="zh-CN"/>
              </w:rPr>
            </w:pPr>
            <w:r>
              <w:rPr>
                <w:rFonts w:hint="eastAsia" w:cs="仿宋"/>
                <w:color w:val="auto"/>
                <w:kern w:val="2"/>
                <w:sz w:val="24"/>
                <w:szCs w:val="24"/>
                <w:highlight w:val="none"/>
                <w:lang w:val="en-US" w:eastAsia="zh-CN" w:bidi="zh-CN"/>
              </w:rPr>
              <w:t>2分</w:t>
            </w:r>
          </w:p>
        </w:tc>
        <w:tc>
          <w:tcPr>
            <w:tcW w:w="5478" w:type="dxa"/>
            <w:vAlign w:val="center"/>
          </w:tcPr>
          <w:p w14:paraId="756DD784">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投标人根据实际情况情况可延长设备质保及维修期，在满足技术参数所要求的基础上，每延长一年加</w:t>
            </w:r>
            <w:r>
              <w:rPr>
                <w:rFonts w:hint="eastAsia" w:ascii="仿宋" w:hAnsi="仿宋" w:eastAsia="仿宋" w:cs="仿宋"/>
                <w:color w:val="000000"/>
                <w:kern w:val="0"/>
                <w:sz w:val="24"/>
                <w:szCs w:val="24"/>
                <w:lang w:val="en-US" w:eastAsia="zh-CN" w:bidi="ar"/>
              </w:rPr>
              <w:t>1</w:t>
            </w:r>
            <w:r>
              <w:rPr>
                <w:rFonts w:hint="default" w:ascii="仿宋" w:hAnsi="仿宋" w:eastAsia="仿宋" w:cs="仿宋"/>
                <w:color w:val="000000"/>
                <w:kern w:val="0"/>
                <w:sz w:val="24"/>
                <w:szCs w:val="24"/>
                <w:lang w:val="en-US" w:eastAsia="zh-CN" w:bidi="ar"/>
              </w:rPr>
              <w:t xml:space="preserve"> 分，最高得</w:t>
            </w:r>
            <w:r>
              <w:rPr>
                <w:rFonts w:hint="eastAsia" w:ascii="仿宋" w:hAnsi="仿宋" w:eastAsia="仿宋" w:cs="仿宋"/>
                <w:color w:val="000000"/>
                <w:kern w:val="0"/>
                <w:sz w:val="24"/>
                <w:szCs w:val="24"/>
                <w:lang w:val="en-US" w:eastAsia="zh-CN" w:bidi="ar"/>
              </w:rPr>
              <w:t>2</w:t>
            </w:r>
            <w:r>
              <w:rPr>
                <w:rFonts w:hint="default" w:ascii="仿宋" w:hAnsi="仿宋" w:eastAsia="仿宋" w:cs="仿宋"/>
                <w:color w:val="000000"/>
                <w:kern w:val="0"/>
                <w:sz w:val="24"/>
                <w:szCs w:val="24"/>
                <w:lang w:val="en-US" w:eastAsia="zh-CN" w:bidi="ar"/>
              </w:rPr>
              <w:t>分；</w:t>
            </w:r>
            <w:r>
              <w:rPr>
                <w:rFonts w:hint="default" w:ascii="仿宋" w:hAnsi="仿宋" w:eastAsia="仿宋" w:cs="仿宋"/>
                <w:color w:val="auto"/>
                <w:kern w:val="2"/>
                <w:sz w:val="24"/>
                <w:szCs w:val="24"/>
                <w:highlight w:val="none"/>
                <w:lang w:val="zh-CN" w:eastAsia="zh-CN" w:bidi="zh-CN"/>
              </w:rPr>
              <w:t>（承诺书法人签字并加盖投标单位公章）</w:t>
            </w:r>
            <w:r>
              <w:rPr>
                <w:rFonts w:hint="default" w:ascii="仿宋" w:hAnsi="仿宋" w:eastAsia="仿宋" w:cs="仿宋"/>
                <w:color w:val="000000"/>
                <w:kern w:val="0"/>
                <w:sz w:val="24"/>
                <w:szCs w:val="24"/>
                <w:lang w:val="en-US" w:eastAsia="zh-CN" w:bidi="ar"/>
              </w:rPr>
              <w:t>未提供不得分。</w:t>
            </w:r>
          </w:p>
        </w:tc>
      </w:tr>
      <w:tr w14:paraId="7DA12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jc w:val="center"/>
        </w:trPr>
        <w:tc>
          <w:tcPr>
            <w:tcW w:w="1120" w:type="dxa"/>
            <w:vAlign w:val="center"/>
          </w:tcPr>
          <w:p w14:paraId="376C0DEF">
            <w:pPr>
              <w:jc w:val="center"/>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zh-CN" w:eastAsia="zh-CN" w:bidi="zh-CN"/>
              </w:rPr>
              <w:t>服务评审</w:t>
            </w:r>
            <w:r>
              <w:rPr>
                <w:rFonts w:hint="eastAsia" w:ascii="仿宋" w:hAnsi="仿宋" w:eastAsia="仿宋" w:cs="仿宋"/>
                <w:color w:val="auto"/>
                <w:kern w:val="2"/>
                <w:sz w:val="24"/>
                <w:szCs w:val="24"/>
                <w:highlight w:val="none"/>
                <w:lang w:val="en-US" w:eastAsia="zh-CN" w:bidi="zh-CN"/>
              </w:rPr>
              <w:t>14分</w:t>
            </w:r>
          </w:p>
        </w:tc>
        <w:tc>
          <w:tcPr>
            <w:tcW w:w="1275" w:type="dxa"/>
            <w:vAlign w:val="center"/>
          </w:tcPr>
          <w:p w14:paraId="4A7D0EE2">
            <w:pPr>
              <w:pStyle w:val="114"/>
              <w:spacing w:before="78" w:line="232" w:lineRule="auto"/>
              <w:ind w:right="152"/>
              <w:jc w:val="center"/>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售后服务 方案</w:t>
            </w:r>
          </w:p>
        </w:tc>
        <w:tc>
          <w:tcPr>
            <w:tcW w:w="1047" w:type="dxa"/>
            <w:vAlign w:val="center"/>
          </w:tcPr>
          <w:p w14:paraId="51C8B254">
            <w:pPr>
              <w:pStyle w:val="114"/>
              <w:spacing w:before="78" w:line="224" w:lineRule="auto"/>
              <w:ind w:left="189"/>
              <w:jc w:val="center"/>
              <w:rPr>
                <w:rFonts w:hint="default" w:ascii="仿宋" w:hAnsi="仿宋" w:eastAsia="仿宋" w:cs="仿宋"/>
                <w:color w:val="auto"/>
                <w:kern w:val="2"/>
                <w:sz w:val="24"/>
                <w:szCs w:val="24"/>
                <w:highlight w:val="none"/>
                <w:lang w:val="zh-CN" w:eastAsia="zh-CN" w:bidi="zh-CN"/>
              </w:rPr>
            </w:pPr>
            <w:r>
              <w:rPr>
                <w:rFonts w:hint="eastAsia" w:cs="仿宋"/>
                <w:color w:val="auto"/>
                <w:kern w:val="2"/>
                <w:sz w:val="24"/>
                <w:szCs w:val="24"/>
                <w:highlight w:val="none"/>
                <w:lang w:val="en-US" w:eastAsia="zh-CN" w:bidi="zh-CN"/>
              </w:rPr>
              <w:t>12</w:t>
            </w:r>
            <w:r>
              <w:rPr>
                <w:rFonts w:hint="default" w:ascii="仿宋" w:hAnsi="仿宋" w:eastAsia="仿宋" w:cs="仿宋"/>
                <w:color w:val="auto"/>
                <w:kern w:val="2"/>
                <w:sz w:val="24"/>
                <w:szCs w:val="24"/>
                <w:highlight w:val="none"/>
                <w:lang w:val="zh-CN" w:eastAsia="zh-CN" w:bidi="zh-CN"/>
              </w:rPr>
              <w:t>分</w:t>
            </w:r>
          </w:p>
        </w:tc>
        <w:tc>
          <w:tcPr>
            <w:tcW w:w="5478" w:type="dxa"/>
            <w:vAlign w:val="top"/>
          </w:tcPr>
          <w:p w14:paraId="0246987C">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1、售后服务方案：有优质的售后服务措施和零配件的供应方案，维保计划内容详实、方案科学、合理、安全、考虑周全、措施到位、针对性强、完全能够满足招标项目的需要，得</w:t>
            </w:r>
            <w:r>
              <w:rPr>
                <w:rFonts w:hint="eastAsia" w:cs="仿宋"/>
                <w:color w:val="auto"/>
                <w:kern w:val="2"/>
                <w:sz w:val="24"/>
                <w:szCs w:val="24"/>
                <w:highlight w:val="none"/>
                <w:lang w:val="en-US" w:eastAsia="zh-CN" w:bidi="zh-CN"/>
              </w:rPr>
              <w:t>12</w:t>
            </w:r>
            <w:r>
              <w:rPr>
                <w:rFonts w:hint="default" w:ascii="仿宋" w:hAnsi="仿宋" w:eastAsia="仿宋" w:cs="仿宋"/>
                <w:color w:val="auto"/>
                <w:kern w:val="2"/>
                <w:sz w:val="24"/>
                <w:szCs w:val="24"/>
                <w:highlight w:val="none"/>
                <w:lang w:val="zh-CN" w:eastAsia="zh-CN" w:bidi="zh-CN"/>
              </w:rPr>
              <w:t>分；有较完善的售后服务措施和零配件的供应方案，维保计划基本考虑周全、措施基本到位、针对性较强、可以满足招标项目的需要，但有个别细节需要进一步完善或提高，得</w:t>
            </w:r>
            <w:r>
              <w:rPr>
                <w:rFonts w:hint="eastAsia" w:cs="仿宋"/>
                <w:color w:val="auto"/>
                <w:kern w:val="2"/>
                <w:sz w:val="24"/>
                <w:szCs w:val="24"/>
                <w:highlight w:val="none"/>
                <w:lang w:val="en-US" w:eastAsia="zh-CN" w:bidi="zh-CN"/>
              </w:rPr>
              <w:t>8</w:t>
            </w:r>
            <w:r>
              <w:rPr>
                <w:rFonts w:hint="default" w:ascii="仿宋" w:hAnsi="仿宋" w:eastAsia="仿宋" w:cs="仿宋"/>
                <w:color w:val="auto"/>
                <w:kern w:val="2"/>
                <w:sz w:val="24"/>
                <w:szCs w:val="24"/>
                <w:highlight w:val="none"/>
                <w:lang w:val="zh-CN" w:eastAsia="zh-CN" w:bidi="zh-CN"/>
              </w:rPr>
              <w:t>分；有售后服务措施和零配件的供应方案，维保计划一般，得</w:t>
            </w:r>
            <w:r>
              <w:rPr>
                <w:rFonts w:hint="eastAsia" w:cs="仿宋"/>
                <w:color w:val="auto"/>
                <w:kern w:val="2"/>
                <w:sz w:val="24"/>
                <w:szCs w:val="24"/>
                <w:highlight w:val="none"/>
                <w:lang w:val="en-US" w:eastAsia="zh-CN" w:bidi="zh-CN"/>
              </w:rPr>
              <w:t>4</w:t>
            </w:r>
            <w:r>
              <w:rPr>
                <w:rFonts w:hint="default" w:ascii="仿宋" w:hAnsi="仿宋" w:eastAsia="仿宋" w:cs="仿宋"/>
                <w:color w:val="auto"/>
                <w:kern w:val="2"/>
                <w:sz w:val="24"/>
                <w:szCs w:val="24"/>
                <w:highlight w:val="none"/>
                <w:lang w:val="zh-CN" w:eastAsia="zh-CN" w:bidi="zh-CN"/>
              </w:rPr>
              <w:t>分；没有完整的售后服务措施和零配件的供应方案，维保计划较差得1分；未提供不得分。</w:t>
            </w:r>
          </w:p>
          <w:p w14:paraId="5B856778">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2、响应时间：</w:t>
            </w:r>
            <w:r>
              <w:rPr>
                <w:rFonts w:hint="eastAsia" w:cs="仿宋"/>
                <w:color w:val="auto"/>
                <w:kern w:val="2"/>
                <w:sz w:val="24"/>
                <w:szCs w:val="24"/>
                <w:highlight w:val="none"/>
                <w:lang w:val="zh-CN" w:eastAsia="zh-CN" w:bidi="zh-CN"/>
              </w:rPr>
              <w:t>①</w:t>
            </w:r>
            <w:r>
              <w:rPr>
                <w:rFonts w:hint="default" w:ascii="仿宋" w:hAnsi="仿宋" w:eastAsia="仿宋" w:cs="仿宋"/>
                <w:color w:val="auto"/>
                <w:kern w:val="2"/>
                <w:sz w:val="24"/>
                <w:szCs w:val="24"/>
                <w:highlight w:val="none"/>
                <w:lang w:val="zh-CN" w:eastAsia="zh-CN" w:bidi="zh-CN"/>
              </w:rPr>
              <w:t>当项目遇到故障或问题时，投标商能够承诺</w:t>
            </w:r>
            <w:r>
              <w:rPr>
                <w:rFonts w:hint="eastAsia" w:cs="仿宋"/>
                <w:color w:val="auto"/>
                <w:kern w:val="2"/>
                <w:sz w:val="24"/>
                <w:szCs w:val="24"/>
                <w:highlight w:val="none"/>
                <w:lang w:val="en-US" w:eastAsia="zh-CN" w:bidi="zh-CN"/>
              </w:rPr>
              <w:t>2</w:t>
            </w:r>
            <w:r>
              <w:rPr>
                <w:rFonts w:hint="default" w:ascii="仿宋" w:hAnsi="仿宋" w:eastAsia="仿宋" w:cs="仿宋"/>
                <w:color w:val="auto"/>
                <w:kern w:val="2"/>
                <w:sz w:val="24"/>
                <w:szCs w:val="24"/>
                <w:highlight w:val="none"/>
                <w:lang w:val="zh-CN" w:eastAsia="zh-CN" w:bidi="zh-CN"/>
              </w:rPr>
              <w:t>小时内派人到现场帮助解决，满分得</w:t>
            </w:r>
            <w:r>
              <w:rPr>
                <w:rFonts w:hint="eastAsia" w:cs="仿宋"/>
                <w:color w:val="auto"/>
                <w:kern w:val="2"/>
                <w:sz w:val="24"/>
                <w:szCs w:val="24"/>
                <w:highlight w:val="none"/>
                <w:lang w:val="en-US" w:eastAsia="zh-CN" w:bidi="zh-CN"/>
              </w:rPr>
              <w:t>2</w:t>
            </w:r>
            <w:r>
              <w:rPr>
                <w:rFonts w:hint="default" w:ascii="仿宋" w:hAnsi="仿宋" w:eastAsia="仿宋" w:cs="仿宋"/>
                <w:color w:val="auto"/>
                <w:kern w:val="2"/>
                <w:sz w:val="24"/>
                <w:szCs w:val="24"/>
                <w:highlight w:val="none"/>
                <w:lang w:val="zh-CN" w:eastAsia="zh-CN" w:bidi="zh-CN"/>
              </w:rPr>
              <w:t>分</w:t>
            </w:r>
            <w:r>
              <w:rPr>
                <w:rFonts w:hint="eastAsia" w:cs="仿宋"/>
                <w:color w:val="auto"/>
                <w:kern w:val="2"/>
                <w:sz w:val="24"/>
                <w:szCs w:val="24"/>
                <w:highlight w:val="none"/>
                <w:lang w:val="zh-CN" w:eastAsia="zh-CN" w:bidi="zh-CN"/>
              </w:rPr>
              <w:t>②</w:t>
            </w:r>
            <w:r>
              <w:rPr>
                <w:rFonts w:hint="default" w:ascii="仿宋" w:hAnsi="仿宋" w:eastAsia="仿宋" w:cs="仿宋"/>
                <w:color w:val="auto"/>
                <w:kern w:val="2"/>
                <w:sz w:val="24"/>
                <w:szCs w:val="24"/>
                <w:highlight w:val="none"/>
                <w:lang w:val="zh-CN" w:eastAsia="zh-CN" w:bidi="zh-CN"/>
              </w:rPr>
              <w:t>当项目遇到故障或问题时，投标商能够承诺</w:t>
            </w:r>
            <w:r>
              <w:rPr>
                <w:rFonts w:hint="eastAsia" w:cs="仿宋"/>
                <w:color w:val="auto"/>
                <w:kern w:val="2"/>
                <w:sz w:val="24"/>
                <w:szCs w:val="24"/>
                <w:highlight w:val="none"/>
                <w:lang w:val="en-US" w:eastAsia="zh-CN" w:bidi="zh-CN"/>
              </w:rPr>
              <w:t>4</w:t>
            </w:r>
            <w:r>
              <w:rPr>
                <w:rFonts w:hint="default" w:ascii="仿宋" w:hAnsi="仿宋" w:eastAsia="仿宋" w:cs="仿宋"/>
                <w:color w:val="auto"/>
                <w:kern w:val="2"/>
                <w:sz w:val="24"/>
                <w:szCs w:val="24"/>
                <w:highlight w:val="none"/>
                <w:lang w:val="zh-CN" w:eastAsia="zh-CN" w:bidi="zh-CN"/>
              </w:rPr>
              <w:t>小时内派人到现场帮助解决，满分得</w:t>
            </w:r>
            <w:r>
              <w:rPr>
                <w:rFonts w:hint="eastAsia" w:cs="仿宋"/>
                <w:color w:val="auto"/>
                <w:kern w:val="2"/>
                <w:sz w:val="24"/>
                <w:szCs w:val="24"/>
                <w:highlight w:val="none"/>
                <w:lang w:val="en-US" w:eastAsia="zh-CN" w:bidi="zh-CN"/>
              </w:rPr>
              <w:t>1</w:t>
            </w:r>
            <w:r>
              <w:rPr>
                <w:rFonts w:hint="default" w:ascii="仿宋" w:hAnsi="仿宋" w:eastAsia="仿宋" w:cs="仿宋"/>
                <w:color w:val="auto"/>
                <w:kern w:val="2"/>
                <w:sz w:val="24"/>
                <w:szCs w:val="24"/>
                <w:highlight w:val="none"/>
                <w:lang w:val="zh-CN" w:eastAsia="zh-CN" w:bidi="zh-CN"/>
              </w:rPr>
              <w:t>分（承诺书法人签字并加盖投标单位公章）。未提供不得分。</w:t>
            </w:r>
          </w:p>
        </w:tc>
      </w:tr>
      <w:tr w14:paraId="740DD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jc w:val="center"/>
        </w:trPr>
        <w:tc>
          <w:tcPr>
            <w:tcW w:w="1120" w:type="dxa"/>
            <w:vAlign w:val="center"/>
          </w:tcPr>
          <w:p w14:paraId="1D93DB92">
            <w:pPr>
              <w:jc w:val="center"/>
              <w:rPr>
                <w:rFonts w:hint="eastAsia" w:ascii="仿宋" w:hAnsi="仿宋" w:eastAsia="仿宋" w:cs="仿宋"/>
                <w:color w:val="auto"/>
                <w:kern w:val="2"/>
                <w:sz w:val="24"/>
                <w:szCs w:val="24"/>
                <w:highlight w:val="none"/>
                <w:lang w:val="zh-CN" w:eastAsia="zh-CN" w:bidi="zh-CN"/>
              </w:rPr>
            </w:pPr>
          </w:p>
        </w:tc>
        <w:tc>
          <w:tcPr>
            <w:tcW w:w="1275" w:type="dxa"/>
            <w:shd w:val="clear" w:color="auto" w:fill="auto"/>
            <w:vAlign w:val="top"/>
          </w:tcPr>
          <w:p w14:paraId="669519F1">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p>
          <w:p w14:paraId="5B456863">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备品备件</w:t>
            </w:r>
          </w:p>
        </w:tc>
        <w:tc>
          <w:tcPr>
            <w:tcW w:w="1047" w:type="dxa"/>
            <w:shd w:val="clear" w:color="auto" w:fill="auto"/>
            <w:vAlign w:val="top"/>
          </w:tcPr>
          <w:p w14:paraId="4019D2BC">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p>
          <w:p w14:paraId="0F7BAD88">
            <w:pPr>
              <w:pStyle w:val="114"/>
              <w:spacing w:before="24" w:line="234" w:lineRule="auto"/>
              <w:ind w:left="122" w:right="40" w:hanging="4"/>
              <w:jc w:val="both"/>
              <w:rPr>
                <w:rFonts w:hint="eastAsia" w:ascii="仿宋" w:hAnsi="仿宋" w:eastAsia="仿宋" w:cs="仿宋"/>
                <w:color w:val="auto"/>
                <w:kern w:val="2"/>
                <w:sz w:val="24"/>
                <w:szCs w:val="24"/>
                <w:highlight w:val="none"/>
                <w:lang w:val="en-US" w:eastAsia="zh-CN" w:bidi="zh-CN"/>
              </w:rPr>
            </w:pPr>
            <w:r>
              <w:rPr>
                <w:rFonts w:hint="default" w:ascii="仿宋" w:hAnsi="仿宋" w:eastAsia="仿宋" w:cs="仿宋"/>
                <w:color w:val="auto"/>
                <w:kern w:val="2"/>
                <w:sz w:val="24"/>
                <w:szCs w:val="24"/>
                <w:highlight w:val="none"/>
                <w:lang w:val="zh-CN" w:eastAsia="zh-CN" w:bidi="zh-CN"/>
              </w:rPr>
              <w:t>2</w:t>
            </w:r>
            <w:r>
              <w:rPr>
                <w:rFonts w:hint="eastAsia" w:ascii="仿宋" w:hAnsi="仿宋" w:eastAsia="仿宋" w:cs="仿宋"/>
                <w:color w:val="auto"/>
                <w:kern w:val="2"/>
                <w:sz w:val="24"/>
                <w:szCs w:val="24"/>
                <w:highlight w:val="none"/>
                <w:lang w:val="zh-CN" w:eastAsia="zh-CN" w:bidi="zh-CN"/>
              </w:rPr>
              <w:t>分</w:t>
            </w:r>
          </w:p>
        </w:tc>
        <w:tc>
          <w:tcPr>
            <w:tcW w:w="5478" w:type="dxa"/>
            <w:shd w:val="clear" w:color="auto" w:fill="auto"/>
            <w:vAlign w:val="top"/>
          </w:tcPr>
          <w:p w14:paraId="0001EB6E">
            <w:pPr>
              <w:pStyle w:val="114"/>
              <w:spacing w:before="24" w:line="234" w:lineRule="auto"/>
              <w:ind w:left="122" w:right="40" w:hanging="4"/>
              <w:jc w:val="both"/>
              <w:rPr>
                <w:rFonts w:hint="default" w:ascii="仿宋" w:hAnsi="仿宋" w:eastAsia="仿宋" w:cs="仿宋"/>
                <w:color w:val="auto"/>
                <w:kern w:val="2"/>
                <w:sz w:val="24"/>
                <w:szCs w:val="24"/>
                <w:highlight w:val="none"/>
                <w:lang w:val="zh-CN" w:eastAsia="zh-CN" w:bidi="zh-CN"/>
              </w:rPr>
            </w:pPr>
            <w:r>
              <w:rPr>
                <w:rFonts w:hint="default" w:ascii="仿宋" w:hAnsi="仿宋" w:eastAsia="仿宋" w:cs="仿宋"/>
                <w:color w:val="auto"/>
                <w:kern w:val="2"/>
                <w:sz w:val="24"/>
                <w:szCs w:val="24"/>
                <w:highlight w:val="none"/>
                <w:lang w:val="zh-CN" w:eastAsia="zh-CN" w:bidi="zh-CN"/>
              </w:rPr>
              <w:t>供应商根据自身情况为满足采购人正常使用提供的易损、易耗备品。备品备件及易损零部件的配备清单能满足采购人质保期内的使用得2分，不能满足采购人质保期内的使用或未提供得0 分。</w:t>
            </w:r>
          </w:p>
        </w:tc>
      </w:tr>
    </w:tbl>
    <w:p w14:paraId="1EB20CA1">
      <w:pPr>
        <w:jc w:val="center"/>
        <w:rPr>
          <w:rFonts w:ascii="仿宋" w:hAnsi="仿宋" w:eastAsia="仿宋" w:cs="仿宋"/>
          <w:b/>
          <w:bCs/>
          <w:kern w:val="0"/>
          <w:sz w:val="52"/>
          <w:szCs w:val="52"/>
        </w:rPr>
      </w:pPr>
    </w:p>
    <w:p w14:paraId="57F3EAA3">
      <w:pPr>
        <w:jc w:val="center"/>
        <w:rPr>
          <w:rFonts w:ascii="仿宋" w:hAnsi="仿宋" w:eastAsia="仿宋" w:cs="仿宋"/>
          <w:b/>
          <w:bCs/>
          <w:kern w:val="0"/>
          <w:sz w:val="52"/>
          <w:szCs w:val="52"/>
        </w:rPr>
      </w:pPr>
    </w:p>
    <w:p w14:paraId="53C1D339">
      <w:pPr>
        <w:rPr>
          <w:rFonts w:hint="eastAsia" w:ascii="仿宋" w:hAnsi="仿宋" w:eastAsia="仿宋" w:cs="仿宋"/>
          <w:b/>
          <w:bCs/>
          <w:kern w:val="0"/>
          <w:sz w:val="52"/>
          <w:szCs w:val="52"/>
          <w:lang w:eastAsia="zh-CN"/>
        </w:rPr>
      </w:pPr>
      <w:r>
        <w:rPr>
          <w:rFonts w:hint="eastAsia" w:ascii="仿宋" w:hAnsi="仿宋" w:eastAsia="仿宋" w:cs="仿宋"/>
          <w:b/>
          <w:bCs/>
          <w:kern w:val="0"/>
          <w:sz w:val="52"/>
          <w:szCs w:val="52"/>
          <w:lang w:eastAsia="zh-CN"/>
        </w:rPr>
        <w:br w:type="page"/>
      </w:r>
    </w:p>
    <w:p w14:paraId="13B7655A">
      <w:pPr>
        <w:pStyle w:val="2"/>
        <w:jc w:val="center"/>
        <w:rPr>
          <w:rFonts w:hint="eastAsia" w:ascii="仿宋" w:hAnsi="仿宋" w:eastAsia="仿宋" w:cs="仿宋"/>
          <w:b/>
          <w:bCs/>
          <w:kern w:val="0"/>
          <w:sz w:val="52"/>
          <w:szCs w:val="52"/>
          <w:lang w:eastAsia="zh-CN"/>
        </w:rPr>
      </w:pPr>
    </w:p>
    <w:p w14:paraId="106639AD">
      <w:pPr>
        <w:pStyle w:val="2"/>
        <w:jc w:val="center"/>
        <w:rPr>
          <w:rFonts w:hint="default" w:ascii="仿宋" w:hAnsi="仿宋" w:eastAsia="仿宋" w:cs="仿宋"/>
          <w:b/>
          <w:bCs/>
          <w:kern w:val="0"/>
          <w:sz w:val="44"/>
          <w:szCs w:val="44"/>
          <w:lang w:val="en-US" w:eastAsia="zh-CN"/>
        </w:rPr>
      </w:pPr>
      <w:r>
        <w:rPr>
          <w:rFonts w:hint="eastAsia" w:ascii="仿宋" w:hAnsi="仿宋" w:eastAsia="仿宋" w:cs="仿宋"/>
          <w:b/>
          <w:bCs/>
          <w:kern w:val="0"/>
          <w:sz w:val="52"/>
          <w:szCs w:val="52"/>
          <w:lang w:eastAsia="zh-CN"/>
        </w:rPr>
        <w:t>泽普县综治中心指挥调度中心设备采购项目</w:t>
      </w:r>
    </w:p>
    <w:p w14:paraId="77F98B48">
      <w:pPr>
        <w:pStyle w:val="2"/>
        <w:rPr>
          <w:rFonts w:ascii="仿宋" w:hAnsi="仿宋" w:eastAsia="仿宋" w:cs="仿宋"/>
          <w:b/>
          <w:bCs/>
          <w:kern w:val="0"/>
          <w:sz w:val="44"/>
          <w:szCs w:val="44"/>
        </w:rPr>
      </w:pPr>
    </w:p>
    <w:p w14:paraId="5C6DBCB4">
      <w:pPr>
        <w:rPr>
          <w:rFonts w:ascii="仿宋" w:hAnsi="仿宋" w:eastAsia="仿宋" w:cs="仿宋"/>
        </w:rPr>
      </w:pPr>
    </w:p>
    <w:p w14:paraId="7EC6D15E">
      <w:pPr>
        <w:pStyle w:val="2"/>
        <w:rPr>
          <w:rFonts w:ascii="仿宋" w:hAnsi="仿宋" w:eastAsia="仿宋" w:cs="仿宋"/>
          <w:b/>
          <w:bCs/>
          <w:kern w:val="0"/>
          <w:sz w:val="44"/>
          <w:szCs w:val="44"/>
        </w:rPr>
      </w:pPr>
    </w:p>
    <w:p w14:paraId="32C9A40C">
      <w:pPr>
        <w:pStyle w:val="2"/>
        <w:rPr>
          <w:rFonts w:ascii="仿宋" w:hAnsi="仿宋" w:eastAsia="仿宋" w:cs="仿宋"/>
          <w:b/>
          <w:bCs/>
          <w:kern w:val="0"/>
          <w:sz w:val="44"/>
          <w:szCs w:val="44"/>
        </w:rPr>
      </w:pPr>
    </w:p>
    <w:p w14:paraId="06ECFFBF">
      <w:pPr>
        <w:pStyle w:val="2"/>
        <w:rPr>
          <w:rFonts w:ascii="仿宋" w:hAnsi="仿宋" w:eastAsia="仿宋" w:cs="仿宋"/>
          <w:b/>
          <w:bCs/>
          <w:kern w:val="0"/>
          <w:sz w:val="44"/>
          <w:szCs w:val="44"/>
        </w:rPr>
      </w:pPr>
    </w:p>
    <w:p w14:paraId="3406D11D">
      <w:pPr>
        <w:spacing w:line="240" w:lineRule="atLeast"/>
        <w:ind w:left="1080" w:leftChars="257" w:hanging="540"/>
        <w:jc w:val="center"/>
        <w:rPr>
          <w:rFonts w:ascii="仿宋" w:hAnsi="仿宋" w:eastAsia="仿宋" w:cs="仿宋"/>
          <w:b/>
          <w:bCs/>
          <w:kern w:val="0"/>
          <w:sz w:val="48"/>
          <w:szCs w:val="48"/>
        </w:rPr>
      </w:pPr>
      <w:r>
        <w:rPr>
          <w:rFonts w:hint="eastAsia" w:ascii="仿宋" w:hAnsi="仿宋" w:eastAsia="仿宋" w:cs="仿宋"/>
          <w:b/>
          <w:bCs/>
          <w:kern w:val="0"/>
          <w:sz w:val="48"/>
          <w:szCs w:val="48"/>
        </w:rPr>
        <w:t>招标文件（</w:t>
      </w:r>
      <w:r>
        <w:rPr>
          <w:rFonts w:hint="eastAsia" w:ascii="仿宋" w:hAnsi="仿宋" w:eastAsia="仿宋" w:cs="仿宋"/>
          <w:b/>
          <w:sz w:val="48"/>
          <w:szCs w:val="48"/>
        </w:rPr>
        <w:t>第三册</w:t>
      </w:r>
      <w:r>
        <w:rPr>
          <w:rFonts w:hint="eastAsia" w:ascii="仿宋" w:hAnsi="仿宋" w:eastAsia="仿宋" w:cs="仿宋"/>
          <w:b/>
          <w:bCs/>
          <w:kern w:val="0"/>
          <w:sz w:val="48"/>
          <w:szCs w:val="48"/>
        </w:rPr>
        <w:t>）</w:t>
      </w:r>
    </w:p>
    <w:p w14:paraId="77197BE7">
      <w:pPr>
        <w:pStyle w:val="38"/>
        <w:ind w:firstLine="480"/>
        <w:rPr>
          <w:rFonts w:ascii="仿宋" w:hAnsi="仿宋" w:eastAsia="仿宋" w:cs="仿宋"/>
        </w:rPr>
      </w:pPr>
    </w:p>
    <w:p w14:paraId="7DF92426">
      <w:pPr>
        <w:rPr>
          <w:rFonts w:ascii="仿宋" w:hAnsi="仿宋" w:eastAsia="仿宋" w:cs="仿宋"/>
        </w:rPr>
      </w:pPr>
    </w:p>
    <w:p w14:paraId="2E89C231">
      <w:pPr>
        <w:pStyle w:val="38"/>
        <w:ind w:firstLine="480"/>
        <w:rPr>
          <w:rFonts w:ascii="仿宋" w:hAnsi="仿宋" w:eastAsia="仿宋" w:cs="仿宋"/>
        </w:rPr>
      </w:pPr>
    </w:p>
    <w:p w14:paraId="1F337275">
      <w:pPr>
        <w:pStyle w:val="38"/>
        <w:ind w:firstLine="480"/>
        <w:rPr>
          <w:rFonts w:ascii="仿宋" w:hAnsi="仿宋" w:eastAsia="仿宋" w:cs="仿宋"/>
        </w:rPr>
      </w:pPr>
    </w:p>
    <w:p w14:paraId="15A7494D">
      <w:pPr>
        <w:pStyle w:val="38"/>
        <w:spacing w:line="240" w:lineRule="auto"/>
        <w:ind w:firstLine="0" w:firstLineChars="0"/>
        <w:rPr>
          <w:rFonts w:ascii="仿宋" w:hAnsi="仿宋" w:eastAsia="仿宋" w:cs="仿宋"/>
        </w:rPr>
      </w:pPr>
    </w:p>
    <w:p w14:paraId="249893BD">
      <w:pPr>
        <w:pStyle w:val="38"/>
        <w:ind w:firstLine="480"/>
        <w:rPr>
          <w:rFonts w:ascii="仿宋" w:hAnsi="仿宋" w:eastAsia="仿宋" w:cs="仿宋"/>
        </w:rPr>
      </w:pPr>
    </w:p>
    <w:p w14:paraId="37A1F6B7">
      <w:pPr>
        <w:pStyle w:val="38"/>
        <w:ind w:firstLine="480"/>
        <w:rPr>
          <w:rFonts w:ascii="仿宋" w:hAnsi="仿宋" w:eastAsia="仿宋" w:cs="仿宋"/>
        </w:rPr>
      </w:pPr>
    </w:p>
    <w:p w14:paraId="3D2B7EED">
      <w:pPr>
        <w:pStyle w:val="38"/>
        <w:ind w:firstLine="480"/>
        <w:rPr>
          <w:rFonts w:ascii="仿宋" w:hAnsi="仿宋" w:eastAsia="仿宋" w:cs="仿宋"/>
        </w:rPr>
      </w:pPr>
    </w:p>
    <w:p w14:paraId="06B0B87E">
      <w:pPr>
        <w:pStyle w:val="38"/>
        <w:ind w:firstLine="480"/>
        <w:rPr>
          <w:rFonts w:ascii="仿宋" w:hAnsi="仿宋" w:eastAsia="仿宋" w:cs="仿宋"/>
        </w:rPr>
      </w:pPr>
    </w:p>
    <w:p w14:paraId="492F58CD">
      <w:pPr>
        <w:pStyle w:val="38"/>
        <w:ind w:firstLine="480"/>
        <w:rPr>
          <w:rFonts w:ascii="仿宋" w:hAnsi="仿宋" w:eastAsia="仿宋" w:cs="仿宋"/>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1"/>
        <w:gridCol w:w="6471"/>
      </w:tblGrid>
      <w:tr w14:paraId="5B76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52" w:type="dxa"/>
          </w:tcPr>
          <w:p w14:paraId="2D853127">
            <w:pPr>
              <w:pStyle w:val="38"/>
              <w:ind w:firstLine="0" w:firstLineChars="0"/>
              <w:jc w:val="distribute"/>
              <w:rPr>
                <w:rFonts w:ascii="仿宋" w:hAnsi="仿宋" w:eastAsia="仿宋" w:cs="仿宋"/>
              </w:rPr>
            </w:pPr>
            <w:r>
              <w:rPr>
                <w:rFonts w:hint="eastAsia" w:ascii="仿宋" w:hAnsi="仿宋" w:eastAsia="仿宋" w:cs="仿宋"/>
              </w:rPr>
              <w:t>采购代理机构：</w:t>
            </w:r>
          </w:p>
        </w:tc>
        <w:tc>
          <w:tcPr>
            <w:tcW w:w="6476" w:type="dxa"/>
          </w:tcPr>
          <w:p w14:paraId="18F2000D">
            <w:pPr>
              <w:pStyle w:val="38"/>
              <w:ind w:firstLine="0" w:firstLineChars="0"/>
              <w:rPr>
                <w:rFonts w:hint="eastAsia" w:ascii="仿宋" w:hAnsi="仿宋" w:eastAsia="仿宋" w:cs="仿宋"/>
                <w:lang w:eastAsia="zh-CN"/>
              </w:rPr>
            </w:pPr>
            <w:r>
              <w:rPr>
                <w:rFonts w:hint="eastAsia" w:ascii="仿宋" w:hAnsi="仿宋" w:eastAsia="仿宋" w:cs="仿宋"/>
                <w:lang w:eastAsia="zh-CN"/>
              </w:rPr>
              <w:t>新疆全咨建设工程项目管理咨询有限公司</w:t>
            </w:r>
          </w:p>
        </w:tc>
      </w:tr>
      <w:tr w14:paraId="54BFF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52" w:type="dxa"/>
          </w:tcPr>
          <w:p w14:paraId="0965CB17">
            <w:pPr>
              <w:pStyle w:val="38"/>
              <w:ind w:firstLine="0" w:firstLineChars="0"/>
              <w:jc w:val="distribute"/>
              <w:rPr>
                <w:rFonts w:ascii="仿宋" w:hAnsi="仿宋" w:eastAsia="仿宋" w:cs="仿宋"/>
              </w:rPr>
            </w:pPr>
            <w:r>
              <w:rPr>
                <w:rFonts w:hint="eastAsia" w:ascii="仿宋" w:hAnsi="仿宋" w:eastAsia="仿宋" w:cs="仿宋"/>
              </w:rPr>
              <w:t>发出日期：</w:t>
            </w:r>
          </w:p>
        </w:tc>
        <w:tc>
          <w:tcPr>
            <w:tcW w:w="6476" w:type="dxa"/>
          </w:tcPr>
          <w:p w14:paraId="7B583342">
            <w:pPr>
              <w:rPr>
                <w:rFonts w:hint="eastAsia" w:ascii="仿宋" w:hAnsi="仿宋" w:eastAsia="仿宋" w:cs="仿宋"/>
                <w:sz w:val="24"/>
                <w:lang w:eastAsia="zh-CN"/>
              </w:rPr>
            </w:pPr>
            <w:r>
              <w:rPr>
                <w:rFonts w:hint="eastAsia" w:ascii="仿宋" w:hAnsi="仿宋" w:eastAsia="仿宋" w:cs="仿宋"/>
                <w:sz w:val="24"/>
                <w:lang w:eastAsia="zh-CN"/>
              </w:rPr>
              <w:t>二〇二五年六月</w:t>
            </w:r>
          </w:p>
        </w:tc>
      </w:tr>
    </w:tbl>
    <w:p w14:paraId="3FC93B33">
      <w:pPr>
        <w:pStyle w:val="38"/>
        <w:ind w:firstLine="480"/>
        <w:rPr>
          <w:rFonts w:ascii="仿宋" w:hAnsi="仿宋" w:eastAsia="仿宋" w:cs="仿宋"/>
        </w:rPr>
      </w:pPr>
    </w:p>
    <w:p w14:paraId="262A0E69">
      <w:pPr>
        <w:jc w:val="center"/>
        <w:rPr>
          <w:rStyle w:val="49"/>
          <w:rFonts w:ascii="仿宋" w:hAnsi="仿宋" w:eastAsia="仿宋" w:cs="仿宋"/>
        </w:rPr>
      </w:pPr>
      <w:bookmarkStart w:id="481" w:name="_Toc6865"/>
      <w:bookmarkStart w:id="482" w:name="_Toc515647833"/>
      <w:bookmarkStart w:id="483" w:name="_Toc4796"/>
    </w:p>
    <w:p w14:paraId="0A6830FA">
      <w:pPr>
        <w:jc w:val="center"/>
        <w:rPr>
          <w:rStyle w:val="49"/>
          <w:rFonts w:ascii="仿宋" w:hAnsi="仿宋" w:eastAsia="仿宋" w:cs="仿宋"/>
        </w:rPr>
      </w:pPr>
    </w:p>
    <w:p w14:paraId="3A528C51">
      <w:pPr>
        <w:kinsoku w:val="0"/>
        <w:overflowPunct w:val="0"/>
        <w:spacing w:line="480" w:lineRule="auto"/>
        <w:ind w:firstLine="1606" w:firstLineChars="500"/>
        <w:jc w:val="both"/>
        <w:rPr>
          <w:rFonts w:hint="eastAsia" w:ascii="仿宋" w:hAnsi="仿宋" w:eastAsia="仿宋" w:cs="仿宋"/>
          <w:b/>
          <w:color w:val="000000"/>
          <w:sz w:val="44"/>
          <w:szCs w:val="44"/>
        </w:rPr>
      </w:pPr>
      <w:r>
        <w:rPr>
          <w:rStyle w:val="49"/>
          <w:rFonts w:hint="eastAsia" w:ascii="仿宋" w:hAnsi="仿宋" w:eastAsia="仿宋" w:cs="仿宋"/>
        </w:rPr>
        <w:br w:type="page"/>
      </w:r>
      <w:bookmarkEnd w:id="480"/>
      <w:bookmarkEnd w:id="481"/>
      <w:bookmarkEnd w:id="482"/>
      <w:bookmarkEnd w:id="483"/>
      <w:r>
        <w:rPr>
          <w:rFonts w:hint="eastAsia" w:ascii="仿宋" w:hAnsi="仿宋" w:eastAsia="仿宋" w:cs="仿宋"/>
          <w:b/>
          <w:color w:val="000000"/>
          <w:sz w:val="44"/>
          <w:szCs w:val="44"/>
        </w:rPr>
        <w:t>政府采购合同参考范本</w:t>
      </w:r>
    </w:p>
    <w:p w14:paraId="078DAC35">
      <w:pPr>
        <w:pStyle w:val="13"/>
        <w:spacing w:after="0"/>
        <w:jc w:val="center"/>
        <w:rPr>
          <w:rFonts w:ascii="宋体" w:hAnsi="宋体" w:cs="宋体"/>
          <w:b/>
          <w:bCs/>
          <w:spacing w:val="-20"/>
          <w:kern w:val="44"/>
          <w:sz w:val="48"/>
          <w:szCs w:val="48"/>
        </w:rPr>
      </w:pPr>
      <w:bookmarkStart w:id="484" w:name="_Toc3995"/>
    </w:p>
    <w:p w14:paraId="04ADAB79">
      <w:pPr>
        <w:pStyle w:val="13"/>
        <w:spacing w:after="0"/>
        <w:jc w:val="center"/>
        <w:rPr>
          <w:rFonts w:ascii="宋体" w:hAnsi="宋体" w:cs="宋体"/>
          <w:b/>
          <w:bCs/>
          <w:spacing w:val="-20"/>
          <w:kern w:val="44"/>
          <w:sz w:val="48"/>
          <w:szCs w:val="48"/>
        </w:rPr>
      </w:pPr>
    </w:p>
    <w:p w14:paraId="705FEF7D">
      <w:pPr>
        <w:pStyle w:val="13"/>
        <w:spacing w:after="0"/>
        <w:jc w:val="center"/>
        <w:rPr>
          <w:rFonts w:ascii="宋体" w:hAnsi="宋体" w:cs="宋体"/>
          <w:b/>
          <w:bCs/>
          <w:spacing w:val="-20"/>
          <w:kern w:val="44"/>
          <w:sz w:val="48"/>
          <w:szCs w:val="48"/>
        </w:rPr>
      </w:pPr>
    </w:p>
    <w:p w14:paraId="5D831634">
      <w:pPr>
        <w:pStyle w:val="13"/>
        <w:spacing w:after="0"/>
        <w:jc w:val="center"/>
        <w:rPr>
          <w:rFonts w:ascii="宋体" w:hAnsi="宋体" w:cs="宋体"/>
          <w:b/>
          <w:bCs/>
          <w:spacing w:val="-20"/>
          <w:kern w:val="44"/>
          <w:sz w:val="48"/>
          <w:szCs w:val="48"/>
        </w:rPr>
      </w:pPr>
    </w:p>
    <w:p w14:paraId="0F2484A2">
      <w:pPr>
        <w:pStyle w:val="13"/>
        <w:spacing w:after="0"/>
        <w:jc w:val="center"/>
        <w:rPr>
          <w:rFonts w:ascii="宋体" w:hAnsi="宋体" w:cs="宋体"/>
          <w:b/>
          <w:bCs/>
          <w:spacing w:val="-20"/>
          <w:kern w:val="44"/>
          <w:sz w:val="48"/>
          <w:szCs w:val="48"/>
        </w:rPr>
      </w:pPr>
    </w:p>
    <w:p w14:paraId="5C73B134">
      <w:pPr>
        <w:pStyle w:val="1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6431F50">
      <w:pPr>
        <w:pStyle w:val="1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75FE9AF">
      <w:pPr>
        <w:rPr>
          <w:rFonts w:ascii="宋体" w:hAnsi="宋体" w:cs="宋体"/>
          <w:b/>
          <w:bCs/>
          <w:spacing w:val="-20"/>
          <w:kern w:val="44"/>
          <w:sz w:val="40"/>
          <w:szCs w:val="40"/>
        </w:rPr>
      </w:pPr>
    </w:p>
    <w:p w14:paraId="121D80ED">
      <w:pPr>
        <w:rPr>
          <w:rFonts w:ascii="宋体" w:hAnsi="宋体" w:cs="宋体"/>
          <w:b/>
          <w:bCs/>
          <w:spacing w:val="-20"/>
          <w:kern w:val="44"/>
          <w:sz w:val="40"/>
          <w:szCs w:val="40"/>
        </w:rPr>
      </w:pPr>
    </w:p>
    <w:p w14:paraId="131A4E36">
      <w:pPr>
        <w:rPr>
          <w:rFonts w:ascii="宋体" w:hAnsi="宋体" w:cs="宋体"/>
          <w:b/>
          <w:bCs/>
          <w:spacing w:val="-20"/>
          <w:kern w:val="44"/>
          <w:sz w:val="40"/>
          <w:szCs w:val="40"/>
        </w:rPr>
      </w:pPr>
    </w:p>
    <w:p w14:paraId="3A89BF11">
      <w:pPr>
        <w:spacing w:line="600" w:lineRule="auto"/>
        <w:ind w:left="420" w:leftChars="200"/>
        <w:rPr>
          <w:rFonts w:hint="eastAsia" w:ascii="仿宋" w:hAnsi="仿宋" w:eastAsia="仿宋" w:cs="仿宋"/>
          <w:sz w:val="24"/>
          <w:szCs w:val="24"/>
        </w:rPr>
      </w:pPr>
      <w:r>
        <w:rPr>
          <w:rFonts w:hint="eastAsia" w:ascii="仿宋" w:hAnsi="仿宋" w:eastAsia="仿宋" w:cs="仿宋"/>
          <w:kern w:val="0"/>
          <w:sz w:val="24"/>
          <w:szCs w:val="24"/>
        </w:rPr>
        <w:t>项目名称：</w:t>
      </w:r>
      <w:r>
        <w:rPr>
          <w:rFonts w:hint="eastAsia" w:ascii="仿宋" w:hAnsi="仿宋" w:eastAsia="仿宋" w:cs="仿宋"/>
          <w:sz w:val="24"/>
          <w:szCs w:val="24"/>
          <w:u w:val="single"/>
        </w:rPr>
        <w:t xml:space="preserve">                             </w:t>
      </w:r>
    </w:p>
    <w:p w14:paraId="65D3EA39">
      <w:pPr>
        <w:spacing w:line="600" w:lineRule="auto"/>
        <w:ind w:left="420" w:leftChars="20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14:paraId="18FFB6B1">
      <w:pPr>
        <w:spacing w:line="600" w:lineRule="auto"/>
        <w:ind w:left="420" w:leftChars="200"/>
        <w:rPr>
          <w:rFonts w:hint="eastAsia" w:ascii="仿宋" w:hAnsi="仿宋" w:eastAsia="仿宋" w:cs="仿宋"/>
          <w:sz w:val="24"/>
          <w:szCs w:val="24"/>
        </w:rPr>
      </w:pPr>
      <w:r>
        <w:rPr>
          <w:rFonts w:hint="eastAsia" w:ascii="仿宋" w:hAnsi="仿宋" w:eastAsia="仿宋" w:cs="仿宋"/>
          <w:sz w:val="24"/>
          <w:szCs w:val="24"/>
        </w:rPr>
        <w:t>甲    方：</w:t>
      </w:r>
      <w:r>
        <w:rPr>
          <w:rFonts w:hint="eastAsia" w:ascii="仿宋" w:hAnsi="仿宋" w:eastAsia="仿宋" w:cs="仿宋"/>
          <w:sz w:val="24"/>
          <w:szCs w:val="24"/>
          <w:u w:val="single"/>
        </w:rPr>
        <w:t xml:space="preserve">                             </w:t>
      </w:r>
    </w:p>
    <w:p w14:paraId="5CD52202">
      <w:pPr>
        <w:spacing w:line="600" w:lineRule="auto"/>
        <w:ind w:left="420" w:leftChars="200"/>
        <w:rPr>
          <w:rFonts w:hint="eastAsia" w:ascii="仿宋" w:hAnsi="仿宋" w:eastAsia="仿宋" w:cs="仿宋"/>
          <w:sz w:val="24"/>
          <w:szCs w:val="24"/>
          <w:u w:val="single"/>
        </w:rPr>
      </w:pPr>
      <w:r>
        <w:rPr>
          <w:rFonts w:hint="eastAsia" w:ascii="仿宋" w:hAnsi="仿宋" w:eastAsia="仿宋" w:cs="仿宋"/>
          <w:sz w:val="24"/>
          <w:szCs w:val="24"/>
        </w:rPr>
        <w:t>乙    方：</w:t>
      </w:r>
      <w:r>
        <w:rPr>
          <w:rFonts w:hint="eastAsia" w:ascii="仿宋" w:hAnsi="仿宋" w:eastAsia="仿宋" w:cs="仿宋"/>
          <w:sz w:val="24"/>
          <w:szCs w:val="24"/>
          <w:u w:val="single"/>
        </w:rPr>
        <w:t xml:space="preserve">                             </w:t>
      </w:r>
    </w:p>
    <w:p w14:paraId="1796A9D2">
      <w:pPr>
        <w:spacing w:line="600" w:lineRule="auto"/>
        <w:ind w:left="420" w:leftChars="200"/>
        <w:rPr>
          <w:rFonts w:hint="eastAsia" w:ascii="仿宋" w:hAnsi="仿宋" w:eastAsia="仿宋" w:cs="仿宋"/>
          <w:sz w:val="24"/>
          <w:szCs w:val="24"/>
        </w:rPr>
      </w:pPr>
      <w:r>
        <w:rPr>
          <w:rFonts w:hint="eastAsia" w:ascii="仿宋" w:hAnsi="仿宋" w:eastAsia="仿宋" w:cs="仿宋"/>
          <w:sz w:val="24"/>
          <w:szCs w:val="24"/>
        </w:rPr>
        <w:t>签订时间：</w:t>
      </w:r>
      <w:r>
        <w:rPr>
          <w:rFonts w:hint="eastAsia" w:ascii="仿宋" w:hAnsi="仿宋" w:eastAsia="仿宋" w:cs="仿宋"/>
          <w:sz w:val="24"/>
          <w:szCs w:val="24"/>
          <w:u w:val="single"/>
        </w:rPr>
        <w:t xml:space="preserve">                             </w:t>
      </w:r>
    </w:p>
    <w:p w14:paraId="5D5802B7"/>
    <w:p w14:paraId="3C3452E3">
      <w:pPr>
        <w:rPr>
          <w:rFonts w:eastAsia="黑体"/>
          <w:sz w:val="44"/>
          <w:szCs w:val="44"/>
        </w:rPr>
      </w:pPr>
      <w:r>
        <w:rPr>
          <w:rFonts w:eastAsia="黑体"/>
          <w:sz w:val="44"/>
          <w:szCs w:val="44"/>
        </w:rPr>
        <w:br w:type="page"/>
      </w:r>
    </w:p>
    <w:p w14:paraId="6D430AA6">
      <w:pPr>
        <w:rPr>
          <w:rFonts w:eastAsia="黑体"/>
          <w:sz w:val="44"/>
          <w:szCs w:val="44"/>
        </w:rPr>
      </w:pPr>
    </w:p>
    <w:p w14:paraId="6F89CB0A">
      <w:pPr>
        <w:rPr>
          <w:rFonts w:eastAsia="黑体"/>
          <w:sz w:val="44"/>
          <w:szCs w:val="44"/>
        </w:rPr>
      </w:pPr>
    </w:p>
    <w:p w14:paraId="2DA4B424">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0687E68">
      <w:pPr>
        <w:ind w:firstLine="640" w:firstLineChars="200"/>
        <w:rPr>
          <w:rFonts w:hint="eastAsia" w:ascii="仿宋_GB2312" w:hAnsi="仿宋_GB2312" w:eastAsia="仿宋_GB2312" w:cs="仿宋_GB2312"/>
          <w:sz w:val="32"/>
          <w:szCs w:val="32"/>
          <w:lang w:val="en-US" w:eastAsia="zh-CN"/>
        </w:rPr>
      </w:pPr>
    </w:p>
    <w:p w14:paraId="2481827F">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1.本合同标准文本适用于购买现成货物的采购项目，不包括需要供应商定制开发、创新研发的货物采购项目。</w:t>
      </w:r>
    </w:p>
    <w:p w14:paraId="33DC7CB9">
      <w:pPr>
        <w:spacing w:line="480" w:lineRule="auto"/>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2.本合同标准文本为政府采购货物买卖合同编制提供参考，可以结合采购项目具体情况，对文本作必要的调整修订后使用。</w:t>
      </w:r>
    </w:p>
    <w:p w14:paraId="1214AF57">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3.本合同标准文本各条款中，如涉及填写多家供应商、制造商，多种采购标的、分包主要内容等信息的，可根据采购项目具体情况添加信息项。</w:t>
      </w:r>
    </w:p>
    <w:p w14:paraId="194F520A">
      <w:pPr>
        <w:ind w:firstLine="880" w:firstLineChars="200"/>
        <w:jc w:val="both"/>
        <w:rPr>
          <w:rFonts w:eastAsia="黑体"/>
          <w:sz w:val="44"/>
          <w:szCs w:val="44"/>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484"/>
    <w:p w14:paraId="305D4B95">
      <w:pPr>
        <w:pStyle w:val="4"/>
        <w:adjustRightInd w:val="0"/>
        <w:snapToGrid w:val="0"/>
        <w:spacing w:beforeLines="0" w:line="400" w:lineRule="exact"/>
        <w:jc w:val="center"/>
        <w:rPr>
          <w:rFonts w:hint="eastAsia" w:ascii="黑体" w:hAnsi="华文中宋" w:eastAsia="黑体"/>
          <w:b w:val="0"/>
          <w:bCs w:val="0"/>
          <w:sz w:val="28"/>
          <w:szCs w:val="28"/>
        </w:rPr>
      </w:pPr>
      <w:bookmarkStart w:id="48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85"/>
    </w:p>
    <w:p w14:paraId="063DD029">
      <w:pPr>
        <w:pStyle w:val="4"/>
        <w:adjustRightInd w:val="0"/>
        <w:snapToGrid w:val="0"/>
        <w:spacing w:beforeLines="0" w:line="400" w:lineRule="exact"/>
        <w:jc w:val="center"/>
        <w:rPr>
          <w:rFonts w:hint="eastAsia" w:ascii="黑体" w:hAnsi="华文中宋" w:eastAsia="黑体"/>
          <w:b w:val="0"/>
          <w:bCs w:val="0"/>
          <w:sz w:val="28"/>
          <w:szCs w:val="28"/>
        </w:rPr>
      </w:pPr>
    </w:p>
    <w:p w14:paraId="59B8BFAC">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甲方（全称）：</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文件约定的合同甲方）</w:t>
      </w:r>
    </w:p>
    <w:p w14:paraId="02102E9C">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val="en-US" w:eastAsia="zh-CN"/>
        </w:rPr>
        <w:t>1</w:t>
      </w:r>
      <w:r>
        <w:rPr>
          <w:rFonts w:hint="eastAsia" w:ascii="仿宋" w:hAnsi="仿宋" w:eastAsia="仿宋" w:cs="仿宋"/>
          <w:sz w:val="24"/>
          <w:szCs w:val="24"/>
        </w:rPr>
        <w:t>（全称）：</w:t>
      </w:r>
      <w:r>
        <w:rPr>
          <w:rFonts w:hint="eastAsia" w:ascii="仿宋" w:hAnsi="仿宋" w:eastAsia="仿宋" w:cs="仿宋"/>
          <w:sz w:val="24"/>
          <w:szCs w:val="24"/>
          <w:u w:val="single"/>
        </w:rPr>
        <w:t xml:space="preserve">                       </w:t>
      </w:r>
      <w:r>
        <w:rPr>
          <w:rFonts w:hint="eastAsia" w:ascii="仿宋" w:hAnsi="仿宋" w:eastAsia="仿宋" w:cs="仿宋"/>
          <w:sz w:val="24"/>
          <w:szCs w:val="24"/>
        </w:rPr>
        <w:t>（供应商）</w:t>
      </w:r>
    </w:p>
    <w:p w14:paraId="13E502A4">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rPr>
        <w:t>乙方2（全称）：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059D0A89">
      <w:pPr>
        <w:adjustRightInd w:val="0"/>
        <w:snapToGrid w:val="0"/>
        <w:spacing w:before="0" w:beforeLines="0" w:line="400" w:lineRule="exact"/>
        <w:rPr>
          <w:rFonts w:hint="eastAsia" w:ascii="仿宋" w:hAnsi="仿宋" w:eastAsia="仿宋" w:cs="仿宋"/>
          <w:sz w:val="24"/>
          <w:szCs w:val="24"/>
        </w:rPr>
      </w:pPr>
      <w:r>
        <w:rPr>
          <w:rFonts w:hint="eastAsia" w:ascii="仿宋" w:hAnsi="仿宋" w:eastAsia="仿宋" w:cs="仿宋"/>
          <w:sz w:val="24"/>
          <w:szCs w:val="24"/>
          <w:lang w:eastAsia="zh-CN"/>
        </w:rPr>
        <w:t>乙方</w:t>
      </w:r>
      <w:r>
        <w:rPr>
          <w:rFonts w:hint="eastAsia" w:ascii="仿宋" w:hAnsi="仿宋" w:eastAsia="仿宋" w:cs="仿宋"/>
          <w:sz w:val="24"/>
          <w:szCs w:val="24"/>
          <w:lang w:val="en-US" w:eastAsia="zh-CN"/>
        </w:rPr>
        <w:t>3（全称）</w:t>
      </w:r>
      <w:r>
        <w:rPr>
          <w:rFonts w:hint="eastAsia" w:ascii="仿宋" w:hAnsi="仿宋" w:eastAsia="仿宋" w:cs="仿宋"/>
          <w:sz w:val="24"/>
          <w:szCs w:val="24"/>
          <w:u w:val="single"/>
        </w:rPr>
        <w:t xml:space="preserve">                          </w:t>
      </w:r>
      <w:r>
        <w:rPr>
          <w:rFonts w:hint="eastAsia" w:ascii="仿宋" w:hAnsi="仿宋" w:eastAsia="仿宋" w:cs="仿宋"/>
          <w:sz w:val="24"/>
          <w:szCs w:val="24"/>
        </w:rPr>
        <w:t>（联合体成员供应商或其他合同主体）（如有）</w:t>
      </w:r>
    </w:p>
    <w:p w14:paraId="69BC1D9E">
      <w:pPr>
        <w:spacing w:beforeLines="0" w:line="400" w:lineRule="exact"/>
        <w:rPr>
          <w:rFonts w:hint="eastAsia" w:ascii="仿宋" w:hAnsi="仿宋" w:eastAsia="仿宋" w:cs="仿宋"/>
          <w:sz w:val="24"/>
          <w:szCs w:val="24"/>
          <w:lang w:val="en-US" w:eastAsia="zh-CN"/>
        </w:rPr>
      </w:pPr>
    </w:p>
    <w:p w14:paraId="5B9EB8FA">
      <w:pPr>
        <w:pStyle w:val="15"/>
        <w:adjustRightInd w:val="0"/>
        <w:snapToGrid w:val="0"/>
        <w:spacing w:before="0" w:beforeLines="0" w:after="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依据《中华人民共和国民法典》</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《中华人民共和国政府采购法》等有关的法律法规，以及</w:t>
      </w:r>
      <w:r>
        <w:rPr>
          <w:rFonts w:hint="eastAsia" w:ascii="仿宋" w:hAnsi="仿宋" w:eastAsia="仿宋" w:cs="仿宋"/>
          <w:i w:val="0"/>
          <w:iCs w:val="0"/>
          <w:sz w:val="24"/>
          <w:szCs w:val="24"/>
          <w:u w:val="none"/>
          <w:lang w:eastAsia="zh-CN"/>
        </w:rPr>
        <w:t>本采购项目</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文件等</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 xml:space="preserve">乙方的《投标（响应）文件》及《中标（成交）通知书》，甲乙双方同意签订本合同。具体情况及要求如下：     </w:t>
      </w:r>
    </w:p>
    <w:p w14:paraId="480BA70C">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项目信息</w:t>
      </w:r>
    </w:p>
    <w:p w14:paraId="6336251F">
      <w:pPr>
        <w:pStyle w:val="15"/>
        <w:numPr>
          <w:ilvl w:val="0"/>
          <w:numId w:val="17"/>
        </w:numPr>
        <w:adjustRightInd w:val="0"/>
        <w:snapToGrid w:val="0"/>
        <w:spacing w:before="0" w:beforeLines="0" w:after="0" w:line="400" w:lineRule="exact"/>
        <w:ind w:left="0" w:leftChars="0"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14:paraId="4E029890">
      <w:pPr>
        <w:pStyle w:val="15"/>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采购项目编号：</w:t>
      </w:r>
      <w:r>
        <w:rPr>
          <w:rFonts w:hint="eastAsia" w:ascii="仿宋" w:hAnsi="仿宋" w:eastAsia="仿宋" w:cs="仿宋"/>
          <w:sz w:val="24"/>
          <w:szCs w:val="24"/>
          <w:u w:val="single"/>
        </w:rPr>
        <w:t xml:space="preserve">                                          </w:t>
      </w:r>
    </w:p>
    <w:p w14:paraId="131188DB">
      <w:pPr>
        <w:pStyle w:val="15"/>
        <w:adjustRightInd w:val="0"/>
        <w:snapToGrid w:val="0"/>
        <w:spacing w:before="0" w:beforeLines="0" w:after="0" w:line="40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（2）采购计划编号：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C1D3ADA">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（3）项目内容：</w:t>
      </w:r>
    </w:p>
    <w:p w14:paraId="2928A379">
      <w:pPr>
        <w:adjustRightInd w:val="0"/>
        <w:snapToGrid w:val="0"/>
        <w:spacing w:before="0"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采购标的及数量</w:t>
      </w:r>
      <w:r>
        <w:rPr>
          <w:rFonts w:hint="eastAsia" w:ascii="仿宋" w:hAnsi="仿宋" w:eastAsia="仿宋" w:cs="仿宋"/>
          <w:sz w:val="24"/>
          <w:szCs w:val="24"/>
          <w:lang w:val="en-US" w:eastAsia="zh-CN"/>
        </w:rPr>
        <w:t>（台/套</w:t>
      </w:r>
      <w:r>
        <w:rPr>
          <w:rFonts w:hint="eastAsia" w:ascii="仿宋" w:hAnsi="仿宋" w:eastAsia="仿宋" w:cs="仿宋"/>
          <w:sz w:val="24"/>
          <w:szCs w:val="24"/>
          <w:lang w:val="en" w:eastAsia="zh-CN"/>
        </w:rPr>
        <w:t>/个/架/组等</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79C65241">
      <w:pPr>
        <w:numPr>
          <w:ilvl w:val="0"/>
          <w:numId w:val="0"/>
        </w:numPr>
        <w:adjustRightInd w:val="0"/>
        <w:snapToGrid w:val="0"/>
        <w:spacing w:before="0" w:beforeLines="0" w:line="400" w:lineRule="exact"/>
        <w:ind w:firstLine="480" w:firstLineChars="200"/>
        <w:rPr>
          <w:rFonts w:hint="eastAsia" w:ascii="仿宋" w:hAnsi="仿宋" w:eastAsia="仿宋" w:cs="仿宋"/>
          <w:sz w:val="24"/>
          <w:szCs w:val="24"/>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en" w:eastAsia="zh-CN"/>
        </w:rPr>
        <w:t xml:space="preserve">   </w:t>
      </w:r>
    </w:p>
    <w:p w14:paraId="4326177E">
      <w:pPr>
        <w:adjustRightInd w:val="0"/>
        <w:snapToGrid w:val="0"/>
        <w:spacing w:before="0" w:beforeLines="0"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14:paraId="562BFE20">
      <w:pPr>
        <w:numPr>
          <w:ilvl w:val="0"/>
          <w:numId w:val="0"/>
        </w:numPr>
        <w:adjustRightInd w:val="0"/>
        <w:snapToGrid w:val="0"/>
        <w:spacing w:before="0" w:beforeLines="0" w:line="400" w:lineRule="exact"/>
        <w:ind w:firstLine="1080" w:firstLineChars="4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6D4EED8D">
      <w:pPr>
        <w:numPr>
          <w:ilvl w:val="0"/>
          <w:numId w:val="0"/>
        </w:numPr>
        <w:adjustRightInd w:val="0"/>
        <w:snapToGrid w:val="0"/>
        <w:spacing w:before="0" w:beforeLines="0" w:line="400" w:lineRule="exact"/>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sz w:val="24"/>
          <w:szCs w:val="24"/>
          <w:lang w:val="en-US" w:eastAsia="zh-CN"/>
        </w:rPr>
        <w:t xml:space="preserve">     标的名称：</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lang w:val="en" w:eastAsia="zh-CN"/>
        </w:rPr>
        <w:t xml:space="preserve">               </w:t>
      </w:r>
      <w:r>
        <w:rPr>
          <w:rFonts w:hint="eastAsia" w:ascii="仿宋" w:hAnsi="仿宋" w:eastAsia="仿宋" w:cs="仿宋"/>
          <w:kern w:val="0"/>
          <w:sz w:val="24"/>
          <w:szCs w:val="24"/>
          <w:u w:val="single"/>
          <w:lang w:val="en-US" w:eastAsia="zh-CN"/>
        </w:rPr>
        <w:t xml:space="preserve">    </w:t>
      </w:r>
    </w:p>
    <w:p w14:paraId="75C8C67C">
      <w:pPr>
        <w:numPr>
          <w:ilvl w:val="0"/>
          <w:numId w:val="0"/>
        </w:numPr>
        <w:adjustRightInd w:val="0"/>
        <w:snapToGrid w:val="0"/>
        <w:spacing w:before="0"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6A5B75D0">
      <w:pPr>
        <w:pStyle w:val="47"/>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kern w:val="2"/>
          <w:sz w:val="24"/>
          <w:szCs w:val="24"/>
          <w:lang w:val="en-US" w:eastAsia="zh-CN"/>
        </w:rPr>
        <w:t>关键部件</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14:paraId="1C6A6718">
      <w:pPr>
        <w:pStyle w:val="47"/>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76E8DF3B">
      <w:pPr>
        <w:pStyle w:val="47"/>
        <w:numPr>
          <w:ilvl w:val="0"/>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5BA3C96">
      <w:pPr>
        <w:pStyle w:val="47"/>
        <w:numPr>
          <w:ilvl w:val="0"/>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②涉及车辆采购，请填写是否属于新能源汽车：</w:t>
      </w:r>
    </w:p>
    <w:p w14:paraId="21F90B9F">
      <w:pPr>
        <w:pStyle w:val="47"/>
        <w:numPr>
          <w:ilvl w:val="0"/>
          <w:numId w:val="0"/>
        </w:numPr>
        <w:adjustRightInd w:val="0"/>
        <w:snapToGrid w:val="0"/>
        <w:spacing w:before="0" w:beforeLines="0" w:line="400" w:lineRule="exact"/>
        <w:ind w:firstLine="0" w:firstLineChars="0"/>
        <w:rPr>
          <w:rFonts w:hint="eastAsia" w:ascii="仿宋" w:hAnsi="仿宋" w:eastAsia="仿宋" w:cs="仿宋"/>
          <w:i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lang w:val="en-US" w:eastAsia="zh-CN"/>
        </w:rPr>
        <w:t xml:space="preserve"> </w:t>
      </w:r>
    </w:p>
    <w:p w14:paraId="00283DA1">
      <w:pPr>
        <w:pStyle w:val="47"/>
        <w:numPr>
          <w:ilvl w:val="0"/>
          <w:numId w:val="0"/>
        </w:numPr>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3569E9AA">
      <w:pPr>
        <w:pStyle w:val="47"/>
        <w:numPr>
          <w:ilvl w:val="0"/>
          <w:numId w:val="0"/>
        </w:numPr>
        <w:adjustRightInd w:val="0"/>
        <w:snapToGrid w:val="0"/>
        <w:spacing w:before="0" w:beforeLines="0" w:line="400" w:lineRule="exact"/>
        <w:ind w:left="0" w:firstLine="0" w:firstLineChars="0"/>
        <w:rPr>
          <w:rFonts w:hint="eastAsia" w:ascii="仿宋" w:hAnsi="仿宋" w:eastAsia="仿宋" w:cs="仿宋"/>
          <w:iCs w:val="0"/>
          <w:sz w:val="24"/>
          <w:szCs w:val="24"/>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lang w:val="en" w:eastAsia="zh-CN"/>
        </w:rPr>
        <w:t>4</w:t>
      </w:r>
      <w:r>
        <w:rPr>
          <w:rFonts w:hint="eastAsia" w:ascii="仿宋" w:hAnsi="仿宋" w:eastAsia="仿宋" w:cs="仿宋"/>
          <w:iCs w:val="0"/>
          <w:sz w:val="24"/>
          <w:szCs w:val="24"/>
          <w:lang w:val="en-US" w:eastAsia="zh-CN"/>
        </w:rPr>
        <w:t>）政府采购组织形式：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政府集中采购</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 xml:space="preserve">部门集中采购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val="en-US" w:eastAsia="zh-CN"/>
        </w:rPr>
        <w:t>分散采购</w:t>
      </w:r>
    </w:p>
    <w:p w14:paraId="060F1876">
      <w:pPr>
        <w:pStyle w:val="47"/>
        <w:numPr>
          <w:ilvl w:val="0"/>
          <w:numId w:val="0"/>
        </w:numPr>
        <w:adjustRightInd w:val="0"/>
        <w:snapToGrid w:val="0"/>
        <w:spacing w:before="0" w:beforeLines="0" w:line="400" w:lineRule="exact"/>
        <w:ind w:left="0" w:firstLine="42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w:t>
      </w:r>
      <w:r>
        <w:rPr>
          <w:rFonts w:hint="eastAsia" w:ascii="仿宋" w:hAnsi="仿宋" w:eastAsia="仿宋" w:cs="仿宋"/>
          <w:iCs w:val="0"/>
          <w:sz w:val="24"/>
          <w:szCs w:val="24"/>
          <w:lang w:val="en" w:eastAsia="zh-CN"/>
        </w:rPr>
        <w:t>5</w:t>
      </w:r>
      <w:r>
        <w:rPr>
          <w:rFonts w:hint="eastAsia" w:ascii="仿宋" w:hAnsi="仿宋" w:eastAsia="仿宋" w:cs="仿宋"/>
          <w:iCs w:val="0"/>
          <w:sz w:val="24"/>
          <w:szCs w:val="24"/>
          <w:lang w:val="en-US" w:eastAsia="zh-CN"/>
        </w:rPr>
        <w:t>）政府采购方式：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竞争性磋商</w:t>
      </w:r>
    </w:p>
    <w:p w14:paraId="3E1F7406">
      <w:pPr>
        <w:pStyle w:val="47"/>
        <w:numPr>
          <w:ilvl w:val="0"/>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14:paraId="6955B7BA">
      <w:pPr>
        <w:pStyle w:val="47"/>
        <w:numPr>
          <w:ilvl w:val="0"/>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none"/>
          <w:lang w:val="en-US" w:eastAsia="zh-CN"/>
        </w:rPr>
      </w:pPr>
      <w:r>
        <w:rPr>
          <w:rFonts w:hint="eastAsia" w:ascii="仿宋" w:hAnsi="仿宋" w:eastAsia="仿宋" w:cs="仿宋"/>
          <w:iCs w:val="0"/>
          <w:sz w:val="24"/>
          <w:szCs w:val="24"/>
          <w:u w:val="none"/>
          <w:lang w:val="en-US" w:eastAsia="zh-CN"/>
        </w:rPr>
        <w:t>（注：在框架协议采购的第二阶段，可选择使用该合同文本）</w:t>
      </w:r>
    </w:p>
    <w:p w14:paraId="3E175733">
      <w:pPr>
        <w:pStyle w:val="47"/>
        <w:numPr>
          <w:ilvl w:val="0"/>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 w:eastAsia="zh-CN"/>
        </w:rPr>
        <w:t>6</w:t>
      </w:r>
      <w:r>
        <w:rPr>
          <w:rFonts w:hint="eastAsia" w:ascii="仿宋" w:hAnsi="仿宋" w:eastAsia="仿宋" w:cs="仿宋"/>
          <w:sz w:val="24"/>
          <w:szCs w:val="24"/>
          <w:lang w:val="en-US" w:eastAsia="zh-CN"/>
        </w:rPr>
        <w:t>）</w:t>
      </w:r>
      <w:r>
        <w:rPr>
          <w:rFonts w:hint="eastAsia" w:ascii="仿宋" w:hAnsi="仿宋" w:eastAsia="仿宋" w:cs="仿宋"/>
          <w:w w:val="100"/>
          <w:kern w:val="2"/>
          <w:sz w:val="24"/>
          <w:szCs w:val="24"/>
          <w:lang w:val="en-US" w:eastAsia="zh-CN" w:bidi="ar-SA"/>
        </w:rPr>
        <w:t>中标（成交）采购标的制造商是否为中小企业：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 xml:space="preserve">是      </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14:paraId="4092CCD3">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 w:val="24"/>
          <w:szCs w:val="24"/>
        </w:rPr>
      </w:pPr>
      <w:r>
        <w:rPr>
          <w:rFonts w:hint="eastAsia" w:ascii="仿宋" w:hAnsi="仿宋" w:eastAsia="仿宋" w:cs="仿宋"/>
          <w:w w:val="100"/>
          <w:sz w:val="24"/>
          <w:szCs w:val="24"/>
          <w:lang w:val="en-US" w:eastAsia="zh-CN"/>
        </w:rPr>
        <w:t xml:space="preserve">         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color="auto" w:fill="auto"/>
          <w:lang w:eastAsia="zh-CN"/>
        </w:rPr>
        <w:t>购</w:t>
      </w:r>
      <w:r>
        <w:rPr>
          <w:rFonts w:hint="eastAsia" w:ascii="仿宋" w:hAnsi="仿宋" w:eastAsia="仿宋" w:cs="仿宋"/>
          <w:w w:val="100"/>
          <w:sz w:val="24"/>
          <w:szCs w:val="24"/>
          <w:shd w:val="clear" w:color="auto" w:fill="auto"/>
        </w:rPr>
        <w:t>合同</w:t>
      </w:r>
      <w:r>
        <w:rPr>
          <w:rFonts w:hint="eastAsia" w:ascii="仿宋" w:hAnsi="仿宋" w:eastAsia="仿宋" w:cs="仿宋"/>
          <w:w w:val="100"/>
          <w:sz w:val="24"/>
          <w:szCs w:val="24"/>
          <w:shd w:val="clear" w:color="auto" w:fill="auto"/>
          <w:lang w:eastAsia="zh-CN"/>
        </w:rPr>
        <w:t>（中小企业预留合同）</w:t>
      </w:r>
      <w:r>
        <w:rPr>
          <w:rFonts w:hint="eastAsia" w:ascii="仿宋" w:hAnsi="仿宋" w:eastAsia="仿宋" w:cs="仿宋"/>
          <w:sz w:val="24"/>
          <w:szCs w:val="24"/>
          <w:shd w:val="clear" w:color="auto" w:fill="auto"/>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2A864FFD">
      <w:pPr>
        <w:numPr>
          <w:ilvl w:val="0"/>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若本项目不专门面向中小企业采购，是否给予小微企业评审优惠：</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230849DA">
      <w:pPr>
        <w:numPr>
          <w:ilvl w:val="0"/>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中标（成交）采购标的制造商是否为残疾人福利性单位：</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489635A1">
      <w:pPr>
        <w:numPr>
          <w:ilvl w:val="0"/>
          <w:numId w:val="0"/>
        </w:numPr>
        <w:snapToGrid w:val="0"/>
        <w:spacing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中标（成交）采购标的制造商是否为监狱企业：</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73F7C1E8">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 w:eastAsia="zh-CN"/>
        </w:rPr>
        <w:t>7</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5410FB1D">
      <w:pPr>
        <w:adjustRightInd w:val="0"/>
        <w:snapToGrid w:val="0"/>
        <w:spacing w:before="0" w:beforeLines="0" w:line="400" w:lineRule="exact"/>
        <w:ind w:firstLine="960" w:firstLineChars="40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811BF34">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60B3C551">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002D9840">
      <w:pPr>
        <w:adjustRightInd w:val="0"/>
        <w:snapToGrid w:val="0"/>
        <w:spacing w:before="0" w:beforeLines="0" w:line="400" w:lineRule="exact"/>
        <w:ind w:firstLine="960" w:firstLineChars="400"/>
        <w:rPr>
          <w:rFonts w:hint="eastAsia" w:ascii="仿宋" w:hAnsi="仿宋" w:eastAsia="仿宋" w:cs="仿宋"/>
          <w:sz w:val="24"/>
          <w:szCs w:val="24"/>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14:paraId="0B983E5D">
      <w:pPr>
        <w:adjustRightInd w:val="0"/>
        <w:snapToGrid w:val="0"/>
        <w:spacing w:beforeLines="0" w:line="400" w:lineRule="exact"/>
        <w:ind w:firstLine="960" w:firstLineChars="40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14:paraId="2A8B25FA">
      <w:pPr>
        <w:adjustRightInd w:val="0"/>
        <w:snapToGrid w:val="0"/>
        <w:spacing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14:paraId="60C7DA8A">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7992C429">
      <w:pPr>
        <w:pStyle w:val="47"/>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69B9BF22">
      <w:pPr>
        <w:numPr>
          <w:ilvl w:val="0"/>
          <w:numId w:val="0"/>
        </w:numPr>
        <w:adjustRightInd w:val="0"/>
        <w:snapToGrid w:val="0"/>
        <w:spacing w:before="0" w:beforeLines="0" w:line="400" w:lineRule="exact"/>
        <w:ind w:firstLine="480" w:firstLineChars="20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u w:val="none"/>
          <w:lang w:val="en" w:eastAsia="zh-CN"/>
        </w:rPr>
        <w:t>9</w:t>
      </w:r>
      <w:r>
        <w:rPr>
          <w:rFonts w:hint="eastAsia" w:ascii="仿宋" w:hAnsi="仿宋" w:eastAsia="仿宋" w:cs="仿宋"/>
          <w:b w:val="0"/>
          <w:bCs w:val="0"/>
          <w:sz w:val="24"/>
          <w:szCs w:val="24"/>
          <w:u w:val="none"/>
          <w:lang w:val="en-US" w:eastAsia="zh-CN"/>
        </w:rPr>
        <w:t>）是否涉及进口产品：</w:t>
      </w:r>
    </w:p>
    <w:p w14:paraId="70D35424">
      <w:pPr>
        <w:numPr>
          <w:ilvl w:val="0"/>
          <w:numId w:val="0"/>
        </w:numPr>
        <w:adjustRightInd w:val="0"/>
        <w:snapToGrid w:val="0"/>
        <w:spacing w:before="0" w:beforeLines="0" w:line="400" w:lineRule="exact"/>
        <w:ind w:firstLine="960" w:firstLineChars="400"/>
        <w:rPr>
          <w:rFonts w:hint="eastAsia" w:ascii="仿宋" w:hAnsi="仿宋" w:eastAsia="仿宋" w:cs="仿宋"/>
          <w:sz w:val="24"/>
          <w:szCs w:val="24"/>
          <w:u w:val="singl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14:paraId="0AB45143">
      <w:pPr>
        <w:numPr>
          <w:ilvl w:val="0"/>
          <w:numId w:val="0"/>
        </w:numPr>
        <w:adjustRightInd w:val="0"/>
        <w:snapToGrid w:val="0"/>
        <w:spacing w:before="0" w:beforeLines="0" w:line="400" w:lineRule="exact"/>
        <w:ind w:firstLine="960" w:firstLineChars="400"/>
        <w:rPr>
          <w:rFonts w:hint="eastAsia" w:ascii="仿宋" w:hAnsi="仿宋" w:eastAsia="仿宋" w:cs="仿宋"/>
          <w:iCs w:val="0"/>
          <w:sz w:val="24"/>
          <w:szCs w:val="24"/>
        </w:rPr>
      </w:pPr>
      <w:r>
        <w:rPr>
          <w:rFonts w:hint="eastAsia" w:ascii="仿宋" w:hAnsi="仿宋" w:eastAsia="仿宋" w:cs="仿宋"/>
          <w:sz w:val="24"/>
          <w:szCs w:val="24"/>
          <w:lang w:val="en-US" w:eastAsia="zh-CN"/>
        </w:rPr>
        <w:t xml:space="preserve">        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rPr>
        <w:t xml:space="preserve">      </w:t>
      </w:r>
    </w:p>
    <w:p w14:paraId="6C42CB4A">
      <w:pPr>
        <w:adjustRightInd w:val="0"/>
        <w:snapToGrid w:val="0"/>
        <w:spacing w:before="0"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0A59B2D7">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（1</w:t>
      </w:r>
      <w:r>
        <w:rPr>
          <w:rFonts w:hint="eastAsia" w:ascii="仿宋" w:hAnsi="仿宋" w:eastAsia="仿宋" w:cs="仿宋"/>
          <w:b w:val="0"/>
          <w:bCs w:val="0"/>
          <w:sz w:val="24"/>
          <w:szCs w:val="24"/>
          <w:u w:val="none"/>
          <w:lang w:val="en" w:eastAsia="zh-CN"/>
        </w:rPr>
        <w:t>0</w:t>
      </w:r>
      <w:r>
        <w:rPr>
          <w:rFonts w:hint="eastAsia" w:ascii="仿宋" w:hAnsi="仿宋" w:eastAsia="仿宋" w:cs="仿宋"/>
          <w:b w:val="0"/>
          <w:bCs w:val="0"/>
          <w:sz w:val="24"/>
          <w:szCs w:val="24"/>
          <w:u w:val="none"/>
          <w:lang w:val="en-US" w:eastAsia="zh-CN"/>
        </w:rPr>
        <w:t>）是否涉及节能产品：</w:t>
      </w:r>
    </w:p>
    <w:p w14:paraId="7567682A">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，《节能产品政府采购品目清单》的底级品目名称：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14:paraId="2873FBEB">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1A1C2DF2">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7440D5B1">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是否涉及环境标志产品：</w:t>
      </w:r>
    </w:p>
    <w:p w14:paraId="78F104AF">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lang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，《环境标志产品政府采购品目清单》的底级品目名称：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iCs/>
          <w:sz w:val="24"/>
          <w:szCs w:val="24"/>
          <w:lang w:val="en-US" w:eastAsia="zh-CN"/>
        </w:rPr>
        <w:t xml:space="preserve"> </w:t>
      </w:r>
    </w:p>
    <w:p w14:paraId="3616CD28">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5B72EE4A">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p>
    <w:p w14:paraId="5A3D0E92">
      <w:pPr>
        <w:pStyle w:val="47"/>
        <w:numPr>
          <w:ilvl w:val="0"/>
          <w:numId w:val="0"/>
        </w:numPr>
        <w:adjustRightInd w:val="0"/>
        <w:snapToGrid w:val="0"/>
        <w:spacing w:before="0" w:beforeLines="0" w:line="400" w:lineRule="exact"/>
        <w:ind w:firstLine="0" w:firstLineChars="0"/>
        <w:rPr>
          <w:rFonts w:hint="eastAsia" w:ascii="仿宋" w:hAnsi="仿宋" w:eastAsia="仿宋" w:cs="仿宋"/>
          <w:iCs w:val="0"/>
          <w:kern w:val="2"/>
          <w:sz w:val="24"/>
          <w:szCs w:val="24"/>
          <w:u w:val="none"/>
          <w:lang w:val="en-US" w:eastAsia="zh-CN"/>
        </w:rPr>
      </w:pP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kern w:val="2"/>
          <w:sz w:val="24"/>
          <w:szCs w:val="24"/>
          <w:u w:val="none"/>
          <w:lang w:val="en-US" w:eastAsia="zh-CN"/>
        </w:rPr>
        <w:t>是否涉及绿色产品：</w:t>
      </w:r>
      <w:r>
        <w:rPr>
          <w:rFonts w:hint="eastAsia" w:ascii="仿宋" w:hAnsi="仿宋" w:eastAsia="仿宋" w:cs="仿宋"/>
          <w:iCs w:val="0"/>
          <w:kern w:val="2"/>
          <w:sz w:val="24"/>
          <w:szCs w:val="24"/>
          <w:u w:val="none"/>
          <w:lang w:val="en-US" w:eastAsia="zh-CN"/>
        </w:rPr>
        <w:t xml:space="preserve"> </w:t>
      </w:r>
    </w:p>
    <w:p w14:paraId="673E1992">
      <w:pPr>
        <w:pStyle w:val="47"/>
        <w:spacing w:beforeLines="0"/>
        <w:ind w:firstLine="420" w:firstLineChars="0"/>
        <w:rPr>
          <w:rFonts w:hint="eastAsia" w:ascii="仿宋" w:hAnsi="仿宋" w:eastAsia="仿宋" w:cs="仿宋"/>
          <w:sz w:val="24"/>
          <w:szCs w:val="24"/>
          <w:u w:val="singl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是</w:t>
      </w:r>
      <w:r>
        <w:rPr>
          <w:rFonts w:hint="eastAsia" w:ascii="仿宋" w:hAnsi="仿宋" w:eastAsia="仿宋" w:cs="仿宋"/>
          <w:iCs w:val="0"/>
          <w:kern w:val="2"/>
          <w:sz w:val="24"/>
          <w:szCs w:val="24"/>
          <w:u w:val="none"/>
          <w:lang w:eastAsia="zh-CN"/>
        </w:rPr>
        <w:t>，绿色产品政府采购相关政策确定的底级品目名称：</w:t>
      </w:r>
      <w:r>
        <w:rPr>
          <w:rFonts w:hint="eastAsia" w:ascii="仿宋" w:hAnsi="仿宋" w:eastAsia="仿宋" w:cs="仿宋"/>
          <w:sz w:val="24"/>
          <w:szCs w:val="24"/>
          <w:u w:val="single"/>
          <w:lang w:val="en-US" w:eastAsia="zh-CN"/>
        </w:rPr>
        <w:t xml:space="preserve">         </w:t>
      </w:r>
    </w:p>
    <w:p w14:paraId="28A6E593">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lang w:val="en-US"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强制采购</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优先采购</w:t>
      </w:r>
      <w:r>
        <w:rPr>
          <w:rFonts w:hint="eastAsia" w:ascii="仿宋" w:hAnsi="仿宋" w:eastAsia="仿宋" w:cs="仿宋"/>
          <w:iCs/>
          <w:sz w:val="24"/>
          <w:szCs w:val="24"/>
          <w:lang w:val="en-US" w:eastAsia="zh-CN"/>
        </w:rPr>
        <w:t xml:space="preserve">    </w:t>
      </w:r>
    </w:p>
    <w:p w14:paraId="1DFE040F">
      <w:pPr>
        <w:pStyle w:val="47"/>
        <w:spacing w:beforeLines="0"/>
        <w:ind w:firstLine="420" w:firstLineChars="0"/>
        <w:rPr>
          <w:rFonts w:hint="eastAsia" w:ascii="仿宋" w:hAnsi="仿宋" w:eastAsia="仿宋" w:cs="仿宋"/>
          <w:b w:val="0"/>
          <w:bCs w:val="0"/>
          <w:sz w:val="24"/>
          <w:szCs w:val="24"/>
          <w:u w:val="none"/>
          <w:lang w:val="en-US" w:eastAsia="zh-CN"/>
        </w:rPr>
      </w:pPr>
      <w:r>
        <w:rPr>
          <w:rFonts w:hint="eastAsia" w:ascii="仿宋" w:hAnsi="仿宋" w:eastAsia="仿宋" w:cs="仿宋"/>
          <w:iCs w:val="0"/>
          <w:kern w:val="2"/>
          <w:sz w:val="24"/>
          <w:szCs w:val="24"/>
          <w:u w:val="none"/>
          <w:lang w:val="en-US" w:eastAsia="zh-CN"/>
        </w:rPr>
        <w:t xml:space="preserve">     </w:t>
      </w:r>
      <w:r>
        <w:rPr>
          <w:rFonts w:hint="eastAsia" w:ascii="仿宋" w:hAnsi="仿宋" w:eastAsia="仿宋" w:cs="仿宋"/>
          <w:iCs w:val="0"/>
          <w:kern w:val="2"/>
          <w:sz w:val="24"/>
          <w:szCs w:val="24"/>
          <w:u w:val="none"/>
        </w:rPr>
        <w:sym w:font="Wingdings" w:char="00A8"/>
      </w:r>
      <w:r>
        <w:rPr>
          <w:rFonts w:hint="eastAsia" w:ascii="仿宋" w:hAnsi="仿宋" w:eastAsia="仿宋" w:cs="仿宋"/>
          <w:iCs w:val="0"/>
          <w:kern w:val="2"/>
          <w:sz w:val="24"/>
          <w:szCs w:val="24"/>
          <w:u w:val="none"/>
        </w:rPr>
        <w:t>否</w:t>
      </w:r>
    </w:p>
    <w:p w14:paraId="43205FAE">
      <w:pPr>
        <w:numPr>
          <w:ilvl w:val="0"/>
          <w:numId w:val="0"/>
        </w:num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w:t>
      </w:r>
      <w:r>
        <w:rPr>
          <w:rFonts w:hint="eastAsia" w:ascii="仿宋" w:hAnsi="仿宋" w:eastAsia="仿宋" w:cs="仿宋"/>
          <w:sz w:val="24"/>
          <w:szCs w:val="24"/>
          <w:lang w:val="en" w:eastAsia="zh-CN"/>
        </w:rPr>
        <w:t>1</w:t>
      </w:r>
      <w:r>
        <w:rPr>
          <w:rFonts w:hint="eastAsia" w:ascii="仿宋" w:hAnsi="仿宋" w:eastAsia="仿宋" w:cs="仿宋"/>
          <w:sz w:val="24"/>
          <w:szCs w:val="24"/>
          <w:lang w:val="en-US" w:eastAsia="zh-CN"/>
        </w:rPr>
        <w:t>）涉及商品包装和快递包装的，是否参考</w:t>
      </w:r>
      <w:r>
        <w:rPr>
          <w:rFonts w:hint="eastAsia" w:ascii="仿宋" w:hAnsi="仿宋" w:eastAsia="仿宋" w:cs="仿宋"/>
          <w:sz w:val="24"/>
          <w:szCs w:val="24"/>
        </w:rPr>
        <w:t>《商品包装政府采购需求标准（试行）》、《快递包装政府采购需求标准（试行）》</w:t>
      </w:r>
      <w:r>
        <w:rPr>
          <w:rFonts w:hint="eastAsia" w:ascii="仿宋" w:hAnsi="仿宋" w:eastAsia="仿宋" w:cs="仿宋"/>
          <w:sz w:val="24"/>
          <w:szCs w:val="24"/>
          <w:lang w:eastAsia="zh-CN"/>
        </w:rPr>
        <w:t>明确产品及相关快递服务的具体包装要求：</w:t>
      </w:r>
    </w:p>
    <w:p w14:paraId="17215444">
      <w:pPr>
        <w:numPr>
          <w:ilvl w:val="0"/>
          <w:numId w:val="0"/>
        </w:numPr>
        <w:adjustRightInd w:val="0"/>
        <w:snapToGrid w:val="0"/>
        <w:spacing w:before="0" w:beforeLines="0" w:line="400" w:lineRule="exact"/>
        <w:ind w:firstLine="960" w:firstLineChars="400"/>
        <w:rPr>
          <w:rFonts w:hint="eastAsia" w:ascii="仿宋" w:hAnsi="仿宋" w:eastAsia="仿宋" w:cs="仿宋"/>
          <w:iCs w:val="0"/>
          <w:sz w:val="24"/>
          <w:szCs w:val="24"/>
          <w:lang w:val="en-US" w:eastAsia="zh-CN"/>
        </w:rPr>
      </w:pP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 xml:space="preserve">是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否</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不涉及</w:t>
      </w:r>
    </w:p>
    <w:p w14:paraId="4D55007C">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40190B1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（1）合同金额小写：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62A77BA">
      <w:pPr>
        <w:adjustRightInd w:val="0"/>
        <w:snapToGrid w:val="0"/>
        <w:spacing w:before="0" w:beforeLines="0" w:line="400" w:lineRule="exact"/>
        <w:ind w:left="0" w:firstLine="0" w:firstLineChars="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254A8A2">
      <w:pPr>
        <w:adjustRightInd w:val="0"/>
        <w:snapToGrid w:val="0"/>
        <w:spacing w:before="0" w:beforeLines="0" w:line="4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分包金额</w:t>
      </w:r>
      <w:r>
        <w:rPr>
          <w:rFonts w:hint="eastAsia" w:ascii="仿宋" w:hAnsi="仿宋" w:eastAsia="仿宋" w:cs="仿宋"/>
          <w:sz w:val="24"/>
          <w:szCs w:val="24"/>
          <w:lang w:eastAsia="zh-CN"/>
        </w:rPr>
        <w:t>（如有）</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19513825">
      <w:pPr>
        <w:adjustRightInd w:val="0"/>
        <w:snapToGrid w:val="0"/>
        <w:spacing w:before="0" w:beforeLines="0" w:line="400" w:lineRule="exact"/>
        <w:ind w:firstLine="0" w:firstLineChars="0"/>
        <w:rPr>
          <w:rFonts w:hint="eastAsia"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8373CB3">
      <w:pPr>
        <w:adjustRightInd w:val="0"/>
        <w:snapToGrid w:val="0"/>
        <w:spacing w:before="0"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（注：固定单价合同应填写单价和最高限价）</w:t>
      </w:r>
    </w:p>
    <w:p w14:paraId="0F80DDDF">
      <w:pPr>
        <w:numPr>
          <w:ilvl w:val="0"/>
          <w:numId w:val="0"/>
        </w:numPr>
        <w:adjustRightInd w:val="0"/>
        <w:snapToGrid w:val="0"/>
        <w:spacing w:before="0" w:beforeLines="0" w:line="400" w:lineRule="exact"/>
        <w:ind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合同定价方式</w:t>
      </w:r>
      <w:r>
        <w:rPr>
          <w:rFonts w:hint="eastAsia" w:ascii="仿宋" w:hAnsi="仿宋" w:eastAsia="仿宋" w:cs="仿宋"/>
          <w:sz w:val="24"/>
          <w:szCs w:val="24"/>
          <w:lang w:eastAsia="zh-CN"/>
        </w:rPr>
        <w:t>（采用组合定价方式的，可以勾选多项）</w:t>
      </w:r>
      <w:r>
        <w:rPr>
          <w:rFonts w:hint="eastAsia" w:ascii="仿宋" w:hAnsi="仿宋" w:eastAsia="仿宋" w:cs="仿宋"/>
          <w:sz w:val="24"/>
          <w:szCs w:val="24"/>
        </w:rPr>
        <w:t>：</w:t>
      </w:r>
    </w:p>
    <w:p w14:paraId="21658DD3">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固定总价 </w:t>
      </w:r>
      <w:r>
        <w:rPr>
          <w:rFonts w:hint="eastAsia" w:ascii="仿宋" w:hAnsi="仿宋" w:eastAsia="仿宋" w:cs="仿宋"/>
          <w:iCs/>
          <w:sz w:val="24"/>
          <w:szCs w:val="24"/>
        </w:rPr>
        <w:sym w:font="Wingdings" w:char="00A8"/>
      </w:r>
      <w:r>
        <w:rPr>
          <w:rFonts w:hint="eastAsia" w:ascii="仿宋" w:hAnsi="仿宋" w:eastAsia="仿宋" w:cs="仿宋"/>
          <w:iCs/>
          <w:sz w:val="24"/>
          <w:szCs w:val="24"/>
        </w:rPr>
        <w:t>固定单价</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固定费率</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成本补偿 </w:t>
      </w:r>
      <w:r>
        <w:rPr>
          <w:rFonts w:hint="eastAsia" w:ascii="仿宋" w:hAnsi="仿宋" w:eastAsia="仿宋" w:cs="仿宋"/>
          <w:iCs/>
          <w:sz w:val="24"/>
          <w:szCs w:val="24"/>
        </w:rPr>
        <w:sym w:font="Wingdings" w:char="00A8"/>
      </w:r>
      <w:r>
        <w:rPr>
          <w:rFonts w:hint="eastAsia" w:ascii="仿宋" w:hAnsi="仿宋" w:eastAsia="仿宋" w:cs="仿宋"/>
          <w:iCs/>
          <w:sz w:val="24"/>
          <w:szCs w:val="24"/>
        </w:rPr>
        <w:t>绩效激励</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r>
        <w:rPr>
          <w:rFonts w:hint="eastAsia" w:ascii="仿宋" w:hAnsi="仿宋" w:eastAsia="仿宋" w:cs="仿宋"/>
          <w:sz w:val="24"/>
          <w:szCs w:val="24"/>
          <w:u w:val="single"/>
        </w:rPr>
        <w:t xml:space="preserve">       </w:t>
      </w:r>
    </w:p>
    <w:p w14:paraId="3111828F">
      <w:pPr>
        <w:pStyle w:val="92"/>
        <w:spacing w:beforeLines="0" w:line="40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）付款方式（按项目实际勾选填写）：</w:t>
      </w:r>
    </w:p>
    <w:p w14:paraId="4FCA72C9">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全额付款：</w:t>
      </w:r>
      <w:r>
        <w:rPr>
          <w:rFonts w:hint="eastAsia" w:ascii="仿宋" w:hAnsi="仿宋" w:eastAsia="仿宋" w:cs="仿宋"/>
          <w:sz w:val="24"/>
          <w:szCs w:val="24"/>
          <w:u w:val="single"/>
        </w:rPr>
        <w:t xml:space="preserve">     （应</w:t>
      </w:r>
      <w:r>
        <w:rPr>
          <w:rFonts w:hint="eastAsia" w:ascii="仿宋" w:hAnsi="仿宋" w:eastAsia="仿宋" w:cs="仿宋"/>
          <w:sz w:val="24"/>
          <w:szCs w:val="24"/>
          <w:u w:val="single"/>
          <w:lang w:eastAsia="zh-CN"/>
        </w:rPr>
        <w:t>明确</w:t>
      </w:r>
      <w:r>
        <w:rPr>
          <w:rFonts w:hint="eastAsia" w:ascii="仿宋" w:hAnsi="仿宋" w:eastAsia="仿宋" w:cs="仿宋"/>
          <w:sz w:val="24"/>
          <w:szCs w:val="24"/>
          <w:u w:val="single"/>
        </w:rPr>
        <w:t>一次性支付合同款项</w:t>
      </w:r>
      <w:r>
        <w:rPr>
          <w:rFonts w:hint="eastAsia" w:ascii="仿宋" w:hAnsi="仿宋" w:eastAsia="仿宋" w:cs="仿宋"/>
          <w:sz w:val="24"/>
          <w:szCs w:val="24"/>
          <w:u w:val="single"/>
          <w:lang w:eastAsia="zh-CN"/>
        </w:rPr>
        <w:t>的条件</w:t>
      </w:r>
      <w:r>
        <w:rPr>
          <w:rFonts w:hint="eastAsia" w:ascii="仿宋" w:hAnsi="仿宋" w:eastAsia="仿宋" w:cs="仿宋"/>
          <w:sz w:val="24"/>
          <w:szCs w:val="24"/>
          <w:u w:val="single"/>
        </w:rPr>
        <w:t xml:space="preserve">）                    </w:t>
      </w:r>
    </w:p>
    <w:p w14:paraId="4ECDD75B">
      <w:pPr>
        <w:snapToGrid w:val="0"/>
        <w:spacing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分期付款：</w:t>
      </w:r>
      <w:r>
        <w:rPr>
          <w:rFonts w:hint="eastAsia" w:ascii="仿宋" w:hAnsi="仿宋" w:eastAsia="仿宋" w:cs="仿宋"/>
          <w:sz w:val="24"/>
          <w:szCs w:val="24"/>
          <w:u w:val="single"/>
        </w:rPr>
        <w:t xml:space="preserve">  （应明确分期支付合同款项的各期比例和支付条件</w:t>
      </w:r>
      <w:r>
        <w:rPr>
          <w:rFonts w:hint="eastAsia" w:ascii="仿宋" w:hAnsi="仿宋" w:eastAsia="仿宋" w:cs="仿宋"/>
          <w:sz w:val="24"/>
          <w:szCs w:val="24"/>
          <w:u w:val="single"/>
          <w:lang w:eastAsia="zh-CN"/>
        </w:rPr>
        <w:t>，各期支付条件应与分期履约验收情况挂钩</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sz w:val="24"/>
          <w:szCs w:val="24"/>
          <w:lang w:eastAsia="zh-CN"/>
        </w:rPr>
        <w:t>其中涉及预付款的</w:t>
      </w:r>
      <w:r>
        <w:rPr>
          <w:rFonts w:hint="eastAsia" w:ascii="仿宋" w:hAnsi="仿宋" w:eastAsia="仿宋" w:cs="仿宋"/>
          <w:sz w:val="24"/>
          <w:szCs w:val="24"/>
        </w:rPr>
        <w:t>：</w:t>
      </w:r>
      <w:r>
        <w:rPr>
          <w:rFonts w:hint="eastAsia" w:ascii="仿宋" w:hAnsi="仿宋" w:eastAsia="仿宋" w:cs="仿宋"/>
          <w:sz w:val="24"/>
          <w:szCs w:val="24"/>
          <w:u w:val="single"/>
        </w:rPr>
        <w:t xml:space="preserve"> （应明确预付款的支付比例和支付条件） </w:t>
      </w:r>
    </w:p>
    <w:p w14:paraId="75DBE1B5">
      <w:pPr>
        <w:adjustRightInd w:val="0"/>
        <w:snapToGrid w:val="0"/>
        <w:spacing w:before="0" w:beforeLines="0" w:line="4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rPr>
        <w:t>成本补偿：</w:t>
      </w:r>
      <w:r>
        <w:rPr>
          <w:rFonts w:hint="eastAsia" w:ascii="仿宋" w:hAnsi="仿宋" w:eastAsia="仿宋" w:cs="仿宋"/>
          <w:sz w:val="24"/>
          <w:szCs w:val="24"/>
          <w:u w:val="single"/>
        </w:rPr>
        <w:t xml:space="preserve">      （应明确按照成本补偿方式的支付方式和支付条件）   </w:t>
      </w:r>
    </w:p>
    <w:p w14:paraId="3DA3BC4D">
      <w:pPr>
        <w:adjustRightInd w:val="0"/>
        <w:snapToGrid w:val="0"/>
        <w:spacing w:before="0" w:beforeLines="0" w:line="4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绩效激励：</w:t>
      </w:r>
      <w:r>
        <w:rPr>
          <w:rFonts w:hint="eastAsia" w:ascii="仿宋" w:hAnsi="仿宋" w:eastAsia="仿宋" w:cs="仿宋"/>
          <w:sz w:val="24"/>
          <w:szCs w:val="24"/>
          <w:u w:val="single"/>
        </w:rPr>
        <w:t xml:space="preserve">      （应明确按照绩效激励方式的支付方式和支付条件）   </w:t>
      </w:r>
    </w:p>
    <w:p w14:paraId="62882E01">
      <w:pPr>
        <w:numPr>
          <w:ilvl w:val="0"/>
          <w:numId w:val="16"/>
        </w:numPr>
        <w:adjustRightInd w:val="0"/>
        <w:snapToGrid w:val="0"/>
        <w:spacing w:before="0" w:beforeLines="0" w:line="400" w:lineRule="exact"/>
        <w:ind w:firstLine="482" w:firstLineChars="200"/>
        <w:rPr>
          <w:rFonts w:hint="eastAsia" w:ascii="仿宋" w:hAnsi="仿宋" w:eastAsia="仿宋" w:cs="仿宋"/>
          <w:b/>
          <w:bCs w:val="0"/>
          <w:sz w:val="24"/>
          <w:szCs w:val="24"/>
          <w:u w:val="single"/>
        </w:rPr>
      </w:pPr>
      <w:r>
        <w:rPr>
          <w:rFonts w:hint="eastAsia" w:ascii="仿宋" w:hAnsi="仿宋" w:eastAsia="仿宋" w:cs="仿宋"/>
          <w:b/>
          <w:bCs w:val="0"/>
          <w:sz w:val="24"/>
          <w:szCs w:val="24"/>
        </w:rPr>
        <w:t>合同履行</w:t>
      </w:r>
    </w:p>
    <w:p w14:paraId="547F2D43">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（1）起始日期：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日，完成日期：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33D70A1">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lang w:eastAsia="zh-CN"/>
        </w:rPr>
        <w:t>履约</w:t>
      </w:r>
      <w:r>
        <w:rPr>
          <w:rFonts w:hint="eastAsia" w:ascii="仿宋" w:hAnsi="仿宋" w:eastAsia="仿宋" w:cs="仿宋"/>
          <w:sz w:val="24"/>
          <w:szCs w:val="24"/>
        </w:rPr>
        <w:t>地点</w:t>
      </w:r>
      <w:r>
        <w:rPr>
          <w:rFonts w:hint="eastAsia" w:ascii="仿宋" w:hAnsi="仿宋" w:eastAsia="仿宋" w:cs="仿宋"/>
          <w:b w:val="0"/>
          <w:bCs/>
          <w:sz w:val="24"/>
          <w:szCs w:val="24"/>
        </w:rPr>
        <w:t>：</w:t>
      </w:r>
      <w:r>
        <w:rPr>
          <w:rFonts w:hint="eastAsia" w:ascii="仿宋" w:hAnsi="仿宋" w:eastAsia="仿宋" w:cs="仿宋"/>
          <w:sz w:val="24"/>
          <w:szCs w:val="24"/>
          <w:u w:val="single"/>
        </w:rPr>
        <w:t xml:space="preserve">                             </w:t>
      </w:r>
    </w:p>
    <w:p w14:paraId="58581877">
      <w:pPr>
        <w:adjustRightInd w:val="0"/>
        <w:snapToGrid w:val="0"/>
        <w:spacing w:before="0" w:beforeLines="0" w:line="400" w:lineRule="exact"/>
        <w:ind w:firstLine="480" w:firstLineChars="200"/>
        <w:rPr>
          <w:rFonts w:hint="eastAsia" w:ascii="仿宋" w:hAnsi="仿宋" w:eastAsia="仿宋" w:cs="仿宋"/>
          <w:sz w:val="24"/>
          <w:szCs w:val="24"/>
          <w:lang w:eastAsia="zh-CN"/>
        </w:rPr>
      </w:pPr>
      <w:r>
        <w:rPr>
          <w:rFonts w:hint="eastAsia" w:ascii="仿宋" w:hAnsi="仿宋" w:eastAsia="仿宋" w:cs="仿宋"/>
          <w:bCs/>
          <w:sz w:val="24"/>
          <w:szCs w:val="24"/>
        </w:rPr>
        <w:t>（3）履约担保：</w:t>
      </w:r>
      <w:r>
        <w:rPr>
          <w:rFonts w:hint="eastAsia" w:ascii="仿宋" w:hAnsi="仿宋" w:eastAsia="仿宋" w:cs="仿宋"/>
          <w:sz w:val="24"/>
          <w:szCs w:val="24"/>
          <w:lang w:val="en-US" w:eastAsia="zh-CN"/>
        </w:rPr>
        <w:t>是否收取履约保证金：</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否</w:t>
      </w:r>
    </w:p>
    <w:p w14:paraId="140ADA3E">
      <w:pPr>
        <w:pStyle w:val="47"/>
        <w:spacing w:beforeLines="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w:t>
      </w:r>
      <w:r>
        <w:rPr>
          <w:rFonts w:hint="eastAsia" w:ascii="仿宋" w:hAnsi="仿宋" w:eastAsia="仿宋" w:cs="仿宋"/>
          <w:sz w:val="24"/>
          <w:szCs w:val="24"/>
          <w:lang w:val="en-US" w:eastAsia="zh-CN"/>
        </w:rPr>
        <w:t xml:space="preserve">  收取履约保证金形式：</w:t>
      </w:r>
      <w:r>
        <w:rPr>
          <w:rFonts w:hint="eastAsia" w:ascii="仿宋" w:hAnsi="仿宋" w:eastAsia="仿宋" w:cs="仿宋"/>
          <w:bCs/>
          <w:sz w:val="24"/>
          <w:szCs w:val="24"/>
          <w:u w:val="single"/>
        </w:rPr>
        <w:t xml:space="preserve">                            </w:t>
      </w:r>
    </w:p>
    <w:p w14:paraId="7CB81EDF">
      <w:pPr>
        <w:pStyle w:val="47"/>
        <w:spacing w:before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收取履约保证金金额：</w:t>
      </w:r>
      <w:r>
        <w:rPr>
          <w:rFonts w:hint="eastAsia" w:ascii="仿宋" w:hAnsi="仿宋" w:eastAsia="仿宋" w:cs="仿宋"/>
          <w:bCs/>
          <w:sz w:val="24"/>
          <w:szCs w:val="24"/>
          <w:u w:val="single"/>
        </w:rPr>
        <w:t xml:space="preserve">                            </w:t>
      </w:r>
    </w:p>
    <w:p w14:paraId="5FCFE707">
      <w:pPr>
        <w:snapToGrid w:val="0"/>
        <w:spacing w:beforeLines="0"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u w:val="none"/>
          <w:lang w:val="en-US" w:eastAsia="zh-CN"/>
        </w:rPr>
        <w:t xml:space="preserve">    履约担保期限</w:t>
      </w:r>
      <w:r>
        <w:rPr>
          <w:rFonts w:hint="eastAsia" w:ascii="仿宋" w:hAnsi="仿宋" w:eastAsia="仿宋" w:cs="仿宋"/>
          <w:bCs/>
          <w:sz w:val="24"/>
          <w:szCs w:val="24"/>
          <w:u w:val="non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2386A881">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（4）分期履行要求：</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p>
    <w:p w14:paraId="7AF67487">
      <w:pPr>
        <w:adjustRightInd w:val="0"/>
        <w:snapToGrid w:val="0"/>
        <w:spacing w:before="0" w:beforeLines="0" w:line="400" w:lineRule="exact"/>
        <w:ind w:firstLine="480" w:firstLineChars="200"/>
        <w:rPr>
          <w:rFonts w:hint="eastAsia" w:ascii="仿宋" w:hAnsi="仿宋" w:eastAsia="仿宋" w:cs="仿宋"/>
          <w:sz w:val="24"/>
          <w:szCs w:val="24"/>
          <w:u w:val="single"/>
        </w:rPr>
      </w:pPr>
      <w:r>
        <w:rPr>
          <w:rFonts w:hint="eastAsia" w:ascii="仿宋" w:hAnsi="仿宋" w:eastAsia="仿宋" w:cs="仿宋"/>
          <w:bCs/>
          <w:sz w:val="24"/>
          <w:szCs w:val="24"/>
        </w:rPr>
        <w:t>（5）</w:t>
      </w:r>
      <w:r>
        <w:rPr>
          <w:rFonts w:hint="eastAsia" w:ascii="仿宋" w:hAnsi="仿宋" w:eastAsia="仿宋" w:cs="仿宋"/>
          <w:bCs/>
          <w:sz w:val="24"/>
          <w:szCs w:val="24"/>
          <w:lang w:eastAsia="zh-CN"/>
        </w:rPr>
        <w:t>风险处置措施和替代方案</w:t>
      </w:r>
      <w:r>
        <w:rPr>
          <w:rFonts w:hint="eastAsia" w:ascii="仿宋" w:hAnsi="仿宋" w:eastAsia="仿宋" w:cs="仿宋"/>
          <w:bCs/>
          <w:sz w:val="24"/>
          <w:szCs w:val="24"/>
        </w:rPr>
        <w:t>：</w:t>
      </w:r>
      <w:r>
        <w:rPr>
          <w:rFonts w:hint="eastAsia" w:ascii="仿宋" w:hAnsi="仿宋" w:eastAsia="仿宋" w:cs="仿宋"/>
          <w:color w:val="0000FF"/>
          <w:sz w:val="24"/>
          <w:szCs w:val="24"/>
          <w:u w:val="single"/>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sz w:val="24"/>
          <w:szCs w:val="24"/>
          <w:u w:val="single"/>
        </w:rPr>
        <w:t xml:space="preserve">                                                </w:t>
      </w:r>
    </w:p>
    <w:p w14:paraId="61683C44">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合同验收</w:t>
      </w:r>
    </w:p>
    <w:p w14:paraId="62ACCB63">
      <w:pPr>
        <w:numPr>
          <w:ilvl w:val="0"/>
          <w:numId w:val="18"/>
        </w:num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验收组织方式：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自行组织 </w:t>
      </w:r>
      <w:r>
        <w:rPr>
          <w:rFonts w:hint="eastAsia" w:ascii="仿宋" w:hAnsi="仿宋" w:eastAsia="仿宋" w:cs="仿宋"/>
          <w:sz w:val="24"/>
          <w:szCs w:val="24"/>
        </w:rPr>
        <w:sym w:font="Wingdings" w:char="00A8"/>
      </w:r>
      <w:r>
        <w:rPr>
          <w:rFonts w:hint="eastAsia" w:ascii="仿宋" w:hAnsi="仿宋" w:eastAsia="仿宋" w:cs="仿宋"/>
          <w:bCs/>
          <w:sz w:val="24"/>
          <w:szCs w:val="24"/>
        </w:rPr>
        <w:t>委托第三方组织</w:t>
      </w:r>
    </w:p>
    <w:p w14:paraId="35CD9EF8">
      <w:pPr>
        <w:numPr>
          <w:ilvl w:val="0"/>
          <w:numId w:val="0"/>
        </w:numPr>
        <w:adjustRightInd w:val="0"/>
        <w:snapToGrid w:val="0"/>
        <w:spacing w:before="0" w:beforeLines="0" w:line="40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验收主体：</w:t>
      </w:r>
      <w:r>
        <w:rPr>
          <w:rFonts w:hint="eastAsia" w:ascii="仿宋" w:hAnsi="仿宋" w:eastAsia="仿宋" w:cs="仿宋"/>
          <w:bCs/>
          <w:sz w:val="24"/>
          <w:szCs w:val="24"/>
          <w:u w:val="single"/>
        </w:rPr>
        <w:t xml:space="preserve">                  </w:t>
      </w:r>
    </w:p>
    <w:p w14:paraId="4C09D719">
      <w:pPr>
        <w:adjustRightInd w:val="0"/>
        <w:snapToGrid w:val="0"/>
        <w:spacing w:before="0" w:beforeLines="0" w:line="400" w:lineRule="exact"/>
        <w:ind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是否邀请本项目的其他供应商</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2B26D364">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是否邀请专家</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0EA8BEB7">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是否邀请服务对象</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1519938">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rPr>
        <w:t>是否邀请第三方检测机构</w:t>
      </w:r>
      <w:r>
        <w:rPr>
          <w:rFonts w:hint="eastAsia" w:ascii="仿宋" w:hAnsi="仿宋" w:eastAsia="仿宋" w:cs="仿宋"/>
          <w:bCs/>
          <w:sz w:val="24"/>
          <w:szCs w:val="24"/>
          <w:lang w:eastAsia="zh-CN"/>
        </w:rPr>
        <w:t>参加验收</w:t>
      </w:r>
      <w:r>
        <w:rPr>
          <w:rFonts w:hint="eastAsia" w:ascii="仿宋" w:hAnsi="仿宋" w:eastAsia="仿宋" w:cs="仿宋"/>
          <w:bCs/>
          <w:sz w:val="24"/>
          <w:szCs w:val="24"/>
        </w:rPr>
        <w:t>：</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3F3D63C9">
      <w:pPr>
        <w:adjustRightInd w:val="0"/>
        <w:snapToGrid w:val="0"/>
        <w:spacing w:before="0" w:beforeLines="0" w:line="400" w:lineRule="exact"/>
        <w:ind w:firstLine="960" w:firstLineChars="400"/>
        <w:rPr>
          <w:rFonts w:hint="eastAsia" w:ascii="仿宋" w:hAnsi="仿宋" w:eastAsia="仿宋" w:cs="仿宋"/>
          <w:bCs/>
          <w:sz w:val="24"/>
          <w:szCs w:val="24"/>
        </w:rPr>
      </w:pPr>
      <w:r>
        <w:rPr>
          <w:rFonts w:hint="eastAsia" w:ascii="仿宋" w:hAnsi="仿宋" w:eastAsia="仿宋" w:cs="仿宋"/>
          <w:bCs/>
          <w:sz w:val="24"/>
          <w:szCs w:val="24"/>
          <w:lang w:eastAsia="zh-CN"/>
        </w:rPr>
        <w:t>是否进行抽查检测：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，抽查比例：</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3A4D073B">
      <w:pPr>
        <w:adjustRightInd w:val="0"/>
        <w:snapToGrid w:val="0"/>
        <w:spacing w:before="0" w:beforeLines="0" w:line="400" w:lineRule="exact"/>
        <w:ind w:firstLine="960" w:firstLineChars="400"/>
        <w:rPr>
          <w:rFonts w:hint="eastAsia" w:ascii="仿宋" w:hAnsi="仿宋" w:eastAsia="仿宋" w:cs="仿宋"/>
          <w:bCs/>
          <w:sz w:val="24"/>
          <w:szCs w:val="24"/>
          <w:u w:val="single"/>
          <w:lang w:eastAsia="zh-CN"/>
        </w:rPr>
      </w:pPr>
      <w:r>
        <w:rPr>
          <w:rFonts w:hint="eastAsia" w:ascii="仿宋" w:hAnsi="仿宋" w:eastAsia="仿宋" w:cs="仿宋"/>
          <w:bCs/>
          <w:sz w:val="24"/>
          <w:szCs w:val="24"/>
          <w:lang w:val="en-US" w:eastAsia="zh-CN"/>
        </w:rPr>
        <w:t>是否存在破坏性检测：</w:t>
      </w:r>
      <w:r>
        <w:rPr>
          <w:rFonts w:hint="eastAsia" w:ascii="仿宋" w:hAnsi="仿宋" w:eastAsia="仿宋" w:cs="仿宋"/>
          <w:sz w:val="24"/>
          <w:szCs w:val="24"/>
        </w:rPr>
        <w:sym w:font="Wingdings" w:char="00A8"/>
      </w:r>
      <w:r>
        <w:rPr>
          <w:rFonts w:hint="eastAsia" w:ascii="仿宋" w:hAnsi="仿宋" w:eastAsia="仿宋" w:cs="仿宋"/>
          <w:bCs/>
          <w:sz w:val="24"/>
          <w:szCs w:val="24"/>
        </w:rPr>
        <w:t>是</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eastAsia="zh-CN"/>
        </w:rPr>
        <w:t>（应明确对被破坏的检测产品的处理方式）</w:t>
      </w:r>
    </w:p>
    <w:p w14:paraId="5F67981F">
      <w:pPr>
        <w:adjustRightInd w:val="0"/>
        <w:snapToGrid w:val="0"/>
        <w:spacing w:before="0" w:beforeLines="0" w:line="400" w:lineRule="exact"/>
        <w:ind w:firstLine="960" w:firstLineChars="4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071F3CD5">
      <w:pPr>
        <w:adjustRightInd w:val="0"/>
        <w:snapToGrid w:val="0"/>
        <w:spacing w:before="0" w:beforeLines="0" w:line="400" w:lineRule="exact"/>
        <w:ind w:firstLine="960" w:firstLineChars="400"/>
        <w:rPr>
          <w:rFonts w:hint="eastAsia" w:ascii="仿宋" w:hAnsi="仿宋" w:eastAsia="仿宋" w:cs="仿宋"/>
          <w:bCs/>
          <w:sz w:val="24"/>
          <w:szCs w:val="24"/>
          <w:u w:val="single"/>
        </w:rPr>
      </w:pPr>
      <w:r>
        <w:rPr>
          <w:rFonts w:hint="eastAsia" w:ascii="仿宋" w:hAnsi="仿宋" w:eastAsia="仿宋" w:cs="仿宋"/>
          <w:bCs/>
          <w:sz w:val="24"/>
          <w:szCs w:val="24"/>
        </w:rPr>
        <w:t>验收组织的其他事项：</w:t>
      </w:r>
      <w:r>
        <w:rPr>
          <w:rFonts w:hint="eastAsia" w:ascii="仿宋" w:hAnsi="仿宋" w:eastAsia="仿宋" w:cs="仿宋"/>
          <w:bCs/>
          <w:sz w:val="24"/>
          <w:szCs w:val="24"/>
          <w:u w:val="single"/>
        </w:rPr>
        <w:t xml:space="preserve">                </w:t>
      </w:r>
    </w:p>
    <w:p w14:paraId="643E8000">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（2）履约验收时间：</w:t>
      </w:r>
      <w:r>
        <w:rPr>
          <w:rFonts w:hint="eastAsia" w:ascii="仿宋" w:hAnsi="仿宋" w:eastAsia="仿宋" w:cs="仿宋"/>
          <w:bCs/>
          <w:sz w:val="24"/>
          <w:szCs w:val="24"/>
          <w:u w:val="single"/>
        </w:rPr>
        <w:t>（计划于何时验收/供应商提出验收申请之日起   日内组织验收）</w:t>
      </w:r>
      <w:r>
        <w:rPr>
          <w:rFonts w:hint="eastAsia" w:ascii="仿宋" w:hAnsi="仿宋" w:eastAsia="仿宋" w:cs="仿宋"/>
          <w:bCs/>
          <w:sz w:val="24"/>
          <w:szCs w:val="24"/>
          <w:u w:val="single"/>
          <w:lang w:val="en-US" w:eastAsia="zh-CN"/>
        </w:rPr>
        <w:t xml:space="preserve"> </w:t>
      </w:r>
    </w:p>
    <w:p w14:paraId="595550B4">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（3）履约验收方式：</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一次性验收         </w:t>
      </w:r>
    </w:p>
    <w:p w14:paraId="1EC85901">
      <w:pPr>
        <w:adjustRightInd w:val="0"/>
        <w:snapToGrid w:val="0"/>
        <w:spacing w:before="0" w:beforeLines="0" w:line="400" w:lineRule="exact"/>
        <w:ind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r>
        <w:rPr>
          <w:rFonts w:hint="eastAsia" w:ascii="仿宋" w:hAnsi="仿宋" w:eastAsia="仿宋" w:cs="仿宋"/>
          <w:sz w:val="24"/>
          <w:szCs w:val="24"/>
        </w:rPr>
        <w:sym w:font="Wingdings" w:char="00A8"/>
      </w:r>
      <w:r>
        <w:rPr>
          <w:rFonts w:hint="eastAsia" w:ascii="仿宋" w:hAnsi="仿宋" w:eastAsia="仿宋" w:cs="仿宋"/>
          <w:bCs/>
          <w:sz w:val="24"/>
          <w:szCs w:val="24"/>
        </w:rPr>
        <w:t>分期/分项验收</w:t>
      </w:r>
      <w:r>
        <w:rPr>
          <w:rFonts w:hint="eastAsia" w:ascii="仿宋" w:hAnsi="仿宋" w:eastAsia="仿宋" w:cs="仿宋"/>
          <w:bCs/>
          <w:sz w:val="24"/>
          <w:szCs w:val="24"/>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（应明确分期</w:t>
      </w:r>
      <w:r>
        <w:rPr>
          <w:rFonts w:hint="eastAsia" w:ascii="仿宋" w:hAnsi="仿宋" w:eastAsia="仿宋" w:cs="仿宋"/>
          <w:bCs/>
          <w:sz w:val="24"/>
          <w:szCs w:val="24"/>
          <w:u w:val="single"/>
          <w:lang w:val="en" w:eastAsia="zh-CN"/>
        </w:rPr>
        <w:t>/分项验收的工作安排</w:t>
      </w:r>
      <w:r>
        <w:rPr>
          <w:rFonts w:hint="eastAsia" w:ascii="仿宋" w:hAnsi="仿宋" w:eastAsia="仿宋" w:cs="仿宋"/>
          <w:bCs/>
          <w:sz w:val="24"/>
          <w:szCs w:val="24"/>
          <w:u w:val="single"/>
          <w:lang w:eastAsia="zh-CN"/>
        </w:rPr>
        <w:t>）</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p>
    <w:p w14:paraId="38676FAB">
      <w:pPr>
        <w:adjustRightInd w:val="0"/>
        <w:snapToGrid w:val="0"/>
        <w:spacing w:before="0" w:beforeLines="0" w:line="40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（4）履约验收程序：</w:t>
      </w:r>
      <w:r>
        <w:rPr>
          <w:rFonts w:hint="eastAsia" w:ascii="仿宋" w:hAnsi="仿宋" w:eastAsia="仿宋" w:cs="仿宋"/>
          <w:bCs/>
          <w:sz w:val="24"/>
          <w:szCs w:val="24"/>
          <w:u w:val="single"/>
        </w:rPr>
        <w:t xml:space="preserve">                                         </w:t>
      </w:r>
    </w:p>
    <w:p w14:paraId="7C7432CC">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（5）履约验收的内容：</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u w:val="single"/>
        </w:rPr>
        <w:t xml:space="preserve">                                      </w:t>
      </w:r>
    </w:p>
    <w:p w14:paraId="30361A63">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（6）履约验收标准：</w:t>
      </w:r>
      <w:r>
        <w:rPr>
          <w:rFonts w:hint="eastAsia" w:ascii="仿宋" w:hAnsi="仿宋" w:eastAsia="仿宋" w:cs="仿宋"/>
          <w:bCs/>
          <w:sz w:val="24"/>
          <w:szCs w:val="24"/>
          <w:u w:val="single"/>
        </w:rPr>
        <w:t xml:space="preserve">                                         </w:t>
      </w:r>
    </w:p>
    <w:p w14:paraId="26B85B1E">
      <w:pPr>
        <w:pStyle w:val="47"/>
        <w:spacing w:beforeLines="0"/>
        <w:rPr>
          <w:rFonts w:hint="eastAsia" w:ascii="仿宋" w:hAnsi="仿宋" w:eastAsia="仿宋" w:cs="仿宋"/>
          <w:sz w:val="24"/>
          <w:szCs w:val="24"/>
          <w:lang w:eastAsia="zh-CN"/>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7</w:t>
      </w:r>
      <w:r>
        <w:rPr>
          <w:rFonts w:hint="eastAsia" w:ascii="仿宋" w:hAnsi="仿宋" w:eastAsia="仿宋" w:cs="仿宋"/>
          <w:bCs/>
          <w:sz w:val="24"/>
          <w:szCs w:val="24"/>
          <w:u w:val="none"/>
          <w:lang w:eastAsia="zh-CN"/>
        </w:rPr>
        <w:t>）是否以采购活动中供应商提供的样品作为参考：</w:t>
      </w:r>
      <w:r>
        <w:rPr>
          <w:rFonts w:hint="eastAsia" w:ascii="仿宋" w:hAnsi="仿宋" w:eastAsia="仿宋" w:cs="仿宋"/>
          <w:sz w:val="24"/>
          <w:szCs w:val="24"/>
        </w:rPr>
        <w:sym w:font="Wingdings" w:char="00A8"/>
      </w:r>
      <w:r>
        <w:rPr>
          <w:rFonts w:hint="eastAsia" w:ascii="仿宋" w:hAnsi="仿宋" w:eastAsia="仿宋" w:cs="仿宋"/>
          <w:bCs/>
          <w:sz w:val="24"/>
          <w:szCs w:val="24"/>
        </w:rPr>
        <w:t xml:space="preserve">是  </w:t>
      </w:r>
      <w:r>
        <w:rPr>
          <w:rFonts w:hint="eastAsia" w:ascii="仿宋" w:hAnsi="仿宋" w:eastAsia="仿宋" w:cs="仿宋"/>
          <w:sz w:val="24"/>
          <w:szCs w:val="24"/>
        </w:rPr>
        <w:sym w:font="Wingdings" w:char="00A8"/>
      </w:r>
      <w:r>
        <w:rPr>
          <w:rFonts w:hint="eastAsia" w:ascii="仿宋" w:hAnsi="仿宋" w:eastAsia="仿宋" w:cs="仿宋"/>
          <w:bCs/>
          <w:sz w:val="24"/>
          <w:szCs w:val="24"/>
        </w:rPr>
        <w:t>否</w:t>
      </w:r>
    </w:p>
    <w:p w14:paraId="613D96FD">
      <w:pPr>
        <w:adjustRightInd w:val="0"/>
        <w:snapToGrid w:val="0"/>
        <w:spacing w:before="0" w:beforeLines="0" w:line="400" w:lineRule="exact"/>
        <w:ind w:firstLine="480" w:firstLineChars="200"/>
        <w:rPr>
          <w:rFonts w:hint="eastAsia" w:ascii="仿宋" w:hAnsi="仿宋" w:eastAsia="仿宋" w:cs="仿宋"/>
          <w:bCs/>
          <w:sz w:val="24"/>
          <w:szCs w:val="24"/>
          <w:u w:val="single"/>
        </w:rPr>
      </w:pPr>
      <w:r>
        <w:rPr>
          <w:rFonts w:hint="eastAsia" w:ascii="仿宋" w:hAnsi="仿宋" w:eastAsia="仿宋" w:cs="仿宋"/>
          <w:bCs/>
          <w:sz w:val="24"/>
          <w:szCs w:val="24"/>
        </w:rPr>
        <w:t>（8）履约验收其他事项：</w:t>
      </w:r>
      <w:r>
        <w:rPr>
          <w:rFonts w:hint="eastAsia" w:ascii="仿宋" w:hAnsi="仿宋" w:eastAsia="仿宋" w:cs="仿宋"/>
          <w:bCs/>
          <w:sz w:val="24"/>
          <w:szCs w:val="24"/>
          <w:u w:val="single"/>
        </w:rPr>
        <w:t xml:space="preserve">      </w:t>
      </w:r>
      <w:r>
        <w:rPr>
          <w:rFonts w:hint="eastAsia" w:ascii="仿宋" w:hAnsi="仿宋" w:eastAsia="仿宋" w:cs="仿宋"/>
          <w:bCs/>
          <w:i w:val="0"/>
          <w:iCs w:val="0"/>
          <w:sz w:val="24"/>
          <w:szCs w:val="24"/>
          <w:u w:val="single"/>
        </w:rPr>
        <w:t>（产权过户登记等）</w:t>
      </w:r>
      <w:r>
        <w:rPr>
          <w:rFonts w:hint="eastAsia" w:ascii="仿宋" w:hAnsi="仿宋" w:eastAsia="仿宋" w:cs="仿宋"/>
          <w:bCs/>
          <w:sz w:val="24"/>
          <w:szCs w:val="24"/>
          <w:u w:val="single"/>
        </w:rPr>
        <w:t xml:space="preserve">          </w:t>
      </w:r>
    </w:p>
    <w:p w14:paraId="0EE39B34">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组成合同的文件</w:t>
      </w:r>
    </w:p>
    <w:p w14:paraId="7AA3E11B">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本协议书与下列文件一起构成合同文件，如下述文件之间有任何抵触、矛盾或歧义，应按以下顺序解释：</w:t>
      </w:r>
    </w:p>
    <w:p w14:paraId="70C1A6C5">
      <w:pPr>
        <w:adjustRightInd w:val="0"/>
        <w:snapToGrid w:val="0"/>
        <w:spacing w:before="0" w:beforeLines="0"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p>
    <w:p w14:paraId="78587509">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）政府采购合同专用条款</w:t>
      </w:r>
    </w:p>
    <w:p w14:paraId="5E0715A7">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）政府采购合同通用条款</w:t>
      </w:r>
    </w:p>
    <w:p w14:paraId="20ED9D3D">
      <w:pPr>
        <w:adjustRightInd w:val="0"/>
        <w:snapToGrid w:val="0"/>
        <w:spacing w:before="0" w:beforeLines="0"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14D8B2C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）投标（响应）文件</w:t>
      </w:r>
    </w:p>
    <w:p w14:paraId="4304416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（6）采购文件</w:t>
      </w:r>
    </w:p>
    <w:p w14:paraId="28C90C29">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（7）有关技术文件，图纸</w:t>
      </w:r>
    </w:p>
    <w:p w14:paraId="3E048958">
      <w:pPr>
        <w:pStyle w:val="47"/>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kern w:val="2"/>
          <w:sz w:val="24"/>
          <w:szCs w:val="24"/>
          <w:highlight w:val="none"/>
          <w:lang w:eastAsia="zh-CN"/>
        </w:rPr>
        <w:t>国家法律、行政法规和规章制度规定或合同约定的作为合同组成部分的其他文件</w:t>
      </w:r>
    </w:p>
    <w:p w14:paraId="2BAEB2D6">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合同生效</w:t>
      </w:r>
    </w:p>
    <w:p w14:paraId="2450E37C">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本合同自</w:t>
      </w:r>
      <w:r>
        <w:rPr>
          <w:rFonts w:hint="eastAsia" w:ascii="仿宋" w:hAnsi="仿宋" w:eastAsia="仿宋" w:cs="仿宋"/>
          <w:sz w:val="24"/>
          <w:szCs w:val="24"/>
          <w:u w:val="single"/>
        </w:rPr>
        <w:t xml:space="preserve">                             </w:t>
      </w:r>
      <w:r>
        <w:rPr>
          <w:rFonts w:hint="eastAsia" w:ascii="仿宋" w:hAnsi="仿宋" w:eastAsia="仿宋" w:cs="仿宋"/>
          <w:sz w:val="24"/>
          <w:szCs w:val="24"/>
        </w:rPr>
        <w:t>生效。</w:t>
      </w:r>
    </w:p>
    <w:p w14:paraId="293A3400">
      <w:pPr>
        <w:numPr>
          <w:ilvl w:val="0"/>
          <w:numId w:val="16"/>
        </w:numPr>
        <w:adjustRightInd w:val="0"/>
        <w:snapToGrid w:val="0"/>
        <w:spacing w:before="0" w:beforeLines="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合同份数</w:t>
      </w:r>
    </w:p>
    <w:p w14:paraId="49D3041A">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甲方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乙方</w:t>
      </w:r>
      <w:r>
        <w:rPr>
          <w:rFonts w:hint="eastAsia" w:ascii="仿宋" w:hAnsi="仿宋" w:eastAsia="仿宋" w:cs="仿宋"/>
          <w:sz w:val="24"/>
          <w:szCs w:val="24"/>
        </w:rPr>
        <w:t>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份，均具有同等法律效力。</w:t>
      </w:r>
    </w:p>
    <w:p w14:paraId="5B3DFDA0">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B2AEF67">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合同订立地点：</w:t>
      </w:r>
      <w:r>
        <w:rPr>
          <w:rFonts w:hint="eastAsia" w:ascii="仿宋" w:hAnsi="仿宋" w:eastAsia="仿宋" w:cs="仿宋"/>
          <w:sz w:val="24"/>
          <w:szCs w:val="24"/>
          <w:u w:val="single"/>
        </w:rPr>
        <w:t xml:space="preserve">                           </w:t>
      </w:r>
    </w:p>
    <w:p w14:paraId="68F34E3C">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附件：具体标</w:t>
      </w:r>
      <w:r>
        <w:rPr>
          <w:rFonts w:hint="eastAsia" w:ascii="仿宋" w:hAnsi="仿宋" w:eastAsia="仿宋" w:cs="仿宋"/>
          <w:sz w:val="24"/>
          <w:szCs w:val="24"/>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rPr>
        <w:t>、联合协议、分包</w:t>
      </w:r>
      <w:r>
        <w:rPr>
          <w:rFonts w:hint="eastAsia" w:ascii="仿宋" w:hAnsi="仿宋" w:eastAsia="仿宋" w:cs="仿宋"/>
          <w:sz w:val="24"/>
          <w:szCs w:val="24"/>
          <w:lang w:eastAsia="zh-CN"/>
        </w:rPr>
        <w:t>意向</w:t>
      </w:r>
      <w:r>
        <w:rPr>
          <w:rFonts w:hint="eastAsia" w:ascii="仿宋" w:hAnsi="仿宋" w:eastAsia="仿宋" w:cs="仿宋"/>
          <w:sz w:val="24"/>
          <w:szCs w:val="24"/>
        </w:rPr>
        <w:t>协议等。</w:t>
      </w:r>
    </w:p>
    <w:p w14:paraId="38262699">
      <w:pPr>
        <w:pStyle w:val="92"/>
        <w:spacing w:beforeLines="0" w:line="400" w:lineRule="exact"/>
        <w:rPr>
          <w:rFonts w:hint="eastAsia" w:ascii="仿宋" w:hAnsi="仿宋" w:eastAsia="仿宋" w:cs="仿宋"/>
          <w:sz w:val="24"/>
          <w:szCs w:val="24"/>
        </w:rPr>
      </w:pPr>
    </w:p>
    <w:tbl>
      <w:tblPr>
        <w:tblStyle w:val="3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D3D36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055C335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甲方（采购人</w:t>
            </w:r>
            <w:r>
              <w:rPr>
                <w:rFonts w:hint="eastAsia" w:ascii="仿宋" w:hAnsi="仿宋" w:eastAsia="仿宋" w:cs="仿宋"/>
                <w:sz w:val="24"/>
                <w:szCs w:val="24"/>
                <w:lang w:eastAsia="zh-CN"/>
              </w:rPr>
              <w:t>、受采购人委托签订合同的单位</w:t>
            </w:r>
            <w:r>
              <w:rPr>
                <w:rFonts w:hint="eastAsia" w:ascii="仿宋" w:hAnsi="仿宋" w:eastAsia="仿宋" w:cs="仿宋"/>
                <w:sz w:val="24"/>
                <w:szCs w:val="24"/>
              </w:rPr>
              <w:t>或采购文件约定的合同甲方）</w:t>
            </w:r>
          </w:p>
        </w:tc>
        <w:tc>
          <w:tcPr>
            <w:tcW w:w="2437" w:type="pct"/>
            <w:gridSpan w:val="2"/>
            <w:tcBorders>
              <w:left w:val="single" w:color="auto" w:sz="2" w:space="0"/>
              <w:bottom w:val="single" w:color="auto" w:sz="2" w:space="0"/>
            </w:tcBorders>
            <w:noWrap w:val="0"/>
            <w:vAlign w:val="center"/>
          </w:tcPr>
          <w:p w14:paraId="7B04587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乙方（供应商）</w:t>
            </w:r>
          </w:p>
        </w:tc>
      </w:tr>
      <w:tr w14:paraId="31F5B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60807BC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30C5BB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D499F5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lang w:eastAsia="zh-CN"/>
              </w:rPr>
              <w:t>或合同章</w:t>
            </w:r>
            <w:r>
              <w:rPr>
                <w:rFonts w:hint="eastAsia" w:ascii="仿宋" w:hAnsi="仿宋" w:eastAsia="仿宋" w:cs="仿宋"/>
                <w:sz w:val="24"/>
                <w:szCs w:val="24"/>
              </w:rPr>
              <w:t>）</w:t>
            </w:r>
          </w:p>
        </w:tc>
        <w:tc>
          <w:tcPr>
            <w:tcW w:w="1259" w:type="pct"/>
            <w:tcBorders>
              <w:top w:val="single" w:color="auto" w:sz="2" w:space="0"/>
              <w:left w:val="single" w:color="auto" w:sz="2" w:space="0"/>
              <w:bottom w:val="single" w:color="auto" w:sz="2" w:space="0"/>
            </w:tcBorders>
            <w:noWrap w:val="0"/>
            <w:vAlign w:val="center"/>
          </w:tcPr>
          <w:p w14:paraId="06A7FCB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24465B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550951D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法定代表人</w:t>
            </w:r>
          </w:p>
          <w:p w14:paraId="0C94DF8F">
            <w:pPr>
              <w:keepNext w:val="0"/>
              <w:keepLines w:val="0"/>
              <w:suppressLineNumbers w:val="0"/>
              <w:adjustRightInd w:val="0"/>
              <w:snapToGrid w:val="0"/>
              <w:spacing w:before="0" w:beforeAutospacing="0" w:after="0" w:afterAutospacing="0" w:line="300" w:lineRule="exact"/>
              <w:ind w:left="0" w:right="0" w:firstLine="115" w:firstLineChars="48"/>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79661E4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right w:val="single" w:color="auto" w:sz="2" w:space="0"/>
            </w:tcBorders>
            <w:noWrap w:val="0"/>
            <w:vAlign w:val="center"/>
          </w:tcPr>
          <w:p w14:paraId="27FD6AB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法定代表人</w:t>
            </w:r>
          </w:p>
          <w:p w14:paraId="7CD510D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或其委托代理人（签章）</w:t>
            </w:r>
          </w:p>
        </w:tc>
        <w:tc>
          <w:tcPr>
            <w:tcW w:w="1259" w:type="pct"/>
            <w:tcBorders>
              <w:top w:val="single" w:color="auto" w:sz="2" w:space="0"/>
              <w:left w:val="single" w:color="auto" w:sz="2" w:space="0"/>
              <w:bottom w:val="single" w:color="auto" w:sz="2" w:space="0"/>
            </w:tcBorders>
            <w:noWrap w:val="0"/>
            <w:vAlign w:val="center"/>
          </w:tcPr>
          <w:p w14:paraId="38CC16E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r>
      <w:tr w14:paraId="154D82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6C8674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436" w:type="pct"/>
            <w:vMerge w:val="continue"/>
            <w:tcBorders>
              <w:left w:val="single" w:color="auto" w:sz="2" w:space="0"/>
              <w:bottom w:val="single" w:color="auto" w:sz="2" w:space="0"/>
              <w:right w:val="single" w:color="auto" w:sz="2" w:space="0"/>
            </w:tcBorders>
            <w:noWrap w:val="0"/>
            <w:vAlign w:val="center"/>
          </w:tcPr>
          <w:p w14:paraId="31D6782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6A010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2A7900B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1038C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277538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5A6A02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93F638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所</w:t>
            </w:r>
          </w:p>
        </w:tc>
        <w:tc>
          <w:tcPr>
            <w:tcW w:w="1259" w:type="pct"/>
            <w:tcBorders>
              <w:top w:val="single" w:color="auto" w:sz="2" w:space="0"/>
              <w:left w:val="single" w:color="auto" w:sz="2" w:space="0"/>
              <w:bottom w:val="single" w:color="auto" w:sz="2" w:space="0"/>
            </w:tcBorders>
            <w:noWrap w:val="0"/>
            <w:vAlign w:val="center"/>
          </w:tcPr>
          <w:p w14:paraId="4D948ED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6109F7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940F444">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45E7FD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E712BD">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1259" w:type="pct"/>
            <w:tcBorders>
              <w:top w:val="single" w:color="auto" w:sz="2" w:space="0"/>
              <w:left w:val="single" w:color="auto" w:sz="2" w:space="0"/>
              <w:bottom w:val="single" w:color="auto" w:sz="2" w:space="0"/>
            </w:tcBorders>
            <w:noWrap w:val="0"/>
            <w:vAlign w:val="center"/>
          </w:tcPr>
          <w:p w14:paraId="41FE6400">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536E07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92FE6D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80ECB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A7823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259" w:type="pct"/>
            <w:tcBorders>
              <w:top w:val="single" w:color="auto" w:sz="2" w:space="0"/>
              <w:left w:val="single" w:color="auto" w:sz="2" w:space="0"/>
              <w:bottom w:val="single" w:color="auto" w:sz="2" w:space="0"/>
            </w:tcBorders>
            <w:noWrap w:val="0"/>
            <w:vAlign w:val="center"/>
          </w:tcPr>
          <w:p w14:paraId="521F6F5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1CC2E9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B9B129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A2A992C">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9FB158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4FA20B3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6DB58F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AA316E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D57F92B">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3C311B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259" w:type="pct"/>
            <w:tcBorders>
              <w:top w:val="single" w:color="auto" w:sz="2" w:space="0"/>
              <w:left w:val="single" w:color="auto" w:sz="2" w:space="0"/>
              <w:bottom w:val="single" w:color="auto" w:sz="2" w:space="0"/>
            </w:tcBorders>
            <w:noWrap w:val="0"/>
            <w:vAlign w:val="center"/>
          </w:tcPr>
          <w:p w14:paraId="2E46F11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05C1CE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168E2F2">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0FEC88">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18C33E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259" w:type="pct"/>
            <w:tcBorders>
              <w:top w:val="single" w:color="auto" w:sz="2" w:space="0"/>
              <w:left w:val="single" w:color="auto" w:sz="2" w:space="0"/>
              <w:bottom w:val="single" w:color="auto" w:sz="2" w:space="0"/>
            </w:tcBorders>
            <w:noWrap w:val="0"/>
            <w:vAlign w:val="center"/>
          </w:tcPr>
          <w:p w14:paraId="146AD9A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284A2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2B8458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6A251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3C119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259" w:type="pct"/>
            <w:tcBorders>
              <w:top w:val="single" w:color="auto" w:sz="2" w:space="0"/>
              <w:left w:val="single" w:color="auto" w:sz="2" w:space="0"/>
              <w:bottom w:val="single" w:color="auto" w:sz="2" w:space="0"/>
            </w:tcBorders>
            <w:noWrap w:val="0"/>
            <w:vAlign w:val="center"/>
          </w:tcPr>
          <w:p w14:paraId="5DA249F5">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0816C6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08B19A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810102F">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AD33C13">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1259" w:type="pct"/>
            <w:tcBorders>
              <w:top w:val="single" w:color="auto" w:sz="2" w:space="0"/>
              <w:left w:val="single" w:color="auto" w:sz="2" w:space="0"/>
              <w:bottom w:val="single" w:color="auto" w:sz="2" w:space="0"/>
            </w:tcBorders>
            <w:noWrap w:val="0"/>
            <w:vAlign w:val="center"/>
          </w:tcPr>
          <w:p w14:paraId="0D50EE2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48C0B6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667F229">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865B67">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52C18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259" w:type="pct"/>
            <w:tcBorders>
              <w:top w:val="single" w:color="auto" w:sz="2" w:space="0"/>
              <w:left w:val="single" w:color="auto" w:sz="2" w:space="0"/>
              <w:bottom w:val="single" w:color="auto" w:sz="2" w:space="0"/>
            </w:tcBorders>
            <w:noWrap w:val="0"/>
            <w:vAlign w:val="center"/>
          </w:tcPr>
          <w:p w14:paraId="03B2F4EE">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4ED2B8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661F17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0624131">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6C58C76">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1259" w:type="pct"/>
            <w:tcBorders>
              <w:top w:val="single" w:color="auto" w:sz="2" w:space="0"/>
              <w:left w:val="single" w:color="auto" w:sz="2" w:space="0"/>
              <w:bottom w:val="single" w:color="auto" w:sz="2" w:space="0"/>
            </w:tcBorders>
            <w:noWrap w:val="0"/>
            <w:vAlign w:val="center"/>
          </w:tcPr>
          <w:p w14:paraId="6BBE779A">
            <w:pPr>
              <w:keepNext w:val="0"/>
              <w:keepLines w:val="0"/>
              <w:suppressLineNumbers w:val="0"/>
              <w:adjustRightInd w:val="0"/>
              <w:snapToGrid w:val="0"/>
              <w:spacing w:before="0" w:beforeAutospacing="0" w:after="0" w:afterAutospacing="0" w:line="300" w:lineRule="exact"/>
              <w:ind w:left="0" w:right="0"/>
              <w:jc w:val="center"/>
              <w:rPr>
                <w:rFonts w:hint="eastAsia" w:ascii="仿宋" w:hAnsi="仿宋" w:eastAsia="仿宋" w:cs="仿宋"/>
                <w:spacing w:val="20"/>
                <w:sz w:val="24"/>
                <w:szCs w:val="24"/>
              </w:rPr>
            </w:pPr>
          </w:p>
        </w:tc>
      </w:tr>
      <w:tr w14:paraId="7DA22E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4F88BE9">
            <w:pPr>
              <w:pStyle w:val="15"/>
              <w:keepNext w:val="0"/>
              <w:keepLines w:val="0"/>
              <w:suppressLineNumbers w:val="0"/>
              <w:adjustRightInd w:val="0"/>
              <w:snapToGrid w:val="0"/>
              <w:spacing w:before="156" w:beforeLines="50" w:beforeAutospacing="0" w:after="0" w:afterAutospacing="0" w:line="360" w:lineRule="auto"/>
              <w:ind w:left="0" w:leftChars="0" w:right="0"/>
              <w:jc w:val="left"/>
              <w:rPr>
                <w:rFonts w:hint="eastAsia" w:ascii="仿宋" w:hAnsi="仿宋" w:eastAsia="仿宋" w:cs="仿宋"/>
                <w:spacing w:val="20"/>
                <w:sz w:val="24"/>
                <w:szCs w:val="24"/>
              </w:rPr>
            </w:pPr>
            <w:r>
              <w:rPr>
                <w:rFonts w:hint="eastAsia" w:ascii="仿宋" w:hAnsi="仿宋" w:eastAsia="仿宋" w:cs="仿宋"/>
                <w:sz w:val="24"/>
                <w:szCs w:val="24"/>
              </w:rPr>
              <w:t>注：涉及联合体或其他合同主体的信息应按上表格式加列。</w:t>
            </w:r>
          </w:p>
        </w:tc>
      </w:tr>
    </w:tbl>
    <w:p w14:paraId="7BF74A2B">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86" w:name="_Toc27624"/>
      <w:r>
        <w:rPr>
          <w:rFonts w:hint="eastAsia" w:ascii="黑体" w:hAnsi="黑体" w:eastAsia="黑体"/>
          <w:b w:val="0"/>
          <w:bCs w:val="0"/>
          <w:sz w:val="28"/>
          <w:szCs w:val="28"/>
        </w:rPr>
        <w:t>第二节 政府采购合同通用条款</w:t>
      </w:r>
      <w:bookmarkEnd w:id="486"/>
    </w:p>
    <w:p w14:paraId="74EDE28F">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 xml:space="preserve"> </w:t>
      </w:r>
      <w:r>
        <w:rPr>
          <w:rFonts w:hint="eastAsia" w:ascii="仿宋" w:hAnsi="仿宋" w:eastAsia="仿宋" w:cs="仿宋"/>
          <w:b/>
          <w:bCs/>
          <w:sz w:val="24"/>
          <w:szCs w:val="24"/>
        </w:rPr>
        <w:t>定义</w:t>
      </w:r>
    </w:p>
    <w:p w14:paraId="36C9CB7E">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1.1合同当事人</w:t>
      </w:r>
    </w:p>
    <w:p w14:paraId="1828C3C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0D4D1E8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001D9B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sz w:val="24"/>
          <w:szCs w:val="24"/>
        </w:rPr>
        <w:t>依法参与合同缔结或履行，享有权利、承担义务的合同当事人</w:t>
      </w:r>
      <w:r>
        <w:rPr>
          <w:rFonts w:hint="eastAsia" w:ascii="仿宋" w:hAnsi="仿宋" w:eastAsia="仿宋" w:cs="仿宋"/>
          <w:color w:val="auto"/>
          <w:sz w:val="24"/>
          <w:szCs w:val="24"/>
          <w:highlight w:val="none"/>
        </w:rPr>
        <w:t>。</w:t>
      </w:r>
    </w:p>
    <w:p w14:paraId="1A9BF1EC">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61D5A0C7">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sz w:val="24"/>
          <w:szCs w:val="24"/>
        </w:rPr>
        <w:t>合同当事人意思表示达成一致的任何协议，包括签署的</w:t>
      </w:r>
      <w:r>
        <w:rPr>
          <w:rFonts w:hint="eastAsia" w:ascii="仿宋" w:hAnsi="仿宋" w:eastAsia="仿宋" w:cs="仿宋"/>
          <w:color w:val="auto"/>
          <w:sz w:val="24"/>
          <w:szCs w:val="24"/>
          <w:lang w:eastAsia="zh-CN"/>
        </w:rPr>
        <w:t>政府采购</w:t>
      </w:r>
      <w:r>
        <w:rPr>
          <w:rFonts w:hint="eastAsia" w:ascii="仿宋" w:hAnsi="仿宋" w:eastAsia="仿宋" w:cs="仿宋"/>
          <w:color w:val="auto"/>
          <w:sz w:val="24"/>
          <w:szCs w:val="24"/>
        </w:rPr>
        <w:t>合同协议书及其变更、补充</w:t>
      </w:r>
      <w:r>
        <w:rPr>
          <w:rFonts w:hint="eastAsia" w:ascii="仿宋" w:hAnsi="仿宋" w:eastAsia="仿宋" w:cs="仿宋"/>
          <w:color w:val="auto"/>
          <w:sz w:val="24"/>
          <w:szCs w:val="24"/>
          <w:lang w:eastAsia="zh-CN"/>
        </w:rPr>
        <w:t>协议，</w:t>
      </w:r>
      <w:r>
        <w:rPr>
          <w:rFonts w:hint="eastAsia" w:ascii="仿宋" w:hAnsi="仿宋" w:eastAsia="仿宋" w:cs="仿宋"/>
          <w:sz w:val="24"/>
          <w:szCs w:val="24"/>
        </w:rPr>
        <w:t>政府采购合同专用条款</w:t>
      </w:r>
      <w:r>
        <w:rPr>
          <w:rFonts w:hint="eastAsia" w:ascii="仿宋" w:hAnsi="仿宋" w:eastAsia="仿宋" w:cs="仿宋"/>
          <w:sz w:val="24"/>
          <w:szCs w:val="24"/>
          <w:lang w:eastAsia="zh-CN"/>
        </w:rPr>
        <w:t>，</w:t>
      </w:r>
      <w:r>
        <w:rPr>
          <w:rFonts w:hint="eastAsia" w:ascii="仿宋" w:hAnsi="仿宋" w:eastAsia="仿宋" w:cs="仿宋"/>
          <w:sz w:val="24"/>
          <w:szCs w:val="24"/>
        </w:rPr>
        <w:t>政府采购合同通用条款</w:t>
      </w:r>
      <w:r>
        <w:rPr>
          <w:rFonts w:hint="eastAsia" w:ascii="仿宋" w:hAnsi="仿宋" w:eastAsia="仿宋" w:cs="仿宋"/>
          <w:sz w:val="24"/>
          <w:szCs w:val="24"/>
          <w:lang w:eastAsia="zh-CN"/>
        </w:rPr>
        <w:t>，</w:t>
      </w:r>
      <w:r>
        <w:rPr>
          <w:rFonts w:hint="eastAsia" w:ascii="仿宋" w:hAnsi="仿宋" w:eastAsia="仿宋" w:cs="仿宋"/>
          <w:color w:val="auto"/>
          <w:sz w:val="24"/>
          <w:szCs w:val="24"/>
        </w:rPr>
        <w:t>中标</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r>
        <w:rPr>
          <w:rFonts w:hint="eastAsia" w:ascii="仿宋" w:hAnsi="仿宋" w:eastAsia="仿宋" w:cs="仿宋"/>
          <w:color w:val="auto"/>
          <w:sz w:val="24"/>
          <w:szCs w:val="24"/>
          <w:lang w:eastAsia="zh-CN"/>
        </w:rPr>
        <w:t>，</w:t>
      </w:r>
      <w:r>
        <w:rPr>
          <w:rFonts w:hint="eastAsia" w:ascii="仿宋" w:hAnsi="仿宋" w:eastAsia="仿宋" w:cs="仿宋"/>
          <w:sz w:val="24"/>
          <w:szCs w:val="24"/>
        </w:rPr>
        <w:t>投标（响应）文件</w:t>
      </w:r>
      <w:r>
        <w:rPr>
          <w:rFonts w:hint="eastAsia" w:ascii="仿宋" w:hAnsi="仿宋" w:eastAsia="仿宋" w:cs="仿宋"/>
          <w:sz w:val="24"/>
          <w:szCs w:val="24"/>
          <w:lang w:eastAsia="zh-CN"/>
        </w:rPr>
        <w:t>，</w:t>
      </w:r>
      <w:r>
        <w:rPr>
          <w:rFonts w:hint="eastAsia" w:ascii="仿宋" w:hAnsi="仿宋" w:eastAsia="仿宋" w:cs="仿宋"/>
          <w:sz w:val="24"/>
          <w:szCs w:val="24"/>
        </w:rPr>
        <w:t>采购文件</w:t>
      </w:r>
      <w:r>
        <w:rPr>
          <w:rFonts w:hint="eastAsia" w:ascii="仿宋" w:hAnsi="仿宋" w:eastAsia="仿宋" w:cs="仿宋"/>
          <w:sz w:val="24"/>
          <w:szCs w:val="24"/>
          <w:lang w:eastAsia="zh-CN"/>
        </w:rPr>
        <w:t>，</w:t>
      </w:r>
      <w:r>
        <w:rPr>
          <w:rFonts w:hint="eastAsia" w:ascii="仿宋" w:hAnsi="仿宋" w:eastAsia="仿宋" w:cs="仿宋"/>
          <w:sz w:val="24"/>
          <w:szCs w:val="24"/>
        </w:rPr>
        <w:t>有关技术文件</w:t>
      </w:r>
      <w:r>
        <w:rPr>
          <w:rFonts w:hint="eastAsia" w:ascii="仿宋" w:hAnsi="仿宋" w:eastAsia="仿宋" w:cs="仿宋"/>
          <w:sz w:val="24"/>
          <w:szCs w:val="24"/>
          <w:lang w:eastAsia="zh-CN"/>
        </w:rPr>
        <w:t>和</w:t>
      </w:r>
      <w:r>
        <w:rPr>
          <w:rFonts w:hint="eastAsia" w:ascii="仿宋" w:hAnsi="仿宋" w:eastAsia="仿宋" w:cs="仿宋"/>
          <w:sz w:val="24"/>
          <w:szCs w:val="24"/>
        </w:rPr>
        <w:t>图纸</w:t>
      </w:r>
      <w:r>
        <w:rPr>
          <w:rFonts w:hint="eastAsia" w:ascii="仿宋" w:hAnsi="仿宋" w:eastAsia="仿宋" w:cs="仿宋"/>
          <w:sz w:val="24"/>
          <w:szCs w:val="24"/>
          <w:lang w:eastAsia="zh-CN"/>
        </w:rPr>
        <w:t>，以及</w:t>
      </w:r>
      <w:r>
        <w:rPr>
          <w:rFonts w:hint="eastAsia" w:ascii="仿宋" w:hAnsi="仿宋" w:eastAsia="仿宋" w:cs="仿宋"/>
          <w:bCs w:val="0"/>
          <w:color w:val="000000"/>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0D52775B">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0ABE1988">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sz w:val="24"/>
          <w:szCs w:val="24"/>
          <w:highlight w:val="none"/>
        </w:rPr>
        <w:t>包括软件）及相关的其备品备件、工具、手册及</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技术资料和材料</w:t>
      </w:r>
      <w:r>
        <w:rPr>
          <w:rFonts w:hint="eastAsia" w:ascii="仿宋" w:hAnsi="仿宋" w:eastAsia="仿宋" w:cs="仿宋"/>
          <w:color w:val="000000"/>
          <w:sz w:val="24"/>
          <w:szCs w:val="24"/>
          <w:highlight w:val="none"/>
          <w:lang w:eastAsia="zh-CN"/>
        </w:rPr>
        <w:t>等</w:t>
      </w:r>
      <w:r>
        <w:rPr>
          <w:rFonts w:hint="eastAsia" w:ascii="仿宋" w:hAnsi="仿宋" w:eastAsia="仿宋" w:cs="仿宋"/>
          <w:color w:val="000000"/>
          <w:sz w:val="24"/>
          <w:szCs w:val="24"/>
          <w:highlight w:val="none"/>
        </w:rPr>
        <w:t>。</w:t>
      </w:r>
    </w:p>
    <w:p w14:paraId="07B6EEE6">
      <w:pPr>
        <w:adjustRightInd w:val="0"/>
        <w:snapToGrid w:val="0"/>
        <w:spacing w:before="0" w:line="400" w:lineRule="exact"/>
        <w:ind w:firstLine="480" w:firstLineChars="200"/>
        <w:jc w:val="left"/>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sz w:val="24"/>
          <w:szCs w:val="24"/>
          <w:highlight w:val="none"/>
        </w:rPr>
        <w:t>服务”系指根据合同规定，乙方应提供的</w:t>
      </w:r>
      <w:r>
        <w:rPr>
          <w:rFonts w:hint="eastAsia" w:ascii="仿宋" w:hAnsi="仿宋" w:eastAsia="仿宋" w:cs="仿宋"/>
          <w:color w:val="000000"/>
          <w:sz w:val="24"/>
          <w:szCs w:val="24"/>
          <w:highlight w:val="none"/>
          <w:lang w:val="en-US" w:eastAsia="zh-CN"/>
        </w:rPr>
        <w:t>与货物有关的</w:t>
      </w:r>
      <w:r>
        <w:rPr>
          <w:rFonts w:hint="eastAsia" w:ascii="仿宋" w:hAnsi="仿宋" w:eastAsia="仿宋" w:cs="仿宋"/>
          <w:color w:val="000000"/>
          <w:sz w:val="24"/>
          <w:szCs w:val="24"/>
          <w:highlight w:val="none"/>
        </w:rPr>
        <w:t>技术、管理和</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服务，包括但不限于：管理和质量保证、运输、保险、检验、现场准备、安装、集成、调试、培训、维修、</w:t>
      </w:r>
      <w:r>
        <w:rPr>
          <w:rFonts w:hint="eastAsia" w:ascii="仿宋" w:hAnsi="仿宋" w:eastAsia="仿宋" w:cs="仿宋"/>
          <w:color w:val="000000"/>
          <w:sz w:val="24"/>
          <w:szCs w:val="24"/>
          <w:highlight w:val="none"/>
          <w:lang w:eastAsia="zh-CN"/>
        </w:rPr>
        <w:t>废弃处置、</w:t>
      </w:r>
      <w:r>
        <w:rPr>
          <w:rFonts w:hint="eastAsia" w:ascii="仿宋" w:hAnsi="仿宋" w:eastAsia="仿宋" w:cs="仿宋"/>
          <w:color w:val="000000"/>
          <w:sz w:val="24"/>
          <w:szCs w:val="24"/>
          <w:highlight w:val="none"/>
        </w:rPr>
        <w:t>技术支持等以及合同中规定乙方应承担的</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义务。</w:t>
      </w:r>
    </w:p>
    <w:p w14:paraId="4428B832">
      <w:pPr>
        <w:adjustRightInd w:val="0"/>
        <w:snapToGrid w:val="0"/>
        <w:spacing w:before="0" w:line="400" w:lineRule="exact"/>
        <w:ind w:firstLine="480" w:firstLineChars="200"/>
        <w:jc w:val="left"/>
        <w:rPr>
          <w:rFonts w:hint="eastAsia" w:ascii="仿宋" w:hAnsi="仿宋" w:eastAsia="仿宋" w:cs="仿宋"/>
          <w:color w:val="000000"/>
          <w:sz w:val="24"/>
          <w:szCs w:val="24"/>
          <w:highlight w:val="yellow"/>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）“分包”系指中标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供应商按采购文件、投标（响应）文件的规定，根据分包意向协议，将中标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成交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项目中的部分履约内容，分给具有相应资质条件的供应商履行合同的行为。</w:t>
      </w:r>
    </w:p>
    <w:p w14:paraId="781F134B">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sz w:val="24"/>
          <w:szCs w:val="24"/>
        </w:rPr>
        <w:t>“联合体”系指</w:t>
      </w:r>
      <w:r>
        <w:rPr>
          <w:rFonts w:hint="eastAsia" w:ascii="仿宋" w:hAnsi="仿宋" w:eastAsia="仿宋" w:cs="仿宋"/>
          <w:sz w:val="24"/>
          <w:szCs w:val="24"/>
          <w:lang w:eastAsia="zh-CN"/>
        </w:rPr>
        <w:t>由</w:t>
      </w:r>
      <w:r>
        <w:rPr>
          <w:rFonts w:hint="eastAsia" w:ascii="仿宋" w:hAnsi="仿宋" w:eastAsia="仿宋" w:cs="仿宋"/>
          <w:sz w:val="24"/>
          <w:szCs w:val="24"/>
        </w:rPr>
        <w:t>两个以上的自然人、法人或者</w:t>
      </w:r>
      <w:r>
        <w:rPr>
          <w:rFonts w:hint="eastAsia" w:ascii="仿宋" w:hAnsi="仿宋" w:eastAsia="仿宋" w:cs="仿宋"/>
          <w:sz w:val="24"/>
          <w:szCs w:val="24"/>
          <w:lang w:val="en-US" w:eastAsia="zh-CN"/>
        </w:rPr>
        <w:t>非法人</w:t>
      </w:r>
      <w:r>
        <w:rPr>
          <w:rFonts w:hint="eastAsia" w:ascii="仿宋" w:hAnsi="仿宋" w:eastAsia="仿宋" w:cs="仿宋"/>
          <w:sz w:val="24"/>
          <w:szCs w:val="24"/>
        </w:rPr>
        <w:t>组织组成，</w:t>
      </w:r>
      <w:r>
        <w:rPr>
          <w:rFonts w:hint="eastAsia" w:ascii="仿宋" w:hAnsi="仿宋" w:eastAsia="仿宋" w:cs="仿宋"/>
          <w:sz w:val="24"/>
          <w:szCs w:val="24"/>
          <w:lang w:eastAsia="zh-CN"/>
        </w:rPr>
        <w:t>以一个供应商的身份共同参加政府采购的主体</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承担连带责任。联合体具体要求见【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14:paraId="528F4F29">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）其他术语解释，见【</w:t>
      </w:r>
      <w:r>
        <w:rPr>
          <w:rFonts w:hint="eastAsia" w:ascii="仿宋" w:hAnsi="仿宋" w:eastAsia="仿宋" w:cs="仿宋"/>
          <w:b/>
          <w:bCs/>
          <w:color w:val="000000"/>
          <w:sz w:val="24"/>
          <w:szCs w:val="24"/>
          <w:highlight w:val="none"/>
        </w:rPr>
        <w:t>政府采购合同专用条款</w:t>
      </w:r>
      <w:r>
        <w:rPr>
          <w:rFonts w:hint="eastAsia" w:ascii="仿宋" w:hAnsi="仿宋" w:eastAsia="仿宋" w:cs="仿宋"/>
          <w:color w:val="000000"/>
          <w:sz w:val="24"/>
          <w:szCs w:val="24"/>
          <w:highlight w:val="none"/>
        </w:rPr>
        <w:t>】。</w:t>
      </w:r>
    </w:p>
    <w:p w14:paraId="1FB1F22B">
      <w:pPr>
        <w:numPr>
          <w:ilvl w:val="0"/>
          <w:numId w:val="19"/>
        </w:numPr>
        <w:autoSpaceDE w:val="0"/>
        <w:autoSpaceDN w:val="0"/>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color w:val="000000"/>
          <w:sz w:val="24"/>
          <w:szCs w:val="24"/>
          <w:highlight w:val="none"/>
        </w:rPr>
        <w:t>合同标的及金额</w:t>
      </w:r>
    </w:p>
    <w:p w14:paraId="6298E774">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sz w:val="24"/>
          <w:szCs w:val="24"/>
          <w:highlight w:val="none"/>
        </w:rPr>
      </w:pP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rPr>
        <w:t>.1 合同标的及金额应与中标（成交）结果一致。乙方为履行本合同而发生的所有费用均应包含在合同</w:t>
      </w:r>
      <w:r>
        <w:rPr>
          <w:rFonts w:hint="eastAsia" w:ascii="仿宋" w:hAnsi="仿宋" w:eastAsia="仿宋" w:cs="仿宋"/>
          <w:color w:val="000000"/>
          <w:sz w:val="24"/>
          <w:szCs w:val="24"/>
          <w:highlight w:val="none"/>
          <w:lang w:eastAsia="zh-CN"/>
        </w:rPr>
        <w:t>价款</w:t>
      </w:r>
      <w:r>
        <w:rPr>
          <w:rFonts w:hint="eastAsia" w:ascii="仿宋" w:hAnsi="仿宋" w:eastAsia="仿宋" w:cs="仿宋"/>
          <w:color w:val="000000"/>
          <w:sz w:val="24"/>
          <w:szCs w:val="24"/>
          <w:highlight w:val="none"/>
        </w:rPr>
        <w:t>中，甲方不再另行支付</w:t>
      </w:r>
      <w:r>
        <w:rPr>
          <w:rFonts w:hint="eastAsia" w:ascii="仿宋" w:hAnsi="仿宋" w:eastAsia="仿宋" w:cs="仿宋"/>
          <w:color w:val="000000"/>
          <w:sz w:val="24"/>
          <w:szCs w:val="24"/>
          <w:highlight w:val="none"/>
          <w:lang w:val="en"/>
        </w:rPr>
        <w:t>其他</w:t>
      </w:r>
      <w:r>
        <w:rPr>
          <w:rFonts w:hint="eastAsia" w:ascii="仿宋" w:hAnsi="仿宋" w:eastAsia="仿宋" w:cs="仿宋"/>
          <w:color w:val="000000"/>
          <w:sz w:val="24"/>
          <w:szCs w:val="24"/>
          <w:highlight w:val="none"/>
        </w:rPr>
        <w:t>任何费用。</w:t>
      </w:r>
    </w:p>
    <w:p w14:paraId="00DA6824">
      <w:pPr>
        <w:adjustRightInd w:val="0"/>
        <w:snapToGrid w:val="0"/>
        <w:spacing w:before="0" w:line="400" w:lineRule="exact"/>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3</w:t>
      </w:r>
      <w:r>
        <w:rPr>
          <w:rFonts w:hint="eastAsia" w:ascii="仿宋" w:hAnsi="仿宋" w:eastAsia="仿宋" w:cs="仿宋"/>
          <w:b/>
          <w:color w:val="000000"/>
          <w:sz w:val="24"/>
          <w:szCs w:val="24"/>
          <w:highlight w:val="none"/>
          <w:lang w:val="en-US" w:eastAsia="zh-CN"/>
        </w:rPr>
        <w:t xml:space="preserve">. </w:t>
      </w:r>
      <w:r>
        <w:rPr>
          <w:rFonts w:hint="eastAsia" w:ascii="仿宋" w:hAnsi="仿宋" w:eastAsia="仿宋" w:cs="仿宋"/>
          <w:b/>
          <w:color w:val="000000"/>
          <w:sz w:val="24"/>
          <w:szCs w:val="24"/>
          <w:highlight w:val="none"/>
        </w:rPr>
        <w:t>履行合同的时间、地点和方式</w:t>
      </w:r>
    </w:p>
    <w:p w14:paraId="54B17CC6">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3</w:t>
      </w:r>
      <w:r>
        <w:rPr>
          <w:rFonts w:hint="eastAsia" w:ascii="仿宋" w:hAnsi="仿宋" w:eastAsia="仿宋" w:cs="仿宋"/>
          <w:color w:val="000000"/>
          <w:sz w:val="24"/>
          <w:szCs w:val="24"/>
          <w:highlight w:val="none"/>
        </w:rPr>
        <w:t xml:space="preserve">.1 </w:t>
      </w:r>
      <w:r>
        <w:rPr>
          <w:rFonts w:hint="eastAsia" w:ascii="仿宋" w:hAnsi="仿宋" w:eastAsia="仿宋" w:cs="仿宋"/>
          <w:sz w:val="24"/>
          <w:szCs w:val="24"/>
        </w:rPr>
        <w:t>乙方应当在约定的时间、地点</w:t>
      </w:r>
      <w:r>
        <w:rPr>
          <w:rFonts w:hint="eastAsia" w:ascii="仿宋" w:hAnsi="仿宋" w:eastAsia="仿宋" w:cs="仿宋"/>
          <w:sz w:val="24"/>
          <w:szCs w:val="24"/>
          <w:lang w:eastAsia="zh-CN"/>
        </w:rPr>
        <w:t>，按照约定</w:t>
      </w:r>
      <w:r>
        <w:rPr>
          <w:rFonts w:hint="eastAsia" w:ascii="仿宋" w:hAnsi="仿宋" w:eastAsia="仿宋" w:cs="仿宋"/>
          <w:sz w:val="24"/>
          <w:szCs w:val="24"/>
        </w:rPr>
        <w:t>方式履行合同。</w:t>
      </w:r>
    </w:p>
    <w:p w14:paraId="7DE9FDE3">
      <w:pPr>
        <w:autoSpaceDE w:val="0"/>
        <w:autoSpaceDN w:val="0"/>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4</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甲方的权利和义务</w:t>
      </w:r>
    </w:p>
    <w:p w14:paraId="62C39190">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.1 签署合同后，甲方</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val="en-US" w:eastAsia="zh-CN"/>
        </w:rPr>
        <w:t>项目负责人（或项目联系人）</w:t>
      </w:r>
      <w:r>
        <w:rPr>
          <w:rFonts w:hint="eastAsia" w:ascii="仿宋" w:hAnsi="仿宋" w:eastAsia="仿宋" w:cs="仿宋"/>
          <w:color w:val="000000"/>
          <w:sz w:val="24"/>
          <w:szCs w:val="24"/>
          <w:highlight w:val="none"/>
        </w:rPr>
        <w:t>，负责与本合同有关的事务。甲方有权对乙方的履约行为进行检查，并及时确认乙方提交的事项。甲方应当配合乙方完成相关项目实施工作。</w:t>
      </w:r>
    </w:p>
    <w:p w14:paraId="17029EEB">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666D87F7">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.3 甲方有权要求乙方对缺陷部分予以修复，并按合同约定享有货物保修及其他合同约定的权利。</w:t>
      </w:r>
    </w:p>
    <w:p w14:paraId="60FE20DD">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sz w:val="24"/>
          <w:szCs w:val="24"/>
          <w:highlight w:val="none"/>
          <w:lang w:val="en-US" w:eastAsia="zh-CN"/>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sz w:val="24"/>
          <w:szCs w:val="24"/>
          <w:highlight w:val="none"/>
          <w:lang w:val="en-US" w:eastAsia="zh-CN"/>
        </w:rPr>
        <w:t>视为验收通过。</w:t>
      </w:r>
    </w:p>
    <w:p w14:paraId="38549CDA">
      <w:pPr>
        <w:autoSpaceDE w:val="0"/>
        <w:autoSpaceDN w:val="0"/>
        <w:adjustRightInd w:val="0"/>
        <w:snapToGrid w:val="0"/>
        <w:spacing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 甲方应当根据合同约定</w:t>
      </w:r>
      <w:r>
        <w:rPr>
          <w:rFonts w:hint="eastAsia" w:ascii="仿宋" w:hAnsi="仿宋" w:eastAsia="仿宋" w:cs="仿宋"/>
          <w:color w:val="000000"/>
          <w:sz w:val="24"/>
          <w:szCs w:val="24"/>
          <w:highlight w:val="none"/>
          <w:lang w:eastAsia="zh-CN"/>
        </w:rPr>
        <w:t>及</w:t>
      </w:r>
      <w:r>
        <w:rPr>
          <w:rFonts w:hint="eastAsia" w:ascii="仿宋" w:hAnsi="仿宋" w:eastAsia="仿宋" w:cs="仿宋"/>
          <w:color w:val="000000"/>
          <w:sz w:val="24"/>
          <w:szCs w:val="24"/>
          <w:highlight w:val="none"/>
        </w:rPr>
        <w:t>时向乙方支付</w:t>
      </w:r>
      <w:r>
        <w:rPr>
          <w:rFonts w:hint="eastAsia" w:ascii="仿宋" w:hAnsi="仿宋" w:eastAsia="仿宋" w:cs="仿宋"/>
          <w:color w:val="000000"/>
          <w:sz w:val="24"/>
          <w:szCs w:val="24"/>
          <w:highlight w:val="none"/>
          <w:lang w:eastAsia="zh-CN"/>
        </w:rPr>
        <w:t>合同价款，不得以内部人员变更、履行内部付款流程等为由，拒绝或迟延支付。</w:t>
      </w:r>
    </w:p>
    <w:p w14:paraId="0440915C">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国家法律法规规定</w:t>
      </w:r>
      <w:r>
        <w:rPr>
          <w:rFonts w:hint="eastAsia" w:ascii="仿宋" w:hAnsi="仿宋" w:eastAsia="仿宋" w:cs="仿宋"/>
          <w:color w:val="000000"/>
          <w:sz w:val="24"/>
          <w:szCs w:val="24"/>
          <w:highlight w:val="none"/>
          <w:lang w:eastAsia="zh-CN"/>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lang w:eastAsia="zh-CN"/>
        </w:rPr>
        <w:t>约定应</w:t>
      </w:r>
      <w:r>
        <w:rPr>
          <w:rFonts w:hint="eastAsia" w:ascii="仿宋" w:hAnsi="仿宋" w:eastAsia="仿宋" w:cs="仿宋"/>
          <w:color w:val="000000"/>
          <w:sz w:val="24"/>
          <w:szCs w:val="24"/>
          <w:highlight w:val="none"/>
        </w:rPr>
        <w:t>由甲方承担的其他义务和责任。</w:t>
      </w:r>
    </w:p>
    <w:p w14:paraId="3C68B1D5">
      <w:pPr>
        <w:autoSpaceDE w:val="0"/>
        <w:autoSpaceDN w:val="0"/>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5</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乙方的权利和义务</w:t>
      </w:r>
    </w:p>
    <w:p w14:paraId="05EA63B0">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.1 签署合同后，乙方</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val="en-US" w:eastAsia="zh-CN"/>
        </w:rPr>
        <w:t>项目负责人（或项目联系人）</w:t>
      </w:r>
      <w:r>
        <w:rPr>
          <w:rFonts w:hint="eastAsia" w:ascii="仿宋" w:hAnsi="仿宋" w:eastAsia="仿宋" w:cs="仿宋"/>
          <w:color w:val="000000"/>
          <w:sz w:val="24"/>
          <w:szCs w:val="24"/>
          <w:highlight w:val="none"/>
        </w:rPr>
        <w:t>，负责与本合同有关的事务。</w:t>
      </w:r>
    </w:p>
    <w:p w14:paraId="4F844BF7">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.2 乙方应按照合同要求履约，充分合理安排，确保提供的货物</w:t>
      </w:r>
      <w:r>
        <w:rPr>
          <w:rFonts w:hint="eastAsia" w:ascii="仿宋" w:hAnsi="仿宋" w:eastAsia="仿宋" w:cs="仿宋"/>
          <w:color w:val="000000"/>
          <w:sz w:val="24"/>
          <w:szCs w:val="24"/>
          <w:highlight w:val="none"/>
          <w:lang w:eastAsia="zh-CN"/>
        </w:rPr>
        <w:t>及相关</w:t>
      </w:r>
      <w:r>
        <w:rPr>
          <w:rFonts w:hint="eastAsia" w:ascii="仿宋" w:hAnsi="仿宋" w:eastAsia="仿宋" w:cs="仿宋"/>
          <w:color w:val="000000"/>
          <w:sz w:val="24"/>
          <w:szCs w:val="24"/>
          <w:highlight w:val="none"/>
        </w:rPr>
        <w:t>服务符合合同</w:t>
      </w:r>
      <w:r>
        <w:rPr>
          <w:rFonts w:hint="eastAsia" w:ascii="仿宋" w:hAnsi="仿宋" w:eastAsia="仿宋" w:cs="仿宋"/>
          <w:color w:val="000000"/>
          <w:sz w:val="24"/>
          <w:szCs w:val="24"/>
          <w:highlight w:val="none"/>
          <w:lang w:eastAsia="zh-CN"/>
        </w:rPr>
        <w:t>有关</w:t>
      </w:r>
      <w:r>
        <w:rPr>
          <w:rFonts w:hint="eastAsia" w:ascii="仿宋" w:hAnsi="仿宋" w:eastAsia="仿宋" w:cs="仿宋"/>
          <w:color w:val="000000"/>
          <w:sz w:val="24"/>
          <w:szCs w:val="24"/>
          <w:highlight w:val="none"/>
        </w:rPr>
        <w:t>要求。接受项目行业管理部门及政府有关部门的指导，配合甲方的履约检查</w:t>
      </w:r>
      <w:r>
        <w:rPr>
          <w:rFonts w:hint="eastAsia" w:ascii="仿宋" w:hAnsi="仿宋" w:eastAsia="仿宋" w:cs="仿宋"/>
          <w:color w:val="000000"/>
          <w:sz w:val="24"/>
          <w:szCs w:val="24"/>
          <w:highlight w:val="none"/>
          <w:lang w:eastAsia="zh-CN"/>
        </w:rPr>
        <w:t>及验收</w:t>
      </w:r>
      <w:r>
        <w:rPr>
          <w:rFonts w:hint="eastAsia" w:ascii="仿宋" w:hAnsi="仿宋" w:eastAsia="仿宋" w:cs="仿宋"/>
          <w:color w:val="000000"/>
          <w:sz w:val="24"/>
          <w:szCs w:val="24"/>
          <w:highlight w:val="none"/>
        </w:rPr>
        <w:t>，并负责项目实施过程中的所有协调工作。</w:t>
      </w:r>
    </w:p>
    <w:p w14:paraId="40F80A6D">
      <w:pPr>
        <w:pStyle w:val="13"/>
        <w:spacing w:after="0" w:line="400" w:lineRule="exact"/>
        <w:ind w:firstLine="422" w:firstLineChars="1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.3乙方有权根据合同约定向甲方收取</w:t>
      </w:r>
      <w:r>
        <w:rPr>
          <w:rFonts w:hint="eastAsia" w:ascii="仿宋" w:hAnsi="仿宋" w:eastAsia="仿宋" w:cs="仿宋"/>
          <w:color w:val="000000"/>
          <w:sz w:val="24"/>
          <w:szCs w:val="24"/>
          <w:highlight w:val="none"/>
          <w:lang w:eastAsia="zh-CN"/>
        </w:rPr>
        <w:t>合同价款</w:t>
      </w:r>
      <w:r>
        <w:rPr>
          <w:rFonts w:hint="eastAsia" w:ascii="仿宋" w:hAnsi="仿宋" w:eastAsia="仿宋" w:cs="仿宋"/>
          <w:color w:val="000000"/>
          <w:sz w:val="24"/>
          <w:szCs w:val="24"/>
          <w:highlight w:val="none"/>
        </w:rPr>
        <w:t>。</w:t>
      </w:r>
    </w:p>
    <w:p w14:paraId="25E7E5C4">
      <w:pPr>
        <w:pStyle w:val="13"/>
        <w:spacing w:after="0" w:line="400" w:lineRule="exact"/>
        <w:ind w:firstLine="422" w:firstLineChars="17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rPr>
        <w:t>.4国家法律法规规定</w:t>
      </w:r>
      <w:r>
        <w:rPr>
          <w:rFonts w:hint="eastAsia" w:ascii="仿宋" w:hAnsi="仿宋" w:eastAsia="仿宋" w:cs="仿宋"/>
          <w:color w:val="000000"/>
          <w:sz w:val="24"/>
          <w:szCs w:val="24"/>
          <w:highlight w:val="none"/>
          <w:lang w:eastAsia="zh-CN"/>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sz w:val="24"/>
          <w:szCs w:val="24"/>
          <w:highlight w:val="none"/>
        </w:rPr>
        <w:t>由乙方承担的其他义务和责任。</w:t>
      </w:r>
    </w:p>
    <w:p w14:paraId="6379E8B5">
      <w:pPr>
        <w:numPr>
          <w:ilvl w:val="0"/>
          <w:numId w:val="20"/>
        </w:numPr>
        <w:autoSpaceDE w:val="0"/>
        <w:autoSpaceDN w:val="0"/>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合同履</w:t>
      </w:r>
      <w:r>
        <w:rPr>
          <w:rFonts w:hint="eastAsia" w:ascii="仿宋" w:hAnsi="仿宋" w:eastAsia="仿宋" w:cs="仿宋"/>
          <w:b/>
          <w:bCs/>
          <w:color w:val="000000"/>
          <w:sz w:val="24"/>
          <w:szCs w:val="24"/>
          <w:highlight w:val="none"/>
          <w:lang w:val="en-US" w:eastAsia="zh-CN"/>
        </w:rPr>
        <w:t>行</w:t>
      </w:r>
    </w:p>
    <w:p w14:paraId="10717C7B">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sz w:val="24"/>
          <w:szCs w:val="24"/>
          <w:highlight w:val="none"/>
        </w:rPr>
        <w:t>约定顺序履行合同义务；如果没有先后顺序的，应当同时履行。</w:t>
      </w:r>
    </w:p>
    <w:p w14:paraId="258C0F96">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39F86C6">
      <w:pPr>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7</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货物包装、运输</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保险</w:t>
      </w:r>
      <w:r>
        <w:rPr>
          <w:rFonts w:hint="eastAsia" w:ascii="仿宋" w:hAnsi="仿宋" w:eastAsia="仿宋" w:cs="仿宋"/>
          <w:b/>
          <w:bCs/>
          <w:color w:val="000000"/>
          <w:sz w:val="24"/>
          <w:szCs w:val="24"/>
          <w:highlight w:val="none"/>
          <w:lang w:eastAsia="zh-CN"/>
        </w:rPr>
        <w:t>和交付</w:t>
      </w:r>
      <w:r>
        <w:rPr>
          <w:rFonts w:hint="eastAsia" w:ascii="仿宋" w:hAnsi="仿宋" w:eastAsia="仿宋" w:cs="仿宋"/>
          <w:b/>
          <w:bCs/>
          <w:color w:val="000000"/>
          <w:sz w:val="24"/>
          <w:szCs w:val="24"/>
          <w:highlight w:val="none"/>
        </w:rPr>
        <w:t>要求</w:t>
      </w:r>
    </w:p>
    <w:p w14:paraId="5B169494">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.1 本合同</w:t>
      </w:r>
      <w:r>
        <w:rPr>
          <w:rFonts w:hint="eastAsia" w:ascii="仿宋" w:hAnsi="仿宋" w:eastAsia="仿宋" w:cs="仿宋"/>
          <w:bCs/>
          <w:color w:val="000000"/>
          <w:sz w:val="24"/>
          <w:szCs w:val="24"/>
          <w:highlight w:val="none"/>
        </w:rPr>
        <w:t>涉及商品包装</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rPr>
        <w:t>快递包装的，</w:t>
      </w:r>
      <w:r>
        <w:rPr>
          <w:rFonts w:hint="eastAsia" w:ascii="仿宋" w:hAnsi="仿宋" w:eastAsia="仿宋" w:cs="仿宋"/>
          <w:color w:val="000000"/>
          <w:sz w:val="24"/>
          <w:szCs w:val="24"/>
          <w:highlight w:val="none"/>
        </w:rPr>
        <w:t>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w:t>
      </w:r>
      <w:r>
        <w:rPr>
          <w:rFonts w:hint="eastAsia" w:ascii="仿宋" w:hAnsi="仿宋" w:eastAsia="仿宋" w:cs="仿宋"/>
          <w:bCs/>
          <w:color w:val="000000"/>
          <w:sz w:val="24"/>
          <w:szCs w:val="24"/>
          <w:highlight w:val="none"/>
          <w:lang w:eastAsia="zh-CN"/>
        </w:rPr>
        <w:t>约</w:t>
      </w:r>
      <w:r>
        <w:rPr>
          <w:rFonts w:hint="eastAsia" w:ascii="仿宋" w:hAnsi="仿宋" w:eastAsia="仿宋" w:cs="仿宋"/>
          <w:bCs/>
          <w:color w:val="000000"/>
          <w:sz w:val="24"/>
          <w:szCs w:val="24"/>
          <w:highlight w:val="none"/>
        </w:rPr>
        <w:t>定</w:t>
      </w:r>
      <w:r>
        <w:rPr>
          <w:rFonts w:hint="eastAsia" w:ascii="仿宋" w:hAnsi="仿宋" w:eastAsia="仿宋" w:cs="仿宋"/>
          <w:bCs/>
          <w:color w:val="000000"/>
          <w:sz w:val="24"/>
          <w:szCs w:val="24"/>
          <w:highlight w:val="none"/>
          <w:lang w:eastAsia="zh-CN"/>
        </w:rPr>
        <w:t>外</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包装应适应远距离运输、防潮、防震、防锈和防野蛮装卸等要求，确保货物安全无损地运抵</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 w:val="0"/>
          <w:bCs/>
          <w:color w:val="000000"/>
          <w:sz w:val="24"/>
          <w:szCs w:val="24"/>
          <w:highlight w:val="none"/>
          <w:lang w:eastAsia="zh-CN"/>
        </w:rPr>
        <w:t>约定的</w:t>
      </w:r>
      <w:r>
        <w:rPr>
          <w:rFonts w:hint="eastAsia" w:ascii="仿宋" w:hAnsi="仿宋" w:eastAsia="仿宋" w:cs="仿宋"/>
          <w:color w:val="000000"/>
          <w:sz w:val="24"/>
          <w:szCs w:val="24"/>
          <w:highlight w:val="none"/>
        </w:rPr>
        <w:t>指定现场。</w:t>
      </w:r>
    </w:p>
    <w:p w14:paraId="0BF07196">
      <w:pPr>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.2 除</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另有</w:t>
      </w:r>
      <w:r>
        <w:rPr>
          <w:rFonts w:hint="eastAsia" w:ascii="仿宋" w:hAnsi="仿宋" w:eastAsia="仿宋" w:cs="仿宋"/>
          <w:bCs/>
          <w:color w:val="000000"/>
          <w:sz w:val="24"/>
          <w:szCs w:val="24"/>
          <w:highlight w:val="none"/>
          <w:lang w:eastAsia="zh-CN"/>
        </w:rPr>
        <w:t>约</w:t>
      </w:r>
      <w:r>
        <w:rPr>
          <w:rFonts w:hint="eastAsia" w:ascii="仿宋" w:hAnsi="仿宋" w:eastAsia="仿宋" w:cs="仿宋"/>
          <w:bCs/>
          <w:color w:val="000000"/>
          <w:sz w:val="24"/>
          <w:szCs w:val="24"/>
          <w:highlight w:val="none"/>
        </w:rPr>
        <w:t>定</w:t>
      </w:r>
      <w:r>
        <w:rPr>
          <w:rFonts w:hint="eastAsia" w:ascii="仿宋" w:hAnsi="仿宋" w:eastAsia="仿宋" w:cs="仿宋"/>
          <w:bCs/>
          <w:color w:val="000000"/>
          <w:sz w:val="24"/>
          <w:szCs w:val="24"/>
          <w:highlight w:val="none"/>
          <w:lang w:eastAsia="zh-CN"/>
        </w:rPr>
        <w:t>外</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乙方负责办理将货物运抵本合同规定的交货地点</w:t>
      </w:r>
      <w:r>
        <w:rPr>
          <w:rFonts w:hint="eastAsia" w:ascii="仿宋" w:hAnsi="仿宋" w:eastAsia="仿宋" w:cs="仿宋"/>
          <w:color w:val="000000"/>
          <w:sz w:val="24"/>
          <w:szCs w:val="24"/>
          <w:highlight w:val="none"/>
          <w:lang w:eastAsia="zh-CN"/>
        </w:rPr>
        <w:t>，并装卸、交付至甲方</w:t>
      </w:r>
      <w:r>
        <w:rPr>
          <w:rFonts w:hint="eastAsia" w:ascii="仿宋" w:hAnsi="仿宋" w:eastAsia="仿宋" w:cs="仿宋"/>
          <w:color w:val="000000"/>
          <w:sz w:val="24"/>
          <w:szCs w:val="24"/>
          <w:highlight w:val="none"/>
        </w:rPr>
        <w:t>的一切运输事项，相关费用应</w:t>
      </w:r>
      <w:r>
        <w:rPr>
          <w:rFonts w:hint="eastAsia" w:ascii="仿宋" w:hAnsi="仿宋" w:eastAsia="仿宋" w:cs="仿宋"/>
          <w:color w:val="000000"/>
          <w:sz w:val="24"/>
          <w:szCs w:val="24"/>
          <w:highlight w:val="none"/>
          <w:lang w:eastAsia="zh-CN"/>
        </w:rPr>
        <w:t>包含</w:t>
      </w:r>
      <w:r>
        <w:rPr>
          <w:rFonts w:hint="eastAsia" w:ascii="仿宋" w:hAnsi="仿宋" w:eastAsia="仿宋" w:cs="仿宋"/>
          <w:color w:val="000000"/>
          <w:sz w:val="24"/>
          <w:szCs w:val="24"/>
          <w:highlight w:val="none"/>
        </w:rPr>
        <w:t>在合同</w:t>
      </w:r>
      <w:r>
        <w:rPr>
          <w:rFonts w:hint="eastAsia" w:ascii="仿宋" w:hAnsi="仿宋" w:eastAsia="仿宋" w:cs="仿宋"/>
          <w:color w:val="000000"/>
          <w:sz w:val="24"/>
          <w:szCs w:val="24"/>
          <w:highlight w:val="none"/>
          <w:lang w:eastAsia="zh-CN"/>
        </w:rPr>
        <w:t>价款</w:t>
      </w:r>
      <w:r>
        <w:rPr>
          <w:rFonts w:hint="eastAsia" w:ascii="仿宋" w:hAnsi="仿宋" w:eastAsia="仿宋" w:cs="仿宋"/>
          <w:color w:val="000000"/>
          <w:sz w:val="24"/>
          <w:szCs w:val="24"/>
          <w:highlight w:val="none"/>
        </w:rPr>
        <w:t>中。</w:t>
      </w:r>
    </w:p>
    <w:p w14:paraId="1D18AA4D">
      <w:pPr>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.3 货物保险要求按</w:t>
      </w:r>
      <w:r>
        <w:rPr>
          <w:rFonts w:hint="eastAsia" w:ascii="仿宋" w:hAnsi="仿宋" w:eastAsia="仿宋" w:cs="仿宋"/>
          <w:b/>
          <w:color w:val="000000"/>
          <w:sz w:val="24"/>
          <w:szCs w:val="24"/>
          <w:highlight w:val="none"/>
        </w:rPr>
        <w:t>【政府采购合同专用条款】</w:t>
      </w:r>
      <w:r>
        <w:rPr>
          <w:rFonts w:hint="eastAsia" w:ascii="仿宋" w:hAnsi="仿宋" w:eastAsia="仿宋" w:cs="仿宋"/>
          <w:bCs/>
          <w:color w:val="000000"/>
          <w:sz w:val="24"/>
          <w:szCs w:val="24"/>
          <w:highlight w:val="none"/>
        </w:rPr>
        <w:t>规定执行</w:t>
      </w:r>
      <w:r>
        <w:rPr>
          <w:rFonts w:hint="eastAsia" w:ascii="仿宋" w:hAnsi="仿宋" w:eastAsia="仿宋" w:cs="仿宋"/>
          <w:color w:val="000000"/>
          <w:sz w:val="24"/>
          <w:szCs w:val="24"/>
          <w:highlight w:val="none"/>
        </w:rPr>
        <w:t>。</w:t>
      </w:r>
    </w:p>
    <w:p w14:paraId="64FCFBF9">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7</w:t>
      </w:r>
      <w:r>
        <w:rPr>
          <w:rFonts w:hint="eastAsia"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lang w:val="en-US" w:eastAsia="zh-CN"/>
        </w:rPr>
        <w:t>除采购活动</w:t>
      </w:r>
      <w:r>
        <w:rPr>
          <w:rFonts w:hint="eastAsia" w:ascii="仿宋" w:hAnsi="仿宋" w:eastAsia="仿宋" w:cs="仿宋"/>
          <w:color w:val="000000"/>
          <w:sz w:val="24"/>
          <w:szCs w:val="24"/>
          <w:highlight w:val="none"/>
        </w:rPr>
        <w:t>对商品包装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w:t>
      </w:r>
      <w:r>
        <w:rPr>
          <w:rFonts w:hint="eastAsia" w:ascii="仿宋" w:hAnsi="仿宋" w:eastAsia="仿宋" w:cs="仿宋"/>
          <w:color w:val="000000"/>
          <w:sz w:val="24"/>
          <w:szCs w:val="24"/>
          <w:highlight w:val="none"/>
          <w:lang w:val="en-US" w:eastAsia="zh-CN"/>
        </w:rPr>
        <w:t>达成具体约定外</w:t>
      </w:r>
      <w:r>
        <w:rPr>
          <w:rFonts w:hint="eastAsia" w:ascii="仿宋" w:hAnsi="仿宋" w:eastAsia="仿宋" w:cs="仿宋"/>
          <w:color w:val="000000"/>
          <w:sz w:val="24"/>
          <w:szCs w:val="24"/>
          <w:highlight w:val="none"/>
        </w:rPr>
        <w:t>，乙方提供产品及相关快递服务</w:t>
      </w:r>
      <w:r>
        <w:rPr>
          <w:rFonts w:hint="eastAsia" w:ascii="仿宋" w:hAnsi="仿宋" w:eastAsia="仿宋" w:cs="仿宋"/>
          <w:color w:val="000000"/>
          <w:sz w:val="24"/>
          <w:szCs w:val="24"/>
          <w:highlight w:val="none"/>
          <w:lang w:val="en-US" w:eastAsia="zh-CN"/>
        </w:rPr>
        <w:t>涉及到</w:t>
      </w:r>
      <w:r>
        <w:rPr>
          <w:rFonts w:hint="eastAsia" w:ascii="仿宋" w:hAnsi="仿宋" w:eastAsia="仿宋" w:cs="仿宋"/>
          <w:color w:val="000000"/>
          <w:sz w:val="24"/>
          <w:szCs w:val="24"/>
          <w:highlight w:val="none"/>
        </w:rPr>
        <w:t>具体包装要求</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应</w:t>
      </w:r>
      <w:r>
        <w:rPr>
          <w:rFonts w:hint="eastAsia" w:ascii="仿宋" w:hAnsi="仿宋" w:eastAsia="仿宋" w:cs="仿宋"/>
          <w:color w:val="000000"/>
          <w:sz w:val="24"/>
          <w:szCs w:val="24"/>
          <w:highlight w:val="none"/>
          <w:lang w:val="en-US" w:eastAsia="zh-CN"/>
        </w:rPr>
        <w:t>不低于</w:t>
      </w:r>
      <w:r>
        <w:rPr>
          <w:rFonts w:hint="eastAsia" w:ascii="仿宋" w:hAnsi="仿宋" w:eastAsia="仿宋" w:cs="仿宋"/>
          <w:color w:val="000000"/>
          <w:sz w:val="24"/>
          <w:szCs w:val="24"/>
          <w:highlight w:val="none"/>
        </w:rPr>
        <w:t>《商品包装政府采购需求标准（试行）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快递包装政府采购需求标准（试行）》</w:t>
      </w:r>
      <w:r>
        <w:rPr>
          <w:rFonts w:hint="eastAsia" w:ascii="仿宋" w:hAnsi="仿宋" w:eastAsia="仿宋" w:cs="仿宋"/>
          <w:color w:val="000000"/>
          <w:sz w:val="24"/>
          <w:szCs w:val="24"/>
          <w:highlight w:val="none"/>
          <w:lang w:val="en-US" w:eastAsia="zh-CN"/>
        </w:rPr>
        <w:t>标准</w:t>
      </w:r>
      <w:r>
        <w:rPr>
          <w:rFonts w:hint="eastAsia" w:ascii="仿宋" w:hAnsi="仿宋" w:eastAsia="仿宋" w:cs="仿宋"/>
          <w:color w:val="000000"/>
          <w:sz w:val="24"/>
          <w:szCs w:val="24"/>
          <w:highlight w:val="none"/>
        </w:rPr>
        <w:t>，并作为履约验收的内容，必要时甲方可以要求乙方在履约验收环节出具检测报告。</w:t>
      </w:r>
    </w:p>
    <w:p w14:paraId="3B5CD56C">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7.5 </w:t>
      </w:r>
      <w:r>
        <w:rPr>
          <w:rFonts w:hint="eastAsia" w:ascii="仿宋" w:hAnsi="仿宋" w:eastAsia="仿宋" w:cs="仿宋"/>
          <w:color w:val="000000"/>
          <w:sz w:val="24"/>
          <w:szCs w:val="24"/>
        </w:rPr>
        <w:t>乙方在运输到达之前</w:t>
      </w:r>
      <w:r>
        <w:rPr>
          <w:rFonts w:hint="eastAsia" w:ascii="仿宋" w:hAnsi="仿宋" w:eastAsia="仿宋" w:cs="仿宋"/>
          <w:color w:val="000000"/>
          <w:sz w:val="24"/>
          <w:szCs w:val="24"/>
          <w:lang w:eastAsia="zh-CN"/>
        </w:rPr>
        <w:t>应</w:t>
      </w:r>
      <w:r>
        <w:rPr>
          <w:rFonts w:hint="eastAsia" w:ascii="仿宋" w:hAnsi="仿宋" w:eastAsia="仿宋" w:cs="仿宋"/>
          <w:color w:val="000000"/>
          <w:sz w:val="24"/>
          <w:szCs w:val="24"/>
        </w:rPr>
        <w:t>提前通知</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，并提示货物运输装卸的注意事项</w:t>
      </w:r>
      <w:r>
        <w:rPr>
          <w:rFonts w:hint="eastAsia" w:ascii="仿宋" w:hAnsi="仿宋" w:eastAsia="仿宋" w:cs="仿宋"/>
          <w:color w:val="000000"/>
          <w:sz w:val="24"/>
          <w:szCs w:val="24"/>
          <w:lang w:eastAsia="zh-CN"/>
        </w:rPr>
        <w:t>，甲方配合乙方做好货物的接收工作。</w:t>
      </w:r>
    </w:p>
    <w:p w14:paraId="571CDFDE">
      <w:pPr>
        <w:pStyle w:val="47"/>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highlight w:val="none"/>
          <w:lang w:val="en-US" w:eastAsia="zh-CN"/>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kern w:val="2"/>
          <w:sz w:val="24"/>
          <w:szCs w:val="24"/>
          <w:highlight w:val="none"/>
          <w:lang w:eastAsia="zh-CN"/>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14:paraId="3D0315B9">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sz w:val="24"/>
          <w:szCs w:val="24"/>
          <w:highlight w:val="none"/>
          <w:lang w:eastAsia="zh-CN"/>
        </w:rPr>
        <w:t>8</w:t>
      </w:r>
      <w:r>
        <w:rPr>
          <w:rFonts w:hint="eastAsia" w:ascii="仿宋" w:hAnsi="仿宋" w:eastAsia="仿宋" w:cs="仿宋"/>
          <w:b/>
          <w:color w:val="000000"/>
          <w:sz w:val="24"/>
          <w:szCs w:val="24"/>
          <w:highlight w:val="none"/>
          <w:lang w:val="en-US" w:eastAsia="zh-CN"/>
        </w:rPr>
        <w:t xml:space="preserve">. </w:t>
      </w:r>
      <w:r>
        <w:rPr>
          <w:rFonts w:hint="eastAsia" w:ascii="仿宋" w:hAnsi="仿宋" w:eastAsia="仿宋" w:cs="仿宋"/>
          <w:b/>
          <w:color w:val="auto"/>
          <w:sz w:val="24"/>
          <w:szCs w:val="24"/>
          <w:highlight w:val="none"/>
        </w:rPr>
        <w:t>质量标准和保证</w:t>
      </w:r>
    </w:p>
    <w:p w14:paraId="2E50D25A">
      <w:pPr>
        <w:pStyle w:val="1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10F560F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lang w:eastAsia="zh-CN"/>
        </w:rPr>
        <w:t>约</w:t>
      </w:r>
      <w:r>
        <w:rPr>
          <w:rFonts w:hint="eastAsia" w:ascii="仿宋" w:hAnsi="仿宋" w:eastAsia="仿宋" w:cs="仿宋"/>
          <w:color w:val="000000"/>
          <w:sz w:val="24"/>
          <w:szCs w:val="24"/>
        </w:rPr>
        <w:t>定的</w:t>
      </w:r>
      <w:r>
        <w:rPr>
          <w:rFonts w:hint="eastAsia" w:ascii="仿宋" w:hAnsi="仿宋" w:eastAsia="仿宋" w:cs="仿宋"/>
          <w:sz w:val="24"/>
          <w:szCs w:val="24"/>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1687B93C">
      <w:pPr>
        <w:pStyle w:val="1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687D19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00B34C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0929932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3128BBE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rPr>
        <w:t>在其使用寿命期内具</w:t>
      </w:r>
      <w:r>
        <w:rPr>
          <w:rFonts w:hint="eastAsia" w:ascii="仿宋" w:hAnsi="仿宋" w:eastAsia="仿宋" w:cs="仿宋"/>
          <w:sz w:val="24"/>
          <w:szCs w:val="24"/>
          <w:lang w:eastAsia="zh-CN"/>
        </w:rPr>
        <w:t>备合同约定</w:t>
      </w:r>
      <w:r>
        <w:rPr>
          <w:rFonts w:hint="eastAsia" w:ascii="仿宋" w:hAnsi="仿宋" w:eastAsia="仿宋" w:cs="仿宋"/>
          <w:sz w:val="24"/>
          <w:szCs w:val="24"/>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303EEDB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7C15D68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35D25E6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sz w:val="24"/>
          <w:szCs w:val="24"/>
          <w:highlight w:val="none"/>
          <w:lang w:eastAsia="zh-CN"/>
        </w:rPr>
        <w:t>的违约责任</w:t>
      </w:r>
      <w:r>
        <w:rPr>
          <w:rFonts w:hint="eastAsia" w:ascii="仿宋" w:hAnsi="仿宋" w:eastAsia="仿宋" w:cs="仿宋"/>
          <w:color w:val="auto"/>
          <w:sz w:val="24"/>
          <w:szCs w:val="24"/>
          <w:highlight w:val="none"/>
        </w:rPr>
        <w:t>。</w:t>
      </w:r>
    </w:p>
    <w:p w14:paraId="6E3CA3F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2EEBCA1E">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sz w:val="24"/>
          <w:szCs w:val="24"/>
          <w:highlight w:val="none"/>
          <w:lang w:eastAsia="zh-CN"/>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auto"/>
          <w:sz w:val="24"/>
          <w:szCs w:val="24"/>
          <w:highlight w:val="none"/>
        </w:rPr>
        <w:t>权利瑕疵担保</w:t>
      </w:r>
    </w:p>
    <w:p w14:paraId="12602F70">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.1 乙方保证对其出售的货物享有合法的权利。</w:t>
      </w:r>
    </w:p>
    <w:p w14:paraId="153A1F00">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 xml:space="preserve">.2 </w:t>
      </w:r>
      <w:r>
        <w:rPr>
          <w:rFonts w:hint="eastAsia" w:ascii="仿宋" w:hAnsi="仿宋" w:eastAsia="仿宋" w:cs="仿宋"/>
          <w:sz w:val="24"/>
          <w:szCs w:val="24"/>
        </w:rPr>
        <w:t>乙方保证在交付的货物上不存在抵押权等担保物权。</w:t>
      </w:r>
    </w:p>
    <w:p w14:paraId="7D1047F2">
      <w:pPr>
        <w:autoSpaceDE w:val="0"/>
        <w:autoSpaceDN w:val="0"/>
        <w:adjustRightInd w:val="0"/>
        <w:snapToGrid w:val="0"/>
        <w:spacing w:before="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9</w:t>
      </w:r>
      <w:r>
        <w:rPr>
          <w:rFonts w:hint="eastAsia" w:ascii="仿宋" w:hAnsi="仿宋" w:eastAsia="仿宋" w:cs="仿宋"/>
          <w:color w:val="000000"/>
          <w:sz w:val="24"/>
          <w:szCs w:val="24"/>
          <w:highlight w:val="none"/>
        </w:rPr>
        <w:t>.3 如甲方使用</w:t>
      </w:r>
      <w:r>
        <w:rPr>
          <w:rFonts w:hint="eastAsia" w:ascii="仿宋" w:hAnsi="仿宋" w:eastAsia="仿宋" w:cs="仿宋"/>
          <w:color w:val="000000"/>
          <w:sz w:val="24"/>
          <w:szCs w:val="24"/>
          <w:highlight w:val="none"/>
          <w:lang w:val="en-US" w:eastAsia="zh-CN"/>
        </w:rPr>
        <w:t>上述</w:t>
      </w:r>
      <w:r>
        <w:rPr>
          <w:rFonts w:hint="eastAsia" w:ascii="仿宋" w:hAnsi="仿宋" w:eastAsia="仿宋" w:cs="仿宋"/>
          <w:color w:val="000000"/>
          <w:sz w:val="24"/>
          <w:szCs w:val="24"/>
          <w:highlight w:val="none"/>
        </w:rPr>
        <w:t>货物构成</w:t>
      </w:r>
      <w:r>
        <w:rPr>
          <w:rFonts w:hint="eastAsia" w:ascii="仿宋" w:hAnsi="仿宋" w:eastAsia="仿宋" w:cs="仿宋"/>
          <w:color w:val="000000"/>
          <w:sz w:val="24"/>
          <w:szCs w:val="24"/>
          <w:highlight w:val="none"/>
          <w:lang w:val="en-US" w:eastAsia="zh-CN"/>
        </w:rPr>
        <w:t>对第三人</w:t>
      </w:r>
      <w:r>
        <w:rPr>
          <w:rFonts w:hint="eastAsia" w:ascii="仿宋" w:hAnsi="仿宋" w:eastAsia="仿宋" w:cs="仿宋"/>
          <w:color w:val="000000"/>
          <w:sz w:val="24"/>
          <w:szCs w:val="24"/>
          <w:highlight w:val="none"/>
        </w:rPr>
        <w:t>侵权的，则由乙方承担全部责任。</w:t>
      </w:r>
    </w:p>
    <w:p w14:paraId="39281C70">
      <w:pPr>
        <w:autoSpaceDE w:val="0"/>
        <w:autoSpaceDN w:val="0"/>
        <w:adjustRightInd w:val="0"/>
        <w:snapToGrid w:val="0"/>
        <w:spacing w:before="0" w:line="400" w:lineRule="exact"/>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eastAsia="zh-CN"/>
        </w:rPr>
        <w:t>0</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 xml:space="preserve"> </w:t>
      </w:r>
      <w:r>
        <w:rPr>
          <w:rFonts w:hint="eastAsia" w:ascii="仿宋" w:hAnsi="仿宋" w:eastAsia="仿宋" w:cs="仿宋"/>
          <w:b/>
          <w:bCs/>
          <w:color w:val="000000"/>
          <w:sz w:val="24"/>
          <w:szCs w:val="24"/>
          <w:highlight w:val="none"/>
        </w:rPr>
        <w:t>知识产权保护</w:t>
      </w:r>
    </w:p>
    <w:p w14:paraId="443ED41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0</w:t>
      </w:r>
      <w:r>
        <w:rPr>
          <w:rFonts w:hint="eastAsia" w:ascii="仿宋" w:hAnsi="仿宋" w:eastAsia="仿宋" w:cs="仿宋"/>
          <w:color w:val="000000"/>
          <w:sz w:val="24"/>
          <w:szCs w:val="24"/>
          <w:highlight w:val="none"/>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487" w:name="_Hlk163047038"/>
      <w:r>
        <w:rPr>
          <w:rFonts w:hint="eastAsia" w:ascii="仿宋" w:hAnsi="仿宋" w:eastAsia="仿宋" w:cs="仿宋"/>
          <w:sz w:val="24"/>
          <w:szCs w:val="24"/>
        </w:rPr>
        <w:t>因违反前述约定对第三人构成侵权的，应当由乙方向第三人承担法律责任；甲方依法向第三人赔偿后，有权向乙方追偿。甲方有其他损失的，乙方应当赔偿</w:t>
      </w:r>
      <w:bookmarkEnd w:id="487"/>
      <w:r>
        <w:rPr>
          <w:rFonts w:hint="eastAsia" w:ascii="仿宋" w:hAnsi="仿宋" w:eastAsia="仿宋" w:cs="仿宋"/>
          <w:color w:val="auto"/>
          <w:sz w:val="24"/>
          <w:szCs w:val="24"/>
          <w:highlight w:val="none"/>
        </w:rPr>
        <w:t>。</w:t>
      </w:r>
    </w:p>
    <w:p w14:paraId="2A64F92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1666FCCC">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11.1 </w:t>
      </w:r>
      <w:r>
        <w:rPr>
          <w:rFonts w:hint="eastAsia" w:ascii="仿宋" w:hAnsi="仿宋" w:eastAsia="仿宋" w:cs="仿宋"/>
          <w:sz w:val="24"/>
          <w:szCs w:val="24"/>
        </w:rPr>
        <w:t>甲、乙双方</w:t>
      </w:r>
      <w:r>
        <w:rPr>
          <w:rFonts w:hint="eastAsia" w:ascii="仿宋" w:hAnsi="仿宋" w:eastAsia="仿宋" w:cs="仿宋"/>
          <w:sz w:val="24"/>
          <w:szCs w:val="24"/>
          <w:lang w:eastAsia="zh-CN"/>
        </w:rPr>
        <w:t>对</w:t>
      </w:r>
      <w:r>
        <w:rPr>
          <w:rFonts w:hint="eastAsia" w:ascii="仿宋" w:hAnsi="仿宋" w:eastAsia="仿宋" w:cs="仿宋"/>
          <w:sz w:val="24"/>
          <w:szCs w:val="24"/>
        </w:rPr>
        <w:t>采购和合同履行过程中所获悉的</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商业秘密或者其他应当保密的信息，均有保密义务</w:t>
      </w:r>
      <w:r>
        <w:rPr>
          <w:rFonts w:hint="eastAsia" w:ascii="仿宋" w:hAnsi="仿宋" w:eastAsia="仿宋" w:cs="仿宋"/>
          <w:sz w:val="24"/>
          <w:szCs w:val="24"/>
          <w:lang w:eastAsia="zh-CN"/>
        </w:rPr>
        <w:t>且不受合同有效期所限，直至该信息成为公开信息</w:t>
      </w:r>
      <w:r>
        <w:rPr>
          <w:rFonts w:hint="eastAsia" w:ascii="仿宋" w:hAnsi="仿宋" w:eastAsia="仿宋" w:cs="仿宋"/>
          <w:sz w:val="24"/>
          <w:szCs w:val="24"/>
        </w:rPr>
        <w:t>。泄露、不正当地使用</w:t>
      </w:r>
      <w:r>
        <w:rPr>
          <w:rFonts w:hint="eastAsia" w:ascii="仿宋" w:hAnsi="仿宋" w:eastAsia="仿宋" w:cs="仿宋"/>
          <w:sz w:val="24"/>
          <w:szCs w:val="24"/>
          <w:lang w:eastAsia="zh-CN"/>
        </w:rPr>
        <w:t>国家秘密、工作秘密、</w:t>
      </w:r>
      <w:r>
        <w:rPr>
          <w:rFonts w:hint="eastAsia" w:ascii="仿宋" w:hAnsi="仿宋" w:eastAsia="仿宋" w:cs="仿宋"/>
          <w:sz w:val="24"/>
          <w:szCs w:val="24"/>
        </w:rPr>
        <w:t>商业秘密或者</w:t>
      </w:r>
      <w:r>
        <w:rPr>
          <w:rFonts w:hint="eastAsia" w:ascii="仿宋" w:hAnsi="仿宋" w:eastAsia="仿宋" w:cs="仿宋"/>
          <w:sz w:val="24"/>
          <w:szCs w:val="24"/>
          <w:lang w:eastAsia="zh-CN"/>
        </w:rPr>
        <w:t>其他应当保密的</w:t>
      </w:r>
      <w:r>
        <w:rPr>
          <w:rFonts w:hint="eastAsia" w:ascii="仿宋" w:hAnsi="仿宋" w:eastAsia="仿宋" w:cs="仿宋"/>
          <w:sz w:val="24"/>
          <w:szCs w:val="24"/>
        </w:rPr>
        <w:t>信息，应当承担</w:t>
      </w:r>
      <w:r>
        <w:rPr>
          <w:rFonts w:hint="eastAsia" w:ascii="仿宋" w:hAnsi="仿宋" w:eastAsia="仿宋" w:cs="仿宋"/>
          <w:sz w:val="24"/>
          <w:szCs w:val="24"/>
          <w:lang w:eastAsia="zh-CN"/>
        </w:rPr>
        <w:t>相应</w:t>
      </w:r>
      <w:r>
        <w:rPr>
          <w:rFonts w:hint="eastAsia" w:ascii="仿宋" w:hAnsi="仿宋" w:eastAsia="仿宋" w:cs="仿宋"/>
          <w:sz w:val="24"/>
          <w:szCs w:val="24"/>
        </w:rPr>
        <w:t>责任。其他应当保密的信息由双方在</w:t>
      </w:r>
      <w:r>
        <w:rPr>
          <w:rFonts w:hint="eastAsia" w:ascii="仿宋" w:hAnsi="仿宋" w:eastAsia="仿宋" w:cs="仿宋"/>
          <w:b/>
          <w:bCs/>
          <w:sz w:val="24"/>
          <w:szCs w:val="24"/>
        </w:rPr>
        <w:t>【政府采购合同专用条款】</w:t>
      </w:r>
      <w:r>
        <w:rPr>
          <w:rFonts w:hint="eastAsia" w:ascii="仿宋" w:hAnsi="仿宋" w:eastAsia="仿宋" w:cs="仿宋"/>
          <w:sz w:val="24"/>
          <w:szCs w:val="24"/>
        </w:rPr>
        <w:t>中约定。</w:t>
      </w:r>
    </w:p>
    <w:p w14:paraId="5804D2C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555230A8">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4B46EAB7">
      <w:pPr>
        <w:pStyle w:val="4"/>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285B9E62">
      <w:pPr>
        <w:pStyle w:val="13"/>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AA8023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rPr>
        <w:t>乙方应当以支票、汇票、本票或者金融机构、担保机构出具的保函等非现金形式提交。</w:t>
      </w:r>
    </w:p>
    <w:p w14:paraId="572F2B8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w:t>
      </w:r>
      <w:r>
        <w:rPr>
          <w:rFonts w:hint="eastAsia" w:ascii="仿宋" w:hAnsi="仿宋" w:eastAsia="仿宋" w:cs="仿宋"/>
          <w:b w:val="0"/>
          <w:bCs w:val="0"/>
          <w:sz w:val="24"/>
          <w:szCs w:val="24"/>
          <w:lang w:eastAsia="zh-CN"/>
        </w:rPr>
        <w:t>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00B3CC15">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5F1E15CB">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5B03556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34DA2B6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3A4419F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27C9EBE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23D7B3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lang w:eastAsia="zh-CN"/>
        </w:rPr>
        <w:t>；</w:t>
      </w:r>
    </w:p>
    <w:p w14:paraId="7A96058E">
      <w:pPr>
        <w:pStyle w:val="47"/>
        <w:rPr>
          <w:rFonts w:hint="eastAsia" w:ascii="仿宋" w:hAnsi="仿宋" w:eastAsia="仿宋" w:cs="仿宋"/>
          <w:sz w:val="24"/>
          <w:szCs w:val="24"/>
        </w:rPr>
      </w:pPr>
      <w:r>
        <w:rPr>
          <w:rFonts w:hint="eastAsia" w:ascii="仿宋" w:hAnsi="仿宋" w:eastAsia="仿宋" w:cs="仿宋"/>
          <w:sz w:val="24"/>
          <w:szCs w:val="24"/>
        </w:rPr>
        <w:t>（5）依照法律、行政法规的规定或者按照</w:t>
      </w:r>
      <w:r>
        <w:rPr>
          <w:rFonts w:hint="eastAsia" w:ascii="仿宋" w:hAnsi="仿宋" w:eastAsia="仿宋" w:cs="仿宋"/>
          <w:b/>
          <w:bCs/>
          <w:sz w:val="24"/>
          <w:szCs w:val="24"/>
        </w:rPr>
        <w:t>【政府采购合同专用条款】</w:t>
      </w:r>
      <w:r>
        <w:rPr>
          <w:rFonts w:hint="eastAsia" w:ascii="仿宋" w:hAnsi="仿宋" w:eastAsia="仿宋" w:cs="仿宋"/>
          <w:sz w:val="24"/>
          <w:szCs w:val="24"/>
        </w:rPr>
        <w:t>约定，货物在有效使用年限届满后应予回收的，乙方负有自行或者委托第三人对货物予以回收的义务；</w:t>
      </w:r>
    </w:p>
    <w:p w14:paraId="5BF75A3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50ED2E1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36F0B030">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11E81DD9">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759FACD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7BADCF25">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060D208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46C90F6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D4A659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2132526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535E6D7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2E05EE57">
      <w:pPr>
        <w:numPr>
          <w:ilvl w:val="0"/>
          <w:numId w:val="21"/>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1C600657">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7193F87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59098EB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4C23315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7B003F4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540F8B8F">
      <w:pPr>
        <w:pStyle w:val="47"/>
        <w:jc w:val="both"/>
        <w:rPr>
          <w:rFonts w:hint="eastAsia" w:ascii="仿宋" w:hAnsi="仿宋" w:eastAsia="仿宋" w:cs="仿宋"/>
          <w:sz w:val="24"/>
          <w:szCs w:val="24"/>
        </w:rPr>
      </w:pPr>
      <w:r>
        <w:rPr>
          <w:rFonts w:hint="eastAsia" w:ascii="仿宋" w:hAnsi="仿宋" w:eastAsia="仿宋" w:cs="仿宋"/>
          <w:sz w:val="24"/>
          <w:szCs w:val="24"/>
        </w:rPr>
        <w:t>（3）乙方分立、合并或者变更住所的，应当及时以书面形式告知甲方。乙方没有</w:t>
      </w:r>
      <w:r>
        <w:rPr>
          <w:rFonts w:hint="eastAsia" w:ascii="仿宋" w:hAnsi="仿宋" w:eastAsia="仿宋" w:cs="仿宋"/>
          <w:sz w:val="24"/>
          <w:szCs w:val="24"/>
          <w:lang w:eastAsia="zh-CN"/>
        </w:rPr>
        <w:t>及时告知</w:t>
      </w:r>
      <w:r>
        <w:rPr>
          <w:rFonts w:hint="eastAsia" w:ascii="仿宋" w:hAnsi="仿宋" w:eastAsia="仿宋" w:cs="仿宋"/>
          <w:sz w:val="24"/>
          <w:szCs w:val="24"/>
        </w:rPr>
        <w:t>甲方，致使</w:t>
      </w:r>
      <w:r>
        <w:rPr>
          <w:rFonts w:hint="eastAsia" w:ascii="仿宋" w:hAnsi="仿宋" w:eastAsia="仿宋" w:cs="仿宋"/>
          <w:sz w:val="24"/>
          <w:szCs w:val="24"/>
          <w:lang w:eastAsia="zh-CN"/>
        </w:rPr>
        <w:t>合同</w:t>
      </w:r>
      <w:r>
        <w:rPr>
          <w:rFonts w:hint="eastAsia" w:ascii="仿宋" w:hAnsi="仿宋" w:eastAsia="仿宋" w:cs="仿宋"/>
          <w:sz w:val="24"/>
          <w:szCs w:val="24"/>
        </w:rPr>
        <w:t>履行发生困难的，甲方可以中止合同履行并要求乙方承担由此给甲方造成的损失。</w:t>
      </w:r>
    </w:p>
    <w:p w14:paraId="56CE0C9C">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749982F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6069312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3CF68613">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并追究乙方的违约责</w:t>
      </w:r>
      <w:r>
        <w:rPr>
          <w:rFonts w:hint="eastAsia" w:ascii="仿宋" w:hAnsi="仿宋" w:eastAsia="仿宋" w:cs="仿宋"/>
          <w:sz w:val="24"/>
          <w:szCs w:val="24"/>
          <w:lang w:val="en-US" w:eastAsia="zh-CN"/>
        </w:rPr>
        <w:t>任</w:t>
      </w:r>
      <w:r>
        <w:rPr>
          <w:rFonts w:hint="eastAsia" w:ascii="仿宋" w:hAnsi="仿宋" w:eastAsia="仿宋" w:cs="仿宋"/>
          <w:color w:val="auto"/>
          <w:sz w:val="24"/>
          <w:szCs w:val="24"/>
          <w:highlight w:val="none"/>
        </w:rPr>
        <w:t>。</w:t>
      </w:r>
    </w:p>
    <w:p w14:paraId="33866E22">
      <w:pPr>
        <w:pStyle w:val="4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1F3F931F">
      <w:pPr>
        <w:pStyle w:val="47"/>
        <w:jc w:val="both"/>
        <w:rPr>
          <w:rFonts w:hint="eastAsia" w:ascii="仿宋" w:hAnsi="仿宋" w:eastAsia="仿宋" w:cs="仿宋"/>
          <w:sz w:val="24"/>
          <w:szCs w:val="24"/>
        </w:rPr>
      </w:pPr>
      <w:r>
        <w:rPr>
          <w:rFonts w:hint="eastAsia" w:ascii="仿宋" w:hAnsi="仿宋" w:eastAsia="仿宋" w:cs="仿宋"/>
          <w:sz w:val="24"/>
          <w:szCs w:val="24"/>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rPr>
        <w:t>中止</w:t>
      </w:r>
      <w:r>
        <w:rPr>
          <w:rFonts w:hint="eastAsia" w:ascii="仿宋" w:hAnsi="仿宋" w:eastAsia="仿宋" w:cs="仿宋"/>
          <w:sz w:val="24"/>
          <w:szCs w:val="24"/>
          <w:lang w:eastAsia="zh-CN"/>
        </w:rPr>
        <w:t>或者终止</w:t>
      </w:r>
      <w:r>
        <w:rPr>
          <w:rFonts w:hint="eastAsia" w:ascii="仿宋" w:hAnsi="仿宋" w:eastAsia="仿宋" w:cs="仿宋"/>
          <w:sz w:val="24"/>
          <w:szCs w:val="24"/>
        </w:rPr>
        <w:t>合同。有过错的一方应当承担赔偿责任，双方都有过错的，各自承担相应的责任。</w:t>
      </w:r>
    </w:p>
    <w:p w14:paraId="5F59C41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73725CB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2EDDFFD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10D4BEB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7A3722D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0D701B5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6C91154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1E08E810">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7AB9FD07">
      <w:pPr>
        <w:pStyle w:val="47"/>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.1 因本合同及合同有关事项发生的争议，由</w:t>
      </w:r>
      <w:r>
        <w:rPr>
          <w:rFonts w:hint="eastAsia" w:ascii="仿宋" w:hAnsi="仿宋" w:eastAsia="仿宋" w:cs="仿宋"/>
          <w:sz w:val="24"/>
          <w:szCs w:val="24"/>
          <w:lang w:eastAsia="zh-CN"/>
        </w:rPr>
        <w:t>甲乙双</w:t>
      </w:r>
      <w:r>
        <w:rPr>
          <w:rFonts w:hint="eastAsia" w:ascii="仿宋" w:hAnsi="仿宋" w:eastAsia="仿宋" w:cs="仿宋"/>
          <w:sz w:val="24"/>
          <w:szCs w:val="24"/>
        </w:rPr>
        <w:t>方友好协商解决。协商不成时，可以</w:t>
      </w:r>
      <w:r>
        <w:rPr>
          <w:rFonts w:hint="eastAsia" w:ascii="仿宋" w:hAnsi="仿宋" w:eastAsia="仿宋" w:cs="仿宋"/>
          <w:sz w:val="24"/>
          <w:szCs w:val="24"/>
          <w:lang w:eastAsia="zh-CN"/>
        </w:rPr>
        <w:t>向有关组织申请</w:t>
      </w:r>
      <w:r>
        <w:rPr>
          <w:rFonts w:hint="eastAsia" w:ascii="仿宋" w:hAnsi="仿宋" w:eastAsia="仿宋" w:cs="仿宋"/>
          <w:sz w:val="24"/>
          <w:szCs w:val="24"/>
        </w:rPr>
        <w:t>调解。合同一方或</w:t>
      </w:r>
      <w:r>
        <w:rPr>
          <w:rFonts w:hint="eastAsia" w:ascii="仿宋" w:hAnsi="仿宋" w:eastAsia="仿宋" w:cs="仿宋"/>
          <w:sz w:val="24"/>
          <w:szCs w:val="24"/>
          <w:lang w:eastAsia="zh-CN"/>
        </w:rPr>
        <w:t>双</w:t>
      </w:r>
      <w:r>
        <w:rPr>
          <w:rFonts w:hint="eastAsia" w:ascii="仿宋" w:hAnsi="仿宋" w:eastAsia="仿宋" w:cs="仿宋"/>
          <w:sz w:val="24"/>
          <w:szCs w:val="24"/>
        </w:rPr>
        <w:t>方不愿调解或调解不成的，可以通过仲裁或诉讼的方式解决争议。</w:t>
      </w:r>
    </w:p>
    <w:p w14:paraId="277C0BCF">
      <w:pPr>
        <w:pStyle w:val="47"/>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rPr>
        <w:t>中进一步约定选择与争议有实际联系的地点的人民法院管辖，但管辖法院的约定不得违反级别管辖和专属管辖的规定。</w:t>
      </w:r>
    </w:p>
    <w:p w14:paraId="487B4FC3">
      <w:pPr>
        <w:pStyle w:val="47"/>
        <w:jc w:val="both"/>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.3 如</w:t>
      </w:r>
      <w:r>
        <w:rPr>
          <w:rFonts w:hint="eastAsia" w:ascii="仿宋" w:hAnsi="仿宋" w:eastAsia="仿宋" w:cs="仿宋"/>
          <w:sz w:val="24"/>
          <w:szCs w:val="24"/>
          <w:lang w:eastAsia="zh-CN"/>
        </w:rPr>
        <w:t>甲乙双方</w:t>
      </w:r>
      <w:r>
        <w:rPr>
          <w:rFonts w:hint="eastAsia" w:ascii="仿宋" w:hAnsi="仿宋" w:eastAsia="仿宋" w:cs="仿宋"/>
          <w:sz w:val="24"/>
          <w:szCs w:val="24"/>
        </w:rPr>
        <w:t>有争议的事项不影响合同其他部分的履行，在争议解决期间，合同其他部分应</w:t>
      </w:r>
      <w:r>
        <w:rPr>
          <w:rFonts w:hint="eastAsia" w:ascii="仿宋" w:hAnsi="仿宋" w:eastAsia="仿宋" w:cs="仿宋"/>
          <w:sz w:val="24"/>
          <w:szCs w:val="24"/>
          <w:lang w:eastAsia="zh-CN"/>
        </w:rPr>
        <w:t>当</w:t>
      </w:r>
      <w:r>
        <w:rPr>
          <w:rFonts w:hint="eastAsia" w:ascii="仿宋" w:hAnsi="仿宋" w:eastAsia="仿宋" w:cs="仿宋"/>
          <w:sz w:val="24"/>
          <w:szCs w:val="24"/>
        </w:rPr>
        <w:t>继续履行。</w:t>
      </w:r>
    </w:p>
    <w:p w14:paraId="769416FB">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38222E8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lang w:val="en-GB"/>
        </w:rPr>
        <w:t>本合同应当按照规定执行政府采购政策。</w:t>
      </w:r>
    </w:p>
    <w:p w14:paraId="21FF2E8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lang w:eastAsia="zh-CN"/>
        </w:rPr>
        <w:t>甲乙双方</w:t>
      </w:r>
      <w:r>
        <w:rPr>
          <w:rFonts w:hint="eastAsia" w:ascii="仿宋" w:hAnsi="仿宋" w:eastAsia="仿宋" w:cs="仿宋"/>
          <w:sz w:val="24"/>
          <w:szCs w:val="24"/>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459E47B3">
      <w:pPr>
        <w:pStyle w:val="13"/>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C0C3F74">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37473D5F">
      <w:pPr>
        <w:pStyle w:val="47"/>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 本合同的订立、生效、解释、履行及与本合同有关的争议解决，均适用法律、行政法规。</w:t>
      </w:r>
    </w:p>
    <w:p w14:paraId="625D6156">
      <w:pPr>
        <w:pStyle w:val="47"/>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 本合同条款与法律、行政法规的强制性规定不一致的，双方当事人应按照法律、行政法规的强制性规定修改本合同的相关条款。</w:t>
      </w:r>
    </w:p>
    <w:p w14:paraId="66C4E173">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2A2DF63B">
      <w:pPr>
        <w:pStyle w:val="47"/>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本合同任何一方向对方发出的通知、信件、数据电文等，应当发送至本合同第一部分《政府采购合同协议书》所约定的通讯地址、联系人、联系电话或电子邮箱。</w:t>
      </w:r>
    </w:p>
    <w:p w14:paraId="5E2DBCD0">
      <w:pPr>
        <w:pStyle w:val="47"/>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一方当事人变更名称、</w:t>
      </w:r>
      <w:r>
        <w:rPr>
          <w:rFonts w:hint="eastAsia" w:ascii="仿宋" w:hAnsi="仿宋" w:eastAsia="仿宋" w:cs="仿宋"/>
          <w:sz w:val="24"/>
          <w:szCs w:val="24"/>
          <w:lang w:eastAsia="zh-CN"/>
        </w:rPr>
        <w:t>住所</w:t>
      </w:r>
      <w:r>
        <w:rPr>
          <w:rFonts w:hint="eastAsia" w:ascii="仿宋" w:hAnsi="仿宋" w:eastAsia="仿宋" w:cs="仿宋"/>
          <w:sz w:val="24"/>
          <w:szCs w:val="24"/>
        </w:rPr>
        <w:t>、联系人、联系电话或电子邮箱</w:t>
      </w:r>
      <w:r>
        <w:rPr>
          <w:rFonts w:hint="eastAsia" w:ascii="仿宋" w:hAnsi="仿宋" w:eastAsia="仿宋" w:cs="仿宋"/>
          <w:sz w:val="24"/>
          <w:szCs w:val="24"/>
          <w:lang w:eastAsia="zh-CN"/>
        </w:rPr>
        <w:t>等信息</w:t>
      </w:r>
      <w:r>
        <w:rPr>
          <w:rFonts w:hint="eastAsia" w:ascii="仿宋" w:hAnsi="仿宋" w:eastAsia="仿宋" w:cs="仿宋"/>
          <w:sz w:val="24"/>
          <w:szCs w:val="24"/>
        </w:rPr>
        <w:t>的，应当在变更后3日内及时书面通知对方，对方实际收到变更通知前的送达仍为有效送达。</w:t>
      </w:r>
    </w:p>
    <w:p w14:paraId="551B8E8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0D811584">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11BE3D59">
      <w:pPr>
        <w:numPr>
          <w:ilvl w:val="0"/>
          <w:numId w:val="22"/>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00758D4">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0F239A3E">
      <w:pPr>
        <w:adjustRightInd w:val="0"/>
        <w:snapToGrid w:val="0"/>
        <w:spacing w:line="400" w:lineRule="exact"/>
        <w:ind w:firstLine="0" w:firstLineChars="0"/>
        <w:jc w:val="left"/>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488" w:name="_Toc20313"/>
    </w:p>
    <w:p w14:paraId="274F24B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92FE8B1">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88"/>
    </w:p>
    <w:tbl>
      <w:tblPr>
        <w:tblStyle w:val="3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0AC0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CF634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64954C2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第1.2（</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noWrap w:val="0"/>
            <w:vAlign w:val="center"/>
          </w:tcPr>
          <w:p w14:paraId="6E7F466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联合体具体要求</w:t>
            </w:r>
          </w:p>
        </w:tc>
        <w:tc>
          <w:tcPr>
            <w:tcW w:w="5170" w:type="dxa"/>
            <w:noWrap w:val="0"/>
            <w:vAlign w:val="center"/>
          </w:tcPr>
          <w:p w14:paraId="69DBD19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54B5C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4783109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737F64AB">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第1.2（</w:t>
            </w:r>
            <w:r>
              <w:rPr>
                <w:rFonts w:hint="eastAsia" w:ascii="仿宋" w:hAnsi="仿宋" w:eastAsia="仿宋" w:cs="仿宋"/>
                <w:sz w:val="24"/>
                <w:szCs w:val="24"/>
                <w:lang w:val="en-US" w:eastAsia="zh-CN"/>
              </w:rPr>
              <w:t>7</w:t>
            </w:r>
            <w:r>
              <w:rPr>
                <w:rFonts w:hint="eastAsia" w:ascii="仿宋" w:hAnsi="仿宋" w:eastAsia="仿宋" w:cs="仿宋"/>
                <w:sz w:val="24"/>
                <w:szCs w:val="24"/>
              </w:rPr>
              <w:t>）项</w:t>
            </w:r>
          </w:p>
        </w:tc>
        <w:tc>
          <w:tcPr>
            <w:tcW w:w="1742" w:type="dxa"/>
            <w:noWrap w:val="0"/>
            <w:vAlign w:val="center"/>
          </w:tcPr>
          <w:p w14:paraId="2020BD8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其他术语解释</w:t>
            </w:r>
          </w:p>
        </w:tc>
        <w:tc>
          <w:tcPr>
            <w:tcW w:w="5170" w:type="dxa"/>
            <w:noWrap w:val="0"/>
            <w:vAlign w:val="center"/>
          </w:tcPr>
          <w:p w14:paraId="64D03778">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p>
        </w:tc>
      </w:tr>
      <w:tr w14:paraId="50A22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6EC0E8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283A840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4.4款</w:t>
            </w:r>
          </w:p>
        </w:tc>
        <w:tc>
          <w:tcPr>
            <w:tcW w:w="1742" w:type="dxa"/>
            <w:noWrap w:val="0"/>
            <w:vAlign w:val="center"/>
          </w:tcPr>
          <w:p w14:paraId="1B08C6A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5170" w:type="dxa"/>
            <w:noWrap w:val="0"/>
            <w:vAlign w:val="center"/>
          </w:tcPr>
          <w:p w14:paraId="30E0B96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p>
        </w:tc>
      </w:tr>
      <w:tr w14:paraId="5BC57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DEED0E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4BF257F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4.6款</w:t>
            </w:r>
          </w:p>
        </w:tc>
        <w:tc>
          <w:tcPr>
            <w:tcW w:w="1742" w:type="dxa"/>
            <w:noWrap w:val="0"/>
            <w:vAlign w:val="center"/>
          </w:tcPr>
          <w:p w14:paraId="1D303EA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5170" w:type="dxa"/>
            <w:noWrap w:val="0"/>
            <w:vAlign w:val="center"/>
          </w:tcPr>
          <w:p w14:paraId="473E6D3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p>
        </w:tc>
      </w:tr>
      <w:tr w14:paraId="491FA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20CCAE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03AF7597">
            <w:pPr>
              <w:keepNext w:val="0"/>
              <w:keepLines w:val="0"/>
              <w:suppressLineNumbers w:val="0"/>
              <w:snapToGrid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5.4款</w:t>
            </w:r>
          </w:p>
        </w:tc>
        <w:tc>
          <w:tcPr>
            <w:tcW w:w="1742" w:type="dxa"/>
            <w:noWrap w:val="0"/>
            <w:vAlign w:val="center"/>
          </w:tcPr>
          <w:p w14:paraId="4919749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5170" w:type="dxa"/>
            <w:noWrap w:val="0"/>
            <w:vAlign w:val="center"/>
          </w:tcPr>
          <w:p w14:paraId="57FB4CB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p>
        </w:tc>
      </w:tr>
      <w:tr w14:paraId="605C39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4E23BE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第二节</w:t>
            </w:r>
          </w:p>
          <w:p w14:paraId="4C2EFD9D">
            <w:pPr>
              <w:keepNext w:val="0"/>
              <w:keepLines w:val="0"/>
              <w:suppressLineNumbers w:val="0"/>
              <w:snapToGrid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6.1款</w:t>
            </w:r>
          </w:p>
        </w:tc>
        <w:tc>
          <w:tcPr>
            <w:tcW w:w="1742" w:type="dxa"/>
            <w:noWrap w:val="0"/>
            <w:vAlign w:val="center"/>
          </w:tcPr>
          <w:p w14:paraId="5032EC5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5170" w:type="dxa"/>
            <w:noWrap w:val="0"/>
            <w:vAlign w:val="center"/>
          </w:tcPr>
          <w:p w14:paraId="40F15F4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kern w:val="2"/>
                <w:sz w:val="24"/>
                <w:szCs w:val="24"/>
                <w:lang w:val="en-US" w:eastAsia="zh-CN" w:bidi="ar-SA"/>
              </w:rPr>
            </w:pPr>
          </w:p>
        </w:tc>
      </w:tr>
      <w:tr w14:paraId="40FDA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4DB3F24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4832E454">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lang w:val="en-US" w:eastAsia="zh-CN"/>
              </w:rPr>
              <w:t>款</w:t>
            </w:r>
          </w:p>
        </w:tc>
        <w:tc>
          <w:tcPr>
            <w:tcW w:w="1742" w:type="dxa"/>
            <w:noWrap w:val="0"/>
            <w:vAlign w:val="center"/>
          </w:tcPr>
          <w:p w14:paraId="1F00277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包装</w:t>
            </w:r>
            <w:r>
              <w:rPr>
                <w:rFonts w:hint="eastAsia" w:ascii="仿宋" w:hAnsi="仿宋" w:eastAsia="仿宋" w:cs="仿宋"/>
                <w:sz w:val="24"/>
                <w:szCs w:val="24"/>
                <w:lang w:eastAsia="zh-CN"/>
              </w:rPr>
              <w:t>特殊要求</w:t>
            </w:r>
          </w:p>
        </w:tc>
        <w:tc>
          <w:tcPr>
            <w:tcW w:w="5170" w:type="dxa"/>
            <w:noWrap w:val="0"/>
            <w:vAlign w:val="center"/>
          </w:tcPr>
          <w:p w14:paraId="7D608BFE">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F76EA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5BB5DB5">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p>
        </w:tc>
        <w:tc>
          <w:tcPr>
            <w:tcW w:w="1742" w:type="dxa"/>
            <w:noWrap w:val="0"/>
            <w:vAlign w:val="center"/>
          </w:tcPr>
          <w:p w14:paraId="19A7855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5170" w:type="dxa"/>
            <w:noWrap w:val="0"/>
            <w:vAlign w:val="center"/>
          </w:tcPr>
          <w:p w14:paraId="18A453EB">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6387B8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4AE528B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6C91A88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noWrap w:val="0"/>
            <w:vAlign w:val="center"/>
          </w:tcPr>
          <w:p w14:paraId="748B054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5170" w:type="dxa"/>
            <w:noWrap w:val="0"/>
            <w:vAlign w:val="center"/>
          </w:tcPr>
          <w:p w14:paraId="2C5BBDD2">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5B6D29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00167CC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592503A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.3</w:t>
            </w:r>
            <w:r>
              <w:rPr>
                <w:rFonts w:hint="eastAsia" w:ascii="仿宋" w:hAnsi="仿宋" w:eastAsia="仿宋" w:cs="仿宋"/>
                <w:sz w:val="24"/>
                <w:szCs w:val="24"/>
                <w:lang w:val="en-US" w:eastAsia="zh-CN"/>
              </w:rPr>
              <w:t>款</w:t>
            </w:r>
          </w:p>
        </w:tc>
        <w:tc>
          <w:tcPr>
            <w:tcW w:w="1742" w:type="dxa"/>
            <w:noWrap w:val="0"/>
            <w:vAlign w:val="center"/>
          </w:tcPr>
          <w:p w14:paraId="2020F15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5170" w:type="dxa"/>
            <w:noWrap w:val="0"/>
            <w:vAlign w:val="center"/>
          </w:tcPr>
          <w:p w14:paraId="0B0F6D96">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14:paraId="45BFC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2FA5DF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4C78E55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.2（1）项</w:t>
            </w:r>
          </w:p>
        </w:tc>
        <w:tc>
          <w:tcPr>
            <w:tcW w:w="1742" w:type="dxa"/>
            <w:noWrap w:val="0"/>
            <w:vAlign w:val="center"/>
          </w:tcPr>
          <w:p w14:paraId="7E3E6690">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质量保证期</w:t>
            </w:r>
          </w:p>
        </w:tc>
        <w:tc>
          <w:tcPr>
            <w:tcW w:w="5170" w:type="dxa"/>
            <w:noWrap w:val="0"/>
            <w:vAlign w:val="center"/>
          </w:tcPr>
          <w:p w14:paraId="4B992D74">
            <w:pPr>
              <w:keepNext w:val="0"/>
              <w:keepLines w:val="0"/>
              <w:suppressLineNumbers w:val="0"/>
              <w:autoSpaceDE w:val="0"/>
              <w:autoSpaceDN w:val="0"/>
              <w:adjustRightInd w:val="0"/>
              <w:snapToGrid w:val="0"/>
              <w:spacing w:before="0" w:beforeAutospacing="0" w:after="0" w:afterAutospacing="0"/>
              <w:ind w:left="0" w:right="0" w:firstLine="480" w:firstLineChars="200"/>
              <w:jc w:val="left"/>
              <w:rPr>
                <w:rFonts w:hint="eastAsia" w:ascii="仿宋" w:hAnsi="仿宋" w:eastAsia="仿宋" w:cs="仿宋"/>
                <w:sz w:val="24"/>
                <w:szCs w:val="24"/>
              </w:rPr>
            </w:pPr>
          </w:p>
        </w:tc>
      </w:tr>
      <w:tr w14:paraId="6B8C8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102272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2DA7C78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.2（3）项</w:t>
            </w:r>
          </w:p>
        </w:tc>
        <w:tc>
          <w:tcPr>
            <w:tcW w:w="1742" w:type="dxa"/>
            <w:noWrap w:val="0"/>
            <w:vAlign w:val="center"/>
          </w:tcPr>
          <w:p w14:paraId="30C894F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货物质量缺陷</w:t>
            </w:r>
          </w:p>
          <w:p w14:paraId="797EB0F7">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响应时间</w:t>
            </w:r>
          </w:p>
        </w:tc>
        <w:tc>
          <w:tcPr>
            <w:tcW w:w="5170" w:type="dxa"/>
            <w:noWrap w:val="0"/>
            <w:vAlign w:val="center"/>
          </w:tcPr>
          <w:p w14:paraId="0D4DEB0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66CDB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0F615CE">
            <w:pPr>
              <w:keepNext w:val="0"/>
              <w:keepLines w:val="0"/>
              <w:suppressLineNumbers w:val="0"/>
              <w:snapToGrid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第二节</w:t>
            </w:r>
          </w:p>
          <w:p w14:paraId="653EDB86">
            <w:pPr>
              <w:pStyle w:val="47"/>
              <w:keepNext w:val="0"/>
              <w:keepLines w:val="0"/>
              <w:widowControl/>
              <w:suppressLineNumbers w:val="0"/>
              <w:spacing w:before="0" w:beforeAutospacing="0" w:after="0" w:afterAutospacing="0"/>
              <w:ind w:left="0" w:right="0" w:firstLine="0" w:firstLineChars="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第11.1款</w:t>
            </w:r>
          </w:p>
        </w:tc>
        <w:tc>
          <w:tcPr>
            <w:tcW w:w="1742" w:type="dxa"/>
            <w:noWrap w:val="0"/>
            <w:vAlign w:val="center"/>
          </w:tcPr>
          <w:p w14:paraId="77A7BD49">
            <w:pPr>
              <w:keepNext w:val="0"/>
              <w:keepLines w:val="0"/>
              <w:suppressLineNumbers w:val="0"/>
              <w:adjustRightInd w:val="0"/>
              <w:snapToGrid w:val="0"/>
              <w:spacing w:before="0" w:beforeAutospacing="0" w:after="0" w:afterAutospacing="0"/>
              <w:ind w:left="0"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其他应当保密的信息</w:t>
            </w:r>
          </w:p>
        </w:tc>
        <w:tc>
          <w:tcPr>
            <w:tcW w:w="5170" w:type="dxa"/>
            <w:noWrap w:val="0"/>
            <w:vAlign w:val="center"/>
          </w:tcPr>
          <w:p w14:paraId="24A4F6A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7EAA1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69FE4DA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544F7C00">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2</w:t>
            </w:r>
            <w:r>
              <w:rPr>
                <w:rFonts w:hint="eastAsia" w:ascii="仿宋" w:hAnsi="仿宋" w:eastAsia="仿宋" w:cs="仿宋"/>
                <w:sz w:val="24"/>
                <w:szCs w:val="24"/>
              </w:rPr>
              <w:t>.2款</w:t>
            </w:r>
          </w:p>
        </w:tc>
        <w:tc>
          <w:tcPr>
            <w:tcW w:w="1742" w:type="dxa"/>
            <w:noWrap w:val="0"/>
            <w:vAlign w:val="center"/>
          </w:tcPr>
          <w:p w14:paraId="22B6A1E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rPr>
              <w:t>合同价款支付</w:t>
            </w:r>
            <w:r>
              <w:rPr>
                <w:rFonts w:hint="eastAsia" w:ascii="仿宋" w:hAnsi="仿宋" w:eastAsia="仿宋" w:cs="仿宋"/>
                <w:sz w:val="24"/>
                <w:szCs w:val="24"/>
                <w:lang w:eastAsia="zh-CN"/>
              </w:rPr>
              <w:t>时间</w:t>
            </w:r>
          </w:p>
        </w:tc>
        <w:tc>
          <w:tcPr>
            <w:tcW w:w="5170" w:type="dxa"/>
            <w:noWrap w:val="0"/>
            <w:vAlign w:val="center"/>
          </w:tcPr>
          <w:p w14:paraId="6931A5AA">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15319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328935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7EF000E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13.2</w:t>
            </w:r>
            <w:r>
              <w:rPr>
                <w:rFonts w:hint="eastAsia" w:ascii="仿宋" w:hAnsi="仿宋" w:eastAsia="仿宋" w:cs="仿宋"/>
                <w:sz w:val="24"/>
                <w:szCs w:val="24"/>
              </w:rPr>
              <w:t>款</w:t>
            </w:r>
          </w:p>
        </w:tc>
        <w:tc>
          <w:tcPr>
            <w:tcW w:w="1742" w:type="dxa"/>
            <w:noWrap w:val="0"/>
            <w:vAlign w:val="center"/>
          </w:tcPr>
          <w:p w14:paraId="01D461B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履约保证金不予退还的情形</w:t>
            </w:r>
          </w:p>
        </w:tc>
        <w:tc>
          <w:tcPr>
            <w:tcW w:w="5170" w:type="dxa"/>
            <w:noWrap w:val="0"/>
            <w:vAlign w:val="center"/>
          </w:tcPr>
          <w:p w14:paraId="56FFF7E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49076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EFC0F23">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0AEBE521">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13.3</w:t>
            </w:r>
            <w:r>
              <w:rPr>
                <w:rFonts w:hint="eastAsia" w:ascii="仿宋" w:hAnsi="仿宋" w:eastAsia="仿宋" w:cs="仿宋"/>
                <w:sz w:val="24"/>
                <w:szCs w:val="24"/>
              </w:rPr>
              <w:t>款</w:t>
            </w:r>
          </w:p>
        </w:tc>
        <w:tc>
          <w:tcPr>
            <w:tcW w:w="1742" w:type="dxa"/>
            <w:noWrap w:val="0"/>
            <w:vAlign w:val="center"/>
          </w:tcPr>
          <w:p w14:paraId="3489552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履约保证金退还时间及</w:t>
            </w:r>
            <w:r>
              <w:rPr>
                <w:rFonts w:hint="eastAsia" w:ascii="仿宋" w:hAnsi="仿宋" w:eastAsia="仿宋" w:cs="仿宋"/>
                <w:sz w:val="24"/>
                <w:szCs w:val="24"/>
                <w:lang w:eastAsia="zh-CN"/>
              </w:rPr>
              <w:t>逾期退还的</w:t>
            </w:r>
            <w:r>
              <w:rPr>
                <w:rFonts w:hint="eastAsia" w:ascii="仿宋" w:hAnsi="仿宋" w:eastAsia="仿宋" w:cs="仿宋"/>
                <w:sz w:val="24"/>
                <w:szCs w:val="24"/>
              </w:rPr>
              <w:t>违约金</w:t>
            </w:r>
          </w:p>
        </w:tc>
        <w:tc>
          <w:tcPr>
            <w:tcW w:w="5170" w:type="dxa"/>
            <w:noWrap w:val="0"/>
            <w:vAlign w:val="center"/>
          </w:tcPr>
          <w:p w14:paraId="27D2629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08187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DD1B00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12BBEBB9">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tc>
        <w:tc>
          <w:tcPr>
            <w:tcW w:w="1742" w:type="dxa"/>
            <w:noWrap w:val="0"/>
            <w:vAlign w:val="center"/>
          </w:tcPr>
          <w:p w14:paraId="40E35E50">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运行监督、维修期限</w:t>
            </w:r>
          </w:p>
        </w:tc>
        <w:tc>
          <w:tcPr>
            <w:tcW w:w="5170" w:type="dxa"/>
            <w:noWrap w:val="0"/>
            <w:vAlign w:val="center"/>
          </w:tcPr>
          <w:p w14:paraId="5DF1F6C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771F8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4044DC9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37F788C8">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）项</w:t>
            </w:r>
          </w:p>
        </w:tc>
        <w:tc>
          <w:tcPr>
            <w:tcW w:w="1742" w:type="dxa"/>
            <w:noWrap w:val="0"/>
            <w:vAlign w:val="center"/>
          </w:tcPr>
          <w:p w14:paraId="659DEF6C">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货物回收的约定</w:t>
            </w:r>
          </w:p>
        </w:tc>
        <w:tc>
          <w:tcPr>
            <w:tcW w:w="5170" w:type="dxa"/>
            <w:noWrap w:val="0"/>
            <w:vAlign w:val="center"/>
          </w:tcPr>
          <w:p w14:paraId="38A3C2B6">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6252F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4FBC4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6706375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）项</w:t>
            </w:r>
          </w:p>
        </w:tc>
        <w:tc>
          <w:tcPr>
            <w:tcW w:w="1742" w:type="dxa"/>
            <w:noWrap w:val="0"/>
            <w:vAlign w:val="center"/>
          </w:tcPr>
          <w:p w14:paraId="462B1F9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乙方提供的其他服务</w:t>
            </w:r>
          </w:p>
        </w:tc>
        <w:tc>
          <w:tcPr>
            <w:tcW w:w="5170" w:type="dxa"/>
            <w:noWrap w:val="0"/>
            <w:vAlign w:val="center"/>
          </w:tcPr>
          <w:p w14:paraId="4E4C488B">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6860B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238CDE">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7F7FF56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1款</w:t>
            </w:r>
          </w:p>
        </w:tc>
        <w:tc>
          <w:tcPr>
            <w:tcW w:w="1742" w:type="dxa"/>
            <w:noWrap w:val="0"/>
            <w:vAlign w:val="center"/>
          </w:tcPr>
          <w:p w14:paraId="0324511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修理、重作、更换相关具体规定</w:t>
            </w:r>
          </w:p>
        </w:tc>
        <w:tc>
          <w:tcPr>
            <w:tcW w:w="5170" w:type="dxa"/>
            <w:noWrap w:val="0"/>
            <w:vAlign w:val="center"/>
          </w:tcPr>
          <w:p w14:paraId="68A697A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p>
        </w:tc>
      </w:tr>
      <w:tr w14:paraId="63ABB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663D8D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4FC7D87D">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.2（2）项</w:t>
            </w:r>
          </w:p>
        </w:tc>
        <w:tc>
          <w:tcPr>
            <w:tcW w:w="1742" w:type="dxa"/>
            <w:noWrap w:val="0"/>
            <w:vAlign w:val="center"/>
          </w:tcPr>
          <w:p w14:paraId="7AF349EF">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迟延交货赔偿费</w:t>
            </w:r>
          </w:p>
        </w:tc>
        <w:tc>
          <w:tcPr>
            <w:tcW w:w="5170" w:type="dxa"/>
            <w:noWrap w:val="0"/>
            <w:vAlign w:val="center"/>
          </w:tcPr>
          <w:p w14:paraId="71CB80D3">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u w:val="single"/>
              </w:rPr>
            </w:pPr>
          </w:p>
        </w:tc>
      </w:tr>
      <w:tr w14:paraId="08A42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DCABC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0FF4D6E2">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3款</w:t>
            </w:r>
          </w:p>
        </w:tc>
        <w:tc>
          <w:tcPr>
            <w:tcW w:w="1742" w:type="dxa"/>
            <w:noWrap w:val="0"/>
            <w:vAlign w:val="center"/>
          </w:tcPr>
          <w:p w14:paraId="4B3ED78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逾期付款利息</w:t>
            </w:r>
          </w:p>
        </w:tc>
        <w:tc>
          <w:tcPr>
            <w:tcW w:w="5170" w:type="dxa"/>
            <w:noWrap w:val="0"/>
            <w:vAlign w:val="center"/>
          </w:tcPr>
          <w:p w14:paraId="0DE3141E">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u w:val="single"/>
              </w:rPr>
            </w:pPr>
          </w:p>
        </w:tc>
      </w:tr>
      <w:tr w14:paraId="2F7B8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38B4D26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061964E6">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第1</w:t>
            </w:r>
            <w:r>
              <w:rPr>
                <w:rFonts w:hint="eastAsia" w:ascii="仿宋" w:hAnsi="仿宋" w:eastAsia="仿宋" w:cs="仿宋"/>
                <w:sz w:val="24"/>
                <w:szCs w:val="24"/>
                <w:lang w:val="en-US" w:eastAsia="zh-CN"/>
              </w:rPr>
              <w:t>5</w:t>
            </w:r>
            <w:r>
              <w:rPr>
                <w:rFonts w:hint="eastAsia" w:ascii="仿宋" w:hAnsi="仿宋" w:eastAsia="仿宋" w:cs="仿宋"/>
                <w:sz w:val="24"/>
                <w:szCs w:val="24"/>
              </w:rPr>
              <w:t>.4</w:t>
            </w:r>
            <w:r>
              <w:rPr>
                <w:rFonts w:hint="eastAsia" w:ascii="仿宋" w:hAnsi="仿宋" w:eastAsia="仿宋" w:cs="仿宋"/>
                <w:sz w:val="24"/>
                <w:szCs w:val="24"/>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65662FD5">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其他违约责任</w:t>
            </w:r>
          </w:p>
        </w:tc>
        <w:tc>
          <w:tcPr>
            <w:tcW w:w="5170" w:type="dxa"/>
            <w:tcBorders>
              <w:left w:val="single" w:color="auto" w:sz="2" w:space="0"/>
              <w:bottom w:val="single" w:color="auto" w:sz="2" w:space="0"/>
            </w:tcBorders>
            <w:noWrap w:val="0"/>
            <w:vAlign w:val="center"/>
          </w:tcPr>
          <w:p w14:paraId="2DEA091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u w:val="single"/>
              </w:rPr>
            </w:pPr>
          </w:p>
        </w:tc>
      </w:tr>
      <w:tr w14:paraId="53CBD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2E2E75C">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283A660A">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19</w:t>
            </w:r>
            <w:r>
              <w:rPr>
                <w:rFonts w:hint="eastAsia" w:ascii="仿宋" w:hAnsi="仿宋" w:eastAsia="仿宋" w:cs="仿宋"/>
                <w:sz w:val="24"/>
                <w:szCs w:val="24"/>
              </w:rPr>
              <w:t>.2</w:t>
            </w:r>
            <w:r>
              <w:rPr>
                <w:rFonts w:hint="eastAsia" w:ascii="仿宋" w:hAnsi="仿宋" w:eastAsia="仿宋" w:cs="仿宋"/>
                <w:sz w:val="24"/>
                <w:szCs w:val="24"/>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33093C74">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解决争议的方法</w:t>
            </w:r>
          </w:p>
        </w:tc>
        <w:tc>
          <w:tcPr>
            <w:tcW w:w="5170" w:type="dxa"/>
            <w:tcBorders>
              <w:top w:val="single" w:color="auto" w:sz="2" w:space="0"/>
              <w:left w:val="single" w:color="auto" w:sz="2" w:space="0"/>
            </w:tcBorders>
            <w:noWrap w:val="0"/>
            <w:vAlign w:val="center"/>
          </w:tcPr>
          <w:p w14:paraId="2C28B094">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因本合同及合同有关事项发生的争议，按下列第</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种方式解决：</w:t>
            </w:r>
          </w:p>
          <w:p w14:paraId="41A58F9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仿宋" w:hAnsi="仿宋" w:eastAsia="仿宋" w:cs="仿宋"/>
                <w:b w:val="0"/>
                <w:bCs w:val="0"/>
                <w:iCs/>
                <w:sz w:val="24"/>
                <w:szCs w:val="24"/>
              </w:rPr>
            </w:pPr>
            <w:r>
              <w:rPr>
                <w:rFonts w:hint="eastAsia" w:ascii="仿宋" w:hAnsi="仿宋" w:eastAsia="仿宋" w:cs="仿宋"/>
                <w:b w:val="0"/>
                <w:bCs w:val="0"/>
                <w:iCs/>
                <w:sz w:val="24"/>
                <w:szCs w:val="24"/>
              </w:rPr>
              <w:t>（1）向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仲裁委员会申请仲裁，仲裁地点为</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w:t>
            </w:r>
          </w:p>
          <w:p w14:paraId="312AE05A">
            <w:pPr>
              <w:keepNext w:val="0"/>
              <w:keepLines w:val="0"/>
              <w:suppressLineNumbers w:val="0"/>
              <w:adjustRightInd w:val="0"/>
              <w:snapToGrid w:val="0"/>
              <w:spacing w:before="0" w:beforeAutospacing="0" w:after="0" w:afterAutospacing="0"/>
              <w:ind w:left="0" w:right="0" w:firstLine="0" w:firstLineChars="0"/>
              <w:jc w:val="left"/>
              <w:rPr>
                <w:rFonts w:hint="eastAsia" w:ascii="仿宋" w:hAnsi="仿宋" w:eastAsia="仿宋" w:cs="仿宋"/>
                <w:sz w:val="24"/>
                <w:szCs w:val="24"/>
                <w:u w:val="single"/>
              </w:rPr>
            </w:pPr>
            <w:r>
              <w:rPr>
                <w:rFonts w:hint="eastAsia" w:ascii="仿宋" w:hAnsi="仿宋" w:eastAsia="仿宋" w:cs="仿宋"/>
                <w:b w:val="0"/>
                <w:bCs w:val="0"/>
                <w:iCs/>
                <w:sz w:val="24"/>
                <w:szCs w:val="24"/>
              </w:rPr>
              <w:t>（2）向</w:t>
            </w:r>
            <w:r>
              <w:rPr>
                <w:rFonts w:hint="eastAsia" w:ascii="仿宋" w:hAnsi="仿宋" w:eastAsia="仿宋" w:cs="仿宋"/>
                <w:b w:val="0"/>
                <w:bCs w:val="0"/>
                <w:iCs/>
                <w:sz w:val="24"/>
                <w:szCs w:val="24"/>
                <w:u w:val="single"/>
              </w:rPr>
              <w:t xml:space="preserve">                    </w:t>
            </w:r>
            <w:r>
              <w:rPr>
                <w:rFonts w:hint="eastAsia" w:ascii="仿宋" w:hAnsi="仿宋" w:eastAsia="仿宋" w:cs="仿宋"/>
                <w:b w:val="0"/>
                <w:bCs w:val="0"/>
                <w:iCs/>
                <w:sz w:val="24"/>
                <w:szCs w:val="24"/>
              </w:rPr>
              <w:t>人民法院起诉。</w:t>
            </w:r>
          </w:p>
        </w:tc>
      </w:tr>
      <w:tr w14:paraId="50AEA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688E777">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第二节</w:t>
            </w:r>
          </w:p>
          <w:p w14:paraId="3A6E962F">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第2</w:t>
            </w:r>
            <w:r>
              <w:rPr>
                <w:rFonts w:hint="eastAsia" w:ascii="仿宋" w:hAnsi="仿宋" w:eastAsia="仿宋" w:cs="仿宋"/>
                <w:sz w:val="24"/>
                <w:szCs w:val="24"/>
                <w:lang w:val="en-US" w:eastAsia="zh-CN"/>
              </w:rPr>
              <w:t>3.1</w:t>
            </w:r>
            <w:r>
              <w:rPr>
                <w:rFonts w:hint="eastAsia" w:ascii="仿宋" w:hAnsi="仿宋" w:eastAsia="仿宋" w:cs="仿宋"/>
                <w:sz w:val="24"/>
                <w:szCs w:val="24"/>
                <w:lang w:eastAsia="zh-CN"/>
              </w:rPr>
              <w:t>款</w:t>
            </w:r>
          </w:p>
        </w:tc>
        <w:tc>
          <w:tcPr>
            <w:tcW w:w="1742" w:type="dxa"/>
            <w:noWrap w:val="0"/>
            <w:vAlign w:val="center"/>
          </w:tcPr>
          <w:p w14:paraId="24BEEAF1">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bCs/>
                <w:color w:val="auto"/>
                <w:sz w:val="24"/>
                <w:szCs w:val="24"/>
                <w:highlight w:val="none"/>
                <w:lang w:eastAsia="zh-CN"/>
              </w:rPr>
              <w:t>其他专用条款</w:t>
            </w:r>
          </w:p>
        </w:tc>
        <w:tc>
          <w:tcPr>
            <w:tcW w:w="5170" w:type="dxa"/>
            <w:noWrap w:val="0"/>
            <w:vAlign w:val="center"/>
          </w:tcPr>
          <w:p w14:paraId="7851F78D">
            <w:pPr>
              <w:keepNext w:val="0"/>
              <w:keepLines w:val="0"/>
              <w:suppressLineNumbers w:val="0"/>
              <w:adjustRightInd w:val="0"/>
              <w:snapToGrid w:val="0"/>
              <w:spacing w:before="0" w:beforeAutospacing="0" w:after="0" w:afterAutospacing="0"/>
              <w:ind w:left="0" w:right="0"/>
              <w:jc w:val="left"/>
              <w:rPr>
                <w:rFonts w:hint="eastAsia" w:ascii="仿宋" w:hAnsi="仿宋" w:eastAsia="仿宋" w:cs="仿宋"/>
                <w:sz w:val="24"/>
                <w:szCs w:val="24"/>
                <w:lang w:val="en-US" w:eastAsia="zh-CN"/>
              </w:rPr>
            </w:pPr>
          </w:p>
        </w:tc>
      </w:tr>
    </w:tbl>
    <w:p w14:paraId="124D9E5B">
      <w:pPr>
        <w:rPr>
          <w:rFonts w:ascii="仿宋" w:hAnsi="仿宋" w:eastAsia="仿宋" w:cs="仿宋"/>
        </w:rPr>
      </w:pPr>
    </w:p>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D5E1419-E71B-42EC-960F-A719B9076769}"/>
  </w:font>
  <w:font w:name="Arial">
    <w:panose1 w:val="020B0604020202020204"/>
    <w:charset w:val="01"/>
    <w:family w:val="swiss"/>
    <w:pitch w:val="default"/>
    <w:sig w:usb0="E0002EFF" w:usb1="C000785B" w:usb2="00000009" w:usb3="00000000" w:csb0="400001FF" w:csb1="FFFF0000"/>
    <w:embedRegular r:id="rId2" w:fontKey="{EF1128E7-801D-47D3-88ED-B577F5531F69}"/>
  </w:font>
  <w:font w:name="黑体">
    <w:panose1 w:val="02010609060101010101"/>
    <w:charset w:val="86"/>
    <w:family w:val="auto"/>
    <w:pitch w:val="default"/>
    <w:sig w:usb0="800002BF" w:usb1="38CF7CFA" w:usb2="00000016" w:usb3="00000000" w:csb0="00040001" w:csb1="00000000"/>
    <w:embedRegular r:id="rId3" w:fontKey="{6D89377F-5D3C-4B0F-BC71-7B415838E2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5761E201-0F4F-469B-A5E3-8F84D6661F8A}"/>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1183D987-A7C4-4AED-B8E0-E3612CF7316D}"/>
  </w:font>
  <w:font w:name="Noto Sans Mono CJK JP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6" w:fontKey="{475C5960-1C9A-452B-9877-54855379F9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411A">
    <w:pPr>
      <w:tabs>
        <w:tab w:val="center" w:pos="4153"/>
        <w:tab w:val="right" w:pos="8306"/>
      </w:tabs>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4681">
    <w:pPr>
      <w:tabs>
        <w:tab w:val="center" w:pos="4153"/>
        <w:tab w:val="right" w:pos="8306"/>
      </w:tabs>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209BD">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F209BD">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AF93">
    <w:pPr>
      <w:tabs>
        <w:tab w:val="center" w:pos="4153"/>
        <w:tab w:val="right" w:pos="8306"/>
      </w:tabs>
      <w:ind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205E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D205E8">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CECAF">
    <w:pPr>
      <w:pStyle w:val="23"/>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743A9">
                          <w:pPr>
                            <w:pStyle w:val="2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78743A9">
                    <w:pPr>
                      <w:pStyle w:val="2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12DD">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D06FF">
                          <w:pPr>
                            <w:pStyle w:val="2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8D06FF">
                    <w:pPr>
                      <w:pStyle w:val="23"/>
                    </w:pPr>
                    <w:r>
                      <w:fldChar w:fldCharType="begin"/>
                    </w:r>
                    <w:r>
                      <w:instrText xml:space="preserve"> PAGE  \* MERGEFORMAT </w:instrText>
                    </w:r>
                    <w:r>
                      <w:fldChar w:fldCharType="separate"/>
                    </w:r>
                    <w:r>
                      <w:t>38</w:t>
                    </w:r>
                    <w:r>
                      <w:fldChar w:fldCharType="end"/>
                    </w:r>
                  </w:p>
                </w:txbxContent>
              </v:textbox>
            </v:shape>
          </w:pict>
        </mc:Fallback>
      </mc:AlternateContent>
    </w:r>
  </w:p>
  <w:p w14:paraId="4D956D4F">
    <w:pPr>
      <w:pStyle w:val="2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CDA5">
    <w:pPr>
      <w:tabs>
        <w:tab w:val="center" w:pos="4153"/>
        <w:tab w:val="right" w:pos="8306"/>
      </w:tabs>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D2141">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E9D2141">
                    <w:pPr>
                      <w:pStyle w:val="23"/>
                    </w:pPr>
                    <w:r>
                      <w:fldChar w:fldCharType="begin"/>
                    </w:r>
                    <w:r>
                      <w:instrText xml:space="preserve"> PAGE  \* MERGEFORMAT </w:instrText>
                    </w:r>
                    <w:r>
                      <w:fldChar w:fldCharType="separate"/>
                    </w:r>
                    <w:r>
                      <w:t>40</w:t>
                    </w:r>
                    <w:r>
                      <w:fldChar w:fldCharType="end"/>
                    </w:r>
                  </w:p>
                </w:txbxContent>
              </v:textbox>
            </v:shape>
          </w:pict>
        </mc:Fallback>
      </mc:AlternateContent>
    </w:r>
  </w:p>
  <w:p w14:paraId="33E149CF">
    <w:pPr>
      <w:tabs>
        <w:tab w:val="center" w:pos="4153"/>
        <w:tab w:val="right" w:pos="8306"/>
      </w:tabs>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6574">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07E5A">
                          <w:pPr>
                            <w:pStyle w:val="2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A07E5A">
                    <w:pPr>
                      <w:pStyle w:val="2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37B7">
    <w:pPr>
      <w:pStyle w:val="13"/>
      <w:spacing w:line="14" w:lineRule="auto"/>
      <w:rPr>
        <w:sz w:val="12"/>
      </w:rPr>
    </w:pPr>
    <w:r>
      <w:rPr>
        <w:sz w:val="1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F413C">
                          <w:pPr>
                            <w:pStyle w:val="2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CF413C">
                    <w:pPr>
                      <w:pStyle w:val="2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249B">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4EE2">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B2CC">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E67A">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304E"/>
    <w:multiLevelType w:val="singleLevel"/>
    <w:tmpl w:val="885E304E"/>
    <w:lvl w:ilvl="0" w:tentative="0">
      <w:start w:val="6"/>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68B9AA"/>
    <w:multiLevelType w:val="singleLevel"/>
    <w:tmpl w:val="E968B9AA"/>
    <w:lvl w:ilvl="0" w:tentative="0">
      <w:start w:val="1"/>
      <w:numFmt w:val="decimal"/>
      <w:lvlText w:val="%1."/>
      <w:lvlJc w:val="left"/>
      <w:pPr>
        <w:tabs>
          <w:tab w:val="left" w:pos="312"/>
        </w:tabs>
      </w:pPr>
    </w:lvl>
  </w:abstractNum>
  <w:abstractNum w:abstractNumId="8">
    <w:nsid w:val="FE50FC66"/>
    <w:multiLevelType w:val="singleLevel"/>
    <w:tmpl w:val="FE50FC66"/>
    <w:lvl w:ilvl="0" w:tentative="0">
      <w:start w:val="5"/>
      <w:numFmt w:val="decimal"/>
      <w:suff w:val="space"/>
      <w:lvlText w:val="第%1章"/>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51423B4"/>
    <w:multiLevelType w:val="singleLevel"/>
    <w:tmpl w:val="051423B4"/>
    <w:lvl w:ilvl="0" w:tentative="0">
      <w:start w:val="8"/>
      <w:numFmt w:val="decimal"/>
      <w:suff w:val="nothing"/>
      <w:lvlText w:val="%1）"/>
      <w:lvlJc w:val="left"/>
    </w:lvl>
  </w:abstractNum>
  <w:abstractNum w:abstractNumId="11">
    <w:nsid w:val="0C02CDE8"/>
    <w:multiLevelType w:val="singleLevel"/>
    <w:tmpl w:val="0C02CDE8"/>
    <w:lvl w:ilvl="0" w:tentative="0">
      <w:start w:val="1"/>
      <w:numFmt w:val="chineseCounting"/>
      <w:suff w:val="nothing"/>
      <w:lvlText w:val="（%1）"/>
      <w:lvlJc w:val="left"/>
      <w:rPr>
        <w:rFonts w:hint="eastAsia"/>
      </w:rPr>
    </w:lvl>
  </w:abstractNum>
  <w:abstractNum w:abstractNumId="1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3">
    <w:nsid w:val="1F64DA95"/>
    <w:multiLevelType w:val="singleLevel"/>
    <w:tmpl w:val="1F64DA95"/>
    <w:lvl w:ilvl="0" w:tentative="0">
      <w:start w:val="1"/>
      <w:numFmt w:val="decimal"/>
      <w:suff w:val="nothing"/>
      <w:lvlText w:val="%1、"/>
      <w:lvlJc w:val="left"/>
    </w:lvl>
  </w:abstractNum>
  <w:abstractNum w:abstractNumId="1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62600FE"/>
    <w:multiLevelType w:val="multilevel"/>
    <w:tmpl w:val="362600FE"/>
    <w:lvl w:ilvl="0" w:tentative="0">
      <w:start w:val="1"/>
      <w:numFmt w:val="decimal"/>
      <w:lvlText w:val="（%1）"/>
      <w:lvlJc w:val="left"/>
      <w:pPr>
        <w:ind w:left="1653" w:hanging="601"/>
      </w:pPr>
      <w:rPr>
        <w:rFonts w:hint="default" w:ascii="宋体" w:hAnsi="宋体" w:eastAsia="宋体" w:cs="宋体"/>
        <w:w w:val="100"/>
        <w:sz w:val="22"/>
        <w:szCs w:val="22"/>
      </w:rPr>
    </w:lvl>
    <w:lvl w:ilvl="1" w:tentative="0">
      <w:start w:val="0"/>
      <w:numFmt w:val="bullet"/>
      <w:lvlText w:val="•"/>
      <w:lvlJc w:val="left"/>
      <w:pPr>
        <w:ind w:left="2566" w:hanging="601"/>
      </w:pPr>
      <w:rPr>
        <w:rFonts w:hint="default"/>
      </w:rPr>
    </w:lvl>
    <w:lvl w:ilvl="2" w:tentative="0">
      <w:start w:val="0"/>
      <w:numFmt w:val="bullet"/>
      <w:lvlText w:val="•"/>
      <w:lvlJc w:val="left"/>
      <w:pPr>
        <w:ind w:left="3473" w:hanging="601"/>
      </w:pPr>
      <w:rPr>
        <w:rFonts w:hint="default"/>
      </w:rPr>
    </w:lvl>
    <w:lvl w:ilvl="3" w:tentative="0">
      <w:start w:val="0"/>
      <w:numFmt w:val="bullet"/>
      <w:lvlText w:val="•"/>
      <w:lvlJc w:val="left"/>
      <w:pPr>
        <w:ind w:left="4380" w:hanging="601"/>
      </w:pPr>
      <w:rPr>
        <w:rFonts w:hint="default"/>
      </w:rPr>
    </w:lvl>
    <w:lvl w:ilvl="4" w:tentative="0">
      <w:start w:val="0"/>
      <w:numFmt w:val="bullet"/>
      <w:lvlText w:val="•"/>
      <w:lvlJc w:val="left"/>
      <w:pPr>
        <w:ind w:left="5286" w:hanging="601"/>
      </w:pPr>
      <w:rPr>
        <w:rFonts w:hint="default"/>
      </w:rPr>
    </w:lvl>
    <w:lvl w:ilvl="5" w:tentative="0">
      <w:start w:val="0"/>
      <w:numFmt w:val="bullet"/>
      <w:lvlText w:val="•"/>
      <w:lvlJc w:val="left"/>
      <w:pPr>
        <w:ind w:left="6193" w:hanging="601"/>
      </w:pPr>
      <w:rPr>
        <w:rFonts w:hint="default"/>
      </w:rPr>
    </w:lvl>
    <w:lvl w:ilvl="6" w:tentative="0">
      <w:start w:val="0"/>
      <w:numFmt w:val="bullet"/>
      <w:lvlText w:val="•"/>
      <w:lvlJc w:val="left"/>
      <w:pPr>
        <w:ind w:left="7100" w:hanging="601"/>
      </w:pPr>
      <w:rPr>
        <w:rFonts w:hint="default"/>
      </w:rPr>
    </w:lvl>
    <w:lvl w:ilvl="7" w:tentative="0">
      <w:start w:val="0"/>
      <w:numFmt w:val="bullet"/>
      <w:lvlText w:val="•"/>
      <w:lvlJc w:val="left"/>
      <w:pPr>
        <w:ind w:left="8006" w:hanging="601"/>
      </w:pPr>
      <w:rPr>
        <w:rFonts w:hint="default"/>
      </w:rPr>
    </w:lvl>
    <w:lvl w:ilvl="8" w:tentative="0">
      <w:start w:val="0"/>
      <w:numFmt w:val="bullet"/>
      <w:lvlText w:val="•"/>
      <w:lvlJc w:val="left"/>
      <w:pPr>
        <w:ind w:left="8913" w:hanging="601"/>
      </w:pPr>
      <w:rPr>
        <w:rFonts w:hint="default"/>
      </w:rPr>
    </w:lvl>
  </w:abstractNum>
  <w:abstractNum w:abstractNumId="16">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1296" w:hanging="244"/>
      </w:pPr>
      <w:rPr>
        <w:rFonts w:hint="default" w:ascii="宋体" w:hAnsi="宋体" w:eastAsia="宋体" w:cs="宋体"/>
        <w:b/>
        <w:bCs/>
        <w:spacing w:val="0"/>
        <w:w w:val="99"/>
        <w:sz w:val="22"/>
        <w:szCs w:val="22"/>
      </w:rPr>
    </w:lvl>
    <w:lvl w:ilvl="2" w:tentative="0">
      <w:start w:val="1"/>
      <w:numFmt w:val="decimal"/>
      <w:lvlText w:val="%2.%3"/>
      <w:lvlJc w:val="left"/>
      <w:pPr>
        <w:ind w:left="1561" w:hanging="423"/>
      </w:pPr>
      <w:rPr>
        <w:rFonts w:hint="default" w:ascii="宋体" w:hAnsi="宋体" w:eastAsia="宋体" w:cs="宋体"/>
        <w:w w:val="100"/>
        <w:sz w:val="24"/>
        <w:szCs w:val="24"/>
      </w:rPr>
    </w:lvl>
    <w:lvl w:ilvl="3" w:tentative="0">
      <w:start w:val="1"/>
      <w:numFmt w:val="decimal"/>
      <w:lvlText w:val="%2.%3.%4"/>
      <w:lvlJc w:val="left"/>
      <w:pPr>
        <w:ind w:left="2111"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17">
    <w:nsid w:val="479B5BBA"/>
    <w:multiLevelType w:val="multilevel"/>
    <w:tmpl w:val="479B5BBA"/>
    <w:lvl w:ilvl="0" w:tentative="0">
      <w:start w:val="1"/>
      <w:numFmt w:val="chineseCountingThousand"/>
      <w:suff w:val="space"/>
      <w:lvlText w:val="第 %1 章"/>
      <w:lvlJc w:val="left"/>
      <w:pPr>
        <w:ind w:left="4543" w:hanging="431"/>
      </w:pPr>
      <w:rPr>
        <w:rFonts w:hint="default" w:ascii="Times New Roman" w:hAnsi="Times New Roman" w:eastAsia="黑体"/>
        <w:b w:val="0"/>
        <w:i w:val="0"/>
        <w:sz w:val="44"/>
      </w:rPr>
    </w:lvl>
    <w:lvl w:ilvl="1" w:tentative="0">
      <w:start w:val="1"/>
      <w:numFmt w:val="decimal"/>
      <w:isLgl/>
      <w:suff w:val="space"/>
      <w:lvlText w:val="%1.%2"/>
      <w:lvlJc w:val="left"/>
      <w:pPr>
        <w:ind w:left="4112" w:hanging="567"/>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4690" w:hanging="72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isLgl/>
      <w:suff w:val="space"/>
      <w:lvlText w:val="%1.%2.%3.%4"/>
      <w:lvlJc w:val="left"/>
      <w:pPr>
        <w:ind w:left="2424" w:hanging="864"/>
      </w:pPr>
      <w:rPr>
        <w:rFonts w:hint="default" w:ascii="Arial" w:hAnsi="Arial" w:eastAsia="黑体"/>
        <w:b w:val="0"/>
        <w:i w:val="0"/>
        <w:sz w:val="30"/>
      </w:rPr>
    </w:lvl>
    <w:lvl w:ilvl="4" w:tentative="0">
      <w:start w:val="1"/>
      <w:numFmt w:val="decimal"/>
      <w:pStyle w:val="7"/>
      <w:isLgl/>
      <w:suff w:val="space"/>
      <w:lvlText w:val="%1.%2.%3.%4.%5"/>
      <w:lvlJc w:val="left"/>
      <w:pPr>
        <w:ind w:left="1848" w:hanging="1008"/>
      </w:pPr>
      <w:rPr>
        <w:rFonts w:hint="default" w:ascii="Arial" w:hAnsi="Arial" w:eastAsia="黑体"/>
        <w:b w:val="0"/>
        <w:i w:val="0"/>
        <w:sz w:val="28"/>
      </w:rPr>
    </w:lvl>
    <w:lvl w:ilvl="5" w:tentative="0">
      <w:start w:val="1"/>
      <w:numFmt w:val="decimal"/>
      <w:pStyle w:val="8"/>
      <w:lvlText w:val="%1.%2.%3.%4.%5.%6"/>
      <w:lvlJc w:val="left"/>
      <w:pPr>
        <w:tabs>
          <w:tab w:val="left" w:pos="1992"/>
        </w:tabs>
        <w:ind w:left="1992" w:hanging="1152"/>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18">
    <w:nsid w:val="61762FFD"/>
    <w:multiLevelType w:val="singleLevel"/>
    <w:tmpl w:val="61762FFD"/>
    <w:lvl w:ilvl="0" w:tentative="0">
      <w:start w:val="1"/>
      <w:numFmt w:val="decimal"/>
      <w:suff w:val="space"/>
      <w:lvlText w:val="%1."/>
      <w:lvlJc w:val="left"/>
    </w:lvl>
  </w:abstractNum>
  <w:abstractNum w:abstractNumId="19">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0">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7A0F6431"/>
    <w:multiLevelType w:val="singleLevel"/>
    <w:tmpl w:val="7A0F6431"/>
    <w:lvl w:ilvl="0" w:tentative="0">
      <w:start w:val="1"/>
      <w:numFmt w:val="decimal"/>
      <w:suff w:val="space"/>
      <w:lvlText w:val="%1."/>
      <w:lvlJc w:val="left"/>
    </w:lvl>
  </w:abstractNum>
  <w:num w:numId="1">
    <w:abstractNumId w:val="17"/>
  </w:num>
  <w:num w:numId="2">
    <w:abstractNumId w:val="14"/>
  </w:num>
  <w:num w:numId="3">
    <w:abstractNumId w:val="19"/>
  </w:num>
  <w:num w:numId="4">
    <w:abstractNumId w:val="3"/>
  </w:num>
  <w:num w:numId="5">
    <w:abstractNumId w:val="12"/>
  </w:num>
  <w:num w:numId="6">
    <w:abstractNumId w:val="11"/>
  </w:num>
  <w:num w:numId="7">
    <w:abstractNumId w:val="18"/>
  </w:num>
  <w:num w:numId="8">
    <w:abstractNumId w:val="10"/>
  </w:num>
  <w:num w:numId="9">
    <w:abstractNumId w:val="0"/>
  </w:num>
  <w:num w:numId="10">
    <w:abstractNumId w:val="13"/>
  </w:num>
  <w:num w:numId="11">
    <w:abstractNumId w:val="8"/>
  </w:num>
  <w:num w:numId="12">
    <w:abstractNumId w:val="7"/>
  </w:num>
  <w:num w:numId="13">
    <w:abstractNumId w:val="16"/>
  </w:num>
  <w:num w:numId="14">
    <w:abstractNumId w:val="20"/>
  </w:num>
  <w:num w:numId="15">
    <w:abstractNumId w:val="15"/>
  </w:num>
  <w:num w:numId="16">
    <w:abstractNumId w:val="21"/>
  </w:num>
  <w:num w:numId="17">
    <w:abstractNumId w:val="2"/>
  </w:num>
  <w:num w:numId="18">
    <w:abstractNumId w:val="9"/>
  </w:num>
  <w:num w:numId="19">
    <w:abstractNumId w:val="5"/>
  </w:num>
  <w:num w:numId="20">
    <w:abstractNumId w:val="4"/>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jU3MDViYTVhMDA0N2Y5OTZiYmZkMGNlZTgxZDc3NzIifQ=="/>
    <w:docVar w:name="KSO_WPS_MARK_KEY" w:val="d889fd8f-2435-43d2-8b27-4987ab3d50a7"/>
    <w:docVar w:name="VTCASE" w:val="4"/>
    <w:docVar w:name="VTCommandPending" w:val="NONE"/>
  </w:docVars>
  <w:rsids>
    <w:rsidRoot w:val="00172A27"/>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0C6A"/>
    <w:rsid w:val="000612B3"/>
    <w:rsid w:val="00061B68"/>
    <w:rsid w:val="00063750"/>
    <w:rsid w:val="00065379"/>
    <w:rsid w:val="000673C5"/>
    <w:rsid w:val="00070907"/>
    <w:rsid w:val="000719AB"/>
    <w:rsid w:val="00073852"/>
    <w:rsid w:val="00076670"/>
    <w:rsid w:val="00080B56"/>
    <w:rsid w:val="00080FC7"/>
    <w:rsid w:val="00081D11"/>
    <w:rsid w:val="00083115"/>
    <w:rsid w:val="0009075B"/>
    <w:rsid w:val="00093645"/>
    <w:rsid w:val="000942B7"/>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5D71"/>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2726B"/>
    <w:rsid w:val="00131E0D"/>
    <w:rsid w:val="0013359E"/>
    <w:rsid w:val="00135135"/>
    <w:rsid w:val="00137694"/>
    <w:rsid w:val="00141EAC"/>
    <w:rsid w:val="00143652"/>
    <w:rsid w:val="0014627C"/>
    <w:rsid w:val="0015142E"/>
    <w:rsid w:val="00157C74"/>
    <w:rsid w:val="00157D8E"/>
    <w:rsid w:val="00161678"/>
    <w:rsid w:val="00161D71"/>
    <w:rsid w:val="00162805"/>
    <w:rsid w:val="00165014"/>
    <w:rsid w:val="001669D4"/>
    <w:rsid w:val="0017180F"/>
    <w:rsid w:val="00172A27"/>
    <w:rsid w:val="001733C3"/>
    <w:rsid w:val="00173BFF"/>
    <w:rsid w:val="00174749"/>
    <w:rsid w:val="00174FCA"/>
    <w:rsid w:val="00175AFB"/>
    <w:rsid w:val="00176F12"/>
    <w:rsid w:val="001770BE"/>
    <w:rsid w:val="00177A3E"/>
    <w:rsid w:val="00183E4B"/>
    <w:rsid w:val="00186BF0"/>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181C"/>
    <w:rsid w:val="002231A4"/>
    <w:rsid w:val="00223245"/>
    <w:rsid w:val="002235CA"/>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349C"/>
    <w:rsid w:val="002745E7"/>
    <w:rsid w:val="002760AC"/>
    <w:rsid w:val="00276E33"/>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B0675"/>
    <w:rsid w:val="002C10AC"/>
    <w:rsid w:val="002C2AE8"/>
    <w:rsid w:val="002C2FF3"/>
    <w:rsid w:val="002C3A5A"/>
    <w:rsid w:val="002C4449"/>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13D"/>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1550"/>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66"/>
    <w:rsid w:val="003A6B72"/>
    <w:rsid w:val="003B020F"/>
    <w:rsid w:val="003B3917"/>
    <w:rsid w:val="003B41D9"/>
    <w:rsid w:val="003B4356"/>
    <w:rsid w:val="003B5422"/>
    <w:rsid w:val="003B643A"/>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0138"/>
    <w:rsid w:val="00501785"/>
    <w:rsid w:val="00503724"/>
    <w:rsid w:val="00504E3C"/>
    <w:rsid w:val="00507AD5"/>
    <w:rsid w:val="00513F7C"/>
    <w:rsid w:val="005149B8"/>
    <w:rsid w:val="005168FA"/>
    <w:rsid w:val="005175C0"/>
    <w:rsid w:val="00520001"/>
    <w:rsid w:val="00521717"/>
    <w:rsid w:val="0052391C"/>
    <w:rsid w:val="0052393A"/>
    <w:rsid w:val="00523EB0"/>
    <w:rsid w:val="00530C3F"/>
    <w:rsid w:val="00532B1D"/>
    <w:rsid w:val="00533524"/>
    <w:rsid w:val="00534347"/>
    <w:rsid w:val="00540C55"/>
    <w:rsid w:val="00542227"/>
    <w:rsid w:val="005422EB"/>
    <w:rsid w:val="0054426F"/>
    <w:rsid w:val="0054508F"/>
    <w:rsid w:val="00546F3A"/>
    <w:rsid w:val="005475C6"/>
    <w:rsid w:val="0054781B"/>
    <w:rsid w:val="00550C61"/>
    <w:rsid w:val="00552FBA"/>
    <w:rsid w:val="005539A0"/>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0597"/>
    <w:rsid w:val="00612A91"/>
    <w:rsid w:val="00615BD4"/>
    <w:rsid w:val="006176D9"/>
    <w:rsid w:val="0062063C"/>
    <w:rsid w:val="00621EEA"/>
    <w:rsid w:val="00622049"/>
    <w:rsid w:val="006267AC"/>
    <w:rsid w:val="006275F8"/>
    <w:rsid w:val="00630C8F"/>
    <w:rsid w:val="0063126C"/>
    <w:rsid w:val="006321D9"/>
    <w:rsid w:val="00635ACD"/>
    <w:rsid w:val="00645991"/>
    <w:rsid w:val="00645F9B"/>
    <w:rsid w:val="006462F4"/>
    <w:rsid w:val="00646C7B"/>
    <w:rsid w:val="00653EEF"/>
    <w:rsid w:val="00656DB1"/>
    <w:rsid w:val="0065706C"/>
    <w:rsid w:val="006570F3"/>
    <w:rsid w:val="006574CA"/>
    <w:rsid w:val="00661709"/>
    <w:rsid w:val="00663087"/>
    <w:rsid w:val="00666E6E"/>
    <w:rsid w:val="00667926"/>
    <w:rsid w:val="00672A07"/>
    <w:rsid w:val="00672A3D"/>
    <w:rsid w:val="00673284"/>
    <w:rsid w:val="00673C56"/>
    <w:rsid w:val="00674E3C"/>
    <w:rsid w:val="00684218"/>
    <w:rsid w:val="00684A17"/>
    <w:rsid w:val="0068548A"/>
    <w:rsid w:val="00686ACA"/>
    <w:rsid w:val="006904AF"/>
    <w:rsid w:val="006911F9"/>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3FD9"/>
    <w:rsid w:val="006C4083"/>
    <w:rsid w:val="006C4B81"/>
    <w:rsid w:val="006C517C"/>
    <w:rsid w:val="006C5CAA"/>
    <w:rsid w:val="006C6855"/>
    <w:rsid w:val="006C7F43"/>
    <w:rsid w:val="006D0CE9"/>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49D9"/>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547E"/>
    <w:rsid w:val="0081653B"/>
    <w:rsid w:val="00821DF6"/>
    <w:rsid w:val="00823CCC"/>
    <w:rsid w:val="00827179"/>
    <w:rsid w:val="0083029A"/>
    <w:rsid w:val="00830426"/>
    <w:rsid w:val="00830E02"/>
    <w:rsid w:val="00831C83"/>
    <w:rsid w:val="00831E0A"/>
    <w:rsid w:val="008322BB"/>
    <w:rsid w:val="008343C4"/>
    <w:rsid w:val="00835847"/>
    <w:rsid w:val="00835C6F"/>
    <w:rsid w:val="00837429"/>
    <w:rsid w:val="0083745B"/>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189B"/>
    <w:rsid w:val="008933C7"/>
    <w:rsid w:val="008941B9"/>
    <w:rsid w:val="00894216"/>
    <w:rsid w:val="008959F9"/>
    <w:rsid w:val="00896786"/>
    <w:rsid w:val="00897413"/>
    <w:rsid w:val="008A118C"/>
    <w:rsid w:val="008A3E7E"/>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0C60"/>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3D9C"/>
    <w:rsid w:val="00955447"/>
    <w:rsid w:val="00955A17"/>
    <w:rsid w:val="00957C50"/>
    <w:rsid w:val="00960E12"/>
    <w:rsid w:val="0096331F"/>
    <w:rsid w:val="00963914"/>
    <w:rsid w:val="00963A90"/>
    <w:rsid w:val="009729D8"/>
    <w:rsid w:val="0097453F"/>
    <w:rsid w:val="00974577"/>
    <w:rsid w:val="00975045"/>
    <w:rsid w:val="00975D66"/>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A4"/>
    <w:rsid w:val="009C11B1"/>
    <w:rsid w:val="009C1722"/>
    <w:rsid w:val="009C6235"/>
    <w:rsid w:val="009C6E76"/>
    <w:rsid w:val="009D00B8"/>
    <w:rsid w:val="009D3E42"/>
    <w:rsid w:val="009D682E"/>
    <w:rsid w:val="009E40F9"/>
    <w:rsid w:val="009E5844"/>
    <w:rsid w:val="009E653F"/>
    <w:rsid w:val="009E7C9A"/>
    <w:rsid w:val="009F392D"/>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44D"/>
    <w:rsid w:val="00A62660"/>
    <w:rsid w:val="00A62D2C"/>
    <w:rsid w:val="00A64D6A"/>
    <w:rsid w:val="00A66A0F"/>
    <w:rsid w:val="00A67FB0"/>
    <w:rsid w:val="00A700BE"/>
    <w:rsid w:val="00A7038D"/>
    <w:rsid w:val="00A73440"/>
    <w:rsid w:val="00A75908"/>
    <w:rsid w:val="00A75D01"/>
    <w:rsid w:val="00A76B01"/>
    <w:rsid w:val="00A813D7"/>
    <w:rsid w:val="00A83AD0"/>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8F8"/>
    <w:rsid w:val="00AE4A87"/>
    <w:rsid w:val="00AE673D"/>
    <w:rsid w:val="00AE749B"/>
    <w:rsid w:val="00AF0629"/>
    <w:rsid w:val="00AF1BF1"/>
    <w:rsid w:val="00AF32B8"/>
    <w:rsid w:val="00AF3CB3"/>
    <w:rsid w:val="00AF531B"/>
    <w:rsid w:val="00AF5337"/>
    <w:rsid w:val="00AF53C2"/>
    <w:rsid w:val="00AF71F6"/>
    <w:rsid w:val="00AF7C60"/>
    <w:rsid w:val="00B005C5"/>
    <w:rsid w:val="00B00BD6"/>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6918"/>
    <w:rsid w:val="00B47277"/>
    <w:rsid w:val="00B56FB7"/>
    <w:rsid w:val="00B577A6"/>
    <w:rsid w:val="00B607BE"/>
    <w:rsid w:val="00B61E09"/>
    <w:rsid w:val="00B6274D"/>
    <w:rsid w:val="00B62B63"/>
    <w:rsid w:val="00B64D41"/>
    <w:rsid w:val="00B66CB3"/>
    <w:rsid w:val="00B66D6E"/>
    <w:rsid w:val="00B67351"/>
    <w:rsid w:val="00B706C6"/>
    <w:rsid w:val="00B72934"/>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CDD"/>
    <w:rsid w:val="00B95E2C"/>
    <w:rsid w:val="00BA2C17"/>
    <w:rsid w:val="00BA40F3"/>
    <w:rsid w:val="00BA5F6B"/>
    <w:rsid w:val="00BA6BD0"/>
    <w:rsid w:val="00BB0589"/>
    <w:rsid w:val="00BB1AF8"/>
    <w:rsid w:val="00BB2E2A"/>
    <w:rsid w:val="00BB4B39"/>
    <w:rsid w:val="00BC3515"/>
    <w:rsid w:val="00BC3A1F"/>
    <w:rsid w:val="00BC59C2"/>
    <w:rsid w:val="00BD02CC"/>
    <w:rsid w:val="00BD22C7"/>
    <w:rsid w:val="00BD277B"/>
    <w:rsid w:val="00BD530D"/>
    <w:rsid w:val="00BE205B"/>
    <w:rsid w:val="00BE264E"/>
    <w:rsid w:val="00BE4E80"/>
    <w:rsid w:val="00BE68B4"/>
    <w:rsid w:val="00C029B6"/>
    <w:rsid w:val="00C03B0F"/>
    <w:rsid w:val="00C03E68"/>
    <w:rsid w:val="00C05139"/>
    <w:rsid w:val="00C11035"/>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6EB2"/>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1C98"/>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5500"/>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4FF0"/>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607"/>
    <w:rsid w:val="00D72C4E"/>
    <w:rsid w:val="00D7438A"/>
    <w:rsid w:val="00D756CA"/>
    <w:rsid w:val="00D77713"/>
    <w:rsid w:val="00D7798A"/>
    <w:rsid w:val="00D8307B"/>
    <w:rsid w:val="00D8327C"/>
    <w:rsid w:val="00D836F7"/>
    <w:rsid w:val="00D84645"/>
    <w:rsid w:val="00D864F8"/>
    <w:rsid w:val="00D879A3"/>
    <w:rsid w:val="00D9012D"/>
    <w:rsid w:val="00D93123"/>
    <w:rsid w:val="00DA527C"/>
    <w:rsid w:val="00DA5B6B"/>
    <w:rsid w:val="00DA6DE8"/>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5C34"/>
    <w:rsid w:val="00DF7C6E"/>
    <w:rsid w:val="00E01663"/>
    <w:rsid w:val="00E01A46"/>
    <w:rsid w:val="00E04FDE"/>
    <w:rsid w:val="00E07A39"/>
    <w:rsid w:val="00E104EF"/>
    <w:rsid w:val="00E11B69"/>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EF7950"/>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DF"/>
    <w:rsid w:val="00F50CE7"/>
    <w:rsid w:val="00F51438"/>
    <w:rsid w:val="00F52A8D"/>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03164E"/>
    <w:rsid w:val="010C3E21"/>
    <w:rsid w:val="01101675"/>
    <w:rsid w:val="011473B7"/>
    <w:rsid w:val="01167762"/>
    <w:rsid w:val="011B6997"/>
    <w:rsid w:val="01284C10"/>
    <w:rsid w:val="012E3330"/>
    <w:rsid w:val="013637D1"/>
    <w:rsid w:val="01374E54"/>
    <w:rsid w:val="01395070"/>
    <w:rsid w:val="014B08FF"/>
    <w:rsid w:val="01514167"/>
    <w:rsid w:val="01541EA9"/>
    <w:rsid w:val="01543C57"/>
    <w:rsid w:val="01545A05"/>
    <w:rsid w:val="0156352C"/>
    <w:rsid w:val="01592D24"/>
    <w:rsid w:val="015B3238"/>
    <w:rsid w:val="015B4FE6"/>
    <w:rsid w:val="016025FC"/>
    <w:rsid w:val="01633E9B"/>
    <w:rsid w:val="016A347B"/>
    <w:rsid w:val="01722330"/>
    <w:rsid w:val="01761E20"/>
    <w:rsid w:val="0177328D"/>
    <w:rsid w:val="01775986"/>
    <w:rsid w:val="01785B98"/>
    <w:rsid w:val="0179129D"/>
    <w:rsid w:val="018067FB"/>
    <w:rsid w:val="01822573"/>
    <w:rsid w:val="01825D39"/>
    <w:rsid w:val="01826A17"/>
    <w:rsid w:val="018372BC"/>
    <w:rsid w:val="0187402D"/>
    <w:rsid w:val="018A58CB"/>
    <w:rsid w:val="018E7ABF"/>
    <w:rsid w:val="018F2EE2"/>
    <w:rsid w:val="018F6A3E"/>
    <w:rsid w:val="019404F8"/>
    <w:rsid w:val="0198796C"/>
    <w:rsid w:val="01995B0E"/>
    <w:rsid w:val="019A5F8D"/>
    <w:rsid w:val="019B3634"/>
    <w:rsid w:val="019C1FF8"/>
    <w:rsid w:val="019D55FE"/>
    <w:rsid w:val="019D73AC"/>
    <w:rsid w:val="019E3125"/>
    <w:rsid w:val="01AD6E7F"/>
    <w:rsid w:val="01AE15BA"/>
    <w:rsid w:val="01AF5332"/>
    <w:rsid w:val="01B110AA"/>
    <w:rsid w:val="01B464A4"/>
    <w:rsid w:val="01BD17FD"/>
    <w:rsid w:val="01BE7323"/>
    <w:rsid w:val="01C133B8"/>
    <w:rsid w:val="01C25044"/>
    <w:rsid w:val="01C40DDD"/>
    <w:rsid w:val="01C456AC"/>
    <w:rsid w:val="01CC1A40"/>
    <w:rsid w:val="01D134FA"/>
    <w:rsid w:val="01D152A8"/>
    <w:rsid w:val="01DB1C83"/>
    <w:rsid w:val="01DD3C4D"/>
    <w:rsid w:val="01E07299"/>
    <w:rsid w:val="01F40F97"/>
    <w:rsid w:val="01F80A87"/>
    <w:rsid w:val="01FA47FF"/>
    <w:rsid w:val="020F2171"/>
    <w:rsid w:val="02145195"/>
    <w:rsid w:val="021F7DC1"/>
    <w:rsid w:val="022C24DE"/>
    <w:rsid w:val="022E26FA"/>
    <w:rsid w:val="02315D47"/>
    <w:rsid w:val="02331ABF"/>
    <w:rsid w:val="0233386D"/>
    <w:rsid w:val="024261A6"/>
    <w:rsid w:val="02510197"/>
    <w:rsid w:val="02555ED9"/>
    <w:rsid w:val="025739FF"/>
    <w:rsid w:val="025D4D8E"/>
    <w:rsid w:val="025D6B3C"/>
    <w:rsid w:val="0264611C"/>
    <w:rsid w:val="02693733"/>
    <w:rsid w:val="02725307"/>
    <w:rsid w:val="0281282A"/>
    <w:rsid w:val="02906F11"/>
    <w:rsid w:val="02935B81"/>
    <w:rsid w:val="02954528"/>
    <w:rsid w:val="029A1B3E"/>
    <w:rsid w:val="029A7D90"/>
    <w:rsid w:val="029B70E4"/>
    <w:rsid w:val="02A14C7A"/>
    <w:rsid w:val="02A3645B"/>
    <w:rsid w:val="02AE1145"/>
    <w:rsid w:val="02B0310F"/>
    <w:rsid w:val="02B20C36"/>
    <w:rsid w:val="02B40E52"/>
    <w:rsid w:val="02B71B0E"/>
    <w:rsid w:val="02BA21E0"/>
    <w:rsid w:val="02BC3862"/>
    <w:rsid w:val="02BC7D06"/>
    <w:rsid w:val="02BE582C"/>
    <w:rsid w:val="02BF64DF"/>
    <w:rsid w:val="02C10E79"/>
    <w:rsid w:val="02C1356F"/>
    <w:rsid w:val="02CE17E8"/>
    <w:rsid w:val="02D212D8"/>
    <w:rsid w:val="02D45050"/>
    <w:rsid w:val="02DA1F3A"/>
    <w:rsid w:val="02DC5A07"/>
    <w:rsid w:val="02DF57A3"/>
    <w:rsid w:val="02E37041"/>
    <w:rsid w:val="02EB64A7"/>
    <w:rsid w:val="02ED4364"/>
    <w:rsid w:val="02EF1E8A"/>
    <w:rsid w:val="02F778BD"/>
    <w:rsid w:val="02FE3E7B"/>
    <w:rsid w:val="03011BBD"/>
    <w:rsid w:val="03015719"/>
    <w:rsid w:val="030A6CC4"/>
    <w:rsid w:val="030D0562"/>
    <w:rsid w:val="030D40BE"/>
    <w:rsid w:val="03121468"/>
    <w:rsid w:val="0316433C"/>
    <w:rsid w:val="03195159"/>
    <w:rsid w:val="03196F07"/>
    <w:rsid w:val="031C2553"/>
    <w:rsid w:val="03280EF8"/>
    <w:rsid w:val="032D650E"/>
    <w:rsid w:val="03354231"/>
    <w:rsid w:val="033B35FB"/>
    <w:rsid w:val="033C2BF5"/>
    <w:rsid w:val="03411FB9"/>
    <w:rsid w:val="034B4BE6"/>
    <w:rsid w:val="03511AD9"/>
    <w:rsid w:val="035148F2"/>
    <w:rsid w:val="03525F75"/>
    <w:rsid w:val="035717DD"/>
    <w:rsid w:val="03655CA8"/>
    <w:rsid w:val="036F6B27"/>
    <w:rsid w:val="037759DB"/>
    <w:rsid w:val="037979A5"/>
    <w:rsid w:val="03802AE2"/>
    <w:rsid w:val="03822C68"/>
    <w:rsid w:val="038325D2"/>
    <w:rsid w:val="0388408C"/>
    <w:rsid w:val="0394658D"/>
    <w:rsid w:val="039C5442"/>
    <w:rsid w:val="039F2BBC"/>
    <w:rsid w:val="03B17C92"/>
    <w:rsid w:val="03B44E81"/>
    <w:rsid w:val="03B60BF9"/>
    <w:rsid w:val="03B75CC0"/>
    <w:rsid w:val="03B95FF4"/>
    <w:rsid w:val="03C01FEA"/>
    <w:rsid w:val="03C2759E"/>
    <w:rsid w:val="03C30C20"/>
    <w:rsid w:val="03C9092D"/>
    <w:rsid w:val="03D66BA6"/>
    <w:rsid w:val="03D96AC5"/>
    <w:rsid w:val="03DB240E"/>
    <w:rsid w:val="03E219EE"/>
    <w:rsid w:val="03E312C3"/>
    <w:rsid w:val="03E43C24"/>
    <w:rsid w:val="03E5328D"/>
    <w:rsid w:val="03F11C32"/>
    <w:rsid w:val="03F217C1"/>
    <w:rsid w:val="03F67248"/>
    <w:rsid w:val="03FA6D38"/>
    <w:rsid w:val="03FF434E"/>
    <w:rsid w:val="040354C1"/>
    <w:rsid w:val="04043713"/>
    <w:rsid w:val="04051239"/>
    <w:rsid w:val="0408409C"/>
    <w:rsid w:val="04117BDE"/>
    <w:rsid w:val="04133956"/>
    <w:rsid w:val="04180F6C"/>
    <w:rsid w:val="04194CE4"/>
    <w:rsid w:val="041D47A4"/>
    <w:rsid w:val="041F054D"/>
    <w:rsid w:val="04221DEB"/>
    <w:rsid w:val="04247911"/>
    <w:rsid w:val="042518DB"/>
    <w:rsid w:val="04275653"/>
    <w:rsid w:val="04277401"/>
    <w:rsid w:val="042913CB"/>
    <w:rsid w:val="04293179"/>
    <w:rsid w:val="042D7C0E"/>
    <w:rsid w:val="0431202E"/>
    <w:rsid w:val="043438CC"/>
    <w:rsid w:val="04461F7D"/>
    <w:rsid w:val="04477AA3"/>
    <w:rsid w:val="044B1342"/>
    <w:rsid w:val="044C6E68"/>
    <w:rsid w:val="045F303F"/>
    <w:rsid w:val="04602913"/>
    <w:rsid w:val="046643CE"/>
    <w:rsid w:val="04671EF4"/>
    <w:rsid w:val="04674E6C"/>
    <w:rsid w:val="04700DA8"/>
    <w:rsid w:val="04706FFA"/>
    <w:rsid w:val="0475016D"/>
    <w:rsid w:val="04762137"/>
    <w:rsid w:val="047A5783"/>
    <w:rsid w:val="04826D2E"/>
    <w:rsid w:val="04877EA0"/>
    <w:rsid w:val="04900C60"/>
    <w:rsid w:val="049525BD"/>
    <w:rsid w:val="049820AD"/>
    <w:rsid w:val="049A5E25"/>
    <w:rsid w:val="049D6ACC"/>
    <w:rsid w:val="04A86794"/>
    <w:rsid w:val="04BA0275"/>
    <w:rsid w:val="04D05CEB"/>
    <w:rsid w:val="04D550AF"/>
    <w:rsid w:val="04ED26DD"/>
    <w:rsid w:val="04F36F01"/>
    <w:rsid w:val="05025778"/>
    <w:rsid w:val="05071955"/>
    <w:rsid w:val="0508379F"/>
    <w:rsid w:val="05087233"/>
    <w:rsid w:val="050B36B6"/>
    <w:rsid w:val="050E236F"/>
    <w:rsid w:val="05123C0E"/>
    <w:rsid w:val="05137986"/>
    <w:rsid w:val="051E25B2"/>
    <w:rsid w:val="051E3875"/>
    <w:rsid w:val="051F457C"/>
    <w:rsid w:val="052027CE"/>
    <w:rsid w:val="05281683"/>
    <w:rsid w:val="052851DF"/>
    <w:rsid w:val="052B1173"/>
    <w:rsid w:val="0532605E"/>
    <w:rsid w:val="0533125B"/>
    <w:rsid w:val="053E601B"/>
    <w:rsid w:val="05410997"/>
    <w:rsid w:val="05432019"/>
    <w:rsid w:val="05485881"/>
    <w:rsid w:val="0548762F"/>
    <w:rsid w:val="054F4EE9"/>
    <w:rsid w:val="05551D4C"/>
    <w:rsid w:val="05575AC4"/>
    <w:rsid w:val="055E50A5"/>
    <w:rsid w:val="056106F1"/>
    <w:rsid w:val="05614B95"/>
    <w:rsid w:val="05687CD1"/>
    <w:rsid w:val="05706B86"/>
    <w:rsid w:val="05746676"/>
    <w:rsid w:val="058C0013"/>
    <w:rsid w:val="05942874"/>
    <w:rsid w:val="05997B94"/>
    <w:rsid w:val="059B1E55"/>
    <w:rsid w:val="05A70DBE"/>
    <w:rsid w:val="05AA2098"/>
    <w:rsid w:val="05B11678"/>
    <w:rsid w:val="05B178CA"/>
    <w:rsid w:val="05B20F4D"/>
    <w:rsid w:val="05B41169"/>
    <w:rsid w:val="05B9052D"/>
    <w:rsid w:val="05C50C80"/>
    <w:rsid w:val="05C80770"/>
    <w:rsid w:val="05D37841"/>
    <w:rsid w:val="05DC421B"/>
    <w:rsid w:val="05E82BC0"/>
    <w:rsid w:val="05EA0477"/>
    <w:rsid w:val="05EA6938"/>
    <w:rsid w:val="05F6352F"/>
    <w:rsid w:val="06007F0A"/>
    <w:rsid w:val="060914B4"/>
    <w:rsid w:val="060C68AF"/>
    <w:rsid w:val="06112117"/>
    <w:rsid w:val="061121E6"/>
    <w:rsid w:val="061F2A86"/>
    <w:rsid w:val="0624009C"/>
    <w:rsid w:val="06257970"/>
    <w:rsid w:val="062E0F1B"/>
    <w:rsid w:val="062F07EF"/>
    <w:rsid w:val="062F259D"/>
    <w:rsid w:val="063302DF"/>
    <w:rsid w:val="063A78C0"/>
    <w:rsid w:val="063F4ED6"/>
    <w:rsid w:val="063F6C84"/>
    <w:rsid w:val="06450013"/>
    <w:rsid w:val="064A5629"/>
    <w:rsid w:val="064C13A1"/>
    <w:rsid w:val="064E336B"/>
    <w:rsid w:val="06585F98"/>
    <w:rsid w:val="065D407D"/>
    <w:rsid w:val="066E1317"/>
    <w:rsid w:val="0671705A"/>
    <w:rsid w:val="067D155B"/>
    <w:rsid w:val="06824DC3"/>
    <w:rsid w:val="06910BEE"/>
    <w:rsid w:val="06963AFE"/>
    <w:rsid w:val="069F7723"/>
    <w:rsid w:val="06A27213"/>
    <w:rsid w:val="06AB5586"/>
    <w:rsid w:val="06B64308"/>
    <w:rsid w:val="06BE6A51"/>
    <w:rsid w:val="06C278B5"/>
    <w:rsid w:val="06C90C44"/>
    <w:rsid w:val="06CB44B7"/>
    <w:rsid w:val="06CF5125"/>
    <w:rsid w:val="06DA69AD"/>
    <w:rsid w:val="06DD649D"/>
    <w:rsid w:val="06E23AB3"/>
    <w:rsid w:val="06EB0BBA"/>
    <w:rsid w:val="06EE20B1"/>
    <w:rsid w:val="06F12E9E"/>
    <w:rsid w:val="07034156"/>
    <w:rsid w:val="071874D5"/>
    <w:rsid w:val="071A4FFB"/>
    <w:rsid w:val="071C5217"/>
    <w:rsid w:val="07261BF2"/>
    <w:rsid w:val="07287718"/>
    <w:rsid w:val="072B545A"/>
    <w:rsid w:val="072D4D2F"/>
    <w:rsid w:val="07322F04"/>
    <w:rsid w:val="07342561"/>
    <w:rsid w:val="073A744C"/>
    <w:rsid w:val="073E6F3C"/>
    <w:rsid w:val="073F4A62"/>
    <w:rsid w:val="074327A4"/>
    <w:rsid w:val="07481B68"/>
    <w:rsid w:val="074A1D85"/>
    <w:rsid w:val="074F4C03"/>
    <w:rsid w:val="075A189C"/>
    <w:rsid w:val="075A7AEE"/>
    <w:rsid w:val="075B63E2"/>
    <w:rsid w:val="075D28A2"/>
    <w:rsid w:val="075E313A"/>
    <w:rsid w:val="07626558"/>
    <w:rsid w:val="076D7821"/>
    <w:rsid w:val="077216DE"/>
    <w:rsid w:val="07723089"/>
    <w:rsid w:val="07740BAF"/>
    <w:rsid w:val="077741FC"/>
    <w:rsid w:val="077E558A"/>
    <w:rsid w:val="07866B35"/>
    <w:rsid w:val="0797489E"/>
    <w:rsid w:val="07990616"/>
    <w:rsid w:val="07B134A9"/>
    <w:rsid w:val="07B1625B"/>
    <w:rsid w:val="07B23486"/>
    <w:rsid w:val="07B74F40"/>
    <w:rsid w:val="07BB67DE"/>
    <w:rsid w:val="07C03DF5"/>
    <w:rsid w:val="07C05BA3"/>
    <w:rsid w:val="07C733D5"/>
    <w:rsid w:val="07CA07CF"/>
    <w:rsid w:val="07CD02C0"/>
    <w:rsid w:val="07D23B28"/>
    <w:rsid w:val="07D72EEC"/>
    <w:rsid w:val="07D93108"/>
    <w:rsid w:val="07D96E9C"/>
    <w:rsid w:val="07DC0503"/>
    <w:rsid w:val="07DF7E70"/>
    <w:rsid w:val="07E01DA1"/>
    <w:rsid w:val="07E07FF3"/>
    <w:rsid w:val="07E31891"/>
    <w:rsid w:val="07E5385B"/>
    <w:rsid w:val="07EC2E3C"/>
    <w:rsid w:val="07EC6998"/>
    <w:rsid w:val="07F414F5"/>
    <w:rsid w:val="07F43A9E"/>
    <w:rsid w:val="07F615C4"/>
    <w:rsid w:val="07F910B5"/>
    <w:rsid w:val="080A32C2"/>
    <w:rsid w:val="080A5070"/>
    <w:rsid w:val="080F2686"/>
    <w:rsid w:val="08114650"/>
    <w:rsid w:val="081303C8"/>
    <w:rsid w:val="081859DF"/>
    <w:rsid w:val="081C4DA3"/>
    <w:rsid w:val="0822060B"/>
    <w:rsid w:val="0825634E"/>
    <w:rsid w:val="082A6064"/>
    <w:rsid w:val="082D0D5E"/>
    <w:rsid w:val="082F2D28"/>
    <w:rsid w:val="082F4AD6"/>
    <w:rsid w:val="083420ED"/>
    <w:rsid w:val="08346591"/>
    <w:rsid w:val="08362309"/>
    <w:rsid w:val="08362BC8"/>
    <w:rsid w:val="084560A8"/>
    <w:rsid w:val="084E7652"/>
    <w:rsid w:val="08534B88"/>
    <w:rsid w:val="085D7896"/>
    <w:rsid w:val="08634780"/>
    <w:rsid w:val="08640C24"/>
    <w:rsid w:val="087071EE"/>
    <w:rsid w:val="08730E67"/>
    <w:rsid w:val="087573C0"/>
    <w:rsid w:val="087F5A5E"/>
    <w:rsid w:val="088E3EF3"/>
    <w:rsid w:val="08955281"/>
    <w:rsid w:val="089963F4"/>
    <w:rsid w:val="089D4136"/>
    <w:rsid w:val="08A2799E"/>
    <w:rsid w:val="08A52FEB"/>
    <w:rsid w:val="08B35707"/>
    <w:rsid w:val="08B5322E"/>
    <w:rsid w:val="08B84ACC"/>
    <w:rsid w:val="08C47915"/>
    <w:rsid w:val="08C571E9"/>
    <w:rsid w:val="08C90A87"/>
    <w:rsid w:val="08CE2541"/>
    <w:rsid w:val="08CE78BD"/>
    <w:rsid w:val="08D00067"/>
    <w:rsid w:val="08D31906"/>
    <w:rsid w:val="08D5567E"/>
    <w:rsid w:val="08D613F6"/>
    <w:rsid w:val="08D87BDA"/>
    <w:rsid w:val="08DB6A0C"/>
    <w:rsid w:val="08E43B13"/>
    <w:rsid w:val="08E753B1"/>
    <w:rsid w:val="08E91129"/>
    <w:rsid w:val="08F0070A"/>
    <w:rsid w:val="08F062C2"/>
    <w:rsid w:val="08F33D56"/>
    <w:rsid w:val="090146C5"/>
    <w:rsid w:val="09016473"/>
    <w:rsid w:val="090715AF"/>
    <w:rsid w:val="09077801"/>
    <w:rsid w:val="09081D34"/>
    <w:rsid w:val="090B19E1"/>
    <w:rsid w:val="0910646C"/>
    <w:rsid w:val="09137F54"/>
    <w:rsid w:val="09151F1E"/>
    <w:rsid w:val="09175C96"/>
    <w:rsid w:val="09185B72"/>
    <w:rsid w:val="0922463B"/>
    <w:rsid w:val="09297778"/>
    <w:rsid w:val="092B34F0"/>
    <w:rsid w:val="092C112F"/>
    <w:rsid w:val="093A1985"/>
    <w:rsid w:val="093C74AB"/>
    <w:rsid w:val="09410F65"/>
    <w:rsid w:val="09436A8B"/>
    <w:rsid w:val="09491A2C"/>
    <w:rsid w:val="094C3466"/>
    <w:rsid w:val="094E71DE"/>
    <w:rsid w:val="09506C9E"/>
    <w:rsid w:val="09510A7C"/>
    <w:rsid w:val="095A3DD5"/>
    <w:rsid w:val="0960548E"/>
    <w:rsid w:val="096802A0"/>
    <w:rsid w:val="096D3B08"/>
    <w:rsid w:val="096E0694"/>
    <w:rsid w:val="0970184A"/>
    <w:rsid w:val="097053A7"/>
    <w:rsid w:val="09727371"/>
    <w:rsid w:val="09772BD9"/>
    <w:rsid w:val="097D3E59"/>
    <w:rsid w:val="09815806"/>
    <w:rsid w:val="09834B42"/>
    <w:rsid w:val="098E3A7F"/>
    <w:rsid w:val="099739D0"/>
    <w:rsid w:val="099866AB"/>
    <w:rsid w:val="099E0166"/>
    <w:rsid w:val="09A60DC8"/>
    <w:rsid w:val="09AC6517"/>
    <w:rsid w:val="09AF4121"/>
    <w:rsid w:val="09B259BF"/>
    <w:rsid w:val="09B42F1C"/>
    <w:rsid w:val="09C35E1E"/>
    <w:rsid w:val="09C53944"/>
    <w:rsid w:val="09C6146A"/>
    <w:rsid w:val="09C83435"/>
    <w:rsid w:val="09C95AF0"/>
    <w:rsid w:val="09CA0F5B"/>
    <w:rsid w:val="09CF6571"/>
    <w:rsid w:val="09D73678"/>
    <w:rsid w:val="09D9119E"/>
    <w:rsid w:val="09E15530"/>
    <w:rsid w:val="09E55D95"/>
    <w:rsid w:val="09EC7123"/>
    <w:rsid w:val="09F47D86"/>
    <w:rsid w:val="09F57A16"/>
    <w:rsid w:val="09F9539C"/>
    <w:rsid w:val="09FB2800"/>
    <w:rsid w:val="09FD121A"/>
    <w:rsid w:val="0A03446D"/>
    <w:rsid w:val="0A037FC9"/>
    <w:rsid w:val="0A0F2E11"/>
    <w:rsid w:val="0A0F4BBF"/>
    <w:rsid w:val="0A171CC6"/>
    <w:rsid w:val="0A195A3E"/>
    <w:rsid w:val="0A1B17B6"/>
    <w:rsid w:val="0A1B58FF"/>
    <w:rsid w:val="0A256191"/>
    <w:rsid w:val="0A2C5771"/>
    <w:rsid w:val="0A312D88"/>
    <w:rsid w:val="0A40121D"/>
    <w:rsid w:val="0A40746F"/>
    <w:rsid w:val="0A432ABB"/>
    <w:rsid w:val="0A456833"/>
    <w:rsid w:val="0A4A3E4A"/>
    <w:rsid w:val="0A51342A"/>
    <w:rsid w:val="0A5151D8"/>
    <w:rsid w:val="0A516F86"/>
    <w:rsid w:val="0A590531"/>
    <w:rsid w:val="0A5B6057"/>
    <w:rsid w:val="0A5D1DCF"/>
    <w:rsid w:val="0A5D206A"/>
    <w:rsid w:val="0A5E7487"/>
    <w:rsid w:val="0A60366D"/>
    <w:rsid w:val="0A634F0B"/>
    <w:rsid w:val="0A690774"/>
    <w:rsid w:val="0A6C2012"/>
    <w:rsid w:val="0A6D7B49"/>
    <w:rsid w:val="0A6F565E"/>
    <w:rsid w:val="0A747118"/>
    <w:rsid w:val="0A7B1045"/>
    <w:rsid w:val="0A821835"/>
    <w:rsid w:val="0A8455AD"/>
    <w:rsid w:val="0A84735B"/>
    <w:rsid w:val="0A8729A8"/>
    <w:rsid w:val="0A8A2498"/>
    <w:rsid w:val="0A8D3D36"/>
    <w:rsid w:val="0A951569"/>
    <w:rsid w:val="0A960E3D"/>
    <w:rsid w:val="0A9B46A5"/>
    <w:rsid w:val="0AA236FF"/>
    <w:rsid w:val="0AA417AC"/>
    <w:rsid w:val="0AA479FE"/>
    <w:rsid w:val="0AA51080"/>
    <w:rsid w:val="0AAE6F90"/>
    <w:rsid w:val="0AB12DC0"/>
    <w:rsid w:val="0AB45767"/>
    <w:rsid w:val="0ABF65E6"/>
    <w:rsid w:val="0AC92FC0"/>
    <w:rsid w:val="0AC97464"/>
    <w:rsid w:val="0ACA2CA7"/>
    <w:rsid w:val="0ACC0D02"/>
    <w:rsid w:val="0AD100C7"/>
    <w:rsid w:val="0AD11D45"/>
    <w:rsid w:val="0AD32091"/>
    <w:rsid w:val="0AD6392F"/>
    <w:rsid w:val="0AD656DD"/>
    <w:rsid w:val="0ADF0F5E"/>
    <w:rsid w:val="0AE0655C"/>
    <w:rsid w:val="0AE4604C"/>
    <w:rsid w:val="0AE903B8"/>
    <w:rsid w:val="0AF04AB4"/>
    <w:rsid w:val="0AF3003D"/>
    <w:rsid w:val="0AF67B2D"/>
    <w:rsid w:val="0AFF2E86"/>
    <w:rsid w:val="0B016BFE"/>
    <w:rsid w:val="0B04049C"/>
    <w:rsid w:val="0B0926BC"/>
    <w:rsid w:val="0B095AB3"/>
    <w:rsid w:val="0B097861"/>
    <w:rsid w:val="0B0B182B"/>
    <w:rsid w:val="0B1701D0"/>
    <w:rsid w:val="0B1873A5"/>
    <w:rsid w:val="0B1A6CF9"/>
    <w:rsid w:val="0B1B1342"/>
    <w:rsid w:val="0B256440"/>
    <w:rsid w:val="0B2B77D7"/>
    <w:rsid w:val="0B2D6095"/>
    <w:rsid w:val="0B372620"/>
    <w:rsid w:val="0B422D73"/>
    <w:rsid w:val="0B444D3D"/>
    <w:rsid w:val="0B4D1E43"/>
    <w:rsid w:val="0B521208"/>
    <w:rsid w:val="0B5221AF"/>
    <w:rsid w:val="0B5605CC"/>
    <w:rsid w:val="0B5A630E"/>
    <w:rsid w:val="0B5B5EC2"/>
    <w:rsid w:val="0B5C5BE2"/>
    <w:rsid w:val="0B5D7BAD"/>
    <w:rsid w:val="0B5F3925"/>
    <w:rsid w:val="0B633694"/>
    <w:rsid w:val="0B642CE9"/>
    <w:rsid w:val="0B680A2B"/>
    <w:rsid w:val="0B7218AA"/>
    <w:rsid w:val="0B7462A1"/>
    <w:rsid w:val="0B792C38"/>
    <w:rsid w:val="0B7C44D7"/>
    <w:rsid w:val="0B7D1FFD"/>
    <w:rsid w:val="0B896BF3"/>
    <w:rsid w:val="0B8B296C"/>
    <w:rsid w:val="0B8D0492"/>
    <w:rsid w:val="0B925AA8"/>
    <w:rsid w:val="0B980BE5"/>
    <w:rsid w:val="0BA16641"/>
    <w:rsid w:val="0BA47589"/>
    <w:rsid w:val="0BA852CC"/>
    <w:rsid w:val="0BA94BA0"/>
    <w:rsid w:val="0BB05F2E"/>
    <w:rsid w:val="0BB21CA6"/>
    <w:rsid w:val="0BB2614A"/>
    <w:rsid w:val="0BB377CC"/>
    <w:rsid w:val="0BCD2653"/>
    <w:rsid w:val="0BD53BE7"/>
    <w:rsid w:val="0BDE0CED"/>
    <w:rsid w:val="0BDE6F3F"/>
    <w:rsid w:val="0BE1433A"/>
    <w:rsid w:val="0BEB6F66"/>
    <w:rsid w:val="0BEF4CA9"/>
    <w:rsid w:val="0C104C1F"/>
    <w:rsid w:val="0C175FAD"/>
    <w:rsid w:val="0C1A784C"/>
    <w:rsid w:val="0C1B5A9E"/>
    <w:rsid w:val="0C1E10EA"/>
    <w:rsid w:val="0C236700"/>
    <w:rsid w:val="0C261DCE"/>
    <w:rsid w:val="0C2D757F"/>
    <w:rsid w:val="0C3923C8"/>
    <w:rsid w:val="0C3B7EEE"/>
    <w:rsid w:val="0C3D1EB8"/>
    <w:rsid w:val="0C445A9E"/>
    <w:rsid w:val="0C4A0131"/>
    <w:rsid w:val="0C4D7C21"/>
    <w:rsid w:val="0C547201"/>
    <w:rsid w:val="0C57284E"/>
    <w:rsid w:val="0C5745FC"/>
    <w:rsid w:val="0C580AA0"/>
    <w:rsid w:val="0C5D60B6"/>
    <w:rsid w:val="0C5E3BDC"/>
    <w:rsid w:val="0C5E598A"/>
    <w:rsid w:val="0C605BA6"/>
    <w:rsid w:val="0C607954"/>
    <w:rsid w:val="0C61547A"/>
    <w:rsid w:val="0C632FA1"/>
    <w:rsid w:val="0C6A432F"/>
    <w:rsid w:val="0C727688"/>
    <w:rsid w:val="0C7962FE"/>
    <w:rsid w:val="0C801DA5"/>
    <w:rsid w:val="0C807FF6"/>
    <w:rsid w:val="0C874EE1"/>
    <w:rsid w:val="0C8A677F"/>
    <w:rsid w:val="0C8F023A"/>
    <w:rsid w:val="0CA041F5"/>
    <w:rsid w:val="0CAC6BB6"/>
    <w:rsid w:val="0CAD246E"/>
    <w:rsid w:val="0CAF4438"/>
    <w:rsid w:val="0CB33F28"/>
    <w:rsid w:val="0CB47CA0"/>
    <w:rsid w:val="0CB641E8"/>
    <w:rsid w:val="0CB657C6"/>
    <w:rsid w:val="0CB67574"/>
    <w:rsid w:val="0CB97065"/>
    <w:rsid w:val="0CBD0903"/>
    <w:rsid w:val="0CBD6B55"/>
    <w:rsid w:val="0CC06645"/>
    <w:rsid w:val="0CC2416B"/>
    <w:rsid w:val="0CC34F37"/>
    <w:rsid w:val="0CC7352F"/>
    <w:rsid w:val="0CCA3020"/>
    <w:rsid w:val="0CD45C4C"/>
    <w:rsid w:val="0CEA1C84"/>
    <w:rsid w:val="0CEF0CD8"/>
    <w:rsid w:val="0CF27FD7"/>
    <w:rsid w:val="0CF62067"/>
    <w:rsid w:val="0CFD33F5"/>
    <w:rsid w:val="0CFF0F1B"/>
    <w:rsid w:val="0D006A41"/>
    <w:rsid w:val="0D020643"/>
    <w:rsid w:val="0D026C5D"/>
    <w:rsid w:val="0D027920"/>
    <w:rsid w:val="0D062877"/>
    <w:rsid w:val="0D076022"/>
    <w:rsid w:val="0D136775"/>
    <w:rsid w:val="0D1F15BD"/>
    <w:rsid w:val="0D240982"/>
    <w:rsid w:val="0D2564A8"/>
    <w:rsid w:val="0D270472"/>
    <w:rsid w:val="0D2E35AF"/>
    <w:rsid w:val="0D366907"/>
    <w:rsid w:val="0D395874"/>
    <w:rsid w:val="0D3A63F7"/>
    <w:rsid w:val="0D4E59FF"/>
    <w:rsid w:val="0D505C1B"/>
    <w:rsid w:val="0D6671EC"/>
    <w:rsid w:val="0D7116ED"/>
    <w:rsid w:val="0D782A7C"/>
    <w:rsid w:val="0D784C24"/>
    <w:rsid w:val="0D7A4A46"/>
    <w:rsid w:val="0D7D4536"/>
    <w:rsid w:val="0D814026"/>
    <w:rsid w:val="0D841421"/>
    <w:rsid w:val="0D844E64"/>
    <w:rsid w:val="0D851DEB"/>
    <w:rsid w:val="0D864353"/>
    <w:rsid w:val="0D887163"/>
    <w:rsid w:val="0D8A1F3D"/>
    <w:rsid w:val="0D8B27AF"/>
    <w:rsid w:val="0D950425"/>
    <w:rsid w:val="0D957AD2"/>
    <w:rsid w:val="0D975FF4"/>
    <w:rsid w:val="0D9A2BAA"/>
    <w:rsid w:val="0DA129FB"/>
    <w:rsid w:val="0DA815B3"/>
    <w:rsid w:val="0DA90385"/>
    <w:rsid w:val="0DA9532B"/>
    <w:rsid w:val="0DAB4BFF"/>
    <w:rsid w:val="0DAE46EF"/>
    <w:rsid w:val="0DAE649D"/>
    <w:rsid w:val="0DB77A48"/>
    <w:rsid w:val="0DB8556E"/>
    <w:rsid w:val="0DBB6D5E"/>
    <w:rsid w:val="0DBC0BBA"/>
    <w:rsid w:val="0DBE0DD6"/>
    <w:rsid w:val="0DC44067"/>
    <w:rsid w:val="0DC45CC1"/>
    <w:rsid w:val="0DC7755F"/>
    <w:rsid w:val="0DC932D7"/>
    <w:rsid w:val="0DCB34F3"/>
    <w:rsid w:val="0DCF792E"/>
    <w:rsid w:val="0DD505F0"/>
    <w:rsid w:val="0DD8176C"/>
    <w:rsid w:val="0DD81E33"/>
    <w:rsid w:val="0DDA3736"/>
    <w:rsid w:val="0DE04A0B"/>
    <w:rsid w:val="0DE574E6"/>
    <w:rsid w:val="0DE85ED6"/>
    <w:rsid w:val="0DEA5E6A"/>
    <w:rsid w:val="0DEB76F2"/>
    <w:rsid w:val="0DEE0F90"/>
    <w:rsid w:val="0DF447F8"/>
    <w:rsid w:val="0DFC18FF"/>
    <w:rsid w:val="0DFC36FB"/>
    <w:rsid w:val="0DFE7425"/>
    <w:rsid w:val="0DFF319D"/>
    <w:rsid w:val="0E082052"/>
    <w:rsid w:val="0E0D74C3"/>
    <w:rsid w:val="0E1053AA"/>
    <w:rsid w:val="0E15651D"/>
    <w:rsid w:val="0E1C5AFD"/>
    <w:rsid w:val="0E1F1149"/>
    <w:rsid w:val="0E26072A"/>
    <w:rsid w:val="0E263B19"/>
    <w:rsid w:val="0E2C21E4"/>
    <w:rsid w:val="0E3015A8"/>
    <w:rsid w:val="0E356BBF"/>
    <w:rsid w:val="0E372937"/>
    <w:rsid w:val="0E3E7DA6"/>
    <w:rsid w:val="0E415563"/>
    <w:rsid w:val="0E464928"/>
    <w:rsid w:val="0E487CAA"/>
    <w:rsid w:val="0E5559B0"/>
    <w:rsid w:val="0E576B35"/>
    <w:rsid w:val="0E5B4877"/>
    <w:rsid w:val="0E601E8E"/>
    <w:rsid w:val="0E653000"/>
    <w:rsid w:val="0E6574A4"/>
    <w:rsid w:val="0E6A4ABA"/>
    <w:rsid w:val="0E6B25E0"/>
    <w:rsid w:val="0E751418"/>
    <w:rsid w:val="0E7C3317"/>
    <w:rsid w:val="0E7D2A40"/>
    <w:rsid w:val="0E7E0566"/>
    <w:rsid w:val="0E811E04"/>
    <w:rsid w:val="0E85495D"/>
    <w:rsid w:val="0E9008CD"/>
    <w:rsid w:val="0E910299"/>
    <w:rsid w:val="0E971374"/>
    <w:rsid w:val="0E990EFC"/>
    <w:rsid w:val="0E9B2EC6"/>
    <w:rsid w:val="0E9F65F4"/>
    <w:rsid w:val="0EA76379"/>
    <w:rsid w:val="0EA77ABC"/>
    <w:rsid w:val="0EAB648E"/>
    <w:rsid w:val="0EB2020F"/>
    <w:rsid w:val="0EB37705"/>
    <w:rsid w:val="0EB6385C"/>
    <w:rsid w:val="0EB67D00"/>
    <w:rsid w:val="0EB9334C"/>
    <w:rsid w:val="0EBD108E"/>
    <w:rsid w:val="0EC51CF1"/>
    <w:rsid w:val="0EE02FCE"/>
    <w:rsid w:val="0EE26D46"/>
    <w:rsid w:val="0EE7435D"/>
    <w:rsid w:val="0EE91E83"/>
    <w:rsid w:val="0EEA1757"/>
    <w:rsid w:val="0EEA5BFB"/>
    <w:rsid w:val="0EEC54CF"/>
    <w:rsid w:val="0EF10D38"/>
    <w:rsid w:val="0EF34E2C"/>
    <w:rsid w:val="0EF44384"/>
    <w:rsid w:val="0EF64C2F"/>
    <w:rsid w:val="0EFC3B45"/>
    <w:rsid w:val="0EFE3455"/>
    <w:rsid w:val="0F011B8B"/>
    <w:rsid w:val="0F0D26CC"/>
    <w:rsid w:val="0F126021"/>
    <w:rsid w:val="0F155CD5"/>
    <w:rsid w:val="0F16254C"/>
    <w:rsid w:val="0F184ADA"/>
    <w:rsid w:val="0F191599"/>
    <w:rsid w:val="0F234C69"/>
    <w:rsid w:val="0F24110D"/>
    <w:rsid w:val="0F247CAD"/>
    <w:rsid w:val="0F25585D"/>
    <w:rsid w:val="0F276507"/>
    <w:rsid w:val="0F29227F"/>
    <w:rsid w:val="0F2C6178"/>
    <w:rsid w:val="0F3330FE"/>
    <w:rsid w:val="0F334EAC"/>
    <w:rsid w:val="0F360E40"/>
    <w:rsid w:val="0F39623B"/>
    <w:rsid w:val="0F3B6457"/>
    <w:rsid w:val="0F44355D"/>
    <w:rsid w:val="0F4470B9"/>
    <w:rsid w:val="0F4B669A"/>
    <w:rsid w:val="0F4C0664"/>
    <w:rsid w:val="0F517A28"/>
    <w:rsid w:val="0F621C35"/>
    <w:rsid w:val="0F655282"/>
    <w:rsid w:val="0F6634D4"/>
    <w:rsid w:val="0F7554C5"/>
    <w:rsid w:val="0F7A0AA7"/>
    <w:rsid w:val="0F7A6F7F"/>
    <w:rsid w:val="0F7F6343"/>
    <w:rsid w:val="0F804919"/>
    <w:rsid w:val="0F84395A"/>
    <w:rsid w:val="0F8442F1"/>
    <w:rsid w:val="0F8B0FD7"/>
    <w:rsid w:val="0F8E75B2"/>
    <w:rsid w:val="0F9A13CF"/>
    <w:rsid w:val="0F9C5147"/>
    <w:rsid w:val="0FA1669B"/>
    <w:rsid w:val="0FA20284"/>
    <w:rsid w:val="0FC33A40"/>
    <w:rsid w:val="0FD20B69"/>
    <w:rsid w:val="0FD77F2D"/>
    <w:rsid w:val="0FD85A54"/>
    <w:rsid w:val="0FDD12BC"/>
    <w:rsid w:val="0FDF3286"/>
    <w:rsid w:val="0FDF5034"/>
    <w:rsid w:val="0FEE34C9"/>
    <w:rsid w:val="0FFA07FB"/>
    <w:rsid w:val="100920B1"/>
    <w:rsid w:val="100B407B"/>
    <w:rsid w:val="100E76C7"/>
    <w:rsid w:val="100F5919"/>
    <w:rsid w:val="10142F30"/>
    <w:rsid w:val="101A2510"/>
    <w:rsid w:val="101C0036"/>
    <w:rsid w:val="102962AF"/>
    <w:rsid w:val="10374E70"/>
    <w:rsid w:val="104906FF"/>
    <w:rsid w:val="104B091B"/>
    <w:rsid w:val="104F5C21"/>
    <w:rsid w:val="10507CE0"/>
    <w:rsid w:val="105C48D7"/>
    <w:rsid w:val="10656D47"/>
    <w:rsid w:val="1066305F"/>
    <w:rsid w:val="106A6FF4"/>
    <w:rsid w:val="107240FA"/>
    <w:rsid w:val="107F4121"/>
    <w:rsid w:val="10802373"/>
    <w:rsid w:val="10806817"/>
    <w:rsid w:val="10817E99"/>
    <w:rsid w:val="10953945"/>
    <w:rsid w:val="109B53FF"/>
    <w:rsid w:val="109E6C9D"/>
    <w:rsid w:val="10AC760C"/>
    <w:rsid w:val="10B75AD1"/>
    <w:rsid w:val="10B95885"/>
    <w:rsid w:val="10BF0E4F"/>
    <w:rsid w:val="10C009C2"/>
    <w:rsid w:val="10C050AA"/>
    <w:rsid w:val="10C20BDE"/>
    <w:rsid w:val="10C34956"/>
    <w:rsid w:val="10C77FA2"/>
    <w:rsid w:val="10CA6968"/>
    <w:rsid w:val="10D4256B"/>
    <w:rsid w:val="10EF538B"/>
    <w:rsid w:val="10F60887"/>
    <w:rsid w:val="10F66AD9"/>
    <w:rsid w:val="10F845FF"/>
    <w:rsid w:val="10FB7C4C"/>
    <w:rsid w:val="11005262"/>
    <w:rsid w:val="11034D52"/>
    <w:rsid w:val="110A4333"/>
    <w:rsid w:val="111164AB"/>
    <w:rsid w:val="111927C8"/>
    <w:rsid w:val="111B209C"/>
    <w:rsid w:val="111D4066"/>
    <w:rsid w:val="111E393A"/>
    <w:rsid w:val="111F7DDE"/>
    <w:rsid w:val="11254CC9"/>
    <w:rsid w:val="112C42A9"/>
    <w:rsid w:val="11312DC0"/>
    <w:rsid w:val="113373E5"/>
    <w:rsid w:val="11366ED6"/>
    <w:rsid w:val="113B273E"/>
    <w:rsid w:val="113E38EC"/>
    <w:rsid w:val="113F222E"/>
    <w:rsid w:val="11423ACC"/>
    <w:rsid w:val="114333A1"/>
    <w:rsid w:val="114701EB"/>
    <w:rsid w:val="11511F61"/>
    <w:rsid w:val="115455AE"/>
    <w:rsid w:val="11551A52"/>
    <w:rsid w:val="116972AB"/>
    <w:rsid w:val="116B3023"/>
    <w:rsid w:val="11716160"/>
    <w:rsid w:val="11733C86"/>
    <w:rsid w:val="117619C8"/>
    <w:rsid w:val="117874EE"/>
    <w:rsid w:val="117D2D56"/>
    <w:rsid w:val="11812847"/>
    <w:rsid w:val="11875983"/>
    <w:rsid w:val="118848CF"/>
    <w:rsid w:val="11902A8A"/>
    <w:rsid w:val="119105B0"/>
    <w:rsid w:val="11991213"/>
    <w:rsid w:val="119A56B6"/>
    <w:rsid w:val="119B31DD"/>
    <w:rsid w:val="11A17CDE"/>
    <w:rsid w:val="11A93B4C"/>
    <w:rsid w:val="11AC53EA"/>
    <w:rsid w:val="11B60016"/>
    <w:rsid w:val="11BD13A5"/>
    <w:rsid w:val="11BF511D"/>
    <w:rsid w:val="11C049F1"/>
    <w:rsid w:val="11C10E95"/>
    <w:rsid w:val="11C11380"/>
    <w:rsid w:val="11C14161"/>
    <w:rsid w:val="11C269BB"/>
    <w:rsid w:val="11C73FD2"/>
    <w:rsid w:val="11C75D80"/>
    <w:rsid w:val="11CB5870"/>
    <w:rsid w:val="11CE5360"/>
    <w:rsid w:val="11D3768E"/>
    <w:rsid w:val="11D645C6"/>
    <w:rsid w:val="11DA5AB3"/>
    <w:rsid w:val="11E37FA7"/>
    <w:rsid w:val="11E91075"/>
    <w:rsid w:val="11EE155E"/>
    <w:rsid w:val="11EE5FC9"/>
    <w:rsid w:val="11F1104F"/>
    <w:rsid w:val="11F33019"/>
    <w:rsid w:val="11FC1ECD"/>
    <w:rsid w:val="120174E4"/>
    <w:rsid w:val="1202325C"/>
    <w:rsid w:val="12092462"/>
    <w:rsid w:val="120E7E53"/>
    <w:rsid w:val="120F2891"/>
    <w:rsid w:val="12135469"/>
    <w:rsid w:val="12152F8F"/>
    <w:rsid w:val="12162A2C"/>
    <w:rsid w:val="121D403F"/>
    <w:rsid w:val="122431D2"/>
    <w:rsid w:val="12374CB3"/>
    <w:rsid w:val="123D6042"/>
    <w:rsid w:val="123E4294"/>
    <w:rsid w:val="123F000C"/>
    <w:rsid w:val="12411FD6"/>
    <w:rsid w:val="12442667"/>
    <w:rsid w:val="1246139A"/>
    <w:rsid w:val="12463148"/>
    <w:rsid w:val="124666C8"/>
    <w:rsid w:val="12496F44"/>
    <w:rsid w:val="124B4C03"/>
    <w:rsid w:val="124B69B1"/>
    <w:rsid w:val="12505D75"/>
    <w:rsid w:val="12535865"/>
    <w:rsid w:val="12555A81"/>
    <w:rsid w:val="125848EC"/>
    <w:rsid w:val="125A3098"/>
    <w:rsid w:val="125C0BBE"/>
    <w:rsid w:val="12614426"/>
    <w:rsid w:val="12665599"/>
    <w:rsid w:val="126C4A67"/>
    <w:rsid w:val="127759F8"/>
    <w:rsid w:val="127777A6"/>
    <w:rsid w:val="127A55B4"/>
    <w:rsid w:val="127B4B72"/>
    <w:rsid w:val="127B54E8"/>
    <w:rsid w:val="12851EC3"/>
    <w:rsid w:val="1286241A"/>
    <w:rsid w:val="128B3251"/>
    <w:rsid w:val="12942106"/>
    <w:rsid w:val="129B31AF"/>
    <w:rsid w:val="129E4D32"/>
    <w:rsid w:val="129F7C67"/>
    <w:rsid w:val="12BB3B36"/>
    <w:rsid w:val="12BC340B"/>
    <w:rsid w:val="12C10A21"/>
    <w:rsid w:val="12C16C73"/>
    <w:rsid w:val="12CF75E2"/>
    <w:rsid w:val="12D76496"/>
    <w:rsid w:val="12E2233F"/>
    <w:rsid w:val="12E235A9"/>
    <w:rsid w:val="12E60488"/>
    <w:rsid w:val="12E806A4"/>
    <w:rsid w:val="12EA7F78"/>
    <w:rsid w:val="12F6691D"/>
    <w:rsid w:val="130946C9"/>
    <w:rsid w:val="130F5C30"/>
    <w:rsid w:val="13135720"/>
    <w:rsid w:val="13143247"/>
    <w:rsid w:val="131E5E73"/>
    <w:rsid w:val="131E7C21"/>
    <w:rsid w:val="13203999"/>
    <w:rsid w:val="1323348A"/>
    <w:rsid w:val="13261758"/>
    <w:rsid w:val="132711CC"/>
    <w:rsid w:val="1329181A"/>
    <w:rsid w:val="13380DD8"/>
    <w:rsid w:val="133E02C4"/>
    <w:rsid w:val="133E2072"/>
    <w:rsid w:val="133E4052"/>
    <w:rsid w:val="13426006"/>
    <w:rsid w:val="1344521A"/>
    <w:rsid w:val="13460D42"/>
    <w:rsid w:val="135B2C24"/>
    <w:rsid w:val="136046DE"/>
    <w:rsid w:val="13645ACB"/>
    <w:rsid w:val="136A2E67"/>
    <w:rsid w:val="136B2FF2"/>
    <w:rsid w:val="13710699"/>
    <w:rsid w:val="13765CAF"/>
    <w:rsid w:val="137B32C6"/>
    <w:rsid w:val="13854144"/>
    <w:rsid w:val="13985C26"/>
    <w:rsid w:val="139879D4"/>
    <w:rsid w:val="139A199E"/>
    <w:rsid w:val="13A740BB"/>
    <w:rsid w:val="13AC16D1"/>
    <w:rsid w:val="13AD4F94"/>
    <w:rsid w:val="13B16CE7"/>
    <w:rsid w:val="13BF1404"/>
    <w:rsid w:val="13C91FE9"/>
    <w:rsid w:val="13CE5AEB"/>
    <w:rsid w:val="13CF471A"/>
    <w:rsid w:val="13D11138"/>
    <w:rsid w:val="13D36C5E"/>
    <w:rsid w:val="13DF5603"/>
    <w:rsid w:val="13E9022F"/>
    <w:rsid w:val="13E957B5"/>
    <w:rsid w:val="13EB21F9"/>
    <w:rsid w:val="13EC5F71"/>
    <w:rsid w:val="13F54664"/>
    <w:rsid w:val="13F56BD4"/>
    <w:rsid w:val="14096B23"/>
    <w:rsid w:val="141334FE"/>
    <w:rsid w:val="141C495F"/>
    <w:rsid w:val="141D75E8"/>
    <w:rsid w:val="14207171"/>
    <w:rsid w:val="14215C1B"/>
    <w:rsid w:val="14223741"/>
    <w:rsid w:val="142A67B4"/>
    <w:rsid w:val="142B0848"/>
    <w:rsid w:val="142C2815"/>
    <w:rsid w:val="143771ED"/>
    <w:rsid w:val="14412BB2"/>
    <w:rsid w:val="144917C3"/>
    <w:rsid w:val="14496F20"/>
    <w:rsid w:val="14506500"/>
    <w:rsid w:val="14537D9F"/>
    <w:rsid w:val="14627FE2"/>
    <w:rsid w:val="14667AD2"/>
    <w:rsid w:val="14686756"/>
    <w:rsid w:val="146B333A"/>
    <w:rsid w:val="146B50E8"/>
    <w:rsid w:val="146F2D0E"/>
    <w:rsid w:val="14700951"/>
    <w:rsid w:val="147541B9"/>
    <w:rsid w:val="147F2942"/>
    <w:rsid w:val="148461AA"/>
    <w:rsid w:val="14891A12"/>
    <w:rsid w:val="148937C0"/>
    <w:rsid w:val="148B578A"/>
    <w:rsid w:val="14904B4F"/>
    <w:rsid w:val="14977C8B"/>
    <w:rsid w:val="14A14FAE"/>
    <w:rsid w:val="14A32AD4"/>
    <w:rsid w:val="14A423A8"/>
    <w:rsid w:val="14AA3E63"/>
    <w:rsid w:val="14AD5701"/>
    <w:rsid w:val="14AE3227"/>
    <w:rsid w:val="14AF76CB"/>
    <w:rsid w:val="14B051F1"/>
    <w:rsid w:val="14B7657F"/>
    <w:rsid w:val="14BC6537"/>
    <w:rsid w:val="14BE16BC"/>
    <w:rsid w:val="14C36CD2"/>
    <w:rsid w:val="14C71D43"/>
    <w:rsid w:val="14CB202B"/>
    <w:rsid w:val="14D62EA9"/>
    <w:rsid w:val="14ED3D4F"/>
    <w:rsid w:val="14F055ED"/>
    <w:rsid w:val="14FC3F92"/>
    <w:rsid w:val="15064E11"/>
    <w:rsid w:val="150F1F18"/>
    <w:rsid w:val="15107A3E"/>
    <w:rsid w:val="1514752E"/>
    <w:rsid w:val="151574F7"/>
    <w:rsid w:val="15190FE8"/>
    <w:rsid w:val="15197EAA"/>
    <w:rsid w:val="151C4634"/>
    <w:rsid w:val="151C5C19"/>
    <w:rsid w:val="151E65FF"/>
    <w:rsid w:val="152359C3"/>
    <w:rsid w:val="15282FD9"/>
    <w:rsid w:val="15284D87"/>
    <w:rsid w:val="153D4CD7"/>
    <w:rsid w:val="15436065"/>
    <w:rsid w:val="15455939"/>
    <w:rsid w:val="154A73F4"/>
    <w:rsid w:val="155344FA"/>
    <w:rsid w:val="15542020"/>
    <w:rsid w:val="155838BF"/>
    <w:rsid w:val="15597637"/>
    <w:rsid w:val="155C2C83"/>
    <w:rsid w:val="15610299"/>
    <w:rsid w:val="15632263"/>
    <w:rsid w:val="1564320E"/>
    <w:rsid w:val="156F6E5A"/>
    <w:rsid w:val="157601E9"/>
    <w:rsid w:val="15785D0F"/>
    <w:rsid w:val="158D108E"/>
    <w:rsid w:val="158F3058"/>
    <w:rsid w:val="15916DD0"/>
    <w:rsid w:val="15966195"/>
    <w:rsid w:val="15A078BC"/>
    <w:rsid w:val="15A24B3A"/>
    <w:rsid w:val="15A5287C"/>
    <w:rsid w:val="15A5462A"/>
    <w:rsid w:val="15AC7766"/>
    <w:rsid w:val="15AE34DE"/>
    <w:rsid w:val="15AE733A"/>
    <w:rsid w:val="15B914BE"/>
    <w:rsid w:val="15BD5E17"/>
    <w:rsid w:val="15C342FB"/>
    <w:rsid w:val="15C64DAB"/>
    <w:rsid w:val="15CE1DD3"/>
    <w:rsid w:val="15D53161"/>
    <w:rsid w:val="15DE18EA"/>
    <w:rsid w:val="15DF5D8E"/>
    <w:rsid w:val="15E96C0C"/>
    <w:rsid w:val="15F31839"/>
    <w:rsid w:val="15FA4976"/>
    <w:rsid w:val="15FF3D3A"/>
    <w:rsid w:val="1601606B"/>
    <w:rsid w:val="16077093"/>
    <w:rsid w:val="160B6B83"/>
    <w:rsid w:val="16135A37"/>
    <w:rsid w:val="16145F86"/>
    <w:rsid w:val="1618304E"/>
    <w:rsid w:val="1626576B"/>
    <w:rsid w:val="1629525B"/>
    <w:rsid w:val="162E2871"/>
    <w:rsid w:val="163F682C"/>
    <w:rsid w:val="164125A5"/>
    <w:rsid w:val="16465E0D"/>
    <w:rsid w:val="16500A3A"/>
    <w:rsid w:val="165E7A3D"/>
    <w:rsid w:val="165F2A2B"/>
    <w:rsid w:val="166444E5"/>
    <w:rsid w:val="1666200B"/>
    <w:rsid w:val="166D339A"/>
    <w:rsid w:val="1672275E"/>
    <w:rsid w:val="16726C02"/>
    <w:rsid w:val="16734728"/>
    <w:rsid w:val="167F4E7B"/>
    <w:rsid w:val="16810BF3"/>
    <w:rsid w:val="168129A1"/>
    <w:rsid w:val="168D3A3C"/>
    <w:rsid w:val="1693354C"/>
    <w:rsid w:val="169D3553"/>
    <w:rsid w:val="16A42B33"/>
    <w:rsid w:val="16A668AC"/>
    <w:rsid w:val="16B965DF"/>
    <w:rsid w:val="16BE1E47"/>
    <w:rsid w:val="16C805D0"/>
    <w:rsid w:val="16CA259A"/>
    <w:rsid w:val="16CD208A"/>
    <w:rsid w:val="16E42F30"/>
    <w:rsid w:val="16E95732"/>
    <w:rsid w:val="16E96798"/>
    <w:rsid w:val="16EA49EA"/>
    <w:rsid w:val="16EF0253"/>
    <w:rsid w:val="16F21AF1"/>
    <w:rsid w:val="16F93153"/>
    <w:rsid w:val="16F94C2D"/>
    <w:rsid w:val="16FC296F"/>
    <w:rsid w:val="17011D34"/>
    <w:rsid w:val="17033CFE"/>
    <w:rsid w:val="17035AAC"/>
    <w:rsid w:val="17203A74"/>
    <w:rsid w:val="17231CAA"/>
    <w:rsid w:val="17237EFC"/>
    <w:rsid w:val="172A1253"/>
    <w:rsid w:val="173043C7"/>
    <w:rsid w:val="1732013F"/>
    <w:rsid w:val="1735378C"/>
    <w:rsid w:val="17367C2F"/>
    <w:rsid w:val="173B5246"/>
    <w:rsid w:val="173C4B1A"/>
    <w:rsid w:val="17424826"/>
    <w:rsid w:val="175329EC"/>
    <w:rsid w:val="175C73AE"/>
    <w:rsid w:val="175D340E"/>
    <w:rsid w:val="176127D3"/>
    <w:rsid w:val="17620A24"/>
    <w:rsid w:val="17654071"/>
    <w:rsid w:val="1767428D"/>
    <w:rsid w:val="177E3384"/>
    <w:rsid w:val="178D1819"/>
    <w:rsid w:val="178F5592"/>
    <w:rsid w:val="178F7340"/>
    <w:rsid w:val="179D1A5D"/>
    <w:rsid w:val="179E3A27"/>
    <w:rsid w:val="17A96653"/>
    <w:rsid w:val="17BD5C5B"/>
    <w:rsid w:val="17C4348D"/>
    <w:rsid w:val="17C43C1A"/>
    <w:rsid w:val="17C70888"/>
    <w:rsid w:val="17CF3BE0"/>
    <w:rsid w:val="17D32356"/>
    <w:rsid w:val="17D336D0"/>
    <w:rsid w:val="17D82A95"/>
    <w:rsid w:val="17D86F39"/>
    <w:rsid w:val="17D920F9"/>
    <w:rsid w:val="17D9680D"/>
    <w:rsid w:val="17DA4A5F"/>
    <w:rsid w:val="17DB07D7"/>
    <w:rsid w:val="17E21B65"/>
    <w:rsid w:val="17E7717C"/>
    <w:rsid w:val="17EE22B8"/>
    <w:rsid w:val="17F11DA8"/>
    <w:rsid w:val="17F17FFA"/>
    <w:rsid w:val="17F673BF"/>
    <w:rsid w:val="17FB6783"/>
    <w:rsid w:val="17FD6923"/>
    <w:rsid w:val="17FF2717"/>
    <w:rsid w:val="1800023D"/>
    <w:rsid w:val="18055854"/>
    <w:rsid w:val="1807337A"/>
    <w:rsid w:val="180A2E6A"/>
    <w:rsid w:val="180E64B6"/>
    <w:rsid w:val="181250E3"/>
    <w:rsid w:val="18147845"/>
    <w:rsid w:val="18155A97"/>
    <w:rsid w:val="18221F62"/>
    <w:rsid w:val="18267CA4"/>
    <w:rsid w:val="18273A1C"/>
    <w:rsid w:val="182757CA"/>
    <w:rsid w:val="182A7068"/>
    <w:rsid w:val="182C1032"/>
    <w:rsid w:val="18316649"/>
    <w:rsid w:val="18381785"/>
    <w:rsid w:val="183B1275"/>
    <w:rsid w:val="183B3024"/>
    <w:rsid w:val="1840063A"/>
    <w:rsid w:val="18441ED8"/>
    <w:rsid w:val="18475E6C"/>
    <w:rsid w:val="184B14B9"/>
    <w:rsid w:val="185650AD"/>
    <w:rsid w:val="18574301"/>
    <w:rsid w:val="185760AF"/>
    <w:rsid w:val="1859748B"/>
    <w:rsid w:val="185D11EC"/>
    <w:rsid w:val="186407CC"/>
    <w:rsid w:val="186C142F"/>
    <w:rsid w:val="18752259"/>
    <w:rsid w:val="187C5B16"/>
    <w:rsid w:val="187D363C"/>
    <w:rsid w:val="18820C52"/>
    <w:rsid w:val="18842C1C"/>
    <w:rsid w:val="18893D8F"/>
    <w:rsid w:val="188E5849"/>
    <w:rsid w:val="18904498"/>
    <w:rsid w:val="189B3AC2"/>
    <w:rsid w:val="18A3471E"/>
    <w:rsid w:val="18A4506D"/>
    <w:rsid w:val="18AB63FB"/>
    <w:rsid w:val="18AB740B"/>
    <w:rsid w:val="18BC5F12"/>
    <w:rsid w:val="18C1275A"/>
    <w:rsid w:val="18C179CD"/>
    <w:rsid w:val="18C80D5B"/>
    <w:rsid w:val="18C82B09"/>
    <w:rsid w:val="18CB25F9"/>
    <w:rsid w:val="18CD0291"/>
    <w:rsid w:val="18CD6371"/>
    <w:rsid w:val="18D019BE"/>
    <w:rsid w:val="18D314AE"/>
    <w:rsid w:val="18D33CBD"/>
    <w:rsid w:val="18D47700"/>
    <w:rsid w:val="18D9469A"/>
    <w:rsid w:val="18DC4807"/>
    <w:rsid w:val="18EE62E8"/>
    <w:rsid w:val="18F41B50"/>
    <w:rsid w:val="18FA6A3B"/>
    <w:rsid w:val="18FC6C57"/>
    <w:rsid w:val="18FE477D"/>
    <w:rsid w:val="18FF22A3"/>
    <w:rsid w:val="190A1374"/>
    <w:rsid w:val="190F0738"/>
    <w:rsid w:val="19102702"/>
    <w:rsid w:val="192B12EA"/>
    <w:rsid w:val="192B4DF7"/>
    <w:rsid w:val="192C753C"/>
    <w:rsid w:val="192E125B"/>
    <w:rsid w:val="192F2B88"/>
    <w:rsid w:val="19377C8F"/>
    <w:rsid w:val="19393A07"/>
    <w:rsid w:val="193C7053"/>
    <w:rsid w:val="193E726F"/>
    <w:rsid w:val="193F21E0"/>
    <w:rsid w:val="19467ED2"/>
    <w:rsid w:val="19516FA3"/>
    <w:rsid w:val="19550115"/>
    <w:rsid w:val="195A572B"/>
    <w:rsid w:val="195F2D42"/>
    <w:rsid w:val="19614D0C"/>
    <w:rsid w:val="19650358"/>
    <w:rsid w:val="19670574"/>
    <w:rsid w:val="196C651D"/>
    <w:rsid w:val="19742C91"/>
    <w:rsid w:val="197607B7"/>
    <w:rsid w:val="19801636"/>
    <w:rsid w:val="19921369"/>
    <w:rsid w:val="199307ED"/>
    <w:rsid w:val="199B6470"/>
    <w:rsid w:val="19A277FE"/>
    <w:rsid w:val="19AE61A3"/>
    <w:rsid w:val="19B27315"/>
    <w:rsid w:val="19B80DD0"/>
    <w:rsid w:val="19BA6371"/>
    <w:rsid w:val="19C07C84"/>
    <w:rsid w:val="19CA0B03"/>
    <w:rsid w:val="19CF1C75"/>
    <w:rsid w:val="19CF72C1"/>
    <w:rsid w:val="19CF7EC7"/>
    <w:rsid w:val="19D7627D"/>
    <w:rsid w:val="19DB2105"/>
    <w:rsid w:val="19DC4392"/>
    <w:rsid w:val="19E576EB"/>
    <w:rsid w:val="19E73463"/>
    <w:rsid w:val="19EA1203"/>
    <w:rsid w:val="19EA2F53"/>
    <w:rsid w:val="19EA6AAF"/>
    <w:rsid w:val="19EC0A79"/>
    <w:rsid w:val="19F25E9E"/>
    <w:rsid w:val="19F44E85"/>
    <w:rsid w:val="19F811CC"/>
    <w:rsid w:val="19F90D7B"/>
    <w:rsid w:val="19FE07AD"/>
    <w:rsid w:val="1A004525"/>
    <w:rsid w:val="1A046220"/>
    <w:rsid w:val="1A057D8D"/>
    <w:rsid w:val="1A09478B"/>
    <w:rsid w:val="1A0A7151"/>
    <w:rsid w:val="1A0C2EC9"/>
    <w:rsid w:val="1A136006"/>
    <w:rsid w:val="1A2024D1"/>
    <w:rsid w:val="1A21737F"/>
    <w:rsid w:val="1A304E0A"/>
    <w:rsid w:val="1A3348FA"/>
    <w:rsid w:val="1A444411"/>
    <w:rsid w:val="1A450189"/>
    <w:rsid w:val="1A473F02"/>
    <w:rsid w:val="1A4964D8"/>
    <w:rsid w:val="1A4C59BC"/>
    <w:rsid w:val="1A4E34E2"/>
    <w:rsid w:val="1A4E703E"/>
    <w:rsid w:val="1A512FD2"/>
    <w:rsid w:val="1A530AF8"/>
    <w:rsid w:val="1A5403CD"/>
    <w:rsid w:val="1A68624C"/>
    <w:rsid w:val="1A7647E7"/>
    <w:rsid w:val="1A7840BB"/>
    <w:rsid w:val="1A7D3DC7"/>
    <w:rsid w:val="1A8B0292"/>
    <w:rsid w:val="1A8D5BE9"/>
    <w:rsid w:val="1A91517D"/>
    <w:rsid w:val="1A933344"/>
    <w:rsid w:val="1A951111"/>
    <w:rsid w:val="1A9609E5"/>
    <w:rsid w:val="1A9A2283"/>
    <w:rsid w:val="1AA475A6"/>
    <w:rsid w:val="1AA72BF2"/>
    <w:rsid w:val="1AA974C6"/>
    <w:rsid w:val="1AAB26E2"/>
    <w:rsid w:val="1AAD645B"/>
    <w:rsid w:val="1AAE5D2F"/>
    <w:rsid w:val="1AAE63AE"/>
    <w:rsid w:val="1AB5583C"/>
    <w:rsid w:val="1AB570BD"/>
    <w:rsid w:val="1AB64BE3"/>
    <w:rsid w:val="1AB8095B"/>
    <w:rsid w:val="1ABC48F0"/>
    <w:rsid w:val="1AC612CA"/>
    <w:rsid w:val="1AC94917"/>
    <w:rsid w:val="1AD07925"/>
    <w:rsid w:val="1AD25EC1"/>
    <w:rsid w:val="1AD80FFE"/>
    <w:rsid w:val="1ADB5C6C"/>
    <w:rsid w:val="1ADC6D40"/>
    <w:rsid w:val="1ADF05DE"/>
    <w:rsid w:val="1AF6583C"/>
    <w:rsid w:val="1AFD474E"/>
    <w:rsid w:val="1AFF2A2E"/>
    <w:rsid w:val="1B0B3181"/>
    <w:rsid w:val="1B1C538E"/>
    <w:rsid w:val="1B1E590D"/>
    <w:rsid w:val="1B245FF1"/>
    <w:rsid w:val="1B2D759B"/>
    <w:rsid w:val="1B3267BA"/>
    <w:rsid w:val="1B3679AD"/>
    <w:rsid w:val="1B386A83"/>
    <w:rsid w:val="1B397CEE"/>
    <w:rsid w:val="1B3F107D"/>
    <w:rsid w:val="1B414DF5"/>
    <w:rsid w:val="1B446693"/>
    <w:rsid w:val="1B4548E5"/>
    <w:rsid w:val="1B46240B"/>
    <w:rsid w:val="1B496E6A"/>
    <w:rsid w:val="1B4A3CA9"/>
    <w:rsid w:val="1B4D19EC"/>
    <w:rsid w:val="1B593EEC"/>
    <w:rsid w:val="1B6034CD"/>
    <w:rsid w:val="1B610FF3"/>
    <w:rsid w:val="1B654F02"/>
    <w:rsid w:val="1B682381"/>
    <w:rsid w:val="1B684130"/>
    <w:rsid w:val="1B6F54BE"/>
    <w:rsid w:val="1B6F7443"/>
    <w:rsid w:val="1B742AD4"/>
    <w:rsid w:val="1B7A7D1C"/>
    <w:rsid w:val="1B7B66B5"/>
    <w:rsid w:val="1B854CE1"/>
    <w:rsid w:val="1B886580"/>
    <w:rsid w:val="1B8A679C"/>
    <w:rsid w:val="1B8D003A"/>
    <w:rsid w:val="1B972C67"/>
    <w:rsid w:val="1B9B2757"/>
    <w:rsid w:val="1BAB04C0"/>
    <w:rsid w:val="1BB67591"/>
    <w:rsid w:val="1BB92BDD"/>
    <w:rsid w:val="1BBB0703"/>
    <w:rsid w:val="1BBC26CD"/>
    <w:rsid w:val="1BC27E9A"/>
    <w:rsid w:val="1BCD48DA"/>
    <w:rsid w:val="1BD87507"/>
    <w:rsid w:val="1BDC68CC"/>
    <w:rsid w:val="1BE51C24"/>
    <w:rsid w:val="1BE547F8"/>
    <w:rsid w:val="1BE774DC"/>
    <w:rsid w:val="1BEA0FE8"/>
    <w:rsid w:val="1BEC4D61"/>
    <w:rsid w:val="1BF41E67"/>
    <w:rsid w:val="1BFB5DF8"/>
    <w:rsid w:val="1C055E22"/>
    <w:rsid w:val="1C1222ED"/>
    <w:rsid w:val="1C136791"/>
    <w:rsid w:val="1C185B56"/>
    <w:rsid w:val="1C1E6EE4"/>
    <w:rsid w:val="1C224C26"/>
    <w:rsid w:val="1C225F98"/>
    <w:rsid w:val="1C2362A8"/>
    <w:rsid w:val="1C272EF4"/>
    <w:rsid w:val="1C295FB5"/>
    <w:rsid w:val="1C297D63"/>
    <w:rsid w:val="1C2A3ADB"/>
    <w:rsid w:val="1C387FA6"/>
    <w:rsid w:val="1C4921B3"/>
    <w:rsid w:val="1C497DA3"/>
    <w:rsid w:val="1C556DAA"/>
    <w:rsid w:val="1C5841A4"/>
    <w:rsid w:val="1C591B70"/>
    <w:rsid w:val="1C5B5A42"/>
    <w:rsid w:val="1C5D17BA"/>
    <w:rsid w:val="1C5E5533"/>
    <w:rsid w:val="1C632B49"/>
    <w:rsid w:val="1C6449AB"/>
    <w:rsid w:val="1C646FED"/>
    <w:rsid w:val="1C730FDE"/>
    <w:rsid w:val="1C7865F4"/>
    <w:rsid w:val="1C7D00AF"/>
    <w:rsid w:val="1C86718F"/>
    <w:rsid w:val="1C9571A6"/>
    <w:rsid w:val="1C986C96"/>
    <w:rsid w:val="1CA05B4B"/>
    <w:rsid w:val="1CA218C3"/>
    <w:rsid w:val="1CA4563B"/>
    <w:rsid w:val="1CA53161"/>
    <w:rsid w:val="1CAE0268"/>
    <w:rsid w:val="1CB05D8E"/>
    <w:rsid w:val="1CB33AD0"/>
    <w:rsid w:val="1CB57848"/>
    <w:rsid w:val="1CB6536F"/>
    <w:rsid w:val="1CB6711D"/>
    <w:rsid w:val="1CBA4E5F"/>
    <w:rsid w:val="1CBA6C0D"/>
    <w:rsid w:val="1CBD04AB"/>
    <w:rsid w:val="1CC31397"/>
    <w:rsid w:val="1CC96E50"/>
    <w:rsid w:val="1CDC3027"/>
    <w:rsid w:val="1CE617B0"/>
    <w:rsid w:val="1CE7377A"/>
    <w:rsid w:val="1CE819CC"/>
    <w:rsid w:val="1CEC2B3E"/>
    <w:rsid w:val="1CEE2D5A"/>
    <w:rsid w:val="1CF00880"/>
    <w:rsid w:val="1CF245F9"/>
    <w:rsid w:val="1CF85987"/>
    <w:rsid w:val="1D036806"/>
    <w:rsid w:val="1D077978"/>
    <w:rsid w:val="1D0E6F59"/>
    <w:rsid w:val="1D102CD1"/>
    <w:rsid w:val="1D1722B1"/>
    <w:rsid w:val="1D1A2726"/>
    <w:rsid w:val="1D300C7D"/>
    <w:rsid w:val="1D320A97"/>
    <w:rsid w:val="1D3541D9"/>
    <w:rsid w:val="1D392227"/>
    <w:rsid w:val="1D3E6FE0"/>
    <w:rsid w:val="1D444728"/>
    <w:rsid w:val="1D4F2685"/>
    <w:rsid w:val="1D5D57EA"/>
    <w:rsid w:val="1D632E00"/>
    <w:rsid w:val="1D635DB9"/>
    <w:rsid w:val="1D682B0D"/>
    <w:rsid w:val="1D6D3C7F"/>
    <w:rsid w:val="1D76333F"/>
    <w:rsid w:val="1D772D50"/>
    <w:rsid w:val="1D80245F"/>
    <w:rsid w:val="1D840FC9"/>
    <w:rsid w:val="1D85546D"/>
    <w:rsid w:val="1D880AB9"/>
    <w:rsid w:val="1D8A4831"/>
    <w:rsid w:val="1D8B05A9"/>
    <w:rsid w:val="1D8D3444"/>
    <w:rsid w:val="1D903E12"/>
    <w:rsid w:val="1D921938"/>
    <w:rsid w:val="1D990F18"/>
    <w:rsid w:val="1D994A74"/>
    <w:rsid w:val="1D9A07EC"/>
    <w:rsid w:val="1D9E652E"/>
    <w:rsid w:val="1DA84CB7"/>
    <w:rsid w:val="1DAA4ED3"/>
    <w:rsid w:val="1DAD0520"/>
    <w:rsid w:val="1DB63878"/>
    <w:rsid w:val="1DB7314C"/>
    <w:rsid w:val="1DB93368"/>
    <w:rsid w:val="1DBE272D"/>
    <w:rsid w:val="1DC064A5"/>
    <w:rsid w:val="1DC55869"/>
    <w:rsid w:val="1DC738B3"/>
    <w:rsid w:val="1DCF493A"/>
    <w:rsid w:val="1DD106B2"/>
    <w:rsid w:val="1DD2650A"/>
    <w:rsid w:val="1DD957B9"/>
    <w:rsid w:val="1DE859FC"/>
    <w:rsid w:val="1DEC54EC"/>
    <w:rsid w:val="1DF47EFC"/>
    <w:rsid w:val="1DF63C75"/>
    <w:rsid w:val="1E002D45"/>
    <w:rsid w:val="1E012619"/>
    <w:rsid w:val="1E0C3498"/>
    <w:rsid w:val="1E114F52"/>
    <w:rsid w:val="1E1265D5"/>
    <w:rsid w:val="1E1F070E"/>
    <w:rsid w:val="1E25455A"/>
    <w:rsid w:val="1E28404A"/>
    <w:rsid w:val="1E29229C"/>
    <w:rsid w:val="1E2A1B70"/>
    <w:rsid w:val="1E30754B"/>
    <w:rsid w:val="1E3173A3"/>
    <w:rsid w:val="1E3649B9"/>
    <w:rsid w:val="1E3B1FCF"/>
    <w:rsid w:val="1E3E2D25"/>
    <w:rsid w:val="1E430DCA"/>
    <w:rsid w:val="1E4507E4"/>
    <w:rsid w:val="1E4E1D03"/>
    <w:rsid w:val="1E5170FD"/>
    <w:rsid w:val="1E544141"/>
    <w:rsid w:val="1E5D0198"/>
    <w:rsid w:val="1E5D3F45"/>
    <w:rsid w:val="1E6210B8"/>
    <w:rsid w:val="1E672DC4"/>
    <w:rsid w:val="1E676920"/>
    <w:rsid w:val="1E707ECB"/>
    <w:rsid w:val="1E7554E1"/>
    <w:rsid w:val="1E764DB5"/>
    <w:rsid w:val="1E8079E2"/>
    <w:rsid w:val="1E8C6387"/>
    <w:rsid w:val="1E94348E"/>
    <w:rsid w:val="1EA062D6"/>
    <w:rsid w:val="1EA25BAA"/>
    <w:rsid w:val="1EB04546"/>
    <w:rsid w:val="1EB26790"/>
    <w:rsid w:val="1EB63404"/>
    <w:rsid w:val="1EC014EF"/>
    <w:rsid w:val="1EC024D4"/>
    <w:rsid w:val="1EC21DA9"/>
    <w:rsid w:val="1EC57AEB"/>
    <w:rsid w:val="1EC664F8"/>
    <w:rsid w:val="1EC73863"/>
    <w:rsid w:val="1ED65854"/>
    <w:rsid w:val="1ED67C62"/>
    <w:rsid w:val="1EDA6951"/>
    <w:rsid w:val="1EEC32CA"/>
    <w:rsid w:val="1EF1268E"/>
    <w:rsid w:val="1EF74148"/>
    <w:rsid w:val="1F022AED"/>
    <w:rsid w:val="1F02489B"/>
    <w:rsid w:val="1F071EB1"/>
    <w:rsid w:val="1F073C5F"/>
    <w:rsid w:val="1F134CFA"/>
    <w:rsid w:val="1F166EB8"/>
    <w:rsid w:val="1F170346"/>
    <w:rsid w:val="1F1840BF"/>
    <w:rsid w:val="1F1C595D"/>
    <w:rsid w:val="1F220A99"/>
    <w:rsid w:val="1F242A63"/>
    <w:rsid w:val="1F291E28"/>
    <w:rsid w:val="1F2B5BA0"/>
    <w:rsid w:val="1F2C5E1E"/>
    <w:rsid w:val="1F2D6848"/>
    <w:rsid w:val="1F2D7B6A"/>
    <w:rsid w:val="1F301408"/>
    <w:rsid w:val="1F331A12"/>
    <w:rsid w:val="1F38206B"/>
    <w:rsid w:val="1F38392F"/>
    <w:rsid w:val="1F38650F"/>
    <w:rsid w:val="1F3B3C7C"/>
    <w:rsid w:val="1F3E1D77"/>
    <w:rsid w:val="1F3F164B"/>
    <w:rsid w:val="1F4E7AE0"/>
    <w:rsid w:val="1F51312D"/>
    <w:rsid w:val="1F5817D8"/>
    <w:rsid w:val="1F5A46D7"/>
    <w:rsid w:val="1F5C044F"/>
    <w:rsid w:val="1F5F1CED"/>
    <w:rsid w:val="1F75506D"/>
    <w:rsid w:val="1F7A08D5"/>
    <w:rsid w:val="1F7F413E"/>
    <w:rsid w:val="1F811C64"/>
    <w:rsid w:val="1F833C2E"/>
    <w:rsid w:val="1F864856"/>
    <w:rsid w:val="1F8B663F"/>
    <w:rsid w:val="1F8C20CA"/>
    <w:rsid w:val="1F9F033C"/>
    <w:rsid w:val="1FA164E3"/>
    <w:rsid w:val="1FA6737F"/>
    <w:rsid w:val="1FA96014"/>
    <w:rsid w:val="1FAD1142"/>
    <w:rsid w:val="1FB042F7"/>
    <w:rsid w:val="1FB30B39"/>
    <w:rsid w:val="1FC102B2"/>
    <w:rsid w:val="1FC447F8"/>
    <w:rsid w:val="1FC55FF4"/>
    <w:rsid w:val="1FC87893"/>
    <w:rsid w:val="1FC97167"/>
    <w:rsid w:val="1FCC2F8A"/>
    <w:rsid w:val="1FCD5F98"/>
    <w:rsid w:val="1FD47FE6"/>
    <w:rsid w:val="1FD60202"/>
    <w:rsid w:val="1FD7674C"/>
    <w:rsid w:val="1FD77AD6"/>
    <w:rsid w:val="1FDB301F"/>
    <w:rsid w:val="1FE27D80"/>
    <w:rsid w:val="1FE83CDD"/>
    <w:rsid w:val="1FEF3071"/>
    <w:rsid w:val="1FF91559"/>
    <w:rsid w:val="200E038C"/>
    <w:rsid w:val="20144886"/>
    <w:rsid w:val="20176124"/>
    <w:rsid w:val="201A79C2"/>
    <w:rsid w:val="201C373B"/>
    <w:rsid w:val="20232D1B"/>
    <w:rsid w:val="20254CE5"/>
    <w:rsid w:val="20270A5D"/>
    <w:rsid w:val="20280331"/>
    <w:rsid w:val="202C6073"/>
    <w:rsid w:val="203211B0"/>
    <w:rsid w:val="20346CD6"/>
    <w:rsid w:val="203805B3"/>
    <w:rsid w:val="2040567B"/>
    <w:rsid w:val="20482782"/>
    <w:rsid w:val="20580C17"/>
    <w:rsid w:val="2059498F"/>
    <w:rsid w:val="205B4263"/>
    <w:rsid w:val="205D447F"/>
    <w:rsid w:val="20607ACB"/>
    <w:rsid w:val="20670E5A"/>
    <w:rsid w:val="206C2914"/>
    <w:rsid w:val="206C6470"/>
    <w:rsid w:val="207417C9"/>
    <w:rsid w:val="2079293B"/>
    <w:rsid w:val="207B2B57"/>
    <w:rsid w:val="208C2574"/>
    <w:rsid w:val="208D63E6"/>
    <w:rsid w:val="2099122F"/>
    <w:rsid w:val="209B0B03"/>
    <w:rsid w:val="209D2ACD"/>
    <w:rsid w:val="209E23A2"/>
    <w:rsid w:val="20A025BE"/>
    <w:rsid w:val="20A91472"/>
    <w:rsid w:val="20AA6F98"/>
    <w:rsid w:val="20AF0CAD"/>
    <w:rsid w:val="20B10327"/>
    <w:rsid w:val="20C22534"/>
    <w:rsid w:val="20C52024"/>
    <w:rsid w:val="20CE0ED9"/>
    <w:rsid w:val="20D93AEE"/>
    <w:rsid w:val="20DD111C"/>
    <w:rsid w:val="20DE6C42"/>
    <w:rsid w:val="20E00C0C"/>
    <w:rsid w:val="20E06E5E"/>
    <w:rsid w:val="20E424AA"/>
    <w:rsid w:val="20E56222"/>
    <w:rsid w:val="20E652A4"/>
    <w:rsid w:val="20EE50D7"/>
    <w:rsid w:val="20F326ED"/>
    <w:rsid w:val="20F46465"/>
    <w:rsid w:val="21026DD4"/>
    <w:rsid w:val="2107263D"/>
    <w:rsid w:val="210E20A1"/>
    <w:rsid w:val="21132D8F"/>
    <w:rsid w:val="21182154"/>
    <w:rsid w:val="211A5ECC"/>
    <w:rsid w:val="2123319E"/>
    <w:rsid w:val="21254871"/>
    <w:rsid w:val="2129610F"/>
    <w:rsid w:val="212D20A3"/>
    <w:rsid w:val="213827F6"/>
    <w:rsid w:val="213B5E42"/>
    <w:rsid w:val="213D1BBA"/>
    <w:rsid w:val="21464F13"/>
    <w:rsid w:val="21486EDD"/>
    <w:rsid w:val="21494A03"/>
    <w:rsid w:val="214B2529"/>
    <w:rsid w:val="214E3DC8"/>
    <w:rsid w:val="21521B0A"/>
    <w:rsid w:val="21570ECE"/>
    <w:rsid w:val="21584C46"/>
    <w:rsid w:val="21635AC5"/>
    <w:rsid w:val="21701F90"/>
    <w:rsid w:val="21723F5A"/>
    <w:rsid w:val="2173382E"/>
    <w:rsid w:val="217D46AD"/>
    <w:rsid w:val="218477E9"/>
    <w:rsid w:val="21957C48"/>
    <w:rsid w:val="219709C9"/>
    <w:rsid w:val="21A3266E"/>
    <w:rsid w:val="21AE4866"/>
    <w:rsid w:val="21B00981"/>
    <w:rsid w:val="21B31E7D"/>
    <w:rsid w:val="21B87493"/>
    <w:rsid w:val="21BA2B72"/>
    <w:rsid w:val="21BE0F4D"/>
    <w:rsid w:val="21BE719F"/>
    <w:rsid w:val="21C3620C"/>
    <w:rsid w:val="21C61BB0"/>
    <w:rsid w:val="21CA5B44"/>
    <w:rsid w:val="21D27BAA"/>
    <w:rsid w:val="21D544E9"/>
    <w:rsid w:val="21D85AB6"/>
    <w:rsid w:val="21D91841"/>
    <w:rsid w:val="21DE15EF"/>
    <w:rsid w:val="21E12E8E"/>
    <w:rsid w:val="21E14C3C"/>
    <w:rsid w:val="21E27646"/>
    <w:rsid w:val="21E62252"/>
    <w:rsid w:val="21EA7F94"/>
    <w:rsid w:val="21ED35E0"/>
    <w:rsid w:val="21ED538F"/>
    <w:rsid w:val="21F726B1"/>
    <w:rsid w:val="21FC1A76"/>
    <w:rsid w:val="21FF5648"/>
    <w:rsid w:val="220426D8"/>
    <w:rsid w:val="22056B7C"/>
    <w:rsid w:val="220D3C83"/>
    <w:rsid w:val="22155EFF"/>
    <w:rsid w:val="221B014E"/>
    <w:rsid w:val="222039B6"/>
    <w:rsid w:val="2221772E"/>
    <w:rsid w:val="222B5EB7"/>
    <w:rsid w:val="22372AAE"/>
    <w:rsid w:val="22486A69"/>
    <w:rsid w:val="224A0A33"/>
    <w:rsid w:val="224C47AB"/>
    <w:rsid w:val="224F1BA5"/>
    <w:rsid w:val="2250591D"/>
    <w:rsid w:val="2253194F"/>
    <w:rsid w:val="22543660"/>
    <w:rsid w:val="2256684B"/>
    <w:rsid w:val="22592A24"/>
    <w:rsid w:val="225B2C40"/>
    <w:rsid w:val="225C2514"/>
    <w:rsid w:val="226006F6"/>
    <w:rsid w:val="22617B2B"/>
    <w:rsid w:val="227B5090"/>
    <w:rsid w:val="227C4964"/>
    <w:rsid w:val="22813D29"/>
    <w:rsid w:val="228201CD"/>
    <w:rsid w:val="22853819"/>
    <w:rsid w:val="228A52D3"/>
    <w:rsid w:val="228F28EA"/>
    <w:rsid w:val="22916662"/>
    <w:rsid w:val="22925F36"/>
    <w:rsid w:val="22947F00"/>
    <w:rsid w:val="229677D4"/>
    <w:rsid w:val="229E2B2D"/>
    <w:rsid w:val="22A16179"/>
    <w:rsid w:val="22A30143"/>
    <w:rsid w:val="22AA7723"/>
    <w:rsid w:val="22B42350"/>
    <w:rsid w:val="22B440FE"/>
    <w:rsid w:val="22B72FCA"/>
    <w:rsid w:val="22BB36DF"/>
    <w:rsid w:val="22BD1205"/>
    <w:rsid w:val="22C04851"/>
    <w:rsid w:val="22C407E5"/>
    <w:rsid w:val="22CA3922"/>
    <w:rsid w:val="22CA56D0"/>
    <w:rsid w:val="22CC1448"/>
    <w:rsid w:val="22CD6F6E"/>
    <w:rsid w:val="22CF0F38"/>
    <w:rsid w:val="22D12F02"/>
    <w:rsid w:val="22D30A28"/>
    <w:rsid w:val="22D447A0"/>
    <w:rsid w:val="22DD5403"/>
    <w:rsid w:val="22E61AD1"/>
    <w:rsid w:val="22F97D63"/>
    <w:rsid w:val="23040BE2"/>
    <w:rsid w:val="231352C9"/>
    <w:rsid w:val="23137077"/>
    <w:rsid w:val="23160915"/>
    <w:rsid w:val="23164DB9"/>
    <w:rsid w:val="23207452"/>
    <w:rsid w:val="232079E6"/>
    <w:rsid w:val="232272BA"/>
    <w:rsid w:val="23241284"/>
    <w:rsid w:val="232A43C0"/>
    <w:rsid w:val="232E3EB1"/>
    <w:rsid w:val="23377209"/>
    <w:rsid w:val="233A0BA3"/>
    <w:rsid w:val="233A2855"/>
    <w:rsid w:val="234731C4"/>
    <w:rsid w:val="234E4553"/>
    <w:rsid w:val="23582CFD"/>
    <w:rsid w:val="23614286"/>
    <w:rsid w:val="2364528E"/>
    <w:rsid w:val="236B6EB3"/>
    <w:rsid w:val="236D2C2B"/>
    <w:rsid w:val="23700025"/>
    <w:rsid w:val="237B69CA"/>
    <w:rsid w:val="237D6BE6"/>
    <w:rsid w:val="237E4BE7"/>
    <w:rsid w:val="238B1303"/>
    <w:rsid w:val="238B4C82"/>
    <w:rsid w:val="23907C91"/>
    <w:rsid w:val="2392443F"/>
    <w:rsid w:val="239448A4"/>
    <w:rsid w:val="2395665B"/>
    <w:rsid w:val="2398757C"/>
    <w:rsid w:val="239C706C"/>
    <w:rsid w:val="23A622B4"/>
    <w:rsid w:val="23A979DB"/>
    <w:rsid w:val="23AE0B4E"/>
    <w:rsid w:val="23C6058D"/>
    <w:rsid w:val="23C87E61"/>
    <w:rsid w:val="23C91E2B"/>
    <w:rsid w:val="23D04F68"/>
    <w:rsid w:val="23D305B4"/>
    <w:rsid w:val="23D902C0"/>
    <w:rsid w:val="23D94172"/>
    <w:rsid w:val="23DE7685"/>
    <w:rsid w:val="23E80503"/>
    <w:rsid w:val="23F24EDE"/>
    <w:rsid w:val="23FA0237"/>
    <w:rsid w:val="24024F08"/>
    <w:rsid w:val="24030E99"/>
    <w:rsid w:val="240F3CE2"/>
    <w:rsid w:val="24111CD9"/>
    <w:rsid w:val="241412F8"/>
    <w:rsid w:val="241A2687"/>
    <w:rsid w:val="241A4435"/>
    <w:rsid w:val="242A28CA"/>
    <w:rsid w:val="242F7EE0"/>
    <w:rsid w:val="243948BB"/>
    <w:rsid w:val="2446347C"/>
    <w:rsid w:val="244D0366"/>
    <w:rsid w:val="244D65B8"/>
    <w:rsid w:val="244F2331"/>
    <w:rsid w:val="245416F5"/>
    <w:rsid w:val="24575689"/>
    <w:rsid w:val="24577437"/>
    <w:rsid w:val="245C0B6C"/>
    <w:rsid w:val="245C2C9F"/>
    <w:rsid w:val="24612064"/>
    <w:rsid w:val="24635DDC"/>
    <w:rsid w:val="246758CC"/>
    <w:rsid w:val="24741D97"/>
    <w:rsid w:val="24763D61"/>
    <w:rsid w:val="247732CE"/>
    <w:rsid w:val="24805C1D"/>
    <w:rsid w:val="2483647E"/>
    <w:rsid w:val="248D4C07"/>
    <w:rsid w:val="2492221D"/>
    <w:rsid w:val="24973CD7"/>
    <w:rsid w:val="24A00DDE"/>
    <w:rsid w:val="24A26904"/>
    <w:rsid w:val="24A3267C"/>
    <w:rsid w:val="24A501A2"/>
    <w:rsid w:val="24A85EE5"/>
    <w:rsid w:val="24AA57B9"/>
    <w:rsid w:val="24AF7273"/>
    <w:rsid w:val="24B36813"/>
    <w:rsid w:val="24B623B0"/>
    <w:rsid w:val="24B77ED6"/>
    <w:rsid w:val="24BD373E"/>
    <w:rsid w:val="24C148B0"/>
    <w:rsid w:val="24C34ACD"/>
    <w:rsid w:val="24C70119"/>
    <w:rsid w:val="24CC3981"/>
    <w:rsid w:val="24CD34DB"/>
    <w:rsid w:val="24CF3471"/>
    <w:rsid w:val="24D34D10"/>
    <w:rsid w:val="24D80578"/>
    <w:rsid w:val="24E231A5"/>
    <w:rsid w:val="24E24F53"/>
    <w:rsid w:val="24E707BB"/>
    <w:rsid w:val="24EA3E07"/>
    <w:rsid w:val="24F36825"/>
    <w:rsid w:val="24F46A34"/>
    <w:rsid w:val="24F66C50"/>
    <w:rsid w:val="2504718E"/>
    <w:rsid w:val="250749E2"/>
    <w:rsid w:val="25096983"/>
    <w:rsid w:val="250D0F04"/>
    <w:rsid w:val="250F386E"/>
    <w:rsid w:val="251175E6"/>
    <w:rsid w:val="25137802"/>
    <w:rsid w:val="25161906"/>
    <w:rsid w:val="251A293E"/>
    <w:rsid w:val="252512E3"/>
    <w:rsid w:val="25253091"/>
    <w:rsid w:val="25270BB7"/>
    <w:rsid w:val="25284930"/>
    <w:rsid w:val="25290DD3"/>
    <w:rsid w:val="252D66FD"/>
    <w:rsid w:val="252E1F46"/>
    <w:rsid w:val="253908EB"/>
    <w:rsid w:val="253A4D8F"/>
    <w:rsid w:val="253F23A5"/>
    <w:rsid w:val="254259F1"/>
    <w:rsid w:val="25445D9E"/>
    <w:rsid w:val="254479BB"/>
    <w:rsid w:val="255816B9"/>
    <w:rsid w:val="255F65A3"/>
    <w:rsid w:val="25695674"/>
    <w:rsid w:val="256A4F48"/>
    <w:rsid w:val="256F255E"/>
    <w:rsid w:val="25783B09"/>
    <w:rsid w:val="25787665"/>
    <w:rsid w:val="257F27A2"/>
    <w:rsid w:val="2580651A"/>
    <w:rsid w:val="25821D55"/>
    <w:rsid w:val="25822292"/>
    <w:rsid w:val="25826736"/>
    <w:rsid w:val="25861D82"/>
    <w:rsid w:val="25875AFA"/>
    <w:rsid w:val="25923170"/>
    <w:rsid w:val="25944EBB"/>
    <w:rsid w:val="25950217"/>
    <w:rsid w:val="259B3353"/>
    <w:rsid w:val="25A62424"/>
    <w:rsid w:val="25A8619C"/>
    <w:rsid w:val="25AB3597"/>
    <w:rsid w:val="25B032A3"/>
    <w:rsid w:val="25BD776E"/>
    <w:rsid w:val="25BF7042"/>
    <w:rsid w:val="25C64874"/>
    <w:rsid w:val="25D02FFD"/>
    <w:rsid w:val="25D074A1"/>
    <w:rsid w:val="25D24FC7"/>
    <w:rsid w:val="25D725DE"/>
    <w:rsid w:val="25DB7D8E"/>
    <w:rsid w:val="25E90563"/>
    <w:rsid w:val="25E940BF"/>
    <w:rsid w:val="25F25669"/>
    <w:rsid w:val="25F5515A"/>
    <w:rsid w:val="25FA451E"/>
    <w:rsid w:val="2610789E"/>
    <w:rsid w:val="26123616"/>
    <w:rsid w:val="263A1E25"/>
    <w:rsid w:val="263D4A6F"/>
    <w:rsid w:val="264628A4"/>
    <w:rsid w:val="26467763"/>
    <w:rsid w:val="265303C3"/>
    <w:rsid w:val="26541E80"/>
    <w:rsid w:val="2657371E"/>
    <w:rsid w:val="265B26B4"/>
    <w:rsid w:val="265E2CFF"/>
    <w:rsid w:val="266D2C13"/>
    <w:rsid w:val="267442D0"/>
    <w:rsid w:val="26906C30"/>
    <w:rsid w:val="269A360B"/>
    <w:rsid w:val="269B7AAF"/>
    <w:rsid w:val="26A06E73"/>
    <w:rsid w:val="26A12BEB"/>
    <w:rsid w:val="26A34BB6"/>
    <w:rsid w:val="26A5448A"/>
    <w:rsid w:val="26A60202"/>
    <w:rsid w:val="26A81988"/>
    <w:rsid w:val="26AF70B6"/>
    <w:rsid w:val="26B172D2"/>
    <w:rsid w:val="26B648E9"/>
    <w:rsid w:val="26B96187"/>
    <w:rsid w:val="26CA3EF0"/>
    <w:rsid w:val="26CB1A16"/>
    <w:rsid w:val="26CD578F"/>
    <w:rsid w:val="26CF57CC"/>
    <w:rsid w:val="26D44D6F"/>
    <w:rsid w:val="26D62895"/>
    <w:rsid w:val="26D92385"/>
    <w:rsid w:val="26DB60FD"/>
    <w:rsid w:val="26DD1E76"/>
    <w:rsid w:val="26E179D7"/>
    <w:rsid w:val="26E256DE"/>
    <w:rsid w:val="26EC36BA"/>
    <w:rsid w:val="26F176CF"/>
    <w:rsid w:val="26F251F5"/>
    <w:rsid w:val="26F70A5D"/>
    <w:rsid w:val="26F7280B"/>
    <w:rsid w:val="26FA7BB9"/>
    <w:rsid w:val="27022042"/>
    <w:rsid w:val="270513CC"/>
    <w:rsid w:val="27167136"/>
    <w:rsid w:val="27174C5C"/>
    <w:rsid w:val="271C3ED0"/>
    <w:rsid w:val="27223D2C"/>
    <w:rsid w:val="27363334"/>
    <w:rsid w:val="273D2914"/>
    <w:rsid w:val="27404DC7"/>
    <w:rsid w:val="27441EF5"/>
    <w:rsid w:val="274C6FFB"/>
    <w:rsid w:val="275B723E"/>
    <w:rsid w:val="27602AA7"/>
    <w:rsid w:val="2769195B"/>
    <w:rsid w:val="276C144B"/>
    <w:rsid w:val="276C29FF"/>
    <w:rsid w:val="276F7982"/>
    <w:rsid w:val="27702CEA"/>
    <w:rsid w:val="27723922"/>
    <w:rsid w:val="27750300"/>
    <w:rsid w:val="27781B9E"/>
    <w:rsid w:val="277A5916"/>
    <w:rsid w:val="27822A1D"/>
    <w:rsid w:val="278247CB"/>
    <w:rsid w:val="27893DAB"/>
    <w:rsid w:val="27930786"/>
    <w:rsid w:val="27932534"/>
    <w:rsid w:val="279F712B"/>
    <w:rsid w:val="27A012F8"/>
    <w:rsid w:val="27A6670B"/>
    <w:rsid w:val="27A72484"/>
    <w:rsid w:val="27AA5AD0"/>
    <w:rsid w:val="27B13177"/>
    <w:rsid w:val="27B20448"/>
    <w:rsid w:val="27B83B2E"/>
    <w:rsid w:val="27BB1A8B"/>
    <w:rsid w:val="27BD3A55"/>
    <w:rsid w:val="27C22E19"/>
    <w:rsid w:val="27C923FA"/>
    <w:rsid w:val="27CA2A7A"/>
    <w:rsid w:val="27CB7F20"/>
    <w:rsid w:val="27CC3C98"/>
    <w:rsid w:val="27DA0163"/>
    <w:rsid w:val="27E64D5A"/>
    <w:rsid w:val="27EC60E8"/>
    <w:rsid w:val="27F154AD"/>
    <w:rsid w:val="27F258DB"/>
    <w:rsid w:val="27FF6A4F"/>
    <w:rsid w:val="280276BA"/>
    <w:rsid w:val="280B7CF5"/>
    <w:rsid w:val="280E605F"/>
    <w:rsid w:val="281713B7"/>
    <w:rsid w:val="282E04AF"/>
    <w:rsid w:val="28377363"/>
    <w:rsid w:val="283E4B96"/>
    <w:rsid w:val="28445F24"/>
    <w:rsid w:val="2847771B"/>
    <w:rsid w:val="28485A15"/>
    <w:rsid w:val="28520641"/>
    <w:rsid w:val="28610884"/>
    <w:rsid w:val="286363AA"/>
    <w:rsid w:val="286F11F3"/>
    <w:rsid w:val="287961D1"/>
    <w:rsid w:val="287C56BE"/>
    <w:rsid w:val="287F6F5C"/>
    <w:rsid w:val="288307FB"/>
    <w:rsid w:val="28846321"/>
    <w:rsid w:val="28855A7D"/>
    <w:rsid w:val="288D3427"/>
    <w:rsid w:val="28911ACC"/>
    <w:rsid w:val="28916946"/>
    <w:rsid w:val="2899001E"/>
    <w:rsid w:val="28A54C15"/>
    <w:rsid w:val="28AD3ACA"/>
    <w:rsid w:val="28AF7842"/>
    <w:rsid w:val="28B04971"/>
    <w:rsid w:val="28B430AA"/>
    <w:rsid w:val="28B74948"/>
    <w:rsid w:val="28BA7369"/>
    <w:rsid w:val="28BA7DA1"/>
    <w:rsid w:val="28BE1833"/>
    <w:rsid w:val="28C11323"/>
    <w:rsid w:val="28CA642A"/>
    <w:rsid w:val="28CD7CC8"/>
    <w:rsid w:val="28D15A0A"/>
    <w:rsid w:val="28D177B8"/>
    <w:rsid w:val="28D41056"/>
    <w:rsid w:val="28D70B46"/>
    <w:rsid w:val="28D92B11"/>
    <w:rsid w:val="28DE1ED5"/>
    <w:rsid w:val="28DE2A6B"/>
    <w:rsid w:val="28DF17A9"/>
    <w:rsid w:val="28E072CF"/>
    <w:rsid w:val="28ED036A"/>
    <w:rsid w:val="28EF7C3E"/>
    <w:rsid w:val="28F11C08"/>
    <w:rsid w:val="28F147A8"/>
    <w:rsid w:val="28FC235B"/>
    <w:rsid w:val="28FD69FA"/>
    <w:rsid w:val="29091134"/>
    <w:rsid w:val="29143B49"/>
    <w:rsid w:val="29183639"/>
    <w:rsid w:val="291B0A33"/>
    <w:rsid w:val="291D0C4F"/>
    <w:rsid w:val="29220014"/>
    <w:rsid w:val="29226266"/>
    <w:rsid w:val="2927387C"/>
    <w:rsid w:val="2927562A"/>
    <w:rsid w:val="292813A2"/>
    <w:rsid w:val="292A511A"/>
    <w:rsid w:val="292A6EC8"/>
    <w:rsid w:val="292F0982"/>
    <w:rsid w:val="29332221"/>
    <w:rsid w:val="2934651F"/>
    <w:rsid w:val="293715E5"/>
    <w:rsid w:val="29373393"/>
    <w:rsid w:val="293B2E83"/>
    <w:rsid w:val="294A756A"/>
    <w:rsid w:val="294D2BB7"/>
    <w:rsid w:val="295108F9"/>
    <w:rsid w:val="29534671"/>
    <w:rsid w:val="29587103"/>
    <w:rsid w:val="296543A4"/>
    <w:rsid w:val="2967011C"/>
    <w:rsid w:val="296B6CBA"/>
    <w:rsid w:val="296C74E1"/>
    <w:rsid w:val="2973086F"/>
    <w:rsid w:val="29752839"/>
    <w:rsid w:val="297840D8"/>
    <w:rsid w:val="29824F56"/>
    <w:rsid w:val="29890093"/>
    <w:rsid w:val="298E7457"/>
    <w:rsid w:val="298F31CF"/>
    <w:rsid w:val="298F4F7D"/>
    <w:rsid w:val="29982084"/>
    <w:rsid w:val="299A22A0"/>
    <w:rsid w:val="299D3B3E"/>
    <w:rsid w:val="29A30A29"/>
    <w:rsid w:val="29AE5D4B"/>
    <w:rsid w:val="29B13146"/>
    <w:rsid w:val="29B175E9"/>
    <w:rsid w:val="29BD5F8E"/>
    <w:rsid w:val="29C15A7E"/>
    <w:rsid w:val="29C323D4"/>
    <w:rsid w:val="29C56BF1"/>
    <w:rsid w:val="29C9048F"/>
    <w:rsid w:val="29CC61D1"/>
    <w:rsid w:val="29CE1F49"/>
    <w:rsid w:val="29D11A3A"/>
    <w:rsid w:val="29D33D5E"/>
    <w:rsid w:val="29D46E34"/>
    <w:rsid w:val="29D55086"/>
    <w:rsid w:val="29D82DC8"/>
    <w:rsid w:val="29DD218D"/>
    <w:rsid w:val="29DF7CB3"/>
    <w:rsid w:val="29E057D9"/>
    <w:rsid w:val="29E452C9"/>
    <w:rsid w:val="29E7300B"/>
    <w:rsid w:val="29EB624B"/>
    <w:rsid w:val="29F1029B"/>
    <w:rsid w:val="29F714A0"/>
    <w:rsid w:val="2A0B4F4C"/>
    <w:rsid w:val="2A0C4820"/>
    <w:rsid w:val="2A104310"/>
    <w:rsid w:val="2A17569E"/>
    <w:rsid w:val="2A1D315E"/>
    <w:rsid w:val="2A1D4C7F"/>
    <w:rsid w:val="2A21310B"/>
    <w:rsid w:val="2A24600D"/>
    <w:rsid w:val="2A247DBB"/>
    <w:rsid w:val="2A2D4EC2"/>
    <w:rsid w:val="2A331DAD"/>
    <w:rsid w:val="2A351FC9"/>
    <w:rsid w:val="2A36189D"/>
    <w:rsid w:val="2A37772A"/>
    <w:rsid w:val="2A392CAE"/>
    <w:rsid w:val="2A3D0E7D"/>
    <w:rsid w:val="2A41271B"/>
    <w:rsid w:val="2A4160C7"/>
    <w:rsid w:val="2A420242"/>
    <w:rsid w:val="2A472991"/>
    <w:rsid w:val="2A497822"/>
    <w:rsid w:val="2A4E653F"/>
    <w:rsid w:val="2A636B36"/>
    <w:rsid w:val="2A677CA8"/>
    <w:rsid w:val="2A697EC4"/>
    <w:rsid w:val="2A7E3970"/>
    <w:rsid w:val="2A7F1496"/>
    <w:rsid w:val="2A7F4FF2"/>
    <w:rsid w:val="2A84085A"/>
    <w:rsid w:val="2A88659C"/>
    <w:rsid w:val="2A8E5B5E"/>
    <w:rsid w:val="2A8F792B"/>
    <w:rsid w:val="2A90634B"/>
    <w:rsid w:val="2A930A9D"/>
    <w:rsid w:val="2A9434E8"/>
    <w:rsid w:val="2A97233B"/>
    <w:rsid w:val="2AA1765E"/>
    <w:rsid w:val="2AA64C74"/>
    <w:rsid w:val="2AA809EC"/>
    <w:rsid w:val="2AA8279A"/>
    <w:rsid w:val="2AAE58D7"/>
    <w:rsid w:val="2AB32EED"/>
    <w:rsid w:val="2AB54EB7"/>
    <w:rsid w:val="2ABB25E3"/>
    <w:rsid w:val="2ABF25ED"/>
    <w:rsid w:val="2AC31382"/>
    <w:rsid w:val="2AC33130"/>
    <w:rsid w:val="2AC3330D"/>
    <w:rsid w:val="2AC86999"/>
    <w:rsid w:val="2ACA2711"/>
    <w:rsid w:val="2ACF5F79"/>
    <w:rsid w:val="2AD73080"/>
    <w:rsid w:val="2AD90BA6"/>
    <w:rsid w:val="2AD92954"/>
    <w:rsid w:val="2AE015D7"/>
    <w:rsid w:val="2AE61515"/>
    <w:rsid w:val="2AEF3F25"/>
    <w:rsid w:val="2AF27EBA"/>
    <w:rsid w:val="2AF43C32"/>
    <w:rsid w:val="2AF459E0"/>
    <w:rsid w:val="2AF4778E"/>
    <w:rsid w:val="2AFE685E"/>
    <w:rsid w:val="2B013C59"/>
    <w:rsid w:val="2B02634F"/>
    <w:rsid w:val="2B0A0D5F"/>
    <w:rsid w:val="2B1E480B"/>
    <w:rsid w:val="2B1F7399"/>
    <w:rsid w:val="2B232BDB"/>
    <w:rsid w:val="2B285689"/>
    <w:rsid w:val="2B2A3917"/>
    <w:rsid w:val="2B32482A"/>
    <w:rsid w:val="2B367DA6"/>
    <w:rsid w:val="2B3758CC"/>
    <w:rsid w:val="2B395AE8"/>
    <w:rsid w:val="2B3B360F"/>
    <w:rsid w:val="2B4C723F"/>
    <w:rsid w:val="2B520958"/>
    <w:rsid w:val="2B5446D0"/>
    <w:rsid w:val="2B54647E"/>
    <w:rsid w:val="2B5621F6"/>
    <w:rsid w:val="2B6058E0"/>
    <w:rsid w:val="2B612949"/>
    <w:rsid w:val="2B6366C1"/>
    <w:rsid w:val="2B69794E"/>
    <w:rsid w:val="2B7663F5"/>
    <w:rsid w:val="2B8F74B6"/>
    <w:rsid w:val="2B97636B"/>
    <w:rsid w:val="2B980A61"/>
    <w:rsid w:val="2B9E6B7C"/>
    <w:rsid w:val="2B9E76FA"/>
    <w:rsid w:val="2B9E7BC7"/>
    <w:rsid w:val="2BA03472"/>
    <w:rsid w:val="2BA411B4"/>
    <w:rsid w:val="2BA5645F"/>
    <w:rsid w:val="2BA85813"/>
    <w:rsid w:val="2BAE12E7"/>
    <w:rsid w:val="2BB62C95"/>
    <w:rsid w:val="2BB94533"/>
    <w:rsid w:val="2BBB02AC"/>
    <w:rsid w:val="2BD17ACF"/>
    <w:rsid w:val="2BD66E93"/>
    <w:rsid w:val="2BDA267D"/>
    <w:rsid w:val="2BDB6BA0"/>
    <w:rsid w:val="2BE07D12"/>
    <w:rsid w:val="2BE23A8A"/>
    <w:rsid w:val="2BE95450"/>
    <w:rsid w:val="2BEB4B93"/>
    <w:rsid w:val="2BF26F01"/>
    <w:rsid w:val="2BF33EE9"/>
    <w:rsid w:val="2BF51A0F"/>
    <w:rsid w:val="2C0440A1"/>
    <w:rsid w:val="2C0954BB"/>
    <w:rsid w:val="2C10541E"/>
    <w:rsid w:val="2C11611D"/>
    <w:rsid w:val="2C1C51EE"/>
    <w:rsid w:val="2C210A56"/>
    <w:rsid w:val="2C2643AF"/>
    <w:rsid w:val="2C2A71DF"/>
    <w:rsid w:val="2C2E3173"/>
    <w:rsid w:val="2C3F712F"/>
    <w:rsid w:val="2C464019"/>
    <w:rsid w:val="2C475FE3"/>
    <w:rsid w:val="2C4B5AD3"/>
    <w:rsid w:val="2C4C35F9"/>
    <w:rsid w:val="2C4C3F30"/>
    <w:rsid w:val="2C4C53A8"/>
    <w:rsid w:val="2C5030EA"/>
    <w:rsid w:val="2C506C46"/>
    <w:rsid w:val="2C526E62"/>
    <w:rsid w:val="2C536736"/>
    <w:rsid w:val="2C5F332D"/>
    <w:rsid w:val="2C5F50DB"/>
    <w:rsid w:val="2C673F8F"/>
    <w:rsid w:val="2C6941AB"/>
    <w:rsid w:val="2C6B1CD2"/>
    <w:rsid w:val="2C6B3A80"/>
    <w:rsid w:val="2C6D5A4A"/>
    <w:rsid w:val="2C6E3570"/>
    <w:rsid w:val="2C7C5C8D"/>
    <w:rsid w:val="2C7F577D"/>
    <w:rsid w:val="2C826E81"/>
    <w:rsid w:val="2C862667"/>
    <w:rsid w:val="2C8D17AB"/>
    <w:rsid w:val="2C8D1C48"/>
    <w:rsid w:val="2C970D19"/>
    <w:rsid w:val="2C9805ED"/>
    <w:rsid w:val="2C9E3E55"/>
    <w:rsid w:val="2CA014EB"/>
    <w:rsid w:val="2CA13945"/>
    <w:rsid w:val="2CA451E4"/>
    <w:rsid w:val="2CA70830"/>
    <w:rsid w:val="2CA84CD4"/>
    <w:rsid w:val="2CAA0A5A"/>
    <w:rsid w:val="2CAF6062"/>
    <w:rsid w:val="2CB76CC5"/>
    <w:rsid w:val="2CC13CC3"/>
    <w:rsid w:val="2CC17B44"/>
    <w:rsid w:val="2CC76232"/>
    <w:rsid w:val="2CC87124"/>
    <w:rsid w:val="2CC969F8"/>
    <w:rsid w:val="2CD258AD"/>
    <w:rsid w:val="2CD3327F"/>
    <w:rsid w:val="2CD77367"/>
    <w:rsid w:val="2CDA29B3"/>
    <w:rsid w:val="2CE101E6"/>
    <w:rsid w:val="2CED0939"/>
    <w:rsid w:val="2CED6B8B"/>
    <w:rsid w:val="2CF03F85"/>
    <w:rsid w:val="2CF271A5"/>
    <w:rsid w:val="2CF33A75"/>
    <w:rsid w:val="2CFA4E04"/>
    <w:rsid w:val="2CFF066C"/>
    <w:rsid w:val="2D0363AE"/>
    <w:rsid w:val="2D041698"/>
    <w:rsid w:val="2D087520"/>
    <w:rsid w:val="2D0B7011"/>
    <w:rsid w:val="2D0D4B37"/>
    <w:rsid w:val="2D1063D5"/>
    <w:rsid w:val="2D1C2FCC"/>
    <w:rsid w:val="2D1E0AF2"/>
    <w:rsid w:val="2D281971"/>
    <w:rsid w:val="2D395076"/>
    <w:rsid w:val="2D3E1194"/>
    <w:rsid w:val="2D426A09"/>
    <w:rsid w:val="2D4367AA"/>
    <w:rsid w:val="2D450775"/>
    <w:rsid w:val="2D46629B"/>
    <w:rsid w:val="2D524C40"/>
    <w:rsid w:val="2D563C6B"/>
    <w:rsid w:val="2D564730"/>
    <w:rsid w:val="2D69305E"/>
    <w:rsid w:val="2D6F57F1"/>
    <w:rsid w:val="2D744BB6"/>
    <w:rsid w:val="2D7C3A6A"/>
    <w:rsid w:val="2D7E3C87"/>
    <w:rsid w:val="2D83304B"/>
    <w:rsid w:val="2D8400D7"/>
    <w:rsid w:val="2D851D9A"/>
    <w:rsid w:val="2D960FD0"/>
    <w:rsid w:val="2D9708A4"/>
    <w:rsid w:val="2D9C5EBB"/>
    <w:rsid w:val="2DA30834"/>
    <w:rsid w:val="2DAD00C8"/>
    <w:rsid w:val="2DB256DE"/>
    <w:rsid w:val="2DBA2F11"/>
    <w:rsid w:val="2DC07DFB"/>
    <w:rsid w:val="2DC84F02"/>
    <w:rsid w:val="2DCF0BED"/>
    <w:rsid w:val="2DD41AF8"/>
    <w:rsid w:val="2DD92C6B"/>
    <w:rsid w:val="2DD9710F"/>
    <w:rsid w:val="2DDD6BFF"/>
    <w:rsid w:val="2DDF4725"/>
    <w:rsid w:val="2DE13A8A"/>
    <w:rsid w:val="2DE33AEA"/>
    <w:rsid w:val="2DE41D3C"/>
    <w:rsid w:val="2DE55AB4"/>
    <w:rsid w:val="2DE75388"/>
    <w:rsid w:val="2DEC6E42"/>
    <w:rsid w:val="2DF71F50"/>
    <w:rsid w:val="2DF8044C"/>
    <w:rsid w:val="2E183793"/>
    <w:rsid w:val="2E1A575D"/>
    <w:rsid w:val="2E20089A"/>
    <w:rsid w:val="2E2959A0"/>
    <w:rsid w:val="2E2E2FB7"/>
    <w:rsid w:val="2E341F8D"/>
    <w:rsid w:val="2E3C2288"/>
    <w:rsid w:val="2E424CB4"/>
    <w:rsid w:val="2E4E7A03"/>
    <w:rsid w:val="2E580034"/>
    <w:rsid w:val="2E5A0250"/>
    <w:rsid w:val="2E5F13C2"/>
    <w:rsid w:val="2E67471B"/>
    <w:rsid w:val="2E690493"/>
    <w:rsid w:val="2E725599"/>
    <w:rsid w:val="2E81758A"/>
    <w:rsid w:val="2E861045"/>
    <w:rsid w:val="2E8C5F2F"/>
    <w:rsid w:val="2E8E1CA7"/>
    <w:rsid w:val="2E9372BE"/>
    <w:rsid w:val="2E960B5C"/>
    <w:rsid w:val="2E9A0862"/>
    <w:rsid w:val="2EA65243"/>
    <w:rsid w:val="2EAD65D1"/>
    <w:rsid w:val="2EBA0CEE"/>
    <w:rsid w:val="2EC61441"/>
    <w:rsid w:val="2ED00512"/>
    <w:rsid w:val="2ED05F2C"/>
    <w:rsid w:val="2ED26038"/>
    <w:rsid w:val="2EDC6EB7"/>
    <w:rsid w:val="2EDD678B"/>
    <w:rsid w:val="2EDE0726"/>
    <w:rsid w:val="2EE23DA1"/>
    <w:rsid w:val="2EE32F12"/>
    <w:rsid w:val="2EE43FBD"/>
    <w:rsid w:val="2EE93382"/>
    <w:rsid w:val="2EEB70FA"/>
    <w:rsid w:val="2EED10C4"/>
    <w:rsid w:val="2EEE2746"/>
    <w:rsid w:val="2EEF5E4C"/>
    <w:rsid w:val="2EF557BC"/>
    <w:rsid w:val="2F063F34"/>
    <w:rsid w:val="2F0D7070"/>
    <w:rsid w:val="2F133481"/>
    <w:rsid w:val="2F1877C3"/>
    <w:rsid w:val="2F1C3757"/>
    <w:rsid w:val="2F285C58"/>
    <w:rsid w:val="2F300FB0"/>
    <w:rsid w:val="2F324D29"/>
    <w:rsid w:val="2F3320DE"/>
    <w:rsid w:val="2F407445"/>
    <w:rsid w:val="2F4B5DEA"/>
    <w:rsid w:val="2F503401"/>
    <w:rsid w:val="2F560A17"/>
    <w:rsid w:val="2F5A7DDB"/>
    <w:rsid w:val="2F5B427F"/>
    <w:rsid w:val="2F662C24"/>
    <w:rsid w:val="2F6D3490"/>
    <w:rsid w:val="2F6D7B0F"/>
    <w:rsid w:val="2F6F3887"/>
    <w:rsid w:val="2F7075FF"/>
    <w:rsid w:val="2F77273B"/>
    <w:rsid w:val="2F792957"/>
    <w:rsid w:val="2F7B10A8"/>
    <w:rsid w:val="2F7E3ACA"/>
    <w:rsid w:val="2F850F05"/>
    <w:rsid w:val="2F880DEC"/>
    <w:rsid w:val="2F963509"/>
    <w:rsid w:val="2F971030"/>
    <w:rsid w:val="2F996B56"/>
    <w:rsid w:val="2F9B28CE"/>
    <w:rsid w:val="2FA23C5C"/>
    <w:rsid w:val="2FAA1469"/>
    <w:rsid w:val="2FAD2601"/>
    <w:rsid w:val="2FB13E9F"/>
    <w:rsid w:val="2FB35E69"/>
    <w:rsid w:val="2FBB2F70"/>
    <w:rsid w:val="2FC11C09"/>
    <w:rsid w:val="2FC260AC"/>
    <w:rsid w:val="2FC5794B"/>
    <w:rsid w:val="2FC71915"/>
    <w:rsid w:val="2FCC0CD9"/>
    <w:rsid w:val="2FCF2577"/>
    <w:rsid w:val="2FD162F0"/>
    <w:rsid w:val="2FD45DE0"/>
    <w:rsid w:val="2FD7142C"/>
    <w:rsid w:val="2FD83F7E"/>
    <w:rsid w:val="2FD91648"/>
    <w:rsid w:val="2FE7396B"/>
    <w:rsid w:val="2FEA115F"/>
    <w:rsid w:val="2FEC3129"/>
    <w:rsid w:val="2FF975F4"/>
    <w:rsid w:val="30006BD5"/>
    <w:rsid w:val="300D7D4A"/>
    <w:rsid w:val="300F506A"/>
    <w:rsid w:val="301461DC"/>
    <w:rsid w:val="30191A45"/>
    <w:rsid w:val="302544BC"/>
    <w:rsid w:val="302C1778"/>
    <w:rsid w:val="302C5C1C"/>
    <w:rsid w:val="3038011D"/>
    <w:rsid w:val="30384C45"/>
    <w:rsid w:val="303B5E5F"/>
    <w:rsid w:val="30461790"/>
    <w:rsid w:val="304940D8"/>
    <w:rsid w:val="3049730B"/>
    <w:rsid w:val="304A7E50"/>
    <w:rsid w:val="304C5976"/>
    <w:rsid w:val="30534F57"/>
    <w:rsid w:val="30536D05"/>
    <w:rsid w:val="305413C9"/>
    <w:rsid w:val="30562C99"/>
    <w:rsid w:val="305A4537"/>
    <w:rsid w:val="305B02AF"/>
    <w:rsid w:val="305D4027"/>
    <w:rsid w:val="305E46F0"/>
    <w:rsid w:val="305E56A9"/>
    <w:rsid w:val="305F4CF6"/>
    <w:rsid w:val="306233EC"/>
    <w:rsid w:val="3062519A"/>
    <w:rsid w:val="306727B0"/>
    <w:rsid w:val="306A22A0"/>
    <w:rsid w:val="306B04F2"/>
    <w:rsid w:val="306C7DC6"/>
    <w:rsid w:val="306E3B3E"/>
    <w:rsid w:val="30703D5A"/>
    <w:rsid w:val="307B44AD"/>
    <w:rsid w:val="30890978"/>
    <w:rsid w:val="30894E1C"/>
    <w:rsid w:val="308A649E"/>
    <w:rsid w:val="309612E7"/>
    <w:rsid w:val="309D08C8"/>
    <w:rsid w:val="30B11C7D"/>
    <w:rsid w:val="30B33C47"/>
    <w:rsid w:val="30B654E5"/>
    <w:rsid w:val="30BB2AFC"/>
    <w:rsid w:val="30BC6FA0"/>
    <w:rsid w:val="30C6397A"/>
    <w:rsid w:val="30C776F3"/>
    <w:rsid w:val="30D00355"/>
    <w:rsid w:val="30D36097"/>
    <w:rsid w:val="30D75B88"/>
    <w:rsid w:val="30DA7426"/>
    <w:rsid w:val="30DD2A72"/>
    <w:rsid w:val="30EB1633"/>
    <w:rsid w:val="30F54260"/>
    <w:rsid w:val="30FA3624"/>
    <w:rsid w:val="310224D9"/>
    <w:rsid w:val="310B75DF"/>
    <w:rsid w:val="31102E48"/>
    <w:rsid w:val="311A1F18"/>
    <w:rsid w:val="311E37B6"/>
    <w:rsid w:val="312132A7"/>
    <w:rsid w:val="312468F3"/>
    <w:rsid w:val="312B7C81"/>
    <w:rsid w:val="313308E4"/>
    <w:rsid w:val="313703D4"/>
    <w:rsid w:val="313A1C72"/>
    <w:rsid w:val="313E3CF9"/>
    <w:rsid w:val="314107E5"/>
    <w:rsid w:val="3143321D"/>
    <w:rsid w:val="3152520E"/>
    <w:rsid w:val="31532D34"/>
    <w:rsid w:val="315A40C3"/>
    <w:rsid w:val="315E09D5"/>
    <w:rsid w:val="31684A32"/>
    <w:rsid w:val="316B4522"/>
    <w:rsid w:val="317653A0"/>
    <w:rsid w:val="3179279B"/>
    <w:rsid w:val="317C228B"/>
    <w:rsid w:val="317E1D05"/>
    <w:rsid w:val="318178A1"/>
    <w:rsid w:val="319121DA"/>
    <w:rsid w:val="319677F1"/>
    <w:rsid w:val="319D02D5"/>
    <w:rsid w:val="31A6555A"/>
    <w:rsid w:val="31A83080"/>
    <w:rsid w:val="31A97892"/>
    <w:rsid w:val="31AC0DC2"/>
    <w:rsid w:val="31B41A25"/>
    <w:rsid w:val="31B859B9"/>
    <w:rsid w:val="31B934DF"/>
    <w:rsid w:val="31BC4D7D"/>
    <w:rsid w:val="31C679AA"/>
    <w:rsid w:val="31C83722"/>
    <w:rsid w:val="31CD79A4"/>
    <w:rsid w:val="31CF685F"/>
    <w:rsid w:val="31D43E75"/>
    <w:rsid w:val="31DB3455"/>
    <w:rsid w:val="31DD5420"/>
    <w:rsid w:val="31E367AE"/>
    <w:rsid w:val="31EF6F01"/>
    <w:rsid w:val="31F12C79"/>
    <w:rsid w:val="31F2254D"/>
    <w:rsid w:val="31F255AF"/>
    <w:rsid w:val="31FB7654"/>
    <w:rsid w:val="31FD161E"/>
    <w:rsid w:val="31FE7C49"/>
    <w:rsid w:val="32004C6A"/>
    <w:rsid w:val="32026C34"/>
    <w:rsid w:val="32032B23"/>
    <w:rsid w:val="3207249C"/>
    <w:rsid w:val="32105CA4"/>
    <w:rsid w:val="3216623C"/>
    <w:rsid w:val="32171FB4"/>
    <w:rsid w:val="3219034B"/>
    <w:rsid w:val="321921D0"/>
    <w:rsid w:val="3220530C"/>
    <w:rsid w:val="322070BA"/>
    <w:rsid w:val="32222E32"/>
    <w:rsid w:val="3227669B"/>
    <w:rsid w:val="322A7F37"/>
    <w:rsid w:val="32324544"/>
    <w:rsid w:val="323808A8"/>
    <w:rsid w:val="3239017C"/>
    <w:rsid w:val="324463DD"/>
    <w:rsid w:val="324A4137"/>
    <w:rsid w:val="324C6101"/>
    <w:rsid w:val="324E00CB"/>
    <w:rsid w:val="325154C6"/>
    <w:rsid w:val="32544FB6"/>
    <w:rsid w:val="325B00F2"/>
    <w:rsid w:val="325B4596"/>
    <w:rsid w:val="32625925"/>
    <w:rsid w:val="326571C3"/>
    <w:rsid w:val="32672F3B"/>
    <w:rsid w:val="32676A97"/>
    <w:rsid w:val="326C0551"/>
    <w:rsid w:val="32785148"/>
    <w:rsid w:val="327B2543"/>
    <w:rsid w:val="327B69E7"/>
    <w:rsid w:val="32876D44"/>
    <w:rsid w:val="328C4750"/>
    <w:rsid w:val="32904240"/>
    <w:rsid w:val="32931F82"/>
    <w:rsid w:val="32981347"/>
    <w:rsid w:val="329B0E37"/>
    <w:rsid w:val="329D070B"/>
    <w:rsid w:val="32AB107A"/>
    <w:rsid w:val="32AD1D1E"/>
    <w:rsid w:val="32AE46C6"/>
    <w:rsid w:val="32B1065A"/>
    <w:rsid w:val="32B55A55"/>
    <w:rsid w:val="32BC3287"/>
    <w:rsid w:val="32BD0DAD"/>
    <w:rsid w:val="32BD6371"/>
    <w:rsid w:val="32BF4B25"/>
    <w:rsid w:val="32C97752"/>
    <w:rsid w:val="32CC0FF0"/>
    <w:rsid w:val="32D0096E"/>
    <w:rsid w:val="32D228C1"/>
    <w:rsid w:val="32DA7B71"/>
    <w:rsid w:val="32DB1233"/>
    <w:rsid w:val="32E93950"/>
    <w:rsid w:val="32EA65B6"/>
    <w:rsid w:val="32F56799"/>
    <w:rsid w:val="32FD564D"/>
    <w:rsid w:val="32FE5564"/>
    <w:rsid w:val="32FF3174"/>
    <w:rsid w:val="33010C9A"/>
    <w:rsid w:val="330662B0"/>
    <w:rsid w:val="330668C7"/>
    <w:rsid w:val="330864CC"/>
    <w:rsid w:val="33092244"/>
    <w:rsid w:val="33174961"/>
    <w:rsid w:val="331D1F7D"/>
    <w:rsid w:val="331F3816"/>
    <w:rsid w:val="33274478"/>
    <w:rsid w:val="332D7CE1"/>
    <w:rsid w:val="332E3A59"/>
    <w:rsid w:val="333C6176"/>
    <w:rsid w:val="334119DE"/>
    <w:rsid w:val="33492641"/>
    <w:rsid w:val="334D0383"/>
    <w:rsid w:val="334D2131"/>
    <w:rsid w:val="335C4122"/>
    <w:rsid w:val="335D7E9A"/>
    <w:rsid w:val="335E433E"/>
    <w:rsid w:val="335F1E64"/>
    <w:rsid w:val="336D23E5"/>
    <w:rsid w:val="336E0395"/>
    <w:rsid w:val="336E7E90"/>
    <w:rsid w:val="33727DEA"/>
    <w:rsid w:val="337C47C4"/>
    <w:rsid w:val="33833DA5"/>
    <w:rsid w:val="33843679"/>
    <w:rsid w:val="338F274A"/>
    <w:rsid w:val="33945FB2"/>
    <w:rsid w:val="339E473B"/>
    <w:rsid w:val="33A04957"/>
    <w:rsid w:val="33A45AC9"/>
    <w:rsid w:val="33AF4B9A"/>
    <w:rsid w:val="33B26438"/>
    <w:rsid w:val="33C66680"/>
    <w:rsid w:val="33D20888"/>
    <w:rsid w:val="33DC5263"/>
    <w:rsid w:val="33E67E90"/>
    <w:rsid w:val="33EF5A15"/>
    <w:rsid w:val="33F94067"/>
    <w:rsid w:val="33F97DCE"/>
    <w:rsid w:val="33FB393B"/>
    <w:rsid w:val="340139A0"/>
    <w:rsid w:val="34022C78"/>
    <w:rsid w:val="34076784"/>
    <w:rsid w:val="340F5638"/>
    <w:rsid w:val="34125129"/>
    <w:rsid w:val="34142C4F"/>
    <w:rsid w:val="34164C19"/>
    <w:rsid w:val="341669C7"/>
    <w:rsid w:val="34182AF8"/>
    <w:rsid w:val="341D5FA7"/>
    <w:rsid w:val="341E3ACD"/>
    <w:rsid w:val="342310E4"/>
    <w:rsid w:val="342D5ABF"/>
    <w:rsid w:val="342F7A89"/>
    <w:rsid w:val="3431735D"/>
    <w:rsid w:val="34403A44"/>
    <w:rsid w:val="34452E08"/>
    <w:rsid w:val="344572AC"/>
    <w:rsid w:val="34496D9C"/>
    <w:rsid w:val="34533777"/>
    <w:rsid w:val="34627E5E"/>
    <w:rsid w:val="34637732"/>
    <w:rsid w:val="346644D8"/>
    <w:rsid w:val="34741FAA"/>
    <w:rsid w:val="34761214"/>
    <w:rsid w:val="34767465"/>
    <w:rsid w:val="347E631A"/>
    <w:rsid w:val="348778C5"/>
    <w:rsid w:val="348F0527"/>
    <w:rsid w:val="34931DC5"/>
    <w:rsid w:val="34A55F9D"/>
    <w:rsid w:val="34AE1BA1"/>
    <w:rsid w:val="34B0549C"/>
    <w:rsid w:val="34B1049E"/>
    <w:rsid w:val="34B30DCC"/>
    <w:rsid w:val="34B34216"/>
    <w:rsid w:val="34B35455"/>
    <w:rsid w:val="34B87A7E"/>
    <w:rsid w:val="34BA6286"/>
    <w:rsid w:val="34BB3C1A"/>
    <w:rsid w:val="34C06933"/>
    <w:rsid w:val="34C5119A"/>
    <w:rsid w:val="34C93A39"/>
    <w:rsid w:val="34C957E7"/>
    <w:rsid w:val="34CB5A03"/>
    <w:rsid w:val="34CE2DFE"/>
    <w:rsid w:val="34D32B0A"/>
    <w:rsid w:val="34D84DA0"/>
    <w:rsid w:val="34DA79F4"/>
    <w:rsid w:val="34E72111"/>
    <w:rsid w:val="34E940DB"/>
    <w:rsid w:val="34F52A80"/>
    <w:rsid w:val="34F62354"/>
    <w:rsid w:val="34FC3E0F"/>
    <w:rsid w:val="34FF56AD"/>
    <w:rsid w:val="35011425"/>
    <w:rsid w:val="35066A3B"/>
    <w:rsid w:val="350902DA"/>
    <w:rsid w:val="35141C21"/>
    <w:rsid w:val="351647A5"/>
    <w:rsid w:val="351C000D"/>
    <w:rsid w:val="351D1FD7"/>
    <w:rsid w:val="351F5D4F"/>
    <w:rsid w:val="35213875"/>
    <w:rsid w:val="352670DE"/>
    <w:rsid w:val="352944D8"/>
    <w:rsid w:val="35494B7A"/>
    <w:rsid w:val="354B444E"/>
    <w:rsid w:val="35514C62"/>
    <w:rsid w:val="35584DBD"/>
    <w:rsid w:val="35586B6B"/>
    <w:rsid w:val="355A0B35"/>
    <w:rsid w:val="355A28E3"/>
    <w:rsid w:val="35611EC4"/>
    <w:rsid w:val="356B5D6B"/>
    <w:rsid w:val="357165DC"/>
    <w:rsid w:val="35747E49"/>
    <w:rsid w:val="357716E7"/>
    <w:rsid w:val="357A11D7"/>
    <w:rsid w:val="357C0AAC"/>
    <w:rsid w:val="357E0CC8"/>
    <w:rsid w:val="3583008C"/>
    <w:rsid w:val="35847960"/>
    <w:rsid w:val="358A08C4"/>
    <w:rsid w:val="358B6F41"/>
    <w:rsid w:val="358D2CB9"/>
    <w:rsid w:val="359305B1"/>
    <w:rsid w:val="359C2EFC"/>
    <w:rsid w:val="359E6C74"/>
    <w:rsid w:val="35A87AF3"/>
    <w:rsid w:val="35AA386B"/>
    <w:rsid w:val="35B244CD"/>
    <w:rsid w:val="35B30245"/>
    <w:rsid w:val="35B6520A"/>
    <w:rsid w:val="35B75F88"/>
    <w:rsid w:val="35BC70FA"/>
    <w:rsid w:val="35BE10C4"/>
    <w:rsid w:val="35BE7316"/>
    <w:rsid w:val="35C30488"/>
    <w:rsid w:val="35C506A4"/>
    <w:rsid w:val="35C7361F"/>
    <w:rsid w:val="35C97A69"/>
    <w:rsid w:val="35CA5CBB"/>
    <w:rsid w:val="35D22DC1"/>
    <w:rsid w:val="35DE52C2"/>
    <w:rsid w:val="35E52AF5"/>
    <w:rsid w:val="35E548A3"/>
    <w:rsid w:val="35F15590"/>
    <w:rsid w:val="35F42D38"/>
    <w:rsid w:val="360607D9"/>
    <w:rsid w:val="361138EA"/>
    <w:rsid w:val="36140CE4"/>
    <w:rsid w:val="36190C5C"/>
    <w:rsid w:val="361C0286"/>
    <w:rsid w:val="361C361A"/>
    <w:rsid w:val="361E7DB5"/>
    <w:rsid w:val="36203B2D"/>
    <w:rsid w:val="36257395"/>
    <w:rsid w:val="36274EBB"/>
    <w:rsid w:val="36281C7A"/>
    <w:rsid w:val="362A49AB"/>
    <w:rsid w:val="362B4280"/>
    <w:rsid w:val="36315D3A"/>
    <w:rsid w:val="363256AD"/>
    <w:rsid w:val="36341386"/>
    <w:rsid w:val="36370B9C"/>
    <w:rsid w:val="363D46DF"/>
    <w:rsid w:val="363D616D"/>
    <w:rsid w:val="363E2205"/>
    <w:rsid w:val="364610BA"/>
    <w:rsid w:val="36467CF5"/>
    <w:rsid w:val="36495A34"/>
    <w:rsid w:val="364C4922"/>
    <w:rsid w:val="364E58BC"/>
    <w:rsid w:val="3652180C"/>
    <w:rsid w:val="36545584"/>
    <w:rsid w:val="36581519"/>
    <w:rsid w:val="3660217B"/>
    <w:rsid w:val="36603F29"/>
    <w:rsid w:val="36611E1B"/>
    <w:rsid w:val="36637EBD"/>
    <w:rsid w:val="366559E4"/>
    <w:rsid w:val="36657792"/>
    <w:rsid w:val="36681030"/>
    <w:rsid w:val="366C6D72"/>
    <w:rsid w:val="366D10AA"/>
    <w:rsid w:val="367050B6"/>
    <w:rsid w:val="36723C5D"/>
    <w:rsid w:val="36767BF1"/>
    <w:rsid w:val="367E0761"/>
    <w:rsid w:val="3680580C"/>
    <w:rsid w:val="36806379"/>
    <w:rsid w:val="368220F2"/>
    <w:rsid w:val="368563E3"/>
    <w:rsid w:val="36900CA3"/>
    <w:rsid w:val="369462C9"/>
    <w:rsid w:val="369736C3"/>
    <w:rsid w:val="369E2CA4"/>
    <w:rsid w:val="36A209E6"/>
    <w:rsid w:val="36A4650C"/>
    <w:rsid w:val="36B9188B"/>
    <w:rsid w:val="36C344B8"/>
    <w:rsid w:val="36C721FA"/>
    <w:rsid w:val="36DD1A1E"/>
    <w:rsid w:val="36DD557A"/>
    <w:rsid w:val="36DE7CD7"/>
    <w:rsid w:val="36E032BC"/>
    <w:rsid w:val="36E42DAC"/>
    <w:rsid w:val="36E763F9"/>
    <w:rsid w:val="36E8788B"/>
    <w:rsid w:val="36F17277"/>
    <w:rsid w:val="36FF1994"/>
    <w:rsid w:val="37070849"/>
    <w:rsid w:val="370945C1"/>
    <w:rsid w:val="370B789B"/>
    <w:rsid w:val="370C40B1"/>
    <w:rsid w:val="37135440"/>
    <w:rsid w:val="37166CDE"/>
    <w:rsid w:val="37215DAE"/>
    <w:rsid w:val="372431A9"/>
    <w:rsid w:val="372C6501"/>
    <w:rsid w:val="372E0CF4"/>
    <w:rsid w:val="373A0C1E"/>
    <w:rsid w:val="37531CE0"/>
    <w:rsid w:val="375A7DB4"/>
    <w:rsid w:val="376938B1"/>
    <w:rsid w:val="376F3581"/>
    <w:rsid w:val="37751BBC"/>
    <w:rsid w:val="37802DC5"/>
    <w:rsid w:val="3787198A"/>
    <w:rsid w:val="3787269D"/>
    <w:rsid w:val="37887BDC"/>
    <w:rsid w:val="37895702"/>
    <w:rsid w:val="378C0679"/>
    <w:rsid w:val="378D6FA0"/>
    <w:rsid w:val="378E2D18"/>
    <w:rsid w:val="37976071"/>
    <w:rsid w:val="379F6CD3"/>
    <w:rsid w:val="37AB1B1C"/>
    <w:rsid w:val="37B02C8E"/>
    <w:rsid w:val="37B07132"/>
    <w:rsid w:val="37B7401D"/>
    <w:rsid w:val="37BC5AD7"/>
    <w:rsid w:val="37BE5938"/>
    <w:rsid w:val="37C624B2"/>
    <w:rsid w:val="37CB5D1A"/>
    <w:rsid w:val="37CD55EE"/>
    <w:rsid w:val="37CE542D"/>
    <w:rsid w:val="37D20E57"/>
    <w:rsid w:val="37D864DF"/>
    <w:rsid w:val="37DE3C9F"/>
    <w:rsid w:val="37F232A7"/>
    <w:rsid w:val="37F7266B"/>
    <w:rsid w:val="37FC4126"/>
    <w:rsid w:val="37FE39FA"/>
    <w:rsid w:val="3806412E"/>
    <w:rsid w:val="380B25BB"/>
    <w:rsid w:val="3810197F"/>
    <w:rsid w:val="38190834"/>
    <w:rsid w:val="38286CC9"/>
    <w:rsid w:val="382A0C93"/>
    <w:rsid w:val="382A2A41"/>
    <w:rsid w:val="38303DCF"/>
    <w:rsid w:val="38315C5A"/>
    <w:rsid w:val="383218F5"/>
    <w:rsid w:val="3836588A"/>
    <w:rsid w:val="38376F0C"/>
    <w:rsid w:val="383C09C6"/>
    <w:rsid w:val="38440873"/>
    <w:rsid w:val="38482EC7"/>
    <w:rsid w:val="384F06F9"/>
    <w:rsid w:val="38575800"/>
    <w:rsid w:val="385A07E5"/>
    <w:rsid w:val="385D73CC"/>
    <w:rsid w:val="385E6B8E"/>
    <w:rsid w:val="385F7597"/>
    <w:rsid w:val="38664899"/>
    <w:rsid w:val="38685317"/>
    <w:rsid w:val="386F2B4A"/>
    <w:rsid w:val="38765C86"/>
    <w:rsid w:val="38787C50"/>
    <w:rsid w:val="387E0FDF"/>
    <w:rsid w:val="387E2D8D"/>
    <w:rsid w:val="388175F1"/>
    <w:rsid w:val="3882287D"/>
    <w:rsid w:val="38877E93"/>
    <w:rsid w:val="388F6676"/>
    <w:rsid w:val="38966328"/>
    <w:rsid w:val="38975BFC"/>
    <w:rsid w:val="389E008F"/>
    <w:rsid w:val="38A94C99"/>
    <w:rsid w:val="38AC78FA"/>
    <w:rsid w:val="38B30C88"/>
    <w:rsid w:val="38BB5D8F"/>
    <w:rsid w:val="38BD5663"/>
    <w:rsid w:val="38C033A5"/>
    <w:rsid w:val="38C20ECB"/>
    <w:rsid w:val="38CA5FD2"/>
    <w:rsid w:val="38D15764"/>
    <w:rsid w:val="38D6246F"/>
    <w:rsid w:val="38D96215"/>
    <w:rsid w:val="38E01351"/>
    <w:rsid w:val="38E26757"/>
    <w:rsid w:val="38E3340E"/>
    <w:rsid w:val="38E76B84"/>
    <w:rsid w:val="38EE7F12"/>
    <w:rsid w:val="38F00189"/>
    <w:rsid w:val="38F117B0"/>
    <w:rsid w:val="38FA68B7"/>
    <w:rsid w:val="38FB262F"/>
    <w:rsid w:val="3905525C"/>
    <w:rsid w:val="390E2362"/>
    <w:rsid w:val="39113C01"/>
    <w:rsid w:val="39131727"/>
    <w:rsid w:val="39162FC5"/>
    <w:rsid w:val="391D25A6"/>
    <w:rsid w:val="391D3E4B"/>
    <w:rsid w:val="391F658F"/>
    <w:rsid w:val="3932058D"/>
    <w:rsid w:val="39351F15"/>
    <w:rsid w:val="394A0EC1"/>
    <w:rsid w:val="394C69E7"/>
    <w:rsid w:val="39504729"/>
    <w:rsid w:val="39513FFD"/>
    <w:rsid w:val="395F671A"/>
    <w:rsid w:val="39673821"/>
    <w:rsid w:val="396A1CC8"/>
    <w:rsid w:val="396B1563"/>
    <w:rsid w:val="396C7089"/>
    <w:rsid w:val="39763A64"/>
    <w:rsid w:val="397D1296"/>
    <w:rsid w:val="398268AC"/>
    <w:rsid w:val="398C7670"/>
    <w:rsid w:val="3995213C"/>
    <w:rsid w:val="39970445"/>
    <w:rsid w:val="399D7242"/>
    <w:rsid w:val="39A14F85"/>
    <w:rsid w:val="39A26EE3"/>
    <w:rsid w:val="39A86313"/>
    <w:rsid w:val="39AB5E03"/>
    <w:rsid w:val="39AE76A2"/>
    <w:rsid w:val="39B0790D"/>
    <w:rsid w:val="39B12CEE"/>
    <w:rsid w:val="39B95BEC"/>
    <w:rsid w:val="39BC591B"/>
    <w:rsid w:val="39C46EC5"/>
    <w:rsid w:val="39C742BF"/>
    <w:rsid w:val="39CE21CB"/>
    <w:rsid w:val="39D07618"/>
    <w:rsid w:val="39D37108"/>
    <w:rsid w:val="39E430C3"/>
    <w:rsid w:val="39EB4452"/>
    <w:rsid w:val="39EB6200"/>
    <w:rsid w:val="39F552D0"/>
    <w:rsid w:val="39FE4185"/>
    <w:rsid w:val="3A045513"/>
    <w:rsid w:val="3A0472C2"/>
    <w:rsid w:val="3A0854A2"/>
    <w:rsid w:val="3A086DB2"/>
    <w:rsid w:val="3A0F1ED5"/>
    <w:rsid w:val="3A145757"/>
    <w:rsid w:val="3A15327D"/>
    <w:rsid w:val="3A23599A"/>
    <w:rsid w:val="3A267238"/>
    <w:rsid w:val="3A322081"/>
    <w:rsid w:val="3A345DF9"/>
    <w:rsid w:val="3A371445"/>
    <w:rsid w:val="3A3758E9"/>
    <w:rsid w:val="3A3C4CAD"/>
    <w:rsid w:val="3A3C70DA"/>
    <w:rsid w:val="3A414072"/>
    <w:rsid w:val="3A4934F6"/>
    <w:rsid w:val="3A4D2A17"/>
    <w:rsid w:val="3A4F2C33"/>
    <w:rsid w:val="3A5169AB"/>
    <w:rsid w:val="3A5913BB"/>
    <w:rsid w:val="3A5E4C24"/>
    <w:rsid w:val="3A646B9F"/>
    <w:rsid w:val="3A647D60"/>
    <w:rsid w:val="3A6B096B"/>
    <w:rsid w:val="3A6B7341"/>
    <w:rsid w:val="3A6C5593"/>
    <w:rsid w:val="3A712BA9"/>
    <w:rsid w:val="3A7461F5"/>
    <w:rsid w:val="3A7E52C6"/>
    <w:rsid w:val="3A865F28"/>
    <w:rsid w:val="3A8A77C7"/>
    <w:rsid w:val="3A8E5D10"/>
    <w:rsid w:val="3A9C399E"/>
    <w:rsid w:val="3A9C574C"/>
    <w:rsid w:val="3A9E14C4"/>
    <w:rsid w:val="3AA30888"/>
    <w:rsid w:val="3AA60379"/>
    <w:rsid w:val="3AB02FA5"/>
    <w:rsid w:val="3AB962FE"/>
    <w:rsid w:val="3AC95ABB"/>
    <w:rsid w:val="3AD2116E"/>
    <w:rsid w:val="3AD969A0"/>
    <w:rsid w:val="3AE07D2F"/>
    <w:rsid w:val="3AE11A4E"/>
    <w:rsid w:val="3AE20E7B"/>
    <w:rsid w:val="3AEA64B7"/>
    <w:rsid w:val="3AF45588"/>
    <w:rsid w:val="3AF61300"/>
    <w:rsid w:val="3AF85078"/>
    <w:rsid w:val="3AF86E26"/>
    <w:rsid w:val="3AFB06C4"/>
    <w:rsid w:val="3AFE015A"/>
    <w:rsid w:val="3AFE1F63"/>
    <w:rsid w:val="3B00217F"/>
    <w:rsid w:val="3B057795"/>
    <w:rsid w:val="3B06492D"/>
    <w:rsid w:val="3B070E17"/>
    <w:rsid w:val="3B07350D"/>
    <w:rsid w:val="3B0C28D2"/>
    <w:rsid w:val="3B0E03F8"/>
    <w:rsid w:val="3B10495E"/>
    <w:rsid w:val="3B11613A"/>
    <w:rsid w:val="3B143534"/>
    <w:rsid w:val="3B145AF3"/>
    <w:rsid w:val="3B163750"/>
    <w:rsid w:val="3B1765B9"/>
    <w:rsid w:val="3B1874C8"/>
    <w:rsid w:val="3B223EA3"/>
    <w:rsid w:val="3B225C51"/>
    <w:rsid w:val="3B272BC0"/>
    <w:rsid w:val="3B2A2D58"/>
    <w:rsid w:val="3B2A4FB6"/>
    <w:rsid w:val="3B2F036E"/>
    <w:rsid w:val="3B345984"/>
    <w:rsid w:val="3B365BA1"/>
    <w:rsid w:val="3B404329"/>
    <w:rsid w:val="3B471E8D"/>
    <w:rsid w:val="3B4C7172"/>
    <w:rsid w:val="3B514788"/>
    <w:rsid w:val="3B5B1163"/>
    <w:rsid w:val="3B6444BC"/>
    <w:rsid w:val="3B6C3376"/>
    <w:rsid w:val="3B6C511E"/>
    <w:rsid w:val="3B710987"/>
    <w:rsid w:val="3B716BD9"/>
    <w:rsid w:val="3B7364AD"/>
    <w:rsid w:val="3B765F9D"/>
    <w:rsid w:val="3B84149C"/>
    <w:rsid w:val="3B932D9C"/>
    <w:rsid w:val="3B934DA1"/>
    <w:rsid w:val="3B974891"/>
    <w:rsid w:val="3B9823B7"/>
    <w:rsid w:val="3B985F13"/>
    <w:rsid w:val="3B9D352A"/>
    <w:rsid w:val="3BA322F4"/>
    <w:rsid w:val="3BB0325D"/>
    <w:rsid w:val="3BB54D17"/>
    <w:rsid w:val="3BB645EB"/>
    <w:rsid w:val="3BB70A8F"/>
    <w:rsid w:val="3BC136BC"/>
    <w:rsid w:val="3BCD02B3"/>
    <w:rsid w:val="3BD26834"/>
    <w:rsid w:val="3BD333EF"/>
    <w:rsid w:val="3BD86C58"/>
    <w:rsid w:val="3BDA004C"/>
    <w:rsid w:val="3BDD601C"/>
    <w:rsid w:val="3BE41159"/>
    <w:rsid w:val="3BE473AB"/>
    <w:rsid w:val="3BE63123"/>
    <w:rsid w:val="3BE92C13"/>
    <w:rsid w:val="3BE949C1"/>
    <w:rsid w:val="3BED7890"/>
    <w:rsid w:val="3BEE1FD7"/>
    <w:rsid w:val="3BF910A8"/>
    <w:rsid w:val="3BFA6BCE"/>
    <w:rsid w:val="3C016C03"/>
    <w:rsid w:val="3C027831"/>
    <w:rsid w:val="3C0637C5"/>
    <w:rsid w:val="3C0B4937"/>
    <w:rsid w:val="3C19288C"/>
    <w:rsid w:val="3C1A7270"/>
    <w:rsid w:val="3C1C6B44"/>
    <w:rsid w:val="3C1E28BD"/>
    <w:rsid w:val="3C221C81"/>
    <w:rsid w:val="3C241E9D"/>
    <w:rsid w:val="3C2974B3"/>
    <w:rsid w:val="3C2B2CDD"/>
    <w:rsid w:val="3C2D0D52"/>
    <w:rsid w:val="3C44609B"/>
    <w:rsid w:val="3C4542ED"/>
    <w:rsid w:val="3C463BC1"/>
    <w:rsid w:val="3C4816E7"/>
    <w:rsid w:val="3C516CC1"/>
    <w:rsid w:val="3C575DCE"/>
    <w:rsid w:val="3C5E64CC"/>
    <w:rsid w:val="3C65673D"/>
    <w:rsid w:val="3C6D55F2"/>
    <w:rsid w:val="3C795D45"/>
    <w:rsid w:val="3C7C3A87"/>
    <w:rsid w:val="3C860462"/>
    <w:rsid w:val="3C8A7F52"/>
    <w:rsid w:val="3C8D359F"/>
    <w:rsid w:val="3C8F37BA"/>
    <w:rsid w:val="3C926C30"/>
    <w:rsid w:val="3C942B7F"/>
    <w:rsid w:val="3C97441D"/>
    <w:rsid w:val="3C990195"/>
    <w:rsid w:val="3C991F43"/>
    <w:rsid w:val="3C9C5ED7"/>
    <w:rsid w:val="3CA31014"/>
    <w:rsid w:val="3CA3386E"/>
    <w:rsid w:val="3CA408E8"/>
    <w:rsid w:val="3CA54696"/>
    <w:rsid w:val="3CA8662A"/>
    <w:rsid w:val="3CAC611A"/>
    <w:rsid w:val="3CB74ABF"/>
    <w:rsid w:val="3CB95BEC"/>
    <w:rsid w:val="3CBA43FC"/>
    <w:rsid w:val="3CBC3E83"/>
    <w:rsid w:val="3CC01BC6"/>
    <w:rsid w:val="3CC72F54"/>
    <w:rsid w:val="3CC82828"/>
    <w:rsid w:val="3CCE5FE8"/>
    <w:rsid w:val="3CDC62D4"/>
    <w:rsid w:val="3CE60F00"/>
    <w:rsid w:val="3CED6733"/>
    <w:rsid w:val="3CF11D7F"/>
    <w:rsid w:val="3CF4186F"/>
    <w:rsid w:val="3CF96E86"/>
    <w:rsid w:val="3CFB2BFE"/>
    <w:rsid w:val="3CFD6976"/>
    <w:rsid w:val="3D023F8C"/>
    <w:rsid w:val="3D0870C9"/>
    <w:rsid w:val="3D143CBF"/>
    <w:rsid w:val="3D1617E6"/>
    <w:rsid w:val="3D197528"/>
    <w:rsid w:val="3D1A6D6D"/>
    <w:rsid w:val="3D1B32A0"/>
    <w:rsid w:val="3D1B504E"/>
    <w:rsid w:val="3D251A29"/>
    <w:rsid w:val="3D255ECD"/>
    <w:rsid w:val="3D2D6B2F"/>
    <w:rsid w:val="3D332398"/>
    <w:rsid w:val="3D335DE1"/>
    <w:rsid w:val="3D3377DE"/>
    <w:rsid w:val="3D363C36"/>
    <w:rsid w:val="3D3D4FC4"/>
    <w:rsid w:val="3D4C5207"/>
    <w:rsid w:val="3D562397"/>
    <w:rsid w:val="3D573AAE"/>
    <w:rsid w:val="3D595B76"/>
    <w:rsid w:val="3D65451B"/>
    <w:rsid w:val="3D6F7148"/>
    <w:rsid w:val="3D714C6E"/>
    <w:rsid w:val="3D7B3B93"/>
    <w:rsid w:val="3D7F382F"/>
    <w:rsid w:val="3D803103"/>
    <w:rsid w:val="3D8175A7"/>
    <w:rsid w:val="3D820C29"/>
    <w:rsid w:val="3D826E7B"/>
    <w:rsid w:val="3D845548"/>
    <w:rsid w:val="3D885DAE"/>
    <w:rsid w:val="3D8C7CFA"/>
    <w:rsid w:val="3D8E3A72"/>
    <w:rsid w:val="3D9274E1"/>
    <w:rsid w:val="3D931088"/>
    <w:rsid w:val="3D98669F"/>
    <w:rsid w:val="3D9A2417"/>
    <w:rsid w:val="3D9D653B"/>
    <w:rsid w:val="3DA45043"/>
    <w:rsid w:val="3DA46DF1"/>
    <w:rsid w:val="3DA87F93"/>
    <w:rsid w:val="3DAE1A1E"/>
    <w:rsid w:val="3DB01C3A"/>
    <w:rsid w:val="3DB63F00"/>
    <w:rsid w:val="3DC41242"/>
    <w:rsid w:val="3DCC7E1D"/>
    <w:rsid w:val="3DCE3E6E"/>
    <w:rsid w:val="3DD0408A"/>
    <w:rsid w:val="3DD671C7"/>
    <w:rsid w:val="3DD75419"/>
    <w:rsid w:val="3DD84CED"/>
    <w:rsid w:val="3DDA2813"/>
    <w:rsid w:val="3DDC6AF7"/>
    <w:rsid w:val="3DE2791A"/>
    <w:rsid w:val="3DEB2C72"/>
    <w:rsid w:val="3DEE62BF"/>
    <w:rsid w:val="3DF338D5"/>
    <w:rsid w:val="3E045AE2"/>
    <w:rsid w:val="3E087DD7"/>
    <w:rsid w:val="3E0930F8"/>
    <w:rsid w:val="3E1026D9"/>
    <w:rsid w:val="3E1321C9"/>
    <w:rsid w:val="3E1675C3"/>
    <w:rsid w:val="3E216BCF"/>
    <w:rsid w:val="3E287A22"/>
    <w:rsid w:val="3E2919ED"/>
    <w:rsid w:val="3E29379B"/>
    <w:rsid w:val="3E2B7513"/>
    <w:rsid w:val="3E2C6DE7"/>
    <w:rsid w:val="3E344619"/>
    <w:rsid w:val="3E3A1504"/>
    <w:rsid w:val="3E401EDE"/>
    <w:rsid w:val="3E491747"/>
    <w:rsid w:val="3E495BEB"/>
    <w:rsid w:val="3E52684D"/>
    <w:rsid w:val="3E5720B6"/>
    <w:rsid w:val="3E5F1E94"/>
    <w:rsid w:val="3E660695"/>
    <w:rsid w:val="3E6622F9"/>
    <w:rsid w:val="3E691DE9"/>
    <w:rsid w:val="3E6D7B2B"/>
    <w:rsid w:val="3E6F5651"/>
    <w:rsid w:val="3E7756FF"/>
    <w:rsid w:val="3E7C1B1C"/>
    <w:rsid w:val="3E815385"/>
    <w:rsid w:val="3E834C59"/>
    <w:rsid w:val="3E8F1850"/>
    <w:rsid w:val="3E9B4698"/>
    <w:rsid w:val="3E9E7CE5"/>
    <w:rsid w:val="3EA03A5D"/>
    <w:rsid w:val="3EA11583"/>
    <w:rsid w:val="3EA370A9"/>
    <w:rsid w:val="3EA572C5"/>
    <w:rsid w:val="3EA66B99"/>
    <w:rsid w:val="3EAB41B0"/>
    <w:rsid w:val="3EAD617A"/>
    <w:rsid w:val="3EAE5A4E"/>
    <w:rsid w:val="3EB14856"/>
    <w:rsid w:val="3EC139D3"/>
    <w:rsid w:val="3EC534C3"/>
    <w:rsid w:val="3EC62D97"/>
    <w:rsid w:val="3ECA0ADA"/>
    <w:rsid w:val="3ECA74C1"/>
    <w:rsid w:val="3ED43706"/>
    <w:rsid w:val="3EE020AB"/>
    <w:rsid w:val="3EEB0A50"/>
    <w:rsid w:val="3EEC6CA2"/>
    <w:rsid w:val="3EF20030"/>
    <w:rsid w:val="3EF2616B"/>
    <w:rsid w:val="3EFE0737"/>
    <w:rsid w:val="3F022944"/>
    <w:rsid w:val="3F0538C0"/>
    <w:rsid w:val="3F081602"/>
    <w:rsid w:val="3F0833B0"/>
    <w:rsid w:val="3F125943"/>
    <w:rsid w:val="3F163D1F"/>
    <w:rsid w:val="3F171845"/>
    <w:rsid w:val="3F1C6E5B"/>
    <w:rsid w:val="3F1E0E25"/>
    <w:rsid w:val="3F211766"/>
    <w:rsid w:val="3F312907"/>
    <w:rsid w:val="3F32667F"/>
    <w:rsid w:val="3F3917BB"/>
    <w:rsid w:val="3F402745"/>
    <w:rsid w:val="3F422D66"/>
    <w:rsid w:val="3F424B14"/>
    <w:rsid w:val="3F43088C"/>
    <w:rsid w:val="3F454604"/>
    <w:rsid w:val="3F4940F4"/>
    <w:rsid w:val="3F4C0AAE"/>
    <w:rsid w:val="3F4E170B"/>
    <w:rsid w:val="3F4F7231"/>
    <w:rsid w:val="3F52287D"/>
    <w:rsid w:val="3F577E93"/>
    <w:rsid w:val="3F5D3B8E"/>
    <w:rsid w:val="3F650802"/>
    <w:rsid w:val="3F6A7BC7"/>
    <w:rsid w:val="3F6C393F"/>
    <w:rsid w:val="3F732F1F"/>
    <w:rsid w:val="3F7B1DD4"/>
    <w:rsid w:val="3F80388E"/>
    <w:rsid w:val="3F817D6A"/>
    <w:rsid w:val="3F836EDA"/>
    <w:rsid w:val="3F854A01"/>
    <w:rsid w:val="3F88629F"/>
    <w:rsid w:val="3F8E1B07"/>
    <w:rsid w:val="3F8F3AD1"/>
    <w:rsid w:val="3F9D7F9C"/>
    <w:rsid w:val="3FA56E51"/>
    <w:rsid w:val="3FA72BC9"/>
    <w:rsid w:val="3FAE21A9"/>
    <w:rsid w:val="3FAF4912"/>
    <w:rsid w:val="3FB07F0A"/>
    <w:rsid w:val="3FB377C0"/>
    <w:rsid w:val="3FBB0422"/>
    <w:rsid w:val="3FBE7F13"/>
    <w:rsid w:val="3FC25C55"/>
    <w:rsid w:val="3FC27A03"/>
    <w:rsid w:val="3FC4377B"/>
    <w:rsid w:val="3FCA4B09"/>
    <w:rsid w:val="3FCF129E"/>
    <w:rsid w:val="3FD140EA"/>
    <w:rsid w:val="3FD80FD4"/>
    <w:rsid w:val="3FE23C01"/>
    <w:rsid w:val="3FE71217"/>
    <w:rsid w:val="3FE756BB"/>
    <w:rsid w:val="3FEB29BB"/>
    <w:rsid w:val="3FF102E8"/>
    <w:rsid w:val="3FF17EB1"/>
    <w:rsid w:val="3FFE2572"/>
    <w:rsid w:val="40161AFD"/>
    <w:rsid w:val="401A15ED"/>
    <w:rsid w:val="401A783F"/>
    <w:rsid w:val="401C35B7"/>
    <w:rsid w:val="40316936"/>
    <w:rsid w:val="4033445D"/>
    <w:rsid w:val="40356427"/>
    <w:rsid w:val="403F1053"/>
    <w:rsid w:val="404623E2"/>
    <w:rsid w:val="4047615A"/>
    <w:rsid w:val="404E74E8"/>
    <w:rsid w:val="405745EF"/>
    <w:rsid w:val="4057639D"/>
    <w:rsid w:val="40582115"/>
    <w:rsid w:val="405D772B"/>
    <w:rsid w:val="40646D0C"/>
    <w:rsid w:val="40664832"/>
    <w:rsid w:val="406665E0"/>
    <w:rsid w:val="40674515"/>
    <w:rsid w:val="406A72FF"/>
    <w:rsid w:val="406E36E7"/>
    <w:rsid w:val="40723D23"/>
    <w:rsid w:val="40736F4F"/>
    <w:rsid w:val="407451A1"/>
    <w:rsid w:val="40774C91"/>
    <w:rsid w:val="40784565"/>
    <w:rsid w:val="40787CE9"/>
    <w:rsid w:val="407D1B7C"/>
    <w:rsid w:val="407F3B46"/>
    <w:rsid w:val="40970E8F"/>
    <w:rsid w:val="409A44DC"/>
    <w:rsid w:val="409B6212"/>
    <w:rsid w:val="40A610D2"/>
    <w:rsid w:val="40A67324"/>
    <w:rsid w:val="40A95282"/>
    <w:rsid w:val="40AD420F"/>
    <w:rsid w:val="40AE7F87"/>
    <w:rsid w:val="40B437EF"/>
    <w:rsid w:val="40BA692C"/>
    <w:rsid w:val="40BE641C"/>
    <w:rsid w:val="40C003E6"/>
    <w:rsid w:val="40CA0F1F"/>
    <w:rsid w:val="40CB6D8B"/>
    <w:rsid w:val="40CD787E"/>
    <w:rsid w:val="40D0614F"/>
    <w:rsid w:val="40D66097"/>
    <w:rsid w:val="40E65973"/>
    <w:rsid w:val="40E731F2"/>
    <w:rsid w:val="40E85247"/>
    <w:rsid w:val="40EF2A79"/>
    <w:rsid w:val="40F84641"/>
    <w:rsid w:val="40FA4F7A"/>
    <w:rsid w:val="40FC6F44"/>
    <w:rsid w:val="40FF230D"/>
    <w:rsid w:val="4105404B"/>
    <w:rsid w:val="41055DF9"/>
    <w:rsid w:val="410F4ECA"/>
    <w:rsid w:val="41195D48"/>
    <w:rsid w:val="411C3143"/>
    <w:rsid w:val="411C75E7"/>
    <w:rsid w:val="411E335F"/>
    <w:rsid w:val="411E510D"/>
    <w:rsid w:val="412D70FE"/>
    <w:rsid w:val="412F731A"/>
    <w:rsid w:val="4132239B"/>
    <w:rsid w:val="41344930"/>
    <w:rsid w:val="414032D5"/>
    <w:rsid w:val="41474664"/>
    <w:rsid w:val="41484619"/>
    <w:rsid w:val="41566655"/>
    <w:rsid w:val="415D5900"/>
    <w:rsid w:val="41665E32"/>
    <w:rsid w:val="41670FDA"/>
    <w:rsid w:val="41676AB4"/>
    <w:rsid w:val="416A65A4"/>
    <w:rsid w:val="416C40CA"/>
    <w:rsid w:val="416D399E"/>
    <w:rsid w:val="416F3BBA"/>
    <w:rsid w:val="417164E9"/>
    <w:rsid w:val="41760AA5"/>
    <w:rsid w:val="418238EE"/>
    <w:rsid w:val="41832E9E"/>
    <w:rsid w:val="41852436"/>
    <w:rsid w:val="41874A60"/>
    <w:rsid w:val="41882165"/>
    <w:rsid w:val="4191768D"/>
    <w:rsid w:val="41943621"/>
    <w:rsid w:val="41A43864"/>
    <w:rsid w:val="41AA2E44"/>
    <w:rsid w:val="41AA4BF2"/>
    <w:rsid w:val="41B30DBC"/>
    <w:rsid w:val="41B63597"/>
    <w:rsid w:val="41B96BE3"/>
    <w:rsid w:val="41C31810"/>
    <w:rsid w:val="41CF2A5F"/>
    <w:rsid w:val="41CF6407"/>
    <w:rsid w:val="41D13F2D"/>
    <w:rsid w:val="41D63C39"/>
    <w:rsid w:val="41DD28D2"/>
    <w:rsid w:val="41E579D9"/>
    <w:rsid w:val="41E73751"/>
    <w:rsid w:val="41E75040"/>
    <w:rsid w:val="41F67393"/>
    <w:rsid w:val="41FB544E"/>
    <w:rsid w:val="41FF0A9A"/>
    <w:rsid w:val="42010CB6"/>
    <w:rsid w:val="420626C6"/>
    <w:rsid w:val="42097B6B"/>
    <w:rsid w:val="420C2CFA"/>
    <w:rsid w:val="42122868"/>
    <w:rsid w:val="42165DE4"/>
    <w:rsid w:val="421B7832"/>
    <w:rsid w:val="421F2EEA"/>
    <w:rsid w:val="42254A34"/>
    <w:rsid w:val="422C1AAB"/>
    <w:rsid w:val="422C5BEA"/>
    <w:rsid w:val="4230334A"/>
    <w:rsid w:val="423C0FCC"/>
    <w:rsid w:val="42417305"/>
    <w:rsid w:val="424566C9"/>
    <w:rsid w:val="42462B6D"/>
    <w:rsid w:val="424B13CE"/>
    <w:rsid w:val="424C5CAA"/>
    <w:rsid w:val="424E1A22"/>
    <w:rsid w:val="424F0BAF"/>
    <w:rsid w:val="4250579A"/>
    <w:rsid w:val="425132C0"/>
    <w:rsid w:val="4251506E"/>
    <w:rsid w:val="425A03C6"/>
    <w:rsid w:val="426052B1"/>
    <w:rsid w:val="42611755"/>
    <w:rsid w:val="42621029"/>
    <w:rsid w:val="42660B19"/>
    <w:rsid w:val="426D634C"/>
    <w:rsid w:val="42786A9F"/>
    <w:rsid w:val="427B20EB"/>
    <w:rsid w:val="42817701"/>
    <w:rsid w:val="428216CB"/>
    <w:rsid w:val="42823479"/>
    <w:rsid w:val="4283791D"/>
    <w:rsid w:val="4290203A"/>
    <w:rsid w:val="42903DE8"/>
    <w:rsid w:val="429462ED"/>
    <w:rsid w:val="429531AD"/>
    <w:rsid w:val="42A11B51"/>
    <w:rsid w:val="42A47894"/>
    <w:rsid w:val="42A930FC"/>
    <w:rsid w:val="42A96C58"/>
    <w:rsid w:val="42AE24C0"/>
    <w:rsid w:val="42B06238"/>
    <w:rsid w:val="42B21FB1"/>
    <w:rsid w:val="42BA2C13"/>
    <w:rsid w:val="42BC7DDF"/>
    <w:rsid w:val="42C6199F"/>
    <w:rsid w:val="42CB4E20"/>
    <w:rsid w:val="42D24401"/>
    <w:rsid w:val="42D33CD5"/>
    <w:rsid w:val="42D40179"/>
    <w:rsid w:val="42D71A17"/>
    <w:rsid w:val="42DF08CC"/>
    <w:rsid w:val="42E303BC"/>
    <w:rsid w:val="42EA174A"/>
    <w:rsid w:val="42EE0B0F"/>
    <w:rsid w:val="42F02AD9"/>
    <w:rsid w:val="42F04887"/>
    <w:rsid w:val="42F1530D"/>
    <w:rsid w:val="43076C51"/>
    <w:rsid w:val="43100A85"/>
    <w:rsid w:val="4311222E"/>
    <w:rsid w:val="43160791"/>
    <w:rsid w:val="431A7B56"/>
    <w:rsid w:val="431C4ECF"/>
    <w:rsid w:val="431C742A"/>
    <w:rsid w:val="431D67C6"/>
    <w:rsid w:val="43210EE4"/>
    <w:rsid w:val="432664FB"/>
    <w:rsid w:val="432A5FEB"/>
    <w:rsid w:val="43340C18"/>
    <w:rsid w:val="434075BC"/>
    <w:rsid w:val="43413334"/>
    <w:rsid w:val="434A043B"/>
    <w:rsid w:val="434D1CD9"/>
    <w:rsid w:val="43566DE0"/>
    <w:rsid w:val="435B2648"/>
    <w:rsid w:val="435C1F1C"/>
    <w:rsid w:val="435C3DCD"/>
    <w:rsid w:val="43601A0D"/>
    <w:rsid w:val="436112E1"/>
    <w:rsid w:val="43670FED"/>
    <w:rsid w:val="4368266F"/>
    <w:rsid w:val="43686B13"/>
    <w:rsid w:val="43707776"/>
    <w:rsid w:val="437159C8"/>
    <w:rsid w:val="43741A13"/>
    <w:rsid w:val="43761230"/>
    <w:rsid w:val="437A5F67"/>
    <w:rsid w:val="437E00E5"/>
    <w:rsid w:val="437E2698"/>
    <w:rsid w:val="43803E5D"/>
    <w:rsid w:val="43825005"/>
    <w:rsid w:val="438C2802"/>
    <w:rsid w:val="4391606A"/>
    <w:rsid w:val="439E2535"/>
    <w:rsid w:val="43AD43B9"/>
    <w:rsid w:val="43B342D5"/>
    <w:rsid w:val="43B64397"/>
    <w:rsid w:val="43B6787E"/>
    <w:rsid w:val="43B753A5"/>
    <w:rsid w:val="43BA2D18"/>
    <w:rsid w:val="43BC29BB"/>
    <w:rsid w:val="43BE0389"/>
    <w:rsid w:val="43C53F65"/>
    <w:rsid w:val="43CD6976"/>
    <w:rsid w:val="43CF26EE"/>
    <w:rsid w:val="43D23F8D"/>
    <w:rsid w:val="43D321DE"/>
    <w:rsid w:val="43D338BF"/>
    <w:rsid w:val="43D47D05"/>
    <w:rsid w:val="43D917BF"/>
    <w:rsid w:val="43DB416E"/>
    <w:rsid w:val="43DD4E0B"/>
    <w:rsid w:val="43E443EC"/>
    <w:rsid w:val="43E50164"/>
    <w:rsid w:val="43E837B0"/>
    <w:rsid w:val="4403299E"/>
    <w:rsid w:val="4404683C"/>
    <w:rsid w:val="440525B4"/>
    <w:rsid w:val="44093E52"/>
    <w:rsid w:val="44143B7E"/>
    <w:rsid w:val="44191BBB"/>
    <w:rsid w:val="441B1DD7"/>
    <w:rsid w:val="441C0974"/>
    <w:rsid w:val="44201AAB"/>
    <w:rsid w:val="442C5D93"/>
    <w:rsid w:val="442C7B41"/>
    <w:rsid w:val="44315157"/>
    <w:rsid w:val="44332C7D"/>
    <w:rsid w:val="4436451B"/>
    <w:rsid w:val="44366C11"/>
    <w:rsid w:val="444B4E82"/>
    <w:rsid w:val="444C01E3"/>
    <w:rsid w:val="444E7AB7"/>
    <w:rsid w:val="44507440"/>
    <w:rsid w:val="445175A7"/>
    <w:rsid w:val="4453331F"/>
    <w:rsid w:val="44580936"/>
    <w:rsid w:val="445C763E"/>
    <w:rsid w:val="445F3A72"/>
    <w:rsid w:val="44670B79"/>
    <w:rsid w:val="446A2417"/>
    <w:rsid w:val="4473751E"/>
    <w:rsid w:val="44784B34"/>
    <w:rsid w:val="447A164A"/>
    <w:rsid w:val="44801C3A"/>
    <w:rsid w:val="4484172B"/>
    <w:rsid w:val="448434D9"/>
    <w:rsid w:val="4487335B"/>
    <w:rsid w:val="448A72D9"/>
    <w:rsid w:val="449556E6"/>
    <w:rsid w:val="449A2CFC"/>
    <w:rsid w:val="449C6A74"/>
    <w:rsid w:val="44A26055"/>
    <w:rsid w:val="44A57770"/>
    <w:rsid w:val="44A95728"/>
    <w:rsid w:val="44AE0556"/>
    <w:rsid w:val="44B00772"/>
    <w:rsid w:val="44B813D4"/>
    <w:rsid w:val="44BA15F0"/>
    <w:rsid w:val="44BB309D"/>
    <w:rsid w:val="44BE2E8F"/>
    <w:rsid w:val="44C22034"/>
    <w:rsid w:val="44C4421D"/>
    <w:rsid w:val="44C61D43"/>
    <w:rsid w:val="44CD30D2"/>
    <w:rsid w:val="44D0152D"/>
    <w:rsid w:val="44D3620E"/>
    <w:rsid w:val="44D53D34"/>
    <w:rsid w:val="44D77AAC"/>
    <w:rsid w:val="44DA57EF"/>
    <w:rsid w:val="44DA759D"/>
    <w:rsid w:val="44DE708D"/>
    <w:rsid w:val="44E16B7D"/>
    <w:rsid w:val="44E4666D"/>
    <w:rsid w:val="44E87F0C"/>
    <w:rsid w:val="44E93C84"/>
    <w:rsid w:val="44EE4DF6"/>
    <w:rsid w:val="44EF1B82"/>
    <w:rsid w:val="44F22B38"/>
    <w:rsid w:val="44F3065E"/>
    <w:rsid w:val="44FA7C3F"/>
    <w:rsid w:val="4504286C"/>
    <w:rsid w:val="45091B37"/>
    <w:rsid w:val="450D0C9B"/>
    <w:rsid w:val="45102FBE"/>
    <w:rsid w:val="45102FC3"/>
    <w:rsid w:val="45154A79"/>
    <w:rsid w:val="451707F1"/>
    <w:rsid w:val="45237196"/>
    <w:rsid w:val="4530540F"/>
    <w:rsid w:val="45336CAD"/>
    <w:rsid w:val="4537679D"/>
    <w:rsid w:val="45390767"/>
    <w:rsid w:val="453E3FCF"/>
    <w:rsid w:val="454B049A"/>
    <w:rsid w:val="454F3AE7"/>
    <w:rsid w:val="455235D7"/>
    <w:rsid w:val="45561319"/>
    <w:rsid w:val="45594965"/>
    <w:rsid w:val="455E01CE"/>
    <w:rsid w:val="45637592"/>
    <w:rsid w:val="4565155C"/>
    <w:rsid w:val="456D21BF"/>
    <w:rsid w:val="4574179F"/>
    <w:rsid w:val="45797C51"/>
    <w:rsid w:val="457B2B2E"/>
    <w:rsid w:val="457E617A"/>
    <w:rsid w:val="457F1EF2"/>
    <w:rsid w:val="4588349D"/>
    <w:rsid w:val="458D460F"/>
    <w:rsid w:val="459260C9"/>
    <w:rsid w:val="45991206"/>
    <w:rsid w:val="45997458"/>
    <w:rsid w:val="459A5616"/>
    <w:rsid w:val="459B31D0"/>
    <w:rsid w:val="45A168B6"/>
    <w:rsid w:val="45A32084"/>
    <w:rsid w:val="45AB2CE7"/>
    <w:rsid w:val="45AD2F03"/>
    <w:rsid w:val="45AF0A29"/>
    <w:rsid w:val="45B55914"/>
    <w:rsid w:val="45B95404"/>
    <w:rsid w:val="45C1250B"/>
    <w:rsid w:val="45C269AF"/>
    <w:rsid w:val="45C83899"/>
    <w:rsid w:val="45CA3563"/>
    <w:rsid w:val="45CB307C"/>
    <w:rsid w:val="45CC15DB"/>
    <w:rsid w:val="45CC5137"/>
    <w:rsid w:val="45D069FA"/>
    <w:rsid w:val="45D466E2"/>
    <w:rsid w:val="45DB35CC"/>
    <w:rsid w:val="45DE58C9"/>
    <w:rsid w:val="45E00BE3"/>
    <w:rsid w:val="45E561F9"/>
    <w:rsid w:val="45E83F3B"/>
    <w:rsid w:val="45EE4E64"/>
    <w:rsid w:val="45F12DF0"/>
    <w:rsid w:val="45F66658"/>
    <w:rsid w:val="45F8417E"/>
    <w:rsid w:val="46036A42"/>
    <w:rsid w:val="46050649"/>
    <w:rsid w:val="460D323F"/>
    <w:rsid w:val="460F3276"/>
    <w:rsid w:val="46164604"/>
    <w:rsid w:val="461A0599"/>
    <w:rsid w:val="461B2714"/>
    <w:rsid w:val="461E170B"/>
    <w:rsid w:val="462E5DF2"/>
    <w:rsid w:val="462F3918"/>
    <w:rsid w:val="46333408"/>
    <w:rsid w:val="46342CDD"/>
    <w:rsid w:val="46364CA7"/>
    <w:rsid w:val="463B406B"/>
    <w:rsid w:val="46401681"/>
    <w:rsid w:val="464304B4"/>
    <w:rsid w:val="46492C2C"/>
    <w:rsid w:val="464D2D33"/>
    <w:rsid w:val="464E3D9E"/>
    <w:rsid w:val="46603AD2"/>
    <w:rsid w:val="46641814"/>
    <w:rsid w:val="46671304"/>
    <w:rsid w:val="46674E60"/>
    <w:rsid w:val="466E2692"/>
    <w:rsid w:val="466E39DF"/>
    <w:rsid w:val="466F1F67"/>
    <w:rsid w:val="46711033"/>
    <w:rsid w:val="46841EB6"/>
    <w:rsid w:val="468C0D6B"/>
    <w:rsid w:val="469321A2"/>
    <w:rsid w:val="46957C1F"/>
    <w:rsid w:val="469D4D26"/>
    <w:rsid w:val="469F0A9E"/>
    <w:rsid w:val="46A2233C"/>
    <w:rsid w:val="46AD4F74"/>
    <w:rsid w:val="46B5206F"/>
    <w:rsid w:val="46BD0F24"/>
    <w:rsid w:val="46C6427C"/>
    <w:rsid w:val="46CE3131"/>
    <w:rsid w:val="46D1677D"/>
    <w:rsid w:val="46D63D94"/>
    <w:rsid w:val="46DF0E9A"/>
    <w:rsid w:val="46E12E64"/>
    <w:rsid w:val="46F10BCE"/>
    <w:rsid w:val="46F41301"/>
    <w:rsid w:val="46F54B62"/>
    <w:rsid w:val="46FA3F26"/>
    <w:rsid w:val="46FC1A4C"/>
    <w:rsid w:val="46FC6C97"/>
    <w:rsid w:val="46FD1A7F"/>
    <w:rsid w:val="46FE3A16"/>
    <w:rsid w:val="470628CB"/>
    <w:rsid w:val="4707219F"/>
    <w:rsid w:val="47084895"/>
    <w:rsid w:val="47094169"/>
    <w:rsid w:val="470D1EAB"/>
    <w:rsid w:val="470D6E20"/>
    <w:rsid w:val="470E1780"/>
    <w:rsid w:val="4712301E"/>
    <w:rsid w:val="47190850"/>
    <w:rsid w:val="472004A5"/>
    <w:rsid w:val="47217705"/>
    <w:rsid w:val="472B0583"/>
    <w:rsid w:val="47356D0C"/>
    <w:rsid w:val="47370CD6"/>
    <w:rsid w:val="47372A84"/>
    <w:rsid w:val="473D2DF8"/>
    <w:rsid w:val="473E73A3"/>
    <w:rsid w:val="47431429"/>
    <w:rsid w:val="4743457C"/>
    <w:rsid w:val="4743767B"/>
    <w:rsid w:val="474433F3"/>
    <w:rsid w:val="474D22A8"/>
    <w:rsid w:val="474D6356"/>
    <w:rsid w:val="474E3B19"/>
    <w:rsid w:val="475353E4"/>
    <w:rsid w:val="47542219"/>
    <w:rsid w:val="475C073D"/>
    <w:rsid w:val="47653A95"/>
    <w:rsid w:val="47655843"/>
    <w:rsid w:val="476562C5"/>
    <w:rsid w:val="476B6BD2"/>
    <w:rsid w:val="476D294A"/>
    <w:rsid w:val="476D46F8"/>
    <w:rsid w:val="476D64A6"/>
    <w:rsid w:val="47723ABC"/>
    <w:rsid w:val="4773055C"/>
    <w:rsid w:val="47745A86"/>
    <w:rsid w:val="477737C9"/>
    <w:rsid w:val="47797541"/>
    <w:rsid w:val="477C26A4"/>
    <w:rsid w:val="477D4101"/>
    <w:rsid w:val="47835CCA"/>
    <w:rsid w:val="479779C7"/>
    <w:rsid w:val="479C322F"/>
    <w:rsid w:val="47A143A2"/>
    <w:rsid w:val="47AF4ADF"/>
    <w:rsid w:val="47B916EB"/>
    <w:rsid w:val="47C87B80"/>
    <w:rsid w:val="47CB2B77"/>
    <w:rsid w:val="47CE74DE"/>
    <w:rsid w:val="47CF53B3"/>
    <w:rsid w:val="47D27C9A"/>
    <w:rsid w:val="47D4097B"/>
    <w:rsid w:val="47D46525"/>
    <w:rsid w:val="47D66741"/>
    <w:rsid w:val="47D76015"/>
    <w:rsid w:val="47D93B3C"/>
    <w:rsid w:val="47E26E94"/>
    <w:rsid w:val="47E66258"/>
    <w:rsid w:val="47EC35F1"/>
    <w:rsid w:val="47F00E85"/>
    <w:rsid w:val="47F6649C"/>
    <w:rsid w:val="47F66832"/>
    <w:rsid w:val="47F92430"/>
    <w:rsid w:val="47FD3CCE"/>
    <w:rsid w:val="48050DD4"/>
    <w:rsid w:val="480F1C53"/>
    <w:rsid w:val="48141018"/>
    <w:rsid w:val="48255D8A"/>
    <w:rsid w:val="48303FB9"/>
    <w:rsid w:val="483416BA"/>
    <w:rsid w:val="48360F8E"/>
    <w:rsid w:val="48376AB4"/>
    <w:rsid w:val="483D056E"/>
    <w:rsid w:val="483E7E42"/>
    <w:rsid w:val="484418FD"/>
    <w:rsid w:val="48457423"/>
    <w:rsid w:val="484A4A39"/>
    <w:rsid w:val="48531B40"/>
    <w:rsid w:val="485462CA"/>
    <w:rsid w:val="48580F04"/>
    <w:rsid w:val="48592ECE"/>
    <w:rsid w:val="485A1120"/>
    <w:rsid w:val="486755EB"/>
    <w:rsid w:val="48763A80"/>
    <w:rsid w:val="48766FC9"/>
    <w:rsid w:val="487C2C1A"/>
    <w:rsid w:val="4884619D"/>
    <w:rsid w:val="48877A3B"/>
    <w:rsid w:val="488F069E"/>
    <w:rsid w:val="48904B42"/>
    <w:rsid w:val="48943F06"/>
    <w:rsid w:val="489A151D"/>
    <w:rsid w:val="48A24875"/>
    <w:rsid w:val="48A4795F"/>
    <w:rsid w:val="48AA06AF"/>
    <w:rsid w:val="48AE4FC8"/>
    <w:rsid w:val="48BB76E5"/>
    <w:rsid w:val="48BD16AF"/>
    <w:rsid w:val="48BF5427"/>
    <w:rsid w:val="48C91E02"/>
    <w:rsid w:val="48D32C81"/>
    <w:rsid w:val="48DA400F"/>
    <w:rsid w:val="48DC0EB5"/>
    <w:rsid w:val="48E5353B"/>
    <w:rsid w:val="48E7672C"/>
    <w:rsid w:val="48EC3D42"/>
    <w:rsid w:val="48F25C9A"/>
    <w:rsid w:val="490177EE"/>
    <w:rsid w:val="49042E3A"/>
    <w:rsid w:val="49060960"/>
    <w:rsid w:val="49137566"/>
    <w:rsid w:val="491858F6"/>
    <w:rsid w:val="491C0184"/>
    <w:rsid w:val="492141FC"/>
    <w:rsid w:val="49290AF3"/>
    <w:rsid w:val="492A04FD"/>
    <w:rsid w:val="492E435B"/>
    <w:rsid w:val="49325BF9"/>
    <w:rsid w:val="49331971"/>
    <w:rsid w:val="49357497"/>
    <w:rsid w:val="49366D6C"/>
    <w:rsid w:val="493A685C"/>
    <w:rsid w:val="4941408E"/>
    <w:rsid w:val="4944592C"/>
    <w:rsid w:val="494B6CBB"/>
    <w:rsid w:val="49583186"/>
    <w:rsid w:val="495C4A24"/>
    <w:rsid w:val="496B4C67"/>
    <w:rsid w:val="496D09DF"/>
    <w:rsid w:val="496E4757"/>
    <w:rsid w:val="4970227E"/>
    <w:rsid w:val="497A134E"/>
    <w:rsid w:val="497A4025"/>
    <w:rsid w:val="497C50C6"/>
    <w:rsid w:val="4981092F"/>
    <w:rsid w:val="4981448B"/>
    <w:rsid w:val="498521CD"/>
    <w:rsid w:val="49867CF3"/>
    <w:rsid w:val="49883A6B"/>
    <w:rsid w:val="49920446"/>
    <w:rsid w:val="499248EA"/>
    <w:rsid w:val="499E328F"/>
    <w:rsid w:val="49A14B2D"/>
    <w:rsid w:val="49A33231"/>
    <w:rsid w:val="49A81A17"/>
    <w:rsid w:val="49A87C69"/>
    <w:rsid w:val="49AD6EB4"/>
    <w:rsid w:val="49B04D70"/>
    <w:rsid w:val="49B605D8"/>
    <w:rsid w:val="49B760FE"/>
    <w:rsid w:val="49B8763F"/>
    <w:rsid w:val="49BF6D61"/>
    <w:rsid w:val="49C01457"/>
    <w:rsid w:val="49C51B7C"/>
    <w:rsid w:val="49C83E68"/>
    <w:rsid w:val="49CC7DFC"/>
    <w:rsid w:val="49CD5922"/>
    <w:rsid w:val="49CD76D0"/>
    <w:rsid w:val="49D15412"/>
    <w:rsid w:val="49D4280C"/>
    <w:rsid w:val="49DA6049"/>
    <w:rsid w:val="49DB003F"/>
    <w:rsid w:val="49DC7913"/>
    <w:rsid w:val="49DD5E2E"/>
    <w:rsid w:val="49DE368B"/>
    <w:rsid w:val="49DE5E98"/>
    <w:rsid w:val="49DF11B1"/>
    <w:rsid w:val="49E54A1A"/>
    <w:rsid w:val="49E60792"/>
    <w:rsid w:val="49E62540"/>
    <w:rsid w:val="49F27137"/>
    <w:rsid w:val="49F42EAF"/>
    <w:rsid w:val="49F7299F"/>
    <w:rsid w:val="49F866F1"/>
    <w:rsid w:val="49F96717"/>
    <w:rsid w:val="49FA5FEB"/>
    <w:rsid w:val="4A001853"/>
    <w:rsid w:val="4A007AA5"/>
    <w:rsid w:val="4A01737A"/>
    <w:rsid w:val="4A017A91"/>
    <w:rsid w:val="4A0330F2"/>
    <w:rsid w:val="4A05330E"/>
    <w:rsid w:val="4A077A34"/>
    <w:rsid w:val="4A08695A"/>
    <w:rsid w:val="4A0A64C5"/>
    <w:rsid w:val="4A1C38C9"/>
    <w:rsid w:val="4A1E1CDA"/>
    <w:rsid w:val="4A1E3175"/>
    <w:rsid w:val="4A1E617D"/>
    <w:rsid w:val="4A225C6E"/>
    <w:rsid w:val="4A2512BA"/>
    <w:rsid w:val="4A253068"/>
    <w:rsid w:val="4A272146"/>
    <w:rsid w:val="4A3814EB"/>
    <w:rsid w:val="4A3C158D"/>
    <w:rsid w:val="4A407C50"/>
    <w:rsid w:val="4A413C1A"/>
    <w:rsid w:val="4A431740"/>
    <w:rsid w:val="4A45370A"/>
    <w:rsid w:val="4A484FA8"/>
    <w:rsid w:val="4A4A6F73"/>
    <w:rsid w:val="4A4D0811"/>
    <w:rsid w:val="4A4E6A63"/>
    <w:rsid w:val="4A4F4589"/>
    <w:rsid w:val="4A5751EC"/>
    <w:rsid w:val="4A58168F"/>
    <w:rsid w:val="4A58343D"/>
    <w:rsid w:val="4A595408"/>
    <w:rsid w:val="4A5B1180"/>
    <w:rsid w:val="4A5B4CDC"/>
    <w:rsid w:val="4A6022F2"/>
    <w:rsid w:val="4A6242BC"/>
    <w:rsid w:val="4A631737"/>
    <w:rsid w:val="4A655B5A"/>
    <w:rsid w:val="4A657908"/>
    <w:rsid w:val="4A673681"/>
    <w:rsid w:val="4A6C063B"/>
    <w:rsid w:val="4A6F0787"/>
    <w:rsid w:val="4A730A8F"/>
    <w:rsid w:val="4A7638C4"/>
    <w:rsid w:val="4A7D10F6"/>
    <w:rsid w:val="4A871F75"/>
    <w:rsid w:val="4A8C30E7"/>
    <w:rsid w:val="4A8D15A5"/>
    <w:rsid w:val="4A987CDE"/>
    <w:rsid w:val="4A993A56"/>
    <w:rsid w:val="4A9973CA"/>
    <w:rsid w:val="4AA20B5D"/>
    <w:rsid w:val="4AA246B9"/>
    <w:rsid w:val="4AAE5753"/>
    <w:rsid w:val="4AB16FF2"/>
    <w:rsid w:val="4AB4263E"/>
    <w:rsid w:val="4AC00FE3"/>
    <w:rsid w:val="4AC22FAD"/>
    <w:rsid w:val="4AC705C3"/>
    <w:rsid w:val="4AD11442"/>
    <w:rsid w:val="4AD131F0"/>
    <w:rsid w:val="4AD309EB"/>
    <w:rsid w:val="4AD60806"/>
    <w:rsid w:val="4AD74C4A"/>
    <w:rsid w:val="4AD8457E"/>
    <w:rsid w:val="4ADD1B95"/>
    <w:rsid w:val="4ADE308A"/>
    <w:rsid w:val="4AEC627C"/>
    <w:rsid w:val="4AF84C20"/>
    <w:rsid w:val="4B0062C7"/>
    <w:rsid w:val="4B0610EB"/>
    <w:rsid w:val="4B0B6702"/>
    <w:rsid w:val="4B0C4228"/>
    <w:rsid w:val="4B0D06CC"/>
    <w:rsid w:val="4B103D18"/>
    <w:rsid w:val="4B1355B6"/>
    <w:rsid w:val="4B157580"/>
    <w:rsid w:val="4B1F21AD"/>
    <w:rsid w:val="4B1F5D09"/>
    <w:rsid w:val="4B266B52"/>
    <w:rsid w:val="4B296B88"/>
    <w:rsid w:val="4B2C48CA"/>
    <w:rsid w:val="4B320132"/>
    <w:rsid w:val="4B3317B5"/>
    <w:rsid w:val="4B335C59"/>
    <w:rsid w:val="4B3519D1"/>
    <w:rsid w:val="4B3612A5"/>
    <w:rsid w:val="4B3F0A2D"/>
    <w:rsid w:val="4B4B624B"/>
    <w:rsid w:val="4B4C0AC8"/>
    <w:rsid w:val="4B5300A9"/>
    <w:rsid w:val="4B531E57"/>
    <w:rsid w:val="4B5715F4"/>
    <w:rsid w:val="4B5736F5"/>
    <w:rsid w:val="4B5856BF"/>
    <w:rsid w:val="4B5C6F5D"/>
    <w:rsid w:val="4B616322"/>
    <w:rsid w:val="4B646578"/>
    <w:rsid w:val="4B69167A"/>
    <w:rsid w:val="4B7D0C82"/>
    <w:rsid w:val="4B7E5126"/>
    <w:rsid w:val="4B807D59"/>
    <w:rsid w:val="4B840262"/>
    <w:rsid w:val="4B8D35BB"/>
    <w:rsid w:val="4B906C07"/>
    <w:rsid w:val="4B92297F"/>
    <w:rsid w:val="4B971D44"/>
    <w:rsid w:val="4B983D0E"/>
    <w:rsid w:val="4B985ABC"/>
    <w:rsid w:val="4B990D30"/>
    <w:rsid w:val="4B991F60"/>
    <w:rsid w:val="4B9F6E4A"/>
    <w:rsid w:val="4BA163BC"/>
    <w:rsid w:val="4BA20B4E"/>
    <w:rsid w:val="4BA32C98"/>
    <w:rsid w:val="4BA72EF2"/>
    <w:rsid w:val="4BB57ADD"/>
    <w:rsid w:val="4BBA3C84"/>
    <w:rsid w:val="4BC220E1"/>
    <w:rsid w:val="4BC845F3"/>
    <w:rsid w:val="4BC9778B"/>
    <w:rsid w:val="4BD06395"/>
    <w:rsid w:val="4BD42F98"/>
    <w:rsid w:val="4BD96800"/>
    <w:rsid w:val="4BE62CCB"/>
    <w:rsid w:val="4BEB208F"/>
    <w:rsid w:val="4BFC24EE"/>
    <w:rsid w:val="4BFE1DC3"/>
    <w:rsid w:val="4BFF5B3B"/>
    <w:rsid w:val="4C015AC6"/>
    <w:rsid w:val="4C06511B"/>
    <w:rsid w:val="4C0B2731"/>
    <w:rsid w:val="4C1415E6"/>
    <w:rsid w:val="4C15535E"/>
    <w:rsid w:val="4C177328"/>
    <w:rsid w:val="4C1A71FA"/>
    <w:rsid w:val="4C1B3259"/>
    <w:rsid w:val="4C1D69CE"/>
    <w:rsid w:val="4C2061DD"/>
    <w:rsid w:val="4C26756B"/>
    <w:rsid w:val="4C285091"/>
    <w:rsid w:val="4C2D08FA"/>
    <w:rsid w:val="4C2F4672"/>
    <w:rsid w:val="4C324162"/>
    <w:rsid w:val="4C3D6D8F"/>
    <w:rsid w:val="4C3E203F"/>
    <w:rsid w:val="4C3E6663"/>
    <w:rsid w:val="4C40062D"/>
    <w:rsid w:val="4C433C79"/>
    <w:rsid w:val="4C4373A1"/>
    <w:rsid w:val="4C455C43"/>
    <w:rsid w:val="4C4579F1"/>
    <w:rsid w:val="4C4A2448"/>
    <w:rsid w:val="4C6762B5"/>
    <w:rsid w:val="4C681932"/>
    <w:rsid w:val="4C6B4F7E"/>
    <w:rsid w:val="4C6C1422"/>
    <w:rsid w:val="4C6C31D0"/>
    <w:rsid w:val="4C6D519A"/>
    <w:rsid w:val="4C6F2CC0"/>
    <w:rsid w:val="4C7107E7"/>
    <w:rsid w:val="4C83051A"/>
    <w:rsid w:val="4C8524E4"/>
    <w:rsid w:val="4C9170DB"/>
    <w:rsid w:val="4C940979"/>
    <w:rsid w:val="4C975D73"/>
    <w:rsid w:val="4C983FC5"/>
    <w:rsid w:val="4C9B3AB5"/>
    <w:rsid w:val="4CA02E7A"/>
    <w:rsid w:val="4CA0731E"/>
    <w:rsid w:val="4CA27D42"/>
    <w:rsid w:val="4CB37051"/>
    <w:rsid w:val="4CB93F3C"/>
    <w:rsid w:val="4CBE1552"/>
    <w:rsid w:val="4CC254E6"/>
    <w:rsid w:val="4CC76658"/>
    <w:rsid w:val="4CCD5E29"/>
    <w:rsid w:val="4CD07C03"/>
    <w:rsid w:val="4CD46FC7"/>
    <w:rsid w:val="4CD60F91"/>
    <w:rsid w:val="4CD82614"/>
    <w:rsid w:val="4CD8534D"/>
    <w:rsid w:val="4CDA2830"/>
    <w:rsid w:val="4CDB26EA"/>
    <w:rsid w:val="4CE81047"/>
    <w:rsid w:val="4CEA2347"/>
    <w:rsid w:val="4CEE62DB"/>
    <w:rsid w:val="4CF6285E"/>
    <w:rsid w:val="4CF803E4"/>
    <w:rsid w:val="4D007DBC"/>
    <w:rsid w:val="4D0126AE"/>
    <w:rsid w:val="4D043409"/>
    <w:rsid w:val="4D072EF9"/>
    <w:rsid w:val="4D0F1DAD"/>
    <w:rsid w:val="4D111FCA"/>
    <w:rsid w:val="4D155616"/>
    <w:rsid w:val="4D1675E0"/>
    <w:rsid w:val="4D1B0752"/>
    <w:rsid w:val="4D267823"/>
    <w:rsid w:val="4D292E6F"/>
    <w:rsid w:val="4D302450"/>
    <w:rsid w:val="4D324F4C"/>
    <w:rsid w:val="4D3637DE"/>
    <w:rsid w:val="4D371A30"/>
    <w:rsid w:val="4D3857A8"/>
    <w:rsid w:val="4D3D691B"/>
    <w:rsid w:val="4D4128AF"/>
    <w:rsid w:val="4D423F31"/>
    <w:rsid w:val="4D4952BF"/>
    <w:rsid w:val="4D4D1254"/>
    <w:rsid w:val="4D553C64"/>
    <w:rsid w:val="4D56501F"/>
    <w:rsid w:val="4D5C27F9"/>
    <w:rsid w:val="4D5F2D35"/>
    <w:rsid w:val="4D6E2F78"/>
    <w:rsid w:val="4D7007D9"/>
    <w:rsid w:val="4D700A9E"/>
    <w:rsid w:val="4D704F42"/>
    <w:rsid w:val="4D706CF0"/>
    <w:rsid w:val="4D7367E0"/>
    <w:rsid w:val="4D7E765F"/>
    <w:rsid w:val="4D7F5185"/>
    <w:rsid w:val="4D814A59"/>
    <w:rsid w:val="4D8E361A"/>
    <w:rsid w:val="4D922E9A"/>
    <w:rsid w:val="4D92310A"/>
    <w:rsid w:val="4D924EB8"/>
    <w:rsid w:val="4D9549A9"/>
    <w:rsid w:val="4D9D385D"/>
    <w:rsid w:val="4DA70238"/>
    <w:rsid w:val="4DAC584E"/>
    <w:rsid w:val="4DAE7818"/>
    <w:rsid w:val="4DB0533F"/>
    <w:rsid w:val="4DB56DF9"/>
    <w:rsid w:val="4DB71419"/>
    <w:rsid w:val="4DBD7A5B"/>
    <w:rsid w:val="4DBF1A26"/>
    <w:rsid w:val="4DC03B58"/>
    <w:rsid w:val="4DC66910"/>
    <w:rsid w:val="4DD168CA"/>
    <w:rsid w:val="4DD54DA5"/>
    <w:rsid w:val="4DD70B1D"/>
    <w:rsid w:val="4DD94895"/>
    <w:rsid w:val="4DDE00FE"/>
    <w:rsid w:val="4DE10346"/>
    <w:rsid w:val="4DE82D2A"/>
    <w:rsid w:val="4DED20EF"/>
    <w:rsid w:val="4DED52D5"/>
    <w:rsid w:val="4DED6593"/>
    <w:rsid w:val="4DF06083"/>
    <w:rsid w:val="4DF44462"/>
    <w:rsid w:val="4DF53699"/>
    <w:rsid w:val="4DF711BF"/>
    <w:rsid w:val="4DF72F6D"/>
    <w:rsid w:val="4DF80A94"/>
    <w:rsid w:val="4DFA2A5E"/>
    <w:rsid w:val="4E031912"/>
    <w:rsid w:val="4E037B64"/>
    <w:rsid w:val="4E102281"/>
    <w:rsid w:val="4E1458CD"/>
    <w:rsid w:val="4E1633DA"/>
    <w:rsid w:val="4E17648E"/>
    <w:rsid w:val="4E1A4EAE"/>
    <w:rsid w:val="4E1B3100"/>
    <w:rsid w:val="4E200716"/>
    <w:rsid w:val="4E255D2C"/>
    <w:rsid w:val="4E3221F7"/>
    <w:rsid w:val="4E3B2540"/>
    <w:rsid w:val="4E404914"/>
    <w:rsid w:val="4E465CA3"/>
    <w:rsid w:val="4E4A7541"/>
    <w:rsid w:val="4E4B32B9"/>
    <w:rsid w:val="4E4D7031"/>
    <w:rsid w:val="4E516718"/>
    <w:rsid w:val="4E5263F6"/>
    <w:rsid w:val="4E597784"/>
    <w:rsid w:val="4E5A52AA"/>
    <w:rsid w:val="4E610CE5"/>
    <w:rsid w:val="4E636855"/>
    <w:rsid w:val="4E685C19"/>
    <w:rsid w:val="4E6A373F"/>
    <w:rsid w:val="4E6F0D56"/>
    <w:rsid w:val="4E6F6FA8"/>
    <w:rsid w:val="4E720846"/>
    <w:rsid w:val="4E7C16C5"/>
    <w:rsid w:val="4E7E368F"/>
    <w:rsid w:val="4E870795"/>
    <w:rsid w:val="4E8862BB"/>
    <w:rsid w:val="4E8D742E"/>
    <w:rsid w:val="4E920EE8"/>
    <w:rsid w:val="4E9702AC"/>
    <w:rsid w:val="4E9764FE"/>
    <w:rsid w:val="4EA50C1B"/>
    <w:rsid w:val="4EA96179"/>
    <w:rsid w:val="4EAC1FAA"/>
    <w:rsid w:val="4EAD5D22"/>
    <w:rsid w:val="4EAE33D8"/>
    <w:rsid w:val="4EB250E6"/>
    <w:rsid w:val="4EB86BA1"/>
    <w:rsid w:val="4EC015B1"/>
    <w:rsid w:val="4EC310A1"/>
    <w:rsid w:val="4ECF17A1"/>
    <w:rsid w:val="4ED212E5"/>
    <w:rsid w:val="4ED27537"/>
    <w:rsid w:val="4EDB288F"/>
    <w:rsid w:val="4EDD6607"/>
    <w:rsid w:val="4EDE412D"/>
    <w:rsid w:val="4EE03A01"/>
    <w:rsid w:val="4EE31744"/>
    <w:rsid w:val="4EE5726A"/>
    <w:rsid w:val="4EF0709E"/>
    <w:rsid w:val="4EF70D4B"/>
    <w:rsid w:val="4EF74EE8"/>
    <w:rsid w:val="4EF85D00"/>
    <w:rsid w:val="4EF90150"/>
    <w:rsid w:val="4EFD2805"/>
    <w:rsid w:val="4F0941B3"/>
    <w:rsid w:val="4F0E48A4"/>
    <w:rsid w:val="4F10078B"/>
    <w:rsid w:val="4F111E0D"/>
    <w:rsid w:val="4F135B85"/>
    <w:rsid w:val="4F1B0EDE"/>
    <w:rsid w:val="4F1F09CE"/>
    <w:rsid w:val="4F2064F4"/>
    <w:rsid w:val="4F2558B8"/>
    <w:rsid w:val="4F2A7373"/>
    <w:rsid w:val="4F31425D"/>
    <w:rsid w:val="4F3855EC"/>
    <w:rsid w:val="4F3F4BCC"/>
    <w:rsid w:val="4F4026F2"/>
    <w:rsid w:val="4F417ECE"/>
    <w:rsid w:val="4F457D08"/>
    <w:rsid w:val="4F4B17C3"/>
    <w:rsid w:val="4F4E3061"/>
    <w:rsid w:val="4F5D32A4"/>
    <w:rsid w:val="4F604B42"/>
    <w:rsid w:val="4F622668"/>
    <w:rsid w:val="4F652159"/>
    <w:rsid w:val="4F672375"/>
    <w:rsid w:val="4F674123"/>
    <w:rsid w:val="4F696C79"/>
    <w:rsid w:val="4F716D4F"/>
    <w:rsid w:val="4F73779A"/>
    <w:rsid w:val="4F7505EE"/>
    <w:rsid w:val="4F764366"/>
    <w:rsid w:val="4F8151E4"/>
    <w:rsid w:val="4F846A83"/>
    <w:rsid w:val="4F8C3B89"/>
    <w:rsid w:val="4F921002"/>
    <w:rsid w:val="4F93316A"/>
    <w:rsid w:val="4F934F18"/>
    <w:rsid w:val="4F9A44F8"/>
    <w:rsid w:val="4F9A62A6"/>
    <w:rsid w:val="4F9D237F"/>
    <w:rsid w:val="4F9D29BE"/>
    <w:rsid w:val="4FA72771"/>
    <w:rsid w:val="4FAA2859"/>
    <w:rsid w:val="4FAB2261"/>
    <w:rsid w:val="4FB01626"/>
    <w:rsid w:val="4FB97DFA"/>
    <w:rsid w:val="4FBB7FCB"/>
    <w:rsid w:val="4FBF1765"/>
    <w:rsid w:val="4FBF5D0D"/>
    <w:rsid w:val="4FC11A85"/>
    <w:rsid w:val="4FC13833"/>
    <w:rsid w:val="4FCE5F50"/>
    <w:rsid w:val="4FD03A76"/>
    <w:rsid w:val="4FD23C92"/>
    <w:rsid w:val="4FD34CFD"/>
    <w:rsid w:val="4FD74E04"/>
    <w:rsid w:val="4FD869DB"/>
    <w:rsid w:val="4FDD43E5"/>
    <w:rsid w:val="4FDF015D"/>
    <w:rsid w:val="4FE6773D"/>
    <w:rsid w:val="4FEB08B0"/>
    <w:rsid w:val="4FF35E92"/>
    <w:rsid w:val="4FF63749"/>
    <w:rsid w:val="4FF9121F"/>
    <w:rsid w:val="4FFD05E3"/>
    <w:rsid w:val="50025BF9"/>
    <w:rsid w:val="500A342C"/>
    <w:rsid w:val="500E459E"/>
    <w:rsid w:val="50113623"/>
    <w:rsid w:val="50151DD1"/>
    <w:rsid w:val="501556DB"/>
    <w:rsid w:val="501778F7"/>
    <w:rsid w:val="501A56A4"/>
    <w:rsid w:val="50281B04"/>
    <w:rsid w:val="503E1327"/>
    <w:rsid w:val="503E30D6"/>
    <w:rsid w:val="5043249A"/>
    <w:rsid w:val="50454464"/>
    <w:rsid w:val="505A77E4"/>
    <w:rsid w:val="505C2FF8"/>
    <w:rsid w:val="505C355C"/>
    <w:rsid w:val="50700DB5"/>
    <w:rsid w:val="5076286F"/>
    <w:rsid w:val="5079410E"/>
    <w:rsid w:val="507F724A"/>
    <w:rsid w:val="50850D04"/>
    <w:rsid w:val="508D1967"/>
    <w:rsid w:val="50902684"/>
    <w:rsid w:val="50974594"/>
    <w:rsid w:val="509D4495"/>
    <w:rsid w:val="50A3118B"/>
    <w:rsid w:val="50AA076B"/>
    <w:rsid w:val="50B909AE"/>
    <w:rsid w:val="50BC224C"/>
    <w:rsid w:val="50C11611"/>
    <w:rsid w:val="50CC6933"/>
    <w:rsid w:val="50D137D5"/>
    <w:rsid w:val="50D21A70"/>
    <w:rsid w:val="50DC2A03"/>
    <w:rsid w:val="50DD28EE"/>
    <w:rsid w:val="50DF56DA"/>
    <w:rsid w:val="50E0418D"/>
    <w:rsid w:val="50E05F3B"/>
    <w:rsid w:val="50E35A2B"/>
    <w:rsid w:val="50E517A3"/>
    <w:rsid w:val="50E84DEF"/>
    <w:rsid w:val="50E97F21"/>
    <w:rsid w:val="50EC48E0"/>
    <w:rsid w:val="50F33EC0"/>
    <w:rsid w:val="50FF4F20"/>
    <w:rsid w:val="510460CD"/>
    <w:rsid w:val="510D2AA8"/>
    <w:rsid w:val="510D4856"/>
    <w:rsid w:val="51112598"/>
    <w:rsid w:val="51114346"/>
    <w:rsid w:val="5116195C"/>
    <w:rsid w:val="5119144D"/>
    <w:rsid w:val="511A58F1"/>
    <w:rsid w:val="51220301"/>
    <w:rsid w:val="512322CB"/>
    <w:rsid w:val="51256043"/>
    <w:rsid w:val="51271DBC"/>
    <w:rsid w:val="51312C3A"/>
    <w:rsid w:val="51361FFF"/>
    <w:rsid w:val="514364CA"/>
    <w:rsid w:val="51452E14"/>
    <w:rsid w:val="51491D32"/>
    <w:rsid w:val="51583D23"/>
    <w:rsid w:val="51586419"/>
    <w:rsid w:val="515E50B1"/>
    <w:rsid w:val="51613A0C"/>
    <w:rsid w:val="516A1F01"/>
    <w:rsid w:val="516D11C8"/>
    <w:rsid w:val="516E1AB0"/>
    <w:rsid w:val="516E79EA"/>
    <w:rsid w:val="51713037"/>
    <w:rsid w:val="51732139"/>
    <w:rsid w:val="51735001"/>
    <w:rsid w:val="5176689F"/>
    <w:rsid w:val="517B2107"/>
    <w:rsid w:val="517D7C2E"/>
    <w:rsid w:val="5181771E"/>
    <w:rsid w:val="51870AAC"/>
    <w:rsid w:val="51874608"/>
    <w:rsid w:val="518E1E3B"/>
    <w:rsid w:val="51913C64"/>
    <w:rsid w:val="519A433C"/>
    <w:rsid w:val="519D207E"/>
    <w:rsid w:val="51A0391C"/>
    <w:rsid w:val="51B1646C"/>
    <w:rsid w:val="51B22A66"/>
    <w:rsid w:val="51BA49DE"/>
    <w:rsid w:val="51C15D6C"/>
    <w:rsid w:val="51C25640"/>
    <w:rsid w:val="51C27D36"/>
    <w:rsid w:val="51C4760A"/>
    <w:rsid w:val="51C615D4"/>
    <w:rsid w:val="51C770FB"/>
    <w:rsid w:val="51C83263"/>
    <w:rsid w:val="51CB6BEB"/>
    <w:rsid w:val="51DA6E2E"/>
    <w:rsid w:val="51DF2696"/>
    <w:rsid w:val="51E41A5B"/>
    <w:rsid w:val="51E8779D"/>
    <w:rsid w:val="51FA302C"/>
    <w:rsid w:val="520175A0"/>
    <w:rsid w:val="52034365"/>
    <w:rsid w:val="52065E75"/>
    <w:rsid w:val="52075749"/>
    <w:rsid w:val="5209326F"/>
    <w:rsid w:val="520D0FB1"/>
    <w:rsid w:val="522B768A"/>
    <w:rsid w:val="522D51B0"/>
    <w:rsid w:val="52320A18"/>
    <w:rsid w:val="52344790"/>
    <w:rsid w:val="52344B41"/>
    <w:rsid w:val="523D116B"/>
    <w:rsid w:val="523F35EA"/>
    <w:rsid w:val="52416EAD"/>
    <w:rsid w:val="525070F0"/>
    <w:rsid w:val="52574038"/>
    <w:rsid w:val="525941F7"/>
    <w:rsid w:val="525A7F6F"/>
    <w:rsid w:val="525C7843"/>
    <w:rsid w:val="5268268C"/>
    <w:rsid w:val="52693681"/>
    <w:rsid w:val="527103FC"/>
    <w:rsid w:val="527C0E43"/>
    <w:rsid w:val="527E5C57"/>
    <w:rsid w:val="527F1783"/>
    <w:rsid w:val="527F3531"/>
    <w:rsid w:val="528B1ED6"/>
    <w:rsid w:val="528D5C4E"/>
    <w:rsid w:val="52903990"/>
    <w:rsid w:val="5292555D"/>
    <w:rsid w:val="52992845"/>
    <w:rsid w:val="529A792F"/>
    <w:rsid w:val="529C11E0"/>
    <w:rsid w:val="52A336C4"/>
    <w:rsid w:val="52A4759B"/>
    <w:rsid w:val="52AB2578"/>
    <w:rsid w:val="52B256B5"/>
    <w:rsid w:val="52B35629"/>
    <w:rsid w:val="52B458D1"/>
    <w:rsid w:val="52B551A5"/>
    <w:rsid w:val="52BF714B"/>
    <w:rsid w:val="52C5363A"/>
    <w:rsid w:val="52C8312A"/>
    <w:rsid w:val="52CF24CC"/>
    <w:rsid w:val="52CF270B"/>
    <w:rsid w:val="52D32AFD"/>
    <w:rsid w:val="52D64AC4"/>
    <w:rsid w:val="52D7511B"/>
    <w:rsid w:val="52E15F9A"/>
    <w:rsid w:val="52E57838"/>
    <w:rsid w:val="52E8557B"/>
    <w:rsid w:val="52F42171"/>
    <w:rsid w:val="52F43F1F"/>
    <w:rsid w:val="52F65EE9"/>
    <w:rsid w:val="52F83A10"/>
    <w:rsid w:val="52FB705C"/>
    <w:rsid w:val="52FE6B4C"/>
    <w:rsid w:val="53095C1D"/>
    <w:rsid w:val="530C1269"/>
    <w:rsid w:val="530F2B07"/>
    <w:rsid w:val="530F6FAB"/>
    <w:rsid w:val="53130849"/>
    <w:rsid w:val="531B5950"/>
    <w:rsid w:val="531D389C"/>
    <w:rsid w:val="531D5224"/>
    <w:rsid w:val="531F6D00"/>
    <w:rsid w:val="532E5683"/>
    <w:rsid w:val="533407C0"/>
    <w:rsid w:val="53364538"/>
    <w:rsid w:val="533C1422"/>
    <w:rsid w:val="533E33EC"/>
    <w:rsid w:val="534722A1"/>
    <w:rsid w:val="53481136"/>
    <w:rsid w:val="534C3D5B"/>
    <w:rsid w:val="534D53DE"/>
    <w:rsid w:val="534E1882"/>
    <w:rsid w:val="53513120"/>
    <w:rsid w:val="536015B5"/>
    <w:rsid w:val="536270DB"/>
    <w:rsid w:val="53672943"/>
    <w:rsid w:val="5367649F"/>
    <w:rsid w:val="536C7F5A"/>
    <w:rsid w:val="5371731E"/>
    <w:rsid w:val="53760DD8"/>
    <w:rsid w:val="53764934"/>
    <w:rsid w:val="537E2EA2"/>
    <w:rsid w:val="537F0CA9"/>
    <w:rsid w:val="5382152B"/>
    <w:rsid w:val="53864B33"/>
    <w:rsid w:val="538C23AA"/>
    <w:rsid w:val="539048A7"/>
    <w:rsid w:val="53977748"/>
    <w:rsid w:val="53982AFD"/>
    <w:rsid w:val="539D45B7"/>
    <w:rsid w:val="539F3171"/>
    <w:rsid w:val="53A72D40"/>
    <w:rsid w:val="53AB0651"/>
    <w:rsid w:val="53AE0572"/>
    <w:rsid w:val="53B33222"/>
    <w:rsid w:val="53BF452D"/>
    <w:rsid w:val="53BF62DB"/>
    <w:rsid w:val="53CB2ED2"/>
    <w:rsid w:val="53D02297"/>
    <w:rsid w:val="53D855EF"/>
    <w:rsid w:val="53DA3115"/>
    <w:rsid w:val="53DB0C3B"/>
    <w:rsid w:val="53DC0CED"/>
    <w:rsid w:val="53DF24DA"/>
    <w:rsid w:val="53E73A84"/>
    <w:rsid w:val="53EA0E7E"/>
    <w:rsid w:val="53EB5322"/>
    <w:rsid w:val="53F00B8B"/>
    <w:rsid w:val="540D447D"/>
    <w:rsid w:val="540E7126"/>
    <w:rsid w:val="54171DA3"/>
    <w:rsid w:val="54244390"/>
    <w:rsid w:val="54260108"/>
    <w:rsid w:val="542C3BBC"/>
    <w:rsid w:val="543841B1"/>
    <w:rsid w:val="54420CBA"/>
    <w:rsid w:val="544D7D8B"/>
    <w:rsid w:val="544E58B1"/>
    <w:rsid w:val="54534C76"/>
    <w:rsid w:val="54596730"/>
    <w:rsid w:val="545A6004"/>
    <w:rsid w:val="546142C1"/>
    <w:rsid w:val="547528A1"/>
    <w:rsid w:val="5479292E"/>
    <w:rsid w:val="54837309"/>
    <w:rsid w:val="5486329D"/>
    <w:rsid w:val="5488491F"/>
    <w:rsid w:val="54901A26"/>
    <w:rsid w:val="54907C78"/>
    <w:rsid w:val="5495528E"/>
    <w:rsid w:val="54971006"/>
    <w:rsid w:val="54972DB4"/>
    <w:rsid w:val="54977258"/>
    <w:rsid w:val="549A0AF6"/>
    <w:rsid w:val="549C661D"/>
    <w:rsid w:val="549E2395"/>
    <w:rsid w:val="54A31759"/>
    <w:rsid w:val="54AB2D04"/>
    <w:rsid w:val="54AD082A"/>
    <w:rsid w:val="54AD25D8"/>
    <w:rsid w:val="54B03E76"/>
    <w:rsid w:val="54B639C4"/>
    <w:rsid w:val="54BA6AA3"/>
    <w:rsid w:val="54BC0A6D"/>
    <w:rsid w:val="54C55B73"/>
    <w:rsid w:val="54C811C0"/>
    <w:rsid w:val="54C85664"/>
    <w:rsid w:val="54C94F38"/>
    <w:rsid w:val="54CA318A"/>
    <w:rsid w:val="54CC5154"/>
    <w:rsid w:val="54CD2C7A"/>
    <w:rsid w:val="54CF254E"/>
    <w:rsid w:val="54D758A7"/>
    <w:rsid w:val="54D97871"/>
    <w:rsid w:val="54DA0EF3"/>
    <w:rsid w:val="54DB4AA8"/>
    <w:rsid w:val="54DC2EBD"/>
    <w:rsid w:val="54DC4C6B"/>
    <w:rsid w:val="54E3424B"/>
    <w:rsid w:val="54E51D72"/>
    <w:rsid w:val="54E56216"/>
    <w:rsid w:val="54ED6E78"/>
    <w:rsid w:val="54F226E1"/>
    <w:rsid w:val="54F2448F"/>
    <w:rsid w:val="54F75F49"/>
    <w:rsid w:val="550348EE"/>
    <w:rsid w:val="55086B78"/>
    <w:rsid w:val="550C06E7"/>
    <w:rsid w:val="550F3292"/>
    <w:rsid w:val="551408A9"/>
    <w:rsid w:val="55144405"/>
    <w:rsid w:val="55164621"/>
    <w:rsid w:val="551C775D"/>
    <w:rsid w:val="551D4C3C"/>
    <w:rsid w:val="551E7032"/>
    <w:rsid w:val="5523289A"/>
    <w:rsid w:val="55264138"/>
    <w:rsid w:val="55284354"/>
    <w:rsid w:val="55287EB0"/>
    <w:rsid w:val="553C395C"/>
    <w:rsid w:val="55410DBD"/>
    <w:rsid w:val="55410F72"/>
    <w:rsid w:val="554E3DBB"/>
    <w:rsid w:val="554F7B33"/>
    <w:rsid w:val="555D5DAC"/>
    <w:rsid w:val="5560589C"/>
    <w:rsid w:val="55625D37"/>
    <w:rsid w:val="55651104"/>
    <w:rsid w:val="556F5ADF"/>
    <w:rsid w:val="55760C1C"/>
    <w:rsid w:val="557D644E"/>
    <w:rsid w:val="557E5000"/>
    <w:rsid w:val="55825812"/>
    <w:rsid w:val="558275C0"/>
    <w:rsid w:val="55872E29"/>
    <w:rsid w:val="55894DF3"/>
    <w:rsid w:val="558A323A"/>
    <w:rsid w:val="558E2409"/>
    <w:rsid w:val="558F6181"/>
    <w:rsid w:val="558F7F2F"/>
    <w:rsid w:val="55911EF9"/>
    <w:rsid w:val="55992337"/>
    <w:rsid w:val="559A7000"/>
    <w:rsid w:val="559B0682"/>
    <w:rsid w:val="559E0172"/>
    <w:rsid w:val="559F4616"/>
    <w:rsid w:val="55A25EB5"/>
    <w:rsid w:val="55A559A5"/>
    <w:rsid w:val="55AD03B6"/>
    <w:rsid w:val="55AF05D2"/>
    <w:rsid w:val="55AF1596"/>
    <w:rsid w:val="55B63C42"/>
    <w:rsid w:val="55B94FAC"/>
    <w:rsid w:val="55BA31FE"/>
    <w:rsid w:val="55BB2358"/>
    <w:rsid w:val="55BF0815"/>
    <w:rsid w:val="55C23E61"/>
    <w:rsid w:val="55D02010"/>
    <w:rsid w:val="55D32512"/>
    <w:rsid w:val="55D342C0"/>
    <w:rsid w:val="55D65B5E"/>
    <w:rsid w:val="55DB13C7"/>
    <w:rsid w:val="55DD0C9B"/>
    <w:rsid w:val="55E70297"/>
    <w:rsid w:val="55EA33B8"/>
    <w:rsid w:val="55EB160A"/>
    <w:rsid w:val="55EE10FA"/>
    <w:rsid w:val="55EF09CE"/>
    <w:rsid w:val="55F22AB9"/>
    <w:rsid w:val="55F36710"/>
    <w:rsid w:val="55F83D27"/>
    <w:rsid w:val="56064695"/>
    <w:rsid w:val="56066443"/>
    <w:rsid w:val="56075D18"/>
    <w:rsid w:val="560B2A53"/>
    <w:rsid w:val="561072C2"/>
    <w:rsid w:val="56114DE8"/>
    <w:rsid w:val="56156687"/>
    <w:rsid w:val="561623FF"/>
    <w:rsid w:val="561F1F50"/>
    <w:rsid w:val="56262AA1"/>
    <w:rsid w:val="562864B6"/>
    <w:rsid w:val="56290384"/>
    <w:rsid w:val="56293EE0"/>
    <w:rsid w:val="562E2336"/>
    <w:rsid w:val="562E5514"/>
    <w:rsid w:val="563A7E9B"/>
    <w:rsid w:val="56444C51"/>
    <w:rsid w:val="564F1C59"/>
    <w:rsid w:val="56551179"/>
    <w:rsid w:val="56586573"/>
    <w:rsid w:val="565D3B8A"/>
    <w:rsid w:val="565F1615"/>
    <w:rsid w:val="565F3DA6"/>
    <w:rsid w:val="56625644"/>
    <w:rsid w:val="566273F2"/>
    <w:rsid w:val="566413BC"/>
    <w:rsid w:val="56705FB3"/>
    <w:rsid w:val="567710EF"/>
    <w:rsid w:val="567726B1"/>
    <w:rsid w:val="56772E9D"/>
    <w:rsid w:val="56777341"/>
    <w:rsid w:val="567856E7"/>
    <w:rsid w:val="5684380C"/>
    <w:rsid w:val="56861332"/>
    <w:rsid w:val="56876E58"/>
    <w:rsid w:val="568850AA"/>
    <w:rsid w:val="568E6439"/>
    <w:rsid w:val="569E48CE"/>
    <w:rsid w:val="569F41A2"/>
    <w:rsid w:val="56A31EE4"/>
    <w:rsid w:val="56B85264"/>
    <w:rsid w:val="56C500AD"/>
    <w:rsid w:val="56C67981"/>
    <w:rsid w:val="56CB40FE"/>
    <w:rsid w:val="56CD0D0F"/>
    <w:rsid w:val="56CF0F2B"/>
    <w:rsid w:val="56CF2CD9"/>
    <w:rsid w:val="56D54068"/>
    <w:rsid w:val="56D976B4"/>
    <w:rsid w:val="56DD6C8E"/>
    <w:rsid w:val="56DE116E"/>
    <w:rsid w:val="56E46059"/>
    <w:rsid w:val="56EF512A"/>
    <w:rsid w:val="56F049FE"/>
    <w:rsid w:val="56FC15F5"/>
    <w:rsid w:val="56FE536D"/>
    <w:rsid w:val="57034731"/>
    <w:rsid w:val="570A5ABF"/>
    <w:rsid w:val="570B7A8A"/>
    <w:rsid w:val="570C5D6D"/>
    <w:rsid w:val="57122BC6"/>
    <w:rsid w:val="5714693E"/>
    <w:rsid w:val="571C57F3"/>
    <w:rsid w:val="57201787"/>
    <w:rsid w:val="57212E09"/>
    <w:rsid w:val="57256D9D"/>
    <w:rsid w:val="572648C3"/>
    <w:rsid w:val="572F5526"/>
    <w:rsid w:val="5737087F"/>
    <w:rsid w:val="574014E1"/>
    <w:rsid w:val="57407733"/>
    <w:rsid w:val="57415259"/>
    <w:rsid w:val="574216FD"/>
    <w:rsid w:val="5747738E"/>
    <w:rsid w:val="574A05B2"/>
    <w:rsid w:val="574B60D8"/>
    <w:rsid w:val="57560D05"/>
    <w:rsid w:val="575629E4"/>
    <w:rsid w:val="575A03BE"/>
    <w:rsid w:val="57631674"/>
    <w:rsid w:val="57680A38"/>
    <w:rsid w:val="57684EDC"/>
    <w:rsid w:val="576A0C54"/>
    <w:rsid w:val="576B22D6"/>
    <w:rsid w:val="577363AB"/>
    <w:rsid w:val="57763155"/>
    <w:rsid w:val="57805D82"/>
    <w:rsid w:val="578810DA"/>
    <w:rsid w:val="578B586A"/>
    <w:rsid w:val="57911D3D"/>
    <w:rsid w:val="57916B02"/>
    <w:rsid w:val="57917F8F"/>
    <w:rsid w:val="57931F59"/>
    <w:rsid w:val="57932DC4"/>
    <w:rsid w:val="5794182D"/>
    <w:rsid w:val="579502B5"/>
    <w:rsid w:val="57996E43"/>
    <w:rsid w:val="57A53A3A"/>
    <w:rsid w:val="57AF48B9"/>
    <w:rsid w:val="57B75B77"/>
    <w:rsid w:val="57BB500C"/>
    <w:rsid w:val="57BE29FA"/>
    <w:rsid w:val="57C14700"/>
    <w:rsid w:val="57C863B8"/>
    <w:rsid w:val="57CA34A1"/>
    <w:rsid w:val="57CA4134"/>
    <w:rsid w:val="57CE2F91"/>
    <w:rsid w:val="57D460CD"/>
    <w:rsid w:val="57D707BF"/>
    <w:rsid w:val="57D85BBE"/>
    <w:rsid w:val="57DB745C"/>
    <w:rsid w:val="57DE0CFA"/>
    <w:rsid w:val="57DF3CA0"/>
    <w:rsid w:val="57E00F16"/>
    <w:rsid w:val="57E44562"/>
    <w:rsid w:val="57E5652D"/>
    <w:rsid w:val="57EF1159"/>
    <w:rsid w:val="57EF2F07"/>
    <w:rsid w:val="57F0761C"/>
    <w:rsid w:val="57F16C7F"/>
    <w:rsid w:val="57F347A6"/>
    <w:rsid w:val="57F4051E"/>
    <w:rsid w:val="57F624E8"/>
    <w:rsid w:val="57FA3D86"/>
    <w:rsid w:val="580A1AEF"/>
    <w:rsid w:val="580F5357"/>
    <w:rsid w:val="5814471C"/>
    <w:rsid w:val="581B1F4E"/>
    <w:rsid w:val="581D1822"/>
    <w:rsid w:val="581E52AB"/>
    <w:rsid w:val="582232DD"/>
    <w:rsid w:val="58296419"/>
    <w:rsid w:val="582C7CB7"/>
    <w:rsid w:val="582E57DE"/>
    <w:rsid w:val="58490869"/>
    <w:rsid w:val="584E5E80"/>
    <w:rsid w:val="58501BF8"/>
    <w:rsid w:val="585039A6"/>
    <w:rsid w:val="58580AAD"/>
    <w:rsid w:val="585A65D3"/>
    <w:rsid w:val="58676F42"/>
    <w:rsid w:val="58705DF6"/>
    <w:rsid w:val="58711B6E"/>
    <w:rsid w:val="5875165E"/>
    <w:rsid w:val="587578B0"/>
    <w:rsid w:val="587651AC"/>
    <w:rsid w:val="587753D7"/>
    <w:rsid w:val="5886561A"/>
    <w:rsid w:val="588C0756"/>
    <w:rsid w:val="589046EA"/>
    <w:rsid w:val="58906498"/>
    <w:rsid w:val="589715D5"/>
    <w:rsid w:val="5898534D"/>
    <w:rsid w:val="589A10C5"/>
    <w:rsid w:val="58A3441E"/>
    <w:rsid w:val="58A75590"/>
    <w:rsid w:val="58A80DA5"/>
    <w:rsid w:val="58A86DCE"/>
    <w:rsid w:val="58AD704A"/>
    <w:rsid w:val="58B06B3A"/>
    <w:rsid w:val="58B55EFF"/>
    <w:rsid w:val="58B73A25"/>
    <w:rsid w:val="58BA52C3"/>
    <w:rsid w:val="58BD6B62"/>
    <w:rsid w:val="58BE3005"/>
    <w:rsid w:val="58BF0B2C"/>
    <w:rsid w:val="58C61EBA"/>
    <w:rsid w:val="58C63C68"/>
    <w:rsid w:val="58CD4FF7"/>
    <w:rsid w:val="58D02D39"/>
    <w:rsid w:val="58DA5965"/>
    <w:rsid w:val="58DF4D2A"/>
    <w:rsid w:val="58DF6CF4"/>
    <w:rsid w:val="58E6255C"/>
    <w:rsid w:val="58EA204C"/>
    <w:rsid w:val="58EB7B73"/>
    <w:rsid w:val="58EF691C"/>
    <w:rsid w:val="58F06F37"/>
    <w:rsid w:val="59011144"/>
    <w:rsid w:val="5904132B"/>
    <w:rsid w:val="59080725"/>
    <w:rsid w:val="590D49E1"/>
    <w:rsid w:val="591470C9"/>
    <w:rsid w:val="59157827"/>
    <w:rsid w:val="5919648E"/>
    <w:rsid w:val="591B2943"/>
    <w:rsid w:val="59205A6E"/>
    <w:rsid w:val="59215342"/>
    <w:rsid w:val="59246BE1"/>
    <w:rsid w:val="592D1F39"/>
    <w:rsid w:val="59372DB8"/>
    <w:rsid w:val="593C217C"/>
    <w:rsid w:val="593F3A1A"/>
    <w:rsid w:val="594400A5"/>
    <w:rsid w:val="59460EC7"/>
    <w:rsid w:val="59484FC5"/>
    <w:rsid w:val="594D4389"/>
    <w:rsid w:val="59505C28"/>
    <w:rsid w:val="595219A0"/>
    <w:rsid w:val="59527BF2"/>
    <w:rsid w:val="5954396A"/>
    <w:rsid w:val="595B4CF8"/>
    <w:rsid w:val="59613991"/>
    <w:rsid w:val="596811C3"/>
    <w:rsid w:val="596A0A97"/>
    <w:rsid w:val="597B0EF6"/>
    <w:rsid w:val="597D0AC6"/>
    <w:rsid w:val="597E2795"/>
    <w:rsid w:val="5980475F"/>
    <w:rsid w:val="59837DAB"/>
    <w:rsid w:val="598558D1"/>
    <w:rsid w:val="59861649"/>
    <w:rsid w:val="59883613"/>
    <w:rsid w:val="598A113A"/>
    <w:rsid w:val="598A2EE8"/>
    <w:rsid w:val="598B3EF7"/>
    <w:rsid w:val="59981AA8"/>
    <w:rsid w:val="599C2C1B"/>
    <w:rsid w:val="59A33FA9"/>
    <w:rsid w:val="59A55F73"/>
    <w:rsid w:val="59A65848"/>
    <w:rsid w:val="59A87812"/>
    <w:rsid w:val="59AC5554"/>
    <w:rsid w:val="59B44408"/>
    <w:rsid w:val="59B91A1F"/>
    <w:rsid w:val="59C26B25"/>
    <w:rsid w:val="59C7413C"/>
    <w:rsid w:val="59C90F05"/>
    <w:rsid w:val="59CC1752"/>
    <w:rsid w:val="59CD7278"/>
    <w:rsid w:val="59DB7BE7"/>
    <w:rsid w:val="59E3084A"/>
    <w:rsid w:val="59EE16C8"/>
    <w:rsid w:val="59F111B9"/>
    <w:rsid w:val="59F44805"/>
    <w:rsid w:val="59FF38D6"/>
    <w:rsid w:val="5A0A04CC"/>
    <w:rsid w:val="5A0E58C7"/>
    <w:rsid w:val="5A113609"/>
    <w:rsid w:val="5A13112F"/>
    <w:rsid w:val="5A132EDD"/>
    <w:rsid w:val="5A146C55"/>
    <w:rsid w:val="5A1924BD"/>
    <w:rsid w:val="5A274BDA"/>
    <w:rsid w:val="5A2C21F1"/>
    <w:rsid w:val="5A33532D"/>
    <w:rsid w:val="5A3612C1"/>
    <w:rsid w:val="5A44578C"/>
    <w:rsid w:val="5A461504"/>
    <w:rsid w:val="5A623E64"/>
    <w:rsid w:val="5A643739"/>
    <w:rsid w:val="5A655703"/>
    <w:rsid w:val="5A673229"/>
    <w:rsid w:val="5A6C6A91"/>
    <w:rsid w:val="5A737E20"/>
    <w:rsid w:val="5A7D47FA"/>
    <w:rsid w:val="5A897643"/>
    <w:rsid w:val="5A8A39A1"/>
    <w:rsid w:val="5A8B5169"/>
    <w:rsid w:val="5A8D6ABD"/>
    <w:rsid w:val="5A932270"/>
    <w:rsid w:val="5A9410D3"/>
    <w:rsid w:val="5A962656"/>
    <w:rsid w:val="5A987886"/>
    <w:rsid w:val="5A9F29C3"/>
    <w:rsid w:val="5A9F6E67"/>
    <w:rsid w:val="5AA24261"/>
    <w:rsid w:val="5AA955EF"/>
    <w:rsid w:val="5AAC3332"/>
    <w:rsid w:val="5AAE2C06"/>
    <w:rsid w:val="5AB04BD0"/>
    <w:rsid w:val="5AB23A35"/>
    <w:rsid w:val="5ABC3575"/>
    <w:rsid w:val="5AC16DDD"/>
    <w:rsid w:val="5AC468CD"/>
    <w:rsid w:val="5ACA0E33"/>
    <w:rsid w:val="5ACD5F9A"/>
    <w:rsid w:val="5AD00DCE"/>
    <w:rsid w:val="5AD54636"/>
    <w:rsid w:val="5ADD550D"/>
    <w:rsid w:val="5AE2054A"/>
    <w:rsid w:val="5AE40D1D"/>
    <w:rsid w:val="5AEE74A6"/>
    <w:rsid w:val="5AF05812"/>
    <w:rsid w:val="5AF30F60"/>
    <w:rsid w:val="5AF413B3"/>
    <w:rsid w:val="5B0867BA"/>
    <w:rsid w:val="5B0D2022"/>
    <w:rsid w:val="5B0E7B48"/>
    <w:rsid w:val="5B152C85"/>
    <w:rsid w:val="5B184523"/>
    <w:rsid w:val="5B1E5FDD"/>
    <w:rsid w:val="5B215ACE"/>
    <w:rsid w:val="5B24111A"/>
    <w:rsid w:val="5B266C40"/>
    <w:rsid w:val="5B2763A7"/>
    <w:rsid w:val="5B2B24A8"/>
    <w:rsid w:val="5B3475AF"/>
    <w:rsid w:val="5B3A6B8F"/>
    <w:rsid w:val="5B3E21DC"/>
    <w:rsid w:val="5B405B32"/>
    <w:rsid w:val="5B413A7A"/>
    <w:rsid w:val="5B44356A"/>
    <w:rsid w:val="5B4812AC"/>
    <w:rsid w:val="5B48305A"/>
    <w:rsid w:val="5B4F43E9"/>
    <w:rsid w:val="5B4F7AA0"/>
    <w:rsid w:val="5B525C87"/>
    <w:rsid w:val="5B5B0FE0"/>
    <w:rsid w:val="5B5E141D"/>
    <w:rsid w:val="5B6065F6"/>
    <w:rsid w:val="5B6836FC"/>
    <w:rsid w:val="5B694D7F"/>
    <w:rsid w:val="5B7025B1"/>
    <w:rsid w:val="5B7756EE"/>
    <w:rsid w:val="5B791466"/>
    <w:rsid w:val="5B7B3430"/>
    <w:rsid w:val="5B7B51DE"/>
    <w:rsid w:val="5B7F07B6"/>
    <w:rsid w:val="5B8027F4"/>
    <w:rsid w:val="5B807B3A"/>
    <w:rsid w:val="5B8816A9"/>
    <w:rsid w:val="5B8D0304"/>
    <w:rsid w:val="5B8D3163"/>
    <w:rsid w:val="5B8F2A37"/>
    <w:rsid w:val="5B8F47E5"/>
    <w:rsid w:val="5B9242D5"/>
    <w:rsid w:val="5BA9508B"/>
    <w:rsid w:val="5BAA161F"/>
    <w:rsid w:val="5BB029AE"/>
    <w:rsid w:val="5BB83CAD"/>
    <w:rsid w:val="5BB97AB4"/>
    <w:rsid w:val="5BC546AB"/>
    <w:rsid w:val="5BCC3C8B"/>
    <w:rsid w:val="5BCC5A39"/>
    <w:rsid w:val="5BDC37A3"/>
    <w:rsid w:val="5BDD7C46"/>
    <w:rsid w:val="5BDE751B"/>
    <w:rsid w:val="5BE06AA9"/>
    <w:rsid w:val="5BE30FD5"/>
    <w:rsid w:val="5BEA2363"/>
    <w:rsid w:val="5BEF34D6"/>
    <w:rsid w:val="5BFE5E0F"/>
    <w:rsid w:val="5C0056E3"/>
    <w:rsid w:val="5C024D80"/>
    <w:rsid w:val="5C050F4B"/>
    <w:rsid w:val="5C07081F"/>
    <w:rsid w:val="5C0A0310"/>
    <w:rsid w:val="5C11169E"/>
    <w:rsid w:val="5C1178F0"/>
    <w:rsid w:val="5C14118E"/>
    <w:rsid w:val="5C142F3C"/>
    <w:rsid w:val="5C155EAE"/>
    <w:rsid w:val="5C180C7F"/>
    <w:rsid w:val="5C1E200D"/>
    <w:rsid w:val="5C1F4E24"/>
    <w:rsid w:val="5C2515ED"/>
    <w:rsid w:val="5C2D3FFE"/>
    <w:rsid w:val="5C337866"/>
    <w:rsid w:val="5C34538D"/>
    <w:rsid w:val="5C3914B8"/>
    <w:rsid w:val="5C3D3278"/>
    <w:rsid w:val="5C403D31"/>
    <w:rsid w:val="5C447CC6"/>
    <w:rsid w:val="5C471564"/>
    <w:rsid w:val="5C4E46A0"/>
    <w:rsid w:val="5C4F0418"/>
    <w:rsid w:val="5C5422EA"/>
    <w:rsid w:val="5C58107B"/>
    <w:rsid w:val="5C5F065B"/>
    <w:rsid w:val="5C653798"/>
    <w:rsid w:val="5C6914DA"/>
    <w:rsid w:val="5C6C4B26"/>
    <w:rsid w:val="5C6D68F5"/>
    <w:rsid w:val="5C6E6AF1"/>
    <w:rsid w:val="5C70754A"/>
    <w:rsid w:val="5C7240A9"/>
    <w:rsid w:val="5C732359"/>
    <w:rsid w:val="5C763BF7"/>
    <w:rsid w:val="5C8207EE"/>
    <w:rsid w:val="5C826389"/>
    <w:rsid w:val="5C85755D"/>
    <w:rsid w:val="5C877BB2"/>
    <w:rsid w:val="5C89392A"/>
    <w:rsid w:val="5C8A31FF"/>
    <w:rsid w:val="5C8E2CEF"/>
    <w:rsid w:val="5C9108EC"/>
    <w:rsid w:val="5C930305"/>
    <w:rsid w:val="5C9A1694"/>
    <w:rsid w:val="5C9D1184"/>
    <w:rsid w:val="5CA72002"/>
    <w:rsid w:val="5CA93FCD"/>
    <w:rsid w:val="5CAD1AE4"/>
    <w:rsid w:val="5CB63FF4"/>
    <w:rsid w:val="5CBD35D4"/>
    <w:rsid w:val="5CC22998"/>
    <w:rsid w:val="5CCB475A"/>
    <w:rsid w:val="5CCB5CF1"/>
    <w:rsid w:val="5CCE366A"/>
    <w:rsid w:val="5CDA23D8"/>
    <w:rsid w:val="5CE62B2B"/>
    <w:rsid w:val="5CE975D4"/>
    <w:rsid w:val="5CED210B"/>
    <w:rsid w:val="5CF05758"/>
    <w:rsid w:val="5CF30D95"/>
    <w:rsid w:val="5CF3349A"/>
    <w:rsid w:val="5CFC40FC"/>
    <w:rsid w:val="5D041203"/>
    <w:rsid w:val="5D042FB1"/>
    <w:rsid w:val="5D0448EB"/>
    <w:rsid w:val="5D072AA1"/>
    <w:rsid w:val="5D096819"/>
    <w:rsid w:val="5D0E5BDE"/>
    <w:rsid w:val="5D1458EA"/>
    <w:rsid w:val="5D172CE4"/>
    <w:rsid w:val="5D1A01F2"/>
    <w:rsid w:val="5D1F7DEB"/>
    <w:rsid w:val="5D292A17"/>
    <w:rsid w:val="5D2B2C34"/>
    <w:rsid w:val="5D2E6280"/>
    <w:rsid w:val="5D331AE8"/>
    <w:rsid w:val="5D3715D8"/>
    <w:rsid w:val="5D3C099D"/>
    <w:rsid w:val="5D414205"/>
    <w:rsid w:val="5D447851"/>
    <w:rsid w:val="5D4B0BE0"/>
    <w:rsid w:val="5D4D4958"/>
    <w:rsid w:val="5D5061F6"/>
    <w:rsid w:val="5D5201C0"/>
    <w:rsid w:val="5D534182"/>
    <w:rsid w:val="5D535CE6"/>
    <w:rsid w:val="5D5E6B65"/>
    <w:rsid w:val="5D5F02DF"/>
    <w:rsid w:val="5D600B2F"/>
    <w:rsid w:val="5D663C6C"/>
    <w:rsid w:val="5D6677C8"/>
    <w:rsid w:val="5D693C48"/>
    <w:rsid w:val="5D706898"/>
    <w:rsid w:val="5D7647EC"/>
    <w:rsid w:val="5D7874FB"/>
    <w:rsid w:val="5D7A1F6F"/>
    <w:rsid w:val="5D861C18"/>
    <w:rsid w:val="5D880594"/>
    <w:rsid w:val="5D99194B"/>
    <w:rsid w:val="5D995DEF"/>
    <w:rsid w:val="5D9C768D"/>
    <w:rsid w:val="5DA201A9"/>
    <w:rsid w:val="5DA30A1C"/>
    <w:rsid w:val="5DA622BA"/>
    <w:rsid w:val="5DA87DE0"/>
    <w:rsid w:val="5DAA0534"/>
    <w:rsid w:val="5DAF73C1"/>
    <w:rsid w:val="5DB42C29"/>
    <w:rsid w:val="5DBA1FF8"/>
    <w:rsid w:val="5DC80482"/>
    <w:rsid w:val="5DCB3ACF"/>
    <w:rsid w:val="5DCD6217"/>
    <w:rsid w:val="5DD21301"/>
    <w:rsid w:val="5DD26099"/>
    <w:rsid w:val="5DD40262"/>
    <w:rsid w:val="5DD63EE7"/>
    <w:rsid w:val="5DD76917"/>
    <w:rsid w:val="5DE0757A"/>
    <w:rsid w:val="5DE828D3"/>
    <w:rsid w:val="5DEB5F1F"/>
    <w:rsid w:val="5DFD637E"/>
    <w:rsid w:val="5E057A41"/>
    <w:rsid w:val="5E1C257C"/>
    <w:rsid w:val="5E1D3725"/>
    <w:rsid w:val="5E225DE5"/>
    <w:rsid w:val="5E27164D"/>
    <w:rsid w:val="5E2D4789"/>
    <w:rsid w:val="5E2D6537"/>
    <w:rsid w:val="5E2F0501"/>
    <w:rsid w:val="5E36363E"/>
    <w:rsid w:val="5E37668B"/>
    <w:rsid w:val="5E3B6EA6"/>
    <w:rsid w:val="5E3D49CC"/>
    <w:rsid w:val="5E443FAD"/>
    <w:rsid w:val="5E4473E0"/>
    <w:rsid w:val="5E483371"/>
    <w:rsid w:val="5E4F2952"/>
    <w:rsid w:val="5E541D16"/>
    <w:rsid w:val="5E54611D"/>
    <w:rsid w:val="5E5E2B95"/>
    <w:rsid w:val="5E602490"/>
    <w:rsid w:val="5E6463FD"/>
    <w:rsid w:val="5E652175"/>
    <w:rsid w:val="5E655CD1"/>
    <w:rsid w:val="5E68756F"/>
    <w:rsid w:val="5E693A13"/>
    <w:rsid w:val="5E6C52B2"/>
    <w:rsid w:val="5E7128C8"/>
    <w:rsid w:val="5E767EDE"/>
    <w:rsid w:val="5E7C31C4"/>
    <w:rsid w:val="5E7D16A6"/>
    <w:rsid w:val="5E99247E"/>
    <w:rsid w:val="5E9A1E1F"/>
    <w:rsid w:val="5E9C51FA"/>
    <w:rsid w:val="5EA44A4C"/>
    <w:rsid w:val="5EA52572"/>
    <w:rsid w:val="5EA762EA"/>
    <w:rsid w:val="5EB36A3D"/>
    <w:rsid w:val="5EB822A5"/>
    <w:rsid w:val="5EBE53E1"/>
    <w:rsid w:val="5EC23124"/>
    <w:rsid w:val="5EC42D73"/>
    <w:rsid w:val="5EC450EE"/>
    <w:rsid w:val="5EC46E9C"/>
    <w:rsid w:val="5ED13367"/>
    <w:rsid w:val="5ED54C05"/>
    <w:rsid w:val="5ED54C52"/>
    <w:rsid w:val="5EDA221B"/>
    <w:rsid w:val="5EDB41E5"/>
    <w:rsid w:val="5EE50BC0"/>
    <w:rsid w:val="5EF332DD"/>
    <w:rsid w:val="5EFD0600"/>
    <w:rsid w:val="5EFF6126"/>
    <w:rsid w:val="5F0B0627"/>
    <w:rsid w:val="5F117C07"/>
    <w:rsid w:val="5F1425C0"/>
    <w:rsid w:val="5F1576F7"/>
    <w:rsid w:val="5F1C6CD8"/>
    <w:rsid w:val="5F2711D9"/>
    <w:rsid w:val="5F2931A3"/>
    <w:rsid w:val="5F2A2BC6"/>
    <w:rsid w:val="5F322057"/>
    <w:rsid w:val="5F3C4C84"/>
    <w:rsid w:val="5F3F29C6"/>
    <w:rsid w:val="5F4104EC"/>
    <w:rsid w:val="5F5024DD"/>
    <w:rsid w:val="5F593A88"/>
    <w:rsid w:val="5F5C70D4"/>
    <w:rsid w:val="5F6441DB"/>
    <w:rsid w:val="5F683CCB"/>
    <w:rsid w:val="5F6D7533"/>
    <w:rsid w:val="5F7206A6"/>
    <w:rsid w:val="5F7A1C50"/>
    <w:rsid w:val="5F7D704B"/>
    <w:rsid w:val="5F7F7267"/>
    <w:rsid w:val="5F812FDF"/>
    <w:rsid w:val="5F84662B"/>
    <w:rsid w:val="5F8605F5"/>
    <w:rsid w:val="5F92436A"/>
    <w:rsid w:val="5F93061C"/>
    <w:rsid w:val="5F97010C"/>
    <w:rsid w:val="5F993E84"/>
    <w:rsid w:val="5F9E593F"/>
    <w:rsid w:val="5FAB1E0A"/>
    <w:rsid w:val="5FB567E4"/>
    <w:rsid w:val="5FB92779"/>
    <w:rsid w:val="5FBC7B73"/>
    <w:rsid w:val="5FBE38EB"/>
    <w:rsid w:val="5FC829BC"/>
    <w:rsid w:val="5FCC24AC"/>
    <w:rsid w:val="5FCF3D4A"/>
    <w:rsid w:val="5FCF5AF8"/>
    <w:rsid w:val="5FD27396"/>
    <w:rsid w:val="5FD50C35"/>
    <w:rsid w:val="5FDE21DF"/>
    <w:rsid w:val="5FE377F5"/>
    <w:rsid w:val="5FE64BF0"/>
    <w:rsid w:val="5FEF1CF6"/>
    <w:rsid w:val="5FF4555F"/>
    <w:rsid w:val="60002155"/>
    <w:rsid w:val="600357A2"/>
    <w:rsid w:val="6005151A"/>
    <w:rsid w:val="60067040"/>
    <w:rsid w:val="6008725C"/>
    <w:rsid w:val="600D4872"/>
    <w:rsid w:val="60161979"/>
    <w:rsid w:val="602045A6"/>
    <w:rsid w:val="603040BD"/>
    <w:rsid w:val="60365B77"/>
    <w:rsid w:val="603911C4"/>
    <w:rsid w:val="603A7B0B"/>
    <w:rsid w:val="603C0CB4"/>
    <w:rsid w:val="604638E0"/>
    <w:rsid w:val="604A517F"/>
    <w:rsid w:val="60563B24"/>
    <w:rsid w:val="60591866"/>
    <w:rsid w:val="605E185A"/>
    <w:rsid w:val="60600E46"/>
    <w:rsid w:val="606049A2"/>
    <w:rsid w:val="606F6C7A"/>
    <w:rsid w:val="60714E01"/>
    <w:rsid w:val="60762418"/>
    <w:rsid w:val="60771CEC"/>
    <w:rsid w:val="60793CB6"/>
    <w:rsid w:val="607D5899"/>
    <w:rsid w:val="608A1A1F"/>
    <w:rsid w:val="608F7035"/>
    <w:rsid w:val="60912DAE"/>
    <w:rsid w:val="609D7126"/>
    <w:rsid w:val="609D79A4"/>
    <w:rsid w:val="609F7CD5"/>
    <w:rsid w:val="60A26D69"/>
    <w:rsid w:val="60B116A2"/>
    <w:rsid w:val="60BB607C"/>
    <w:rsid w:val="60BE791B"/>
    <w:rsid w:val="60C346C6"/>
    <w:rsid w:val="60C5514D"/>
    <w:rsid w:val="60C73328"/>
    <w:rsid w:val="60C969EB"/>
    <w:rsid w:val="60CE5DB0"/>
    <w:rsid w:val="60CE7B5E"/>
    <w:rsid w:val="60D13AF2"/>
    <w:rsid w:val="60D158A0"/>
    <w:rsid w:val="60D64C64"/>
    <w:rsid w:val="60DD5FF3"/>
    <w:rsid w:val="60E05AE3"/>
    <w:rsid w:val="60E07891"/>
    <w:rsid w:val="60E23609"/>
    <w:rsid w:val="60E70C20"/>
    <w:rsid w:val="60EC4488"/>
    <w:rsid w:val="60F15F42"/>
    <w:rsid w:val="60F261AA"/>
    <w:rsid w:val="60F577E0"/>
    <w:rsid w:val="60F668A1"/>
    <w:rsid w:val="60F8107F"/>
    <w:rsid w:val="60F872D1"/>
    <w:rsid w:val="61025A59"/>
    <w:rsid w:val="61045C75"/>
    <w:rsid w:val="610C0686"/>
    <w:rsid w:val="610F0176"/>
    <w:rsid w:val="611134A9"/>
    <w:rsid w:val="61135EB8"/>
    <w:rsid w:val="61141727"/>
    <w:rsid w:val="61151C31"/>
    <w:rsid w:val="61251748"/>
    <w:rsid w:val="61355E2F"/>
    <w:rsid w:val="613A51F3"/>
    <w:rsid w:val="613E75F5"/>
    <w:rsid w:val="614B7400"/>
    <w:rsid w:val="614C3178"/>
    <w:rsid w:val="614C4E22"/>
    <w:rsid w:val="614D13CA"/>
    <w:rsid w:val="6151078F"/>
    <w:rsid w:val="6155027F"/>
    <w:rsid w:val="615A7643"/>
    <w:rsid w:val="61665FE8"/>
    <w:rsid w:val="616C7377"/>
    <w:rsid w:val="61706E67"/>
    <w:rsid w:val="61730705"/>
    <w:rsid w:val="61734BA9"/>
    <w:rsid w:val="61736957"/>
    <w:rsid w:val="61794D15"/>
    <w:rsid w:val="617C43C3"/>
    <w:rsid w:val="617D3332"/>
    <w:rsid w:val="617F52FC"/>
    <w:rsid w:val="618446C0"/>
    <w:rsid w:val="61897F29"/>
    <w:rsid w:val="618F19E3"/>
    <w:rsid w:val="61907509"/>
    <w:rsid w:val="6198016C"/>
    <w:rsid w:val="61A11716"/>
    <w:rsid w:val="61A62D6C"/>
    <w:rsid w:val="61A82AA5"/>
    <w:rsid w:val="61A92379"/>
    <w:rsid w:val="61B03707"/>
    <w:rsid w:val="61C96577"/>
    <w:rsid w:val="61CB6793"/>
    <w:rsid w:val="61CD6067"/>
    <w:rsid w:val="61D41829"/>
    <w:rsid w:val="61D92C5E"/>
    <w:rsid w:val="61DA0784"/>
    <w:rsid w:val="61E82EA1"/>
    <w:rsid w:val="61ED495B"/>
    <w:rsid w:val="61F061FA"/>
    <w:rsid w:val="61F21F72"/>
    <w:rsid w:val="61F50987"/>
    <w:rsid w:val="61F730E4"/>
    <w:rsid w:val="61FA2BD4"/>
    <w:rsid w:val="61FC06FB"/>
    <w:rsid w:val="61FE26C5"/>
    <w:rsid w:val="62015D11"/>
    <w:rsid w:val="62053A53"/>
    <w:rsid w:val="6208709F"/>
    <w:rsid w:val="620A1069"/>
    <w:rsid w:val="620D2908"/>
    <w:rsid w:val="620F48D2"/>
    <w:rsid w:val="621912AD"/>
    <w:rsid w:val="621A5025"/>
    <w:rsid w:val="621C3D2B"/>
    <w:rsid w:val="6223212B"/>
    <w:rsid w:val="622D2FAA"/>
    <w:rsid w:val="622F0AD0"/>
    <w:rsid w:val="623954AB"/>
    <w:rsid w:val="623C31ED"/>
    <w:rsid w:val="623F6839"/>
    <w:rsid w:val="62465E1A"/>
    <w:rsid w:val="62483940"/>
    <w:rsid w:val="624A590A"/>
    <w:rsid w:val="624C1682"/>
    <w:rsid w:val="624C462A"/>
    <w:rsid w:val="6256605D"/>
    <w:rsid w:val="62593D9F"/>
    <w:rsid w:val="625B3673"/>
    <w:rsid w:val="625C73EB"/>
    <w:rsid w:val="625E1FC6"/>
    <w:rsid w:val="6260512D"/>
    <w:rsid w:val="626369CC"/>
    <w:rsid w:val="62662018"/>
    <w:rsid w:val="627961EF"/>
    <w:rsid w:val="628949F0"/>
    <w:rsid w:val="628D3A49"/>
    <w:rsid w:val="628F77C1"/>
    <w:rsid w:val="62922E0D"/>
    <w:rsid w:val="62942C9F"/>
    <w:rsid w:val="629628FD"/>
    <w:rsid w:val="62A0552A"/>
    <w:rsid w:val="62A274F4"/>
    <w:rsid w:val="62A74B0A"/>
    <w:rsid w:val="62AC2121"/>
    <w:rsid w:val="62AF1C11"/>
    <w:rsid w:val="62B15989"/>
    <w:rsid w:val="62B47227"/>
    <w:rsid w:val="62B611F1"/>
    <w:rsid w:val="62B62F9F"/>
    <w:rsid w:val="62BE1E54"/>
    <w:rsid w:val="62BE3C02"/>
    <w:rsid w:val="62C0797A"/>
    <w:rsid w:val="62C109B8"/>
    <w:rsid w:val="62C90F25"/>
    <w:rsid w:val="62CF4061"/>
    <w:rsid w:val="62D00FE0"/>
    <w:rsid w:val="62D90A3C"/>
    <w:rsid w:val="62DD677E"/>
    <w:rsid w:val="62E0626E"/>
    <w:rsid w:val="62EA2C49"/>
    <w:rsid w:val="62FC79CB"/>
    <w:rsid w:val="62FE04A2"/>
    <w:rsid w:val="62FF2765"/>
    <w:rsid w:val="630048F7"/>
    <w:rsid w:val="63116428"/>
    <w:rsid w:val="631303F2"/>
    <w:rsid w:val="631D4DCC"/>
    <w:rsid w:val="631F0B45"/>
    <w:rsid w:val="63215DB8"/>
    <w:rsid w:val="6324615B"/>
    <w:rsid w:val="632757F0"/>
    <w:rsid w:val="632A1297"/>
    <w:rsid w:val="632C14B3"/>
    <w:rsid w:val="633345F0"/>
    <w:rsid w:val="633D0FCB"/>
    <w:rsid w:val="633F4D43"/>
    <w:rsid w:val="63402869"/>
    <w:rsid w:val="63415B9D"/>
    <w:rsid w:val="634405AB"/>
    <w:rsid w:val="63442359"/>
    <w:rsid w:val="634560D1"/>
    <w:rsid w:val="635A7DCF"/>
    <w:rsid w:val="635B76A3"/>
    <w:rsid w:val="636429FB"/>
    <w:rsid w:val="636C18B0"/>
    <w:rsid w:val="636D5D54"/>
    <w:rsid w:val="636F7DBB"/>
    <w:rsid w:val="63713082"/>
    <w:rsid w:val="637D586B"/>
    <w:rsid w:val="63827325"/>
    <w:rsid w:val="6384067A"/>
    <w:rsid w:val="63870498"/>
    <w:rsid w:val="638C3D00"/>
    <w:rsid w:val="63952BB5"/>
    <w:rsid w:val="63A1155A"/>
    <w:rsid w:val="63A728E8"/>
    <w:rsid w:val="63A87D48"/>
    <w:rsid w:val="63A948B2"/>
    <w:rsid w:val="63AB687C"/>
    <w:rsid w:val="63B3128D"/>
    <w:rsid w:val="63B40502"/>
    <w:rsid w:val="63B55005"/>
    <w:rsid w:val="63B770EB"/>
    <w:rsid w:val="63B77B8E"/>
    <w:rsid w:val="63BA6ABF"/>
    <w:rsid w:val="63BC45E5"/>
    <w:rsid w:val="63BC7509"/>
    <w:rsid w:val="63BD3EBA"/>
    <w:rsid w:val="63BF40D6"/>
    <w:rsid w:val="63E91153"/>
    <w:rsid w:val="63E92F01"/>
    <w:rsid w:val="63F20007"/>
    <w:rsid w:val="63F43D7F"/>
    <w:rsid w:val="64032214"/>
    <w:rsid w:val="64033FC2"/>
    <w:rsid w:val="640D4E41"/>
    <w:rsid w:val="64144421"/>
    <w:rsid w:val="64175CC0"/>
    <w:rsid w:val="6419172F"/>
    <w:rsid w:val="641C32D6"/>
    <w:rsid w:val="641E0DFC"/>
    <w:rsid w:val="642A59F3"/>
    <w:rsid w:val="64300B2F"/>
    <w:rsid w:val="64354398"/>
    <w:rsid w:val="64373C6C"/>
    <w:rsid w:val="64393E88"/>
    <w:rsid w:val="643B19AE"/>
    <w:rsid w:val="64423863"/>
    <w:rsid w:val="645079A9"/>
    <w:rsid w:val="645B3DFE"/>
    <w:rsid w:val="645F2AA0"/>
    <w:rsid w:val="645F6B22"/>
    <w:rsid w:val="64630F05"/>
    <w:rsid w:val="64634A61"/>
    <w:rsid w:val="646475B1"/>
    <w:rsid w:val="646E3234"/>
    <w:rsid w:val="647A412F"/>
    <w:rsid w:val="647C5B23"/>
    <w:rsid w:val="647F342B"/>
    <w:rsid w:val="64852C29"/>
    <w:rsid w:val="64882719"/>
    <w:rsid w:val="64884B62"/>
    <w:rsid w:val="648A4EA0"/>
    <w:rsid w:val="648C045C"/>
    <w:rsid w:val="648C220A"/>
    <w:rsid w:val="64966BE4"/>
    <w:rsid w:val="64A15589"/>
    <w:rsid w:val="64A5151D"/>
    <w:rsid w:val="64A62BA0"/>
    <w:rsid w:val="64AC70A5"/>
    <w:rsid w:val="64B33C3A"/>
    <w:rsid w:val="64B4350F"/>
    <w:rsid w:val="64B654D9"/>
    <w:rsid w:val="64BE130D"/>
    <w:rsid w:val="64C03C61"/>
    <w:rsid w:val="64C5571C"/>
    <w:rsid w:val="64C86FBA"/>
    <w:rsid w:val="64D140C0"/>
    <w:rsid w:val="64D73325"/>
    <w:rsid w:val="64DB1D80"/>
    <w:rsid w:val="64DC42B2"/>
    <w:rsid w:val="64DD4813"/>
    <w:rsid w:val="64DE67DD"/>
    <w:rsid w:val="64DF64A1"/>
    <w:rsid w:val="64E75692"/>
    <w:rsid w:val="64EC2CA8"/>
    <w:rsid w:val="64F82F1D"/>
    <w:rsid w:val="64F8789F"/>
    <w:rsid w:val="64F97173"/>
    <w:rsid w:val="650825C6"/>
    <w:rsid w:val="650A4AEB"/>
    <w:rsid w:val="650E70C3"/>
    <w:rsid w:val="65130235"/>
    <w:rsid w:val="65150451"/>
    <w:rsid w:val="65167D25"/>
    <w:rsid w:val="65181CEF"/>
    <w:rsid w:val="652266CA"/>
    <w:rsid w:val="65271F32"/>
    <w:rsid w:val="65297A59"/>
    <w:rsid w:val="652C12F7"/>
    <w:rsid w:val="652F38F2"/>
    <w:rsid w:val="653004DD"/>
    <w:rsid w:val="653603C7"/>
    <w:rsid w:val="653E2AE1"/>
    <w:rsid w:val="6546685C"/>
    <w:rsid w:val="654900FB"/>
    <w:rsid w:val="65510D5D"/>
    <w:rsid w:val="65515201"/>
    <w:rsid w:val="655B5C3A"/>
    <w:rsid w:val="655B6B85"/>
    <w:rsid w:val="655D0948"/>
    <w:rsid w:val="655F347A"/>
    <w:rsid w:val="65640A91"/>
    <w:rsid w:val="65660CAD"/>
    <w:rsid w:val="656B62C3"/>
    <w:rsid w:val="656C203B"/>
    <w:rsid w:val="65736F26"/>
    <w:rsid w:val="65757142"/>
    <w:rsid w:val="657A6506"/>
    <w:rsid w:val="657F58CB"/>
    <w:rsid w:val="658729D1"/>
    <w:rsid w:val="65877335"/>
    <w:rsid w:val="6589499B"/>
    <w:rsid w:val="658E3D60"/>
    <w:rsid w:val="65907AD8"/>
    <w:rsid w:val="6598698C"/>
    <w:rsid w:val="659D21F5"/>
    <w:rsid w:val="659F5F6D"/>
    <w:rsid w:val="65A76BCF"/>
    <w:rsid w:val="65AD780B"/>
    <w:rsid w:val="65B03CD6"/>
    <w:rsid w:val="65B512EC"/>
    <w:rsid w:val="65B763A9"/>
    <w:rsid w:val="65B80DDC"/>
    <w:rsid w:val="65B8702E"/>
    <w:rsid w:val="65BA4B55"/>
    <w:rsid w:val="65BD2897"/>
    <w:rsid w:val="65CD2ADA"/>
    <w:rsid w:val="65CE0600"/>
    <w:rsid w:val="65D71C0B"/>
    <w:rsid w:val="65DA6FA5"/>
    <w:rsid w:val="65E41BD1"/>
    <w:rsid w:val="65E46075"/>
    <w:rsid w:val="65E9368C"/>
    <w:rsid w:val="65EB11B2"/>
    <w:rsid w:val="65ED4F2A"/>
    <w:rsid w:val="65F04D80"/>
    <w:rsid w:val="65FA7647"/>
    <w:rsid w:val="66083B12"/>
    <w:rsid w:val="660B3602"/>
    <w:rsid w:val="660F30F2"/>
    <w:rsid w:val="660F67FD"/>
    <w:rsid w:val="661029C7"/>
    <w:rsid w:val="66171FA7"/>
    <w:rsid w:val="6618187B"/>
    <w:rsid w:val="661C4D25"/>
    <w:rsid w:val="662326FA"/>
    <w:rsid w:val="66240220"/>
    <w:rsid w:val="662841B4"/>
    <w:rsid w:val="66287D10"/>
    <w:rsid w:val="662A7F2C"/>
    <w:rsid w:val="662B15AE"/>
    <w:rsid w:val="662D3578"/>
    <w:rsid w:val="662E0238"/>
    <w:rsid w:val="662F5543"/>
    <w:rsid w:val="66320B8F"/>
    <w:rsid w:val="663568D1"/>
    <w:rsid w:val="663743F7"/>
    <w:rsid w:val="663D66D2"/>
    <w:rsid w:val="663F505A"/>
    <w:rsid w:val="66417024"/>
    <w:rsid w:val="66430FEE"/>
    <w:rsid w:val="664E34EF"/>
    <w:rsid w:val="665C20B0"/>
    <w:rsid w:val="665D12C4"/>
    <w:rsid w:val="665E7BD6"/>
    <w:rsid w:val="665F56FC"/>
    <w:rsid w:val="66660838"/>
    <w:rsid w:val="666E595E"/>
    <w:rsid w:val="66723681"/>
    <w:rsid w:val="6672542F"/>
    <w:rsid w:val="66763171"/>
    <w:rsid w:val="667733BA"/>
    <w:rsid w:val="667B0788"/>
    <w:rsid w:val="667C005C"/>
    <w:rsid w:val="667F70DE"/>
    <w:rsid w:val="668313EA"/>
    <w:rsid w:val="66860EDB"/>
    <w:rsid w:val="66882EA5"/>
    <w:rsid w:val="668A367F"/>
    <w:rsid w:val="668F5FE1"/>
    <w:rsid w:val="668F7750"/>
    <w:rsid w:val="668F7D8F"/>
    <w:rsid w:val="6692162D"/>
    <w:rsid w:val="66925AD1"/>
    <w:rsid w:val="66967370"/>
    <w:rsid w:val="669F7F7B"/>
    <w:rsid w:val="66A01F9C"/>
    <w:rsid w:val="66A866E1"/>
    <w:rsid w:val="66AA4BC9"/>
    <w:rsid w:val="66B21CD0"/>
    <w:rsid w:val="66B477F6"/>
    <w:rsid w:val="66B6356E"/>
    <w:rsid w:val="66B9305E"/>
    <w:rsid w:val="66BA7155"/>
    <w:rsid w:val="66C0263F"/>
    <w:rsid w:val="66C739CD"/>
    <w:rsid w:val="66CD6B09"/>
    <w:rsid w:val="66D02156"/>
    <w:rsid w:val="66D41C46"/>
    <w:rsid w:val="66D71736"/>
    <w:rsid w:val="66E83943"/>
    <w:rsid w:val="66F10A4A"/>
    <w:rsid w:val="66F26570"/>
    <w:rsid w:val="66F422E8"/>
    <w:rsid w:val="66F83B86"/>
    <w:rsid w:val="66F916AD"/>
    <w:rsid w:val="66FB5425"/>
    <w:rsid w:val="66FC2F4B"/>
    <w:rsid w:val="66FD73EF"/>
    <w:rsid w:val="670361B5"/>
    <w:rsid w:val="6707201B"/>
    <w:rsid w:val="67083E2C"/>
    <w:rsid w:val="670F0ED0"/>
    <w:rsid w:val="67135CAA"/>
    <w:rsid w:val="67177D85"/>
    <w:rsid w:val="671B7875"/>
    <w:rsid w:val="671D35ED"/>
    <w:rsid w:val="671D539B"/>
    <w:rsid w:val="6723497B"/>
    <w:rsid w:val="67281F92"/>
    <w:rsid w:val="672E75A8"/>
    <w:rsid w:val="67395F4D"/>
    <w:rsid w:val="67401089"/>
    <w:rsid w:val="67486190"/>
    <w:rsid w:val="674A1F08"/>
    <w:rsid w:val="674C5C80"/>
    <w:rsid w:val="674F5770"/>
    <w:rsid w:val="67566AFF"/>
    <w:rsid w:val="675863D3"/>
    <w:rsid w:val="675E59B4"/>
    <w:rsid w:val="675F3C06"/>
    <w:rsid w:val="675F58CD"/>
    <w:rsid w:val="6760797E"/>
    <w:rsid w:val="676905E0"/>
    <w:rsid w:val="67713939"/>
    <w:rsid w:val="67772538"/>
    <w:rsid w:val="677B6565"/>
    <w:rsid w:val="677D408C"/>
    <w:rsid w:val="6780592A"/>
    <w:rsid w:val="678C42CF"/>
    <w:rsid w:val="6796514D"/>
    <w:rsid w:val="67966EFB"/>
    <w:rsid w:val="67980EC5"/>
    <w:rsid w:val="67A05FCC"/>
    <w:rsid w:val="67A36D83"/>
    <w:rsid w:val="67A7735B"/>
    <w:rsid w:val="67A84C4E"/>
    <w:rsid w:val="67A930D3"/>
    <w:rsid w:val="67A94E81"/>
    <w:rsid w:val="67B7211E"/>
    <w:rsid w:val="67B850C4"/>
    <w:rsid w:val="67BA0E3C"/>
    <w:rsid w:val="67BB4BB4"/>
    <w:rsid w:val="67BC2E06"/>
    <w:rsid w:val="67BD092C"/>
    <w:rsid w:val="67BF28F6"/>
    <w:rsid w:val="67BF6452"/>
    <w:rsid w:val="67C223E6"/>
    <w:rsid w:val="67CA4DF7"/>
    <w:rsid w:val="67CD5013"/>
    <w:rsid w:val="67CE2B39"/>
    <w:rsid w:val="67D31EFE"/>
    <w:rsid w:val="67D619EE"/>
    <w:rsid w:val="67D6379C"/>
    <w:rsid w:val="67DB0F00"/>
    <w:rsid w:val="67E4410B"/>
    <w:rsid w:val="67E60D91"/>
    <w:rsid w:val="67F2570F"/>
    <w:rsid w:val="67F72090"/>
    <w:rsid w:val="67FA2386"/>
    <w:rsid w:val="68040309"/>
    <w:rsid w:val="68064081"/>
    <w:rsid w:val="681349F0"/>
    <w:rsid w:val="6817628E"/>
    <w:rsid w:val="681C38A5"/>
    <w:rsid w:val="681D761D"/>
    <w:rsid w:val="68264723"/>
    <w:rsid w:val="68352BB8"/>
    <w:rsid w:val="6836628F"/>
    <w:rsid w:val="683926A8"/>
    <w:rsid w:val="683C3F47"/>
    <w:rsid w:val="683C5CF5"/>
    <w:rsid w:val="683D381B"/>
    <w:rsid w:val="683E7CBF"/>
    <w:rsid w:val="6840414C"/>
    <w:rsid w:val="68444BA9"/>
    <w:rsid w:val="684A0885"/>
    <w:rsid w:val="68580655"/>
    <w:rsid w:val="685C6397"/>
    <w:rsid w:val="685E3EBD"/>
    <w:rsid w:val="68660FC4"/>
    <w:rsid w:val="68686AEA"/>
    <w:rsid w:val="686A0AB4"/>
    <w:rsid w:val="6873723D"/>
    <w:rsid w:val="68776D2D"/>
    <w:rsid w:val="6878082B"/>
    <w:rsid w:val="68863414"/>
    <w:rsid w:val="688D6550"/>
    <w:rsid w:val="689773CF"/>
    <w:rsid w:val="689C49E5"/>
    <w:rsid w:val="689C63C4"/>
    <w:rsid w:val="689E42BA"/>
    <w:rsid w:val="689F035A"/>
    <w:rsid w:val="689F7F7E"/>
    <w:rsid w:val="68A613C0"/>
    <w:rsid w:val="68AB2E7A"/>
    <w:rsid w:val="68AB4C28"/>
    <w:rsid w:val="68AD6BF3"/>
    <w:rsid w:val="68B27218"/>
    <w:rsid w:val="68B27D65"/>
    <w:rsid w:val="68B91208"/>
    <w:rsid w:val="68BD4776"/>
    <w:rsid w:val="68C25ABF"/>
    <w:rsid w:val="68C53F3C"/>
    <w:rsid w:val="68CD2DF1"/>
    <w:rsid w:val="68D0643D"/>
    <w:rsid w:val="68D4417F"/>
    <w:rsid w:val="68D66149"/>
    <w:rsid w:val="68DB01BE"/>
    <w:rsid w:val="68DE0B5A"/>
    <w:rsid w:val="68DE4FFE"/>
    <w:rsid w:val="68E677DD"/>
    <w:rsid w:val="68E862E0"/>
    <w:rsid w:val="68F10571"/>
    <w:rsid w:val="68F20AA9"/>
    <w:rsid w:val="68F40B0F"/>
    <w:rsid w:val="68F6059A"/>
    <w:rsid w:val="68FC1C9C"/>
    <w:rsid w:val="690A7BA1"/>
    <w:rsid w:val="690F564E"/>
    <w:rsid w:val="691427CE"/>
    <w:rsid w:val="691D5B26"/>
    <w:rsid w:val="6920124D"/>
    <w:rsid w:val="692A3D9F"/>
    <w:rsid w:val="692B0CE1"/>
    <w:rsid w:val="692D1AE1"/>
    <w:rsid w:val="69313380"/>
    <w:rsid w:val="693712A3"/>
    <w:rsid w:val="693B41FE"/>
    <w:rsid w:val="693E784B"/>
    <w:rsid w:val="69562DE6"/>
    <w:rsid w:val="695D23C7"/>
    <w:rsid w:val="6965127B"/>
    <w:rsid w:val="69653029"/>
    <w:rsid w:val="69676DA1"/>
    <w:rsid w:val="6974607D"/>
    <w:rsid w:val="69750D65"/>
    <w:rsid w:val="697D65C5"/>
    <w:rsid w:val="69852CC0"/>
    <w:rsid w:val="69855479"/>
    <w:rsid w:val="69872FA0"/>
    <w:rsid w:val="698A6F34"/>
    <w:rsid w:val="6990454A"/>
    <w:rsid w:val="699045E6"/>
    <w:rsid w:val="69912070"/>
    <w:rsid w:val="69937B96"/>
    <w:rsid w:val="699A7177"/>
    <w:rsid w:val="699C1E2D"/>
    <w:rsid w:val="69AA4EE0"/>
    <w:rsid w:val="69B47B0D"/>
    <w:rsid w:val="69B813AB"/>
    <w:rsid w:val="69B83AA1"/>
    <w:rsid w:val="69B875FD"/>
    <w:rsid w:val="69BB533F"/>
    <w:rsid w:val="69BE2739"/>
    <w:rsid w:val="69BF6BDD"/>
    <w:rsid w:val="69C51D1A"/>
    <w:rsid w:val="69C61962"/>
    <w:rsid w:val="69C73CE4"/>
    <w:rsid w:val="69C935B8"/>
    <w:rsid w:val="69CA10DE"/>
    <w:rsid w:val="69D87C9F"/>
    <w:rsid w:val="69DB153D"/>
    <w:rsid w:val="69DB32EB"/>
    <w:rsid w:val="69EA352F"/>
    <w:rsid w:val="69EB79D2"/>
    <w:rsid w:val="69EC374B"/>
    <w:rsid w:val="69EE74C3"/>
    <w:rsid w:val="69F06D97"/>
    <w:rsid w:val="69F543AD"/>
    <w:rsid w:val="69F83E9D"/>
    <w:rsid w:val="6A06480C"/>
    <w:rsid w:val="6A0B3BD1"/>
    <w:rsid w:val="6A0E36C1"/>
    <w:rsid w:val="6A1011E7"/>
    <w:rsid w:val="6A160FCF"/>
    <w:rsid w:val="6A1D3904"/>
    <w:rsid w:val="6A2133F4"/>
    <w:rsid w:val="6A242EE4"/>
    <w:rsid w:val="6A296146"/>
    <w:rsid w:val="6A3749C6"/>
    <w:rsid w:val="6A3D42E7"/>
    <w:rsid w:val="6A3F58F4"/>
    <w:rsid w:val="6A413A96"/>
    <w:rsid w:val="6A4175F2"/>
    <w:rsid w:val="6A4470E3"/>
    <w:rsid w:val="6A525DA3"/>
    <w:rsid w:val="6A590DE0"/>
    <w:rsid w:val="6A5B4C9F"/>
    <w:rsid w:val="6A5C267E"/>
    <w:rsid w:val="6A6257BB"/>
    <w:rsid w:val="6A636E98"/>
    <w:rsid w:val="6A6E6B71"/>
    <w:rsid w:val="6A6F45A5"/>
    <w:rsid w:val="6A753740"/>
    <w:rsid w:val="6A794FDE"/>
    <w:rsid w:val="6A7C062B"/>
    <w:rsid w:val="6A8F72B9"/>
    <w:rsid w:val="6A9040D6"/>
    <w:rsid w:val="6A9C2A7B"/>
    <w:rsid w:val="6A9F3684"/>
    <w:rsid w:val="6AA61B4B"/>
    <w:rsid w:val="6AA97307"/>
    <w:rsid w:val="6AAB7F50"/>
    <w:rsid w:val="6AB9362D"/>
    <w:rsid w:val="6ABC311D"/>
    <w:rsid w:val="6AC02C0D"/>
    <w:rsid w:val="6ACB15B2"/>
    <w:rsid w:val="6AD2649C"/>
    <w:rsid w:val="6AD71D05"/>
    <w:rsid w:val="6AD761A9"/>
    <w:rsid w:val="6ADC37BF"/>
    <w:rsid w:val="6ADE0AE4"/>
    <w:rsid w:val="6AE508C6"/>
    <w:rsid w:val="6AE52674"/>
    <w:rsid w:val="6AE5513B"/>
    <w:rsid w:val="6AEA5EDC"/>
    <w:rsid w:val="6AF20FCD"/>
    <w:rsid w:val="6AF26B3F"/>
    <w:rsid w:val="6AF94CF3"/>
    <w:rsid w:val="6AFC79BD"/>
    <w:rsid w:val="6AFE54E3"/>
    <w:rsid w:val="6B054AC4"/>
    <w:rsid w:val="6B0C5E52"/>
    <w:rsid w:val="6B120F8F"/>
    <w:rsid w:val="6B222A6A"/>
    <w:rsid w:val="6B272C8C"/>
    <w:rsid w:val="6B364C7D"/>
    <w:rsid w:val="6B413622"/>
    <w:rsid w:val="6B43383E"/>
    <w:rsid w:val="6B4355EC"/>
    <w:rsid w:val="6B4750DC"/>
    <w:rsid w:val="6B4A0729"/>
    <w:rsid w:val="6B537D94"/>
    <w:rsid w:val="6B560E7C"/>
    <w:rsid w:val="6B60619E"/>
    <w:rsid w:val="6B655563"/>
    <w:rsid w:val="6B6C069F"/>
    <w:rsid w:val="6B721A2E"/>
    <w:rsid w:val="6B7439F8"/>
    <w:rsid w:val="6B7457A6"/>
    <w:rsid w:val="6B755662"/>
    <w:rsid w:val="6B7A7502"/>
    <w:rsid w:val="6B80239C"/>
    <w:rsid w:val="6B8D38E9"/>
    <w:rsid w:val="6B923E7E"/>
    <w:rsid w:val="6B9320D0"/>
    <w:rsid w:val="6B981494"/>
    <w:rsid w:val="6B985938"/>
    <w:rsid w:val="6B99520C"/>
    <w:rsid w:val="6BA0659B"/>
    <w:rsid w:val="6BA20F53"/>
    <w:rsid w:val="6BAC3CEF"/>
    <w:rsid w:val="6BAC4F3F"/>
    <w:rsid w:val="6BB46349"/>
    <w:rsid w:val="6BB67B6C"/>
    <w:rsid w:val="6BBF2EC5"/>
    <w:rsid w:val="6BC06C3D"/>
    <w:rsid w:val="6BC404DB"/>
    <w:rsid w:val="6BC77FCB"/>
    <w:rsid w:val="6BCA3618"/>
    <w:rsid w:val="6BD24498"/>
    <w:rsid w:val="6BD44496"/>
    <w:rsid w:val="6BD91256"/>
    <w:rsid w:val="6BDA7CFF"/>
    <w:rsid w:val="6BDB5825"/>
    <w:rsid w:val="6BE84699"/>
    <w:rsid w:val="6BFB1A23"/>
    <w:rsid w:val="6BFD579B"/>
    <w:rsid w:val="6C094140"/>
    <w:rsid w:val="6C10344F"/>
    <w:rsid w:val="6C240F7A"/>
    <w:rsid w:val="6C2B055A"/>
    <w:rsid w:val="6C310293"/>
    <w:rsid w:val="6C353187"/>
    <w:rsid w:val="6C384A25"/>
    <w:rsid w:val="6C3E3329"/>
    <w:rsid w:val="6C4258A4"/>
    <w:rsid w:val="6C4E4249"/>
    <w:rsid w:val="6C515AE7"/>
    <w:rsid w:val="6C57134F"/>
    <w:rsid w:val="6C5D7FE5"/>
    <w:rsid w:val="6C755C79"/>
    <w:rsid w:val="6C7672FB"/>
    <w:rsid w:val="6C77379F"/>
    <w:rsid w:val="6C77554D"/>
    <w:rsid w:val="6C9854C4"/>
    <w:rsid w:val="6CB0280D"/>
    <w:rsid w:val="6CB22A29"/>
    <w:rsid w:val="6CB71DEE"/>
    <w:rsid w:val="6CBA368C"/>
    <w:rsid w:val="6CBF5146"/>
    <w:rsid w:val="6CC4450B"/>
    <w:rsid w:val="6CC462B9"/>
    <w:rsid w:val="6CC90D79"/>
    <w:rsid w:val="6CCB5899"/>
    <w:rsid w:val="6CD429A0"/>
    <w:rsid w:val="6CE40709"/>
    <w:rsid w:val="6CE60925"/>
    <w:rsid w:val="6CEC3190"/>
    <w:rsid w:val="6CF05300"/>
    <w:rsid w:val="6CF43042"/>
    <w:rsid w:val="6CFA7F2C"/>
    <w:rsid w:val="6CFC5EFF"/>
    <w:rsid w:val="6D042B59"/>
    <w:rsid w:val="6D0B038C"/>
    <w:rsid w:val="6D0B3EE8"/>
    <w:rsid w:val="6D0D4104"/>
    <w:rsid w:val="6D0D7C60"/>
    <w:rsid w:val="6D1A237D"/>
    <w:rsid w:val="6D1B05CF"/>
    <w:rsid w:val="6D21370B"/>
    <w:rsid w:val="6D222A82"/>
    <w:rsid w:val="6D231231"/>
    <w:rsid w:val="6D2356D5"/>
    <w:rsid w:val="6D2A25C0"/>
    <w:rsid w:val="6D325918"/>
    <w:rsid w:val="6D45389E"/>
    <w:rsid w:val="6D4713C4"/>
    <w:rsid w:val="6D4F64CA"/>
    <w:rsid w:val="6D521B17"/>
    <w:rsid w:val="6D561607"/>
    <w:rsid w:val="6D567859"/>
    <w:rsid w:val="6D5B09CB"/>
    <w:rsid w:val="6D5B6C1D"/>
    <w:rsid w:val="6D5D0BE7"/>
    <w:rsid w:val="6D635AD2"/>
    <w:rsid w:val="6D6830E8"/>
    <w:rsid w:val="6D800432"/>
    <w:rsid w:val="6D837F22"/>
    <w:rsid w:val="6D874340"/>
    <w:rsid w:val="6D8C327A"/>
    <w:rsid w:val="6D8F68C7"/>
    <w:rsid w:val="6D952DD1"/>
    <w:rsid w:val="6D9914F3"/>
    <w:rsid w:val="6D9956BA"/>
    <w:rsid w:val="6D99606A"/>
    <w:rsid w:val="6DA22A9E"/>
    <w:rsid w:val="6DA265FA"/>
    <w:rsid w:val="6DB12CE1"/>
    <w:rsid w:val="6DB4457F"/>
    <w:rsid w:val="6DB97FB3"/>
    <w:rsid w:val="6DBB3B60"/>
    <w:rsid w:val="6DBC51E2"/>
    <w:rsid w:val="6DC26C9C"/>
    <w:rsid w:val="6DC870F0"/>
    <w:rsid w:val="6DC9002B"/>
    <w:rsid w:val="6DD10C8D"/>
    <w:rsid w:val="6DD32C57"/>
    <w:rsid w:val="6DFC351E"/>
    <w:rsid w:val="6DFE57FA"/>
    <w:rsid w:val="6E027099"/>
    <w:rsid w:val="6E067091"/>
    <w:rsid w:val="6E0A419F"/>
    <w:rsid w:val="6E0B0643"/>
    <w:rsid w:val="6E0F7A08"/>
    <w:rsid w:val="6E104395"/>
    <w:rsid w:val="6E1312A6"/>
    <w:rsid w:val="6E14501E"/>
    <w:rsid w:val="6E1B63AC"/>
    <w:rsid w:val="6E1E7AB9"/>
    <w:rsid w:val="6E25722B"/>
    <w:rsid w:val="6E280F9B"/>
    <w:rsid w:val="6E290AC9"/>
    <w:rsid w:val="6E2B57A3"/>
    <w:rsid w:val="6E3000AA"/>
    <w:rsid w:val="6E380D0C"/>
    <w:rsid w:val="6E3D4575"/>
    <w:rsid w:val="6E414065"/>
    <w:rsid w:val="6E453429"/>
    <w:rsid w:val="6E46167B"/>
    <w:rsid w:val="6E49116B"/>
    <w:rsid w:val="6E5237C4"/>
    <w:rsid w:val="6E5A0C83"/>
    <w:rsid w:val="6E62222D"/>
    <w:rsid w:val="6E623FDB"/>
    <w:rsid w:val="6E625129"/>
    <w:rsid w:val="6E645FA5"/>
    <w:rsid w:val="6E65267E"/>
    <w:rsid w:val="6E6912A9"/>
    <w:rsid w:val="6E6C09B6"/>
    <w:rsid w:val="6E71421E"/>
    <w:rsid w:val="6E784210"/>
    <w:rsid w:val="6E821BA6"/>
    <w:rsid w:val="6E82467D"/>
    <w:rsid w:val="6E8421A4"/>
    <w:rsid w:val="6E843F52"/>
    <w:rsid w:val="6E873E81"/>
    <w:rsid w:val="6E8757F0"/>
    <w:rsid w:val="6E8C2E06"/>
    <w:rsid w:val="6E9543B1"/>
    <w:rsid w:val="6EA03633"/>
    <w:rsid w:val="6EA16987"/>
    <w:rsid w:val="6EA3143E"/>
    <w:rsid w:val="6EA463A2"/>
    <w:rsid w:val="6EA72431"/>
    <w:rsid w:val="6EB011EB"/>
    <w:rsid w:val="6EB34837"/>
    <w:rsid w:val="6EB53936"/>
    <w:rsid w:val="6EC66318"/>
    <w:rsid w:val="6ED07197"/>
    <w:rsid w:val="6ED21161"/>
    <w:rsid w:val="6ED6693F"/>
    <w:rsid w:val="6EE36ECA"/>
    <w:rsid w:val="6EE70955"/>
    <w:rsid w:val="6EE844E0"/>
    <w:rsid w:val="6EEE3AC1"/>
    <w:rsid w:val="6EEE70ED"/>
    <w:rsid w:val="6EF62209"/>
    <w:rsid w:val="6EF70BC7"/>
    <w:rsid w:val="6EFC7F8C"/>
    <w:rsid w:val="6EFF5CCE"/>
    <w:rsid w:val="6F046E40"/>
    <w:rsid w:val="6F06705D"/>
    <w:rsid w:val="6F084B83"/>
    <w:rsid w:val="6F0D15DF"/>
    <w:rsid w:val="6F0F4163"/>
    <w:rsid w:val="6F0F5F11"/>
    <w:rsid w:val="6F141779"/>
    <w:rsid w:val="6F1654F2"/>
    <w:rsid w:val="6F1718B7"/>
    <w:rsid w:val="6F247756"/>
    <w:rsid w:val="6F257B89"/>
    <w:rsid w:val="6F2B0871"/>
    <w:rsid w:val="6F304979"/>
    <w:rsid w:val="6F370FC4"/>
    <w:rsid w:val="6F392F8E"/>
    <w:rsid w:val="6F3E2352"/>
    <w:rsid w:val="6F3E5FCD"/>
    <w:rsid w:val="6F413BF1"/>
    <w:rsid w:val="6F435BBB"/>
    <w:rsid w:val="6F4436E1"/>
    <w:rsid w:val="6F484143"/>
    <w:rsid w:val="6F502086"/>
    <w:rsid w:val="6F51609F"/>
    <w:rsid w:val="6F574271"/>
    <w:rsid w:val="6F593630"/>
    <w:rsid w:val="6F5C0A2B"/>
    <w:rsid w:val="6F5C4ECE"/>
    <w:rsid w:val="6F5E29F5"/>
    <w:rsid w:val="6F5E47A3"/>
    <w:rsid w:val="6F6124E5"/>
    <w:rsid w:val="6F653758"/>
    <w:rsid w:val="6F667AFB"/>
    <w:rsid w:val="6F683873"/>
    <w:rsid w:val="6F750F26"/>
    <w:rsid w:val="6F7A7103"/>
    <w:rsid w:val="6F7B72E9"/>
    <w:rsid w:val="6F810491"/>
    <w:rsid w:val="6F8445D4"/>
    <w:rsid w:val="6F865AA7"/>
    <w:rsid w:val="6F8A5598"/>
    <w:rsid w:val="6F8D5C1A"/>
    <w:rsid w:val="6F8E342E"/>
    <w:rsid w:val="6F8E5394"/>
    <w:rsid w:val="6F975F07"/>
    <w:rsid w:val="6F977CB5"/>
    <w:rsid w:val="6F991C7F"/>
    <w:rsid w:val="6FA0300D"/>
    <w:rsid w:val="6FA8133A"/>
    <w:rsid w:val="6FA81EC2"/>
    <w:rsid w:val="6FAC19B2"/>
    <w:rsid w:val="6FB2689C"/>
    <w:rsid w:val="6FB940CF"/>
    <w:rsid w:val="6FC0720B"/>
    <w:rsid w:val="6FC52A74"/>
    <w:rsid w:val="6FC565D0"/>
    <w:rsid w:val="6FCA008A"/>
    <w:rsid w:val="6FCC3E02"/>
    <w:rsid w:val="6FCF56A0"/>
    <w:rsid w:val="6FCF744E"/>
    <w:rsid w:val="6FD27139"/>
    <w:rsid w:val="6FD35191"/>
    <w:rsid w:val="6FDE3B35"/>
    <w:rsid w:val="6FDE58E3"/>
    <w:rsid w:val="6FE4739E"/>
    <w:rsid w:val="6FE74798"/>
    <w:rsid w:val="6FEC0000"/>
    <w:rsid w:val="6FF26DA9"/>
    <w:rsid w:val="6FF60C27"/>
    <w:rsid w:val="6FF818D2"/>
    <w:rsid w:val="6FFD045F"/>
    <w:rsid w:val="6FFE7D34"/>
    <w:rsid w:val="70024DE8"/>
    <w:rsid w:val="70033B6E"/>
    <w:rsid w:val="700A66D9"/>
    <w:rsid w:val="701632CF"/>
    <w:rsid w:val="701E2184"/>
    <w:rsid w:val="701F1A64"/>
    <w:rsid w:val="702754DC"/>
    <w:rsid w:val="702A0B29"/>
    <w:rsid w:val="702C62AB"/>
    <w:rsid w:val="703419A7"/>
    <w:rsid w:val="703802C8"/>
    <w:rsid w:val="704240C4"/>
    <w:rsid w:val="70473489"/>
    <w:rsid w:val="704C6CF1"/>
    <w:rsid w:val="704E663D"/>
    <w:rsid w:val="704F058F"/>
    <w:rsid w:val="70512559"/>
    <w:rsid w:val="705160B5"/>
    <w:rsid w:val="705636CC"/>
    <w:rsid w:val="70585696"/>
    <w:rsid w:val="70587444"/>
    <w:rsid w:val="705A140E"/>
    <w:rsid w:val="706109EE"/>
    <w:rsid w:val="70691651"/>
    <w:rsid w:val="706B73FC"/>
    <w:rsid w:val="706C6A24"/>
    <w:rsid w:val="70710506"/>
    <w:rsid w:val="70712954"/>
    <w:rsid w:val="70781894"/>
    <w:rsid w:val="707D334E"/>
    <w:rsid w:val="708446DD"/>
    <w:rsid w:val="7084648B"/>
    <w:rsid w:val="708C39AE"/>
    <w:rsid w:val="70952446"/>
    <w:rsid w:val="7099175E"/>
    <w:rsid w:val="709A3F00"/>
    <w:rsid w:val="70A00DEB"/>
    <w:rsid w:val="70A24B63"/>
    <w:rsid w:val="70A304C1"/>
    <w:rsid w:val="70B623BC"/>
    <w:rsid w:val="70BA1EAD"/>
    <w:rsid w:val="70BD374B"/>
    <w:rsid w:val="70C1123E"/>
    <w:rsid w:val="70C40F7D"/>
    <w:rsid w:val="70CC0E40"/>
    <w:rsid w:val="70CD2B48"/>
    <w:rsid w:val="70D171F6"/>
    <w:rsid w:val="70D215C6"/>
    <w:rsid w:val="70D6480D"/>
    <w:rsid w:val="70DE203F"/>
    <w:rsid w:val="70DF36C1"/>
    <w:rsid w:val="70E138DD"/>
    <w:rsid w:val="70E7584C"/>
    <w:rsid w:val="70FF3D63"/>
    <w:rsid w:val="71020071"/>
    <w:rsid w:val="71031AA6"/>
    <w:rsid w:val="71033854"/>
    <w:rsid w:val="71096990"/>
    <w:rsid w:val="710C022E"/>
    <w:rsid w:val="710F044A"/>
    <w:rsid w:val="71126EE7"/>
    <w:rsid w:val="711F61B4"/>
    <w:rsid w:val="71225007"/>
    <w:rsid w:val="71265794"/>
    <w:rsid w:val="712B6906"/>
    <w:rsid w:val="712F289B"/>
    <w:rsid w:val="713003C1"/>
    <w:rsid w:val="7130216F"/>
    <w:rsid w:val="71353C29"/>
    <w:rsid w:val="713559D7"/>
    <w:rsid w:val="7137174F"/>
    <w:rsid w:val="713A123F"/>
    <w:rsid w:val="713D1D16"/>
    <w:rsid w:val="71467BE4"/>
    <w:rsid w:val="714A1482"/>
    <w:rsid w:val="714B0D57"/>
    <w:rsid w:val="71551BD5"/>
    <w:rsid w:val="71600CA6"/>
    <w:rsid w:val="716360A0"/>
    <w:rsid w:val="71654E27"/>
    <w:rsid w:val="716E1E47"/>
    <w:rsid w:val="717958C4"/>
    <w:rsid w:val="71807A85"/>
    <w:rsid w:val="71834994"/>
    <w:rsid w:val="71883D59"/>
    <w:rsid w:val="71956476"/>
    <w:rsid w:val="71970440"/>
    <w:rsid w:val="719E73CE"/>
    <w:rsid w:val="71A60683"/>
    <w:rsid w:val="71AD37BF"/>
    <w:rsid w:val="71B20DD6"/>
    <w:rsid w:val="71B27028"/>
    <w:rsid w:val="71B903B6"/>
    <w:rsid w:val="71BB2380"/>
    <w:rsid w:val="71BC1C54"/>
    <w:rsid w:val="71BE777B"/>
    <w:rsid w:val="71C034F3"/>
    <w:rsid w:val="71C50B09"/>
    <w:rsid w:val="71C823A7"/>
    <w:rsid w:val="71CD20B4"/>
    <w:rsid w:val="71CD5C10"/>
    <w:rsid w:val="71D40D4C"/>
    <w:rsid w:val="71D7083C"/>
    <w:rsid w:val="71DB657E"/>
    <w:rsid w:val="71DC40A5"/>
    <w:rsid w:val="71DE606F"/>
    <w:rsid w:val="71E3138C"/>
    <w:rsid w:val="71E60A7F"/>
    <w:rsid w:val="71E76CD1"/>
    <w:rsid w:val="71EA4A14"/>
    <w:rsid w:val="71F6500C"/>
    <w:rsid w:val="71F87130"/>
    <w:rsid w:val="71FB521C"/>
    <w:rsid w:val="71FD64F5"/>
    <w:rsid w:val="720D24B0"/>
    <w:rsid w:val="72113D4E"/>
    <w:rsid w:val="721B2E1F"/>
    <w:rsid w:val="721D6B97"/>
    <w:rsid w:val="721F290F"/>
    <w:rsid w:val="72275320"/>
    <w:rsid w:val="7229553C"/>
    <w:rsid w:val="722A4E10"/>
    <w:rsid w:val="722E4900"/>
    <w:rsid w:val="722F68CA"/>
    <w:rsid w:val="723914F7"/>
    <w:rsid w:val="723B0DCB"/>
    <w:rsid w:val="723D4B43"/>
    <w:rsid w:val="723E2669"/>
    <w:rsid w:val="72402885"/>
    <w:rsid w:val="724265FE"/>
    <w:rsid w:val="724A3704"/>
    <w:rsid w:val="725974A3"/>
    <w:rsid w:val="725A130B"/>
    <w:rsid w:val="725B146D"/>
    <w:rsid w:val="726245AA"/>
    <w:rsid w:val="72641B5B"/>
    <w:rsid w:val="72671BC0"/>
    <w:rsid w:val="72691DDC"/>
    <w:rsid w:val="72695938"/>
    <w:rsid w:val="726A345E"/>
    <w:rsid w:val="726B5B54"/>
    <w:rsid w:val="726C367A"/>
    <w:rsid w:val="726C71D7"/>
    <w:rsid w:val="72760055"/>
    <w:rsid w:val="72785B7B"/>
    <w:rsid w:val="72800ED4"/>
    <w:rsid w:val="72802C82"/>
    <w:rsid w:val="72824C4C"/>
    <w:rsid w:val="72834520"/>
    <w:rsid w:val="72873462"/>
    <w:rsid w:val="728C1627"/>
    <w:rsid w:val="728E516B"/>
    <w:rsid w:val="72914E8F"/>
    <w:rsid w:val="72A11576"/>
    <w:rsid w:val="72A526E9"/>
    <w:rsid w:val="72A746B3"/>
    <w:rsid w:val="72A93F87"/>
    <w:rsid w:val="72AB1549"/>
    <w:rsid w:val="72B03567"/>
    <w:rsid w:val="72B8241C"/>
    <w:rsid w:val="72B97C37"/>
    <w:rsid w:val="72BF7C4E"/>
    <w:rsid w:val="72C963D7"/>
    <w:rsid w:val="72CC4119"/>
    <w:rsid w:val="72D54D7C"/>
    <w:rsid w:val="72DD1E82"/>
    <w:rsid w:val="72E2292C"/>
    <w:rsid w:val="72E44258"/>
    <w:rsid w:val="72EF6671"/>
    <w:rsid w:val="72F45AE6"/>
    <w:rsid w:val="72F62F44"/>
    <w:rsid w:val="72F86822"/>
    <w:rsid w:val="72FE3595"/>
    <w:rsid w:val="72FF004B"/>
    <w:rsid w:val="730218E9"/>
    <w:rsid w:val="73076EFF"/>
    <w:rsid w:val="730C2768"/>
    <w:rsid w:val="730E028E"/>
    <w:rsid w:val="730F1B13"/>
    <w:rsid w:val="731004AA"/>
    <w:rsid w:val="731764E9"/>
    <w:rsid w:val="7318110C"/>
    <w:rsid w:val="7318735E"/>
    <w:rsid w:val="731E2BC7"/>
    <w:rsid w:val="731F06ED"/>
    <w:rsid w:val="731F249B"/>
    <w:rsid w:val="73216213"/>
    <w:rsid w:val="732775A1"/>
    <w:rsid w:val="7329331A"/>
    <w:rsid w:val="732B7092"/>
    <w:rsid w:val="7336722F"/>
    <w:rsid w:val="733811D8"/>
    <w:rsid w:val="733B7698"/>
    <w:rsid w:val="733F6699"/>
    <w:rsid w:val="73440153"/>
    <w:rsid w:val="73441F01"/>
    <w:rsid w:val="73497518"/>
    <w:rsid w:val="73530396"/>
    <w:rsid w:val="735C36EF"/>
    <w:rsid w:val="73612AB3"/>
    <w:rsid w:val="73614861"/>
    <w:rsid w:val="736600CA"/>
    <w:rsid w:val="73740A39"/>
    <w:rsid w:val="73797DFD"/>
    <w:rsid w:val="737E24ED"/>
    <w:rsid w:val="73840550"/>
    <w:rsid w:val="73852C46"/>
    <w:rsid w:val="738D1AFA"/>
    <w:rsid w:val="73915877"/>
    <w:rsid w:val="73972979"/>
    <w:rsid w:val="73993FFB"/>
    <w:rsid w:val="73A17354"/>
    <w:rsid w:val="73A40BF2"/>
    <w:rsid w:val="73A66718"/>
    <w:rsid w:val="73AF381F"/>
    <w:rsid w:val="73B2330F"/>
    <w:rsid w:val="73B54BAD"/>
    <w:rsid w:val="73CB617F"/>
    <w:rsid w:val="73CF5C6F"/>
    <w:rsid w:val="73D9089C"/>
    <w:rsid w:val="73E060CE"/>
    <w:rsid w:val="73E3796C"/>
    <w:rsid w:val="73EF00BF"/>
    <w:rsid w:val="73F25E01"/>
    <w:rsid w:val="73F41B79"/>
    <w:rsid w:val="73F73418"/>
    <w:rsid w:val="73FC0F7D"/>
    <w:rsid w:val="73FE6554"/>
    <w:rsid w:val="74031DBD"/>
    <w:rsid w:val="740F42BD"/>
    <w:rsid w:val="74130252"/>
    <w:rsid w:val="741D2E7E"/>
    <w:rsid w:val="7420296E"/>
    <w:rsid w:val="74203020"/>
    <w:rsid w:val="74220495"/>
    <w:rsid w:val="7428537F"/>
    <w:rsid w:val="742F2BB2"/>
    <w:rsid w:val="742F670E"/>
    <w:rsid w:val="74322196"/>
    <w:rsid w:val="74343D24"/>
    <w:rsid w:val="74363F40"/>
    <w:rsid w:val="74367A9C"/>
    <w:rsid w:val="7439758C"/>
    <w:rsid w:val="744321B9"/>
    <w:rsid w:val="74454183"/>
    <w:rsid w:val="744A79EB"/>
    <w:rsid w:val="744C72C0"/>
    <w:rsid w:val="744E128A"/>
    <w:rsid w:val="745148D6"/>
    <w:rsid w:val="74542618"/>
    <w:rsid w:val="74566390"/>
    <w:rsid w:val="74575C64"/>
    <w:rsid w:val="745E5245"/>
    <w:rsid w:val="745F3497"/>
    <w:rsid w:val="746565D3"/>
    <w:rsid w:val="746F7452"/>
    <w:rsid w:val="747527E1"/>
    <w:rsid w:val="7487479C"/>
    <w:rsid w:val="7487654A"/>
    <w:rsid w:val="749173C8"/>
    <w:rsid w:val="74A0760B"/>
    <w:rsid w:val="74A621C9"/>
    <w:rsid w:val="74A662B1"/>
    <w:rsid w:val="74A72748"/>
    <w:rsid w:val="74AE74E6"/>
    <w:rsid w:val="74B30B29"/>
    <w:rsid w:val="74B35591"/>
    <w:rsid w:val="74B51309"/>
    <w:rsid w:val="74BD01BD"/>
    <w:rsid w:val="74BE7A92"/>
    <w:rsid w:val="74C27582"/>
    <w:rsid w:val="74C6415A"/>
    <w:rsid w:val="74CC6652"/>
    <w:rsid w:val="74D3178F"/>
    <w:rsid w:val="74E25E76"/>
    <w:rsid w:val="74E97204"/>
    <w:rsid w:val="74EA0887"/>
    <w:rsid w:val="74EE0377"/>
    <w:rsid w:val="74EF26AC"/>
    <w:rsid w:val="74FC6F38"/>
    <w:rsid w:val="74FF07D6"/>
    <w:rsid w:val="750202C6"/>
    <w:rsid w:val="75096F5F"/>
    <w:rsid w:val="75100706"/>
    <w:rsid w:val="75104791"/>
    <w:rsid w:val="751122B7"/>
    <w:rsid w:val="75197F8B"/>
    <w:rsid w:val="751B4EE4"/>
    <w:rsid w:val="75247F9F"/>
    <w:rsid w:val="75324707"/>
    <w:rsid w:val="753F0BD2"/>
    <w:rsid w:val="753F6E24"/>
    <w:rsid w:val="75412B9C"/>
    <w:rsid w:val="754937FF"/>
    <w:rsid w:val="754E52B9"/>
    <w:rsid w:val="75530B22"/>
    <w:rsid w:val="755503F6"/>
    <w:rsid w:val="755723C0"/>
    <w:rsid w:val="755D54FC"/>
    <w:rsid w:val="7561323F"/>
    <w:rsid w:val="75622B13"/>
    <w:rsid w:val="75680129"/>
    <w:rsid w:val="7568637B"/>
    <w:rsid w:val="75752846"/>
    <w:rsid w:val="757A1C0A"/>
    <w:rsid w:val="757A7E5C"/>
    <w:rsid w:val="757C043C"/>
    <w:rsid w:val="757F5473"/>
    <w:rsid w:val="758331B5"/>
    <w:rsid w:val="758F7D6B"/>
    <w:rsid w:val="759E7FEF"/>
    <w:rsid w:val="75AD0232"/>
    <w:rsid w:val="75B0387E"/>
    <w:rsid w:val="75B710B1"/>
    <w:rsid w:val="75B72E5F"/>
    <w:rsid w:val="75BA294F"/>
    <w:rsid w:val="75BE5F9B"/>
    <w:rsid w:val="75C612F4"/>
    <w:rsid w:val="75D532E5"/>
    <w:rsid w:val="75D752AF"/>
    <w:rsid w:val="75DA0CAB"/>
    <w:rsid w:val="75DD2DA3"/>
    <w:rsid w:val="75DD762C"/>
    <w:rsid w:val="75E91215"/>
    <w:rsid w:val="75EB0D5A"/>
    <w:rsid w:val="75EC750B"/>
    <w:rsid w:val="75ED062E"/>
    <w:rsid w:val="75ED4AD2"/>
    <w:rsid w:val="75ED6880"/>
    <w:rsid w:val="75EF084A"/>
    <w:rsid w:val="75FB2615"/>
    <w:rsid w:val="75FC4D15"/>
    <w:rsid w:val="76051E1C"/>
    <w:rsid w:val="7608190C"/>
    <w:rsid w:val="760836BA"/>
    <w:rsid w:val="76134845"/>
    <w:rsid w:val="761402B1"/>
    <w:rsid w:val="761756AB"/>
    <w:rsid w:val="761B2048"/>
    <w:rsid w:val="762027B2"/>
    <w:rsid w:val="762322A2"/>
    <w:rsid w:val="76236746"/>
    <w:rsid w:val="76237C5D"/>
    <w:rsid w:val="762A1882"/>
    <w:rsid w:val="762B090A"/>
    <w:rsid w:val="762B1157"/>
    <w:rsid w:val="762B73A9"/>
    <w:rsid w:val="762C55FB"/>
    <w:rsid w:val="76326989"/>
    <w:rsid w:val="76361656"/>
    <w:rsid w:val="763922F4"/>
    <w:rsid w:val="763E0EEF"/>
    <w:rsid w:val="76402E54"/>
    <w:rsid w:val="76424E1E"/>
    <w:rsid w:val="764741E2"/>
    <w:rsid w:val="76481D09"/>
    <w:rsid w:val="764A782F"/>
    <w:rsid w:val="764D731F"/>
    <w:rsid w:val="765014D9"/>
    <w:rsid w:val="765B435D"/>
    <w:rsid w:val="765C57B4"/>
    <w:rsid w:val="765E777E"/>
    <w:rsid w:val="76621D63"/>
    <w:rsid w:val="7662726E"/>
    <w:rsid w:val="766528BB"/>
    <w:rsid w:val="76654669"/>
    <w:rsid w:val="76684159"/>
    <w:rsid w:val="766905FD"/>
    <w:rsid w:val="766A7ED1"/>
    <w:rsid w:val="766D176F"/>
    <w:rsid w:val="766F7295"/>
    <w:rsid w:val="76760624"/>
    <w:rsid w:val="76832D41"/>
    <w:rsid w:val="768947FB"/>
    <w:rsid w:val="768E1E11"/>
    <w:rsid w:val="76905B4B"/>
    <w:rsid w:val="76911902"/>
    <w:rsid w:val="76944F4E"/>
    <w:rsid w:val="769A6A08"/>
    <w:rsid w:val="769B008A"/>
    <w:rsid w:val="769C4061"/>
    <w:rsid w:val="76A50F09"/>
    <w:rsid w:val="76AC04E9"/>
    <w:rsid w:val="76AC1B32"/>
    <w:rsid w:val="76AD7DBE"/>
    <w:rsid w:val="76B44383"/>
    <w:rsid w:val="76B64EC4"/>
    <w:rsid w:val="76BD26F7"/>
    <w:rsid w:val="76BE1FCB"/>
    <w:rsid w:val="76C770D1"/>
    <w:rsid w:val="76C9109B"/>
    <w:rsid w:val="76CA0970"/>
    <w:rsid w:val="76CA6401"/>
    <w:rsid w:val="76D36023"/>
    <w:rsid w:val="76D96E05"/>
    <w:rsid w:val="76DA5057"/>
    <w:rsid w:val="76DB0DCF"/>
    <w:rsid w:val="76DD4B47"/>
    <w:rsid w:val="76E77774"/>
    <w:rsid w:val="76EC6B38"/>
    <w:rsid w:val="76F0554B"/>
    <w:rsid w:val="76F36118"/>
    <w:rsid w:val="76F52136"/>
    <w:rsid w:val="76F8372F"/>
    <w:rsid w:val="76F854DD"/>
    <w:rsid w:val="77020109"/>
    <w:rsid w:val="770420D4"/>
    <w:rsid w:val="770E4D00"/>
    <w:rsid w:val="77170059"/>
    <w:rsid w:val="77197FA1"/>
    <w:rsid w:val="77212C85"/>
    <w:rsid w:val="772938E8"/>
    <w:rsid w:val="772C5186"/>
    <w:rsid w:val="773109EF"/>
    <w:rsid w:val="77342251"/>
    <w:rsid w:val="773504DF"/>
    <w:rsid w:val="773A5AF5"/>
    <w:rsid w:val="773C7ABF"/>
    <w:rsid w:val="773D7394"/>
    <w:rsid w:val="774150D6"/>
    <w:rsid w:val="77440722"/>
    <w:rsid w:val="77446974"/>
    <w:rsid w:val="774B075C"/>
    <w:rsid w:val="774C75D7"/>
    <w:rsid w:val="774E334F"/>
    <w:rsid w:val="77562203"/>
    <w:rsid w:val="775766A7"/>
    <w:rsid w:val="775C3CBE"/>
    <w:rsid w:val="776155EB"/>
    <w:rsid w:val="7763329E"/>
    <w:rsid w:val="7768768E"/>
    <w:rsid w:val="776B3F01"/>
    <w:rsid w:val="776D5ECB"/>
    <w:rsid w:val="777234E1"/>
    <w:rsid w:val="77752FD1"/>
    <w:rsid w:val="77764653"/>
    <w:rsid w:val="777C4360"/>
    <w:rsid w:val="777D1E86"/>
    <w:rsid w:val="77896DD2"/>
    <w:rsid w:val="77901BB9"/>
    <w:rsid w:val="779276DF"/>
    <w:rsid w:val="77935205"/>
    <w:rsid w:val="77972760"/>
    <w:rsid w:val="7798281C"/>
    <w:rsid w:val="779A2A38"/>
    <w:rsid w:val="779D6084"/>
    <w:rsid w:val="77A13DC6"/>
    <w:rsid w:val="77A85155"/>
    <w:rsid w:val="77A86F03"/>
    <w:rsid w:val="77AD62C7"/>
    <w:rsid w:val="77AE203F"/>
    <w:rsid w:val="77B51620"/>
    <w:rsid w:val="77B91110"/>
    <w:rsid w:val="77BF424C"/>
    <w:rsid w:val="77C019A9"/>
    <w:rsid w:val="77C16217"/>
    <w:rsid w:val="77C402E0"/>
    <w:rsid w:val="77C655DB"/>
    <w:rsid w:val="77CA0A7C"/>
    <w:rsid w:val="77CB0E43"/>
    <w:rsid w:val="77CF345E"/>
    <w:rsid w:val="77D73344"/>
    <w:rsid w:val="77DA1086"/>
    <w:rsid w:val="77DE2925"/>
    <w:rsid w:val="77E67A2B"/>
    <w:rsid w:val="77E837A3"/>
    <w:rsid w:val="77EB3293"/>
    <w:rsid w:val="77F263D0"/>
    <w:rsid w:val="77F43248"/>
    <w:rsid w:val="77F43EF6"/>
    <w:rsid w:val="78000AED"/>
    <w:rsid w:val="78061E7B"/>
    <w:rsid w:val="780B1240"/>
    <w:rsid w:val="780F6F82"/>
    <w:rsid w:val="78130758"/>
    <w:rsid w:val="781520BE"/>
    <w:rsid w:val="781A76D5"/>
    <w:rsid w:val="781C344D"/>
    <w:rsid w:val="781F4CEB"/>
    <w:rsid w:val="78283BA0"/>
    <w:rsid w:val="782A7F03"/>
    <w:rsid w:val="78324A1E"/>
    <w:rsid w:val="78342545"/>
    <w:rsid w:val="783553B5"/>
    <w:rsid w:val="783C31BF"/>
    <w:rsid w:val="7840713B"/>
    <w:rsid w:val="78414C61"/>
    <w:rsid w:val="78436C2C"/>
    <w:rsid w:val="784529A4"/>
    <w:rsid w:val="78462278"/>
    <w:rsid w:val="7847671C"/>
    <w:rsid w:val="784F55D0"/>
    <w:rsid w:val="78574485"/>
    <w:rsid w:val="785B3F75"/>
    <w:rsid w:val="785C1A9B"/>
    <w:rsid w:val="785E3900"/>
    <w:rsid w:val="78670B6C"/>
    <w:rsid w:val="78685455"/>
    <w:rsid w:val="786D3CA8"/>
    <w:rsid w:val="78713799"/>
    <w:rsid w:val="78714583"/>
    <w:rsid w:val="7879089F"/>
    <w:rsid w:val="787B197F"/>
    <w:rsid w:val="788C2381"/>
    <w:rsid w:val="789456D9"/>
    <w:rsid w:val="789B25C4"/>
    <w:rsid w:val="78A27DF6"/>
    <w:rsid w:val="78A43B6E"/>
    <w:rsid w:val="78AC2A23"/>
    <w:rsid w:val="78AC47D1"/>
    <w:rsid w:val="78AF42C1"/>
    <w:rsid w:val="78B813C8"/>
    <w:rsid w:val="78BE2756"/>
    <w:rsid w:val="78C0027C"/>
    <w:rsid w:val="78C7785D"/>
    <w:rsid w:val="78CD525D"/>
    <w:rsid w:val="78CF4EC4"/>
    <w:rsid w:val="78D45AD6"/>
    <w:rsid w:val="78DE0702"/>
    <w:rsid w:val="78E17AF7"/>
    <w:rsid w:val="78E75809"/>
    <w:rsid w:val="78EA354B"/>
    <w:rsid w:val="78EC2E1F"/>
    <w:rsid w:val="78F10436"/>
    <w:rsid w:val="78F41CD4"/>
    <w:rsid w:val="78F817C4"/>
    <w:rsid w:val="790740FD"/>
    <w:rsid w:val="790E2D96"/>
    <w:rsid w:val="79195106"/>
    <w:rsid w:val="792702FB"/>
    <w:rsid w:val="79273E57"/>
    <w:rsid w:val="792C5912"/>
    <w:rsid w:val="792C76C0"/>
    <w:rsid w:val="792E168A"/>
    <w:rsid w:val="79330A4E"/>
    <w:rsid w:val="793622EC"/>
    <w:rsid w:val="794964C4"/>
    <w:rsid w:val="794A5D98"/>
    <w:rsid w:val="795135CA"/>
    <w:rsid w:val="79515378"/>
    <w:rsid w:val="79616DC4"/>
    <w:rsid w:val="79646E59"/>
    <w:rsid w:val="79652BD2"/>
    <w:rsid w:val="79690914"/>
    <w:rsid w:val="796B01E8"/>
    <w:rsid w:val="796D2246"/>
    <w:rsid w:val="796E5F2A"/>
    <w:rsid w:val="797177C8"/>
    <w:rsid w:val="797B41A3"/>
    <w:rsid w:val="797D7F1B"/>
    <w:rsid w:val="798E037A"/>
    <w:rsid w:val="79927E6B"/>
    <w:rsid w:val="79960FDD"/>
    <w:rsid w:val="79987C90"/>
    <w:rsid w:val="799A0ACD"/>
    <w:rsid w:val="799F465D"/>
    <w:rsid w:val="79AD6A52"/>
    <w:rsid w:val="79B37DE1"/>
    <w:rsid w:val="79B576B5"/>
    <w:rsid w:val="79C478F8"/>
    <w:rsid w:val="79C8388C"/>
    <w:rsid w:val="79C913B2"/>
    <w:rsid w:val="79CE69C9"/>
    <w:rsid w:val="79D00993"/>
    <w:rsid w:val="79D0629D"/>
    <w:rsid w:val="79D35D8D"/>
    <w:rsid w:val="79DD09BA"/>
    <w:rsid w:val="79DD6C0C"/>
    <w:rsid w:val="79DF0BD6"/>
    <w:rsid w:val="79E41D48"/>
    <w:rsid w:val="79E61F64"/>
    <w:rsid w:val="79E820BE"/>
    <w:rsid w:val="79EB1329"/>
    <w:rsid w:val="79ED50A1"/>
    <w:rsid w:val="79EE2BC7"/>
    <w:rsid w:val="7A04063C"/>
    <w:rsid w:val="7A044199"/>
    <w:rsid w:val="7A0917AF"/>
    <w:rsid w:val="7A0A5C53"/>
    <w:rsid w:val="7A0E55E5"/>
    <w:rsid w:val="7A102B3D"/>
    <w:rsid w:val="7A140880"/>
    <w:rsid w:val="7A230AC3"/>
    <w:rsid w:val="7A252A8D"/>
    <w:rsid w:val="7A262361"/>
    <w:rsid w:val="7A28761C"/>
    <w:rsid w:val="7A2B7977"/>
    <w:rsid w:val="7A301431"/>
    <w:rsid w:val="7A3031E0"/>
    <w:rsid w:val="7A304F8E"/>
    <w:rsid w:val="7A432F13"/>
    <w:rsid w:val="7A4A42A1"/>
    <w:rsid w:val="7A4E3666"/>
    <w:rsid w:val="7A5C2227"/>
    <w:rsid w:val="7A5E0E2C"/>
    <w:rsid w:val="7A5E5F9F"/>
    <w:rsid w:val="7A603AC5"/>
    <w:rsid w:val="7A6335B5"/>
    <w:rsid w:val="7A6510DB"/>
    <w:rsid w:val="7A792DD8"/>
    <w:rsid w:val="7A794B87"/>
    <w:rsid w:val="7A7B08FF"/>
    <w:rsid w:val="7A7C01D3"/>
    <w:rsid w:val="7A85665E"/>
    <w:rsid w:val="7A862644"/>
    <w:rsid w:val="7A911ED0"/>
    <w:rsid w:val="7A9714CA"/>
    <w:rsid w:val="7A97325F"/>
    <w:rsid w:val="7A9B68AB"/>
    <w:rsid w:val="7A9D6AC7"/>
    <w:rsid w:val="7AA53BCD"/>
    <w:rsid w:val="7AAA4D40"/>
    <w:rsid w:val="7AAB2866"/>
    <w:rsid w:val="7AB83901"/>
    <w:rsid w:val="7AC322A6"/>
    <w:rsid w:val="7AC35E02"/>
    <w:rsid w:val="7AC53928"/>
    <w:rsid w:val="7AC758F2"/>
    <w:rsid w:val="7ACA7190"/>
    <w:rsid w:val="7ACB4CB6"/>
    <w:rsid w:val="7ACD0A2E"/>
    <w:rsid w:val="7ACE4ED2"/>
    <w:rsid w:val="7AD1051F"/>
    <w:rsid w:val="7AD324E9"/>
    <w:rsid w:val="7AD4000F"/>
    <w:rsid w:val="7AD973D3"/>
    <w:rsid w:val="7ADC6EC3"/>
    <w:rsid w:val="7AE244DA"/>
    <w:rsid w:val="7AEA338E"/>
    <w:rsid w:val="7AEF46D7"/>
    <w:rsid w:val="7AF07139"/>
    <w:rsid w:val="7AF16AD7"/>
    <w:rsid w:val="7B022DCE"/>
    <w:rsid w:val="7B0326A2"/>
    <w:rsid w:val="7B072192"/>
    <w:rsid w:val="7B0C1557"/>
    <w:rsid w:val="7B114DBF"/>
    <w:rsid w:val="7B116B6D"/>
    <w:rsid w:val="7B1B3E90"/>
    <w:rsid w:val="7B1E74DC"/>
    <w:rsid w:val="7B2F16E9"/>
    <w:rsid w:val="7B2F250F"/>
    <w:rsid w:val="7B310FBD"/>
    <w:rsid w:val="7B3960C4"/>
    <w:rsid w:val="7B4128F5"/>
    <w:rsid w:val="7B450F17"/>
    <w:rsid w:val="7B4927AB"/>
    <w:rsid w:val="7B4A207F"/>
    <w:rsid w:val="7B524756"/>
    <w:rsid w:val="7B551150"/>
    <w:rsid w:val="7B5A49B8"/>
    <w:rsid w:val="7B5A6766"/>
    <w:rsid w:val="7B65510B"/>
    <w:rsid w:val="7B66335D"/>
    <w:rsid w:val="7B681A01"/>
    <w:rsid w:val="7B7517F2"/>
    <w:rsid w:val="7B786BEC"/>
    <w:rsid w:val="7B7A6E08"/>
    <w:rsid w:val="7B86410F"/>
    <w:rsid w:val="7B915F00"/>
    <w:rsid w:val="7B9B4B89"/>
    <w:rsid w:val="7BA7127F"/>
    <w:rsid w:val="7BAB0715"/>
    <w:rsid w:val="7BB20608"/>
    <w:rsid w:val="7BB33D05"/>
    <w:rsid w:val="7BBA0FB3"/>
    <w:rsid w:val="7BBD0AA3"/>
    <w:rsid w:val="7BC167E5"/>
    <w:rsid w:val="7BCE0F02"/>
    <w:rsid w:val="7BCF5A02"/>
    <w:rsid w:val="7BD3539E"/>
    <w:rsid w:val="7BD5403F"/>
    <w:rsid w:val="7BD77DB7"/>
    <w:rsid w:val="7BE75B20"/>
    <w:rsid w:val="7BEB1AB4"/>
    <w:rsid w:val="7BEB3862"/>
    <w:rsid w:val="7BEB5610"/>
    <w:rsid w:val="7BFA1CF7"/>
    <w:rsid w:val="7C09018C"/>
    <w:rsid w:val="7C0B7A60"/>
    <w:rsid w:val="7C0F0E02"/>
    <w:rsid w:val="7C1F175E"/>
    <w:rsid w:val="7C211032"/>
    <w:rsid w:val="7C26489A"/>
    <w:rsid w:val="7C286864"/>
    <w:rsid w:val="7C2B3C5E"/>
    <w:rsid w:val="7C321491"/>
    <w:rsid w:val="7C3A20F4"/>
    <w:rsid w:val="7C3D3992"/>
    <w:rsid w:val="7C47478B"/>
    <w:rsid w:val="7C482A62"/>
    <w:rsid w:val="7C4D0079"/>
    <w:rsid w:val="7C52743D"/>
    <w:rsid w:val="7C570EF7"/>
    <w:rsid w:val="7C574A54"/>
    <w:rsid w:val="7C5B09E8"/>
    <w:rsid w:val="7C5E4034"/>
    <w:rsid w:val="7C6158D2"/>
    <w:rsid w:val="7C7C270C"/>
    <w:rsid w:val="7C7E46D6"/>
    <w:rsid w:val="7C80044E"/>
    <w:rsid w:val="7C815F74"/>
    <w:rsid w:val="7C9020F0"/>
    <w:rsid w:val="7C907F65"/>
    <w:rsid w:val="7C9C2DAE"/>
    <w:rsid w:val="7C9E08D4"/>
    <w:rsid w:val="7CAB4D9F"/>
    <w:rsid w:val="7CAD4FBB"/>
    <w:rsid w:val="7CB02B6A"/>
    <w:rsid w:val="7CB1685A"/>
    <w:rsid w:val="7CB42860"/>
    <w:rsid w:val="7CBC51FE"/>
    <w:rsid w:val="7CBE4AD3"/>
    <w:rsid w:val="7CC0123A"/>
    <w:rsid w:val="7CC059B8"/>
    <w:rsid w:val="7CC3033B"/>
    <w:rsid w:val="7CC40628"/>
    <w:rsid w:val="7CC52305"/>
    <w:rsid w:val="7CC83BA3"/>
    <w:rsid w:val="7CCF0A8E"/>
    <w:rsid w:val="7CD97B5E"/>
    <w:rsid w:val="7CDD764F"/>
    <w:rsid w:val="7CE54755"/>
    <w:rsid w:val="7CEF2EDE"/>
    <w:rsid w:val="7D021F92"/>
    <w:rsid w:val="7D0270B5"/>
    <w:rsid w:val="7D0A5F6A"/>
    <w:rsid w:val="7D0B583E"/>
    <w:rsid w:val="7D1312C2"/>
    <w:rsid w:val="7D142945"/>
    <w:rsid w:val="7D1666BD"/>
    <w:rsid w:val="7D1C7A4B"/>
    <w:rsid w:val="7D1E5E01"/>
    <w:rsid w:val="7D225061"/>
    <w:rsid w:val="7D225E49"/>
    <w:rsid w:val="7D24527D"/>
    <w:rsid w:val="7D284642"/>
    <w:rsid w:val="7D315490"/>
    <w:rsid w:val="7D36003F"/>
    <w:rsid w:val="7D360B0D"/>
    <w:rsid w:val="7D364FB1"/>
    <w:rsid w:val="7D376633"/>
    <w:rsid w:val="7D3923AB"/>
    <w:rsid w:val="7D3B6123"/>
    <w:rsid w:val="7D3D1E9B"/>
    <w:rsid w:val="7D425312"/>
    <w:rsid w:val="7D4E22FA"/>
    <w:rsid w:val="7D4F1BCF"/>
    <w:rsid w:val="7D60202E"/>
    <w:rsid w:val="7D620E6E"/>
    <w:rsid w:val="7D676F18"/>
    <w:rsid w:val="7D6C6CD2"/>
    <w:rsid w:val="7D6E02A7"/>
    <w:rsid w:val="7D6F2271"/>
    <w:rsid w:val="7D715FE9"/>
    <w:rsid w:val="7D796C4C"/>
    <w:rsid w:val="7D7B29C4"/>
    <w:rsid w:val="7D7F0706"/>
    <w:rsid w:val="7D821FA4"/>
    <w:rsid w:val="7D845D1C"/>
    <w:rsid w:val="7DA10BFA"/>
    <w:rsid w:val="7DA95783"/>
    <w:rsid w:val="7DB163E5"/>
    <w:rsid w:val="7DC124DF"/>
    <w:rsid w:val="7DC46119"/>
    <w:rsid w:val="7DC600E3"/>
    <w:rsid w:val="7DC66335"/>
    <w:rsid w:val="7DCB56F9"/>
    <w:rsid w:val="7DDB2463"/>
    <w:rsid w:val="7DDB3462"/>
    <w:rsid w:val="7DEC38C1"/>
    <w:rsid w:val="7DED1B13"/>
    <w:rsid w:val="7DF369FE"/>
    <w:rsid w:val="7DFC3B04"/>
    <w:rsid w:val="7E002EC9"/>
    <w:rsid w:val="7E0B3D48"/>
    <w:rsid w:val="7E0B46AE"/>
    <w:rsid w:val="7E10135E"/>
    <w:rsid w:val="7E1150D6"/>
    <w:rsid w:val="7E176B90"/>
    <w:rsid w:val="7E244E09"/>
    <w:rsid w:val="7E2E3EDA"/>
    <w:rsid w:val="7E307C52"/>
    <w:rsid w:val="7E372D8F"/>
    <w:rsid w:val="7E374B3D"/>
    <w:rsid w:val="7E3A63DB"/>
    <w:rsid w:val="7E3E411D"/>
    <w:rsid w:val="7E53749D"/>
    <w:rsid w:val="7E5B252E"/>
    <w:rsid w:val="7E5C45A3"/>
    <w:rsid w:val="7E663674"/>
    <w:rsid w:val="7E694F12"/>
    <w:rsid w:val="7E6E2E4D"/>
    <w:rsid w:val="7E6F077A"/>
    <w:rsid w:val="7E700B17"/>
    <w:rsid w:val="7E722019"/>
    <w:rsid w:val="7E7676CE"/>
    <w:rsid w:val="7E7A711F"/>
    <w:rsid w:val="7E8104AE"/>
    <w:rsid w:val="7E81400A"/>
    <w:rsid w:val="7E834226"/>
    <w:rsid w:val="7E837D82"/>
    <w:rsid w:val="7E9B156F"/>
    <w:rsid w:val="7EAF0B77"/>
    <w:rsid w:val="7EB51F05"/>
    <w:rsid w:val="7EBB39C0"/>
    <w:rsid w:val="7EBC7738"/>
    <w:rsid w:val="7EBD6A6B"/>
    <w:rsid w:val="7EBE6F11"/>
    <w:rsid w:val="7EBE700C"/>
    <w:rsid w:val="7EC02D84"/>
    <w:rsid w:val="7EC108AA"/>
    <w:rsid w:val="7EC40A46"/>
    <w:rsid w:val="7EC565EC"/>
    <w:rsid w:val="7EC81C39"/>
    <w:rsid w:val="7ED54355"/>
    <w:rsid w:val="7EE06F82"/>
    <w:rsid w:val="7EE2719E"/>
    <w:rsid w:val="7EE30DF1"/>
    <w:rsid w:val="7EE60311"/>
    <w:rsid w:val="7EED78F1"/>
    <w:rsid w:val="7EEF18BB"/>
    <w:rsid w:val="7EF26CB5"/>
    <w:rsid w:val="7EFC5D86"/>
    <w:rsid w:val="7F01514B"/>
    <w:rsid w:val="7F0215EE"/>
    <w:rsid w:val="7F0F1615"/>
    <w:rsid w:val="7F121106"/>
    <w:rsid w:val="7F17496E"/>
    <w:rsid w:val="7F1B26B0"/>
    <w:rsid w:val="7F272E03"/>
    <w:rsid w:val="7F280929"/>
    <w:rsid w:val="7F2826D7"/>
    <w:rsid w:val="7F2F3506"/>
    <w:rsid w:val="7F3217A8"/>
    <w:rsid w:val="7F364DF4"/>
    <w:rsid w:val="7F4B32F8"/>
    <w:rsid w:val="7F533BF8"/>
    <w:rsid w:val="7F546400"/>
    <w:rsid w:val="7F596D35"/>
    <w:rsid w:val="7F5B0CFF"/>
    <w:rsid w:val="7F5D6825"/>
    <w:rsid w:val="7F6000C3"/>
    <w:rsid w:val="7F604567"/>
    <w:rsid w:val="7F627118"/>
    <w:rsid w:val="7F6A0F42"/>
    <w:rsid w:val="7F743B6E"/>
    <w:rsid w:val="7F765B38"/>
    <w:rsid w:val="7F7D2A23"/>
    <w:rsid w:val="7F7E49ED"/>
    <w:rsid w:val="7F833D8D"/>
    <w:rsid w:val="7F89586C"/>
    <w:rsid w:val="7F8A4872"/>
    <w:rsid w:val="7F8B1AD7"/>
    <w:rsid w:val="7F985AAF"/>
    <w:rsid w:val="7FA44454"/>
    <w:rsid w:val="7FA91A6A"/>
    <w:rsid w:val="7FB14DC3"/>
    <w:rsid w:val="7FB81CAD"/>
    <w:rsid w:val="7FB83A5B"/>
    <w:rsid w:val="7FBE4DEA"/>
    <w:rsid w:val="7FC22B2C"/>
    <w:rsid w:val="7FC76394"/>
    <w:rsid w:val="7FCB7C32"/>
    <w:rsid w:val="7FCC7507"/>
    <w:rsid w:val="7FCE59B4"/>
    <w:rsid w:val="7FCE7723"/>
    <w:rsid w:val="7FD840FD"/>
    <w:rsid w:val="7FE24F7C"/>
    <w:rsid w:val="7FE42AA2"/>
    <w:rsid w:val="7FE44850"/>
    <w:rsid w:val="7FE50608"/>
    <w:rsid w:val="7FEE56CF"/>
    <w:rsid w:val="7FF30F37"/>
    <w:rsid w:val="7FF802FC"/>
    <w:rsid w:val="7FF8654D"/>
    <w:rsid w:val="7FFA22C6"/>
    <w:rsid w:val="7FFA4074"/>
    <w:rsid w:val="7FFC4290"/>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2"/>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54"/>
    <w:qFormat/>
    <w:uiPriority w:val="0"/>
    <w:pPr>
      <w:keepNext/>
      <w:keepLines/>
      <w:numPr>
        <w:ilvl w:val="5"/>
        <w:numId w:val="1"/>
      </w:numPr>
      <w:spacing w:before="240" w:after="64" w:line="320" w:lineRule="auto"/>
      <w:outlineLvl w:val="5"/>
    </w:pPr>
    <w:rPr>
      <w:rFonts w:ascii="Arial" w:hAnsi="Arial" w:eastAsia="黑体"/>
      <w:b/>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63"/>
    <w:qFormat/>
    <w:uiPriority w:val="0"/>
    <w:pPr>
      <w:snapToGrid w:val="0"/>
      <w:jc w:val="left"/>
    </w:pPr>
    <w:rPr>
      <w:sz w:val="18"/>
      <w:szCs w:val="18"/>
    </w:rPr>
  </w:style>
  <w:style w:type="paragraph" w:styleId="9">
    <w:name w:val="toc 7"/>
    <w:basedOn w:val="1"/>
    <w:next w:val="1"/>
    <w:link w:val="55"/>
    <w:qFormat/>
    <w:uiPriority w:val="39"/>
    <w:pPr>
      <w:ind w:left="2520" w:leftChars="1200"/>
    </w:pPr>
  </w:style>
  <w:style w:type="paragraph" w:styleId="10">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1">
    <w:name w:val="toa heading"/>
    <w:basedOn w:val="1"/>
    <w:next w:val="1"/>
    <w:unhideWhenUsed/>
    <w:qFormat/>
    <w:uiPriority w:val="0"/>
    <w:pPr>
      <w:spacing w:before="120"/>
    </w:pPr>
    <w:rPr>
      <w:rFonts w:ascii="Cambria" w:hAnsi="Cambria"/>
      <w:sz w:val="24"/>
    </w:rPr>
  </w:style>
  <w:style w:type="paragraph" w:styleId="12">
    <w:name w:val="annotation text"/>
    <w:basedOn w:val="1"/>
    <w:link w:val="56"/>
    <w:qFormat/>
    <w:uiPriority w:val="99"/>
    <w:pPr>
      <w:jc w:val="left"/>
    </w:pPr>
  </w:style>
  <w:style w:type="paragraph" w:styleId="13">
    <w:name w:val="Body Text"/>
    <w:basedOn w:val="1"/>
    <w:next w:val="14"/>
    <w:link w:val="57"/>
    <w:qFormat/>
    <w:uiPriority w:val="0"/>
    <w:pPr>
      <w:tabs>
        <w:tab w:val="left" w:pos="567"/>
      </w:tabs>
      <w:spacing w:before="120" w:line="22" w:lineRule="atLeast"/>
    </w:pPr>
    <w:rPr>
      <w:rFonts w:ascii="宋体" w:hAnsi="宋体"/>
      <w:sz w:val="24"/>
    </w:rPr>
  </w:style>
  <w:style w:type="paragraph" w:styleId="14">
    <w:name w:val="Body Text First Indent"/>
    <w:basedOn w:val="13"/>
    <w:qFormat/>
    <w:uiPriority w:val="0"/>
    <w:pPr>
      <w:widowControl/>
      <w:spacing w:line="312" w:lineRule="auto"/>
      <w:ind w:firstLine="420" w:firstLineChars="100"/>
    </w:pPr>
    <w:rPr>
      <w:rFonts w:hint="eastAsia" w:ascii="微软雅黑" w:hAnsi="微软雅黑" w:eastAsia="微软雅黑" w:cs="微软雅黑"/>
      <w:szCs w:val="21"/>
    </w:rPr>
  </w:style>
  <w:style w:type="paragraph" w:styleId="15">
    <w:name w:val="Body Text Indent"/>
    <w:basedOn w:val="1"/>
    <w:qFormat/>
    <w:uiPriority w:val="0"/>
    <w:pPr>
      <w:spacing w:line="360" w:lineRule="auto"/>
      <w:ind w:firstLine="570"/>
    </w:pPr>
    <w:rPr>
      <w:sz w:val="24"/>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link w:val="58"/>
    <w:qFormat/>
    <w:uiPriority w:val="0"/>
    <w:rPr>
      <w:rFonts w:ascii="宋体" w:hAnsi="Courier New"/>
      <w:szCs w:val="20"/>
    </w:rPr>
  </w:style>
  <w:style w:type="paragraph" w:styleId="19">
    <w:name w:val="toc 8"/>
    <w:basedOn w:val="1"/>
    <w:next w:val="1"/>
    <w:qFormat/>
    <w:uiPriority w:val="39"/>
    <w:pPr>
      <w:ind w:left="2940" w:leftChars="1400"/>
    </w:pPr>
  </w:style>
  <w:style w:type="paragraph" w:styleId="20">
    <w:name w:val="Date"/>
    <w:basedOn w:val="1"/>
    <w:next w:val="1"/>
    <w:link w:val="59"/>
    <w:qFormat/>
    <w:uiPriority w:val="0"/>
    <w:pPr>
      <w:ind w:left="100" w:leftChars="2500"/>
    </w:pPr>
    <w:rPr>
      <w:rFonts w:ascii="仿宋_GB2312" w:hAnsi="宋体" w:eastAsia="仿宋_GB2312"/>
      <w:color w:val="000000"/>
      <w:sz w:val="24"/>
    </w:rPr>
  </w:style>
  <w:style w:type="paragraph" w:styleId="21">
    <w:name w:val="Body Text Indent 2"/>
    <w:basedOn w:val="1"/>
    <w:link w:val="60"/>
    <w:qFormat/>
    <w:uiPriority w:val="0"/>
    <w:pPr>
      <w:ind w:firstLine="480" w:firstLineChars="200"/>
    </w:pPr>
    <w:rPr>
      <w:rFonts w:ascii="仿宋_GB2312" w:eastAsia="仿宋_GB2312"/>
      <w:sz w:val="24"/>
    </w:rPr>
  </w:style>
  <w:style w:type="paragraph" w:styleId="22">
    <w:name w:val="Balloon Text"/>
    <w:basedOn w:val="1"/>
    <w:link w:val="6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Subtitle"/>
    <w:basedOn w:val="1"/>
    <w:qFormat/>
    <w:uiPriority w:val="0"/>
    <w:pPr>
      <w:spacing w:before="240" w:after="60" w:line="312" w:lineRule="auto"/>
      <w:jc w:val="center"/>
      <w:outlineLvl w:val="1"/>
    </w:pPr>
    <w:rPr>
      <w:rFonts w:ascii="Arial" w:hAnsi="Arial"/>
      <w:b/>
      <w:kern w:val="28"/>
      <w:sz w:val="32"/>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3">
    <w:name w:val="Normal (Web)"/>
    <w:basedOn w:val="1"/>
    <w:next w:val="34"/>
    <w:qFormat/>
    <w:uiPriority w:val="0"/>
    <w:pPr>
      <w:spacing w:line="270" w:lineRule="atLeast"/>
      <w:jc w:val="left"/>
    </w:pPr>
    <w:rPr>
      <w:color w:val="666666"/>
      <w:kern w:val="0"/>
      <w:sz w:val="24"/>
    </w:rPr>
  </w:style>
  <w:style w:type="paragraph" w:customStyle="1" w:styleId="3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5">
    <w:name w:val="index 1"/>
    <w:basedOn w:val="1"/>
    <w:next w:val="1"/>
    <w:semiHidden/>
    <w:qFormat/>
    <w:uiPriority w:val="0"/>
    <w:rPr>
      <w:szCs w:val="20"/>
    </w:rPr>
  </w:style>
  <w:style w:type="paragraph" w:styleId="36">
    <w:name w:val="Title"/>
    <w:basedOn w:val="1"/>
    <w:qFormat/>
    <w:uiPriority w:val="0"/>
    <w:pPr>
      <w:spacing w:before="240" w:after="60"/>
      <w:jc w:val="center"/>
      <w:outlineLvl w:val="0"/>
    </w:pPr>
    <w:rPr>
      <w:rFonts w:ascii="Arial" w:hAnsi="Arial" w:cs="Arial"/>
      <w:b/>
      <w:bCs/>
      <w:sz w:val="32"/>
      <w:szCs w:val="32"/>
    </w:rPr>
  </w:style>
  <w:style w:type="paragraph" w:styleId="37">
    <w:name w:val="annotation subject"/>
    <w:basedOn w:val="12"/>
    <w:next w:val="12"/>
    <w:link w:val="64"/>
    <w:qFormat/>
    <w:uiPriority w:val="0"/>
    <w:rPr>
      <w:b/>
      <w:bCs/>
    </w:rPr>
  </w:style>
  <w:style w:type="paragraph" w:styleId="38">
    <w:name w:val="Body Text First Indent 2"/>
    <w:basedOn w:val="15"/>
    <w:qFormat/>
    <w:uiPriority w:val="0"/>
    <w:pPr>
      <w:ind w:firstLine="420" w:firstLineChars="2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rPr>
  </w:style>
  <w:style w:type="character" w:styleId="43">
    <w:name w:val="page number"/>
    <w:basedOn w:val="41"/>
    <w:qFormat/>
    <w:uiPriority w:val="0"/>
  </w:style>
  <w:style w:type="character" w:styleId="44">
    <w:name w:val="Emphasis"/>
    <w:basedOn w:val="41"/>
    <w:qFormat/>
    <w:uiPriority w:val="0"/>
  </w:style>
  <w:style w:type="character" w:styleId="45">
    <w:name w:val="Hyperlink"/>
    <w:basedOn w:val="41"/>
    <w:qFormat/>
    <w:uiPriority w:val="99"/>
    <w:rPr>
      <w:color w:val="2B2B2B"/>
      <w:u w:val="none"/>
    </w:rPr>
  </w:style>
  <w:style w:type="character" w:styleId="46">
    <w:name w:val="annotation reference"/>
    <w:qFormat/>
    <w:uiPriority w:val="99"/>
    <w:rPr>
      <w:sz w:val="21"/>
      <w:szCs w:val="21"/>
    </w:rPr>
  </w:style>
  <w:style w:type="paragraph" w:customStyle="1" w:styleId="4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8">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9">
    <w:name w:val="标题 1 字符"/>
    <w:link w:val="3"/>
    <w:qFormat/>
    <w:uiPriority w:val="0"/>
    <w:rPr>
      <w:rFonts w:ascii="宋体"/>
      <w:b/>
      <w:kern w:val="44"/>
      <w:sz w:val="32"/>
    </w:rPr>
  </w:style>
  <w:style w:type="character" w:customStyle="1" w:styleId="50">
    <w:name w:val="标题 2 字符"/>
    <w:link w:val="4"/>
    <w:qFormat/>
    <w:uiPriority w:val="0"/>
    <w:rPr>
      <w:rFonts w:ascii="Arial" w:hAnsi="Arial" w:eastAsia="黑体"/>
      <w:b/>
      <w:sz w:val="30"/>
    </w:rPr>
  </w:style>
  <w:style w:type="character" w:customStyle="1" w:styleId="51">
    <w:name w:val="标题 3 字符"/>
    <w:link w:val="5"/>
    <w:qFormat/>
    <w:uiPriority w:val="0"/>
    <w:rPr>
      <w:rFonts w:ascii="宋体"/>
      <w:b/>
      <w:sz w:val="24"/>
      <w:u w:val="single"/>
    </w:rPr>
  </w:style>
  <w:style w:type="character" w:customStyle="1" w:styleId="52">
    <w:name w:val="标题 4 字符"/>
    <w:link w:val="6"/>
    <w:qFormat/>
    <w:uiPriority w:val="0"/>
    <w:rPr>
      <w:rFonts w:ascii="Arial" w:hAnsi="Arial" w:eastAsia="黑体"/>
      <w:b/>
      <w:bCs/>
      <w:sz w:val="28"/>
      <w:szCs w:val="28"/>
    </w:rPr>
  </w:style>
  <w:style w:type="character" w:customStyle="1" w:styleId="53">
    <w:name w:val="标题 5 字符"/>
    <w:link w:val="7"/>
    <w:qFormat/>
    <w:uiPriority w:val="0"/>
    <w:rPr>
      <w:b/>
      <w:sz w:val="28"/>
      <w:szCs w:val="20"/>
    </w:rPr>
  </w:style>
  <w:style w:type="character" w:customStyle="1" w:styleId="54">
    <w:name w:val="标题 6 字符"/>
    <w:link w:val="8"/>
    <w:qFormat/>
    <w:uiPriority w:val="0"/>
    <w:rPr>
      <w:rFonts w:ascii="Arial" w:hAnsi="Arial" w:eastAsia="黑体"/>
      <w:b/>
      <w:szCs w:val="20"/>
    </w:rPr>
  </w:style>
  <w:style w:type="character" w:customStyle="1" w:styleId="55">
    <w:name w:val="TOC 7 字符"/>
    <w:link w:val="9"/>
    <w:qFormat/>
    <w:uiPriority w:val="39"/>
  </w:style>
  <w:style w:type="character" w:customStyle="1" w:styleId="56">
    <w:name w:val="批注文字 字符"/>
    <w:link w:val="12"/>
    <w:qFormat/>
    <w:uiPriority w:val="99"/>
    <w:rPr>
      <w:kern w:val="2"/>
      <w:sz w:val="21"/>
      <w:szCs w:val="24"/>
    </w:rPr>
  </w:style>
  <w:style w:type="character" w:customStyle="1" w:styleId="57">
    <w:name w:val="正文文本 字符"/>
    <w:link w:val="13"/>
    <w:qFormat/>
    <w:uiPriority w:val="0"/>
    <w:rPr>
      <w:rFonts w:ascii="宋体" w:hAnsi="宋体"/>
      <w:kern w:val="2"/>
      <w:sz w:val="24"/>
      <w:szCs w:val="24"/>
    </w:rPr>
  </w:style>
  <w:style w:type="character" w:customStyle="1" w:styleId="58">
    <w:name w:val="纯文本 字符"/>
    <w:link w:val="18"/>
    <w:qFormat/>
    <w:uiPriority w:val="0"/>
    <w:rPr>
      <w:rFonts w:ascii="宋体" w:hAnsi="Courier New"/>
      <w:kern w:val="2"/>
      <w:sz w:val="21"/>
    </w:rPr>
  </w:style>
  <w:style w:type="character" w:customStyle="1" w:styleId="59">
    <w:name w:val="日期 字符"/>
    <w:link w:val="20"/>
    <w:qFormat/>
    <w:uiPriority w:val="0"/>
    <w:rPr>
      <w:rFonts w:ascii="仿宋_GB2312" w:hAnsi="宋体" w:eastAsia="仿宋_GB2312"/>
      <w:color w:val="000000"/>
      <w:kern w:val="2"/>
      <w:sz w:val="24"/>
      <w:szCs w:val="24"/>
    </w:rPr>
  </w:style>
  <w:style w:type="character" w:customStyle="1" w:styleId="60">
    <w:name w:val="正文文本缩进 2 字符"/>
    <w:link w:val="21"/>
    <w:qFormat/>
    <w:uiPriority w:val="0"/>
    <w:rPr>
      <w:rFonts w:ascii="仿宋_GB2312" w:eastAsia="仿宋_GB2312"/>
      <w:sz w:val="24"/>
    </w:rPr>
  </w:style>
  <w:style w:type="character" w:customStyle="1" w:styleId="61">
    <w:name w:val="批注框文本 字符"/>
    <w:link w:val="22"/>
    <w:qFormat/>
    <w:uiPriority w:val="0"/>
    <w:rPr>
      <w:kern w:val="2"/>
      <w:sz w:val="18"/>
      <w:szCs w:val="18"/>
    </w:rPr>
  </w:style>
  <w:style w:type="character" w:customStyle="1" w:styleId="62">
    <w:name w:val="页眉 字符"/>
    <w:link w:val="24"/>
    <w:qFormat/>
    <w:uiPriority w:val="0"/>
    <w:rPr>
      <w:kern w:val="2"/>
      <w:sz w:val="18"/>
      <w:szCs w:val="18"/>
    </w:rPr>
  </w:style>
  <w:style w:type="character" w:customStyle="1" w:styleId="63">
    <w:name w:val="脚注文本 字符"/>
    <w:basedOn w:val="41"/>
    <w:link w:val="2"/>
    <w:qFormat/>
    <w:uiPriority w:val="0"/>
    <w:rPr>
      <w:rFonts w:hint="default" w:ascii="Times New Roman" w:hAnsi="Times New Roman" w:eastAsia="宋体" w:cs="Times New Roman"/>
      <w:sz w:val="18"/>
      <w:szCs w:val="18"/>
    </w:rPr>
  </w:style>
  <w:style w:type="character" w:customStyle="1" w:styleId="64">
    <w:name w:val="批注主题 字符"/>
    <w:link w:val="37"/>
    <w:qFormat/>
    <w:uiPriority w:val="0"/>
    <w:rPr>
      <w:b/>
      <w:bCs/>
      <w:kern w:val="2"/>
      <w:sz w:val="21"/>
      <w:szCs w:val="24"/>
    </w:rPr>
  </w:style>
  <w:style w:type="paragraph" w:customStyle="1" w:styleId="65">
    <w:name w:val="表格文字"/>
    <w:basedOn w:val="1"/>
    <w:next w:val="13"/>
    <w:qFormat/>
    <w:uiPriority w:val="0"/>
    <w:pPr>
      <w:spacing w:before="25" w:after="25"/>
      <w:jc w:val="left"/>
    </w:pPr>
    <w:rPr>
      <w:bCs/>
      <w:spacing w:val="10"/>
      <w:kern w:val="0"/>
      <w:sz w:val="24"/>
      <w:szCs w:val="20"/>
    </w:rPr>
  </w:style>
  <w:style w:type="paragraph" w:customStyle="1" w:styleId="66">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character" w:customStyle="1" w:styleId="67">
    <w:name w:val="font01"/>
    <w:basedOn w:val="41"/>
    <w:qFormat/>
    <w:uiPriority w:val="0"/>
    <w:rPr>
      <w:rFonts w:hint="eastAsia" w:ascii="宋体" w:hAnsi="宋体" w:eastAsia="宋体" w:cs="宋体"/>
      <w:color w:val="000000"/>
      <w:sz w:val="24"/>
      <w:szCs w:val="24"/>
      <w:u w:val="none"/>
    </w:rPr>
  </w:style>
  <w:style w:type="character" w:customStyle="1" w:styleId="68">
    <w:name w:val="font61"/>
    <w:basedOn w:val="41"/>
    <w:qFormat/>
    <w:uiPriority w:val="0"/>
    <w:rPr>
      <w:rFonts w:hint="eastAsia" w:ascii="仿宋" w:hAnsi="仿宋" w:eastAsia="仿宋" w:cs="仿宋"/>
      <w:color w:val="000000"/>
      <w:sz w:val="24"/>
      <w:szCs w:val="24"/>
      <w:u w:val="none"/>
    </w:rPr>
  </w:style>
  <w:style w:type="character" w:customStyle="1" w:styleId="69">
    <w:name w:val="font11"/>
    <w:basedOn w:val="41"/>
    <w:qFormat/>
    <w:uiPriority w:val="0"/>
    <w:rPr>
      <w:rFonts w:hint="eastAsia" w:ascii="仿宋" w:hAnsi="仿宋" w:eastAsia="仿宋" w:cs="仿宋"/>
      <w:color w:val="000000"/>
      <w:sz w:val="24"/>
      <w:szCs w:val="24"/>
      <w:u w:val="none"/>
    </w:rPr>
  </w:style>
  <w:style w:type="character" w:customStyle="1" w:styleId="70">
    <w:name w:val="正文缩进 Char1"/>
    <w:link w:val="71"/>
    <w:qFormat/>
    <w:uiPriority w:val="0"/>
    <w:rPr>
      <w:rFonts w:ascii="宋体"/>
      <w:sz w:val="24"/>
    </w:rPr>
  </w:style>
  <w:style w:type="paragraph" w:customStyle="1" w:styleId="71">
    <w:name w:val="正文缩进1"/>
    <w:basedOn w:val="1"/>
    <w:link w:val="70"/>
    <w:qFormat/>
    <w:uiPriority w:val="0"/>
    <w:pPr>
      <w:autoSpaceDE w:val="0"/>
      <w:autoSpaceDN w:val="0"/>
      <w:adjustRightInd w:val="0"/>
      <w:ind w:firstLine="420"/>
      <w:jc w:val="left"/>
    </w:pPr>
    <w:rPr>
      <w:rFonts w:ascii="宋体"/>
      <w:kern w:val="0"/>
      <w:sz w:val="24"/>
      <w:szCs w:val="20"/>
    </w:rPr>
  </w:style>
  <w:style w:type="character" w:customStyle="1" w:styleId="72">
    <w:name w:val="font31"/>
    <w:basedOn w:val="41"/>
    <w:qFormat/>
    <w:uiPriority w:val="0"/>
    <w:rPr>
      <w:rFonts w:ascii="Arial" w:hAnsi="Arial" w:cs="Arial"/>
      <w:color w:val="000000"/>
      <w:sz w:val="24"/>
      <w:szCs w:val="24"/>
      <w:u w:val="none"/>
    </w:rPr>
  </w:style>
  <w:style w:type="character" w:customStyle="1" w:styleId="73">
    <w:name w:val="纯文本 Char1"/>
    <w:link w:val="74"/>
    <w:qFormat/>
    <w:uiPriority w:val="0"/>
    <w:rPr>
      <w:rFonts w:ascii="宋体" w:hAnsi="Courier New"/>
    </w:rPr>
  </w:style>
  <w:style w:type="paragraph" w:customStyle="1" w:styleId="74">
    <w:name w:val="纯文本1"/>
    <w:basedOn w:val="1"/>
    <w:link w:val="73"/>
    <w:qFormat/>
    <w:uiPriority w:val="0"/>
    <w:rPr>
      <w:rFonts w:ascii="宋体" w:hAnsi="Courier New"/>
      <w:kern w:val="0"/>
      <w:sz w:val="20"/>
      <w:szCs w:val="20"/>
    </w:rPr>
  </w:style>
  <w:style w:type="character" w:customStyle="1" w:styleId="75">
    <w:name w:val="font91"/>
    <w:qFormat/>
    <w:uiPriority w:val="0"/>
    <w:rPr>
      <w:rFonts w:hint="eastAsia" w:ascii="宋体" w:hAnsi="宋体" w:eastAsia="宋体" w:cs="宋体"/>
      <w:color w:val="000000"/>
      <w:sz w:val="21"/>
      <w:szCs w:val="21"/>
      <w:u w:val="none"/>
    </w:rPr>
  </w:style>
  <w:style w:type="character" w:customStyle="1" w:styleId="76">
    <w:name w:val="批注文字 Char1"/>
    <w:semiHidden/>
    <w:qFormat/>
    <w:uiPriority w:val="99"/>
    <w:rPr>
      <w:kern w:val="2"/>
      <w:sz w:val="21"/>
      <w:szCs w:val="24"/>
    </w:rPr>
  </w:style>
  <w:style w:type="character" w:customStyle="1" w:styleId="77">
    <w:name w:val="font21"/>
    <w:basedOn w:val="41"/>
    <w:qFormat/>
    <w:uiPriority w:val="0"/>
    <w:rPr>
      <w:rFonts w:hint="eastAsia" w:ascii="仿宋" w:hAnsi="仿宋" w:eastAsia="仿宋" w:cs="仿宋"/>
      <w:color w:val="000000"/>
      <w:sz w:val="24"/>
      <w:szCs w:val="24"/>
      <w:u w:val="none"/>
    </w:rPr>
  </w:style>
  <w:style w:type="character" w:customStyle="1" w:styleId="78">
    <w:name w:val="font112"/>
    <w:qFormat/>
    <w:uiPriority w:val="0"/>
    <w:rPr>
      <w:rFonts w:hint="eastAsia" w:ascii="宋体" w:hAnsi="宋体" w:eastAsia="宋体" w:cs="宋体"/>
      <w:color w:val="000000"/>
      <w:sz w:val="24"/>
      <w:szCs w:val="24"/>
      <w:u w:val="none"/>
    </w:rPr>
  </w:style>
  <w:style w:type="character" w:customStyle="1" w:styleId="79">
    <w:name w:val="font131"/>
    <w:qFormat/>
    <w:uiPriority w:val="0"/>
    <w:rPr>
      <w:rFonts w:hint="eastAsia" w:ascii="宋体" w:hAnsi="宋体" w:eastAsia="宋体" w:cs="宋体"/>
      <w:color w:val="000000"/>
      <w:sz w:val="21"/>
      <w:szCs w:val="21"/>
      <w:u w:val="none"/>
    </w:rPr>
  </w:style>
  <w:style w:type="character" w:customStyle="1" w:styleId="80">
    <w:name w:val="批注主题 Char1"/>
    <w:semiHidden/>
    <w:qFormat/>
    <w:uiPriority w:val="99"/>
    <w:rPr>
      <w:b/>
      <w:bCs/>
      <w:kern w:val="2"/>
      <w:sz w:val="21"/>
      <w:szCs w:val="24"/>
    </w:rPr>
  </w:style>
  <w:style w:type="character" w:customStyle="1" w:styleId="81">
    <w:name w:val="批注框文本 Char1"/>
    <w:semiHidden/>
    <w:qFormat/>
    <w:uiPriority w:val="99"/>
    <w:rPr>
      <w:kern w:val="2"/>
      <w:sz w:val="18"/>
      <w:szCs w:val="18"/>
    </w:rPr>
  </w:style>
  <w:style w:type="character" w:customStyle="1" w:styleId="82">
    <w:name w:val="font51"/>
    <w:basedOn w:val="41"/>
    <w:qFormat/>
    <w:uiPriority w:val="0"/>
    <w:rPr>
      <w:rFonts w:ascii="Arial" w:hAnsi="Arial" w:cs="Arial"/>
      <w:color w:val="000000"/>
      <w:sz w:val="24"/>
      <w:szCs w:val="24"/>
      <w:u w:val="none"/>
    </w:rPr>
  </w:style>
  <w:style w:type="character" w:customStyle="1" w:styleId="83">
    <w:name w:val="font81"/>
    <w:basedOn w:val="41"/>
    <w:qFormat/>
    <w:uiPriority w:val="0"/>
    <w:rPr>
      <w:rFonts w:ascii="Noto Sans Mono CJK JP Regular" w:hAnsi="Noto Sans Mono CJK JP Regular" w:eastAsia="Noto Sans Mono CJK JP Regular" w:cs="Noto Sans Mono CJK JP Regular"/>
      <w:color w:val="000000"/>
      <w:sz w:val="22"/>
      <w:szCs w:val="22"/>
      <w:u w:val="none"/>
    </w:rPr>
  </w:style>
  <w:style w:type="paragraph" w:customStyle="1" w:styleId="84">
    <w:name w:val="列表段落1"/>
    <w:basedOn w:val="1"/>
    <w:qFormat/>
    <w:uiPriority w:val="34"/>
    <w:pPr>
      <w:ind w:firstLine="420" w:firstLineChars="200"/>
    </w:pPr>
  </w:style>
  <w:style w:type="paragraph" w:customStyle="1" w:styleId="85">
    <w:name w:val="标题 51"/>
    <w:basedOn w:val="1"/>
    <w:qFormat/>
    <w:uiPriority w:val="1"/>
    <w:pPr>
      <w:spacing w:before="46"/>
      <w:ind w:left="1146"/>
      <w:jc w:val="center"/>
      <w:outlineLvl w:val="5"/>
    </w:pPr>
    <w:rPr>
      <w:rFonts w:ascii="黑体" w:hAnsi="黑体" w:eastAsia="黑体" w:cs="黑体"/>
      <w:b/>
      <w:bCs/>
      <w:sz w:val="28"/>
      <w:szCs w:val="28"/>
    </w:rPr>
  </w:style>
  <w:style w:type="paragraph" w:customStyle="1" w:styleId="86">
    <w:name w:val="列出段落2"/>
    <w:basedOn w:val="1"/>
    <w:qFormat/>
    <w:uiPriority w:val="1"/>
    <w:pPr>
      <w:ind w:left="107" w:firstLine="480"/>
    </w:pPr>
  </w:style>
  <w:style w:type="paragraph" w:customStyle="1" w:styleId="87">
    <w:name w:val="_Style 0"/>
    <w:qFormat/>
    <w:uiPriority w:val="1"/>
    <w:pPr>
      <w:adjustRightInd w:val="0"/>
      <w:snapToGrid w:val="0"/>
    </w:pPr>
    <w:rPr>
      <w:rFonts w:ascii="Tahoma" w:hAnsi="Tahoma" w:eastAsia="宋体" w:cs="Times New Roman"/>
      <w:sz w:val="22"/>
      <w:szCs w:val="22"/>
      <w:lang w:val="en-US" w:eastAsia="zh-CN" w:bidi="ar-SA"/>
    </w:rPr>
  </w:style>
  <w:style w:type="paragraph" w:customStyle="1" w:styleId="88">
    <w:name w:val="索引 11"/>
    <w:basedOn w:val="1"/>
    <w:next w:val="1"/>
    <w:qFormat/>
    <w:uiPriority w:val="0"/>
    <w:pPr>
      <w:spacing w:line="360" w:lineRule="auto"/>
    </w:pPr>
    <w:rPr>
      <w:rFonts w:ascii="仿宋_GB2312" w:eastAsia="仿宋_GB2312"/>
      <w:sz w:val="24"/>
      <w:szCs w:val="20"/>
    </w:rPr>
  </w:style>
  <w:style w:type="paragraph" w:styleId="89">
    <w:name w:val="List Paragraph"/>
    <w:basedOn w:val="1"/>
    <w:qFormat/>
    <w:uiPriority w:val="1"/>
    <w:pPr>
      <w:ind w:left="107" w:firstLine="480"/>
    </w:pPr>
  </w:style>
  <w:style w:type="paragraph" w:customStyle="1" w:styleId="90">
    <w:name w:val="标准正文格式"/>
    <w:basedOn w:val="1"/>
    <w:qFormat/>
    <w:uiPriority w:val="0"/>
    <w:pPr>
      <w:widowControl/>
      <w:adjustRightInd w:val="0"/>
      <w:spacing w:before="60" w:after="120" w:line="360" w:lineRule="auto"/>
      <w:ind w:firstLine="200" w:firstLineChars="200"/>
      <w:textAlignment w:val="baseline"/>
    </w:pPr>
    <w:rPr>
      <w:rFonts w:ascii="宋体" w:eastAsia="仿宋"/>
      <w:color w:val="000000"/>
      <w:kern w:val="0"/>
      <w:sz w:val="24"/>
      <w:szCs w:val="20"/>
      <w:lang w:val="zh-CN"/>
    </w:rPr>
  </w:style>
  <w:style w:type="paragraph" w:customStyle="1" w:styleId="91">
    <w:name w:val="标题 31"/>
    <w:basedOn w:val="1"/>
    <w:qFormat/>
    <w:uiPriority w:val="1"/>
    <w:pPr>
      <w:ind w:left="748"/>
      <w:outlineLvl w:val="3"/>
    </w:pPr>
    <w:rPr>
      <w:b/>
      <w:bCs/>
      <w:sz w:val="32"/>
      <w:szCs w:val="32"/>
    </w:rPr>
  </w:style>
  <w:style w:type="paragraph" w:customStyle="1" w:styleId="92">
    <w:name w:val="列出段落1"/>
    <w:basedOn w:val="1"/>
    <w:qFormat/>
    <w:uiPriority w:val="0"/>
    <w:pPr>
      <w:ind w:firstLine="420" w:firstLineChars="200"/>
    </w:pPr>
    <w:rPr>
      <w:rFonts w:ascii="Calibri" w:hAnsi="Calibri"/>
      <w:szCs w:val="22"/>
    </w:rPr>
  </w:style>
  <w:style w:type="paragraph" w:styleId="9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94">
    <w:name w:val="p0"/>
    <w:basedOn w:val="1"/>
    <w:unhideWhenUsed/>
    <w:qFormat/>
    <w:uiPriority w:val="0"/>
    <w:rPr>
      <w:kern w:val="0"/>
    </w:rPr>
  </w:style>
  <w:style w:type="paragraph" w:customStyle="1" w:styleId="95">
    <w:name w:val="标题 61"/>
    <w:basedOn w:val="1"/>
    <w:qFormat/>
    <w:uiPriority w:val="1"/>
    <w:pPr>
      <w:ind w:left="950" w:hanging="363"/>
      <w:outlineLvl w:val="6"/>
    </w:pPr>
    <w:rPr>
      <w:b/>
      <w:bCs/>
      <w:sz w:val="24"/>
    </w:rPr>
  </w:style>
  <w:style w:type="paragraph" w:customStyle="1" w:styleId="96">
    <w:name w:val="Table Paragraph"/>
    <w:basedOn w:val="1"/>
    <w:qFormat/>
    <w:uiPriority w:val="1"/>
    <w:rPr>
      <w:rFonts w:ascii="宋体" w:hAnsi="宋体" w:cs="宋体"/>
      <w:lang w:val="zh-CN" w:bidi="zh-CN"/>
    </w:rPr>
  </w:style>
  <w:style w:type="paragraph" w:customStyle="1" w:styleId="97">
    <w:name w:val="_Style 3"/>
    <w:basedOn w:val="1"/>
    <w:qFormat/>
    <w:uiPriority w:val="99"/>
    <w:pPr>
      <w:autoSpaceDE w:val="0"/>
      <w:autoSpaceDN w:val="0"/>
      <w:spacing w:line="360" w:lineRule="auto"/>
      <w:ind w:firstLine="420" w:firstLineChars="200"/>
      <w:jc w:val="left"/>
    </w:pPr>
    <w:rPr>
      <w:kern w:val="0"/>
      <w:sz w:val="24"/>
      <w:szCs w:val="21"/>
      <w:lang w:val="zh-CN"/>
    </w:rPr>
  </w:style>
  <w:style w:type="paragraph" w:customStyle="1" w:styleId="98">
    <w:name w:val="列出段落"/>
    <w:basedOn w:val="1"/>
    <w:qFormat/>
    <w:uiPriority w:val="34"/>
    <w:pPr>
      <w:widowControl/>
      <w:ind w:firstLine="420" w:firstLineChars="200"/>
      <w:jc w:val="left"/>
    </w:pPr>
    <w:rPr>
      <w:kern w:val="0"/>
      <w:sz w:val="24"/>
    </w:rPr>
  </w:style>
  <w:style w:type="paragraph" w:customStyle="1" w:styleId="99">
    <w:name w:val="标题 21"/>
    <w:basedOn w:val="1"/>
    <w:qFormat/>
    <w:uiPriority w:val="1"/>
    <w:pPr>
      <w:spacing w:before="255"/>
      <w:ind w:left="1146" w:right="1424"/>
      <w:jc w:val="center"/>
      <w:outlineLvl w:val="2"/>
    </w:pPr>
    <w:rPr>
      <w:b/>
      <w:bCs/>
      <w:sz w:val="36"/>
      <w:szCs w:val="36"/>
    </w:rPr>
  </w:style>
  <w:style w:type="paragraph" w:customStyle="1" w:styleId="100">
    <w:name w:val="Char"/>
    <w:basedOn w:val="1"/>
    <w:qFormat/>
    <w:uiPriority w:val="0"/>
    <w:pPr>
      <w:tabs>
        <w:tab w:val="left" w:pos="360"/>
      </w:tabs>
    </w:pPr>
    <w:rPr>
      <w:sz w:val="24"/>
    </w:rPr>
  </w:style>
  <w:style w:type="paragraph" w:customStyle="1" w:styleId="101">
    <w:name w:val="标题2"/>
    <w:basedOn w:val="4"/>
    <w:next w:val="1"/>
    <w:qFormat/>
    <w:uiPriority w:val="0"/>
    <w:rPr>
      <w:rFonts w:ascii="仿宋_GB2312" w:eastAsia="仿宋_GB2312"/>
      <w:szCs w:val="28"/>
    </w:rPr>
  </w:style>
  <w:style w:type="table" w:customStyle="1" w:styleId="102">
    <w:name w:val="Table Normal"/>
    <w:unhideWhenUsed/>
    <w:qFormat/>
    <w:uiPriority w:val="2"/>
    <w:tblPr>
      <w:tblCellMar>
        <w:top w:w="0" w:type="dxa"/>
        <w:left w:w="0" w:type="dxa"/>
        <w:bottom w:w="0" w:type="dxa"/>
        <w:right w:w="0" w:type="dxa"/>
      </w:tblCellMar>
    </w:tblPr>
  </w:style>
  <w:style w:type="character" w:customStyle="1" w:styleId="103">
    <w:name w:val="font41"/>
    <w:basedOn w:val="41"/>
    <w:qFormat/>
    <w:uiPriority w:val="0"/>
    <w:rPr>
      <w:rFonts w:hint="eastAsia" w:ascii="宋体" w:hAnsi="宋体" w:eastAsia="宋体" w:cs="宋体"/>
      <w:color w:val="000000"/>
      <w:sz w:val="22"/>
      <w:szCs w:val="22"/>
      <w:u w:val="none"/>
    </w:rPr>
  </w:style>
  <w:style w:type="paragraph" w:customStyle="1" w:styleId="104">
    <w:name w:val="List Paragraph_5ac2670b-336d-4e21-832f-f0d58d7dc020"/>
    <w:basedOn w:val="1"/>
    <w:qFormat/>
    <w:uiPriority w:val="34"/>
    <w:pPr>
      <w:ind w:firstLine="420" w:firstLineChars="200"/>
    </w:pPr>
  </w:style>
  <w:style w:type="paragraph" w:customStyle="1" w:styleId="105">
    <w:name w:val="Body text|3"/>
    <w:basedOn w:val="1"/>
    <w:qFormat/>
    <w:uiPriority w:val="0"/>
    <w:pPr>
      <w:spacing w:after="340"/>
      <w:jc w:val="center"/>
    </w:pPr>
    <w:rPr>
      <w:rFonts w:ascii="宋体" w:hAnsi="宋体" w:cs="宋体"/>
      <w:sz w:val="32"/>
      <w:szCs w:val="32"/>
      <w:lang w:val="zh-TW" w:eastAsia="zh-TW" w:bidi="zh-TW"/>
    </w:rPr>
  </w:style>
  <w:style w:type="paragraph" w:customStyle="1" w:styleId="106">
    <w:name w:val="Body text|1"/>
    <w:basedOn w:val="1"/>
    <w:qFormat/>
    <w:uiPriority w:val="0"/>
    <w:pPr>
      <w:spacing w:line="396" w:lineRule="auto"/>
    </w:pPr>
    <w:rPr>
      <w:rFonts w:ascii="宋体" w:hAnsi="宋体" w:cs="宋体"/>
      <w:lang w:val="zh-TW" w:eastAsia="zh-TW" w:bidi="zh-TW"/>
    </w:rPr>
  </w:style>
  <w:style w:type="paragraph" w:customStyle="1" w:styleId="107">
    <w:name w:val="列出段落3"/>
    <w:basedOn w:val="1"/>
    <w:qFormat/>
    <w:uiPriority w:val="1"/>
    <w:pPr>
      <w:ind w:left="107" w:firstLine="480"/>
    </w:pPr>
  </w:style>
  <w:style w:type="paragraph" w:customStyle="1" w:styleId="10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109">
    <w:name w:val="NormalCharacter"/>
    <w:semiHidden/>
    <w:qFormat/>
    <w:uiPriority w:val="0"/>
  </w:style>
  <w:style w:type="paragraph" w:customStyle="1" w:styleId="110">
    <w:name w:val="_Style 2"/>
    <w:basedOn w:val="1"/>
    <w:qFormat/>
    <w:uiPriority w:val="0"/>
    <w:pPr>
      <w:ind w:firstLine="200" w:firstLineChars="200"/>
    </w:pPr>
    <w:rPr>
      <w:rFonts w:ascii="Calibri" w:hAnsi="Calibri"/>
      <w:sz w:val="28"/>
      <w:szCs w:val="22"/>
    </w:rPr>
  </w:style>
  <w:style w:type="paragraph" w:customStyle="1" w:styleId="111">
    <w:name w:val="[正文行首缩进]"/>
    <w:qFormat/>
    <w:locked/>
    <w:uiPriority w:val="0"/>
    <w:pPr>
      <w:widowControl w:val="0"/>
      <w:spacing w:afterLines="50" w:line="360" w:lineRule="auto"/>
      <w:ind w:firstLine="48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1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ZJ表格"/>
    <w:basedOn w:val="1"/>
    <w:qFormat/>
    <w:uiPriority w:val="0"/>
    <w:pPr>
      <w:spacing w:line="276" w:lineRule="auto"/>
      <w:jc w:val="center"/>
    </w:pPr>
    <w:rPr>
      <w:rFonts w:ascii="宋体" w:hAnsi="宋体" w:cs="仿宋"/>
      <w:sz w:val="24"/>
      <w:szCs w:val="24"/>
    </w:rPr>
  </w:style>
  <w:style w:type="paragraph" w:customStyle="1" w:styleId="114">
    <w:name w:val="Table Text"/>
    <w:basedOn w:val="1"/>
    <w:semiHidden/>
    <w:qFormat/>
    <w:uiPriority w:val="0"/>
    <w:rPr>
      <w:rFonts w:ascii="仿宋" w:hAnsi="仿宋" w:eastAsia="仿宋" w:cs="仿宋"/>
      <w:sz w:val="20"/>
      <w:szCs w:val="20"/>
      <w:lang w:val="en-US" w:eastAsia="en-US" w:bidi="ar-SA"/>
    </w:rPr>
  </w:style>
  <w:style w:type="character" w:customStyle="1" w:styleId="115">
    <w:name w:val="font71"/>
    <w:basedOn w:val="41"/>
    <w:qFormat/>
    <w:uiPriority w:val="0"/>
    <w:rPr>
      <w:rFonts w:hint="eastAsia" w:ascii="宋体" w:hAnsi="宋体" w:eastAsia="宋体" w:cs="宋体"/>
      <w:color w:val="000000"/>
      <w:sz w:val="16"/>
      <w:szCs w:val="16"/>
      <w:u w:val="none"/>
    </w:rPr>
  </w:style>
  <w:style w:type="character" w:customStyle="1" w:styleId="116">
    <w:name w:val="font122"/>
    <w:basedOn w:val="41"/>
    <w:qFormat/>
    <w:uiPriority w:val="0"/>
    <w:rPr>
      <w:rFonts w:ascii="Symbol" w:hAnsi="Symbol" w:cs="Symbol"/>
      <w:color w:val="000000"/>
      <w:sz w:val="16"/>
      <w:szCs w:val="16"/>
      <w:u w:val="none"/>
    </w:rPr>
  </w:style>
  <w:style w:type="character" w:customStyle="1" w:styleId="117">
    <w:name w:val="标题 1 Char"/>
    <w:link w:val="3"/>
    <w:qFormat/>
    <w:uiPriority w:val="0"/>
    <w:rPr>
      <w:rFonts w:ascii="宋体"/>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18243</Words>
  <Characters>19748</Characters>
  <Lines>757</Lines>
  <Paragraphs>213</Paragraphs>
  <TotalTime>43</TotalTime>
  <ScaleCrop>false</ScaleCrop>
  <LinksUpToDate>false</LinksUpToDate>
  <CharactersWithSpaces>21828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2023-05-19T10:23:00Z</dcterms:created>
  <dc:creator>USER-</dc:creator>
  <cp:lastModifiedBy>　</cp:lastModifiedBy>
  <cp:lastPrinted>2025-06-05T11:18:00Z</cp:lastPrinted>
  <dcterms:modified xsi:type="dcterms:W3CDTF">2025-06-30T04:44:31Z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702D7187A4CD4EADBD31F602D15432E1_13</vt:lpwstr>
  </property>
  <property fmtid="{D5CDD505-2E9C-101B-9397-08002B2CF9AE}" pid="4" name="KSOTemplateDocerSaveRecord">
    <vt:lpwstr>eyJoZGlkIjoiYTRkZjIxZWQ3NjdmMDljOWZhZGMyZTFmZGZmYmZhYTgiLCJ1c2VySWQiOiIzMjk3NzU2ODcifQ==</vt:lpwstr>
  </property>
</Properties>
</file>