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360" w:lineRule="auto"/>
        <w:rPr>
          <w:rFonts w:hint="eastAsia" w:ascii="仿宋" w:hAnsi="仿宋" w:eastAsia="仿宋" w:cs="仿宋"/>
          <w:b/>
          <w:bCs/>
          <w:color w:val="000000"/>
          <w:sz w:val="30"/>
          <w:szCs w:val="30"/>
        </w:rPr>
      </w:pPr>
    </w:p>
    <w:p>
      <w:pPr>
        <w:autoSpaceDE w:val="0"/>
        <w:autoSpaceDN w:val="0"/>
        <w:spacing w:line="360" w:lineRule="auto"/>
        <w:rPr>
          <w:rFonts w:hint="eastAsia" w:ascii="仿宋" w:hAnsi="仿宋" w:eastAsia="仿宋" w:cs="仿宋"/>
          <w:sz w:val="32"/>
          <w:szCs w:val="32"/>
        </w:rPr>
      </w:pPr>
      <w:r>
        <w:rPr>
          <w:rFonts w:hint="eastAsia" w:ascii="仿宋" w:hAnsi="仿宋" w:eastAsia="仿宋" w:cs="仿宋"/>
          <w:b/>
          <w:bCs/>
          <w:color w:val="000000"/>
          <w:sz w:val="30"/>
          <w:szCs w:val="30"/>
        </w:rPr>
        <w:t>项目编号：</w:t>
      </w:r>
      <w:r>
        <w:rPr>
          <w:rFonts w:hint="eastAsia" w:ascii="仿宋" w:hAnsi="仿宋" w:eastAsia="仿宋" w:cs="仿宋"/>
          <w:b/>
          <w:bCs/>
          <w:color w:val="000000"/>
          <w:sz w:val="30"/>
          <w:szCs w:val="30"/>
          <w:lang w:val="en-US" w:eastAsia="zh-CN"/>
        </w:rPr>
        <w:t xml:space="preserve">XJTRFYCG(GK)-2022-002   </w:t>
      </w:r>
      <w:r>
        <w:rPr>
          <w:rFonts w:hint="eastAsia" w:ascii="仿宋" w:hAnsi="仿宋" w:eastAsia="仿宋" w:cs="仿宋"/>
          <w:sz w:val="30"/>
          <w:szCs w:val="30"/>
        </w:rPr>
        <w:t xml:space="preserve">            【</w:t>
      </w:r>
      <w:r>
        <w:rPr>
          <w:rFonts w:hint="eastAsia" w:ascii="仿宋" w:hAnsi="仿宋" w:eastAsia="仿宋" w:cs="仿宋"/>
          <w:b/>
          <w:bCs/>
          <w:sz w:val="30"/>
          <w:szCs w:val="30"/>
        </w:rPr>
        <w:t>采购</w:t>
      </w:r>
      <w:r>
        <w:rPr>
          <w:rFonts w:hint="eastAsia" w:ascii="仿宋" w:hAnsi="仿宋" w:eastAsia="仿宋" w:cs="仿宋"/>
          <w:sz w:val="30"/>
          <w:szCs w:val="30"/>
        </w:rPr>
        <w:t>】</w:t>
      </w:r>
    </w:p>
    <w:p>
      <w:pPr>
        <w:widowControl/>
        <w:autoSpaceDE w:val="0"/>
        <w:autoSpaceDN w:val="0"/>
        <w:spacing w:line="500" w:lineRule="exact"/>
        <w:ind w:right="-26"/>
        <w:jc w:val="center"/>
        <w:textAlignment w:val="bottom"/>
        <w:rPr>
          <w:rFonts w:hint="eastAsia" w:ascii="仿宋" w:hAnsi="仿宋" w:eastAsia="仿宋" w:cs="仿宋"/>
          <w:b/>
          <w:kern w:val="0"/>
          <w:sz w:val="36"/>
          <w:szCs w:val="36"/>
        </w:rPr>
      </w:pPr>
      <w:r>
        <w:rPr>
          <w:rFonts w:hint="eastAsia" w:ascii="仿宋" w:hAnsi="仿宋" w:eastAsia="仿宋" w:cs="仿宋"/>
          <w:b/>
          <w:kern w:val="0"/>
          <w:sz w:val="36"/>
          <w:szCs w:val="36"/>
        </w:rPr>
        <w:t xml:space="preserve">  </w:t>
      </w:r>
    </w:p>
    <w:p>
      <w:pPr>
        <w:autoSpaceDE w:val="0"/>
        <w:autoSpaceDN w:val="0"/>
        <w:jc w:val="center"/>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t>叶城县教育系统2022-2023学年中小学、幼儿园食材采购糕点项目二次（第十三包）</w:t>
      </w:r>
    </w:p>
    <w:p>
      <w:pPr>
        <w:autoSpaceDE w:val="0"/>
        <w:autoSpaceDN w:val="0"/>
        <w:jc w:val="center"/>
        <w:rPr>
          <w:rFonts w:hint="eastAsia" w:ascii="仿宋" w:hAnsi="仿宋" w:eastAsia="仿宋" w:cs="仿宋"/>
          <w:b/>
          <w:bCs/>
          <w:sz w:val="44"/>
          <w:szCs w:val="44"/>
          <w:lang w:val="zh-CN" w:eastAsia="zh-CN"/>
        </w:rPr>
      </w:pPr>
      <w:r>
        <w:rPr>
          <w:rFonts w:hint="eastAsia" w:ascii="仿宋" w:hAnsi="仿宋" w:eastAsia="仿宋" w:cs="仿宋"/>
          <w:b/>
          <w:bCs/>
          <w:sz w:val="44"/>
          <w:szCs w:val="44"/>
          <w:lang w:val="zh-CN"/>
        </w:rPr>
        <w:t>（综合评分</w:t>
      </w:r>
      <w:r>
        <w:rPr>
          <w:rFonts w:hint="eastAsia" w:ascii="仿宋" w:hAnsi="仿宋" w:eastAsia="仿宋" w:cs="仿宋"/>
          <w:b/>
          <w:bCs/>
          <w:kern w:val="0"/>
          <w:sz w:val="44"/>
          <w:szCs w:val="44"/>
        </w:rPr>
        <w:t>法</w:t>
      </w:r>
      <w:r>
        <w:rPr>
          <w:rFonts w:hint="eastAsia" w:ascii="仿宋" w:hAnsi="仿宋" w:eastAsia="仿宋" w:cs="仿宋"/>
          <w:b/>
          <w:bCs/>
          <w:sz w:val="44"/>
          <w:szCs w:val="44"/>
          <w:lang w:val="zh-CN"/>
        </w:rPr>
        <w:t>）</w:t>
      </w:r>
    </w:p>
    <w:p>
      <w:pPr>
        <w:autoSpaceDE w:val="0"/>
        <w:autoSpaceDN w:val="0"/>
        <w:jc w:val="center"/>
        <w:rPr>
          <w:rFonts w:hint="eastAsia" w:ascii="仿宋" w:hAnsi="仿宋" w:eastAsia="仿宋" w:cs="仿宋"/>
          <w:b/>
          <w:bCs/>
          <w:sz w:val="44"/>
          <w:szCs w:val="44"/>
          <w:lang w:val="zh-CN"/>
        </w:rPr>
      </w:pPr>
      <w:r>
        <w:rPr>
          <w:rFonts w:hint="eastAsia" w:ascii="仿宋" w:hAnsi="仿宋" w:eastAsia="仿宋" w:cs="仿宋"/>
        </w:rPr>
        <mc:AlternateContent>
          <mc:Choice Requires="wps">
            <w:drawing>
              <wp:anchor distT="0" distB="0" distL="114300" distR="114300" simplePos="0" relativeHeight="251662336" behindDoc="0" locked="0" layoutInCell="1" allowOverlap="1">
                <wp:simplePos x="0" y="0"/>
                <wp:positionH relativeFrom="column">
                  <wp:posOffset>-240030</wp:posOffset>
                </wp:positionH>
                <wp:positionV relativeFrom="paragraph">
                  <wp:posOffset>21590</wp:posOffset>
                </wp:positionV>
                <wp:extent cx="6391275" cy="9525"/>
                <wp:effectExtent l="0" t="25400" r="9525" b="41275"/>
                <wp:wrapNone/>
                <wp:docPr id="6" name="直接连接符 6"/>
                <wp:cNvGraphicFramePr/>
                <a:graphic xmlns:a="http://schemas.openxmlformats.org/drawingml/2006/main">
                  <a:graphicData uri="http://schemas.microsoft.com/office/word/2010/wordprocessingShape">
                    <wps:wsp>
                      <wps:cNvCnPr/>
                      <wps:spPr>
                        <a:xfrm>
                          <a:off x="0" y="0"/>
                          <a:ext cx="6391275" cy="9525"/>
                        </a:xfrm>
                        <a:prstGeom prst="line">
                          <a:avLst/>
                        </a:prstGeom>
                        <a:ln w="50800" cap="flat" cmpd="tri">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8.9pt;margin-top:1.7pt;height:0.75pt;width:503.25pt;z-index:251662336;mso-width-relative:page;mso-height-relative:page;" filled="f" stroked="t" coordsize="21600,21600" o:gfxdata="UEsDBAoAAAAAAIdO4kAAAAAAAAAAAAAAAAAEAAAAZHJzL1BLAwQUAAAACACHTuJAdVd1pdcAAAAH&#10;AQAADwAAAGRycy9kb3ducmV2LnhtbE3OTU/DMAwG4DsS/yEyErctHS1bW5pOCIkTlzE+xDFrTFNo&#10;nKrJuvLvMadxtF779VNtZ9eLCcfQeVKwWiYgkBpvOmoVvL48LnIQIWoyuveECn4wwLa+vKh0afyJ&#10;nnHax1ZwCYVSK7AxDqWUobHodFj6AYmzTz86HXkcW2lGfeJy18ubJFlLpzviD1YP+GCx+d4fHTO+&#10;MG9vP6ZsfNvtnor7d6vT2Sp1fbVK7kBEnON5Gf74fAM1mw7+SCaIXsEi3TA9KkgzEJwX63wD4qAg&#10;K0DWlfzvr38BUEsDBBQAAAAIAIdO4kD28/6y/QEAAPYDAAAOAAAAZHJzL2Uyb0RvYy54bWytU02O&#10;0zAU3iNxB8t7mrSoZSZqOospwwZBJZgDvNpOYsl/st2mvQQXQGIHK5bsuc0Mx5hnJ5Rh2HRBFs6z&#10;3+fP7/v8vLw6aEX2wgdpTU2nk5ISYZjl0rQ1vf148+KCkhDBcFDWiJoeRaBXq+fPlr2rxMx2VnHh&#10;CZKYUPWupl2MriqKwDqhIUysEwaTjfUaIk59W3APPbJrVczKclH01nPnLRMh4Op6SNKR0Z9DaJtG&#10;MrG2bKeFiQOrFwoiSgqddIGucrVNI1h83zRBRKJqikpjHvEQjLdpLFZLqFoPrpNsLAHOKeGJJg3S&#10;4KEnqjVEIDsv/6HSknkbbBMnzOpiEJIdQRXT8ok3HzpwImtBq4M7mR7+Hy17t994InlNF5QY0Hjh&#10;959/3H36+uvnFxzvv38ji2RS70KF2Guz8eMsuI1Pig+N1+mPWsghG3s8GSsOkTBcXLy8nM5ezSlh&#10;mLucz+aJsviz1/kQ3wirSQpqqqRJsqGC/dsQB+hvSFpWhvQ1nZcXJV4jA2zCBi8fQ+1QSPQybw5W&#10;SX4jlUpbgm+318qTPaRGyN9Yw1+wdMoaQjfgcirBoOoE8NeGk3h0aJHBl0FTDVpwSpTAh5SijIwg&#10;1TlIlK9Moha5TUehyefB2RRtLT/i9eycl22HxkxzzSmD7ZAdHFs39dvjOcaPn+vq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VXdaXXAAAABwEAAA8AAAAAAAAAAQAgAAAAIgAAAGRycy9kb3ducmV2&#10;LnhtbFBLAQIUABQAAAAIAIdO4kD28/6y/QEAAPYDAAAOAAAAAAAAAAEAIAAAACYBAABkcnMvZTJv&#10;RG9jLnhtbFBLBQYAAAAABgAGAFkBAACVBQAAAAA=&#10;">
                <v:fill on="f" focussize="0,0"/>
                <v:stroke weight="4pt" color="#000000" linestyle="thickBetweenThin" joinstyle="round"/>
                <v:imagedata o:title=""/>
                <o:lock v:ext="edit" aspectratio="f"/>
              </v:line>
            </w:pict>
          </mc:Fallback>
        </mc:AlternateContent>
      </w:r>
    </w:p>
    <w:p>
      <w:pPr>
        <w:widowControl/>
        <w:autoSpaceDE w:val="0"/>
        <w:autoSpaceDN w:val="0"/>
        <w:ind w:right="-26"/>
        <w:textAlignment w:val="bottom"/>
        <w:rPr>
          <w:rFonts w:hint="eastAsia" w:ascii="仿宋" w:hAnsi="仿宋" w:eastAsia="仿宋" w:cs="仿宋"/>
          <w:b/>
          <w:sz w:val="96"/>
          <w:szCs w:val="96"/>
        </w:rPr>
      </w:pPr>
    </w:p>
    <w:p>
      <w:pPr>
        <w:widowControl/>
        <w:autoSpaceDE w:val="0"/>
        <w:autoSpaceDN w:val="0"/>
        <w:ind w:right="-26"/>
        <w:jc w:val="center"/>
        <w:textAlignment w:val="bottom"/>
        <w:rPr>
          <w:rFonts w:hint="eastAsia" w:ascii="仿宋" w:hAnsi="仿宋" w:eastAsia="仿宋" w:cs="仿宋"/>
          <w:b/>
          <w:sz w:val="96"/>
          <w:szCs w:val="96"/>
        </w:rPr>
      </w:pPr>
      <w:r>
        <w:rPr>
          <w:rFonts w:hint="eastAsia" w:ascii="仿宋" w:hAnsi="仿宋" w:eastAsia="仿宋" w:cs="仿宋"/>
          <w:b/>
          <w:sz w:val="96"/>
          <w:szCs w:val="96"/>
        </w:rPr>
        <w:t>招</w:t>
      </w:r>
    </w:p>
    <w:p>
      <w:pPr>
        <w:widowControl/>
        <w:autoSpaceDE w:val="0"/>
        <w:autoSpaceDN w:val="0"/>
        <w:ind w:right="-26"/>
        <w:jc w:val="center"/>
        <w:textAlignment w:val="bottom"/>
        <w:rPr>
          <w:rFonts w:hint="eastAsia" w:ascii="仿宋" w:hAnsi="仿宋" w:eastAsia="仿宋" w:cs="仿宋"/>
          <w:b/>
          <w:sz w:val="96"/>
          <w:szCs w:val="96"/>
        </w:rPr>
      </w:pPr>
      <w:r>
        <w:rPr>
          <w:rFonts w:hint="eastAsia" w:ascii="仿宋" w:hAnsi="仿宋" w:eastAsia="仿宋" w:cs="仿宋"/>
          <w:b/>
          <w:sz w:val="96"/>
          <w:szCs w:val="96"/>
        </w:rPr>
        <w:t>标</w:t>
      </w:r>
    </w:p>
    <w:p>
      <w:pPr>
        <w:widowControl/>
        <w:autoSpaceDE w:val="0"/>
        <w:autoSpaceDN w:val="0"/>
        <w:ind w:right="-26"/>
        <w:jc w:val="center"/>
        <w:textAlignment w:val="bottom"/>
        <w:rPr>
          <w:rFonts w:hint="eastAsia" w:ascii="仿宋" w:hAnsi="仿宋" w:eastAsia="仿宋" w:cs="仿宋"/>
          <w:b/>
          <w:sz w:val="96"/>
          <w:szCs w:val="96"/>
        </w:rPr>
      </w:pPr>
      <w:r>
        <w:rPr>
          <w:rFonts w:hint="eastAsia" w:ascii="仿宋" w:hAnsi="仿宋" w:eastAsia="仿宋" w:cs="仿宋"/>
          <w:b/>
          <w:sz w:val="96"/>
          <w:szCs w:val="96"/>
        </w:rPr>
        <w:t>文</w:t>
      </w:r>
    </w:p>
    <w:p>
      <w:pPr>
        <w:widowControl/>
        <w:autoSpaceDE w:val="0"/>
        <w:autoSpaceDN w:val="0"/>
        <w:ind w:right="-26"/>
        <w:jc w:val="center"/>
        <w:textAlignment w:val="bottom"/>
        <w:rPr>
          <w:rFonts w:hint="eastAsia" w:ascii="仿宋" w:hAnsi="仿宋" w:eastAsia="仿宋" w:cs="仿宋"/>
          <w:b/>
          <w:sz w:val="96"/>
          <w:szCs w:val="96"/>
        </w:rPr>
      </w:pPr>
      <w:r>
        <w:rPr>
          <w:rFonts w:hint="eastAsia" w:ascii="仿宋" w:hAnsi="仿宋" w:eastAsia="仿宋" w:cs="仿宋"/>
          <w:b/>
          <w:sz w:val="96"/>
          <w:szCs w:val="96"/>
        </w:rPr>
        <w:t>件</w:t>
      </w:r>
    </w:p>
    <w:p>
      <w:pPr>
        <w:pStyle w:val="7"/>
        <w:ind w:left="0" w:leftChars="0" w:firstLine="0" w:firstLineChars="0"/>
        <w:rPr>
          <w:rFonts w:hint="eastAsia"/>
        </w:rPr>
      </w:pPr>
    </w:p>
    <w:p>
      <w:pPr>
        <w:widowControl/>
        <w:autoSpaceDE w:val="0"/>
        <w:autoSpaceDN w:val="0"/>
        <w:ind w:right="-26"/>
        <w:textAlignment w:val="bottom"/>
        <w:rPr>
          <w:rFonts w:hint="eastAsia" w:ascii="仿宋" w:hAnsi="仿宋" w:eastAsia="仿宋" w:cs="仿宋"/>
          <w:b/>
          <w:sz w:val="32"/>
        </w:rPr>
      </w:pPr>
    </w:p>
    <w:p>
      <w:pPr>
        <w:pStyle w:val="5"/>
        <w:rPr>
          <w:rFonts w:hint="default" w:ascii="仿宋" w:hAnsi="仿宋" w:eastAsia="仿宋" w:cs="仿宋"/>
          <w:b/>
          <w:sz w:val="32"/>
          <w:szCs w:val="32"/>
          <w:lang w:val="en-US" w:eastAsia="zh-CN"/>
        </w:rPr>
      </w:pPr>
      <w:r>
        <w:rPr>
          <w:rFonts w:hint="eastAsia" w:ascii="仿宋" w:hAnsi="仿宋" w:eastAsia="仿宋" w:cs="仿宋"/>
          <w:b/>
          <w:sz w:val="32"/>
          <w:szCs w:val="32"/>
        </w:rPr>
        <w:t>招 标 人：</w:t>
      </w:r>
      <w:r>
        <w:rPr>
          <w:rFonts w:hint="eastAsia" w:ascii="仿宋" w:hAnsi="仿宋" w:eastAsia="仿宋" w:cs="仿宋"/>
          <w:b/>
          <w:sz w:val="32"/>
          <w:szCs w:val="32"/>
          <w:lang w:eastAsia="zh-CN"/>
        </w:rPr>
        <w:t>叶城县教育</w:t>
      </w:r>
      <w:r>
        <w:rPr>
          <w:rFonts w:hint="eastAsia" w:ascii="仿宋" w:hAnsi="仿宋" w:eastAsia="仿宋" w:cs="仿宋"/>
          <w:b/>
          <w:sz w:val="32"/>
          <w:szCs w:val="32"/>
          <w:lang w:val="en-US" w:eastAsia="zh-CN"/>
        </w:rPr>
        <w:t>局</w:t>
      </w:r>
    </w:p>
    <w:p>
      <w:pPr>
        <w:pStyle w:val="5"/>
        <w:rPr>
          <w:rFonts w:hint="eastAsia" w:ascii="仿宋" w:hAnsi="仿宋" w:eastAsia="仿宋" w:cs="仿宋"/>
          <w:b/>
          <w:sz w:val="32"/>
          <w:szCs w:val="32"/>
          <w:lang w:eastAsia="zh-CN"/>
        </w:rPr>
      </w:pPr>
      <w:r>
        <w:rPr>
          <w:rFonts w:hint="eastAsia" w:ascii="仿宋" w:hAnsi="仿宋" w:eastAsia="仿宋" w:cs="仿宋"/>
          <w:b/>
          <w:sz w:val="32"/>
          <w:szCs w:val="32"/>
        </w:rPr>
        <w:t>代理机构：</w:t>
      </w:r>
      <w:r>
        <w:rPr>
          <w:rFonts w:hint="eastAsia" w:ascii="仿宋" w:hAnsi="仿宋" w:eastAsia="仿宋" w:cs="仿宋"/>
          <w:b/>
          <w:sz w:val="32"/>
          <w:szCs w:val="32"/>
          <w:lang w:eastAsia="zh-CN"/>
        </w:rPr>
        <w:t>新疆天润丰源招标有限公司</w:t>
      </w:r>
    </w:p>
    <w:p>
      <w:pPr>
        <w:rPr>
          <w:rFonts w:hint="eastAsia"/>
          <w:lang w:eastAsia="zh-CN"/>
        </w:rPr>
      </w:pPr>
    </w:p>
    <w:p>
      <w:pPr>
        <w:spacing w:line="240" w:lineRule="atLeast"/>
        <w:rPr>
          <w:rFonts w:hint="eastAsia" w:ascii="仿宋" w:hAnsi="仿宋" w:eastAsia="仿宋" w:cs="仿宋"/>
          <w:b/>
          <w:sz w:val="36"/>
          <w:szCs w:val="36"/>
          <w:lang w:val="zh-CN"/>
        </w:rPr>
      </w:pPr>
    </w:p>
    <w:p>
      <w:pPr>
        <w:spacing w:line="240" w:lineRule="atLeast"/>
        <w:jc w:val="center"/>
        <w:rPr>
          <w:rFonts w:hint="eastAsia" w:ascii="仿宋" w:hAnsi="仿宋" w:eastAsia="仿宋" w:cs="仿宋"/>
          <w:b/>
          <w:sz w:val="36"/>
          <w:szCs w:val="36"/>
        </w:rPr>
      </w:pPr>
      <w:r>
        <w:rPr>
          <w:rFonts w:hint="eastAsia" w:ascii="仿宋" w:hAnsi="仿宋" w:eastAsia="仿宋" w:cs="仿宋"/>
          <w:b/>
          <w:sz w:val="36"/>
          <w:szCs w:val="36"/>
          <w:lang w:val="zh-CN" w:eastAsia="zh-CN"/>
        </w:rPr>
        <w:t>叶城县教育系统2022-2023学年中小学、幼儿园食材采购糕点项目二次（第十三包）</w:t>
      </w:r>
      <w:r>
        <w:rPr>
          <w:rFonts w:hint="eastAsia" w:ascii="仿宋" w:hAnsi="仿宋" w:eastAsia="仿宋" w:cs="仿宋"/>
          <w:b/>
          <w:sz w:val="36"/>
          <w:szCs w:val="36"/>
        </w:rPr>
        <w:t>招标文件</w:t>
      </w:r>
    </w:p>
    <w:p>
      <w:pPr>
        <w:spacing w:line="240" w:lineRule="atLeast"/>
        <w:ind w:firstLine="1500" w:firstLineChars="500"/>
        <w:rPr>
          <w:rFonts w:hint="eastAsia" w:ascii="仿宋" w:hAnsi="仿宋" w:eastAsia="仿宋" w:cs="仿宋"/>
          <w:b/>
          <w:sz w:val="30"/>
          <w:szCs w:val="30"/>
        </w:rPr>
      </w:pPr>
    </w:p>
    <w:p>
      <w:pPr>
        <w:spacing w:line="240" w:lineRule="atLeast"/>
        <w:ind w:firstLine="1600" w:firstLineChars="500"/>
        <w:rPr>
          <w:rFonts w:hint="eastAsia" w:ascii="仿宋" w:hAnsi="仿宋" w:eastAsia="仿宋" w:cs="仿宋"/>
          <w:b/>
          <w:sz w:val="32"/>
          <w:szCs w:val="32"/>
        </w:rPr>
      </w:pPr>
      <w:r>
        <w:rPr>
          <w:rFonts w:hint="eastAsia" w:ascii="仿宋" w:hAnsi="仿宋" w:eastAsia="仿宋" w:cs="仿宋"/>
          <w:b/>
          <w:sz w:val="32"/>
          <w:szCs w:val="32"/>
        </w:rPr>
        <w:t>（项目编号：</w:t>
      </w:r>
      <w:r>
        <w:rPr>
          <w:rFonts w:hint="eastAsia" w:ascii="仿宋" w:hAnsi="仿宋" w:eastAsia="仿宋" w:cs="仿宋"/>
          <w:b/>
          <w:bCs/>
          <w:color w:val="000000"/>
          <w:sz w:val="30"/>
          <w:szCs w:val="30"/>
          <w:lang w:val="en-US" w:eastAsia="zh-CN"/>
        </w:rPr>
        <w:t>XJTRFYCG(GK)-2022-002</w:t>
      </w:r>
      <w:r>
        <w:rPr>
          <w:rFonts w:hint="eastAsia" w:ascii="仿宋" w:hAnsi="仿宋" w:eastAsia="仿宋" w:cs="仿宋"/>
          <w:b/>
          <w:sz w:val="32"/>
          <w:szCs w:val="32"/>
        </w:rPr>
        <w:t>）</w:t>
      </w:r>
    </w:p>
    <w:p>
      <w:pPr>
        <w:spacing w:line="240" w:lineRule="atLeast"/>
        <w:ind w:left="1079" w:leftChars="257" w:hanging="540"/>
        <w:rPr>
          <w:rFonts w:hint="eastAsia" w:ascii="仿宋" w:hAnsi="仿宋" w:eastAsia="仿宋" w:cs="仿宋"/>
          <w:b/>
          <w:sz w:val="28"/>
        </w:rPr>
      </w:pPr>
    </w:p>
    <w:p>
      <w:pPr>
        <w:spacing w:line="240" w:lineRule="atLeast"/>
        <w:ind w:firstLine="3840" w:firstLineChars="1200"/>
        <w:rPr>
          <w:rFonts w:hint="eastAsia" w:ascii="仿宋" w:hAnsi="仿宋" w:eastAsia="仿宋" w:cs="仿宋"/>
          <w:b/>
          <w:sz w:val="32"/>
          <w:szCs w:val="32"/>
        </w:rPr>
      </w:pPr>
      <w:r>
        <w:rPr>
          <w:rFonts w:hint="eastAsia" w:ascii="仿宋" w:hAnsi="仿宋" w:eastAsia="仿宋" w:cs="仿宋"/>
          <w:b/>
          <w:sz w:val="32"/>
          <w:szCs w:val="32"/>
        </w:rPr>
        <w:t>第一册</w:t>
      </w:r>
    </w:p>
    <w:p>
      <w:pPr>
        <w:spacing w:line="240" w:lineRule="atLeast"/>
        <w:ind w:left="1079" w:leftChars="257" w:hanging="540"/>
        <w:jc w:val="center"/>
        <w:rPr>
          <w:rFonts w:hint="eastAsia" w:ascii="仿宋" w:hAnsi="仿宋" w:eastAsia="仿宋" w:cs="仿宋"/>
          <w:b/>
          <w:sz w:val="52"/>
        </w:rPr>
      </w:pPr>
    </w:p>
    <w:p>
      <w:pPr>
        <w:pStyle w:val="5"/>
        <w:ind w:left="0" w:leftChars="0" w:firstLine="0" w:firstLineChars="0"/>
        <w:rPr>
          <w:rFonts w:hint="eastAsia" w:ascii="仿宋" w:hAnsi="仿宋" w:eastAsia="仿宋" w:cs="仿宋"/>
          <w:b/>
          <w:sz w:val="52"/>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spacing w:line="360" w:lineRule="auto"/>
        <w:rPr>
          <w:rFonts w:hint="eastAsia" w:ascii="仿宋" w:hAnsi="仿宋" w:eastAsia="仿宋" w:cs="仿宋"/>
          <w:b/>
          <w:bCs/>
          <w:sz w:val="30"/>
          <w:szCs w:val="30"/>
          <w:u w:val="single"/>
        </w:rPr>
      </w:pPr>
      <w:r>
        <w:rPr>
          <w:rFonts w:hint="eastAsia" w:ascii="仿宋" w:hAnsi="仿宋" w:eastAsia="仿宋" w:cs="仿宋"/>
          <w:b/>
          <w:bCs/>
          <w:sz w:val="30"/>
          <w:szCs w:val="30"/>
        </w:rPr>
        <w:t>招      标     人：</w:t>
      </w:r>
      <w:r>
        <w:rPr>
          <w:rFonts w:hint="eastAsia" w:ascii="仿宋" w:hAnsi="仿宋" w:eastAsia="仿宋" w:cs="仿宋"/>
          <w:b/>
          <w:bCs/>
          <w:sz w:val="30"/>
          <w:szCs w:val="30"/>
          <w:u w:val="single"/>
        </w:rPr>
        <w:t xml:space="preserve">    </w:t>
      </w:r>
      <w:r>
        <w:rPr>
          <w:rFonts w:hint="eastAsia" w:ascii="仿宋" w:hAnsi="仿宋" w:eastAsia="仿宋" w:cs="仿宋"/>
          <w:b/>
          <w:bCs/>
          <w:sz w:val="30"/>
          <w:szCs w:val="30"/>
          <w:u w:val="single"/>
          <w:lang w:val="en-US" w:eastAsia="zh-CN"/>
        </w:rPr>
        <w:t xml:space="preserve">     叶城县教育局　</w:t>
      </w:r>
      <w:r>
        <w:rPr>
          <w:rFonts w:hint="eastAsia" w:ascii="仿宋" w:hAnsi="仿宋" w:eastAsia="仿宋" w:cs="仿宋"/>
          <w:b/>
          <w:bCs/>
          <w:sz w:val="30"/>
          <w:szCs w:val="30"/>
          <w:u w:val="single"/>
        </w:rPr>
        <w:t xml:space="preserve">                 </w:t>
      </w:r>
    </w:p>
    <w:p>
      <w:pPr>
        <w:spacing w:line="360" w:lineRule="auto"/>
        <w:rPr>
          <w:rFonts w:hint="eastAsia" w:ascii="仿宋" w:hAnsi="仿宋" w:eastAsia="仿宋" w:cs="仿宋"/>
          <w:b/>
          <w:bCs/>
          <w:sz w:val="30"/>
          <w:szCs w:val="30"/>
          <w:u w:val="single"/>
        </w:rPr>
      </w:pPr>
      <w:r>
        <w:rPr>
          <w:rFonts w:hint="eastAsia" w:ascii="仿宋" w:hAnsi="仿宋" w:eastAsia="仿宋" w:cs="仿宋"/>
          <w:b/>
          <w:bCs/>
          <w:sz w:val="30"/>
          <w:szCs w:val="30"/>
        </w:rPr>
        <w:t>采 购 代 理 机 构：</w:t>
      </w:r>
      <w:r>
        <w:rPr>
          <w:rFonts w:hint="eastAsia" w:ascii="仿宋" w:hAnsi="仿宋" w:eastAsia="仿宋" w:cs="仿宋"/>
          <w:b/>
          <w:bCs/>
          <w:sz w:val="30"/>
          <w:szCs w:val="30"/>
          <w:u w:val="single"/>
        </w:rPr>
        <w:t xml:space="preserve">   </w:t>
      </w:r>
      <w:r>
        <w:rPr>
          <w:rFonts w:hint="eastAsia" w:ascii="仿宋" w:hAnsi="仿宋" w:eastAsia="仿宋" w:cs="仿宋"/>
          <w:b/>
          <w:bCs/>
          <w:sz w:val="30"/>
          <w:szCs w:val="30"/>
          <w:u w:val="single"/>
          <w:lang w:eastAsia="zh-CN"/>
        </w:rPr>
        <w:t>新疆天润丰源招标有限公司</w:t>
      </w:r>
      <w:r>
        <w:rPr>
          <w:rFonts w:hint="eastAsia" w:ascii="仿宋" w:hAnsi="仿宋" w:eastAsia="仿宋" w:cs="仿宋"/>
          <w:b/>
          <w:bCs/>
          <w:sz w:val="30"/>
          <w:szCs w:val="30"/>
          <w:u w:val="single"/>
          <w:lang w:val="en-US" w:eastAsia="zh-CN"/>
        </w:rPr>
        <w:t xml:space="preserve"> </w:t>
      </w:r>
      <w:r>
        <w:rPr>
          <w:rFonts w:hint="eastAsia" w:ascii="仿宋" w:hAnsi="仿宋" w:eastAsia="仿宋" w:cs="仿宋"/>
          <w:b/>
          <w:bCs/>
          <w:sz w:val="30"/>
          <w:szCs w:val="30"/>
          <w:u w:val="single"/>
        </w:rPr>
        <w:t xml:space="preserve">           </w:t>
      </w:r>
    </w:p>
    <w:p>
      <w:pPr>
        <w:spacing w:line="500" w:lineRule="exact"/>
        <w:ind w:left="2988" w:hanging="2988" w:hangingChars="996"/>
        <w:rPr>
          <w:rFonts w:hint="eastAsia" w:ascii="仿宋" w:hAnsi="仿宋" w:eastAsia="仿宋" w:cs="仿宋"/>
          <w:b/>
          <w:bCs/>
          <w:sz w:val="30"/>
          <w:szCs w:val="30"/>
          <w:u w:val="single"/>
        </w:rPr>
      </w:pPr>
      <w:r>
        <w:rPr>
          <w:rFonts w:hint="eastAsia" w:ascii="仿宋" w:hAnsi="仿宋" w:eastAsia="仿宋" w:cs="仿宋"/>
          <w:b/>
          <w:bCs/>
          <w:sz w:val="30"/>
          <w:szCs w:val="30"/>
        </w:rPr>
        <w:t>代 理 机 构 地 址：</w:t>
      </w:r>
      <w:r>
        <w:rPr>
          <w:rFonts w:hint="eastAsia" w:ascii="仿宋" w:hAnsi="仿宋" w:eastAsia="仿宋" w:cs="仿宋"/>
          <w:b/>
          <w:bCs/>
          <w:sz w:val="30"/>
          <w:szCs w:val="30"/>
          <w:u w:val="single"/>
        </w:rPr>
        <w:t xml:space="preserve"> </w:t>
      </w:r>
      <w:r>
        <w:rPr>
          <w:rFonts w:hint="eastAsia" w:ascii="仿宋" w:hAnsi="仿宋" w:eastAsia="仿宋" w:cs="仿宋"/>
          <w:b/>
          <w:bCs/>
          <w:sz w:val="30"/>
          <w:szCs w:val="30"/>
          <w:u w:val="single"/>
          <w:lang w:eastAsia="zh-CN"/>
        </w:rPr>
        <w:t>喀什地区喀什市金龙梦想花苑S5幢3层S01号商铺</w:t>
      </w:r>
      <w:r>
        <w:rPr>
          <w:rFonts w:hint="eastAsia" w:ascii="仿宋" w:hAnsi="仿宋" w:eastAsia="仿宋" w:cs="仿宋"/>
          <w:b/>
          <w:bCs/>
          <w:sz w:val="30"/>
          <w:szCs w:val="30"/>
          <w:u w:val="single"/>
        </w:rPr>
        <w:t xml:space="preserve">           </w:t>
      </w:r>
      <w:r>
        <w:rPr>
          <w:rFonts w:hint="eastAsia" w:ascii="仿宋" w:hAnsi="仿宋" w:eastAsia="仿宋" w:cs="仿宋"/>
          <w:b/>
          <w:bCs/>
          <w:sz w:val="30"/>
          <w:szCs w:val="30"/>
          <w:u w:val="single"/>
          <w:lang w:val="en-US" w:eastAsia="zh-CN"/>
        </w:rPr>
        <w:t xml:space="preserve">            </w:t>
      </w:r>
      <w:r>
        <w:rPr>
          <w:rFonts w:hint="eastAsia" w:ascii="仿宋" w:hAnsi="仿宋" w:eastAsia="仿宋" w:cs="仿宋"/>
          <w:b/>
          <w:bCs/>
          <w:sz w:val="30"/>
          <w:szCs w:val="30"/>
          <w:u w:val="single"/>
        </w:rPr>
        <w:t xml:space="preserve">  </w:t>
      </w:r>
      <w:r>
        <w:rPr>
          <w:rFonts w:hint="eastAsia" w:ascii="仿宋" w:hAnsi="仿宋" w:eastAsia="仿宋" w:cs="仿宋"/>
          <w:b/>
          <w:bCs/>
          <w:sz w:val="30"/>
          <w:szCs w:val="30"/>
          <w:u w:val="single"/>
          <w:lang w:val="en-US" w:eastAsia="zh-CN"/>
        </w:rPr>
        <w:t xml:space="preserve">  </w:t>
      </w:r>
      <w:r>
        <w:rPr>
          <w:rFonts w:hint="eastAsia" w:ascii="仿宋" w:hAnsi="仿宋" w:eastAsia="仿宋" w:cs="仿宋"/>
          <w:b/>
          <w:bCs/>
          <w:sz w:val="30"/>
          <w:szCs w:val="30"/>
          <w:u w:val="single"/>
        </w:rPr>
        <w:t xml:space="preserve">      </w:t>
      </w:r>
    </w:p>
    <w:p>
      <w:pPr>
        <w:spacing w:line="500" w:lineRule="exact"/>
        <w:rPr>
          <w:rFonts w:hint="eastAsia" w:ascii="仿宋" w:hAnsi="仿宋" w:eastAsia="仿宋" w:cs="仿宋"/>
          <w:b/>
          <w:bCs/>
          <w:sz w:val="30"/>
          <w:szCs w:val="30"/>
          <w:u w:val="single"/>
        </w:rPr>
      </w:pPr>
      <w:r>
        <w:rPr>
          <w:rFonts w:hint="eastAsia" w:ascii="仿宋" w:hAnsi="仿宋" w:eastAsia="仿宋" w:cs="仿宋"/>
          <w:b/>
          <w:bCs/>
          <w:sz w:val="30"/>
          <w:szCs w:val="30"/>
          <w:lang w:eastAsia="zh-CN"/>
        </w:rPr>
        <w:t>项</w:t>
      </w:r>
      <w:r>
        <w:rPr>
          <w:rFonts w:hint="eastAsia" w:ascii="仿宋" w:hAnsi="仿宋" w:eastAsia="仿宋" w:cs="仿宋"/>
          <w:b/>
          <w:bCs/>
          <w:sz w:val="30"/>
          <w:szCs w:val="30"/>
          <w:lang w:val="en-US" w:eastAsia="zh-CN"/>
        </w:rPr>
        <w:t xml:space="preserve">  </w:t>
      </w:r>
      <w:r>
        <w:rPr>
          <w:rFonts w:hint="eastAsia" w:ascii="仿宋" w:hAnsi="仿宋" w:eastAsia="仿宋" w:cs="仿宋"/>
          <w:b/>
          <w:bCs/>
          <w:sz w:val="30"/>
          <w:szCs w:val="30"/>
          <w:lang w:eastAsia="zh-CN"/>
        </w:rPr>
        <w:t>目</w:t>
      </w:r>
      <w:r>
        <w:rPr>
          <w:rFonts w:hint="eastAsia" w:ascii="仿宋" w:hAnsi="仿宋" w:eastAsia="仿宋" w:cs="仿宋"/>
          <w:b/>
          <w:bCs/>
          <w:sz w:val="30"/>
          <w:szCs w:val="30"/>
          <w:lang w:val="en-US" w:eastAsia="zh-CN"/>
        </w:rPr>
        <w:t xml:space="preserve">  </w:t>
      </w:r>
      <w:r>
        <w:rPr>
          <w:rFonts w:hint="eastAsia" w:ascii="仿宋" w:hAnsi="仿宋" w:eastAsia="仿宋" w:cs="仿宋"/>
          <w:b/>
          <w:bCs/>
          <w:sz w:val="30"/>
          <w:szCs w:val="30"/>
          <w:lang w:eastAsia="zh-CN"/>
        </w:rPr>
        <w:t>经</w:t>
      </w:r>
      <w:r>
        <w:rPr>
          <w:rFonts w:hint="eastAsia" w:ascii="仿宋" w:hAnsi="仿宋" w:eastAsia="仿宋" w:cs="仿宋"/>
          <w:b/>
          <w:bCs/>
          <w:sz w:val="30"/>
          <w:szCs w:val="30"/>
        </w:rPr>
        <w:t xml:space="preserve">  </w:t>
      </w:r>
      <w:r>
        <w:rPr>
          <w:rFonts w:hint="eastAsia" w:ascii="仿宋" w:hAnsi="仿宋" w:eastAsia="仿宋" w:cs="仿宋"/>
          <w:b/>
          <w:bCs/>
          <w:sz w:val="30"/>
          <w:szCs w:val="30"/>
          <w:lang w:eastAsia="zh-CN"/>
        </w:rPr>
        <w:t>办</w:t>
      </w:r>
      <w:r>
        <w:rPr>
          <w:rFonts w:hint="eastAsia" w:ascii="仿宋" w:hAnsi="仿宋" w:eastAsia="仿宋" w:cs="仿宋"/>
          <w:b/>
          <w:bCs/>
          <w:sz w:val="30"/>
          <w:szCs w:val="30"/>
        </w:rPr>
        <w:t xml:space="preserve"> 人：</w:t>
      </w:r>
      <w:r>
        <w:rPr>
          <w:rFonts w:hint="eastAsia" w:ascii="仿宋" w:hAnsi="仿宋" w:eastAsia="仿宋" w:cs="仿宋"/>
          <w:b/>
          <w:bCs/>
          <w:sz w:val="30"/>
          <w:szCs w:val="30"/>
          <w:u w:val="single"/>
        </w:rPr>
        <w:t xml:space="preserve">           </w:t>
      </w:r>
      <w:r>
        <w:rPr>
          <w:rFonts w:hint="eastAsia" w:ascii="仿宋" w:hAnsi="仿宋" w:eastAsia="仿宋" w:cs="仿宋"/>
          <w:b/>
          <w:bCs/>
          <w:sz w:val="30"/>
          <w:szCs w:val="30"/>
          <w:u w:val="single"/>
          <w:lang w:eastAsia="zh-CN"/>
        </w:rPr>
        <w:t>隆汉辉</w:t>
      </w:r>
      <w:r>
        <w:rPr>
          <w:rFonts w:hint="eastAsia" w:ascii="仿宋" w:hAnsi="仿宋" w:eastAsia="仿宋" w:cs="仿宋"/>
          <w:b/>
          <w:bCs/>
          <w:sz w:val="30"/>
          <w:szCs w:val="30"/>
          <w:u w:val="single"/>
        </w:rPr>
        <w:t xml:space="preserve">                          </w:t>
      </w:r>
    </w:p>
    <w:p>
      <w:pPr>
        <w:spacing w:line="360" w:lineRule="auto"/>
        <w:rPr>
          <w:rFonts w:hint="eastAsia" w:ascii="仿宋" w:hAnsi="仿宋" w:eastAsia="仿宋" w:cs="仿宋"/>
          <w:b/>
          <w:bCs/>
          <w:sz w:val="30"/>
          <w:szCs w:val="30"/>
          <w:u w:val="single"/>
        </w:rPr>
      </w:pPr>
      <w:r>
        <w:rPr>
          <w:rFonts w:hint="eastAsia" w:ascii="仿宋" w:hAnsi="仿宋" w:eastAsia="仿宋" w:cs="仿宋"/>
          <w:b/>
          <w:bCs/>
          <w:sz w:val="30"/>
          <w:szCs w:val="30"/>
        </w:rPr>
        <w:t>联   系   电   话：</w:t>
      </w:r>
      <w:r>
        <w:rPr>
          <w:rFonts w:hint="eastAsia" w:ascii="仿宋" w:hAnsi="仿宋" w:eastAsia="仿宋" w:cs="仿宋"/>
          <w:b/>
          <w:bCs/>
          <w:sz w:val="30"/>
          <w:szCs w:val="30"/>
          <w:u w:val="single"/>
        </w:rPr>
        <w:t xml:space="preserve">         </w:t>
      </w:r>
      <w:r>
        <w:rPr>
          <w:rFonts w:hint="eastAsia" w:ascii="仿宋" w:hAnsi="仿宋" w:eastAsia="仿宋" w:cs="仿宋"/>
          <w:b/>
          <w:bCs/>
          <w:sz w:val="30"/>
          <w:szCs w:val="30"/>
          <w:u w:val="single"/>
          <w:lang w:eastAsia="zh-CN"/>
        </w:rPr>
        <w:t>17899249918</w:t>
      </w:r>
      <w:r>
        <w:rPr>
          <w:rFonts w:hint="eastAsia" w:ascii="仿宋" w:hAnsi="仿宋" w:eastAsia="仿宋" w:cs="仿宋"/>
          <w:b/>
          <w:bCs/>
          <w:sz w:val="30"/>
          <w:szCs w:val="30"/>
          <w:u w:val="single"/>
        </w:rPr>
        <w:t xml:space="preserve">                        </w:t>
      </w:r>
    </w:p>
    <w:p>
      <w:pPr>
        <w:spacing w:line="600" w:lineRule="exact"/>
        <w:rPr>
          <w:rFonts w:hint="eastAsia" w:ascii="仿宋_GB2312" w:eastAsia="仿宋_GB2312"/>
          <w:b/>
          <w:sz w:val="52"/>
        </w:rPr>
      </w:pPr>
      <w:r>
        <w:rPr>
          <w:rFonts w:hint="eastAsia" w:ascii="仿宋" w:hAnsi="仿宋" w:eastAsia="仿宋" w:cs="仿宋"/>
          <w:b/>
          <w:bCs/>
          <w:sz w:val="30"/>
          <w:szCs w:val="30"/>
        </w:rPr>
        <w:t>发   出   日   期：</w:t>
      </w:r>
      <w:r>
        <w:rPr>
          <w:rFonts w:hint="eastAsia" w:ascii="仿宋" w:hAnsi="仿宋" w:eastAsia="仿宋" w:cs="仿宋"/>
          <w:b/>
          <w:bCs/>
          <w:sz w:val="30"/>
          <w:szCs w:val="30"/>
          <w:u w:val="single"/>
        </w:rPr>
        <w:t xml:space="preserve">           202</w:t>
      </w:r>
      <w:r>
        <w:rPr>
          <w:rFonts w:hint="eastAsia" w:ascii="仿宋" w:hAnsi="仿宋" w:eastAsia="仿宋" w:cs="仿宋"/>
          <w:b/>
          <w:bCs/>
          <w:sz w:val="30"/>
          <w:szCs w:val="30"/>
          <w:u w:val="single"/>
          <w:lang w:val="en-US" w:eastAsia="zh-CN"/>
        </w:rPr>
        <w:t>2</w:t>
      </w:r>
      <w:r>
        <w:rPr>
          <w:rFonts w:hint="eastAsia" w:ascii="仿宋" w:hAnsi="仿宋" w:eastAsia="仿宋" w:cs="仿宋"/>
          <w:b/>
          <w:bCs/>
          <w:sz w:val="30"/>
          <w:szCs w:val="30"/>
          <w:u w:val="single"/>
        </w:rPr>
        <w:t>年</w:t>
      </w:r>
      <w:r>
        <w:rPr>
          <w:rFonts w:hint="eastAsia" w:ascii="仿宋" w:hAnsi="仿宋" w:eastAsia="仿宋" w:cs="仿宋"/>
          <w:b/>
          <w:bCs/>
          <w:sz w:val="30"/>
          <w:szCs w:val="30"/>
          <w:u w:val="single"/>
          <w:lang w:val="en-US" w:eastAsia="zh-CN"/>
        </w:rPr>
        <w:t>12</w:t>
      </w:r>
      <w:r>
        <w:rPr>
          <w:rFonts w:hint="eastAsia" w:ascii="仿宋" w:hAnsi="仿宋" w:eastAsia="仿宋" w:cs="仿宋"/>
          <w:b/>
          <w:bCs/>
          <w:sz w:val="30"/>
          <w:szCs w:val="30"/>
          <w:u w:val="single"/>
        </w:rPr>
        <w:t xml:space="preserve">月                       </w:t>
      </w:r>
    </w:p>
    <w:p>
      <w:pPr>
        <w:spacing w:line="240" w:lineRule="atLeast"/>
        <w:jc w:val="center"/>
        <w:rPr>
          <w:rFonts w:hint="eastAsia" w:ascii="仿宋_GB2312" w:eastAsia="仿宋_GB2312"/>
          <w:b/>
          <w:sz w:val="5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spacing w:line="240" w:lineRule="atLeast"/>
        <w:jc w:val="center"/>
        <w:rPr>
          <w:rFonts w:hint="eastAsia" w:ascii="仿宋_GB2312" w:eastAsia="仿宋_GB2312"/>
          <w:b/>
          <w:sz w:val="52"/>
        </w:rPr>
      </w:pPr>
    </w:p>
    <w:p>
      <w:pPr>
        <w:spacing w:line="240" w:lineRule="atLeast"/>
        <w:jc w:val="center"/>
        <w:rPr>
          <w:rFonts w:hint="eastAsia" w:ascii="仿宋_GB2312" w:eastAsia="仿宋_GB2312"/>
          <w:b/>
          <w:sz w:val="32"/>
        </w:rPr>
      </w:pPr>
      <w:r>
        <w:rPr>
          <w:rFonts w:hint="eastAsia" w:ascii="仿宋_GB2312" w:eastAsia="仿宋_GB2312"/>
          <w:b/>
          <w:sz w:val="52"/>
        </w:rPr>
        <w:t>目录</w:t>
      </w:r>
    </w:p>
    <w:p>
      <w:pPr>
        <w:spacing w:line="240" w:lineRule="atLeast"/>
        <w:ind w:left="1079" w:leftChars="257" w:hanging="540"/>
        <w:jc w:val="center"/>
        <w:rPr>
          <w:rFonts w:hint="eastAsia" w:ascii="仿宋_GB2312" w:eastAsia="仿宋_GB2312"/>
          <w:b/>
          <w:sz w:val="32"/>
        </w:rPr>
      </w:pPr>
    </w:p>
    <w:p>
      <w:pPr>
        <w:pStyle w:val="17"/>
        <w:tabs>
          <w:tab w:val="right" w:leader="dot" w:pos="8312"/>
        </w:tabs>
      </w:pPr>
      <w:r>
        <w:rPr>
          <w:rFonts w:ascii="宋体" w:hAnsi="宋体" w:cs="宋体"/>
          <w:kern w:val="0"/>
          <w:szCs w:val="21"/>
        </w:rPr>
        <w:fldChar w:fldCharType="begin"/>
      </w:r>
      <w:r>
        <w:rPr>
          <w:rFonts w:ascii="宋体" w:hAnsi="宋体" w:cs="宋体"/>
          <w:kern w:val="0"/>
          <w:szCs w:val="21"/>
        </w:rPr>
        <w:instrText xml:space="preserve"> TOC \o "1-3" \h \z \u </w:instrText>
      </w:r>
      <w:r>
        <w:rPr>
          <w:rFonts w:ascii="宋体" w:hAnsi="宋体" w:cs="宋体"/>
          <w:kern w:val="0"/>
          <w:szCs w:val="21"/>
        </w:rPr>
        <w:fldChar w:fldCharType="separate"/>
      </w:r>
      <w:r>
        <w:rPr>
          <w:rFonts w:ascii="宋体" w:hAnsi="宋体" w:cs="宋体"/>
          <w:kern w:val="0"/>
          <w:szCs w:val="21"/>
        </w:rPr>
        <w:fldChar w:fldCharType="begin"/>
      </w:r>
      <w:r>
        <w:rPr>
          <w:rFonts w:ascii="宋体" w:hAnsi="宋体" w:cs="宋体"/>
          <w:kern w:val="0"/>
          <w:szCs w:val="21"/>
        </w:rPr>
        <w:instrText xml:space="preserve"> HYPERLINK \l _Toc20206 </w:instrText>
      </w:r>
      <w:r>
        <w:rPr>
          <w:rFonts w:ascii="宋体" w:hAnsi="宋体" w:cs="宋体"/>
          <w:kern w:val="0"/>
          <w:szCs w:val="21"/>
        </w:rPr>
        <w:fldChar w:fldCharType="separate"/>
      </w:r>
      <w:r>
        <w:rPr>
          <w:rFonts w:hint="eastAsia" w:ascii="仿宋_GB2312" w:hAnsi="宋体" w:eastAsia="仿宋_GB2312"/>
        </w:rPr>
        <w:t>一   总 则</w:t>
      </w:r>
      <w:r>
        <w:tab/>
      </w:r>
      <w:r>
        <w:fldChar w:fldCharType="begin"/>
      </w:r>
      <w:r>
        <w:instrText xml:space="preserve"> PAGEREF _Toc20206 \h </w:instrText>
      </w:r>
      <w:r>
        <w:fldChar w:fldCharType="separate"/>
      </w:r>
      <w:r>
        <w:t>4</w:t>
      </w:r>
      <w:r>
        <w:fldChar w:fldCharType="end"/>
      </w:r>
      <w:r>
        <w:rPr>
          <w:rFonts w:ascii="宋体" w:hAnsi="宋体" w:cs="宋体"/>
          <w:kern w:val="0"/>
          <w:szCs w:val="21"/>
        </w:rPr>
        <w:fldChar w:fldCharType="end"/>
      </w:r>
    </w:p>
    <w:p>
      <w:pPr>
        <w:pStyle w:val="17"/>
        <w:tabs>
          <w:tab w:val="right" w:leader="dot" w:pos="8312"/>
        </w:tabs>
      </w:pPr>
      <w:r>
        <w:rPr>
          <w:rFonts w:hAnsi="宋体" w:cs="宋体"/>
          <w:kern w:val="0"/>
          <w:szCs w:val="21"/>
        </w:rPr>
        <w:fldChar w:fldCharType="begin"/>
      </w:r>
      <w:r>
        <w:rPr>
          <w:rFonts w:hAnsi="宋体" w:cs="宋体"/>
          <w:kern w:val="0"/>
          <w:szCs w:val="21"/>
        </w:rPr>
        <w:instrText xml:space="preserve"> HYPERLINK \l _Toc5791 </w:instrText>
      </w:r>
      <w:r>
        <w:rPr>
          <w:rFonts w:hAnsi="宋体" w:cs="宋体"/>
          <w:kern w:val="0"/>
          <w:szCs w:val="21"/>
        </w:rPr>
        <w:fldChar w:fldCharType="separate"/>
      </w:r>
      <w:r>
        <w:rPr>
          <w:rFonts w:hint="eastAsia" w:ascii="仿宋_GB2312" w:eastAsia="仿宋_GB2312"/>
        </w:rPr>
        <w:t>二   招标文件</w:t>
      </w:r>
      <w:r>
        <w:tab/>
      </w:r>
      <w:r>
        <w:fldChar w:fldCharType="begin"/>
      </w:r>
      <w:r>
        <w:instrText xml:space="preserve"> PAGEREF _Toc5791 \h </w:instrText>
      </w:r>
      <w:r>
        <w:fldChar w:fldCharType="separate"/>
      </w:r>
      <w:r>
        <w:t>5</w:t>
      </w:r>
      <w:r>
        <w:fldChar w:fldCharType="end"/>
      </w:r>
      <w:r>
        <w:rPr>
          <w:rFonts w:hAnsi="宋体" w:cs="宋体"/>
          <w:kern w:val="0"/>
          <w:szCs w:val="21"/>
        </w:rPr>
        <w:fldChar w:fldCharType="end"/>
      </w:r>
    </w:p>
    <w:p>
      <w:pPr>
        <w:pStyle w:val="17"/>
        <w:tabs>
          <w:tab w:val="right" w:leader="dot" w:pos="8312"/>
        </w:tabs>
      </w:pPr>
      <w:r>
        <w:rPr>
          <w:rFonts w:hAnsi="宋体" w:cs="宋体"/>
          <w:kern w:val="0"/>
          <w:szCs w:val="21"/>
        </w:rPr>
        <w:fldChar w:fldCharType="begin"/>
      </w:r>
      <w:r>
        <w:rPr>
          <w:rFonts w:hAnsi="宋体" w:cs="宋体"/>
          <w:kern w:val="0"/>
          <w:szCs w:val="21"/>
        </w:rPr>
        <w:instrText xml:space="preserve"> HYPERLINK \l _Toc1158 </w:instrText>
      </w:r>
      <w:r>
        <w:rPr>
          <w:rFonts w:hAnsi="宋体" w:cs="宋体"/>
          <w:kern w:val="0"/>
          <w:szCs w:val="21"/>
        </w:rPr>
        <w:fldChar w:fldCharType="separate"/>
      </w:r>
      <w:r>
        <w:rPr>
          <w:rFonts w:hint="eastAsia" w:ascii="仿宋_GB2312" w:hAnsi="宋体" w:eastAsia="仿宋_GB2312"/>
          <w:szCs w:val="28"/>
        </w:rPr>
        <w:t>四   投标文件的递交</w:t>
      </w:r>
      <w:r>
        <w:tab/>
      </w:r>
      <w:r>
        <w:fldChar w:fldCharType="begin"/>
      </w:r>
      <w:r>
        <w:instrText xml:space="preserve"> PAGEREF _Toc1158 \h </w:instrText>
      </w:r>
      <w:r>
        <w:fldChar w:fldCharType="separate"/>
      </w:r>
      <w:r>
        <w:t>8</w:t>
      </w:r>
      <w:r>
        <w:fldChar w:fldCharType="end"/>
      </w:r>
      <w:r>
        <w:rPr>
          <w:rFonts w:hAnsi="宋体" w:cs="宋体"/>
          <w:kern w:val="0"/>
          <w:szCs w:val="21"/>
        </w:rPr>
        <w:fldChar w:fldCharType="end"/>
      </w:r>
    </w:p>
    <w:p>
      <w:pPr>
        <w:pStyle w:val="17"/>
        <w:tabs>
          <w:tab w:val="right" w:leader="dot" w:pos="8312"/>
        </w:tabs>
      </w:pPr>
      <w:r>
        <w:rPr>
          <w:rFonts w:hAnsi="宋体" w:cs="宋体"/>
          <w:kern w:val="0"/>
          <w:szCs w:val="21"/>
        </w:rPr>
        <w:fldChar w:fldCharType="begin"/>
      </w:r>
      <w:r>
        <w:rPr>
          <w:rFonts w:hAnsi="宋体" w:cs="宋体"/>
          <w:kern w:val="0"/>
          <w:szCs w:val="21"/>
        </w:rPr>
        <w:instrText xml:space="preserve"> HYPERLINK \l _Toc22533 </w:instrText>
      </w:r>
      <w:r>
        <w:rPr>
          <w:rFonts w:hAnsi="宋体" w:cs="宋体"/>
          <w:kern w:val="0"/>
          <w:szCs w:val="21"/>
        </w:rPr>
        <w:fldChar w:fldCharType="separate"/>
      </w:r>
      <w:r>
        <w:rPr>
          <w:rFonts w:hint="eastAsia" w:ascii="仿宋_GB2312" w:hAnsi="宋体" w:eastAsia="仿宋_GB2312"/>
          <w:szCs w:val="28"/>
        </w:rPr>
        <w:t>六   确定中标</w:t>
      </w:r>
      <w:r>
        <w:tab/>
      </w:r>
      <w:r>
        <w:fldChar w:fldCharType="begin"/>
      </w:r>
      <w:r>
        <w:instrText xml:space="preserve"> PAGEREF _Toc22533 \h </w:instrText>
      </w:r>
      <w:r>
        <w:fldChar w:fldCharType="separate"/>
      </w:r>
      <w:r>
        <w:t>14</w:t>
      </w:r>
      <w:r>
        <w:fldChar w:fldCharType="end"/>
      </w:r>
      <w:r>
        <w:rPr>
          <w:rFonts w:hAnsi="宋体" w:cs="宋体"/>
          <w:kern w:val="0"/>
          <w:szCs w:val="21"/>
        </w:rPr>
        <w:fldChar w:fldCharType="end"/>
      </w:r>
    </w:p>
    <w:p>
      <w:pPr>
        <w:pStyle w:val="16"/>
        <w:tabs>
          <w:tab w:val="right" w:leader="dot" w:pos="8312"/>
        </w:tabs>
      </w:pPr>
      <w:r>
        <w:rPr>
          <w:rFonts w:hAnsi="宋体" w:cs="宋体"/>
          <w:kern w:val="0"/>
          <w:szCs w:val="21"/>
        </w:rPr>
        <w:fldChar w:fldCharType="begin"/>
      </w:r>
      <w:r>
        <w:rPr>
          <w:rFonts w:hAnsi="宋体" w:cs="宋体"/>
          <w:kern w:val="0"/>
          <w:szCs w:val="21"/>
        </w:rPr>
        <w:instrText xml:space="preserve"> HYPERLINK \l _Toc1191 </w:instrText>
      </w:r>
      <w:r>
        <w:rPr>
          <w:rFonts w:hAnsi="宋体" w:cs="宋体"/>
          <w:kern w:val="0"/>
          <w:szCs w:val="21"/>
        </w:rPr>
        <w:fldChar w:fldCharType="separate"/>
      </w:r>
      <w:r>
        <w:rPr>
          <w:rFonts w:hint="eastAsia" w:ascii="仿宋_GB2312" w:eastAsia="仿宋_GB2312"/>
          <w:szCs w:val="32"/>
          <w:lang w:eastAsia="zh-CN"/>
        </w:rPr>
        <w:t>第二章</w:t>
      </w:r>
      <w:r>
        <w:rPr>
          <w:rFonts w:hint="eastAsia" w:ascii="仿宋_GB2312" w:eastAsia="仿宋_GB2312"/>
          <w:szCs w:val="32"/>
          <w:lang w:val="en-US" w:eastAsia="zh-CN"/>
        </w:rPr>
        <w:t xml:space="preserve">   </w:t>
      </w:r>
      <w:r>
        <w:rPr>
          <w:rFonts w:hint="eastAsia" w:ascii="仿宋_GB2312" w:eastAsia="仿宋_GB2312"/>
          <w:szCs w:val="32"/>
        </w:rPr>
        <w:t>投标文件格式</w:t>
      </w:r>
      <w:r>
        <w:tab/>
      </w:r>
      <w:r>
        <w:fldChar w:fldCharType="begin"/>
      </w:r>
      <w:r>
        <w:instrText xml:space="preserve"> PAGEREF _Toc1191 \h </w:instrText>
      </w:r>
      <w:r>
        <w:fldChar w:fldCharType="separate"/>
      </w:r>
      <w:r>
        <w:t>19</w:t>
      </w:r>
      <w:r>
        <w:fldChar w:fldCharType="end"/>
      </w:r>
      <w:r>
        <w:rPr>
          <w:rFonts w:hAnsi="宋体" w:cs="宋体"/>
          <w:kern w:val="0"/>
          <w:szCs w:val="21"/>
        </w:rPr>
        <w:fldChar w:fldCharType="end"/>
      </w:r>
    </w:p>
    <w:p>
      <w:pPr>
        <w:pStyle w:val="17"/>
        <w:tabs>
          <w:tab w:val="right" w:leader="dot" w:pos="8312"/>
        </w:tabs>
      </w:pPr>
      <w:r>
        <w:rPr>
          <w:rFonts w:hAnsi="宋体" w:cs="宋体"/>
          <w:kern w:val="0"/>
          <w:szCs w:val="21"/>
        </w:rPr>
        <w:fldChar w:fldCharType="begin"/>
      </w:r>
      <w:r>
        <w:rPr>
          <w:rFonts w:hAnsi="宋体" w:cs="宋体"/>
          <w:kern w:val="0"/>
          <w:szCs w:val="21"/>
        </w:rPr>
        <w:instrText xml:space="preserve"> HYPERLINK \l _Toc7509 </w:instrText>
      </w:r>
      <w:r>
        <w:rPr>
          <w:rFonts w:hAnsi="宋体" w:cs="宋体"/>
          <w:kern w:val="0"/>
          <w:szCs w:val="21"/>
        </w:rPr>
        <w:fldChar w:fldCharType="separate"/>
      </w:r>
      <w:r>
        <w:rPr>
          <w:rFonts w:ascii="仿宋_GB2312" w:hAnsi="宋体" w:eastAsia="仿宋_GB2312"/>
          <w:szCs w:val="28"/>
        </w:rPr>
        <w:t>第一部分</w:t>
      </w:r>
      <w:r>
        <w:rPr>
          <w:rFonts w:hint="eastAsia" w:ascii="仿宋_GB2312" w:hAnsi="宋体" w:eastAsia="仿宋_GB2312"/>
          <w:szCs w:val="28"/>
        </w:rPr>
        <w:t xml:space="preserve"> 开标一览表及资格证明文件</w:t>
      </w:r>
      <w:r>
        <w:tab/>
      </w:r>
      <w:r>
        <w:fldChar w:fldCharType="begin"/>
      </w:r>
      <w:r>
        <w:instrText xml:space="preserve"> PAGEREF _Toc7509 \h </w:instrText>
      </w:r>
      <w:r>
        <w:fldChar w:fldCharType="separate"/>
      </w:r>
      <w:r>
        <w:t>19</w:t>
      </w:r>
      <w:r>
        <w:fldChar w:fldCharType="end"/>
      </w:r>
      <w:r>
        <w:rPr>
          <w:rFonts w:hAnsi="宋体" w:cs="宋体"/>
          <w:kern w:val="0"/>
          <w:szCs w:val="21"/>
        </w:rPr>
        <w:fldChar w:fldCharType="end"/>
      </w:r>
    </w:p>
    <w:p>
      <w:pPr>
        <w:pStyle w:val="17"/>
        <w:tabs>
          <w:tab w:val="right" w:leader="dot" w:pos="8312"/>
        </w:tabs>
      </w:pPr>
      <w:r>
        <w:rPr>
          <w:rFonts w:hAnsi="宋体" w:cs="宋体"/>
          <w:kern w:val="0"/>
          <w:szCs w:val="21"/>
        </w:rPr>
        <w:fldChar w:fldCharType="begin"/>
      </w:r>
      <w:r>
        <w:rPr>
          <w:rFonts w:hAnsi="宋体" w:cs="宋体"/>
          <w:kern w:val="0"/>
          <w:szCs w:val="21"/>
        </w:rPr>
        <w:instrText xml:space="preserve"> HYPERLINK \l _Toc27281 </w:instrText>
      </w:r>
      <w:r>
        <w:rPr>
          <w:rFonts w:hAnsi="宋体" w:cs="宋体"/>
          <w:kern w:val="0"/>
          <w:szCs w:val="21"/>
        </w:rPr>
        <w:fldChar w:fldCharType="separate"/>
      </w:r>
      <w:r>
        <w:rPr>
          <w:rFonts w:ascii="仿宋_GB2312" w:hAnsi="宋体" w:eastAsia="仿宋_GB2312"/>
          <w:szCs w:val="28"/>
        </w:rPr>
        <w:t>第</w:t>
      </w:r>
      <w:r>
        <w:rPr>
          <w:rFonts w:hint="eastAsia" w:ascii="仿宋_GB2312" w:hAnsi="宋体" w:eastAsia="仿宋_GB2312"/>
          <w:szCs w:val="28"/>
        </w:rPr>
        <w:t>二</w:t>
      </w:r>
      <w:r>
        <w:rPr>
          <w:rFonts w:ascii="仿宋_GB2312" w:hAnsi="宋体" w:eastAsia="仿宋_GB2312"/>
          <w:szCs w:val="28"/>
        </w:rPr>
        <w:t>部分</w:t>
      </w:r>
      <w:r>
        <w:rPr>
          <w:rFonts w:hint="eastAsia" w:ascii="仿宋_GB2312" w:hAnsi="宋体" w:eastAsia="仿宋_GB2312"/>
          <w:szCs w:val="28"/>
        </w:rPr>
        <w:t xml:space="preserve">  商务及</w:t>
      </w:r>
      <w:r>
        <w:rPr>
          <w:rFonts w:ascii="仿宋_GB2312" w:hAnsi="宋体" w:eastAsia="仿宋_GB2312"/>
          <w:szCs w:val="28"/>
        </w:rPr>
        <w:t>技术</w:t>
      </w:r>
      <w:r>
        <w:rPr>
          <w:rFonts w:hint="eastAsia" w:ascii="仿宋_GB2312" w:hAnsi="宋体" w:eastAsia="仿宋_GB2312"/>
          <w:szCs w:val="28"/>
        </w:rPr>
        <w:t>文件</w:t>
      </w:r>
      <w:r>
        <w:tab/>
      </w:r>
      <w:r>
        <w:fldChar w:fldCharType="begin"/>
      </w:r>
      <w:r>
        <w:instrText xml:space="preserve"> PAGEREF _Toc27281 \h </w:instrText>
      </w:r>
      <w:r>
        <w:fldChar w:fldCharType="separate"/>
      </w:r>
      <w:r>
        <w:t>28</w:t>
      </w:r>
      <w:r>
        <w:fldChar w:fldCharType="end"/>
      </w:r>
      <w:r>
        <w:rPr>
          <w:rFonts w:hAnsi="宋体" w:cs="宋体"/>
          <w:kern w:val="0"/>
          <w:szCs w:val="21"/>
        </w:rPr>
        <w:fldChar w:fldCharType="end"/>
      </w:r>
    </w:p>
    <w:p>
      <w:pPr>
        <w:pStyle w:val="16"/>
        <w:tabs>
          <w:tab w:val="right" w:leader="dot" w:pos="8312"/>
        </w:tabs>
      </w:pPr>
      <w:r>
        <w:rPr>
          <w:rFonts w:hAnsi="宋体" w:cs="宋体"/>
          <w:kern w:val="0"/>
          <w:szCs w:val="21"/>
        </w:rPr>
        <w:fldChar w:fldCharType="begin"/>
      </w:r>
      <w:r>
        <w:rPr>
          <w:rFonts w:hAnsi="宋体" w:cs="宋体"/>
          <w:kern w:val="0"/>
          <w:szCs w:val="21"/>
        </w:rPr>
        <w:instrText xml:space="preserve"> HYPERLINK \l _Toc8391 </w:instrText>
      </w:r>
      <w:r>
        <w:rPr>
          <w:rFonts w:hAnsi="宋体" w:cs="宋体"/>
          <w:kern w:val="0"/>
          <w:szCs w:val="21"/>
        </w:rPr>
        <w:fldChar w:fldCharType="separate"/>
      </w:r>
      <w:r>
        <w:rPr>
          <w:rFonts w:hint="eastAsia" w:ascii="仿宋" w:hAnsi="仿宋" w:eastAsia="仿宋" w:cs="仿宋"/>
          <w:bCs/>
          <w:kern w:val="0"/>
          <w:szCs w:val="32"/>
          <w:shd w:val="clear" w:color="auto" w:fill="FFFFFF"/>
        </w:rPr>
        <w:t>第三章    公告</w:t>
      </w:r>
      <w:r>
        <w:tab/>
      </w:r>
      <w:r>
        <w:fldChar w:fldCharType="begin"/>
      </w:r>
      <w:r>
        <w:instrText xml:space="preserve"> PAGEREF _Toc8391 \h </w:instrText>
      </w:r>
      <w:r>
        <w:fldChar w:fldCharType="separate"/>
      </w:r>
      <w:r>
        <w:t>47</w:t>
      </w:r>
      <w:r>
        <w:fldChar w:fldCharType="end"/>
      </w:r>
      <w:r>
        <w:rPr>
          <w:rFonts w:hAnsi="宋体" w:cs="宋体"/>
          <w:kern w:val="0"/>
          <w:szCs w:val="21"/>
        </w:rPr>
        <w:fldChar w:fldCharType="end"/>
      </w:r>
    </w:p>
    <w:p>
      <w:pPr>
        <w:pStyle w:val="16"/>
        <w:tabs>
          <w:tab w:val="right" w:leader="dot" w:pos="8312"/>
        </w:tabs>
      </w:pPr>
      <w:r>
        <w:rPr>
          <w:rFonts w:hAnsi="宋体" w:cs="宋体"/>
          <w:kern w:val="0"/>
          <w:szCs w:val="21"/>
        </w:rPr>
        <w:fldChar w:fldCharType="begin"/>
      </w:r>
      <w:r>
        <w:rPr>
          <w:rFonts w:hAnsi="宋体" w:cs="宋体"/>
          <w:kern w:val="0"/>
          <w:szCs w:val="21"/>
        </w:rPr>
        <w:instrText xml:space="preserve"> HYPERLINK \l _Toc9154 </w:instrText>
      </w:r>
      <w:r>
        <w:rPr>
          <w:rFonts w:hAnsi="宋体" w:cs="宋体"/>
          <w:kern w:val="0"/>
          <w:szCs w:val="21"/>
        </w:rPr>
        <w:fldChar w:fldCharType="separate"/>
      </w:r>
      <w:r>
        <w:rPr>
          <w:rFonts w:hint="eastAsia" w:ascii="仿宋_GB2312" w:eastAsia="仿宋_GB2312"/>
        </w:rPr>
        <w:t>第</w:t>
      </w:r>
      <w:r>
        <w:rPr>
          <w:rFonts w:hint="eastAsia" w:ascii="仿宋_GB2312" w:eastAsia="仿宋_GB2312"/>
          <w:lang w:eastAsia="zh-CN"/>
        </w:rPr>
        <w:t>四</w:t>
      </w:r>
      <w:r>
        <w:rPr>
          <w:rFonts w:hint="eastAsia" w:ascii="仿宋_GB2312" w:eastAsia="仿宋_GB2312"/>
        </w:rPr>
        <w:t>章  投标人须知资料表</w:t>
      </w:r>
      <w:r>
        <w:tab/>
      </w:r>
      <w:r>
        <w:fldChar w:fldCharType="begin"/>
      </w:r>
      <w:r>
        <w:instrText xml:space="preserve"> PAGEREF _Toc9154 \h </w:instrText>
      </w:r>
      <w:r>
        <w:fldChar w:fldCharType="separate"/>
      </w:r>
      <w:r>
        <w:t>50</w:t>
      </w:r>
      <w:r>
        <w:fldChar w:fldCharType="end"/>
      </w:r>
      <w:r>
        <w:rPr>
          <w:rFonts w:hAnsi="宋体" w:cs="宋体"/>
          <w:kern w:val="0"/>
          <w:szCs w:val="21"/>
        </w:rPr>
        <w:fldChar w:fldCharType="end"/>
      </w:r>
    </w:p>
    <w:p>
      <w:pPr>
        <w:pStyle w:val="16"/>
        <w:tabs>
          <w:tab w:val="right" w:leader="dot" w:pos="8312"/>
        </w:tabs>
      </w:pPr>
      <w:r>
        <w:rPr>
          <w:rFonts w:hAnsi="宋体" w:cs="宋体"/>
          <w:kern w:val="0"/>
          <w:szCs w:val="21"/>
        </w:rPr>
        <w:fldChar w:fldCharType="begin"/>
      </w:r>
      <w:r>
        <w:rPr>
          <w:rFonts w:hAnsi="宋体" w:cs="宋体"/>
          <w:kern w:val="0"/>
          <w:szCs w:val="21"/>
        </w:rPr>
        <w:instrText xml:space="preserve"> HYPERLINK \l _Toc16322 </w:instrText>
      </w:r>
      <w:r>
        <w:rPr>
          <w:rFonts w:hAnsi="宋体" w:cs="宋体"/>
          <w:kern w:val="0"/>
          <w:szCs w:val="21"/>
        </w:rPr>
        <w:fldChar w:fldCharType="separate"/>
      </w:r>
      <w:r>
        <w:rPr>
          <w:rFonts w:hint="eastAsia"/>
        </w:rPr>
        <w:t xml:space="preserve">第五章 </w:t>
      </w:r>
      <w:r>
        <w:rPr>
          <w:rFonts w:hint="eastAsia" w:ascii="仿宋" w:hAnsi="仿宋" w:eastAsia="仿宋" w:cs="仿宋"/>
        </w:rPr>
        <w:t>货物需求一览表及要求</w:t>
      </w:r>
      <w:r>
        <w:tab/>
      </w:r>
      <w:r>
        <w:fldChar w:fldCharType="begin"/>
      </w:r>
      <w:r>
        <w:instrText xml:space="preserve"> PAGEREF _Toc16322 \h </w:instrText>
      </w:r>
      <w:r>
        <w:fldChar w:fldCharType="separate"/>
      </w:r>
      <w:r>
        <w:t>53</w:t>
      </w:r>
      <w:r>
        <w:fldChar w:fldCharType="end"/>
      </w:r>
      <w:r>
        <w:rPr>
          <w:rFonts w:hAnsi="宋体" w:cs="宋体"/>
          <w:kern w:val="0"/>
          <w:szCs w:val="21"/>
        </w:rPr>
        <w:fldChar w:fldCharType="end"/>
      </w:r>
    </w:p>
    <w:p>
      <w:pPr>
        <w:pStyle w:val="16"/>
        <w:tabs>
          <w:tab w:val="right" w:leader="dot" w:pos="8312"/>
        </w:tabs>
      </w:pPr>
      <w:r>
        <w:rPr>
          <w:rFonts w:hAnsi="宋体" w:cs="宋体"/>
          <w:kern w:val="0"/>
          <w:szCs w:val="21"/>
        </w:rPr>
        <w:fldChar w:fldCharType="begin"/>
      </w:r>
      <w:r>
        <w:rPr>
          <w:rFonts w:hAnsi="宋体" w:cs="宋体"/>
          <w:kern w:val="0"/>
          <w:szCs w:val="21"/>
        </w:rPr>
        <w:instrText xml:space="preserve"> HYPERLINK \l _Toc26650 </w:instrText>
      </w:r>
      <w:r>
        <w:rPr>
          <w:rFonts w:hAnsi="宋体" w:cs="宋体"/>
          <w:kern w:val="0"/>
          <w:szCs w:val="21"/>
        </w:rPr>
        <w:fldChar w:fldCharType="separate"/>
      </w:r>
      <w:r>
        <w:rPr>
          <w:rFonts w:hint="eastAsia" w:ascii="仿宋" w:hAnsi="仿宋" w:eastAsia="仿宋" w:cs="仿宋"/>
        </w:rPr>
        <w:t>第</w:t>
      </w:r>
      <w:r>
        <w:rPr>
          <w:rFonts w:hint="eastAsia" w:ascii="仿宋" w:hAnsi="仿宋" w:eastAsia="仿宋" w:cs="仿宋"/>
          <w:lang w:eastAsia="zh-CN"/>
        </w:rPr>
        <w:t>六</w:t>
      </w:r>
      <w:r>
        <w:rPr>
          <w:rFonts w:hint="eastAsia" w:ascii="仿宋" w:hAnsi="仿宋" w:eastAsia="仿宋" w:cs="仿宋"/>
        </w:rPr>
        <w:t>章</w:t>
      </w:r>
      <w:r>
        <w:rPr>
          <w:rFonts w:hint="eastAsia" w:ascii="仿宋" w:hAnsi="仿宋" w:eastAsia="仿宋" w:cs="仿宋"/>
          <w:lang w:val="en-US" w:eastAsia="zh-CN"/>
        </w:rPr>
        <w:t xml:space="preserve">  </w:t>
      </w:r>
      <w:r>
        <w:rPr>
          <w:rFonts w:hint="eastAsia" w:ascii="仿宋" w:hAnsi="仿宋" w:eastAsia="仿宋" w:cs="仿宋"/>
        </w:rPr>
        <w:t>评标方法和标准</w:t>
      </w:r>
      <w:r>
        <w:tab/>
      </w:r>
      <w:r>
        <w:fldChar w:fldCharType="begin"/>
      </w:r>
      <w:r>
        <w:instrText xml:space="preserve"> PAGEREF _Toc26650 \h </w:instrText>
      </w:r>
      <w:r>
        <w:fldChar w:fldCharType="separate"/>
      </w:r>
      <w:r>
        <w:t>58</w:t>
      </w:r>
      <w:r>
        <w:fldChar w:fldCharType="end"/>
      </w:r>
      <w:r>
        <w:rPr>
          <w:rFonts w:hAnsi="宋体" w:cs="宋体"/>
          <w:kern w:val="0"/>
          <w:szCs w:val="21"/>
        </w:rPr>
        <w:fldChar w:fldCharType="end"/>
      </w:r>
    </w:p>
    <w:p>
      <w:pPr>
        <w:pStyle w:val="16"/>
        <w:tabs>
          <w:tab w:val="right" w:leader="dot" w:pos="8312"/>
        </w:tabs>
      </w:pPr>
      <w:r>
        <w:rPr>
          <w:rFonts w:hAnsi="宋体" w:cs="宋体"/>
          <w:kern w:val="0"/>
          <w:szCs w:val="21"/>
        </w:rPr>
        <w:fldChar w:fldCharType="begin"/>
      </w:r>
      <w:r>
        <w:rPr>
          <w:rFonts w:hAnsi="宋体" w:cs="宋体"/>
          <w:kern w:val="0"/>
          <w:szCs w:val="21"/>
        </w:rPr>
        <w:instrText xml:space="preserve"> HYPERLINK \l _Toc18697 </w:instrText>
      </w:r>
      <w:r>
        <w:rPr>
          <w:rFonts w:hAnsi="宋体" w:cs="宋体"/>
          <w:kern w:val="0"/>
          <w:szCs w:val="21"/>
        </w:rPr>
        <w:fldChar w:fldCharType="separate"/>
      </w:r>
      <w:r>
        <w:rPr>
          <w:rFonts w:hint="eastAsia" w:ascii="仿宋" w:hAnsi="仿宋" w:eastAsia="仿宋" w:cs="仿宋"/>
          <w:szCs w:val="30"/>
        </w:rPr>
        <w:t>第</w:t>
      </w:r>
      <w:r>
        <w:rPr>
          <w:rFonts w:hint="eastAsia" w:ascii="仿宋" w:hAnsi="仿宋" w:eastAsia="仿宋" w:cs="仿宋"/>
          <w:szCs w:val="30"/>
          <w:lang w:eastAsia="zh-CN"/>
        </w:rPr>
        <w:t>七</w:t>
      </w:r>
      <w:r>
        <w:rPr>
          <w:rFonts w:hint="eastAsia" w:ascii="仿宋" w:hAnsi="仿宋" w:eastAsia="仿宋" w:cs="仿宋"/>
          <w:szCs w:val="30"/>
        </w:rPr>
        <w:t>章</w:t>
      </w:r>
      <w:r>
        <w:rPr>
          <w:rFonts w:hint="eastAsia" w:ascii="仿宋" w:hAnsi="仿宋" w:eastAsia="仿宋" w:cs="仿宋"/>
          <w:szCs w:val="30"/>
          <w:lang w:val="en-US" w:eastAsia="zh-CN"/>
        </w:rPr>
        <w:t xml:space="preserve">  </w:t>
      </w:r>
      <w:r>
        <w:rPr>
          <w:rFonts w:hint="eastAsia" w:ascii="仿宋" w:hAnsi="仿宋" w:eastAsia="仿宋" w:cs="仿宋"/>
          <w:szCs w:val="30"/>
        </w:rPr>
        <w:t>政府采购合同</w:t>
      </w:r>
      <w:r>
        <w:tab/>
      </w:r>
      <w:r>
        <w:fldChar w:fldCharType="begin"/>
      </w:r>
      <w:r>
        <w:instrText xml:space="preserve"> PAGEREF _Toc18697 \h </w:instrText>
      </w:r>
      <w:r>
        <w:fldChar w:fldCharType="separate"/>
      </w:r>
      <w:r>
        <w:t>66</w:t>
      </w:r>
      <w:r>
        <w:fldChar w:fldCharType="end"/>
      </w:r>
      <w:r>
        <w:rPr>
          <w:rFonts w:hAnsi="宋体" w:cs="宋体"/>
          <w:kern w:val="0"/>
          <w:szCs w:val="21"/>
        </w:rPr>
        <w:fldChar w:fldCharType="end"/>
      </w:r>
    </w:p>
    <w:p>
      <w:pPr>
        <w:pStyle w:val="16"/>
        <w:tabs>
          <w:tab w:val="right" w:leader="dot" w:pos="8312"/>
        </w:tabs>
      </w:pPr>
    </w:p>
    <w:p>
      <w:pPr>
        <w:jc w:val="center"/>
        <w:rPr>
          <w:rFonts w:hAnsi="宋体" w:cs="宋体"/>
          <w:kern w:val="0"/>
          <w:szCs w:val="21"/>
        </w:rPr>
      </w:pPr>
      <w:r>
        <w:rPr>
          <w:rFonts w:hAnsi="宋体" w:cs="宋体"/>
          <w:kern w:val="0"/>
          <w:szCs w:val="21"/>
        </w:rPr>
        <w:fldChar w:fldCharType="end"/>
      </w:r>
      <w:bookmarkStart w:id="0" w:name="_Toc515647757"/>
      <w:bookmarkStart w:id="1" w:name="_Toc520356143"/>
      <w:bookmarkStart w:id="2" w:name="_Toc216582805"/>
      <w:bookmarkStart w:id="3" w:name="_Toc21215"/>
      <w:bookmarkStart w:id="4" w:name="_Toc21015"/>
    </w:p>
    <w:p>
      <w:pPr>
        <w:jc w:val="center"/>
        <w:rPr>
          <w:rFonts w:hAnsi="宋体" w:cs="宋体"/>
          <w:kern w:val="0"/>
          <w:szCs w:val="21"/>
        </w:rPr>
      </w:pPr>
    </w:p>
    <w:p>
      <w:pPr>
        <w:jc w:val="center"/>
        <w:rPr>
          <w:rFonts w:hAnsi="宋体" w:cs="宋体"/>
          <w:kern w:val="0"/>
          <w:szCs w:val="21"/>
        </w:rPr>
      </w:pPr>
    </w:p>
    <w:p>
      <w:pPr>
        <w:jc w:val="center"/>
        <w:rPr>
          <w:rFonts w:hAnsi="宋体" w:cs="宋体"/>
          <w:kern w:val="0"/>
          <w:szCs w:val="21"/>
        </w:rPr>
      </w:pPr>
    </w:p>
    <w:p>
      <w:pPr>
        <w:jc w:val="center"/>
        <w:rPr>
          <w:rFonts w:hAnsi="宋体" w:cs="宋体"/>
          <w:kern w:val="0"/>
          <w:szCs w:val="21"/>
        </w:rPr>
      </w:pPr>
    </w:p>
    <w:p>
      <w:pPr>
        <w:pStyle w:val="2"/>
        <w:rPr>
          <w:rFonts w:hAnsi="宋体" w:cs="宋体"/>
          <w:kern w:val="0"/>
          <w:szCs w:val="21"/>
        </w:rPr>
      </w:pPr>
    </w:p>
    <w:p>
      <w:pPr>
        <w:pStyle w:val="2"/>
        <w:rPr>
          <w:rFonts w:hAnsi="宋体" w:cs="宋体"/>
          <w:kern w:val="0"/>
          <w:szCs w:val="21"/>
        </w:rPr>
      </w:pPr>
    </w:p>
    <w:p>
      <w:pPr>
        <w:pStyle w:val="2"/>
        <w:rPr>
          <w:rFonts w:hAnsi="宋体" w:cs="宋体"/>
          <w:kern w:val="0"/>
          <w:szCs w:val="21"/>
        </w:rPr>
      </w:pPr>
    </w:p>
    <w:p>
      <w:pPr>
        <w:pStyle w:val="2"/>
        <w:rPr>
          <w:rFonts w:hAnsi="宋体" w:cs="宋体"/>
          <w:kern w:val="0"/>
          <w:szCs w:val="21"/>
        </w:rPr>
      </w:pPr>
    </w:p>
    <w:p>
      <w:pPr>
        <w:pStyle w:val="2"/>
        <w:rPr>
          <w:rFonts w:hAnsi="宋体" w:cs="宋体"/>
          <w:kern w:val="0"/>
          <w:szCs w:val="21"/>
        </w:rPr>
      </w:pPr>
    </w:p>
    <w:p>
      <w:pPr>
        <w:pStyle w:val="2"/>
        <w:rPr>
          <w:rFonts w:hAnsi="宋体" w:cs="宋体"/>
          <w:kern w:val="0"/>
          <w:szCs w:val="21"/>
        </w:rPr>
      </w:pPr>
    </w:p>
    <w:p>
      <w:pPr>
        <w:pStyle w:val="2"/>
        <w:rPr>
          <w:rFonts w:hAnsi="宋体" w:cs="宋体"/>
          <w:kern w:val="0"/>
          <w:szCs w:val="21"/>
        </w:rPr>
      </w:pPr>
    </w:p>
    <w:p>
      <w:pPr>
        <w:pStyle w:val="2"/>
        <w:rPr>
          <w:rFonts w:hAnsi="宋体" w:cs="宋体"/>
          <w:kern w:val="0"/>
          <w:szCs w:val="21"/>
        </w:rPr>
      </w:pPr>
    </w:p>
    <w:p>
      <w:pPr>
        <w:pStyle w:val="2"/>
        <w:rPr>
          <w:rFonts w:hAnsi="宋体" w:cs="宋体"/>
          <w:kern w:val="0"/>
          <w:szCs w:val="21"/>
        </w:rPr>
      </w:pPr>
    </w:p>
    <w:p>
      <w:pPr>
        <w:pStyle w:val="2"/>
        <w:rPr>
          <w:rFonts w:hAnsi="宋体" w:cs="宋体"/>
          <w:kern w:val="0"/>
          <w:szCs w:val="21"/>
        </w:rPr>
      </w:pPr>
    </w:p>
    <w:p>
      <w:pPr>
        <w:pStyle w:val="2"/>
        <w:rPr>
          <w:rFonts w:hAnsi="宋体" w:cs="宋体"/>
          <w:kern w:val="0"/>
          <w:szCs w:val="21"/>
        </w:rPr>
      </w:pPr>
    </w:p>
    <w:p>
      <w:pPr>
        <w:pStyle w:val="2"/>
        <w:rPr>
          <w:rFonts w:hAnsi="宋体" w:cs="宋体"/>
          <w:kern w:val="0"/>
          <w:szCs w:val="21"/>
        </w:rPr>
      </w:pPr>
    </w:p>
    <w:p>
      <w:pPr>
        <w:pStyle w:val="2"/>
        <w:rPr>
          <w:rFonts w:hAnsi="宋体" w:cs="宋体"/>
          <w:kern w:val="0"/>
          <w:szCs w:val="21"/>
        </w:rPr>
      </w:pPr>
    </w:p>
    <w:p>
      <w:pPr>
        <w:pStyle w:val="2"/>
        <w:rPr>
          <w:rFonts w:hAnsi="宋体" w:cs="宋体"/>
          <w:kern w:val="0"/>
          <w:szCs w:val="21"/>
        </w:rPr>
      </w:pPr>
    </w:p>
    <w:p>
      <w:pPr>
        <w:pStyle w:val="2"/>
        <w:rPr>
          <w:rFonts w:hAnsi="宋体" w:cs="宋体"/>
          <w:kern w:val="0"/>
          <w:szCs w:val="21"/>
        </w:rPr>
      </w:pPr>
    </w:p>
    <w:p>
      <w:pPr>
        <w:pStyle w:val="2"/>
        <w:rPr>
          <w:rFonts w:hAnsi="宋体" w:cs="宋体"/>
          <w:kern w:val="0"/>
          <w:szCs w:val="21"/>
        </w:rPr>
      </w:pPr>
    </w:p>
    <w:p>
      <w:pPr>
        <w:pStyle w:val="2"/>
        <w:rPr>
          <w:rFonts w:hAnsi="宋体" w:cs="宋体"/>
          <w:kern w:val="0"/>
          <w:szCs w:val="21"/>
        </w:rPr>
      </w:pPr>
    </w:p>
    <w:p>
      <w:pPr>
        <w:pStyle w:val="2"/>
        <w:rPr>
          <w:rFonts w:hAnsi="宋体" w:cs="宋体"/>
          <w:kern w:val="0"/>
          <w:szCs w:val="21"/>
        </w:rPr>
      </w:pPr>
    </w:p>
    <w:p>
      <w:pPr>
        <w:pStyle w:val="2"/>
        <w:rPr>
          <w:rFonts w:hAnsi="宋体" w:cs="宋体"/>
          <w:kern w:val="0"/>
          <w:szCs w:val="21"/>
        </w:rPr>
      </w:pPr>
    </w:p>
    <w:p>
      <w:pPr>
        <w:pStyle w:val="2"/>
        <w:rPr>
          <w:rFonts w:hAnsi="宋体" w:cs="宋体"/>
          <w:kern w:val="0"/>
          <w:szCs w:val="21"/>
        </w:rPr>
      </w:pPr>
    </w:p>
    <w:p>
      <w:pPr>
        <w:pStyle w:val="2"/>
        <w:rPr>
          <w:rFonts w:hAnsi="宋体" w:cs="宋体"/>
          <w:kern w:val="0"/>
          <w:szCs w:val="21"/>
        </w:rPr>
      </w:pPr>
    </w:p>
    <w:p>
      <w:pPr>
        <w:pStyle w:val="2"/>
        <w:rPr>
          <w:rFonts w:hAnsi="宋体" w:cs="宋体"/>
          <w:kern w:val="0"/>
          <w:szCs w:val="21"/>
        </w:rPr>
      </w:pPr>
    </w:p>
    <w:p>
      <w:pPr>
        <w:pStyle w:val="2"/>
        <w:rPr>
          <w:rFonts w:hAnsi="宋体" w:cs="宋体"/>
          <w:kern w:val="0"/>
          <w:szCs w:val="21"/>
        </w:rPr>
      </w:pPr>
    </w:p>
    <w:p>
      <w:pPr>
        <w:pStyle w:val="2"/>
        <w:rPr>
          <w:rFonts w:hAnsi="宋体" w:cs="宋体"/>
          <w:kern w:val="0"/>
          <w:szCs w:val="21"/>
        </w:rPr>
      </w:pPr>
    </w:p>
    <w:p>
      <w:pPr>
        <w:pStyle w:val="2"/>
        <w:rPr>
          <w:rFonts w:hAnsi="宋体" w:cs="宋体"/>
          <w:kern w:val="0"/>
          <w:szCs w:val="21"/>
        </w:rPr>
      </w:pPr>
    </w:p>
    <w:p>
      <w:pPr>
        <w:pStyle w:val="2"/>
        <w:rPr>
          <w:rFonts w:hAnsi="宋体" w:cs="宋体"/>
          <w:kern w:val="0"/>
          <w:szCs w:val="21"/>
        </w:rPr>
      </w:pPr>
    </w:p>
    <w:p>
      <w:pPr>
        <w:pStyle w:val="2"/>
        <w:rPr>
          <w:rFonts w:hAnsi="宋体" w:cs="宋体"/>
          <w:kern w:val="0"/>
          <w:szCs w:val="21"/>
        </w:rPr>
      </w:pPr>
    </w:p>
    <w:p>
      <w:pPr>
        <w:pStyle w:val="2"/>
        <w:rPr>
          <w:rFonts w:hAnsi="宋体" w:cs="宋体"/>
          <w:kern w:val="0"/>
          <w:szCs w:val="21"/>
        </w:rPr>
      </w:pPr>
    </w:p>
    <w:p>
      <w:pPr>
        <w:pStyle w:val="2"/>
        <w:rPr>
          <w:rFonts w:hAnsi="宋体" w:cs="宋体"/>
          <w:kern w:val="0"/>
          <w:szCs w:val="21"/>
        </w:rPr>
      </w:pPr>
    </w:p>
    <w:p>
      <w:pPr>
        <w:jc w:val="center"/>
        <w:rPr>
          <w:rFonts w:hAnsi="宋体" w:cs="宋体"/>
          <w:kern w:val="0"/>
          <w:szCs w:val="21"/>
        </w:rPr>
      </w:pPr>
    </w:p>
    <w:p>
      <w:pPr>
        <w:jc w:val="center"/>
        <w:rPr>
          <w:rFonts w:hint="eastAsia" w:ascii="仿宋_GB2312" w:hAnsi="宋体" w:eastAsia="仿宋_GB2312"/>
          <w:b/>
          <w:bCs/>
          <w:sz w:val="32"/>
          <w:szCs w:val="32"/>
        </w:rPr>
      </w:pPr>
      <w:r>
        <w:rPr>
          <w:rFonts w:hint="eastAsia" w:ascii="仿宋" w:hAnsi="仿宋" w:eastAsia="仿宋" w:cs="仿宋"/>
          <w:b/>
          <w:bCs/>
          <w:kern w:val="0"/>
          <w:sz w:val="32"/>
          <w:szCs w:val="32"/>
        </w:rPr>
        <w:t xml:space="preserve">第一章 </w:t>
      </w:r>
      <w:r>
        <w:rPr>
          <w:rFonts w:hint="eastAsia" w:ascii="仿宋" w:hAnsi="仿宋" w:eastAsia="仿宋" w:cs="仿宋"/>
          <w:b/>
          <w:bCs/>
          <w:sz w:val="32"/>
          <w:szCs w:val="32"/>
        </w:rPr>
        <w:t xml:space="preserve"> </w:t>
      </w:r>
      <w:bookmarkStart w:id="5" w:name="_Toc515647756"/>
      <w:r>
        <w:rPr>
          <w:rFonts w:hint="eastAsia" w:ascii="仿宋" w:hAnsi="仿宋" w:eastAsia="仿宋" w:cs="仿宋"/>
          <w:b/>
          <w:bCs/>
          <w:sz w:val="32"/>
          <w:szCs w:val="32"/>
        </w:rPr>
        <w:t>投标人须知</w:t>
      </w:r>
      <w:bookmarkEnd w:id="5"/>
    </w:p>
    <w:p>
      <w:pPr>
        <w:pStyle w:val="4"/>
        <w:spacing w:before="0" w:line="240" w:lineRule="atLeast"/>
        <w:ind w:left="1079" w:leftChars="257" w:hanging="540"/>
        <w:rPr>
          <w:rFonts w:hint="eastAsia" w:ascii="仿宋_GB2312" w:hAnsi="宋体" w:eastAsia="仿宋_GB2312"/>
          <w:sz w:val="28"/>
        </w:rPr>
      </w:pPr>
      <w:bookmarkStart w:id="6" w:name="_Toc20206"/>
      <w:r>
        <w:rPr>
          <w:rFonts w:hint="eastAsia" w:ascii="仿宋_GB2312" w:hAnsi="宋体" w:eastAsia="仿宋_GB2312"/>
          <w:sz w:val="28"/>
        </w:rPr>
        <w:t xml:space="preserve">一   </w:t>
      </w:r>
      <w:bookmarkEnd w:id="0"/>
      <w:bookmarkEnd w:id="1"/>
      <w:bookmarkEnd w:id="2"/>
      <w:r>
        <w:rPr>
          <w:rFonts w:hint="eastAsia" w:ascii="仿宋_GB2312" w:hAnsi="宋体" w:eastAsia="仿宋_GB2312"/>
          <w:sz w:val="28"/>
        </w:rPr>
        <w:t>总 则</w:t>
      </w:r>
      <w:bookmarkEnd w:id="3"/>
      <w:bookmarkEnd w:id="4"/>
      <w:bookmarkEnd w:id="6"/>
    </w:p>
    <w:p>
      <w:pPr>
        <w:pStyle w:val="5"/>
        <w:rPr>
          <w:rFonts w:hint="eastAsia"/>
        </w:rPr>
      </w:pPr>
    </w:p>
    <w:p>
      <w:pPr>
        <w:pStyle w:val="6"/>
        <w:spacing w:before="0" w:after="0" w:line="240" w:lineRule="atLeast"/>
        <w:rPr>
          <w:rFonts w:ascii="仿宋_GB2312" w:hAnsi="宋体" w:eastAsia="仿宋_GB2312"/>
          <w:u w:val="none"/>
        </w:rPr>
      </w:pPr>
      <w:bookmarkStart w:id="7" w:name="_Toc520356144"/>
      <w:bookmarkStart w:id="8" w:name="_Toc32189"/>
      <w:bookmarkStart w:id="9" w:name="_Toc515647758"/>
      <w:bookmarkStart w:id="10" w:name="_Toc21465"/>
      <w:bookmarkStart w:id="11" w:name="_Toc32623"/>
      <w:r>
        <w:rPr>
          <w:rFonts w:hint="eastAsia" w:ascii="仿宋_GB2312" w:hAnsi="宋体" w:eastAsia="仿宋_GB2312"/>
          <w:u w:val="none"/>
        </w:rPr>
        <w:t>1.采购人、采购</w:t>
      </w:r>
      <w:r>
        <w:rPr>
          <w:rFonts w:ascii="仿宋_GB2312" w:hAnsi="宋体" w:eastAsia="仿宋_GB2312"/>
          <w:u w:val="none"/>
        </w:rPr>
        <w:t>代理机构</w:t>
      </w:r>
      <w:r>
        <w:rPr>
          <w:rFonts w:hint="eastAsia" w:ascii="仿宋_GB2312" w:hAnsi="宋体" w:eastAsia="仿宋_GB2312"/>
          <w:u w:val="none"/>
        </w:rPr>
        <w:t>及</w:t>
      </w:r>
      <w:bookmarkEnd w:id="7"/>
      <w:r>
        <w:rPr>
          <w:rFonts w:hint="eastAsia" w:ascii="仿宋_GB2312" w:hAnsi="宋体" w:eastAsia="仿宋_GB2312"/>
          <w:u w:val="none"/>
        </w:rPr>
        <w:t>投标人</w:t>
      </w:r>
      <w:bookmarkEnd w:id="8"/>
      <w:bookmarkEnd w:id="9"/>
      <w:bookmarkEnd w:id="10"/>
      <w:bookmarkEnd w:id="11"/>
    </w:p>
    <w:p>
      <w:pPr>
        <w:numPr>
          <w:ilvl w:val="1"/>
          <w:numId w:val="2"/>
        </w:numPr>
        <w:tabs>
          <w:tab w:val="left" w:pos="0"/>
          <w:tab w:val="clear" w:pos="900"/>
        </w:tabs>
        <w:spacing w:line="240" w:lineRule="atLeast"/>
        <w:ind w:hanging="898"/>
        <w:rPr>
          <w:rFonts w:ascii="黑体" w:hAnsi="宋体" w:eastAsia="仿宋_GB2312"/>
          <w:sz w:val="24"/>
        </w:rPr>
      </w:pPr>
      <w:r>
        <w:rPr>
          <w:rFonts w:hint="eastAsia" w:ascii="仿宋_GB2312" w:hAnsi="宋体" w:eastAsia="仿宋_GB2312"/>
          <w:sz w:val="24"/>
        </w:rPr>
        <w:t xml:space="preserve">    采购人：是指</w:t>
      </w:r>
      <w:r>
        <w:rPr>
          <w:rFonts w:ascii="仿宋_GB2312" w:hAnsi="宋体" w:eastAsia="仿宋_GB2312"/>
          <w:sz w:val="24"/>
        </w:rPr>
        <w:t>依法</w:t>
      </w:r>
      <w:r>
        <w:rPr>
          <w:rFonts w:hint="eastAsia" w:ascii="仿宋_GB2312" w:hAnsi="宋体" w:eastAsia="仿宋_GB2312"/>
          <w:sz w:val="24"/>
        </w:rPr>
        <w:t>开展</w:t>
      </w:r>
      <w:r>
        <w:rPr>
          <w:rFonts w:ascii="仿宋_GB2312" w:hAnsi="宋体" w:eastAsia="仿宋_GB2312"/>
          <w:sz w:val="24"/>
        </w:rPr>
        <w:t>政府采购</w:t>
      </w:r>
      <w:r>
        <w:rPr>
          <w:rFonts w:hint="eastAsia" w:ascii="仿宋_GB2312" w:hAnsi="宋体" w:eastAsia="仿宋_GB2312"/>
          <w:sz w:val="24"/>
        </w:rPr>
        <w:t>活动</w:t>
      </w:r>
      <w:r>
        <w:rPr>
          <w:rFonts w:ascii="仿宋_GB2312" w:hAnsi="宋体" w:eastAsia="仿宋_GB2312"/>
          <w:sz w:val="24"/>
        </w:rPr>
        <w:t>的国家机</w:t>
      </w:r>
      <w:r>
        <w:rPr>
          <w:rFonts w:hint="eastAsia" w:ascii="仿宋_GB2312" w:hAnsi="宋体" w:eastAsia="仿宋_GB2312"/>
          <w:sz w:val="24"/>
        </w:rPr>
        <w:t>关</w:t>
      </w:r>
      <w:r>
        <w:rPr>
          <w:rFonts w:ascii="仿宋_GB2312" w:hAnsi="宋体" w:eastAsia="仿宋_GB2312"/>
          <w:sz w:val="24"/>
        </w:rPr>
        <w:t>、事业单位、团体组织</w:t>
      </w:r>
      <w:r>
        <w:rPr>
          <w:rFonts w:hint="eastAsia" w:ascii="仿宋_GB2312" w:hAnsi="宋体" w:eastAsia="仿宋_GB2312"/>
          <w:sz w:val="24"/>
        </w:rPr>
        <w:t>。</w:t>
      </w:r>
    </w:p>
    <w:p>
      <w:pPr>
        <w:tabs>
          <w:tab w:val="left" w:pos="0"/>
        </w:tabs>
        <w:spacing w:line="240" w:lineRule="atLeast"/>
        <w:ind w:left="900"/>
        <w:rPr>
          <w:rFonts w:hint="eastAsia" w:ascii="黑体" w:hAnsi="宋体" w:eastAsia="仿宋_GB2312"/>
          <w:sz w:val="24"/>
        </w:rPr>
      </w:pPr>
      <w:r>
        <w:rPr>
          <w:rFonts w:hint="eastAsia" w:ascii="黑体" w:hAnsi="宋体" w:eastAsia="仿宋_GB2312"/>
          <w:sz w:val="24"/>
        </w:rPr>
        <w:t>本项目的采购人见</w:t>
      </w:r>
      <w:r>
        <w:rPr>
          <w:rFonts w:hint="eastAsia" w:ascii="仿宋_GB2312" w:hAnsi="宋体" w:eastAsia="仿宋_GB2312"/>
          <w:sz w:val="24"/>
          <w:u w:val="single"/>
        </w:rPr>
        <w:t>投标人须知资料表</w:t>
      </w:r>
      <w:r>
        <w:rPr>
          <w:rFonts w:hint="eastAsia" w:ascii="黑体" w:hAnsi="宋体" w:eastAsia="仿宋_GB2312"/>
          <w:sz w:val="24"/>
        </w:rPr>
        <w:t>。</w:t>
      </w:r>
    </w:p>
    <w:p>
      <w:pPr>
        <w:numPr>
          <w:ilvl w:val="1"/>
          <w:numId w:val="2"/>
        </w:numPr>
        <w:tabs>
          <w:tab w:val="left" w:pos="0"/>
          <w:tab w:val="clear" w:pos="900"/>
        </w:tabs>
        <w:spacing w:line="240" w:lineRule="atLeast"/>
        <w:ind w:hanging="898"/>
        <w:rPr>
          <w:rFonts w:ascii="黑体" w:hAnsi="宋体" w:eastAsia="仿宋_GB2312"/>
          <w:sz w:val="24"/>
        </w:rPr>
      </w:pPr>
      <w:r>
        <w:rPr>
          <w:rFonts w:hint="eastAsia" w:ascii="黑体" w:hAnsi="宋体" w:eastAsia="仿宋_GB2312"/>
          <w:sz w:val="24"/>
        </w:rPr>
        <w:t xml:space="preserve">    采购代理机构：是指在集中采购机构或从事采购代理业务的社会中介机构。本项目的采购代理机构见</w:t>
      </w:r>
      <w:r>
        <w:rPr>
          <w:rFonts w:hint="eastAsia" w:ascii="仿宋_GB2312" w:hAnsi="宋体" w:eastAsia="仿宋_GB2312"/>
          <w:sz w:val="24"/>
          <w:u w:val="single"/>
        </w:rPr>
        <w:t>投标人须知资料表</w:t>
      </w:r>
      <w:r>
        <w:rPr>
          <w:rFonts w:hint="eastAsia" w:ascii="黑体" w:hAnsi="宋体" w:eastAsia="仿宋_GB2312"/>
          <w:sz w:val="24"/>
        </w:rPr>
        <w:t>。</w:t>
      </w:r>
    </w:p>
    <w:p>
      <w:pPr>
        <w:numPr>
          <w:ilvl w:val="1"/>
          <w:numId w:val="2"/>
        </w:numPr>
        <w:spacing w:line="240" w:lineRule="atLeast"/>
        <w:ind w:hangingChars="375"/>
        <w:rPr>
          <w:rFonts w:ascii="仿宋_GB2312" w:hAnsi="宋体" w:eastAsia="仿宋_GB2312"/>
          <w:sz w:val="24"/>
        </w:rPr>
      </w:pPr>
      <w:r>
        <w:rPr>
          <w:rFonts w:hint="eastAsia" w:ascii="仿宋_GB2312" w:hAnsi="宋体" w:eastAsia="仿宋_GB2312"/>
          <w:sz w:val="24"/>
        </w:rPr>
        <w:t>投标人</w:t>
      </w:r>
      <w:r>
        <w:rPr>
          <w:rFonts w:ascii="仿宋_GB2312" w:hAnsi="宋体" w:eastAsia="仿宋_GB2312"/>
          <w:sz w:val="24"/>
        </w:rPr>
        <w:t>：是指向采购人提供货物、工程或者服务的法人、非法人组织或者自然人。</w:t>
      </w:r>
      <w:r>
        <w:rPr>
          <w:rFonts w:hint="eastAsia" w:ascii="仿宋_GB2312" w:hAnsi="宋体" w:eastAsia="仿宋_GB2312"/>
          <w:sz w:val="24"/>
        </w:rPr>
        <w:t>本项目</w:t>
      </w:r>
      <w:r>
        <w:rPr>
          <w:rFonts w:ascii="仿宋_GB2312" w:hAnsi="宋体" w:eastAsia="仿宋_GB2312"/>
          <w:sz w:val="24"/>
        </w:rPr>
        <w:t>的</w:t>
      </w:r>
      <w:r>
        <w:rPr>
          <w:rFonts w:hint="eastAsia" w:ascii="仿宋_GB2312" w:hAnsi="宋体" w:eastAsia="仿宋_GB2312"/>
          <w:sz w:val="24"/>
        </w:rPr>
        <w:t>投标人及其投标货物须满足以下条件：</w:t>
      </w:r>
    </w:p>
    <w:p>
      <w:pPr>
        <w:spacing w:line="240" w:lineRule="atLeast"/>
        <w:ind w:left="850" w:hanging="849" w:hangingChars="354"/>
        <w:rPr>
          <w:rFonts w:ascii="仿宋_GB2312" w:hAnsi="宋体" w:eastAsia="仿宋_GB2312"/>
          <w:sz w:val="24"/>
        </w:rPr>
      </w:pPr>
      <w:r>
        <w:rPr>
          <w:rFonts w:hint="eastAsia" w:ascii="仿宋_GB2312" w:hAnsi="宋体" w:eastAsia="仿宋_GB2312"/>
          <w:sz w:val="24"/>
        </w:rPr>
        <w:t>1.</w:t>
      </w:r>
      <w:r>
        <w:rPr>
          <w:rFonts w:ascii="仿宋_GB2312" w:hAnsi="宋体" w:eastAsia="仿宋_GB2312"/>
          <w:sz w:val="24"/>
        </w:rPr>
        <w:t>3.1</w:t>
      </w:r>
      <w:r>
        <w:rPr>
          <w:rFonts w:hint="eastAsia" w:ascii="仿宋_GB2312" w:hAnsi="宋体" w:eastAsia="仿宋_GB2312"/>
          <w:sz w:val="24"/>
        </w:rPr>
        <w:tab/>
      </w:r>
      <w:r>
        <w:rPr>
          <w:rFonts w:hint="eastAsia" w:ascii="仿宋_GB2312" w:hAnsi="宋体" w:eastAsia="仿宋_GB2312"/>
          <w:sz w:val="24"/>
        </w:rPr>
        <w:t>在中华人民共和国境内注册，能够独立承担民事责任，有生产或供应能力的</w:t>
      </w:r>
      <w:r>
        <w:rPr>
          <w:rFonts w:hint="eastAsia" w:ascii="黑体" w:hAnsi="宋体" w:eastAsia="仿宋_GB2312"/>
          <w:sz w:val="24"/>
        </w:rPr>
        <w:t>本国供应商</w:t>
      </w:r>
      <w:r>
        <w:rPr>
          <w:rFonts w:hint="eastAsia" w:ascii="仿宋_GB2312" w:hAnsi="宋体" w:eastAsia="仿宋_GB2312"/>
          <w:sz w:val="24"/>
        </w:rPr>
        <w:t>。</w:t>
      </w:r>
    </w:p>
    <w:p>
      <w:pPr>
        <w:spacing w:line="240" w:lineRule="atLeast"/>
        <w:ind w:left="900" w:hanging="900" w:hangingChars="375"/>
        <w:rPr>
          <w:rFonts w:hint="eastAsia" w:ascii="仿宋_GB2312" w:hAnsi="宋体" w:eastAsia="仿宋_GB2312"/>
          <w:sz w:val="24"/>
        </w:rPr>
      </w:pPr>
      <w:r>
        <w:rPr>
          <w:rFonts w:ascii="仿宋_GB2312" w:hAnsi="宋体" w:eastAsia="仿宋_GB2312"/>
          <w:sz w:val="24"/>
        </w:rPr>
        <w:t xml:space="preserve">1.3.2  </w:t>
      </w:r>
      <w:r>
        <w:rPr>
          <w:rFonts w:hint="eastAsia" w:ascii="仿宋_GB2312" w:hAnsi="宋体" w:eastAsia="仿宋_GB2312"/>
          <w:sz w:val="24"/>
        </w:rPr>
        <w:t>具备《中华人民共和国政府采购法》第二十二条关于供应商条件的规定，遵守本项目采购人本级</w:t>
      </w:r>
      <w:r>
        <w:rPr>
          <w:rFonts w:ascii="仿宋_GB2312" w:hAnsi="宋体" w:eastAsia="仿宋_GB2312"/>
          <w:sz w:val="24"/>
        </w:rPr>
        <w:t>和上级财政部门</w:t>
      </w:r>
      <w:r>
        <w:rPr>
          <w:rFonts w:hint="eastAsia" w:ascii="仿宋_GB2312" w:hAnsi="宋体" w:eastAsia="仿宋_GB2312"/>
          <w:sz w:val="24"/>
        </w:rPr>
        <w:t>政府采购的有关规定。</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w:t>
      </w:r>
      <w:r>
        <w:rPr>
          <w:rFonts w:ascii="仿宋_GB2312" w:hAnsi="宋体" w:eastAsia="仿宋_GB2312"/>
          <w:sz w:val="24"/>
        </w:rPr>
        <w:t>3</w:t>
      </w:r>
      <w:r>
        <w:rPr>
          <w:rFonts w:hint="eastAsia" w:ascii="仿宋_GB2312" w:hAnsi="宋体" w:eastAsia="仿宋_GB2312"/>
          <w:sz w:val="24"/>
        </w:rPr>
        <w:t>.3   以采购代理机构认可</w:t>
      </w:r>
      <w:r>
        <w:rPr>
          <w:rFonts w:ascii="仿宋_GB2312" w:hAnsi="宋体" w:eastAsia="仿宋_GB2312"/>
          <w:sz w:val="24"/>
        </w:rPr>
        <w:t>的方式</w:t>
      </w:r>
      <w:r>
        <w:rPr>
          <w:rFonts w:hint="eastAsia" w:ascii="仿宋_GB2312" w:hAnsi="宋体" w:eastAsia="仿宋_GB2312"/>
          <w:sz w:val="24"/>
        </w:rPr>
        <w:t>获得了本项目的招标文件。</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w:t>
      </w:r>
      <w:r>
        <w:rPr>
          <w:rFonts w:ascii="仿宋_GB2312" w:hAnsi="宋体" w:eastAsia="仿宋_GB2312"/>
          <w:sz w:val="24"/>
        </w:rPr>
        <w:t>3</w:t>
      </w:r>
      <w:r>
        <w:rPr>
          <w:rFonts w:hint="eastAsia" w:ascii="仿宋_GB2312" w:hAnsi="宋体" w:eastAsia="仿宋_GB2312"/>
          <w:sz w:val="24"/>
        </w:rPr>
        <w:t>.4   符合</w:t>
      </w:r>
      <w:r>
        <w:rPr>
          <w:rFonts w:hint="eastAsia" w:ascii="仿宋_GB2312" w:hAnsi="宋体" w:eastAsia="仿宋_GB2312"/>
          <w:sz w:val="24"/>
          <w:u w:val="single"/>
        </w:rPr>
        <w:t>投标人须知资料表</w:t>
      </w:r>
      <w:r>
        <w:rPr>
          <w:rFonts w:hint="eastAsia" w:ascii="仿宋_GB2312" w:hAnsi="宋体" w:eastAsia="仿宋_GB2312"/>
          <w:sz w:val="24"/>
        </w:rPr>
        <w:t>中规定的其他要求。</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w:t>
      </w:r>
      <w:r>
        <w:rPr>
          <w:rFonts w:ascii="仿宋_GB2312" w:hAnsi="宋体" w:eastAsia="仿宋_GB2312"/>
          <w:sz w:val="24"/>
        </w:rPr>
        <w:t>3</w:t>
      </w:r>
      <w:r>
        <w:rPr>
          <w:rFonts w:hint="eastAsia" w:ascii="仿宋_GB2312" w:hAnsi="宋体" w:eastAsia="仿宋_GB2312"/>
          <w:sz w:val="24"/>
        </w:rPr>
        <w:t>.5  若</w:t>
      </w:r>
      <w:r>
        <w:rPr>
          <w:rFonts w:hint="eastAsia" w:ascii="仿宋_GB2312" w:hAnsi="宋体" w:eastAsia="仿宋_GB2312"/>
          <w:sz w:val="24"/>
          <w:u w:val="single"/>
        </w:rPr>
        <w:t>投标人须知资料表</w:t>
      </w:r>
      <w:r>
        <w:rPr>
          <w:rFonts w:hint="eastAsia" w:ascii="仿宋_GB2312" w:hAnsi="宋体" w:eastAsia="仿宋_GB2312"/>
          <w:sz w:val="24"/>
        </w:rPr>
        <w:t>中写明允许采购进口产品，投标人应保证所投产品可履行合法报通关手续进入中国关境内。</w:t>
      </w:r>
    </w:p>
    <w:p>
      <w:pPr>
        <w:spacing w:line="240" w:lineRule="atLeast"/>
        <w:ind w:left="898" w:leftChars="428"/>
        <w:rPr>
          <w:rFonts w:hint="eastAsia" w:ascii="仿宋_GB2312" w:hAnsi="宋体" w:eastAsia="仿宋_GB2312"/>
          <w:color w:val="FF0000"/>
          <w:sz w:val="24"/>
        </w:rPr>
      </w:pPr>
      <w:r>
        <w:rPr>
          <w:rFonts w:hint="eastAsia" w:ascii="仿宋_GB2312" w:hAnsi="宋体" w:eastAsia="仿宋_GB2312"/>
          <w:sz w:val="24"/>
        </w:rPr>
        <w:t>若</w:t>
      </w:r>
      <w:r>
        <w:rPr>
          <w:rFonts w:hint="eastAsia" w:ascii="仿宋_GB2312" w:hAnsi="宋体" w:eastAsia="仿宋_GB2312"/>
          <w:sz w:val="24"/>
          <w:u w:val="single"/>
        </w:rPr>
        <w:t>投标人须知资料表</w:t>
      </w:r>
      <w:r>
        <w:rPr>
          <w:rFonts w:hint="eastAsia" w:ascii="仿宋_GB2312" w:hAnsi="宋体" w:eastAsia="仿宋_GB2312"/>
          <w:sz w:val="24"/>
        </w:rPr>
        <w:t>中未写明允许采购进口产品，如投标人所投产品为进口产品，其投标将被认定为</w:t>
      </w:r>
      <w:r>
        <w:rPr>
          <w:rFonts w:hint="eastAsia" w:ascii="仿宋_GB2312" w:hAnsi="宋体" w:eastAsia="仿宋_GB2312"/>
          <w:b/>
          <w:bCs/>
          <w:sz w:val="24"/>
        </w:rPr>
        <w:t>投标无效</w:t>
      </w:r>
      <w:r>
        <w:rPr>
          <w:rFonts w:hint="eastAsia" w:ascii="仿宋_GB2312" w:hAnsi="宋体" w:eastAsia="仿宋_GB2312"/>
          <w:sz w:val="24"/>
        </w:rPr>
        <w:t>。</w:t>
      </w:r>
    </w:p>
    <w:p>
      <w:pPr>
        <w:spacing w:line="240" w:lineRule="atLeast"/>
        <w:ind w:left="840" w:hanging="840" w:hangingChars="350"/>
        <w:rPr>
          <w:rFonts w:hint="eastAsia" w:ascii="仿宋_GB2312" w:hAnsi="宋体" w:eastAsia="仿宋_GB2312"/>
          <w:sz w:val="24"/>
        </w:rPr>
      </w:pPr>
      <w:r>
        <w:rPr>
          <w:rFonts w:hint="eastAsia" w:ascii="仿宋_GB2312" w:hAnsi="宋体" w:eastAsia="仿宋_GB2312"/>
          <w:sz w:val="24"/>
        </w:rPr>
        <w:t>1.</w:t>
      </w:r>
      <w:r>
        <w:rPr>
          <w:rFonts w:ascii="仿宋_GB2312" w:hAnsi="宋体" w:eastAsia="仿宋_GB2312"/>
          <w:sz w:val="24"/>
        </w:rPr>
        <w:t>3</w:t>
      </w:r>
      <w:r>
        <w:rPr>
          <w:rFonts w:hint="eastAsia" w:ascii="仿宋_GB2312" w:hAnsi="宋体" w:eastAsia="仿宋_GB2312"/>
          <w:sz w:val="24"/>
        </w:rPr>
        <w:t>.6  若</w:t>
      </w:r>
      <w:r>
        <w:rPr>
          <w:rFonts w:hint="eastAsia" w:ascii="仿宋_GB2312" w:hAnsi="宋体" w:eastAsia="仿宋_GB2312"/>
          <w:sz w:val="24"/>
          <w:u w:val="single"/>
        </w:rPr>
        <w:t>投标人须知资料表</w:t>
      </w:r>
      <w:r>
        <w:rPr>
          <w:rFonts w:hint="eastAsia" w:ascii="仿宋_GB2312" w:hAnsi="宋体" w:eastAsia="仿宋_GB2312"/>
          <w:sz w:val="24"/>
        </w:rPr>
        <w:t>中写明</w:t>
      </w:r>
      <w:r>
        <w:rPr>
          <w:rFonts w:ascii="仿宋_GB2312" w:hAnsi="宋体" w:eastAsia="仿宋_GB2312"/>
          <w:sz w:val="24"/>
        </w:rPr>
        <w:t>专门面向中小企业采购</w:t>
      </w:r>
      <w:r>
        <w:rPr>
          <w:rFonts w:hint="eastAsia" w:ascii="仿宋_GB2312" w:hAnsi="宋体" w:eastAsia="仿宋_GB2312"/>
          <w:sz w:val="24"/>
        </w:rPr>
        <w:t>的，如投标人为</w:t>
      </w:r>
      <w:r>
        <w:rPr>
          <w:rFonts w:ascii="仿宋_GB2312" w:hAnsi="宋体" w:eastAsia="仿宋_GB2312"/>
          <w:sz w:val="24"/>
        </w:rPr>
        <w:t>非中小企业</w:t>
      </w:r>
      <w:r>
        <w:rPr>
          <w:rFonts w:hint="eastAsia" w:ascii="仿宋_GB2312" w:hAnsi="宋体" w:eastAsia="仿宋_GB2312"/>
          <w:sz w:val="24"/>
        </w:rPr>
        <w:t>且所投产品为非中小企业产品，</w:t>
      </w:r>
      <w:r>
        <w:rPr>
          <w:rFonts w:hint="eastAsia" w:ascii="仿宋_GB2312" w:hAnsi="宋体" w:eastAsia="仿宋_GB2312"/>
          <w:b/>
          <w:bCs/>
          <w:sz w:val="24"/>
        </w:rPr>
        <w:t>其投标</w:t>
      </w:r>
      <w:r>
        <w:rPr>
          <w:rFonts w:hint="eastAsia" w:ascii="仿宋_GB2312" w:hAnsi="宋体" w:eastAsia="仿宋_GB2312"/>
          <w:b/>
          <w:bCs/>
          <w:sz w:val="24"/>
          <w:lang w:eastAsia="zh-CN"/>
        </w:rPr>
        <w:t>报价不享受扣减优惠政策。</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w:t>
      </w:r>
      <w:r>
        <w:rPr>
          <w:rFonts w:ascii="仿宋_GB2312" w:hAnsi="宋体" w:eastAsia="仿宋_GB2312"/>
          <w:sz w:val="24"/>
        </w:rPr>
        <w:t>4</w:t>
      </w:r>
      <w:r>
        <w:rPr>
          <w:rFonts w:hint="eastAsia" w:ascii="仿宋_GB2312" w:hAnsi="宋体" w:eastAsia="仿宋_GB2312"/>
          <w:sz w:val="24"/>
        </w:rPr>
        <w:t xml:space="preserve">     如</w:t>
      </w:r>
      <w:r>
        <w:rPr>
          <w:rFonts w:hint="eastAsia" w:ascii="仿宋_GB2312" w:hAnsi="宋体" w:eastAsia="仿宋_GB2312"/>
          <w:sz w:val="24"/>
          <w:u w:val="single"/>
        </w:rPr>
        <w:t>投标人须知资料表</w:t>
      </w:r>
      <w:r>
        <w:rPr>
          <w:rFonts w:hint="eastAsia" w:ascii="仿宋_GB2312" w:hAnsi="宋体" w:eastAsia="仿宋_GB2312"/>
          <w:sz w:val="24"/>
        </w:rPr>
        <w:t>中允许联合体投标，对联合体规定如下：</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w:t>
      </w:r>
      <w:r>
        <w:rPr>
          <w:rFonts w:ascii="仿宋_GB2312" w:hAnsi="宋体" w:eastAsia="仿宋_GB2312"/>
          <w:sz w:val="24"/>
        </w:rPr>
        <w:t>4</w:t>
      </w:r>
      <w:r>
        <w:rPr>
          <w:rFonts w:hint="eastAsia" w:ascii="仿宋_GB2312" w:hAnsi="宋体" w:eastAsia="仿宋_GB2312"/>
          <w:sz w:val="24"/>
        </w:rPr>
        <w:t>.1   两个以上供应商可以组成一个投标联合体，以一个投标人的身份投标。</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w:t>
      </w:r>
      <w:r>
        <w:rPr>
          <w:rFonts w:ascii="仿宋_GB2312" w:hAnsi="宋体" w:eastAsia="仿宋_GB2312"/>
          <w:sz w:val="24"/>
        </w:rPr>
        <w:t>4</w:t>
      </w:r>
      <w:r>
        <w:rPr>
          <w:rFonts w:hint="eastAsia" w:ascii="仿宋_GB2312" w:hAnsi="宋体" w:eastAsia="仿宋_GB2312"/>
          <w:sz w:val="24"/>
        </w:rPr>
        <w:t>.2   联合体各方均应符合《中华人民共和国政府采购法》第二十二条规定的条件。</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w:t>
      </w:r>
      <w:r>
        <w:rPr>
          <w:rFonts w:ascii="仿宋_GB2312" w:hAnsi="宋体" w:eastAsia="仿宋_GB2312"/>
          <w:sz w:val="24"/>
        </w:rPr>
        <w:t>4</w:t>
      </w:r>
      <w:r>
        <w:rPr>
          <w:rFonts w:hint="eastAsia" w:ascii="仿宋_GB2312" w:hAnsi="宋体" w:eastAsia="仿宋_GB2312"/>
          <w:sz w:val="24"/>
        </w:rPr>
        <w:t>.3   采购人根据采购项目对投标人的特殊要求，联合体中至少应当有一方符合相关规定。</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w:t>
      </w:r>
      <w:r>
        <w:rPr>
          <w:rFonts w:ascii="仿宋_GB2312" w:hAnsi="宋体" w:eastAsia="仿宋_GB2312"/>
          <w:sz w:val="24"/>
        </w:rPr>
        <w:t>4</w:t>
      </w:r>
      <w:r>
        <w:rPr>
          <w:rFonts w:hint="eastAsia" w:ascii="仿宋_GB2312" w:hAnsi="宋体" w:eastAsia="仿宋_GB2312"/>
          <w:sz w:val="24"/>
        </w:rPr>
        <w:t>.4   联合体各方应签订共同投标协议，明确约定联合体各方承担的工作和相应的责任，并将共同投标协议连同作为投标文件第一部分的内容提交。</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w:t>
      </w:r>
      <w:r>
        <w:rPr>
          <w:rFonts w:ascii="仿宋_GB2312" w:hAnsi="宋体" w:eastAsia="仿宋_GB2312"/>
          <w:sz w:val="24"/>
        </w:rPr>
        <w:t>4</w:t>
      </w:r>
      <w:r>
        <w:rPr>
          <w:rFonts w:hint="eastAsia" w:ascii="仿宋_GB2312" w:hAnsi="宋体" w:eastAsia="仿宋_GB2312"/>
          <w:sz w:val="24"/>
        </w:rPr>
        <w:t xml:space="preserve">.5   </w:t>
      </w:r>
      <w:r>
        <w:rPr>
          <w:rFonts w:ascii="仿宋_GB2312" w:hAnsi="宋体" w:eastAsia="仿宋_GB2312"/>
          <w:sz w:val="24"/>
        </w:rPr>
        <w:t>大中型企业</w:t>
      </w:r>
      <w:r>
        <w:rPr>
          <w:rFonts w:hint="eastAsia" w:ascii="仿宋_GB2312" w:hAnsi="宋体" w:eastAsia="仿宋_GB2312"/>
          <w:sz w:val="24"/>
        </w:rPr>
        <w:t>、</w:t>
      </w:r>
      <w:r>
        <w:rPr>
          <w:rFonts w:ascii="仿宋_GB2312" w:hAnsi="宋体" w:eastAsia="仿宋_GB2312"/>
          <w:sz w:val="24"/>
        </w:rPr>
        <w:t>其他自然人、法人或者</w:t>
      </w:r>
      <w:r>
        <w:rPr>
          <w:rFonts w:hint="eastAsia" w:ascii="仿宋_GB2312" w:hAnsi="宋体" w:eastAsia="仿宋_GB2312"/>
          <w:sz w:val="24"/>
        </w:rPr>
        <w:t>非法人组织</w:t>
      </w:r>
      <w:r>
        <w:rPr>
          <w:rFonts w:ascii="仿宋_GB2312" w:hAnsi="宋体" w:eastAsia="仿宋_GB2312"/>
          <w:sz w:val="24"/>
        </w:rPr>
        <w:t>与小型、微型企业组成联合体共同参加</w:t>
      </w:r>
      <w:r>
        <w:rPr>
          <w:rFonts w:hint="eastAsia" w:ascii="仿宋_GB2312" w:hAnsi="宋体" w:eastAsia="仿宋_GB2312"/>
          <w:sz w:val="24"/>
        </w:rPr>
        <w:t>投标，共同投标</w:t>
      </w:r>
      <w:r>
        <w:rPr>
          <w:rFonts w:ascii="仿宋_GB2312" w:hAnsi="宋体" w:eastAsia="仿宋_GB2312"/>
          <w:sz w:val="24"/>
        </w:rPr>
        <w:t>协议中</w:t>
      </w:r>
      <w:r>
        <w:rPr>
          <w:rFonts w:hint="eastAsia" w:ascii="仿宋_GB2312" w:hAnsi="宋体" w:eastAsia="仿宋_GB2312"/>
          <w:sz w:val="24"/>
        </w:rPr>
        <w:t>应写明</w:t>
      </w:r>
      <w:r>
        <w:rPr>
          <w:rFonts w:ascii="仿宋_GB2312" w:hAnsi="宋体" w:eastAsia="仿宋_GB2312"/>
          <w:sz w:val="24"/>
        </w:rPr>
        <w:t>小型、微型企业的协议合同金额占到</w:t>
      </w:r>
      <w:r>
        <w:rPr>
          <w:rFonts w:hint="eastAsia" w:ascii="仿宋_GB2312" w:hAnsi="宋体" w:eastAsia="仿宋_GB2312"/>
          <w:sz w:val="24"/>
        </w:rPr>
        <w:t>共同投标</w:t>
      </w:r>
      <w:r>
        <w:rPr>
          <w:rFonts w:ascii="仿宋_GB2312" w:hAnsi="宋体" w:eastAsia="仿宋_GB2312"/>
          <w:sz w:val="24"/>
        </w:rPr>
        <w:t>协议</w:t>
      </w:r>
      <w:r>
        <w:rPr>
          <w:rFonts w:hint="eastAsia" w:ascii="仿宋_GB2312" w:hAnsi="宋体" w:eastAsia="仿宋_GB2312"/>
          <w:sz w:val="24"/>
        </w:rPr>
        <w:t>投标</w:t>
      </w:r>
      <w:r>
        <w:rPr>
          <w:rFonts w:ascii="仿宋_GB2312" w:hAnsi="宋体" w:eastAsia="仿宋_GB2312"/>
          <w:sz w:val="24"/>
        </w:rPr>
        <w:t>总金额</w:t>
      </w:r>
      <w:r>
        <w:rPr>
          <w:rFonts w:hint="eastAsia" w:ascii="仿宋_GB2312" w:hAnsi="宋体" w:eastAsia="仿宋_GB2312"/>
          <w:sz w:val="24"/>
        </w:rPr>
        <w:t>的比例。</w:t>
      </w:r>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1.</w:t>
      </w:r>
      <w:r>
        <w:rPr>
          <w:rFonts w:ascii="仿宋_GB2312" w:hAnsi="宋体" w:eastAsia="仿宋_GB2312"/>
          <w:sz w:val="24"/>
        </w:rPr>
        <w:t>4</w:t>
      </w:r>
      <w:r>
        <w:rPr>
          <w:rFonts w:hint="eastAsia" w:ascii="仿宋_GB2312" w:hAnsi="宋体" w:eastAsia="仿宋_GB2312"/>
          <w:sz w:val="24"/>
        </w:rPr>
        <w:t>.6  联合</w:t>
      </w:r>
      <w:r>
        <w:rPr>
          <w:rFonts w:ascii="仿宋_GB2312" w:hAnsi="宋体" w:eastAsia="仿宋_GB2312"/>
          <w:sz w:val="24"/>
        </w:rPr>
        <w:t>体中有</w:t>
      </w:r>
      <w:r>
        <w:rPr>
          <w:rFonts w:hint="eastAsia" w:ascii="仿宋_GB2312" w:hAnsi="宋体" w:eastAsia="仿宋_GB2312"/>
          <w:sz w:val="24"/>
        </w:rPr>
        <w:t>同</w:t>
      </w:r>
      <w:r>
        <w:rPr>
          <w:rFonts w:ascii="仿宋_GB2312" w:hAnsi="宋体" w:eastAsia="仿宋_GB2312"/>
          <w:sz w:val="24"/>
        </w:rPr>
        <w:t>类资质的供应商按照联合体分</w:t>
      </w:r>
      <w:r>
        <w:rPr>
          <w:rFonts w:hint="eastAsia" w:ascii="仿宋_GB2312" w:hAnsi="宋体" w:eastAsia="仿宋_GB2312"/>
          <w:sz w:val="24"/>
        </w:rPr>
        <w:t>工</w:t>
      </w:r>
      <w:r>
        <w:rPr>
          <w:rFonts w:ascii="仿宋_GB2312" w:hAnsi="宋体" w:eastAsia="仿宋_GB2312"/>
          <w:sz w:val="24"/>
        </w:rPr>
        <w:t>承担</w:t>
      </w:r>
      <w:r>
        <w:rPr>
          <w:rFonts w:hint="eastAsia" w:ascii="仿宋_GB2312" w:hAnsi="宋体" w:eastAsia="仿宋_GB2312"/>
          <w:sz w:val="24"/>
        </w:rPr>
        <w:t>相</w:t>
      </w:r>
      <w:r>
        <w:rPr>
          <w:rFonts w:ascii="仿宋_GB2312" w:hAnsi="宋体" w:eastAsia="仿宋_GB2312"/>
          <w:sz w:val="24"/>
        </w:rPr>
        <w:t>同工作的，按照</w:t>
      </w:r>
      <w:r>
        <w:rPr>
          <w:rFonts w:hint="eastAsia" w:ascii="仿宋_GB2312" w:hAnsi="宋体" w:eastAsia="仿宋_GB2312"/>
          <w:sz w:val="24"/>
        </w:rPr>
        <w:t>较低的</w:t>
      </w:r>
      <w:r>
        <w:rPr>
          <w:rFonts w:ascii="仿宋_GB2312" w:hAnsi="宋体" w:eastAsia="仿宋_GB2312"/>
          <w:sz w:val="24"/>
        </w:rPr>
        <w:t>资质等级确定</w:t>
      </w:r>
      <w:r>
        <w:rPr>
          <w:rFonts w:hint="eastAsia" w:ascii="仿宋_GB2312" w:hAnsi="宋体" w:eastAsia="仿宋_GB2312"/>
          <w:sz w:val="24"/>
        </w:rPr>
        <w:t>联合体的</w:t>
      </w:r>
      <w:r>
        <w:rPr>
          <w:rFonts w:ascii="仿宋_GB2312" w:hAnsi="宋体" w:eastAsia="仿宋_GB2312"/>
          <w:sz w:val="24"/>
        </w:rPr>
        <w:t>资质等级。</w:t>
      </w:r>
    </w:p>
    <w:p>
      <w:pPr>
        <w:spacing w:line="240" w:lineRule="atLeast"/>
        <w:ind w:left="900" w:hanging="900" w:hangingChars="375"/>
        <w:rPr>
          <w:rFonts w:hint="eastAsia" w:ascii="仿宋_GB2312" w:hAnsi="宋体" w:eastAsia="仿宋_GB2312"/>
          <w:sz w:val="24"/>
        </w:rPr>
      </w:pPr>
      <w:r>
        <w:rPr>
          <w:rFonts w:ascii="仿宋_GB2312" w:hAnsi="宋体" w:eastAsia="仿宋_GB2312"/>
          <w:sz w:val="24"/>
        </w:rPr>
        <w:t xml:space="preserve">1.4.7  </w:t>
      </w:r>
      <w:r>
        <w:rPr>
          <w:rFonts w:hint="eastAsia" w:ascii="仿宋_GB2312" w:hAnsi="宋体" w:eastAsia="仿宋_GB2312"/>
          <w:sz w:val="24"/>
        </w:rPr>
        <w:t>以</w:t>
      </w:r>
      <w:r>
        <w:rPr>
          <w:rFonts w:ascii="仿宋_GB2312" w:hAnsi="宋体" w:eastAsia="仿宋_GB2312"/>
          <w:sz w:val="24"/>
        </w:rPr>
        <w:t>联合体形式参加政府采购活动的，联合体各方不得再</w:t>
      </w:r>
      <w:r>
        <w:rPr>
          <w:rFonts w:hint="eastAsia" w:ascii="仿宋_GB2312" w:hAnsi="宋体" w:eastAsia="仿宋_GB2312"/>
          <w:sz w:val="24"/>
        </w:rPr>
        <w:t>单独</w:t>
      </w:r>
      <w:r>
        <w:rPr>
          <w:rFonts w:ascii="仿宋_GB2312" w:hAnsi="宋体" w:eastAsia="仿宋_GB2312"/>
          <w:sz w:val="24"/>
        </w:rPr>
        <w:t>参加或者与其他供应商另外组成联合体参加</w:t>
      </w:r>
      <w:r>
        <w:rPr>
          <w:rFonts w:hint="eastAsia" w:ascii="仿宋_GB2312" w:hAnsi="宋体" w:eastAsia="仿宋_GB2312"/>
          <w:sz w:val="24"/>
        </w:rPr>
        <w:t>本项目投标，否则</w:t>
      </w:r>
      <w:r>
        <w:rPr>
          <w:rFonts w:ascii="仿宋_GB2312" w:hAnsi="宋体" w:eastAsia="仿宋_GB2312"/>
          <w:sz w:val="24"/>
        </w:rPr>
        <w:t>相关投标</w:t>
      </w:r>
      <w:r>
        <w:rPr>
          <w:rFonts w:hint="eastAsia" w:ascii="仿宋_GB2312" w:hAnsi="宋体" w:eastAsia="仿宋_GB2312"/>
          <w:sz w:val="24"/>
        </w:rPr>
        <w:t>将被认定为</w:t>
      </w:r>
      <w:r>
        <w:rPr>
          <w:rFonts w:hint="eastAsia" w:ascii="仿宋_GB2312" w:hAnsi="宋体" w:eastAsia="仿宋_GB2312"/>
          <w:b/>
          <w:bCs/>
          <w:sz w:val="24"/>
        </w:rPr>
        <w:t>投标无效</w:t>
      </w:r>
      <w:r>
        <w:rPr>
          <w:rFonts w:ascii="仿宋_GB2312" w:hAnsi="宋体" w:eastAsia="仿宋_GB2312"/>
          <w:sz w:val="24"/>
        </w:rPr>
        <w:t>。</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w:t>
      </w:r>
      <w:r>
        <w:rPr>
          <w:rFonts w:ascii="仿宋_GB2312" w:hAnsi="宋体" w:eastAsia="仿宋_GB2312"/>
          <w:sz w:val="24"/>
        </w:rPr>
        <w:t>4</w:t>
      </w:r>
      <w:r>
        <w:rPr>
          <w:rFonts w:hint="eastAsia" w:ascii="仿宋_GB2312" w:hAnsi="宋体" w:eastAsia="仿宋_GB2312"/>
          <w:sz w:val="24"/>
        </w:rPr>
        <w:t>.8   对联合体投标的其他资格要求见</w:t>
      </w:r>
      <w:r>
        <w:rPr>
          <w:rFonts w:hint="eastAsia" w:ascii="仿宋_GB2312" w:hAnsi="宋体" w:eastAsia="仿宋_GB2312"/>
          <w:sz w:val="24"/>
          <w:u w:val="single"/>
        </w:rPr>
        <w:t>投标人须知资料表</w:t>
      </w:r>
      <w:r>
        <w:rPr>
          <w:rFonts w:hint="eastAsia" w:ascii="仿宋_GB2312" w:hAnsi="宋体" w:eastAsia="仿宋_GB2312"/>
          <w:sz w:val="24"/>
        </w:rPr>
        <w:t>。</w:t>
      </w:r>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1.5    单位</w:t>
      </w:r>
      <w:r>
        <w:rPr>
          <w:rFonts w:ascii="仿宋_GB2312" w:hAnsi="宋体" w:eastAsia="仿宋_GB2312"/>
          <w:sz w:val="24"/>
        </w:rPr>
        <w:t>负责人为同一</w:t>
      </w:r>
      <w:r>
        <w:rPr>
          <w:rFonts w:hint="eastAsia" w:ascii="仿宋_GB2312" w:hAnsi="宋体" w:eastAsia="仿宋_GB2312"/>
          <w:sz w:val="24"/>
        </w:rPr>
        <w:t>人</w:t>
      </w:r>
      <w:r>
        <w:rPr>
          <w:rFonts w:ascii="仿宋_GB2312" w:hAnsi="宋体" w:eastAsia="仿宋_GB2312"/>
          <w:sz w:val="24"/>
        </w:rPr>
        <w:t>或者存在</w:t>
      </w:r>
      <w:r>
        <w:rPr>
          <w:rFonts w:hint="eastAsia" w:ascii="仿宋_GB2312" w:hAnsi="宋体" w:eastAsia="仿宋_GB2312"/>
          <w:sz w:val="24"/>
        </w:rPr>
        <w:t>直接</w:t>
      </w:r>
      <w:r>
        <w:rPr>
          <w:rFonts w:ascii="仿宋_GB2312" w:hAnsi="宋体" w:eastAsia="仿宋_GB2312"/>
          <w:sz w:val="24"/>
        </w:rPr>
        <w:t>控股、管理</w:t>
      </w:r>
      <w:r>
        <w:rPr>
          <w:rFonts w:hint="eastAsia" w:ascii="仿宋_GB2312" w:hAnsi="宋体" w:eastAsia="仿宋_GB2312"/>
          <w:sz w:val="24"/>
        </w:rPr>
        <w:t>关系</w:t>
      </w:r>
      <w:r>
        <w:rPr>
          <w:rFonts w:ascii="仿宋_GB2312" w:hAnsi="宋体" w:eastAsia="仿宋_GB2312"/>
          <w:sz w:val="24"/>
        </w:rPr>
        <w:t>的不同供应商，</w:t>
      </w:r>
      <w:r>
        <w:rPr>
          <w:rFonts w:hint="eastAsia" w:ascii="仿宋_GB2312" w:hAnsi="宋体" w:eastAsia="仿宋_GB2312"/>
          <w:sz w:val="24"/>
        </w:rPr>
        <w:t>其相关投标将被认定为</w:t>
      </w:r>
      <w:r>
        <w:rPr>
          <w:rFonts w:hint="eastAsia" w:ascii="仿宋_GB2312" w:hAnsi="宋体" w:eastAsia="仿宋_GB2312"/>
          <w:b/>
          <w:bCs/>
          <w:sz w:val="24"/>
        </w:rPr>
        <w:t>投标无效</w:t>
      </w:r>
      <w:r>
        <w:rPr>
          <w:rFonts w:ascii="仿宋_GB2312" w:hAnsi="宋体" w:eastAsia="仿宋_GB2312"/>
          <w:sz w:val="24"/>
        </w:rPr>
        <w:t>。</w:t>
      </w:r>
    </w:p>
    <w:p>
      <w:pPr>
        <w:spacing w:line="240" w:lineRule="atLeast"/>
        <w:ind w:left="900" w:hanging="900" w:hangingChars="375"/>
        <w:rPr>
          <w:rFonts w:hint="eastAsia" w:ascii="仿宋_GB2312" w:hAnsi="宋体" w:eastAsia="仿宋_GB2312"/>
          <w:sz w:val="24"/>
        </w:rPr>
      </w:pPr>
      <w:r>
        <w:rPr>
          <w:rFonts w:ascii="仿宋_GB2312" w:hAnsi="宋体" w:eastAsia="仿宋_GB2312"/>
          <w:sz w:val="24"/>
        </w:rPr>
        <w:t>1.</w:t>
      </w:r>
      <w:r>
        <w:rPr>
          <w:rFonts w:hint="eastAsia" w:ascii="仿宋_GB2312" w:hAnsi="宋体" w:eastAsia="仿宋_GB2312"/>
          <w:sz w:val="24"/>
        </w:rPr>
        <w:t>6</w:t>
      </w:r>
      <w:r>
        <w:rPr>
          <w:rFonts w:ascii="仿宋_GB2312" w:hAnsi="宋体" w:eastAsia="仿宋_GB2312"/>
          <w:sz w:val="24"/>
        </w:rPr>
        <w:t xml:space="preserve">    </w:t>
      </w:r>
      <w:r>
        <w:rPr>
          <w:rFonts w:hint="eastAsia" w:ascii="仿宋_GB2312" w:hAnsi="宋体" w:eastAsia="仿宋_GB2312"/>
          <w:sz w:val="24"/>
        </w:rPr>
        <w:t>为本项目提供过整体设计、规范编制或者项目管理、监理、检测等服务的供应商，不得再参加本项目上述</w:t>
      </w:r>
      <w:r>
        <w:rPr>
          <w:rFonts w:ascii="仿宋_GB2312" w:hAnsi="宋体" w:eastAsia="仿宋_GB2312"/>
          <w:sz w:val="24"/>
        </w:rPr>
        <w:t>服务以外</w:t>
      </w:r>
      <w:r>
        <w:rPr>
          <w:rFonts w:hint="eastAsia" w:ascii="仿宋_GB2312" w:hAnsi="宋体" w:eastAsia="仿宋_GB2312"/>
          <w:sz w:val="24"/>
        </w:rPr>
        <w:t>的其他采购活动。</w:t>
      </w:r>
      <w:r>
        <w:rPr>
          <w:rFonts w:ascii="仿宋_GB2312" w:hAnsi="宋体" w:eastAsia="仿宋_GB2312"/>
          <w:sz w:val="24"/>
        </w:rPr>
        <w:t>否则</w:t>
      </w:r>
      <w:r>
        <w:rPr>
          <w:rFonts w:hint="eastAsia" w:ascii="仿宋_GB2312" w:hAnsi="宋体" w:eastAsia="仿宋_GB2312"/>
          <w:sz w:val="24"/>
        </w:rPr>
        <w:t>其投标将被认定为</w:t>
      </w:r>
      <w:r>
        <w:rPr>
          <w:rFonts w:hint="eastAsia" w:ascii="仿宋_GB2312" w:hAnsi="宋体" w:eastAsia="仿宋_GB2312"/>
          <w:b/>
          <w:bCs/>
          <w:sz w:val="24"/>
        </w:rPr>
        <w:t>投标无效</w:t>
      </w:r>
      <w:r>
        <w:rPr>
          <w:rFonts w:hint="eastAsia" w:ascii="仿宋_GB2312" w:hAnsi="宋体" w:eastAsia="仿宋_GB2312"/>
          <w:sz w:val="24"/>
        </w:rPr>
        <w:t>。</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1.7</w:t>
      </w:r>
      <w:r>
        <w:rPr>
          <w:rFonts w:hint="eastAsia" w:ascii="仿宋_GB2312" w:hAnsi="宋体" w:eastAsia="仿宋_GB2312"/>
          <w:sz w:val="24"/>
        </w:rPr>
        <w:tab/>
      </w:r>
      <w:r>
        <w:rPr>
          <w:rFonts w:hint="eastAsia" w:ascii="仿宋_GB2312" w:hAnsi="宋体" w:eastAsia="仿宋_GB2312"/>
          <w:sz w:val="24"/>
        </w:rPr>
        <w:t>投标人在投标过程中不得向采购人提供、给予任何有价值的物品，影响其正常决策行为。一经发现，其将被认定为</w:t>
      </w:r>
      <w:r>
        <w:rPr>
          <w:rFonts w:hint="eastAsia" w:ascii="仿宋_GB2312" w:hAnsi="宋体" w:eastAsia="仿宋_GB2312"/>
          <w:b/>
          <w:bCs/>
          <w:sz w:val="24"/>
        </w:rPr>
        <w:t>投标无效</w:t>
      </w:r>
      <w:r>
        <w:rPr>
          <w:rFonts w:ascii="仿宋_GB2312" w:hAnsi="宋体" w:eastAsia="仿宋_GB2312"/>
          <w:sz w:val="24"/>
        </w:rPr>
        <w:t>。</w:t>
      </w:r>
    </w:p>
    <w:p>
      <w:pPr>
        <w:pStyle w:val="6"/>
        <w:spacing w:before="0" w:after="0" w:line="240" w:lineRule="atLeast"/>
        <w:rPr>
          <w:rFonts w:hint="eastAsia" w:ascii="仿宋_GB2312" w:hAnsi="宋体" w:eastAsia="仿宋_GB2312"/>
          <w:u w:val="none"/>
        </w:rPr>
      </w:pPr>
      <w:bookmarkStart w:id="12" w:name="_Toc5286"/>
      <w:bookmarkStart w:id="13" w:name="_Toc12139"/>
      <w:bookmarkStart w:id="14" w:name="_Toc7543"/>
      <w:bookmarkStart w:id="15" w:name="_Toc515647759"/>
      <w:r>
        <w:rPr>
          <w:rFonts w:hint="eastAsia" w:ascii="仿宋_GB2312" w:hAnsi="宋体" w:eastAsia="仿宋_GB2312"/>
          <w:u w:val="none"/>
        </w:rPr>
        <w:t>2.资金来源</w:t>
      </w:r>
      <w:bookmarkEnd w:id="12"/>
      <w:bookmarkEnd w:id="13"/>
      <w:bookmarkEnd w:id="14"/>
      <w:bookmarkEnd w:id="15"/>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2</w:t>
      </w:r>
      <w:r>
        <w:rPr>
          <w:rFonts w:ascii="仿宋_GB2312" w:hAnsi="宋体" w:eastAsia="仿宋_GB2312"/>
          <w:sz w:val="24"/>
        </w:rPr>
        <w:t>.1</w:t>
      </w:r>
      <w:r>
        <w:rPr>
          <w:rFonts w:hint="eastAsia" w:ascii="仿宋_GB2312" w:hAnsi="宋体" w:eastAsia="仿宋_GB2312"/>
          <w:sz w:val="24"/>
        </w:rPr>
        <w:tab/>
      </w:r>
      <w:r>
        <w:rPr>
          <w:rFonts w:hint="eastAsia" w:ascii="仿宋_GB2312" w:hAnsi="宋体" w:eastAsia="仿宋_GB2312"/>
          <w:sz w:val="24"/>
        </w:rPr>
        <w:t>本项目的采购人已获得足以支付本次招标后所签订的合同项下的资金（包括财政性资金和本项目采购</w:t>
      </w:r>
      <w:r>
        <w:rPr>
          <w:rFonts w:ascii="仿宋_GB2312" w:hAnsi="宋体" w:eastAsia="仿宋_GB2312"/>
          <w:sz w:val="24"/>
        </w:rPr>
        <w:t>中无法</w:t>
      </w:r>
      <w:r>
        <w:rPr>
          <w:rFonts w:hint="eastAsia" w:ascii="仿宋_GB2312" w:hAnsi="宋体" w:eastAsia="仿宋_GB2312"/>
          <w:sz w:val="24"/>
        </w:rPr>
        <w:t>与</w:t>
      </w:r>
      <w:r>
        <w:rPr>
          <w:rFonts w:ascii="仿宋_GB2312" w:hAnsi="宋体" w:eastAsia="仿宋_GB2312"/>
          <w:sz w:val="24"/>
        </w:rPr>
        <w:t>财政性资金分割的非财政性资金</w:t>
      </w:r>
      <w:r>
        <w:rPr>
          <w:rFonts w:hint="eastAsia" w:ascii="仿宋_GB2312" w:hAnsi="宋体" w:eastAsia="仿宋_GB2312"/>
          <w:sz w:val="24"/>
        </w:rPr>
        <w:t>）。</w:t>
      </w:r>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2.2    项目预算金额和分项或分包最高限价</w:t>
      </w:r>
      <w:r>
        <w:rPr>
          <w:rFonts w:hint="eastAsia" w:ascii="仿宋_GB2312" w:hAnsi="宋体" w:eastAsia="仿宋_GB2312"/>
          <w:sz w:val="24"/>
          <w:u w:val="single"/>
        </w:rPr>
        <w:t>见投标人须知资料表</w:t>
      </w:r>
      <w:r>
        <w:rPr>
          <w:rFonts w:hint="eastAsia" w:ascii="仿宋_GB2312" w:hAnsi="宋体" w:eastAsia="仿宋_GB2312"/>
          <w:sz w:val="24"/>
        </w:rPr>
        <w:t>。</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2.3    投标人报价超过招标文件规定的预算金额或者分项、分包最高限价的，其投标将被认定为</w:t>
      </w:r>
      <w:r>
        <w:rPr>
          <w:rFonts w:hint="eastAsia" w:ascii="仿宋_GB2312" w:hAnsi="宋体" w:eastAsia="仿宋_GB2312"/>
          <w:b/>
          <w:bCs/>
          <w:sz w:val="24"/>
        </w:rPr>
        <w:t>投标无效</w:t>
      </w:r>
      <w:r>
        <w:rPr>
          <w:rFonts w:ascii="仿宋_GB2312" w:hAnsi="宋体" w:eastAsia="仿宋_GB2312"/>
          <w:sz w:val="24"/>
        </w:rPr>
        <w:t>。</w:t>
      </w:r>
    </w:p>
    <w:p>
      <w:pPr>
        <w:pStyle w:val="6"/>
        <w:spacing w:before="0" w:after="0" w:line="240" w:lineRule="atLeast"/>
        <w:rPr>
          <w:rFonts w:hint="eastAsia" w:ascii="仿宋_GB2312" w:hAnsi="宋体" w:eastAsia="仿宋_GB2312"/>
          <w:u w:val="none"/>
        </w:rPr>
      </w:pPr>
      <w:bookmarkStart w:id="16" w:name="_Toc15936"/>
      <w:bookmarkStart w:id="17" w:name="_Toc12847"/>
      <w:bookmarkStart w:id="18" w:name="_Toc20526"/>
      <w:bookmarkStart w:id="19" w:name="_Toc515647760"/>
      <w:bookmarkStart w:id="20" w:name="_Toc520356145"/>
      <w:r>
        <w:rPr>
          <w:rFonts w:hint="eastAsia" w:ascii="仿宋_GB2312" w:hAnsi="宋体" w:eastAsia="仿宋_GB2312"/>
          <w:u w:val="none"/>
        </w:rPr>
        <w:t>3.投标费用</w:t>
      </w:r>
      <w:bookmarkEnd w:id="16"/>
      <w:bookmarkEnd w:id="17"/>
      <w:bookmarkEnd w:id="18"/>
      <w:bookmarkEnd w:id="19"/>
      <w:bookmarkEnd w:id="20"/>
    </w:p>
    <w:p>
      <w:pPr>
        <w:spacing w:line="240" w:lineRule="atLeast"/>
        <w:ind w:left="900" w:hanging="900" w:hangingChars="375"/>
        <w:rPr>
          <w:rFonts w:hint="eastAsia" w:ascii="仿宋_GB2312" w:eastAsia="仿宋_GB2312"/>
          <w:sz w:val="24"/>
        </w:rPr>
      </w:pPr>
      <w:r>
        <w:rPr>
          <w:rFonts w:ascii="仿宋_GB2312" w:eastAsia="仿宋_GB2312"/>
          <w:sz w:val="24"/>
        </w:rPr>
        <w:tab/>
      </w:r>
      <w:r>
        <w:rPr>
          <w:rFonts w:hint="eastAsia" w:ascii="仿宋_GB2312" w:eastAsia="仿宋_GB2312"/>
          <w:sz w:val="24"/>
        </w:rPr>
        <w:t>不论投标的结果如何，投标人应承担所有与准备和参加投标有关的费用。</w:t>
      </w:r>
    </w:p>
    <w:p>
      <w:pPr>
        <w:pStyle w:val="6"/>
        <w:spacing w:before="0" w:after="0" w:line="240" w:lineRule="atLeast"/>
        <w:rPr>
          <w:rFonts w:hint="eastAsia" w:ascii="仿宋_GB2312" w:hAnsi="宋体" w:eastAsia="仿宋_GB2312"/>
          <w:u w:val="none"/>
        </w:rPr>
      </w:pPr>
      <w:bookmarkStart w:id="21" w:name="_Toc28478"/>
      <w:bookmarkStart w:id="22" w:name="_Toc515647761"/>
      <w:bookmarkStart w:id="23" w:name="_Toc4463"/>
      <w:bookmarkStart w:id="24" w:name="_Toc6116"/>
      <w:r>
        <w:rPr>
          <w:rFonts w:hint="eastAsia" w:ascii="仿宋_GB2312" w:hAnsi="宋体" w:eastAsia="仿宋_GB2312"/>
          <w:u w:val="none"/>
        </w:rPr>
        <w:t>4.适用法律</w:t>
      </w:r>
      <w:bookmarkEnd w:id="21"/>
      <w:bookmarkEnd w:id="22"/>
      <w:bookmarkEnd w:id="23"/>
      <w:bookmarkEnd w:id="24"/>
    </w:p>
    <w:p>
      <w:pPr>
        <w:spacing w:line="240" w:lineRule="atLeast"/>
        <w:ind w:left="900" w:hanging="900" w:hangingChars="375"/>
        <w:rPr>
          <w:rFonts w:hint="eastAsia" w:ascii="仿宋_GB2312" w:hAnsi="宋体" w:eastAsia="仿宋_GB2312"/>
          <w:sz w:val="24"/>
        </w:rPr>
      </w:pPr>
      <w:r>
        <w:rPr>
          <w:rFonts w:hint="eastAsia" w:ascii="仿宋_GB2312" w:eastAsia="仿宋_GB2312"/>
          <w:sz w:val="24"/>
        </w:rPr>
        <w:t xml:space="preserve">       本项目</w:t>
      </w:r>
      <w:r>
        <w:rPr>
          <w:rFonts w:hint="eastAsia" w:ascii="仿宋_GB2312" w:hAnsi="宋体" w:eastAsia="仿宋_GB2312"/>
          <w:sz w:val="24"/>
        </w:rPr>
        <w:t>采购人、</w:t>
      </w:r>
      <w:r>
        <w:rPr>
          <w:rFonts w:ascii="仿宋_GB2312" w:hAnsi="宋体" w:eastAsia="仿宋_GB2312"/>
          <w:sz w:val="24"/>
        </w:rPr>
        <w:t>采购代理机构</w:t>
      </w:r>
      <w:r>
        <w:rPr>
          <w:rFonts w:hint="eastAsia" w:ascii="仿宋_GB2312" w:eastAsia="仿宋_GB2312"/>
          <w:sz w:val="24"/>
        </w:rPr>
        <w:t>、投标人、评标委员会的相关行为均受《中华人民共和国政府采购法》、《</w:t>
      </w:r>
      <w:r>
        <w:rPr>
          <w:rFonts w:ascii="仿宋_GB2312" w:eastAsia="仿宋_GB2312"/>
          <w:sz w:val="24"/>
        </w:rPr>
        <w:t>中</w:t>
      </w:r>
      <w:r>
        <w:rPr>
          <w:rFonts w:hint="eastAsia" w:ascii="仿宋_GB2312" w:hAnsi="宋体" w:eastAsia="仿宋_GB2312"/>
          <w:sz w:val="24"/>
        </w:rPr>
        <w:t>华人民共和国政府采购法实施条例》、中华人民共和国财政部令第74号《政府采购非招标采购方式管理办法》、中华人民共和国财政部令第87号--政府采购货物和服务招标投标管理办法及本项目本级和上级财政部门政府采购有关规定的约束，其权利受到上述法律法规的保护。</w:t>
      </w:r>
    </w:p>
    <w:p>
      <w:pPr>
        <w:spacing w:line="240" w:lineRule="atLeast"/>
        <w:rPr>
          <w:rFonts w:hint="eastAsia" w:ascii="仿宋_GB2312" w:eastAsia="仿宋_GB2312"/>
          <w:sz w:val="24"/>
        </w:rPr>
      </w:pPr>
    </w:p>
    <w:p>
      <w:pPr>
        <w:pStyle w:val="4"/>
        <w:spacing w:before="0" w:line="240" w:lineRule="atLeast"/>
        <w:ind w:left="1079" w:leftChars="257" w:hanging="540"/>
        <w:rPr>
          <w:rFonts w:hint="eastAsia" w:ascii="仿宋_GB2312" w:eastAsia="仿宋_GB2312"/>
          <w:sz w:val="28"/>
        </w:rPr>
      </w:pPr>
      <w:bookmarkStart w:id="25" w:name="_Toc5791"/>
      <w:bookmarkStart w:id="26" w:name="_Toc216582806"/>
      <w:bookmarkStart w:id="27" w:name="_Toc515647762"/>
      <w:bookmarkStart w:id="28" w:name="_Toc520356146"/>
      <w:bookmarkStart w:id="29" w:name="_Toc4365"/>
      <w:bookmarkStart w:id="30" w:name="_Toc21566"/>
      <w:r>
        <w:rPr>
          <w:rFonts w:hint="eastAsia" w:ascii="仿宋_GB2312" w:eastAsia="仿宋_GB2312"/>
          <w:sz w:val="28"/>
        </w:rPr>
        <w:t>二   招标文件</w:t>
      </w:r>
      <w:bookmarkEnd w:id="25"/>
      <w:bookmarkEnd w:id="26"/>
      <w:bookmarkEnd w:id="27"/>
      <w:bookmarkEnd w:id="28"/>
      <w:bookmarkEnd w:id="29"/>
      <w:bookmarkEnd w:id="30"/>
    </w:p>
    <w:p>
      <w:pPr>
        <w:pStyle w:val="5"/>
        <w:rPr>
          <w:rFonts w:hint="eastAsia"/>
        </w:rPr>
      </w:pPr>
    </w:p>
    <w:p>
      <w:pPr>
        <w:pStyle w:val="6"/>
        <w:spacing w:before="0" w:after="0" w:line="240" w:lineRule="atLeast"/>
        <w:rPr>
          <w:rFonts w:ascii="仿宋_GB2312" w:hAnsi="宋体" w:eastAsia="仿宋_GB2312"/>
          <w:u w:val="none"/>
        </w:rPr>
      </w:pPr>
      <w:bookmarkStart w:id="31" w:name="_Toc25743"/>
      <w:bookmarkStart w:id="32" w:name="_Toc520356147"/>
      <w:bookmarkStart w:id="33" w:name="_Toc515647763"/>
      <w:bookmarkStart w:id="34" w:name="_Toc21572"/>
      <w:bookmarkStart w:id="35" w:name="_Toc14084"/>
      <w:r>
        <w:rPr>
          <w:rFonts w:hint="eastAsia" w:ascii="仿宋_GB2312" w:hAnsi="宋体" w:eastAsia="仿宋_GB2312"/>
          <w:u w:val="none"/>
        </w:rPr>
        <w:t>5.招标文件构成</w:t>
      </w:r>
      <w:bookmarkEnd w:id="31"/>
      <w:bookmarkEnd w:id="32"/>
      <w:bookmarkEnd w:id="33"/>
      <w:bookmarkEnd w:id="34"/>
      <w:bookmarkEnd w:id="35"/>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5.1</w:t>
      </w:r>
      <w:r>
        <w:rPr>
          <w:rFonts w:hint="eastAsia" w:ascii="仿宋_GB2312" w:hAnsi="宋体" w:eastAsia="仿宋_GB2312"/>
          <w:sz w:val="24"/>
        </w:rPr>
        <w:tab/>
      </w:r>
      <w:r>
        <w:rPr>
          <w:rFonts w:hint="eastAsia" w:ascii="仿宋_GB2312" w:hAnsi="宋体" w:eastAsia="仿宋_GB2312"/>
          <w:sz w:val="24"/>
        </w:rPr>
        <w:t>招标文件分为</w:t>
      </w:r>
      <w:r>
        <w:rPr>
          <w:rFonts w:ascii="仿宋_GB2312" w:hAnsi="宋体" w:eastAsia="仿宋_GB2312"/>
          <w:sz w:val="24"/>
        </w:rPr>
        <w:t>三</w:t>
      </w:r>
      <w:r>
        <w:rPr>
          <w:rFonts w:hint="eastAsia" w:ascii="仿宋_GB2312" w:hAnsi="宋体" w:eastAsia="仿宋_GB2312"/>
          <w:sz w:val="24"/>
        </w:rPr>
        <w:t>册共7章，内容如下：</w:t>
      </w:r>
    </w:p>
    <w:p>
      <w:pPr>
        <w:spacing w:line="240" w:lineRule="atLeast"/>
        <w:ind w:left="1078" w:leftChars="428" w:hanging="180" w:hangingChars="75"/>
        <w:rPr>
          <w:rFonts w:hint="eastAsia" w:ascii="仿宋_GB2312" w:hAnsi="宋体" w:eastAsia="仿宋_GB2312"/>
          <w:sz w:val="24"/>
        </w:rPr>
      </w:pPr>
      <w:r>
        <w:rPr>
          <w:rFonts w:hint="eastAsia" w:ascii="仿宋_GB2312" w:hAnsi="宋体" w:eastAsia="仿宋_GB2312"/>
          <w:sz w:val="24"/>
        </w:rPr>
        <w:t>第一册</w:t>
      </w:r>
    </w:p>
    <w:p>
      <w:pPr>
        <w:numPr>
          <w:ilvl w:val="0"/>
          <w:numId w:val="3"/>
        </w:numPr>
        <w:tabs>
          <w:tab w:val="left" w:pos="0"/>
        </w:tabs>
        <w:spacing w:line="240" w:lineRule="atLeast"/>
        <w:ind w:hanging="829"/>
        <w:rPr>
          <w:rFonts w:hint="eastAsia" w:ascii="仿宋_GB2312" w:hAnsi="宋体" w:eastAsia="仿宋_GB2312"/>
          <w:sz w:val="24"/>
        </w:rPr>
      </w:pPr>
      <w:r>
        <w:rPr>
          <w:rFonts w:hint="eastAsia" w:ascii="仿宋_GB2312" w:hAnsi="宋体" w:eastAsia="仿宋_GB2312"/>
          <w:sz w:val="24"/>
        </w:rPr>
        <w:t xml:space="preserve"> 投标人须知</w:t>
      </w:r>
    </w:p>
    <w:p>
      <w:pPr>
        <w:numPr>
          <w:ilvl w:val="0"/>
          <w:numId w:val="3"/>
        </w:numPr>
        <w:spacing w:line="240" w:lineRule="atLeast"/>
        <w:ind w:left="1080" w:leftChars="429" w:hanging="180"/>
        <w:rPr>
          <w:rFonts w:hint="eastAsia" w:ascii="仿宋_GB2312" w:hAnsi="宋体" w:eastAsia="仿宋_GB2312"/>
          <w:sz w:val="24"/>
        </w:rPr>
      </w:pPr>
      <w:r>
        <w:rPr>
          <w:rFonts w:hint="eastAsia" w:ascii="仿宋_GB2312" w:hAnsi="宋体" w:eastAsia="仿宋_GB2312"/>
          <w:sz w:val="24"/>
        </w:rPr>
        <w:t xml:space="preserve"> 投标文件格式</w:t>
      </w:r>
    </w:p>
    <w:p>
      <w:pPr>
        <w:spacing w:line="240" w:lineRule="atLeast"/>
        <w:ind w:left="1080" w:leftChars="429" w:hanging="180"/>
        <w:rPr>
          <w:rFonts w:hint="eastAsia" w:ascii="仿宋_GB2312" w:hAnsi="宋体" w:eastAsia="仿宋_GB2312"/>
          <w:sz w:val="24"/>
        </w:rPr>
      </w:pPr>
      <w:r>
        <w:rPr>
          <w:rFonts w:hint="eastAsia" w:ascii="仿宋_GB2312" w:hAnsi="宋体" w:eastAsia="仿宋_GB2312"/>
          <w:sz w:val="24"/>
        </w:rPr>
        <w:t>第二册</w:t>
      </w:r>
    </w:p>
    <w:p>
      <w:pPr>
        <w:numPr>
          <w:ilvl w:val="0"/>
          <w:numId w:val="3"/>
        </w:numPr>
        <w:spacing w:line="240" w:lineRule="atLeast"/>
        <w:ind w:left="1080" w:leftChars="429" w:hanging="180"/>
        <w:rPr>
          <w:rFonts w:hint="eastAsia" w:ascii="仿宋_GB2312" w:hAnsi="宋体" w:eastAsia="仿宋_GB2312"/>
          <w:sz w:val="24"/>
        </w:rPr>
      </w:pPr>
      <w:r>
        <w:rPr>
          <w:rFonts w:hint="eastAsia" w:ascii="仿宋_GB2312" w:hAnsi="宋体" w:eastAsia="仿宋_GB2312"/>
          <w:sz w:val="24"/>
        </w:rPr>
        <w:t xml:space="preserve"> 公告</w:t>
      </w:r>
    </w:p>
    <w:p>
      <w:pPr>
        <w:numPr>
          <w:ilvl w:val="0"/>
          <w:numId w:val="3"/>
        </w:numPr>
        <w:spacing w:line="240" w:lineRule="atLeast"/>
        <w:ind w:left="1080" w:leftChars="429" w:hanging="180"/>
        <w:rPr>
          <w:rFonts w:hint="eastAsia" w:ascii="仿宋_GB2312" w:hAnsi="宋体" w:eastAsia="仿宋_GB2312"/>
          <w:sz w:val="24"/>
        </w:rPr>
      </w:pPr>
      <w:r>
        <w:rPr>
          <w:rFonts w:hint="eastAsia" w:ascii="仿宋_GB2312" w:hAnsi="宋体" w:eastAsia="仿宋_GB2312"/>
          <w:sz w:val="24"/>
        </w:rPr>
        <w:t xml:space="preserve"> 投标人须知资料表</w:t>
      </w:r>
    </w:p>
    <w:p>
      <w:pPr>
        <w:numPr>
          <w:ilvl w:val="0"/>
          <w:numId w:val="3"/>
        </w:numPr>
        <w:spacing w:line="240" w:lineRule="atLeast"/>
        <w:ind w:left="1080" w:leftChars="429" w:hanging="180"/>
        <w:rPr>
          <w:rFonts w:ascii="仿宋_GB2312" w:hAnsi="宋体" w:eastAsia="仿宋_GB2312"/>
          <w:sz w:val="24"/>
        </w:rPr>
      </w:pPr>
      <w:r>
        <w:rPr>
          <w:rFonts w:hint="eastAsia" w:ascii="仿宋_GB2312" w:hAnsi="宋体" w:eastAsia="仿宋_GB2312"/>
          <w:sz w:val="24"/>
        </w:rPr>
        <w:t xml:space="preserve"> </w:t>
      </w:r>
      <w:r>
        <w:rPr>
          <w:rFonts w:hint="eastAsia" w:ascii="仿宋_GB2312" w:hAnsi="宋体" w:eastAsia="仿宋_GB2312"/>
          <w:sz w:val="24"/>
          <w:lang w:eastAsia="zh-CN"/>
        </w:rPr>
        <w:t>货物需求一览表</w:t>
      </w:r>
      <w:r>
        <w:rPr>
          <w:rFonts w:hint="eastAsia" w:ascii="仿宋_GB2312" w:hAnsi="宋体" w:eastAsia="仿宋_GB2312"/>
          <w:sz w:val="24"/>
        </w:rPr>
        <w:t>及要求</w:t>
      </w:r>
    </w:p>
    <w:p>
      <w:pPr>
        <w:numPr>
          <w:ilvl w:val="0"/>
          <w:numId w:val="3"/>
        </w:numPr>
        <w:spacing w:line="240" w:lineRule="atLeast"/>
        <w:ind w:left="1080" w:leftChars="429" w:hanging="180"/>
        <w:rPr>
          <w:rFonts w:ascii="仿宋_GB2312" w:hAnsi="宋体" w:eastAsia="仿宋_GB2312"/>
          <w:sz w:val="24"/>
        </w:rPr>
      </w:pPr>
      <w:r>
        <w:rPr>
          <w:rFonts w:hint="eastAsia" w:ascii="仿宋_GB2312" w:hAnsi="宋体" w:eastAsia="仿宋_GB2312"/>
          <w:sz w:val="24"/>
        </w:rPr>
        <w:t xml:space="preserve"> 评标方法和标准</w:t>
      </w:r>
    </w:p>
    <w:p>
      <w:pPr>
        <w:spacing w:line="240" w:lineRule="atLeast"/>
        <w:ind w:left="901"/>
        <w:rPr>
          <w:rFonts w:hint="eastAsia" w:ascii="仿宋_GB2312" w:hAnsi="宋体" w:eastAsia="仿宋_GB2312"/>
          <w:sz w:val="24"/>
        </w:rPr>
      </w:pPr>
      <w:r>
        <w:rPr>
          <w:rFonts w:hint="eastAsia" w:ascii="仿宋_GB2312" w:hAnsi="宋体" w:eastAsia="仿宋_GB2312"/>
          <w:sz w:val="24"/>
        </w:rPr>
        <w:t>第三册</w:t>
      </w:r>
    </w:p>
    <w:p>
      <w:pPr>
        <w:numPr>
          <w:ilvl w:val="0"/>
          <w:numId w:val="3"/>
        </w:numPr>
        <w:spacing w:line="240" w:lineRule="atLeast"/>
        <w:ind w:left="718" w:leftChars="342" w:firstLine="240" w:firstLineChars="100"/>
        <w:rPr>
          <w:rFonts w:hint="eastAsia" w:ascii="仿宋_GB2312" w:hAnsi="宋体" w:eastAsia="仿宋_GB2312"/>
          <w:sz w:val="24"/>
        </w:rPr>
      </w:pPr>
      <w:r>
        <w:rPr>
          <w:rFonts w:hint="eastAsia" w:ascii="仿宋_GB2312" w:hAnsi="宋体" w:eastAsia="仿宋_GB2312"/>
          <w:sz w:val="24"/>
        </w:rPr>
        <w:t xml:space="preserve"> 政府</w:t>
      </w:r>
      <w:r>
        <w:rPr>
          <w:rFonts w:ascii="仿宋_GB2312" w:hAnsi="宋体" w:eastAsia="仿宋_GB2312"/>
          <w:sz w:val="24"/>
        </w:rPr>
        <w:t>采购</w:t>
      </w:r>
      <w:r>
        <w:rPr>
          <w:rFonts w:hint="eastAsia" w:ascii="仿宋_GB2312" w:hAnsi="宋体" w:eastAsia="仿宋_GB2312"/>
          <w:sz w:val="24"/>
        </w:rPr>
        <w:t>合同</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5</w:t>
      </w:r>
      <w:r>
        <w:rPr>
          <w:rFonts w:ascii="仿宋_GB2312" w:hAnsi="宋体" w:eastAsia="仿宋_GB2312"/>
          <w:sz w:val="24"/>
        </w:rPr>
        <w:t>.2</w:t>
      </w:r>
      <w:r>
        <w:rPr>
          <w:rFonts w:ascii="仿宋_GB2312" w:hAnsi="宋体" w:eastAsia="仿宋_GB2312"/>
          <w:sz w:val="24"/>
        </w:rPr>
        <w:tab/>
      </w:r>
      <w:r>
        <w:rPr>
          <w:rFonts w:hint="eastAsia" w:ascii="仿宋_GB2312" w:hAnsi="宋体" w:eastAsia="仿宋_GB2312"/>
          <w:sz w:val="24"/>
        </w:rPr>
        <w:t>如本文件的前后内容不一致，以最后描述为准。</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5.3    投标人应认真阅读招标文件所有的事项、格式、条款和技术规范等。如投标人没有按照招标文件要求提交全部资料，或者投标文件没有对招标文件在各方面都做出实质性响应，可能导致其投标将被认定为</w:t>
      </w:r>
      <w:r>
        <w:rPr>
          <w:rFonts w:hint="eastAsia" w:ascii="仿宋_GB2312" w:hAnsi="宋体" w:eastAsia="仿宋_GB2312"/>
          <w:b/>
          <w:bCs/>
          <w:sz w:val="24"/>
        </w:rPr>
        <w:t>投标无效</w:t>
      </w:r>
      <w:r>
        <w:rPr>
          <w:rFonts w:hint="eastAsia" w:ascii="仿宋_GB2312" w:hAnsi="宋体" w:eastAsia="仿宋_GB2312"/>
          <w:sz w:val="24"/>
        </w:rPr>
        <w:t>。</w:t>
      </w:r>
    </w:p>
    <w:p>
      <w:pPr>
        <w:pStyle w:val="6"/>
        <w:spacing w:before="0" w:after="0" w:line="240" w:lineRule="atLeast"/>
        <w:rPr>
          <w:rFonts w:hint="eastAsia" w:ascii="仿宋_GB2312" w:hAnsi="宋体" w:eastAsia="仿宋_GB2312"/>
          <w:u w:val="none"/>
        </w:rPr>
      </w:pPr>
      <w:bookmarkStart w:id="36" w:name="_Toc520356148"/>
      <w:bookmarkStart w:id="37" w:name="_Toc515904805"/>
      <w:bookmarkStart w:id="38" w:name="_Toc20906"/>
      <w:bookmarkStart w:id="39" w:name="_Toc26044"/>
      <w:bookmarkStart w:id="40" w:name="_Toc9232"/>
      <w:r>
        <w:rPr>
          <w:rFonts w:hint="eastAsia" w:ascii="仿宋_GB2312" w:hAnsi="宋体" w:eastAsia="仿宋_GB2312"/>
          <w:u w:val="none"/>
        </w:rPr>
        <w:t>6.招标文件的澄清</w:t>
      </w:r>
      <w:bookmarkEnd w:id="36"/>
      <w:bookmarkEnd w:id="37"/>
      <w:r>
        <w:rPr>
          <w:rFonts w:hint="eastAsia" w:ascii="仿宋_GB2312" w:hAnsi="宋体" w:eastAsia="仿宋_GB2312"/>
          <w:u w:val="none"/>
        </w:rPr>
        <w:t>与</w:t>
      </w:r>
      <w:r>
        <w:rPr>
          <w:rFonts w:ascii="仿宋_GB2312" w:hAnsi="宋体" w:eastAsia="仿宋_GB2312"/>
          <w:u w:val="none"/>
        </w:rPr>
        <w:t>修改</w:t>
      </w:r>
      <w:bookmarkEnd w:id="38"/>
      <w:bookmarkEnd w:id="39"/>
      <w:bookmarkEnd w:id="40"/>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6.1</w:t>
      </w:r>
      <w:r>
        <w:rPr>
          <w:rFonts w:ascii="仿宋_GB2312" w:hAnsi="宋体" w:eastAsia="仿宋_GB2312"/>
          <w:sz w:val="24"/>
        </w:rPr>
        <w:t xml:space="preserve">    </w:t>
      </w:r>
      <w:r>
        <w:rPr>
          <w:rFonts w:hint="eastAsia" w:ascii="仿宋_GB2312" w:hAnsi="宋体" w:eastAsia="仿宋_GB2312"/>
          <w:sz w:val="24"/>
        </w:rPr>
        <w:t>提交响应文件截止之日前，澄清或者修改的内容可能影响响应文件编制的，采购人、采购代理机构应当在提交响应文件截止之日15个工作日前，以书面形式通知所有接收招标文件的供应商，不足15个工作日的，应当顺延提交响应文件截止之日。</w:t>
      </w:r>
    </w:p>
    <w:p>
      <w:pPr>
        <w:spacing w:line="240" w:lineRule="atLeast"/>
        <w:ind w:left="900" w:hanging="900" w:hangingChars="375"/>
        <w:rPr>
          <w:rFonts w:hint="eastAsia" w:ascii="仿宋_GB2312" w:hAnsi="宋体" w:eastAsia="仿宋_GB2312"/>
          <w:sz w:val="24"/>
        </w:rPr>
      </w:pPr>
      <w:bookmarkStart w:id="41" w:name="_Ref467378678"/>
      <w:bookmarkStart w:id="42" w:name="_Toc515904806"/>
      <w:bookmarkStart w:id="43" w:name="_Toc520356149"/>
      <w:r>
        <w:rPr>
          <w:rFonts w:ascii="仿宋_GB2312" w:hAnsi="宋体" w:eastAsia="仿宋_GB2312"/>
          <w:sz w:val="24"/>
        </w:rPr>
        <w:t>6.2</w:t>
      </w:r>
      <w:r>
        <w:rPr>
          <w:rFonts w:ascii="仿宋_GB2312" w:hAnsi="宋体" w:eastAsia="仿宋_GB2312"/>
          <w:sz w:val="24"/>
        </w:rPr>
        <w:tab/>
      </w:r>
      <w:r>
        <w:rPr>
          <w:rFonts w:hint="eastAsia" w:ascii="仿宋_GB2312" w:hAnsi="宋体" w:eastAsia="仿宋_GB2312"/>
          <w:sz w:val="24"/>
        </w:rPr>
        <w:t>采购人、采购代理机构可主动地或在解答投标人提出的澄清问题时对招标文件进行澄清或修改。</w:t>
      </w:r>
      <w:r>
        <w:rPr>
          <w:rFonts w:ascii="仿宋_GB2312" w:hAnsi="宋体" w:eastAsia="仿宋_GB2312"/>
          <w:sz w:val="24"/>
        </w:rPr>
        <w:t>采购代理机构</w:t>
      </w:r>
      <w:r>
        <w:rPr>
          <w:rFonts w:hint="eastAsia" w:ascii="仿宋_GB2312" w:hAnsi="宋体" w:eastAsia="仿宋_GB2312"/>
          <w:sz w:val="24"/>
        </w:rPr>
        <w:t>将以发布澄清（更正）</w:t>
      </w:r>
      <w:r>
        <w:rPr>
          <w:rFonts w:ascii="仿宋_GB2312" w:hAnsi="宋体" w:eastAsia="仿宋_GB2312"/>
          <w:sz w:val="24"/>
        </w:rPr>
        <w:t>公告</w:t>
      </w:r>
      <w:r>
        <w:rPr>
          <w:rFonts w:hint="eastAsia" w:ascii="仿宋_GB2312" w:hAnsi="宋体" w:eastAsia="仿宋_GB2312"/>
          <w:sz w:val="24"/>
        </w:rPr>
        <w:t>的方式</w:t>
      </w:r>
      <w:r>
        <w:rPr>
          <w:rFonts w:ascii="仿宋_GB2312" w:hAnsi="宋体" w:eastAsia="仿宋_GB2312"/>
          <w:sz w:val="24"/>
        </w:rPr>
        <w:t>，</w:t>
      </w:r>
      <w:r>
        <w:rPr>
          <w:rFonts w:hint="eastAsia" w:ascii="仿宋_GB2312" w:hAnsi="宋体" w:eastAsia="仿宋_GB2312"/>
          <w:sz w:val="24"/>
        </w:rPr>
        <w:t>澄清或修改招标文件，澄清或修改</w:t>
      </w:r>
      <w:r>
        <w:rPr>
          <w:rFonts w:ascii="仿宋_GB2312" w:hAnsi="宋体" w:eastAsia="仿宋_GB2312"/>
          <w:sz w:val="24"/>
        </w:rPr>
        <w:t>内容</w:t>
      </w:r>
      <w:r>
        <w:rPr>
          <w:rFonts w:hint="eastAsia" w:ascii="仿宋_GB2312" w:hAnsi="宋体" w:eastAsia="仿宋_GB2312"/>
          <w:sz w:val="24"/>
        </w:rPr>
        <w:t>作</w:t>
      </w:r>
      <w:r>
        <w:rPr>
          <w:rFonts w:ascii="仿宋_GB2312" w:hAnsi="宋体" w:eastAsia="仿宋_GB2312"/>
          <w:sz w:val="24"/>
        </w:rPr>
        <w:t>为招标文件</w:t>
      </w:r>
      <w:r>
        <w:rPr>
          <w:rFonts w:hint="eastAsia" w:ascii="仿宋_GB2312" w:hAnsi="宋体" w:eastAsia="仿宋_GB2312"/>
          <w:sz w:val="24"/>
        </w:rPr>
        <w:t>的</w:t>
      </w:r>
      <w:r>
        <w:rPr>
          <w:rFonts w:ascii="仿宋_GB2312" w:hAnsi="宋体" w:eastAsia="仿宋_GB2312"/>
          <w:sz w:val="24"/>
        </w:rPr>
        <w:t>组成部分</w:t>
      </w:r>
      <w:r>
        <w:rPr>
          <w:rFonts w:hint="eastAsia" w:ascii="仿宋_GB2312" w:hAnsi="宋体" w:eastAsia="仿宋_GB2312"/>
          <w:sz w:val="24"/>
        </w:rPr>
        <w:t>。</w:t>
      </w:r>
    </w:p>
    <w:p>
      <w:pPr>
        <w:spacing w:line="240" w:lineRule="atLeast"/>
        <w:ind w:left="900" w:hanging="900" w:hangingChars="375"/>
        <w:rPr>
          <w:rFonts w:ascii="仿宋_GB2312" w:hAnsi="宋体" w:eastAsia="仿宋_GB2312"/>
          <w:sz w:val="24"/>
        </w:rPr>
      </w:pPr>
      <w:r>
        <w:rPr>
          <w:rFonts w:ascii="仿宋_GB2312" w:hAnsi="宋体" w:eastAsia="仿宋_GB2312"/>
          <w:sz w:val="24"/>
        </w:rPr>
        <w:t>6.3</w:t>
      </w:r>
      <w:r>
        <w:rPr>
          <w:rFonts w:ascii="仿宋_GB2312" w:hAnsi="宋体" w:eastAsia="仿宋_GB2312"/>
          <w:sz w:val="24"/>
        </w:rPr>
        <w:tab/>
      </w:r>
      <w:r>
        <w:rPr>
          <w:rFonts w:hint="eastAsia" w:ascii="仿宋_GB2312" w:hAnsi="宋体" w:eastAsia="仿宋_GB2312"/>
          <w:sz w:val="24"/>
        </w:rPr>
        <w:t>澄清</w:t>
      </w:r>
      <w:r>
        <w:rPr>
          <w:rFonts w:ascii="仿宋_GB2312" w:hAnsi="宋体" w:eastAsia="仿宋_GB2312"/>
          <w:sz w:val="24"/>
        </w:rPr>
        <w:t>或者修改的内容可能影响投标文件编制的，</w:t>
      </w:r>
      <w:r>
        <w:rPr>
          <w:rFonts w:hint="eastAsia" w:ascii="仿宋_GB2312" w:hAnsi="宋体" w:eastAsia="仿宋_GB2312"/>
          <w:sz w:val="24"/>
        </w:rPr>
        <w:t>采购</w:t>
      </w:r>
      <w:r>
        <w:rPr>
          <w:rFonts w:ascii="仿宋_GB2312" w:hAnsi="宋体" w:eastAsia="仿宋_GB2312"/>
          <w:sz w:val="24"/>
        </w:rPr>
        <w:t>代理机构</w:t>
      </w:r>
      <w:r>
        <w:rPr>
          <w:rFonts w:hint="eastAsia" w:ascii="仿宋_GB2312" w:hAnsi="宋体" w:eastAsia="仿宋_GB2312"/>
          <w:sz w:val="24"/>
        </w:rPr>
        <w:t>将</w:t>
      </w:r>
      <w:r>
        <w:rPr>
          <w:rFonts w:ascii="仿宋_GB2312" w:hAnsi="宋体" w:eastAsia="仿宋_GB2312"/>
          <w:sz w:val="24"/>
        </w:rPr>
        <w:t>以</w:t>
      </w:r>
      <w:r>
        <w:rPr>
          <w:rFonts w:hint="eastAsia" w:ascii="仿宋_GB2312" w:hAnsi="宋体" w:eastAsia="仿宋_GB2312"/>
          <w:sz w:val="24"/>
        </w:rPr>
        <w:t>书面形式通知所有购买招标文件的潜在投标人，并对其具有约束力。投标人在收到上述通知后，应及时向</w:t>
      </w:r>
      <w:r>
        <w:rPr>
          <w:rFonts w:ascii="仿宋_GB2312" w:hAnsi="宋体" w:eastAsia="仿宋_GB2312"/>
          <w:sz w:val="24"/>
        </w:rPr>
        <w:t>采购代理机构</w:t>
      </w:r>
      <w:r>
        <w:rPr>
          <w:rFonts w:hint="eastAsia" w:ascii="仿宋_GB2312" w:hAnsi="宋体" w:eastAsia="仿宋_GB2312"/>
          <w:sz w:val="24"/>
        </w:rPr>
        <w:t>回函确认。</w:t>
      </w:r>
    </w:p>
    <w:p>
      <w:pPr>
        <w:spacing w:line="240" w:lineRule="atLeast"/>
        <w:ind w:left="904" w:hanging="900" w:hangingChars="375"/>
        <w:rPr>
          <w:rFonts w:hint="eastAsia" w:ascii="仿宋_GB2312" w:hAnsi="宋体" w:eastAsia="仿宋_GB2312"/>
          <w:b/>
          <w:bCs/>
          <w:sz w:val="24"/>
        </w:rPr>
      </w:pPr>
      <w:bookmarkStart w:id="44" w:name="_Toc25635"/>
      <w:bookmarkStart w:id="45" w:name="_Toc14569"/>
      <w:r>
        <w:rPr>
          <w:rFonts w:hint="eastAsia" w:ascii="仿宋_GB2312" w:hAnsi="宋体" w:eastAsia="仿宋_GB2312"/>
          <w:b/>
          <w:bCs/>
          <w:sz w:val="24"/>
        </w:rPr>
        <w:t>7</w:t>
      </w:r>
      <w:bookmarkEnd w:id="41"/>
      <w:bookmarkEnd w:id="42"/>
      <w:bookmarkEnd w:id="43"/>
      <w:r>
        <w:rPr>
          <w:rFonts w:hint="eastAsia" w:ascii="仿宋_GB2312" w:hAnsi="宋体" w:eastAsia="仿宋_GB2312"/>
          <w:b/>
          <w:bCs/>
          <w:sz w:val="24"/>
        </w:rPr>
        <w:t>.投标截止</w:t>
      </w:r>
      <w:r>
        <w:rPr>
          <w:rFonts w:ascii="仿宋_GB2312" w:hAnsi="宋体" w:eastAsia="仿宋_GB2312"/>
          <w:b/>
          <w:bCs/>
          <w:sz w:val="24"/>
        </w:rPr>
        <w:t>时间的顺延</w:t>
      </w:r>
      <w:bookmarkEnd w:id="44"/>
      <w:bookmarkEnd w:id="45"/>
    </w:p>
    <w:p>
      <w:pPr>
        <w:spacing w:line="240" w:lineRule="atLeast"/>
        <w:ind w:left="900" w:hanging="900" w:hangingChars="375"/>
        <w:rPr>
          <w:rFonts w:hint="eastAsia" w:ascii="仿宋_GB2312" w:hAnsi="宋体" w:eastAsia="仿宋_GB2312"/>
          <w:sz w:val="24"/>
        </w:rPr>
      </w:pPr>
      <w:r>
        <w:rPr>
          <w:rFonts w:ascii="仿宋_GB2312" w:hAnsi="宋体" w:eastAsia="仿宋_GB2312"/>
          <w:sz w:val="24"/>
        </w:rPr>
        <w:tab/>
      </w:r>
      <w:r>
        <w:rPr>
          <w:rFonts w:hint="eastAsia" w:ascii="仿宋_GB2312" w:hAnsi="宋体" w:eastAsia="仿宋_GB2312"/>
          <w:sz w:val="24"/>
        </w:rPr>
        <w:t>为使投标人准备投标时有足够的时间对招标文件的澄清</w:t>
      </w:r>
      <w:r>
        <w:rPr>
          <w:rFonts w:ascii="仿宋_GB2312" w:hAnsi="宋体" w:eastAsia="仿宋_GB2312"/>
          <w:sz w:val="24"/>
        </w:rPr>
        <w:t>或者</w:t>
      </w:r>
      <w:r>
        <w:rPr>
          <w:rFonts w:hint="eastAsia" w:ascii="仿宋_GB2312" w:hAnsi="宋体" w:eastAsia="仿宋_GB2312"/>
          <w:sz w:val="24"/>
        </w:rPr>
        <w:t>修改部分进行研究，采购人将依法决定是否顺延投标截止时间。</w:t>
      </w:r>
    </w:p>
    <w:p>
      <w:pPr>
        <w:pStyle w:val="4"/>
        <w:tabs>
          <w:tab w:val="left" w:pos="900"/>
        </w:tabs>
        <w:spacing w:before="0" w:line="240" w:lineRule="atLeast"/>
        <w:ind w:left="1079" w:leftChars="257" w:hanging="540"/>
        <w:rPr>
          <w:rFonts w:hint="eastAsia" w:ascii="仿宋_GB2312" w:hAnsi="宋体" w:eastAsia="仿宋_GB2312"/>
          <w:sz w:val="28"/>
        </w:rPr>
      </w:pPr>
      <w:bookmarkStart w:id="46" w:name="_Toc516367020"/>
      <w:bookmarkStart w:id="47" w:name="_Toc358"/>
      <w:bookmarkStart w:id="48" w:name="_Toc7636"/>
      <w:bookmarkStart w:id="49" w:name="_Toc216582807"/>
      <w:bookmarkStart w:id="50" w:name="_Toc515647766"/>
      <w:bookmarkStart w:id="51" w:name="_Toc520356150"/>
      <w:bookmarkStart w:id="52" w:name="_Toc30808"/>
      <w:r>
        <w:rPr>
          <w:rFonts w:hint="eastAsia" w:ascii="仿宋_GB2312" w:hAnsi="宋体" w:eastAsia="仿宋_GB2312"/>
          <w:sz w:val="28"/>
        </w:rPr>
        <w:t>三   投标文件</w:t>
      </w:r>
      <w:bookmarkEnd w:id="46"/>
      <w:r>
        <w:rPr>
          <w:rFonts w:hint="eastAsia" w:ascii="仿宋_GB2312" w:hAnsi="宋体" w:eastAsia="仿宋_GB2312"/>
          <w:sz w:val="28"/>
        </w:rPr>
        <w:t>的编制</w:t>
      </w:r>
      <w:bookmarkEnd w:id="47"/>
      <w:bookmarkEnd w:id="48"/>
      <w:bookmarkEnd w:id="49"/>
      <w:bookmarkEnd w:id="50"/>
      <w:bookmarkEnd w:id="51"/>
      <w:bookmarkEnd w:id="52"/>
    </w:p>
    <w:p>
      <w:pPr>
        <w:pStyle w:val="5"/>
        <w:rPr>
          <w:rFonts w:hint="eastAsia"/>
        </w:rPr>
      </w:pPr>
    </w:p>
    <w:p>
      <w:pPr>
        <w:pStyle w:val="6"/>
        <w:tabs>
          <w:tab w:val="left" w:pos="900"/>
        </w:tabs>
        <w:spacing w:before="0" w:after="0" w:line="240" w:lineRule="atLeast"/>
        <w:rPr>
          <w:rFonts w:ascii="仿宋_GB2312" w:hAnsi="宋体" w:eastAsia="仿宋_GB2312"/>
          <w:u w:val="none"/>
        </w:rPr>
      </w:pPr>
      <w:bookmarkStart w:id="53" w:name="_Toc22937"/>
      <w:bookmarkStart w:id="54" w:name="_Toc520356151"/>
      <w:bookmarkStart w:id="55" w:name="_Toc516367021"/>
      <w:bookmarkStart w:id="56" w:name="_Toc3553"/>
      <w:bookmarkStart w:id="57" w:name="_Toc7786"/>
      <w:bookmarkStart w:id="58" w:name="_Toc515647767"/>
      <w:r>
        <w:rPr>
          <w:rFonts w:hint="eastAsia" w:ascii="仿宋_GB2312" w:hAnsi="宋体" w:eastAsia="仿宋_GB2312"/>
          <w:u w:val="none"/>
        </w:rPr>
        <w:t>8</w:t>
      </w:r>
      <w:r>
        <w:rPr>
          <w:rFonts w:hint="eastAsia" w:ascii="仿宋_GB2312" w:hAnsi="宋体" w:eastAsia="仿宋_GB2312"/>
          <w:u w:val="none"/>
          <w:lang w:val="en-US" w:eastAsia="zh-CN"/>
        </w:rPr>
        <w:t>.</w:t>
      </w:r>
      <w:r>
        <w:rPr>
          <w:rFonts w:hint="eastAsia" w:ascii="仿宋_GB2312" w:hAnsi="宋体" w:eastAsia="仿宋_GB2312"/>
          <w:u w:val="none"/>
        </w:rPr>
        <w:t>投标范围及投标文件中标准和计量单位的使用</w:t>
      </w:r>
      <w:bookmarkEnd w:id="53"/>
      <w:bookmarkEnd w:id="54"/>
      <w:bookmarkEnd w:id="55"/>
      <w:bookmarkEnd w:id="56"/>
      <w:bookmarkEnd w:id="57"/>
      <w:bookmarkEnd w:id="58"/>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8</w:t>
      </w:r>
      <w:r>
        <w:rPr>
          <w:rFonts w:ascii="仿宋_GB2312" w:hAnsi="宋体" w:eastAsia="仿宋_GB2312"/>
          <w:sz w:val="24"/>
        </w:rPr>
        <w:t>.1</w:t>
      </w:r>
      <w:r>
        <w:rPr>
          <w:rFonts w:ascii="仿宋_GB2312" w:hAnsi="宋体" w:eastAsia="仿宋_GB2312"/>
          <w:sz w:val="24"/>
        </w:rPr>
        <w:tab/>
      </w:r>
      <w:r>
        <w:rPr>
          <w:rFonts w:hint="eastAsia" w:ascii="仿宋_GB2312" w:hAnsi="宋体" w:eastAsia="仿宋_GB2312"/>
          <w:sz w:val="24"/>
        </w:rPr>
        <w:t>项目</w:t>
      </w:r>
      <w:r>
        <w:rPr>
          <w:rFonts w:ascii="仿宋_GB2312" w:hAnsi="宋体" w:eastAsia="仿宋_GB2312"/>
          <w:sz w:val="24"/>
        </w:rPr>
        <w:t>有分包的，</w:t>
      </w:r>
      <w:r>
        <w:rPr>
          <w:rFonts w:hint="eastAsia" w:ascii="仿宋_GB2312" w:hAnsi="宋体" w:eastAsia="仿宋_GB2312"/>
          <w:sz w:val="24"/>
        </w:rPr>
        <w:t>投标人可对招标文件其中某一个或几个分包货物进行投标，除非在</w:t>
      </w:r>
      <w:r>
        <w:rPr>
          <w:rFonts w:hint="eastAsia" w:ascii="仿宋_GB2312" w:hAnsi="宋体" w:eastAsia="仿宋_GB2312"/>
          <w:sz w:val="24"/>
          <w:u w:val="single"/>
        </w:rPr>
        <w:t>投标人须知资料表</w:t>
      </w:r>
      <w:r>
        <w:rPr>
          <w:rFonts w:hint="eastAsia" w:ascii="仿宋_GB2312" w:hAnsi="宋体" w:eastAsia="仿宋_GB2312"/>
          <w:sz w:val="24"/>
        </w:rPr>
        <w:t>中另有规定。</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8.2     投标人应当</w:t>
      </w:r>
      <w:r>
        <w:rPr>
          <w:rFonts w:ascii="仿宋_GB2312" w:hAnsi="宋体" w:eastAsia="仿宋_GB2312"/>
          <w:sz w:val="24"/>
        </w:rPr>
        <w:t>对所投分包</w:t>
      </w:r>
      <w:r>
        <w:rPr>
          <w:rFonts w:hint="eastAsia" w:ascii="仿宋_GB2312" w:hAnsi="宋体" w:eastAsia="仿宋_GB2312"/>
          <w:sz w:val="24"/>
        </w:rPr>
        <w:t>招标文件中“服务需求”所列的所有内容进行投标，</w:t>
      </w:r>
      <w:r>
        <w:rPr>
          <w:rFonts w:ascii="仿宋_GB2312" w:hAnsi="宋体" w:eastAsia="仿宋_GB2312"/>
          <w:sz w:val="24"/>
        </w:rPr>
        <w:t>如</w:t>
      </w:r>
      <w:r>
        <w:rPr>
          <w:rFonts w:hint="eastAsia" w:ascii="仿宋_GB2312" w:hAnsi="宋体" w:eastAsia="仿宋_GB2312"/>
          <w:sz w:val="24"/>
        </w:rPr>
        <w:t>仅</w:t>
      </w:r>
      <w:r>
        <w:rPr>
          <w:rFonts w:ascii="仿宋_GB2312" w:hAnsi="宋体" w:eastAsia="仿宋_GB2312"/>
          <w:sz w:val="24"/>
        </w:rPr>
        <w:t>响应</w:t>
      </w:r>
      <w:r>
        <w:rPr>
          <w:rFonts w:hint="eastAsia" w:ascii="仿宋_GB2312" w:hAnsi="宋体" w:eastAsia="仿宋_GB2312"/>
          <w:sz w:val="24"/>
        </w:rPr>
        <w:t>某</w:t>
      </w:r>
      <w:r>
        <w:rPr>
          <w:rFonts w:hint="eastAsia" w:ascii="仿宋_GB2312" w:hAnsi="宋体" w:eastAsia="仿宋_GB2312"/>
          <w:sz w:val="24"/>
          <w:lang w:eastAsia="zh-CN"/>
        </w:rPr>
        <w:t>二包</w:t>
      </w:r>
      <w:r>
        <w:rPr>
          <w:rFonts w:hint="eastAsia" w:ascii="仿宋_GB2312" w:hAnsi="宋体" w:eastAsia="仿宋_GB2312"/>
          <w:sz w:val="24"/>
        </w:rPr>
        <w:t>中的部分内容</w:t>
      </w:r>
      <w:r>
        <w:rPr>
          <w:rFonts w:ascii="仿宋_GB2312" w:hAnsi="宋体" w:eastAsia="仿宋_GB2312"/>
          <w:sz w:val="24"/>
        </w:rPr>
        <w:t>，其</w:t>
      </w:r>
      <w:r>
        <w:rPr>
          <w:rFonts w:hint="eastAsia" w:ascii="仿宋_GB2312" w:hAnsi="宋体" w:eastAsia="仿宋_GB2312"/>
          <w:sz w:val="24"/>
        </w:rPr>
        <w:t>该包</w:t>
      </w:r>
      <w:r>
        <w:rPr>
          <w:rFonts w:ascii="仿宋_GB2312" w:hAnsi="宋体" w:eastAsia="仿宋_GB2312"/>
          <w:sz w:val="24"/>
        </w:rPr>
        <w:t>投标</w:t>
      </w:r>
      <w:r>
        <w:rPr>
          <w:rFonts w:hint="eastAsia" w:ascii="仿宋_GB2312" w:hAnsi="宋体" w:eastAsia="仿宋_GB2312"/>
          <w:sz w:val="24"/>
        </w:rPr>
        <w:t>将被认定为</w:t>
      </w:r>
      <w:r>
        <w:rPr>
          <w:rFonts w:hint="eastAsia" w:ascii="仿宋_GB2312" w:hAnsi="宋体" w:eastAsia="仿宋_GB2312"/>
          <w:b/>
          <w:bCs/>
          <w:sz w:val="24"/>
        </w:rPr>
        <w:t>投标无效</w:t>
      </w:r>
      <w:r>
        <w:rPr>
          <w:rFonts w:hint="eastAsia" w:ascii="仿宋_GB2312" w:hAnsi="宋体" w:eastAsia="仿宋_GB2312"/>
          <w:sz w:val="24"/>
        </w:rPr>
        <w:t>。</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8.3</w:t>
      </w:r>
      <w:r>
        <w:rPr>
          <w:rFonts w:ascii="仿宋_GB2312" w:hAnsi="宋体" w:eastAsia="仿宋_GB2312"/>
          <w:sz w:val="24"/>
        </w:rPr>
        <w:t xml:space="preserve">     </w:t>
      </w:r>
      <w:r>
        <w:rPr>
          <w:rFonts w:hint="eastAsia" w:ascii="仿宋_GB2312" w:hAnsi="宋体" w:eastAsia="仿宋_GB2312"/>
          <w:sz w:val="24"/>
        </w:rPr>
        <w:t>无论招标文件第5章货物需求一览表及技术规格中是否要求，投标人所投货物均应符合国家强制性标准。</w:t>
      </w:r>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8.4     除招标文件中有特殊要求外，投标文件中所使用的计量单位，应采用中华人民共和国法定计量单位。</w:t>
      </w:r>
    </w:p>
    <w:p>
      <w:pPr>
        <w:pStyle w:val="6"/>
        <w:tabs>
          <w:tab w:val="left" w:pos="900"/>
        </w:tabs>
        <w:spacing w:before="0" w:after="0" w:line="240" w:lineRule="atLeast"/>
        <w:rPr>
          <w:rFonts w:ascii="仿宋_GB2312" w:hAnsi="宋体" w:eastAsia="仿宋_GB2312"/>
          <w:u w:val="none"/>
        </w:rPr>
      </w:pPr>
      <w:bookmarkStart w:id="59" w:name="_Ref467306195"/>
      <w:bookmarkStart w:id="60" w:name="_Ref467306676"/>
      <w:bookmarkStart w:id="61" w:name="_Toc516367022"/>
      <w:bookmarkStart w:id="62" w:name="_Toc10364"/>
      <w:bookmarkStart w:id="63" w:name="_Toc15678"/>
      <w:bookmarkStart w:id="64" w:name="_Toc515647768"/>
      <w:bookmarkStart w:id="65" w:name="_Toc28307"/>
      <w:bookmarkStart w:id="66" w:name="_Toc520356152"/>
      <w:r>
        <w:rPr>
          <w:rFonts w:hint="eastAsia" w:ascii="仿宋_GB2312" w:hAnsi="宋体" w:eastAsia="仿宋_GB2312"/>
          <w:u w:val="none"/>
        </w:rPr>
        <w:t>9</w:t>
      </w:r>
      <w:r>
        <w:rPr>
          <w:rFonts w:ascii="仿宋_GB2312" w:hAnsi="宋体" w:eastAsia="仿宋_GB2312"/>
          <w:u w:val="none"/>
        </w:rPr>
        <w:t>.</w:t>
      </w:r>
      <w:r>
        <w:rPr>
          <w:rFonts w:hint="eastAsia" w:ascii="仿宋_GB2312" w:hAnsi="宋体" w:eastAsia="仿宋_GB2312"/>
          <w:u w:val="none"/>
        </w:rPr>
        <w:t>投标文件</w:t>
      </w:r>
      <w:bookmarkEnd w:id="59"/>
      <w:bookmarkEnd w:id="60"/>
      <w:bookmarkEnd w:id="61"/>
      <w:r>
        <w:rPr>
          <w:rFonts w:hint="eastAsia" w:ascii="仿宋_GB2312" w:hAnsi="宋体" w:eastAsia="仿宋_GB2312"/>
          <w:u w:val="none"/>
        </w:rPr>
        <w:t>构成</w:t>
      </w:r>
      <w:bookmarkEnd w:id="62"/>
      <w:bookmarkEnd w:id="63"/>
      <w:bookmarkEnd w:id="64"/>
      <w:bookmarkEnd w:id="65"/>
      <w:bookmarkEnd w:id="66"/>
    </w:p>
    <w:p>
      <w:pPr>
        <w:tabs>
          <w:tab w:val="left" w:pos="900"/>
          <w:tab w:val="left" w:pos="5580"/>
        </w:tabs>
        <w:spacing w:line="240" w:lineRule="atLeast"/>
        <w:ind w:left="960" w:hanging="960" w:hangingChars="400"/>
        <w:jc w:val="left"/>
        <w:rPr>
          <w:rFonts w:hint="eastAsia" w:ascii="仿宋_GB2312" w:hAnsi="宋体" w:eastAsia="仿宋_GB2312"/>
          <w:b/>
          <w:bCs/>
          <w:iCs/>
          <w:sz w:val="24"/>
          <w:u w:val="single"/>
        </w:rPr>
      </w:pPr>
      <w:bookmarkStart w:id="67" w:name="_Ref467052588"/>
      <w:r>
        <w:rPr>
          <w:rFonts w:hint="eastAsia" w:ascii="仿宋_GB2312" w:hAnsi="宋体" w:eastAsia="仿宋_GB2312"/>
          <w:sz w:val="24"/>
        </w:rPr>
        <w:t>9</w:t>
      </w:r>
      <w:r>
        <w:rPr>
          <w:rFonts w:ascii="仿宋_GB2312" w:hAnsi="宋体" w:eastAsia="仿宋_GB2312"/>
          <w:sz w:val="24"/>
        </w:rPr>
        <w:t xml:space="preserve">.1    </w:t>
      </w:r>
      <w:r>
        <w:rPr>
          <w:rFonts w:ascii="仿宋_GB2312" w:hAnsi="宋体" w:eastAsia="仿宋_GB2312"/>
          <w:b/>
          <w:bCs/>
          <w:i/>
          <w:iCs/>
          <w:sz w:val="24"/>
        </w:rPr>
        <w:t xml:space="preserve"> </w:t>
      </w:r>
      <w:r>
        <w:rPr>
          <w:rFonts w:hint="eastAsia" w:ascii="仿宋_GB2312" w:hAnsi="宋体" w:eastAsia="仿宋_GB2312"/>
          <w:b/>
          <w:bCs/>
          <w:iCs/>
          <w:sz w:val="24"/>
          <w:u w:val="single"/>
        </w:rPr>
        <w:t>投标人应完整地按招标文件提供的投标文件格式及要求</w:t>
      </w:r>
      <w:r>
        <w:rPr>
          <w:rFonts w:hint="eastAsia" w:ascii="仿宋_GB2312" w:hAnsi="宋体" w:eastAsia="仿宋_GB2312"/>
          <w:b/>
          <w:bCs/>
          <w:iCs/>
          <w:sz w:val="24"/>
          <w:u w:val="single"/>
          <w:lang w:val="en-US" w:eastAsia="zh-CN"/>
        </w:rPr>
        <w:t>编</w:t>
      </w:r>
      <w:r>
        <w:rPr>
          <w:rFonts w:hint="eastAsia" w:ascii="仿宋_GB2312" w:hAnsi="宋体" w:eastAsia="仿宋_GB2312"/>
          <w:b/>
          <w:bCs/>
          <w:iCs/>
          <w:sz w:val="24"/>
          <w:u w:val="single"/>
        </w:rPr>
        <w:t>写投标文件，投标文件应包括“开标一览表及资格证明文件”和“商务及技术文件”两部分。两部分单独装订成册，分别密封递交。投标人应承担封装失误产生的任何后果。</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9.</w:t>
      </w:r>
      <w:r>
        <w:rPr>
          <w:rFonts w:ascii="仿宋_GB2312" w:hAnsi="宋体" w:eastAsia="仿宋_GB2312"/>
          <w:sz w:val="24"/>
        </w:rPr>
        <w:t>2</w:t>
      </w:r>
      <w:r>
        <w:rPr>
          <w:rFonts w:hint="eastAsia" w:ascii="仿宋_GB2312" w:hAnsi="宋体" w:eastAsia="仿宋_GB2312"/>
          <w:sz w:val="24"/>
        </w:rPr>
        <w:t xml:space="preserve">   </w:t>
      </w:r>
      <w:r>
        <w:rPr>
          <w:rFonts w:ascii="仿宋_GB2312" w:hAnsi="宋体" w:eastAsia="仿宋_GB2312"/>
          <w:sz w:val="24"/>
        </w:rPr>
        <w:t xml:space="preserve"> </w:t>
      </w:r>
      <w:r>
        <w:rPr>
          <w:rFonts w:hint="eastAsia" w:ascii="仿宋_GB2312" w:hAnsi="宋体" w:eastAsia="仿宋_GB2312"/>
          <w:sz w:val="24"/>
        </w:rPr>
        <w:t>上述文件应按照招标文件规定的格式填写、签署和盖章。</w:t>
      </w:r>
    </w:p>
    <w:bookmarkEnd w:id="67"/>
    <w:p>
      <w:pPr>
        <w:pStyle w:val="6"/>
        <w:tabs>
          <w:tab w:val="left" w:pos="900"/>
        </w:tabs>
        <w:spacing w:before="0" w:after="0" w:line="240" w:lineRule="atLeast"/>
        <w:rPr>
          <w:rFonts w:ascii="仿宋_GB2312" w:hAnsi="宋体" w:eastAsia="仿宋_GB2312"/>
          <w:u w:val="none"/>
        </w:rPr>
      </w:pPr>
      <w:bookmarkStart w:id="68" w:name="_Toc516367023"/>
      <w:bookmarkStart w:id="69" w:name="_Toc10379"/>
      <w:bookmarkStart w:id="70" w:name="_Toc515647769"/>
      <w:bookmarkStart w:id="71" w:name="_Toc9797"/>
      <w:bookmarkStart w:id="72" w:name="_Toc4601"/>
      <w:bookmarkStart w:id="73" w:name="_Toc520356153"/>
      <w:r>
        <w:rPr>
          <w:rFonts w:hint="eastAsia" w:ascii="仿宋_GB2312" w:hAnsi="宋体" w:eastAsia="仿宋_GB2312"/>
          <w:u w:val="none"/>
        </w:rPr>
        <w:t>10</w:t>
      </w:r>
      <w:r>
        <w:rPr>
          <w:rFonts w:ascii="仿宋_GB2312" w:hAnsi="宋体" w:eastAsia="仿宋_GB2312"/>
          <w:u w:val="none"/>
        </w:rPr>
        <w:t>.</w:t>
      </w:r>
      <w:r>
        <w:rPr>
          <w:rFonts w:hint="eastAsia" w:ascii="仿宋_GB2312" w:hAnsi="宋体" w:eastAsia="仿宋_GB2312"/>
          <w:u w:val="none"/>
        </w:rPr>
        <w:t>证明投标标的的合格性和符合招标文件规定的技术文件</w:t>
      </w:r>
      <w:bookmarkEnd w:id="68"/>
      <w:bookmarkEnd w:id="69"/>
      <w:bookmarkEnd w:id="70"/>
      <w:bookmarkEnd w:id="71"/>
      <w:bookmarkEnd w:id="72"/>
      <w:bookmarkEnd w:id="73"/>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10</w:t>
      </w:r>
      <w:r>
        <w:rPr>
          <w:rFonts w:ascii="仿宋_GB2312" w:hAnsi="宋体" w:eastAsia="仿宋_GB2312"/>
          <w:sz w:val="24"/>
        </w:rPr>
        <w:t>.1</w:t>
      </w:r>
      <w:r>
        <w:rPr>
          <w:rFonts w:ascii="仿宋_GB2312" w:hAnsi="宋体" w:eastAsia="仿宋_GB2312"/>
          <w:sz w:val="24"/>
        </w:rPr>
        <w:tab/>
      </w:r>
      <w:r>
        <w:rPr>
          <w:rFonts w:hint="eastAsia" w:ascii="仿宋_GB2312" w:hAnsi="宋体" w:eastAsia="仿宋_GB2312"/>
          <w:sz w:val="24"/>
        </w:rPr>
        <w:t>投标人应提交证明文件，证明其投标内容符合招标文件规定。该证明文件是投标文件的一部分。</w:t>
      </w:r>
    </w:p>
    <w:p>
      <w:pPr>
        <w:spacing w:line="240" w:lineRule="atLeast"/>
        <w:ind w:left="900" w:hanging="900" w:hangingChars="375"/>
        <w:rPr>
          <w:rFonts w:ascii="仿宋_GB2312" w:hAnsi="宋体" w:eastAsia="仿宋_GB2312"/>
          <w:sz w:val="24"/>
        </w:rPr>
      </w:pPr>
      <w:bookmarkStart w:id="74" w:name="_Ref467306244"/>
      <w:r>
        <w:rPr>
          <w:rFonts w:hint="eastAsia" w:ascii="仿宋_GB2312" w:hAnsi="宋体" w:eastAsia="仿宋_GB2312"/>
          <w:sz w:val="24"/>
        </w:rPr>
        <w:t>10</w:t>
      </w:r>
      <w:r>
        <w:rPr>
          <w:rFonts w:ascii="仿宋_GB2312" w:hAnsi="宋体" w:eastAsia="仿宋_GB2312"/>
          <w:sz w:val="24"/>
        </w:rPr>
        <w:t>.2</w:t>
      </w:r>
      <w:r>
        <w:rPr>
          <w:rFonts w:ascii="仿宋_GB2312" w:hAnsi="宋体" w:eastAsia="仿宋_GB2312"/>
          <w:sz w:val="24"/>
        </w:rPr>
        <w:tab/>
      </w:r>
      <w:r>
        <w:rPr>
          <w:rFonts w:hint="eastAsia" w:ascii="仿宋_GB2312" w:hAnsi="宋体" w:eastAsia="仿宋_GB2312"/>
          <w:sz w:val="24"/>
        </w:rPr>
        <w:t>上款所述的证明文件，可以是文字资料、图纸和数据，</w:t>
      </w:r>
      <w:bookmarkEnd w:id="74"/>
      <w:r>
        <w:rPr>
          <w:rFonts w:hint="eastAsia" w:ascii="仿宋_GB2312" w:hAnsi="宋体" w:eastAsia="仿宋_GB2312"/>
          <w:sz w:val="24"/>
        </w:rPr>
        <w:t>它包括：</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10</w:t>
      </w:r>
      <w:r>
        <w:rPr>
          <w:rFonts w:ascii="仿宋_GB2312" w:hAnsi="宋体" w:eastAsia="仿宋_GB2312"/>
          <w:sz w:val="24"/>
        </w:rPr>
        <w:t>.2.1</w:t>
      </w:r>
      <w:r>
        <w:rPr>
          <w:rFonts w:ascii="仿宋_GB2312" w:hAnsi="宋体" w:eastAsia="仿宋_GB2312"/>
          <w:sz w:val="24"/>
        </w:rPr>
        <w:tab/>
      </w:r>
      <w:r>
        <w:rPr>
          <w:rFonts w:hint="eastAsia" w:ascii="仿宋_GB2312" w:hAnsi="宋体" w:eastAsia="仿宋_GB2312"/>
          <w:sz w:val="24"/>
        </w:rPr>
        <w:t>货物主要技术指标和性能的详细说明；</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10</w:t>
      </w:r>
      <w:r>
        <w:rPr>
          <w:rFonts w:ascii="仿宋_GB2312" w:hAnsi="宋体" w:eastAsia="仿宋_GB2312"/>
          <w:sz w:val="24"/>
        </w:rPr>
        <w:t>.2.2</w:t>
      </w:r>
      <w:r>
        <w:rPr>
          <w:rFonts w:ascii="仿宋_GB2312" w:hAnsi="宋体" w:eastAsia="仿宋_GB2312"/>
          <w:sz w:val="24"/>
        </w:rPr>
        <w:tab/>
      </w:r>
      <w:r>
        <w:rPr>
          <w:rFonts w:hint="eastAsia" w:ascii="仿宋_GB2312" w:hAnsi="宋体" w:eastAsia="仿宋_GB2312"/>
          <w:sz w:val="24"/>
        </w:rPr>
        <w:t>货物从买方开始使用至招标文件规定的保质期内正常、连续地使用所必须的备件和专用工具清单，包括备件和专用工具的货源及现行价格；</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10</w:t>
      </w:r>
      <w:r>
        <w:rPr>
          <w:rFonts w:ascii="仿宋_GB2312" w:hAnsi="宋体" w:eastAsia="仿宋_GB2312"/>
          <w:sz w:val="24"/>
        </w:rPr>
        <w:t>.2.3</w:t>
      </w:r>
      <w:r>
        <w:rPr>
          <w:rFonts w:ascii="仿宋_GB2312" w:hAnsi="宋体" w:eastAsia="仿宋_GB2312"/>
          <w:sz w:val="24"/>
        </w:rPr>
        <w:tab/>
      </w:r>
      <w:r>
        <w:rPr>
          <w:rFonts w:hint="eastAsia" w:ascii="仿宋_GB2312" w:hAnsi="宋体" w:eastAsia="仿宋_GB2312"/>
          <w:sz w:val="24"/>
        </w:rPr>
        <w:t>对照招标文件技术规格，逐条说明所提供货物及伴随的工程和服务已对招标文件的技术规格做出了实质性的响应，或申明与技术规格条文的偏差和例外。</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10</w:t>
      </w:r>
      <w:r>
        <w:rPr>
          <w:rFonts w:ascii="仿宋_GB2312" w:hAnsi="宋体" w:eastAsia="仿宋_GB2312"/>
          <w:sz w:val="24"/>
        </w:rPr>
        <w:t>.3</w:t>
      </w:r>
      <w:r>
        <w:rPr>
          <w:rFonts w:ascii="仿宋_GB2312" w:hAnsi="宋体" w:eastAsia="仿宋_GB2312"/>
          <w:sz w:val="24"/>
        </w:rPr>
        <w:tab/>
      </w:r>
      <w:r>
        <w:rPr>
          <w:rFonts w:hint="eastAsia" w:ascii="仿宋_GB2312" w:hAnsi="宋体" w:eastAsia="仿宋_GB2312"/>
          <w:sz w:val="24"/>
        </w:rPr>
        <w:t>投标人应注意采购人在技术规格中指出的工艺、材料和设备的参照品牌型号或分类号仅起说明作用，并没有任何限制性。投标人在投标中可以选用替代牌号或分类号，但这些替代要实质上相当于技术规格的要求。采购人、</w:t>
      </w:r>
      <w:r>
        <w:rPr>
          <w:rFonts w:ascii="仿宋_GB2312" w:hAnsi="宋体" w:eastAsia="仿宋_GB2312"/>
          <w:sz w:val="24"/>
        </w:rPr>
        <w:t>采购代理机构</w:t>
      </w:r>
      <w:r>
        <w:rPr>
          <w:rFonts w:hint="eastAsia" w:ascii="仿宋_GB2312" w:hAnsi="宋体" w:eastAsia="仿宋_GB2312"/>
          <w:sz w:val="24"/>
        </w:rPr>
        <w:t>承诺不以上述参照品牌型号或分类号作为评标时判定其</w:t>
      </w:r>
      <w:r>
        <w:rPr>
          <w:rFonts w:ascii="仿宋_GB2312" w:hAnsi="宋体" w:eastAsia="仿宋_GB2312"/>
          <w:sz w:val="24"/>
        </w:rPr>
        <w:t>投标是否有效</w:t>
      </w:r>
      <w:r>
        <w:rPr>
          <w:rFonts w:hint="eastAsia" w:ascii="仿宋_GB2312" w:hAnsi="宋体" w:eastAsia="仿宋_GB2312"/>
          <w:sz w:val="24"/>
        </w:rPr>
        <w:t>的标准。</w:t>
      </w:r>
    </w:p>
    <w:p>
      <w:pPr>
        <w:pStyle w:val="6"/>
        <w:spacing w:before="0" w:after="0" w:line="240" w:lineRule="atLeast"/>
        <w:rPr>
          <w:rFonts w:hint="eastAsia" w:ascii="仿宋_GB2312" w:hAnsi="宋体" w:eastAsia="仿宋_GB2312"/>
          <w:u w:val="none"/>
        </w:rPr>
      </w:pPr>
      <w:bookmarkStart w:id="75" w:name="_Toc520356155"/>
      <w:bookmarkStart w:id="76" w:name="_Toc2248"/>
      <w:bookmarkStart w:id="77" w:name="_Toc515647770"/>
      <w:bookmarkStart w:id="78" w:name="_Toc23231"/>
      <w:bookmarkStart w:id="79" w:name="_Toc25922"/>
      <w:r>
        <w:rPr>
          <w:rFonts w:ascii="仿宋_GB2312" w:hAnsi="宋体" w:eastAsia="仿宋_GB2312"/>
          <w:u w:val="none"/>
        </w:rPr>
        <w:t>1</w:t>
      </w:r>
      <w:r>
        <w:rPr>
          <w:rFonts w:hint="eastAsia" w:ascii="仿宋_GB2312" w:hAnsi="宋体" w:eastAsia="仿宋_GB2312"/>
          <w:u w:val="none"/>
        </w:rPr>
        <w:t>1.投标报价</w:t>
      </w:r>
      <w:bookmarkEnd w:id="75"/>
      <w:bookmarkEnd w:id="76"/>
      <w:bookmarkEnd w:id="77"/>
      <w:bookmarkEnd w:id="78"/>
      <w:bookmarkEnd w:id="79"/>
    </w:p>
    <w:p>
      <w:pPr>
        <w:spacing w:line="240" w:lineRule="atLeast"/>
        <w:ind w:left="900" w:hanging="900" w:hangingChars="375"/>
        <w:rPr>
          <w:rFonts w:hint="eastAsia" w:ascii="仿宋_GB2312" w:hAnsi="宋体" w:eastAsia="仿宋_GB2312"/>
          <w:sz w:val="24"/>
        </w:rPr>
      </w:pPr>
      <w:r>
        <w:rPr>
          <w:rFonts w:ascii="仿宋_GB2312" w:hAnsi="宋体" w:eastAsia="仿宋_GB2312"/>
          <w:sz w:val="24"/>
        </w:rPr>
        <w:t>1</w:t>
      </w:r>
      <w:r>
        <w:rPr>
          <w:rFonts w:hint="eastAsia" w:ascii="仿宋_GB2312" w:hAnsi="宋体" w:eastAsia="仿宋_GB2312"/>
          <w:sz w:val="24"/>
        </w:rPr>
        <w:t>1</w:t>
      </w:r>
      <w:r>
        <w:rPr>
          <w:rFonts w:ascii="仿宋_GB2312" w:hAnsi="宋体" w:eastAsia="仿宋_GB2312"/>
          <w:sz w:val="24"/>
        </w:rPr>
        <w:t>.1</w:t>
      </w:r>
      <w:r>
        <w:rPr>
          <w:rFonts w:ascii="仿宋_GB2312" w:hAnsi="宋体" w:eastAsia="仿宋_GB2312"/>
          <w:sz w:val="24"/>
        </w:rPr>
        <w:tab/>
      </w:r>
      <w:r>
        <w:rPr>
          <w:rFonts w:hint="eastAsia" w:ascii="仿宋_GB2312" w:hAnsi="宋体" w:eastAsia="仿宋_GB2312"/>
          <w:sz w:val="24"/>
        </w:rPr>
        <w:t>所有投标均以人民币报价。投标人的投标报价应遵守《中华人民共和国价格法</w:t>
      </w:r>
      <w:r>
        <w:rPr>
          <w:rFonts w:hint="eastAsia" w:ascii="仿宋_GB2312" w:eastAsia="仿宋_GB2312"/>
          <w:sz w:val="24"/>
        </w:rPr>
        <w:t>》</w:t>
      </w:r>
      <w:r>
        <w:rPr>
          <w:rFonts w:hint="eastAsia" w:ascii="仿宋_GB2312" w:hAnsi="宋体" w:eastAsia="仿宋_GB2312"/>
          <w:sz w:val="24"/>
        </w:rPr>
        <w:t>。同时，根据</w:t>
      </w:r>
      <w:r>
        <w:rPr>
          <w:rFonts w:hint="eastAsia" w:ascii="仿宋_GB2312" w:eastAsia="仿宋_GB2312"/>
          <w:sz w:val="24"/>
        </w:rPr>
        <w:t>《</w:t>
      </w:r>
      <w:r>
        <w:rPr>
          <w:rFonts w:hint="eastAsia" w:ascii="仿宋_GB2312" w:hAnsi="宋体" w:eastAsia="仿宋_GB2312"/>
          <w:sz w:val="24"/>
        </w:rPr>
        <w:t>中华人民共和国政府采购法</w:t>
      </w:r>
      <w:r>
        <w:rPr>
          <w:rFonts w:hint="eastAsia" w:ascii="仿宋_GB2312" w:eastAsia="仿宋_GB2312"/>
          <w:sz w:val="24"/>
        </w:rPr>
        <w:t>》第二条的规定，为保证公平竞争，如有货物主体部分的赠与行为，其投标</w:t>
      </w:r>
      <w:r>
        <w:rPr>
          <w:rFonts w:hint="eastAsia" w:ascii="仿宋_GB2312" w:hAnsi="宋体" w:eastAsia="仿宋_GB2312"/>
          <w:sz w:val="24"/>
        </w:rPr>
        <w:t>将被认定为</w:t>
      </w:r>
      <w:r>
        <w:rPr>
          <w:rFonts w:hint="eastAsia" w:ascii="仿宋_GB2312" w:hAnsi="宋体" w:eastAsia="仿宋_GB2312"/>
          <w:b/>
          <w:bCs/>
          <w:sz w:val="24"/>
        </w:rPr>
        <w:t>投标无效</w:t>
      </w:r>
      <w:r>
        <w:rPr>
          <w:rFonts w:hint="eastAsia" w:ascii="仿宋_GB2312" w:hAnsi="宋体" w:eastAsia="仿宋_GB2312"/>
          <w:sz w:val="24"/>
        </w:rPr>
        <w:t>。</w:t>
      </w:r>
    </w:p>
    <w:p>
      <w:pPr>
        <w:spacing w:line="240" w:lineRule="atLeast"/>
        <w:ind w:left="900" w:hanging="900" w:hangingChars="375"/>
        <w:rPr>
          <w:rFonts w:hint="eastAsia" w:ascii="仿宋_GB2312" w:hAnsi="宋体" w:eastAsia="仿宋_GB2312"/>
          <w:sz w:val="24"/>
        </w:rPr>
      </w:pPr>
      <w:r>
        <w:rPr>
          <w:rFonts w:ascii="仿宋_GB2312" w:hAnsi="宋体" w:eastAsia="仿宋_GB2312"/>
          <w:sz w:val="24"/>
        </w:rPr>
        <w:t>1</w:t>
      </w:r>
      <w:r>
        <w:rPr>
          <w:rFonts w:hint="eastAsia" w:ascii="仿宋_GB2312" w:hAnsi="宋体" w:eastAsia="仿宋_GB2312"/>
          <w:sz w:val="24"/>
        </w:rPr>
        <w:t>1</w:t>
      </w:r>
      <w:r>
        <w:rPr>
          <w:rFonts w:ascii="仿宋_GB2312" w:hAnsi="宋体" w:eastAsia="仿宋_GB2312"/>
          <w:sz w:val="24"/>
        </w:rPr>
        <w:t>.2</w:t>
      </w:r>
      <w:r>
        <w:rPr>
          <w:rFonts w:ascii="仿宋_GB2312" w:hAnsi="宋体" w:eastAsia="仿宋_GB2312"/>
          <w:sz w:val="24"/>
        </w:rPr>
        <w:tab/>
      </w:r>
      <w:r>
        <w:rPr>
          <w:rFonts w:hint="eastAsia" w:ascii="仿宋_GB2312" w:hAnsi="宋体" w:eastAsia="仿宋_GB2312"/>
          <w:sz w:val="24"/>
        </w:rPr>
        <w:t>投标人应在投标分项报价表上标明投标货物及相关服务的单价（如适用）和总价，并由法定代表人或其授权代表签署。</w:t>
      </w:r>
    </w:p>
    <w:p>
      <w:pPr>
        <w:spacing w:line="240" w:lineRule="atLeast"/>
        <w:ind w:left="900" w:hanging="900" w:hangingChars="375"/>
        <w:rPr>
          <w:rFonts w:hint="eastAsia" w:ascii="仿宋_GB2312" w:hAnsi="宋体" w:eastAsia="仿宋_GB2312"/>
          <w:sz w:val="24"/>
        </w:rPr>
      </w:pPr>
      <w:r>
        <w:rPr>
          <w:rFonts w:ascii="仿宋_GB2312" w:hAnsi="宋体" w:eastAsia="仿宋_GB2312"/>
          <w:sz w:val="24"/>
        </w:rPr>
        <w:t>1</w:t>
      </w:r>
      <w:r>
        <w:rPr>
          <w:rFonts w:hint="eastAsia" w:ascii="仿宋_GB2312" w:hAnsi="宋体" w:eastAsia="仿宋_GB2312"/>
          <w:sz w:val="24"/>
        </w:rPr>
        <w:t>1</w:t>
      </w:r>
      <w:r>
        <w:rPr>
          <w:rFonts w:ascii="仿宋_GB2312" w:hAnsi="宋体" w:eastAsia="仿宋_GB2312"/>
          <w:sz w:val="24"/>
        </w:rPr>
        <w:t>.3</w:t>
      </w:r>
      <w:r>
        <w:rPr>
          <w:rFonts w:ascii="仿宋_GB2312" w:hAnsi="宋体" w:eastAsia="仿宋_GB2312"/>
          <w:sz w:val="24"/>
        </w:rPr>
        <w:tab/>
      </w:r>
      <w:r>
        <w:rPr>
          <w:rFonts w:hint="eastAsia" w:ascii="仿宋_GB2312" w:hAnsi="宋体" w:eastAsia="仿宋_GB2312"/>
          <w:sz w:val="24"/>
        </w:rPr>
        <w:t>投标分项报价表上的价格应按下列方式填写：</w:t>
      </w:r>
    </w:p>
    <w:p>
      <w:pPr>
        <w:spacing w:line="240" w:lineRule="atLeast"/>
        <w:ind w:left="900" w:hanging="900" w:hangingChars="375"/>
        <w:rPr>
          <w:rFonts w:hint="eastAsia" w:ascii="仿宋_GB2312" w:hAnsi="宋体" w:eastAsia="仿宋_GB2312"/>
          <w:color w:val="FF0000"/>
          <w:sz w:val="24"/>
        </w:rPr>
      </w:pPr>
      <w:r>
        <w:rPr>
          <w:rFonts w:hint="eastAsia" w:ascii="仿宋_GB2312" w:hAnsi="宋体" w:eastAsia="仿宋_GB2312"/>
          <w:sz w:val="24"/>
        </w:rPr>
        <w:t>11.3.1  投标货物（包括备品备件、专用工具等）的出厂价（包括已在中国国内的进口货物完税后的仓库交货价、展室交货价或货架交货价），投标货物安装、调试、检验、技术服务和培训等费用；</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11.3.2  货物运至最终目的地的运输费和保险费用。</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11</w:t>
      </w:r>
      <w:r>
        <w:rPr>
          <w:rFonts w:ascii="仿宋_GB2312" w:hAnsi="宋体" w:eastAsia="仿宋_GB2312"/>
          <w:sz w:val="24"/>
        </w:rPr>
        <w:t>.4</w:t>
      </w:r>
      <w:r>
        <w:rPr>
          <w:rFonts w:hint="eastAsia" w:ascii="仿宋_GB2312" w:hAnsi="宋体" w:eastAsia="仿宋_GB2312"/>
          <w:sz w:val="24"/>
        </w:rPr>
        <w:tab/>
      </w:r>
      <w:r>
        <w:rPr>
          <w:rFonts w:hint="eastAsia" w:ascii="仿宋_GB2312" w:hAnsi="宋体" w:eastAsia="仿宋_GB2312"/>
          <w:sz w:val="24"/>
        </w:rPr>
        <w:t>投标人所报的各分项投标单价在合同履行过程中是固定不变的，不得以任何理由予以变更。任何包含价格调整要求的投标，</w:t>
      </w:r>
      <w:r>
        <w:rPr>
          <w:rFonts w:hint="eastAsia" w:ascii="仿宋_GB2312" w:eastAsia="仿宋_GB2312"/>
          <w:sz w:val="24"/>
        </w:rPr>
        <w:t>其投标</w:t>
      </w:r>
      <w:r>
        <w:rPr>
          <w:rFonts w:hint="eastAsia" w:ascii="仿宋_GB2312" w:hAnsi="宋体" w:eastAsia="仿宋_GB2312"/>
          <w:sz w:val="24"/>
        </w:rPr>
        <w:t>将被认定为</w:t>
      </w:r>
      <w:r>
        <w:rPr>
          <w:rFonts w:hint="eastAsia" w:ascii="仿宋_GB2312" w:hAnsi="宋体" w:eastAsia="仿宋_GB2312"/>
          <w:b/>
          <w:bCs/>
          <w:sz w:val="24"/>
        </w:rPr>
        <w:t>投标无效</w:t>
      </w:r>
      <w:r>
        <w:rPr>
          <w:rFonts w:hint="eastAsia" w:ascii="仿宋_GB2312" w:hAnsi="宋体" w:eastAsia="仿宋_GB2312"/>
          <w:sz w:val="24"/>
        </w:rPr>
        <w:t>。</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11.</w:t>
      </w:r>
      <w:r>
        <w:rPr>
          <w:rFonts w:ascii="仿宋_GB2312" w:hAnsi="宋体" w:eastAsia="仿宋_GB2312"/>
          <w:sz w:val="24"/>
        </w:rPr>
        <w:t>5</w:t>
      </w:r>
      <w:r>
        <w:rPr>
          <w:rFonts w:hint="eastAsia" w:ascii="仿宋_GB2312" w:hAnsi="宋体" w:eastAsia="仿宋_GB2312"/>
          <w:sz w:val="24"/>
        </w:rPr>
        <w:tab/>
      </w:r>
      <w:r>
        <w:rPr>
          <w:rFonts w:hint="eastAsia" w:ascii="仿宋_GB2312" w:hAnsi="宋体" w:eastAsia="仿宋_GB2312"/>
          <w:sz w:val="24"/>
        </w:rPr>
        <w:t>每种货物只能有一个投标报价。采购人不接受具有附加条件的报价。</w:t>
      </w:r>
    </w:p>
    <w:p>
      <w:pPr>
        <w:pStyle w:val="6"/>
        <w:spacing w:before="0" w:after="0" w:line="240" w:lineRule="atLeast"/>
        <w:rPr>
          <w:rFonts w:ascii="仿宋_GB2312" w:hAnsi="宋体" w:eastAsia="仿宋_GB2312"/>
          <w:u w:val="none"/>
        </w:rPr>
      </w:pPr>
      <w:bookmarkStart w:id="80" w:name="_Toc515647771"/>
      <w:bookmarkStart w:id="81" w:name="_Ref467306513"/>
      <w:bookmarkStart w:id="82" w:name="_Toc11514"/>
      <w:bookmarkStart w:id="83" w:name="_Toc22597"/>
      <w:bookmarkStart w:id="84" w:name="_Toc520356156"/>
      <w:bookmarkStart w:id="85" w:name="_Toc17788"/>
      <w:bookmarkStart w:id="86" w:name="_Toc520356165"/>
      <w:bookmarkStart w:id="87" w:name="_Toc21372"/>
      <w:bookmarkStart w:id="88" w:name="_Toc515647780"/>
      <w:bookmarkStart w:id="89" w:name="_Toc19296"/>
      <w:r>
        <w:rPr>
          <w:rFonts w:ascii="仿宋_GB2312" w:hAnsi="宋体" w:eastAsia="仿宋_GB2312"/>
          <w:u w:val="none"/>
        </w:rPr>
        <w:t>1</w:t>
      </w:r>
      <w:r>
        <w:rPr>
          <w:rFonts w:hint="eastAsia" w:ascii="仿宋_GB2312" w:hAnsi="宋体" w:eastAsia="仿宋_GB2312"/>
          <w:u w:val="none"/>
        </w:rPr>
        <w:t>2.投标保证金</w:t>
      </w:r>
      <w:bookmarkEnd w:id="80"/>
      <w:bookmarkEnd w:id="81"/>
      <w:bookmarkEnd w:id="82"/>
      <w:bookmarkEnd w:id="83"/>
      <w:bookmarkEnd w:id="84"/>
      <w:bookmarkEnd w:id="85"/>
    </w:p>
    <w:p>
      <w:pPr>
        <w:spacing w:line="240" w:lineRule="atLeast"/>
        <w:ind w:left="900" w:hanging="900" w:hangingChars="375"/>
        <w:rPr>
          <w:rFonts w:hint="eastAsia" w:ascii="仿宋_GB2312" w:hAnsi="宋体" w:eastAsia="仿宋_GB2312"/>
          <w:sz w:val="24"/>
        </w:rPr>
      </w:pPr>
      <w:bookmarkStart w:id="90" w:name="_Ref467306302"/>
      <w:r>
        <w:rPr>
          <w:rFonts w:ascii="仿宋_GB2312" w:hAnsi="宋体" w:eastAsia="仿宋_GB2312"/>
          <w:sz w:val="24"/>
        </w:rPr>
        <w:t>1</w:t>
      </w:r>
      <w:r>
        <w:rPr>
          <w:rFonts w:hint="eastAsia" w:ascii="仿宋_GB2312" w:hAnsi="宋体" w:eastAsia="仿宋_GB2312"/>
          <w:sz w:val="24"/>
        </w:rPr>
        <w:t>2</w:t>
      </w:r>
      <w:r>
        <w:rPr>
          <w:rFonts w:ascii="仿宋_GB2312" w:hAnsi="宋体" w:eastAsia="仿宋_GB2312"/>
          <w:sz w:val="24"/>
        </w:rPr>
        <w:t>.1</w:t>
      </w:r>
      <w:r>
        <w:rPr>
          <w:rFonts w:ascii="仿宋_GB2312" w:hAnsi="宋体" w:eastAsia="仿宋_GB2312"/>
          <w:sz w:val="24"/>
        </w:rPr>
        <w:tab/>
      </w:r>
      <w:r>
        <w:rPr>
          <w:rFonts w:hint="eastAsia" w:ascii="仿宋_GB2312" w:hAnsi="宋体" w:eastAsia="仿宋_GB2312"/>
          <w:sz w:val="24"/>
        </w:rPr>
        <w:t>投标人应提交</w:t>
      </w:r>
      <w:r>
        <w:rPr>
          <w:rFonts w:hint="eastAsia" w:ascii="仿宋_GB2312" w:hAnsi="宋体" w:eastAsia="仿宋_GB2312"/>
          <w:sz w:val="24"/>
          <w:u w:val="single"/>
        </w:rPr>
        <w:t>投标人须知资料表</w:t>
      </w:r>
      <w:r>
        <w:rPr>
          <w:rFonts w:hint="eastAsia" w:ascii="仿宋_GB2312" w:hAnsi="宋体" w:eastAsia="仿宋_GB2312"/>
          <w:sz w:val="24"/>
        </w:rPr>
        <w:t>中规定的投标保证金</w:t>
      </w:r>
      <w:bookmarkEnd w:id="90"/>
      <w:r>
        <w:rPr>
          <w:rFonts w:hint="eastAsia" w:ascii="仿宋_GB2312" w:hAnsi="宋体" w:eastAsia="仿宋_GB2312"/>
          <w:sz w:val="24"/>
        </w:rPr>
        <w:t>，并作为其投标的一部分。</w:t>
      </w:r>
    </w:p>
    <w:p>
      <w:pPr>
        <w:spacing w:line="240" w:lineRule="atLeast"/>
        <w:ind w:left="900" w:hanging="900" w:hangingChars="375"/>
        <w:rPr>
          <w:rFonts w:hint="eastAsia" w:ascii="仿宋_GB2312" w:hAnsi="宋体" w:eastAsia="仿宋_GB2312"/>
          <w:sz w:val="24"/>
        </w:rPr>
      </w:pPr>
      <w:r>
        <w:rPr>
          <w:rFonts w:ascii="仿宋_GB2312" w:hAnsi="宋体" w:eastAsia="仿宋_GB2312"/>
          <w:sz w:val="24"/>
        </w:rPr>
        <w:t>1</w:t>
      </w:r>
      <w:r>
        <w:rPr>
          <w:rFonts w:hint="eastAsia" w:ascii="仿宋_GB2312" w:hAnsi="宋体" w:eastAsia="仿宋_GB2312"/>
          <w:sz w:val="24"/>
        </w:rPr>
        <w:t>2</w:t>
      </w:r>
      <w:r>
        <w:rPr>
          <w:rFonts w:ascii="仿宋_GB2312" w:hAnsi="宋体" w:eastAsia="仿宋_GB2312"/>
          <w:sz w:val="24"/>
        </w:rPr>
        <w:t>.2</w:t>
      </w:r>
      <w:r>
        <w:rPr>
          <w:rFonts w:ascii="仿宋_GB2312" w:hAnsi="宋体" w:eastAsia="仿宋_GB2312"/>
          <w:sz w:val="24"/>
        </w:rPr>
        <w:tab/>
      </w:r>
      <w:r>
        <w:rPr>
          <w:rFonts w:hint="eastAsia" w:ascii="仿宋_GB2312" w:hAnsi="宋体" w:eastAsia="仿宋_GB2312"/>
          <w:sz w:val="24"/>
        </w:rPr>
        <w:t>投标人存在下列情形的，投标保证金不予退还：</w:t>
      </w:r>
    </w:p>
    <w:p>
      <w:pPr>
        <w:pStyle w:val="12"/>
        <w:tabs>
          <w:tab w:val="left" w:pos="2240"/>
        </w:tabs>
        <w:spacing w:line="240" w:lineRule="atLeast"/>
        <w:ind w:left="1079" w:leftChars="371" w:hanging="300" w:hangingChars="125"/>
        <w:rPr>
          <w:rFonts w:hint="eastAsia" w:ascii="仿宋_GB2312" w:hAnsi="宋体" w:eastAsia="仿宋_GB2312"/>
          <w:sz w:val="24"/>
        </w:rPr>
      </w:pPr>
      <w:r>
        <w:rPr>
          <w:rFonts w:hint="eastAsia" w:ascii="仿宋_GB2312" w:hAnsi="宋体" w:eastAsia="仿宋_GB2312"/>
          <w:sz w:val="24"/>
        </w:rPr>
        <w:t>（1）在投标有效期内，撤销投标的；</w:t>
      </w:r>
    </w:p>
    <w:p>
      <w:pPr>
        <w:pStyle w:val="12"/>
        <w:tabs>
          <w:tab w:val="left" w:pos="2240"/>
        </w:tabs>
        <w:spacing w:line="240" w:lineRule="atLeast"/>
        <w:ind w:left="1079" w:leftChars="371" w:hanging="300" w:hangingChars="125"/>
        <w:rPr>
          <w:rFonts w:hint="eastAsia" w:ascii="仿宋_GB2312" w:hAnsi="宋体" w:eastAsia="仿宋_GB2312"/>
          <w:sz w:val="24"/>
        </w:rPr>
      </w:pPr>
      <w:r>
        <w:rPr>
          <w:rFonts w:hint="eastAsia" w:ascii="仿宋_GB2312" w:hAnsi="宋体" w:eastAsia="仿宋_GB2312"/>
          <w:sz w:val="24"/>
        </w:rPr>
        <w:t>（2）中标后不按本须知第30条的规定与采购人签订合同的；</w:t>
      </w:r>
    </w:p>
    <w:p>
      <w:pPr>
        <w:pStyle w:val="12"/>
        <w:tabs>
          <w:tab w:val="left" w:pos="2240"/>
        </w:tabs>
        <w:spacing w:line="240" w:lineRule="atLeast"/>
        <w:ind w:left="1079" w:leftChars="371" w:hanging="300" w:hangingChars="125"/>
        <w:rPr>
          <w:rFonts w:hint="eastAsia" w:ascii="仿宋_GB2312" w:hAnsi="宋体" w:eastAsia="仿宋_GB2312"/>
          <w:sz w:val="24"/>
        </w:rPr>
      </w:pPr>
      <w:r>
        <w:rPr>
          <w:rFonts w:hint="eastAsia" w:ascii="仿宋_GB2312" w:hAnsi="宋体" w:eastAsia="仿宋_GB2312"/>
          <w:sz w:val="24"/>
        </w:rPr>
        <w:t>（3）中标后不按本须知第31条的规定提交履约保证金的；</w:t>
      </w:r>
    </w:p>
    <w:p>
      <w:pPr>
        <w:pStyle w:val="12"/>
        <w:tabs>
          <w:tab w:val="left" w:pos="2240"/>
        </w:tabs>
        <w:spacing w:line="240" w:lineRule="atLeast"/>
        <w:ind w:left="1079" w:leftChars="371" w:hanging="300" w:hangingChars="125"/>
        <w:rPr>
          <w:rFonts w:ascii="仿宋_GB2312" w:hAnsi="宋体" w:eastAsia="仿宋_GB2312"/>
          <w:sz w:val="24"/>
        </w:rPr>
      </w:pPr>
      <w:r>
        <w:rPr>
          <w:rFonts w:hint="eastAsia" w:ascii="仿宋_GB2312" w:hAnsi="宋体" w:eastAsia="仿宋_GB2312"/>
          <w:sz w:val="24"/>
        </w:rPr>
        <w:t>（4）中标后不按本须知第32条的规定缴纳中标服务费的；</w:t>
      </w:r>
    </w:p>
    <w:p>
      <w:pPr>
        <w:pStyle w:val="12"/>
        <w:tabs>
          <w:tab w:val="left" w:pos="2240"/>
        </w:tabs>
        <w:spacing w:line="240" w:lineRule="atLeast"/>
        <w:ind w:left="1079" w:leftChars="371" w:hanging="300" w:hangingChars="125"/>
        <w:rPr>
          <w:rFonts w:hint="eastAsia" w:ascii="仿宋_GB2312" w:hAnsi="宋体" w:eastAsia="仿宋_GB2312"/>
          <w:sz w:val="24"/>
        </w:rPr>
      </w:pPr>
      <w:r>
        <w:rPr>
          <w:rFonts w:hint="eastAsia" w:ascii="仿宋_GB2312" w:hAnsi="宋体" w:eastAsia="仿宋_GB2312"/>
          <w:sz w:val="24"/>
        </w:rPr>
        <w:t>（5）存在其他违法</w:t>
      </w:r>
      <w:r>
        <w:rPr>
          <w:rFonts w:ascii="仿宋_GB2312" w:hAnsi="宋体" w:eastAsia="仿宋_GB2312"/>
          <w:sz w:val="24"/>
        </w:rPr>
        <w:t>违规行为的</w:t>
      </w:r>
      <w:r>
        <w:rPr>
          <w:rFonts w:hint="eastAsia" w:ascii="仿宋_GB2312" w:hAnsi="宋体" w:eastAsia="仿宋_GB2312"/>
          <w:sz w:val="24"/>
        </w:rPr>
        <w:t>。</w:t>
      </w:r>
    </w:p>
    <w:p>
      <w:pPr>
        <w:spacing w:line="240" w:lineRule="atLeast"/>
        <w:ind w:left="900" w:hanging="900" w:hangingChars="375"/>
        <w:rPr>
          <w:rFonts w:hint="eastAsia" w:ascii="仿宋_GB2312" w:hAnsi="宋体" w:eastAsia="仿宋_GB2312"/>
          <w:sz w:val="24"/>
        </w:rPr>
      </w:pPr>
      <w:bookmarkStart w:id="91" w:name="_Ref467306336"/>
      <w:r>
        <w:rPr>
          <w:rFonts w:hint="eastAsia" w:ascii="仿宋_GB2312" w:hAnsi="宋体" w:eastAsia="仿宋_GB2312"/>
          <w:sz w:val="24"/>
        </w:rPr>
        <w:t>12.3</w:t>
      </w:r>
      <w:r>
        <w:rPr>
          <w:rFonts w:hint="eastAsia" w:ascii="仿宋_GB2312" w:hAnsi="宋体" w:eastAsia="仿宋_GB2312"/>
          <w:sz w:val="24"/>
        </w:rPr>
        <w:tab/>
      </w:r>
      <w:bookmarkEnd w:id="91"/>
      <w:r>
        <w:rPr>
          <w:rFonts w:hint="eastAsia" w:ascii="仿宋_GB2312" w:hAnsi="宋体" w:eastAsia="仿宋_GB2312"/>
          <w:sz w:val="24"/>
        </w:rPr>
        <w:t>政府采购信用担保试点范围内的项目，接受符合财政部门规定的政府采购投标担保函原件。</w:t>
      </w:r>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12.4</w:t>
      </w:r>
      <w:r>
        <w:rPr>
          <w:rFonts w:hint="eastAsia" w:ascii="仿宋_GB2312" w:hAnsi="宋体" w:eastAsia="仿宋_GB2312"/>
          <w:sz w:val="24"/>
        </w:rPr>
        <w:tab/>
      </w:r>
      <w:r>
        <w:rPr>
          <w:rFonts w:hint="eastAsia" w:ascii="仿宋_GB2312" w:hAnsi="宋体" w:eastAsia="仿宋_GB2312"/>
          <w:sz w:val="24"/>
        </w:rPr>
        <w:t>投标人未按本须知第12</w:t>
      </w:r>
      <w:r>
        <w:rPr>
          <w:rFonts w:ascii="仿宋_GB2312" w:hAnsi="宋体" w:eastAsia="仿宋_GB2312"/>
          <w:sz w:val="24"/>
        </w:rPr>
        <w:t>.1</w:t>
      </w:r>
      <w:r>
        <w:rPr>
          <w:rFonts w:hint="eastAsia" w:ascii="仿宋_GB2312" w:hAnsi="宋体" w:eastAsia="仿宋_GB2312"/>
          <w:sz w:val="24"/>
        </w:rPr>
        <w:t>和</w:t>
      </w:r>
      <w:r>
        <w:rPr>
          <w:rFonts w:ascii="仿宋_GB2312" w:hAnsi="宋体" w:eastAsia="仿宋_GB2312"/>
          <w:sz w:val="24"/>
        </w:rPr>
        <w:t>1</w:t>
      </w:r>
      <w:r>
        <w:rPr>
          <w:rFonts w:hint="eastAsia" w:ascii="仿宋_GB2312" w:hAnsi="宋体" w:eastAsia="仿宋_GB2312"/>
          <w:sz w:val="24"/>
        </w:rPr>
        <w:t>2</w:t>
      </w:r>
      <w:r>
        <w:rPr>
          <w:rFonts w:ascii="仿宋_GB2312" w:hAnsi="宋体" w:eastAsia="仿宋_GB2312"/>
          <w:sz w:val="24"/>
        </w:rPr>
        <w:t>.3</w:t>
      </w:r>
      <w:r>
        <w:rPr>
          <w:rFonts w:hint="eastAsia" w:ascii="仿宋_GB2312" w:hAnsi="宋体" w:eastAsia="仿宋_GB2312"/>
          <w:sz w:val="24"/>
        </w:rPr>
        <w:t>条规定提交投标保证金的，其投标将被认定为</w:t>
      </w:r>
      <w:r>
        <w:rPr>
          <w:rFonts w:hint="eastAsia" w:ascii="仿宋_GB2312" w:hAnsi="宋体" w:eastAsia="仿宋_GB2312"/>
          <w:b/>
          <w:bCs/>
          <w:sz w:val="24"/>
        </w:rPr>
        <w:t>投标无效</w:t>
      </w:r>
      <w:r>
        <w:rPr>
          <w:rFonts w:hint="eastAsia" w:ascii="仿宋_GB2312" w:hAnsi="宋体" w:eastAsia="仿宋_GB2312"/>
          <w:sz w:val="24"/>
        </w:rPr>
        <w:t>。</w:t>
      </w:r>
    </w:p>
    <w:p>
      <w:pPr>
        <w:spacing w:line="240" w:lineRule="atLeast"/>
        <w:rPr>
          <w:rFonts w:hint="eastAsia" w:ascii="仿宋_GB2312" w:hAnsi="宋体" w:eastAsia="仿宋_GB2312"/>
          <w:sz w:val="24"/>
        </w:rPr>
      </w:pPr>
      <w:r>
        <w:rPr>
          <w:rFonts w:hint="eastAsia" w:ascii="仿宋_GB2312" w:hAnsi="宋体" w:eastAsia="仿宋_GB2312"/>
          <w:sz w:val="24"/>
        </w:rPr>
        <w:t xml:space="preserve">12.4.1  </w:t>
      </w:r>
      <w:r>
        <w:rPr>
          <w:rFonts w:ascii="仿宋_GB2312" w:hAnsi="宋体" w:eastAsia="仿宋_GB2312"/>
          <w:sz w:val="24"/>
        </w:rPr>
        <w:t>采用电汇形式的</w:t>
      </w:r>
      <w:r>
        <w:rPr>
          <w:rFonts w:hint="eastAsia" w:ascii="仿宋_GB2312" w:hAnsi="宋体" w:eastAsia="仿宋_GB2312"/>
          <w:sz w:val="24"/>
        </w:rPr>
        <w:t>，</w:t>
      </w:r>
      <w:r>
        <w:rPr>
          <w:rFonts w:ascii="仿宋_GB2312" w:hAnsi="宋体" w:eastAsia="仿宋_GB2312"/>
          <w:sz w:val="24"/>
        </w:rPr>
        <w:t>一般可以实时入账</w:t>
      </w:r>
      <w:r>
        <w:rPr>
          <w:rFonts w:hint="eastAsia" w:ascii="仿宋_GB2312" w:hAnsi="宋体" w:eastAsia="仿宋_GB2312"/>
          <w:sz w:val="24"/>
        </w:rPr>
        <w:t>。</w:t>
      </w:r>
    </w:p>
    <w:p>
      <w:pPr>
        <w:spacing w:line="240" w:lineRule="atLeast"/>
        <w:ind w:left="960" w:hanging="960" w:hangingChars="400"/>
        <w:jc w:val="left"/>
        <w:rPr>
          <w:rFonts w:ascii="仿宋_GB2312" w:hAnsi="宋体" w:eastAsia="仿宋_GB2312"/>
          <w:sz w:val="24"/>
        </w:rPr>
      </w:pPr>
      <w:r>
        <w:rPr>
          <w:rFonts w:hint="eastAsia" w:ascii="仿宋_GB2312" w:hAnsi="宋体" w:eastAsia="仿宋_GB2312"/>
          <w:sz w:val="24"/>
        </w:rPr>
        <w:t xml:space="preserve">12.4.2  </w:t>
      </w:r>
      <w:r>
        <w:rPr>
          <w:rFonts w:ascii="仿宋_GB2312" w:hAnsi="宋体" w:eastAsia="仿宋_GB2312"/>
          <w:sz w:val="24"/>
        </w:rPr>
        <w:t>采用支票形式的</w:t>
      </w:r>
      <w:r>
        <w:rPr>
          <w:rFonts w:hint="eastAsia" w:ascii="仿宋_GB2312" w:hAnsi="宋体" w:eastAsia="仿宋_GB2312"/>
          <w:sz w:val="24"/>
        </w:rPr>
        <w:t>，投标人则</w:t>
      </w:r>
      <w:r>
        <w:rPr>
          <w:rFonts w:ascii="仿宋_GB2312" w:hAnsi="宋体" w:eastAsia="仿宋_GB2312"/>
          <w:sz w:val="24"/>
        </w:rPr>
        <w:t>应</w:t>
      </w:r>
      <w:r>
        <w:rPr>
          <w:rFonts w:hint="eastAsia" w:ascii="仿宋_GB2312" w:hAnsi="宋体" w:eastAsia="仿宋_GB2312"/>
          <w:sz w:val="24"/>
        </w:rPr>
        <w:t>充分考虑支票入账时间，以</w:t>
      </w:r>
      <w:r>
        <w:rPr>
          <w:rFonts w:ascii="仿宋_GB2312" w:hAnsi="宋体" w:eastAsia="仿宋_GB2312"/>
          <w:sz w:val="24"/>
        </w:rPr>
        <w:t>确保</w:t>
      </w:r>
      <w:r>
        <w:rPr>
          <w:rFonts w:hint="eastAsia" w:ascii="仿宋_GB2312" w:hAnsi="宋体" w:eastAsia="仿宋_GB2312"/>
          <w:sz w:val="24"/>
        </w:rPr>
        <w:t>投标保证金能按时进入指定账户。根据</w:t>
      </w:r>
      <w:r>
        <w:rPr>
          <w:rFonts w:ascii="仿宋_GB2312" w:hAnsi="宋体" w:eastAsia="仿宋_GB2312"/>
          <w:sz w:val="24"/>
        </w:rPr>
        <w:t>银行信息交换和付款时间</w:t>
      </w:r>
      <w:r>
        <w:rPr>
          <w:rFonts w:hint="eastAsia" w:ascii="仿宋_GB2312" w:hAnsi="宋体" w:eastAsia="仿宋_GB2312"/>
          <w:sz w:val="24"/>
        </w:rPr>
        <w:t>，支票从递交至实际入账一般需要4-</w:t>
      </w:r>
      <w:r>
        <w:rPr>
          <w:rFonts w:ascii="仿宋_GB2312" w:hAnsi="宋体" w:eastAsia="仿宋_GB2312"/>
          <w:sz w:val="24"/>
        </w:rPr>
        <w:t>5个工作日</w:t>
      </w:r>
      <w:r>
        <w:rPr>
          <w:rFonts w:hint="eastAsia" w:ascii="仿宋_GB2312" w:hAnsi="宋体" w:eastAsia="仿宋_GB2312"/>
          <w:sz w:val="24"/>
        </w:rPr>
        <w:t>。如投标人未及时提交支票或支票不符合银行委托收款要求（如污损、折叠、胶装等），导致投标保证金不能按时进入指定账户的，将按照招标文件的第22.2条相关规定处理。</w:t>
      </w:r>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12.5   联合体投标的，可以由联合体中的一方或者共同提交投标保证金。以一方名义提交投标保证金的，对联合体各方均具有约束力。</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12.6</w:t>
      </w:r>
      <w:r>
        <w:rPr>
          <w:rFonts w:hint="eastAsia" w:ascii="仿宋_GB2312" w:hAnsi="宋体" w:eastAsia="仿宋_GB2312"/>
          <w:sz w:val="24"/>
        </w:rPr>
        <w:tab/>
      </w:r>
      <w:r>
        <w:rPr>
          <w:rFonts w:hint="eastAsia" w:ascii="仿宋_GB2312" w:hAnsi="宋体" w:eastAsia="仿宋_GB2312"/>
          <w:sz w:val="24"/>
        </w:rPr>
        <w:t>投标保证金的退还</w:t>
      </w:r>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12.6.1  中标人应在与采购人签订合同之日</w:t>
      </w:r>
      <w:r>
        <w:rPr>
          <w:rFonts w:ascii="仿宋_GB2312" w:hAnsi="宋体" w:eastAsia="仿宋_GB2312"/>
          <w:sz w:val="24"/>
        </w:rPr>
        <w:t>起</w:t>
      </w:r>
      <w:r>
        <w:rPr>
          <w:rFonts w:hint="eastAsia" w:ascii="仿宋_GB2312" w:hAnsi="宋体" w:eastAsia="仿宋_GB2312"/>
          <w:sz w:val="24"/>
        </w:rPr>
        <w:t>5个工作日内，及时</w:t>
      </w:r>
      <w:r>
        <w:rPr>
          <w:rFonts w:ascii="仿宋_GB2312" w:hAnsi="宋体" w:eastAsia="仿宋_GB2312"/>
          <w:sz w:val="24"/>
        </w:rPr>
        <w:t>联系</w:t>
      </w:r>
      <w:r>
        <w:rPr>
          <w:rFonts w:hint="eastAsia" w:ascii="仿宋_GB2312" w:hAnsi="宋体" w:eastAsia="仿宋_GB2312"/>
          <w:sz w:val="24"/>
        </w:rPr>
        <w:t>保证金收受</w:t>
      </w:r>
      <w:r>
        <w:rPr>
          <w:rFonts w:ascii="仿宋_GB2312" w:hAnsi="宋体" w:eastAsia="仿宋_GB2312"/>
          <w:sz w:val="24"/>
        </w:rPr>
        <w:t>机构</w:t>
      </w:r>
      <w:r>
        <w:rPr>
          <w:rFonts w:hint="eastAsia" w:ascii="仿宋_GB2312" w:hAnsi="宋体" w:eastAsia="仿宋_GB2312"/>
          <w:sz w:val="24"/>
        </w:rPr>
        <w:t>办理投标保证金无息退还手续。</w:t>
      </w:r>
    </w:p>
    <w:p>
      <w:pPr>
        <w:spacing w:line="240" w:lineRule="atLeast"/>
        <w:ind w:left="960" w:hanging="960" w:hangingChars="400"/>
        <w:rPr>
          <w:rFonts w:hint="eastAsia" w:ascii="仿宋_GB2312" w:hAnsi="宋体" w:eastAsia="仿宋_GB2312"/>
          <w:sz w:val="24"/>
        </w:rPr>
      </w:pPr>
      <w:r>
        <w:rPr>
          <w:rFonts w:hint="eastAsia" w:ascii="仿宋_GB2312" w:hAnsi="宋体" w:eastAsia="仿宋_GB2312"/>
          <w:sz w:val="24"/>
        </w:rPr>
        <w:t>12.6.2  未中标投标人的投标保证金将在中标通知书发出之日暨中标结果公告公布之日起5个工作日内无息退还。投标人应</w:t>
      </w:r>
      <w:r>
        <w:rPr>
          <w:rFonts w:ascii="仿宋_GB2312" w:hAnsi="宋体" w:eastAsia="仿宋_GB2312"/>
          <w:sz w:val="24"/>
        </w:rPr>
        <w:t>及时联系</w:t>
      </w:r>
      <w:r>
        <w:rPr>
          <w:rFonts w:hint="eastAsia" w:ascii="仿宋_GB2312" w:hAnsi="宋体" w:eastAsia="仿宋_GB2312"/>
          <w:sz w:val="24"/>
        </w:rPr>
        <w:t>保证金收受</w:t>
      </w:r>
      <w:r>
        <w:rPr>
          <w:rFonts w:ascii="仿宋_GB2312" w:hAnsi="宋体" w:eastAsia="仿宋_GB2312"/>
          <w:sz w:val="24"/>
        </w:rPr>
        <w:t>机构</w:t>
      </w:r>
      <w:r>
        <w:rPr>
          <w:rFonts w:hint="eastAsia" w:ascii="仿宋_GB2312" w:hAnsi="宋体" w:eastAsia="仿宋_GB2312"/>
          <w:sz w:val="24"/>
        </w:rPr>
        <w:t>办理退还投标保证金手续。</w:t>
      </w:r>
    </w:p>
    <w:p>
      <w:pPr>
        <w:spacing w:line="240" w:lineRule="atLeast"/>
        <w:rPr>
          <w:rFonts w:hint="eastAsia" w:ascii="仿宋_GB2312" w:hAnsi="宋体" w:eastAsia="仿宋_GB2312"/>
          <w:sz w:val="24"/>
        </w:rPr>
      </w:pPr>
      <w:r>
        <w:rPr>
          <w:rFonts w:hint="eastAsia" w:ascii="仿宋_GB2312" w:hAnsi="宋体" w:eastAsia="仿宋_GB2312"/>
          <w:sz w:val="24"/>
        </w:rPr>
        <w:t>12.6.3  政府采购投标担保函不予退回。</w:t>
      </w:r>
    </w:p>
    <w:p>
      <w:pPr>
        <w:spacing w:line="240" w:lineRule="atLeast"/>
        <w:ind w:left="960" w:hanging="960" w:hangingChars="400"/>
        <w:rPr>
          <w:rFonts w:hint="eastAsia" w:ascii="仿宋_GB2312" w:hAnsi="宋体" w:eastAsia="仿宋_GB2312"/>
          <w:sz w:val="24"/>
        </w:rPr>
      </w:pPr>
      <w:r>
        <w:rPr>
          <w:rFonts w:hint="eastAsia" w:ascii="仿宋_GB2312" w:hAnsi="宋体" w:eastAsia="仿宋_GB2312"/>
          <w:sz w:val="24"/>
        </w:rPr>
        <w:t xml:space="preserve">12.7    </w:t>
      </w:r>
      <w:r>
        <w:rPr>
          <w:rFonts w:ascii="仿宋_GB2312" w:hAnsi="宋体" w:eastAsia="仿宋_GB2312"/>
          <w:sz w:val="24"/>
        </w:rPr>
        <w:t>因投标人自身原因导致无法及时退还的</w:t>
      </w:r>
      <w:r>
        <w:rPr>
          <w:rFonts w:hint="eastAsia" w:ascii="仿宋_GB2312" w:hAnsi="宋体" w:eastAsia="仿宋_GB2312"/>
          <w:sz w:val="24"/>
        </w:rPr>
        <w:t>，</w:t>
      </w:r>
      <w:r>
        <w:rPr>
          <w:rFonts w:ascii="仿宋_GB2312" w:hAnsi="宋体" w:eastAsia="仿宋_GB2312"/>
          <w:sz w:val="24"/>
        </w:rPr>
        <w:t>采购人或采购代理机构</w:t>
      </w:r>
      <w:r>
        <w:rPr>
          <w:rFonts w:hint="eastAsia" w:ascii="仿宋_GB2312" w:hAnsi="宋体" w:eastAsia="仿宋_GB2312"/>
          <w:sz w:val="24"/>
        </w:rPr>
        <w:t>将</w:t>
      </w:r>
      <w:r>
        <w:rPr>
          <w:rFonts w:ascii="仿宋_GB2312" w:hAnsi="宋体" w:eastAsia="仿宋_GB2312"/>
          <w:sz w:val="24"/>
        </w:rPr>
        <w:t>不承担</w:t>
      </w:r>
      <w:r>
        <w:rPr>
          <w:rFonts w:hint="eastAsia" w:ascii="仿宋_GB2312" w:hAnsi="宋体" w:eastAsia="仿宋_GB2312"/>
          <w:sz w:val="24"/>
        </w:rPr>
        <w:t>相应责任</w:t>
      </w:r>
      <w:r>
        <w:rPr>
          <w:rFonts w:ascii="仿宋_GB2312" w:hAnsi="宋体" w:eastAsia="仿宋_GB2312"/>
          <w:sz w:val="24"/>
        </w:rPr>
        <w:t>。</w:t>
      </w:r>
    </w:p>
    <w:p>
      <w:pPr>
        <w:pStyle w:val="6"/>
        <w:spacing w:before="0" w:after="0" w:line="240" w:lineRule="atLeast"/>
        <w:rPr>
          <w:rFonts w:ascii="仿宋_GB2312" w:hAnsi="宋体" w:eastAsia="仿宋_GB2312"/>
          <w:u w:val="none"/>
        </w:rPr>
      </w:pPr>
      <w:bookmarkStart w:id="92" w:name="_Toc21691"/>
      <w:bookmarkStart w:id="93" w:name="_Toc23590"/>
      <w:bookmarkStart w:id="94" w:name="_Toc32569"/>
      <w:bookmarkStart w:id="95" w:name="_Toc520356157"/>
      <w:bookmarkStart w:id="96" w:name="_Toc515647772"/>
      <w:r>
        <w:rPr>
          <w:rFonts w:hint="eastAsia" w:ascii="仿宋_GB2312" w:hAnsi="宋体" w:eastAsia="仿宋_GB2312"/>
          <w:u w:val="none"/>
        </w:rPr>
        <w:t>13.投标有效期</w:t>
      </w:r>
      <w:bookmarkEnd w:id="92"/>
      <w:bookmarkEnd w:id="93"/>
      <w:bookmarkEnd w:id="94"/>
      <w:bookmarkEnd w:id="95"/>
      <w:bookmarkEnd w:id="96"/>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13.1</w:t>
      </w:r>
      <w:r>
        <w:rPr>
          <w:rFonts w:hint="eastAsia" w:ascii="仿宋_GB2312" w:hAnsi="宋体" w:eastAsia="仿宋_GB2312"/>
          <w:sz w:val="24"/>
        </w:rPr>
        <w:tab/>
      </w:r>
      <w:r>
        <w:rPr>
          <w:rFonts w:hint="eastAsia" w:ascii="仿宋_GB2312" w:hAnsi="宋体" w:eastAsia="仿宋_GB2312"/>
          <w:sz w:val="24"/>
        </w:rPr>
        <w:t>投标应在</w:t>
      </w:r>
      <w:r>
        <w:rPr>
          <w:rFonts w:hint="eastAsia" w:ascii="仿宋_GB2312" w:hAnsi="宋体" w:eastAsia="仿宋_GB2312"/>
          <w:sz w:val="24"/>
          <w:u w:val="single"/>
        </w:rPr>
        <w:t>投标人须知资料表</w:t>
      </w:r>
      <w:r>
        <w:rPr>
          <w:rFonts w:hint="eastAsia" w:ascii="仿宋_GB2312" w:hAnsi="宋体" w:eastAsia="仿宋_GB2312"/>
          <w:sz w:val="24"/>
        </w:rPr>
        <w:t>中规定时间内保持有效。投标有效期不满足要求的投标，其投标将被认定为</w:t>
      </w:r>
      <w:r>
        <w:rPr>
          <w:rFonts w:hint="eastAsia" w:ascii="仿宋_GB2312" w:hAnsi="宋体" w:eastAsia="仿宋_GB2312"/>
          <w:b/>
          <w:bCs/>
          <w:sz w:val="24"/>
        </w:rPr>
        <w:t>投标无效</w:t>
      </w:r>
      <w:r>
        <w:rPr>
          <w:rFonts w:hint="eastAsia" w:ascii="仿宋_GB2312" w:hAnsi="宋体" w:eastAsia="仿宋_GB2312"/>
          <w:sz w:val="24"/>
        </w:rPr>
        <w:t>。</w:t>
      </w:r>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13.2</w:t>
      </w:r>
      <w:r>
        <w:rPr>
          <w:rFonts w:hint="eastAsia" w:ascii="仿宋_GB2312" w:hAnsi="宋体" w:eastAsia="仿宋_GB2312"/>
          <w:sz w:val="24"/>
        </w:rPr>
        <w:tab/>
      </w:r>
      <w:r>
        <w:rPr>
          <w:rFonts w:hint="eastAsia" w:ascii="仿宋_GB2312" w:hAnsi="宋体" w:eastAsia="仿宋_GB2312"/>
          <w:sz w:val="24"/>
        </w:rPr>
        <w:t>为</w:t>
      </w:r>
      <w:r>
        <w:rPr>
          <w:rFonts w:ascii="仿宋_GB2312" w:hAnsi="宋体" w:eastAsia="仿宋_GB2312"/>
          <w:sz w:val="24"/>
        </w:rPr>
        <w:t>保证有充分时间签订合同，</w:t>
      </w:r>
      <w:r>
        <w:rPr>
          <w:rFonts w:hint="eastAsia" w:ascii="仿宋_GB2312" w:hAnsi="宋体" w:eastAsia="仿宋_GB2312"/>
          <w:sz w:val="24"/>
        </w:rPr>
        <w:t>采购人或</w:t>
      </w:r>
      <w:r>
        <w:rPr>
          <w:rFonts w:ascii="仿宋_GB2312" w:hAnsi="宋体" w:eastAsia="仿宋_GB2312"/>
          <w:sz w:val="24"/>
        </w:rPr>
        <w:t>采购代理机构</w:t>
      </w:r>
      <w:r>
        <w:rPr>
          <w:rFonts w:hint="eastAsia" w:ascii="仿宋_GB2312" w:hAnsi="宋体" w:eastAsia="仿宋_GB2312"/>
          <w:sz w:val="24"/>
        </w:rPr>
        <w:t>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w:t>
      </w:r>
      <w:r>
        <w:rPr>
          <w:rFonts w:ascii="仿宋_GB2312" w:hAnsi="宋体" w:eastAsia="仿宋_GB2312"/>
          <w:sz w:val="24"/>
        </w:rPr>
        <w:t>有效期的</w:t>
      </w:r>
      <w:r>
        <w:rPr>
          <w:rFonts w:hint="eastAsia" w:ascii="仿宋_GB2312" w:hAnsi="宋体" w:eastAsia="仿宋_GB2312"/>
          <w:sz w:val="24"/>
        </w:rPr>
        <w:t>要求，其投标保证金将及时无息</w:t>
      </w:r>
      <w:r>
        <w:rPr>
          <w:rFonts w:ascii="仿宋_GB2312" w:hAnsi="宋体" w:eastAsia="仿宋_GB2312"/>
          <w:sz w:val="24"/>
        </w:rPr>
        <w:t>退还</w:t>
      </w:r>
      <w:r>
        <w:rPr>
          <w:rFonts w:hint="eastAsia" w:ascii="仿宋_GB2312" w:hAnsi="宋体" w:eastAsia="仿宋_GB2312"/>
          <w:sz w:val="24"/>
        </w:rPr>
        <w:t>。上述要求和答复都应以书面形式提交。</w:t>
      </w:r>
    </w:p>
    <w:p>
      <w:pPr>
        <w:pStyle w:val="6"/>
        <w:spacing w:before="0" w:after="0" w:line="240" w:lineRule="atLeast"/>
        <w:rPr>
          <w:rFonts w:ascii="仿宋_GB2312" w:hAnsi="宋体" w:eastAsia="仿宋_GB2312"/>
          <w:u w:val="none"/>
        </w:rPr>
      </w:pPr>
      <w:bookmarkStart w:id="97" w:name="_Toc520356158"/>
      <w:bookmarkStart w:id="98" w:name="_Toc515647773"/>
      <w:bookmarkStart w:id="99" w:name="_Toc493"/>
      <w:bookmarkStart w:id="100" w:name="_Toc17074"/>
      <w:bookmarkStart w:id="101" w:name="_Toc28295"/>
      <w:r>
        <w:rPr>
          <w:rFonts w:hint="eastAsia" w:ascii="仿宋_GB2312" w:hAnsi="宋体" w:eastAsia="仿宋_GB2312"/>
          <w:u w:val="none"/>
        </w:rPr>
        <w:t>14.投标文件的签署</w:t>
      </w:r>
      <w:bookmarkEnd w:id="97"/>
      <w:r>
        <w:rPr>
          <w:rFonts w:hint="eastAsia" w:ascii="仿宋_GB2312" w:hAnsi="宋体" w:eastAsia="仿宋_GB2312"/>
          <w:u w:val="none"/>
        </w:rPr>
        <w:t>及规定</w:t>
      </w:r>
      <w:bookmarkEnd w:id="98"/>
      <w:bookmarkEnd w:id="99"/>
      <w:bookmarkEnd w:id="100"/>
      <w:bookmarkEnd w:id="101"/>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14.1</w:t>
      </w:r>
      <w:r>
        <w:rPr>
          <w:rFonts w:hint="eastAsia" w:ascii="仿宋_GB2312" w:hAnsi="宋体" w:eastAsia="仿宋_GB2312"/>
          <w:sz w:val="24"/>
        </w:rPr>
        <w:tab/>
      </w:r>
      <w:r>
        <w:rPr>
          <w:rFonts w:hint="eastAsia" w:ascii="仿宋_GB2312" w:hAnsi="宋体" w:eastAsia="仿宋_GB2312"/>
          <w:sz w:val="24"/>
        </w:rPr>
        <w:t>投标人应按</w:t>
      </w:r>
      <w:r>
        <w:rPr>
          <w:rFonts w:hint="eastAsia" w:ascii="仿宋_GB2312" w:hAnsi="宋体" w:eastAsia="仿宋_GB2312"/>
          <w:sz w:val="24"/>
          <w:u w:val="single"/>
        </w:rPr>
        <w:t>投标人须知资料表</w:t>
      </w:r>
      <w:r>
        <w:rPr>
          <w:rFonts w:hint="eastAsia" w:ascii="仿宋_GB2312" w:hAnsi="宋体" w:eastAsia="仿宋_GB2312"/>
          <w:sz w:val="24"/>
        </w:rPr>
        <w:t>中的规定，准备和递交投标文件资格证明文件、商务</w:t>
      </w:r>
      <w:r>
        <w:rPr>
          <w:rFonts w:ascii="仿宋_GB2312" w:hAnsi="宋体" w:eastAsia="仿宋_GB2312"/>
          <w:sz w:val="24"/>
        </w:rPr>
        <w:t>和技术文件</w:t>
      </w:r>
      <w:r>
        <w:rPr>
          <w:rFonts w:hint="eastAsia" w:ascii="仿宋_GB2312" w:hAnsi="宋体" w:eastAsia="仿宋_GB2312"/>
          <w:sz w:val="24"/>
        </w:rPr>
        <w:t>正本、副本和电子文档，每份资格证明文件、商务</w:t>
      </w:r>
      <w:r>
        <w:rPr>
          <w:rFonts w:ascii="仿宋_GB2312" w:hAnsi="宋体" w:eastAsia="仿宋_GB2312"/>
          <w:sz w:val="24"/>
        </w:rPr>
        <w:t>和技术</w:t>
      </w:r>
      <w:r>
        <w:rPr>
          <w:rFonts w:hint="eastAsia" w:ascii="仿宋_GB2312" w:hAnsi="宋体" w:eastAsia="仿宋_GB2312"/>
          <w:sz w:val="24"/>
        </w:rPr>
        <w:t>文件封皮须清楚地标明“正本”或“副本”。若正本和副本不符，以正本为准。</w:t>
      </w:r>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14.2</w:t>
      </w:r>
      <w:r>
        <w:rPr>
          <w:rFonts w:hint="eastAsia" w:ascii="仿宋_GB2312" w:hAnsi="宋体" w:eastAsia="仿宋_GB2312"/>
          <w:sz w:val="24"/>
        </w:rPr>
        <w:tab/>
      </w:r>
      <w:r>
        <w:rPr>
          <w:rFonts w:hint="eastAsia" w:ascii="仿宋_GB2312" w:hAnsi="宋体" w:eastAsia="仿宋_GB2312"/>
          <w:sz w:val="24"/>
        </w:rPr>
        <w:t>投标文件的正本需打印或用不褪色墨水书写，并由投标人的法定代表人或经其正式委托代理人按招标文件规定在投标文件上签字并加盖单位印章。委托代理人须持有书面的“法定代表人授权委托书”（投标文件格式二），并将其附在投标文件中。如对投标文件进行了修改，则应由投标人的法定代表人或其委托代理人在每一修改处签字。投标文件的副本可采用正本的复印件。</w:t>
      </w:r>
    </w:p>
    <w:p>
      <w:pPr>
        <w:spacing w:line="240" w:lineRule="atLeast"/>
        <w:ind w:left="900" w:hanging="900" w:hangingChars="375"/>
        <w:rPr>
          <w:rFonts w:hint="eastAsia" w:ascii="仿宋_GB2312" w:hAnsi="宋体" w:eastAsia="仿宋_GB2312"/>
          <w:sz w:val="24"/>
        </w:rPr>
      </w:pPr>
      <w:r>
        <w:rPr>
          <w:rFonts w:ascii="仿宋_GB2312" w:hAnsi="宋体" w:eastAsia="仿宋_GB2312"/>
          <w:sz w:val="24"/>
        </w:rPr>
        <w:t xml:space="preserve">14.3    </w:t>
      </w:r>
      <w:r>
        <w:rPr>
          <w:rFonts w:hint="eastAsia" w:ascii="仿宋_GB2312" w:hAnsi="宋体" w:eastAsia="仿宋_GB2312"/>
          <w:sz w:val="24"/>
        </w:rPr>
        <w:t>所有投标</w:t>
      </w:r>
      <w:r>
        <w:rPr>
          <w:rFonts w:ascii="仿宋_GB2312" w:hAnsi="宋体" w:eastAsia="仿宋_GB2312"/>
          <w:sz w:val="24"/>
        </w:rPr>
        <w:t>文件</w:t>
      </w:r>
      <w:r>
        <w:rPr>
          <w:rFonts w:hint="eastAsia" w:ascii="仿宋_GB2312" w:hAnsi="宋体" w:eastAsia="仿宋_GB2312"/>
          <w:sz w:val="24"/>
        </w:rPr>
        <w:t>采用</w:t>
      </w:r>
      <w:r>
        <w:rPr>
          <w:rFonts w:ascii="仿宋_GB2312" w:hAnsi="宋体" w:eastAsia="仿宋_GB2312"/>
          <w:sz w:val="24"/>
        </w:rPr>
        <w:t>不可拆装的胶</w:t>
      </w:r>
      <w:r>
        <w:rPr>
          <w:rFonts w:hint="eastAsia" w:ascii="仿宋_GB2312" w:hAnsi="宋体" w:eastAsia="仿宋_GB2312"/>
          <w:sz w:val="24"/>
        </w:rPr>
        <w:t>订</w:t>
      </w:r>
      <w:r>
        <w:rPr>
          <w:rFonts w:ascii="仿宋_GB2312" w:hAnsi="宋体" w:eastAsia="仿宋_GB2312"/>
          <w:sz w:val="24"/>
        </w:rPr>
        <w:t>方式</w:t>
      </w:r>
      <w:r>
        <w:rPr>
          <w:rFonts w:hint="eastAsia" w:ascii="仿宋_GB2312" w:hAnsi="宋体" w:eastAsia="仿宋_GB2312"/>
          <w:sz w:val="24"/>
        </w:rPr>
        <w:t>装订</w:t>
      </w:r>
      <w:r>
        <w:rPr>
          <w:rFonts w:ascii="仿宋_GB2312" w:hAnsi="宋体" w:eastAsia="仿宋_GB2312"/>
          <w:sz w:val="24"/>
        </w:rPr>
        <w:t>，</w:t>
      </w:r>
      <w:r>
        <w:rPr>
          <w:rFonts w:hint="eastAsia" w:ascii="仿宋_GB2312" w:hAnsi="宋体" w:eastAsia="仿宋_GB2312"/>
          <w:sz w:val="24"/>
        </w:rPr>
        <w:t>否则其投标将被认定为</w:t>
      </w:r>
      <w:r>
        <w:rPr>
          <w:rFonts w:hint="eastAsia" w:ascii="仿宋_GB2312" w:hAnsi="宋体" w:eastAsia="仿宋_GB2312"/>
          <w:b/>
          <w:bCs/>
          <w:sz w:val="24"/>
        </w:rPr>
        <w:t>投标无效</w:t>
      </w:r>
      <w:r>
        <w:rPr>
          <w:rFonts w:hint="eastAsia" w:ascii="仿宋_GB2312" w:hAnsi="宋体" w:eastAsia="仿宋_GB2312"/>
          <w:sz w:val="24"/>
        </w:rPr>
        <w:t>。</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14.</w:t>
      </w:r>
      <w:r>
        <w:rPr>
          <w:rFonts w:ascii="仿宋_GB2312" w:hAnsi="宋体" w:eastAsia="仿宋_GB2312"/>
          <w:sz w:val="24"/>
        </w:rPr>
        <w:t>4</w:t>
      </w:r>
      <w:r>
        <w:rPr>
          <w:rFonts w:hint="eastAsia" w:ascii="仿宋_GB2312" w:hAnsi="宋体" w:eastAsia="仿宋_GB2312"/>
          <w:sz w:val="24"/>
        </w:rPr>
        <w:tab/>
      </w:r>
      <w:r>
        <w:rPr>
          <w:rFonts w:hint="eastAsia" w:ascii="仿宋_GB2312" w:hAnsi="宋体" w:eastAsia="仿宋_GB2312"/>
          <w:sz w:val="24"/>
        </w:rPr>
        <w:t>投标文件因字迹潦草、表达不清或</w:t>
      </w:r>
      <w:r>
        <w:rPr>
          <w:rFonts w:ascii="仿宋_GB2312" w:hAnsi="宋体" w:eastAsia="仿宋_GB2312"/>
          <w:sz w:val="24"/>
        </w:rPr>
        <w:t>装订不当</w:t>
      </w:r>
      <w:r>
        <w:rPr>
          <w:rFonts w:hint="eastAsia" w:ascii="仿宋_GB2312" w:hAnsi="宋体" w:eastAsia="仿宋_GB2312"/>
          <w:sz w:val="24"/>
        </w:rPr>
        <w:t>所引起的后果由投标人负责。</w:t>
      </w:r>
    </w:p>
    <w:p>
      <w:pPr>
        <w:spacing w:line="240" w:lineRule="atLeast"/>
        <w:ind w:left="900" w:hanging="900" w:hangingChars="375"/>
        <w:rPr>
          <w:rFonts w:ascii="仿宋_GB2312" w:hAnsi="宋体" w:eastAsia="仿宋_GB2312"/>
          <w:sz w:val="24"/>
        </w:rPr>
      </w:pPr>
    </w:p>
    <w:p>
      <w:pPr>
        <w:pStyle w:val="4"/>
        <w:spacing w:before="0" w:line="240" w:lineRule="atLeast"/>
        <w:ind w:left="1079" w:leftChars="257" w:hanging="540"/>
        <w:rPr>
          <w:rFonts w:hint="eastAsia" w:ascii="仿宋_GB2312" w:hAnsi="宋体" w:eastAsia="仿宋_GB2312"/>
          <w:sz w:val="28"/>
          <w:szCs w:val="28"/>
        </w:rPr>
      </w:pPr>
      <w:bookmarkStart w:id="102" w:name="_Toc515647774"/>
      <w:bookmarkStart w:id="103" w:name="_Toc520356159"/>
      <w:bookmarkStart w:id="104" w:name="_Toc216582808"/>
      <w:bookmarkStart w:id="105" w:name="_Toc16865"/>
      <w:bookmarkStart w:id="106" w:name="_Toc11179"/>
      <w:bookmarkStart w:id="107" w:name="_Toc1158"/>
      <w:r>
        <w:rPr>
          <w:rFonts w:hint="eastAsia" w:ascii="仿宋_GB2312" w:hAnsi="宋体" w:eastAsia="仿宋_GB2312"/>
          <w:sz w:val="28"/>
          <w:szCs w:val="28"/>
        </w:rPr>
        <w:t>四   投标文件的递交</w:t>
      </w:r>
      <w:bookmarkEnd w:id="102"/>
      <w:bookmarkEnd w:id="103"/>
      <w:bookmarkEnd w:id="104"/>
      <w:bookmarkEnd w:id="105"/>
      <w:bookmarkEnd w:id="106"/>
      <w:bookmarkEnd w:id="107"/>
    </w:p>
    <w:p>
      <w:pPr>
        <w:pStyle w:val="5"/>
        <w:rPr>
          <w:rFonts w:hint="eastAsia"/>
        </w:rPr>
      </w:pPr>
    </w:p>
    <w:p>
      <w:pPr>
        <w:pStyle w:val="6"/>
        <w:spacing w:before="0" w:after="0" w:line="240" w:lineRule="atLeast"/>
        <w:rPr>
          <w:rFonts w:hint="eastAsia" w:ascii="仿宋_GB2312" w:hAnsi="宋体" w:eastAsia="仿宋_GB2312"/>
          <w:u w:val="none"/>
        </w:rPr>
      </w:pPr>
      <w:bookmarkStart w:id="108" w:name="_Toc9620"/>
      <w:bookmarkStart w:id="109" w:name="_Toc515647775"/>
      <w:bookmarkStart w:id="110" w:name="_Toc520356160"/>
      <w:bookmarkStart w:id="111" w:name="_Toc32337"/>
      <w:bookmarkStart w:id="112" w:name="_Toc21645"/>
      <w:r>
        <w:rPr>
          <w:rFonts w:hint="eastAsia" w:ascii="仿宋_GB2312" w:hAnsi="宋体" w:eastAsia="仿宋_GB2312"/>
          <w:u w:val="none"/>
        </w:rPr>
        <w:t>15.投标文件的密封和标记</w:t>
      </w:r>
      <w:bookmarkEnd w:id="108"/>
      <w:bookmarkEnd w:id="109"/>
      <w:bookmarkEnd w:id="110"/>
      <w:bookmarkEnd w:id="111"/>
      <w:bookmarkEnd w:id="112"/>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15.1   为方便开标及进行资格审查，投标人应将投标文件第一部分和第二部分的内容分开单独密封提交，并在封皮正面标明“第一部分开标一览表及资格证明文件”或“第二部分商务及技术文件”字样。</w:t>
      </w:r>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15.2   所有包装封皮和信封上均应：</w:t>
      </w:r>
    </w:p>
    <w:p>
      <w:pPr>
        <w:spacing w:line="240" w:lineRule="atLeast"/>
        <w:ind w:left="897" w:leftChars="399" w:hanging="60" w:hangingChars="25"/>
        <w:rPr>
          <w:rFonts w:hint="eastAsia" w:ascii="仿宋_GB2312" w:hAnsi="宋体" w:eastAsia="仿宋_GB2312"/>
          <w:sz w:val="24"/>
        </w:rPr>
      </w:pPr>
      <w:r>
        <w:rPr>
          <w:rFonts w:hint="eastAsia" w:ascii="仿宋_GB2312" w:hAnsi="宋体" w:eastAsia="仿宋_GB2312"/>
          <w:sz w:val="24"/>
        </w:rPr>
        <w:t>（1）注明招标公告或投标邀请书中指明的项目名称、招标编号、投标人名称和“在（开标时间）之前不得启封”的字样。</w:t>
      </w:r>
    </w:p>
    <w:p>
      <w:pPr>
        <w:spacing w:line="240" w:lineRule="atLeast"/>
        <w:ind w:left="897" w:leftChars="399" w:hanging="60" w:hangingChars="25"/>
        <w:rPr>
          <w:rFonts w:hint="eastAsia" w:ascii="仿宋_GB2312" w:hAnsi="宋体" w:eastAsia="仿宋_GB2312"/>
          <w:sz w:val="24"/>
        </w:rPr>
      </w:pPr>
      <w:r>
        <w:rPr>
          <w:rFonts w:hint="eastAsia" w:ascii="仿宋_GB2312" w:hAnsi="宋体" w:eastAsia="仿宋_GB2312"/>
          <w:sz w:val="24"/>
        </w:rPr>
        <w:t>（2）在封口处加盖投标人单位章，或由法定代表人（或其委托代理人）签字。</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15.3    如果投标人未按上述要求密封的，将被拒绝接收。</w:t>
      </w:r>
    </w:p>
    <w:p>
      <w:pPr>
        <w:spacing w:line="240" w:lineRule="atLeast"/>
        <w:ind w:left="900" w:hanging="900" w:hangingChars="375"/>
        <w:rPr>
          <w:rFonts w:hint="eastAsia" w:ascii="仿宋_GB2312" w:hAnsi="宋体" w:eastAsia="仿宋_GB2312"/>
          <w:sz w:val="24"/>
          <w:u w:val="single"/>
        </w:rPr>
      </w:pPr>
      <w:r>
        <w:rPr>
          <w:rFonts w:hint="eastAsia" w:ascii="仿宋_GB2312" w:hAnsi="宋体" w:eastAsia="仿宋_GB2312"/>
          <w:sz w:val="24"/>
        </w:rPr>
        <w:t xml:space="preserve">15.4   </w:t>
      </w:r>
      <w:r>
        <w:rPr>
          <w:rFonts w:hint="eastAsia" w:ascii="仿宋_GB2312" w:hAnsi="宋体" w:eastAsia="仿宋_GB2312"/>
          <w:b/>
          <w:sz w:val="24"/>
        </w:rPr>
        <w:t xml:space="preserve"> </w:t>
      </w:r>
      <w:r>
        <w:rPr>
          <w:rFonts w:ascii="仿宋_GB2312" w:hAnsi="宋体" w:eastAsia="仿宋_GB2312"/>
          <w:sz w:val="24"/>
          <w:u w:val="single"/>
        </w:rPr>
        <w:t>资格证明文件密封装订在其他投标文件中，其</w:t>
      </w:r>
      <w:r>
        <w:rPr>
          <w:rFonts w:hint="eastAsia" w:ascii="仿宋_GB2312" w:hAnsi="宋体" w:eastAsia="仿宋_GB2312"/>
          <w:sz w:val="24"/>
          <w:u w:val="single"/>
        </w:rPr>
        <w:t>投标将被认定为</w:t>
      </w:r>
      <w:r>
        <w:rPr>
          <w:rFonts w:hint="eastAsia" w:ascii="仿宋_GB2312" w:hAnsi="宋体" w:eastAsia="仿宋_GB2312"/>
          <w:bCs/>
          <w:sz w:val="24"/>
          <w:u w:val="single"/>
        </w:rPr>
        <w:t>投标无效</w:t>
      </w:r>
      <w:r>
        <w:rPr>
          <w:rFonts w:hint="eastAsia" w:ascii="仿宋_GB2312" w:hAnsi="宋体" w:eastAsia="仿宋_GB2312"/>
          <w:sz w:val="24"/>
          <w:u w:val="single"/>
        </w:rPr>
        <w:t>。</w:t>
      </w:r>
    </w:p>
    <w:p>
      <w:pPr>
        <w:pStyle w:val="6"/>
        <w:spacing w:before="0" w:after="0" w:line="240" w:lineRule="atLeast"/>
        <w:rPr>
          <w:rFonts w:ascii="仿宋_GB2312" w:hAnsi="宋体" w:eastAsia="仿宋_GB2312"/>
          <w:u w:val="none"/>
        </w:rPr>
      </w:pPr>
      <w:bookmarkStart w:id="113" w:name="_Toc12751"/>
      <w:bookmarkStart w:id="114" w:name="_Toc515647776"/>
      <w:bookmarkStart w:id="115" w:name="_Toc9840"/>
      <w:bookmarkStart w:id="116" w:name="_Toc520356161"/>
      <w:bookmarkStart w:id="117" w:name="_Toc12729"/>
      <w:r>
        <w:rPr>
          <w:rFonts w:hint="eastAsia" w:ascii="仿宋_GB2312" w:hAnsi="宋体" w:eastAsia="仿宋_GB2312"/>
          <w:u w:val="none"/>
        </w:rPr>
        <w:t>16.投标截止</w:t>
      </w:r>
      <w:bookmarkEnd w:id="113"/>
      <w:bookmarkEnd w:id="114"/>
      <w:bookmarkEnd w:id="115"/>
      <w:bookmarkEnd w:id="116"/>
      <w:bookmarkEnd w:id="117"/>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16.1</w:t>
      </w:r>
      <w:r>
        <w:rPr>
          <w:rFonts w:hint="eastAsia" w:ascii="仿宋_GB2312" w:hAnsi="宋体" w:eastAsia="仿宋_GB2312"/>
          <w:sz w:val="24"/>
        </w:rPr>
        <w:tab/>
      </w:r>
      <w:r>
        <w:rPr>
          <w:rFonts w:hint="eastAsia" w:ascii="仿宋_GB2312" w:hAnsi="宋体" w:eastAsia="仿宋_GB2312"/>
          <w:sz w:val="24"/>
        </w:rPr>
        <w:t>投标人应在</w:t>
      </w:r>
      <w:r>
        <w:rPr>
          <w:rFonts w:hint="eastAsia" w:ascii="仿宋_GB2312" w:hAnsi="宋体" w:eastAsia="仿宋_GB2312"/>
          <w:sz w:val="24"/>
          <w:u w:val="single"/>
        </w:rPr>
        <w:t>投标人须知资料表中</w:t>
      </w:r>
      <w:r>
        <w:rPr>
          <w:rFonts w:hint="eastAsia" w:ascii="仿宋_GB2312" w:hAnsi="宋体" w:eastAsia="仿宋_GB2312"/>
          <w:sz w:val="24"/>
        </w:rPr>
        <w:t>规定的截止时间前，将投标文件递交到招标公告中规定的地点。</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16.2</w:t>
      </w:r>
      <w:r>
        <w:rPr>
          <w:rFonts w:hint="eastAsia" w:ascii="仿宋_GB2312" w:hAnsi="宋体" w:eastAsia="仿宋_GB2312"/>
          <w:sz w:val="24"/>
        </w:rPr>
        <w:tab/>
      </w:r>
      <w:r>
        <w:rPr>
          <w:rFonts w:hint="eastAsia" w:ascii="仿宋_GB2312" w:hAnsi="宋体" w:eastAsia="仿宋_GB2312"/>
          <w:sz w:val="24"/>
        </w:rPr>
        <w:t>采购人和</w:t>
      </w:r>
      <w:r>
        <w:rPr>
          <w:rFonts w:ascii="仿宋_GB2312" w:hAnsi="宋体" w:eastAsia="仿宋_GB2312"/>
          <w:sz w:val="24"/>
        </w:rPr>
        <w:t>采购代理机构</w:t>
      </w:r>
      <w:r>
        <w:rPr>
          <w:rFonts w:hint="eastAsia" w:ascii="仿宋_GB2312" w:hAnsi="宋体" w:eastAsia="仿宋_GB2312"/>
          <w:sz w:val="24"/>
        </w:rPr>
        <w:t>有权按本须知的规定，延迟投标截止时间。在此情况下，采购人、</w:t>
      </w:r>
      <w:r>
        <w:rPr>
          <w:rFonts w:ascii="仿宋_GB2312" w:hAnsi="宋体" w:eastAsia="仿宋_GB2312"/>
          <w:sz w:val="24"/>
        </w:rPr>
        <w:t>采购代理机构</w:t>
      </w:r>
      <w:r>
        <w:rPr>
          <w:rFonts w:hint="eastAsia" w:ascii="仿宋_GB2312" w:hAnsi="宋体" w:eastAsia="仿宋_GB2312"/>
          <w:sz w:val="24"/>
        </w:rPr>
        <w:t>和投标人受投标截止时间制约的所有权利和义务均应延长至新的截止时间。</w:t>
      </w:r>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16.3</w:t>
      </w:r>
      <w:r>
        <w:rPr>
          <w:rFonts w:hint="eastAsia" w:ascii="仿宋_GB2312" w:hAnsi="宋体" w:eastAsia="仿宋_GB2312"/>
          <w:sz w:val="24"/>
        </w:rPr>
        <w:tab/>
      </w:r>
      <w:r>
        <w:rPr>
          <w:rFonts w:hint="eastAsia" w:ascii="仿宋_GB2312" w:hAnsi="宋体" w:eastAsia="仿宋_GB2312"/>
          <w:sz w:val="24"/>
        </w:rPr>
        <w:t>采购人和</w:t>
      </w:r>
      <w:r>
        <w:rPr>
          <w:rFonts w:ascii="仿宋_GB2312" w:hAnsi="宋体" w:eastAsia="仿宋_GB2312"/>
          <w:sz w:val="24"/>
        </w:rPr>
        <w:t>采购代理机构</w:t>
      </w:r>
      <w:r>
        <w:rPr>
          <w:rFonts w:hint="eastAsia" w:ascii="仿宋_GB2312" w:hAnsi="宋体" w:eastAsia="仿宋_GB2312"/>
          <w:sz w:val="24"/>
        </w:rPr>
        <w:t>将拒绝接收在投标截止时间后送达的投标文件。</w:t>
      </w:r>
    </w:p>
    <w:p>
      <w:pPr>
        <w:pStyle w:val="6"/>
        <w:spacing w:before="0" w:after="0" w:line="240" w:lineRule="atLeast"/>
        <w:rPr>
          <w:rFonts w:hint="eastAsia" w:ascii="仿宋_GB2312" w:hAnsi="宋体" w:eastAsia="仿宋_GB2312"/>
          <w:u w:val="none"/>
        </w:rPr>
      </w:pPr>
      <w:bookmarkStart w:id="118" w:name="_Toc520356162"/>
      <w:bookmarkStart w:id="119" w:name="_Toc18537"/>
      <w:bookmarkStart w:id="120" w:name="_Toc515647777"/>
      <w:bookmarkStart w:id="121" w:name="_Toc13841"/>
      <w:bookmarkStart w:id="122" w:name="_Toc24275"/>
      <w:r>
        <w:rPr>
          <w:rFonts w:hint="eastAsia" w:ascii="仿宋_GB2312" w:hAnsi="宋体" w:eastAsia="仿宋_GB2312"/>
          <w:u w:val="none"/>
        </w:rPr>
        <w:t>17.投标文件的接收、修改与撤回</w:t>
      </w:r>
      <w:bookmarkEnd w:id="118"/>
      <w:bookmarkEnd w:id="119"/>
      <w:bookmarkEnd w:id="120"/>
      <w:bookmarkEnd w:id="121"/>
      <w:bookmarkEnd w:id="122"/>
    </w:p>
    <w:p>
      <w:pPr>
        <w:spacing w:line="240" w:lineRule="atLeast"/>
        <w:ind w:left="900" w:hanging="900" w:hangingChars="375"/>
      </w:pPr>
      <w:r>
        <w:rPr>
          <w:rFonts w:hint="eastAsia" w:ascii="仿宋_GB2312" w:hAnsi="宋体" w:eastAsia="仿宋_GB2312"/>
          <w:sz w:val="24"/>
        </w:rPr>
        <w:t>17.1</w:t>
      </w:r>
      <w:r>
        <w:rPr>
          <w:rFonts w:hint="eastAsia" w:ascii="仿宋_GB2312" w:hAnsi="宋体" w:eastAsia="仿宋_GB2312"/>
          <w:sz w:val="24"/>
        </w:rPr>
        <w:tab/>
      </w:r>
      <w:r>
        <w:rPr>
          <w:rFonts w:hint="eastAsia" w:ascii="仿宋_GB2312" w:hAnsi="宋体" w:eastAsia="仿宋_GB2312"/>
          <w:sz w:val="24"/>
        </w:rPr>
        <w:t>在投标截止时间后送达的投标文件的，采购人和采购代理机构将拒绝接收。</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17.2</w:t>
      </w:r>
      <w:r>
        <w:rPr>
          <w:rFonts w:hint="eastAsia" w:ascii="仿宋_GB2312" w:hAnsi="宋体" w:eastAsia="仿宋_GB2312"/>
          <w:sz w:val="24"/>
        </w:rPr>
        <w:tab/>
      </w:r>
      <w:r>
        <w:rPr>
          <w:rFonts w:hint="eastAsia" w:ascii="仿宋_GB2312" w:hAnsi="宋体" w:eastAsia="仿宋_GB2312"/>
          <w:sz w:val="24"/>
        </w:rPr>
        <w:t>采购人</w:t>
      </w:r>
      <w:r>
        <w:rPr>
          <w:rFonts w:ascii="仿宋_GB2312" w:hAnsi="宋体" w:eastAsia="仿宋_GB2312"/>
          <w:sz w:val="24"/>
        </w:rPr>
        <w:t>或者采购代理机构收到投标文件后，应</w:t>
      </w:r>
      <w:r>
        <w:rPr>
          <w:rFonts w:hint="eastAsia" w:ascii="仿宋_GB2312" w:hAnsi="宋体" w:eastAsia="仿宋_GB2312"/>
          <w:sz w:val="24"/>
        </w:rPr>
        <w:t>当如实</w:t>
      </w:r>
      <w:r>
        <w:rPr>
          <w:rFonts w:ascii="仿宋_GB2312" w:hAnsi="宋体" w:eastAsia="仿宋_GB2312"/>
          <w:sz w:val="24"/>
        </w:rPr>
        <w:t>记载</w:t>
      </w:r>
      <w:r>
        <w:rPr>
          <w:rFonts w:hint="eastAsia" w:ascii="仿宋_GB2312" w:hAnsi="宋体" w:eastAsia="仿宋_GB2312"/>
          <w:sz w:val="24"/>
        </w:rPr>
        <w:t>投标</w:t>
      </w:r>
      <w:r>
        <w:rPr>
          <w:rFonts w:ascii="仿宋_GB2312" w:hAnsi="宋体" w:eastAsia="仿宋_GB2312"/>
          <w:sz w:val="24"/>
        </w:rPr>
        <w:t>文件的送达时间和密封情况，并向投标人出具</w:t>
      </w:r>
      <w:r>
        <w:rPr>
          <w:rFonts w:hint="eastAsia" w:ascii="仿宋_GB2312" w:hAnsi="宋体" w:eastAsia="仿宋_GB2312"/>
          <w:sz w:val="24"/>
        </w:rPr>
        <w:t>以下</w:t>
      </w:r>
      <w:r>
        <w:rPr>
          <w:rFonts w:ascii="仿宋_GB2312" w:hAnsi="宋体" w:eastAsia="仿宋_GB2312"/>
          <w:sz w:val="24"/>
        </w:rPr>
        <w:t>签收回执。</w:t>
      </w:r>
    </w:p>
    <w:p>
      <w:pPr>
        <w:spacing w:line="240" w:lineRule="atLeast"/>
        <w:ind w:left="900" w:hanging="900" w:hangingChars="375"/>
        <w:rPr>
          <w:rFonts w:hint="eastAsia" w:ascii="仿宋_GB2312" w:hAnsi="宋体" w:eastAsia="仿宋_GB2312"/>
          <w:sz w:val="24"/>
        </w:rPr>
      </w:pPr>
    </w:p>
    <w:tbl>
      <w:tblPr>
        <w:tblStyle w:val="20"/>
        <w:tblW w:w="0" w:type="auto"/>
        <w:tblInd w:w="1101" w:type="dxa"/>
        <w:tblLayout w:type="fixed"/>
        <w:tblCellMar>
          <w:top w:w="0" w:type="dxa"/>
          <w:left w:w="108" w:type="dxa"/>
          <w:bottom w:w="0" w:type="dxa"/>
          <w:right w:w="108" w:type="dxa"/>
        </w:tblCellMar>
      </w:tblPr>
      <w:tblGrid>
        <w:gridCol w:w="1468"/>
        <w:gridCol w:w="1934"/>
        <w:gridCol w:w="2126"/>
        <w:gridCol w:w="1559"/>
      </w:tblGrid>
      <w:tr>
        <w:tblPrEx>
          <w:tblCellMar>
            <w:top w:w="0" w:type="dxa"/>
            <w:left w:w="108" w:type="dxa"/>
            <w:bottom w:w="0" w:type="dxa"/>
            <w:right w:w="108" w:type="dxa"/>
          </w:tblCellMar>
        </w:tblPrEx>
        <w:trPr>
          <w:trHeight w:val="750" w:hRule="atLeast"/>
        </w:trPr>
        <w:tc>
          <w:tcPr>
            <w:tcW w:w="7087" w:type="dxa"/>
            <w:gridSpan w:val="4"/>
            <w:tcBorders>
              <w:top w:val="nil"/>
              <w:left w:val="nil"/>
              <w:bottom w:val="single" w:color="auto" w:sz="4" w:space="0"/>
              <w:right w:val="nil"/>
            </w:tcBorders>
            <w:noWrap w:val="0"/>
            <w:vAlign w:val="center"/>
          </w:tcPr>
          <w:p>
            <w:pPr>
              <w:widowControl/>
              <w:jc w:val="center"/>
              <w:rPr>
                <w:rFonts w:ascii="仿宋_GB2312" w:hAnsi="宋体" w:eastAsia="仿宋_GB2312"/>
                <w:szCs w:val="21"/>
              </w:rPr>
            </w:pPr>
            <w:r>
              <w:rPr>
                <w:rFonts w:hint="eastAsia" w:ascii="仿宋_GB2312" w:hAnsi="宋体" w:eastAsia="仿宋_GB2312"/>
                <w:szCs w:val="21"/>
              </w:rPr>
              <w:t xml:space="preserve">接收投标文件回执单        </w:t>
            </w:r>
          </w:p>
        </w:tc>
      </w:tr>
      <w:tr>
        <w:tblPrEx>
          <w:tblCellMar>
            <w:top w:w="0" w:type="dxa"/>
            <w:left w:w="108" w:type="dxa"/>
            <w:bottom w:w="0" w:type="dxa"/>
            <w:right w:w="108" w:type="dxa"/>
          </w:tblCellMar>
        </w:tblPrEx>
        <w:trPr>
          <w:trHeight w:val="315" w:hRule="atLeast"/>
        </w:trPr>
        <w:tc>
          <w:tcPr>
            <w:tcW w:w="1468"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sz w:val="18"/>
                <w:szCs w:val="18"/>
              </w:rPr>
            </w:pPr>
            <w:r>
              <w:rPr>
                <w:rFonts w:hint="eastAsia" w:ascii="仿宋_GB2312" w:hAnsi="宋体" w:eastAsia="仿宋_GB2312"/>
                <w:sz w:val="18"/>
                <w:szCs w:val="18"/>
              </w:rPr>
              <w:t>招标编号</w:t>
            </w:r>
          </w:p>
        </w:tc>
        <w:tc>
          <w:tcPr>
            <w:tcW w:w="5619"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sz w:val="18"/>
                <w:szCs w:val="18"/>
              </w:rPr>
            </w:pPr>
            <w:r>
              <w:rPr>
                <w:rFonts w:hint="eastAsia" w:ascii="仿宋_GB2312" w:hAnsi="宋体" w:eastAsia="仿宋_GB2312"/>
                <w:sz w:val="18"/>
                <w:szCs w:val="18"/>
              </w:rPr>
              <w:t>　</w:t>
            </w:r>
          </w:p>
        </w:tc>
      </w:tr>
      <w:tr>
        <w:tblPrEx>
          <w:tblCellMar>
            <w:top w:w="0" w:type="dxa"/>
            <w:left w:w="108" w:type="dxa"/>
            <w:bottom w:w="0" w:type="dxa"/>
            <w:right w:w="108" w:type="dxa"/>
          </w:tblCellMar>
        </w:tblPrEx>
        <w:trPr>
          <w:trHeight w:val="277" w:hRule="atLeast"/>
        </w:trPr>
        <w:tc>
          <w:tcPr>
            <w:tcW w:w="1468"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sz w:val="18"/>
                <w:szCs w:val="18"/>
              </w:rPr>
            </w:pPr>
            <w:r>
              <w:rPr>
                <w:rFonts w:hint="eastAsia" w:ascii="仿宋_GB2312" w:hAnsi="宋体" w:eastAsia="仿宋_GB2312"/>
                <w:sz w:val="18"/>
                <w:szCs w:val="18"/>
              </w:rPr>
              <w:t>项目名称</w:t>
            </w:r>
          </w:p>
        </w:tc>
        <w:tc>
          <w:tcPr>
            <w:tcW w:w="5619"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sz w:val="18"/>
                <w:szCs w:val="18"/>
              </w:rPr>
            </w:pPr>
            <w:r>
              <w:rPr>
                <w:rFonts w:hint="eastAsia" w:ascii="仿宋_GB2312" w:hAnsi="宋体" w:eastAsia="仿宋_GB2312"/>
                <w:sz w:val="18"/>
                <w:szCs w:val="18"/>
              </w:rPr>
              <w:t>　</w:t>
            </w:r>
          </w:p>
        </w:tc>
      </w:tr>
      <w:tr>
        <w:tblPrEx>
          <w:tblCellMar>
            <w:top w:w="0" w:type="dxa"/>
            <w:left w:w="108" w:type="dxa"/>
            <w:bottom w:w="0" w:type="dxa"/>
            <w:right w:w="108" w:type="dxa"/>
          </w:tblCellMar>
        </w:tblPrEx>
        <w:trPr>
          <w:trHeight w:val="139" w:hRule="atLeast"/>
        </w:trPr>
        <w:tc>
          <w:tcPr>
            <w:tcW w:w="1468"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sz w:val="18"/>
                <w:szCs w:val="18"/>
              </w:rPr>
            </w:pPr>
            <w:r>
              <w:rPr>
                <w:rFonts w:hint="eastAsia" w:ascii="仿宋_GB2312" w:hAnsi="宋体" w:eastAsia="仿宋_GB2312"/>
                <w:sz w:val="18"/>
                <w:szCs w:val="18"/>
              </w:rPr>
              <w:t>投标人名称</w:t>
            </w:r>
          </w:p>
        </w:tc>
        <w:tc>
          <w:tcPr>
            <w:tcW w:w="5619"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sz w:val="18"/>
                <w:szCs w:val="18"/>
              </w:rPr>
            </w:pPr>
            <w:r>
              <w:rPr>
                <w:rFonts w:hint="eastAsia" w:ascii="仿宋_GB2312" w:hAnsi="宋体" w:eastAsia="仿宋_GB2312"/>
                <w:sz w:val="18"/>
                <w:szCs w:val="18"/>
              </w:rPr>
              <w:t>　</w:t>
            </w:r>
          </w:p>
        </w:tc>
      </w:tr>
      <w:tr>
        <w:tblPrEx>
          <w:tblCellMar>
            <w:top w:w="0" w:type="dxa"/>
            <w:left w:w="108" w:type="dxa"/>
            <w:bottom w:w="0" w:type="dxa"/>
            <w:right w:w="108" w:type="dxa"/>
          </w:tblCellMar>
        </w:tblPrEx>
        <w:trPr>
          <w:trHeight w:val="299" w:hRule="atLeast"/>
        </w:trPr>
        <w:tc>
          <w:tcPr>
            <w:tcW w:w="1468"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sz w:val="18"/>
                <w:szCs w:val="18"/>
              </w:rPr>
            </w:pPr>
            <w:r>
              <w:rPr>
                <w:rFonts w:hint="eastAsia" w:ascii="仿宋_GB2312" w:hAnsi="宋体" w:eastAsia="仿宋_GB2312"/>
                <w:sz w:val="18"/>
                <w:szCs w:val="18"/>
              </w:rPr>
              <w:t>递交时间</w:t>
            </w:r>
          </w:p>
        </w:tc>
        <w:tc>
          <w:tcPr>
            <w:tcW w:w="1934"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sz w:val="18"/>
                <w:szCs w:val="18"/>
              </w:rPr>
            </w:pPr>
            <w:r>
              <w:rPr>
                <w:rFonts w:hint="eastAsia" w:ascii="仿宋_GB2312" w:hAnsi="宋体" w:eastAsia="仿宋_GB2312"/>
                <w:sz w:val="18"/>
                <w:szCs w:val="18"/>
              </w:rPr>
              <w:t>　</w:t>
            </w:r>
          </w:p>
        </w:tc>
        <w:tc>
          <w:tcPr>
            <w:tcW w:w="212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sz w:val="18"/>
                <w:szCs w:val="18"/>
              </w:rPr>
            </w:pPr>
            <w:r>
              <w:rPr>
                <w:rFonts w:hint="eastAsia" w:ascii="仿宋_GB2312" w:hAnsi="宋体" w:eastAsia="仿宋_GB2312"/>
                <w:sz w:val="18"/>
                <w:szCs w:val="18"/>
              </w:rPr>
              <w:t>投标文件密封情况</w:t>
            </w:r>
          </w:p>
        </w:tc>
        <w:tc>
          <w:tcPr>
            <w:tcW w:w="1559"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sz w:val="18"/>
                <w:szCs w:val="18"/>
              </w:rPr>
            </w:pPr>
            <w:r>
              <w:rPr>
                <w:rFonts w:hint="eastAsia" w:ascii="仿宋_GB2312" w:hAnsi="宋体" w:eastAsia="仿宋_GB2312"/>
                <w:sz w:val="18"/>
                <w:szCs w:val="18"/>
              </w:rPr>
              <w:t>　</w:t>
            </w:r>
          </w:p>
        </w:tc>
      </w:tr>
      <w:tr>
        <w:tblPrEx>
          <w:tblCellMar>
            <w:top w:w="0" w:type="dxa"/>
            <w:left w:w="108" w:type="dxa"/>
            <w:bottom w:w="0" w:type="dxa"/>
            <w:right w:w="108" w:type="dxa"/>
          </w:tblCellMar>
        </w:tblPrEx>
        <w:trPr>
          <w:trHeight w:val="279" w:hRule="atLeast"/>
        </w:trPr>
        <w:tc>
          <w:tcPr>
            <w:tcW w:w="1468"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sz w:val="18"/>
                <w:szCs w:val="18"/>
              </w:rPr>
            </w:pPr>
            <w:r>
              <w:rPr>
                <w:rFonts w:hint="eastAsia" w:ascii="仿宋_GB2312" w:hAnsi="宋体" w:eastAsia="仿宋_GB2312"/>
                <w:sz w:val="18"/>
                <w:szCs w:val="18"/>
              </w:rPr>
              <w:t>接收单位</w:t>
            </w:r>
          </w:p>
        </w:tc>
        <w:tc>
          <w:tcPr>
            <w:tcW w:w="5619"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sz w:val="18"/>
                <w:szCs w:val="18"/>
              </w:rPr>
            </w:pPr>
          </w:p>
        </w:tc>
      </w:tr>
      <w:tr>
        <w:tblPrEx>
          <w:tblCellMar>
            <w:top w:w="0" w:type="dxa"/>
            <w:left w:w="108" w:type="dxa"/>
            <w:bottom w:w="0" w:type="dxa"/>
            <w:right w:w="108" w:type="dxa"/>
          </w:tblCellMar>
        </w:tblPrEx>
        <w:trPr>
          <w:trHeight w:val="269" w:hRule="atLeast"/>
        </w:trPr>
        <w:tc>
          <w:tcPr>
            <w:tcW w:w="1468"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sz w:val="18"/>
                <w:szCs w:val="18"/>
              </w:rPr>
            </w:pPr>
            <w:r>
              <w:rPr>
                <w:rFonts w:hint="eastAsia" w:ascii="仿宋_GB2312" w:hAnsi="宋体" w:eastAsia="仿宋_GB2312"/>
                <w:sz w:val="18"/>
                <w:szCs w:val="18"/>
              </w:rPr>
              <w:t>接收人签字：</w:t>
            </w:r>
          </w:p>
        </w:tc>
        <w:tc>
          <w:tcPr>
            <w:tcW w:w="5619"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sz w:val="18"/>
                <w:szCs w:val="18"/>
              </w:rPr>
            </w:pPr>
            <w:r>
              <w:rPr>
                <w:rFonts w:hint="eastAsia" w:ascii="仿宋_GB2312" w:hAnsi="宋体" w:eastAsia="仿宋_GB2312"/>
                <w:sz w:val="18"/>
                <w:szCs w:val="18"/>
              </w:rPr>
              <w:t>　</w:t>
            </w:r>
          </w:p>
        </w:tc>
      </w:tr>
    </w:tbl>
    <w:p>
      <w:pPr>
        <w:spacing w:line="240" w:lineRule="atLeast"/>
        <w:rPr>
          <w:rFonts w:ascii="仿宋_GB2312" w:hAnsi="宋体" w:eastAsia="仿宋_GB2312"/>
          <w:sz w:val="18"/>
          <w:szCs w:val="18"/>
        </w:rPr>
      </w:pPr>
    </w:p>
    <w:p>
      <w:pPr>
        <w:spacing w:line="240" w:lineRule="atLeast"/>
        <w:ind w:left="840" w:hanging="840" w:hangingChars="350"/>
        <w:rPr>
          <w:rFonts w:ascii="仿宋_GB2312" w:hAnsi="宋体" w:eastAsia="仿宋_GB2312"/>
          <w:sz w:val="24"/>
        </w:rPr>
      </w:pPr>
      <w:r>
        <w:rPr>
          <w:rFonts w:hint="eastAsia" w:ascii="仿宋_GB2312" w:hAnsi="宋体" w:eastAsia="仿宋_GB2312"/>
          <w:sz w:val="24"/>
        </w:rPr>
        <w:t>17.3</w:t>
      </w:r>
      <w:r>
        <w:rPr>
          <w:rFonts w:hint="eastAsia" w:ascii="仿宋_GB2312" w:hAnsi="宋体" w:eastAsia="仿宋_GB2312"/>
          <w:sz w:val="24"/>
        </w:rPr>
        <w:tab/>
      </w:r>
      <w:r>
        <w:rPr>
          <w:rFonts w:hint="eastAsia" w:ascii="仿宋_GB2312" w:hAnsi="宋体" w:eastAsia="仿宋_GB2312"/>
          <w:sz w:val="24"/>
        </w:rPr>
        <w:t>递交投标</w:t>
      </w:r>
      <w:r>
        <w:rPr>
          <w:rFonts w:ascii="仿宋_GB2312" w:hAnsi="宋体" w:eastAsia="仿宋_GB2312"/>
          <w:sz w:val="24"/>
        </w:rPr>
        <w:t>文件</w:t>
      </w:r>
      <w:r>
        <w:rPr>
          <w:rFonts w:hint="eastAsia" w:ascii="仿宋_GB2312" w:hAnsi="宋体" w:eastAsia="仿宋_GB2312"/>
          <w:sz w:val="24"/>
        </w:rPr>
        <w:t>以后，如果投标人要</w:t>
      </w:r>
      <w:r>
        <w:rPr>
          <w:rFonts w:ascii="仿宋_GB2312" w:hAnsi="宋体" w:eastAsia="仿宋_GB2312"/>
          <w:sz w:val="24"/>
        </w:rPr>
        <w:t>进行</w:t>
      </w:r>
      <w:r>
        <w:rPr>
          <w:rFonts w:hint="eastAsia" w:ascii="仿宋_GB2312" w:hAnsi="宋体" w:eastAsia="仿宋_GB2312"/>
          <w:sz w:val="24"/>
        </w:rPr>
        <w:t>修改或撤回</w:t>
      </w:r>
      <w:r>
        <w:rPr>
          <w:rFonts w:ascii="仿宋_GB2312" w:hAnsi="宋体" w:eastAsia="仿宋_GB2312"/>
          <w:sz w:val="24"/>
        </w:rPr>
        <w:t>投标</w:t>
      </w:r>
      <w:r>
        <w:rPr>
          <w:rFonts w:hint="eastAsia" w:ascii="仿宋_GB2312" w:hAnsi="宋体" w:eastAsia="仿宋_GB2312"/>
          <w:sz w:val="24"/>
        </w:rPr>
        <w:t>，须提出书面申请</w:t>
      </w:r>
      <w:r>
        <w:rPr>
          <w:rFonts w:ascii="仿宋_GB2312" w:hAnsi="宋体" w:eastAsia="仿宋_GB2312"/>
          <w:sz w:val="24"/>
        </w:rPr>
        <w:t>并</w:t>
      </w:r>
      <w:r>
        <w:rPr>
          <w:rFonts w:hint="eastAsia" w:ascii="仿宋_GB2312" w:hAnsi="宋体" w:eastAsia="仿宋_GB2312"/>
          <w:sz w:val="24"/>
        </w:rPr>
        <w:t>在投标截止时间前送达开标地点，投标人对投标文件的修改或撤回通知应按本须知规定编制、密封、标记。</w:t>
      </w:r>
    </w:p>
    <w:p>
      <w:pPr>
        <w:spacing w:line="240" w:lineRule="atLeast"/>
        <w:ind w:left="735" w:leftChars="350" w:firstLine="120" w:firstLineChars="50"/>
        <w:rPr>
          <w:rFonts w:ascii="仿宋_GB2312" w:hAnsi="宋体" w:eastAsia="仿宋_GB2312"/>
          <w:sz w:val="24"/>
        </w:rPr>
      </w:pPr>
      <w:r>
        <w:rPr>
          <w:rFonts w:hint="eastAsia" w:ascii="仿宋_GB2312" w:hAnsi="宋体" w:eastAsia="仿宋_GB2312"/>
          <w:sz w:val="24"/>
        </w:rPr>
        <w:t>采购人和</w:t>
      </w:r>
      <w:r>
        <w:rPr>
          <w:rFonts w:ascii="仿宋_GB2312" w:hAnsi="宋体" w:eastAsia="仿宋_GB2312"/>
          <w:sz w:val="24"/>
        </w:rPr>
        <w:t>采购代理机构</w:t>
      </w:r>
      <w:r>
        <w:rPr>
          <w:rFonts w:hint="eastAsia" w:ascii="仿宋_GB2312" w:hAnsi="宋体" w:eastAsia="仿宋_GB2312"/>
          <w:sz w:val="24"/>
        </w:rPr>
        <w:t>将予以接收，并视为投标文件的组成部分。</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17.4</w:t>
      </w:r>
      <w:r>
        <w:rPr>
          <w:rFonts w:hint="eastAsia" w:ascii="仿宋_GB2312" w:hAnsi="宋体" w:eastAsia="仿宋_GB2312"/>
          <w:sz w:val="24"/>
        </w:rPr>
        <w:tab/>
      </w:r>
      <w:r>
        <w:rPr>
          <w:rFonts w:hint="eastAsia" w:ascii="仿宋_GB2312" w:hAnsi="宋体" w:eastAsia="仿宋_GB2312"/>
          <w:sz w:val="24"/>
        </w:rPr>
        <w:t>在投标截止期之后，采购</w:t>
      </w:r>
      <w:r>
        <w:rPr>
          <w:rFonts w:ascii="仿宋_GB2312" w:hAnsi="宋体" w:eastAsia="仿宋_GB2312"/>
          <w:sz w:val="24"/>
        </w:rPr>
        <w:t>人和</w:t>
      </w:r>
      <w:r>
        <w:rPr>
          <w:rFonts w:hint="eastAsia" w:ascii="仿宋_GB2312" w:hAnsi="宋体" w:eastAsia="仿宋_GB2312"/>
          <w:sz w:val="24"/>
        </w:rPr>
        <w:t>采购</w:t>
      </w:r>
      <w:r>
        <w:rPr>
          <w:rFonts w:ascii="仿宋_GB2312" w:hAnsi="宋体" w:eastAsia="仿宋_GB2312"/>
          <w:sz w:val="24"/>
        </w:rPr>
        <w:t>代理机构不接</w:t>
      </w:r>
      <w:r>
        <w:rPr>
          <w:rFonts w:hint="eastAsia" w:ascii="仿宋_GB2312" w:hAnsi="宋体" w:eastAsia="仿宋_GB2312"/>
          <w:sz w:val="24"/>
        </w:rPr>
        <w:t>受投标人主动对其投标文件做任何修改。</w:t>
      </w:r>
    </w:p>
    <w:p>
      <w:pPr>
        <w:spacing w:line="240" w:lineRule="atLeast"/>
        <w:ind w:left="900" w:hanging="900" w:hangingChars="375"/>
        <w:rPr>
          <w:rFonts w:hint="eastAsia" w:ascii="仿宋_GB2312" w:hAnsi="宋体" w:eastAsia="仿宋_GB2312"/>
          <w:sz w:val="28"/>
          <w:szCs w:val="28"/>
        </w:rPr>
      </w:pPr>
      <w:r>
        <w:rPr>
          <w:rFonts w:hint="eastAsia" w:ascii="仿宋_GB2312" w:hAnsi="宋体" w:eastAsia="仿宋_GB2312"/>
          <w:sz w:val="24"/>
        </w:rPr>
        <w:t>17.5</w:t>
      </w:r>
      <w:r>
        <w:rPr>
          <w:rFonts w:hint="eastAsia" w:ascii="仿宋_GB2312" w:hAnsi="宋体" w:eastAsia="仿宋_GB2312"/>
          <w:sz w:val="24"/>
        </w:rPr>
        <w:tab/>
      </w:r>
      <w:r>
        <w:rPr>
          <w:rFonts w:hint="eastAsia" w:ascii="仿宋_GB2312" w:hAnsi="宋体" w:eastAsia="仿宋_GB2312"/>
          <w:sz w:val="24"/>
        </w:rPr>
        <w:t>采购人和</w:t>
      </w:r>
      <w:r>
        <w:rPr>
          <w:rFonts w:ascii="仿宋_GB2312" w:hAnsi="宋体" w:eastAsia="仿宋_GB2312"/>
          <w:sz w:val="24"/>
        </w:rPr>
        <w:t>采购代理机构</w:t>
      </w:r>
      <w:r>
        <w:rPr>
          <w:rFonts w:hint="eastAsia" w:ascii="仿宋_GB2312" w:hAnsi="宋体" w:eastAsia="仿宋_GB2312"/>
          <w:sz w:val="24"/>
        </w:rPr>
        <w:t>对所接收投标文件概不退回。</w:t>
      </w:r>
      <w:bookmarkStart w:id="123" w:name="_Toc216582809"/>
      <w:bookmarkStart w:id="124" w:name="_Toc12436"/>
      <w:bookmarkStart w:id="125" w:name="_Toc28398"/>
      <w:bookmarkStart w:id="126" w:name="_Toc520356163"/>
      <w:bookmarkStart w:id="127" w:name="_Toc515647778"/>
    </w:p>
    <w:p>
      <w:pPr>
        <w:pStyle w:val="4"/>
        <w:spacing w:before="0" w:line="240" w:lineRule="atLeast"/>
        <w:jc w:val="both"/>
        <w:rPr>
          <w:rFonts w:hint="eastAsia" w:ascii="仿宋_GB2312" w:hAnsi="宋体" w:eastAsia="仿宋_GB2312"/>
          <w:sz w:val="28"/>
          <w:szCs w:val="28"/>
        </w:rPr>
      </w:pPr>
    </w:p>
    <w:p>
      <w:pPr>
        <w:pStyle w:val="4"/>
        <w:spacing w:before="0" w:line="240" w:lineRule="atLeast"/>
        <w:rPr>
          <w:rFonts w:hint="eastAsia"/>
        </w:rPr>
      </w:pPr>
      <w:bookmarkStart w:id="128" w:name="_Toc2725"/>
      <w:r>
        <w:rPr>
          <w:rFonts w:hint="eastAsia" w:ascii="仿宋_GB2312" w:hAnsi="宋体" w:eastAsia="仿宋_GB2312"/>
          <w:sz w:val="28"/>
          <w:szCs w:val="28"/>
        </w:rPr>
        <w:t>五   开标及评标</w:t>
      </w:r>
      <w:bookmarkEnd w:id="123"/>
      <w:bookmarkEnd w:id="124"/>
      <w:bookmarkEnd w:id="125"/>
      <w:bookmarkEnd w:id="126"/>
      <w:bookmarkEnd w:id="127"/>
      <w:bookmarkEnd w:id="128"/>
    </w:p>
    <w:p>
      <w:pPr>
        <w:pStyle w:val="6"/>
        <w:numPr>
          <w:ilvl w:val="0"/>
          <w:numId w:val="4"/>
        </w:numPr>
        <w:spacing w:line="240" w:lineRule="atLeast"/>
      </w:pPr>
      <w:bookmarkStart w:id="129" w:name="_Toc515647779"/>
      <w:bookmarkStart w:id="130" w:name="_Toc5184"/>
      <w:bookmarkStart w:id="131" w:name="_Toc7186"/>
      <w:bookmarkStart w:id="132" w:name="_Toc25345"/>
      <w:bookmarkStart w:id="133" w:name="_Toc520356164"/>
      <w:r>
        <w:rPr>
          <w:rFonts w:hint="eastAsia" w:ascii="仿宋_GB2312" w:hAnsi="宋体" w:eastAsia="仿宋_GB2312"/>
          <w:u w:val="none"/>
        </w:rPr>
        <w:t>开标</w:t>
      </w:r>
      <w:bookmarkEnd w:id="129"/>
      <w:bookmarkEnd w:id="130"/>
      <w:bookmarkEnd w:id="131"/>
      <w:bookmarkEnd w:id="132"/>
      <w:bookmarkEnd w:id="133"/>
    </w:p>
    <w:p>
      <w:pPr>
        <w:numPr>
          <w:ilvl w:val="1"/>
          <w:numId w:val="4"/>
        </w:num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采购人和</w:t>
      </w:r>
      <w:r>
        <w:rPr>
          <w:rFonts w:ascii="仿宋_GB2312" w:hAnsi="宋体" w:eastAsia="仿宋_GB2312"/>
          <w:sz w:val="24"/>
        </w:rPr>
        <w:t>采购代理机构</w:t>
      </w:r>
      <w:r>
        <w:rPr>
          <w:rFonts w:hint="eastAsia" w:ascii="仿宋_GB2312" w:hAnsi="宋体" w:eastAsia="仿宋_GB2312"/>
          <w:sz w:val="24"/>
        </w:rPr>
        <w:t>将按</w:t>
      </w:r>
      <w:r>
        <w:rPr>
          <w:rFonts w:hint="eastAsia" w:ascii="仿宋_GB2312" w:hAnsi="宋体" w:eastAsia="仿宋_GB2312"/>
          <w:sz w:val="24"/>
          <w:u w:val="single"/>
        </w:rPr>
        <w:t>投标人须知资料表</w:t>
      </w:r>
      <w:r>
        <w:rPr>
          <w:rFonts w:hint="eastAsia" w:ascii="仿宋_GB2312" w:hAnsi="宋体" w:eastAsia="仿宋_GB2312"/>
          <w:sz w:val="24"/>
        </w:rPr>
        <w:t>中规定的开标时间和地点组织公开开标并邀请所有投标人代表参加。</w:t>
      </w:r>
    </w:p>
    <w:p>
      <w:pPr>
        <w:spacing w:line="240" w:lineRule="atLeast"/>
        <w:ind w:left="735" w:leftChars="350" w:firstLine="120" w:firstLineChars="50"/>
        <w:rPr>
          <w:rFonts w:hint="eastAsia" w:ascii="仿宋_GB2312" w:hAnsi="宋体" w:eastAsia="仿宋_GB2312"/>
          <w:sz w:val="24"/>
        </w:rPr>
      </w:pPr>
      <w:r>
        <w:rPr>
          <w:rFonts w:ascii="仿宋_GB2312" w:hAnsi="宋体" w:eastAsia="仿宋_GB2312"/>
          <w:sz w:val="24"/>
        </w:rPr>
        <w:t>投标人不足</w:t>
      </w:r>
      <w:r>
        <w:rPr>
          <w:rFonts w:hint="eastAsia" w:ascii="仿宋_GB2312" w:hAnsi="宋体" w:eastAsia="仿宋_GB2312"/>
          <w:sz w:val="24"/>
        </w:rPr>
        <w:t>3家的，不得开标。</w:t>
      </w:r>
    </w:p>
    <w:p>
      <w:pPr>
        <w:spacing w:line="240" w:lineRule="atLeast"/>
        <w:ind w:left="960" w:hanging="960" w:hangingChars="400"/>
        <w:rPr>
          <w:rFonts w:hint="eastAsia" w:ascii="仿宋_GB2312" w:hAnsi="宋体" w:eastAsia="仿宋_GB2312"/>
          <w:sz w:val="24"/>
        </w:rPr>
      </w:pPr>
      <w:r>
        <w:rPr>
          <w:rFonts w:hint="eastAsia" w:ascii="仿宋_GB2312" w:hAnsi="宋体" w:eastAsia="仿宋_GB2312"/>
          <w:sz w:val="24"/>
        </w:rPr>
        <w:t>18.2   开标时，由投标人或其推选的代表检查自己或所代表的投标文件的密封    情况，经记录后，由采购人</w:t>
      </w:r>
      <w:r>
        <w:rPr>
          <w:rFonts w:ascii="仿宋_GB2312" w:hAnsi="宋体" w:eastAsia="仿宋_GB2312"/>
          <w:sz w:val="24"/>
        </w:rPr>
        <w:t>或采购代理机构</w:t>
      </w:r>
      <w:r>
        <w:rPr>
          <w:rFonts w:hint="eastAsia" w:ascii="仿宋_GB2312" w:hAnsi="宋体" w:eastAsia="仿宋_GB2312"/>
          <w:sz w:val="24"/>
        </w:rPr>
        <w:t>当众拆封投标</w:t>
      </w:r>
      <w:r>
        <w:rPr>
          <w:rFonts w:ascii="仿宋_GB2312" w:hAnsi="宋体" w:eastAsia="仿宋_GB2312"/>
          <w:sz w:val="24"/>
        </w:rPr>
        <w:t>文件第一部分</w:t>
      </w:r>
      <w:r>
        <w:rPr>
          <w:rFonts w:hint="eastAsia" w:ascii="仿宋_GB2312" w:hAnsi="宋体" w:eastAsia="仿宋_GB2312"/>
          <w:sz w:val="24"/>
        </w:rPr>
        <w:t>，宣读投标人名称、</w:t>
      </w:r>
      <w:r>
        <w:rPr>
          <w:rFonts w:hint="eastAsia" w:ascii="黑体" w:hAnsi="宋体" w:eastAsia="仿宋_GB2312"/>
          <w:sz w:val="24"/>
        </w:rPr>
        <w:t>投标价格及招标文件规定的内容</w:t>
      </w:r>
      <w:r>
        <w:rPr>
          <w:rFonts w:hint="eastAsia" w:ascii="仿宋_GB2312" w:hAnsi="宋体" w:eastAsia="仿宋_GB2312"/>
          <w:sz w:val="24"/>
        </w:rPr>
        <w:t>。对于投标人在投标截止期前递交的投标声明，在开标时当众宣读，评标时有效。</w:t>
      </w:r>
    </w:p>
    <w:p>
      <w:pPr>
        <w:spacing w:line="240" w:lineRule="atLeast"/>
        <w:ind w:left="1078" w:leftChars="428" w:hanging="180" w:hangingChars="75"/>
        <w:rPr>
          <w:rFonts w:hint="eastAsia" w:ascii="黑体" w:hAnsi="宋体" w:eastAsia="仿宋_GB2312"/>
          <w:sz w:val="24"/>
        </w:rPr>
      </w:pPr>
      <w:r>
        <w:rPr>
          <w:rFonts w:hint="eastAsia" w:ascii="黑体" w:hAnsi="宋体" w:eastAsia="仿宋_GB2312"/>
          <w:sz w:val="24"/>
        </w:rPr>
        <w:t>未宣读投标价格、价格折扣等实质内容，评标时不予承认。</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18.3</w:t>
      </w:r>
      <w:r>
        <w:rPr>
          <w:rFonts w:hint="eastAsia" w:ascii="黑体" w:hAnsi="宋体" w:eastAsia="仿宋_GB2312"/>
          <w:sz w:val="24"/>
        </w:rPr>
        <w:t xml:space="preserve">    </w:t>
      </w:r>
      <w:r>
        <w:rPr>
          <w:rFonts w:hint="eastAsia" w:ascii="仿宋_GB2312" w:hAnsi="宋体" w:eastAsia="仿宋_GB2312"/>
          <w:sz w:val="24"/>
        </w:rPr>
        <w:t>采购人</w:t>
      </w:r>
      <w:r>
        <w:rPr>
          <w:rFonts w:ascii="仿宋_GB2312" w:hAnsi="宋体" w:eastAsia="仿宋_GB2312"/>
          <w:sz w:val="24"/>
        </w:rPr>
        <w:t>或采购代理机构</w:t>
      </w:r>
      <w:r>
        <w:rPr>
          <w:rFonts w:hint="eastAsia" w:ascii="仿宋_GB2312" w:hAnsi="宋体" w:eastAsia="仿宋_GB2312"/>
          <w:sz w:val="24"/>
        </w:rPr>
        <w:t>将对开标</w:t>
      </w:r>
      <w:r>
        <w:rPr>
          <w:rFonts w:ascii="仿宋_GB2312" w:hAnsi="宋体" w:eastAsia="仿宋_GB2312"/>
          <w:sz w:val="24"/>
        </w:rPr>
        <w:t>过程</w:t>
      </w:r>
      <w:r>
        <w:rPr>
          <w:rFonts w:hint="eastAsia" w:ascii="仿宋_GB2312" w:hAnsi="宋体" w:eastAsia="仿宋_GB2312"/>
          <w:sz w:val="24"/>
        </w:rPr>
        <w:t>进行记录，由</w:t>
      </w:r>
      <w:r>
        <w:rPr>
          <w:rFonts w:ascii="仿宋_GB2312" w:hAnsi="宋体" w:eastAsia="仿宋_GB2312"/>
          <w:sz w:val="24"/>
        </w:rPr>
        <w:t>参加开标的各投标人代表和相关工作人员签字确认，</w:t>
      </w:r>
      <w:r>
        <w:rPr>
          <w:rFonts w:hint="eastAsia" w:ascii="仿宋_GB2312" w:hAnsi="宋体" w:eastAsia="仿宋_GB2312"/>
          <w:sz w:val="24"/>
        </w:rPr>
        <w:t>并存档备查。</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18.</w:t>
      </w:r>
      <w:r>
        <w:rPr>
          <w:rFonts w:ascii="仿宋_GB2312" w:hAnsi="宋体" w:eastAsia="仿宋_GB2312"/>
          <w:sz w:val="24"/>
        </w:rPr>
        <w:t>4</w:t>
      </w:r>
      <w:r>
        <w:rPr>
          <w:rFonts w:hint="eastAsia" w:ascii="黑体" w:hAnsi="宋体" w:eastAsia="仿宋_GB2312"/>
          <w:sz w:val="24"/>
        </w:rPr>
        <w:t xml:space="preserve">    </w:t>
      </w:r>
      <w:r>
        <w:rPr>
          <w:rFonts w:hint="eastAsia" w:ascii="仿宋_GB2312" w:hAnsi="宋体" w:eastAsia="仿宋_GB2312"/>
          <w:sz w:val="24"/>
        </w:rPr>
        <w:t>投标人代表对开标过程和开标记录有疑义，以及认为采购人、采购代理机构相关工作人员有需要回避的情形的，应当场提出询问或者回避申请。</w:t>
      </w:r>
    </w:p>
    <w:p>
      <w:pPr>
        <w:pStyle w:val="6"/>
        <w:spacing w:before="0" w:after="0" w:line="340" w:lineRule="exact"/>
        <w:rPr>
          <w:rFonts w:hint="eastAsia" w:ascii="仿宋_GB2312" w:hAnsi="宋体" w:eastAsia="仿宋_GB2312"/>
          <w:u w:val="none"/>
        </w:rPr>
      </w:pPr>
      <w:bookmarkStart w:id="134" w:name="_Toc7383"/>
      <w:r>
        <w:rPr>
          <w:rFonts w:hint="eastAsia" w:ascii="仿宋_GB2312" w:hAnsi="宋体" w:eastAsia="仿宋_GB2312"/>
          <w:u w:val="none"/>
        </w:rPr>
        <w:t>19.</w:t>
      </w:r>
      <w:bookmarkEnd w:id="86"/>
      <w:r>
        <w:rPr>
          <w:rFonts w:hint="eastAsia" w:ascii="仿宋_GB2312" w:hAnsi="宋体" w:eastAsia="仿宋_GB2312"/>
          <w:u w:val="none"/>
        </w:rPr>
        <w:t>资格审查及组建评标委员会</w:t>
      </w:r>
      <w:bookmarkEnd w:id="87"/>
      <w:bookmarkEnd w:id="88"/>
      <w:bookmarkEnd w:id="89"/>
      <w:bookmarkEnd w:id="134"/>
    </w:p>
    <w:p>
      <w:pPr>
        <w:spacing w:line="240" w:lineRule="atLeast"/>
        <w:ind w:left="957" w:leftChars="456"/>
        <w:rPr>
          <w:rFonts w:hint="eastAsia" w:ascii="仿宋" w:hAnsi="仿宋" w:eastAsia="仿宋" w:cs="仿宋"/>
          <w:b/>
          <w:color w:val="000000"/>
          <w:sz w:val="24"/>
        </w:rPr>
      </w:pPr>
      <w:r>
        <w:rPr>
          <w:rFonts w:hint="eastAsia" w:ascii="仿宋_GB2312" w:hAnsi="宋体" w:eastAsia="仿宋_GB2312"/>
          <w:sz w:val="24"/>
        </w:rPr>
        <w:t xml:space="preserve">19.1  </w:t>
      </w:r>
      <w:r>
        <w:rPr>
          <w:rFonts w:hint="eastAsia" w:ascii="仿宋_GB2312" w:hAnsi="宋体" w:eastAsia="仿宋_GB2312"/>
          <w:color w:val="000000"/>
          <w:sz w:val="24"/>
        </w:rPr>
        <w:t>采购人依据法律法规和招标文件中规定的内</w:t>
      </w:r>
      <w:r>
        <w:rPr>
          <w:rFonts w:ascii="仿宋_GB2312" w:hAnsi="宋体" w:eastAsia="仿宋_GB2312"/>
          <w:color w:val="000000"/>
          <w:sz w:val="24"/>
        </w:rPr>
        <w:t>容</w:t>
      </w:r>
      <w:r>
        <w:rPr>
          <w:rFonts w:hint="eastAsia" w:ascii="仿宋_GB2312" w:hAnsi="宋体" w:eastAsia="仿宋_GB2312"/>
          <w:color w:val="000000"/>
          <w:sz w:val="24"/>
        </w:rPr>
        <w:t>，对投标人及其货物的资格进行审查，</w:t>
      </w:r>
      <w:r>
        <w:rPr>
          <w:rFonts w:hint="eastAsia" w:ascii="仿宋" w:hAnsi="仿宋" w:eastAsia="仿宋" w:cs="仿宋"/>
          <w:b/>
          <w:color w:val="000000"/>
          <w:sz w:val="24"/>
        </w:rPr>
        <w:t>资格审查文件均须携带原件或可扫描二维码的复印件，未按要求提供资格审查资料的投标人或其中一项未通过的投标人，将视为资格审查不合格，未能通过资格审查的投标人不进入下一轮评审。</w:t>
      </w:r>
    </w:p>
    <w:p>
      <w:pPr>
        <w:spacing w:line="240" w:lineRule="atLeast"/>
        <w:ind w:left="957" w:leftChars="456"/>
        <w:rPr>
          <w:rFonts w:hint="eastAsia" w:ascii="仿宋" w:hAnsi="仿宋" w:eastAsia="仿宋" w:cs="仿宋"/>
          <w:b/>
          <w:color w:val="000000"/>
          <w:sz w:val="24"/>
        </w:rPr>
      </w:pPr>
      <w:r>
        <w:rPr>
          <w:rFonts w:hint="eastAsia" w:ascii="仿宋" w:hAnsi="仿宋" w:eastAsia="仿宋" w:cs="仿宋"/>
          <w:b/>
          <w:color w:val="000000"/>
          <w:sz w:val="24"/>
        </w:rPr>
        <w:t>注：无论何种原因，即使投标人开标时携带了证书材料的原件，但在投标文件中未提供与之内容完全一致的扫描件或复印件的，评标委员会可以视同其未提供。</w:t>
      </w:r>
    </w:p>
    <w:p>
      <w:pPr>
        <w:spacing w:line="240" w:lineRule="atLeast"/>
        <w:ind w:left="957" w:leftChars="456"/>
        <w:rPr>
          <w:rFonts w:hint="eastAsia" w:ascii="仿宋_GB2312" w:hAnsi="宋体" w:eastAsia="仿宋_GB2312"/>
          <w:b/>
          <w:color w:val="000000"/>
          <w:sz w:val="24"/>
        </w:rPr>
      </w:pPr>
      <w:r>
        <w:rPr>
          <w:rFonts w:hint="eastAsia" w:ascii="仿宋_GB2312" w:hAnsi="宋体" w:eastAsia="仿宋_GB2312"/>
          <w:b/>
          <w:color w:val="000000"/>
          <w:sz w:val="24"/>
        </w:rPr>
        <w:t>本项目现场开标必须提供:</w:t>
      </w:r>
    </w:p>
    <w:p>
      <w:pPr>
        <w:pStyle w:val="2"/>
        <w:ind w:left="957" w:leftChars="456"/>
        <w:rPr>
          <w:rFonts w:hint="eastAsia" w:ascii="仿宋_GB2312" w:hAnsi="宋体" w:eastAsia="仿宋_GB2312"/>
          <w:b/>
          <w:color w:val="000000"/>
          <w:sz w:val="24"/>
          <w:lang w:val="en-US" w:eastAsia="zh-CN"/>
        </w:rPr>
      </w:pPr>
      <w:r>
        <w:rPr>
          <w:rFonts w:hint="eastAsia" w:ascii="仿宋_GB2312" w:hAnsi="宋体" w:eastAsia="仿宋_GB2312"/>
          <w:b/>
          <w:color w:val="000000"/>
          <w:sz w:val="24"/>
          <w:lang w:val="en-US" w:eastAsia="zh-CN"/>
        </w:rPr>
        <w:t>1、具有三证合一的营业执照副本原件；</w:t>
      </w:r>
    </w:p>
    <w:p>
      <w:pPr>
        <w:pStyle w:val="2"/>
        <w:ind w:left="957" w:leftChars="456"/>
        <w:rPr>
          <w:rFonts w:hint="eastAsia" w:ascii="仿宋_GB2312" w:hAnsi="宋体" w:eastAsia="仿宋_GB2312"/>
          <w:b/>
          <w:color w:val="000000"/>
          <w:sz w:val="24"/>
          <w:lang w:val="en-US" w:eastAsia="zh-CN"/>
        </w:rPr>
      </w:pPr>
      <w:r>
        <w:rPr>
          <w:rFonts w:hint="eastAsia" w:ascii="仿宋_GB2312" w:hAnsi="宋体" w:eastAsia="仿宋_GB2312"/>
          <w:b/>
          <w:color w:val="000000"/>
          <w:sz w:val="24"/>
          <w:lang w:val="en-US" w:eastAsia="zh-CN"/>
        </w:rPr>
        <w:t>2、银行开户许可证或基本账户开户银行的账户信息；</w:t>
      </w:r>
    </w:p>
    <w:p>
      <w:pPr>
        <w:pStyle w:val="2"/>
        <w:ind w:left="957" w:leftChars="456"/>
        <w:rPr>
          <w:rFonts w:hint="eastAsia" w:ascii="仿宋_GB2312" w:hAnsi="宋体" w:eastAsia="仿宋_GB2312"/>
          <w:b/>
          <w:color w:val="000000"/>
          <w:sz w:val="24"/>
          <w:lang w:val="en-US" w:eastAsia="zh-CN"/>
        </w:rPr>
      </w:pPr>
      <w:r>
        <w:rPr>
          <w:rFonts w:hint="eastAsia" w:ascii="仿宋_GB2312" w:hAnsi="宋体" w:eastAsia="仿宋_GB2312"/>
          <w:b/>
          <w:color w:val="000000"/>
          <w:sz w:val="24"/>
          <w:lang w:val="en-US" w:eastAsia="zh-CN"/>
        </w:rPr>
        <w:t>3、法定代表人授权书及被委托人身份证（法定代表人投标提供法定代表人身份证明及身份证），在本单位缴纳的近连续3个月社保缴纳证明（单位社保缴费汇总和个人明细表）含被授权委托人；</w:t>
      </w:r>
    </w:p>
    <w:p>
      <w:pPr>
        <w:pStyle w:val="2"/>
        <w:ind w:left="957" w:leftChars="456"/>
        <w:rPr>
          <w:rFonts w:hint="eastAsia" w:ascii="仿宋_GB2312" w:hAnsi="宋体" w:eastAsia="仿宋_GB2312"/>
          <w:b/>
          <w:color w:val="000000"/>
          <w:sz w:val="24"/>
          <w:lang w:val="en-US" w:eastAsia="zh-CN"/>
        </w:rPr>
      </w:pPr>
      <w:r>
        <w:rPr>
          <w:rFonts w:hint="eastAsia" w:ascii="仿宋_GB2312" w:hAnsi="宋体" w:eastAsia="仿宋_GB2312"/>
          <w:b/>
          <w:color w:val="000000"/>
          <w:sz w:val="24"/>
          <w:lang w:val="en-US" w:eastAsia="zh-CN"/>
        </w:rPr>
        <w:t>4、具有税务局开具依法缴纳近连续3个月税收证明的良好记录（完税证明）；</w:t>
      </w:r>
    </w:p>
    <w:p>
      <w:pPr>
        <w:pStyle w:val="2"/>
        <w:ind w:left="957" w:leftChars="456"/>
        <w:rPr>
          <w:rFonts w:hint="eastAsia" w:ascii="仿宋_GB2312" w:hAnsi="宋体" w:eastAsia="仿宋_GB2312"/>
          <w:b/>
          <w:color w:val="000000"/>
          <w:sz w:val="24"/>
          <w:lang w:val="en-US" w:eastAsia="zh-CN"/>
        </w:rPr>
      </w:pPr>
      <w:r>
        <w:rPr>
          <w:rFonts w:hint="eastAsia" w:ascii="仿宋_GB2312" w:hAnsi="宋体" w:eastAsia="仿宋_GB2312"/>
          <w:b/>
          <w:color w:val="000000"/>
          <w:sz w:val="24"/>
          <w:lang w:val="en-US" w:eastAsia="zh-CN"/>
        </w:rPr>
        <w:t>5、具有《食品经营许可证》或《食品生产许可证》，同时提供近半月第三方出具的质量检测报告；</w:t>
      </w:r>
    </w:p>
    <w:p>
      <w:pPr>
        <w:pStyle w:val="2"/>
        <w:ind w:left="957" w:leftChars="456"/>
        <w:rPr>
          <w:rFonts w:hint="eastAsia" w:ascii="仿宋_GB2312" w:hAnsi="宋体" w:eastAsia="仿宋_GB2312"/>
          <w:b/>
          <w:color w:val="000000"/>
          <w:sz w:val="24"/>
          <w:lang w:val="en-US" w:eastAsia="zh-CN"/>
        </w:rPr>
      </w:pPr>
      <w:r>
        <w:rPr>
          <w:rFonts w:hint="eastAsia" w:ascii="仿宋_GB2312" w:hAnsi="宋体" w:eastAsia="仿宋_GB2312"/>
          <w:b/>
          <w:color w:val="000000"/>
          <w:sz w:val="24"/>
          <w:lang w:val="en-US" w:eastAsia="zh-CN"/>
        </w:rPr>
        <w:t>6、2020年度或2021年度的财务审计报告（新成立未满一年的公司提供有效的银行资信证明）；</w:t>
      </w:r>
    </w:p>
    <w:p>
      <w:pPr>
        <w:pStyle w:val="2"/>
        <w:ind w:left="957" w:leftChars="456"/>
        <w:rPr>
          <w:rFonts w:hint="eastAsia" w:ascii="仿宋_GB2312" w:hAnsi="宋体" w:eastAsia="仿宋_GB2312"/>
          <w:b/>
          <w:color w:val="000000"/>
          <w:sz w:val="24"/>
          <w:lang w:val="en-US" w:eastAsia="zh-CN"/>
        </w:rPr>
      </w:pPr>
      <w:r>
        <w:rPr>
          <w:rFonts w:hint="eastAsia" w:ascii="仿宋_GB2312" w:hAnsi="宋体" w:eastAsia="仿宋_GB2312"/>
          <w:b/>
          <w:color w:val="000000"/>
          <w:sz w:val="24"/>
          <w:lang w:val="en-US" w:eastAsia="zh-CN"/>
        </w:rPr>
        <w:t>7、投标供应商参加项目领取招标文件及投标环节期间采购活动前3年内，在经营活动中没有重大违法记录(受行政主管部门的处罚不能参加投标)的书面承诺书（自拟）；</w:t>
      </w:r>
    </w:p>
    <w:p>
      <w:pPr>
        <w:pStyle w:val="2"/>
        <w:ind w:left="957" w:leftChars="456"/>
        <w:rPr>
          <w:rFonts w:hint="eastAsia" w:ascii="仿宋_GB2312" w:hAnsi="宋体" w:eastAsia="仿宋_GB2312"/>
          <w:b/>
          <w:color w:val="000000"/>
          <w:sz w:val="24"/>
          <w:lang w:val="en-US" w:eastAsia="zh-CN"/>
        </w:rPr>
      </w:pPr>
      <w:r>
        <w:rPr>
          <w:rFonts w:hint="eastAsia" w:ascii="仿宋_GB2312" w:hAnsi="宋体" w:eastAsia="仿宋_GB2312"/>
          <w:b/>
          <w:color w:val="000000"/>
          <w:sz w:val="24"/>
          <w:lang w:val="en-US" w:eastAsia="zh-CN"/>
        </w:rPr>
        <w:t>8、“信用中国”网站（http://www.creditchina.gov.cn/）和中国政府采购网（www.ccgp.gov.cn）、国家企业信用信息公示系统（http://www.gsxt.gov.cn）无违法违规行为的查询纪录（提供查询结果网页截图并加盖供应商公章；提供截图日期需在本项目领取招标文件期内）；（采购代理机构将在开标前1个工作日至投标截止后1小时的期间内查询投标人的信用记录,投标人存在不良信用记录的或被列入失信被执行人、重大税收违法案件当事人名单的，其投标将被认定为投标无效）；</w:t>
      </w:r>
    </w:p>
    <w:p>
      <w:pPr>
        <w:pStyle w:val="2"/>
        <w:ind w:left="957" w:leftChars="456"/>
        <w:rPr>
          <w:rFonts w:hint="eastAsia" w:ascii="仿宋_GB2312" w:hAnsi="宋体" w:eastAsia="仿宋_GB2312"/>
          <w:b/>
          <w:color w:val="000000"/>
          <w:sz w:val="24"/>
          <w:lang w:val="en-US" w:eastAsia="zh-CN"/>
        </w:rPr>
      </w:pPr>
      <w:r>
        <w:rPr>
          <w:rFonts w:hint="eastAsia" w:ascii="仿宋_GB2312" w:hAnsi="宋体" w:eastAsia="仿宋_GB2312"/>
          <w:b/>
          <w:color w:val="000000"/>
          <w:sz w:val="24"/>
          <w:lang w:val="en-US" w:eastAsia="zh-CN"/>
        </w:rPr>
        <w:t>9、针对本项目的反商业贿赂承诺书；</w:t>
      </w:r>
    </w:p>
    <w:p>
      <w:pPr>
        <w:pStyle w:val="2"/>
        <w:ind w:left="957" w:leftChars="456"/>
        <w:rPr>
          <w:rFonts w:ascii="仿宋_GB2312" w:hAnsi="宋体" w:eastAsia="仿宋_GB2312"/>
          <w:b/>
          <w:color w:val="000000"/>
          <w:sz w:val="24"/>
        </w:rPr>
      </w:pPr>
      <w:r>
        <w:rPr>
          <w:rFonts w:hint="eastAsia" w:ascii="仿宋_GB2312" w:hAnsi="宋体" w:eastAsia="仿宋_GB2312"/>
          <w:b/>
          <w:color w:val="000000"/>
          <w:sz w:val="24"/>
          <w:lang w:val="en-US" w:eastAsia="zh-CN"/>
        </w:rPr>
        <w:t>10、投标保证金收据原件或银行转账凭证</w:t>
      </w:r>
      <w:r>
        <w:rPr>
          <w:rFonts w:hint="eastAsia" w:ascii="仿宋_GB2312" w:hAnsi="宋体" w:eastAsia="仿宋_GB2312"/>
          <w:b/>
          <w:color w:val="000000"/>
          <w:sz w:val="24"/>
        </w:rPr>
        <w:t>；</w:t>
      </w:r>
    </w:p>
    <w:p>
      <w:pPr>
        <w:pStyle w:val="2"/>
        <w:ind w:left="957" w:leftChars="456"/>
        <w:rPr>
          <w:rFonts w:hint="eastAsia" w:ascii="仿宋_GB2312" w:hAnsi="宋体" w:eastAsia="仿宋_GB2312"/>
          <w:b/>
          <w:color w:val="000000"/>
          <w:sz w:val="24"/>
        </w:rPr>
      </w:pPr>
      <w:r>
        <w:rPr>
          <w:rFonts w:hint="eastAsia" w:ascii="仿宋_GB2312" w:hAnsi="宋体" w:eastAsia="仿宋_GB2312"/>
          <w:b/>
          <w:color w:val="000000"/>
          <w:sz w:val="24"/>
          <w:lang w:val="en-US" w:eastAsia="zh-CN"/>
        </w:rPr>
        <w:t>11</w:t>
      </w:r>
      <w:r>
        <w:rPr>
          <w:rFonts w:hint="eastAsia" w:ascii="仿宋_GB2312" w:hAnsi="宋体" w:eastAsia="仿宋_GB2312"/>
          <w:b/>
          <w:color w:val="000000"/>
          <w:sz w:val="24"/>
        </w:rPr>
        <w:t xml:space="preserve">、本项目不接受联合体投标。  </w:t>
      </w:r>
    </w:p>
    <w:p>
      <w:pPr>
        <w:spacing w:line="340" w:lineRule="exact"/>
        <w:ind w:left="857" w:leftChars="2" w:hanging="853"/>
        <w:rPr>
          <w:rFonts w:hint="eastAsia" w:ascii="仿宋_GB2312" w:hAnsi="宋体" w:eastAsia="仿宋_GB2312"/>
          <w:sz w:val="24"/>
        </w:rPr>
      </w:pPr>
      <w:r>
        <w:rPr>
          <w:rFonts w:ascii="仿宋_GB2312" w:hAnsi="宋体" w:eastAsia="仿宋_GB2312"/>
          <w:sz w:val="24"/>
        </w:rPr>
        <w:t>19.2</w:t>
      </w:r>
      <w:r>
        <w:rPr>
          <w:rFonts w:hint="eastAsia" w:ascii="仿宋_GB2312" w:hAnsi="宋体" w:eastAsia="仿宋_GB2312"/>
          <w:sz w:val="24"/>
        </w:rPr>
        <w:t xml:space="preserve">   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pPr>
        <w:spacing w:line="340" w:lineRule="exact"/>
        <w:ind w:left="849" w:leftChars="401" w:hanging="7" w:hangingChars="3"/>
        <w:rPr>
          <w:rFonts w:hint="eastAsia" w:ascii="仿宋_GB2312" w:hAnsi="宋体" w:eastAsia="仿宋_GB2312"/>
          <w:sz w:val="24"/>
        </w:rPr>
      </w:pPr>
      <w:r>
        <w:rPr>
          <w:rFonts w:hint="eastAsia" w:ascii="仿宋_GB2312" w:hAnsi="宋体" w:eastAsia="仿宋_GB2312"/>
          <w:sz w:val="24"/>
        </w:rPr>
        <w:t>以联合体形式参加投标的，联合体任何成员存在以上不良信用记录的，联合体投标将被认定为</w:t>
      </w:r>
      <w:r>
        <w:rPr>
          <w:rFonts w:hint="eastAsia" w:ascii="仿宋_GB2312" w:hAnsi="宋体" w:eastAsia="仿宋_GB2312"/>
          <w:b/>
          <w:bCs/>
          <w:sz w:val="24"/>
        </w:rPr>
        <w:t>投标无效</w:t>
      </w:r>
      <w:r>
        <w:rPr>
          <w:rFonts w:hint="eastAsia" w:ascii="仿宋_GB2312" w:hAnsi="宋体" w:eastAsia="仿宋_GB2312"/>
          <w:sz w:val="24"/>
        </w:rPr>
        <w:t>。</w:t>
      </w:r>
    </w:p>
    <w:p>
      <w:pPr>
        <w:pStyle w:val="5"/>
        <w:spacing w:line="340" w:lineRule="exact"/>
        <w:ind w:left="850" w:hanging="849" w:hangingChars="354"/>
        <w:jc w:val="both"/>
        <w:rPr>
          <w:rFonts w:ascii="仿宋_GB2312" w:eastAsia="仿宋_GB2312"/>
        </w:rPr>
      </w:pPr>
      <w:r>
        <w:rPr>
          <w:rFonts w:ascii="仿宋_GB2312" w:hAnsi="宋体" w:eastAsia="仿宋_GB2312"/>
        </w:rPr>
        <w:t>19.</w:t>
      </w:r>
      <w:r>
        <w:rPr>
          <w:rFonts w:hint="eastAsia" w:ascii="仿宋_GB2312" w:hAnsi="宋体" w:eastAsia="仿宋_GB2312"/>
        </w:rPr>
        <w:t xml:space="preserve">3  </w:t>
      </w:r>
      <w:r>
        <w:rPr>
          <w:rFonts w:ascii="仿宋_GB2312" w:hAnsi="宋体" w:eastAsia="仿宋_GB2312"/>
        </w:rPr>
        <w:t xml:space="preserve"> </w:t>
      </w:r>
      <w:r>
        <w:rPr>
          <w:rFonts w:hint="eastAsia" w:ascii="仿宋_GB2312" w:eastAsia="仿宋_GB2312"/>
        </w:rPr>
        <w:t>查询及记录方式：</w:t>
      </w:r>
      <w:r>
        <w:rPr>
          <w:rFonts w:hint="eastAsia" w:ascii="仿宋_GB2312" w:hAnsi="宋体" w:eastAsia="仿宋_GB2312"/>
        </w:rPr>
        <w:t>采购人</w:t>
      </w:r>
      <w:r>
        <w:rPr>
          <w:rFonts w:ascii="仿宋_GB2312" w:hAnsi="宋体" w:eastAsia="仿宋_GB2312"/>
        </w:rPr>
        <w:t>或采购代理机构</w:t>
      </w:r>
      <w:r>
        <w:rPr>
          <w:rFonts w:hint="eastAsia" w:ascii="仿宋_GB2312" w:eastAsia="仿宋_GB2312"/>
        </w:rPr>
        <w:t>经办人将查询网页打印、签字并存档备查。投标人不良信用记录以</w:t>
      </w:r>
      <w:r>
        <w:rPr>
          <w:rFonts w:hint="eastAsia" w:ascii="仿宋_GB2312" w:hAnsi="宋体" w:eastAsia="仿宋_GB2312"/>
        </w:rPr>
        <w:t>采购人</w:t>
      </w:r>
      <w:r>
        <w:rPr>
          <w:rFonts w:ascii="仿宋_GB2312" w:hAnsi="宋体" w:eastAsia="仿宋_GB2312"/>
        </w:rPr>
        <w:t>或采购代理机构</w:t>
      </w:r>
      <w:r>
        <w:rPr>
          <w:rFonts w:hint="eastAsia" w:ascii="仿宋_GB2312" w:eastAsia="仿宋_GB2312"/>
        </w:rPr>
        <w:t>查询结果为准。</w:t>
      </w:r>
    </w:p>
    <w:p>
      <w:pPr>
        <w:pStyle w:val="5"/>
        <w:spacing w:line="340" w:lineRule="exact"/>
        <w:ind w:left="850" w:leftChars="405" w:firstLine="0"/>
        <w:jc w:val="both"/>
        <w:rPr>
          <w:rFonts w:ascii="仿宋_GB2312" w:eastAsia="仿宋_GB2312"/>
        </w:rPr>
      </w:pPr>
      <w:r>
        <w:rPr>
          <w:rFonts w:hint="eastAsia" w:ascii="仿宋_GB2312" w:eastAsia="仿宋_GB2312"/>
        </w:rPr>
        <w:t>在本</w:t>
      </w:r>
      <w:r>
        <w:rPr>
          <w:rFonts w:ascii="仿宋_GB2312" w:eastAsia="仿宋_GB2312"/>
        </w:rPr>
        <w:t>招标文件规定</w:t>
      </w:r>
      <w:r>
        <w:rPr>
          <w:rFonts w:hint="eastAsia" w:ascii="仿宋_GB2312" w:eastAsia="仿宋_GB2312"/>
        </w:rPr>
        <w:t>的查询时间之后，网站信息发生的任何变更均不再作为评标依据。</w:t>
      </w:r>
    </w:p>
    <w:p>
      <w:pPr>
        <w:pStyle w:val="5"/>
        <w:spacing w:line="340" w:lineRule="exact"/>
        <w:ind w:left="850" w:leftChars="405" w:firstLine="0"/>
        <w:jc w:val="both"/>
        <w:rPr>
          <w:rFonts w:hint="eastAsia"/>
        </w:rPr>
      </w:pPr>
      <w:r>
        <w:rPr>
          <w:rFonts w:hint="eastAsia" w:ascii="仿宋_GB2312" w:eastAsia="仿宋_GB2312"/>
        </w:rPr>
        <w:t>投标人自行提供的与网站信息不一致的其他证明材料亦不作为资格审查依据。</w:t>
      </w:r>
    </w:p>
    <w:p>
      <w:pPr>
        <w:spacing w:line="340" w:lineRule="exact"/>
        <w:ind w:left="850" w:hanging="849" w:hangingChars="354"/>
        <w:rPr>
          <w:rFonts w:hint="eastAsia" w:ascii="仿宋_GB2312" w:hAnsi="宋体" w:eastAsia="仿宋_GB2312"/>
          <w:b/>
          <w:bCs/>
          <w:iCs/>
          <w:sz w:val="24"/>
          <w:highlight w:val="yellow"/>
          <w:u w:val="single"/>
        </w:rPr>
      </w:pPr>
      <w:r>
        <w:rPr>
          <w:rFonts w:hint="eastAsia" w:ascii="仿宋_GB2312" w:hAnsi="宋体" w:eastAsia="仿宋_GB2312"/>
          <w:sz w:val="24"/>
        </w:rPr>
        <w:t>19.4   按照《</w:t>
      </w:r>
      <w:r>
        <w:rPr>
          <w:rFonts w:ascii="仿宋_GB2312" w:hAnsi="宋体" w:eastAsia="仿宋_GB2312"/>
          <w:sz w:val="24"/>
        </w:rPr>
        <w:t>中华人民共和国政府采购法》</w:t>
      </w:r>
      <w:r>
        <w:rPr>
          <w:rFonts w:hint="eastAsia" w:ascii="仿宋_GB2312" w:hAnsi="宋体" w:eastAsia="仿宋_GB2312"/>
          <w:sz w:val="24"/>
        </w:rPr>
        <w:t>、</w:t>
      </w:r>
      <w:r>
        <w:rPr>
          <w:rFonts w:ascii="仿宋_GB2312" w:hAnsi="宋体" w:eastAsia="仿宋_GB2312"/>
          <w:sz w:val="24"/>
        </w:rPr>
        <w:t>《中华人民共和国政府采购</w:t>
      </w:r>
      <w:r>
        <w:rPr>
          <w:rFonts w:hint="eastAsia" w:ascii="仿宋_GB2312" w:hAnsi="宋体" w:eastAsia="仿宋_GB2312"/>
          <w:sz w:val="24"/>
        </w:rPr>
        <w:t>法</w:t>
      </w:r>
      <w:r>
        <w:rPr>
          <w:rFonts w:ascii="仿宋_GB2312" w:hAnsi="宋体" w:eastAsia="仿宋_GB2312"/>
          <w:sz w:val="24"/>
        </w:rPr>
        <w:t>实施条例》</w:t>
      </w:r>
      <w:r>
        <w:rPr>
          <w:rFonts w:hint="eastAsia" w:ascii="仿宋_GB2312" w:hAnsi="宋体" w:eastAsia="仿宋_GB2312"/>
          <w:sz w:val="24"/>
        </w:rPr>
        <w:t>及本项目本级</w:t>
      </w:r>
      <w:r>
        <w:rPr>
          <w:rFonts w:ascii="仿宋_GB2312" w:hAnsi="宋体" w:eastAsia="仿宋_GB2312"/>
          <w:sz w:val="24"/>
        </w:rPr>
        <w:t>和上级财政部门</w:t>
      </w:r>
      <w:r>
        <w:rPr>
          <w:rFonts w:hint="eastAsia" w:ascii="仿宋_GB2312" w:hAnsi="宋体" w:eastAsia="仿宋_GB2312"/>
          <w:sz w:val="24"/>
        </w:rPr>
        <w:t>的有关规定依法组建的</w:t>
      </w:r>
      <w:r>
        <w:rPr>
          <w:rFonts w:ascii="仿宋_GB2312" w:hAnsi="宋体" w:eastAsia="仿宋_GB2312"/>
          <w:sz w:val="24"/>
        </w:rPr>
        <w:t>评标委员会</w:t>
      </w:r>
      <w:r>
        <w:rPr>
          <w:rFonts w:hint="eastAsia" w:ascii="仿宋_GB2312" w:hAnsi="宋体" w:eastAsia="仿宋_GB2312"/>
          <w:sz w:val="24"/>
        </w:rPr>
        <w:t>，负责评标工作。</w:t>
      </w:r>
      <w:bookmarkStart w:id="135" w:name="_Toc520356166"/>
      <w:r>
        <w:rPr>
          <w:rFonts w:hint="eastAsia" w:ascii="仿宋_GB2312" w:hAnsi="宋体" w:eastAsia="仿宋_GB2312"/>
          <w:b/>
          <w:bCs/>
          <w:iCs/>
          <w:color w:val="auto"/>
          <w:sz w:val="24"/>
          <w:highlight w:val="none"/>
          <w:u w:val="single"/>
        </w:rPr>
        <w:t>本项目评标委员会由</w:t>
      </w:r>
      <w:r>
        <w:rPr>
          <w:rFonts w:hint="eastAsia" w:ascii="仿宋_GB2312" w:hAnsi="宋体" w:eastAsia="仿宋_GB2312"/>
          <w:b/>
          <w:bCs/>
          <w:iCs/>
          <w:color w:val="auto"/>
          <w:sz w:val="24"/>
          <w:highlight w:val="none"/>
          <w:u w:val="single"/>
          <w:lang w:val="en-US" w:eastAsia="zh-CN"/>
        </w:rPr>
        <w:t>7</w:t>
      </w:r>
      <w:r>
        <w:rPr>
          <w:rFonts w:hint="eastAsia" w:ascii="仿宋_GB2312" w:hAnsi="宋体" w:eastAsia="仿宋_GB2312"/>
          <w:b/>
          <w:bCs/>
          <w:iCs/>
          <w:color w:val="auto"/>
          <w:sz w:val="24"/>
          <w:highlight w:val="none"/>
          <w:u w:val="single"/>
        </w:rPr>
        <w:t>人单数组成。</w:t>
      </w:r>
    </w:p>
    <w:p>
      <w:pPr>
        <w:pStyle w:val="6"/>
        <w:spacing w:before="0" w:after="0" w:line="340" w:lineRule="exact"/>
        <w:rPr>
          <w:rFonts w:hint="eastAsia" w:ascii="仿宋_GB2312" w:hAnsi="宋体" w:eastAsia="仿宋_GB2312"/>
          <w:b w:val="0"/>
          <w:bCs/>
          <w:bdr w:val="single" w:color="auto" w:sz="4" w:space="0"/>
        </w:rPr>
      </w:pPr>
      <w:bookmarkStart w:id="136" w:name="_Toc28479"/>
      <w:bookmarkStart w:id="137" w:name="_Toc8332"/>
      <w:bookmarkStart w:id="138" w:name="_Toc515647781"/>
      <w:bookmarkStart w:id="139" w:name="_Toc19949"/>
      <w:r>
        <w:rPr>
          <w:rFonts w:ascii="仿宋_GB2312" w:hAnsi="宋体" w:eastAsia="仿宋_GB2312"/>
          <w:u w:val="none"/>
        </w:rPr>
        <w:t>20.</w:t>
      </w:r>
      <w:r>
        <w:rPr>
          <w:rFonts w:hint="eastAsia" w:ascii="仿宋_GB2312" w:hAnsi="宋体" w:eastAsia="仿宋_GB2312"/>
          <w:u w:val="none"/>
        </w:rPr>
        <w:t>投标文件</w:t>
      </w:r>
      <w:bookmarkEnd w:id="135"/>
      <w:r>
        <w:rPr>
          <w:rFonts w:hint="eastAsia" w:ascii="仿宋_GB2312" w:hAnsi="宋体" w:eastAsia="仿宋_GB2312"/>
          <w:u w:val="none"/>
        </w:rPr>
        <w:t>符合性审查与澄清</w:t>
      </w:r>
      <w:bookmarkEnd w:id="136"/>
      <w:bookmarkEnd w:id="137"/>
      <w:bookmarkEnd w:id="138"/>
      <w:bookmarkEnd w:id="139"/>
    </w:p>
    <w:p>
      <w:pPr>
        <w:spacing w:line="340" w:lineRule="exact"/>
        <w:ind w:left="900" w:hanging="900" w:hangingChars="375"/>
        <w:rPr>
          <w:rFonts w:hint="eastAsia" w:ascii="仿宋_GB2312" w:hAnsi="宋体" w:eastAsia="仿宋_GB2312"/>
          <w:sz w:val="24"/>
        </w:rPr>
      </w:pPr>
      <w:r>
        <w:rPr>
          <w:rFonts w:ascii="仿宋_GB2312" w:hAnsi="宋体" w:eastAsia="仿宋_GB2312"/>
          <w:sz w:val="24"/>
        </w:rPr>
        <w:t>20</w:t>
      </w:r>
      <w:r>
        <w:rPr>
          <w:rFonts w:hint="eastAsia" w:ascii="仿宋_GB2312" w:hAnsi="宋体" w:eastAsia="仿宋_GB2312"/>
          <w:sz w:val="24"/>
        </w:rPr>
        <w:t xml:space="preserve">.1 </w:t>
      </w:r>
      <w:r>
        <w:rPr>
          <w:rFonts w:ascii="仿宋_GB2312" w:hAnsi="宋体" w:eastAsia="仿宋_GB2312"/>
          <w:sz w:val="24"/>
        </w:rPr>
        <w:t xml:space="preserve"> </w:t>
      </w:r>
      <w:r>
        <w:rPr>
          <w:rFonts w:hint="eastAsia" w:ascii="仿宋_GB2312" w:hAnsi="宋体" w:eastAsia="仿宋_GB2312"/>
          <w:sz w:val="24"/>
        </w:rPr>
        <w:t xml:space="preserve"> 符合性审查是</w:t>
      </w:r>
      <w:r>
        <w:rPr>
          <w:rFonts w:ascii="仿宋_GB2312" w:hAnsi="宋体" w:eastAsia="仿宋_GB2312"/>
          <w:sz w:val="24"/>
        </w:rPr>
        <w:t>指</w:t>
      </w:r>
      <w:r>
        <w:rPr>
          <w:rFonts w:hint="eastAsia" w:ascii="仿宋_GB2312" w:hAnsi="宋体" w:eastAsia="仿宋_GB2312"/>
          <w:sz w:val="24"/>
        </w:rPr>
        <w:t>依据招标文件的规定，从投标文件的有效性和完整性对招标文件的响应程度进行审查，以确定是否对招标文件的实质性要求做出响应。</w:t>
      </w:r>
      <w:bookmarkStart w:id="140" w:name="_Hlt522424701"/>
      <w:bookmarkEnd w:id="140"/>
      <w:bookmarkStart w:id="141" w:name="_Toc520356167"/>
    </w:p>
    <w:p>
      <w:pPr>
        <w:spacing w:line="340" w:lineRule="exact"/>
        <w:ind w:left="900" w:hanging="900" w:hangingChars="375"/>
        <w:rPr>
          <w:rFonts w:hint="eastAsia" w:ascii="仿宋_GB2312" w:hAnsi="宋体" w:eastAsia="仿宋_GB2312"/>
          <w:sz w:val="24"/>
        </w:rPr>
      </w:pPr>
      <w:r>
        <w:rPr>
          <w:rFonts w:hint="eastAsia" w:ascii="仿宋_GB2312" w:hAnsi="宋体" w:eastAsia="仿宋_GB2312"/>
          <w:sz w:val="24"/>
        </w:rPr>
        <w:t>2</w:t>
      </w:r>
      <w:r>
        <w:rPr>
          <w:rFonts w:ascii="仿宋_GB2312" w:hAnsi="宋体" w:eastAsia="仿宋_GB2312"/>
          <w:sz w:val="24"/>
        </w:rPr>
        <w:t>0</w:t>
      </w:r>
      <w:r>
        <w:rPr>
          <w:rFonts w:hint="eastAsia" w:ascii="仿宋_GB2312" w:hAnsi="宋体" w:eastAsia="仿宋_GB2312"/>
          <w:sz w:val="24"/>
        </w:rPr>
        <w:t>.2</w:t>
      </w:r>
      <w:r>
        <w:rPr>
          <w:rFonts w:hint="eastAsia" w:ascii="仿宋_GB2312" w:hAnsi="宋体" w:eastAsia="仿宋_GB2312"/>
          <w:sz w:val="24"/>
        </w:rPr>
        <w:tab/>
      </w:r>
      <w:r>
        <w:rPr>
          <w:rFonts w:hint="eastAsia" w:ascii="仿宋_GB2312" w:hAnsi="宋体" w:eastAsia="仿宋_GB2312"/>
          <w:sz w:val="24"/>
        </w:rPr>
        <w:t>投标文件的澄清</w:t>
      </w:r>
    </w:p>
    <w:p>
      <w:pPr>
        <w:spacing w:line="340" w:lineRule="exact"/>
        <w:ind w:left="900" w:hanging="900" w:hangingChars="375"/>
        <w:rPr>
          <w:rFonts w:hint="eastAsia" w:ascii="仿宋_GB2312" w:hAnsi="宋体" w:eastAsia="仿宋_GB2312"/>
          <w:sz w:val="24"/>
        </w:rPr>
      </w:pPr>
      <w:r>
        <w:rPr>
          <w:rFonts w:hint="eastAsia" w:ascii="仿宋_GB2312" w:hAnsi="宋体" w:eastAsia="仿宋_GB2312"/>
          <w:sz w:val="24"/>
        </w:rPr>
        <w:t>2</w:t>
      </w:r>
      <w:r>
        <w:rPr>
          <w:rFonts w:ascii="仿宋_GB2312" w:hAnsi="宋体" w:eastAsia="仿宋_GB2312"/>
          <w:sz w:val="24"/>
        </w:rPr>
        <w:t>0</w:t>
      </w:r>
      <w:r>
        <w:rPr>
          <w:rFonts w:hint="eastAsia" w:ascii="仿宋_GB2312" w:hAnsi="宋体" w:eastAsia="仿宋_GB2312"/>
          <w:sz w:val="24"/>
        </w:rPr>
        <w:t>.2.1  在评标期间，评标委员会将以书面方式要求投标人对其投标文件中含义不明确、对同类问题表述不一致或者有明显文字和计算错误的内容，以及评标委员会认为投标人的报价明显低于其他通过符合性检查投标人的报价，有可能影响履约的</w:t>
      </w:r>
      <w:r>
        <w:rPr>
          <w:rFonts w:ascii="仿宋_GB2312" w:hAnsi="宋体" w:eastAsia="仿宋_GB2312"/>
          <w:sz w:val="24"/>
        </w:rPr>
        <w:t>情况</w:t>
      </w:r>
      <w:r>
        <w:rPr>
          <w:rFonts w:hint="eastAsia" w:ascii="仿宋_GB2312" w:hAnsi="宋体" w:eastAsia="仿宋_GB2312"/>
          <w:sz w:val="24"/>
        </w:rPr>
        <w:t>作必要的澄清、说明或补正。投标人的澄清、说明或补正应在评标委员会规定的时间内以书面方式进行，并不得超出投标文件范围或者改变投标文件的实质性内容。</w:t>
      </w:r>
    </w:p>
    <w:p>
      <w:pPr>
        <w:spacing w:line="340" w:lineRule="exact"/>
        <w:ind w:left="900" w:hanging="900" w:hangingChars="375"/>
        <w:rPr>
          <w:rFonts w:hint="eastAsia" w:ascii="仿宋_GB2312" w:hAnsi="宋体" w:eastAsia="仿宋_GB2312"/>
          <w:sz w:val="24"/>
        </w:rPr>
      </w:pPr>
      <w:r>
        <w:rPr>
          <w:rFonts w:hint="eastAsia" w:ascii="仿宋_GB2312" w:hAnsi="宋体" w:eastAsia="仿宋_GB2312"/>
          <w:sz w:val="24"/>
        </w:rPr>
        <w:t>2</w:t>
      </w:r>
      <w:r>
        <w:rPr>
          <w:rFonts w:ascii="仿宋_GB2312" w:hAnsi="宋体" w:eastAsia="仿宋_GB2312"/>
          <w:sz w:val="24"/>
        </w:rPr>
        <w:t>0</w:t>
      </w:r>
      <w:r>
        <w:rPr>
          <w:rFonts w:hint="eastAsia" w:ascii="仿宋_GB2312" w:hAnsi="宋体" w:eastAsia="仿宋_GB2312"/>
          <w:sz w:val="24"/>
        </w:rPr>
        <w:t>.2.2  投标人的的澄清、说明或补正将作为投标文件的一部分。</w:t>
      </w:r>
    </w:p>
    <w:p>
      <w:pPr>
        <w:spacing w:line="340" w:lineRule="exact"/>
        <w:ind w:left="900" w:hanging="900" w:hangingChars="375"/>
        <w:rPr>
          <w:rFonts w:ascii="仿宋_GB2312" w:hAnsi="宋体" w:eastAsia="仿宋_GB2312"/>
          <w:sz w:val="24"/>
        </w:rPr>
      </w:pPr>
      <w:r>
        <w:rPr>
          <w:rFonts w:hint="eastAsia" w:ascii="仿宋_GB2312" w:hAnsi="宋体" w:eastAsia="仿宋_GB2312"/>
          <w:sz w:val="24"/>
        </w:rPr>
        <w:t>2</w:t>
      </w:r>
      <w:r>
        <w:rPr>
          <w:rFonts w:ascii="仿宋_GB2312" w:hAnsi="宋体" w:eastAsia="仿宋_GB2312"/>
          <w:sz w:val="24"/>
        </w:rPr>
        <w:t>0</w:t>
      </w:r>
      <w:r>
        <w:rPr>
          <w:rFonts w:hint="eastAsia" w:ascii="仿宋_GB2312" w:hAnsi="宋体" w:eastAsia="仿宋_GB2312"/>
          <w:sz w:val="24"/>
        </w:rPr>
        <w:t>.3   投标文件报价出现前后不一致的，按照下列规定修正：</w:t>
      </w:r>
    </w:p>
    <w:p>
      <w:pPr>
        <w:spacing w:line="340" w:lineRule="exact"/>
        <w:ind w:left="1020" w:hanging="1020" w:hangingChars="425"/>
        <w:rPr>
          <w:rFonts w:ascii="仿宋_GB2312" w:hAnsi="宋体" w:eastAsia="仿宋_GB2312"/>
          <w:sz w:val="24"/>
        </w:rPr>
      </w:pPr>
      <w:r>
        <w:rPr>
          <w:rFonts w:hint="eastAsia" w:ascii="仿宋_GB2312" w:hAnsi="宋体" w:eastAsia="仿宋_GB2312"/>
          <w:sz w:val="24"/>
        </w:rPr>
        <w:t>　　   （一）投标文件中开标一览表（报价表）内容与投标文件中相应内容不一致的，以开标一览表（报价表）为准；</w:t>
      </w:r>
    </w:p>
    <w:p>
      <w:pPr>
        <w:spacing w:line="340" w:lineRule="exact"/>
        <w:ind w:left="900" w:hanging="900" w:hangingChars="375"/>
        <w:rPr>
          <w:rFonts w:ascii="仿宋_GB2312" w:hAnsi="宋体" w:eastAsia="仿宋_GB2312"/>
          <w:sz w:val="24"/>
        </w:rPr>
      </w:pPr>
      <w:r>
        <w:rPr>
          <w:rFonts w:hint="eastAsia" w:ascii="仿宋_GB2312" w:hAnsi="宋体" w:eastAsia="仿宋_GB2312"/>
          <w:sz w:val="24"/>
        </w:rPr>
        <w:t>　　   （二）大写金额和小写金额不一致的，以大写金额为准；</w:t>
      </w:r>
    </w:p>
    <w:p>
      <w:pPr>
        <w:spacing w:line="340" w:lineRule="exact"/>
        <w:ind w:left="1020" w:hanging="1020" w:hangingChars="425"/>
        <w:rPr>
          <w:rFonts w:ascii="仿宋_GB2312" w:hAnsi="宋体" w:eastAsia="仿宋_GB2312"/>
          <w:sz w:val="24"/>
        </w:rPr>
      </w:pPr>
      <w:r>
        <w:rPr>
          <w:rFonts w:hint="eastAsia" w:ascii="仿宋_GB2312" w:hAnsi="宋体" w:eastAsia="仿宋_GB2312"/>
          <w:sz w:val="24"/>
        </w:rPr>
        <w:t>　   　（三）单价金额小数点或者百分比有明显错位的，以开标一览表的总价为准，并修改单价；</w:t>
      </w:r>
    </w:p>
    <w:p>
      <w:pPr>
        <w:spacing w:line="340" w:lineRule="exact"/>
        <w:ind w:left="900" w:hanging="900" w:hangingChars="375"/>
        <w:rPr>
          <w:rFonts w:ascii="仿宋_GB2312" w:hAnsi="宋体" w:eastAsia="仿宋_GB2312"/>
          <w:sz w:val="24"/>
        </w:rPr>
      </w:pPr>
      <w:r>
        <w:rPr>
          <w:rFonts w:hint="eastAsia" w:ascii="仿宋_GB2312" w:hAnsi="宋体" w:eastAsia="仿宋_GB2312"/>
          <w:sz w:val="24"/>
        </w:rPr>
        <w:t>　   　（四）总价金额与按单价汇总金额不一致的，以单价金额计算结果为准。</w:t>
      </w:r>
    </w:p>
    <w:p>
      <w:pPr>
        <w:spacing w:line="340" w:lineRule="exact"/>
        <w:ind w:left="900" w:hanging="900" w:hangingChars="375"/>
        <w:rPr>
          <w:rFonts w:ascii="仿宋_GB2312" w:hAnsi="宋体" w:eastAsia="仿宋_GB2312"/>
          <w:sz w:val="24"/>
        </w:rPr>
      </w:pPr>
      <w:r>
        <w:rPr>
          <w:rFonts w:hint="eastAsia" w:ascii="仿宋_GB2312" w:hAnsi="宋体" w:eastAsia="仿宋_GB2312"/>
          <w:sz w:val="24"/>
        </w:rPr>
        <w:t>　　    同时出现两种以上不一致的，按照前款规定的顺序修正。修正后的报价按照第2</w:t>
      </w:r>
      <w:r>
        <w:rPr>
          <w:rFonts w:ascii="仿宋_GB2312" w:hAnsi="宋体" w:eastAsia="仿宋_GB2312"/>
          <w:sz w:val="24"/>
        </w:rPr>
        <w:t>0.2</w:t>
      </w:r>
      <w:r>
        <w:rPr>
          <w:rFonts w:hint="eastAsia" w:ascii="仿宋_GB2312" w:hAnsi="宋体" w:eastAsia="仿宋_GB2312"/>
          <w:sz w:val="24"/>
        </w:rPr>
        <w:t>条的规定经投标人确认后产生约束力，投标人不确认的，其投标将被认定为</w:t>
      </w:r>
      <w:r>
        <w:rPr>
          <w:rFonts w:hint="eastAsia" w:ascii="仿宋_GB2312" w:hAnsi="宋体" w:eastAsia="仿宋_GB2312"/>
          <w:b/>
          <w:bCs/>
          <w:sz w:val="24"/>
        </w:rPr>
        <w:t>投标无效</w:t>
      </w:r>
      <w:r>
        <w:rPr>
          <w:rFonts w:hint="eastAsia" w:ascii="仿宋_GB2312" w:hAnsi="宋体" w:eastAsia="仿宋_GB2312"/>
          <w:sz w:val="24"/>
        </w:rPr>
        <w:t>。</w:t>
      </w:r>
    </w:p>
    <w:p>
      <w:pPr>
        <w:spacing w:line="340" w:lineRule="exact"/>
        <w:ind w:left="735" w:leftChars="350" w:firstLine="120" w:firstLineChars="50"/>
        <w:rPr>
          <w:rFonts w:hint="eastAsia" w:ascii="仿宋_GB2312" w:hAnsi="宋体" w:eastAsia="仿宋_GB2312"/>
          <w:sz w:val="24"/>
        </w:rPr>
      </w:pPr>
      <w:r>
        <w:rPr>
          <w:rFonts w:hint="eastAsia" w:ascii="仿宋_GB2312" w:hAnsi="宋体" w:eastAsia="仿宋_GB2312"/>
          <w:sz w:val="24"/>
        </w:rPr>
        <w:t>对不同文字文本投标文件的解释发生异议的，以中文文本为准。</w:t>
      </w:r>
    </w:p>
    <w:p>
      <w:pPr>
        <w:spacing w:line="340" w:lineRule="exact"/>
        <w:ind w:left="900" w:hanging="900" w:hangingChars="375"/>
        <w:rPr>
          <w:rFonts w:ascii="仿宋_GB2312" w:hAnsi="宋体" w:eastAsia="仿宋_GB2312"/>
          <w:sz w:val="24"/>
        </w:rPr>
      </w:pPr>
      <w:r>
        <w:rPr>
          <w:rFonts w:hint="eastAsia" w:ascii="仿宋_GB2312" w:hAnsi="宋体" w:eastAsia="仿宋_GB2312"/>
          <w:sz w:val="24"/>
        </w:rPr>
        <w:t>20.</w:t>
      </w:r>
      <w:r>
        <w:rPr>
          <w:rFonts w:ascii="仿宋_GB2312" w:hAnsi="宋体" w:eastAsia="仿宋_GB2312"/>
          <w:sz w:val="24"/>
        </w:rPr>
        <w:t>4</w:t>
      </w:r>
      <w:r>
        <w:rPr>
          <w:rFonts w:hint="eastAsia" w:ascii="仿宋_GB2312" w:hAnsi="宋体" w:eastAsia="仿宋_GB2312"/>
          <w:sz w:val="24"/>
        </w:rPr>
        <w:t xml:space="preserve">   如一个分包内只有一种产品，不同</w:t>
      </w:r>
      <w:r>
        <w:rPr>
          <w:rFonts w:ascii="仿宋_GB2312" w:hAnsi="宋体" w:eastAsia="仿宋_GB2312"/>
          <w:sz w:val="24"/>
        </w:rPr>
        <w:t>投标人所投产品为</w:t>
      </w:r>
      <w:r>
        <w:rPr>
          <w:rFonts w:hint="eastAsia" w:ascii="仿宋_GB2312" w:hAnsi="宋体" w:eastAsia="仿宋_GB2312"/>
          <w:sz w:val="24"/>
        </w:rPr>
        <w:t>同一品牌的</w:t>
      </w:r>
      <w:r>
        <w:rPr>
          <w:rFonts w:ascii="仿宋_GB2312" w:hAnsi="宋体" w:eastAsia="仿宋_GB2312"/>
          <w:sz w:val="24"/>
        </w:rPr>
        <w:t>，</w:t>
      </w:r>
      <w:r>
        <w:rPr>
          <w:rFonts w:hint="eastAsia" w:ascii="仿宋_GB2312" w:hAnsi="宋体" w:eastAsia="仿宋_GB2312"/>
          <w:sz w:val="24"/>
        </w:rPr>
        <w:t>按</w:t>
      </w:r>
      <w:r>
        <w:rPr>
          <w:rFonts w:ascii="仿宋_GB2312" w:hAnsi="宋体" w:eastAsia="仿宋_GB2312"/>
          <w:sz w:val="24"/>
        </w:rPr>
        <w:t>如下方式处理：</w:t>
      </w:r>
    </w:p>
    <w:p>
      <w:pPr>
        <w:spacing w:line="240" w:lineRule="atLeast"/>
        <w:ind w:left="900" w:hanging="900" w:hangingChars="375"/>
        <w:rPr>
          <w:rFonts w:hint="eastAsia" w:ascii="仿宋_GB2312" w:hAnsi="宋体" w:eastAsia="仿宋_GB2312"/>
          <w:sz w:val="24"/>
        </w:rPr>
      </w:pPr>
      <w:r>
        <w:rPr>
          <w:rFonts w:ascii="仿宋_GB2312" w:hAnsi="宋体" w:eastAsia="仿宋_GB2312"/>
          <w:sz w:val="24"/>
        </w:rPr>
        <w:t xml:space="preserve">20.4.1 </w:t>
      </w:r>
      <w:r>
        <w:rPr>
          <w:rFonts w:hint="eastAsia" w:ascii="仿宋_GB2312" w:hAnsi="宋体" w:eastAsia="仿宋_GB2312"/>
          <w:sz w:val="24"/>
        </w:rPr>
        <w:t>如</w:t>
      </w:r>
      <w:r>
        <w:rPr>
          <w:rFonts w:ascii="仿宋_GB2312" w:hAnsi="宋体" w:eastAsia="仿宋_GB2312"/>
          <w:sz w:val="24"/>
        </w:rPr>
        <w:t>本项目</w:t>
      </w:r>
      <w:r>
        <w:rPr>
          <w:rFonts w:hint="eastAsia" w:ascii="仿宋_GB2312" w:hAnsi="宋体" w:eastAsia="仿宋_GB2312"/>
          <w:sz w:val="24"/>
        </w:rPr>
        <w:t>使用最低评标价法，提供相同品牌产品的不同投标人以其中通过资格审查、符合性审查且报价最低的参加评标；报价相同的，由采购人或者采购人委托评标委员会按照招标文件中</w:t>
      </w:r>
      <w:r>
        <w:rPr>
          <w:rFonts w:ascii="仿宋_GB2312" w:hAnsi="宋体" w:eastAsia="仿宋_GB2312"/>
          <w:sz w:val="24"/>
        </w:rPr>
        <w:t>评标办法</w:t>
      </w:r>
      <w:r>
        <w:rPr>
          <w:rFonts w:hint="eastAsia" w:ascii="仿宋_GB2312" w:hAnsi="宋体" w:eastAsia="仿宋_GB2312"/>
          <w:sz w:val="24"/>
        </w:rPr>
        <w:t>规定的方式确定一个参加评标的投标人；未规定的采取随机抽取方式确定，其他投标将被认定为</w:t>
      </w:r>
      <w:r>
        <w:rPr>
          <w:rFonts w:hint="eastAsia" w:ascii="仿宋_GB2312" w:hAnsi="宋体" w:eastAsia="仿宋_GB2312"/>
          <w:b/>
          <w:bCs/>
          <w:sz w:val="24"/>
        </w:rPr>
        <w:t>投标无效</w:t>
      </w:r>
      <w:r>
        <w:rPr>
          <w:rFonts w:hint="eastAsia" w:ascii="仿宋_GB2312" w:hAnsi="宋体" w:eastAsia="仿宋_GB2312"/>
          <w:sz w:val="24"/>
        </w:rPr>
        <w:t>。</w:t>
      </w:r>
    </w:p>
    <w:p>
      <w:pPr>
        <w:spacing w:line="240" w:lineRule="atLeast"/>
        <w:ind w:left="900" w:hanging="900" w:hangingChars="375"/>
        <w:rPr>
          <w:rFonts w:hint="eastAsia"/>
          <w:color w:val="auto"/>
        </w:rPr>
      </w:pPr>
      <w:r>
        <w:rPr>
          <w:rFonts w:hint="eastAsia" w:ascii="仿宋_GB2312" w:hAnsi="宋体" w:eastAsia="仿宋_GB2312"/>
          <w:sz w:val="24"/>
        </w:rPr>
        <w:t>20.</w:t>
      </w:r>
      <w:r>
        <w:rPr>
          <w:rFonts w:ascii="仿宋_GB2312" w:hAnsi="宋体" w:eastAsia="仿宋_GB2312"/>
          <w:sz w:val="24"/>
        </w:rPr>
        <w:t>4</w:t>
      </w:r>
      <w:r>
        <w:rPr>
          <w:rFonts w:hint="eastAsia" w:ascii="仿宋_GB2312" w:hAnsi="宋体" w:eastAsia="仿宋_GB2312"/>
          <w:sz w:val="24"/>
        </w:rPr>
        <w:t>.2</w:t>
      </w:r>
      <w:r>
        <w:rPr>
          <w:rFonts w:ascii="仿宋_GB2312" w:hAnsi="宋体" w:eastAsia="仿宋_GB2312"/>
          <w:sz w:val="24"/>
        </w:rPr>
        <w:t xml:space="preserve">  </w:t>
      </w:r>
      <w:r>
        <w:rPr>
          <w:rFonts w:hint="eastAsia" w:ascii="仿宋_GB2312" w:hAnsi="宋体" w:eastAsia="仿宋_GB2312"/>
          <w:color w:val="auto"/>
          <w:sz w:val="24"/>
        </w:rPr>
        <w:t>如</w:t>
      </w:r>
      <w:r>
        <w:rPr>
          <w:rFonts w:ascii="仿宋_GB2312" w:hAnsi="宋体" w:eastAsia="仿宋_GB2312"/>
          <w:color w:val="auto"/>
          <w:sz w:val="24"/>
        </w:rPr>
        <w:t>本项目</w:t>
      </w:r>
      <w:r>
        <w:rPr>
          <w:rFonts w:hint="eastAsia" w:ascii="仿宋_GB2312" w:hAnsi="宋体" w:eastAsia="仿宋_GB2312"/>
          <w:color w:val="auto"/>
          <w:sz w:val="24"/>
        </w:rPr>
        <w:t>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w:t>
      </w:r>
      <w:r>
        <w:rPr>
          <w:rFonts w:ascii="仿宋_GB2312" w:hAnsi="宋体" w:eastAsia="仿宋_GB2312"/>
          <w:color w:val="auto"/>
          <w:sz w:val="24"/>
        </w:rPr>
        <w:t>评标办法</w:t>
      </w:r>
      <w:r>
        <w:rPr>
          <w:rFonts w:hint="eastAsia" w:ascii="仿宋_GB2312" w:hAnsi="宋体" w:eastAsia="仿宋_GB2312"/>
          <w:color w:val="auto"/>
          <w:sz w:val="24"/>
        </w:rPr>
        <w:t>规定的方式确定一个投标人获得中标人推荐资格；未规定的采取随机抽取方式确定，其他同品牌投标人不作为中标候选人。</w:t>
      </w:r>
    </w:p>
    <w:p>
      <w:pPr>
        <w:spacing w:line="340" w:lineRule="exact"/>
        <w:ind w:left="900" w:hanging="900" w:hangingChars="375"/>
        <w:rPr>
          <w:rFonts w:hint="eastAsia" w:ascii="仿宋_GB2312" w:hAnsi="宋体" w:eastAsia="仿宋_GB2312"/>
          <w:sz w:val="24"/>
        </w:rPr>
      </w:pPr>
      <w:r>
        <w:rPr>
          <w:rFonts w:hint="eastAsia" w:ascii="仿宋_GB2312" w:hAnsi="宋体" w:eastAsia="仿宋_GB2312"/>
          <w:sz w:val="24"/>
        </w:rPr>
        <w:t>20.</w:t>
      </w:r>
      <w:r>
        <w:rPr>
          <w:rFonts w:ascii="仿宋_GB2312" w:hAnsi="宋体" w:eastAsia="仿宋_GB2312"/>
          <w:sz w:val="24"/>
        </w:rPr>
        <w:t>5</w:t>
      </w:r>
      <w:r>
        <w:rPr>
          <w:rFonts w:hint="eastAsia" w:ascii="仿宋_GB2312" w:hAnsi="宋体" w:eastAsia="仿宋_GB2312"/>
          <w:sz w:val="24"/>
        </w:rPr>
        <w:t xml:space="preserve">   如</w:t>
      </w:r>
      <w:r>
        <w:rPr>
          <w:rFonts w:ascii="仿宋_GB2312" w:hAnsi="宋体" w:eastAsia="仿宋_GB2312"/>
          <w:sz w:val="24"/>
        </w:rPr>
        <w:t>一个</w:t>
      </w:r>
      <w:r>
        <w:rPr>
          <w:rFonts w:hint="eastAsia" w:ascii="仿宋_GB2312" w:hAnsi="宋体" w:eastAsia="仿宋_GB2312"/>
          <w:sz w:val="24"/>
        </w:rPr>
        <w:t>分包</w:t>
      </w:r>
      <w:r>
        <w:rPr>
          <w:rFonts w:ascii="仿宋_GB2312" w:hAnsi="宋体" w:eastAsia="仿宋_GB2312"/>
          <w:sz w:val="24"/>
        </w:rPr>
        <w:t>内</w:t>
      </w:r>
      <w:r>
        <w:rPr>
          <w:rFonts w:hint="eastAsia" w:ascii="仿宋_GB2312" w:hAnsi="宋体" w:eastAsia="仿宋_GB2312"/>
          <w:sz w:val="24"/>
        </w:rPr>
        <w:t>包含</w:t>
      </w:r>
      <w:r>
        <w:rPr>
          <w:rFonts w:ascii="仿宋_GB2312" w:hAnsi="宋体" w:eastAsia="仿宋_GB2312"/>
          <w:sz w:val="24"/>
        </w:rPr>
        <w:t>多种产品的，</w:t>
      </w:r>
      <w:r>
        <w:rPr>
          <w:rFonts w:hint="eastAsia" w:ascii="仿宋_GB2312" w:hAnsi="宋体" w:eastAsia="仿宋_GB2312"/>
          <w:sz w:val="24"/>
        </w:rPr>
        <w:t>采购人</w:t>
      </w:r>
      <w:r>
        <w:rPr>
          <w:rFonts w:ascii="仿宋_GB2312" w:hAnsi="宋体" w:eastAsia="仿宋_GB2312"/>
          <w:sz w:val="24"/>
        </w:rPr>
        <w:t>或采购代理机构将在</w:t>
      </w:r>
      <w:r>
        <w:rPr>
          <w:rFonts w:hint="eastAsia" w:ascii="仿宋_GB2312" w:hAnsi="宋体" w:eastAsia="仿宋_GB2312"/>
          <w:sz w:val="24"/>
          <w:u w:val="single"/>
        </w:rPr>
        <w:t>投标人须知资料表</w:t>
      </w:r>
      <w:r>
        <w:rPr>
          <w:rFonts w:hint="eastAsia" w:ascii="仿宋_GB2312" w:hAnsi="宋体" w:eastAsia="仿宋_GB2312"/>
          <w:sz w:val="24"/>
        </w:rPr>
        <w:t>中载明</w:t>
      </w:r>
      <w:r>
        <w:rPr>
          <w:rFonts w:ascii="仿宋_GB2312" w:hAnsi="宋体" w:eastAsia="仿宋_GB2312"/>
          <w:sz w:val="24"/>
        </w:rPr>
        <w:t>核心产品，</w:t>
      </w:r>
      <w:r>
        <w:rPr>
          <w:rFonts w:hint="eastAsia" w:ascii="仿宋_GB2312" w:hAnsi="宋体" w:eastAsia="仿宋_GB2312"/>
          <w:sz w:val="24"/>
        </w:rPr>
        <w:t>多家投标人提供的核心产品品牌相同的，按第2</w:t>
      </w:r>
      <w:r>
        <w:rPr>
          <w:rFonts w:ascii="仿宋_GB2312" w:hAnsi="宋体" w:eastAsia="仿宋_GB2312"/>
          <w:sz w:val="24"/>
        </w:rPr>
        <w:t>0.4</w:t>
      </w:r>
      <w:r>
        <w:rPr>
          <w:rFonts w:hint="eastAsia" w:ascii="仿宋_GB2312" w:hAnsi="宋体" w:eastAsia="仿宋_GB2312"/>
          <w:sz w:val="24"/>
        </w:rPr>
        <w:t>条规定处理。</w:t>
      </w:r>
    </w:p>
    <w:p>
      <w:pPr>
        <w:spacing w:line="340" w:lineRule="exact"/>
        <w:ind w:left="900" w:hanging="900" w:hangingChars="375"/>
        <w:rPr>
          <w:rFonts w:hint="eastAsia" w:ascii="仿宋_GB2312" w:hAnsi="宋体" w:eastAsia="仿宋_GB2312"/>
          <w:sz w:val="24"/>
        </w:rPr>
      </w:pPr>
      <w:r>
        <w:rPr>
          <w:rFonts w:hint="eastAsia" w:ascii="仿宋_GB2312" w:hAnsi="宋体" w:eastAsia="仿宋_GB2312"/>
          <w:sz w:val="24"/>
        </w:rPr>
        <w:t>20.</w:t>
      </w:r>
      <w:r>
        <w:rPr>
          <w:rFonts w:ascii="仿宋_GB2312" w:hAnsi="宋体" w:eastAsia="仿宋_GB2312"/>
          <w:sz w:val="24"/>
        </w:rPr>
        <w:t xml:space="preserve">6   </w:t>
      </w:r>
      <w:r>
        <w:rPr>
          <w:rFonts w:hint="eastAsia" w:ascii="仿宋_GB2312" w:hAnsi="宋体" w:eastAsia="仿宋_GB2312"/>
          <w:sz w:val="24"/>
        </w:rPr>
        <w:t>投标人所投产品如被列入财政部与国家主管部门颁发的节能产品目录或环境标志产品目录或无线局域网产品目录，应提供相关证明，在评标时予以优先采购，具体优先采购办法见第六章评标方法和标准。</w:t>
      </w:r>
    </w:p>
    <w:p>
      <w:pPr>
        <w:spacing w:line="340" w:lineRule="exact"/>
        <w:ind w:left="900" w:hanging="900" w:hangingChars="375"/>
        <w:rPr>
          <w:rFonts w:ascii="仿宋_GB2312" w:hAnsi="宋体" w:eastAsia="仿宋_GB2312"/>
          <w:sz w:val="24"/>
        </w:rPr>
      </w:pPr>
      <w:r>
        <w:rPr>
          <w:rFonts w:hint="eastAsia" w:ascii="仿宋_GB2312" w:hAnsi="宋体" w:eastAsia="仿宋_GB2312"/>
          <w:sz w:val="24"/>
        </w:rPr>
        <w:t xml:space="preserve">   </w:t>
      </w:r>
      <w:r>
        <w:rPr>
          <w:rFonts w:ascii="仿宋_GB2312" w:hAnsi="宋体" w:eastAsia="仿宋_GB2312"/>
          <w:sz w:val="24"/>
        </w:rPr>
        <w:t xml:space="preserve">     </w:t>
      </w:r>
      <w:r>
        <w:rPr>
          <w:rFonts w:hint="eastAsia" w:ascii="仿宋_GB2312" w:hAnsi="宋体" w:eastAsia="仿宋_GB2312"/>
          <w:sz w:val="24"/>
        </w:rPr>
        <w:t>如采购人所采购产品为政府强制采购的节能产品，投标人所投产品的品牌及型号必须为清单中有效期内产品并提供证明文件，否则其投标将被认定为</w:t>
      </w:r>
      <w:r>
        <w:rPr>
          <w:rFonts w:hint="eastAsia" w:ascii="仿宋_GB2312" w:hAnsi="宋体" w:eastAsia="仿宋_GB2312"/>
          <w:b/>
          <w:bCs/>
          <w:sz w:val="24"/>
        </w:rPr>
        <w:t>投标无效</w:t>
      </w:r>
      <w:r>
        <w:rPr>
          <w:rFonts w:hint="eastAsia" w:ascii="仿宋_GB2312" w:hAnsi="宋体" w:eastAsia="仿宋_GB2312"/>
          <w:sz w:val="24"/>
        </w:rPr>
        <w:t>。</w:t>
      </w:r>
    </w:p>
    <w:p>
      <w:pPr>
        <w:pStyle w:val="6"/>
        <w:spacing w:before="0" w:after="0" w:line="340" w:lineRule="exact"/>
        <w:rPr>
          <w:rFonts w:hint="eastAsia" w:ascii="仿宋_GB2312" w:hAnsi="宋体" w:eastAsia="仿宋_GB2312"/>
          <w:u w:val="none"/>
        </w:rPr>
      </w:pPr>
      <w:bookmarkStart w:id="142" w:name="_Toc515647782"/>
      <w:bookmarkStart w:id="143" w:name="_Toc21490"/>
      <w:bookmarkStart w:id="144" w:name="_Toc6364"/>
      <w:bookmarkStart w:id="145" w:name="_Toc9469"/>
      <w:r>
        <w:rPr>
          <w:rFonts w:hint="eastAsia" w:ascii="仿宋_GB2312" w:hAnsi="宋体" w:eastAsia="仿宋_GB2312"/>
          <w:u w:val="none"/>
        </w:rPr>
        <w:t>21.投标偏离</w:t>
      </w:r>
      <w:bookmarkEnd w:id="142"/>
      <w:bookmarkEnd w:id="143"/>
      <w:bookmarkEnd w:id="144"/>
      <w:bookmarkEnd w:id="145"/>
    </w:p>
    <w:p>
      <w:pPr>
        <w:spacing w:line="340" w:lineRule="exact"/>
        <w:ind w:left="847" w:leftChars="99" w:hanging="640" w:hangingChars="267"/>
        <w:rPr>
          <w:rFonts w:ascii="仿宋_GB2312" w:hAnsi="宋体" w:eastAsia="仿宋_GB2312"/>
          <w:sz w:val="24"/>
        </w:rPr>
      </w:pPr>
      <w:r>
        <w:rPr>
          <w:rFonts w:hint="eastAsia" w:ascii="仿宋_GB2312" w:hAnsi="宋体" w:eastAsia="仿宋_GB2312"/>
          <w:sz w:val="24"/>
        </w:rPr>
        <w:t xml:space="preserve">  </w:t>
      </w:r>
      <w:r>
        <w:rPr>
          <w:rFonts w:ascii="仿宋_GB2312" w:hAnsi="宋体" w:eastAsia="仿宋_GB2312"/>
          <w:sz w:val="24"/>
        </w:rPr>
        <w:t xml:space="preserve">   </w:t>
      </w:r>
      <w:r>
        <w:rPr>
          <w:rFonts w:hint="eastAsia" w:ascii="仿宋_GB2312" w:hAnsi="宋体" w:eastAsia="仿宋_GB2312"/>
          <w:sz w:val="24"/>
        </w:rPr>
        <w:t>评标委员会可以接受投标文件中不构成实质性偏离的不正规或不一致。</w:t>
      </w:r>
    </w:p>
    <w:p>
      <w:pPr>
        <w:pStyle w:val="6"/>
        <w:spacing w:before="0" w:after="0" w:line="340" w:lineRule="exact"/>
        <w:rPr>
          <w:rFonts w:hint="eastAsia" w:ascii="仿宋_GB2312" w:hAnsi="宋体" w:eastAsia="仿宋_GB2312"/>
          <w:u w:val="none"/>
        </w:rPr>
      </w:pPr>
      <w:bookmarkStart w:id="146" w:name="_Toc515647783"/>
      <w:bookmarkStart w:id="147" w:name="_Toc4950"/>
      <w:bookmarkStart w:id="148" w:name="_Toc6092"/>
      <w:bookmarkStart w:id="149" w:name="_Toc31072"/>
      <w:r>
        <w:rPr>
          <w:rFonts w:hint="eastAsia" w:ascii="仿宋_GB2312" w:hAnsi="宋体" w:eastAsia="仿宋_GB2312"/>
          <w:u w:val="none"/>
        </w:rPr>
        <w:t>22.投标</w:t>
      </w:r>
      <w:bookmarkEnd w:id="146"/>
      <w:r>
        <w:rPr>
          <w:rFonts w:hint="eastAsia" w:ascii="仿宋_GB2312" w:hAnsi="宋体" w:eastAsia="仿宋_GB2312"/>
          <w:u w:val="none"/>
        </w:rPr>
        <w:t>无效</w:t>
      </w:r>
      <w:bookmarkEnd w:id="147"/>
      <w:bookmarkEnd w:id="148"/>
      <w:bookmarkEnd w:id="149"/>
    </w:p>
    <w:p>
      <w:pPr>
        <w:spacing w:line="340" w:lineRule="exact"/>
        <w:ind w:left="852" w:leftChars="-23" w:hanging="900" w:hangingChars="375"/>
        <w:rPr>
          <w:rFonts w:hint="eastAsia" w:ascii="仿宋_GB2312" w:hAnsi="宋体" w:eastAsia="仿宋_GB2312"/>
          <w:sz w:val="24"/>
        </w:rPr>
      </w:pPr>
      <w:r>
        <w:rPr>
          <w:rFonts w:ascii="仿宋_GB2312" w:hAnsi="宋体" w:eastAsia="仿宋_GB2312"/>
          <w:sz w:val="24"/>
        </w:rPr>
        <w:t>22</w:t>
      </w:r>
      <w:r>
        <w:rPr>
          <w:rFonts w:hint="eastAsia" w:ascii="仿宋_GB2312" w:hAnsi="宋体" w:eastAsia="仿宋_GB2312"/>
          <w:sz w:val="24"/>
        </w:rPr>
        <w:t>.</w:t>
      </w:r>
      <w:r>
        <w:rPr>
          <w:rFonts w:ascii="仿宋_GB2312" w:hAnsi="宋体" w:eastAsia="仿宋_GB2312"/>
          <w:sz w:val="24"/>
        </w:rPr>
        <w:t>1</w:t>
      </w:r>
      <w:r>
        <w:rPr>
          <w:rFonts w:hint="eastAsia" w:ascii="仿宋_GB2312" w:hAnsi="宋体" w:eastAsia="仿宋_GB2312"/>
          <w:sz w:val="24"/>
        </w:rPr>
        <w:t xml:space="preserve">  </w:t>
      </w:r>
      <w:r>
        <w:rPr>
          <w:rFonts w:ascii="仿宋_GB2312" w:hAnsi="宋体" w:eastAsia="仿宋_GB2312"/>
          <w:sz w:val="24"/>
        </w:rPr>
        <w:t xml:space="preserve"> </w:t>
      </w:r>
      <w:r>
        <w:rPr>
          <w:rFonts w:hint="eastAsia" w:ascii="仿宋_GB2312" w:hAnsi="宋体" w:eastAsia="仿宋_GB2312"/>
          <w:sz w:val="24"/>
        </w:rPr>
        <w:t>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hint="eastAsia" w:ascii="仿宋_GB2312" w:hAnsi="宋体" w:eastAsia="仿宋_GB2312"/>
          <w:b/>
          <w:bCs/>
          <w:sz w:val="24"/>
        </w:rPr>
        <w:t>投标无效</w:t>
      </w:r>
      <w:r>
        <w:rPr>
          <w:rFonts w:hint="eastAsia" w:ascii="仿宋_GB2312" w:hAnsi="宋体" w:eastAsia="仿宋_GB2312"/>
          <w:sz w:val="24"/>
        </w:rPr>
        <w:t>。投标人不得通过修正或撤销不符合</w:t>
      </w:r>
    </w:p>
    <w:p>
      <w:pPr>
        <w:spacing w:line="240" w:lineRule="atLeast"/>
        <w:ind w:firstLine="840" w:firstLineChars="350"/>
        <w:rPr>
          <w:rFonts w:ascii="仿宋_GB2312" w:hAnsi="宋体" w:eastAsia="仿宋_GB2312"/>
          <w:sz w:val="24"/>
        </w:rPr>
      </w:pPr>
      <w:r>
        <w:rPr>
          <w:rFonts w:hint="eastAsia" w:ascii="仿宋_GB2312" w:hAnsi="宋体" w:eastAsia="仿宋_GB2312"/>
          <w:sz w:val="24"/>
        </w:rPr>
        <w:t>要求的偏离，从而使其投标成为实质上响应的投标。</w:t>
      </w:r>
    </w:p>
    <w:p>
      <w:pPr>
        <w:spacing w:line="240" w:lineRule="atLeast"/>
        <w:ind w:left="791" w:leftChars="377"/>
        <w:rPr>
          <w:rFonts w:hint="eastAsia" w:ascii="仿宋_GB2312" w:hAnsi="宋体" w:eastAsia="仿宋_GB2312"/>
          <w:sz w:val="24"/>
        </w:rPr>
      </w:pPr>
      <w:r>
        <w:rPr>
          <w:rFonts w:hint="eastAsia" w:ascii="仿宋_GB2312" w:hAnsi="宋体" w:eastAsia="仿宋_GB2312"/>
          <w:sz w:val="24"/>
        </w:rPr>
        <w:t>评标委员会决定投标的响应性只根据招标</w:t>
      </w:r>
      <w:r>
        <w:rPr>
          <w:rFonts w:ascii="仿宋_GB2312" w:hAnsi="宋体" w:eastAsia="仿宋_GB2312"/>
          <w:sz w:val="24"/>
        </w:rPr>
        <w:t>文件要求</w:t>
      </w:r>
      <w:r>
        <w:rPr>
          <w:rFonts w:hint="eastAsia" w:ascii="仿宋_GB2312" w:hAnsi="宋体" w:eastAsia="仿宋_GB2312"/>
          <w:sz w:val="24"/>
        </w:rPr>
        <w:t>、投标文件内容及财政</w:t>
      </w:r>
      <w:r>
        <w:rPr>
          <w:rFonts w:ascii="仿宋_GB2312" w:hAnsi="宋体" w:eastAsia="仿宋_GB2312"/>
          <w:sz w:val="24"/>
        </w:rPr>
        <w:t>主管部门</w:t>
      </w:r>
      <w:r>
        <w:rPr>
          <w:rFonts w:hint="eastAsia" w:ascii="仿宋_GB2312" w:hAnsi="宋体" w:eastAsia="仿宋_GB2312"/>
          <w:sz w:val="24"/>
        </w:rPr>
        <w:t>指定相关</w:t>
      </w:r>
      <w:r>
        <w:rPr>
          <w:rFonts w:ascii="仿宋_GB2312" w:hAnsi="宋体" w:eastAsia="仿宋_GB2312"/>
          <w:sz w:val="24"/>
        </w:rPr>
        <w:t>信息发布媒体。</w:t>
      </w:r>
    </w:p>
    <w:p>
      <w:pPr>
        <w:spacing w:line="240" w:lineRule="atLeast"/>
        <w:ind w:left="900" w:hanging="900" w:hangingChars="375"/>
        <w:rPr>
          <w:rFonts w:hint="eastAsia" w:ascii="仿宋_GB2312" w:hAnsi="宋体" w:eastAsia="仿宋_GB2312"/>
          <w:sz w:val="24"/>
        </w:rPr>
      </w:pPr>
      <w:r>
        <w:rPr>
          <w:rFonts w:ascii="仿宋_GB2312" w:hAnsi="宋体" w:eastAsia="仿宋_GB2312"/>
          <w:sz w:val="24"/>
        </w:rPr>
        <w:t>22</w:t>
      </w:r>
      <w:r>
        <w:rPr>
          <w:rFonts w:hint="eastAsia" w:ascii="仿宋_GB2312" w:hAnsi="宋体" w:eastAsia="仿宋_GB2312"/>
          <w:sz w:val="24"/>
        </w:rPr>
        <w:t>.</w:t>
      </w:r>
      <w:r>
        <w:rPr>
          <w:rFonts w:ascii="仿宋_GB2312" w:hAnsi="宋体" w:eastAsia="仿宋_GB2312"/>
          <w:sz w:val="24"/>
        </w:rPr>
        <w:t>2</w:t>
      </w:r>
      <w:r>
        <w:rPr>
          <w:rFonts w:hint="eastAsia" w:ascii="仿宋_GB2312" w:hAnsi="宋体" w:eastAsia="仿宋_GB2312"/>
          <w:sz w:val="24"/>
        </w:rPr>
        <w:tab/>
      </w:r>
      <w:r>
        <w:rPr>
          <w:rFonts w:hint="eastAsia" w:ascii="仿宋_GB2312" w:hAnsi="宋体" w:eastAsia="仿宋_GB2312"/>
          <w:sz w:val="24"/>
        </w:rPr>
        <w:t>如发现下列情况之一的，其投标将被认定为</w:t>
      </w:r>
      <w:r>
        <w:rPr>
          <w:rFonts w:hint="eastAsia" w:ascii="仿宋_GB2312" w:hAnsi="宋体" w:eastAsia="仿宋_GB2312"/>
          <w:b/>
          <w:bCs/>
          <w:sz w:val="24"/>
        </w:rPr>
        <w:t>投标无效</w:t>
      </w:r>
      <w:r>
        <w:rPr>
          <w:rFonts w:hint="eastAsia" w:ascii="仿宋_GB2312" w:hAnsi="宋体" w:eastAsia="仿宋_GB2312"/>
          <w:sz w:val="24"/>
        </w:rPr>
        <w:t>：（</w:t>
      </w:r>
      <w:r>
        <w:rPr>
          <w:rFonts w:hint="eastAsia" w:ascii="仿宋_GB2312" w:hAnsi="宋体" w:eastAsia="仿宋_GB2312"/>
          <w:b/>
          <w:sz w:val="24"/>
        </w:rPr>
        <w:t>以下情形</w:t>
      </w:r>
      <w:r>
        <w:rPr>
          <w:rFonts w:hint="eastAsia" w:ascii="仿宋_GB2312" w:eastAsia="仿宋_GB2312"/>
          <w:b/>
          <w:sz w:val="24"/>
        </w:rPr>
        <w:t>应当在招标文件中规定，并以醒目的方式标明</w:t>
      </w:r>
      <w:r>
        <w:rPr>
          <w:rFonts w:hint="eastAsia" w:ascii="仿宋_GB2312" w:hAnsi="宋体" w:eastAsia="仿宋_GB2312"/>
          <w:sz w:val="24"/>
        </w:rPr>
        <w:t>）</w:t>
      </w:r>
    </w:p>
    <w:p>
      <w:pPr>
        <w:numPr>
          <w:ilvl w:val="0"/>
          <w:numId w:val="5"/>
        </w:numPr>
        <w:spacing w:line="240" w:lineRule="atLeast"/>
        <w:ind w:left="1080" w:leftChars="429" w:hanging="180"/>
        <w:rPr>
          <w:rFonts w:hint="eastAsia" w:ascii="仿宋_GB2312" w:hAnsi="宋体" w:eastAsia="仿宋_GB2312"/>
          <w:sz w:val="24"/>
        </w:rPr>
      </w:pPr>
      <w:r>
        <w:rPr>
          <w:rFonts w:hint="eastAsia" w:ascii="仿宋_GB2312" w:hAnsi="宋体" w:eastAsia="仿宋_GB2312"/>
          <w:sz w:val="24"/>
        </w:rPr>
        <w:t>未按招标文件规定的形式和金额提交投标保证金的；</w:t>
      </w:r>
    </w:p>
    <w:p>
      <w:pPr>
        <w:numPr>
          <w:ilvl w:val="0"/>
          <w:numId w:val="5"/>
        </w:numPr>
        <w:spacing w:line="240" w:lineRule="atLeast"/>
        <w:ind w:left="1080" w:leftChars="429" w:hanging="180"/>
        <w:rPr>
          <w:rFonts w:hint="eastAsia" w:ascii="仿宋_GB2312" w:hAnsi="宋体" w:eastAsia="仿宋_GB2312"/>
          <w:sz w:val="24"/>
        </w:rPr>
      </w:pPr>
      <w:r>
        <w:rPr>
          <w:rFonts w:hint="eastAsia" w:ascii="仿宋_GB2312" w:hAnsi="宋体" w:eastAsia="仿宋_GB2312"/>
          <w:sz w:val="24"/>
        </w:rPr>
        <w:t>未按照招标文件规定要求签署、盖章的；</w:t>
      </w:r>
    </w:p>
    <w:p>
      <w:pPr>
        <w:numPr>
          <w:ilvl w:val="0"/>
          <w:numId w:val="5"/>
        </w:numPr>
        <w:spacing w:line="240" w:lineRule="atLeast"/>
        <w:ind w:left="1080" w:leftChars="429" w:hanging="180"/>
        <w:rPr>
          <w:rFonts w:ascii="仿宋_GB2312" w:hAnsi="宋体" w:eastAsia="仿宋_GB2312"/>
          <w:sz w:val="24"/>
        </w:rPr>
      </w:pPr>
      <w:r>
        <w:rPr>
          <w:rFonts w:hint="eastAsia" w:ascii="仿宋_GB2312" w:hAnsi="宋体" w:eastAsia="仿宋_GB2312"/>
          <w:sz w:val="24"/>
        </w:rPr>
        <w:t>未满足招标文件中技术</w:t>
      </w:r>
      <w:r>
        <w:rPr>
          <w:rFonts w:ascii="仿宋_GB2312" w:hAnsi="宋体" w:eastAsia="仿宋_GB2312"/>
          <w:sz w:val="24"/>
        </w:rPr>
        <w:t>条款</w:t>
      </w:r>
      <w:r>
        <w:rPr>
          <w:rFonts w:hint="eastAsia" w:ascii="仿宋_GB2312" w:hAnsi="宋体" w:eastAsia="仿宋_GB2312"/>
          <w:sz w:val="24"/>
        </w:rPr>
        <w:t>的实质性要求；</w:t>
      </w:r>
    </w:p>
    <w:p>
      <w:pPr>
        <w:numPr>
          <w:ilvl w:val="0"/>
          <w:numId w:val="5"/>
        </w:numPr>
        <w:spacing w:line="240" w:lineRule="atLeast"/>
        <w:ind w:left="1080" w:leftChars="429" w:hanging="180"/>
        <w:rPr>
          <w:rFonts w:hint="eastAsia" w:ascii="仿宋_GB2312" w:hAnsi="宋体" w:eastAsia="仿宋_GB2312"/>
          <w:sz w:val="24"/>
        </w:rPr>
      </w:pPr>
      <w:r>
        <w:rPr>
          <w:rFonts w:ascii="仿宋_GB2312" w:hAnsi="宋体" w:eastAsia="仿宋_GB2312"/>
          <w:sz w:val="24"/>
        </w:rPr>
        <w:t>与其他投标人串通投标</w:t>
      </w:r>
      <w:r>
        <w:rPr>
          <w:rFonts w:hint="eastAsia" w:ascii="仿宋_GB2312" w:hAnsi="宋体" w:eastAsia="仿宋_GB2312"/>
          <w:sz w:val="24"/>
        </w:rPr>
        <w:t>，</w:t>
      </w:r>
      <w:r>
        <w:rPr>
          <w:rFonts w:ascii="仿宋_GB2312" w:hAnsi="宋体" w:eastAsia="仿宋_GB2312"/>
          <w:sz w:val="24"/>
        </w:rPr>
        <w:t>或者与招标人串通投标</w:t>
      </w:r>
      <w:r>
        <w:rPr>
          <w:rFonts w:hint="eastAsia" w:ascii="仿宋_GB2312" w:hAnsi="宋体" w:eastAsia="仿宋_GB2312"/>
          <w:sz w:val="24"/>
        </w:rPr>
        <w:t>；</w:t>
      </w:r>
    </w:p>
    <w:p>
      <w:pPr>
        <w:numPr>
          <w:ilvl w:val="0"/>
          <w:numId w:val="5"/>
        </w:numPr>
        <w:spacing w:line="240" w:lineRule="atLeast"/>
        <w:ind w:left="1080" w:leftChars="429" w:hanging="180"/>
        <w:rPr>
          <w:rFonts w:ascii="仿宋_GB2312" w:hAnsi="宋体" w:eastAsia="仿宋_GB2312"/>
          <w:sz w:val="24"/>
        </w:rPr>
      </w:pPr>
      <w:r>
        <w:rPr>
          <w:rFonts w:hint="eastAsia" w:ascii="仿宋_GB2312" w:hAnsi="宋体" w:eastAsia="仿宋_GB2312"/>
          <w:sz w:val="24"/>
        </w:rPr>
        <w:t>属于招标文件规定的其他</w:t>
      </w:r>
      <w:r>
        <w:rPr>
          <w:rFonts w:hint="eastAsia" w:ascii="仿宋_GB2312" w:hAnsi="宋体" w:eastAsia="仿宋_GB2312"/>
          <w:b/>
          <w:bCs/>
          <w:sz w:val="24"/>
        </w:rPr>
        <w:t>投标无效</w:t>
      </w:r>
      <w:r>
        <w:rPr>
          <w:rFonts w:hint="eastAsia" w:ascii="仿宋_GB2312" w:hAnsi="宋体" w:eastAsia="仿宋_GB2312"/>
          <w:sz w:val="24"/>
        </w:rPr>
        <w:t>情形；</w:t>
      </w:r>
    </w:p>
    <w:p>
      <w:pPr>
        <w:numPr>
          <w:ilvl w:val="0"/>
          <w:numId w:val="5"/>
        </w:numPr>
        <w:spacing w:line="240" w:lineRule="atLeast"/>
        <w:ind w:left="1080" w:leftChars="429" w:hanging="180"/>
        <w:rPr>
          <w:rFonts w:hint="eastAsia" w:ascii="仿宋_GB2312" w:hAnsi="宋体" w:eastAsia="仿宋_GB2312"/>
          <w:sz w:val="24"/>
        </w:rPr>
      </w:pPr>
      <w:r>
        <w:rPr>
          <w:rFonts w:ascii="仿宋_GB2312" w:hAnsi="宋体" w:eastAsia="仿宋_GB2312"/>
          <w:sz w:val="24"/>
        </w:rPr>
        <w:t>评标委员会认为投标人的报价明显低于其他通过符合性检查投标人的报价</w:t>
      </w:r>
      <w:r>
        <w:rPr>
          <w:rFonts w:hint="eastAsia" w:ascii="仿宋_GB2312" w:hAnsi="宋体" w:eastAsia="仿宋_GB2312"/>
          <w:sz w:val="24"/>
        </w:rPr>
        <w:t>，</w:t>
      </w:r>
      <w:r>
        <w:rPr>
          <w:rFonts w:ascii="仿宋_GB2312" w:hAnsi="宋体" w:eastAsia="仿宋_GB2312"/>
          <w:sz w:val="24"/>
        </w:rPr>
        <w:t>有可能影响履约的</w:t>
      </w:r>
      <w:r>
        <w:rPr>
          <w:rFonts w:hint="eastAsia" w:ascii="仿宋_GB2312" w:hAnsi="宋体" w:eastAsia="仿宋_GB2312"/>
          <w:sz w:val="24"/>
        </w:rPr>
        <w:t>，且</w:t>
      </w:r>
      <w:r>
        <w:rPr>
          <w:rFonts w:ascii="仿宋_GB2312" w:hAnsi="宋体" w:eastAsia="仿宋_GB2312"/>
          <w:sz w:val="24"/>
        </w:rPr>
        <w:t>投标人未按照规定证明其报价合理性的</w:t>
      </w:r>
      <w:r>
        <w:rPr>
          <w:rFonts w:hint="eastAsia" w:ascii="仿宋_GB2312" w:hAnsi="宋体" w:eastAsia="仿宋_GB2312"/>
          <w:sz w:val="24"/>
        </w:rPr>
        <w:t>；</w:t>
      </w:r>
    </w:p>
    <w:p>
      <w:pPr>
        <w:numPr>
          <w:ilvl w:val="0"/>
          <w:numId w:val="5"/>
        </w:numPr>
        <w:spacing w:line="240" w:lineRule="atLeast"/>
        <w:ind w:left="1080" w:leftChars="429" w:hanging="180"/>
        <w:rPr>
          <w:rFonts w:hint="eastAsia" w:ascii="仿宋_GB2312" w:hAnsi="宋体" w:eastAsia="仿宋_GB2312"/>
          <w:kern w:val="2"/>
          <w:sz w:val="24"/>
          <w:szCs w:val="24"/>
          <w:lang w:val="en-US" w:eastAsia="zh-CN" w:bidi="ar-SA"/>
        </w:rPr>
      </w:pPr>
      <w:r>
        <w:rPr>
          <w:rFonts w:hint="eastAsia" w:ascii="仿宋_GB2312" w:hAnsi="宋体" w:eastAsia="仿宋_GB2312"/>
          <w:kern w:val="2"/>
          <w:sz w:val="24"/>
          <w:szCs w:val="24"/>
          <w:lang w:val="en-US" w:eastAsia="zh-CN" w:bidi="ar-SA"/>
        </w:rPr>
        <w:t>投标文件含有采购人不能接受的附加条件的；</w:t>
      </w:r>
    </w:p>
    <w:p>
      <w:pPr>
        <w:numPr>
          <w:ilvl w:val="0"/>
          <w:numId w:val="5"/>
        </w:numPr>
        <w:spacing w:line="240" w:lineRule="atLeast"/>
        <w:ind w:left="1080" w:leftChars="429" w:hanging="180"/>
        <w:rPr>
          <w:rFonts w:hint="eastAsia" w:ascii="仿宋_GB2312" w:hAnsi="宋体" w:eastAsia="仿宋_GB2312"/>
          <w:sz w:val="24"/>
        </w:rPr>
      </w:pPr>
      <w:r>
        <w:rPr>
          <w:rFonts w:hint="eastAsia" w:ascii="仿宋_GB2312" w:hAnsi="宋体" w:eastAsia="仿宋_GB2312"/>
          <w:sz w:val="24"/>
        </w:rPr>
        <w:t>不符合法规和招标文件中规定的其他实质性要求的。</w:t>
      </w:r>
    </w:p>
    <w:p>
      <w:pPr>
        <w:spacing w:line="240" w:lineRule="atLeast"/>
        <w:rPr>
          <w:rFonts w:hint="eastAsia" w:ascii="仿宋_GB2312" w:hAnsi="宋体" w:eastAsia="仿宋_GB2312"/>
          <w:b/>
          <w:kern w:val="0"/>
          <w:sz w:val="24"/>
          <w:szCs w:val="20"/>
        </w:rPr>
      </w:pPr>
      <w:bookmarkStart w:id="150" w:name="_Toc22941"/>
      <w:bookmarkStart w:id="151" w:name="_Toc13652"/>
      <w:bookmarkStart w:id="152" w:name="_Toc515647784"/>
      <w:r>
        <w:rPr>
          <w:rFonts w:hint="eastAsia" w:ascii="仿宋_GB2312" w:hAnsi="宋体" w:eastAsia="仿宋_GB2312"/>
          <w:b/>
          <w:kern w:val="0"/>
          <w:sz w:val="24"/>
          <w:szCs w:val="20"/>
        </w:rPr>
        <w:t>23.</w:t>
      </w:r>
      <w:bookmarkEnd w:id="141"/>
      <w:r>
        <w:rPr>
          <w:rFonts w:hint="eastAsia" w:ascii="仿宋_GB2312" w:hAnsi="宋体" w:eastAsia="仿宋_GB2312"/>
          <w:b/>
          <w:kern w:val="0"/>
          <w:sz w:val="24"/>
          <w:szCs w:val="20"/>
        </w:rPr>
        <w:t>比较与评价</w:t>
      </w:r>
      <w:bookmarkEnd w:id="150"/>
      <w:bookmarkEnd w:id="151"/>
      <w:bookmarkEnd w:id="152"/>
    </w:p>
    <w:p>
      <w:pPr>
        <w:spacing w:line="240" w:lineRule="atLeast"/>
        <w:ind w:left="900" w:hanging="900" w:hangingChars="375"/>
        <w:rPr>
          <w:rFonts w:hint="eastAsia" w:ascii="仿宋_GB2312" w:hAnsi="宋体" w:eastAsia="仿宋_GB2312"/>
          <w:sz w:val="24"/>
        </w:rPr>
      </w:pPr>
      <w:r>
        <w:rPr>
          <w:rFonts w:ascii="仿宋_GB2312" w:hAnsi="宋体" w:eastAsia="仿宋_GB2312"/>
          <w:sz w:val="24"/>
        </w:rPr>
        <w:t>23</w:t>
      </w:r>
      <w:r>
        <w:rPr>
          <w:rFonts w:hint="eastAsia" w:ascii="仿宋_GB2312" w:hAnsi="宋体" w:eastAsia="仿宋_GB2312"/>
          <w:sz w:val="24"/>
        </w:rPr>
        <w:t>.1</w:t>
      </w:r>
      <w:r>
        <w:rPr>
          <w:rFonts w:hint="eastAsia" w:ascii="仿宋_GB2312" w:hAnsi="宋体" w:eastAsia="仿宋_GB2312"/>
          <w:sz w:val="24"/>
        </w:rPr>
        <w:tab/>
      </w:r>
      <w:r>
        <w:rPr>
          <w:rFonts w:hint="eastAsia" w:ascii="仿宋_GB2312" w:hAnsi="宋体" w:eastAsia="仿宋_GB2312"/>
          <w:sz w:val="24"/>
        </w:rPr>
        <w:t>经符合性审查合格的投标文件，评标委员会将根据招标文件确定的评标方法和标准，对其技术部分和商务部分作进一步的比较和评价。</w:t>
      </w:r>
    </w:p>
    <w:p>
      <w:pPr>
        <w:spacing w:line="240" w:lineRule="atLeast"/>
        <w:ind w:left="900" w:hanging="900" w:hangingChars="375"/>
        <w:rPr>
          <w:rFonts w:hint="eastAsia" w:ascii="仿宋_GB2312" w:hAnsi="宋体" w:eastAsia="仿宋_GB2312"/>
          <w:sz w:val="24"/>
        </w:rPr>
      </w:pPr>
      <w:r>
        <w:rPr>
          <w:rFonts w:ascii="仿宋_GB2312" w:hAnsi="宋体" w:eastAsia="仿宋_GB2312"/>
          <w:sz w:val="24"/>
        </w:rPr>
        <w:t>23</w:t>
      </w:r>
      <w:r>
        <w:rPr>
          <w:rFonts w:hint="eastAsia" w:ascii="仿宋_GB2312" w:hAnsi="宋体" w:eastAsia="仿宋_GB2312"/>
          <w:sz w:val="24"/>
        </w:rPr>
        <w:t xml:space="preserve">.2  </w:t>
      </w:r>
      <w:r>
        <w:rPr>
          <w:rFonts w:hint="eastAsia" w:ascii="仿宋_GB2312" w:hAnsi="宋体" w:eastAsia="仿宋_GB2312"/>
          <w:sz w:val="24"/>
        </w:rPr>
        <w:tab/>
      </w:r>
      <w:r>
        <w:rPr>
          <w:rFonts w:hint="eastAsia" w:ascii="仿宋_GB2312" w:hAnsi="宋体" w:eastAsia="仿宋_GB2312"/>
          <w:sz w:val="24"/>
        </w:rPr>
        <w:t>评标严格按照招标文件的要求和条件进行。根据实际情况，在</w:t>
      </w:r>
      <w:r>
        <w:rPr>
          <w:rFonts w:hint="eastAsia" w:ascii="仿宋_GB2312" w:hAnsi="宋体" w:eastAsia="仿宋_GB2312"/>
          <w:sz w:val="24"/>
          <w:u w:val="single"/>
        </w:rPr>
        <w:t>投标人须知资料表</w:t>
      </w:r>
      <w:r>
        <w:rPr>
          <w:rFonts w:hint="eastAsia" w:ascii="仿宋_GB2312" w:hAnsi="宋体" w:eastAsia="仿宋_GB2312"/>
          <w:sz w:val="24"/>
        </w:rPr>
        <w:t>中规定采用下列一种评标方法，详细评标标准见招标文件</w:t>
      </w:r>
      <w:r>
        <w:rPr>
          <w:rFonts w:hint="eastAsia" w:ascii="仿宋_GB2312" w:hAnsi="宋体" w:eastAsia="仿宋_GB2312"/>
          <w:b/>
          <w:sz w:val="24"/>
        </w:rPr>
        <w:t>第六章</w:t>
      </w:r>
      <w:r>
        <w:rPr>
          <w:rFonts w:hint="eastAsia" w:ascii="仿宋_GB2312" w:hAnsi="宋体" w:eastAsia="仿宋_GB2312"/>
          <w:sz w:val="24"/>
        </w:rPr>
        <w:t>：</w:t>
      </w:r>
    </w:p>
    <w:p>
      <w:pPr>
        <w:pStyle w:val="12"/>
        <w:spacing w:line="240" w:lineRule="atLeast"/>
        <w:ind w:left="957" w:leftChars="456"/>
        <w:rPr>
          <w:rFonts w:hint="eastAsia" w:ascii="仿宋_GB2312" w:hAnsi="宋体" w:eastAsia="仿宋_GB2312"/>
          <w:sz w:val="24"/>
          <w:szCs w:val="24"/>
        </w:rPr>
      </w:pPr>
      <w:r>
        <w:rPr>
          <w:rFonts w:hint="eastAsia" w:ascii="仿宋_GB2312" w:hAnsi="宋体" w:eastAsia="仿宋_GB2312"/>
          <w:sz w:val="24"/>
          <w:szCs w:val="24"/>
        </w:rPr>
        <w:t>（1） 最低评标价法，是指</w:t>
      </w:r>
      <w:r>
        <w:rPr>
          <w:rFonts w:ascii="仿宋_GB2312" w:hAnsi="宋体" w:eastAsia="仿宋_GB2312"/>
          <w:sz w:val="24"/>
          <w:szCs w:val="24"/>
        </w:rPr>
        <w:t>投标文件满足招标文件全部实质性要求</w:t>
      </w:r>
      <w:r>
        <w:rPr>
          <w:rFonts w:hint="eastAsia" w:ascii="仿宋_GB2312" w:hAnsi="宋体" w:eastAsia="仿宋_GB2312"/>
          <w:sz w:val="24"/>
          <w:szCs w:val="24"/>
        </w:rPr>
        <w:t>，</w:t>
      </w:r>
      <w:r>
        <w:rPr>
          <w:rFonts w:ascii="仿宋_GB2312" w:hAnsi="宋体" w:eastAsia="仿宋_GB2312"/>
          <w:sz w:val="24"/>
          <w:szCs w:val="24"/>
        </w:rPr>
        <w:t>且投标报价最低的</w:t>
      </w:r>
      <w:r>
        <w:rPr>
          <w:rFonts w:hint="eastAsia" w:ascii="仿宋_GB2312" w:hAnsi="宋体" w:eastAsia="仿宋_GB2312"/>
          <w:sz w:val="24"/>
          <w:szCs w:val="24"/>
        </w:rPr>
        <w:t>投标人</w:t>
      </w:r>
      <w:r>
        <w:rPr>
          <w:rFonts w:ascii="仿宋_GB2312" w:hAnsi="宋体" w:eastAsia="仿宋_GB2312"/>
          <w:sz w:val="24"/>
          <w:szCs w:val="24"/>
        </w:rPr>
        <w:t>为中标</w:t>
      </w:r>
      <w:r>
        <w:rPr>
          <w:rFonts w:hint="eastAsia" w:ascii="仿宋_GB2312" w:hAnsi="宋体" w:eastAsia="仿宋_GB2312"/>
          <w:sz w:val="24"/>
          <w:szCs w:val="24"/>
        </w:rPr>
        <w:t>候选</w:t>
      </w:r>
      <w:r>
        <w:rPr>
          <w:rFonts w:ascii="仿宋_GB2312" w:hAnsi="宋体" w:eastAsia="仿宋_GB2312"/>
          <w:sz w:val="24"/>
          <w:szCs w:val="24"/>
        </w:rPr>
        <w:t>人的评标方法</w:t>
      </w:r>
      <w:r>
        <w:rPr>
          <w:rFonts w:hint="eastAsia" w:ascii="仿宋_GB2312" w:hAnsi="宋体" w:eastAsia="仿宋_GB2312"/>
          <w:sz w:val="24"/>
          <w:szCs w:val="24"/>
        </w:rPr>
        <w:t>。</w:t>
      </w:r>
    </w:p>
    <w:p>
      <w:pPr>
        <w:pStyle w:val="12"/>
        <w:spacing w:line="240" w:lineRule="atLeast"/>
        <w:ind w:left="898" w:leftChars="342" w:hanging="180"/>
        <w:rPr>
          <w:rFonts w:hint="eastAsia" w:ascii="仿宋_GB2312" w:hAnsi="宋体" w:eastAsia="仿宋_GB2312"/>
          <w:sz w:val="24"/>
          <w:szCs w:val="24"/>
        </w:rPr>
      </w:pPr>
      <w:r>
        <w:rPr>
          <w:rFonts w:hint="eastAsia" w:ascii="仿宋_GB2312" w:hAnsi="宋体" w:eastAsia="仿宋_GB2312"/>
          <w:sz w:val="24"/>
          <w:szCs w:val="24"/>
          <w:lang w:eastAsia="zh-CN"/>
        </w:rPr>
        <w:t xml:space="preserve">  </w:t>
      </w:r>
      <w:r>
        <w:rPr>
          <w:rFonts w:hint="eastAsia" w:ascii="仿宋_GB2312" w:hAnsi="宋体" w:eastAsia="仿宋_GB2312"/>
          <w:sz w:val="24"/>
          <w:szCs w:val="24"/>
        </w:rPr>
        <w:t>（2） 综合评分法，是</w:t>
      </w:r>
      <w:r>
        <w:rPr>
          <w:rFonts w:ascii="仿宋_GB2312" w:hAnsi="宋体" w:eastAsia="仿宋_GB2312"/>
          <w:sz w:val="24"/>
          <w:szCs w:val="24"/>
        </w:rPr>
        <w:t>指投标文件满足招标</w:t>
      </w:r>
      <w:r>
        <w:rPr>
          <w:rFonts w:hint="eastAsia" w:ascii="仿宋_GB2312" w:hAnsi="宋体" w:eastAsia="仿宋_GB2312"/>
          <w:sz w:val="24"/>
          <w:szCs w:val="24"/>
        </w:rPr>
        <w:t>文件</w:t>
      </w:r>
      <w:r>
        <w:rPr>
          <w:rFonts w:ascii="仿宋_GB2312" w:hAnsi="宋体" w:eastAsia="仿宋_GB2312"/>
          <w:sz w:val="24"/>
          <w:szCs w:val="24"/>
        </w:rPr>
        <w:t>全部实质性要求</w:t>
      </w:r>
      <w:r>
        <w:rPr>
          <w:rFonts w:hint="eastAsia" w:ascii="仿宋_GB2312" w:hAnsi="宋体" w:eastAsia="仿宋_GB2312"/>
          <w:sz w:val="24"/>
          <w:szCs w:val="24"/>
        </w:rPr>
        <w:t>，</w:t>
      </w:r>
      <w:r>
        <w:rPr>
          <w:rFonts w:ascii="仿宋_GB2312" w:hAnsi="宋体" w:eastAsia="仿宋_GB2312"/>
          <w:sz w:val="24"/>
          <w:szCs w:val="24"/>
        </w:rPr>
        <w:t>且按照评审因素的</w:t>
      </w:r>
      <w:r>
        <w:rPr>
          <w:rFonts w:hint="eastAsia" w:ascii="仿宋_GB2312" w:hAnsi="宋体" w:eastAsia="仿宋_GB2312"/>
          <w:sz w:val="24"/>
          <w:szCs w:val="24"/>
        </w:rPr>
        <w:t>量化</w:t>
      </w:r>
      <w:r>
        <w:rPr>
          <w:rFonts w:ascii="仿宋_GB2312" w:hAnsi="宋体" w:eastAsia="仿宋_GB2312"/>
          <w:sz w:val="24"/>
          <w:szCs w:val="24"/>
        </w:rPr>
        <w:t>指标评审得分最高的</w:t>
      </w:r>
      <w:r>
        <w:rPr>
          <w:rFonts w:hint="eastAsia" w:ascii="仿宋_GB2312" w:hAnsi="宋体" w:eastAsia="仿宋_GB2312"/>
          <w:sz w:val="24"/>
          <w:szCs w:val="24"/>
        </w:rPr>
        <w:t>投标人</w:t>
      </w:r>
      <w:r>
        <w:rPr>
          <w:rFonts w:ascii="仿宋_GB2312" w:hAnsi="宋体" w:eastAsia="仿宋_GB2312"/>
          <w:sz w:val="24"/>
          <w:szCs w:val="24"/>
        </w:rPr>
        <w:t>为中标候选人的评标方法。</w:t>
      </w:r>
    </w:p>
    <w:p>
      <w:pPr>
        <w:pStyle w:val="12"/>
        <w:spacing w:line="240" w:lineRule="atLeast"/>
        <w:ind w:left="957" w:leftChars="456"/>
        <w:rPr>
          <w:rFonts w:hint="eastAsia" w:ascii="仿宋_GB2312" w:hAnsi="宋体" w:eastAsia="仿宋_GB2312"/>
          <w:sz w:val="24"/>
          <w:szCs w:val="24"/>
        </w:rPr>
      </w:pPr>
      <w:r>
        <w:rPr>
          <w:rFonts w:hint="eastAsia" w:ascii="仿宋_GB2312" w:hAnsi="宋体" w:eastAsia="仿宋_GB2312"/>
          <w:sz w:val="24"/>
          <w:szCs w:val="24"/>
        </w:rPr>
        <w:t>（3）询价采购。根据质量和服务均能满足采购文件实质性响应要求且报价最低的原则确定中标人。</w:t>
      </w:r>
    </w:p>
    <w:p>
      <w:pPr>
        <w:pStyle w:val="12"/>
        <w:pageBreakBefore w:val="0"/>
        <w:widowControl w:val="0"/>
        <w:kinsoku/>
        <w:wordWrap/>
        <w:overflowPunct/>
        <w:topLinePunct w:val="0"/>
        <w:bidi w:val="0"/>
        <w:snapToGrid/>
        <w:spacing w:line="400" w:lineRule="exact"/>
        <w:ind w:left="720" w:hanging="720" w:hangingChars="300"/>
        <w:textAlignment w:val="auto"/>
        <w:rPr>
          <w:rFonts w:hint="eastAsia" w:ascii="仿宋_GB2312" w:hAnsi="宋体" w:eastAsia="仿宋_GB2312"/>
          <w:sz w:val="24"/>
        </w:rPr>
      </w:pPr>
      <w:bookmarkStart w:id="153" w:name="_Toc520356168"/>
      <w:bookmarkStart w:id="154" w:name="_Toc20227"/>
      <w:bookmarkStart w:id="155" w:name="_Toc9378"/>
      <w:bookmarkStart w:id="156" w:name="_Toc6308"/>
      <w:bookmarkStart w:id="157" w:name="_Toc515647785"/>
      <w:r>
        <w:rPr>
          <w:rFonts w:hint="eastAsia" w:ascii="仿宋" w:hAnsi="仿宋" w:eastAsia="仿宋" w:cs="仿宋"/>
          <w:sz w:val="24"/>
        </w:rPr>
        <w:t>23.3</w:t>
      </w:r>
      <w:r>
        <w:rPr>
          <w:rFonts w:hint="eastAsia"/>
        </w:rPr>
        <w:t xml:space="preserve">  </w:t>
      </w:r>
      <w:r>
        <w:rPr>
          <w:rFonts w:hint="eastAsia"/>
          <w:lang w:val="en-US" w:eastAsia="zh-CN"/>
        </w:rPr>
        <w:t xml:space="preserve"> </w:t>
      </w:r>
      <w:r>
        <w:rPr>
          <w:rFonts w:hint="eastAsia" w:ascii="宋体" w:hAnsi="宋体" w:eastAsia="宋体" w:cs="宋体"/>
          <w:b w:val="0"/>
          <w:bCs/>
          <w:color w:val="auto"/>
          <w:sz w:val="24"/>
          <w:szCs w:val="24"/>
          <w:u w:val="none"/>
        </w:rPr>
        <w:t>根据</w:t>
      </w:r>
      <w:r>
        <w:rPr>
          <w:rFonts w:hint="eastAsia" w:ascii="宋体" w:hAnsi="宋体" w:eastAsia="宋体" w:cs="宋体"/>
          <w:b w:val="0"/>
          <w:bCs/>
          <w:color w:val="auto"/>
          <w:sz w:val="24"/>
          <w:szCs w:val="24"/>
          <w:u w:val="none"/>
          <w:lang w:eastAsia="zh-CN"/>
        </w:rPr>
        <w:t>工信部《政府采购促进中小企业发展管理办法》</w:t>
      </w:r>
      <w:r>
        <w:rPr>
          <w:rFonts w:hint="eastAsia" w:ascii="宋体" w:hAnsi="宋体" w:eastAsia="宋体" w:cs="宋体"/>
          <w:b w:val="0"/>
          <w:bCs/>
          <w:color w:val="auto"/>
          <w:sz w:val="24"/>
          <w:szCs w:val="24"/>
          <w:u w:val="none"/>
        </w:rPr>
        <w:t>（</w:t>
      </w:r>
      <w:r>
        <w:rPr>
          <w:rFonts w:hint="eastAsia" w:ascii="宋体" w:hAnsi="宋体" w:eastAsia="宋体" w:cs="宋体"/>
          <w:b w:val="0"/>
          <w:bCs/>
          <w:color w:val="auto"/>
          <w:sz w:val="24"/>
          <w:szCs w:val="24"/>
          <w:u w:val="none"/>
          <w:lang w:eastAsia="zh-CN"/>
        </w:rPr>
        <w:t>财库[2020]46 号</w:t>
      </w:r>
      <w:r>
        <w:rPr>
          <w:rFonts w:hint="eastAsia" w:ascii="宋体" w:hAnsi="宋体" w:eastAsia="宋体" w:cs="宋体"/>
          <w:b w:val="0"/>
          <w:bCs/>
          <w:color w:val="auto"/>
          <w:sz w:val="24"/>
          <w:szCs w:val="24"/>
          <w:u w:val="none"/>
        </w:rPr>
        <w:t>）、《财政部司法部关于政府采购支持监狱企业发展有关问题的通知》（财库〔2014〕68号）和《三部门联合发布关于促进残疾人就业政府采购政策的通知》（财库〔2017〕141号）的规定，对满足价格扣除条件且在</w:t>
      </w:r>
      <w:r>
        <w:rPr>
          <w:rFonts w:hint="eastAsia" w:ascii="宋体" w:hAnsi="宋体" w:eastAsia="宋体" w:cs="宋体"/>
          <w:b w:val="0"/>
          <w:bCs/>
          <w:color w:val="auto"/>
          <w:sz w:val="24"/>
          <w:szCs w:val="24"/>
          <w:u w:val="none"/>
          <w:lang w:eastAsia="zh-CN"/>
        </w:rPr>
        <w:t>响应文件</w:t>
      </w:r>
      <w:r>
        <w:rPr>
          <w:rFonts w:hint="eastAsia" w:ascii="宋体" w:hAnsi="宋体" w:eastAsia="宋体" w:cs="宋体"/>
          <w:b w:val="0"/>
          <w:bCs/>
          <w:color w:val="auto"/>
          <w:sz w:val="24"/>
          <w:szCs w:val="24"/>
          <w:u w:val="none"/>
        </w:rPr>
        <w:t>中提交了《</w:t>
      </w:r>
      <w:r>
        <w:rPr>
          <w:rFonts w:hint="eastAsia" w:ascii="宋体" w:hAnsi="宋体" w:eastAsia="宋体" w:cs="宋体"/>
          <w:b w:val="0"/>
          <w:bCs/>
          <w:color w:val="auto"/>
          <w:sz w:val="24"/>
          <w:szCs w:val="24"/>
          <w:u w:val="none"/>
          <w:lang w:eastAsia="zh-CN"/>
        </w:rPr>
        <w:t>中小企业声明函</w:t>
      </w:r>
      <w:r>
        <w:rPr>
          <w:rFonts w:hint="eastAsia" w:ascii="宋体" w:hAnsi="宋体" w:eastAsia="宋体" w:cs="宋体"/>
          <w:b w:val="0"/>
          <w:bCs/>
          <w:color w:val="auto"/>
          <w:sz w:val="24"/>
          <w:szCs w:val="24"/>
          <w:u w:val="none"/>
        </w:rPr>
        <w:t>》、《残疾人福利性单位声明函》或省级以上监狱管理局、戒毒管理局（含新疆生产建设兵团）出具的属于监狱企业的证明文件的</w:t>
      </w:r>
      <w:r>
        <w:rPr>
          <w:rFonts w:hint="eastAsia" w:ascii="宋体" w:hAnsi="宋体" w:eastAsia="宋体" w:cs="宋体"/>
          <w:b w:val="0"/>
          <w:bCs/>
          <w:color w:val="auto"/>
          <w:sz w:val="24"/>
          <w:szCs w:val="24"/>
          <w:u w:val="none"/>
          <w:lang w:eastAsia="zh-CN"/>
        </w:rPr>
        <w:t>供应商</w:t>
      </w:r>
      <w:r>
        <w:rPr>
          <w:rFonts w:hint="eastAsia" w:ascii="宋体" w:hAnsi="宋体" w:eastAsia="宋体" w:cs="宋体"/>
          <w:b w:val="0"/>
          <w:bCs/>
          <w:color w:val="auto"/>
          <w:sz w:val="24"/>
          <w:szCs w:val="24"/>
          <w:u w:val="none"/>
        </w:rPr>
        <w:t>，</w:t>
      </w:r>
      <w:r>
        <w:rPr>
          <w:rFonts w:hint="eastAsia" w:ascii="宋体" w:hAnsi="宋体" w:eastAsia="宋体" w:cs="宋体"/>
          <w:b w:val="0"/>
          <w:bCs/>
          <w:color w:val="FF0000"/>
          <w:sz w:val="24"/>
          <w:szCs w:val="24"/>
          <w:u w:val="none"/>
        </w:rPr>
        <w:t>其投标报价扣除</w:t>
      </w:r>
      <w:r>
        <w:rPr>
          <w:rFonts w:hint="eastAsia" w:ascii="宋体" w:hAnsi="宋体" w:eastAsia="宋体" w:cs="宋体"/>
          <w:b w:val="0"/>
          <w:bCs/>
          <w:color w:val="FF0000"/>
          <w:sz w:val="24"/>
          <w:szCs w:val="24"/>
          <w:u w:val="single"/>
          <w:lang w:val="en-US" w:eastAsia="zh-CN"/>
        </w:rPr>
        <w:t xml:space="preserve"> 10% </w:t>
      </w:r>
      <w:r>
        <w:rPr>
          <w:rFonts w:hint="eastAsia" w:ascii="宋体" w:hAnsi="宋体" w:eastAsia="宋体" w:cs="宋体"/>
          <w:b w:val="0"/>
          <w:bCs/>
          <w:color w:val="FF0000"/>
          <w:sz w:val="24"/>
          <w:szCs w:val="24"/>
          <w:u w:val="none"/>
        </w:rPr>
        <w:t>后参与评审。适用招标投标法的政府采购工程建设项目，采用综合评估法但未采用低价优先法计算价格分的，评标时应当在采用原报价进行评分的基础上增加其价格得分的</w:t>
      </w:r>
      <w:r>
        <w:rPr>
          <w:rFonts w:hint="eastAsia" w:ascii="宋体" w:hAnsi="宋体" w:eastAsia="宋体" w:cs="宋体"/>
          <w:b w:val="0"/>
          <w:bCs/>
          <w:color w:val="FF0000"/>
          <w:sz w:val="24"/>
          <w:szCs w:val="24"/>
          <w:u w:val="single"/>
          <w:lang w:val="en-US" w:eastAsia="zh-CN"/>
        </w:rPr>
        <w:t xml:space="preserve"> 6% </w:t>
      </w:r>
      <w:r>
        <w:rPr>
          <w:rFonts w:hint="eastAsia" w:ascii="宋体" w:hAnsi="宋体" w:eastAsia="宋体" w:cs="宋体"/>
          <w:b w:val="0"/>
          <w:bCs/>
          <w:color w:val="FF0000"/>
          <w:sz w:val="24"/>
          <w:szCs w:val="24"/>
          <w:u w:val="none"/>
        </w:rPr>
        <w:t>作为其价格分</w:t>
      </w:r>
      <w:r>
        <w:rPr>
          <w:rFonts w:hint="eastAsia" w:ascii="宋体" w:hAnsi="宋体" w:eastAsia="宋体" w:cs="宋体"/>
          <w:b w:val="0"/>
          <w:bCs/>
          <w:color w:val="FF0000"/>
          <w:sz w:val="24"/>
          <w:szCs w:val="24"/>
          <w:u w:val="none"/>
          <w:lang w:eastAsia="zh-CN"/>
        </w:rPr>
        <w:t>。</w:t>
      </w:r>
      <w:r>
        <w:rPr>
          <w:rFonts w:hint="eastAsia" w:ascii="宋体" w:hAnsi="宋体" w:eastAsia="宋体" w:cs="宋体"/>
          <w:b w:val="0"/>
          <w:bCs/>
          <w:color w:val="FF0000"/>
          <w:sz w:val="24"/>
          <w:szCs w:val="24"/>
          <w:u w:val="none"/>
        </w:rPr>
        <w:t>对于同时属于小微企业、监狱企业或残疾人福利性单位的，不重复进行投标报价扣除。具体办法详见</w:t>
      </w:r>
      <w:r>
        <w:rPr>
          <w:rFonts w:hint="eastAsia" w:hAnsi="宋体" w:cs="宋体"/>
          <w:b w:val="0"/>
          <w:bCs/>
          <w:color w:val="FF0000"/>
          <w:sz w:val="24"/>
          <w:szCs w:val="24"/>
          <w:u w:val="none"/>
          <w:lang w:val="en-US" w:eastAsia="zh-CN"/>
        </w:rPr>
        <w:t>招标</w:t>
      </w:r>
      <w:r>
        <w:rPr>
          <w:rFonts w:hint="eastAsia" w:ascii="宋体" w:hAnsi="宋体" w:eastAsia="宋体" w:cs="宋体"/>
          <w:b w:val="0"/>
          <w:bCs/>
          <w:color w:val="FF0000"/>
          <w:sz w:val="24"/>
          <w:szCs w:val="24"/>
          <w:u w:val="none"/>
          <w:lang w:eastAsia="zh-CN"/>
        </w:rPr>
        <w:t>文件</w:t>
      </w:r>
      <w:r>
        <w:rPr>
          <w:rFonts w:hint="eastAsia" w:ascii="宋体" w:hAnsi="宋体" w:eastAsia="宋体" w:cs="宋体"/>
          <w:b w:val="0"/>
          <w:bCs/>
          <w:color w:val="FF0000"/>
          <w:sz w:val="24"/>
          <w:szCs w:val="24"/>
          <w:u w:val="none"/>
        </w:rPr>
        <w:t>第6章</w:t>
      </w:r>
      <w:r>
        <w:rPr>
          <w:rFonts w:hint="eastAsia" w:ascii="宋体" w:hAnsi="宋体" w:eastAsia="宋体" w:cs="宋体"/>
          <w:b w:val="0"/>
          <w:bCs/>
          <w:color w:val="FF0000"/>
          <w:sz w:val="24"/>
          <w:szCs w:val="24"/>
          <w:u w:val="none"/>
          <w:lang w:eastAsia="zh-CN"/>
        </w:rPr>
        <w:t>。</w:t>
      </w:r>
    </w:p>
    <w:p>
      <w:pPr>
        <w:pStyle w:val="6"/>
        <w:spacing w:before="0" w:after="0" w:line="240" w:lineRule="atLeast"/>
        <w:rPr>
          <w:rFonts w:ascii="仿宋_GB2312" w:hAnsi="宋体" w:eastAsia="仿宋_GB2312"/>
          <w:u w:val="none"/>
        </w:rPr>
      </w:pPr>
      <w:r>
        <w:rPr>
          <w:rFonts w:ascii="仿宋_GB2312" w:hAnsi="宋体" w:eastAsia="仿宋_GB2312"/>
          <w:u w:val="none"/>
        </w:rPr>
        <w:t>24</w:t>
      </w:r>
      <w:bookmarkEnd w:id="153"/>
      <w:r>
        <w:rPr>
          <w:rFonts w:hint="eastAsia" w:ascii="仿宋_GB2312" w:hAnsi="宋体" w:eastAsia="仿宋_GB2312"/>
          <w:u w:val="none"/>
        </w:rPr>
        <w:t>.废标</w:t>
      </w:r>
      <w:bookmarkEnd w:id="154"/>
      <w:bookmarkEnd w:id="155"/>
      <w:bookmarkEnd w:id="156"/>
      <w:bookmarkEnd w:id="157"/>
    </w:p>
    <w:p>
      <w:pPr>
        <w:spacing w:line="240" w:lineRule="atLeast"/>
        <w:ind w:left="897" w:leftChars="399" w:hanging="60" w:hangingChars="25"/>
        <w:rPr>
          <w:rFonts w:hint="eastAsia" w:ascii="仿宋_GB2312" w:hAnsi="宋体" w:eastAsia="仿宋_GB2312"/>
          <w:b/>
          <w:bCs/>
          <w:sz w:val="24"/>
        </w:rPr>
      </w:pPr>
      <w:r>
        <w:rPr>
          <w:rFonts w:hint="eastAsia" w:ascii="仿宋_GB2312" w:hAnsi="宋体" w:eastAsia="仿宋_GB2312"/>
          <w:b/>
          <w:bCs/>
          <w:sz w:val="24"/>
        </w:rPr>
        <w:t xml:space="preserve">出现下列情形之一，将导致项目废标： </w:t>
      </w:r>
    </w:p>
    <w:p>
      <w:pPr>
        <w:spacing w:line="240" w:lineRule="atLeast"/>
        <w:ind w:left="904" w:hanging="900" w:hangingChars="375"/>
        <w:rPr>
          <w:rFonts w:hint="eastAsia" w:ascii="仿宋_GB2312" w:hAnsi="宋体" w:eastAsia="仿宋_GB2312"/>
          <w:b/>
          <w:bCs/>
          <w:sz w:val="24"/>
        </w:rPr>
      </w:pPr>
      <w:r>
        <w:rPr>
          <w:rFonts w:hint="eastAsia" w:ascii="仿宋_GB2312" w:hAnsi="宋体" w:eastAsia="仿宋_GB2312"/>
          <w:b/>
          <w:bCs/>
          <w:sz w:val="24"/>
        </w:rPr>
        <w:tab/>
      </w:r>
      <w:r>
        <w:rPr>
          <w:rFonts w:hint="eastAsia" w:ascii="仿宋_GB2312" w:hAnsi="宋体" w:eastAsia="仿宋_GB2312"/>
          <w:b/>
          <w:bCs/>
          <w:sz w:val="24"/>
        </w:rPr>
        <w:t>（1）符合专业条件的供应商或者对招标文件做实质性响应的供应商不足三家；</w:t>
      </w:r>
    </w:p>
    <w:p>
      <w:pPr>
        <w:spacing w:line="240" w:lineRule="atLeast"/>
        <w:ind w:left="904" w:hanging="900" w:hangingChars="375"/>
        <w:rPr>
          <w:rFonts w:hint="eastAsia" w:ascii="仿宋_GB2312" w:hAnsi="宋体" w:eastAsia="仿宋_GB2312"/>
          <w:b/>
          <w:bCs/>
          <w:sz w:val="24"/>
        </w:rPr>
      </w:pPr>
      <w:r>
        <w:rPr>
          <w:rFonts w:hint="eastAsia" w:ascii="仿宋_GB2312" w:hAnsi="宋体" w:eastAsia="仿宋_GB2312"/>
          <w:b/>
          <w:bCs/>
          <w:sz w:val="24"/>
        </w:rPr>
        <w:tab/>
      </w:r>
      <w:r>
        <w:rPr>
          <w:rFonts w:hint="eastAsia" w:ascii="仿宋_GB2312" w:hAnsi="宋体" w:eastAsia="仿宋_GB2312"/>
          <w:b/>
          <w:bCs/>
          <w:sz w:val="24"/>
        </w:rPr>
        <w:t>（2）出现影响采购公正的违法、违规行为的；</w:t>
      </w:r>
    </w:p>
    <w:p>
      <w:pPr>
        <w:spacing w:line="240" w:lineRule="atLeast"/>
        <w:ind w:firstLine="840" w:firstLineChars="350"/>
        <w:rPr>
          <w:rFonts w:hint="eastAsia" w:ascii="仿宋_GB2312" w:hAnsi="宋体" w:eastAsia="仿宋_GB2312"/>
          <w:b/>
          <w:bCs/>
          <w:sz w:val="24"/>
        </w:rPr>
      </w:pPr>
      <w:r>
        <w:rPr>
          <w:rFonts w:hint="eastAsia" w:ascii="仿宋_GB2312" w:hAnsi="宋体" w:eastAsia="仿宋_GB2312"/>
          <w:b/>
          <w:bCs/>
          <w:sz w:val="24"/>
        </w:rPr>
        <w:t>（3）投标人的报价均超过了采购预算，采购人不能支付的；</w:t>
      </w:r>
    </w:p>
    <w:p>
      <w:pPr>
        <w:spacing w:line="240" w:lineRule="atLeast"/>
        <w:ind w:firstLine="840" w:firstLineChars="350"/>
        <w:rPr>
          <w:rFonts w:hint="eastAsia" w:ascii="仿宋_GB2312" w:hAnsi="宋体" w:eastAsia="仿宋_GB2312"/>
          <w:sz w:val="24"/>
        </w:rPr>
      </w:pPr>
      <w:r>
        <w:rPr>
          <w:rFonts w:hint="eastAsia" w:ascii="仿宋_GB2312" w:hAnsi="宋体" w:eastAsia="仿宋_GB2312"/>
          <w:b/>
          <w:bCs/>
          <w:sz w:val="24"/>
        </w:rPr>
        <w:t>（4）因重大变故，采购任务取消的</w:t>
      </w:r>
      <w:r>
        <w:rPr>
          <w:rFonts w:hint="eastAsia" w:ascii="仿宋_GB2312" w:hAnsi="宋体" w:eastAsia="仿宋_GB2312"/>
          <w:sz w:val="24"/>
        </w:rPr>
        <w:t xml:space="preserve">。   </w:t>
      </w:r>
    </w:p>
    <w:p>
      <w:pPr>
        <w:pStyle w:val="6"/>
        <w:spacing w:before="0" w:after="0" w:line="240" w:lineRule="atLeast"/>
        <w:rPr>
          <w:rFonts w:ascii="仿宋_GB2312" w:hAnsi="宋体" w:eastAsia="仿宋_GB2312"/>
          <w:u w:val="none"/>
        </w:rPr>
      </w:pPr>
      <w:bookmarkStart w:id="158" w:name="_Toc31289"/>
      <w:bookmarkStart w:id="159" w:name="_Toc24800"/>
      <w:bookmarkStart w:id="160" w:name="_Toc24972"/>
      <w:bookmarkStart w:id="161" w:name="_Toc515647786"/>
      <w:bookmarkStart w:id="162" w:name="_Toc23904"/>
      <w:bookmarkStart w:id="163" w:name="_Toc216582810"/>
      <w:bookmarkStart w:id="164" w:name="_Toc515647787"/>
      <w:bookmarkStart w:id="165" w:name="_Toc520356169"/>
      <w:bookmarkStart w:id="166" w:name="_Toc12143"/>
      <w:r>
        <w:rPr>
          <w:rFonts w:ascii="仿宋_GB2312" w:hAnsi="宋体" w:eastAsia="仿宋_GB2312"/>
          <w:u w:val="none"/>
        </w:rPr>
        <w:t>25</w:t>
      </w:r>
      <w:r>
        <w:rPr>
          <w:rFonts w:hint="eastAsia" w:ascii="仿宋_GB2312" w:hAnsi="宋体" w:eastAsia="仿宋_GB2312"/>
          <w:u w:val="none"/>
        </w:rPr>
        <w:t>.保密原则</w:t>
      </w:r>
      <w:bookmarkEnd w:id="158"/>
      <w:bookmarkEnd w:id="159"/>
      <w:bookmarkEnd w:id="160"/>
      <w:bookmarkEnd w:id="161"/>
    </w:p>
    <w:p>
      <w:pPr>
        <w:spacing w:line="240" w:lineRule="atLeast"/>
        <w:ind w:left="900" w:hanging="900" w:hangingChars="375"/>
        <w:rPr>
          <w:rFonts w:hint="eastAsia" w:ascii="仿宋_GB2312" w:hAnsi="宋体" w:eastAsia="仿宋_GB2312"/>
          <w:sz w:val="24"/>
        </w:rPr>
      </w:pPr>
      <w:r>
        <w:rPr>
          <w:rFonts w:ascii="仿宋_GB2312" w:hAnsi="宋体" w:eastAsia="仿宋_GB2312"/>
          <w:sz w:val="24"/>
        </w:rPr>
        <w:t>25</w:t>
      </w:r>
      <w:r>
        <w:rPr>
          <w:rFonts w:hint="eastAsia" w:ascii="仿宋_GB2312" w:hAnsi="宋体" w:eastAsia="仿宋_GB2312"/>
          <w:sz w:val="24"/>
        </w:rPr>
        <w:t>.1</w:t>
      </w:r>
      <w:r>
        <w:rPr>
          <w:rFonts w:hint="eastAsia" w:ascii="仿宋_GB2312" w:hAnsi="宋体" w:eastAsia="仿宋_GB2312"/>
          <w:sz w:val="24"/>
        </w:rPr>
        <w:tab/>
      </w:r>
      <w:r>
        <w:rPr>
          <w:rFonts w:hint="eastAsia" w:ascii="仿宋_GB2312" w:hAnsi="宋体" w:eastAsia="仿宋_GB2312"/>
          <w:sz w:val="24"/>
        </w:rPr>
        <w:t>评标将在严格保密的情况下进行。开标后，直到授予合同为止，凡是属于审查、澄清、评价和比较的有关资料以及授标建议等评委或参与评标的有关工作人员均不得向投标商或其他无关的人员透露，违者给予警告、取消担任评委的资格，不得再参加任何项目的评标。</w:t>
      </w:r>
    </w:p>
    <w:p>
      <w:pPr>
        <w:spacing w:line="240" w:lineRule="atLeast"/>
        <w:ind w:left="900" w:hanging="900" w:hangingChars="375"/>
        <w:rPr>
          <w:rFonts w:hint="eastAsia" w:ascii="仿宋_GB2312" w:hAnsi="宋体" w:eastAsia="仿宋_GB2312"/>
          <w:sz w:val="24"/>
        </w:rPr>
      </w:pPr>
      <w:r>
        <w:rPr>
          <w:rFonts w:ascii="仿宋_GB2312" w:hAnsi="宋体" w:eastAsia="仿宋_GB2312"/>
          <w:sz w:val="24"/>
        </w:rPr>
        <w:t>25</w:t>
      </w:r>
      <w:r>
        <w:rPr>
          <w:rFonts w:hint="eastAsia" w:ascii="仿宋_GB2312" w:hAnsi="宋体" w:eastAsia="仿宋_GB2312"/>
          <w:sz w:val="24"/>
        </w:rPr>
        <w:t>.2</w:t>
      </w:r>
      <w:r>
        <w:rPr>
          <w:rFonts w:hint="eastAsia" w:ascii="仿宋_GB2312" w:hAnsi="宋体" w:eastAsia="仿宋_GB2312"/>
          <w:sz w:val="24"/>
        </w:rPr>
        <w:tab/>
      </w:r>
      <w:r>
        <w:rPr>
          <w:rFonts w:hint="eastAsia" w:ascii="仿宋_GB2312" w:hAnsi="宋体" w:eastAsia="仿宋_GB2312"/>
          <w:sz w:val="24"/>
        </w:rPr>
        <w:t>政府</w:t>
      </w:r>
      <w:r>
        <w:rPr>
          <w:rFonts w:ascii="仿宋_GB2312" w:hAnsi="宋体" w:eastAsia="仿宋_GB2312"/>
          <w:sz w:val="24"/>
        </w:rPr>
        <w:t>采购评审专家应当</w:t>
      </w:r>
      <w:r>
        <w:rPr>
          <w:rFonts w:hint="eastAsia" w:ascii="仿宋_GB2312" w:hAnsi="宋体" w:eastAsia="仿宋_GB2312"/>
          <w:sz w:val="24"/>
        </w:rPr>
        <w:t>遵</w:t>
      </w:r>
      <w:r>
        <w:rPr>
          <w:rFonts w:ascii="仿宋_GB2312" w:hAnsi="宋体" w:eastAsia="仿宋_GB2312"/>
          <w:sz w:val="24"/>
        </w:rPr>
        <w:t>守评审工作纪律，不得</w:t>
      </w:r>
      <w:r>
        <w:rPr>
          <w:rFonts w:hint="eastAsia" w:ascii="仿宋_GB2312" w:hAnsi="宋体" w:eastAsia="仿宋_GB2312"/>
          <w:sz w:val="24"/>
        </w:rPr>
        <w:t>泄露</w:t>
      </w:r>
      <w:r>
        <w:rPr>
          <w:rFonts w:ascii="仿宋_GB2312" w:hAnsi="宋体" w:eastAsia="仿宋_GB2312"/>
          <w:sz w:val="24"/>
        </w:rPr>
        <w:t>评审</w:t>
      </w:r>
      <w:r>
        <w:rPr>
          <w:rFonts w:hint="eastAsia" w:ascii="仿宋_GB2312" w:hAnsi="宋体" w:eastAsia="仿宋_GB2312"/>
          <w:sz w:val="24"/>
        </w:rPr>
        <w:t>文件</w:t>
      </w:r>
      <w:r>
        <w:rPr>
          <w:rFonts w:ascii="仿宋_GB2312" w:hAnsi="宋体" w:eastAsia="仿宋_GB2312"/>
          <w:sz w:val="24"/>
        </w:rPr>
        <w:t>、评审情况和评审中获悉的商业秘密。</w:t>
      </w:r>
      <w:r>
        <w:rPr>
          <w:rFonts w:hint="eastAsia" w:ascii="仿宋_GB2312" w:hAnsi="宋体" w:eastAsia="仿宋_GB2312"/>
          <w:sz w:val="24"/>
        </w:rPr>
        <w:t xml:space="preserve">投标商在评标过程中，所进行的力图影响评标结果的不符合《招投标法》、《政府采购法》及本次招标中有关规定的活动，将被取消其中标资格。   </w:t>
      </w:r>
    </w:p>
    <w:p>
      <w:pPr>
        <w:pStyle w:val="4"/>
        <w:spacing w:before="0" w:line="240" w:lineRule="atLeast"/>
        <w:ind w:left="1079" w:leftChars="257" w:hanging="540"/>
        <w:rPr>
          <w:rFonts w:hint="eastAsia" w:ascii="仿宋_GB2312" w:hAnsi="宋体" w:eastAsia="仿宋_GB2312"/>
          <w:sz w:val="28"/>
          <w:szCs w:val="28"/>
        </w:rPr>
      </w:pPr>
      <w:bookmarkStart w:id="167" w:name="_Toc22533"/>
      <w:r>
        <w:rPr>
          <w:rFonts w:hint="eastAsia" w:ascii="仿宋_GB2312" w:hAnsi="宋体" w:eastAsia="仿宋_GB2312"/>
          <w:sz w:val="28"/>
          <w:szCs w:val="28"/>
        </w:rPr>
        <w:t>六   确定中标</w:t>
      </w:r>
      <w:bookmarkEnd w:id="167"/>
    </w:p>
    <w:p>
      <w:pPr>
        <w:pStyle w:val="5"/>
        <w:rPr>
          <w:rFonts w:hint="eastAsia"/>
        </w:rPr>
      </w:pPr>
    </w:p>
    <w:p>
      <w:pPr>
        <w:pStyle w:val="6"/>
        <w:spacing w:before="0" w:after="0" w:line="240" w:lineRule="atLeast"/>
        <w:rPr>
          <w:rFonts w:ascii="仿宋_GB2312" w:hAnsi="宋体" w:eastAsia="仿宋_GB2312"/>
          <w:u w:val="none"/>
        </w:rPr>
      </w:pPr>
      <w:bookmarkStart w:id="168" w:name="_Toc32058"/>
      <w:r>
        <w:rPr>
          <w:rFonts w:ascii="仿宋_GB2312" w:hAnsi="宋体" w:eastAsia="仿宋_GB2312"/>
          <w:u w:val="none"/>
        </w:rPr>
        <w:t>26</w:t>
      </w:r>
      <w:r>
        <w:rPr>
          <w:rFonts w:hint="eastAsia" w:ascii="仿宋_GB2312" w:hAnsi="宋体" w:eastAsia="仿宋_GB2312"/>
          <w:u w:val="none"/>
        </w:rPr>
        <w:t>.中标候选人的确定原则及标准</w:t>
      </w:r>
      <w:bookmarkEnd w:id="168"/>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ab/>
      </w:r>
      <w:r>
        <w:rPr>
          <w:rFonts w:hint="eastAsia" w:ascii="仿宋_GB2312" w:hAnsi="宋体" w:eastAsia="仿宋_GB2312"/>
          <w:sz w:val="24"/>
        </w:rPr>
        <w:t>除第2</w:t>
      </w:r>
      <w:r>
        <w:rPr>
          <w:rFonts w:ascii="仿宋_GB2312" w:hAnsi="宋体" w:eastAsia="仿宋_GB2312"/>
          <w:sz w:val="24"/>
        </w:rPr>
        <w:t>8</w:t>
      </w:r>
      <w:r>
        <w:rPr>
          <w:rFonts w:hint="eastAsia" w:ascii="仿宋_GB2312" w:hAnsi="宋体" w:eastAsia="仿宋_GB2312"/>
          <w:sz w:val="24"/>
        </w:rPr>
        <w:t>条规定外，对实质上响应招标文件的投标人按下列方法</w:t>
      </w:r>
      <w:r>
        <w:rPr>
          <w:rFonts w:ascii="仿宋_GB2312" w:hAnsi="宋体" w:eastAsia="仿宋_GB2312"/>
          <w:sz w:val="24"/>
        </w:rPr>
        <w:t>进行排序</w:t>
      </w:r>
      <w:r>
        <w:rPr>
          <w:rFonts w:hint="eastAsia" w:ascii="仿宋_GB2312" w:hAnsi="宋体" w:eastAsia="仿宋_GB2312"/>
          <w:sz w:val="24"/>
        </w:rPr>
        <w:t>，确定投标候选人：</w:t>
      </w:r>
    </w:p>
    <w:p>
      <w:pPr>
        <w:numPr>
          <w:ilvl w:val="0"/>
          <w:numId w:val="6"/>
        </w:numPr>
        <w:spacing w:line="240" w:lineRule="atLeast"/>
        <w:ind w:left="901"/>
        <w:rPr>
          <w:rFonts w:hint="eastAsia" w:ascii="黑体" w:hAnsi="宋体" w:eastAsia="仿宋_GB2312"/>
          <w:sz w:val="24"/>
        </w:rPr>
      </w:pPr>
      <w:r>
        <w:rPr>
          <w:rFonts w:hint="eastAsia" w:ascii="仿宋_GB2312" w:hAnsi="宋体" w:eastAsia="仿宋_GB2312"/>
          <w:sz w:val="24"/>
        </w:rPr>
        <w:t>采用最低评标价法的，除了算术</w:t>
      </w:r>
      <w:r>
        <w:rPr>
          <w:rFonts w:ascii="仿宋_GB2312" w:hAnsi="宋体" w:eastAsia="仿宋_GB2312"/>
          <w:sz w:val="24"/>
        </w:rPr>
        <w:t>修正和落实政府采购</w:t>
      </w:r>
      <w:r>
        <w:rPr>
          <w:rFonts w:hint="eastAsia" w:ascii="仿宋_GB2312" w:hAnsi="宋体" w:eastAsia="仿宋_GB2312"/>
          <w:sz w:val="24"/>
        </w:rPr>
        <w:t>政策</w:t>
      </w:r>
      <w:r>
        <w:rPr>
          <w:rFonts w:ascii="仿宋_GB2312" w:hAnsi="宋体" w:eastAsia="仿宋_GB2312"/>
          <w:sz w:val="24"/>
        </w:rPr>
        <w:t>需</w:t>
      </w:r>
      <w:r>
        <w:rPr>
          <w:rFonts w:hint="eastAsia" w:ascii="仿宋_GB2312" w:hAnsi="宋体" w:eastAsia="仿宋_GB2312"/>
          <w:sz w:val="24"/>
        </w:rPr>
        <w:t>进行的</w:t>
      </w:r>
      <w:r>
        <w:rPr>
          <w:rFonts w:ascii="仿宋_GB2312" w:hAnsi="宋体" w:eastAsia="仿宋_GB2312"/>
          <w:sz w:val="24"/>
        </w:rPr>
        <w:t>价格扣除外，不</w:t>
      </w:r>
      <w:r>
        <w:rPr>
          <w:rFonts w:hint="eastAsia" w:ascii="仿宋_GB2312" w:hAnsi="宋体" w:eastAsia="仿宋_GB2312"/>
          <w:sz w:val="24"/>
        </w:rPr>
        <w:t>对</w:t>
      </w:r>
      <w:r>
        <w:rPr>
          <w:rFonts w:ascii="仿宋_GB2312" w:hAnsi="宋体" w:eastAsia="仿宋_GB2312"/>
          <w:sz w:val="24"/>
        </w:rPr>
        <w:t>投标人的投标价格进行任何调整。</w:t>
      </w:r>
      <w:r>
        <w:rPr>
          <w:rFonts w:hint="eastAsia" w:ascii="黑体" w:hAnsi="宋体" w:eastAsia="仿宋_GB2312"/>
          <w:sz w:val="24"/>
        </w:rPr>
        <w:t>评标结果</w:t>
      </w:r>
      <w:r>
        <w:rPr>
          <w:rFonts w:ascii="黑体" w:hAnsi="宋体" w:eastAsia="仿宋_GB2312"/>
          <w:sz w:val="24"/>
        </w:rPr>
        <w:t>按</w:t>
      </w:r>
      <w:r>
        <w:rPr>
          <w:rFonts w:hint="eastAsia" w:ascii="黑体" w:hAnsi="宋体" w:eastAsia="仿宋_GB2312"/>
          <w:sz w:val="24"/>
        </w:rPr>
        <w:t>修正</w:t>
      </w:r>
      <w:r>
        <w:rPr>
          <w:rFonts w:ascii="黑体" w:hAnsi="宋体" w:eastAsia="仿宋_GB2312"/>
          <w:sz w:val="24"/>
        </w:rPr>
        <w:t>和扣除后的投标报价</w:t>
      </w:r>
      <w:r>
        <w:rPr>
          <w:rFonts w:hint="eastAsia" w:ascii="黑体" w:hAnsi="宋体" w:eastAsia="仿宋_GB2312"/>
          <w:sz w:val="24"/>
        </w:rPr>
        <w:t>由低到高顺序排列。</w:t>
      </w:r>
    </w:p>
    <w:p>
      <w:pPr>
        <w:pStyle w:val="12"/>
        <w:spacing w:line="240" w:lineRule="atLeast"/>
        <w:ind w:left="957" w:leftChars="456" w:firstLine="33" w:firstLineChars="14"/>
        <w:rPr>
          <w:rFonts w:hint="eastAsia" w:ascii="仿宋_GB2312" w:hAnsi="宋体" w:eastAsia="仿宋_GB2312"/>
          <w:sz w:val="24"/>
        </w:rPr>
      </w:pPr>
      <w:r>
        <w:rPr>
          <w:rFonts w:hint="eastAsia" w:ascii="仿宋_GB2312" w:hAnsi="宋体" w:eastAsia="仿宋_GB2312"/>
          <w:sz w:val="24"/>
          <w:szCs w:val="24"/>
          <w:lang w:eastAsia="zh-CN"/>
        </w:rPr>
        <w:t>（</w:t>
      </w:r>
      <w:r>
        <w:rPr>
          <w:rFonts w:hint="eastAsia" w:ascii="仿宋_GB2312" w:hAnsi="宋体" w:eastAsia="仿宋_GB2312"/>
          <w:sz w:val="24"/>
          <w:szCs w:val="24"/>
          <w:lang w:val="en-US" w:eastAsia="zh-CN"/>
        </w:rPr>
        <w:t>2</w:t>
      </w:r>
      <w:r>
        <w:rPr>
          <w:rFonts w:hint="eastAsia" w:ascii="仿宋_GB2312" w:hAnsi="宋体" w:eastAsia="仿宋_GB2312"/>
          <w:sz w:val="24"/>
          <w:szCs w:val="24"/>
          <w:lang w:eastAsia="zh-CN"/>
        </w:rPr>
        <w:t>）</w:t>
      </w:r>
      <w:r>
        <w:rPr>
          <w:rFonts w:hint="eastAsia" w:ascii="仿宋_GB2312" w:hAnsi="宋体" w:eastAsia="仿宋_GB2312"/>
          <w:sz w:val="24"/>
        </w:rPr>
        <w:t>采用</w:t>
      </w:r>
      <w:r>
        <w:rPr>
          <w:rFonts w:hint="eastAsia" w:ascii="仿宋_GB2312" w:hAnsi="宋体" w:eastAsia="仿宋_GB2312"/>
          <w:sz w:val="24"/>
          <w:szCs w:val="24"/>
        </w:rPr>
        <w:t>综合评分法，是</w:t>
      </w:r>
      <w:r>
        <w:rPr>
          <w:rFonts w:ascii="仿宋_GB2312" w:hAnsi="宋体" w:eastAsia="仿宋_GB2312"/>
          <w:sz w:val="24"/>
          <w:szCs w:val="24"/>
        </w:rPr>
        <w:t>指投标文件满足招标</w:t>
      </w:r>
      <w:r>
        <w:rPr>
          <w:rFonts w:hint="eastAsia" w:ascii="仿宋_GB2312" w:hAnsi="宋体" w:eastAsia="仿宋_GB2312"/>
          <w:sz w:val="24"/>
          <w:szCs w:val="24"/>
        </w:rPr>
        <w:t>文件</w:t>
      </w:r>
      <w:r>
        <w:rPr>
          <w:rFonts w:ascii="仿宋_GB2312" w:hAnsi="宋体" w:eastAsia="仿宋_GB2312"/>
          <w:sz w:val="24"/>
          <w:szCs w:val="24"/>
        </w:rPr>
        <w:t>全部实质性要求</w:t>
      </w:r>
      <w:r>
        <w:rPr>
          <w:rFonts w:hint="eastAsia" w:ascii="仿宋_GB2312" w:hAnsi="宋体" w:eastAsia="仿宋_GB2312"/>
          <w:sz w:val="24"/>
          <w:szCs w:val="24"/>
        </w:rPr>
        <w:t>，</w:t>
      </w:r>
      <w:r>
        <w:rPr>
          <w:rFonts w:ascii="仿宋_GB2312" w:hAnsi="宋体" w:eastAsia="仿宋_GB2312"/>
          <w:sz w:val="24"/>
          <w:szCs w:val="24"/>
        </w:rPr>
        <w:t>且按照评审因素的</w:t>
      </w:r>
      <w:r>
        <w:rPr>
          <w:rFonts w:hint="eastAsia" w:ascii="仿宋_GB2312" w:hAnsi="宋体" w:eastAsia="仿宋_GB2312"/>
          <w:sz w:val="24"/>
          <w:szCs w:val="24"/>
        </w:rPr>
        <w:t>量化</w:t>
      </w:r>
      <w:r>
        <w:rPr>
          <w:rFonts w:ascii="仿宋_GB2312" w:hAnsi="宋体" w:eastAsia="仿宋_GB2312"/>
          <w:sz w:val="24"/>
          <w:szCs w:val="24"/>
        </w:rPr>
        <w:t>指标评审得分最高的</w:t>
      </w:r>
      <w:r>
        <w:rPr>
          <w:rFonts w:hint="eastAsia" w:ascii="仿宋_GB2312" w:hAnsi="宋体" w:eastAsia="仿宋_GB2312"/>
          <w:sz w:val="24"/>
          <w:szCs w:val="24"/>
        </w:rPr>
        <w:t>投标人</w:t>
      </w:r>
      <w:r>
        <w:rPr>
          <w:rFonts w:ascii="仿宋_GB2312" w:hAnsi="宋体" w:eastAsia="仿宋_GB2312"/>
          <w:sz w:val="24"/>
          <w:szCs w:val="24"/>
        </w:rPr>
        <w:t>为中标候选人的评标方法。</w:t>
      </w:r>
      <w:r>
        <w:rPr>
          <w:rFonts w:hint="eastAsia" w:ascii="黑体" w:hAnsi="宋体" w:eastAsia="仿宋_GB2312"/>
          <w:sz w:val="24"/>
        </w:rPr>
        <w:t>报价相同的处理</w:t>
      </w:r>
      <w:r>
        <w:rPr>
          <w:rFonts w:ascii="黑体" w:hAnsi="宋体" w:eastAsia="仿宋_GB2312"/>
          <w:sz w:val="24"/>
        </w:rPr>
        <w:t>方式</w:t>
      </w:r>
      <w:r>
        <w:rPr>
          <w:rFonts w:hint="eastAsia" w:ascii="黑体" w:hAnsi="宋体" w:eastAsia="仿宋_GB2312"/>
          <w:sz w:val="24"/>
        </w:rPr>
        <w:t>详见招标</w:t>
      </w:r>
      <w:r>
        <w:rPr>
          <w:rFonts w:ascii="黑体" w:hAnsi="宋体" w:eastAsia="仿宋_GB2312"/>
          <w:sz w:val="24"/>
        </w:rPr>
        <w:t>文件</w:t>
      </w:r>
      <w:r>
        <w:rPr>
          <w:rFonts w:hint="eastAsia" w:ascii="黑体" w:hAnsi="宋体" w:eastAsia="仿宋_GB2312"/>
          <w:sz w:val="24"/>
        </w:rPr>
        <w:t>第6章。</w:t>
      </w:r>
    </w:p>
    <w:bookmarkEnd w:id="162"/>
    <w:bookmarkEnd w:id="163"/>
    <w:bookmarkEnd w:id="164"/>
    <w:bookmarkEnd w:id="165"/>
    <w:bookmarkEnd w:id="166"/>
    <w:p>
      <w:pPr>
        <w:pStyle w:val="6"/>
        <w:tabs>
          <w:tab w:val="left" w:pos="900"/>
        </w:tabs>
        <w:spacing w:before="0" w:after="0" w:line="240" w:lineRule="atLeast"/>
        <w:rPr>
          <w:rFonts w:ascii="仿宋_GB2312" w:hAnsi="宋体" w:eastAsia="仿宋_GB2312"/>
          <w:u w:val="none"/>
        </w:rPr>
      </w:pPr>
      <w:bookmarkStart w:id="169" w:name="_Toc16156"/>
      <w:bookmarkStart w:id="170" w:name="_Toc515647789"/>
      <w:bookmarkStart w:id="171" w:name="_Toc23951"/>
      <w:bookmarkStart w:id="172" w:name="_Toc520356171"/>
      <w:bookmarkStart w:id="173" w:name="_Toc9653"/>
      <w:r>
        <w:rPr>
          <w:rFonts w:ascii="仿宋_GB2312" w:hAnsi="宋体" w:eastAsia="仿宋_GB2312"/>
          <w:u w:val="none"/>
        </w:rPr>
        <w:t>27</w:t>
      </w:r>
      <w:r>
        <w:rPr>
          <w:rFonts w:hint="eastAsia" w:ascii="仿宋_GB2312" w:hAnsi="宋体" w:eastAsia="仿宋_GB2312"/>
          <w:u w:val="none"/>
        </w:rPr>
        <w:t>.确定中标候选人和中标人</w:t>
      </w:r>
      <w:bookmarkEnd w:id="169"/>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ab/>
      </w:r>
      <w:r>
        <w:rPr>
          <w:rFonts w:hint="eastAsia" w:ascii="仿宋_GB2312" w:hAnsi="宋体" w:eastAsia="仿宋_GB2312"/>
          <w:sz w:val="24"/>
        </w:rPr>
        <w:t>评标委员会将根据评标标准，按</w:t>
      </w:r>
      <w:r>
        <w:rPr>
          <w:rFonts w:hint="eastAsia" w:ascii="仿宋_GB2312" w:hAnsi="宋体" w:eastAsia="仿宋_GB2312"/>
          <w:sz w:val="24"/>
          <w:u w:val="single"/>
        </w:rPr>
        <w:t>投标人须知资料表中</w:t>
      </w:r>
      <w:r>
        <w:rPr>
          <w:rFonts w:hint="eastAsia" w:ascii="仿宋_GB2312" w:hAnsi="宋体" w:eastAsia="仿宋_GB2312"/>
          <w:sz w:val="24"/>
        </w:rPr>
        <w:t>规定</w:t>
      </w:r>
      <w:r>
        <w:rPr>
          <w:rFonts w:ascii="仿宋_GB2312" w:hAnsi="宋体" w:eastAsia="仿宋_GB2312"/>
          <w:sz w:val="24"/>
        </w:rPr>
        <w:t>数量</w:t>
      </w:r>
      <w:r>
        <w:rPr>
          <w:rFonts w:hint="eastAsia" w:ascii="仿宋_GB2312" w:hAnsi="宋体" w:eastAsia="仿宋_GB2312"/>
          <w:sz w:val="24"/>
        </w:rPr>
        <w:t>推荐中标候选人；或根据采购人的委托，直接确定中标人。</w:t>
      </w:r>
    </w:p>
    <w:p>
      <w:pPr>
        <w:pStyle w:val="6"/>
        <w:tabs>
          <w:tab w:val="left" w:pos="900"/>
        </w:tabs>
        <w:spacing w:before="0" w:after="0" w:line="240" w:lineRule="atLeast"/>
        <w:rPr>
          <w:rFonts w:ascii="仿宋_GB2312" w:hAnsi="宋体" w:eastAsia="仿宋_GB2312"/>
          <w:u w:val="none"/>
        </w:rPr>
      </w:pPr>
      <w:bookmarkStart w:id="174" w:name="_Toc12454"/>
      <w:r>
        <w:rPr>
          <w:rFonts w:ascii="仿宋_GB2312" w:hAnsi="宋体" w:eastAsia="仿宋_GB2312"/>
          <w:u w:val="none"/>
        </w:rPr>
        <w:t>28</w:t>
      </w:r>
      <w:r>
        <w:rPr>
          <w:rFonts w:hint="eastAsia" w:ascii="仿宋_GB2312" w:hAnsi="宋体" w:eastAsia="仿宋_GB2312"/>
          <w:u w:val="none"/>
        </w:rPr>
        <w:t>.采购任务取消</w:t>
      </w:r>
      <w:bookmarkEnd w:id="174"/>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ab/>
      </w:r>
      <w:r>
        <w:rPr>
          <w:rFonts w:hint="eastAsia" w:ascii="仿宋_GB2312" w:hAnsi="宋体" w:eastAsia="仿宋_GB2312"/>
          <w:sz w:val="24"/>
        </w:rPr>
        <w:t>因重大变故采购任务取消时，采购人有权拒绝任何投标人中标，且对受影响的投标人不承担任何责任。</w:t>
      </w:r>
    </w:p>
    <w:p>
      <w:pPr>
        <w:pStyle w:val="6"/>
        <w:spacing w:before="0" w:after="0" w:line="240" w:lineRule="atLeast"/>
        <w:rPr>
          <w:rFonts w:ascii="仿宋_GB2312" w:hAnsi="宋体" w:eastAsia="仿宋_GB2312"/>
          <w:u w:val="none"/>
        </w:rPr>
      </w:pPr>
      <w:bookmarkStart w:id="175" w:name="_Toc4961"/>
      <w:r>
        <w:rPr>
          <w:rFonts w:ascii="仿宋_GB2312" w:hAnsi="宋体" w:eastAsia="仿宋_GB2312"/>
          <w:u w:val="none"/>
        </w:rPr>
        <w:t>29</w:t>
      </w:r>
      <w:r>
        <w:rPr>
          <w:rFonts w:hint="eastAsia" w:ascii="仿宋_GB2312" w:hAnsi="宋体" w:eastAsia="仿宋_GB2312"/>
          <w:u w:val="none"/>
        </w:rPr>
        <w:t>.中标通知书和招标结果通知书</w:t>
      </w:r>
      <w:bookmarkEnd w:id="175"/>
    </w:p>
    <w:p>
      <w:pPr>
        <w:spacing w:line="240" w:lineRule="atLeast"/>
        <w:ind w:left="900" w:hanging="900" w:hangingChars="375"/>
        <w:rPr>
          <w:rFonts w:ascii="仿宋_GB2312" w:hAnsi="宋体" w:eastAsia="仿宋_GB2312"/>
          <w:sz w:val="24"/>
        </w:rPr>
      </w:pPr>
      <w:r>
        <w:rPr>
          <w:rFonts w:ascii="仿宋_GB2312" w:hAnsi="宋体" w:eastAsia="仿宋_GB2312"/>
          <w:sz w:val="24"/>
        </w:rPr>
        <w:t>29</w:t>
      </w:r>
      <w:r>
        <w:rPr>
          <w:rFonts w:hint="eastAsia" w:ascii="仿宋_GB2312" w:hAnsi="宋体" w:eastAsia="仿宋_GB2312"/>
          <w:sz w:val="24"/>
        </w:rPr>
        <w:t>.1</w:t>
      </w:r>
      <w:r>
        <w:rPr>
          <w:rFonts w:hint="eastAsia" w:ascii="仿宋_GB2312" w:hAnsi="宋体" w:eastAsia="仿宋_GB2312"/>
          <w:sz w:val="24"/>
        </w:rPr>
        <w:tab/>
      </w:r>
      <w:r>
        <w:rPr>
          <w:rFonts w:hint="eastAsia" w:ascii="仿宋_GB2312" w:hAnsi="宋体" w:eastAsia="仿宋_GB2312"/>
          <w:sz w:val="24"/>
        </w:rPr>
        <w:t>在投标有效期内，中标人确定后，采购人或者</w:t>
      </w:r>
      <w:r>
        <w:rPr>
          <w:rFonts w:ascii="仿宋_GB2312" w:hAnsi="宋体" w:eastAsia="仿宋_GB2312"/>
          <w:sz w:val="24"/>
        </w:rPr>
        <w:t>采购代理机构</w:t>
      </w:r>
      <w:r>
        <w:rPr>
          <w:rFonts w:hint="eastAsia" w:ascii="仿宋_GB2312" w:hAnsi="宋体" w:eastAsia="仿宋_GB2312"/>
          <w:sz w:val="24"/>
        </w:rPr>
        <w:t>发布</w:t>
      </w:r>
      <w:r>
        <w:rPr>
          <w:rFonts w:ascii="仿宋_GB2312" w:hAnsi="宋体" w:eastAsia="仿宋_GB2312"/>
          <w:sz w:val="24"/>
        </w:rPr>
        <w:t>中标公告，同时</w:t>
      </w:r>
      <w:r>
        <w:rPr>
          <w:rFonts w:hint="eastAsia" w:ascii="仿宋_GB2312" w:hAnsi="宋体" w:eastAsia="仿宋_GB2312"/>
          <w:sz w:val="24"/>
        </w:rPr>
        <w:t>以书面形式向中标人发出中标通知书。</w:t>
      </w:r>
    </w:p>
    <w:p>
      <w:pPr>
        <w:spacing w:line="240" w:lineRule="atLeast"/>
        <w:ind w:left="900" w:hanging="900" w:hangingChars="375"/>
        <w:rPr>
          <w:rFonts w:hint="eastAsia" w:ascii="仿宋_GB2312" w:hAnsi="宋体" w:eastAsia="仿宋_GB2312"/>
          <w:sz w:val="24"/>
        </w:rPr>
      </w:pPr>
      <w:r>
        <w:rPr>
          <w:rFonts w:ascii="仿宋_GB2312" w:hAnsi="宋体" w:eastAsia="仿宋_GB2312"/>
          <w:sz w:val="24"/>
        </w:rPr>
        <w:t>29</w:t>
      </w:r>
      <w:r>
        <w:rPr>
          <w:rFonts w:hint="eastAsia" w:ascii="仿宋_GB2312" w:hAnsi="宋体" w:eastAsia="仿宋_GB2312"/>
          <w:sz w:val="24"/>
        </w:rPr>
        <w:t>.2</w:t>
      </w:r>
      <w:r>
        <w:rPr>
          <w:rFonts w:hint="eastAsia" w:ascii="仿宋_GB2312" w:hAnsi="宋体" w:eastAsia="仿宋_GB2312"/>
          <w:sz w:val="24"/>
        </w:rPr>
        <w:tab/>
      </w:r>
      <w:r>
        <w:rPr>
          <w:rFonts w:hint="eastAsia" w:ascii="仿宋_GB2312" w:hAnsi="宋体" w:eastAsia="仿宋_GB2312"/>
          <w:sz w:val="24"/>
        </w:rPr>
        <w:t>中标通知书是合同的组成部分。</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29.3    招标结果通知书和中标通知书同时发出。招标结果通知书中将告知未通过资格审查的投标人未通过的原因；</w:t>
      </w:r>
      <w:bookmarkEnd w:id="170"/>
      <w:bookmarkEnd w:id="171"/>
      <w:bookmarkEnd w:id="172"/>
      <w:bookmarkEnd w:id="173"/>
    </w:p>
    <w:p>
      <w:pPr>
        <w:pStyle w:val="6"/>
        <w:spacing w:before="0" w:after="0" w:line="240" w:lineRule="atLeast"/>
        <w:rPr>
          <w:rFonts w:hint="eastAsia" w:ascii="仿宋_GB2312" w:hAnsi="宋体" w:eastAsia="仿宋_GB2312"/>
          <w:u w:val="none"/>
        </w:rPr>
      </w:pPr>
      <w:bookmarkStart w:id="176" w:name="_Toc7779"/>
      <w:bookmarkStart w:id="177" w:name="_Ref467307204"/>
      <w:bookmarkStart w:id="178" w:name="_Ref467306978"/>
      <w:bookmarkStart w:id="179" w:name="_Toc790"/>
      <w:bookmarkStart w:id="180" w:name="_Toc515647792"/>
      <w:bookmarkStart w:id="181" w:name="_Ref467307062"/>
      <w:bookmarkStart w:id="182" w:name="_Toc28248"/>
      <w:bookmarkStart w:id="183" w:name="_Ref467306377"/>
      <w:bookmarkStart w:id="184" w:name="_Toc520356175"/>
      <w:r>
        <w:rPr>
          <w:rFonts w:ascii="仿宋_GB2312" w:hAnsi="宋体" w:eastAsia="仿宋_GB2312"/>
          <w:u w:val="none"/>
        </w:rPr>
        <w:t>30</w:t>
      </w:r>
      <w:r>
        <w:rPr>
          <w:rFonts w:hint="eastAsia" w:ascii="仿宋_GB2312" w:hAnsi="宋体" w:eastAsia="仿宋_GB2312"/>
          <w:u w:val="none"/>
        </w:rPr>
        <w:t>.签订合同</w:t>
      </w:r>
      <w:bookmarkEnd w:id="176"/>
      <w:bookmarkEnd w:id="177"/>
      <w:bookmarkEnd w:id="178"/>
      <w:bookmarkEnd w:id="179"/>
      <w:bookmarkEnd w:id="180"/>
      <w:bookmarkEnd w:id="181"/>
      <w:bookmarkEnd w:id="182"/>
      <w:bookmarkEnd w:id="183"/>
      <w:bookmarkEnd w:id="184"/>
    </w:p>
    <w:p>
      <w:pPr>
        <w:spacing w:line="240" w:lineRule="atLeast"/>
        <w:ind w:left="900" w:hanging="900" w:hangingChars="375"/>
        <w:rPr>
          <w:rFonts w:ascii="仿宋_GB2312" w:hAnsi="宋体" w:eastAsia="仿宋_GB2312"/>
          <w:color w:val="FF0000"/>
          <w:sz w:val="24"/>
        </w:rPr>
      </w:pPr>
      <w:r>
        <w:rPr>
          <w:rFonts w:ascii="仿宋_GB2312" w:hAnsi="宋体" w:eastAsia="仿宋_GB2312"/>
          <w:sz w:val="24"/>
        </w:rPr>
        <w:t>30</w:t>
      </w:r>
      <w:r>
        <w:rPr>
          <w:rFonts w:hint="eastAsia" w:ascii="仿宋_GB2312" w:hAnsi="宋体" w:eastAsia="仿宋_GB2312"/>
          <w:sz w:val="24"/>
        </w:rPr>
        <w:t>.1</w:t>
      </w:r>
      <w:r>
        <w:rPr>
          <w:rFonts w:hint="eastAsia" w:ascii="仿宋_GB2312" w:hAnsi="宋体" w:eastAsia="仿宋_GB2312"/>
          <w:sz w:val="24"/>
        </w:rPr>
        <w:tab/>
      </w:r>
      <w:r>
        <w:rPr>
          <w:rFonts w:hint="eastAsia" w:ascii="仿宋_GB2312" w:hAnsi="宋体" w:eastAsia="仿宋_GB2312"/>
          <w:sz w:val="24"/>
        </w:rPr>
        <w:t>中标人应当自发出中标通知书之日起3日内，与采购人签订合同。</w:t>
      </w:r>
    </w:p>
    <w:p>
      <w:pPr>
        <w:spacing w:line="240" w:lineRule="atLeast"/>
        <w:ind w:left="900" w:hanging="900" w:hangingChars="375"/>
        <w:rPr>
          <w:rFonts w:hint="eastAsia" w:ascii="仿宋_GB2312" w:hAnsi="宋体" w:eastAsia="仿宋_GB2312"/>
          <w:sz w:val="24"/>
        </w:rPr>
      </w:pPr>
      <w:r>
        <w:rPr>
          <w:rFonts w:ascii="仿宋_GB2312" w:hAnsi="宋体" w:eastAsia="仿宋_GB2312"/>
          <w:sz w:val="24"/>
        </w:rPr>
        <w:t>30</w:t>
      </w:r>
      <w:r>
        <w:rPr>
          <w:rFonts w:hint="eastAsia" w:ascii="仿宋_GB2312" w:hAnsi="宋体" w:eastAsia="仿宋_GB2312"/>
          <w:sz w:val="24"/>
        </w:rPr>
        <w:t>.2</w:t>
      </w:r>
      <w:r>
        <w:rPr>
          <w:rFonts w:hint="eastAsia" w:ascii="仿宋_GB2312" w:hAnsi="宋体" w:eastAsia="仿宋_GB2312"/>
          <w:sz w:val="24"/>
        </w:rPr>
        <w:tab/>
      </w:r>
      <w:bookmarkStart w:id="185" w:name="_Ref467307090"/>
      <w:bookmarkStart w:id="186" w:name="_Toc520356176"/>
      <w:bookmarkStart w:id="187" w:name="_Ref467306425"/>
      <w:r>
        <w:rPr>
          <w:rFonts w:hint="eastAsia" w:ascii="仿宋_GB2312" w:hAnsi="宋体" w:eastAsia="仿宋_GB2312"/>
          <w:sz w:val="24"/>
        </w:rPr>
        <w:t>招标文件、中标人的投标文件及其澄清文件等，均为签订合同的依据。</w:t>
      </w:r>
    </w:p>
    <w:p>
      <w:pPr>
        <w:pStyle w:val="8"/>
        <w:ind w:left="960" w:hanging="960" w:hangingChars="400"/>
        <w:rPr>
          <w:rFonts w:hint="eastAsia" w:ascii="仿宋_GB2312" w:hAnsi="宋体" w:eastAsia="仿宋_GB2312"/>
          <w:sz w:val="24"/>
        </w:rPr>
      </w:pPr>
      <w:r>
        <w:rPr>
          <w:rFonts w:ascii="仿宋_GB2312" w:hAnsi="宋体" w:eastAsia="仿宋_GB2312"/>
          <w:sz w:val="24"/>
        </w:rPr>
        <w:t>30</w:t>
      </w:r>
      <w:r>
        <w:rPr>
          <w:rFonts w:hint="eastAsia" w:ascii="仿宋_GB2312" w:hAnsi="宋体" w:eastAsia="仿宋_GB2312"/>
          <w:sz w:val="24"/>
        </w:rPr>
        <w:t>.3   中</w:t>
      </w:r>
      <w:r>
        <w:rPr>
          <w:rFonts w:ascii="仿宋_GB2312" w:hAnsi="宋体" w:eastAsia="仿宋_GB2312"/>
          <w:sz w:val="24"/>
        </w:rPr>
        <w:t>标</w:t>
      </w:r>
      <w:r>
        <w:rPr>
          <w:rFonts w:hint="eastAsia" w:ascii="仿宋_GB2312" w:hAnsi="宋体" w:eastAsia="仿宋_GB2312"/>
          <w:sz w:val="24"/>
        </w:rPr>
        <w:t>人</w:t>
      </w:r>
      <w:r>
        <w:rPr>
          <w:rFonts w:ascii="仿宋_GB2312" w:hAnsi="宋体" w:eastAsia="仿宋_GB2312"/>
          <w:sz w:val="24"/>
        </w:rPr>
        <w:t>拒绝与采购人签订合同的，</w:t>
      </w:r>
      <w:r>
        <w:rPr>
          <w:rFonts w:hint="eastAsia" w:ascii="仿宋_GB2312" w:hAnsi="宋体" w:eastAsia="仿宋_GB2312"/>
          <w:sz w:val="24"/>
        </w:rPr>
        <w:t>或在约定的期限内不和采购人签订合同的，</w:t>
      </w:r>
      <w:r>
        <w:rPr>
          <w:rFonts w:ascii="仿宋_GB2312" w:hAnsi="宋体" w:eastAsia="仿宋_GB2312"/>
          <w:sz w:val="24"/>
        </w:rPr>
        <w:t>采购人可以按照评审报告推荐的中标候选人</w:t>
      </w:r>
      <w:r>
        <w:rPr>
          <w:rFonts w:hint="eastAsia" w:ascii="仿宋_GB2312" w:hAnsi="宋体" w:eastAsia="仿宋_GB2312"/>
          <w:sz w:val="24"/>
        </w:rPr>
        <w:t>名单</w:t>
      </w:r>
      <w:r>
        <w:rPr>
          <w:rFonts w:ascii="仿宋_GB2312" w:hAnsi="宋体" w:eastAsia="仿宋_GB2312"/>
          <w:sz w:val="24"/>
        </w:rPr>
        <w:t>排序</w:t>
      </w:r>
      <w:r>
        <w:rPr>
          <w:rFonts w:hint="eastAsia" w:ascii="仿宋_GB2312" w:hAnsi="宋体" w:eastAsia="仿宋_GB2312"/>
          <w:sz w:val="24"/>
        </w:rPr>
        <w:t>，</w:t>
      </w:r>
      <w:r>
        <w:rPr>
          <w:rFonts w:ascii="仿宋_GB2312" w:hAnsi="宋体" w:eastAsia="仿宋_GB2312"/>
          <w:sz w:val="24"/>
        </w:rPr>
        <w:t>确定下一</w:t>
      </w:r>
      <w:r>
        <w:rPr>
          <w:rFonts w:hint="eastAsia" w:ascii="仿宋_GB2312" w:hAnsi="宋体" w:eastAsia="仿宋_GB2312"/>
          <w:sz w:val="24"/>
        </w:rPr>
        <w:t>中标候选</w:t>
      </w:r>
      <w:r>
        <w:rPr>
          <w:rFonts w:ascii="仿宋_GB2312" w:hAnsi="宋体" w:eastAsia="仿宋_GB2312"/>
          <w:sz w:val="24"/>
        </w:rPr>
        <w:t>人为中标</w:t>
      </w:r>
      <w:r>
        <w:rPr>
          <w:rFonts w:hint="eastAsia" w:ascii="仿宋_GB2312" w:hAnsi="宋体" w:eastAsia="仿宋_GB2312"/>
          <w:sz w:val="24"/>
        </w:rPr>
        <w:t>人</w:t>
      </w:r>
      <w:r>
        <w:rPr>
          <w:rFonts w:ascii="仿宋_GB2312" w:hAnsi="宋体" w:eastAsia="仿宋_GB2312"/>
          <w:sz w:val="24"/>
        </w:rPr>
        <w:t>，也可以重新开展政府采购活动。</w:t>
      </w:r>
    </w:p>
    <w:p>
      <w:pPr>
        <w:spacing w:line="240" w:lineRule="atLeast"/>
        <w:ind w:left="900" w:hanging="900" w:hangingChars="375"/>
        <w:rPr>
          <w:rFonts w:hint="eastAsia" w:ascii="仿宋_GB2312" w:hAnsi="宋体" w:eastAsia="仿宋_GB2312"/>
          <w:sz w:val="24"/>
        </w:rPr>
      </w:pPr>
      <w:r>
        <w:rPr>
          <w:rFonts w:ascii="仿宋_GB2312" w:hAnsi="宋体" w:eastAsia="仿宋_GB2312"/>
          <w:sz w:val="24"/>
        </w:rPr>
        <w:t>30</w:t>
      </w:r>
      <w:r>
        <w:rPr>
          <w:rFonts w:hint="eastAsia" w:ascii="仿宋_GB2312" w:hAnsi="宋体" w:eastAsia="仿宋_GB2312"/>
          <w:sz w:val="24"/>
        </w:rPr>
        <w:t>.4   当出现法规规定的</w:t>
      </w:r>
      <w:r>
        <w:rPr>
          <w:rFonts w:hint="eastAsia" w:ascii="仿宋_GB2312" w:hAnsi="宋体" w:eastAsia="仿宋_GB2312"/>
          <w:b/>
          <w:sz w:val="24"/>
        </w:rPr>
        <w:t>中标无效或中标结果无效</w:t>
      </w:r>
      <w:r>
        <w:rPr>
          <w:rFonts w:hint="eastAsia" w:ascii="仿宋_GB2312" w:hAnsi="宋体" w:eastAsia="仿宋_GB2312"/>
          <w:sz w:val="24"/>
        </w:rPr>
        <w:t>情形时，采购人可与排名下一位的中标候选人另行签订合同，或依法重新开展采购活动。</w:t>
      </w:r>
    </w:p>
    <w:p>
      <w:pPr>
        <w:pStyle w:val="6"/>
        <w:spacing w:before="0" w:after="0" w:line="240" w:lineRule="atLeast"/>
        <w:rPr>
          <w:rFonts w:hint="eastAsia" w:ascii="仿宋_GB2312" w:hAnsi="宋体" w:eastAsia="仿宋_GB2312"/>
          <w:u w:val="none"/>
        </w:rPr>
      </w:pPr>
      <w:bookmarkStart w:id="188" w:name="_Toc14080"/>
      <w:bookmarkStart w:id="189" w:name="_Toc515647793"/>
      <w:bookmarkStart w:id="190" w:name="_Toc22555"/>
      <w:bookmarkStart w:id="191" w:name="_Toc6256"/>
      <w:r>
        <w:rPr>
          <w:rFonts w:ascii="仿宋_GB2312" w:hAnsi="宋体" w:eastAsia="仿宋_GB2312"/>
          <w:u w:val="none"/>
        </w:rPr>
        <w:t>31</w:t>
      </w:r>
      <w:r>
        <w:rPr>
          <w:rFonts w:hint="eastAsia" w:ascii="仿宋_GB2312" w:hAnsi="宋体" w:eastAsia="仿宋_GB2312"/>
          <w:u w:val="none"/>
        </w:rPr>
        <w:t>.履约保证金</w:t>
      </w:r>
      <w:bookmarkEnd w:id="185"/>
      <w:bookmarkEnd w:id="186"/>
      <w:bookmarkEnd w:id="187"/>
      <w:bookmarkEnd w:id="188"/>
      <w:bookmarkEnd w:id="189"/>
      <w:bookmarkEnd w:id="190"/>
      <w:bookmarkEnd w:id="191"/>
    </w:p>
    <w:p>
      <w:pPr>
        <w:spacing w:line="240" w:lineRule="atLeast"/>
        <w:ind w:left="900" w:hanging="900" w:hangingChars="375"/>
        <w:rPr>
          <w:rFonts w:hint="eastAsia" w:ascii="仿宋_GB2312" w:hAnsi="宋体" w:eastAsia="仿宋_GB2312"/>
          <w:sz w:val="24"/>
        </w:rPr>
      </w:pPr>
      <w:r>
        <w:rPr>
          <w:rFonts w:ascii="仿宋_GB2312" w:hAnsi="宋体" w:eastAsia="仿宋_GB2312"/>
          <w:sz w:val="24"/>
        </w:rPr>
        <w:t>31</w:t>
      </w:r>
      <w:r>
        <w:rPr>
          <w:rFonts w:hint="eastAsia" w:ascii="仿宋_GB2312" w:hAnsi="宋体" w:eastAsia="仿宋_GB2312"/>
          <w:sz w:val="24"/>
        </w:rPr>
        <w:t>.1</w:t>
      </w:r>
      <w:r>
        <w:rPr>
          <w:rFonts w:hint="eastAsia" w:ascii="仿宋_GB2312" w:hAnsi="宋体" w:eastAsia="仿宋_GB2312"/>
          <w:sz w:val="24"/>
        </w:rPr>
        <w:tab/>
      </w:r>
      <w:r>
        <w:rPr>
          <w:rFonts w:hint="eastAsia" w:ascii="仿宋_GB2312" w:hAnsi="宋体" w:eastAsia="仿宋_GB2312"/>
          <w:sz w:val="24"/>
        </w:rPr>
        <w:t>中标人应按照</w:t>
      </w:r>
      <w:r>
        <w:rPr>
          <w:rFonts w:hint="eastAsia" w:ascii="仿宋_GB2312" w:hAnsi="宋体" w:eastAsia="仿宋_GB2312"/>
          <w:sz w:val="24"/>
          <w:u w:val="single"/>
        </w:rPr>
        <w:t>投标人须知资料表</w:t>
      </w:r>
      <w:r>
        <w:rPr>
          <w:rFonts w:hint="eastAsia" w:ascii="仿宋_GB2312" w:hAnsi="宋体" w:eastAsia="仿宋_GB2312"/>
          <w:sz w:val="24"/>
        </w:rPr>
        <w:t>规定向采购人缴纳履约保证金（如采用保函形式，格式见本章附件</w:t>
      </w:r>
      <w:r>
        <w:rPr>
          <w:rFonts w:ascii="仿宋_GB2312" w:hAnsi="宋体" w:eastAsia="仿宋_GB2312"/>
          <w:sz w:val="24"/>
        </w:rPr>
        <w:t>1</w:t>
      </w:r>
      <w:r>
        <w:rPr>
          <w:rFonts w:hint="eastAsia" w:ascii="仿宋_GB2312" w:hAnsi="宋体" w:eastAsia="仿宋_GB2312"/>
          <w:sz w:val="24"/>
        </w:rPr>
        <w:t>）。</w:t>
      </w:r>
    </w:p>
    <w:p>
      <w:pPr>
        <w:spacing w:line="240" w:lineRule="atLeast"/>
        <w:ind w:left="900" w:hanging="900" w:hangingChars="375"/>
        <w:rPr>
          <w:rFonts w:hint="eastAsia" w:ascii="仿宋_GB2312" w:hAnsi="宋体" w:eastAsia="仿宋_GB2312"/>
          <w:sz w:val="24"/>
        </w:rPr>
      </w:pPr>
      <w:r>
        <w:rPr>
          <w:rFonts w:ascii="仿宋_GB2312" w:hAnsi="宋体" w:eastAsia="仿宋_GB2312"/>
          <w:sz w:val="24"/>
        </w:rPr>
        <w:t>31</w:t>
      </w:r>
      <w:r>
        <w:rPr>
          <w:rFonts w:hint="eastAsia" w:ascii="仿宋_GB2312" w:hAnsi="宋体" w:eastAsia="仿宋_GB2312"/>
          <w:sz w:val="24"/>
        </w:rPr>
        <w:t>.2</w:t>
      </w:r>
      <w:r>
        <w:rPr>
          <w:rFonts w:hint="eastAsia" w:ascii="仿宋_GB2312" w:hAnsi="宋体" w:eastAsia="仿宋_GB2312"/>
          <w:sz w:val="24"/>
        </w:rPr>
        <w:tab/>
      </w:r>
      <w:r>
        <w:rPr>
          <w:rFonts w:hint="eastAsia" w:ascii="仿宋_GB2312" w:hAnsi="宋体" w:eastAsia="仿宋_GB2312"/>
          <w:sz w:val="24"/>
        </w:rPr>
        <w:t>政府采购利用担保试点范围内的项目，除3</w:t>
      </w:r>
      <w:r>
        <w:rPr>
          <w:rFonts w:ascii="仿宋_GB2312" w:hAnsi="宋体" w:eastAsia="仿宋_GB2312"/>
          <w:sz w:val="24"/>
        </w:rPr>
        <w:t>1</w:t>
      </w:r>
      <w:r>
        <w:rPr>
          <w:rFonts w:hint="eastAsia" w:ascii="仿宋_GB2312" w:hAnsi="宋体" w:eastAsia="仿宋_GB2312"/>
          <w:sz w:val="24"/>
        </w:rPr>
        <w:t>.1规定的情形外，中标人也可以按照财政部门的规定，向采购人提供合格的履约担保函（格式见本章附件</w:t>
      </w:r>
      <w:r>
        <w:rPr>
          <w:rFonts w:ascii="仿宋_GB2312" w:hAnsi="宋体" w:eastAsia="仿宋_GB2312"/>
          <w:sz w:val="24"/>
        </w:rPr>
        <w:t>2</w:t>
      </w:r>
      <w:r>
        <w:rPr>
          <w:rFonts w:hint="eastAsia" w:ascii="仿宋_GB2312" w:hAnsi="宋体" w:eastAsia="仿宋_GB2312"/>
          <w:sz w:val="24"/>
        </w:rPr>
        <w:t>）。</w:t>
      </w:r>
    </w:p>
    <w:p>
      <w:pPr>
        <w:spacing w:line="240" w:lineRule="atLeast"/>
        <w:ind w:left="900" w:hanging="900" w:hangingChars="375"/>
        <w:rPr>
          <w:rFonts w:hint="eastAsia" w:ascii="仿宋_GB2312" w:hAnsi="宋体" w:eastAsia="仿宋_GB2312"/>
          <w:sz w:val="24"/>
        </w:rPr>
      </w:pPr>
      <w:r>
        <w:rPr>
          <w:rFonts w:ascii="仿宋_GB2312" w:hAnsi="宋体" w:eastAsia="仿宋_GB2312"/>
          <w:sz w:val="24"/>
        </w:rPr>
        <w:t>31</w:t>
      </w:r>
      <w:r>
        <w:rPr>
          <w:rFonts w:hint="eastAsia" w:ascii="仿宋_GB2312" w:hAnsi="宋体" w:eastAsia="仿宋_GB2312"/>
          <w:sz w:val="24"/>
        </w:rPr>
        <w:t>.3   如果中标人没有按照上述履约保证金的规定执行，将视为放弃中标资格，中标人的投标保证金将不予退还。在此情况下，采购人可</w:t>
      </w:r>
      <w:r>
        <w:rPr>
          <w:rFonts w:ascii="仿宋_GB2312" w:hAnsi="宋体" w:eastAsia="仿宋_GB2312"/>
          <w:sz w:val="24"/>
        </w:rPr>
        <w:t>确定下一</w:t>
      </w:r>
      <w:r>
        <w:rPr>
          <w:rFonts w:hint="eastAsia" w:ascii="仿宋_GB2312" w:hAnsi="宋体" w:eastAsia="仿宋_GB2312"/>
          <w:sz w:val="24"/>
        </w:rPr>
        <w:t>候选</w:t>
      </w:r>
      <w:r>
        <w:rPr>
          <w:rFonts w:ascii="仿宋_GB2312" w:hAnsi="宋体" w:eastAsia="仿宋_GB2312"/>
          <w:sz w:val="24"/>
        </w:rPr>
        <w:t>人为中标</w:t>
      </w:r>
      <w:r>
        <w:rPr>
          <w:rFonts w:hint="eastAsia" w:ascii="仿宋_GB2312" w:hAnsi="宋体" w:eastAsia="仿宋_GB2312"/>
          <w:sz w:val="24"/>
        </w:rPr>
        <w:t>人</w:t>
      </w:r>
      <w:r>
        <w:rPr>
          <w:rFonts w:ascii="仿宋_GB2312" w:hAnsi="宋体" w:eastAsia="仿宋_GB2312"/>
          <w:sz w:val="24"/>
        </w:rPr>
        <w:t>，也可以重新开展采购活动。</w:t>
      </w:r>
    </w:p>
    <w:p>
      <w:pPr>
        <w:pStyle w:val="6"/>
        <w:spacing w:before="0" w:after="0" w:line="240" w:lineRule="atLeast"/>
        <w:rPr>
          <w:rFonts w:hint="eastAsia" w:ascii="仿宋_GB2312" w:hAnsi="宋体" w:eastAsia="仿宋_GB2312"/>
          <w:u w:val="none"/>
        </w:rPr>
      </w:pPr>
      <w:bookmarkStart w:id="192" w:name="_Toc515647794"/>
      <w:bookmarkStart w:id="193" w:name="_Toc23521"/>
      <w:bookmarkStart w:id="194" w:name="_Toc29408"/>
      <w:bookmarkStart w:id="195" w:name="_Toc3090"/>
      <w:r>
        <w:rPr>
          <w:rFonts w:hint="eastAsia" w:ascii="仿宋_GB2312" w:hAnsi="宋体" w:eastAsia="仿宋_GB2312"/>
          <w:u w:val="none"/>
        </w:rPr>
        <w:t>3</w:t>
      </w:r>
      <w:r>
        <w:rPr>
          <w:rFonts w:ascii="仿宋_GB2312" w:hAnsi="宋体" w:eastAsia="仿宋_GB2312"/>
          <w:u w:val="none"/>
        </w:rPr>
        <w:t>2</w:t>
      </w:r>
      <w:r>
        <w:rPr>
          <w:rFonts w:hint="eastAsia" w:ascii="仿宋_GB2312" w:hAnsi="宋体" w:eastAsia="仿宋_GB2312"/>
          <w:u w:val="none"/>
        </w:rPr>
        <w:t>.中标服务费</w:t>
      </w:r>
      <w:bookmarkEnd w:id="192"/>
      <w:bookmarkEnd w:id="193"/>
      <w:bookmarkEnd w:id="194"/>
      <w:bookmarkEnd w:id="195"/>
    </w:p>
    <w:p>
      <w:pPr>
        <w:spacing w:line="240" w:lineRule="atLeast"/>
        <w:ind w:left="840" w:leftChars="200" w:hanging="420" w:hangingChars="175"/>
        <w:rPr>
          <w:rFonts w:hint="eastAsia" w:ascii="仿宋_GB2312" w:hAnsi="宋体" w:eastAsia="仿宋_GB2312"/>
          <w:sz w:val="24"/>
        </w:rPr>
      </w:pPr>
      <w:r>
        <w:rPr>
          <w:rFonts w:hint="eastAsia" w:ascii="仿宋_GB2312" w:hAnsi="宋体" w:eastAsia="仿宋_GB2312"/>
          <w:sz w:val="24"/>
        </w:rPr>
        <w:t xml:space="preserve">   中标人须按照</w:t>
      </w:r>
      <w:r>
        <w:rPr>
          <w:rFonts w:ascii="仿宋_GB2312" w:hAnsi="宋体" w:eastAsia="仿宋_GB2312"/>
          <w:sz w:val="24"/>
          <w:u w:val="single"/>
        </w:rPr>
        <w:t>投标</w:t>
      </w:r>
      <w:r>
        <w:rPr>
          <w:rFonts w:hint="eastAsia" w:ascii="仿宋_GB2312" w:hAnsi="宋体" w:eastAsia="仿宋_GB2312"/>
          <w:sz w:val="24"/>
          <w:u w:val="single"/>
        </w:rPr>
        <w:t>须知资料表</w:t>
      </w:r>
      <w:r>
        <w:rPr>
          <w:rFonts w:hint="eastAsia" w:ascii="仿宋_GB2312" w:hAnsi="宋体" w:eastAsia="仿宋_GB2312"/>
          <w:sz w:val="24"/>
        </w:rPr>
        <w:t>规定，向采购代理机构支付中标服务费。</w:t>
      </w:r>
    </w:p>
    <w:p>
      <w:pPr>
        <w:pStyle w:val="6"/>
        <w:spacing w:before="0" w:after="0" w:line="240" w:lineRule="atLeast"/>
        <w:rPr>
          <w:rFonts w:hint="eastAsia" w:ascii="仿宋_GB2312" w:hAnsi="宋体" w:eastAsia="仿宋_GB2312"/>
          <w:u w:val="none"/>
        </w:rPr>
      </w:pPr>
      <w:bookmarkStart w:id="196" w:name="_Toc7049"/>
      <w:bookmarkStart w:id="197" w:name="_Toc515647795"/>
      <w:bookmarkStart w:id="198" w:name="_Toc13396"/>
      <w:bookmarkStart w:id="199" w:name="_Toc6923"/>
      <w:r>
        <w:rPr>
          <w:rFonts w:hint="eastAsia" w:ascii="仿宋_GB2312" w:hAnsi="宋体" w:eastAsia="仿宋_GB2312"/>
          <w:u w:val="none"/>
        </w:rPr>
        <w:t>3</w:t>
      </w:r>
      <w:r>
        <w:rPr>
          <w:rFonts w:ascii="仿宋_GB2312" w:hAnsi="宋体" w:eastAsia="仿宋_GB2312"/>
          <w:u w:val="none"/>
        </w:rPr>
        <w:t>3</w:t>
      </w:r>
      <w:r>
        <w:rPr>
          <w:rFonts w:hint="eastAsia" w:ascii="仿宋_GB2312" w:hAnsi="宋体" w:eastAsia="仿宋_GB2312"/>
          <w:u w:val="none"/>
        </w:rPr>
        <w:t>.政府采购信用担保</w:t>
      </w:r>
      <w:bookmarkEnd w:id="196"/>
      <w:bookmarkEnd w:id="197"/>
      <w:bookmarkEnd w:id="198"/>
      <w:bookmarkEnd w:id="199"/>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3</w:t>
      </w:r>
      <w:r>
        <w:rPr>
          <w:rFonts w:ascii="仿宋_GB2312" w:hAnsi="宋体" w:eastAsia="仿宋_GB2312"/>
          <w:sz w:val="24"/>
        </w:rPr>
        <w:t>3</w:t>
      </w:r>
      <w:r>
        <w:rPr>
          <w:rFonts w:hint="eastAsia" w:ascii="仿宋_GB2312" w:hAnsi="宋体" w:eastAsia="仿宋_GB2312"/>
          <w:sz w:val="24"/>
        </w:rPr>
        <w:t>.1   本</w:t>
      </w:r>
      <w:r>
        <w:rPr>
          <w:rFonts w:ascii="仿宋_GB2312" w:hAnsi="宋体" w:eastAsia="仿宋_GB2312"/>
          <w:sz w:val="24"/>
        </w:rPr>
        <w:t>项目是否属于信用担保试点范围</w:t>
      </w:r>
      <w:r>
        <w:rPr>
          <w:rFonts w:hint="eastAsia" w:ascii="仿宋_GB2312" w:hAnsi="宋体" w:eastAsia="仿宋_GB2312"/>
          <w:sz w:val="24"/>
        </w:rPr>
        <w:t>见</w:t>
      </w:r>
      <w:r>
        <w:rPr>
          <w:rFonts w:hint="eastAsia" w:ascii="仿宋_GB2312" w:hAnsi="宋体" w:eastAsia="仿宋_GB2312"/>
          <w:sz w:val="24"/>
          <w:u w:val="single"/>
        </w:rPr>
        <w:t>投标人须知资料表</w:t>
      </w:r>
      <w:r>
        <w:rPr>
          <w:rFonts w:hint="eastAsia" w:ascii="仿宋_GB2312" w:hAnsi="宋体" w:eastAsia="仿宋_GB2312"/>
          <w:sz w:val="24"/>
        </w:rPr>
        <w:t>。</w:t>
      </w:r>
    </w:p>
    <w:p>
      <w:pPr>
        <w:spacing w:line="240" w:lineRule="atLeast"/>
        <w:ind w:left="850" w:hanging="849" w:hangingChars="354"/>
        <w:rPr>
          <w:rFonts w:hint="eastAsia" w:ascii="仿宋_GB2312" w:hAnsi="宋体" w:eastAsia="仿宋_GB2312"/>
          <w:sz w:val="24"/>
        </w:rPr>
      </w:pPr>
      <w:r>
        <w:rPr>
          <w:rFonts w:hint="eastAsia" w:ascii="仿宋_GB2312" w:hAnsi="宋体" w:eastAsia="仿宋_GB2312"/>
          <w:sz w:val="24"/>
        </w:rPr>
        <w:t>33.2   如</w:t>
      </w:r>
      <w:r>
        <w:rPr>
          <w:rFonts w:ascii="仿宋_GB2312" w:hAnsi="宋体" w:eastAsia="仿宋_GB2312"/>
          <w:sz w:val="24"/>
        </w:rPr>
        <w:t>属于</w:t>
      </w:r>
      <w:r>
        <w:rPr>
          <w:rFonts w:hint="eastAsia" w:ascii="仿宋_GB2312" w:hAnsi="宋体" w:eastAsia="仿宋_GB2312"/>
          <w:sz w:val="24"/>
        </w:rPr>
        <w:t>政府采购信用担保试点范围内，中小型企业投标人可以自由按照财政部门的规定，采用投标担保、履约担保和融资担保。</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3</w:t>
      </w:r>
      <w:r>
        <w:rPr>
          <w:rFonts w:ascii="仿宋_GB2312" w:hAnsi="宋体" w:eastAsia="仿宋_GB2312"/>
          <w:sz w:val="24"/>
        </w:rPr>
        <w:t>3</w:t>
      </w:r>
      <w:r>
        <w:rPr>
          <w:rFonts w:hint="eastAsia" w:ascii="仿宋_GB2312" w:hAnsi="宋体" w:eastAsia="仿宋_GB2312"/>
          <w:sz w:val="24"/>
        </w:rPr>
        <w:t>.2.1 投标人递交的投标担保函和履约担保函应符合本招标文件的规定。</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3</w:t>
      </w:r>
      <w:r>
        <w:rPr>
          <w:rFonts w:ascii="仿宋_GB2312" w:hAnsi="宋体" w:eastAsia="仿宋_GB2312"/>
          <w:sz w:val="24"/>
        </w:rPr>
        <w:t>3</w:t>
      </w:r>
      <w:r>
        <w:rPr>
          <w:rFonts w:hint="eastAsia" w:ascii="仿宋_GB2312" w:hAnsi="宋体" w:eastAsia="仿宋_GB2312"/>
          <w:sz w:val="24"/>
        </w:rPr>
        <w:t>.</w:t>
      </w:r>
      <w:r>
        <w:rPr>
          <w:rFonts w:ascii="仿宋_GB2312" w:hAnsi="宋体" w:eastAsia="仿宋_GB2312"/>
          <w:sz w:val="24"/>
        </w:rPr>
        <w:t>2.2</w:t>
      </w:r>
      <w:r>
        <w:rPr>
          <w:rFonts w:hint="eastAsia" w:ascii="仿宋_GB2312" w:hAnsi="宋体" w:eastAsia="仿宋_GB2312"/>
          <w:sz w:val="24"/>
        </w:rPr>
        <w:t xml:space="preserve"> 中标人可以采取融资担保的形式为政府采购项目履约进行融资。</w:t>
      </w:r>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3</w:t>
      </w:r>
      <w:r>
        <w:rPr>
          <w:rFonts w:ascii="仿宋_GB2312" w:hAnsi="宋体" w:eastAsia="仿宋_GB2312"/>
          <w:sz w:val="24"/>
        </w:rPr>
        <w:t>3</w:t>
      </w:r>
      <w:r>
        <w:rPr>
          <w:rFonts w:hint="eastAsia" w:ascii="仿宋_GB2312" w:hAnsi="宋体" w:eastAsia="仿宋_GB2312"/>
          <w:sz w:val="24"/>
        </w:rPr>
        <w:t>.</w:t>
      </w:r>
      <w:r>
        <w:rPr>
          <w:rFonts w:ascii="仿宋_GB2312" w:hAnsi="宋体" w:eastAsia="仿宋_GB2312"/>
          <w:sz w:val="24"/>
        </w:rPr>
        <w:t>2.3</w:t>
      </w:r>
      <w:r>
        <w:rPr>
          <w:rFonts w:hint="eastAsia" w:ascii="仿宋_GB2312" w:hAnsi="宋体" w:eastAsia="仿宋_GB2312"/>
          <w:sz w:val="24"/>
        </w:rPr>
        <w:t xml:space="preserve"> 合格的政府采购专业信用担保机构名单见</w:t>
      </w:r>
      <w:r>
        <w:rPr>
          <w:rFonts w:hint="eastAsia" w:ascii="仿宋_GB2312" w:hAnsi="宋体" w:eastAsia="仿宋_GB2312"/>
          <w:sz w:val="24"/>
          <w:u w:val="single"/>
        </w:rPr>
        <w:t>投标人须知资料表</w:t>
      </w:r>
      <w:r>
        <w:rPr>
          <w:rFonts w:hint="eastAsia" w:ascii="仿宋_GB2312" w:hAnsi="宋体" w:eastAsia="仿宋_GB2312"/>
          <w:sz w:val="24"/>
        </w:rPr>
        <w:t>。</w:t>
      </w:r>
    </w:p>
    <w:p>
      <w:pPr>
        <w:pStyle w:val="6"/>
        <w:spacing w:before="0" w:after="0" w:line="240" w:lineRule="atLeast"/>
        <w:rPr>
          <w:rFonts w:ascii="仿宋_GB2312" w:hAnsi="宋体" w:eastAsia="仿宋_GB2312"/>
          <w:u w:val="none"/>
        </w:rPr>
      </w:pPr>
      <w:bookmarkStart w:id="200" w:name="_Toc2133"/>
      <w:bookmarkStart w:id="201" w:name="_Toc19166"/>
      <w:bookmarkStart w:id="202" w:name="_Toc23999"/>
      <w:bookmarkStart w:id="203" w:name="_Toc515647796"/>
      <w:r>
        <w:rPr>
          <w:rFonts w:hint="eastAsia" w:ascii="仿宋_GB2312" w:hAnsi="宋体" w:eastAsia="仿宋_GB2312"/>
          <w:u w:val="none"/>
        </w:rPr>
        <w:t>3</w:t>
      </w:r>
      <w:r>
        <w:rPr>
          <w:rFonts w:ascii="仿宋_GB2312" w:hAnsi="宋体" w:eastAsia="仿宋_GB2312"/>
          <w:u w:val="none"/>
        </w:rPr>
        <w:t>4.</w:t>
      </w:r>
      <w:r>
        <w:rPr>
          <w:rFonts w:hint="eastAsia" w:ascii="仿宋_GB2312" w:hAnsi="宋体" w:eastAsia="仿宋_GB2312"/>
          <w:u w:val="none"/>
        </w:rPr>
        <w:t>廉洁自律</w:t>
      </w:r>
      <w:r>
        <w:rPr>
          <w:rFonts w:ascii="仿宋_GB2312" w:hAnsi="宋体" w:eastAsia="仿宋_GB2312"/>
          <w:u w:val="none"/>
        </w:rPr>
        <w:t>规定</w:t>
      </w:r>
      <w:bookmarkEnd w:id="200"/>
      <w:bookmarkEnd w:id="201"/>
      <w:bookmarkEnd w:id="202"/>
      <w:bookmarkEnd w:id="203"/>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3</w:t>
      </w:r>
      <w:r>
        <w:rPr>
          <w:rFonts w:ascii="仿宋_GB2312" w:hAnsi="宋体" w:eastAsia="仿宋_GB2312"/>
          <w:sz w:val="24"/>
        </w:rPr>
        <w:t>4</w:t>
      </w:r>
      <w:r>
        <w:rPr>
          <w:rFonts w:hint="eastAsia" w:ascii="仿宋_GB2312" w:hAnsi="宋体" w:eastAsia="仿宋_GB2312"/>
          <w:sz w:val="24"/>
        </w:rPr>
        <w:t xml:space="preserve">.1 </w:t>
      </w:r>
      <w:r>
        <w:rPr>
          <w:rFonts w:ascii="仿宋_GB2312" w:hAnsi="宋体" w:eastAsia="仿宋_GB2312"/>
          <w:sz w:val="24"/>
        </w:rPr>
        <w:t xml:space="preserve">  </w:t>
      </w:r>
      <w:r>
        <w:rPr>
          <w:rFonts w:hint="eastAsia" w:ascii="仿宋_GB2312" w:hAnsi="宋体" w:eastAsia="仿宋_GB2312"/>
          <w:sz w:val="24"/>
        </w:rPr>
        <w:t>采购代理机构</w:t>
      </w:r>
      <w:r>
        <w:rPr>
          <w:rFonts w:ascii="仿宋_GB2312" w:hAnsi="宋体" w:eastAsia="仿宋_GB2312"/>
          <w:sz w:val="24"/>
        </w:rPr>
        <w:t>工作人员</w:t>
      </w:r>
      <w:r>
        <w:rPr>
          <w:rFonts w:hint="eastAsia" w:ascii="仿宋_GB2312" w:hAnsi="宋体" w:eastAsia="仿宋_GB2312"/>
          <w:sz w:val="24"/>
        </w:rPr>
        <w:t>不得以不正当手段获取政府采购代理业务，不得与采购人、供应商恶意串通操纵政府采购活动。</w:t>
      </w:r>
    </w:p>
    <w:p>
      <w:pPr>
        <w:spacing w:line="240" w:lineRule="atLeast"/>
        <w:ind w:left="900" w:hanging="900" w:hangingChars="375"/>
        <w:rPr>
          <w:rFonts w:ascii="仿宋_GB2312" w:hAnsi="宋体" w:eastAsia="仿宋_GB2312"/>
          <w:sz w:val="24"/>
        </w:rPr>
      </w:pPr>
      <w:r>
        <w:rPr>
          <w:rFonts w:ascii="仿宋_GB2312" w:hAnsi="宋体" w:eastAsia="仿宋_GB2312"/>
          <w:sz w:val="24"/>
        </w:rPr>
        <w:t xml:space="preserve">34.2   </w:t>
      </w:r>
      <w:r>
        <w:rPr>
          <w:rFonts w:hint="eastAsia" w:ascii="仿宋_GB2312" w:hAnsi="宋体" w:eastAsia="仿宋_GB2312"/>
          <w:sz w:val="24"/>
        </w:rPr>
        <w:t>采购代理机构工作人员不得接受采购人或者供应商组织的宴请、旅游、娱乐，不得收受礼品、现金、有价证券等，不得向采购人或者供应商报销应当由个人承担的费用。</w:t>
      </w:r>
    </w:p>
    <w:p>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3</w:t>
      </w:r>
      <w:r>
        <w:rPr>
          <w:rFonts w:ascii="仿宋_GB2312" w:hAnsi="宋体" w:eastAsia="仿宋_GB2312"/>
          <w:sz w:val="24"/>
        </w:rPr>
        <w:t>4</w:t>
      </w:r>
      <w:r>
        <w:rPr>
          <w:rFonts w:hint="eastAsia" w:ascii="仿宋_GB2312" w:hAnsi="宋体" w:eastAsia="仿宋_GB2312"/>
          <w:sz w:val="24"/>
        </w:rPr>
        <w:t>.3   为强化采购</w:t>
      </w:r>
      <w:r>
        <w:rPr>
          <w:rFonts w:ascii="仿宋_GB2312" w:hAnsi="宋体" w:eastAsia="仿宋_GB2312"/>
          <w:sz w:val="24"/>
        </w:rPr>
        <w:t>代理机构内部监督机制</w:t>
      </w:r>
      <w:r>
        <w:rPr>
          <w:rFonts w:hint="eastAsia" w:ascii="仿宋_GB2312" w:hAnsi="宋体" w:eastAsia="仿宋_GB2312"/>
          <w:sz w:val="24"/>
        </w:rPr>
        <w:t>，供应商可按</w:t>
      </w:r>
      <w:r>
        <w:rPr>
          <w:rFonts w:hint="eastAsia" w:ascii="仿宋_GB2312" w:hAnsi="宋体" w:eastAsia="仿宋_GB2312"/>
          <w:sz w:val="24"/>
          <w:u w:val="single"/>
        </w:rPr>
        <w:t>投标人须知资料表中</w:t>
      </w:r>
      <w:r>
        <w:rPr>
          <w:rFonts w:ascii="仿宋_GB2312" w:hAnsi="宋体" w:eastAsia="仿宋_GB2312"/>
          <w:sz w:val="24"/>
          <w:u w:val="single"/>
        </w:rPr>
        <w:t>的</w:t>
      </w:r>
      <w:r>
        <w:rPr>
          <w:rFonts w:hint="eastAsia" w:ascii="仿宋_GB2312" w:hAnsi="宋体" w:eastAsia="仿宋_GB2312"/>
          <w:sz w:val="24"/>
        </w:rPr>
        <w:t>监督电话</w:t>
      </w:r>
      <w:r>
        <w:rPr>
          <w:rFonts w:ascii="仿宋_GB2312" w:hAnsi="宋体" w:eastAsia="仿宋_GB2312"/>
          <w:sz w:val="24"/>
        </w:rPr>
        <w:t>和</w:t>
      </w:r>
      <w:r>
        <w:rPr>
          <w:rFonts w:hint="eastAsia" w:ascii="仿宋_GB2312" w:hAnsi="宋体" w:eastAsia="仿宋_GB2312"/>
          <w:sz w:val="24"/>
        </w:rPr>
        <w:t>邮箱，反映采购代理机构的廉洁自律</w:t>
      </w:r>
      <w:r>
        <w:rPr>
          <w:rFonts w:ascii="仿宋_GB2312" w:hAnsi="宋体" w:eastAsia="仿宋_GB2312"/>
          <w:sz w:val="24"/>
        </w:rPr>
        <w:t>等</w:t>
      </w:r>
      <w:r>
        <w:rPr>
          <w:rFonts w:hint="eastAsia" w:ascii="仿宋_GB2312" w:hAnsi="宋体" w:eastAsia="仿宋_GB2312"/>
          <w:sz w:val="24"/>
        </w:rPr>
        <w:t>问题。</w:t>
      </w:r>
    </w:p>
    <w:p>
      <w:pPr>
        <w:pStyle w:val="6"/>
        <w:spacing w:before="0" w:after="0" w:line="240" w:lineRule="atLeast"/>
        <w:rPr>
          <w:rFonts w:ascii="仿宋_GB2312" w:hAnsi="宋体" w:eastAsia="仿宋_GB2312"/>
          <w:u w:val="none"/>
        </w:rPr>
      </w:pPr>
      <w:bookmarkStart w:id="204" w:name="_Toc25480"/>
      <w:bookmarkStart w:id="205" w:name="_Toc11586"/>
      <w:bookmarkStart w:id="206" w:name="_Toc515647797"/>
      <w:bookmarkStart w:id="207" w:name="_Toc20230"/>
      <w:r>
        <w:rPr>
          <w:rFonts w:hint="eastAsia" w:ascii="仿宋_GB2312" w:hAnsi="宋体" w:eastAsia="仿宋_GB2312"/>
          <w:u w:val="none"/>
        </w:rPr>
        <w:t>3</w:t>
      </w:r>
      <w:r>
        <w:rPr>
          <w:rFonts w:ascii="仿宋_GB2312" w:hAnsi="宋体" w:eastAsia="仿宋_GB2312"/>
          <w:u w:val="none"/>
        </w:rPr>
        <w:t>5</w:t>
      </w:r>
      <w:r>
        <w:rPr>
          <w:rFonts w:hint="eastAsia" w:ascii="仿宋_GB2312" w:hAnsi="宋体" w:eastAsia="仿宋_GB2312"/>
          <w:u w:val="none"/>
        </w:rPr>
        <w:t>.人员回避</w:t>
      </w:r>
      <w:bookmarkEnd w:id="204"/>
      <w:bookmarkEnd w:id="205"/>
      <w:bookmarkEnd w:id="206"/>
      <w:bookmarkEnd w:id="207"/>
    </w:p>
    <w:p>
      <w:pPr>
        <w:spacing w:line="240" w:lineRule="atLeast"/>
        <w:ind w:left="900" w:hanging="900" w:hangingChars="375"/>
        <w:rPr>
          <w:rFonts w:ascii="仿宋_GB2312" w:hAnsi="宋体" w:eastAsia="仿宋_GB2312"/>
          <w:sz w:val="24"/>
        </w:rPr>
      </w:pPr>
      <w:r>
        <w:rPr>
          <w:rFonts w:ascii="仿宋_GB2312" w:hAnsi="宋体" w:eastAsia="仿宋_GB2312"/>
          <w:sz w:val="24"/>
        </w:rPr>
        <w:t xml:space="preserve">       </w:t>
      </w:r>
      <w:r>
        <w:rPr>
          <w:rFonts w:hint="eastAsia" w:ascii="仿宋_GB2312" w:hAnsi="宋体" w:eastAsia="仿宋_GB2312"/>
          <w:sz w:val="24"/>
        </w:rPr>
        <w:t>投标人</w:t>
      </w:r>
      <w:r>
        <w:rPr>
          <w:rFonts w:ascii="仿宋_GB2312" w:hAnsi="宋体" w:eastAsia="仿宋_GB2312"/>
          <w:sz w:val="24"/>
        </w:rPr>
        <w:t>认为采购人员</w:t>
      </w:r>
      <w:r>
        <w:rPr>
          <w:rFonts w:hint="eastAsia" w:ascii="仿宋_GB2312" w:hAnsi="宋体" w:eastAsia="仿宋_GB2312"/>
          <w:sz w:val="24"/>
        </w:rPr>
        <w:t>及其</w:t>
      </w:r>
      <w:r>
        <w:rPr>
          <w:rFonts w:ascii="仿宋_GB2312" w:hAnsi="宋体" w:eastAsia="仿宋_GB2312"/>
          <w:sz w:val="24"/>
        </w:rPr>
        <w:t>相关人员有</w:t>
      </w:r>
      <w:r>
        <w:rPr>
          <w:rFonts w:hint="eastAsia" w:ascii="仿宋_GB2312" w:hAnsi="宋体" w:eastAsia="仿宋_GB2312"/>
          <w:sz w:val="24"/>
        </w:rPr>
        <w:t>法律</w:t>
      </w:r>
      <w:r>
        <w:rPr>
          <w:rFonts w:ascii="仿宋_GB2312" w:hAnsi="宋体" w:eastAsia="仿宋_GB2312"/>
          <w:sz w:val="24"/>
        </w:rPr>
        <w:t>法规所列与其他供应商</w:t>
      </w:r>
      <w:r>
        <w:rPr>
          <w:rFonts w:hint="eastAsia" w:ascii="仿宋_GB2312" w:hAnsi="宋体" w:eastAsia="仿宋_GB2312"/>
          <w:sz w:val="24"/>
        </w:rPr>
        <w:t>有</w:t>
      </w:r>
      <w:r>
        <w:rPr>
          <w:rFonts w:ascii="仿宋_GB2312" w:hAnsi="宋体" w:eastAsia="仿宋_GB2312"/>
          <w:sz w:val="24"/>
        </w:rPr>
        <w:t>利害关系的，可以向</w:t>
      </w:r>
      <w:r>
        <w:rPr>
          <w:rFonts w:hint="eastAsia" w:ascii="仿宋_GB2312" w:hAnsi="宋体" w:eastAsia="仿宋_GB2312"/>
          <w:sz w:val="24"/>
        </w:rPr>
        <w:t>采购人或</w:t>
      </w:r>
      <w:r>
        <w:rPr>
          <w:rFonts w:ascii="仿宋_GB2312" w:hAnsi="宋体" w:eastAsia="仿宋_GB2312"/>
          <w:sz w:val="24"/>
        </w:rPr>
        <w:t>采购代理机构书面提出回避申请，并说明理由。</w:t>
      </w:r>
    </w:p>
    <w:p>
      <w:pPr>
        <w:pStyle w:val="6"/>
        <w:spacing w:before="0" w:after="0" w:line="240" w:lineRule="atLeast"/>
        <w:rPr>
          <w:rFonts w:ascii="仿宋_GB2312" w:hAnsi="宋体" w:eastAsia="仿宋_GB2312"/>
          <w:u w:val="none"/>
        </w:rPr>
      </w:pPr>
      <w:bookmarkStart w:id="208" w:name="_Toc11115"/>
      <w:bookmarkStart w:id="209" w:name="_Toc515647798"/>
      <w:bookmarkStart w:id="210" w:name="_Toc1148"/>
      <w:bookmarkStart w:id="211" w:name="_Toc13544"/>
      <w:r>
        <w:rPr>
          <w:rFonts w:hint="eastAsia" w:ascii="仿宋_GB2312" w:hAnsi="宋体" w:eastAsia="仿宋_GB2312"/>
          <w:u w:val="none"/>
        </w:rPr>
        <w:t>36.质疑与接收</w:t>
      </w:r>
      <w:bookmarkEnd w:id="208"/>
      <w:bookmarkEnd w:id="209"/>
      <w:bookmarkEnd w:id="210"/>
      <w:bookmarkEnd w:id="211"/>
    </w:p>
    <w:p>
      <w:pPr>
        <w:spacing w:line="240" w:lineRule="atLeast"/>
        <w:ind w:left="720" w:hanging="720" w:hangingChars="300"/>
        <w:rPr>
          <w:rFonts w:ascii="仿宋_GB2312" w:eastAsia="仿宋_GB2312"/>
          <w:sz w:val="24"/>
        </w:rPr>
      </w:pPr>
      <w:r>
        <w:rPr>
          <w:rFonts w:hint="eastAsia" w:ascii="仿宋_GB2312" w:eastAsia="仿宋_GB2312"/>
          <w:sz w:val="24"/>
        </w:rPr>
        <w:t>36.1</w:t>
      </w:r>
      <w:r>
        <w:rPr>
          <w:rFonts w:ascii="仿宋_GB2312" w:eastAsia="仿宋_GB2312"/>
          <w:sz w:val="24"/>
        </w:rPr>
        <w:t xml:space="preserve">  </w:t>
      </w:r>
      <w:r>
        <w:rPr>
          <w:rFonts w:hint="eastAsia" w:ascii="仿宋_GB2312" w:eastAsia="仿宋_GB2312"/>
          <w:sz w:val="24"/>
        </w:rPr>
        <w:t>投标人认为招标文件、招标过程和中标结果使自己的权益受到损害的，可以根据</w:t>
      </w:r>
      <w:r>
        <w:rPr>
          <w:rFonts w:ascii="仿宋_GB2312" w:eastAsia="仿宋_GB2312"/>
          <w:sz w:val="24"/>
        </w:rPr>
        <w:t>《</w:t>
      </w:r>
      <w:r>
        <w:rPr>
          <w:rFonts w:hint="eastAsia" w:ascii="仿宋_GB2312" w:eastAsia="仿宋_GB2312"/>
          <w:sz w:val="24"/>
        </w:rPr>
        <w:t>中华人民共和国政府</w:t>
      </w:r>
      <w:r>
        <w:rPr>
          <w:rFonts w:ascii="仿宋_GB2312" w:eastAsia="仿宋_GB2312"/>
          <w:sz w:val="24"/>
        </w:rPr>
        <w:t>采购法》</w:t>
      </w:r>
      <w:r>
        <w:rPr>
          <w:rFonts w:hint="eastAsia" w:ascii="仿宋_GB2312" w:eastAsia="仿宋_GB2312"/>
          <w:sz w:val="24"/>
        </w:rPr>
        <w:t>、</w:t>
      </w:r>
      <w:r>
        <w:rPr>
          <w:rFonts w:ascii="仿宋_GB2312" w:eastAsia="仿宋_GB2312"/>
          <w:sz w:val="24"/>
        </w:rPr>
        <w:t>《</w:t>
      </w:r>
      <w:r>
        <w:rPr>
          <w:rFonts w:hint="eastAsia" w:ascii="仿宋_GB2312" w:eastAsia="仿宋_GB2312"/>
          <w:sz w:val="24"/>
        </w:rPr>
        <w:t>中华人民共和国政府</w:t>
      </w:r>
      <w:r>
        <w:rPr>
          <w:rFonts w:ascii="仿宋_GB2312" w:eastAsia="仿宋_GB2312"/>
          <w:sz w:val="24"/>
        </w:rPr>
        <w:t>采购法实施条例》</w:t>
      </w:r>
      <w:r>
        <w:rPr>
          <w:rFonts w:hint="eastAsia" w:ascii="仿宋_GB2312" w:eastAsia="仿宋_GB2312"/>
          <w:sz w:val="24"/>
        </w:rPr>
        <w:t>和</w:t>
      </w:r>
      <w:r>
        <w:rPr>
          <w:rFonts w:ascii="仿宋_GB2312" w:eastAsia="仿宋_GB2312"/>
          <w:sz w:val="24"/>
        </w:rPr>
        <w:t>《</w:t>
      </w:r>
      <w:r>
        <w:rPr>
          <w:rFonts w:hint="eastAsia" w:ascii="仿宋_GB2312" w:eastAsia="仿宋_GB2312"/>
          <w:sz w:val="24"/>
        </w:rPr>
        <w:t>政府</w:t>
      </w:r>
      <w:r>
        <w:rPr>
          <w:rFonts w:ascii="仿宋_GB2312" w:eastAsia="仿宋_GB2312"/>
          <w:sz w:val="24"/>
        </w:rPr>
        <w:t>采购质疑和投诉办法》</w:t>
      </w:r>
      <w:r>
        <w:rPr>
          <w:rFonts w:hint="eastAsia" w:ascii="仿宋_GB2312" w:eastAsia="仿宋_GB2312"/>
          <w:sz w:val="24"/>
        </w:rPr>
        <w:t>的</w:t>
      </w:r>
      <w:r>
        <w:rPr>
          <w:rFonts w:ascii="仿宋_GB2312" w:eastAsia="仿宋_GB2312"/>
          <w:sz w:val="24"/>
        </w:rPr>
        <w:t>有关规定，</w:t>
      </w:r>
      <w:r>
        <w:rPr>
          <w:rFonts w:hint="eastAsia" w:ascii="仿宋_GB2312" w:eastAsia="仿宋_GB2312"/>
          <w:sz w:val="24"/>
        </w:rPr>
        <w:t>依法向采购人或其委托的采购代理机构提出质疑。</w:t>
      </w:r>
    </w:p>
    <w:p>
      <w:pPr>
        <w:spacing w:line="240" w:lineRule="atLeast"/>
        <w:ind w:left="720" w:hanging="720" w:hangingChars="300"/>
        <w:rPr>
          <w:rFonts w:hint="eastAsia" w:ascii="仿宋_GB2312" w:eastAsia="仿宋_GB2312"/>
          <w:sz w:val="24"/>
        </w:rPr>
      </w:pPr>
      <w:r>
        <w:rPr>
          <w:rFonts w:ascii="仿宋_GB2312" w:eastAsia="仿宋_GB2312"/>
          <w:sz w:val="24"/>
        </w:rPr>
        <w:t xml:space="preserve">36.2  </w:t>
      </w:r>
      <w:r>
        <w:rPr>
          <w:rFonts w:hint="eastAsia" w:ascii="仿宋_GB2312" w:eastAsia="仿宋_GB2312"/>
          <w:sz w:val="24"/>
        </w:rPr>
        <w:t>质疑供应商</w:t>
      </w:r>
      <w:r>
        <w:rPr>
          <w:rFonts w:ascii="仿宋_GB2312" w:eastAsia="仿宋_GB2312"/>
          <w:sz w:val="24"/>
        </w:rPr>
        <w:t>应按照财政部制定的</w:t>
      </w:r>
      <w:r>
        <w:rPr>
          <w:rFonts w:hint="eastAsia" w:ascii="仿宋_GB2312" w:eastAsia="仿宋_GB2312"/>
          <w:sz w:val="24"/>
        </w:rPr>
        <w:t>《政府采购质疑函范本》格式（可从财政部官方网站下载）和</w:t>
      </w:r>
      <w:r>
        <w:rPr>
          <w:rFonts w:ascii="仿宋_GB2312" w:eastAsia="仿宋_GB2312"/>
          <w:sz w:val="24"/>
        </w:rPr>
        <w:t>《</w:t>
      </w:r>
      <w:r>
        <w:rPr>
          <w:rFonts w:hint="eastAsia" w:ascii="仿宋_GB2312" w:eastAsia="仿宋_GB2312"/>
          <w:sz w:val="24"/>
        </w:rPr>
        <w:t>政府</w:t>
      </w:r>
      <w:r>
        <w:rPr>
          <w:rFonts w:ascii="仿宋_GB2312" w:eastAsia="仿宋_GB2312"/>
          <w:sz w:val="24"/>
        </w:rPr>
        <w:t>采购质疑和投诉办法》的要求</w:t>
      </w:r>
      <w:r>
        <w:rPr>
          <w:rFonts w:hint="eastAsia" w:ascii="仿宋_GB2312" w:eastAsia="仿宋_GB2312"/>
          <w:sz w:val="24"/>
        </w:rPr>
        <w:t>，</w:t>
      </w:r>
      <w:r>
        <w:rPr>
          <w:rFonts w:ascii="仿宋_GB2312" w:eastAsia="仿宋_GB2312"/>
          <w:sz w:val="24"/>
        </w:rPr>
        <w:t>在法定质疑期内</w:t>
      </w:r>
      <w:r>
        <w:rPr>
          <w:rFonts w:hint="eastAsia" w:ascii="仿宋_GB2312" w:eastAsia="仿宋_GB2312"/>
          <w:sz w:val="24"/>
        </w:rPr>
        <w:t>以纸质形式</w:t>
      </w:r>
      <w:r>
        <w:rPr>
          <w:rFonts w:ascii="仿宋_GB2312" w:eastAsia="仿宋_GB2312"/>
          <w:sz w:val="24"/>
        </w:rPr>
        <w:t>提出质疑</w:t>
      </w:r>
      <w:r>
        <w:rPr>
          <w:rFonts w:hint="eastAsia" w:ascii="仿宋_GB2312" w:eastAsia="仿宋_GB2312"/>
          <w:sz w:val="24"/>
        </w:rPr>
        <w:t>，针对同一采购程序环节的质疑应一次性提出。</w:t>
      </w:r>
    </w:p>
    <w:p>
      <w:pPr>
        <w:spacing w:line="240" w:lineRule="atLeast"/>
        <w:ind w:left="718" w:leftChars="342"/>
        <w:rPr>
          <w:rFonts w:ascii="仿宋_GB2312" w:eastAsia="仿宋_GB2312"/>
          <w:sz w:val="24"/>
        </w:rPr>
      </w:pPr>
      <w:r>
        <w:rPr>
          <w:rFonts w:hint="eastAsia" w:ascii="仿宋_GB2312" w:eastAsia="仿宋_GB2312"/>
          <w:sz w:val="24"/>
        </w:rPr>
        <w:t>超出法定质疑期的、重复提出的、分次</w:t>
      </w:r>
      <w:r>
        <w:rPr>
          <w:rFonts w:ascii="仿宋_GB2312" w:eastAsia="仿宋_GB2312"/>
          <w:sz w:val="24"/>
        </w:rPr>
        <w:t>提出的</w:t>
      </w:r>
      <w:r>
        <w:rPr>
          <w:rFonts w:hint="eastAsia" w:ascii="仿宋_GB2312" w:eastAsia="仿宋_GB2312"/>
          <w:sz w:val="24"/>
        </w:rPr>
        <w:t>或内容、</w:t>
      </w:r>
      <w:r>
        <w:rPr>
          <w:rFonts w:ascii="仿宋_GB2312" w:eastAsia="仿宋_GB2312"/>
          <w:sz w:val="24"/>
        </w:rPr>
        <w:t>形式不符合《</w:t>
      </w:r>
      <w:r>
        <w:rPr>
          <w:rFonts w:hint="eastAsia" w:ascii="仿宋_GB2312" w:eastAsia="仿宋_GB2312"/>
          <w:sz w:val="24"/>
        </w:rPr>
        <w:t>政府</w:t>
      </w:r>
      <w:r>
        <w:rPr>
          <w:rFonts w:ascii="仿宋_GB2312" w:eastAsia="仿宋_GB2312"/>
          <w:sz w:val="24"/>
        </w:rPr>
        <w:t>采购质疑和投诉办法》</w:t>
      </w:r>
      <w:r>
        <w:rPr>
          <w:rFonts w:hint="eastAsia" w:ascii="仿宋_GB2312" w:eastAsia="仿宋_GB2312"/>
          <w:sz w:val="24"/>
        </w:rPr>
        <w:t>的，质疑供应商</w:t>
      </w:r>
      <w:r>
        <w:rPr>
          <w:rFonts w:ascii="仿宋_GB2312" w:eastAsia="仿宋_GB2312"/>
          <w:sz w:val="24"/>
        </w:rPr>
        <w:t>将依法承担不利后果。</w:t>
      </w:r>
    </w:p>
    <w:p>
      <w:pPr>
        <w:spacing w:line="240" w:lineRule="atLeast"/>
        <w:ind w:left="720" w:hanging="720" w:hangingChars="300"/>
        <w:rPr>
          <w:rFonts w:hint="eastAsia" w:ascii="仿宋_GB2312" w:hAnsi="宋体" w:eastAsia="仿宋_GB2312"/>
          <w:sz w:val="24"/>
          <w:u w:val="single"/>
        </w:rPr>
      </w:pPr>
      <w:r>
        <w:rPr>
          <w:rFonts w:hint="eastAsia" w:ascii="仿宋_GB2312" w:eastAsia="仿宋_GB2312"/>
          <w:sz w:val="24"/>
        </w:rPr>
        <w:t>36.3  采购代理机构质疑函接收部门、联系电话和通讯地址,</w:t>
      </w:r>
      <w:r>
        <w:rPr>
          <w:rFonts w:hint="eastAsia" w:ascii="仿宋_GB2312" w:hAnsi="宋体" w:eastAsia="仿宋_GB2312"/>
          <w:sz w:val="24"/>
        </w:rPr>
        <w:t xml:space="preserve"> 见</w:t>
      </w:r>
      <w:r>
        <w:rPr>
          <w:rFonts w:hint="eastAsia" w:ascii="仿宋_GB2312" w:hAnsi="宋体" w:eastAsia="仿宋_GB2312"/>
          <w:sz w:val="24"/>
          <w:u w:val="single"/>
        </w:rPr>
        <w:t>投标人须知资料表。</w:t>
      </w:r>
      <w:bookmarkStart w:id="212" w:name="_Toc16186"/>
      <w:bookmarkStart w:id="213" w:name="_Toc21748"/>
      <w:bookmarkStart w:id="214" w:name="_Toc515647799"/>
    </w:p>
    <w:p>
      <w:pPr>
        <w:pStyle w:val="24"/>
        <w:rPr>
          <w:rFonts w:hint="eastAsia"/>
        </w:rPr>
      </w:pPr>
    </w:p>
    <w:p>
      <w:pPr>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rPr>
          <w:rFonts w:hint="eastAsia"/>
        </w:rPr>
      </w:pPr>
    </w:p>
    <w:bookmarkEnd w:id="212"/>
    <w:bookmarkEnd w:id="213"/>
    <w:bookmarkEnd w:id="214"/>
    <w:p>
      <w:pPr>
        <w:pStyle w:val="12"/>
        <w:spacing w:line="240" w:lineRule="atLeast"/>
        <w:rPr>
          <w:rFonts w:hint="eastAsia" w:ascii="仿宋_GB2312" w:hAnsi="宋体" w:eastAsia="仿宋_GB2312"/>
          <w:sz w:val="24"/>
        </w:rPr>
      </w:pPr>
    </w:p>
    <w:p>
      <w:pPr>
        <w:pStyle w:val="12"/>
        <w:spacing w:line="240" w:lineRule="atLeast"/>
        <w:rPr>
          <w:rFonts w:hint="eastAsia" w:ascii="仿宋_GB2312" w:hAnsi="宋体" w:eastAsia="仿宋_GB2312"/>
          <w:sz w:val="24"/>
        </w:rPr>
      </w:pPr>
    </w:p>
    <w:p>
      <w:pPr>
        <w:pStyle w:val="4"/>
        <w:spacing w:before="0" w:line="240" w:lineRule="atLeast"/>
        <w:rPr>
          <w:rFonts w:hint="eastAsia" w:ascii="仿宋_GB2312" w:eastAsia="仿宋_GB2312"/>
          <w:sz w:val="28"/>
          <w:szCs w:val="28"/>
        </w:rPr>
      </w:pPr>
      <w:bookmarkStart w:id="215" w:name="_Toc3870"/>
      <w:r>
        <w:rPr>
          <w:rFonts w:hint="eastAsia" w:ascii="仿宋_GB2312" w:eastAsia="仿宋_GB2312"/>
          <w:sz w:val="28"/>
          <w:szCs w:val="28"/>
        </w:rPr>
        <w:t>附件</w:t>
      </w:r>
      <w:r>
        <w:rPr>
          <w:rFonts w:ascii="仿宋_GB2312" w:eastAsia="仿宋_GB2312"/>
          <w:sz w:val="28"/>
          <w:szCs w:val="28"/>
        </w:rPr>
        <w:t>1</w:t>
      </w:r>
      <w:r>
        <w:rPr>
          <w:rFonts w:hint="eastAsia" w:ascii="仿宋_GB2312" w:eastAsia="仿宋_GB2312"/>
          <w:sz w:val="28"/>
          <w:szCs w:val="28"/>
        </w:rPr>
        <w:t>：履约保证金保函（格式）</w:t>
      </w:r>
      <w:bookmarkEnd w:id="215"/>
    </w:p>
    <w:p>
      <w:pPr>
        <w:pStyle w:val="12"/>
        <w:spacing w:line="240" w:lineRule="atLeast"/>
        <w:ind w:left="1079" w:leftChars="257" w:hanging="540"/>
        <w:rPr>
          <w:rFonts w:hint="eastAsia" w:ascii="仿宋_GB2312" w:hAnsi="宋体" w:eastAsia="仿宋_GB2312"/>
          <w:b/>
          <w:sz w:val="24"/>
        </w:rPr>
      </w:pPr>
      <w:r>
        <w:rPr>
          <w:rFonts w:hint="eastAsia" w:ascii="仿宋_GB2312" w:hAnsi="宋体" w:eastAsia="仿宋_GB2312"/>
          <w:b/>
          <w:sz w:val="24"/>
        </w:rPr>
        <w:t xml:space="preserve">                         （中标后开具）</w:t>
      </w:r>
    </w:p>
    <w:p>
      <w:pPr>
        <w:pStyle w:val="12"/>
        <w:spacing w:line="240" w:lineRule="atLeast"/>
        <w:rPr>
          <w:rFonts w:hint="eastAsia" w:ascii="仿宋_GB2312" w:hAnsi="宋体" w:eastAsia="仿宋_GB2312"/>
          <w:sz w:val="24"/>
        </w:rPr>
      </w:pPr>
    </w:p>
    <w:p>
      <w:pPr>
        <w:pStyle w:val="12"/>
        <w:spacing w:line="240" w:lineRule="atLeast"/>
        <w:rPr>
          <w:rFonts w:hint="eastAsia" w:ascii="仿宋_GB2312" w:hAnsi="宋体" w:eastAsia="仿宋_GB2312"/>
          <w:sz w:val="24"/>
        </w:rPr>
      </w:pPr>
    </w:p>
    <w:p>
      <w:pPr>
        <w:pStyle w:val="12"/>
        <w:spacing w:line="240" w:lineRule="atLeast"/>
        <w:rPr>
          <w:rFonts w:hint="eastAsia" w:ascii="仿宋_GB2312" w:hAnsi="宋体" w:eastAsia="仿宋_GB2312"/>
          <w:sz w:val="24"/>
        </w:rPr>
      </w:pPr>
    </w:p>
    <w:p>
      <w:pPr>
        <w:pStyle w:val="12"/>
        <w:spacing w:line="240" w:lineRule="atLeast"/>
        <w:rPr>
          <w:rFonts w:hint="eastAsia" w:ascii="仿宋_GB2312" w:hAnsi="宋体" w:eastAsia="仿宋_GB2312"/>
          <w:sz w:val="24"/>
        </w:rPr>
      </w:pPr>
      <w:r>
        <w:rPr>
          <w:rFonts w:hint="eastAsia" w:ascii="仿宋_GB2312" w:hAnsi="宋体" w:eastAsia="仿宋_GB2312"/>
          <w:sz w:val="24"/>
        </w:rPr>
        <w:t>致: (</w:t>
      </w:r>
      <w:r>
        <w:rPr>
          <w:rFonts w:hint="eastAsia" w:ascii="仿宋_GB2312" w:hAnsi="宋体" w:eastAsia="仿宋_GB2312"/>
          <w:i/>
          <w:sz w:val="24"/>
          <w:u w:val="single"/>
        </w:rPr>
        <w:t>买方名称</w:t>
      </w:r>
      <w:r>
        <w:rPr>
          <w:rFonts w:hint="eastAsia" w:ascii="仿宋_GB2312" w:hAnsi="宋体" w:eastAsia="仿宋_GB2312"/>
          <w:sz w:val="24"/>
        </w:rPr>
        <w:t>)</w:t>
      </w:r>
    </w:p>
    <w:p>
      <w:pPr>
        <w:pStyle w:val="12"/>
        <w:spacing w:line="240" w:lineRule="atLeast"/>
        <w:ind w:left="1079" w:leftChars="257" w:hanging="540"/>
        <w:jc w:val="center"/>
        <w:rPr>
          <w:rFonts w:hint="eastAsia" w:ascii="仿宋_GB2312" w:hAnsi="宋体" w:eastAsia="仿宋_GB2312"/>
          <w:sz w:val="24"/>
        </w:rPr>
      </w:pPr>
      <w:r>
        <w:rPr>
          <w:rFonts w:hint="eastAsia" w:ascii="仿宋_GB2312" w:hAnsi="宋体" w:eastAsia="仿宋_GB2312"/>
          <w:sz w:val="24"/>
          <w:u w:val="single"/>
        </w:rPr>
        <w:t xml:space="preserve">             </w:t>
      </w:r>
      <w:r>
        <w:rPr>
          <w:rFonts w:hint="eastAsia" w:ascii="仿宋_GB2312" w:hAnsi="宋体" w:eastAsia="仿宋_GB2312"/>
          <w:sz w:val="24"/>
        </w:rPr>
        <w:t>号合同履约保函</w:t>
      </w:r>
    </w:p>
    <w:p>
      <w:pPr>
        <w:pStyle w:val="12"/>
        <w:spacing w:line="240" w:lineRule="atLeast"/>
        <w:ind w:left="1079" w:leftChars="257" w:hanging="540"/>
        <w:jc w:val="center"/>
        <w:rPr>
          <w:rFonts w:hint="eastAsia" w:ascii="仿宋_GB2312" w:hAnsi="宋体" w:eastAsia="仿宋_GB2312"/>
          <w:sz w:val="24"/>
        </w:rPr>
      </w:pPr>
    </w:p>
    <w:p>
      <w:pPr>
        <w:pStyle w:val="12"/>
        <w:spacing w:line="240" w:lineRule="atLeast"/>
        <w:ind w:firstLine="600" w:firstLineChars="250"/>
        <w:rPr>
          <w:rFonts w:hint="eastAsia" w:ascii="仿宋_GB2312" w:hAnsi="宋体" w:eastAsia="仿宋_GB2312"/>
          <w:sz w:val="24"/>
        </w:rPr>
      </w:pPr>
      <w:r>
        <w:rPr>
          <w:rFonts w:hint="eastAsia" w:ascii="仿宋_GB2312" w:hAnsi="宋体" w:eastAsia="仿宋_GB2312"/>
          <w:sz w:val="24"/>
        </w:rPr>
        <w:t>本保函作为贵方与(</w:t>
      </w:r>
      <w:r>
        <w:rPr>
          <w:rFonts w:hint="eastAsia" w:ascii="仿宋_GB2312" w:hAnsi="宋体" w:eastAsia="仿宋_GB2312"/>
          <w:i/>
          <w:sz w:val="24"/>
          <w:u w:val="single"/>
        </w:rPr>
        <w:t>卖方名称</w:t>
      </w:r>
      <w:r>
        <w:rPr>
          <w:rFonts w:hint="eastAsia" w:ascii="仿宋_GB2312" w:hAnsi="宋体" w:eastAsia="仿宋_GB2312"/>
          <w:sz w:val="24"/>
        </w:rPr>
        <w:t>)(以下简称卖方)于</w:t>
      </w:r>
      <w:r>
        <w:rPr>
          <w:rFonts w:hint="eastAsia" w:ascii="仿宋_GB2312" w:hAnsi="宋体" w:eastAsia="仿宋_GB2312"/>
          <w:sz w:val="24"/>
          <w:u w:val="single"/>
        </w:rPr>
        <w:t xml:space="preserve">     </w:t>
      </w:r>
      <w:r>
        <w:rPr>
          <w:rFonts w:hint="eastAsia" w:ascii="仿宋_GB2312" w:hAnsi="宋体" w:eastAsia="仿宋_GB2312"/>
          <w:sz w:val="24"/>
        </w:rPr>
        <w:t>年</w:t>
      </w:r>
      <w:r>
        <w:rPr>
          <w:rFonts w:hint="eastAsia" w:ascii="仿宋_GB2312" w:hAnsi="宋体" w:eastAsia="仿宋_GB2312"/>
          <w:sz w:val="24"/>
          <w:u w:val="single"/>
        </w:rPr>
        <w:t xml:space="preserve">     </w:t>
      </w:r>
      <w:r>
        <w:rPr>
          <w:rFonts w:hint="eastAsia" w:ascii="仿宋_GB2312" w:hAnsi="宋体" w:eastAsia="仿宋_GB2312"/>
          <w:sz w:val="24"/>
        </w:rPr>
        <w:t>月</w:t>
      </w:r>
      <w:r>
        <w:rPr>
          <w:rFonts w:hint="eastAsia" w:ascii="仿宋_GB2312" w:hAnsi="宋体" w:eastAsia="仿宋_GB2312"/>
          <w:sz w:val="24"/>
          <w:u w:val="single"/>
        </w:rPr>
        <w:t xml:space="preserve">     </w:t>
      </w:r>
      <w:r>
        <w:rPr>
          <w:rFonts w:hint="eastAsia" w:ascii="仿宋_GB2312" w:hAnsi="宋体" w:eastAsia="仿宋_GB2312"/>
          <w:sz w:val="24"/>
        </w:rPr>
        <w:t>日就</w:t>
      </w:r>
      <w:r>
        <w:rPr>
          <w:rFonts w:hint="eastAsia" w:ascii="仿宋_GB2312" w:hAnsi="宋体" w:eastAsia="仿宋_GB2312"/>
          <w:sz w:val="24"/>
          <w:u w:val="single"/>
        </w:rPr>
        <w:t xml:space="preserve">                  </w:t>
      </w:r>
      <w:r>
        <w:rPr>
          <w:rFonts w:hint="eastAsia" w:ascii="仿宋_GB2312" w:hAnsi="宋体" w:eastAsia="仿宋_GB2312"/>
          <w:sz w:val="24"/>
        </w:rPr>
        <w:t>项目(以下简称项目)项下提供(</w:t>
      </w:r>
      <w:r>
        <w:rPr>
          <w:rFonts w:hint="eastAsia" w:ascii="仿宋_GB2312" w:hAnsi="宋体" w:eastAsia="仿宋_GB2312"/>
          <w:i/>
          <w:sz w:val="24"/>
          <w:u w:val="single"/>
        </w:rPr>
        <w:t>货物名称</w:t>
      </w:r>
      <w:r>
        <w:rPr>
          <w:rFonts w:hint="eastAsia" w:ascii="仿宋_GB2312" w:hAnsi="宋体" w:eastAsia="仿宋_GB2312"/>
          <w:sz w:val="24"/>
        </w:rPr>
        <w:t>)(以下简称货物)签订的(</w:t>
      </w:r>
      <w:r>
        <w:rPr>
          <w:rFonts w:hint="eastAsia" w:ascii="仿宋_GB2312" w:hAnsi="宋体" w:eastAsia="仿宋_GB2312"/>
          <w:i/>
          <w:sz w:val="24"/>
          <w:u w:val="single"/>
        </w:rPr>
        <w:t>合同号</w:t>
      </w:r>
      <w:r>
        <w:rPr>
          <w:rFonts w:hint="eastAsia" w:ascii="仿宋_GB2312" w:hAnsi="宋体" w:eastAsia="仿宋_GB2312"/>
          <w:sz w:val="24"/>
        </w:rPr>
        <w:t>)号合同的履约保函。</w:t>
      </w:r>
    </w:p>
    <w:p>
      <w:pPr>
        <w:pStyle w:val="12"/>
        <w:spacing w:line="240" w:lineRule="atLeast"/>
        <w:ind w:firstLine="540" w:firstLineChars="225"/>
        <w:rPr>
          <w:rFonts w:hint="eastAsia" w:ascii="仿宋_GB2312" w:hAnsi="宋体" w:eastAsia="仿宋_GB2312"/>
          <w:sz w:val="24"/>
        </w:rPr>
      </w:pPr>
      <w:r>
        <w:rPr>
          <w:rFonts w:hint="eastAsia" w:ascii="仿宋_GB2312" w:hAnsi="宋体" w:eastAsia="仿宋_GB2312"/>
          <w:sz w:val="24"/>
        </w:rPr>
        <w:t>(</w:t>
      </w:r>
      <w:r>
        <w:rPr>
          <w:rFonts w:hint="eastAsia" w:ascii="仿宋_GB2312" w:hAnsi="宋体" w:eastAsia="仿宋_GB2312"/>
          <w:i/>
          <w:sz w:val="24"/>
          <w:u w:val="single"/>
        </w:rPr>
        <w:t>出具保函的银行名称</w:t>
      </w:r>
      <w:r>
        <w:rPr>
          <w:rFonts w:hint="eastAsia" w:ascii="仿宋_GB2312" w:hAnsi="宋体" w:eastAsia="仿宋_GB2312"/>
          <w:sz w:val="24"/>
        </w:rPr>
        <w:t>)(以下简称银行)无条件地、不可撤销地具结保证本行、其继承人和受让人无追索地向贵方以(</w:t>
      </w:r>
      <w:r>
        <w:rPr>
          <w:rFonts w:hint="eastAsia" w:ascii="仿宋_GB2312" w:hAnsi="宋体" w:eastAsia="仿宋_GB2312"/>
          <w:i/>
          <w:sz w:val="24"/>
          <w:u w:val="single"/>
        </w:rPr>
        <w:t>货币名称</w:t>
      </w:r>
      <w:r>
        <w:rPr>
          <w:rFonts w:hint="eastAsia" w:ascii="仿宋_GB2312" w:hAnsi="宋体" w:eastAsia="仿宋_GB2312"/>
          <w:sz w:val="24"/>
        </w:rPr>
        <w:t>)支付总额不超过(</w:t>
      </w:r>
      <w:r>
        <w:rPr>
          <w:rFonts w:hint="eastAsia" w:ascii="仿宋_GB2312" w:hAnsi="宋体" w:eastAsia="仿宋_GB2312"/>
          <w:i/>
          <w:sz w:val="24"/>
          <w:u w:val="single"/>
        </w:rPr>
        <w:t>货币数量</w:t>
      </w:r>
      <w:r>
        <w:rPr>
          <w:rFonts w:hint="eastAsia" w:ascii="仿宋_GB2312" w:hAnsi="宋体" w:eastAsia="仿宋_GB2312"/>
          <w:sz w:val="24"/>
        </w:rPr>
        <w:t>),即相当于合同价格的</w:t>
      </w:r>
      <w:r>
        <w:rPr>
          <w:rFonts w:hint="eastAsia" w:ascii="仿宋_GB2312" w:hAnsi="宋体" w:eastAsia="仿宋_GB2312"/>
          <w:sz w:val="24"/>
          <w:u w:val="single"/>
        </w:rPr>
        <w:t xml:space="preserve">     </w:t>
      </w:r>
      <w:r>
        <w:rPr>
          <w:rFonts w:hint="eastAsia" w:ascii="仿宋_GB2312" w:hAnsi="宋体" w:eastAsia="仿宋_GB2312"/>
          <w:sz w:val="24"/>
        </w:rPr>
        <w:t>%,并以此约定如下:</w:t>
      </w:r>
    </w:p>
    <w:p>
      <w:pPr>
        <w:pStyle w:val="12"/>
        <w:spacing w:line="240" w:lineRule="atLeast"/>
        <w:ind w:left="539" w:leftChars="257"/>
        <w:rPr>
          <w:rFonts w:hint="eastAsia" w:ascii="仿宋_GB2312" w:hAnsi="宋体" w:eastAsia="仿宋_GB2312"/>
          <w:sz w:val="24"/>
        </w:rPr>
      </w:pPr>
      <w:r>
        <w:rPr>
          <w:rFonts w:hint="eastAsia" w:ascii="仿宋_GB2312" w:hAnsi="宋体" w:eastAsia="仿宋_GB2312"/>
          <w:sz w:val="24"/>
        </w:rPr>
        <w:t>1.只要贵方确定卖方未能忠实地履行所有合同文件的规定和双方此后一致 同意的修改、补充和变动,包括更改和/或修补贵方认为有缺陷的货物(以下简称违约),无论卖方有任何反对,本行将凭贵方关于卖方违约说明的书面通知,立即按贵方提出的累计总额不超过上述金额的款项和按贵方通知规定的方式付给贵方。</w:t>
      </w:r>
    </w:p>
    <w:p>
      <w:pPr>
        <w:pStyle w:val="12"/>
        <w:spacing w:line="240" w:lineRule="atLeast"/>
        <w:ind w:left="540"/>
        <w:rPr>
          <w:rFonts w:hint="eastAsia" w:ascii="仿宋_GB2312" w:hAnsi="宋体" w:eastAsia="仿宋_GB2312"/>
          <w:sz w:val="24"/>
        </w:rPr>
      </w:pPr>
      <w:r>
        <w:rPr>
          <w:rFonts w:hint="eastAsia" w:ascii="仿宋_GB2312" w:hAnsi="宋体" w:eastAsia="仿宋_GB2312"/>
          <w:sz w:val="24"/>
        </w:rPr>
        <w:t>2.本保函项下的任何支付应为免税和净值。对于现有或将来的税收、关税、收费、费用扣减或预提税款，不论这些款项是何种性质和由谁征收，都不应从本保函项下的支付中扣除。</w:t>
      </w:r>
    </w:p>
    <w:p>
      <w:pPr>
        <w:pStyle w:val="12"/>
        <w:spacing w:line="240" w:lineRule="atLeast"/>
        <w:ind w:left="540"/>
        <w:rPr>
          <w:rFonts w:hint="eastAsia" w:ascii="仿宋_GB2312" w:hAnsi="宋体" w:eastAsia="仿宋_GB2312"/>
          <w:sz w:val="24"/>
        </w:rPr>
      </w:pPr>
      <w:r>
        <w:rPr>
          <w:rFonts w:hint="eastAsia" w:ascii="仿宋_GB2312" w:hAnsi="宋体" w:eastAsia="仿宋_GB2312"/>
          <w:sz w:val="24"/>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pPr>
        <w:pStyle w:val="12"/>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4.本保函在本合同规定的保证期期满前完全有效。</w:t>
      </w:r>
    </w:p>
    <w:p>
      <w:pPr>
        <w:pStyle w:val="12"/>
        <w:spacing w:line="240" w:lineRule="atLeast"/>
        <w:ind w:left="1079" w:leftChars="257" w:hanging="540"/>
        <w:rPr>
          <w:rFonts w:hint="eastAsia" w:ascii="仿宋_GB2312" w:hAnsi="宋体" w:eastAsia="仿宋_GB2312"/>
          <w:sz w:val="24"/>
        </w:rPr>
      </w:pPr>
    </w:p>
    <w:p>
      <w:pPr>
        <w:pStyle w:val="12"/>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谨启</w:t>
      </w:r>
    </w:p>
    <w:p>
      <w:pPr>
        <w:pStyle w:val="12"/>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出具保函银行名称：</w:t>
      </w:r>
      <w:r>
        <w:rPr>
          <w:rFonts w:hint="eastAsia" w:ascii="仿宋_GB2312" w:hAnsi="宋体" w:eastAsia="仿宋_GB2312"/>
          <w:sz w:val="24"/>
          <w:u w:val="single"/>
        </w:rPr>
        <w:t xml:space="preserve">                             </w:t>
      </w:r>
    </w:p>
    <w:p>
      <w:pPr>
        <w:pStyle w:val="12"/>
        <w:spacing w:line="240" w:lineRule="atLeast"/>
        <w:ind w:left="1079" w:leftChars="257" w:hanging="540"/>
        <w:rPr>
          <w:rFonts w:hint="eastAsia" w:ascii="仿宋_GB2312" w:hAnsi="宋体" w:eastAsia="仿宋_GB2312"/>
          <w:sz w:val="24"/>
          <w:u w:val="single"/>
        </w:rPr>
      </w:pPr>
      <w:r>
        <w:rPr>
          <w:rFonts w:hint="eastAsia" w:ascii="仿宋_GB2312" w:hAnsi="宋体" w:eastAsia="仿宋_GB2312"/>
          <w:sz w:val="24"/>
        </w:rPr>
        <w:t>签字人姓名和职务：</w:t>
      </w:r>
      <w:r>
        <w:rPr>
          <w:rFonts w:hint="eastAsia" w:ascii="仿宋_GB2312" w:hAnsi="宋体" w:eastAsia="仿宋_GB2312"/>
          <w:sz w:val="24"/>
          <w:u w:val="single"/>
        </w:rPr>
        <w:t xml:space="preserve">                             </w:t>
      </w:r>
    </w:p>
    <w:p>
      <w:pPr>
        <w:pStyle w:val="12"/>
        <w:spacing w:line="240" w:lineRule="atLeast"/>
        <w:ind w:left="1079" w:leftChars="257" w:hanging="540"/>
        <w:rPr>
          <w:rFonts w:ascii="仿宋_GB2312" w:hAnsi="宋体" w:eastAsia="仿宋_GB2312"/>
          <w:sz w:val="24"/>
        </w:rPr>
      </w:pPr>
      <w:r>
        <w:rPr>
          <w:rFonts w:hint="eastAsia" w:ascii="仿宋_GB2312" w:hAnsi="宋体" w:eastAsia="仿宋_GB2312"/>
          <w:sz w:val="24"/>
        </w:rPr>
        <w:t>签字人签名：</w:t>
      </w:r>
      <w:r>
        <w:rPr>
          <w:rFonts w:hint="eastAsia" w:ascii="仿宋_GB2312" w:hAnsi="宋体" w:eastAsia="仿宋_GB2312"/>
          <w:sz w:val="24"/>
          <w:u w:val="single"/>
        </w:rPr>
        <w:t xml:space="preserve">                                   </w:t>
      </w:r>
    </w:p>
    <w:p>
      <w:pPr>
        <w:pStyle w:val="12"/>
        <w:spacing w:line="240" w:lineRule="atLeast"/>
        <w:ind w:left="1079" w:leftChars="257" w:hanging="540"/>
        <w:rPr>
          <w:rFonts w:hint="eastAsia" w:ascii="仿宋_GB2312" w:eastAsia="仿宋_GB2312"/>
          <w:sz w:val="24"/>
          <w:u w:val="single"/>
        </w:rPr>
      </w:pPr>
      <w:r>
        <w:rPr>
          <w:rFonts w:hint="eastAsia" w:ascii="仿宋_GB2312" w:eastAsia="仿宋_GB2312"/>
          <w:sz w:val="24"/>
        </w:rPr>
        <w:t>公章：</w:t>
      </w:r>
      <w:r>
        <w:rPr>
          <w:rFonts w:hint="eastAsia" w:ascii="仿宋_GB2312" w:hAnsi="宋体" w:eastAsia="仿宋_GB2312"/>
          <w:sz w:val="24"/>
          <w:u w:val="single"/>
        </w:rPr>
        <w:t xml:space="preserve">                                         </w:t>
      </w:r>
    </w:p>
    <w:p>
      <w:pPr>
        <w:pStyle w:val="4"/>
        <w:spacing w:before="0" w:line="240" w:lineRule="atLeast"/>
        <w:jc w:val="center"/>
        <w:rPr>
          <w:rFonts w:ascii="仿宋_GB2312" w:eastAsia="仿宋_GB2312"/>
          <w:sz w:val="28"/>
          <w:szCs w:val="28"/>
        </w:rPr>
      </w:pPr>
      <w:r>
        <w:rPr>
          <w:rFonts w:ascii="仿宋_GB2312" w:eastAsia="仿宋_GB2312"/>
        </w:rPr>
        <w:br w:type="page"/>
      </w:r>
      <w:bookmarkStart w:id="216" w:name="_Toc6548"/>
      <w:bookmarkStart w:id="217" w:name="_Toc29722"/>
      <w:bookmarkStart w:id="218" w:name="_Toc515647800"/>
      <w:bookmarkStart w:id="219" w:name="_Toc10951"/>
      <w:r>
        <w:rPr>
          <w:rFonts w:hint="eastAsia" w:ascii="仿宋_GB2312" w:eastAsia="仿宋_GB2312"/>
          <w:sz w:val="28"/>
          <w:szCs w:val="28"/>
        </w:rPr>
        <w:t>附件</w:t>
      </w:r>
      <w:r>
        <w:rPr>
          <w:rFonts w:ascii="仿宋_GB2312" w:eastAsia="仿宋_GB2312"/>
          <w:sz w:val="28"/>
          <w:szCs w:val="28"/>
        </w:rPr>
        <w:t>2</w:t>
      </w:r>
      <w:r>
        <w:rPr>
          <w:rFonts w:hint="eastAsia" w:ascii="仿宋_GB2312" w:eastAsia="仿宋_GB2312"/>
          <w:sz w:val="28"/>
          <w:szCs w:val="28"/>
        </w:rPr>
        <w:t>：履约担保函格式</w:t>
      </w:r>
      <w:bookmarkEnd w:id="216"/>
      <w:bookmarkEnd w:id="217"/>
      <w:bookmarkEnd w:id="218"/>
      <w:bookmarkEnd w:id="219"/>
    </w:p>
    <w:p>
      <w:pPr>
        <w:pStyle w:val="4"/>
        <w:spacing w:before="0" w:line="240" w:lineRule="atLeast"/>
        <w:jc w:val="center"/>
        <w:rPr>
          <w:rFonts w:hint="eastAsia" w:ascii="仿宋_GB2312" w:eastAsia="仿宋_GB2312"/>
          <w:b w:val="0"/>
          <w:sz w:val="24"/>
          <w:szCs w:val="24"/>
        </w:rPr>
      </w:pPr>
      <w:bookmarkStart w:id="220" w:name="_Toc25793"/>
      <w:bookmarkStart w:id="221" w:name="_Toc162"/>
      <w:bookmarkStart w:id="222" w:name="_Toc13962"/>
      <w:bookmarkStart w:id="223" w:name="_Toc515647801"/>
      <w:r>
        <w:rPr>
          <w:rFonts w:hint="eastAsia" w:ascii="仿宋_GB2312" w:eastAsia="仿宋_GB2312"/>
          <w:sz w:val="24"/>
          <w:szCs w:val="24"/>
        </w:rPr>
        <w:t>（采用政府采购信用担保形式时</w:t>
      </w:r>
      <w:r>
        <w:rPr>
          <w:rFonts w:ascii="仿宋_GB2312" w:eastAsia="仿宋_GB2312"/>
          <w:sz w:val="24"/>
          <w:szCs w:val="24"/>
        </w:rPr>
        <w:t>使用）</w:t>
      </w:r>
      <w:bookmarkEnd w:id="220"/>
      <w:bookmarkEnd w:id="221"/>
      <w:bookmarkEnd w:id="222"/>
      <w:bookmarkEnd w:id="223"/>
    </w:p>
    <w:p>
      <w:pPr>
        <w:spacing w:line="240" w:lineRule="atLeast"/>
        <w:ind w:left="1079" w:leftChars="257" w:hanging="540"/>
        <w:rPr>
          <w:rFonts w:hint="eastAsia" w:ascii="仿宋_GB2312" w:hAnsi="Arial" w:eastAsia="仿宋_GB2312"/>
          <w:b/>
          <w:kern w:val="0"/>
          <w:sz w:val="24"/>
          <w:szCs w:val="20"/>
        </w:rPr>
      </w:pPr>
    </w:p>
    <w:p>
      <w:pPr>
        <w:jc w:val="center"/>
        <w:rPr>
          <w:rFonts w:hint="eastAsia" w:ascii="仿宋" w:hAnsi="仿宋" w:eastAsia="仿宋"/>
          <w:sz w:val="24"/>
        </w:rPr>
      </w:pPr>
      <w:r>
        <w:rPr>
          <w:rFonts w:hint="eastAsia" w:ascii="仿宋" w:hAnsi="仿宋" w:eastAsia="仿宋"/>
          <w:sz w:val="24"/>
        </w:rPr>
        <w:t>政府采购履约担保函</w:t>
      </w:r>
    </w:p>
    <w:p>
      <w:pPr>
        <w:rPr>
          <w:rFonts w:hint="eastAsia" w:ascii="仿宋" w:hAnsi="仿宋" w:eastAsia="仿宋"/>
          <w:sz w:val="24"/>
        </w:rPr>
      </w:pPr>
      <w:r>
        <w:rPr>
          <w:rFonts w:hint="eastAsia" w:ascii="仿宋" w:hAnsi="仿宋" w:eastAsia="仿宋"/>
          <w:sz w:val="24"/>
        </w:rPr>
        <w:t xml:space="preserve">                                                   编号：</w:t>
      </w:r>
    </w:p>
    <w:p>
      <w:pPr>
        <w:rPr>
          <w:rFonts w:ascii="仿宋" w:hAnsi="仿宋" w:eastAsia="仿宋"/>
          <w:sz w:val="24"/>
        </w:rPr>
      </w:pPr>
    </w:p>
    <w:p>
      <w:pPr>
        <w:rPr>
          <w:rFonts w:hint="eastAsia" w:ascii="仿宋" w:hAnsi="仿宋" w:eastAsia="仿宋"/>
          <w:sz w:val="24"/>
        </w:rPr>
      </w:pPr>
      <w:r>
        <w:rPr>
          <w:rFonts w:hint="eastAsia" w:ascii="仿宋" w:hAnsi="仿宋" w:eastAsia="仿宋"/>
          <w:sz w:val="24"/>
          <w:u w:val="single"/>
        </w:rPr>
        <w:t xml:space="preserve">         </w:t>
      </w:r>
      <w:r>
        <w:rPr>
          <w:rFonts w:hint="eastAsia" w:ascii="仿宋" w:hAnsi="仿宋" w:eastAsia="仿宋"/>
          <w:sz w:val="24"/>
        </w:rPr>
        <w:t>（采购人）：</w:t>
      </w:r>
    </w:p>
    <w:p>
      <w:pPr>
        <w:rPr>
          <w:rFonts w:ascii="仿宋" w:hAnsi="仿宋" w:eastAsia="仿宋"/>
          <w:sz w:val="24"/>
        </w:rPr>
      </w:pPr>
    </w:p>
    <w:p>
      <w:pPr>
        <w:ind w:firstLine="480" w:firstLineChars="200"/>
        <w:rPr>
          <w:rFonts w:hint="eastAsia" w:ascii="仿宋" w:hAnsi="仿宋" w:eastAsia="仿宋"/>
          <w:sz w:val="24"/>
        </w:rPr>
      </w:pPr>
      <w:r>
        <w:rPr>
          <w:rFonts w:hint="eastAsia" w:ascii="仿宋" w:hAnsi="仿宋" w:eastAsia="仿宋"/>
          <w:sz w:val="24"/>
        </w:rPr>
        <w:t>鉴于你方与</w:t>
      </w:r>
      <w:r>
        <w:rPr>
          <w:rFonts w:hint="eastAsia" w:ascii="仿宋" w:hAnsi="仿宋" w:eastAsia="仿宋"/>
          <w:sz w:val="24"/>
          <w:u w:val="single"/>
        </w:rPr>
        <w:t xml:space="preserve">                    </w:t>
      </w:r>
      <w:r>
        <w:rPr>
          <w:rFonts w:hint="eastAsia" w:ascii="仿宋" w:hAnsi="仿宋" w:eastAsia="仿宋"/>
          <w:sz w:val="24"/>
        </w:rPr>
        <w:t>（以下简称供应商）于</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日签定编号为   的《</w:t>
      </w:r>
      <w:r>
        <w:rPr>
          <w:rFonts w:hint="eastAsia" w:ascii="仿宋" w:hAnsi="仿宋" w:eastAsia="仿宋"/>
          <w:sz w:val="24"/>
          <w:u w:val="single"/>
        </w:rPr>
        <w:t xml:space="preserve">           </w:t>
      </w:r>
      <w:r>
        <w:rPr>
          <w:rFonts w:hint="eastAsia" w:ascii="仿宋" w:hAnsi="仿宋" w:eastAsia="仿宋"/>
          <w:sz w:val="24"/>
        </w:rPr>
        <w:t>政府采购合同》（以下简称主合同），且依据该合同的约定，供应商应在</w:t>
      </w:r>
      <w:r>
        <w:rPr>
          <w:rFonts w:hint="eastAsia" w:ascii="仿宋" w:hAnsi="仿宋" w:eastAsia="仿宋"/>
          <w:sz w:val="24"/>
          <w:u w:val="single"/>
        </w:rPr>
        <w:t xml:space="preserve">    </w:t>
      </w:r>
      <w:r>
        <w:rPr>
          <w:rFonts w:hint="eastAsia" w:ascii="仿宋" w:hAnsi="仿宋" w:eastAsia="仿宋"/>
          <w:sz w:val="24"/>
        </w:rPr>
        <w:t>年</w:t>
      </w:r>
    </w:p>
    <w:p>
      <w:pPr>
        <w:rPr>
          <w:rFonts w:hint="eastAsia" w:ascii="仿宋" w:hAnsi="仿宋" w:eastAsia="仿宋"/>
          <w:sz w:val="24"/>
        </w:rPr>
      </w:pP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日前向你方交纳履约保证金，且可以履约担保函的形式交纳履约保证金。应供应商的申请，我方以保证的方式向你方提供如下履约保证金担保：</w:t>
      </w:r>
    </w:p>
    <w:p>
      <w:pPr>
        <w:ind w:firstLine="480" w:firstLineChars="200"/>
        <w:rPr>
          <w:rFonts w:hint="eastAsia" w:ascii="仿宋" w:hAnsi="仿宋" w:eastAsia="仿宋"/>
          <w:sz w:val="24"/>
        </w:rPr>
      </w:pPr>
      <w:r>
        <w:rPr>
          <w:rFonts w:hint="eastAsia" w:ascii="仿宋" w:hAnsi="仿宋" w:eastAsia="仿宋"/>
          <w:sz w:val="24"/>
        </w:rPr>
        <w:t>一、保证责任的情形及保证金额</w:t>
      </w:r>
    </w:p>
    <w:p>
      <w:pPr>
        <w:ind w:firstLine="480" w:firstLineChars="200"/>
        <w:rPr>
          <w:rFonts w:hint="eastAsia" w:ascii="仿宋" w:hAnsi="仿宋" w:eastAsia="仿宋"/>
          <w:sz w:val="24"/>
        </w:rPr>
      </w:pPr>
      <w:r>
        <w:rPr>
          <w:rFonts w:hint="eastAsia" w:ascii="仿宋" w:hAnsi="仿宋" w:eastAsia="仿宋"/>
          <w:sz w:val="24"/>
        </w:rPr>
        <w:t>（一）在供应商出现下列情形之一时，我方承担保证责任：</w:t>
      </w:r>
    </w:p>
    <w:p>
      <w:pPr>
        <w:ind w:firstLine="480" w:firstLineChars="200"/>
        <w:rPr>
          <w:rFonts w:hint="eastAsia" w:ascii="仿宋" w:hAnsi="仿宋" w:eastAsia="仿宋"/>
          <w:sz w:val="24"/>
        </w:rPr>
      </w:pPr>
      <w:r>
        <w:rPr>
          <w:rFonts w:hint="eastAsia" w:ascii="仿宋" w:hAnsi="仿宋" w:eastAsia="仿宋"/>
          <w:sz w:val="24"/>
        </w:rPr>
        <w:t>1．将中标项目转让给他人，或者在投标文件中未说明，且未经采购招标机构人同意，将中标项目分包给他人的；</w:t>
      </w:r>
    </w:p>
    <w:p>
      <w:pPr>
        <w:rPr>
          <w:rFonts w:hint="eastAsia" w:ascii="仿宋" w:hAnsi="仿宋" w:eastAsia="仿宋"/>
          <w:sz w:val="24"/>
        </w:rPr>
      </w:pPr>
      <w:r>
        <w:rPr>
          <w:rFonts w:hint="eastAsia" w:ascii="仿宋" w:hAnsi="仿宋" w:eastAsia="仿宋"/>
          <w:sz w:val="24"/>
        </w:rPr>
        <w:t xml:space="preserve">　　2．主合同约定的应当缴纳履约保证金的情形: </w:t>
      </w:r>
    </w:p>
    <w:p>
      <w:pPr>
        <w:ind w:firstLine="480" w:firstLineChars="200"/>
        <w:rPr>
          <w:rFonts w:hint="eastAsia" w:ascii="仿宋" w:hAnsi="仿宋" w:eastAsia="仿宋"/>
          <w:sz w:val="24"/>
        </w:rPr>
      </w:pPr>
      <w:r>
        <w:rPr>
          <w:rFonts w:hint="eastAsia" w:ascii="仿宋" w:hAnsi="仿宋" w:eastAsia="仿宋"/>
          <w:sz w:val="24"/>
        </w:rPr>
        <w:t>（1）未按主合同约定的质量、数量和期限供应货物/提供服务/完成工程的；</w:t>
      </w:r>
    </w:p>
    <w:p>
      <w:pPr>
        <w:ind w:firstLine="480" w:firstLineChars="200"/>
        <w:rPr>
          <w:rFonts w:hint="eastAsia" w:ascii="仿宋" w:hAnsi="仿宋" w:eastAsia="仿宋"/>
          <w:sz w:val="24"/>
        </w:rPr>
      </w:pPr>
      <w:r>
        <w:rPr>
          <w:rFonts w:hint="eastAsia" w:ascii="仿宋" w:hAnsi="仿宋" w:eastAsia="仿宋"/>
          <w:sz w:val="24"/>
        </w:rPr>
        <w:t>（2）</w:t>
      </w:r>
      <w:r>
        <w:rPr>
          <w:rFonts w:hint="eastAsia" w:ascii="仿宋" w:hAnsi="仿宋" w:eastAsia="仿宋"/>
          <w:sz w:val="24"/>
          <w:u w:val="single"/>
        </w:rPr>
        <w:t xml:space="preserve">                                                           </w:t>
      </w:r>
      <w:r>
        <w:rPr>
          <w:rFonts w:hint="eastAsia" w:ascii="仿宋" w:hAnsi="仿宋" w:eastAsia="仿宋"/>
          <w:sz w:val="24"/>
        </w:rPr>
        <w:t>。</w:t>
      </w:r>
    </w:p>
    <w:p>
      <w:pPr>
        <w:ind w:firstLine="480" w:firstLineChars="200"/>
        <w:rPr>
          <w:rFonts w:hint="eastAsia" w:ascii="仿宋" w:hAnsi="仿宋" w:eastAsia="仿宋"/>
          <w:sz w:val="24"/>
        </w:rPr>
      </w:pPr>
      <w:r>
        <w:rPr>
          <w:rFonts w:hint="eastAsia" w:ascii="仿宋" w:hAnsi="仿宋" w:eastAsia="仿宋"/>
          <w:sz w:val="24"/>
        </w:rPr>
        <w:t>（二）我方的保证范围是主合同约定的合同价款总额的</w:t>
      </w:r>
      <w:r>
        <w:rPr>
          <w:rFonts w:hint="eastAsia" w:ascii="仿宋" w:hAnsi="仿宋" w:eastAsia="仿宋"/>
          <w:sz w:val="24"/>
          <w:u w:val="single"/>
        </w:rPr>
        <w:t xml:space="preserve">        </w:t>
      </w:r>
      <w:r>
        <w:rPr>
          <w:rFonts w:hint="eastAsia" w:ascii="仿宋" w:hAnsi="仿宋" w:eastAsia="仿宋"/>
          <w:sz w:val="24"/>
        </w:rPr>
        <w:t>%数额为</w:t>
      </w:r>
      <w:r>
        <w:rPr>
          <w:rFonts w:hint="eastAsia" w:ascii="仿宋" w:hAnsi="仿宋" w:eastAsia="仿宋"/>
          <w:sz w:val="24"/>
          <w:u w:val="single"/>
        </w:rPr>
        <w:t xml:space="preserve">         </w:t>
      </w:r>
      <w:r>
        <w:rPr>
          <w:rFonts w:hint="eastAsia" w:ascii="仿宋" w:hAnsi="仿宋" w:eastAsia="仿宋"/>
          <w:sz w:val="24"/>
        </w:rPr>
        <w:t>元（大写</w:t>
      </w:r>
      <w:r>
        <w:rPr>
          <w:rFonts w:hint="eastAsia" w:ascii="仿宋" w:hAnsi="仿宋" w:eastAsia="仿宋"/>
          <w:sz w:val="24"/>
          <w:u w:val="single"/>
        </w:rPr>
        <w:t xml:space="preserve">           </w:t>
      </w:r>
      <w:r>
        <w:rPr>
          <w:rFonts w:hint="eastAsia" w:ascii="仿宋" w:hAnsi="仿宋" w:eastAsia="仿宋"/>
          <w:sz w:val="24"/>
        </w:rPr>
        <w:t>），币种为</w:t>
      </w:r>
      <w:r>
        <w:rPr>
          <w:rFonts w:hint="eastAsia" w:ascii="仿宋" w:hAnsi="仿宋" w:eastAsia="仿宋"/>
          <w:sz w:val="24"/>
          <w:u w:val="single"/>
        </w:rPr>
        <w:t xml:space="preserve">        </w:t>
      </w:r>
      <w:r>
        <w:rPr>
          <w:rFonts w:hint="eastAsia" w:ascii="仿宋" w:hAnsi="仿宋" w:eastAsia="仿宋"/>
          <w:sz w:val="24"/>
        </w:rPr>
        <w:t>。（即主合同履约保证金金额）</w:t>
      </w:r>
    </w:p>
    <w:p>
      <w:pPr>
        <w:ind w:firstLine="480" w:firstLineChars="200"/>
        <w:rPr>
          <w:rFonts w:hint="eastAsia" w:ascii="仿宋" w:hAnsi="仿宋" w:eastAsia="仿宋"/>
          <w:sz w:val="24"/>
        </w:rPr>
      </w:pPr>
      <w:r>
        <w:rPr>
          <w:rFonts w:hint="eastAsia" w:ascii="仿宋" w:hAnsi="仿宋" w:eastAsia="仿宋"/>
          <w:sz w:val="24"/>
        </w:rPr>
        <w:t>二、保证的方式及保证期间</w:t>
      </w:r>
    </w:p>
    <w:p>
      <w:pPr>
        <w:ind w:firstLine="480" w:firstLineChars="200"/>
        <w:rPr>
          <w:rFonts w:hint="eastAsia" w:ascii="仿宋" w:hAnsi="仿宋" w:eastAsia="仿宋"/>
          <w:sz w:val="24"/>
        </w:rPr>
      </w:pPr>
      <w:r>
        <w:rPr>
          <w:rFonts w:hint="eastAsia" w:ascii="仿宋" w:hAnsi="仿宋" w:eastAsia="仿宋"/>
          <w:sz w:val="24"/>
        </w:rPr>
        <w:t>我方保证的方式为：连带责任保证。</w:t>
      </w:r>
    </w:p>
    <w:p>
      <w:pPr>
        <w:ind w:firstLine="480" w:firstLineChars="200"/>
        <w:rPr>
          <w:rFonts w:hint="eastAsia" w:ascii="仿宋" w:hAnsi="仿宋" w:eastAsia="仿宋"/>
          <w:sz w:val="24"/>
        </w:rPr>
      </w:pPr>
      <w:r>
        <w:rPr>
          <w:rFonts w:hint="eastAsia" w:ascii="仿宋" w:hAnsi="仿宋" w:eastAsia="仿宋"/>
          <w:sz w:val="24"/>
        </w:rPr>
        <w:t>我方保证的期间为：自本合同生效之日起至供应商按照主合同约定的供货/完工期限届满后</w:t>
      </w:r>
      <w:r>
        <w:rPr>
          <w:rFonts w:hint="eastAsia" w:ascii="仿宋" w:hAnsi="仿宋" w:eastAsia="仿宋"/>
          <w:sz w:val="24"/>
          <w:u w:val="single"/>
        </w:rPr>
        <w:t xml:space="preserve">     </w:t>
      </w:r>
      <w:r>
        <w:rPr>
          <w:rFonts w:hint="eastAsia" w:ascii="仿宋" w:hAnsi="仿宋" w:eastAsia="仿宋"/>
          <w:sz w:val="24"/>
        </w:rPr>
        <w:t>日内。</w:t>
      </w:r>
    </w:p>
    <w:p>
      <w:pPr>
        <w:ind w:firstLine="480" w:firstLineChars="200"/>
        <w:rPr>
          <w:rFonts w:hint="eastAsia" w:ascii="仿宋" w:hAnsi="仿宋" w:eastAsia="仿宋"/>
          <w:sz w:val="24"/>
        </w:rPr>
      </w:pPr>
      <w:r>
        <w:rPr>
          <w:rFonts w:hint="eastAsia" w:ascii="仿宋" w:hAnsi="仿宋" w:eastAsia="仿宋"/>
          <w:sz w:val="24"/>
        </w:rPr>
        <w:t>如果供应商未按主合同约定向贵方供应货物/提供服务/完成工程的，由我方在保证金额内向你方支付上述款项。</w:t>
      </w:r>
    </w:p>
    <w:p>
      <w:pPr>
        <w:ind w:firstLine="480" w:firstLineChars="200"/>
        <w:rPr>
          <w:rFonts w:hint="eastAsia" w:ascii="仿宋" w:hAnsi="仿宋" w:eastAsia="仿宋"/>
          <w:sz w:val="24"/>
        </w:rPr>
      </w:pPr>
      <w:r>
        <w:rPr>
          <w:rFonts w:hint="eastAsia" w:ascii="仿宋" w:hAnsi="仿宋" w:eastAsia="仿宋"/>
          <w:sz w:val="24"/>
        </w:rPr>
        <w:t>三、承担保证责任的程序</w:t>
      </w:r>
    </w:p>
    <w:p>
      <w:pPr>
        <w:ind w:firstLine="480" w:firstLineChars="200"/>
        <w:rPr>
          <w:rFonts w:hint="eastAsia" w:ascii="仿宋" w:hAnsi="仿宋" w:eastAsia="仿宋"/>
          <w:sz w:val="24"/>
        </w:rPr>
      </w:pPr>
      <w:r>
        <w:rPr>
          <w:rFonts w:hint="eastAsia" w:ascii="仿宋" w:hAnsi="仿宋" w:eastAsia="仿宋"/>
          <w:sz w:val="24"/>
        </w:rPr>
        <w:t>1．你方要求我方承担保证责任的，应在本保函保证期间内向我方发出书面索赔通知。索赔通知应写明要求索赔的金额，支付款项应到达的帐号。并附有证明供应商违约事实的证明材料。</w:t>
      </w:r>
    </w:p>
    <w:p>
      <w:pPr>
        <w:ind w:firstLine="480" w:firstLineChars="200"/>
        <w:rPr>
          <w:rFonts w:hint="eastAsia" w:ascii="仿宋" w:hAnsi="仿宋" w:eastAsia="仿宋"/>
          <w:sz w:val="24"/>
        </w:rPr>
      </w:pPr>
      <w:r>
        <w:rPr>
          <w:rFonts w:hint="eastAsia" w:ascii="仿宋" w:hAnsi="仿宋" w:eastAsia="仿宋"/>
          <w:sz w:val="24"/>
        </w:rPr>
        <w:t>如果你方与供应商因货物质量问题产生争议，你方还需同时提供</w:t>
      </w:r>
      <w:r>
        <w:rPr>
          <w:rFonts w:hint="eastAsia" w:ascii="仿宋" w:hAnsi="仿宋" w:eastAsia="仿宋"/>
          <w:sz w:val="24"/>
          <w:u w:val="single"/>
        </w:rPr>
        <w:t xml:space="preserve">        </w:t>
      </w:r>
      <w:r>
        <w:rPr>
          <w:rFonts w:hint="eastAsia" w:ascii="仿宋" w:hAnsi="仿宋" w:eastAsia="仿宋"/>
          <w:sz w:val="24"/>
        </w:rPr>
        <w:t>部门出具的质量检测报告，或经诉讼（仲裁）程序裁决后的裁决书、调解书，本保证人即按照检测结果或裁决书、调解书决定是否承担保证责任。</w:t>
      </w:r>
    </w:p>
    <w:p>
      <w:pPr>
        <w:ind w:firstLine="480" w:firstLineChars="200"/>
        <w:rPr>
          <w:rFonts w:hint="eastAsia" w:ascii="仿宋" w:hAnsi="仿宋" w:eastAsia="仿宋"/>
          <w:sz w:val="24"/>
        </w:rPr>
      </w:pPr>
      <w:r>
        <w:rPr>
          <w:rFonts w:hint="eastAsia" w:ascii="仿宋" w:hAnsi="仿宋" w:eastAsia="仿宋"/>
          <w:sz w:val="24"/>
        </w:rPr>
        <w:t>2． 我方收到你方的书面索赔通知及相应证明材料，在</w:t>
      </w:r>
      <w:r>
        <w:rPr>
          <w:rFonts w:hint="eastAsia" w:ascii="仿宋" w:hAnsi="仿宋" w:eastAsia="仿宋"/>
          <w:sz w:val="24"/>
          <w:u w:val="single"/>
        </w:rPr>
        <w:t xml:space="preserve">     </w:t>
      </w:r>
      <w:r>
        <w:rPr>
          <w:rFonts w:hint="eastAsia" w:ascii="仿宋" w:hAnsi="仿宋" w:eastAsia="仿宋"/>
          <w:sz w:val="24"/>
        </w:rPr>
        <w:t>工作日内进行核定后按照本保函的承诺承担保证责任。</w:t>
      </w:r>
    </w:p>
    <w:p>
      <w:pPr>
        <w:ind w:firstLine="480" w:firstLineChars="200"/>
        <w:rPr>
          <w:rFonts w:hint="eastAsia" w:ascii="仿宋" w:hAnsi="仿宋" w:eastAsia="仿宋"/>
          <w:sz w:val="24"/>
        </w:rPr>
      </w:pPr>
      <w:r>
        <w:rPr>
          <w:rFonts w:hint="eastAsia" w:ascii="仿宋" w:hAnsi="仿宋" w:eastAsia="仿宋"/>
          <w:sz w:val="24"/>
        </w:rPr>
        <w:t>四、保证责任的终止</w:t>
      </w:r>
    </w:p>
    <w:p>
      <w:pPr>
        <w:ind w:firstLine="480" w:firstLineChars="200"/>
        <w:rPr>
          <w:rFonts w:hint="eastAsia" w:ascii="仿宋" w:hAnsi="仿宋" w:eastAsia="仿宋"/>
          <w:sz w:val="24"/>
        </w:rPr>
      </w:pPr>
      <w:r>
        <w:rPr>
          <w:rFonts w:hint="eastAsia" w:ascii="仿宋" w:hAnsi="仿宋" w:eastAsia="仿宋"/>
          <w:sz w:val="24"/>
        </w:rPr>
        <w:t>1．保证期间届满你方未向我方书面主张保证责任的，自保证期间届满次日起，我方保证责任自动终止。保证期间届满前，主合同约定的货物\工程\服务全部验收合格的，自验收合格日起，我方保证责任自动终止。</w:t>
      </w:r>
    </w:p>
    <w:p>
      <w:pPr>
        <w:ind w:firstLine="480" w:firstLineChars="200"/>
        <w:rPr>
          <w:rFonts w:hint="eastAsia" w:ascii="仿宋" w:hAnsi="仿宋" w:eastAsia="仿宋"/>
          <w:sz w:val="24"/>
        </w:rPr>
      </w:pPr>
      <w:r>
        <w:rPr>
          <w:rFonts w:hint="eastAsia" w:ascii="仿宋" w:hAnsi="仿宋" w:eastAsia="仿宋"/>
          <w:sz w:val="24"/>
        </w:rPr>
        <w:t>2．我方按照本保函向你方履行了保证责任后，自我方向你方支付款项（支付款项从我方账户划出）之日起，保证责任即终止。</w:t>
      </w:r>
    </w:p>
    <w:p>
      <w:pPr>
        <w:ind w:firstLine="480" w:firstLineChars="200"/>
        <w:rPr>
          <w:rFonts w:hint="eastAsia" w:ascii="仿宋" w:hAnsi="仿宋" w:eastAsia="仿宋"/>
          <w:sz w:val="24"/>
        </w:rPr>
      </w:pPr>
      <w:r>
        <w:rPr>
          <w:rFonts w:hint="eastAsia" w:ascii="仿宋" w:hAnsi="仿宋" w:eastAsia="仿宋"/>
          <w:sz w:val="24"/>
        </w:rPr>
        <w:t>3．按照法律法规的规定或出现应终止我方保证责任的其它情形的，我方在本保函项下的保证责任亦终止。</w:t>
      </w:r>
    </w:p>
    <w:p>
      <w:pPr>
        <w:ind w:firstLine="480" w:firstLineChars="200"/>
        <w:rPr>
          <w:rFonts w:hint="eastAsia" w:ascii="仿宋" w:hAnsi="仿宋" w:eastAsia="仿宋"/>
          <w:sz w:val="24"/>
        </w:rPr>
      </w:pPr>
      <w:r>
        <w:rPr>
          <w:rFonts w:hint="eastAsia" w:ascii="仿宋" w:hAnsi="仿宋" w:eastAsia="仿宋"/>
          <w:sz w:val="24"/>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ind w:firstLine="480" w:firstLineChars="200"/>
        <w:rPr>
          <w:rFonts w:hint="eastAsia" w:ascii="仿宋" w:hAnsi="仿宋" w:eastAsia="仿宋"/>
          <w:sz w:val="24"/>
        </w:rPr>
      </w:pPr>
      <w:r>
        <w:rPr>
          <w:rFonts w:hint="eastAsia" w:ascii="仿宋" w:hAnsi="仿宋" w:eastAsia="仿宋"/>
          <w:sz w:val="24"/>
        </w:rPr>
        <w:t>五、免责条款</w:t>
      </w:r>
    </w:p>
    <w:p>
      <w:pPr>
        <w:ind w:firstLine="480" w:firstLineChars="200"/>
        <w:rPr>
          <w:rFonts w:hint="eastAsia" w:ascii="仿宋" w:hAnsi="仿宋" w:eastAsia="仿宋"/>
          <w:sz w:val="24"/>
        </w:rPr>
      </w:pPr>
      <w:r>
        <w:rPr>
          <w:rFonts w:hint="eastAsia" w:ascii="仿宋" w:hAnsi="仿宋" w:eastAsia="仿宋"/>
          <w:sz w:val="24"/>
        </w:rPr>
        <w:t>1．因你方违反主合同约定致使供应商不能履行义务的，我方不承担保证责任。</w:t>
      </w:r>
    </w:p>
    <w:p>
      <w:pPr>
        <w:ind w:firstLine="480" w:firstLineChars="200"/>
        <w:rPr>
          <w:rFonts w:hint="eastAsia" w:ascii="仿宋" w:hAnsi="仿宋" w:eastAsia="仿宋"/>
          <w:sz w:val="24"/>
        </w:rPr>
      </w:pPr>
      <w:r>
        <w:rPr>
          <w:rFonts w:hint="eastAsia" w:ascii="仿宋" w:hAnsi="仿宋" w:eastAsia="仿宋"/>
          <w:sz w:val="24"/>
        </w:rPr>
        <w:t>2．依照法律法规的规定或你方与供应商的另行约定，全部或者部分免除供应商应缴纳的保证金义务的，我方亦免除相应的保证责任。</w:t>
      </w:r>
    </w:p>
    <w:p>
      <w:pPr>
        <w:ind w:firstLine="480" w:firstLineChars="200"/>
        <w:rPr>
          <w:rFonts w:hint="eastAsia" w:ascii="仿宋" w:hAnsi="仿宋" w:eastAsia="仿宋"/>
          <w:sz w:val="24"/>
        </w:rPr>
      </w:pPr>
      <w:r>
        <w:rPr>
          <w:rFonts w:hint="eastAsia" w:ascii="仿宋" w:hAnsi="仿宋" w:eastAsia="仿宋"/>
          <w:sz w:val="24"/>
        </w:rPr>
        <w:t>3．因不可抗力造成供应商不能履行供货义务的，我方不承担保证责任。</w:t>
      </w:r>
    </w:p>
    <w:p>
      <w:pPr>
        <w:ind w:firstLine="480" w:firstLineChars="200"/>
        <w:rPr>
          <w:rFonts w:hint="eastAsia" w:ascii="仿宋" w:hAnsi="仿宋" w:eastAsia="仿宋"/>
          <w:sz w:val="24"/>
        </w:rPr>
      </w:pPr>
      <w:r>
        <w:rPr>
          <w:rFonts w:hint="eastAsia" w:ascii="仿宋" w:hAnsi="仿宋" w:eastAsia="仿宋"/>
          <w:sz w:val="24"/>
        </w:rPr>
        <w:t>六、争议的解决</w:t>
      </w:r>
    </w:p>
    <w:p>
      <w:pPr>
        <w:ind w:firstLine="480" w:firstLineChars="200"/>
        <w:rPr>
          <w:rFonts w:hint="eastAsia" w:ascii="仿宋" w:hAnsi="仿宋" w:eastAsia="仿宋"/>
          <w:sz w:val="24"/>
        </w:rPr>
      </w:pPr>
      <w:r>
        <w:rPr>
          <w:rFonts w:hint="eastAsia" w:ascii="仿宋" w:hAnsi="仿宋" w:eastAsia="仿宋"/>
          <w:sz w:val="24"/>
        </w:rPr>
        <w:t>因本保函发生的纠纷，由你我双方协商解决，协商不成的，通过诉讼程序解决，诉讼管辖地法院为</w:t>
      </w:r>
      <w:r>
        <w:rPr>
          <w:rFonts w:hint="eastAsia" w:ascii="仿宋" w:hAnsi="仿宋" w:eastAsia="仿宋"/>
          <w:sz w:val="24"/>
          <w:u w:val="single"/>
        </w:rPr>
        <w:t xml:space="preserve">        </w:t>
      </w:r>
      <w:r>
        <w:rPr>
          <w:rFonts w:hint="eastAsia" w:ascii="仿宋" w:hAnsi="仿宋" w:eastAsia="仿宋"/>
          <w:sz w:val="24"/>
        </w:rPr>
        <w:t>法院。</w:t>
      </w:r>
    </w:p>
    <w:p>
      <w:pPr>
        <w:ind w:firstLine="480" w:firstLineChars="200"/>
        <w:rPr>
          <w:rFonts w:hint="eastAsia" w:ascii="仿宋" w:hAnsi="仿宋" w:eastAsia="仿宋"/>
          <w:sz w:val="24"/>
        </w:rPr>
      </w:pPr>
      <w:r>
        <w:rPr>
          <w:rFonts w:hint="eastAsia" w:ascii="仿宋" w:hAnsi="仿宋" w:eastAsia="仿宋"/>
          <w:sz w:val="24"/>
        </w:rPr>
        <w:t>七、保函的生效</w:t>
      </w:r>
    </w:p>
    <w:p>
      <w:pPr>
        <w:ind w:firstLine="480" w:firstLineChars="200"/>
        <w:rPr>
          <w:rFonts w:hint="eastAsia" w:ascii="仿宋" w:hAnsi="仿宋" w:eastAsia="仿宋"/>
          <w:sz w:val="24"/>
        </w:rPr>
      </w:pPr>
      <w:r>
        <w:rPr>
          <w:rFonts w:hint="eastAsia" w:ascii="仿宋" w:hAnsi="仿宋" w:eastAsia="仿宋"/>
          <w:sz w:val="24"/>
        </w:rPr>
        <w:t>本保函自我方加盖公章之日起生效。</w:t>
      </w:r>
    </w:p>
    <w:p>
      <w:pPr>
        <w:rPr>
          <w:rFonts w:ascii="仿宋" w:hAnsi="仿宋" w:eastAsia="仿宋"/>
          <w:sz w:val="24"/>
        </w:rPr>
      </w:pPr>
    </w:p>
    <w:p>
      <w:pPr>
        <w:rPr>
          <w:rFonts w:hint="eastAsia" w:ascii="仿宋" w:hAnsi="仿宋" w:eastAsia="仿宋"/>
          <w:sz w:val="24"/>
        </w:rPr>
      </w:pPr>
      <w:r>
        <w:rPr>
          <w:rFonts w:ascii="仿宋" w:hAnsi="仿宋" w:eastAsia="仿宋"/>
          <w:sz w:val="24"/>
        </w:rPr>
        <w:t xml:space="preserve">                                 </w:t>
      </w:r>
      <w:r>
        <w:rPr>
          <w:rFonts w:hint="eastAsia" w:ascii="仿宋" w:hAnsi="仿宋" w:eastAsia="仿宋"/>
          <w:sz w:val="24"/>
        </w:rPr>
        <w:t xml:space="preserve">     </w:t>
      </w:r>
    </w:p>
    <w:p>
      <w:pPr>
        <w:ind w:firstLine="5400" w:firstLineChars="2250"/>
        <w:rPr>
          <w:rFonts w:hint="eastAsia" w:ascii="仿宋" w:hAnsi="仿宋" w:eastAsia="仿宋"/>
          <w:sz w:val="24"/>
        </w:rPr>
      </w:pPr>
      <w:r>
        <w:rPr>
          <w:rFonts w:hint="eastAsia" w:ascii="仿宋" w:hAnsi="仿宋" w:eastAsia="仿宋"/>
          <w:sz w:val="24"/>
        </w:rPr>
        <w:t>保证人：（公章）</w:t>
      </w:r>
    </w:p>
    <w:p>
      <w:pPr>
        <w:rPr>
          <w:rFonts w:ascii="仿宋" w:hAnsi="仿宋" w:eastAsia="仿宋"/>
          <w:sz w:val="24"/>
        </w:rPr>
      </w:pPr>
      <w:r>
        <w:rPr>
          <w:rFonts w:ascii="仿宋" w:hAnsi="仿宋" w:eastAsia="仿宋"/>
          <w:sz w:val="24"/>
        </w:rPr>
        <w:t xml:space="preserve">                   </w:t>
      </w:r>
    </w:p>
    <w:p>
      <w:pPr>
        <w:rPr>
          <w:rFonts w:hint="eastAsia" w:ascii="仿宋" w:hAnsi="仿宋" w:eastAsia="仿宋"/>
          <w:sz w:val="24"/>
        </w:rPr>
      </w:pPr>
      <w:r>
        <w:rPr>
          <w:rFonts w:hint="eastAsia" w:ascii="仿宋" w:hAnsi="仿宋" w:eastAsia="仿宋"/>
          <w:sz w:val="24"/>
        </w:rPr>
        <w:t xml:space="preserve">                                                   年     月      日</w:t>
      </w:r>
    </w:p>
    <w:p>
      <w:pPr>
        <w:pStyle w:val="5"/>
        <w:spacing w:line="240" w:lineRule="atLeast"/>
        <w:ind w:firstLine="0"/>
        <w:rPr>
          <w:rFonts w:hint="eastAsia" w:ascii="仿宋_GB2312" w:hAnsi="Arial" w:eastAsia="仿宋_GB2312"/>
          <w:b/>
        </w:rPr>
      </w:pPr>
      <w:r>
        <w:rPr>
          <w:rFonts w:ascii="仿宋_GB2312" w:hAnsi="Arial" w:eastAsia="仿宋_GB2312"/>
          <w:b/>
        </w:rPr>
        <w:br w:type="page"/>
      </w:r>
    </w:p>
    <w:p>
      <w:pPr>
        <w:pStyle w:val="3"/>
        <w:spacing w:before="0" w:after="0" w:line="240" w:lineRule="atLeast"/>
        <w:rPr>
          <w:rFonts w:hint="eastAsia" w:ascii="仿宋_GB2312" w:eastAsia="仿宋_GB2312"/>
          <w:szCs w:val="32"/>
        </w:rPr>
      </w:pPr>
      <w:bookmarkStart w:id="224" w:name="_Toc702"/>
      <w:bookmarkStart w:id="225" w:name="_Toc515647802"/>
      <w:bookmarkStart w:id="226" w:name="_Toc216582812"/>
      <w:bookmarkStart w:id="227" w:name="_Toc728"/>
      <w:bookmarkStart w:id="228" w:name="_Toc1191"/>
      <w:r>
        <w:rPr>
          <w:rFonts w:hint="eastAsia" w:ascii="仿宋_GB2312" w:eastAsia="仿宋_GB2312"/>
          <w:szCs w:val="32"/>
          <w:lang w:eastAsia="zh-CN"/>
        </w:rPr>
        <w:t>第二章</w:t>
      </w:r>
      <w:r>
        <w:rPr>
          <w:rFonts w:hint="eastAsia" w:ascii="仿宋_GB2312" w:eastAsia="仿宋_GB2312"/>
          <w:szCs w:val="32"/>
          <w:lang w:val="en-US" w:eastAsia="zh-CN"/>
        </w:rPr>
        <w:t xml:space="preserve">   </w:t>
      </w:r>
      <w:r>
        <w:rPr>
          <w:rFonts w:hint="eastAsia" w:ascii="仿宋_GB2312" w:eastAsia="仿宋_GB2312"/>
          <w:szCs w:val="32"/>
        </w:rPr>
        <w:t>投标文件格式</w:t>
      </w:r>
      <w:bookmarkEnd w:id="224"/>
      <w:bookmarkEnd w:id="225"/>
      <w:bookmarkEnd w:id="226"/>
      <w:bookmarkEnd w:id="227"/>
      <w:bookmarkEnd w:id="228"/>
    </w:p>
    <w:p>
      <w:pPr>
        <w:spacing w:line="240" w:lineRule="atLeast"/>
        <w:ind w:left="735" w:leftChars="350" w:firstLine="140" w:firstLineChars="50"/>
        <w:rPr>
          <w:rFonts w:ascii="仿宋_GB2312" w:hAnsi="宋体" w:eastAsia="仿宋_GB2312"/>
          <w:sz w:val="28"/>
          <w:szCs w:val="28"/>
        </w:rPr>
      </w:pPr>
    </w:p>
    <w:p>
      <w:pPr>
        <w:pStyle w:val="4"/>
        <w:spacing w:before="0" w:line="240" w:lineRule="atLeast"/>
        <w:ind w:left="1079" w:leftChars="257" w:hanging="540"/>
        <w:rPr>
          <w:rFonts w:ascii="仿宋_GB2312" w:hAnsi="宋体" w:eastAsia="仿宋_GB2312"/>
          <w:sz w:val="28"/>
          <w:szCs w:val="28"/>
        </w:rPr>
      </w:pPr>
      <w:bookmarkStart w:id="229" w:name="_Toc515647803"/>
      <w:bookmarkStart w:id="230" w:name="_Toc18694"/>
      <w:bookmarkStart w:id="231" w:name="_Toc7509"/>
      <w:bookmarkStart w:id="232" w:name="_Toc18974"/>
      <w:r>
        <w:rPr>
          <w:rFonts w:ascii="仿宋_GB2312" w:hAnsi="宋体" w:eastAsia="仿宋_GB2312"/>
          <w:sz w:val="28"/>
          <w:szCs w:val="28"/>
        </w:rPr>
        <w:t>第一部分</w:t>
      </w:r>
      <w:r>
        <w:rPr>
          <w:rFonts w:hint="eastAsia" w:ascii="仿宋_GB2312" w:hAnsi="宋体" w:eastAsia="仿宋_GB2312"/>
          <w:sz w:val="28"/>
          <w:szCs w:val="28"/>
        </w:rPr>
        <w:t xml:space="preserve"> 开标一览表及资格证明文件</w:t>
      </w:r>
      <w:bookmarkEnd w:id="229"/>
      <w:bookmarkEnd w:id="230"/>
      <w:bookmarkEnd w:id="231"/>
      <w:bookmarkEnd w:id="232"/>
    </w:p>
    <w:p>
      <w:pPr>
        <w:spacing w:line="240" w:lineRule="atLeast"/>
        <w:ind w:left="708" w:hanging="708" w:hangingChars="295"/>
        <w:jc w:val="center"/>
        <w:rPr>
          <w:rFonts w:hint="eastAsia" w:ascii="仿宋_GB2312" w:hAnsi="宋体" w:eastAsia="仿宋_GB2312"/>
          <w:sz w:val="24"/>
        </w:rPr>
      </w:pPr>
    </w:p>
    <w:p>
      <w:pPr>
        <w:tabs>
          <w:tab w:val="left" w:pos="5580"/>
        </w:tabs>
        <w:spacing w:line="240" w:lineRule="atLeast"/>
        <w:ind w:firstLine="424" w:firstLineChars="177"/>
        <w:rPr>
          <w:rFonts w:hint="eastAsia" w:ascii="仿宋" w:hAnsi="仿宋" w:eastAsia="仿宋" w:cs="仿宋"/>
          <w:color w:val="auto"/>
          <w:sz w:val="24"/>
        </w:rPr>
      </w:pPr>
      <w:r>
        <w:rPr>
          <w:rFonts w:hint="eastAsia" w:ascii="仿宋" w:hAnsi="仿宋" w:eastAsia="仿宋" w:cs="仿宋"/>
          <w:color w:val="auto"/>
          <w:sz w:val="24"/>
        </w:rPr>
        <w:t xml:space="preserve"> 1、开标一览表（见投标文件格式一）;</w:t>
      </w:r>
    </w:p>
    <w:p>
      <w:pPr>
        <w:pStyle w:val="5"/>
        <w:ind w:left="0" w:leftChars="0"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2</w:t>
      </w:r>
      <w:r>
        <w:rPr>
          <w:rFonts w:hint="eastAsia" w:ascii="仿宋" w:hAnsi="仿宋" w:eastAsia="仿宋" w:cs="仿宋"/>
          <w:color w:val="auto"/>
          <w:sz w:val="24"/>
          <w:lang w:eastAsia="zh-CN"/>
        </w:rPr>
        <w:t>、</w:t>
      </w:r>
      <w:r>
        <w:rPr>
          <w:rFonts w:hint="eastAsia" w:ascii="仿宋" w:hAnsi="仿宋" w:eastAsia="仿宋" w:cs="仿宋"/>
          <w:color w:val="auto"/>
          <w:sz w:val="24"/>
        </w:rPr>
        <w:t>具有三证合一的营业执照；</w:t>
      </w:r>
    </w:p>
    <w:p>
      <w:pPr>
        <w:pStyle w:val="5"/>
        <w:ind w:left="0" w:leftChars="0"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3、银行开户许可证或基本账户开户银行的账户信息；</w:t>
      </w:r>
    </w:p>
    <w:p>
      <w:pPr>
        <w:pStyle w:val="5"/>
        <w:ind w:left="0" w:leftChars="0"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4、</w:t>
      </w:r>
      <w:r>
        <w:rPr>
          <w:rFonts w:hint="eastAsia" w:ascii="仿宋" w:hAnsi="仿宋" w:eastAsia="仿宋" w:cs="仿宋"/>
          <w:color w:val="auto"/>
          <w:sz w:val="24"/>
        </w:rPr>
        <w:t>法定代表人授权书及被委托人身份证（法定代表人投标提供法定代表人身份证明及身份证），在本单位缴纳的近</w:t>
      </w:r>
      <w:r>
        <w:rPr>
          <w:rFonts w:hint="eastAsia" w:ascii="仿宋" w:hAnsi="仿宋" w:eastAsia="仿宋" w:cs="仿宋"/>
          <w:color w:val="auto"/>
          <w:sz w:val="24"/>
          <w:lang w:val="en-US" w:eastAsia="zh-CN"/>
        </w:rPr>
        <w:t>连续</w:t>
      </w:r>
      <w:r>
        <w:rPr>
          <w:rFonts w:hint="eastAsia" w:ascii="仿宋" w:hAnsi="仿宋" w:eastAsia="仿宋" w:cs="仿宋"/>
          <w:color w:val="auto"/>
          <w:sz w:val="24"/>
        </w:rPr>
        <w:t>3个月社保缴纳证明（单位社保缴费汇总和个人明细表）含被授权委托人；</w:t>
      </w:r>
    </w:p>
    <w:p>
      <w:pPr>
        <w:pStyle w:val="5"/>
        <w:ind w:left="0" w:leftChars="0"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5、</w:t>
      </w:r>
      <w:r>
        <w:rPr>
          <w:rFonts w:hint="eastAsia" w:ascii="仿宋" w:hAnsi="仿宋" w:eastAsia="仿宋" w:cs="仿宋"/>
          <w:color w:val="auto"/>
          <w:sz w:val="24"/>
        </w:rPr>
        <w:t>具有税务局开具依法缴纳近</w:t>
      </w:r>
      <w:r>
        <w:rPr>
          <w:rFonts w:hint="eastAsia" w:ascii="仿宋" w:hAnsi="仿宋" w:eastAsia="仿宋" w:cs="仿宋"/>
          <w:color w:val="auto"/>
          <w:sz w:val="24"/>
          <w:lang w:val="en-US" w:eastAsia="zh-CN"/>
        </w:rPr>
        <w:t>连续</w:t>
      </w:r>
      <w:r>
        <w:rPr>
          <w:rFonts w:hint="eastAsia" w:ascii="仿宋" w:hAnsi="仿宋" w:eastAsia="仿宋" w:cs="仿宋"/>
          <w:color w:val="auto"/>
          <w:sz w:val="24"/>
        </w:rPr>
        <w:t>3个月税收证明的良好记录（完税证明）；</w:t>
      </w:r>
    </w:p>
    <w:p>
      <w:pPr>
        <w:pStyle w:val="5"/>
        <w:ind w:left="0" w:leftChars="0"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6、具有《食品经营许可证》或《食品生产许可证》，同时提供近半月第三方出具的质量检测报告；</w:t>
      </w:r>
    </w:p>
    <w:p>
      <w:pPr>
        <w:pStyle w:val="5"/>
        <w:ind w:left="0" w:leftChars="0"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7、</w:t>
      </w:r>
      <w:r>
        <w:rPr>
          <w:rFonts w:hint="eastAsia" w:ascii="仿宋" w:hAnsi="仿宋" w:eastAsia="仿宋" w:cs="仿宋"/>
          <w:color w:val="auto"/>
          <w:sz w:val="24"/>
        </w:rPr>
        <w:t>20</w:t>
      </w:r>
      <w:r>
        <w:rPr>
          <w:rFonts w:hint="eastAsia" w:ascii="仿宋" w:hAnsi="仿宋" w:eastAsia="仿宋" w:cs="仿宋"/>
          <w:color w:val="auto"/>
          <w:sz w:val="24"/>
          <w:lang w:val="en-US" w:eastAsia="zh-CN"/>
        </w:rPr>
        <w:t>20</w:t>
      </w:r>
      <w:r>
        <w:rPr>
          <w:rFonts w:hint="eastAsia" w:ascii="仿宋" w:hAnsi="仿宋" w:eastAsia="仿宋" w:cs="仿宋"/>
          <w:color w:val="auto"/>
          <w:sz w:val="24"/>
        </w:rPr>
        <w:t>年度</w:t>
      </w:r>
      <w:r>
        <w:rPr>
          <w:rFonts w:hint="eastAsia" w:ascii="仿宋" w:hAnsi="仿宋" w:eastAsia="仿宋" w:cs="仿宋"/>
          <w:color w:val="auto"/>
          <w:sz w:val="24"/>
          <w:lang w:eastAsia="zh-CN"/>
        </w:rPr>
        <w:t>或</w:t>
      </w:r>
      <w:r>
        <w:rPr>
          <w:rFonts w:hint="eastAsia" w:ascii="仿宋" w:hAnsi="仿宋" w:eastAsia="仿宋" w:cs="仿宋"/>
          <w:color w:val="auto"/>
          <w:sz w:val="24"/>
          <w:lang w:val="en-US" w:eastAsia="zh-CN"/>
        </w:rPr>
        <w:t>2021年度</w:t>
      </w:r>
      <w:r>
        <w:rPr>
          <w:rFonts w:hint="eastAsia" w:ascii="仿宋" w:hAnsi="仿宋" w:eastAsia="仿宋" w:cs="仿宋"/>
          <w:color w:val="auto"/>
          <w:sz w:val="24"/>
        </w:rPr>
        <w:t>的财务审计报告（新成立未满一年的公司提供有效的银行资信证明）；</w:t>
      </w:r>
    </w:p>
    <w:p>
      <w:pPr>
        <w:pStyle w:val="5"/>
        <w:ind w:left="0" w:leftChars="0"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8、</w:t>
      </w:r>
      <w:r>
        <w:rPr>
          <w:rFonts w:hint="eastAsia" w:ascii="仿宋" w:hAnsi="仿宋" w:eastAsia="仿宋" w:cs="仿宋"/>
          <w:color w:val="auto"/>
          <w:sz w:val="24"/>
        </w:rPr>
        <w:t>投标供应商参加项目领取招标文件及投标环节期间采购活动前3年内，在经营活动中没有重大违法记录(受行政主管部门的处罚不能参加投标)的书面承诺书（自拟）；</w:t>
      </w:r>
    </w:p>
    <w:p>
      <w:pPr>
        <w:pStyle w:val="5"/>
        <w:ind w:left="0" w:leftChars="0"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9、</w:t>
      </w:r>
      <w:r>
        <w:rPr>
          <w:rFonts w:hint="eastAsia" w:ascii="仿宋" w:hAnsi="仿宋" w:eastAsia="仿宋" w:cs="仿宋"/>
          <w:color w:val="auto"/>
          <w:sz w:val="24"/>
        </w:rPr>
        <w:t>“信用中国”网站（http://www.creditchina.gov.cn/）和中国政府采购网（www.ccgp.gov.cn）、国家企业信用信息公示系统（http://www.gsxt.gov.cn）无违法违规行为的查询纪录（提供查询结果网页截图并加盖供应商公章；提供截图日期需在本项目领取招标文件期内）；（采购代理机构将在开标前1个工作日至投标截止后1小时的期间内查询投标人的信用记录,投标人存在不良信用记录的或被列入失信被执行人、重大税收违法案件当事人名单的，其投标将被认定为投标无效）；</w:t>
      </w:r>
    </w:p>
    <w:p>
      <w:pPr>
        <w:pStyle w:val="5"/>
        <w:ind w:left="0" w:leftChars="0"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10、</w:t>
      </w:r>
      <w:r>
        <w:rPr>
          <w:rFonts w:hint="eastAsia" w:ascii="仿宋" w:hAnsi="仿宋" w:eastAsia="仿宋" w:cs="仿宋"/>
          <w:color w:val="auto"/>
          <w:sz w:val="24"/>
        </w:rPr>
        <w:t>针对本项目的反商业贿赂承诺书；</w:t>
      </w:r>
    </w:p>
    <w:p>
      <w:pPr>
        <w:pStyle w:val="5"/>
        <w:ind w:left="0" w:leftChars="0"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11</w:t>
      </w:r>
      <w:r>
        <w:rPr>
          <w:rFonts w:hint="eastAsia" w:ascii="仿宋" w:hAnsi="仿宋" w:eastAsia="仿宋" w:cs="仿宋"/>
          <w:color w:val="auto"/>
          <w:sz w:val="24"/>
        </w:rPr>
        <w:t>、投标保证金收据</w:t>
      </w:r>
      <w:r>
        <w:rPr>
          <w:rFonts w:hint="eastAsia" w:ascii="仿宋" w:hAnsi="仿宋" w:eastAsia="仿宋" w:cs="仿宋"/>
          <w:color w:val="auto"/>
          <w:sz w:val="24"/>
          <w:lang w:val="en-US" w:eastAsia="zh-CN"/>
        </w:rPr>
        <w:t>或银行转账凭证</w:t>
      </w:r>
    </w:p>
    <w:p>
      <w:pPr>
        <w:pStyle w:val="5"/>
        <w:ind w:left="0" w:leftChars="0"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12、</w:t>
      </w:r>
      <w:r>
        <w:rPr>
          <w:rFonts w:hint="eastAsia" w:ascii="仿宋" w:hAnsi="仿宋" w:eastAsia="仿宋" w:cs="仿宋"/>
          <w:color w:val="auto"/>
          <w:sz w:val="24"/>
        </w:rPr>
        <w:t>投标人须知资料表要求的其他资格证明文件;</w:t>
      </w:r>
    </w:p>
    <w:p>
      <w:pPr>
        <w:tabs>
          <w:tab w:val="left" w:pos="5580"/>
        </w:tabs>
        <w:spacing w:line="240" w:lineRule="atLeast"/>
        <w:ind w:left="1" w:firstLine="564" w:firstLineChars="235"/>
        <w:rPr>
          <w:rFonts w:ascii="仿宋_GB2312" w:hAnsi="宋体" w:eastAsia="仿宋_GB2312"/>
          <w:color w:val="auto"/>
          <w:sz w:val="24"/>
        </w:rPr>
      </w:pPr>
    </w:p>
    <w:p>
      <w:pPr>
        <w:tabs>
          <w:tab w:val="left" w:pos="5580"/>
        </w:tabs>
        <w:spacing w:line="240" w:lineRule="atLeast"/>
        <w:ind w:left="1" w:firstLine="564" w:firstLineChars="235"/>
        <w:rPr>
          <w:rFonts w:ascii="仿宋_GB2312" w:hAnsi="宋体" w:eastAsia="仿宋_GB2312"/>
          <w:sz w:val="24"/>
        </w:rPr>
      </w:pPr>
    </w:p>
    <w:p>
      <w:pPr>
        <w:tabs>
          <w:tab w:val="left" w:pos="5580"/>
        </w:tabs>
        <w:spacing w:line="240" w:lineRule="atLeast"/>
        <w:ind w:left="1" w:firstLine="564" w:firstLineChars="235"/>
        <w:rPr>
          <w:rFonts w:ascii="仿宋_GB2312" w:hAnsi="宋体" w:eastAsia="仿宋_GB2312"/>
          <w:sz w:val="24"/>
        </w:rPr>
      </w:pPr>
    </w:p>
    <w:p>
      <w:pPr>
        <w:tabs>
          <w:tab w:val="left" w:pos="5580"/>
        </w:tabs>
        <w:spacing w:line="240" w:lineRule="atLeast"/>
        <w:ind w:left="1" w:firstLine="564" w:firstLineChars="235"/>
        <w:rPr>
          <w:rFonts w:ascii="仿宋_GB2312" w:hAnsi="宋体" w:eastAsia="仿宋_GB2312"/>
          <w:sz w:val="24"/>
        </w:rPr>
      </w:pPr>
    </w:p>
    <w:p>
      <w:pPr>
        <w:tabs>
          <w:tab w:val="left" w:pos="5580"/>
        </w:tabs>
        <w:spacing w:line="240" w:lineRule="atLeast"/>
        <w:ind w:left="1" w:firstLine="564" w:firstLineChars="235"/>
        <w:rPr>
          <w:rFonts w:hint="eastAsia" w:ascii="仿宋_GB2312" w:hAnsi="宋体" w:eastAsia="仿宋_GB2312"/>
          <w:sz w:val="24"/>
        </w:rPr>
      </w:pPr>
    </w:p>
    <w:p>
      <w:pPr>
        <w:tabs>
          <w:tab w:val="left" w:pos="5580"/>
        </w:tabs>
        <w:spacing w:line="240" w:lineRule="atLeast"/>
        <w:ind w:left="1" w:firstLine="564" w:firstLineChars="235"/>
        <w:rPr>
          <w:rFonts w:ascii="仿宋_GB2312" w:hAnsi="宋体" w:eastAsia="仿宋_GB2312"/>
          <w:sz w:val="24"/>
        </w:rPr>
      </w:pPr>
    </w:p>
    <w:p>
      <w:pPr>
        <w:tabs>
          <w:tab w:val="left" w:pos="5580"/>
        </w:tabs>
        <w:spacing w:line="240" w:lineRule="atLeast"/>
        <w:ind w:left="1" w:firstLine="564" w:firstLineChars="235"/>
        <w:rPr>
          <w:rFonts w:ascii="仿宋_GB2312" w:hAnsi="宋体" w:eastAsia="仿宋_GB2312"/>
          <w:sz w:val="24"/>
        </w:rPr>
      </w:pPr>
    </w:p>
    <w:p>
      <w:pPr>
        <w:tabs>
          <w:tab w:val="left" w:pos="5580"/>
        </w:tabs>
        <w:spacing w:line="240" w:lineRule="atLeast"/>
        <w:ind w:left="1" w:firstLine="564" w:firstLineChars="235"/>
        <w:rPr>
          <w:rFonts w:ascii="仿宋_GB2312" w:hAnsi="宋体" w:eastAsia="仿宋_GB2312"/>
          <w:sz w:val="24"/>
        </w:rPr>
      </w:pPr>
    </w:p>
    <w:p>
      <w:pPr>
        <w:tabs>
          <w:tab w:val="left" w:pos="5580"/>
        </w:tabs>
        <w:spacing w:line="240" w:lineRule="atLeast"/>
        <w:ind w:left="1" w:firstLine="564" w:firstLineChars="235"/>
        <w:rPr>
          <w:rFonts w:ascii="仿宋_GB2312" w:hAnsi="宋体" w:eastAsia="仿宋_GB2312"/>
          <w:sz w:val="24"/>
        </w:rPr>
      </w:pPr>
    </w:p>
    <w:p>
      <w:pPr>
        <w:tabs>
          <w:tab w:val="left" w:pos="5580"/>
        </w:tabs>
        <w:spacing w:line="240" w:lineRule="atLeast"/>
        <w:ind w:left="1" w:firstLine="564" w:firstLineChars="235"/>
        <w:rPr>
          <w:rFonts w:ascii="仿宋_GB2312" w:hAnsi="宋体" w:eastAsia="仿宋_GB2312"/>
          <w:sz w:val="24"/>
        </w:rPr>
      </w:pPr>
    </w:p>
    <w:p>
      <w:pPr>
        <w:tabs>
          <w:tab w:val="left" w:pos="5580"/>
        </w:tabs>
        <w:spacing w:line="240" w:lineRule="atLeast"/>
        <w:ind w:left="1" w:firstLine="564" w:firstLineChars="235"/>
        <w:rPr>
          <w:rFonts w:ascii="仿宋_GB2312" w:hAnsi="宋体" w:eastAsia="仿宋_GB2312"/>
          <w:sz w:val="24"/>
        </w:rPr>
      </w:pPr>
    </w:p>
    <w:p>
      <w:pPr>
        <w:tabs>
          <w:tab w:val="left" w:pos="5580"/>
        </w:tabs>
        <w:spacing w:line="240" w:lineRule="atLeast"/>
        <w:rPr>
          <w:rFonts w:ascii="仿宋_GB2312" w:hAnsi="宋体" w:eastAsia="仿宋_GB2312"/>
          <w:sz w:val="24"/>
        </w:rPr>
      </w:pPr>
    </w:p>
    <w:p>
      <w:pPr>
        <w:tabs>
          <w:tab w:val="left" w:pos="5580"/>
        </w:tabs>
        <w:spacing w:line="240" w:lineRule="atLeast"/>
        <w:rPr>
          <w:rFonts w:hint="eastAsia" w:ascii="仿宋_GB2312" w:hAnsi="宋体" w:eastAsia="仿宋_GB2312"/>
          <w:sz w:val="24"/>
        </w:rPr>
      </w:pPr>
    </w:p>
    <w:p>
      <w:pPr>
        <w:pStyle w:val="4"/>
        <w:spacing w:before="0" w:line="240" w:lineRule="atLeast"/>
        <w:ind w:left="1079" w:leftChars="257" w:hanging="540"/>
        <w:rPr>
          <w:rFonts w:ascii="仿宋" w:hAnsi="仿宋" w:eastAsia="仿宋" w:cs="仿宋"/>
          <w:sz w:val="24"/>
        </w:rPr>
      </w:pPr>
      <w:bookmarkStart w:id="233" w:name="_Toc10618"/>
      <w:bookmarkStart w:id="234" w:name="_Toc13685"/>
      <w:bookmarkStart w:id="235" w:name="_Toc16477"/>
      <w:bookmarkStart w:id="236" w:name="_Toc30524"/>
      <w:bookmarkStart w:id="237" w:name="_Toc16568"/>
      <w:bookmarkStart w:id="238" w:name="_Toc515647804"/>
      <w:bookmarkStart w:id="239" w:name="_Toc480942349"/>
      <w:bookmarkStart w:id="240" w:name="_Ref467988698"/>
      <w:bookmarkStart w:id="241" w:name="_Toc520356217"/>
      <w:bookmarkStart w:id="242" w:name="_Toc216582813"/>
      <w:r>
        <w:rPr>
          <w:rFonts w:hint="eastAsia" w:ascii="仿宋" w:hAnsi="仿宋" w:eastAsia="仿宋" w:cs="仿宋"/>
          <w:sz w:val="24"/>
        </w:rPr>
        <w:t>1  开标一览表（投标文件格式一）</w:t>
      </w:r>
      <w:bookmarkEnd w:id="233"/>
      <w:bookmarkEnd w:id="234"/>
      <w:bookmarkEnd w:id="235"/>
      <w:bookmarkEnd w:id="236"/>
      <w:bookmarkEnd w:id="237"/>
      <w:bookmarkEnd w:id="238"/>
    </w:p>
    <w:p>
      <w:pPr>
        <w:pStyle w:val="12"/>
        <w:tabs>
          <w:tab w:val="left" w:pos="5580"/>
        </w:tabs>
        <w:spacing w:line="240" w:lineRule="atLeast"/>
        <w:ind w:left="268" w:leftChars="128"/>
        <w:rPr>
          <w:rFonts w:ascii="仿宋" w:hAnsi="仿宋" w:eastAsia="仿宋" w:cs="仿宋"/>
          <w:sz w:val="24"/>
        </w:rPr>
      </w:pPr>
    </w:p>
    <w:p>
      <w:pPr>
        <w:pStyle w:val="12"/>
        <w:tabs>
          <w:tab w:val="left" w:pos="5580"/>
        </w:tabs>
        <w:spacing w:line="240" w:lineRule="atLeast"/>
        <w:ind w:left="268" w:leftChars="128"/>
        <w:rPr>
          <w:rFonts w:ascii="仿宋" w:hAnsi="仿宋" w:eastAsia="仿宋" w:cs="仿宋"/>
          <w:sz w:val="24"/>
          <w:szCs w:val="24"/>
        </w:rPr>
      </w:pPr>
    </w:p>
    <w:p>
      <w:pPr>
        <w:pStyle w:val="5"/>
        <w:tabs>
          <w:tab w:val="left" w:pos="5580"/>
        </w:tabs>
        <w:spacing w:line="240" w:lineRule="atLeast"/>
        <w:ind w:left="1079" w:leftChars="257" w:hanging="540"/>
        <w:jc w:val="center"/>
        <w:rPr>
          <w:rFonts w:ascii="仿宋" w:hAnsi="仿宋" w:eastAsia="仿宋" w:cs="仿宋"/>
          <w:b/>
        </w:rPr>
      </w:pPr>
      <w:bookmarkStart w:id="243" w:name="_Hlt520356241"/>
      <w:bookmarkEnd w:id="243"/>
      <w:bookmarkStart w:id="244" w:name="_Toc494296984"/>
      <w:r>
        <w:rPr>
          <w:rFonts w:hint="eastAsia" w:ascii="仿宋" w:hAnsi="仿宋" w:eastAsia="仿宋" w:cs="仿宋"/>
          <w:b/>
        </w:rPr>
        <w:t>开标一览表</w:t>
      </w:r>
      <w:bookmarkEnd w:id="244"/>
      <w:r>
        <w:rPr>
          <w:rFonts w:hint="eastAsia" w:ascii="仿宋" w:hAnsi="仿宋" w:eastAsia="仿宋" w:cs="仿宋"/>
          <w:b/>
        </w:rPr>
        <w:cr/>
      </w:r>
    </w:p>
    <w:tbl>
      <w:tblPr>
        <w:tblStyle w:val="20"/>
        <w:tblpPr w:leftFromText="180" w:rightFromText="180" w:vertAnchor="text" w:horzAnchor="page" w:tblpXSpec="center" w:tblpY="243"/>
        <w:tblOverlap w:val="never"/>
        <w:tblW w:w="10458" w:type="dxa"/>
        <w:jc w:val="center"/>
        <w:tblLayout w:type="fixed"/>
        <w:tblCellMar>
          <w:top w:w="0" w:type="dxa"/>
          <w:left w:w="0" w:type="dxa"/>
          <w:bottom w:w="0" w:type="dxa"/>
          <w:right w:w="0" w:type="dxa"/>
        </w:tblCellMar>
      </w:tblPr>
      <w:tblGrid>
        <w:gridCol w:w="1931"/>
        <w:gridCol w:w="2144"/>
        <w:gridCol w:w="2158"/>
        <w:gridCol w:w="1408"/>
        <w:gridCol w:w="1408"/>
        <w:gridCol w:w="1409"/>
      </w:tblGrid>
      <w:tr>
        <w:tblPrEx>
          <w:tblCellMar>
            <w:top w:w="0" w:type="dxa"/>
            <w:left w:w="0" w:type="dxa"/>
            <w:bottom w:w="0" w:type="dxa"/>
            <w:right w:w="0" w:type="dxa"/>
          </w:tblCellMar>
        </w:tblPrEx>
        <w:trPr>
          <w:trHeight w:val="1229" w:hRule="atLeast"/>
          <w:jc w:val="center"/>
        </w:trPr>
        <w:tc>
          <w:tcPr>
            <w:tcW w:w="1931" w:type="dxa"/>
            <w:tcBorders>
              <w:top w:val="single" w:color="auto" w:sz="4" w:space="0"/>
              <w:left w:val="single" w:color="auto" w:sz="4" w:space="0"/>
              <w:bottom w:val="single" w:color="auto" w:sz="8" w:space="0"/>
              <w:right w:val="single" w:color="auto" w:sz="4" w:space="0"/>
            </w:tcBorders>
            <w:noWrap w:val="0"/>
            <w:vAlign w:val="center"/>
          </w:tcPr>
          <w:p>
            <w:pPr>
              <w:tabs>
                <w:tab w:val="left" w:pos="5580"/>
              </w:tabs>
              <w:spacing w:line="240" w:lineRule="atLeast"/>
              <w:ind w:right="-199"/>
              <w:jc w:val="center"/>
              <w:rPr>
                <w:rFonts w:ascii="仿宋" w:hAnsi="仿宋" w:eastAsia="仿宋" w:cs="仿宋"/>
                <w:sz w:val="24"/>
                <w:highlight w:val="none"/>
              </w:rPr>
            </w:pPr>
            <w:r>
              <w:rPr>
                <w:rFonts w:hint="eastAsia" w:ascii="仿宋" w:hAnsi="仿宋" w:eastAsia="仿宋" w:cs="仿宋"/>
                <w:sz w:val="24"/>
                <w:highlight w:val="none"/>
              </w:rPr>
              <w:t>名称</w:t>
            </w:r>
          </w:p>
        </w:tc>
        <w:tc>
          <w:tcPr>
            <w:tcW w:w="2144" w:type="dxa"/>
            <w:tcBorders>
              <w:top w:val="single" w:color="auto" w:sz="4" w:space="0"/>
              <w:left w:val="single" w:color="auto" w:sz="8" w:space="0"/>
              <w:bottom w:val="single" w:color="auto" w:sz="8" w:space="0"/>
              <w:right w:val="single" w:color="auto" w:sz="4" w:space="0"/>
            </w:tcBorders>
            <w:noWrap w:val="0"/>
            <w:vAlign w:val="center"/>
          </w:tcPr>
          <w:p>
            <w:pPr>
              <w:tabs>
                <w:tab w:val="left" w:pos="5580"/>
              </w:tabs>
              <w:spacing w:line="240" w:lineRule="atLeast"/>
              <w:jc w:val="center"/>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品牌</w:t>
            </w:r>
          </w:p>
        </w:tc>
        <w:tc>
          <w:tcPr>
            <w:tcW w:w="2158" w:type="dxa"/>
            <w:tcBorders>
              <w:top w:val="single" w:color="auto" w:sz="8" w:space="0"/>
              <w:left w:val="nil"/>
              <w:bottom w:val="single" w:color="auto" w:sz="8" w:space="0"/>
              <w:right w:val="single" w:color="auto" w:sz="4" w:space="0"/>
            </w:tcBorders>
            <w:noWrap w:val="0"/>
            <w:vAlign w:val="center"/>
          </w:tcPr>
          <w:p>
            <w:pPr>
              <w:tabs>
                <w:tab w:val="left" w:pos="5580"/>
              </w:tabs>
              <w:spacing w:line="240" w:lineRule="atLeast"/>
              <w:jc w:val="center"/>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数量</w:t>
            </w:r>
          </w:p>
        </w:tc>
        <w:tc>
          <w:tcPr>
            <w:tcW w:w="1408" w:type="dxa"/>
            <w:tcBorders>
              <w:top w:val="single" w:color="auto" w:sz="8" w:space="0"/>
              <w:left w:val="single" w:color="auto" w:sz="4" w:space="0"/>
              <w:bottom w:val="single" w:color="auto" w:sz="8" w:space="0"/>
              <w:right w:val="single" w:color="auto" w:sz="8" w:space="0"/>
            </w:tcBorders>
            <w:noWrap w:val="0"/>
            <w:vAlign w:val="center"/>
          </w:tcPr>
          <w:p>
            <w:pPr>
              <w:tabs>
                <w:tab w:val="left" w:pos="5580"/>
              </w:tabs>
              <w:spacing w:line="240" w:lineRule="atLeast"/>
              <w:jc w:val="center"/>
              <w:rPr>
                <w:rFonts w:hint="eastAsia" w:ascii="仿宋" w:hAnsi="仿宋" w:eastAsia="仿宋" w:cs="仿宋"/>
                <w:sz w:val="24"/>
                <w:highlight w:val="none"/>
                <w:lang w:eastAsia="zh-CN"/>
              </w:rPr>
            </w:pPr>
            <w:r>
              <w:rPr>
                <w:rFonts w:hint="eastAsia" w:ascii="仿宋" w:hAnsi="仿宋" w:eastAsia="仿宋" w:cs="仿宋"/>
                <w:sz w:val="24"/>
                <w:highlight w:val="none"/>
              </w:rPr>
              <w:t>投标</w:t>
            </w:r>
            <w:r>
              <w:rPr>
                <w:rFonts w:hint="eastAsia" w:ascii="仿宋" w:hAnsi="仿宋" w:eastAsia="仿宋" w:cs="仿宋"/>
                <w:sz w:val="24"/>
                <w:highlight w:val="none"/>
                <w:lang w:val="en-US" w:eastAsia="zh-CN"/>
              </w:rPr>
              <w:t>单价</w:t>
            </w:r>
          </w:p>
          <w:p>
            <w:pPr>
              <w:tabs>
                <w:tab w:val="left" w:pos="5580"/>
              </w:tabs>
              <w:spacing w:line="240" w:lineRule="atLeas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eastAsia="zh-CN"/>
              </w:rPr>
              <w:t>（</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lang w:val="en-US" w:eastAsia="zh-CN"/>
              </w:rPr>
              <w:t>元/kg</w:t>
            </w:r>
            <w:r>
              <w:rPr>
                <w:rFonts w:hint="eastAsia" w:ascii="仿宋" w:hAnsi="仿宋" w:eastAsia="仿宋" w:cs="仿宋"/>
                <w:sz w:val="24"/>
                <w:highlight w:val="none"/>
                <w:lang w:eastAsia="zh-CN"/>
              </w:rPr>
              <w:t>）</w:t>
            </w:r>
          </w:p>
        </w:tc>
        <w:tc>
          <w:tcPr>
            <w:tcW w:w="1408" w:type="dxa"/>
            <w:tcBorders>
              <w:top w:val="single" w:color="auto" w:sz="8" w:space="0"/>
              <w:left w:val="single" w:color="auto" w:sz="4" w:space="0"/>
              <w:bottom w:val="single" w:color="auto" w:sz="8" w:space="0"/>
              <w:right w:val="single" w:color="auto" w:sz="8" w:space="0"/>
            </w:tcBorders>
            <w:noWrap w:val="0"/>
            <w:vAlign w:val="center"/>
          </w:tcPr>
          <w:p>
            <w:pPr>
              <w:tabs>
                <w:tab w:val="left" w:pos="5580"/>
              </w:tabs>
              <w:spacing w:line="240" w:lineRule="atLeas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总价</w:t>
            </w:r>
          </w:p>
        </w:tc>
        <w:tc>
          <w:tcPr>
            <w:tcW w:w="1409" w:type="dxa"/>
            <w:tcBorders>
              <w:top w:val="single" w:color="auto" w:sz="8" w:space="0"/>
              <w:left w:val="single" w:color="auto" w:sz="4" w:space="0"/>
              <w:bottom w:val="single" w:color="auto" w:sz="8" w:space="0"/>
              <w:right w:val="single" w:color="auto" w:sz="8" w:space="0"/>
            </w:tcBorders>
            <w:noWrap w:val="0"/>
            <w:vAlign w:val="center"/>
          </w:tcPr>
          <w:p>
            <w:pPr>
              <w:tabs>
                <w:tab w:val="left" w:pos="5580"/>
              </w:tabs>
              <w:spacing w:line="240" w:lineRule="atLeast"/>
              <w:jc w:val="center"/>
              <w:rPr>
                <w:rFonts w:ascii="仿宋" w:hAnsi="仿宋" w:eastAsia="仿宋" w:cs="仿宋"/>
                <w:sz w:val="24"/>
                <w:highlight w:val="none"/>
              </w:rPr>
            </w:pPr>
            <w:r>
              <w:rPr>
                <w:rFonts w:hint="eastAsia" w:ascii="仿宋" w:hAnsi="仿宋" w:eastAsia="仿宋" w:cs="仿宋"/>
                <w:sz w:val="24"/>
                <w:highlight w:val="none"/>
              </w:rPr>
              <w:t>备注</w:t>
            </w:r>
          </w:p>
        </w:tc>
      </w:tr>
      <w:tr>
        <w:tblPrEx>
          <w:tblCellMar>
            <w:top w:w="0" w:type="dxa"/>
            <w:left w:w="0" w:type="dxa"/>
            <w:bottom w:w="0" w:type="dxa"/>
            <w:right w:w="0" w:type="dxa"/>
          </w:tblCellMar>
        </w:tblPrEx>
        <w:trPr>
          <w:cantSplit/>
          <w:trHeight w:val="1405" w:hRule="atLeast"/>
          <w:jc w:val="center"/>
        </w:trPr>
        <w:tc>
          <w:tcPr>
            <w:tcW w:w="1931" w:type="dxa"/>
            <w:tcBorders>
              <w:top w:val="single" w:color="auto" w:sz="8" w:space="0"/>
              <w:left w:val="single" w:color="auto" w:sz="4" w:space="0"/>
              <w:bottom w:val="single" w:color="auto" w:sz="8" w:space="0"/>
              <w:right w:val="single" w:color="auto" w:sz="4" w:space="0"/>
            </w:tcBorders>
            <w:noWrap w:val="0"/>
            <w:vAlign w:val="center"/>
          </w:tcPr>
          <w:p>
            <w:pPr>
              <w:tabs>
                <w:tab w:val="left" w:pos="5580"/>
              </w:tabs>
              <w:spacing w:line="240" w:lineRule="atLeast"/>
              <w:jc w:val="center"/>
              <w:rPr>
                <w:rFonts w:hint="eastAsia" w:ascii="仿宋" w:hAnsi="仿宋" w:eastAsia="仿宋" w:cs="仿宋"/>
                <w:sz w:val="24"/>
                <w:lang w:eastAsia="zh-CN"/>
              </w:rPr>
            </w:pPr>
          </w:p>
        </w:tc>
        <w:tc>
          <w:tcPr>
            <w:tcW w:w="2144" w:type="dxa"/>
            <w:tcBorders>
              <w:top w:val="single" w:color="auto" w:sz="8" w:space="0"/>
              <w:left w:val="single" w:color="auto" w:sz="8" w:space="0"/>
              <w:bottom w:val="single" w:color="auto" w:sz="8" w:space="0"/>
              <w:right w:val="single" w:color="auto" w:sz="4" w:space="0"/>
            </w:tcBorders>
            <w:noWrap w:val="0"/>
            <w:vAlign w:val="center"/>
          </w:tcPr>
          <w:p>
            <w:pPr>
              <w:tabs>
                <w:tab w:val="left" w:pos="5580"/>
              </w:tabs>
              <w:spacing w:line="240" w:lineRule="atLeast"/>
              <w:jc w:val="left"/>
              <w:rPr>
                <w:rFonts w:hint="default" w:ascii="仿宋" w:hAnsi="仿宋" w:eastAsia="仿宋" w:cs="仿宋"/>
                <w:sz w:val="24"/>
                <w:lang w:val="en-US" w:eastAsia="zh-CN"/>
              </w:rPr>
            </w:pPr>
            <w:r>
              <w:rPr>
                <w:rFonts w:hint="eastAsia" w:ascii="仿宋" w:hAnsi="仿宋" w:eastAsia="仿宋" w:cs="仿宋"/>
                <w:sz w:val="24"/>
                <w:lang w:val="en-US" w:eastAsia="zh-CN"/>
              </w:rPr>
              <w:t xml:space="preserve">     </w:t>
            </w:r>
          </w:p>
        </w:tc>
        <w:tc>
          <w:tcPr>
            <w:tcW w:w="2158" w:type="dxa"/>
            <w:tcBorders>
              <w:top w:val="single" w:color="auto" w:sz="8" w:space="0"/>
              <w:left w:val="nil"/>
              <w:bottom w:val="single" w:color="auto" w:sz="8" w:space="0"/>
              <w:right w:val="single" w:color="auto" w:sz="4" w:space="0"/>
            </w:tcBorders>
            <w:noWrap w:val="0"/>
            <w:vAlign w:val="center"/>
          </w:tcPr>
          <w:p>
            <w:pPr>
              <w:tabs>
                <w:tab w:val="left" w:pos="5580"/>
              </w:tabs>
              <w:spacing w:line="240" w:lineRule="atLeast"/>
              <w:ind w:left="1079" w:leftChars="257" w:hanging="540"/>
              <w:jc w:val="center"/>
              <w:rPr>
                <w:rFonts w:ascii="仿宋" w:hAnsi="仿宋" w:eastAsia="仿宋" w:cs="仿宋"/>
                <w:sz w:val="24"/>
              </w:rPr>
            </w:pPr>
          </w:p>
        </w:tc>
        <w:tc>
          <w:tcPr>
            <w:tcW w:w="1408" w:type="dxa"/>
            <w:tcBorders>
              <w:top w:val="single" w:color="auto" w:sz="8" w:space="0"/>
              <w:left w:val="single" w:color="auto" w:sz="4" w:space="0"/>
              <w:bottom w:val="single" w:color="auto" w:sz="8" w:space="0"/>
              <w:right w:val="single" w:color="auto" w:sz="8" w:space="0"/>
            </w:tcBorders>
            <w:noWrap w:val="0"/>
            <w:vAlign w:val="center"/>
          </w:tcPr>
          <w:p>
            <w:pPr>
              <w:tabs>
                <w:tab w:val="left" w:pos="5580"/>
              </w:tabs>
              <w:spacing w:line="240" w:lineRule="atLeast"/>
              <w:ind w:left="1079" w:leftChars="257" w:hanging="540"/>
              <w:jc w:val="center"/>
              <w:rPr>
                <w:rFonts w:ascii="仿宋" w:hAnsi="仿宋" w:eastAsia="仿宋" w:cs="仿宋"/>
                <w:sz w:val="24"/>
              </w:rPr>
            </w:pPr>
          </w:p>
        </w:tc>
        <w:tc>
          <w:tcPr>
            <w:tcW w:w="1408" w:type="dxa"/>
            <w:tcBorders>
              <w:top w:val="single" w:color="auto" w:sz="8" w:space="0"/>
              <w:left w:val="single" w:color="auto" w:sz="4" w:space="0"/>
              <w:bottom w:val="single" w:color="auto" w:sz="8" w:space="0"/>
              <w:right w:val="single" w:color="auto" w:sz="8" w:space="0"/>
            </w:tcBorders>
            <w:noWrap w:val="0"/>
            <w:vAlign w:val="center"/>
          </w:tcPr>
          <w:p>
            <w:pPr>
              <w:tabs>
                <w:tab w:val="left" w:pos="5580"/>
              </w:tabs>
              <w:spacing w:line="240" w:lineRule="atLeast"/>
              <w:ind w:left="1079" w:leftChars="257" w:hanging="540"/>
              <w:jc w:val="center"/>
              <w:rPr>
                <w:rFonts w:ascii="仿宋" w:hAnsi="仿宋" w:eastAsia="仿宋" w:cs="仿宋"/>
                <w:sz w:val="24"/>
              </w:rPr>
            </w:pPr>
          </w:p>
        </w:tc>
        <w:tc>
          <w:tcPr>
            <w:tcW w:w="1409" w:type="dxa"/>
            <w:tcBorders>
              <w:top w:val="single" w:color="auto" w:sz="8" w:space="0"/>
              <w:left w:val="single" w:color="auto" w:sz="4" w:space="0"/>
              <w:bottom w:val="single" w:color="auto" w:sz="8" w:space="0"/>
              <w:right w:val="single" w:color="auto" w:sz="8" w:space="0"/>
            </w:tcBorders>
            <w:noWrap w:val="0"/>
            <w:vAlign w:val="center"/>
          </w:tcPr>
          <w:p>
            <w:pPr>
              <w:tabs>
                <w:tab w:val="left" w:pos="5580"/>
              </w:tabs>
              <w:spacing w:line="240" w:lineRule="atLeast"/>
              <w:ind w:left="1079" w:leftChars="257" w:hanging="540"/>
              <w:jc w:val="center"/>
              <w:rPr>
                <w:rFonts w:ascii="仿宋" w:hAnsi="仿宋" w:eastAsia="仿宋" w:cs="仿宋"/>
                <w:sz w:val="24"/>
              </w:rPr>
            </w:pPr>
          </w:p>
        </w:tc>
      </w:tr>
      <w:tr>
        <w:tblPrEx>
          <w:tblCellMar>
            <w:top w:w="0" w:type="dxa"/>
            <w:left w:w="0" w:type="dxa"/>
            <w:bottom w:w="0" w:type="dxa"/>
            <w:right w:w="0" w:type="dxa"/>
          </w:tblCellMar>
        </w:tblPrEx>
        <w:trPr>
          <w:cantSplit/>
          <w:trHeight w:val="1483" w:hRule="atLeast"/>
          <w:jc w:val="center"/>
        </w:trPr>
        <w:tc>
          <w:tcPr>
            <w:tcW w:w="1931" w:type="dxa"/>
            <w:tcBorders>
              <w:top w:val="single" w:color="auto" w:sz="8" w:space="0"/>
              <w:left w:val="single" w:color="auto" w:sz="4" w:space="0"/>
              <w:bottom w:val="single" w:color="auto" w:sz="8" w:space="0"/>
              <w:right w:val="single" w:color="auto" w:sz="4" w:space="0"/>
            </w:tcBorders>
            <w:noWrap w:val="0"/>
            <w:vAlign w:val="center"/>
          </w:tcPr>
          <w:p>
            <w:pPr>
              <w:tabs>
                <w:tab w:val="left" w:pos="5580"/>
              </w:tabs>
              <w:spacing w:line="240" w:lineRule="atLeast"/>
              <w:jc w:val="center"/>
              <w:rPr>
                <w:rFonts w:hint="eastAsia" w:ascii="仿宋" w:hAnsi="仿宋" w:eastAsia="仿宋" w:cs="仿宋"/>
                <w:sz w:val="24"/>
                <w:lang w:eastAsia="zh-CN"/>
              </w:rPr>
            </w:pPr>
          </w:p>
        </w:tc>
        <w:tc>
          <w:tcPr>
            <w:tcW w:w="2144" w:type="dxa"/>
            <w:tcBorders>
              <w:top w:val="single" w:color="auto" w:sz="8" w:space="0"/>
              <w:left w:val="single" w:color="auto" w:sz="8" w:space="0"/>
              <w:bottom w:val="single" w:color="auto" w:sz="8" w:space="0"/>
              <w:right w:val="single" w:color="auto" w:sz="4" w:space="0"/>
            </w:tcBorders>
            <w:noWrap w:val="0"/>
            <w:vAlign w:val="center"/>
          </w:tcPr>
          <w:p>
            <w:pPr>
              <w:tabs>
                <w:tab w:val="left" w:pos="5580"/>
              </w:tabs>
              <w:spacing w:line="240" w:lineRule="atLeast"/>
              <w:ind w:firstLine="720" w:firstLineChars="300"/>
              <w:jc w:val="left"/>
              <w:rPr>
                <w:rFonts w:hint="eastAsia" w:ascii="仿宋" w:hAnsi="仿宋" w:eastAsia="仿宋" w:cs="仿宋"/>
                <w:sz w:val="24"/>
              </w:rPr>
            </w:pPr>
          </w:p>
        </w:tc>
        <w:tc>
          <w:tcPr>
            <w:tcW w:w="2158" w:type="dxa"/>
            <w:tcBorders>
              <w:top w:val="single" w:color="auto" w:sz="8" w:space="0"/>
              <w:left w:val="nil"/>
              <w:bottom w:val="single" w:color="auto" w:sz="8" w:space="0"/>
              <w:right w:val="single" w:color="auto" w:sz="4" w:space="0"/>
            </w:tcBorders>
            <w:noWrap w:val="0"/>
            <w:vAlign w:val="center"/>
          </w:tcPr>
          <w:p>
            <w:pPr>
              <w:tabs>
                <w:tab w:val="left" w:pos="5580"/>
              </w:tabs>
              <w:spacing w:line="240" w:lineRule="atLeast"/>
              <w:ind w:left="1079" w:leftChars="257" w:hanging="540"/>
              <w:jc w:val="center"/>
              <w:rPr>
                <w:rFonts w:ascii="仿宋" w:hAnsi="仿宋" w:eastAsia="仿宋" w:cs="仿宋"/>
                <w:sz w:val="24"/>
              </w:rPr>
            </w:pPr>
          </w:p>
        </w:tc>
        <w:tc>
          <w:tcPr>
            <w:tcW w:w="1408" w:type="dxa"/>
            <w:tcBorders>
              <w:top w:val="single" w:color="auto" w:sz="8" w:space="0"/>
              <w:left w:val="single" w:color="auto" w:sz="4" w:space="0"/>
              <w:bottom w:val="single" w:color="auto" w:sz="8" w:space="0"/>
              <w:right w:val="single" w:color="auto" w:sz="8" w:space="0"/>
            </w:tcBorders>
            <w:noWrap w:val="0"/>
            <w:vAlign w:val="center"/>
          </w:tcPr>
          <w:p>
            <w:pPr>
              <w:tabs>
                <w:tab w:val="left" w:pos="5580"/>
              </w:tabs>
              <w:spacing w:line="240" w:lineRule="atLeast"/>
              <w:ind w:left="1079" w:leftChars="257" w:hanging="540"/>
              <w:jc w:val="center"/>
              <w:rPr>
                <w:rFonts w:ascii="仿宋" w:hAnsi="仿宋" w:eastAsia="仿宋" w:cs="仿宋"/>
                <w:sz w:val="24"/>
              </w:rPr>
            </w:pPr>
          </w:p>
        </w:tc>
        <w:tc>
          <w:tcPr>
            <w:tcW w:w="1408" w:type="dxa"/>
            <w:tcBorders>
              <w:top w:val="single" w:color="auto" w:sz="8" w:space="0"/>
              <w:left w:val="single" w:color="auto" w:sz="4" w:space="0"/>
              <w:bottom w:val="single" w:color="auto" w:sz="8" w:space="0"/>
              <w:right w:val="single" w:color="auto" w:sz="8" w:space="0"/>
            </w:tcBorders>
            <w:noWrap w:val="0"/>
            <w:vAlign w:val="center"/>
          </w:tcPr>
          <w:p>
            <w:pPr>
              <w:tabs>
                <w:tab w:val="left" w:pos="5580"/>
              </w:tabs>
              <w:spacing w:line="240" w:lineRule="atLeast"/>
              <w:ind w:left="1079" w:leftChars="257" w:hanging="540"/>
              <w:jc w:val="center"/>
              <w:rPr>
                <w:rFonts w:ascii="仿宋" w:hAnsi="仿宋" w:eastAsia="仿宋" w:cs="仿宋"/>
                <w:sz w:val="24"/>
              </w:rPr>
            </w:pPr>
          </w:p>
        </w:tc>
        <w:tc>
          <w:tcPr>
            <w:tcW w:w="1409" w:type="dxa"/>
            <w:tcBorders>
              <w:top w:val="single" w:color="auto" w:sz="8" w:space="0"/>
              <w:left w:val="single" w:color="auto" w:sz="4" w:space="0"/>
              <w:bottom w:val="single" w:color="auto" w:sz="8" w:space="0"/>
              <w:right w:val="single" w:color="auto" w:sz="8" w:space="0"/>
            </w:tcBorders>
            <w:noWrap w:val="0"/>
            <w:vAlign w:val="center"/>
          </w:tcPr>
          <w:p>
            <w:pPr>
              <w:tabs>
                <w:tab w:val="left" w:pos="5580"/>
              </w:tabs>
              <w:spacing w:line="240" w:lineRule="atLeast"/>
              <w:ind w:left="1079" w:leftChars="257" w:hanging="540"/>
              <w:jc w:val="center"/>
              <w:rPr>
                <w:rFonts w:ascii="仿宋" w:hAnsi="仿宋" w:eastAsia="仿宋" w:cs="仿宋"/>
                <w:sz w:val="24"/>
              </w:rPr>
            </w:pPr>
          </w:p>
        </w:tc>
      </w:tr>
      <w:tr>
        <w:tblPrEx>
          <w:tblCellMar>
            <w:top w:w="0" w:type="dxa"/>
            <w:left w:w="0" w:type="dxa"/>
            <w:bottom w:w="0" w:type="dxa"/>
            <w:right w:w="0" w:type="dxa"/>
          </w:tblCellMar>
        </w:tblPrEx>
        <w:trPr>
          <w:cantSplit/>
          <w:trHeight w:val="1417" w:hRule="atLeast"/>
          <w:jc w:val="center"/>
        </w:trPr>
        <w:tc>
          <w:tcPr>
            <w:tcW w:w="1931" w:type="dxa"/>
            <w:tcBorders>
              <w:top w:val="single" w:color="auto" w:sz="8" w:space="0"/>
              <w:left w:val="single" w:color="auto" w:sz="4" w:space="0"/>
              <w:bottom w:val="single" w:color="auto" w:sz="8" w:space="0"/>
              <w:right w:val="single" w:color="auto" w:sz="4" w:space="0"/>
            </w:tcBorders>
            <w:noWrap w:val="0"/>
            <w:vAlign w:val="center"/>
          </w:tcPr>
          <w:p>
            <w:pPr>
              <w:tabs>
                <w:tab w:val="left" w:pos="5580"/>
              </w:tabs>
              <w:spacing w:line="240" w:lineRule="atLeast"/>
              <w:jc w:val="center"/>
              <w:rPr>
                <w:rFonts w:hint="eastAsia" w:ascii="仿宋" w:hAnsi="仿宋" w:eastAsia="仿宋" w:cs="仿宋"/>
                <w:sz w:val="24"/>
                <w:lang w:eastAsia="zh-CN"/>
              </w:rPr>
            </w:pPr>
          </w:p>
        </w:tc>
        <w:tc>
          <w:tcPr>
            <w:tcW w:w="2144" w:type="dxa"/>
            <w:tcBorders>
              <w:top w:val="single" w:color="auto" w:sz="8" w:space="0"/>
              <w:left w:val="single" w:color="auto" w:sz="8" w:space="0"/>
              <w:bottom w:val="single" w:color="auto" w:sz="8" w:space="0"/>
              <w:right w:val="single" w:color="auto" w:sz="4" w:space="0"/>
            </w:tcBorders>
            <w:noWrap w:val="0"/>
            <w:vAlign w:val="center"/>
          </w:tcPr>
          <w:p>
            <w:pPr>
              <w:tabs>
                <w:tab w:val="left" w:pos="5580"/>
              </w:tabs>
              <w:spacing w:line="240" w:lineRule="atLeast"/>
              <w:ind w:firstLine="720" w:firstLineChars="300"/>
              <w:jc w:val="left"/>
              <w:rPr>
                <w:rFonts w:hint="eastAsia" w:ascii="仿宋" w:hAnsi="仿宋" w:eastAsia="仿宋" w:cs="仿宋"/>
                <w:sz w:val="24"/>
              </w:rPr>
            </w:pPr>
          </w:p>
        </w:tc>
        <w:tc>
          <w:tcPr>
            <w:tcW w:w="2158" w:type="dxa"/>
            <w:tcBorders>
              <w:top w:val="single" w:color="auto" w:sz="8" w:space="0"/>
              <w:left w:val="nil"/>
              <w:bottom w:val="single" w:color="auto" w:sz="8" w:space="0"/>
              <w:right w:val="single" w:color="auto" w:sz="4" w:space="0"/>
            </w:tcBorders>
            <w:noWrap w:val="0"/>
            <w:vAlign w:val="center"/>
          </w:tcPr>
          <w:p>
            <w:pPr>
              <w:tabs>
                <w:tab w:val="left" w:pos="5580"/>
              </w:tabs>
              <w:spacing w:line="240" w:lineRule="atLeast"/>
              <w:ind w:left="1079" w:leftChars="257" w:hanging="540"/>
              <w:jc w:val="center"/>
              <w:rPr>
                <w:rFonts w:ascii="仿宋" w:hAnsi="仿宋" w:eastAsia="仿宋" w:cs="仿宋"/>
                <w:sz w:val="24"/>
              </w:rPr>
            </w:pPr>
          </w:p>
        </w:tc>
        <w:tc>
          <w:tcPr>
            <w:tcW w:w="1408" w:type="dxa"/>
            <w:tcBorders>
              <w:top w:val="single" w:color="auto" w:sz="8" w:space="0"/>
              <w:left w:val="single" w:color="auto" w:sz="4" w:space="0"/>
              <w:bottom w:val="single" w:color="auto" w:sz="8" w:space="0"/>
              <w:right w:val="single" w:color="auto" w:sz="8" w:space="0"/>
            </w:tcBorders>
            <w:noWrap w:val="0"/>
            <w:vAlign w:val="center"/>
          </w:tcPr>
          <w:p>
            <w:pPr>
              <w:tabs>
                <w:tab w:val="left" w:pos="5580"/>
              </w:tabs>
              <w:spacing w:line="240" w:lineRule="atLeast"/>
              <w:ind w:left="1079" w:leftChars="257" w:hanging="540"/>
              <w:jc w:val="center"/>
              <w:rPr>
                <w:rFonts w:ascii="仿宋" w:hAnsi="仿宋" w:eastAsia="仿宋" w:cs="仿宋"/>
                <w:sz w:val="24"/>
              </w:rPr>
            </w:pPr>
          </w:p>
        </w:tc>
        <w:tc>
          <w:tcPr>
            <w:tcW w:w="1408" w:type="dxa"/>
            <w:tcBorders>
              <w:top w:val="single" w:color="auto" w:sz="8" w:space="0"/>
              <w:left w:val="single" w:color="auto" w:sz="4" w:space="0"/>
              <w:bottom w:val="single" w:color="auto" w:sz="8" w:space="0"/>
              <w:right w:val="single" w:color="auto" w:sz="8" w:space="0"/>
            </w:tcBorders>
            <w:noWrap w:val="0"/>
            <w:vAlign w:val="center"/>
          </w:tcPr>
          <w:p>
            <w:pPr>
              <w:tabs>
                <w:tab w:val="left" w:pos="5580"/>
              </w:tabs>
              <w:spacing w:line="240" w:lineRule="atLeast"/>
              <w:ind w:left="1079" w:leftChars="257" w:hanging="540"/>
              <w:jc w:val="center"/>
              <w:rPr>
                <w:rFonts w:ascii="仿宋" w:hAnsi="仿宋" w:eastAsia="仿宋" w:cs="仿宋"/>
                <w:sz w:val="24"/>
              </w:rPr>
            </w:pPr>
          </w:p>
        </w:tc>
        <w:tc>
          <w:tcPr>
            <w:tcW w:w="1409" w:type="dxa"/>
            <w:tcBorders>
              <w:top w:val="single" w:color="auto" w:sz="8" w:space="0"/>
              <w:left w:val="single" w:color="auto" w:sz="4" w:space="0"/>
              <w:bottom w:val="single" w:color="auto" w:sz="8" w:space="0"/>
              <w:right w:val="single" w:color="auto" w:sz="8" w:space="0"/>
            </w:tcBorders>
            <w:noWrap w:val="0"/>
            <w:vAlign w:val="center"/>
          </w:tcPr>
          <w:p>
            <w:pPr>
              <w:tabs>
                <w:tab w:val="left" w:pos="5580"/>
              </w:tabs>
              <w:spacing w:line="240" w:lineRule="atLeast"/>
              <w:ind w:left="1079" w:leftChars="257" w:hanging="540"/>
              <w:jc w:val="center"/>
              <w:rPr>
                <w:rFonts w:ascii="仿宋" w:hAnsi="仿宋" w:eastAsia="仿宋" w:cs="仿宋"/>
                <w:sz w:val="24"/>
              </w:rPr>
            </w:pPr>
          </w:p>
        </w:tc>
      </w:tr>
    </w:tbl>
    <w:p>
      <w:pPr>
        <w:pStyle w:val="5"/>
        <w:tabs>
          <w:tab w:val="left" w:pos="5580"/>
        </w:tabs>
        <w:spacing w:line="240" w:lineRule="atLeast"/>
        <w:ind w:left="1079" w:leftChars="257" w:hanging="540"/>
        <w:rPr>
          <w:rFonts w:ascii="仿宋" w:hAnsi="仿宋" w:eastAsia="仿宋" w:cs="仿宋"/>
        </w:rPr>
      </w:pPr>
    </w:p>
    <w:p>
      <w:pPr>
        <w:tabs>
          <w:tab w:val="left" w:pos="1800"/>
          <w:tab w:val="left" w:pos="5580"/>
        </w:tabs>
        <w:spacing w:line="240" w:lineRule="atLeast"/>
        <w:ind w:left="1079" w:leftChars="257" w:right="-867" w:rightChars="-413" w:hanging="540"/>
        <w:rPr>
          <w:rFonts w:ascii="仿宋" w:hAnsi="仿宋" w:eastAsia="仿宋" w:cs="仿宋"/>
          <w:sz w:val="24"/>
        </w:rPr>
      </w:pPr>
      <w:r>
        <w:rPr>
          <w:rFonts w:hint="eastAsia" w:ascii="仿宋" w:hAnsi="仿宋" w:eastAsia="仿宋" w:cs="仿宋"/>
          <w:sz w:val="24"/>
        </w:rPr>
        <w:t xml:space="preserve">项目名称：　              </w:t>
      </w:r>
      <w:r>
        <w:rPr>
          <w:rFonts w:hint="eastAsia" w:ascii="仿宋" w:hAnsi="仿宋" w:eastAsia="仿宋" w:cs="仿宋"/>
          <w:sz w:val="24"/>
          <w:lang w:val="en-US" w:eastAsia="zh-CN"/>
        </w:rPr>
        <w:t xml:space="preserve"> </w:t>
      </w:r>
      <w:r>
        <w:rPr>
          <w:rFonts w:hint="eastAsia" w:ascii="仿宋" w:hAnsi="仿宋" w:eastAsia="仿宋" w:cs="仿宋"/>
          <w:sz w:val="24"/>
          <w:lang w:eastAsia="zh-CN"/>
        </w:rPr>
        <w:t>项目</w:t>
      </w:r>
      <w:r>
        <w:rPr>
          <w:rFonts w:hint="eastAsia" w:ascii="仿宋" w:hAnsi="仿宋" w:eastAsia="仿宋" w:cs="仿宋"/>
          <w:sz w:val="24"/>
        </w:rPr>
        <w:t>编号：               报价单位：人民币元</w:t>
      </w:r>
    </w:p>
    <w:p>
      <w:pPr>
        <w:pStyle w:val="12"/>
        <w:tabs>
          <w:tab w:val="left" w:pos="5580"/>
        </w:tabs>
        <w:spacing w:line="240" w:lineRule="atLeast"/>
        <w:ind w:left="1079" w:leftChars="257" w:hanging="540"/>
        <w:rPr>
          <w:rFonts w:ascii="仿宋" w:hAnsi="仿宋" w:eastAsia="仿宋" w:cs="仿宋"/>
          <w:sz w:val="24"/>
        </w:rPr>
      </w:pPr>
    </w:p>
    <w:p>
      <w:pPr>
        <w:pStyle w:val="12"/>
        <w:tabs>
          <w:tab w:val="left" w:pos="5580"/>
        </w:tabs>
        <w:spacing w:line="240" w:lineRule="atLeast"/>
        <w:ind w:left="1079" w:leftChars="257" w:hanging="540"/>
        <w:rPr>
          <w:rFonts w:ascii="仿宋" w:hAnsi="仿宋" w:eastAsia="仿宋" w:cs="仿宋"/>
          <w:sz w:val="24"/>
          <w:u w:val="single"/>
        </w:rPr>
      </w:pPr>
    </w:p>
    <w:p>
      <w:pPr>
        <w:pStyle w:val="12"/>
        <w:tabs>
          <w:tab w:val="left" w:pos="5580"/>
        </w:tabs>
        <w:spacing w:line="240" w:lineRule="atLeast"/>
        <w:ind w:left="1079" w:leftChars="257" w:hanging="540"/>
        <w:rPr>
          <w:rFonts w:hint="eastAsia" w:ascii="仿宋" w:hAnsi="仿宋" w:eastAsia="仿宋" w:cs="仿宋"/>
          <w:sz w:val="24"/>
          <w:u w:val="single"/>
          <w:lang w:val="en-US" w:eastAsia="zh-CN"/>
        </w:rPr>
      </w:pPr>
      <w:r>
        <w:rPr>
          <w:rFonts w:hint="eastAsia" w:ascii="仿宋" w:hAnsi="仿宋" w:eastAsia="仿宋" w:cs="仿宋"/>
          <w:sz w:val="24"/>
        </w:rPr>
        <w:t>投标人名称（单位盖章）：</w:t>
      </w:r>
      <w:r>
        <w:rPr>
          <w:rFonts w:hint="eastAsia" w:ascii="仿宋" w:hAnsi="仿宋" w:eastAsia="仿宋" w:cs="仿宋"/>
          <w:sz w:val="24"/>
          <w:u w:val="single"/>
          <w:lang w:val="en-US" w:eastAsia="zh-CN"/>
        </w:rPr>
        <w:t xml:space="preserve">           </w:t>
      </w:r>
    </w:p>
    <w:p>
      <w:pPr>
        <w:pStyle w:val="12"/>
        <w:tabs>
          <w:tab w:val="left" w:pos="5580"/>
        </w:tabs>
        <w:spacing w:line="240" w:lineRule="atLeast"/>
        <w:ind w:left="1079" w:leftChars="257" w:hanging="540"/>
        <w:rPr>
          <w:rFonts w:ascii="仿宋" w:hAnsi="仿宋" w:eastAsia="仿宋" w:cs="仿宋"/>
          <w:sz w:val="24"/>
          <w:u w:val="single"/>
        </w:rPr>
      </w:pPr>
      <w:r>
        <w:rPr>
          <w:rFonts w:hint="eastAsia" w:ascii="仿宋" w:hAnsi="仿宋" w:eastAsia="仿宋" w:cs="仿宋"/>
          <w:sz w:val="24"/>
        </w:rPr>
        <w:t>法定代表人或委托代理(签字):</w:t>
      </w:r>
      <w:r>
        <w:rPr>
          <w:rFonts w:hint="eastAsia" w:ascii="仿宋" w:hAnsi="仿宋" w:eastAsia="仿宋" w:cs="仿宋"/>
          <w:sz w:val="24"/>
          <w:u w:val="single"/>
        </w:rPr>
        <w:tab/>
      </w:r>
    </w:p>
    <w:p>
      <w:pPr>
        <w:pStyle w:val="12"/>
        <w:tabs>
          <w:tab w:val="left" w:pos="5580"/>
        </w:tabs>
        <w:spacing w:line="240" w:lineRule="atLeast"/>
        <w:ind w:left="1079" w:leftChars="257" w:hanging="540"/>
        <w:rPr>
          <w:rFonts w:ascii="仿宋" w:hAnsi="仿宋" w:eastAsia="仿宋" w:cs="仿宋"/>
          <w:sz w:val="24"/>
        </w:rPr>
      </w:pPr>
    </w:p>
    <w:p>
      <w:pPr>
        <w:pStyle w:val="12"/>
        <w:tabs>
          <w:tab w:val="left" w:pos="5580"/>
        </w:tabs>
        <w:spacing w:line="240" w:lineRule="atLeast"/>
        <w:ind w:left="1079" w:leftChars="257" w:hanging="540"/>
        <w:rPr>
          <w:rFonts w:ascii="仿宋" w:hAnsi="仿宋" w:eastAsia="仿宋" w:cs="仿宋"/>
          <w:sz w:val="24"/>
        </w:rPr>
      </w:pPr>
      <w:r>
        <w:rPr>
          <w:rFonts w:hint="eastAsia" w:ascii="仿宋" w:hAnsi="仿宋" w:eastAsia="仿宋" w:cs="仿宋"/>
          <w:sz w:val="24"/>
        </w:rPr>
        <w:t>注: 1、此表应按投标人须知的规定装订密封。</w:t>
      </w:r>
    </w:p>
    <w:p>
      <w:pPr>
        <w:pStyle w:val="12"/>
        <w:numPr>
          <w:ilvl w:val="0"/>
          <w:numId w:val="7"/>
        </w:numPr>
        <w:tabs>
          <w:tab w:val="left" w:pos="5580"/>
        </w:tabs>
        <w:spacing w:line="240" w:lineRule="atLeast"/>
        <w:ind w:left="1154" w:leftChars="485" w:hanging="136" w:hangingChars="57"/>
        <w:rPr>
          <w:rFonts w:hint="eastAsia" w:ascii="仿宋" w:hAnsi="仿宋" w:eastAsia="仿宋" w:cs="仿宋"/>
          <w:sz w:val="24"/>
        </w:rPr>
      </w:pPr>
      <w:r>
        <w:rPr>
          <w:rFonts w:hint="eastAsia" w:ascii="仿宋" w:hAnsi="仿宋" w:eastAsia="仿宋" w:cs="仿宋"/>
          <w:sz w:val="24"/>
        </w:rPr>
        <w:t>此表中，每包的投标总价应和投标分项报价表的总价相一致。</w:t>
      </w:r>
    </w:p>
    <w:p>
      <w:pPr>
        <w:pStyle w:val="12"/>
        <w:numPr>
          <w:ilvl w:val="0"/>
          <w:numId w:val="7"/>
        </w:numPr>
        <w:tabs>
          <w:tab w:val="left" w:pos="5580"/>
        </w:tabs>
        <w:spacing w:line="240" w:lineRule="atLeast"/>
        <w:ind w:left="1154" w:leftChars="485" w:hanging="136" w:hangingChars="57"/>
        <w:rPr>
          <w:rFonts w:hint="eastAsia" w:ascii="仿宋" w:hAnsi="仿宋" w:eastAsia="仿宋" w:cs="仿宋"/>
          <w:sz w:val="24"/>
        </w:rPr>
      </w:pPr>
      <w:r>
        <w:rPr>
          <w:rFonts w:hint="eastAsia" w:ascii="仿宋" w:hAnsi="仿宋" w:eastAsia="仿宋" w:cs="仿宋"/>
          <w:sz w:val="24"/>
          <w:lang w:val="en-US" w:eastAsia="zh-CN"/>
        </w:rPr>
        <w:t>根据数量报单价，投标单价为执行单价，</w:t>
      </w:r>
      <w:r>
        <w:rPr>
          <w:rFonts w:hint="eastAsia" w:ascii="仿宋" w:hAnsi="仿宋" w:eastAsia="仿宋" w:cs="仿宋"/>
          <w:sz w:val="24"/>
        </w:rPr>
        <w:t>投标单价保留</w:t>
      </w:r>
      <w:r>
        <w:rPr>
          <w:rFonts w:hint="eastAsia" w:ascii="仿宋" w:hAnsi="仿宋" w:eastAsia="仿宋" w:cs="仿宋"/>
          <w:sz w:val="24"/>
          <w:lang w:val="en-US" w:eastAsia="zh-CN"/>
        </w:rPr>
        <w:t>1位小</w:t>
      </w:r>
      <w:r>
        <w:rPr>
          <w:rFonts w:hint="eastAsia" w:ascii="仿宋" w:hAnsi="仿宋" w:eastAsia="仿宋" w:cs="仿宋"/>
          <w:sz w:val="24"/>
        </w:rPr>
        <w:t>数，不得高于预算单价且不得低于预算单价的70%</w:t>
      </w:r>
      <w:r>
        <w:rPr>
          <w:rFonts w:hint="eastAsia" w:ascii="仿宋" w:hAnsi="仿宋" w:eastAsia="仿宋" w:cs="仿宋"/>
          <w:sz w:val="24"/>
          <w:lang w:eastAsia="zh-CN"/>
        </w:rPr>
        <w:t>。</w:t>
      </w:r>
    </w:p>
    <w:p>
      <w:pPr>
        <w:pStyle w:val="12"/>
        <w:numPr>
          <w:ilvl w:val="0"/>
          <w:numId w:val="7"/>
        </w:numPr>
        <w:tabs>
          <w:tab w:val="left" w:pos="5580"/>
        </w:tabs>
        <w:spacing w:line="240" w:lineRule="atLeast"/>
        <w:ind w:left="1154" w:leftChars="485" w:hanging="136" w:hangingChars="57"/>
        <w:rPr>
          <w:rFonts w:hint="eastAsia" w:ascii="仿宋" w:hAnsi="仿宋" w:eastAsia="仿宋" w:cs="仿宋"/>
          <w:sz w:val="24"/>
        </w:rPr>
      </w:pPr>
      <w:r>
        <w:rPr>
          <w:rFonts w:hint="eastAsia" w:ascii="仿宋" w:hAnsi="仿宋" w:eastAsia="仿宋" w:cs="仿宋"/>
          <w:sz w:val="24"/>
          <w:lang w:eastAsia="zh-CN"/>
        </w:rPr>
        <w:t>根据</w:t>
      </w:r>
      <w:r>
        <w:rPr>
          <w:rFonts w:hint="eastAsia" w:ascii="仿宋" w:hAnsi="仿宋" w:eastAsia="仿宋" w:cs="仿宋"/>
          <w:sz w:val="24"/>
          <w:lang w:val="en-US" w:eastAsia="zh-CN"/>
        </w:rPr>
        <w:t>中华人民共和国财政部令第87号--政府采购货物和服务招标投标管理办法</w:t>
      </w:r>
      <w:r>
        <w:rPr>
          <w:rFonts w:hint="eastAsia" w:ascii="仿宋" w:hAnsi="仿宋" w:eastAsia="仿宋" w:cs="仿宋"/>
          <w:sz w:val="24"/>
        </w:rPr>
        <w:t>第六十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2"/>
        <w:numPr>
          <w:ilvl w:val="0"/>
          <w:numId w:val="0"/>
        </w:numPr>
        <w:tabs>
          <w:tab w:val="left" w:pos="5580"/>
        </w:tabs>
        <w:spacing w:line="240" w:lineRule="atLeast"/>
        <w:ind w:leftChars="428"/>
        <w:rPr>
          <w:rFonts w:hint="eastAsia" w:ascii="仿宋" w:hAnsi="仿宋" w:eastAsia="仿宋" w:cs="仿宋"/>
          <w:sz w:val="24"/>
          <w:lang w:val="en-US" w:eastAsia="zh-CN"/>
        </w:rPr>
      </w:pPr>
    </w:p>
    <w:p>
      <w:pPr>
        <w:pStyle w:val="12"/>
        <w:numPr>
          <w:ilvl w:val="0"/>
          <w:numId w:val="0"/>
        </w:numPr>
        <w:tabs>
          <w:tab w:val="left" w:pos="5580"/>
        </w:tabs>
        <w:spacing w:line="240" w:lineRule="atLeast"/>
        <w:ind w:leftChars="428"/>
        <w:rPr>
          <w:rFonts w:hint="eastAsia" w:ascii="仿宋" w:hAnsi="仿宋" w:eastAsia="仿宋" w:cs="仿宋"/>
          <w:sz w:val="24"/>
          <w:lang w:val="en-US" w:eastAsia="zh-CN"/>
        </w:rPr>
      </w:pPr>
    </w:p>
    <w:p>
      <w:pPr>
        <w:pStyle w:val="12"/>
        <w:numPr>
          <w:ilvl w:val="0"/>
          <w:numId w:val="0"/>
        </w:numPr>
        <w:tabs>
          <w:tab w:val="left" w:pos="5580"/>
        </w:tabs>
        <w:spacing w:line="240" w:lineRule="atLeast"/>
        <w:ind w:leftChars="428"/>
        <w:rPr>
          <w:rFonts w:hint="eastAsia" w:ascii="仿宋" w:hAnsi="仿宋" w:eastAsia="仿宋" w:cs="仿宋"/>
          <w:sz w:val="24"/>
          <w:lang w:val="en-US" w:eastAsia="zh-CN"/>
        </w:rPr>
      </w:pPr>
    </w:p>
    <w:p>
      <w:pPr>
        <w:pStyle w:val="12"/>
        <w:numPr>
          <w:ilvl w:val="0"/>
          <w:numId w:val="0"/>
        </w:numPr>
        <w:tabs>
          <w:tab w:val="left" w:pos="5580"/>
        </w:tabs>
        <w:spacing w:line="240" w:lineRule="atLeast"/>
        <w:ind w:leftChars="428"/>
        <w:rPr>
          <w:rFonts w:hint="eastAsia" w:ascii="仿宋" w:hAnsi="仿宋" w:eastAsia="仿宋" w:cs="仿宋"/>
          <w:sz w:val="24"/>
          <w:lang w:val="en-US" w:eastAsia="zh-CN"/>
        </w:rPr>
      </w:pPr>
    </w:p>
    <w:p>
      <w:pPr>
        <w:pStyle w:val="12"/>
        <w:numPr>
          <w:ilvl w:val="0"/>
          <w:numId w:val="0"/>
        </w:numPr>
        <w:tabs>
          <w:tab w:val="left" w:pos="5580"/>
        </w:tabs>
        <w:spacing w:line="240" w:lineRule="atLeast"/>
        <w:ind w:leftChars="428"/>
        <w:rPr>
          <w:rFonts w:hint="eastAsia" w:ascii="仿宋" w:hAnsi="仿宋" w:eastAsia="仿宋" w:cs="仿宋"/>
          <w:sz w:val="24"/>
          <w:lang w:val="en-US" w:eastAsia="zh-CN"/>
        </w:rPr>
      </w:pPr>
    </w:p>
    <w:p>
      <w:pPr>
        <w:pStyle w:val="4"/>
        <w:spacing w:before="0" w:line="240" w:lineRule="atLeast"/>
        <w:ind w:left="1079" w:leftChars="257" w:hanging="540"/>
        <w:jc w:val="left"/>
        <w:rPr>
          <w:rFonts w:hint="eastAsia" w:ascii="仿宋_GB2312" w:hAnsi="宋体" w:eastAsia="仿宋_GB2312"/>
          <w:sz w:val="24"/>
        </w:rPr>
      </w:pPr>
      <w:bookmarkStart w:id="245" w:name="_Toc2957"/>
      <w:r>
        <w:rPr>
          <w:rFonts w:ascii="仿宋_GB2312" w:hAnsi="宋体" w:eastAsia="仿宋_GB2312"/>
          <w:sz w:val="24"/>
        </w:rPr>
        <w:t>2</w:t>
      </w:r>
      <w:r>
        <w:rPr>
          <w:rFonts w:hint="eastAsia" w:ascii="仿宋_GB2312" w:hAnsi="宋体" w:eastAsia="仿宋_GB2312"/>
          <w:sz w:val="24"/>
        </w:rPr>
        <w:t xml:space="preserve">  </w:t>
      </w:r>
      <w:bookmarkEnd w:id="245"/>
      <w:r>
        <w:rPr>
          <w:rFonts w:hint="eastAsia" w:ascii="仿宋_GB2312" w:hAnsi="宋体" w:eastAsia="仿宋_GB2312"/>
          <w:sz w:val="24"/>
        </w:rPr>
        <w:t>具有三证合一的营业执照</w:t>
      </w:r>
    </w:p>
    <w:p>
      <w:pPr>
        <w:pStyle w:val="12"/>
        <w:tabs>
          <w:tab w:val="left" w:pos="5580"/>
        </w:tabs>
        <w:spacing w:line="240" w:lineRule="atLeast"/>
        <w:ind w:left="1079" w:leftChars="257" w:hanging="540"/>
        <w:jc w:val="center"/>
        <w:rPr>
          <w:rFonts w:hint="eastAsia" w:ascii="仿宋_GB2312" w:hAnsi="宋体" w:eastAsia="仿宋_GB2312"/>
          <w:b/>
          <w:sz w:val="24"/>
        </w:rPr>
      </w:pPr>
    </w:p>
    <w:p>
      <w:pPr>
        <w:pStyle w:val="12"/>
        <w:tabs>
          <w:tab w:val="left" w:pos="5580"/>
        </w:tabs>
        <w:spacing w:line="240" w:lineRule="atLeast"/>
        <w:ind w:left="1079" w:leftChars="257" w:hanging="540"/>
        <w:rPr>
          <w:rFonts w:hint="eastAsia" w:ascii="仿宋_GB2312" w:hAnsi="宋体" w:eastAsia="仿宋_GB2312"/>
          <w:b/>
          <w:sz w:val="24"/>
        </w:rPr>
      </w:pPr>
    </w:p>
    <w:p>
      <w:pPr>
        <w:pStyle w:val="12"/>
        <w:tabs>
          <w:tab w:val="left" w:pos="5580"/>
        </w:tabs>
        <w:spacing w:line="240" w:lineRule="atLeast"/>
        <w:ind w:left="1079" w:leftChars="257" w:hanging="540"/>
        <w:rPr>
          <w:rFonts w:hint="eastAsia" w:ascii="仿宋_GB2312" w:hAnsi="宋体" w:eastAsia="仿宋_GB2312"/>
          <w:b/>
          <w:sz w:val="24"/>
        </w:rPr>
      </w:pPr>
    </w:p>
    <w:p>
      <w:pPr>
        <w:pStyle w:val="12"/>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说明：1.提供有效的营业执照等证明文件复印件，复印件上应加盖本单位章。</w:t>
      </w:r>
    </w:p>
    <w:p>
      <w:pPr>
        <w:pStyle w:val="5"/>
        <w:ind w:left="0" w:leftChars="0" w:firstLine="480" w:firstLineChars="200"/>
        <w:rPr>
          <w:rFonts w:hint="eastAsia" w:ascii="仿宋" w:hAnsi="仿宋" w:eastAsia="仿宋" w:cs="仿宋"/>
          <w:color w:val="auto"/>
          <w:sz w:val="24"/>
          <w:lang w:val="en-US" w:eastAsia="zh-CN"/>
        </w:rPr>
      </w:pPr>
    </w:p>
    <w:p>
      <w:pPr>
        <w:pStyle w:val="5"/>
        <w:ind w:left="0" w:leftChars="0" w:firstLine="480" w:firstLineChars="200"/>
        <w:rPr>
          <w:rFonts w:hint="eastAsia" w:ascii="仿宋" w:hAnsi="仿宋" w:eastAsia="仿宋" w:cs="仿宋"/>
          <w:color w:val="auto"/>
          <w:sz w:val="24"/>
          <w:lang w:val="en-US" w:eastAsia="zh-CN"/>
        </w:rPr>
      </w:pPr>
    </w:p>
    <w:p>
      <w:pPr>
        <w:pStyle w:val="5"/>
        <w:ind w:left="0" w:leftChars="0" w:firstLine="480" w:firstLineChars="200"/>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3、银行开户许可证或基本账户开户银行的账户信息</w:t>
      </w:r>
    </w:p>
    <w:p>
      <w:pPr>
        <w:pStyle w:val="12"/>
        <w:tabs>
          <w:tab w:val="left" w:pos="5580"/>
        </w:tabs>
        <w:spacing w:line="240" w:lineRule="atLeast"/>
        <w:jc w:val="left"/>
        <w:rPr>
          <w:rFonts w:hint="eastAsia" w:ascii="仿宋_GB2312" w:hAnsi="宋体" w:eastAsia="仿宋_GB2312"/>
          <w:sz w:val="24"/>
        </w:rPr>
      </w:pPr>
    </w:p>
    <w:p>
      <w:pPr>
        <w:pStyle w:val="12"/>
        <w:tabs>
          <w:tab w:val="left" w:pos="5580"/>
        </w:tabs>
        <w:spacing w:line="240" w:lineRule="atLeast"/>
        <w:ind w:left="1079" w:leftChars="257" w:hanging="540"/>
        <w:rPr>
          <w:rFonts w:hint="eastAsia" w:ascii="仿宋_GB2312" w:hAnsi="宋体" w:eastAsia="仿宋_GB2312"/>
          <w:sz w:val="24"/>
        </w:rPr>
      </w:pPr>
    </w:p>
    <w:p>
      <w:pPr>
        <w:pStyle w:val="12"/>
        <w:tabs>
          <w:tab w:val="left" w:pos="5580"/>
        </w:tabs>
        <w:spacing w:line="240" w:lineRule="atLeast"/>
        <w:ind w:left="1079" w:leftChars="257" w:hanging="540"/>
        <w:jc w:val="center"/>
        <w:rPr>
          <w:rFonts w:hint="eastAsia" w:ascii="仿宋_GB2312" w:hAnsi="宋体" w:eastAsia="仿宋_GB2312"/>
          <w:sz w:val="24"/>
        </w:rPr>
      </w:pPr>
      <w:r>
        <w:rPr>
          <w:rFonts w:ascii="仿宋_GB2312" w:hAnsi="宋体" w:eastAsia="仿宋_GB2312"/>
          <w:sz w:val="24"/>
        </w:rPr>
        <w:br w:type="page"/>
      </w:r>
      <w:bookmarkStart w:id="246" w:name="_Toc32520"/>
      <w:bookmarkStart w:id="247" w:name="_Toc515647808"/>
      <w:bookmarkStart w:id="248" w:name="_Toc7039"/>
    </w:p>
    <w:p>
      <w:pPr>
        <w:pStyle w:val="4"/>
        <w:spacing w:before="0" w:line="240" w:lineRule="atLeast"/>
        <w:ind w:left="1079" w:leftChars="257" w:hanging="540"/>
        <w:rPr>
          <w:rFonts w:ascii="仿宋_GB2312" w:hAnsi="宋体" w:eastAsia="仿宋_GB2312"/>
          <w:b w:val="0"/>
          <w:sz w:val="24"/>
          <w:u w:val="single"/>
        </w:rPr>
      </w:pPr>
      <w:bookmarkStart w:id="249" w:name="_Toc23503"/>
      <w:bookmarkStart w:id="250" w:name="_Toc1083"/>
      <w:bookmarkStart w:id="251" w:name="_Toc515647807"/>
      <w:bookmarkStart w:id="252" w:name="_Toc28563"/>
      <w:bookmarkStart w:id="253" w:name="_Toc22472"/>
      <w:r>
        <w:rPr>
          <w:rFonts w:hint="eastAsia" w:ascii="仿宋_GB2312" w:hAnsi="宋体" w:eastAsia="仿宋_GB2312"/>
          <w:sz w:val="24"/>
          <w:lang w:val="en-US" w:eastAsia="zh-CN"/>
        </w:rPr>
        <w:t>4</w:t>
      </w:r>
      <w:r>
        <w:rPr>
          <w:rFonts w:hint="eastAsia" w:ascii="仿宋_GB2312" w:hAnsi="宋体" w:eastAsia="仿宋_GB2312"/>
          <w:sz w:val="24"/>
        </w:rPr>
        <w:t xml:space="preserve"> </w:t>
      </w:r>
      <w:bookmarkEnd w:id="249"/>
      <w:bookmarkEnd w:id="250"/>
      <w:bookmarkEnd w:id="251"/>
      <w:bookmarkEnd w:id="252"/>
      <w:bookmarkEnd w:id="253"/>
      <w:r>
        <w:rPr>
          <w:rFonts w:hint="eastAsia" w:ascii="仿宋_GB2312" w:hAnsi="宋体" w:eastAsia="仿宋_GB2312"/>
          <w:sz w:val="24"/>
        </w:rPr>
        <w:t>法定代表人授权书及被委托人身份证（法定代表人投标提供法定代表人身份证明及身份证），在本单位缴纳的近</w:t>
      </w:r>
      <w:r>
        <w:rPr>
          <w:rFonts w:hint="eastAsia" w:ascii="仿宋_GB2312" w:hAnsi="宋体" w:eastAsia="仿宋_GB2312"/>
          <w:sz w:val="24"/>
          <w:lang w:val="en-US" w:eastAsia="zh-CN"/>
        </w:rPr>
        <w:t>连续</w:t>
      </w:r>
      <w:r>
        <w:rPr>
          <w:rFonts w:hint="eastAsia" w:ascii="仿宋_GB2312" w:hAnsi="宋体" w:eastAsia="仿宋_GB2312"/>
          <w:sz w:val="24"/>
        </w:rPr>
        <w:t>3个月社保缴纳证明（单位社保缴费汇总和个人明细表）含被授权委托人</w:t>
      </w:r>
    </w:p>
    <w:p>
      <w:pPr>
        <w:pStyle w:val="12"/>
        <w:spacing w:line="240" w:lineRule="atLeast"/>
        <w:ind w:left="1079" w:leftChars="257" w:hanging="540"/>
        <w:rPr>
          <w:rFonts w:hint="eastAsia" w:ascii="仿宋_GB2312" w:hAnsi="宋体" w:eastAsia="仿宋_GB2312"/>
          <w:sz w:val="24"/>
        </w:rPr>
      </w:pPr>
      <w:r>
        <w:rPr>
          <w:rFonts w:hint="eastAsia" w:ascii="仿宋_GB2312" w:hAnsi="宋体" w:eastAsia="仿宋_GB2312"/>
          <w:sz w:val="24"/>
          <w:u w:val="single"/>
        </w:rPr>
        <w:cr/>
      </w:r>
    </w:p>
    <w:p>
      <w:pPr>
        <w:pStyle w:val="12"/>
        <w:tabs>
          <w:tab w:val="left" w:pos="5580"/>
        </w:tabs>
        <w:spacing w:line="360" w:lineRule="auto"/>
        <w:rPr>
          <w:rFonts w:hint="eastAsia" w:hAnsi="宋体" w:cs="宋体"/>
          <w:sz w:val="24"/>
        </w:rPr>
      </w:pPr>
      <w:r>
        <w:rPr>
          <w:rFonts w:hint="eastAsia" w:ascii="仿宋_GB2312" w:hAnsi="宋体" w:eastAsia="仿宋_GB2312"/>
          <w:sz w:val="24"/>
        </w:rPr>
        <w:t xml:space="preserve">    本授权书声明：注册于</w:t>
      </w:r>
      <w:r>
        <w:rPr>
          <w:rFonts w:hint="eastAsia" w:ascii="仿宋_GB2312" w:hAnsi="宋体" w:eastAsia="仿宋_GB2312"/>
          <w:sz w:val="24"/>
          <w:u w:val="single"/>
        </w:rPr>
        <w:t>（国家或地区的名称）</w:t>
      </w:r>
      <w:r>
        <w:rPr>
          <w:rFonts w:hint="eastAsia" w:ascii="仿宋_GB2312" w:hAnsi="宋体" w:eastAsia="仿宋_GB2312"/>
          <w:sz w:val="24"/>
        </w:rPr>
        <w:t>的（</w:t>
      </w:r>
      <w:r>
        <w:rPr>
          <w:rFonts w:hint="eastAsia" w:ascii="仿宋_GB2312" w:hAnsi="宋体" w:eastAsia="仿宋_GB2312"/>
          <w:i/>
          <w:sz w:val="24"/>
          <w:u w:val="single"/>
        </w:rPr>
        <w:t>投标人</w:t>
      </w:r>
      <w:r>
        <w:rPr>
          <w:rFonts w:hint="eastAsia" w:ascii="仿宋_GB2312" w:hAnsi="宋体" w:eastAsia="仿宋_GB2312"/>
          <w:sz w:val="24"/>
        </w:rPr>
        <w:t>）的在下面签字的（</w:t>
      </w:r>
      <w:r>
        <w:rPr>
          <w:rFonts w:hint="eastAsia" w:ascii="仿宋_GB2312" w:hAnsi="宋体" w:eastAsia="仿宋_GB2312"/>
          <w:i/>
          <w:sz w:val="24"/>
          <w:u w:val="single"/>
        </w:rPr>
        <w:t>法人代表姓名、职务</w:t>
      </w:r>
      <w:r>
        <w:rPr>
          <w:rFonts w:hint="eastAsia" w:ascii="仿宋_GB2312" w:hAnsi="宋体" w:eastAsia="仿宋_GB2312"/>
          <w:sz w:val="24"/>
        </w:rPr>
        <w:t>）代表我单位授权（</w:t>
      </w:r>
      <w:r>
        <w:rPr>
          <w:rFonts w:hint="eastAsia" w:ascii="仿宋_GB2312" w:hAnsi="宋体" w:eastAsia="仿宋_GB2312"/>
          <w:i/>
          <w:sz w:val="24"/>
          <w:u w:val="single"/>
        </w:rPr>
        <w:t>单位名称</w:t>
      </w:r>
      <w:r>
        <w:rPr>
          <w:rFonts w:hint="eastAsia" w:ascii="仿宋_GB2312" w:hAnsi="宋体" w:eastAsia="仿宋_GB2312"/>
          <w:sz w:val="24"/>
        </w:rPr>
        <w:t>）的在下面签字的（</w:t>
      </w:r>
      <w:r>
        <w:rPr>
          <w:rFonts w:hint="eastAsia" w:ascii="仿宋_GB2312" w:hAnsi="宋体" w:eastAsia="仿宋_GB2312"/>
          <w:i/>
          <w:sz w:val="24"/>
          <w:u w:val="single"/>
        </w:rPr>
        <w:t>被授权人的姓名、职务</w:t>
      </w:r>
      <w:r>
        <w:rPr>
          <w:rFonts w:hint="eastAsia" w:ascii="仿宋_GB2312" w:hAnsi="宋体" w:eastAsia="仿宋_GB2312"/>
          <w:sz w:val="24"/>
        </w:rPr>
        <w:t>）为我单位的合法代理人，就（</w:t>
      </w:r>
      <w:r>
        <w:rPr>
          <w:rFonts w:hint="eastAsia" w:ascii="仿宋_GB2312" w:hAnsi="宋体" w:eastAsia="仿宋_GB2312"/>
          <w:i/>
          <w:sz w:val="24"/>
          <w:u w:val="single"/>
        </w:rPr>
        <w:t>项目名称</w:t>
      </w:r>
      <w:r>
        <w:rPr>
          <w:rFonts w:hint="eastAsia" w:ascii="仿宋_GB2312" w:hAnsi="宋体" w:eastAsia="仿宋_GB2312"/>
          <w:sz w:val="24"/>
        </w:rPr>
        <w:t>）的（</w:t>
      </w:r>
      <w:r>
        <w:rPr>
          <w:rFonts w:hint="eastAsia" w:ascii="仿宋_GB2312" w:hAnsi="宋体" w:eastAsia="仿宋_GB2312"/>
          <w:i/>
          <w:sz w:val="24"/>
          <w:u w:val="single"/>
        </w:rPr>
        <w:t>合同名称</w:t>
      </w:r>
      <w:r>
        <w:rPr>
          <w:rFonts w:hint="eastAsia" w:ascii="仿宋_GB2312" w:hAnsi="宋体" w:eastAsia="仿宋_GB2312"/>
          <w:sz w:val="24"/>
        </w:rPr>
        <w:t>）投标，以我单位名义处理一切与之有关的事务。</w:t>
      </w:r>
      <w:r>
        <w:rPr>
          <w:rFonts w:hint="eastAsia" w:ascii="仿宋_GB2312" w:hAnsi="宋体" w:eastAsia="仿宋_GB2312"/>
          <w:sz w:val="24"/>
        </w:rPr>
        <w:cr/>
      </w:r>
      <w:r>
        <w:rPr>
          <w:rFonts w:hint="eastAsia" w:ascii="仿宋_GB2312" w:hAnsi="宋体" w:eastAsia="仿宋_GB2312"/>
          <w:sz w:val="24"/>
        </w:rPr>
        <w:t>　　本授权书于</w:t>
      </w:r>
      <w:r>
        <w:rPr>
          <w:rFonts w:hint="eastAsia" w:ascii="仿宋_GB2312" w:hAnsi="宋体" w:eastAsia="仿宋_GB2312"/>
          <w:sz w:val="24"/>
          <w:u w:val="single"/>
        </w:rPr>
        <w:t xml:space="preserve">           </w:t>
      </w:r>
      <w:r>
        <w:rPr>
          <w:rFonts w:hint="eastAsia" w:ascii="仿宋_GB2312" w:hAnsi="宋体" w:eastAsia="仿宋_GB2312"/>
          <w:sz w:val="24"/>
        </w:rPr>
        <w:t>年</w:t>
      </w:r>
      <w:r>
        <w:rPr>
          <w:rFonts w:hint="eastAsia" w:ascii="仿宋_GB2312" w:hAnsi="宋体" w:eastAsia="仿宋_GB2312"/>
          <w:sz w:val="24"/>
          <w:u w:val="single"/>
        </w:rPr>
        <w:t xml:space="preserve">     </w:t>
      </w:r>
      <w:r>
        <w:rPr>
          <w:rFonts w:hint="eastAsia" w:ascii="仿宋_GB2312" w:hAnsi="宋体" w:eastAsia="仿宋_GB2312"/>
          <w:sz w:val="24"/>
        </w:rPr>
        <w:t>月</w:t>
      </w:r>
      <w:r>
        <w:rPr>
          <w:rFonts w:hint="eastAsia" w:ascii="仿宋_GB2312" w:hAnsi="宋体" w:eastAsia="仿宋_GB2312"/>
          <w:sz w:val="24"/>
          <w:u w:val="single"/>
        </w:rPr>
        <w:t xml:space="preserve">     </w:t>
      </w:r>
      <w:r>
        <w:rPr>
          <w:rFonts w:hint="eastAsia" w:ascii="仿宋_GB2312" w:hAnsi="宋体" w:eastAsia="仿宋_GB2312"/>
          <w:sz w:val="24"/>
        </w:rPr>
        <w:t>日签字生效,特此声明。</w:t>
      </w:r>
      <w:r>
        <w:rPr>
          <w:rFonts w:hint="eastAsia" w:ascii="仿宋_GB2312" w:hAnsi="宋体" w:eastAsia="仿宋_GB2312"/>
          <w:sz w:val="24"/>
        </w:rPr>
        <w:cr/>
      </w:r>
    </w:p>
    <w:p>
      <w:pPr>
        <w:pStyle w:val="12"/>
        <w:tabs>
          <w:tab w:val="left" w:pos="5580"/>
        </w:tabs>
        <w:spacing w:line="240" w:lineRule="atLeast"/>
        <w:ind w:left="-539" w:leftChars="-257" w:firstLine="900" w:firstLineChars="375"/>
        <w:rPr>
          <w:rFonts w:hint="eastAsia" w:hAnsi="宋体" w:cs="宋体"/>
          <w:sz w:val="24"/>
        </w:rPr>
      </w:pPr>
      <w:r>
        <w:rPr>
          <w:rFonts w:hint="eastAsia" w:hAnsi="宋体" w:cs="宋体"/>
          <w:sz w:val="24"/>
        </w:rPr>
        <mc:AlternateContent>
          <mc:Choice Requires="wps">
            <w:drawing>
              <wp:anchor distT="0" distB="0" distL="114300" distR="114300" simplePos="0" relativeHeight="251664384" behindDoc="0" locked="0" layoutInCell="1" allowOverlap="1">
                <wp:simplePos x="0" y="0"/>
                <wp:positionH relativeFrom="column">
                  <wp:posOffset>3039110</wp:posOffset>
                </wp:positionH>
                <wp:positionV relativeFrom="paragraph">
                  <wp:posOffset>167640</wp:posOffset>
                </wp:positionV>
                <wp:extent cx="2478405" cy="1125220"/>
                <wp:effectExtent l="4445" t="4445" r="12700" b="13335"/>
                <wp:wrapNone/>
                <wp:docPr id="8" name="圆角矩形 8"/>
                <wp:cNvGraphicFramePr/>
                <a:graphic xmlns:a="http://schemas.openxmlformats.org/drawingml/2006/main">
                  <a:graphicData uri="http://schemas.microsoft.com/office/word/2010/wordprocessingShape">
                    <wps:wsp>
                      <wps:cNvSpPr/>
                      <wps:spPr>
                        <a:xfrm>
                          <a:off x="0" y="0"/>
                          <a:ext cx="2478405" cy="1125220"/>
                        </a:xfrm>
                        <a:prstGeom prst="roundRect">
                          <a:avLst>
                            <a:gd name="adj" fmla="val 16667"/>
                          </a:avLst>
                        </a:prstGeom>
                        <a:solidFill>
                          <a:srgbClr val="FFFFFF"/>
                        </a:solidFill>
                        <a:ln w="3175" cap="flat" cmpd="sng">
                          <a:solidFill>
                            <a:srgbClr val="000000"/>
                          </a:solidFill>
                          <a:prstDash val="solid"/>
                          <a:headEnd type="none" w="med" len="med"/>
                          <a:tailEnd type="none" w="med" len="med"/>
                        </a:ln>
                        <a:effectLst/>
                      </wps:spPr>
                      <wps:txbx>
                        <w:txbxContent>
                          <w:p>
                            <w:pPr>
                              <w:rPr>
                                <w:rFonts w:hint="eastAsia" w:hAnsi="宋体"/>
                              </w:rPr>
                            </w:pPr>
                          </w:p>
                          <w:p>
                            <w:pPr>
                              <w:rPr>
                                <w:rFonts w:hint="eastAsia" w:hAnsi="宋体"/>
                              </w:rPr>
                            </w:pPr>
                          </w:p>
                          <w:p>
                            <w:pPr>
                              <w:jc w:val="center"/>
                              <w:rPr>
                                <w:rFonts w:hint="eastAsia" w:ascii="仿宋_GB2312" w:hAnsi="宋体" w:eastAsia="仿宋_GB2312"/>
                                <w:kern w:val="2"/>
                                <w:sz w:val="24"/>
                                <w:szCs w:val="20"/>
                                <w:lang w:val="en-US" w:eastAsia="zh-CN" w:bidi="ar-SA"/>
                              </w:rPr>
                            </w:pPr>
                            <w:r>
                              <w:rPr>
                                <w:rFonts w:hint="eastAsia" w:ascii="仿宋_GB2312" w:hAnsi="宋体" w:eastAsia="仿宋_GB2312"/>
                                <w:kern w:val="2"/>
                                <w:sz w:val="24"/>
                                <w:szCs w:val="20"/>
                                <w:lang w:val="en-US" w:eastAsia="zh-CN" w:bidi="ar-SA"/>
                              </w:rPr>
                              <w:t>授权委托人身份证复印件反面</w:t>
                            </w:r>
                          </w:p>
                          <w:p/>
                        </w:txbxContent>
                      </wps:txbx>
                      <wps:bodyPr upright="1"/>
                    </wps:wsp>
                  </a:graphicData>
                </a:graphic>
              </wp:anchor>
            </w:drawing>
          </mc:Choice>
          <mc:Fallback>
            <w:pict>
              <v:roundrect id="_x0000_s1026" o:spid="_x0000_s1026" o:spt="2" style="position:absolute;left:0pt;margin-left:239.3pt;margin-top:13.2pt;height:88.6pt;width:195.15pt;z-index:251664384;mso-width-relative:page;mso-height-relative:page;" fillcolor="#FFFFFF" filled="t" stroked="t" coordsize="21600,21600" arcsize="0.166666666666667" o:gfxdata="UEsDBAoAAAAAAIdO4kAAAAAAAAAAAAAAAAAEAAAAZHJzL1BLAwQUAAAACACHTuJALHTQatgAAAAK&#10;AQAADwAAAGRycy9kb3ducmV2LnhtbE2PwU7DMAyG70i8Q2QkbizpGKGUppNgQmIXJMa4Z41pKxqn&#10;arKue3vMCY62P/3+/nI9+15MOMYukIFsoUAg1cF11BjYf7zc5CBisuRsHwgNnDHCurq8KG3hwone&#10;cdqlRnAIxcIaaFMaCilj3aK3cREGJL59hdHbxOPYSDfaE4f7Xi6V0tLbjvhDawd8brH+3h29gaTn&#10;/VP2uvk8hzv5NvnNNrhha8z1VaYeQSSc0x8Mv/qsDhU7HcKRXBS9gdV9rhk1sNQrEAzkOn8AceCF&#10;utUgq1L+r1D9AFBLAwQUAAAACACHTuJA6E2W6isCAABlBAAADgAAAGRycy9lMm9Eb2MueG1srVRL&#10;jhMxEN0jcQfLe9IfZpKolc4sCGGDYMQwB3Bsd7eRf7KddOcCHIA1EhIbNIfgOCM4xpSdJvOBRRZ4&#10;4S7bVc+vXpV7cTEoiXbceWF0jYtJjhHX1DCh2xpff1y/mGPkA9GMSKN5jffc44vl82eL3la8NJ2R&#10;jDsEINpXva1xF4KtsszTjiviJ8ZyDYeNcYoEWLo2Y470gK5kVub5NOuNY9YZyr2H3dXhEI+I7hRA&#10;0zSC8pWhW8V1OKA6LkmAlHwnrMfLxLZpOA3vm8bzgGSNIdOQZrgE7E2cs+WCVK0jthN0pEBOofAk&#10;J0WEhkuPUCsSCNo68ReUEtQZb5owoUZlh0SSIpBFkT/R5qojlqdcQGpvj6L7/wdL3+0uHRKsxlB2&#10;TRQU/Pbr598/vvz6dnP78zuaR4V66ytwvLKXblx5MGO6Q+NU/EIiaEiq7o+q8iEgCpvl2Wx+lp9j&#10;ROGsKMrzsky6Z/fh1vnwhhuFolFjZ7aafYDaJUnJ7q0PSVs2MiTsE0aNklCpHZGomE6ns8gTEEdn&#10;sP5gxkhvpGBrIWVauHbzSjoEoTVepzEGP3KTGvU1flnMInMCjd5Ag4GpLIjldZu4PYrwD4HzNP4F&#10;HImtiO8OBBJCdCNVxwl7rRkKewtl0PD6cKSgOMNIcnis0UqegQh5iifIIHWE5ukpgI5RpVjOQwGj&#10;FYbNALvR3Bi2h27YWifaDupQJPrxBLovyTu+lNjeD9cJ9P7vsL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LHTQatgAAAAKAQAADwAAAAAAAAABACAAAAAiAAAAZHJzL2Rvd25yZXYueG1sUEsBAhQA&#10;FAAAAAgAh07iQOhNluorAgAAZQQAAA4AAAAAAAAAAQAgAAAAJwEAAGRycy9lMm9Eb2MueG1sUEsF&#10;BgAAAAAGAAYAWQEAAMQFAAAAAA==&#10;">
                <v:fill on="t" focussize="0,0"/>
                <v:stroke weight="0.25pt" color="#000000" joinstyle="round"/>
                <v:imagedata o:title=""/>
                <o:lock v:ext="edit" aspectratio="f"/>
                <v:textbox>
                  <w:txbxContent>
                    <w:p>
                      <w:pPr>
                        <w:rPr>
                          <w:rFonts w:hint="eastAsia" w:hAnsi="宋体"/>
                        </w:rPr>
                      </w:pPr>
                    </w:p>
                    <w:p>
                      <w:pPr>
                        <w:rPr>
                          <w:rFonts w:hint="eastAsia" w:hAnsi="宋体"/>
                        </w:rPr>
                      </w:pPr>
                    </w:p>
                    <w:p>
                      <w:pPr>
                        <w:jc w:val="center"/>
                        <w:rPr>
                          <w:rFonts w:hint="eastAsia" w:ascii="仿宋_GB2312" w:hAnsi="宋体" w:eastAsia="仿宋_GB2312"/>
                          <w:kern w:val="2"/>
                          <w:sz w:val="24"/>
                          <w:szCs w:val="20"/>
                          <w:lang w:val="en-US" w:eastAsia="zh-CN" w:bidi="ar-SA"/>
                        </w:rPr>
                      </w:pPr>
                      <w:r>
                        <w:rPr>
                          <w:rFonts w:hint="eastAsia" w:ascii="仿宋_GB2312" w:hAnsi="宋体" w:eastAsia="仿宋_GB2312"/>
                          <w:kern w:val="2"/>
                          <w:sz w:val="24"/>
                          <w:szCs w:val="20"/>
                          <w:lang w:val="en-US" w:eastAsia="zh-CN" w:bidi="ar-SA"/>
                        </w:rPr>
                        <w:t>授权委托人身份证复印件反面</w:t>
                      </w:r>
                    </w:p>
                    <w:p/>
                  </w:txbxContent>
                </v:textbox>
              </v:roundrect>
            </w:pict>
          </mc:Fallback>
        </mc:AlternateContent>
      </w:r>
      <w:r>
        <w:rPr>
          <w:rFonts w:hint="eastAsia" w:hAnsi="宋体" w:cs="宋体"/>
          <w:sz w:val="24"/>
        </w:rPr>
        <mc:AlternateContent>
          <mc:Choice Requires="wps">
            <w:drawing>
              <wp:anchor distT="0" distB="0" distL="114300" distR="114300" simplePos="0" relativeHeight="251663360" behindDoc="0" locked="0" layoutInCell="1" allowOverlap="1">
                <wp:simplePos x="0" y="0"/>
                <wp:positionH relativeFrom="column">
                  <wp:posOffset>20955</wp:posOffset>
                </wp:positionH>
                <wp:positionV relativeFrom="paragraph">
                  <wp:posOffset>135890</wp:posOffset>
                </wp:positionV>
                <wp:extent cx="2507615" cy="1143000"/>
                <wp:effectExtent l="4445" t="4445" r="21590" b="14605"/>
                <wp:wrapNone/>
                <wp:docPr id="3" name="流程图: 可选过程 3"/>
                <wp:cNvGraphicFramePr/>
                <a:graphic xmlns:a="http://schemas.openxmlformats.org/drawingml/2006/main">
                  <a:graphicData uri="http://schemas.microsoft.com/office/word/2010/wordprocessingShape">
                    <wps:wsp>
                      <wps:cNvSpPr/>
                      <wps:spPr>
                        <a:xfrm>
                          <a:off x="0" y="0"/>
                          <a:ext cx="2507615" cy="1143000"/>
                        </a:xfrm>
                        <a:prstGeom prst="flowChartAlternateProcess">
                          <a:avLst/>
                        </a:prstGeom>
                        <a:solidFill>
                          <a:srgbClr val="FFFFFF"/>
                        </a:solidFill>
                        <a:ln w="3175" cap="flat" cmpd="sng">
                          <a:solidFill>
                            <a:srgbClr val="000000"/>
                          </a:solidFill>
                          <a:prstDash val="solid"/>
                          <a:miter/>
                          <a:headEnd type="none" w="med" len="med"/>
                          <a:tailEnd type="none" w="med" len="med"/>
                        </a:ln>
                        <a:effectLst/>
                      </wps:spPr>
                      <wps:txbx>
                        <w:txbxContent>
                          <w:p>
                            <w:pPr>
                              <w:jc w:val="both"/>
                              <w:rPr>
                                <w:rFonts w:hint="eastAsia" w:hAnsi="宋体"/>
                              </w:rPr>
                            </w:pPr>
                          </w:p>
                          <w:p>
                            <w:pPr>
                              <w:jc w:val="both"/>
                              <w:rPr>
                                <w:rFonts w:hint="eastAsia" w:hAnsi="宋体"/>
                              </w:rPr>
                            </w:pPr>
                          </w:p>
                          <w:p>
                            <w:pPr>
                              <w:jc w:val="center"/>
                              <w:rPr>
                                <w:rFonts w:hint="eastAsia" w:ascii="仿宋_GB2312" w:hAnsi="宋体" w:eastAsia="仿宋_GB2312"/>
                                <w:kern w:val="2"/>
                                <w:sz w:val="24"/>
                                <w:szCs w:val="20"/>
                                <w:lang w:val="en-US" w:eastAsia="zh-CN" w:bidi="ar-SA"/>
                              </w:rPr>
                            </w:pPr>
                            <w:r>
                              <w:rPr>
                                <w:rFonts w:hint="eastAsia" w:ascii="仿宋_GB2312" w:hAnsi="宋体" w:eastAsia="仿宋_GB2312"/>
                                <w:kern w:val="2"/>
                                <w:sz w:val="24"/>
                                <w:szCs w:val="20"/>
                                <w:lang w:val="en-US" w:eastAsia="zh-CN" w:bidi="ar-SA"/>
                              </w:rPr>
                              <w:t>授权委托人身份证复印件正面</w:t>
                            </w:r>
                          </w:p>
                        </w:txbxContent>
                      </wps:txbx>
                      <wps:bodyPr upright="1"/>
                    </wps:wsp>
                  </a:graphicData>
                </a:graphic>
              </wp:anchor>
            </w:drawing>
          </mc:Choice>
          <mc:Fallback>
            <w:pict>
              <v:shape id="_x0000_s1026" o:spid="_x0000_s1026" o:spt="176" type="#_x0000_t176" style="position:absolute;left:0pt;margin-left:1.65pt;margin-top:10.7pt;height:90pt;width:197.45pt;z-index:251663360;mso-width-relative:page;mso-height-relative:page;" fillcolor="#FFFFFF" filled="t" stroked="t" coordsize="21600,21600" o:gfxdata="UEsDBAoAAAAAAIdO4kAAAAAAAAAAAAAAAAAEAAAAZHJzL1BLAwQUAAAACACHTuJA++TcVdcAAAAI&#10;AQAADwAAAGRycy9kb3ducmV2LnhtbE2PwU7DMBBE70j8g7VI3KidBKGSxumhAgkkDjRw4ebE2yQ0&#10;XofYbdO/ZznR486MZt8U69kN4ohT6D1pSBYKBFLjbU+ths+P57sliBANWTN4Qg1nDLAur68Kk1t/&#10;oi0eq9gKLqGQGw1djGMuZWg6dCYs/IjE3s5PzkQ+p1bayZy43A0yVepBOtMTf+jMiJsOm311cBrC&#10;08vXvLXfr2/vafhR9X5zlqrS+vYmUSsQEef4H4Y/fEaHkplqfyAbxKAhyzioIU3uQbCdPS5TEDUL&#10;ihVZFvJyQPkLUEsDBBQAAAAIAIdO4kAYTD6gMQIAAF4EAAAOAAAAZHJzL2Uyb0RvYy54bWytVMuO&#10;0zAU3SPxD5b3NEnLzKCo6QhNKRsElQY+wLWdxJJfst0m3cEKIRZ8AD8wO1Zs4WuGx19w7ZROO2y6&#10;IIvk2tf3+Jzj60wveyXRhjsvjK5wMcox4poaJnRT4TevF4+eYOQD0YxIo3mFt9zjy9nDB9POlnxs&#10;WiMZdwhAtC87W+E2BFtmmactV8SPjOUakrVxigQYuiZjjnSArmQ2zvPzrDOOWWco9x5m50MS7xDd&#10;KYCmrgXlc0PXiuswoDouSQBJvhXW41liW9echld17XlAssKgNKQ3bALxKr6z2ZSUjSO2FXRHgZxC&#10;4Z4mRYSGTfdQcxIIWjvxD5QS1Blv6jCiRmWDkOQIqCjye95ct8TypAWs9nZvuv9/sPTlZumQYBWe&#10;YKSJggP/8fXdz5uPt5+/lej205ffbz/8+v4eJtAkmtVZX0LNtV263chDGJX3tVPxC5pQnwze7g3m&#10;fUAUJsdn+cV5cYYRhVxRPJ7keTqC7K7cOh+ec6NQDCpcS9NdtcSFpzJwp0ngy6F1kttk88IH4AH1&#10;f+siBW+kYAshZRq4ZnUlHdoQaIFFeqIQKDlaJjXqwITiIrIj0Nc19BOEyoI3Xjdpv6MKfwgMQu60&#10;HC2LxObEtwOBlBq6TglQBExI2XLCnmmGwtaC/xquHY5kFGcYSQ63NEZpZSBCnrIS1EkdoXm6AzuX&#10;4uENxxWj0K96AI3hyrAttMHaOtG04HqRHIoZaLvk1e6KxL4+HEN8+FuY/Q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75NxV1wAAAAgBAAAPAAAAAAAAAAEAIAAAACIAAABkcnMvZG93bnJldi54bWxQ&#10;SwECFAAUAAAACACHTuJAGEw+oDECAABeBAAADgAAAAAAAAABACAAAAAmAQAAZHJzL2Uyb0RvYy54&#10;bWxQSwUGAAAAAAYABgBZAQAAyQUAAAAA&#10;">
                <v:fill on="t" focussize="0,0"/>
                <v:stroke weight="0.25pt" color="#000000" joinstyle="miter"/>
                <v:imagedata o:title=""/>
                <o:lock v:ext="edit" aspectratio="f"/>
                <v:textbox>
                  <w:txbxContent>
                    <w:p>
                      <w:pPr>
                        <w:jc w:val="both"/>
                        <w:rPr>
                          <w:rFonts w:hint="eastAsia" w:hAnsi="宋体"/>
                        </w:rPr>
                      </w:pPr>
                    </w:p>
                    <w:p>
                      <w:pPr>
                        <w:jc w:val="both"/>
                        <w:rPr>
                          <w:rFonts w:hint="eastAsia" w:hAnsi="宋体"/>
                        </w:rPr>
                      </w:pPr>
                    </w:p>
                    <w:p>
                      <w:pPr>
                        <w:jc w:val="center"/>
                        <w:rPr>
                          <w:rFonts w:hint="eastAsia" w:ascii="仿宋_GB2312" w:hAnsi="宋体" w:eastAsia="仿宋_GB2312"/>
                          <w:kern w:val="2"/>
                          <w:sz w:val="24"/>
                          <w:szCs w:val="20"/>
                          <w:lang w:val="en-US" w:eastAsia="zh-CN" w:bidi="ar-SA"/>
                        </w:rPr>
                      </w:pPr>
                      <w:r>
                        <w:rPr>
                          <w:rFonts w:hint="eastAsia" w:ascii="仿宋_GB2312" w:hAnsi="宋体" w:eastAsia="仿宋_GB2312"/>
                          <w:kern w:val="2"/>
                          <w:sz w:val="24"/>
                          <w:szCs w:val="20"/>
                          <w:lang w:val="en-US" w:eastAsia="zh-CN" w:bidi="ar-SA"/>
                        </w:rPr>
                        <w:t>授权委托人身份证复印件正面</w:t>
                      </w:r>
                    </w:p>
                  </w:txbxContent>
                </v:textbox>
              </v:shape>
            </w:pict>
          </mc:Fallback>
        </mc:AlternateContent>
      </w:r>
    </w:p>
    <w:p>
      <w:pPr>
        <w:spacing w:line="360" w:lineRule="auto"/>
        <w:ind w:firstLine="240" w:firstLineChars="100"/>
        <w:rPr>
          <w:rFonts w:hint="eastAsia" w:ascii="宋体" w:hAnsi="宋体" w:cs="宋体"/>
          <w:sz w:val="24"/>
        </w:rPr>
      </w:pPr>
    </w:p>
    <w:p>
      <w:pPr>
        <w:spacing w:line="360" w:lineRule="auto"/>
        <w:ind w:firstLine="240" w:firstLineChars="100"/>
        <w:rPr>
          <w:rFonts w:hint="eastAsia" w:ascii="宋体" w:hAnsi="宋体" w:cs="宋体"/>
          <w:sz w:val="24"/>
        </w:rPr>
      </w:pPr>
    </w:p>
    <w:p>
      <w:pPr>
        <w:spacing w:line="360" w:lineRule="auto"/>
        <w:ind w:firstLine="240" w:firstLineChars="100"/>
        <w:rPr>
          <w:rFonts w:hint="eastAsia" w:ascii="宋体" w:hAnsi="宋体" w:cs="宋体"/>
          <w:sz w:val="24"/>
        </w:rPr>
      </w:pPr>
    </w:p>
    <w:p>
      <w:pPr>
        <w:spacing w:line="360" w:lineRule="auto"/>
        <w:ind w:firstLine="240" w:firstLineChars="100"/>
        <w:rPr>
          <w:rFonts w:hint="eastAsia" w:ascii="宋体" w:hAnsi="宋体" w:cs="宋体"/>
          <w:sz w:val="24"/>
        </w:rPr>
      </w:pPr>
    </w:p>
    <w:p>
      <w:pPr>
        <w:spacing w:line="360" w:lineRule="auto"/>
        <w:ind w:firstLine="240" w:firstLineChars="100"/>
        <w:rPr>
          <w:rFonts w:hint="eastAsia" w:ascii="宋体" w:hAnsi="宋体" w:cs="宋体"/>
          <w:sz w:val="24"/>
        </w:rPr>
      </w:pPr>
      <w:r>
        <w:rPr>
          <w:rFonts w:hint="eastAsia" w:ascii="宋体" w:hAnsi="宋体" w:cs="宋体"/>
          <w:sz w:val="24"/>
        </w:rPr>
        <mc:AlternateContent>
          <mc:Choice Requires="wps">
            <w:drawing>
              <wp:anchor distT="0" distB="0" distL="114300" distR="114300" simplePos="0" relativeHeight="251666432" behindDoc="0" locked="0" layoutInCell="1" allowOverlap="1">
                <wp:simplePos x="0" y="0"/>
                <wp:positionH relativeFrom="column">
                  <wp:posOffset>3018155</wp:posOffset>
                </wp:positionH>
                <wp:positionV relativeFrom="paragraph">
                  <wp:posOffset>53975</wp:posOffset>
                </wp:positionV>
                <wp:extent cx="2535555" cy="1029335"/>
                <wp:effectExtent l="4445" t="5080" r="12700" b="13335"/>
                <wp:wrapNone/>
                <wp:docPr id="7" name="圆角矩形 7"/>
                <wp:cNvGraphicFramePr/>
                <a:graphic xmlns:a="http://schemas.openxmlformats.org/drawingml/2006/main">
                  <a:graphicData uri="http://schemas.microsoft.com/office/word/2010/wordprocessingShape">
                    <wps:wsp>
                      <wps:cNvSpPr/>
                      <wps:spPr>
                        <a:xfrm>
                          <a:off x="0" y="0"/>
                          <a:ext cx="2535555" cy="1029335"/>
                        </a:xfrm>
                        <a:prstGeom prst="roundRect">
                          <a:avLst>
                            <a:gd name="adj" fmla="val 16667"/>
                          </a:avLst>
                        </a:prstGeom>
                        <a:solidFill>
                          <a:srgbClr val="FFFFFF"/>
                        </a:solidFill>
                        <a:ln w="3175" cap="flat" cmpd="sng">
                          <a:solidFill>
                            <a:srgbClr val="000000"/>
                          </a:solidFill>
                          <a:prstDash val="solid"/>
                          <a:headEnd type="none" w="med" len="med"/>
                          <a:tailEnd type="none" w="med" len="med"/>
                        </a:ln>
                        <a:effectLst/>
                      </wps:spPr>
                      <wps:txbx>
                        <w:txbxContent>
                          <w:p>
                            <w:pPr>
                              <w:jc w:val="center"/>
                              <w:rPr>
                                <w:rFonts w:hint="eastAsia" w:hAnsi="宋体"/>
                              </w:rPr>
                            </w:pPr>
                            <w:r>
                              <w:rPr>
                                <w:rFonts w:hint="eastAsia" w:hAnsi="宋体"/>
                              </w:rPr>
                              <w:t xml:space="preserve">  </w:t>
                            </w:r>
                          </w:p>
                          <w:p>
                            <w:pPr>
                              <w:jc w:val="both"/>
                              <w:rPr>
                                <w:rFonts w:hint="eastAsia" w:hAnsi="宋体"/>
                              </w:rPr>
                            </w:pPr>
                          </w:p>
                          <w:p>
                            <w:pPr>
                              <w:jc w:val="center"/>
                              <w:rPr>
                                <w:rFonts w:hint="eastAsia" w:ascii="仿宋_GB2312" w:hAnsi="宋体" w:eastAsia="仿宋_GB2312"/>
                                <w:kern w:val="2"/>
                                <w:sz w:val="24"/>
                                <w:szCs w:val="20"/>
                                <w:lang w:val="en-US" w:eastAsia="zh-CN" w:bidi="ar-SA"/>
                              </w:rPr>
                            </w:pPr>
                            <w:r>
                              <w:rPr>
                                <w:rFonts w:hint="eastAsia" w:ascii="仿宋_GB2312" w:hAnsi="宋体" w:eastAsia="仿宋_GB2312"/>
                                <w:kern w:val="2"/>
                                <w:sz w:val="24"/>
                                <w:szCs w:val="20"/>
                                <w:lang w:val="en-US" w:eastAsia="zh-CN" w:bidi="ar-SA"/>
                              </w:rPr>
                              <w:t>法人身份证复印件反面</w:t>
                            </w:r>
                          </w:p>
                          <w:p/>
                        </w:txbxContent>
                      </wps:txbx>
                      <wps:bodyPr upright="1"/>
                    </wps:wsp>
                  </a:graphicData>
                </a:graphic>
              </wp:anchor>
            </w:drawing>
          </mc:Choice>
          <mc:Fallback>
            <w:pict>
              <v:roundrect id="_x0000_s1026" o:spid="_x0000_s1026" o:spt="2" style="position:absolute;left:0pt;margin-left:237.65pt;margin-top:4.25pt;height:81.05pt;width:199.65pt;z-index:251666432;mso-width-relative:page;mso-height-relative:page;" fillcolor="#FFFFFF" filled="t" stroked="t" coordsize="21600,21600" arcsize="0.166666666666667" o:gfxdata="UEsDBAoAAAAAAIdO4kAAAAAAAAAAAAAAAAAEAAAAZHJzL1BLAwQUAAAACACHTuJAs50VoNcAAAAJ&#10;AQAADwAAAGRycy9kb3ducmV2LnhtbE2Py07DMBBF90j8gzVI7KgdaB4KcSpBhUQ3SJSyd+MhiYjH&#10;Ueym6d8zrGA5ukf3nqk2ixvEjFPoPWlIVgoEUuNtT62Gw8fLXQEiREPWDJ5QwwUDbOrrq8qU1p/p&#10;Hed9bAWXUCiNhi7GsZQyNB06E1Z+ROLsy0/ORD6nVtrJnLncDfJeqUw60xMvdGbE5w6b7/3JaYjZ&#10;cnhKXrefF5/Kt9ltd96OO61vbxL1CCLiEv9g+NVndajZ6ehPZIMYNKzz9IFRDUUKgvMiX2cgjgzm&#10;KgNZV/L/B/UPUEsDBBQAAAAIAIdO4kAMM+rLKQIAAGUEAAAOAAAAZHJzL2Uyb0RvYy54bWytVEuO&#10;EzEQ3SNxB8t70t2JkoFWOrMghA2CEQMHcPzpNvJPtpPuXIADsEZCYoM4BMcZwTEoO03mA4ss8MJd&#10;tsvPr15V9fJy0ArtuQ/SmgZXkxIjbqhl0rQNfv9u8+QpRiESw4iyhjf4wAO+XD1+tOxdzae2s4px&#10;jwDEhLp3De5idHVRBNpxTcLEOm7gUFivSYSlbwvmSQ/oWhXTslwUvfXMeUt5CLC7Ph7iEdGfA2iF&#10;kJSvLd1pbuIR1XNFIoQUOukCXmW2QnAa3wgReESqwRBpzDM8AvY2zcVqSerWE9dJOlIg51B4EJMm&#10;0sCjJ6g1iQTtvPwLSkvqbbAiTqjVxTGQrAhEUZUPtLnuiOM5FpA6uJPo4f/B0tf7K48ka/AFRoZo&#10;SPjN54+/vn36+eX7zY+v6CIp1LtQg+O1u/LjKoCZwh2E1+kLgaAhq3o4qcqHiChsTuezOQyMKJxV&#10;5fTZbDZPqMXtdedDfMmtRslosLc7w95C7rKkZP8qxKwtGxkS9gEjoRVkak8UqhaLReYJiKMzWH8w&#10;081glWQbqVRe+Hb7XHkEVxu8yWOkc89NGdQ3eFZdJOYECl1AgYGpHYgVTJu53bsR7gKXefwLOBFb&#10;k9AdCWSE5EbqjhP2wjAUDw7SYKD7cKKgOcNIcWjWZGXPSKQ6xxNkUCZB89wKoGPSPaXzmMBkxWE7&#10;wG4yt5YdoBp2zsu2gzxUmX46gerLCRs7JZX33XUGvf07rH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50VoNcAAAAJAQAADwAAAAAAAAABACAAAAAiAAAAZHJzL2Rvd25yZXYueG1sUEsBAhQAFAAA&#10;AAgAh07iQAwz6sspAgAAZQQAAA4AAAAAAAAAAQAgAAAAJgEAAGRycy9lMm9Eb2MueG1sUEsFBgAA&#10;AAAGAAYAWQEAAMEFAAAAAA==&#10;">
                <v:fill on="t" focussize="0,0"/>
                <v:stroke weight="0.25pt" color="#000000" joinstyle="round"/>
                <v:imagedata o:title=""/>
                <o:lock v:ext="edit" aspectratio="f"/>
                <v:textbox>
                  <w:txbxContent>
                    <w:p>
                      <w:pPr>
                        <w:jc w:val="center"/>
                        <w:rPr>
                          <w:rFonts w:hint="eastAsia" w:hAnsi="宋体"/>
                        </w:rPr>
                      </w:pPr>
                      <w:r>
                        <w:rPr>
                          <w:rFonts w:hint="eastAsia" w:hAnsi="宋体"/>
                        </w:rPr>
                        <w:t xml:space="preserve">  </w:t>
                      </w:r>
                    </w:p>
                    <w:p>
                      <w:pPr>
                        <w:jc w:val="both"/>
                        <w:rPr>
                          <w:rFonts w:hint="eastAsia" w:hAnsi="宋体"/>
                        </w:rPr>
                      </w:pPr>
                    </w:p>
                    <w:p>
                      <w:pPr>
                        <w:jc w:val="center"/>
                        <w:rPr>
                          <w:rFonts w:hint="eastAsia" w:ascii="仿宋_GB2312" w:hAnsi="宋体" w:eastAsia="仿宋_GB2312"/>
                          <w:kern w:val="2"/>
                          <w:sz w:val="24"/>
                          <w:szCs w:val="20"/>
                          <w:lang w:val="en-US" w:eastAsia="zh-CN" w:bidi="ar-SA"/>
                        </w:rPr>
                      </w:pPr>
                      <w:r>
                        <w:rPr>
                          <w:rFonts w:hint="eastAsia" w:ascii="仿宋_GB2312" w:hAnsi="宋体" w:eastAsia="仿宋_GB2312"/>
                          <w:kern w:val="2"/>
                          <w:sz w:val="24"/>
                          <w:szCs w:val="20"/>
                          <w:lang w:val="en-US" w:eastAsia="zh-CN" w:bidi="ar-SA"/>
                        </w:rPr>
                        <w:t>法人身份证复印件反面</w:t>
                      </w:r>
                    </w:p>
                    <w:p/>
                  </w:txbxContent>
                </v:textbox>
              </v:roundrect>
            </w:pict>
          </mc:Fallback>
        </mc:AlternateContent>
      </w:r>
      <w:r>
        <w:rPr>
          <w:rFonts w:hint="eastAsia" w:ascii="宋体" w:hAnsi="宋体" w:cs="宋体"/>
          <w:sz w:val="24"/>
        </w:rPr>
        <mc:AlternateContent>
          <mc:Choice Requires="wps">
            <w:drawing>
              <wp:anchor distT="0" distB="0" distL="114300" distR="114300" simplePos="0" relativeHeight="251665408" behindDoc="0" locked="0" layoutInCell="1" allowOverlap="1">
                <wp:simplePos x="0" y="0"/>
                <wp:positionH relativeFrom="column">
                  <wp:posOffset>-10795</wp:posOffset>
                </wp:positionH>
                <wp:positionV relativeFrom="paragraph">
                  <wp:posOffset>29845</wp:posOffset>
                </wp:positionV>
                <wp:extent cx="2555240" cy="1024890"/>
                <wp:effectExtent l="4445" t="5080" r="12065" b="17780"/>
                <wp:wrapNone/>
                <wp:docPr id="4" name="圆角矩形 4"/>
                <wp:cNvGraphicFramePr/>
                <a:graphic xmlns:a="http://schemas.openxmlformats.org/drawingml/2006/main">
                  <a:graphicData uri="http://schemas.microsoft.com/office/word/2010/wordprocessingShape">
                    <wps:wsp>
                      <wps:cNvSpPr/>
                      <wps:spPr>
                        <a:xfrm>
                          <a:off x="0" y="0"/>
                          <a:ext cx="2555240" cy="1024890"/>
                        </a:xfrm>
                        <a:prstGeom prst="roundRect">
                          <a:avLst>
                            <a:gd name="adj" fmla="val 16667"/>
                          </a:avLst>
                        </a:prstGeom>
                        <a:solidFill>
                          <a:srgbClr val="FFFFFF"/>
                        </a:solidFill>
                        <a:ln w="3175" cap="flat" cmpd="sng">
                          <a:solidFill>
                            <a:srgbClr val="000000"/>
                          </a:solidFill>
                          <a:prstDash val="solid"/>
                          <a:headEnd type="none" w="med" len="med"/>
                          <a:tailEnd type="none" w="med" len="med"/>
                        </a:ln>
                        <a:effectLst/>
                      </wps:spPr>
                      <wps:txbx>
                        <w:txbxContent>
                          <w:p>
                            <w:pPr>
                              <w:jc w:val="center"/>
                              <w:rPr>
                                <w:rFonts w:hint="eastAsia" w:hAnsi="宋体"/>
                              </w:rPr>
                            </w:pPr>
                          </w:p>
                          <w:p>
                            <w:pPr>
                              <w:jc w:val="both"/>
                              <w:rPr>
                                <w:rFonts w:hint="eastAsia" w:hAnsi="宋体"/>
                              </w:rPr>
                            </w:pPr>
                          </w:p>
                          <w:p>
                            <w:pPr>
                              <w:jc w:val="center"/>
                              <w:rPr>
                                <w:rFonts w:hint="eastAsia" w:ascii="仿宋_GB2312" w:hAnsi="宋体" w:eastAsia="仿宋_GB2312"/>
                                <w:kern w:val="2"/>
                                <w:sz w:val="24"/>
                                <w:szCs w:val="20"/>
                                <w:lang w:val="en-US" w:eastAsia="zh-CN" w:bidi="ar-SA"/>
                              </w:rPr>
                            </w:pPr>
                            <w:r>
                              <w:rPr>
                                <w:rFonts w:hint="eastAsia" w:ascii="仿宋_GB2312" w:hAnsi="宋体" w:eastAsia="仿宋_GB2312"/>
                                <w:kern w:val="2"/>
                                <w:sz w:val="24"/>
                                <w:szCs w:val="20"/>
                                <w:lang w:val="en-US" w:eastAsia="zh-CN" w:bidi="ar-SA"/>
                              </w:rPr>
                              <w:t>法人身份证复印件正面</w:t>
                            </w:r>
                          </w:p>
                          <w:p/>
                        </w:txbxContent>
                      </wps:txbx>
                      <wps:bodyPr upright="1"/>
                    </wps:wsp>
                  </a:graphicData>
                </a:graphic>
              </wp:anchor>
            </w:drawing>
          </mc:Choice>
          <mc:Fallback>
            <w:pict>
              <v:roundrect id="_x0000_s1026" o:spid="_x0000_s1026" o:spt="2" style="position:absolute;left:0pt;margin-left:-0.85pt;margin-top:2.35pt;height:80.7pt;width:201.2pt;z-index:251665408;mso-width-relative:page;mso-height-relative:page;" fillcolor="#FFFFFF" filled="t" stroked="t" coordsize="21600,21600" arcsize="0.166666666666667" o:gfxdata="UEsDBAoAAAAAAIdO4kAAAAAAAAAAAAAAAAAEAAAAZHJzL1BLAwQUAAAACACHTuJAfEC3bdYAAAAI&#10;AQAADwAAAGRycy9kb3ducmV2LnhtbE2PzU7DMBCE70h9B2srcWtto5KiEKcSVEj0gkR/7m68JBHx&#10;OordNH17lhOcdlczmv2m2Ey+EyMOsQ1kQC8VCKQquJZqA8fD2+IJREyWnO0CoYEbRtiUs7vC5i5c&#10;6RPHfaoFh1DMrYEmpT6XMlYNehuXoUdi7SsM3iY+h1q6wV453HfyQalMetsSf2hsj68NVt/7izeQ&#10;sun4ot+3p1t4lB+j3+6C63fG3M+1egaRcEp/ZvjFZ3QomekcLuSi6Aws9JqdBlY8WF4pxcuZfVmm&#10;QZaF/F+g/AFQSwMEFAAAAAgAh07iQKDwyI0rAgAAZQQAAA4AAABkcnMvZTJvRG9jLnhtbK1US44T&#10;MRDdI3EHy3umu0OSGVrpzIIQNghGDBzA8afbyD/ZTrpzAQ7AGgmJDeIQHGcEx6DsNJkPLLLAC3fZ&#10;rnp+9arci8tBK7TjPkhrGlydlRhxQy2Tpm3w+3frJxcYhUgMI8oa3uA9D/hy+fjRonc1n9jOKsY9&#10;AhAT6t41uIvR1UURaMc1CWfWcQOHwnpNIix9WzBPekDXqpiU5bzorWfOW8pDgN3V4RCPiP4UQCuE&#10;pHxl6VZzEw+onisSIaXQSRfwMrMVgtP4RojAI1INhkxjnuESsDdpLpYLUreeuE7SkQI5hcKDnDSR&#10;Bi49Qq1IJGjr5V9QWlJvgxXxjFpdHBLJikAWVflAm+uOOJ5zAamDO4oe/h8sfb278kiyBk8xMkRD&#10;wW8+f/z17dPPL99vfnxF06RQ70INjtfuyo+rAGZKdxBepy8kgoas6v6oKh8iorA5mc1mkykITuGs&#10;KifTi2dZ9+I23PkQX3KrUTIa7O3WsLdQuywp2b0KMWvLRoaEfcBIaAWV2hGFqvl8fp54AuLoDNYf&#10;zBQZrJJsLZXKC99uniuPILTB6zzG4HtuyqC+wU+r8xkwJ9DoAhoMTO1ArGDazO1eRLgLXObxL+BE&#10;bEVCdyCQEZIbqTtO2AvDUNw7KIOB14cTBc0ZRorDY01W9oxEqlM8QQZlEjTPTwF0TCqlch4KmKw4&#10;bAbYTebGsj10w9Z52XZQhyrTTyfQfVne8aWk9r67zqC3f4f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HxAt23WAAAACAEAAA8AAAAAAAAAAQAgAAAAIgAAAGRycy9kb3ducmV2LnhtbFBLAQIUABQA&#10;AAAIAIdO4kCg8MiNKwIAAGUEAAAOAAAAAAAAAAEAIAAAACUBAABkcnMvZTJvRG9jLnhtbFBLBQYA&#10;AAAABgAGAFkBAADCBQAAAAA=&#10;">
                <v:fill on="t" focussize="0,0"/>
                <v:stroke weight="0.25pt" color="#000000" joinstyle="round"/>
                <v:imagedata o:title=""/>
                <o:lock v:ext="edit" aspectratio="f"/>
                <v:textbox>
                  <w:txbxContent>
                    <w:p>
                      <w:pPr>
                        <w:jc w:val="center"/>
                        <w:rPr>
                          <w:rFonts w:hint="eastAsia" w:hAnsi="宋体"/>
                        </w:rPr>
                      </w:pPr>
                    </w:p>
                    <w:p>
                      <w:pPr>
                        <w:jc w:val="both"/>
                        <w:rPr>
                          <w:rFonts w:hint="eastAsia" w:hAnsi="宋体"/>
                        </w:rPr>
                      </w:pPr>
                    </w:p>
                    <w:p>
                      <w:pPr>
                        <w:jc w:val="center"/>
                        <w:rPr>
                          <w:rFonts w:hint="eastAsia" w:ascii="仿宋_GB2312" w:hAnsi="宋体" w:eastAsia="仿宋_GB2312"/>
                          <w:kern w:val="2"/>
                          <w:sz w:val="24"/>
                          <w:szCs w:val="20"/>
                          <w:lang w:val="en-US" w:eastAsia="zh-CN" w:bidi="ar-SA"/>
                        </w:rPr>
                      </w:pPr>
                      <w:r>
                        <w:rPr>
                          <w:rFonts w:hint="eastAsia" w:ascii="仿宋_GB2312" w:hAnsi="宋体" w:eastAsia="仿宋_GB2312"/>
                          <w:kern w:val="2"/>
                          <w:sz w:val="24"/>
                          <w:szCs w:val="20"/>
                          <w:lang w:val="en-US" w:eastAsia="zh-CN" w:bidi="ar-SA"/>
                        </w:rPr>
                        <w:t>法人身份证复印件正面</w:t>
                      </w:r>
                    </w:p>
                    <w:p/>
                  </w:txbxContent>
                </v:textbox>
              </v:roundrect>
            </w:pict>
          </mc:Fallback>
        </mc:AlternateContent>
      </w:r>
    </w:p>
    <w:p>
      <w:pPr>
        <w:spacing w:line="360" w:lineRule="auto"/>
        <w:ind w:firstLine="240" w:firstLineChars="100"/>
        <w:rPr>
          <w:rFonts w:hint="eastAsia" w:ascii="宋体" w:hAnsi="宋体" w:cs="宋体"/>
          <w:sz w:val="24"/>
        </w:rPr>
      </w:pPr>
    </w:p>
    <w:p>
      <w:pPr>
        <w:spacing w:line="360" w:lineRule="auto"/>
        <w:ind w:firstLine="240" w:firstLineChars="100"/>
        <w:rPr>
          <w:rFonts w:hint="eastAsia" w:ascii="宋体" w:hAnsi="宋体" w:cs="宋体"/>
          <w:sz w:val="24"/>
        </w:rPr>
      </w:pPr>
    </w:p>
    <w:p>
      <w:pPr>
        <w:spacing w:line="360" w:lineRule="auto"/>
        <w:ind w:firstLine="240" w:firstLineChars="100"/>
        <w:rPr>
          <w:rFonts w:hint="eastAsia" w:ascii="宋体" w:hAnsi="宋体" w:cs="宋体"/>
          <w:sz w:val="24"/>
        </w:rPr>
      </w:pPr>
    </w:p>
    <w:p>
      <w:pPr>
        <w:spacing w:line="360" w:lineRule="auto"/>
        <w:ind w:firstLine="240" w:firstLineChars="100"/>
        <w:rPr>
          <w:rFonts w:hint="eastAsia" w:ascii="宋体" w:hAnsi="宋体" w:cs="宋体"/>
          <w:sz w:val="24"/>
        </w:rPr>
      </w:pPr>
    </w:p>
    <w:p>
      <w:pPr>
        <w:pStyle w:val="12"/>
        <w:tabs>
          <w:tab w:val="left" w:pos="5580"/>
        </w:tabs>
        <w:spacing w:line="240" w:lineRule="atLeast"/>
        <w:ind w:left="-539" w:leftChars="-257" w:firstLine="900" w:firstLineChars="375"/>
        <w:rPr>
          <w:rFonts w:hint="eastAsia" w:ascii="仿宋_GB2312" w:hAnsi="宋体" w:eastAsia="仿宋_GB2312"/>
          <w:sz w:val="24"/>
        </w:rPr>
      </w:pPr>
    </w:p>
    <w:p>
      <w:pPr>
        <w:pStyle w:val="12"/>
        <w:tabs>
          <w:tab w:val="left" w:pos="5580"/>
        </w:tabs>
        <w:spacing w:line="240" w:lineRule="atLeast"/>
        <w:ind w:left="-539" w:leftChars="-257" w:firstLine="900" w:firstLineChars="375"/>
        <w:rPr>
          <w:rFonts w:hint="eastAsia" w:ascii="仿宋_GB2312" w:hAnsi="宋体" w:eastAsia="仿宋_GB2312"/>
          <w:sz w:val="24"/>
        </w:rPr>
      </w:pPr>
    </w:p>
    <w:p>
      <w:pPr>
        <w:pStyle w:val="12"/>
        <w:tabs>
          <w:tab w:val="left" w:pos="5580"/>
        </w:tabs>
        <w:spacing w:line="240" w:lineRule="atLeast"/>
        <w:ind w:firstLine="480" w:firstLineChars="200"/>
        <w:rPr>
          <w:rFonts w:hint="eastAsia" w:ascii="仿宋_GB2312" w:hAnsi="宋体" w:eastAsia="仿宋_GB2312"/>
          <w:sz w:val="24"/>
          <w:u w:val="single"/>
        </w:rPr>
      </w:pPr>
      <w:r>
        <w:rPr>
          <w:rFonts w:hint="eastAsia" w:ascii="仿宋_GB2312" w:hAnsi="宋体" w:eastAsia="仿宋_GB2312"/>
          <w:sz w:val="24"/>
        </w:rPr>
        <w:t>投标人（盖单位章）;</w:t>
      </w:r>
      <w:r>
        <w:rPr>
          <w:rFonts w:hint="eastAsia" w:ascii="仿宋_GB2312" w:hAnsi="宋体" w:eastAsia="仿宋_GB2312"/>
          <w:sz w:val="24"/>
          <w:u w:val="single"/>
        </w:rPr>
        <w:t xml:space="preserve">                         </w:t>
      </w:r>
      <w:r>
        <w:rPr>
          <w:rFonts w:hint="eastAsia" w:ascii="仿宋_GB2312" w:hAnsi="宋体" w:eastAsia="仿宋_GB2312"/>
          <w:sz w:val="24"/>
          <w:u w:val="single"/>
          <w:lang w:val="en-US" w:eastAsia="zh-CN"/>
        </w:rPr>
        <w:t xml:space="preserve"> </w:t>
      </w:r>
      <w:r>
        <w:rPr>
          <w:rFonts w:hint="eastAsia" w:ascii="仿宋_GB2312" w:hAnsi="宋体" w:eastAsia="仿宋_GB2312"/>
          <w:sz w:val="24"/>
          <w:u w:val="single"/>
        </w:rPr>
        <w:t xml:space="preserve">  </w:t>
      </w:r>
    </w:p>
    <w:p>
      <w:pPr>
        <w:pStyle w:val="12"/>
        <w:tabs>
          <w:tab w:val="left" w:pos="5580"/>
        </w:tabs>
        <w:spacing w:line="240" w:lineRule="atLeast"/>
        <w:ind w:firstLine="480" w:firstLineChars="200"/>
        <w:rPr>
          <w:rFonts w:hint="eastAsia" w:ascii="仿宋_GB2312" w:hAnsi="宋体" w:eastAsia="仿宋_GB2312"/>
          <w:sz w:val="24"/>
        </w:rPr>
      </w:pPr>
      <w:r>
        <w:rPr>
          <w:rFonts w:hint="eastAsia" w:ascii="仿宋_GB2312" w:hAnsi="宋体" w:eastAsia="仿宋_GB2312"/>
          <w:sz w:val="24"/>
        </w:rPr>
        <w:t>法定代表人（签字或签章）：</w:t>
      </w:r>
      <w:r>
        <w:rPr>
          <w:rFonts w:hint="eastAsia" w:ascii="仿宋_GB2312" w:hAnsi="宋体" w:eastAsia="仿宋_GB2312"/>
          <w:sz w:val="24"/>
          <w:u w:val="single"/>
        </w:rPr>
        <w:t xml:space="preserve">                  </w:t>
      </w:r>
      <w:r>
        <w:rPr>
          <w:rFonts w:hint="eastAsia" w:ascii="仿宋_GB2312" w:hAnsi="宋体" w:eastAsia="仿宋_GB2312"/>
          <w:sz w:val="24"/>
          <w:u w:val="single"/>
          <w:lang w:val="en-US" w:eastAsia="zh-CN"/>
        </w:rPr>
        <w:t xml:space="preserve"> </w:t>
      </w:r>
      <w:r>
        <w:rPr>
          <w:rFonts w:hint="eastAsia" w:ascii="仿宋_GB2312" w:hAnsi="宋体" w:eastAsia="仿宋_GB2312"/>
          <w:sz w:val="24"/>
          <w:u w:val="single"/>
        </w:rPr>
        <w:t xml:space="preserve">  </w:t>
      </w:r>
    </w:p>
    <w:p>
      <w:pPr>
        <w:pStyle w:val="12"/>
        <w:tabs>
          <w:tab w:val="left" w:pos="5580"/>
        </w:tabs>
        <w:spacing w:line="240" w:lineRule="atLeast"/>
        <w:ind w:firstLine="480" w:firstLineChars="200"/>
        <w:rPr>
          <w:rFonts w:hint="eastAsia" w:ascii="仿宋_GB2312" w:hAnsi="宋体" w:eastAsia="仿宋_GB2312"/>
          <w:sz w:val="24"/>
          <w:u w:val="single"/>
        </w:rPr>
      </w:pPr>
      <w:r>
        <w:rPr>
          <w:rFonts w:hint="eastAsia" w:ascii="仿宋_GB2312" w:hAnsi="宋体" w:eastAsia="仿宋_GB2312"/>
          <w:sz w:val="24"/>
        </w:rPr>
        <w:t>身份证号码：________________________________</w:t>
      </w:r>
      <w:r>
        <w:rPr>
          <w:rFonts w:hint="eastAsia" w:ascii="仿宋_GB2312" w:hAnsi="宋体" w:eastAsia="仿宋_GB2312"/>
          <w:sz w:val="24"/>
          <w:lang w:val="en-US" w:eastAsia="zh-CN"/>
        </w:rPr>
        <w:t xml:space="preserve"> </w:t>
      </w:r>
      <w:r>
        <w:rPr>
          <w:rFonts w:hint="eastAsia" w:ascii="仿宋_GB2312" w:hAnsi="宋体" w:eastAsia="仿宋_GB2312"/>
          <w:sz w:val="24"/>
        </w:rPr>
        <w:t xml:space="preserve">__ </w:t>
      </w:r>
    </w:p>
    <w:p>
      <w:pPr>
        <w:pStyle w:val="12"/>
        <w:tabs>
          <w:tab w:val="left" w:pos="5580"/>
        </w:tabs>
        <w:spacing w:line="240" w:lineRule="atLeast"/>
        <w:ind w:firstLine="480" w:firstLineChars="200"/>
        <w:rPr>
          <w:rFonts w:hint="eastAsia" w:ascii="仿宋_GB2312" w:hAnsi="宋体" w:eastAsia="仿宋_GB2312"/>
          <w:sz w:val="24"/>
          <w:u w:val="single"/>
        </w:rPr>
      </w:pPr>
      <w:r>
        <w:rPr>
          <w:rFonts w:hint="eastAsia" w:ascii="仿宋_GB2312" w:hAnsi="宋体" w:eastAsia="仿宋_GB2312"/>
          <w:sz w:val="24"/>
        </w:rPr>
        <w:t>委托代理人：</w:t>
      </w:r>
      <w:r>
        <w:rPr>
          <w:rFonts w:hint="eastAsia" w:ascii="仿宋_GB2312" w:hAnsi="宋体" w:eastAsia="仿宋_GB2312"/>
          <w:sz w:val="24"/>
          <w:u w:val="single"/>
        </w:rPr>
        <w:t xml:space="preserve">                                   </w:t>
      </w:r>
    </w:p>
    <w:p>
      <w:pPr>
        <w:pStyle w:val="12"/>
        <w:tabs>
          <w:tab w:val="left" w:pos="5580"/>
        </w:tabs>
        <w:spacing w:line="240" w:lineRule="atLeast"/>
        <w:ind w:firstLine="480" w:firstLineChars="200"/>
        <w:rPr>
          <w:rFonts w:hint="eastAsia" w:ascii="仿宋_GB2312" w:hAnsi="宋体" w:eastAsia="仿宋_GB2312"/>
          <w:sz w:val="24"/>
          <w:u w:val="single"/>
        </w:rPr>
      </w:pPr>
      <w:r>
        <w:rPr>
          <w:rFonts w:hint="eastAsia" w:ascii="仿宋_GB2312" w:hAnsi="宋体" w:eastAsia="仿宋_GB2312"/>
          <w:sz w:val="24"/>
        </w:rPr>
        <w:t>身份证号码：</w:t>
      </w:r>
      <w:r>
        <w:rPr>
          <w:rFonts w:hint="eastAsia" w:ascii="仿宋_GB2312" w:hAnsi="宋体" w:eastAsia="仿宋_GB2312"/>
          <w:sz w:val="24"/>
          <w:u w:val="single"/>
        </w:rPr>
        <w:t xml:space="preserve">                                   </w:t>
      </w:r>
    </w:p>
    <w:p>
      <w:pPr>
        <w:pStyle w:val="12"/>
        <w:tabs>
          <w:tab w:val="left" w:pos="5580"/>
        </w:tabs>
        <w:spacing w:line="240" w:lineRule="atLeast"/>
        <w:ind w:firstLine="480" w:firstLineChars="200"/>
        <w:rPr>
          <w:rFonts w:hint="eastAsia" w:ascii="仿宋_GB2312" w:eastAsia="仿宋_GB2312"/>
          <w:sz w:val="24"/>
        </w:rPr>
      </w:pPr>
      <w:r>
        <w:rPr>
          <w:rFonts w:hint="eastAsia" w:ascii="仿宋_GB2312" w:eastAsia="仿宋_GB2312"/>
          <w:sz w:val="24"/>
        </w:rPr>
        <w:t>详细通讯地址：</w:t>
      </w:r>
      <w:r>
        <w:rPr>
          <w:rFonts w:hint="eastAsia" w:ascii="仿宋_GB2312" w:hAnsi="宋体" w:eastAsia="仿宋_GB2312"/>
          <w:sz w:val="24"/>
          <w:u w:val="single"/>
        </w:rPr>
        <w:t xml:space="preserve">                                 </w:t>
      </w:r>
    </w:p>
    <w:p>
      <w:pPr>
        <w:pStyle w:val="12"/>
        <w:tabs>
          <w:tab w:val="left" w:pos="5580"/>
        </w:tabs>
        <w:spacing w:line="240" w:lineRule="atLeast"/>
        <w:ind w:firstLine="480" w:firstLineChars="200"/>
        <w:rPr>
          <w:rFonts w:hint="eastAsia" w:ascii="仿宋_GB2312" w:eastAsia="仿宋_GB2312"/>
          <w:sz w:val="24"/>
        </w:rPr>
      </w:pPr>
      <w:r>
        <w:rPr>
          <w:rFonts w:hint="eastAsia" w:ascii="仿宋_GB2312" w:eastAsia="仿宋_GB2312"/>
          <w:sz w:val="24"/>
        </w:rPr>
        <w:t>邮 政 编 码 ：</w:t>
      </w:r>
      <w:r>
        <w:rPr>
          <w:rFonts w:hint="eastAsia" w:ascii="仿宋_GB2312" w:hAnsi="宋体" w:eastAsia="仿宋_GB2312"/>
          <w:sz w:val="24"/>
          <w:u w:val="single"/>
        </w:rPr>
        <w:t xml:space="preserve">                                 </w:t>
      </w:r>
    </w:p>
    <w:p>
      <w:pPr>
        <w:pStyle w:val="12"/>
        <w:tabs>
          <w:tab w:val="left" w:pos="5580"/>
        </w:tabs>
        <w:spacing w:line="240" w:lineRule="atLeast"/>
        <w:ind w:firstLine="480" w:firstLineChars="200"/>
        <w:rPr>
          <w:rFonts w:hint="eastAsia" w:ascii="仿宋_GB2312" w:eastAsia="仿宋_GB2312"/>
          <w:sz w:val="24"/>
        </w:rPr>
      </w:pPr>
      <w:r>
        <w:rPr>
          <w:rFonts w:hint="eastAsia" w:ascii="仿宋_GB2312" w:eastAsia="仿宋_GB2312"/>
          <w:sz w:val="24"/>
        </w:rPr>
        <w:t>传　　　　真：</w:t>
      </w:r>
      <w:r>
        <w:rPr>
          <w:rFonts w:hint="eastAsia" w:ascii="仿宋_GB2312" w:hAnsi="宋体" w:eastAsia="仿宋_GB2312"/>
          <w:sz w:val="24"/>
          <w:u w:val="single"/>
        </w:rPr>
        <w:t xml:space="preserve">                                 </w:t>
      </w:r>
    </w:p>
    <w:p>
      <w:pPr>
        <w:pStyle w:val="12"/>
        <w:tabs>
          <w:tab w:val="left" w:pos="5580"/>
        </w:tabs>
        <w:spacing w:line="240" w:lineRule="atLeast"/>
        <w:ind w:firstLine="480" w:firstLineChars="200"/>
        <w:rPr>
          <w:rFonts w:hint="eastAsia" w:ascii="仿宋_GB2312" w:eastAsia="仿宋_GB2312"/>
          <w:sz w:val="24"/>
        </w:rPr>
      </w:pPr>
      <w:r>
        <w:rPr>
          <w:rFonts w:hint="eastAsia" w:ascii="仿宋_GB2312" w:eastAsia="仿宋_GB2312"/>
          <w:sz w:val="24"/>
        </w:rPr>
        <w:t>电　　　　话：</w:t>
      </w:r>
      <w:r>
        <w:rPr>
          <w:rFonts w:hint="eastAsia" w:ascii="仿宋_GB2312" w:hAnsi="宋体" w:eastAsia="仿宋_GB2312"/>
          <w:sz w:val="24"/>
          <w:u w:val="single"/>
        </w:rPr>
        <w:t xml:space="preserve">                                 </w:t>
      </w:r>
    </w:p>
    <w:p>
      <w:pPr>
        <w:pStyle w:val="12"/>
        <w:tabs>
          <w:tab w:val="left" w:pos="5580"/>
        </w:tabs>
        <w:spacing w:line="240" w:lineRule="atLeast"/>
        <w:ind w:left="-539" w:leftChars="-257" w:firstLine="7140" w:firstLineChars="2975"/>
        <w:rPr>
          <w:rFonts w:hint="eastAsia" w:ascii="仿宋_GB2312" w:hAnsi="宋体" w:eastAsia="仿宋_GB2312"/>
          <w:sz w:val="24"/>
        </w:rPr>
      </w:pPr>
    </w:p>
    <w:p>
      <w:pPr>
        <w:pStyle w:val="12"/>
        <w:tabs>
          <w:tab w:val="left" w:pos="5580"/>
        </w:tabs>
        <w:spacing w:line="240" w:lineRule="atLeast"/>
        <w:ind w:left="-539" w:leftChars="-257" w:firstLine="7140" w:firstLineChars="2975"/>
        <w:rPr>
          <w:rFonts w:hint="eastAsia" w:ascii="仿宋_GB2312" w:hAnsi="宋体" w:eastAsia="仿宋_GB2312"/>
          <w:sz w:val="24"/>
        </w:rPr>
      </w:pPr>
      <w:r>
        <w:rPr>
          <w:rFonts w:hint="eastAsia" w:ascii="仿宋_GB2312" w:hAnsi="宋体" w:eastAsia="仿宋_GB2312"/>
          <w:sz w:val="24"/>
        </w:rPr>
        <w:t xml:space="preserve">年   月   日 </w:t>
      </w:r>
    </w:p>
    <w:p>
      <w:pPr>
        <w:pStyle w:val="4"/>
        <w:spacing w:before="0" w:line="240" w:lineRule="atLeast"/>
        <w:ind w:left="1079" w:leftChars="257" w:hanging="540"/>
        <w:rPr>
          <w:rFonts w:ascii="仿宋_GB2312" w:hAnsi="宋体" w:eastAsia="仿宋_GB2312"/>
          <w:sz w:val="24"/>
        </w:rPr>
      </w:pPr>
      <w:r>
        <w:rPr>
          <w:rFonts w:ascii="仿宋_GB2312" w:hAnsi="宋体" w:eastAsia="仿宋_GB2312"/>
          <w:sz w:val="24"/>
        </w:rPr>
        <w:br w:type="page"/>
      </w:r>
    </w:p>
    <w:bookmarkEnd w:id="246"/>
    <w:bookmarkEnd w:id="247"/>
    <w:bookmarkEnd w:id="248"/>
    <w:p>
      <w:pPr>
        <w:numPr>
          <w:ilvl w:val="0"/>
          <w:numId w:val="0"/>
        </w:numPr>
        <w:tabs>
          <w:tab w:val="left" w:pos="5580"/>
        </w:tabs>
        <w:spacing w:line="240" w:lineRule="atLeast"/>
        <w:jc w:val="left"/>
        <w:rPr>
          <w:rFonts w:hint="eastAsia" w:ascii="仿宋_GB2312" w:hAnsi="宋体" w:eastAsia="仿宋_GB2312"/>
          <w:b/>
          <w:bCs/>
          <w:sz w:val="24"/>
          <w:lang w:val="en-US" w:eastAsia="zh-CN"/>
        </w:rPr>
      </w:pPr>
    </w:p>
    <w:p>
      <w:pPr>
        <w:numPr>
          <w:ilvl w:val="0"/>
          <w:numId w:val="0"/>
        </w:numPr>
        <w:tabs>
          <w:tab w:val="left" w:pos="5580"/>
        </w:tabs>
        <w:spacing w:line="240" w:lineRule="atLeast"/>
        <w:jc w:val="left"/>
        <w:rPr>
          <w:rFonts w:hint="eastAsia" w:ascii="仿宋_GB2312" w:hAnsi="宋体" w:eastAsia="仿宋_GB2312"/>
          <w:b/>
          <w:bCs/>
          <w:sz w:val="24"/>
        </w:rPr>
      </w:pPr>
      <w:r>
        <w:rPr>
          <w:rFonts w:hint="eastAsia" w:ascii="仿宋_GB2312" w:hAnsi="宋体" w:eastAsia="仿宋_GB2312"/>
          <w:b/>
          <w:bCs/>
          <w:sz w:val="24"/>
          <w:lang w:val="en-US" w:eastAsia="zh-CN"/>
        </w:rPr>
        <w:t>5、</w:t>
      </w:r>
      <w:r>
        <w:rPr>
          <w:rFonts w:hint="eastAsia" w:ascii="仿宋_GB2312" w:hAnsi="宋体" w:eastAsia="仿宋_GB2312"/>
          <w:b/>
          <w:bCs/>
          <w:sz w:val="24"/>
        </w:rPr>
        <w:t>具有税务局开具依法缴纳近</w:t>
      </w:r>
      <w:r>
        <w:rPr>
          <w:rFonts w:hint="eastAsia" w:ascii="仿宋_GB2312" w:hAnsi="宋体" w:eastAsia="仿宋_GB2312"/>
          <w:b/>
          <w:bCs/>
          <w:sz w:val="24"/>
          <w:lang w:val="en-US" w:eastAsia="zh-CN"/>
        </w:rPr>
        <w:t>连续</w:t>
      </w:r>
      <w:r>
        <w:rPr>
          <w:rFonts w:hint="eastAsia" w:ascii="仿宋_GB2312" w:hAnsi="宋体" w:eastAsia="仿宋_GB2312"/>
          <w:b/>
          <w:bCs/>
          <w:sz w:val="24"/>
        </w:rPr>
        <w:t>3个月税收证明的良好记录（完税证明）</w:t>
      </w:r>
    </w:p>
    <w:p>
      <w:pPr>
        <w:tabs>
          <w:tab w:val="left" w:pos="5580"/>
        </w:tabs>
        <w:spacing w:line="240" w:lineRule="atLeast"/>
        <w:ind w:left="1079" w:leftChars="257" w:hanging="540"/>
        <w:jc w:val="center"/>
        <w:rPr>
          <w:rFonts w:hint="eastAsia" w:ascii="仿宋_GB2312" w:hAnsi="宋体" w:eastAsia="仿宋_GB2312"/>
          <w:b/>
          <w:sz w:val="24"/>
        </w:rPr>
      </w:pPr>
    </w:p>
    <w:p>
      <w:pPr>
        <w:tabs>
          <w:tab w:val="left" w:pos="5580"/>
        </w:tabs>
        <w:spacing w:line="240" w:lineRule="atLeast"/>
        <w:ind w:left="1079" w:leftChars="257" w:hanging="540"/>
        <w:rPr>
          <w:rFonts w:hint="eastAsia" w:ascii="仿宋_GB2312" w:eastAsia="仿宋_GB2312"/>
          <w:sz w:val="24"/>
        </w:rPr>
      </w:pPr>
      <w:r>
        <w:rPr>
          <w:rFonts w:hint="eastAsia" w:ascii="仿宋_GB2312" w:eastAsia="仿宋_GB2312"/>
          <w:sz w:val="24"/>
        </w:rPr>
        <w:t>说明：</w:t>
      </w:r>
    </w:p>
    <w:p>
      <w:pPr>
        <w:tabs>
          <w:tab w:val="left" w:pos="5580"/>
        </w:tabs>
        <w:spacing w:line="240" w:lineRule="atLeast"/>
        <w:ind w:left="1079" w:leftChars="257" w:hanging="540"/>
        <w:rPr>
          <w:rFonts w:hint="eastAsia" w:ascii="仿宋_GB2312" w:eastAsia="仿宋_GB2312"/>
          <w:sz w:val="24"/>
        </w:rPr>
      </w:pPr>
      <w:r>
        <w:rPr>
          <w:rFonts w:hint="eastAsia" w:ascii="仿宋_GB2312" w:eastAsia="仿宋_GB2312"/>
          <w:sz w:val="24"/>
          <w:lang w:val="en-US" w:eastAsia="zh-CN"/>
        </w:rPr>
        <w:t>1、</w:t>
      </w:r>
      <w:r>
        <w:rPr>
          <w:rFonts w:hint="eastAsia" w:ascii="仿宋_GB2312" w:eastAsia="仿宋_GB2312"/>
          <w:sz w:val="24"/>
        </w:rPr>
        <w:t>税种应非社保相关</w:t>
      </w:r>
    </w:p>
    <w:p>
      <w:pPr>
        <w:tabs>
          <w:tab w:val="left" w:pos="3060"/>
          <w:tab w:val="left" w:pos="5580"/>
        </w:tabs>
        <w:spacing w:line="240" w:lineRule="atLeast"/>
        <w:ind w:left="1079" w:leftChars="257" w:hanging="540"/>
        <w:rPr>
          <w:rFonts w:hint="eastAsia" w:ascii="仿宋_GB2312" w:hAnsi="宋体" w:eastAsia="仿宋_GB2312"/>
          <w:b/>
          <w:sz w:val="24"/>
          <w:lang w:val="en-US" w:eastAsia="zh-CN"/>
        </w:rPr>
      </w:pPr>
    </w:p>
    <w:p>
      <w:pPr>
        <w:tabs>
          <w:tab w:val="left" w:pos="5580"/>
        </w:tabs>
        <w:spacing w:line="240" w:lineRule="atLeast"/>
        <w:ind w:left="1079" w:leftChars="257" w:hanging="540"/>
        <w:jc w:val="left"/>
        <w:rPr>
          <w:rFonts w:hint="eastAsia" w:ascii="仿宋_GB2312" w:hAnsi="宋体" w:eastAsia="仿宋_GB2312"/>
          <w:b/>
          <w:bCs/>
          <w:sz w:val="24"/>
          <w:lang w:val="en-US" w:eastAsia="zh-CN"/>
        </w:rPr>
      </w:pPr>
    </w:p>
    <w:p>
      <w:pPr>
        <w:tabs>
          <w:tab w:val="left" w:pos="5580"/>
        </w:tabs>
        <w:spacing w:line="240" w:lineRule="atLeast"/>
        <w:ind w:left="1079" w:leftChars="257" w:hanging="540"/>
        <w:jc w:val="left"/>
        <w:rPr>
          <w:rFonts w:hint="eastAsia" w:ascii="仿宋_GB2312" w:hAnsi="宋体" w:eastAsia="仿宋_GB2312"/>
          <w:b/>
          <w:bCs/>
          <w:sz w:val="24"/>
          <w:lang w:val="en-US" w:eastAsia="zh-CN"/>
        </w:rPr>
      </w:pPr>
    </w:p>
    <w:p>
      <w:pPr>
        <w:pStyle w:val="2"/>
        <w:rPr>
          <w:rFonts w:hint="eastAsia" w:ascii="仿宋_GB2312" w:hAnsi="宋体" w:eastAsia="仿宋_GB2312"/>
          <w:b/>
          <w:bCs/>
          <w:sz w:val="24"/>
          <w:lang w:val="en-US" w:eastAsia="zh-CN"/>
        </w:rPr>
      </w:pPr>
    </w:p>
    <w:p>
      <w:pPr>
        <w:pStyle w:val="2"/>
        <w:rPr>
          <w:rFonts w:hint="eastAsia" w:ascii="仿宋_GB2312" w:hAnsi="宋体" w:eastAsia="仿宋_GB2312"/>
          <w:b/>
          <w:bCs/>
          <w:sz w:val="24"/>
          <w:lang w:val="en-US" w:eastAsia="zh-CN"/>
        </w:rPr>
      </w:pPr>
    </w:p>
    <w:p>
      <w:pPr>
        <w:pStyle w:val="2"/>
        <w:rPr>
          <w:rFonts w:hint="eastAsia" w:ascii="仿宋_GB2312" w:hAnsi="宋体" w:eastAsia="仿宋_GB2312"/>
          <w:b/>
          <w:bCs/>
          <w:sz w:val="24"/>
          <w:lang w:val="en-US" w:eastAsia="zh-CN"/>
        </w:rPr>
      </w:pPr>
    </w:p>
    <w:p>
      <w:pPr>
        <w:tabs>
          <w:tab w:val="left" w:pos="5580"/>
        </w:tabs>
        <w:spacing w:line="240" w:lineRule="atLeast"/>
        <w:jc w:val="left"/>
        <w:rPr>
          <w:rFonts w:hint="eastAsia" w:ascii="仿宋_GB2312" w:hAnsi="宋体" w:eastAsia="仿宋_GB2312"/>
          <w:b/>
          <w:bCs/>
          <w:sz w:val="24"/>
          <w:lang w:val="en-US" w:eastAsia="zh-CN"/>
        </w:rPr>
      </w:pPr>
    </w:p>
    <w:p>
      <w:pPr>
        <w:tabs>
          <w:tab w:val="left" w:pos="5580"/>
        </w:tabs>
        <w:spacing w:line="240" w:lineRule="atLeast"/>
        <w:jc w:val="left"/>
        <w:rPr>
          <w:rFonts w:hint="eastAsia" w:ascii="仿宋_GB2312" w:hAnsi="宋体" w:eastAsia="仿宋_GB2312"/>
          <w:b/>
          <w:bCs/>
          <w:sz w:val="24"/>
          <w:lang w:val="en-US" w:eastAsia="zh-CN"/>
        </w:rPr>
      </w:pPr>
      <w:r>
        <w:rPr>
          <w:rFonts w:hint="eastAsia" w:ascii="仿宋_GB2312" w:hAnsi="宋体" w:eastAsia="仿宋_GB2312"/>
          <w:b/>
          <w:bCs/>
          <w:sz w:val="24"/>
          <w:lang w:val="en-US" w:eastAsia="zh-CN"/>
        </w:rPr>
        <w:t>6、具有《食品经营许可证》或《食品生产许可证》，同时提供近半月第三方出具的质量检测报告；</w:t>
      </w:r>
    </w:p>
    <w:p>
      <w:pPr>
        <w:tabs>
          <w:tab w:val="left" w:pos="5580"/>
        </w:tabs>
        <w:spacing w:line="240" w:lineRule="atLeast"/>
        <w:ind w:left="540"/>
        <w:rPr>
          <w:rFonts w:hint="eastAsia" w:ascii="仿宋_GB2312" w:eastAsia="仿宋_GB2312"/>
          <w:sz w:val="24"/>
        </w:rPr>
      </w:pPr>
    </w:p>
    <w:p>
      <w:pPr>
        <w:tabs>
          <w:tab w:val="left" w:pos="5580"/>
        </w:tabs>
        <w:spacing w:line="240" w:lineRule="atLeast"/>
        <w:ind w:left="540"/>
        <w:rPr>
          <w:rFonts w:hint="eastAsia" w:ascii="仿宋_GB2312" w:eastAsia="仿宋_GB2312"/>
          <w:sz w:val="24"/>
        </w:rPr>
      </w:pPr>
    </w:p>
    <w:p>
      <w:pPr>
        <w:tabs>
          <w:tab w:val="left" w:pos="5580"/>
        </w:tabs>
        <w:spacing w:line="240" w:lineRule="atLeast"/>
        <w:ind w:left="540"/>
        <w:rPr>
          <w:rFonts w:hint="eastAsia" w:ascii="仿宋_GB2312" w:eastAsia="仿宋_GB2312"/>
          <w:sz w:val="24"/>
        </w:rPr>
      </w:pPr>
      <w:r>
        <w:rPr>
          <w:rFonts w:hint="eastAsia" w:ascii="仿宋_GB2312" w:eastAsia="仿宋_GB2312"/>
          <w:sz w:val="24"/>
        </w:rPr>
        <w:t>说明：</w:t>
      </w:r>
    </w:p>
    <w:p>
      <w:pPr>
        <w:tabs>
          <w:tab w:val="left" w:pos="5580"/>
        </w:tabs>
        <w:spacing w:line="240" w:lineRule="atLeast"/>
        <w:ind w:left="540"/>
        <w:rPr>
          <w:rFonts w:hint="eastAsia" w:ascii="仿宋_GB2312" w:eastAsia="仿宋_GB2312"/>
          <w:sz w:val="24"/>
          <w:lang w:val="en-US" w:eastAsia="zh-CN"/>
        </w:rPr>
      </w:pPr>
      <w:r>
        <w:rPr>
          <w:rFonts w:hint="eastAsia" w:ascii="仿宋_GB2312" w:eastAsia="仿宋_GB2312"/>
          <w:sz w:val="24"/>
          <w:lang w:val="en-US" w:eastAsia="zh-CN"/>
        </w:rPr>
        <w:t>1、提供开标截止日前半个月第三方出具的质量检测报告</w:t>
      </w:r>
    </w:p>
    <w:p>
      <w:pPr>
        <w:tabs>
          <w:tab w:val="left" w:pos="5580"/>
        </w:tabs>
        <w:spacing w:line="240" w:lineRule="atLeast"/>
        <w:jc w:val="left"/>
        <w:rPr>
          <w:rFonts w:hint="eastAsia" w:ascii="仿宋_GB2312" w:hAnsi="宋体" w:eastAsia="仿宋_GB2312"/>
          <w:b/>
          <w:bCs/>
          <w:sz w:val="24"/>
          <w:lang w:val="en-US" w:eastAsia="zh-CN"/>
        </w:rPr>
      </w:pPr>
    </w:p>
    <w:p>
      <w:pPr>
        <w:tabs>
          <w:tab w:val="left" w:pos="5580"/>
        </w:tabs>
        <w:spacing w:line="240" w:lineRule="atLeast"/>
        <w:jc w:val="left"/>
        <w:rPr>
          <w:rFonts w:hint="eastAsia" w:ascii="仿宋_GB2312" w:hAnsi="宋体" w:eastAsia="仿宋_GB2312"/>
          <w:b/>
          <w:bCs/>
          <w:sz w:val="24"/>
          <w:lang w:val="en-US" w:eastAsia="zh-CN"/>
        </w:rPr>
      </w:pPr>
    </w:p>
    <w:p>
      <w:pPr>
        <w:tabs>
          <w:tab w:val="left" w:pos="5580"/>
        </w:tabs>
        <w:spacing w:line="240" w:lineRule="atLeast"/>
        <w:jc w:val="left"/>
        <w:rPr>
          <w:rFonts w:hint="eastAsia" w:ascii="仿宋_GB2312" w:hAnsi="宋体" w:eastAsia="仿宋_GB2312"/>
          <w:b/>
          <w:bCs/>
          <w:sz w:val="24"/>
          <w:lang w:val="en-US" w:eastAsia="zh-CN"/>
        </w:rPr>
      </w:pPr>
    </w:p>
    <w:p>
      <w:pPr>
        <w:pStyle w:val="2"/>
        <w:rPr>
          <w:rFonts w:hint="eastAsia" w:ascii="仿宋_GB2312" w:hAnsi="宋体" w:eastAsia="仿宋_GB2312"/>
          <w:b/>
          <w:bCs/>
          <w:sz w:val="24"/>
          <w:lang w:val="en-US" w:eastAsia="zh-CN"/>
        </w:rPr>
      </w:pPr>
    </w:p>
    <w:p>
      <w:pPr>
        <w:pStyle w:val="2"/>
        <w:rPr>
          <w:rFonts w:hint="eastAsia" w:ascii="仿宋_GB2312" w:hAnsi="宋体" w:eastAsia="仿宋_GB2312"/>
          <w:b/>
          <w:bCs/>
          <w:sz w:val="24"/>
          <w:lang w:val="en-US" w:eastAsia="zh-CN"/>
        </w:rPr>
      </w:pPr>
    </w:p>
    <w:p>
      <w:pPr>
        <w:pStyle w:val="2"/>
        <w:rPr>
          <w:rFonts w:hint="eastAsia" w:ascii="仿宋_GB2312" w:hAnsi="宋体" w:eastAsia="仿宋_GB2312"/>
          <w:b/>
          <w:bCs/>
          <w:sz w:val="24"/>
          <w:lang w:val="en-US" w:eastAsia="zh-CN"/>
        </w:rPr>
      </w:pPr>
    </w:p>
    <w:p>
      <w:pPr>
        <w:pStyle w:val="2"/>
        <w:rPr>
          <w:rFonts w:hint="eastAsia" w:ascii="仿宋_GB2312" w:hAnsi="宋体" w:eastAsia="仿宋_GB2312"/>
          <w:b/>
          <w:bCs/>
          <w:sz w:val="24"/>
          <w:lang w:val="en-US" w:eastAsia="zh-CN"/>
        </w:rPr>
      </w:pPr>
    </w:p>
    <w:p>
      <w:pPr>
        <w:pStyle w:val="2"/>
        <w:rPr>
          <w:rFonts w:hint="eastAsia" w:ascii="仿宋_GB2312" w:hAnsi="宋体" w:eastAsia="仿宋_GB2312"/>
          <w:b/>
          <w:bCs/>
          <w:sz w:val="24"/>
          <w:lang w:val="en-US" w:eastAsia="zh-CN"/>
        </w:rPr>
      </w:pPr>
    </w:p>
    <w:p>
      <w:pPr>
        <w:pStyle w:val="2"/>
        <w:rPr>
          <w:rFonts w:hint="eastAsia" w:ascii="仿宋_GB2312" w:hAnsi="宋体" w:eastAsia="仿宋_GB2312"/>
          <w:b/>
          <w:bCs/>
          <w:sz w:val="24"/>
          <w:lang w:val="en-US" w:eastAsia="zh-CN"/>
        </w:rPr>
      </w:pPr>
    </w:p>
    <w:p>
      <w:pPr>
        <w:tabs>
          <w:tab w:val="left" w:pos="5580"/>
        </w:tabs>
        <w:spacing w:line="240" w:lineRule="atLeast"/>
        <w:jc w:val="left"/>
        <w:rPr>
          <w:rFonts w:hint="eastAsia" w:ascii="仿宋_GB2312" w:hAnsi="宋体" w:eastAsia="仿宋_GB2312"/>
          <w:b/>
          <w:bCs/>
          <w:sz w:val="24"/>
          <w:lang w:val="en-US" w:eastAsia="zh-CN"/>
        </w:rPr>
      </w:pPr>
      <w:r>
        <w:rPr>
          <w:rFonts w:hint="eastAsia" w:ascii="仿宋_GB2312" w:hAnsi="宋体" w:eastAsia="仿宋_GB2312"/>
          <w:b/>
          <w:bCs/>
          <w:sz w:val="24"/>
          <w:lang w:val="en-US" w:eastAsia="zh-CN"/>
        </w:rPr>
        <w:t>7、2020年度或2021年度的财务审计报告（新成立未满一年的公司提供有效的银行资信证明）</w:t>
      </w:r>
    </w:p>
    <w:p>
      <w:pPr>
        <w:tabs>
          <w:tab w:val="left" w:pos="5580"/>
        </w:tabs>
        <w:spacing w:line="240" w:lineRule="atLeast"/>
        <w:ind w:left="1079" w:leftChars="257" w:hanging="540"/>
        <w:rPr>
          <w:rFonts w:hint="eastAsia" w:ascii="仿宋_GB2312" w:eastAsia="仿宋_GB2312"/>
          <w:sz w:val="24"/>
        </w:rPr>
      </w:pPr>
      <w:r>
        <w:rPr>
          <w:rFonts w:hint="eastAsia" w:ascii="仿宋_GB2312" w:eastAsia="仿宋_GB2312"/>
          <w:sz w:val="24"/>
        </w:rPr>
        <w:t>说明：</w:t>
      </w:r>
    </w:p>
    <w:p>
      <w:pPr>
        <w:tabs>
          <w:tab w:val="left" w:pos="5580"/>
        </w:tabs>
        <w:spacing w:line="240" w:lineRule="atLeast"/>
        <w:ind w:left="540"/>
        <w:rPr>
          <w:rFonts w:hint="eastAsia" w:ascii="仿宋_GB2312" w:hAnsi="宋体" w:eastAsia="仿宋_GB2312"/>
          <w:bCs/>
          <w:sz w:val="24"/>
        </w:rPr>
      </w:pPr>
      <w:r>
        <w:rPr>
          <w:rFonts w:hint="eastAsia" w:ascii="仿宋_GB2312" w:eastAsia="仿宋_GB2312"/>
          <w:sz w:val="24"/>
        </w:rPr>
        <w:t>1、如提供本单位上年度经会计师事务所出具的审计报告复印件须加盖</w:t>
      </w:r>
      <w:r>
        <w:rPr>
          <w:rFonts w:hint="eastAsia" w:ascii="仿宋_GB2312" w:hAnsi="宋体" w:eastAsia="仿宋_GB2312"/>
          <w:bCs/>
          <w:sz w:val="24"/>
        </w:rPr>
        <w:t>本单位</w:t>
      </w:r>
      <w:r>
        <w:rPr>
          <w:rFonts w:hint="eastAsia" w:ascii="仿宋_GB2312" w:eastAsia="仿宋_GB2312"/>
          <w:bCs/>
          <w:sz w:val="24"/>
        </w:rPr>
        <w:t>章。</w:t>
      </w:r>
    </w:p>
    <w:p>
      <w:pPr>
        <w:tabs>
          <w:tab w:val="left" w:pos="5580"/>
        </w:tabs>
        <w:spacing w:line="240" w:lineRule="atLeast"/>
        <w:ind w:left="540"/>
        <w:rPr>
          <w:rFonts w:hint="eastAsia" w:ascii="仿宋_GB2312" w:eastAsia="仿宋_GB2312"/>
          <w:sz w:val="24"/>
        </w:rPr>
      </w:pPr>
      <w:r>
        <w:rPr>
          <w:rFonts w:hint="eastAsia" w:ascii="仿宋_GB2312" w:eastAsia="仿宋_GB2312"/>
          <w:sz w:val="24"/>
        </w:rPr>
        <w:t>2、如提供</w:t>
      </w:r>
      <w:r>
        <w:rPr>
          <w:rFonts w:hint="eastAsia" w:ascii="仿宋_GB2312" w:hAnsi="宋体" w:eastAsia="仿宋_GB2312"/>
          <w:sz w:val="24"/>
        </w:rPr>
        <w:t>银行出具的证明文件。银行证明文件可提供原件，也可提供银行在开标日前三个月内开具证明文件的复印件。若提供的是复印件，招标采购单位保留审核原件的权利。</w:t>
      </w:r>
      <w:r>
        <w:rPr>
          <w:rFonts w:hint="eastAsia" w:ascii="仿宋_GB2312" w:eastAsia="仿宋_GB2312"/>
          <w:sz w:val="24"/>
        </w:rPr>
        <w:t>银行出具</w:t>
      </w:r>
      <w:r>
        <w:rPr>
          <w:rFonts w:ascii="仿宋_GB2312" w:eastAsia="仿宋_GB2312"/>
          <w:sz w:val="24"/>
        </w:rPr>
        <w:t>的</w:t>
      </w:r>
      <w:r>
        <w:rPr>
          <w:rFonts w:hint="eastAsia" w:ascii="仿宋_GB2312" w:eastAsia="仿宋_GB2312"/>
          <w:sz w:val="24"/>
        </w:rPr>
        <w:t>证明文件应能说明该投标人与银行之间业务往来正常，企业信誉良好等。</w:t>
      </w:r>
    </w:p>
    <w:p>
      <w:pPr>
        <w:pStyle w:val="5"/>
        <w:ind w:left="0" w:leftChars="0" w:firstLine="0" w:firstLineChars="0"/>
        <w:rPr>
          <w:rFonts w:hint="eastAsia" w:ascii="仿宋_GB2312" w:hAnsi="宋体" w:eastAsia="仿宋_GB2312" w:cs="Times New Roman"/>
          <w:b/>
          <w:bCs/>
          <w:kern w:val="2"/>
          <w:sz w:val="24"/>
          <w:szCs w:val="24"/>
          <w:lang w:val="en-US" w:eastAsia="zh-CN" w:bidi="ar-SA"/>
        </w:rPr>
      </w:pPr>
    </w:p>
    <w:p>
      <w:pPr>
        <w:pStyle w:val="5"/>
        <w:ind w:left="0" w:leftChars="0" w:firstLine="0" w:firstLineChars="0"/>
        <w:rPr>
          <w:rFonts w:hint="eastAsia" w:ascii="仿宋_GB2312" w:hAnsi="宋体" w:eastAsia="仿宋_GB2312" w:cs="Times New Roman"/>
          <w:b/>
          <w:bCs/>
          <w:kern w:val="2"/>
          <w:sz w:val="24"/>
          <w:szCs w:val="24"/>
          <w:lang w:val="en-US" w:eastAsia="zh-CN" w:bidi="ar-SA"/>
        </w:rPr>
      </w:pPr>
    </w:p>
    <w:p>
      <w:pPr>
        <w:pStyle w:val="5"/>
        <w:ind w:left="0" w:leftChars="0" w:firstLine="0" w:firstLineChars="0"/>
        <w:rPr>
          <w:rFonts w:hint="eastAsia" w:ascii="仿宋_GB2312" w:hAnsi="宋体" w:eastAsia="仿宋_GB2312" w:cs="Times New Roman"/>
          <w:b/>
          <w:bCs/>
          <w:kern w:val="2"/>
          <w:sz w:val="24"/>
          <w:szCs w:val="24"/>
          <w:lang w:val="en-US" w:eastAsia="zh-CN" w:bidi="ar-SA"/>
        </w:rPr>
      </w:pPr>
    </w:p>
    <w:p>
      <w:pPr>
        <w:pStyle w:val="5"/>
        <w:ind w:left="0" w:leftChars="0" w:firstLine="0" w:firstLineChars="0"/>
        <w:rPr>
          <w:rFonts w:hint="eastAsia" w:ascii="仿宋_GB2312" w:hAnsi="宋体" w:eastAsia="仿宋_GB2312" w:cs="Times New Roman"/>
          <w:b/>
          <w:bCs/>
          <w:kern w:val="2"/>
          <w:sz w:val="24"/>
          <w:szCs w:val="24"/>
          <w:lang w:val="en-US" w:eastAsia="zh-CN" w:bidi="ar-SA"/>
        </w:rPr>
      </w:pPr>
    </w:p>
    <w:p>
      <w:pPr>
        <w:pStyle w:val="5"/>
        <w:ind w:left="0" w:leftChars="0" w:firstLine="0" w:firstLineChars="0"/>
        <w:rPr>
          <w:rFonts w:hint="eastAsia" w:ascii="仿宋_GB2312" w:hAnsi="宋体" w:eastAsia="仿宋_GB2312" w:cs="Times New Roman"/>
          <w:b/>
          <w:bCs/>
          <w:kern w:val="2"/>
          <w:sz w:val="24"/>
          <w:szCs w:val="24"/>
          <w:lang w:val="en-US" w:eastAsia="zh-CN" w:bidi="ar-SA"/>
        </w:rPr>
      </w:pPr>
    </w:p>
    <w:p>
      <w:pPr>
        <w:pStyle w:val="5"/>
        <w:ind w:left="0" w:leftChars="0" w:firstLine="0" w:firstLineChars="0"/>
        <w:rPr>
          <w:rFonts w:hint="eastAsia" w:ascii="仿宋_GB2312" w:hAnsi="宋体" w:eastAsia="仿宋_GB2312" w:cs="Times New Roman"/>
          <w:b/>
          <w:bCs/>
          <w:kern w:val="2"/>
          <w:sz w:val="24"/>
          <w:szCs w:val="24"/>
          <w:lang w:val="en-US" w:eastAsia="zh-CN" w:bidi="ar-SA"/>
        </w:rPr>
      </w:pPr>
    </w:p>
    <w:p>
      <w:pPr>
        <w:pStyle w:val="5"/>
        <w:ind w:left="0" w:leftChars="0" w:firstLine="0" w:firstLineChars="0"/>
        <w:rPr>
          <w:rFonts w:hint="eastAsia" w:ascii="仿宋_GB2312" w:hAnsi="宋体" w:eastAsia="仿宋_GB2312" w:cs="Times New Roman"/>
          <w:b/>
          <w:bCs/>
          <w:kern w:val="2"/>
          <w:sz w:val="24"/>
          <w:szCs w:val="24"/>
          <w:lang w:val="en-US" w:eastAsia="zh-CN" w:bidi="ar-SA"/>
        </w:rPr>
      </w:pPr>
    </w:p>
    <w:p>
      <w:pPr>
        <w:pStyle w:val="5"/>
        <w:ind w:left="0" w:leftChars="0" w:firstLine="0" w:firstLineChars="0"/>
        <w:rPr>
          <w:rFonts w:hint="eastAsia" w:ascii="仿宋_GB2312" w:hAnsi="宋体" w:eastAsia="仿宋_GB2312" w:cs="Times New Roman"/>
          <w:b/>
          <w:bCs/>
          <w:kern w:val="2"/>
          <w:sz w:val="24"/>
          <w:szCs w:val="24"/>
          <w:lang w:val="en-US" w:eastAsia="zh-CN" w:bidi="ar-SA"/>
        </w:rPr>
      </w:pPr>
      <w:r>
        <w:rPr>
          <w:rFonts w:hint="eastAsia" w:ascii="仿宋_GB2312" w:hAnsi="宋体" w:eastAsia="仿宋_GB2312" w:cs="Times New Roman"/>
          <w:b/>
          <w:bCs/>
          <w:kern w:val="2"/>
          <w:sz w:val="24"/>
          <w:szCs w:val="24"/>
          <w:lang w:val="en-US" w:eastAsia="zh-CN" w:bidi="ar-SA"/>
        </w:rPr>
        <w:t>8、投标供应商参加项目领取招标文件及投标环节期间采购活动前3年内，在经营活动中没有重大违法记录(受行政主管部门的处罚不能参加投标)的书面承诺书（自拟）；</w:t>
      </w:r>
    </w:p>
    <w:p>
      <w:pPr>
        <w:tabs>
          <w:tab w:val="left" w:pos="5580"/>
        </w:tabs>
        <w:spacing w:line="240" w:lineRule="atLeast"/>
        <w:rPr>
          <w:rFonts w:hint="eastAsia" w:ascii="仿宋_GB2312" w:eastAsia="仿宋_GB2312"/>
          <w:sz w:val="24"/>
        </w:rPr>
      </w:pPr>
    </w:p>
    <w:p>
      <w:pPr>
        <w:pStyle w:val="4"/>
        <w:spacing w:before="0" w:line="240" w:lineRule="atLeast"/>
        <w:jc w:val="left"/>
        <w:rPr>
          <w:rFonts w:hint="eastAsia" w:ascii="仿宋" w:hAnsi="仿宋" w:eastAsia="仿宋" w:cs="仿宋"/>
          <w:color w:val="auto"/>
          <w:sz w:val="24"/>
          <w:lang w:val="en-US" w:eastAsia="zh-CN"/>
        </w:rPr>
      </w:pPr>
    </w:p>
    <w:p>
      <w:pPr>
        <w:pStyle w:val="5"/>
        <w:rPr>
          <w:rFonts w:hint="eastAsia" w:ascii="仿宋" w:hAnsi="仿宋" w:eastAsia="仿宋" w:cs="仿宋"/>
          <w:color w:val="auto"/>
          <w:sz w:val="24"/>
          <w:lang w:val="en-US" w:eastAsia="zh-CN"/>
        </w:rPr>
      </w:pPr>
    </w:p>
    <w:p>
      <w:pPr>
        <w:rPr>
          <w:rFonts w:hint="eastAsia" w:ascii="仿宋" w:hAnsi="仿宋" w:eastAsia="仿宋" w:cs="仿宋"/>
          <w:color w:val="auto"/>
          <w:sz w:val="24"/>
          <w:lang w:val="en-US" w:eastAsia="zh-CN"/>
        </w:rPr>
      </w:pPr>
    </w:p>
    <w:p>
      <w:pPr>
        <w:pStyle w:val="2"/>
        <w:rPr>
          <w:rFonts w:hint="eastAsia" w:ascii="仿宋" w:hAnsi="仿宋" w:eastAsia="仿宋" w:cs="仿宋"/>
          <w:color w:val="auto"/>
          <w:sz w:val="24"/>
          <w:lang w:val="en-US" w:eastAsia="zh-CN"/>
        </w:rPr>
      </w:pPr>
    </w:p>
    <w:p>
      <w:pPr>
        <w:pStyle w:val="2"/>
        <w:rPr>
          <w:rFonts w:hint="eastAsia" w:ascii="仿宋" w:hAnsi="仿宋" w:eastAsia="仿宋" w:cs="仿宋"/>
          <w:color w:val="auto"/>
          <w:sz w:val="24"/>
          <w:lang w:val="en-US" w:eastAsia="zh-CN"/>
        </w:rPr>
      </w:pPr>
    </w:p>
    <w:p>
      <w:pPr>
        <w:pStyle w:val="2"/>
        <w:rPr>
          <w:rFonts w:hint="eastAsia" w:ascii="仿宋" w:hAnsi="仿宋" w:eastAsia="仿宋" w:cs="仿宋"/>
          <w:color w:val="auto"/>
          <w:sz w:val="24"/>
          <w:lang w:val="en-US" w:eastAsia="zh-CN"/>
        </w:rPr>
      </w:pPr>
    </w:p>
    <w:p>
      <w:pPr>
        <w:pStyle w:val="2"/>
        <w:rPr>
          <w:rFonts w:hint="eastAsia" w:ascii="仿宋" w:hAnsi="仿宋" w:eastAsia="仿宋" w:cs="仿宋"/>
          <w:color w:val="auto"/>
          <w:sz w:val="24"/>
          <w:lang w:val="en-US" w:eastAsia="zh-CN"/>
        </w:rPr>
      </w:pPr>
    </w:p>
    <w:p>
      <w:pPr>
        <w:pStyle w:val="2"/>
        <w:rPr>
          <w:rFonts w:hint="eastAsia" w:ascii="仿宋" w:hAnsi="仿宋" w:eastAsia="仿宋" w:cs="仿宋"/>
          <w:color w:val="auto"/>
          <w:sz w:val="24"/>
          <w:lang w:val="en-US" w:eastAsia="zh-CN"/>
        </w:rPr>
      </w:pPr>
    </w:p>
    <w:p>
      <w:pPr>
        <w:pStyle w:val="4"/>
        <w:numPr>
          <w:ilvl w:val="0"/>
          <w:numId w:val="8"/>
        </w:numPr>
        <w:spacing w:before="0" w:line="240" w:lineRule="atLeast"/>
        <w:jc w:val="left"/>
        <w:rPr>
          <w:rFonts w:hint="eastAsia" w:ascii="仿宋" w:hAnsi="仿宋" w:eastAsia="仿宋" w:cs="仿宋"/>
          <w:color w:val="auto"/>
          <w:sz w:val="24"/>
        </w:rPr>
      </w:pPr>
      <w:r>
        <w:rPr>
          <w:rFonts w:hint="eastAsia" w:ascii="仿宋" w:hAnsi="仿宋" w:eastAsia="仿宋" w:cs="仿宋"/>
          <w:color w:val="auto"/>
          <w:sz w:val="24"/>
        </w:rPr>
        <w:t>“信用中国”网站（http://www.creditchina.gov.cn/）和中国政府采购网（www.ccgp.gov.cn）、国家企业信用信息公示系统（http://www.gsxt.gov.cn）无违法违规行为的查询纪录（提供查询结果网页截图并加盖供应商公章；提供截图日期需在本项目领取招标文件期内）；（采购代理机构将在开标前1个工作日至投标截止后1小时的期间内查询投标人的信用记录,投标人存在不良信用记录的或被列入失信被执行人、重大税收违法案件当事人名单的，其投标将被认定为投标无效）</w:t>
      </w:r>
      <w:bookmarkStart w:id="254" w:name="_Toc24911"/>
      <w:bookmarkStart w:id="255" w:name="_Toc25374"/>
      <w:bookmarkStart w:id="256" w:name="_Toc11047"/>
      <w:bookmarkStart w:id="257" w:name="_Toc28445"/>
      <w:bookmarkStart w:id="258" w:name="_Toc515647809"/>
    </w:p>
    <w:p>
      <w:pPr>
        <w:pStyle w:val="5"/>
        <w:rPr>
          <w:rFonts w:hint="eastAsia" w:ascii="仿宋" w:hAnsi="仿宋" w:eastAsia="仿宋" w:cs="仿宋"/>
          <w:color w:val="auto"/>
          <w:sz w:val="24"/>
        </w:rPr>
      </w:pPr>
    </w:p>
    <w:p>
      <w:pPr>
        <w:rPr>
          <w:rFonts w:hint="eastAsia" w:ascii="仿宋" w:hAnsi="仿宋" w:eastAsia="仿宋" w:cs="仿宋"/>
          <w:color w:val="auto"/>
          <w:sz w:val="24"/>
        </w:rPr>
      </w:pPr>
    </w:p>
    <w:p>
      <w:pPr>
        <w:pStyle w:val="2"/>
        <w:rPr>
          <w:rFonts w:hint="eastAsia" w:ascii="仿宋" w:hAnsi="仿宋" w:eastAsia="仿宋" w:cs="仿宋"/>
          <w:color w:val="auto"/>
          <w:sz w:val="24"/>
        </w:rPr>
      </w:pPr>
    </w:p>
    <w:p>
      <w:pPr>
        <w:pStyle w:val="2"/>
        <w:rPr>
          <w:rFonts w:hint="eastAsia" w:ascii="仿宋" w:hAnsi="仿宋" w:eastAsia="仿宋" w:cs="仿宋"/>
          <w:color w:val="auto"/>
          <w:sz w:val="24"/>
        </w:rPr>
      </w:pPr>
    </w:p>
    <w:p>
      <w:pPr>
        <w:pStyle w:val="2"/>
        <w:rPr>
          <w:rFonts w:hint="eastAsia" w:ascii="仿宋" w:hAnsi="仿宋" w:eastAsia="仿宋" w:cs="仿宋"/>
          <w:color w:val="auto"/>
          <w:sz w:val="24"/>
        </w:rPr>
      </w:pPr>
    </w:p>
    <w:p>
      <w:pPr>
        <w:pStyle w:val="4"/>
        <w:numPr>
          <w:ilvl w:val="0"/>
          <w:numId w:val="8"/>
        </w:numPr>
        <w:spacing w:before="0" w:line="240" w:lineRule="atLeast"/>
        <w:jc w:val="left"/>
        <w:rPr>
          <w:rFonts w:hint="eastAsia" w:ascii="仿宋" w:hAnsi="仿宋" w:eastAsia="仿宋" w:cs="仿宋"/>
          <w:color w:val="auto"/>
          <w:sz w:val="24"/>
        </w:rPr>
      </w:pPr>
      <w:r>
        <w:rPr>
          <w:rFonts w:hint="eastAsia" w:ascii="仿宋" w:hAnsi="仿宋" w:eastAsia="仿宋" w:cs="仿宋"/>
          <w:color w:val="auto"/>
          <w:sz w:val="24"/>
        </w:rPr>
        <w:t>针对本项目的反商业贿赂承诺书</w:t>
      </w:r>
    </w:p>
    <w:p>
      <w:pPr>
        <w:pStyle w:val="4"/>
        <w:numPr>
          <w:ilvl w:val="0"/>
          <w:numId w:val="0"/>
        </w:numPr>
        <w:spacing w:before="0" w:line="240" w:lineRule="atLeast"/>
        <w:ind w:leftChars="0"/>
        <w:jc w:val="left"/>
        <w:rPr>
          <w:rFonts w:hint="eastAsia" w:ascii="仿宋" w:hAnsi="仿宋" w:eastAsia="仿宋" w:cs="仿宋"/>
          <w:sz w:val="24"/>
          <w:lang w:val="en-US" w:eastAsia="zh-CN"/>
        </w:rPr>
      </w:pPr>
    </w:p>
    <w:p>
      <w:pPr>
        <w:pStyle w:val="4"/>
        <w:numPr>
          <w:ilvl w:val="0"/>
          <w:numId w:val="0"/>
        </w:numPr>
        <w:spacing w:before="0" w:line="240" w:lineRule="atLeast"/>
        <w:ind w:leftChars="0"/>
        <w:jc w:val="left"/>
        <w:rPr>
          <w:rFonts w:hint="eastAsia" w:ascii="仿宋" w:hAnsi="仿宋" w:eastAsia="仿宋" w:cs="仿宋"/>
          <w:sz w:val="24"/>
          <w:lang w:val="en-US" w:eastAsia="zh-CN"/>
        </w:rPr>
      </w:pPr>
    </w:p>
    <w:p>
      <w:pPr>
        <w:pStyle w:val="4"/>
        <w:numPr>
          <w:ilvl w:val="0"/>
          <w:numId w:val="0"/>
        </w:numPr>
        <w:spacing w:before="0" w:line="240" w:lineRule="atLeast"/>
        <w:ind w:leftChars="0"/>
        <w:jc w:val="left"/>
        <w:rPr>
          <w:rFonts w:hint="eastAsia" w:ascii="仿宋" w:hAnsi="仿宋" w:eastAsia="仿宋" w:cs="仿宋"/>
          <w:sz w:val="24"/>
          <w:lang w:val="en-US" w:eastAsia="zh-CN"/>
        </w:rPr>
      </w:pPr>
    </w:p>
    <w:p>
      <w:pPr>
        <w:pStyle w:val="5"/>
        <w:rPr>
          <w:rFonts w:hint="eastAsia" w:ascii="仿宋" w:hAnsi="仿宋" w:eastAsia="仿宋" w:cs="仿宋"/>
          <w:sz w:val="24"/>
          <w:lang w:val="en-US" w:eastAsia="zh-CN"/>
        </w:rPr>
      </w:pPr>
    </w:p>
    <w:p>
      <w:pPr>
        <w:rPr>
          <w:rFonts w:hint="eastAsia" w:ascii="仿宋" w:hAnsi="仿宋" w:eastAsia="仿宋" w:cs="仿宋"/>
          <w:sz w:val="24"/>
          <w:lang w:val="en-US" w:eastAsia="zh-CN"/>
        </w:rPr>
      </w:pPr>
    </w:p>
    <w:p>
      <w:pPr>
        <w:pStyle w:val="2"/>
        <w:rPr>
          <w:rFonts w:hint="eastAsia" w:ascii="仿宋" w:hAnsi="仿宋" w:eastAsia="仿宋" w:cs="仿宋"/>
          <w:sz w:val="24"/>
          <w:lang w:val="en-US" w:eastAsia="zh-CN"/>
        </w:rPr>
      </w:pPr>
    </w:p>
    <w:p>
      <w:pPr>
        <w:pStyle w:val="2"/>
        <w:rPr>
          <w:rFonts w:hint="eastAsia" w:ascii="仿宋" w:hAnsi="仿宋" w:eastAsia="仿宋" w:cs="仿宋"/>
          <w:sz w:val="24"/>
          <w:lang w:val="en-US" w:eastAsia="zh-CN"/>
        </w:rPr>
      </w:pPr>
    </w:p>
    <w:p>
      <w:pPr>
        <w:pStyle w:val="2"/>
        <w:rPr>
          <w:rFonts w:hint="eastAsia" w:ascii="仿宋" w:hAnsi="仿宋" w:eastAsia="仿宋" w:cs="仿宋"/>
          <w:sz w:val="24"/>
          <w:lang w:val="en-US" w:eastAsia="zh-CN"/>
        </w:rPr>
      </w:pPr>
    </w:p>
    <w:p>
      <w:pPr>
        <w:pStyle w:val="2"/>
        <w:rPr>
          <w:rFonts w:hint="eastAsia" w:ascii="仿宋" w:hAnsi="仿宋" w:eastAsia="仿宋" w:cs="仿宋"/>
          <w:sz w:val="24"/>
          <w:lang w:val="en-US" w:eastAsia="zh-CN"/>
        </w:rPr>
      </w:pPr>
    </w:p>
    <w:p>
      <w:pPr>
        <w:pStyle w:val="2"/>
        <w:rPr>
          <w:rFonts w:hint="eastAsia" w:ascii="仿宋" w:hAnsi="仿宋" w:eastAsia="仿宋" w:cs="仿宋"/>
          <w:sz w:val="24"/>
          <w:lang w:val="en-US" w:eastAsia="zh-CN"/>
        </w:rPr>
      </w:pPr>
    </w:p>
    <w:p>
      <w:pPr>
        <w:pStyle w:val="2"/>
        <w:rPr>
          <w:rFonts w:hint="eastAsia" w:ascii="仿宋" w:hAnsi="仿宋" w:eastAsia="仿宋" w:cs="仿宋"/>
          <w:sz w:val="24"/>
          <w:lang w:val="en-US" w:eastAsia="zh-CN"/>
        </w:rPr>
      </w:pPr>
    </w:p>
    <w:p>
      <w:pPr>
        <w:pStyle w:val="2"/>
        <w:rPr>
          <w:rFonts w:hint="eastAsia" w:ascii="仿宋" w:hAnsi="仿宋" w:eastAsia="仿宋" w:cs="仿宋"/>
          <w:sz w:val="24"/>
          <w:lang w:val="en-US" w:eastAsia="zh-CN"/>
        </w:rPr>
      </w:pPr>
    </w:p>
    <w:p>
      <w:pPr>
        <w:pStyle w:val="2"/>
        <w:rPr>
          <w:rFonts w:hint="eastAsia" w:ascii="仿宋" w:hAnsi="仿宋" w:eastAsia="仿宋" w:cs="仿宋"/>
          <w:sz w:val="24"/>
          <w:lang w:val="en-US" w:eastAsia="zh-CN"/>
        </w:rPr>
      </w:pPr>
    </w:p>
    <w:p>
      <w:pPr>
        <w:pStyle w:val="2"/>
        <w:rPr>
          <w:rFonts w:hint="eastAsia" w:ascii="仿宋" w:hAnsi="仿宋" w:eastAsia="仿宋" w:cs="仿宋"/>
          <w:sz w:val="24"/>
          <w:lang w:val="en-US" w:eastAsia="zh-CN"/>
        </w:rPr>
      </w:pPr>
    </w:p>
    <w:p>
      <w:pPr>
        <w:pStyle w:val="2"/>
        <w:rPr>
          <w:rFonts w:hint="eastAsia" w:ascii="仿宋" w:hAnsi="仿宋" w:eastAsia="仿宋" w:cs="仿宋"/>
          <w:sz w:val="24"/>
          <w:lang w:val="en-US" w:eastAsia="zh-CN"/>
        </w:rPr>
      </w:pPr>
    </w:p>
    <w:p>
      <w:pPr>
        <w:pStyle w:val="2"/>
        <w:rPr>
          <w:rFonts w:hint="eastAsia" w:ascii="仿宋" w:hAnsi="仿宋" w:eastAsia="仿宋" w:cs="仿宋"/>
          <w:sz w:val="24"/>
          <w:lang w:val="en-US" w:eastAsia="zh-CN"/>
        </w:rPr>
      </w:pPr>
    </w:p>
    <w:p>
      <w:pPr>
        <w:pStyle w:val="2"/>
        <w:rPr>
          <w:rFonts w:hint="eastAsia" w:ascii="仿宋" w:hAnsi="仿宋" w:eastAsia="仿宋" w:cs="仿宋"/>
          <w:sz w:val="24"/>
          <w:lang w:val="en-US" w:eastAsia="zh-CN"/>
        </w:rPr>
      </w:pPr>
    </w:p>
    <w:p>
      <w:pPr>
        <w:pStyle w:val="2"/>
        <w:rPr>
          <w:rFonts w:hint="eastAsia" w:ascii="仿宋" w:hAnsi="仿宋" w:eastAsia="仿宋" w:cs="仿宋"/>
          <w:sz w:val="24"/>
          <w:lang w:val="en-US" w:eastAsia="zh-CN"/>
        </w:rPr>
      </w:pPr>
    </w:p>
    <w:p>
      <w:pPr>
        <w:pStyle w:val="4"/>
        <w:numPr>
          <w:ilvl w:val="0"/>
          <w:numId w:val="0"/>
        </w:numPr>
        <w:spacing w:before="0" w:line="240" w:lineRule="atLeast"/>
        <w:jc w:val="left"/>
        <w:rPr>
          <w:rFonts w:hint="eastAsia" w:ascii="仿宋" w:hAnsi="仿宋" w:eastAsia="仿宋" w:cs="仿宋"/>
          <w:color w:val="auto"/>
          <w:sz w:val="24"/>
          <w:lang w:val="en-US" w:eastAsia="zh-CN"/>
        </w:rPr>
      </w:pPr>
    </w:p>
    <w:p>
      <w:pPr>
        <w:pStyle w:val="4"/>
        <w:numPr>
          <w:ilvl w:val="0"/>
          <w:numId w:val="0"/>
        </w:numPr>
        <w:spacing w:before="0" w:line="240" w:lineRule="atLeast"/>
        <w:jc w:val="left"/>
        <w:rPr>
          <w:rFonts w:hint="eastAsia" w:ascii="仿宋" w:hAnsi="仿宋" w:eastAsia="仿宋" w:cs="仿宋"/>
          <w:color w:val="auto"/>
          <w:sz w:val="24"/>
        </w:rPr>
      </w:pPr>
      <w:r>
        <w:rPr>
          <w:rFonts w:hint="eastAsia" w:ascii="仿宋" w:hAnsi="仿宋" w:eastAsia="仿宋" w:cs="仿宋"/>
          <w:color w:val="auto"/>
          <w:sz w:val="24"/>
          <w:lang w:val="en-US" w:eastAsia="zh-CN"/>
        </w:rPr>
        <w:t>11</w:t>
      </w:r>
      <w:r>
        <w:rPr>
          <w:rFonts w:hint="eastAsia" w:ascii="仿宋" w:hAnsi="仿宋" w:eastAsia="仿宋" w:cs="仿宋"/>
          <w:color w:val="auto"/>
          <w:sz w:val="24"/>
        </w:rPr>
        <w:t xml:space="preserve"> </w:t>
      </w:r>
      <w:r>
        <w:rPr>
          <w:rFonts w:hint="eastAsia" w:ascii="仿宋" w:hAnsi="仿宋" w:eastAsia="仿宋" w:cs="仿宋"/>
          <w:color w:val="auto"/>
          <w:sz w:val="24"/>
          <w:lang w:eastAsia="zh-CN"/>
        </w:rPr>
        <w:t>、</w:t>
      </w:r>
      <w:bookmarkEnd w:id="254"/>
      <w:bookmarkEnd w:id="255"/>
      <w:r>
        <w:rPr>
          <w:rFonts w:hint="eastAsia" w:ascii="仿宋" w:hAnsi="仿宋" w:eastAsia="仿宋" w:cs="仿宋"/>
          <w:color w:val="auto"/>
          <w:sz w:val="24"/>
        </w:rPr>
        <w:t>投标保证金收据</w:t>
      </w:r>
      <w:r>
        <w:rPr>
          <w:rFonts w:hint="eastAsia" w:ascii="仿宋" w:hAnsi="仿宋" w:eastAsia="仿宋" w:cs="仿宋"/>
          <w:color w:val="auto"/>
          <w:sz w:val="24"/>
          <w:lang w:val="en-US" w:eastAsia="zh-CN"/>
        </w:rPr>
        <w:t>或银行转账凭证</w:t>
      </w:r>
    </w:p>
    <w:p>
      <w:pPr>
        <w:pStyle w:val="5"/>
      </w:pPr>
    </w:p>
    <w:p>
      <w:pPr>
        <w:pStyle w:val="4"/>
        <w:spacing w:before="0" w:line="240" w:lineRule="atLeast"/>
        <w:ind w:firstLine="480" w:firstLineChars="200"/>
        <w:jc w:val="both"/>
        <w:rPr>
          <w:rFonts w:ascii="仿宋_GB2312" w:eastAsia="仿宋_GB2312"/>
          <w:b w:val="0"/>
          <w:bCs/>
          <w:sz w:val="24"/>
        </w:rPr>
      </w:pPr>
      <w:bookmarkStart w:id="259" w:name="_Toc12659"/>
      <w:bookmarkStart w:id="260" w:name="_Toc32354"/>
      <w:bookmarkStart w:id="261" w:name="_Toc17865"/>
      <w:bookmarkStart w:id="262" w:name="_Toc30105"/>
      <w:bookmarkStart w:id="263" w:name="_Toc15487"/>
      <w:bookmarkStart w:id="264" w:name="_Toc13948"/>
      <w:bookmarkStart w:id="265" w:name="_Toc20842"/>
      <w:r>
        <w:rPr>
          <w:rFonts w:hint="eastAsia" w:ascii="仿宋" w:hAnsi="仿宋" w:eastAsia="仿宋" w:cs="仿宋"/>
          <w:b w:val="0"/>
          <w:bCs/>
          <w:sz w:val="24"/>
        </w:rPr>
        <w:t>投标人可将本项目投标保证金支付的汇款凭证、支票、汇票或保证金收据（如有）的复印件作为缴纳凭证及投标保证金收据一起装订在本部分，复印件上应加盖本单位章；使用银行保函等其他投标担保函的，应将担保函正本，装订在本部分正本中；如采用政府采购信用担保形式的，应使用（投标文件格式三）,将原件装订在本部分正本中</w:t>
      </w:r>
      <w:bookmarkEnd w:id="259"/>
      <w:bookmarkEnd w:id="260"/>
      <w:bookmarkEnd w:id="261"/>
      <w:bookmarkEnd w:id="262"/>
      <w:bookmarkEnd w:id="263"/>
      <w:bookmarkEnd w:id="264"/>
      <w:bookmarkEnd w:id="265"/>
    </w:p>
    <w:bookmarkEnd w:id="256"/>
    <w:bookmarkEnd w:id="257"/>
    <w:bookmarkEnd w:id="258"/>
    <w:tbl>
      <w:tblPr>
        <w:tblStyle w:val="20"/>
        <w:tblpPr w:leftFromText="180" w:rightFromText="180" w:vertAnchor="text" w:horzAnchor="page" w:tblpX="2090" w:tblpY="7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6" w:hRule="atLeast"/>
        </w:trPr>
        <w:tc>
          <w:tcPr>
            <w:tcW w:w="7879" w:type="dxa"/>
            <w:noWrap w:val="0"/>
            <w:vAlign w:val="top"/>
          </w:tcPr>
          <w:p>
            <w:pPr>
              <w:rPr>
                <w:rFonts w:ascii="宋体" w:hAnsi="宋体" w:cs="宋体"/>
                <w:b/>
                <w:bCs/>
                <w:sz w:val="30"/>
                <w:szCs w:val="30"/>
              </w:rPr>
            </w:pPr>
          </w:p>
          <w:p>
            <w:pPr>
              <w:jc w:val="center"/>
              <w:rPr>
                <w:rFonts w:ascii="宋体" w:hAnsi="宋体" w:cs="宋体"/>
                <w:b/>
                <w:bCs/>
                <w:sz w:val="30"/>
                <w:szCs w:val="30"/>
              </w:rPr>
            </w:pPr>
          </w:p>
          <w:p>
            <w:pPr>
              <w:jc w:val="center"/>
              <w:rPr>
                <w:rFonts w:ascii="宋体" w:hAnsi="宋体" w:cs="宋体"/>
                <w:b/>
                <w:bCs/>
                <w:sz w:val="30"/>
                <w:szCs w:val="30"/>
              </w:rPr>
            </w:pPr>
          </w:p>
          <w:p>
            <w:pPr>
              <w:jc w:val="center"/>
              <w:rPr>
                <w:rFonts w:ascii="宋体" w:hAnsi="宋体" w:cs="宋体"/>
                <w:b/>
                <w:bCs/>
                <w:sz w:val="30"/>
                <w:szCs w:val="30"/>
              </w:rPr>
            </w:pPr>
          </w:p>
          <w:p>
            <w:pPr>
              <w:jc w:val="center"/>
              <w:rPr>
                <w:rFonts w:ascii="宋体" w:hAnsi="宋体" w:cs="宋体"/>
                <w:b/>
                <w:bCs/>
                <w:sz w:val="30"/>
                <w:szCs w:val="30"/>
              </w:rPr>
            </w:pPr>
            <w:r>
              <w:rPr>
                <w:rFonts w:hint="eastAsia" w:ascii="仿宋" w:hAnsi="仿宋" w:eastAsia="仿宋" w:cs="仿宋"/>
                <w:b/>
                <w:bCs/>
                <w:sz w:val="24"/>
                <w:szCs w:val="24"/>
              </w:rPr>
              <w:t>投标保证金收据复印件</w:t>
            </w:r>
          </w:p>
        </w:tc>
      </w:tr>
    </w:tbl>
    <w:p>
      <w:pPr>
        <w:pStyle w:val="5"/>
        <w:ind w:left="0" w:leftChars="0" w:firstLine="0" w:firstLineChars="0"/>
        <w:rPr>
          <w:rFonts w:hint="eastAsia" w:ascii="仿宋" w:hAnsi="仿宋" w:eastAsia="仿宋"/>
        </w:rPr>
      </w:pPr>
    </w:p>
    <w:p>
      <w:pPr>
        <w:spacing w:line="240" w:lineRule="atLeast"/>
        <w:ind w:left="1079" w:leftChars="257" w:hanging="540"/>
        <w:jc w:val="center"/>
        <w:rPr>
          <w:rFonts w:hint="eastAsia" w:ascii="仿宋_GB2312" w:hAnsi="宋体" w:eastAsia="仿宋_GB2312"/>
          <w:sz w:val="24"/>
        </w:rPr>
      </w:pPr>
    </w:p>
    <w:p>
      <w:pPr>
        <w:rPr>
          <w:rFonts w:hint="eastAsia" w:ascii="仿宋" w:hAnsi="仿宋" w:eastAsia="仿宋"/>
          <w:sz w:val="28"/>
          <w:szCs w:val="28"/>
        </w:rPr>
      </w:pPr>
    </w:p>
    <w:tbl>
      <w:tblPr>
        <w:tblStyle w:val="20"/>
        <w:tblpPr w:leftFromText="180" w:rightFromText="180" w:vertAnchor="text" w:horzAnchor="page" w:tblpX="2090" w:tblpY="7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noWrap w:val="0"/>
            <w:vAlign w:val="top"/>
          </w:tcPr>
          <w:p>
            <w:pPr>
              <w:rPr>
                <w:rFonts w:ascii="宋体" w:hAnsi="宋体" w:cs="宋体"/>
                <w:b/>
                <w:bCs/>
                <w:sz w:val="30"/>
                <w:szCs w:val="30"/>
              </w:rPr>
            </w:pPr>
          </w:p>
          <w:p>
            <w:pPr>
              <w:jc w:val="center"/>
              <w:rPr>
                <w:rFonts w:ascii="宋体" w:hAnsi="宋体" w:cs="宋体"/>
                <w:b/>
                <w:bCs/>
                <w:sz w:val="30"/>
                <w:szCs w:val="30"/>
              </w:rPr>
            </w:pPr>
          </w:p>
          <w:p>
            <w:pPr>
              <w:jc w:val="center"/>
              <w:rPr>
                <w:rFonts w:ascii="宋体" w:hAnsi="宋体" w:cs="宋体"/>
                <w:b/>
                <w:bCs/>
                <w:sz w:val="30"/>
                <w:szCs w:val="30"/>
              </w:rPr>
            </w:pPr>
          </w:p>
          <w:p>
            <w:pPr>
              <w:jc w:val="center"/>
              <w:rPr>
                <w:rFonts w:ascii="宋体" w:hAnsi="宋体" w:cs="宋体"/>
                <w:b/>
                <w:bCs/>
                <w:sz w:val="30"/>
                <w:szCs w:val="30"/>
              </w:rPr>
            </w:pPr>
          </w:p>
          <w:p>
            <w:pPr>
              <w:jc w:val="center"/>
              <w:rPr>
                <w:rFonts w:hint="eastAsia" w:ascii="宋体" w:hAnsi="宋体" w:cs="宋体"/>
                <w:b/>
                <w:bCs/>
                <w:sz w:val="30"/>
                <w:szCs w:val="30"/>
              </w:rPr>
            </w:pPr>
            <w:r>
              <w:rPr>
                <w:rFonts w:hint="eastAsia" w:ascii="仿宋" w:hAnsi="仿宋" w:eastAsia="仿宋" w:cs="仿宋"/>
                <w:b/>
                <w:bCs/>
                <w:sz w:val="24"/>
                <w:szCs w:val="24"/>
              </w:rPr>
              <w:t>银行打款凭证复印件</w:t>
            </w:r>
          </w:p>
        </w:tc>
      </w:tr>
    </w:tbl>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rPr>
          <w:rFonts w:hint="eastAsia"/>
        </w:rPr>
      </w:pPr>
    </w:p>
    <w:p>
      <w:pPr>
        <w:pStyle w:val="5"/>
        <w:rPr>
          <w:rFonts w:hint="eastAsia"/>
        </w:rPr>
      </w:pPr>
    </w:p>
    <w:p>
      <w:pPr>
        <w:pStyle w:val="5"/>
        <w:rPr>
          <w:rFonts w:hint="eastAsia"/>
        </w:rPr>
      </w:pPr>
    </w:p>
    <w:p>
      <w:pPr>
        <w:pStyle w:val="5"/>
        <w:ind w:left="0" w:leftChars="0" w:firstLine="0" w:firstLineChars="0"/>
        <w:rPr>
          <w:rFonts w:hint="eastAsia"/>
        </w:rPr>
      </w:pPr>
    </w:p>
    <w:p>
      <w:pPr>
        <w:jc w:val="center"/>
        <w:rPr>
          <w:rFonts w:hint="eastAsia" w:ascii="仿宋" w:hAnsi="仿宋" w:eastAsia="仿宋"/>
          <w:b/>
          <w:bCs/>
          <w:sz w:val="24"/>
        </w:rPr>
      </w:pPr>
      <w:r>
        <w:rPr>
          <w:rFonts w:hint="eastAsia" w:ascii="仿宋" w:hAnsi="仿宋" w:eastAsia="仿宋"/>
          <w:b/>
          <w:bCs/>
          <w:sz w:val="24"/>
        </w:rPr>
        <w:t>政府采购投标担保函 （</w:t>
      </w:r>
      <w:r>
        <w:rPr>
          <w:rFonts w:ascii="仿宋" w:hAnsi="仿宋" w:eastAsia="仿宋"/>
          <w:b/>
          <w:bCs/>
          <w:sz w:val="24"/>
        </w:rPr>
        <w:t>投标文件</w:t>
      </w:r>
      <w:r>
        <w:rPr>
          <w:rFonts w:hint="eastAsia" w:ascii="仿宋" w:hAnsi="仿宋" w:eastAsia="仿宋"/>
          <w:b/>
          <w:bCs/>
          <w:sz w:val="24"/>
        </w:rPr>
        <w:t>格式三）</w:t>
      </w:r>
    </w:p>
    <w:p>
      <w:pPr>
        <w:ind w:firstLine="6720" w:firstLineChars="3200"/>
        <w:rPr>
          <w:rFonts w:hint="eastAsia" w:ascii="仿宋" w:hAnsi="仿宋" w:eastAsia="仿宋"/>
        </w:rPr>
      </w:pPr>
      <w:r>
        <w:rPr>
          <w:rFonts w:hint="eastAsia" w:ascii="仿宋" w:hAnsi="仿宋" w:eastAsia="仿宋"/>
        </w:rPr>
        <w:t>编号：</w:t>
      </w:r>
    </w:p>
    <w:p>
      <w:pPr>
        <w:rPr>
          <w:rFonts w:hint="eastAsia" w:ascii="仿宋" w:hAnsi="仿宋" w:eastAsia="仿宋"/>
        </w:rPr>
      </w:pPr>
      <w:r>
        <w:rPr>
          <w:rFonts w:ascii="仿宋" w:hAnsi="仿宋" w:eastAsia="仿宋"/>
        </w:rPr>
        <w:t xml:space="preserve"> </w:t>
      </w:r>
      <w:r>
        <w:rPr>
          <w:rFonts w:hint="eastAsia" w:ascii="仿宋" w:hAnsi="仿宋" w:eastAsia="仿宋"/>
          <w:u w:val="single"/>
        </w:rPr>
        <w:t xml:space="preserve">                  </w:t>
      </w:r>
      <w:r>
        <w:rPr>
          <w:rFonts w:hint="eastAsia" w:ascii="仿宋" w:hAnsi="仿宋" w:eastAsia="仿宋"/>
        </w:rPr>
        <w:t>（采购人或采购代理机构）：</w:t>
      </w:r>
    </w:p>
    <w:p>
      <w:pPr>
        <w:rPr>
          <w:rFonts w:ascii="仿宋" w:hAnsi="仿宋" w:eastAsia="仿宋"/>
        </w:rPr>
      </w:pPr>
    </w:p>
    <w:p>
      <w:pPr>
        <w:ind w:firstLine="420" w:firstLineChars="200"/>
        <w:rPr>
          <w:rFonts w:hint="eastAsia" w:ascii="仿宋" w:hAnsi="仿宋" w:eastAsia="仿宋"/>
        </w:rPr>
      </w:pPr>
      <w:r>
        <w:rPr>
          <w:rFonts w:hint="eastAsia" w:ascii="仿宋" w:hAnsi="仿宋" w:eastAsia="仿宋"/>
        </w:rPr>
        <w:t>鉴于</w:t>
      </w:r>
      <w:r>
        <w:rPr>
          <w:rFonts w:hint="eastAsia" w:ascii="仿宋" w:hAnsi="仿宋" w:eastAsia="仿宋"/>
          <w:u w:val="single"/>
        </w:rPr>
        <w:t xml:space="preserve">               </w:t>
      </w:r>
      <w:r>
        <w:rPr>
          <w:rFonts w:hint="eastAsia" w:ascii="仿宋" w:hAnsi="仿宋" w:eastAsia="仿宋"/>
        </w:rPr>
        <w:t>（以下简称“投标人”）拟参加编号为</w:t>
      </w:r>
      <w:r>
        <w:rPr>
          <w:rFonts w:hint="eastAsia" w:ascii="仿宋" w:hAnsi="仿宋" w:eastAsia="仿宋"/>
          <w:u w:val="single"/>
        </w:rPr>
        <w:t xml:space="preserve">            </w:t>
      </w:r>
      <w:r>
        <w:rPr>
          <w:rFonts w:hint="eastAsia" w:ascii="仿宋" w:hAnsi="仿宋" w:eastAsia="仿宋"/>
        </w:rPr>
        <w:t>的</w:t>
      </w:r>
      <w:r>
        <w:rPr>
          <w:rFonts w:hint="eastAsia" w:ascii="仿宋" w:hAnsi="仿宋" w:eastAsia="仿宋"/>
          <w:u w:val="single"/>
        </w:rPr>
        <w:t xml:space="preserve">           </w:t>
      </w:r>
      <w:r>
        <w:rPr>
          <w:rFonts w:hint="eastAsia" w:ascii="仿宋" w:hAnsi="仿宋" w:eastAsia="仿宋"/>
        </w:rPr>
        <w:t xml:space="preserve">                            </w:t>
      </w:r>
    </w:p>
    <w:p>
      <w:pPr>
        <w:rPr>
          <w:rFonts w:hint="eastAsia" w:ascii="仿宋" w:hAnsi="仿宋" w:eastAsia="仿宋"/>
        </w:rPr>
      </w:pPr>
      <w:r>
        <w:rPr>
          <w:rFonts w:hint="eastAsia" w:ascii="仿宋" w:hAnsi="仿宋" w:eastAsia="仿宋"/>
        </w:rPr>
        <w:t>项目（以下简称“本项目”）投标，根据本项目招标文件，供应商参加投标时应向你方交纳投标保证金，且可以投标担保函的形式交纳投标保证金。应供应商的申请，我方以保证的方式向你方提供如下投标保证金担保：</w:t>
      </w:r>
    </w:p>
    <w:p>
      <w:pPr>
        <w:ind w:firstLine="420" w:firstLineChars="200"/>
        <w:rPr>
          <w:rFonts w:hint="eastAsia" w:ascii="仿宋" w:hAnsi="仿宋" w:eastAsia="仿宋"/>
        </w:rPr>
      </w:pPr>
      <w:r>
        <w:rPr>
          <w:rFonts w:hint="eastAsia" w:ascii="仿宋" w:hAnsi="仿宋" w:eastAsia="仿宋"/>
        </w:rPr>
        <w:t>一、保证责任的情形及保证金额</w:t>
      </w:r>
    </w:p>
    <w:p>
      <w:pPr>
        <w:ind w:firstLine="210" w:firstLineChars="100"/>
        <w:rPr>
          <w:rFonts w:hint="eastAsia" w:ascii="仿宋" w:hAnsi="仿宋" w:eastAsia="仿宋"/>
        </w:rPr>
      </w:pPr>
      <w:r>
        <w:rPr>
          <w:rFonts w:hint="eastAsia" w:ascii="仿宋" w:hAnsi="仿宋" w:eastAsia="仿宋"/>
        </w:rPr>
        <w:t>（一）在投标人出现下列情形之一时，我方承担保证责任：</w:t>
      </w:r>
    </w:p>
    <w:p>
      <w:pPr>
        <w:ind w:firstLine="420" w:firstLineChars="200"/>
        <w:rPr>
          <w:rFonts w:hint="eastAsia" w:ascii="仿宋" w:hAnsi="仿宋" w:eastAsia="仿宋"/>
        </w:rPr>
      </w:pPr>
      <w:r>
        <w:rPr>
          <w:rFonts w:hint="eastAsia" w:ascii="仿宋" w:hAnsi="仿宋" w:eastAsia="仿宋"/>
        </w:rPr>
        <w:t>1．中标后投标人无正当理由不与采购人或者采购代理机构签订《政府采购合同》；</w:t>
      </w:r>
    </w:p>
    <w:p>
      <w:pPr>
        <w:ind w:firstLine="420" w:firstLineChars="200"/>
        <w:rPr>
          <w:rFonts w:hint="eastAsia" w:ascii="仿宋" w:hAnsi="仿宋" w:eastAsia="仿宋"/>
        </w:rPr>
      </w:pPr>
      <w:r>
        <w:rPr>
          <w:rFonts w:hint="eastAsia" w:ascii="仿宋" w:hAnsi="仿宋" w:eastAsia="仿宋"/>
        </w:rPr>
        <w:t>2．招标文件规定的投标人应当缴纳保证金的其他情形。</w:t>
      </w:r>
    </w:p>
    <w:p>
      <w:pPr>
        <w:ind w:firstLine="210" w:firstLineChars="100"/>
        <w:rPr>
          <w:rFonts w:hint="eastAsia" w:ascii="仿宋" w:hAnsi="仿宋" w:eastAsia="仿宋"/>
        </w:rPr>
      </w:pPr>
      <w:r>
        <w:rPr>
          <w:rFonts w:hint="eastAsia" w:ascii="仿宋" w:hAnsi="仿宋" w:eastAsia="仿宋"/>
        </w:rPr>
        <w:t>（二）我方承担保证责任的最高金额为人民币</w:t>
      </w:r>
      <w:r>
        <w:rPr>
          <w:rFonts w:hint="eastAsia" w:ascii="仿宋" w:hAnsi="仿宋" w:eastAsia="仿宋"/>
          <w:u w:val="single"/>
        </w:rPr>
        <w:t xml:space="preserve">      </w:t>
      </w:r>
      <w:r>
        <w:rPr>
          <w:rFonts w:hint="eastAsia" w:ascii="仿宋" w:hAnsi="仿宋" w:eastAsia="仿宋"/>
        </w:rPr>
        <w:t>元（大写</w:t>
      </w:r>
      <w:r>
        <w:rPr>
          <w:rFonts w:hint="eastAsia" w:ascii="仿宋" w:hAnsi="仿宋" w:eastAsia="仿宋"/>
          <w:u w:val="single"/>
        </w:rPr>
        <w:t xml:space="preserve">            </w:t>
      </w:r>
      <w:r>
        <w:rPr>
          <w:rFonts w:hint="eastAsia" w:ascii="仿宋" w:hAnsi="仿宋" w:eastAsia="仿宋"/>
        </w:rPr>
        <w:t>），即本项目的投标保证金金额。</w:t>
      </w:r>
    </w:p>
    <w:p>
      <w:pPr>
        <w:ind w:firstLine="420" w:firstLineChars="200"/>
        <w:rPr>
          <w:rFonts w:hint="eastAsia" w:ascii="仿宋" w:hAnsi="仿宋" w:eastAsia="仿宋"/>
        </w:rPr>
      </w:pPr>
      <w:r>
        <w:rPr>
          <w:rFonts w:hint="eastAsia" w:ascii="仿宋" w:hAnsi="仿宋" w:eastAsia="仿宋"/>
        </w:rPr>
        <w:t>二、保证的方式及保证期间</w:t>
      </w:r>
    </w:p>
    <w:p>
      <w:pPr>
        <w:ind w:firstLine="420" w:firstLineChars="200"/>
        <w:rPr>
          <w:rFonts w:hint="eastAsia" w:ascii="仿宋" w:hAnsi="仿宋" w:eastAsia="仿宋"/>
        </w:rPr>
      </w:pPr>
      <w:r>
        <w:rPr>
          <w:rFonts w:hint="eastAsia" w:ascii="仿宋" w:hAnsi="仿宋" w:eastAsia="仿宋"/>
        </w:rPr>
        <w:t>我方保证的方式为：连带责任保证。</w:t>
      </w:r>
    </w:p>
    <w:p>
      <w:pPr>
        <w:ind w:firstLine="420" w:firstLineChars="200"/>
        <w:rPr>
          <w:rFonts w:hint="eastAsia" w:ascii="仿宋" w:hAnsi="仿宋" w:eastAsia="仿宋"/>
        </w:rPr>
      </w:pPr>
      <w:r>
        <w:rPr>
          <w:rFonts w:hint="eastAsia" w:ascii="仿宋" w:hAnsi="仿宋" w:eastAsia="仿宋"/>
        </w:rPr>
        <w:t>我方的保证期间为：自本保函生效之日起</w:t>
      </w:r>
      <w:r>
        <w:rPr>
          <w:rFonts w:hint="eastAsia" w:ascii="仿宋" w:hAnsi="仿宋" w:eastAsia="仿宋"/>
          <w:u w:val="single"/>
        </w:rPr>
        <w:t xml:space="preserve">    </w:t>
      </w:r>
      <w:r>
        <w:rPr>
          <w:rFonts w:hint="eastAsia" w:ascii="仿宋" w:hAnsi="仿宋" w:eastAsia="仿宋"/>
        </w:rPr>
        <w:t>个月止。</w:t>
      </w:r>
    </w:p>
    <w:p>
      <w:pPr>
        <w:ind w:firstLine="420" w:firstLineChars="200"/>
        <w:rPr>
          <w:rFonts w:hint="eastAsia" w:ascii="仿宋" w:hAnsi="仿宋" w:eastAsia="仿宋"/>
        </w:rPr>
      </w:pPr>
      <w:r>
        <w:rPr>
          <w:rFonts w:hint="eastAsia" w:ascii="仿宋" w:hAnsi="仿宋" w:eastAsia="仿宋"/>
        </w:rPr>
        <w:t>三、承担保证责任的程序</w:t>
      </w:r>
    </w:p>
    <w:p>
      <w:pPr>
        <w:ind w:firstLine="420" w:firstLineChars="200"/>
        <w:rPr>
          <w:rFonts w:hint="eastAsia" w:ascii="仿宋" w:hAnsi="仿宋" w:eastAsia="仿宋"/>
        </w:rPr>
      </w:pPr>
      <w:r>
        <w:rPr>
          <w:rFonts w:hint="eastAsia" w:ascii="仿宋" w:hAnsi="仿宋" w:eastAsia="仿宋"/>
        </w:rPr>
        <w:t>1．你方要求我方承担保证责任的，应在本保函保证期间内向我方发出书面索赔通知。索赔通知应写明要求索赔的金额，支付款项应到达的账号，并附有证明投标人发生我方应承担保证责任情形的事实材料。</w:t>
      </w:r>
    </w:p>
    <w:p>
      <w:pPr>
        <w:ind w:firstLine="420" w:firstLineChars="200"/>
        <w:rPr>
          <w:rFonts w:hint="eastAsia" w:ascii="仿宋" w:hAnsi="仿宋" w:eastAsia="仿宋"/>
        </w:rPr>
      </w:pPr>
      <w:r>
        <w:rPr>
          <w:rFonts w:hint="eastAsia" w:ascii="仿宋" w:hAnsi="仿宋" w:eastAsia="仿宋"/>
        </w:rPr>
        <w:t>2．我方在收到索赔通知及相关证明材料后，在</w:t>
      </w:r>
      <w:r>
        <w:rPr>
          <w:rFonts w:hint="eastAsia" w:ascii="仿宋" w:hAnsi="仿宋" w:eastAsia="仿宋"/>
          <w:u w:val="single"/>
        </w:rPr>
        <w:t>　　　</w:t>
      </w:r>
      <w:r>
        <w:rPr>
          <w:rFonts w:hint="eastAsia" w:ascii="仿宋" w:hAnsi="仿宋" w:eastAsia="仿宋"/>
        </w:rPr>
        <w:t>个工作日内进行审查，符合应承担保证责任情形的，我方应按照你方的要求代投标人向你方支付投标保证金。</w:t>
      </w:r>
    </w:p>
    <w:p>
      <w:pPr>
        <w:ind w:firstLine="420" w:firstLineChars="200"/>
        <w:rPr>
          <w:rFonts w:hint="eastAsia" w:ascii="仿宋" w:hAnsi="仿宋" w:eastAsia="仿宋"/>
        </w:rPr>
      </w:pPr>
      <w:r>
        <w:rPr>
          <w:rFonts w:hint="eastAsia" w:ascii="仿宋" w:hAnsi="仿宋" w:eastAsia="仿宋"/>
        </w:rPr>
        <w:t>四、保证责任的终止</w:t>
      </w:r>
    </w:p>
    <w:p>
      <w:pPr>
        <w:ind w:firstLine="420" w:firstLineChars="200"/>
        <w:rPr>
          <w:rFonts w:hint="eastAsia" w:ascii="仿宋" w:hAnsi="仿宋" w:eastAsia="仿宋"/>
        </w:rPr>
      </w:pPr>
      <w:r>
        <w:rPr>
          <w:rFonts w:hint="eastAsia" w:ascii="仿宋" w:hAnsi="仿宋" w:eastAsia="仿宋"/>
        </w:rPr>
        <w:t>1．保证期间届满你方未向我方书面主张保证责任的，自保证期间届满次日起，我方保证责任自动终止。</w:t>
      </w:r>
    </w:p>
    <w:p>
      <w:pPr>
        <w:ind w:firstLine="420" w:firstLineChars="200"/>
        <w:rPr>
          <w:rFonts w:hint="eastAsia" w:ascii="仿宋" w:hAnsi="仿宋" w:eastAsia="仿宋"/>
        </w:rPr>
      </w:pPr>
      <w:r>
        <w:rPr>
          <w:rFonts w:hint="eastAsia" w:ascii="仿宋" w:hAnsi="仿宋" w:eastAsia="仿宋"/>
        </w:rPr>
        <w:t>2．我方按照本保函向你贵方履行了保证责任后，自我方向你贵方支付款项（支付款项从我方账户划出）之日起，保证责任终止。</w:t>
      </w:r>
    </w:p>
    <w:p>
      <w:pPr>
        <w:ind w:firstLine="420" w:firstLineChars="200"/>
        <w:rPr>
          <w:rFonts w:hint="eastAsia" w:ascii="仿宋" w:hAnsi="仿宋" w:eastAsia="仿宋"/>
        </w:rPr>
      </w:pPr>
      <w:r>
        <w:rPr>
          <w:rFonts w:hint="eastAsia" w:ascii="仿宋" w:hAnsi="仿宋" w:eastAsia="仿宋"/>
        </w:rPr>
        <w:t>3．按照法律法规的规定或出现我方保证责任终止的其它情形的，我方在本保函项下的保证责任亦终止。</w:t>
      </w:r>
    </w:p>
    <w:p>
      <w:pPr>
        <w:ind w:firstLine="420" w:firstLineChars="200"/>
        <w:rPr>
          <w:rFonts w:hint="eastAsia" w:ascii="仿宋" w:hAnsi="仿宋" w:eastAsia="仿宋"/>
        </w:rPr>
      </w:pPr>
      <w:r>
        <w:rPr>
          <w:rFonts w:hint="eastAsia" w:ascii="仿宋" w:hAnsi="仿宋" w:eastAsia="仿宋"/>
        </w:rPr>
        <w:t>五、免责条款</w:t>
      </w:r>
    </w:p>
    <w:p>
      <w:pPr>
        <w:ind w:firstLine="420" w:firstLineChars="200"/>
        <w:rPr>
          <w:rFonts w:hint="eastAsia" w:ascii="仿宋" w:hAnsi="仿宋" w:eastAsia="仿宋"/>
        </w:rPr>
      </w:pPr>
      <w:r>
        <w:rPr>
          <w:rFonts w:hint="eastAsia" w:ascii="仿宋" w:hAnsi="仿宋" w:eastAsia="仿宋"/>
        </w:rPr>
        <w:t>1．依照法律规定或你方与投标人的另行约定，全部或者部分免除投标人投标保证金义务时，我方亦免除相应的保证责任。</w:t>
      </w:r>
    </w:p>
    <w:p>
      <w:pPr>
        <w:ind w:firstLine="420" w:firstLineChars="200"/>
        <w:rPr>
          <w:rFonts w:hint="eastAsia" w:ascii="仿宋" w:hAnsi="仿宋" w:eastAsia="仿宋"/>
        </w:rPr>
      </w:pPr>
      <w:r>
        <w:rPr>
          <w:rFonts w:hint="eastAsia" w:ascii="仿宋" w:hAnsi="仿宋" w:eastAsia="仿宋"/>
        </w:rPr>
        <w:t>2．因你方原因致使投标人发生本保函第一条第（一）款约定情形的，我方不承担保证责任。</w:t>
      </w:r>
    </w:p>
    <w:p>
      <w:pPr>
        <w:ind w:firstLine="420" w:firstLineChars="200"/>
        <w:rPr>
          <w:rFonts w:hint="eastAsia" w:ascii="仿宋" w:hAnsi="仿宋" w:eastAsia="仿宋"/>
        </w:rPr>
      </w:pPr>
      <w:r>
        <w:rPr>
          <w:rFonts w:hint="eastAsia" w:ascii="仿宋" w:hAnsi="仿宋" w:eastAsia="仿宋"/>
        </w:rPr>
        <w:t>3．因不可抗力造成投标人发生本保函第一条约定情形的，我方不承担保证责任。</w:t>
      </w:r>
    </w:p>
    <w:p>
      <w:pPr>
        <w:ind w:firstLine="420" w:firstLineChars="200"/>
        <w:rPr>
          <w:rFonts w:hint="eastAsia" w:ascii="仿宋" w:hAnsi="仿宋" w:eastAsia="仿宋"/>
        </w:rPr>
      </w:pPr>
      <w:r>
        <w:rPr>
          <w:rFonts w:hint="eastAsia" w:ascii="仿宋" w:hAnsi="仿宋" w:eastAsia="仿宋"/>
        </w:rPr>
        <w:t>4．你方或其他有权机关对招标文件进行任何澄清或修改，加重我方保证责任的，我方对加重部分不承担保证责任，但该澄清或修改经我方事先书面同意的除外。</w:t>
      </w:r>
    </w:p>
    <w:p>
      <w:pPr>
        <w:ind w:firstLine="420" w:firstLineChars="200"/>
        <w:rPr>
          <w:rFonts w:hint="eastAsia" w:ascii="仿宋" w:hAnsi="仿宋" w:eastAsia="仿宋"/>
        </w:rPr>
      </w:pPr>
      <w:r>
        <w:rPr>
          <w:rFonts w:hint="eastAsia" w:ascii="仿宋" w:hAnsi="仿宋" w:eastAsia="仿宋"/>
        </w:rPr>
        <w:t>六、争议的解决</w:t>
      </w:r>
    </w:p>
    <w:p>
      <w:pPr>
        <w:ind w:firstLine="420" w:firstLineChars="200"/>
        <w:rPr>
          <w:rFonts w:hint="eastAsia" w:ascii="仿宋" w:hAnsi="仿宋" w:eastAsia="仿宋"/>
        </w:rPr>
      </w:pPr>
      <w:r>
        <w:rPr>
          <w:rFonts w:hint="eastAsia" w:ascii="仿宋" w:hAnsi="仿宋" w:eastAsia="仿宋"/>
        </w:rPr>
        <w:t>因本保函发生的纠纷，由你我双方协商解决，协商不成的，通过诉讼程序解决，诉讼管辖地法院为</w:t>
      </w:r>
      <w:r>
        <w:rPr>
          <w:rFonts w:hint="eastAsia" w:ascii="仿宋" w:hAnsi="仿宋" w:eastAsia="仿宋"/>
          <w:u w:val="single"/>
        </w:rPr>
        <w:t xml:space="preserve">          </w:t>
      </w:r>
      <w:r>
        <w:rPr>
          <w:rFonts w:hint="eastAsia" w:ascii="仿宋" w:hAnsi="仿宋" w:eastAsia="仿宋"/>
        </w:rPr>
        <w:t>法院。</w:t>
      </w:r>
    </w:p>
    <w:p>
      <w:pPr>
        <w:ind w:firstLine="420" w:firstLineChars="200"/>
        <w:rPr>
          <w:rFonts w:hint="eastAsia" w:ascii="仿宋" w:hAnsi="仿宋" w:eastAsia="仿宋"/>
        </w:rPr>
      </w:pPr>
      <w:r>
        <w:rPr>
          <w:rFonts w:hint="eastAsia" w:ascii="仿宋" w:hAnsi="仿宋" w:eastAsia="仿宋"/>
        </w:rPr>
        <w:t>七、保函的生效</w:t>
      </w:r>
    </w:p>
    <w:p>
      <w:pPr>
        <w:ind w:firstLine="420" w:firstLineChars="200"/>
        <w:rPr>
          <w:rFonts w:hint="eastAsia" w:ascii="仿宋" w:hAnsi="仿宋" w:eastAsia="仿宋"/>
        </w:rPr>
      </w:pPr>
      <w:r>
        <w:rPr>
          <w:rFonts w:hint="eastAsia" w:ascii="仿宋" w:hAnsi="仿宋" w:eastAsia="仿宋"/>
        </w:rPr>
        <w:t xml:space="preserve">本保函自我方加盖公章之日起生效。      </w:t>
      </w:r>
    </w:p>
    <w:p>
      <w:pPr>
        <w:ind w:firstLine="4620" w:firstLineChars="2200"/>
        <w:rPr>
          <w:rFonts w:ascii="仿宋" w:hAnsi="仿宋" w:eastAsia="仿宋"/>
        </w:rPr>
        <w:sectPr>
          <w:headerReference r:id="rId3" w:type="default"/>
          <w:footerReference r:id="rId4" w:type="default"/>
          <w:pgSz w:w="11906" w:h="16838"/>
          <w:pgMar w:top="1440" w:right="1797" w:bottom="1440" w:left="1797" w:header="851" w:footer="992" w:gutter="0"/>
          <w:pgNumType w:start="1"/>
          <w:cols w:space="720" w:num="1"/>
          <w:docGrid w:type="linesAndChars" w:linePitch="312" w:charSpace="0"/>
        </w:sectPr>
      </w:pPr>
      <w:r>
        <w:rPr>
          <w:rFonts w:hint="eastAsia" w:ascii="仿宋" w:hAnsi="仿宋" w:eastAsia="仿宋"/>
        </w:rPr>
        <w:t>保证人：（公章）    年     月      日</w:t>
      </w:r>
    </w:p>
    <w:p>
      <w:pPr>
        <w:pStyle w:val="4"/>
        <w:spacing w:before="0" w:line="240" w:lineRule="atLeast"/>
        <w:jc w:val="both"/>
        <w:rPr>
          <w:rFonts w:hint="eastAsia" w:ascii="仿宋_GB2312" w:hAnsi="宋体" w:eastAsia="仿宋_GB2312"/>
          <w:sz w:val="24"/>
          <w:lang w:eastAsia="zh-CN"/>
        </w:rPr>
      </w:pPr>
      <w:bookmarkStart w:id="266" w:name="_Toc8256"/>
    </w:p>
    <w:p>
      <w:pPr>
        <w:pStyle w:val="4"/>
        <w:spacing w:before="0" w:line="240" w:lineRule="atLeast"/>
        <w:jc w:val="both"/>
        <w:rPr>
          <w:rFonts w:hint="eastAsia" w:ascii="仿宋_GB2312" w:hAnsi="宋体" w:eastAsia="仿宋_GB2312"/>
          <w:sz w:val="24"/>
          <w:lang w:eastAsia="zh-CN"/>
        </w:rPr>
      </w:pPr>
    </w:p>
    <w:p>
      <w:pPr>
        <w:pStyle w:val="4"/>
        <w:spacing w:before="0" w:line="240" w:lineRule="atLeast"/>
        <w:jc w:val="both"/>
        <w:rPr>
          <w:rFonts w:hint="eastAsia" w:ascii="仿宋_GB2312" w:hAnsi="宋体" w:eastAsia="仿宋_GB2312"/>
          <w:sz w:val="24"/>
        </w:rPr>
      </w:pPr>
      <w:r>
        <w:rPr>
          <w:rFonts w:hint="eastAsia" w:ascii="仿宋_GB2312" w:hAnsi="宋体" w:eastAsia="仿宋_GB2312"/>
          <w:sz w:val="24"/>
          <w:lang w:val="en-US" w:eastAsia="zh-CN"/>
        </w:rPr>
        <w:t>12、</w:t>
      </w:r>
      <w:r>
        <w:rPr>
          <w:rFonts w:hint="eastAsia" w:ascii="仿宋_GB2312" w:hAnsi="宋体" w:eastAsia="仿宋_GB2312"/>
          <w:sz w:val="24"/>
          <w:lang w:eastAsia="zh-CN"/>
        </w:rPr>
        <w:t>投标人须知资料表要求的其他资格证明文件</w:t>
      </w:r>
      <w:r>
        <w:rPr>
          <w:rFonts w:hint="eastAsia" w:ascii="仿宋_GB2312" w:hAnsi="宋体" w:eastAsia="仿宋_GB2312"/>
          <w:sz w:val="24"/>
        </w:rPr>
        <w:t>（</w:t>
      </w:r>
      <w:r>
        <w:rPr>
          <w:rFonts w:hint="eastAsia" w:ascii="仿宋_GB2312" w:hAnsi="宋体" w:eastAsia="仿宋_GB2312"/>
          <w:sz w:val="24"/>
          <w:lang w:eastAsia="zh-CN"/>
        </w:rPr>
        <w:t>格式自拟</w:t>
      </w:r>
      <w:r>
        <w:rPr>
          <w:rFonts w:hint="eastAsia" w:ascii="仿宋_GB2312" w:hAnsi="宋体" w:eastAsia="仿宋_GB2312"/>
          <w:sz w:val="24"/>
        </w:rPr>
        <w:t>）</w:t>
      </w:r>
      <w:bookmarkEnd w:id="266"/>
    </w:p>
    <w:p>
      <w:pPr>
        <w:pStyle w:val="12"/>
        <w:tabs>
          <w:tab w:val="left" w:pos="5580"/>
        </w:tabs>
        <w:spacing w:line="240" w:lineRule="atLeast"/>
        <w:ind w:left="1079" w:leftChars="257" w:hanging="540"/>
        <w:rPr>
          <w:rFonts w:ascii="仿宋_GB2312" w:hAnsi="宋体" w:eastAsia="仿宋_GB2312"/>
          <w:sz w:val="24"/>
        </w:rPr>
      </w:pPr>
    </w:p>
    <w:p>
      <w:pPr>
        <w:pStyle w:val="12"/>
        <w:tabs>
          <w:tab w:val="left" w:pos="5580"/>
        </w:tabs>
        <w:spacing w:line="240" w:lineRule="atLeast"/>
        <w:ind w:left="1079" w:leftChars="257" w:hanging="540"/>
        <w:rPr>
          <w:rFonts w:ascii="仿宋_GB2312" w:hAnsi="宋体" w:eastAsia="仿宋_GB2312"/>
          <w:sz w:val="28"/>
          <w:szCs w:val="28"/>
        </w:rPr>
      </w:pPr>
      <w:r>
        <w:rPr>
          <w:rFonts w:ascii="仿宋_GB2312" w:hAnsi="宋体" w:eastAsia="仿宋_GB2312"/>
          <w:sz w:val="24"/>
        </w:rPr>
        <w:t xml:space="preserve"> </w:t>
      </w:r>
    </w:p>
    <w:p>
      <w:pPr>
        <w:pStyle w:val="4"/>
        <w:spacing w:before="0" w:line="240" w:lineRule="atLeast"/>
        <w:jc w:val="both"/>
        <w:rPr>
          <w:rFonts w:ascii="仿宋_GB2312" w:hAnsi="宋体" w:eastAsia="仿宋_GB2312"/>
          <w:sz w:val="28"/>
          <w:szCs w:val="28"/>
        </w:rPr>
      </w:pPr>
      <w:bookmarkStart w:id="267" w:name="_Toc11180"/>
      <w:bookmarkStart w:id="268" w:name="_Toc22967"/>
      <w:bookmarkStart w:id="269" w:name="_Toc515647816"/>
    </w:p>
    <w:p>
      <w:pPr>
        <w:pStyle w:val="5"/>
        <w:rPr>
          <w:rFonts w:ascii="仿宋_GB2312" w:hAnsi="宋体" w:eastAsia="仿宋_GB2312"/>
          <w:sz w:val="28"/>
          <w:szCs w:val="28"/>
        </w:rPr>
      </w:pPr>
    </w:p>
    <w:p>
      <w:pPr>
        <w:rPr>
          <w:rFonts w:ascii="仿宋_GB2312" w:hAnsi="宋体" w:eastAsia="仿宋_GB2312"/>
          <w:sz w:val="28"/>
          <w:szCs w:val="28"/>
        </w:rPr>
      </w:pPr>
    </w:p>
    <w:p>
      <w:pPr>
        <w:pStyle w:val="2"/>
        <w:rPr>
          <w:rFonts w:ascii="仿宋_GB2312" w:hAnsi="宋体" w:eastAsia="仿宋_GB2312"/>
          <w:sz w:val="28"/>
          <w:szCs w:val="28"/>
        </w:rPr>
      </w:pPr>
    </w:p>
    <w:p>
      <w:pPr>
        <w:pStyle w:val="2"/>
        <w:rPr>
          <w:rFonts w:ascii="仿宋_GB2312" w:hAnsi="宋体" w:eastAsia="仿宋_GB2312"/>
          <w:sz w:val="28"/>
          <w:szCs w:val="28"/>
        </w:rPr>
      </w:pPr>
    </w:p>
    <w:p>
      <w:pPr>
        <w:pStyle w:val="2"/>
        <w:rPr>
          <w:rFonts w:ascii="仿宋_GB2312" w:hAnsi="宋体" w:eastAsia="仿宋_GB2312"/>
          <w:sz w:val="28"/>
          <w:szCs w:val="28"/>
        </w:rPr>
      </w:pPr>
    </w:p>
    <w:p>
      <w:pPr>
        <w:pStyle w:val="2"/>
        <w:rPr>
          <w:rFonts w:ascii="仿宋_GB2312" w:hAnsi="宋体" w:eastAsia="仿宋_GB2312"/>
          <w:sz w:val="28"/>
          <w:szCs w:val="28"/>
        </w:rPr>
      </w:pPr>
    </w:p>
    <w:p>
      <w:pPr>
        <w:pStyle w:val="2"/>
        <w:rPr>
          <w:rFonts w:ascii="仿宋_GB2312" w:hAnsi="宋体" w:eastAsia="仿宋_GB2312"/>
          <w:sz w:val="28"/>
          <w:szCs w:val="28"/>
        </w:rPr>
      </w:pPr>
    </w:p>
    <w:p>
      <w:pPr>
        <w:pStyle w:val="2"/>
        <w:rPr>
          <w:rFonts w:ascii="仿宋_GB2312" w:hAnsi="宋体" w:eastAsia="仿宋_GB2312"/>
          <w:sz w:val="28"/>
          <w:szCs w:val="28"/>
        </w:rPr>
      </w:pPr>
    </w:p>
    <w:p>
      <w:pPr>
        <w:pStyle w:val="2"/>
        <w:rPr>
          <w:rFonts w:ascii="仿宋_GB2312" w:hAnsi="宋体" w:eastAsia="仿宋_GB2312"/>
          <w:sz w:val="28"/>
          <w:szCs w:val="28"/>
        </w:rPr>
      </w:pPr>
    </w:p>
    <w:p>
      <w:pPr>
        <w:pStyle w:val="2"/>
        <w:rPr>
          <w:rFonts w:ascii="仿宋_GB2312" w:hAnsi="宋体" w:eastAsia="仿宋_GB2312"/>
          <w:sz w:val="28"/>
          <w:szCs w:val="28"/>
        </w:rPr>
      </w:pPr>
    </w:p>
    <w:p>
      <w:pPr>
        <w:pStyle w:val="2"/>
        <w:rPr>
          <w:rFonts w:ascii="仿宋_GB2312" w:hAnsi="宋体" w:eastAsia="仿宋_GB2312"/>
          <w:sz w:val="28"/>
          <w:szCs w:val="28"/>
        </w:rPr>
      </w:pPr>
    </w:p>
    <w:p>
      <w:pPr>
        <w:pStyle w:val="2"/>
        <w:rPr>
          <w:rFonts w:ascii="仿宋_GB2312" w:hAnsi="宋体" w:eastAsia="仿宋_GB2312"/>
          <w:sz w:val="28"/>
          <w:szCs w:val="28"/>
        </w:rPr>
      </w:pPr>
    </w:p>
    <w:p>
      <w:pPr>
        <w:pStyle w:val="2"/>
        <w:rPr>
          <w:rFonts w:ascii="仿宋_GB2312" w:hAnsi="宋体" w:eastAsia="仿宋_GB2312"/>
          <w:sz w:val="28"/>
          <w:szCs w:val="28"/>
        </w:rPr>
      </w:pPr>
    </w:p>
    <w:p>
      <w:pPr>
        <w:pStyle w:val="2"/>
        <w:rPr>
          <w:rFonts w:ascii="仿宋_GB2312" w:hAnsi="宋体" w:eastAsia="仿宋_GB2312"/>
          <w:sz w:val="28"/>
          <w:szCs w:val="28"/>
        </w:rPr>
      </w:pPr>
    </w:p>
    <w:p>
      <w:pPr>
        <w:pStyle w:val="2"/>
        <w:rPr>
          <w:rFonts w:ascii="仿宋_GB2312" w:hAnsi="宋体" w:eastAsia="仿宋_GB2312"/>
          <w:sz w:val="28"/>
          <w:szCs w:val="28"/>
        </w:rPr>
      </w:pPr>
    </w:p>
    <w:p>
      <w:pPr>
        <w:pStyle w:val="2"/>
        <w:rPr>
          <w:rFonts w:ascii="仿宋_GB2312" w:hAnsi="宋体" w:eastAsia="仿宋_GB2312"/>
          <w:sz w:val="28"/>
          <w:szCs w:val="28"/>
        </w:rPr>
      </w:pPr>
    </w:p>
    <w:p>
      <w:pPr>
        <w:pStyle w:val="2"/>
        <w:rPr>
          <w:rFonts w:ascii="仿宋_GB2312" w:hAnsi="宋体" w:eastAsia="仿宋_GB2312"/>
          <w:sz w:val="28"/>
          <w:szCs w:val="28"/>
        </w:rPr>
      </w:pPr>
    </w:p>
    <w:p>
      <w:pPr>
        <w:pStyle w:val="2"/>
        <w:rPr>
          <w:rFonts w:ascii="仿宋_GB2312" w:hAnsi="宋体" w:eastAsia="仿宋_GB2312"/>
          <w:sz w:val="28"/>
          <w:szCs w:val="28"/>
        </w:rPr>
      </w:pPr>
    </w:p>
    <w:p>
      <w:pPr>
        <w:pStyle w:val="2"/>
        <w:rPr>
          <w:rFonts w:ascii="仿宋_GB2312" w:hAnsi="宋体" w:eastAsia="仿宋_GB2312"/>
          <w:sz w:val="28"/>
          <w:szCs w:val="28"/>
        </w:rPr>
      </w:pPr>
    </w:p>
    <w:p>
      <w:pPr>
        <w:pStyle w:val="2"/>
        <w:rPr>
          <w:rFonts w:ascii="仿宋_GB2312" w:hAnsi="宋体" w:eastAsia="仿宋_GB2312"/>
          <w:sz w:val="28"/>
          <w:szCs w:val="28"/>
        </w:rPr>
      </w:pPr>
    </w:p>
    <w:p>
      <w:pPr>
        <w:pStyle w:val="2"/>
        <w:rPr>
          <w:rFonts w:ascii="仿宋_GB2312" w:hAnsi="宋体" w:eastAsia="仿宋_GB2312"/>
          <w:sz w:val="28"/>
          <w:szCs w:val="28"/>
        </w:rPr>
      </w:pPr>
    </w:p>
    <w:p>
      <w:pPr>
        <w:pStyle w:val="2"/>
        <w:rPr>
          <w:rFonts w:ascii="仿宋_GB2312" w:hAnsi="宋体" w:eastAsia="仿宋_GB2312"/>
          <w:sz w:val="28"/>
          <w:szCs w:val="28"/>
        </w:rPr>
      </w:pPr>
    </w:p>
    <w:p>
      <w:pPr>
        <w:pStyle w:val="2"/>
        <w:rPr>
          <w:rFonts w:ascii="仿宋_GB2312" w:hAnsi="宋体" w:eastAsia="仿宋_GB2312"/>
          <w:sz w:val="28"/>
          <w:szCs w:val="28"/>
        </w:rPr>
      </w:pPr>
    </w:p>
    <w:p>
      <w:pPr>
        <w:pStyle w:val="2"/>
        <w:rPr>
          <w:rFonts w:ascii="仿宋_GB2312" w:hAnsi="宋体" w:eastAsia="仿宋_GB2312"/>
          <w:sz w:val="28"/>
          <w:szCs w:val="28"/>
        </w:rPr>
      </w:pPr>
    </w:p>
    <w:p>
      <w:pPr>
        <w:pStyle w:val="2"/>
        <w:rPr>
          <w:rFonts w:ascii="仿宋_GB2312" w:hAnsi="宋体" w:eastAsia="仿宋_GB2312"/>
          <w:sz w:val="28"/>
          <w:szCs w:val="28"/>
        </w:rPr>
      </w:pPr>
    </w:p>
    <w:p>
      <w:pPr>
        <w:pStyle w:val="2"/>
        <w:rPr>
          <w:rFonts w:ascii="仿宋_GB2312" w:hAnsi="宋体" w:eastAsia="仿宋_GB2312"/>
          <w:sz w:val="28"/>
          <w:szCs w:val="28"/>
        </w:rPr>
      </w:pPr>
    </w:p>
    <w:p>
      <w:pPr>
        <w:pStyle w:val="2"/>
        <w:rPr>
          <w:rFonts w:ascii="仿宋_GB2312" w:hAnsi="宋体" w:eastAsia="仿宋_GB2312"/>
          <w:sz w:val="28"/>
          <w:szCs w:val="28"/>
        </w:rPr>
      </w:pPr>
    </w:p>
    <w:p>
      <w:pPr>
        <w:pStyle w:val="2"/>
        <w:rPr>
          <w:rFonts w:ascii="仿宋_GB2312" w:hAnsi="宋体" w:eastAsia="仿宋_GB2312"/>
          <w:sz w:val="28"/>
          <w:szCs w:val="28"/>
        </w:rPr>
      </w:pPr>
    </w:p>
    <w:p>
      <w:pPr>
        <w:pStyle w:val="2"/>
        <w:rPr>
          <w:rFonts w:ascii="仿宋_GB2312" w:hAnsi="宋体" w:eastAsia="仿宋_GB2312"/>
          <w:sz w:val="28"/>
          <w:szCs w:val="28"/>
        </w:rPr>
      </w:pPr>
    </w:p>
    <w:p>
      <w:pPr>
        <w:pStyle w:val="2"/>
        <w:rPr>
          <w:rFonts w:ascii="仿宋_GB2312" w:hAnsi="宋体" w:eastAsia="仿宋_GB2312"/>
          <w:sz w:val="28"/>
          <w:szCs w:val="28"/>
        </w:rPr>
      </w:pPr>
    </w:p>
    <w:p>
      <w:pPr>
        <w:pStyle w:val="2"/>
        <w:rPr>
          <w:rFonts w:ascii="仿宋_GB2312" w:hAnsi="宋体" w:eastAsia="仿宋_GB2312"/>
          <w:sz w:val="28"/>
          <w:szCs w:val="28"/>
        </w:rPr>
      </w:pPr>
    </w:p>
    <w:p>
      <w:pPr>
        <w:pStyle w:val="4"/>
        <w:spacing w:before="0" w:line="240" w:lineRule="atLeast"/>
        <w:ind w:left="1079" w:leftChars="257" w:hanging="540"/>
        <w:rPr>
          <w:rFonts w:hint="eastAsia" w:ascii="仿宋_GB2312" w:hAnsi="宋体" w:eastAsia="仿宋_GB2312"/>
          <w:sz w:val="28"/>
          <w:szCs w:val="28"/>
        </w:rPr>
      </w:pPr>
      <w:bookmarkStart w:id="270" w:name="_Toc27281"/>
      <w:r>
        <w:rPr>
          <w:rFonts w:ascii="仿宋_GB2312" w:hAnsi="宋体" w:eastAsia="仿宋_GB2312"/>
          <w:sz w:val="28"/>
          <w:szCs w:val="28"/>
        </w:rPr>
        <w:t>第</w:t>
      </w:r>
      <w:r>
        <w:rPr>
          <w:rFonts w:hint="eastAsia" w:ascii="仿宋_GB2312" w:hAnsi="宋体" w:eastAsia="仿宋_GB2312"/>
          <w:sz w:val="28"/>
          <w:szCs w:val="28"/>
        </w:rPr>
        <w:t>二</w:t>
      </w:r>
      <w:r>
        <w:rPr>
          <w:rFonts w:ascii="仿宋_GB2312" w:hAnsi="宋体" w:eastAsia="仿宋_GB2312"/>
          <w:sz w:val="28"/>
          <w:szCs w:val="28"/>
        </w:rPr>
        <w:t>部分</w:t>
      </w:r>
      <w:r>
        <w:rPr>
          <w:rFonts w:hint="eastAsia" w:ascii="仿宋_GB2312" w:hAnsi="宋体" w:eastAsia="仿宋_GB2312"/>
          <w:sz w:val="28"/>
          <w:szCs w:val="28"/>
        </w:rPr>
        <w:t xml:space="preserve">  商务及</w:t>
      </w:r>
      <w:r>
        <w:rPr>
          <w:rFonts w:ascii="仿宋_GB2312" w:hAnsi="宋体" w:eastAsia="仿宋_GB2312"/>
          <w:sz w:val="28"/>
          <w:szCs w:val="28"/>
        </w:rPr>
        <w:t>技术</w:t>
      </w:r>
      <w:r>
        <w:rPr>
          <w:rFonts w:hint="eastAsia" w:ascii="仿宋_GB2312" w:hAnsi="宋体" w:eastAsia="仿宋_GB2312"/>
          <w:sz w:val="28"/>
          <w:szCs w:val="28"/>
        </w:rPr>
        <w:t>文件</w:t>
      </w:r>
      <w:bookmarkEnd w:id="267"/>
      <w:bookmarkEnd w:id="268"/>
      <w:bookmarkEnd w:id="269"/>
      <w:bookmarkEnd w:id="270"/>
    </w:p>
    <w:p>
      <w:pPr>
        <w:pStyle w:val="12"/>
        <w:ind w:left="1079" w:leftChars="257" w:hanging="540"/>
        <w:rPr>
          <w:rFonts w:hint="eastAsia" w:ascii="仿宋_GB2312" w:hAnsi="宋体" w:eastAsia="仿宋_GB2312"/>
          <w:sz w:val="24"/>
        </w:rPr>
      </w:pPr>
      <w:r>
        <w:rPr>
          <w:rFonts w:hint="eastAsia" w:ascii="仿宋_GB2312" w:hAnsi="宋体" w:eastAsia="仿宋_GB2312"/>
          <w:sz w:val="24"/>
        </w:rPr>
        <w:t>1、投标书（</w:t>
      </w:r>
      <w:r>
        <w:rPr>
          <w:rFonts w:ascii="仿宋_GB2312" w:hAnsi="宋体" w:eastAsia="仿宋_GB2312"/>
          <w:sz w:val="24"/>
        </w:rPr>
        <w:t>投标文件</w:t>
      </w:r>
      <w:r>
        <w:rPr>
          <w:rFonts w:hint="eastAsia" w:ascii="仿宋_GB2312" w:hAnsi="宋体" w:eastAsia="仿宋_GB2312"/>
          <w:sz w:val="24"/>
        </w:rPr>
        <w:t>格式五）</w:t>
      </w:r>
    </w:p>
    <w:p>
      <w:pPr>
        <w:tabs>
          <w:tab w:val="left" w:pos="5580"/>
        </w:tabs>
        <w:spacing w:line="240" w:lineRule="atLeast"/>
        <w:ind w:left="1" w:firstLine="564" w:firstLineChars="235"/>
        <w:rPr>
          <w:rFonts w:hint="eastAsia" w:ascii="仿宋_GB2312" w:hAnsi="宋体" w:eastAsia="仿宋_GB2312"/>
          <w:sz w:val="24"/>
        </w:rPr>
      </w:pPr>
      <w:r>
        <w:rPr>
          <w:rFonts w:ascii="仿宋_GB2312" w:hAnsi="宋体" w:eastAsia="仿宋_GB2312"/>
          <w:sz w:val="24"/>
        </w:rPr>
        <w:t>2</w:t>
      </w:r>
      <w:r>
        <w:rPr>
          <w:rFonts w:hint="eastAsia" w:ascii="仿宋_GB2312" w:hAnsi="宋体" w:eastAsia="仿宋_GB2312"/>
          <w:sz w:val="24"/>
        </w:rPr>
        <w:t>、投标保证金收据原件</w:t>
      </w:r>
      <w:r>
        <w:rPr>
          <w:rFonts w:hint="eastAsia" w:ascii="仿宋_GB2312" w:hAnsi="宋体" w:eastAsia="仿宋_GB2312"/>
          <w:sz w:val="24"/>
          <w:lang w:val="en-US" w:eastAsia="zh-CN"/>
        </w:rPr>
        <w:t>或银行转账凭证</w:t>
      </w:r>
      <w:r>
        <w:rPr>
          <w:rFonts w:hint="eastAsia" w:ascii="仿宋_GB2312" w:hAnsi="宋体" w:eastAsia="仿宋_GB2312"/>
          <w:sz w:val="24"/>
        </w:rPr>
        <w:t>（见</w:t>
      </w:r>
      <w:r>
        <w:rPr>
          <w:rFonts w:ascii="仿宋_GB2312" w:hAnsi="宋体" w:eastAsia="仿宋_GB2312"/>
          <w:sz w:val="24"/>
        </w:rPr>
        <w:t>投标文件</w:t>
      </w:r>
      <w:r>
        <w:rPr>
          <w:rFonts w:hint="eastAsia" w:ascii="仿宋_GB2312" w:hAnsi="宋体" w:eastAsia="仿宋_GB2312"/>
          <w:sz w:val="24"/>
        </w:rPr>
        <w:t>格式六）</w:t>
      </w:r>
    </w:p>
    <w:p>
      <w:pPr>
        <w:pStyle w:val="12"/>
        <w:ind w:left="1079" w:leftChars="257" w:hanging="540"/>
        <w:rPr>
          <w:rFonts w:hint="eastAsia" w:ascii="仿宋_GB2312" w:hAnsi="宋体" w:eastAsia="仿宋_GB2312"/>
          <w:sz w:val="24"/>
        </w:rPr>
      </w:pPr>
      <w:r>
        <w:rPr>
          <w:rFonts w:hint="eastAsia" w:ascii="仿宋_GB2312" w:hAnsi="宋体" w:eastAsia="仿宋_GB2312"/>
          <w:sz w:val="24"/>
        </w:rPr>
        <w:t>3、投标分项报价表（</w:t>
      </w:r>
      <w:r>
        <w:rPr>
          <w:rFonts w:ascii="仿宋_GB2312" w:hAnsi="宋体" w:eastAsia="仿宋_GB2312"/>
          <w:sz w:val="24"/>
        </w:rPr>
        <w:t>投标文件</w:t>
      </w:r>
      <w:r>
        <w:rPr>
          <w:rFonts w:hint="eastAsia" w:ascii="仿宋_GB2312" w:hAnsi="宋体" w:eastAsia="仿宋_GB2312"/>
          <w:sz w:val="24"/>
        </w:rPr>
        <w:t>格式七）</w:t>
      </w:r>
    </w:p>
    <w:p>
      <w:pPr>
        <w:pStyle w:val="12"/>
        <w:ind w:left="1079" w:leftChars="257" w:hanging="540"/>
        <w:rPr>
          <w:rFonts w:hint="eastAsia" w:ascii="仿宋_GB2312" w:hAnsi="宋体" w:eastAsia="仿宋_GB2312"/>
          <w:sz w:val="24"/>
        </w:rPr>
      </w:pPr>
      <w:r>
        <w:rPr>
          <w:rFonts w:ascii="仿宋_GB2312" w:hAnsi="宋体" w:eastAsia="仿宋_GB2312"/>
          <w:sz w:val="24"/>
        </w:rPr>
        <w:t>4</w:t>
      </w:r>
      <w:r>
        <w:rPr>
          <w:rFonts w:hint="eastAsia" w:ascii="仿宋_GB2312" w:hAnsi="宋体" w:eastAsia="仿宋_GB2312"/>
          <w:sz w:val="24"/>
        </w:rPr>
        <w:t>、</w:t>
      </w:r>
      <w:r>
        <w:rPr>
          <w:rFonts w:hint="eastAsia" w:ascii="仿宋_GB2312" w:hAnsi="宋体" w:eastAsia="仿宋_GB2312"/>
          <w:sz w:val="24"/>
          <w:lang w:val="en-US" w:eastAsia="zh-CN"/>
        </w:rPr>
        <w:t>货物</w:t>
      </w:r>
      <w:r>
        <w:rPr>
          <w:rFonts w:hint="eastAsia" w:ascii="仿宋_GB2312" w:hAnsi="宋体" w:eastAsia="仿宋_GB2312"/>
          <w:sz w:val="24"/>
        </w:rPr>
        <w:t>说明一览表（</w:t>
      </w:r>
      <w:r>
        <w:rPr>
          <w:rFonts w:ascii="仿宋_GB2312" w:hAnsi="宋体" w:eastAsia="仿宋_GB2312"/>
          <w:sz w:val="24"/>
        </w:rPr>
        <w:t>投标文件</w:t>
      </w:r>
      <w:r>
        <w:rPr>
          <w:rFonts w:hint="eastAsia" w:ascii="仿宋_GB2312" w:hAnsi="宋体" w:eastAsia="仿宋_GB2312"/>
          <w:sz w:val="24"/>
        </w:rPr>
        <w:t>格式八）</w:t>
      </w:r>
    </w:p>
    <w:p>
      <w:pPr>
        <w:pStyle w:val="12"/>
        <w:ind w:left="1079" w:leftChars="257" w:hanging="540"/>
        <w:rPr>
          <w:rFonts w:hint="eastAsia" w:ascii="仿宋_GB2312" w:hAnsi="宋体" w:eastAsia="仿宋_GB2312"/>
          <w:sz w:val="24"/>
        </w:rPr>
      </w:pPr>
      <w:r>
        <w:rPr>
          <w:rFonts w:ascii="仿宋_GB2312" w:hAnsi="宋体" w:eastAsia="仿宋_GB2312"/>
          <w:sz w:val="24"/>
        </w:rPr>
        <w:t>5</w:t>
      </w:r>
      <w:r>
        <w:rPr>
          <w:rFonts w:hint="eastAsia" w:ascii="仿宋_GB2312" w:hAnsi="宋体" w:eastAsia="仿宋_GB2312"/>
          <w:sz w:val="24"/>
        </w:rPr>
        <w:t>、技术规格偏离表（</w:t>
      </w:r>
      <w:r>
        <w:rPr>
          <w:rFonts w:ascii="仿宋_GB2312" w:hAnsi="宋体" w:eastAsia="仿宋_GB2312"/>
          <w:sz w:val="24"/>
        </w:rPr>
        <w:t>投标文件</w:t>
      </w:r>
      <w:r>
        <w:rPr>
          <w:rFonts w:hint="eastAsia" w:ascii="仿宋_GB2312" w:hAnsi="宋体" w:eastAsia="仿宋_GB2312"/>
          <w:sz w:val="24"/>
        </w:rPr>
        <w:t>格式九）</w:t>
      </w:r>
    </w:p>
    <w:p>
      <w:pPr>
        <w:pStyle w:val="12"/>
        <w:ind w:left="1079" w:leftChars="257" w:hanging="540"/>
        <w:rPr>
          <w:rFonts w:ascii="仿宋_GB2312" w:hAnsi="宋体" w:eastAsia="仿宋_GB2312"/>
          <w:sz w:val="24"/>
        </w:rPr>
      </w:pPr>
      <w:r>
        <w:rPr>
          <w:rFonts w:ascii="仿宋_GB2312" w:hAnsi="宋体" w:eastAsia="仿宋_GB2312"/>
          <w:sz w:val="24"/>
        </w:rPr>
        <w:t>6</w:t>
      </w:r>
      <w:r>
        <w:rPr>
          <w:rFonts w:hint="eastAsia" w:ascii="仿宋_GB2312" w:hAnsi="宋体" w:eastAsia="仿宋_GB2312"/>
          <w:sz w:val="24"/>
        </w:rPr>
        <w:t>、商务条款偏离表（</w:t>
      </w:r>
      <w:r>
        <w:rPr>
          <w:rFonts w:ascii="仿宋_GB2312" w:hAnsi="宋体" w:eastAsia="仿宋_GB2312"/>
          <w:sz w:val="24"/>
        </w:rPr>
        <w:t>投标文件</w:t>
      </w:r>
      <w:r>
        <w:rPr>
          <w:rFonts w:hint="eastAsia" w:ascii="仿宋_GB2312" w:hAnsi="宋体" w:eastAsia="仿宋_GB2312"/>
          <w:sz w:val="24"/>
        </w:rPr>
        <w:t>格式十）</w:t>
      </w:r>
    </w:p>
    <w:p>
      <w:pPr>
        <w:pStyle w:val="12"/>
        <w:ind w:left="1079" w:leftChars="257" w:hanging="540"/>
        <w:rPr>
          <w:rFonts w:hint="eastAsia" w:ascii="仿宋_GB2312" w:hAnsi="宋体" w:eastAsia="仿宋_GB2312"/>
          <w:sz w:val="24"/>
        </w:rPr>
      </w:pPr>
      <w:r>
        <w:rPr>
          <w:rFonts w:ascii="仿宋_GB2312" w:hAnsi="宋体" w:eastAsia="仿宋_GB2312"/>
          <w:sz w:val="24"/>
        </w:rPr>
        <w:t>7</w:t>
      </w:r>
      <w:r>
        <w:rPr>
          <w:rFonts w:hint="eastAsia" w:ascii="仿宋_GB2312" w:hAnsi="宋体" w:eastAsia="仿宋_GB2312"/>
          <w:sz w:val="24"/>
        </w:rPr>
        <w:t>、符合《</w:t>
      </w:r>
      <w:r>
        <w:rPr>
          <w:rFonts w:ascii="仿宋_GB2312" w:hAnsi="宋体" w:eastAsia="仿宋_GB2312"/>
          <w:sz w:val="24"/>
        </w:rPr>
        <w:t>政府采购促进中小企业发展暂行办法</w:t>
      </w:r>
      <w:r>
        <w:rPr>
          <w:rFonts w:hint="eastAsia" w:ascii="仿宋_GB2312" w:hAnsi="宋体" w:eastAsia="仿宋_GB2312"/>
          <w:sz w:val="24"/>
        </w:rPr>
        <w:t>》、《关于政府采购支持监狱企业发展有关问题的通知》和《三部门联合发布关于促进残疾人就业政府采购政策的通知》价格扣减条件的投标人须提交）</w:t>
      </w:r>
    </w:p>
    <w:p>
      <w:pPr>
        <w:pStyle w:val="12"/>
        <w:ind w:left="310" w:leftChars="148" w:firstLine="228"/>
        <w:rPr>
          <w:rFonts w:ascii="仿宋_GB2312" w:hAnsi="宋体" w:eastAsia="仿宋_GB2312"/>
          <w:sz w:val="24"/>
        </w:rPr>
      </w:pPr>
      <w:r>
        <w:rPr>
          <w:rFonts w:ascii="仿宋_GB2312" w:hAnsi="宋体" w:eastAsia="仿宋_GB2312"/>
          <w:sz w:val="24"/>
        </w:rPr>
        <w:t>7-1</w:t>
      </w:r>
      <w:r>
        <w:rPr>
          <w:rFonts w:hint="eastAsia" w:ascii="仿宋_GB2312" w:hAnsi="宋体" w:eastAsia="仿宋_GB2312"/>
          <w:sz w:val="24"/>
        </w:rPr>
        <w:t>《</w:t>
      </w:r>
      <w:r>
        <w:rPr>
          <w:rFonts w:ascii="仿宋_GB2312" w:hAnsi="宋体" w:eastAsia="仿宋_GB2312"/>
          <w:sz w:val="24"/>
        </w:rPr>
        <w:t>投标人企业</w:t>
      </w:r>
      <w:r>
        <w:rPr>
          <w:rFonts w:hint="eastAsia" w:ascii="仿宋_GB2312" w:hAnsi="宋体" w:eastAsia="仿宋_GB2312"/>
          <w:sz w:val="24"/>
        </w:rPr>
        <w:t>（单位）</w:t>
      </w:r>
      <w:r>
        <w:rPr>
          <w:rFonts w:ascii="仿宋_GB2312" w:hAnsi="宋体" w:eastAsia="仿宋_GB2312"/>
          <w:sz w:val="24"/>
        </w:rPr>
        <w:t>类型声明函</w:t>
      </w:r>
      <w:r>
        <w:rPr>
          <w:rFonts w:hint="eastAsia" w:ascii="仿宋_GB2312" w:hAnsi="宋体" w:eastAsia="仿宋_GB2312"/>
          <w:sz w:val="24"/>
        </w:rPr>
        <w:t>》（</w:t>
      </w:r>
      <w:r>
        <w:rPr>
          <w:rFonts w:ascii="仿宋_GB2312" w:hAnsi="宋体" w:eastAsia="仿宋_GB2312"/>
          <w:sz w:val="24"/>
        </w:rPr>
        <w:t>投标文件</w:t>
      </w:r>
      <w:r>
        <w:rPr>
          <w:rFonts w:hint="eastAsia" w:ascii="仿宋_GB2312" w:hAnsi="宋体" w:eastAsia="仿宋_GB2312"/>
          <w:sz w:val="24"/>
        </w:rPr>
        <w:t>格式十一）</w:t>
      </w:r>
    </w:p>
    <w:p>
      <w:pPr>
        <w:pStyle w:val="12"/>
        <w:ind w:left="310" w:leftChars="148" w:firstLine="228"/>
        <w:rPr>
          <w:rFonts w:ascii="仿宋_GB2312" w:hAnsi="宋体" w:eastAsia="仿宋_GB2312"/>
          <w:sz w:val="24"/>
        </w:rPr>
      </w:pPr>
      <w:r>
        <w:rPr>
          <w:rFonts w:ascii="仿宋_GB2312" w:hAnsi="宋体" w:eastAsia="仿宋_GB2312"/>
          <w:sz w:val="24"/>
        </w:rPr>
        <w:t>7-2</w:t>
      </w:r>
      <w:r>
        <w:rPr>
          <w:rFonts w:hint="eastAsia" w:ascii="仿宋_GB2312" w:hAnsi="宋体" w:eastAsia="仿宋_GB2312"/>
          <w:sz w:val="24"/>
        </w:rPr>
        <w:t>《制造商</w:t>
      </w:r>
      <w:r>
        <w:rPr>
          <w:rFonts w:ascii="仿宋_GB2312" w:hAnsi="宋体" w:eastAsia="仿宋_GB2312"/>
          <w:sz w:val="24"/>
        </w:rPr>
        <w:t>投标人企业</w:t>
      </w:r>
      <w:r>
        <w:rPr>
          <w:rFonts w:hint="eastAsia" w:ascii="仿宋_GB2312" w:hAnsi="宋体" w:eastAsia="仿宋_GB2312"/>
          <w:sz w:val="24"/>
        </w:rPr>
        <w:t>（单位）</w:t>
      </w:r>
      <w:r>
        <w:rPr>
          <w:rFonts w:ascii="仿宋_GB2312" w:hAnsi="宋体" w:eastAsia="仿宋_GB2312"/>
          <w:sz w:val="24"/>
        </w:rPr>
        <w:t>类型声明函</w:t>
      </w:r>
      <w:r>
        <w:rPr>
          <w:rFonts w:hint="eastAsia" w:ascii="仿宋_GB2312" w:hAnsi="宋体" w:eastAsia="仿宋_GB2312"/>
          <w:sz w:val="24"/>
        </w:rPr>
        <w:t>》（</w:t>
      </w:r>
      <w:r>
        <w:rPr>
          <w:rFonts w:ascii="仿宋_GB2312" w:hAnsi="宋体" w:eastAsia="仿宋_GB2312"/>
          <w:sz w:val="24"/>
        </w:rPr>
        <w:t>投标文件</w:t>
      </w:r>
      <w:r>
        <w:rPr>
          <w:rFonts w:hint="eastAsia" w:ascii="仿宋_GB2312" w:hAnsi="宋体" w:eastAsia="仿宋_GB2312"/>
          <w:sz w:val="24"/>
        </w:rPr>
        <w:t>格式十二）</w:t>
      </w:r>
    </w:p>
    <w:p>
      <w:pPr>
        <w:pStyle w:val="12"/>
        <w:ind w:left="310" w:leftChars="148" w:firstLine="228"/>
        <w:rPr>
          <w:rFonts w:ascii="仿宋_GB2312" w:hAnsi="宋体" w:eastAsia="仿宋_GB2312"/>
          <w:sz w:val="24"/>
        </w:rPr>
      </w:pPr>
      <w:r>
        <w:rPr>
          <w:rFonts w:ascii="仿宋_GB2312" w:hAnsi="宋体" w:eastAsia="仿宋_GB2312"/>
          <w:sz w:val="24"/>
        </w:rPr>
        <w:t>7-3</w:t>
      </w:r>
      <w:r>
        <w:rPr>
          <w:rFonts w:hint="eastAsia" w:ascii="仿宋_GB2312" w:hAnsi="宋体" w:eastAsia="仿宋_GB2312"/>
          <w:sz w:val="24"/>
        </w:rPr>
        <w:t>《残疾人福利性单位声明函》（</w:t>
      </w:r>
      <w:r>
        <w:rPr>
          <w:rFonts w:ascii="仿宋_GB2312" w:hAnsi="宋体" w:eastAsia="仿宋_GB2312"/>
          <w:sz w:val="24"/>
        </w:rPr>
        <w:t>投标文件</w:t>
      </w:r>
      <w:r>
        <w:rPr>
          <w:rFonts w:hint="eastAsia" w:ascii="仿宋_GB2312" w:hAnsi="宋体" w:eastAsia="仿宋_GB2312"/>
          <w:sz w:val="24"/>
        </w:rPr>
        <w:t>格式十三）</w:t>
      </w:r>
    </w:p>
    <w:p>
      <w:pPr>
        <w:pStyle w:val="12"/>
        <w:ind w:left="310" w:leftChars="148" w:firstLine="228"/>
        <w:rPr>
          <w:rFonts w:ascii="仿宋_GB2312" w:hAnsi="宋体" w:eastAsia="仿宋_GB2312"/>
          <w:sz w:val="24"/>
        </w:rPr>
      </w:pPr>
      <w:r>
        <w:rPr>
          <w:rFonts w:ascii="仿宋_GB2312" w:hAnsi="宋体" w:eastAsia="仿宋_GB2312"/>
          <w:sz w:val="24"/>
        </w:rPr>
        <w:t>8</w:t>
      </w:r>
      <w:r>
        <w:rPr>
          <w:rFonts w:hint="eastAsia" w:ascii="仿宋_GB2312" w:hAnsi="宋体" w:eastAsia="仿宋_GB2312"/>
          <w:sz w:val="24"/>
        </w:rPr>
        <w:t>、</w:t>
      </w:r>
      <w:r>
        <w:rPr>
          <w:rFonts w:ascii="仿宋_GB2312" w:hAnsi="宋体" w:eastAsia="仿宋_GB2312"/>
          <w:sz w:val="24"/>
        </w:rPr>
        <w:t>投标人关联单位的说明（格式</w:t>
      </w:r>
      <w:r>
        <w:rPr>
          <w:rFonts w:hint="eastAsia" w:ascii="仿宋_GB2312" w:hAnsi="宋体" w:eastAsia="仿宋_GB2312"/>
          <w:sz w:val="24"/>
        </w:rPr>
        <w:t>自拟</w:t>
      </w:r>
      <w:r>
        <w:rPr>
          <w:rFonts w:ascii="仿宋_GB2312" w:hAnsi="宋体" w:eastAsia="仿宋_GB2312"/>
          <w:sz w:val="24"/>
        </w:rPr>
        <w:t>）</w:t>
      </w:r>
    </w:p>
    <w:p>
      <w:pPr>
        <w:pStyle w:val="12"/>
        <w:ind w:left="1079" w:leftChars="257" w:hanging="540"/>
        <w:rPr>
          <w:rFonts w:hint="eastAsia" w:ascii="仿宋_GB2312" w:hAnsi="宋体" w:eastAsia="仿宋_GB2312"/>
          <w:sz w:val="24"/>
          <w:lang w:eastAsia="zh-CN"/>
        </w:rPr>
      </w:pPr>
      <w:r>
        <w:rPr>
          <w:rFonts w:ascii="仿宋_GB2312" w:hAnsi="宋体" w:eastAsia="仿宋_GB2312"/>
          <w:sz w:val="24"/>
        </w:rPr>
        <w:t>9</w:t>
      </w:r>
      <w:r>
        <w:rPr>
          <w:rFonts w:hint="eastAsia" w:ascii="仿宋_GB2312" w:hAnsi="宋体" w:eastAsia="仿宋_GB2312"/>
          <w:sz w:val="24"/>
        </w:rPr>
        <w:t>、</w:t>
      </w:r>
      <w:r>
        <w:rPr>
          <w:rFonts w:hint="eastAsia" w:ascii="仿宋_GB2312" w:hAnsi="宋体" w:eastAsia="仿宋_GB2312"/>
          <w:sz w:val="24"/>
          <w:lang w:eastAsia="zh-CN"/>
        </w:rPr>
        <w:t>售后及质量承诺书（格式自拟）</w:t>
      </w:r>
    </w:p>
    <w:p>
      <w:pPr>
        <w:pStyle w:val="12"/>
        <w:ind w:left="1079" w:leftChars="257" w:hanging="540"/>
        <w:rPr>
          <w:rFonts w:ascii="仿宋_GB2312" w:eastAsia="仿宋_GB2312"/>
          <w:sz w:val="24"/>
        </w:rPr>
      </w:pPr>
      <w:r>
        <w:rPr>
          <w:rFonts w:hint="eastAsia" w:ascii="仿宋_GB2312" w:hAnsi="宋体" w:eastAsia="仿宋_GB2312"/>
          <w:sz w:val="24"/>
          <w:lang w:val="en-US" w:eastAsia="zh-CN"/>
        </w:rPr>
        <w:t>10、</w:t>
      </w:r>
      <w:r>
        <w:rPr>
          <w:rFonts w:hint="eastAsia" w:ascii="仿宋_GB2312" w:hAnsi="宋体" w:eastAsia="仿宋_GB2312"/>
          <w:sz w:val="24"/>
        </w:rPr>
        <w:t>投标文件还应包括投标人须知里的所有技术文件</w:t>
      </w:r>
    </w:p>
    <w:p>
      <w:pPr>
        <w:pStyle w:val="12"/>
        <w:tabs>
          <w:tab w:val="left" w:pos="5580"/>
        </w:tabs>
        <w:spacing w:line="240" w:lineRule="atLeast"/>
        <w:rPr>
          <w:rFonts w:hint="eastAsia" w:ascii="仿宋_GB2312" w:hAnsi="宋体" w:eastAsia="仿宋_GB2312"/>
          <w:sz w:val="24"/>
        </w:rPr>
      </w:pPr>
    </w:p>
    <w:p>
      <w:pPr>
        <w:pStyle w:val="12"/>
        <w:tabs>
          <w:tab w:val="left" w:pos="5580"/>
        </w:tabs>
        <w:spacing w:line="240" w:lineRule="atLeast"/>
        <w:rPr>
          <w:rFonts w:hint="eastAsia" w:ascii="仿宋_GB2312" w:hAnsi="宋体" w:eastAsia="仿宋_GB2312"/>
          <w:sz w:val="24"/>
        </w:rPr>
      </w:pPr>
    </w:p>
    <w:p>
      <w:pPr>
        <w:pStyle w:val="12"/>
        <w:tabs>
          <w:tab w:val="left" w:pos="5580"/>
        </w:tabs>
        <w:spacing w:line="240" w:lineRule="atLeast"/>
        <w:rPr>
          <w:rFonts w:hint="eastAsia" w:ascii="仿宋_GB2312" w:hAnsi="宋体" w:eastAsia="仿宋_GB2312"/>
          <w:sz w:val="24"/>
        </w:rPr>
      </w:pPr>
    </w:p>
    <w:p>
      <w:pPr>
        <w:pStyle w:val="12"/>
        <w:tabs>
          <w:tab w:val="left" w:pos="5580"/>
        </w:tabs>
        <w:spacing w:line="240" w:lineRule="atLeast"/>
        <w:rPr>
          <w:rFonts w:hint="eastAsia" w:ascii="仿宋_GB2312" w:hAnsi="宋体" w:eastAsia="仿宋_GB2312"/>
          <w:sz w:val="24"/>
        </w:rPr>
      </w:pPr>
    </w:p>
    <w:p>
      <w:pPr>
        <w:pStyle w:val="12"/>
        <w:tabs>
          <w:tab w:val="left" w:pos="5580"/>
        </w:tabs>
        <w:spacing w:line="240" w:lineRule="atLeast"/>
        <w:rPr>
          <w:rFonts w:hint="eastAsia" w:ascii="仿宋_GB2312" w:hAnsi="宋体" w:eastAsia="仿宋_GB2312"/>
          <w:sz w:val="24"/>
        </w:rPr>
      </w:pPr>
    </w:p>
    <w:p>
      <w:pPr>
        <w:pStyle w:val="12"/>
        <w:tabs>
          <w:tab w:val="left" w:pos="5580"/>
        </w:tabs>
        <w:spacing w:line="240" w:lineRule="atLeast"/>
        <w:rPr>
          <w:rFonts w:hint="eastAsia" w:ascii="仿宋_GB2312" w:hAnsi="宋体" w:eastAsia="仿宋_GB2312"/>
          <w:sz w:val="24"/>
        </w:rPr>
      </w:pPr>
    </w:p>
    <w:p>
      <w:pPr>
        <w:pStyle w:val="12"/>
        <w:tabs>
          <w:tab w:val="left" w:pos="5580"/>
        </w:tabs>
        <w:spacing w:line="240" w:lineRule="atLeast"/>
        <w:rPr>
          <w:rFonts w:hint="eastAsia" w:ascii="仿宋_GB2312" w:hAnsi="宋体" w:eastAsia="仿宋_GB2312"/>
          <w:sz w:val="24"/>
        </w:rPr>
      </w:pPr>
    </w:p>
    <w:p>
      <w:pPr>
        <w:pStyle w:val="12"/>
        <w:tabs>
          <w:tab w:val="left" w:pos="5580"/>
        </w:tabs>
        <w:spacing w:line="240" w:lineRule="atLeast"/>
        <w:rPr>
          <w:rFonts w:hint="eastAsia" w:ascii="仿宋_GB2312" w:hAnsi="宋体" w:eastAsia="仿宋_GB2312"/>
          <w:sz w:val="24"/>
        </w:rPr>
      </w:pPr>
    </w:p>
    <w:p>
      <w:pPr>
        <w:pStyle w:val="12"/>
        <w:tabs>
          <w:tab w:val="left" w:pos="5580"/>
        </w:tabs>
        <w:spacing w:line="240" w:lineRule="atLeast"/>
        <w:rPr>
          <w:rFonts w:hint="eastAsia" w:ascii="仿宋_GB2312" w:hAnsi="宋体" w:eastAsia="仿宋_GB2312"/>
          <w:sz w:val="24"/>
        </w:rPr>
      </w:pPr>
    </w:p>
    <w:p>
      <w:pPr>
        <w:pStyle w:val="12"/>
        <w:tabs>
          <w:tab w:val="left" w:pos="5580"/>
        </w:tabs>
        <w:spacing w:line="240" w:lineRule="atLeast"/>
        <w:rPr>
          <w:rFonts w:hint="eastAsia" w:ascii="仿宋_GB2312" w:hAnsi="宋体" w:eastAsia="仿宋_GB2312"/>
          <w:sz w:val="24"/>
        </w:rPr>
      </w:pPr>
    </w:p>
    <w:p>
      <w:pPr>
        <w:pStyle w:val="12"/>
        <w:tabs>
          <w:tab w:val="left" w:pos="5580"/>
        </w:tabs>
        <w:spacing w:line="240" w:lineRule="atLeast"/>
        <w:rPr>
          <w:rFonts w:hint="eastAsia" w:ascii="仿宋_GB2312" w:hAnsi="宋体" w:eastAsia="仿宋_GB2312"/>
          <w:sz w:val="24"/>
        </w:rPr>
      </w:pPr>
    </w:p>
    <w:p>
      <w:pPr>
        <w:pStyle w:val="12"/>
        <w:tabs>
          <w:tab w:val="left" w:pos="5580"/>
        </w:tabs>
        <w:spacing w:line="240" w:lineRule="atLeast"/>
        <w:rPr>
          <w:rFonts w:hint="eastAsia" w:ascii="仿宋_GB2312" w:hAnsi="宋体" w:eastAsia="仿宋_GB2312"/>
          <w:sz w:val="24"/>
        </w:rPr>
      </w:pPr>
    </w:p>
    <w:p>
      <w:pPr>
        <w:pStyle w:val="12"/>
        <w:tabs>
          <w:tab w:val="left" w:pos="5580"/>
        </w:tabs>
        <w:spacing w:line="240" w:lineRule="atLeast"/>
        <w:rPr>
          <w:rFonts w:hint="eastAsia" w:ascii="仿宋_GB2312" w:hAnsi="宋体" w:eastAsia="仿宋_GB2312"/>
          <w:sz w:val="24"/>
        </w:rPr>
      </w:pPr>
    </w:p>
    <w:p>
      <w:pPr>
        <w:pStyle w:val="12"/>
        <w:tabs>
          <w:tab w:val="left" w:pos="5580"/>
        </w:tabs>
        <w:spacing w:line="240" w:lineRule="atLeast"/>
        <w:rPr>
          <w:rFonts w:hint="eastAsia" w:ascii="仿宋_GB2312" w:hAnsi="宋体" w:eastAsia="仿宋_GB2312"/>
          <w:sz w:val="24"/>
        </w:rPr>
      </w:pPr>
    </w:p>
    <w:p>
      <w:pPr>
        <w:pStyle w:val="12"/>
        <w:tabs>
          <w:tab w:val="left" w:pos="5580"/>
        </w:tabs>
        <w:spacing w:line="240" w:lineRule="atLeast"/>
        <w:rPr>
          <w:rFonts w:hint="eastAsia" w:ascii="仿宋_GB2312" w:hAnsi="宋体" w:eastAsia="仿宋_GB2312"/>
          <w:sz w:val="24"/>
        </w:rPr>
      </w:pPr>
    </w:p>
    <w:p>
      <w:pPr>
        <w:pStyle w:val="12"/>
        <w:tabs>
          <w:tab w:val="left" w:pos="5580"/>
        </w:tabs>
        <w:spacing w:line="240" w:lineRule="atLeast"/>
        <w:rPr>
          <w:rFonts w:hint="eastAsia" w:ascii="仿宋_GB2312" w:hAnsi="宋体" w:eastAsia="仿宋_GB2312"/>
          <w:sz w:val="24"/>
        </w:rPr>
      </w:pPr>
    </w:p>
    <w:p>
      <w:pPr>
        <w:pStyle w:val="12"/>
        <w:tabs>
          <w:tab w:val="left" w:pos="5580"/>
        </w:tabs>
        <w:spacing w:line="240" w:lineRule="atLeast"/>
        <w:rPr>
          <w:rFonts w:hint="eastAsia" w:ascii="仿宋_GB2312" w:hAnsi="宋体" w:eastAsia="仿宋_GB2312"/>
          <w:sz w:val="24"/>
        </w:rPr>
      </w:pPr>
    </w:p>
    <w:p>
      <w:pPr>
        <w:pStyle w:val="12"/>
        <w:tabs>
          <w:tab w:val="left" w:pos="5580"/>
        </w:tabs>
        <w:spacing w:line="240" w:lineRule="atLeast"/>
        <w:rPr>
          <w:rFonts w:hint="eastAsia" w:ascii="仿宋_GB2312" w:hAnsi="宋体" w:eastAsia="仿宋_GB2312"/>
          <w:sz w:val="24"/>
        </w:rPr>
      </w:pPr>
    </w:p>
    <w:p>
      <w:pPr>
        <w:pStyle w:val="12"/>
        <w:tabs>
          <w:tab w:val="left" w:pos="5580"/>
        </w:tabs>
        <w:spacing w:line="240" w:lineRule="atLeast"/>
        <w:rPr>
          <w:rFonts w:hint="eastAsia" w:ascii="仿宋_GB2312" w:hAnsi="宋体" w:eastAsia="仿宋_GB2312"/>
          <w:sz w:val="24"/>
        </w:rPr>
      </w:pPr>
    </w:p>
    <w:p>
      <w:pPr>
        <w:pStyle w:val="12"/>
        <w:tabs>
          <w:tab w:val="left" w:pos="5580"/>
        </w:tabs>
        <w:spacing w:line="240" w:lineRule="atLeast"/>
        <w:rPr>
          <w:rFonts w:hint="eastAsia" w:ascii="仿宋_GB2312" w:hAnsi="宋体" w:eastAsia="仿宋_GB2312"/>
          <w:sz w:val="24"/>
        </w:rPr>
      </w:pPr>
    </w:p>
    <w:p>
      <w:pPr>
        <w:pStyle w:val="12"/>
        <w:tabs>
          <w:tab w:val="left" w:pos="5580"/>
        </w:tabs>
        <w:spacing w:line="240" w:lineRule="atLeast"/>
        <w:rPr>
          <w:rFonts w:hint="eastAsia" w:ascii="仿宋_GB2312" w:hAnsi="宋体" w:eastAsia="仿宋_GB2312"/>
          <w:sz w:val="24"/>
        </w:rPr>
      </w:pPr>
    </w:p>
    <w:p>
      <w:pPr>
        <w:pStyle w:val="12"/>
        <w:tabs>
          <w:tab w:val="left" w:pos="5580"/>
        </w:tabs>
        <w:spacing w:line="240" w:lineRule="atLeast"/>
        <w:rPr>
          <w:rFonts w:hint="eastAsia" w:ascii="仿宋_GB2312" w:hAnsi="宋体" w:eastAsia="仿宋_GB2312"/>
          <w:sz w:val="24"/>
        </w:rPr>
      </w:pPr>
    </w:p>
    <w:p>
      <w:pPr>
        <w:pStyle w:val="12"/>
        <w:tabs>
          <w:tab w:val="left" w:pos="5580"/>
        </w:tabs>
        <w:spacing w:line="240" w:lineRule="atLeast"/>
        <w:rPr>
          <w:rFonts w:hint="eastAsia" w:ascii="仿宋_GB2312" w:hAnsi="宋体" w:eastAsia="仿宋_GB2312"/>
          <w:sz w:val="24"/>
        </w:rPr>
      </w:pPr>
    </w:p>
    <w:p>
      <w:pPr>
        <w:pStyle w:val="12"/>
        <w:tabs>
          <w:tab w:val="left" w:pos="5580"/>
        </w:tabs>
        <w:spacing w:line="240" w:lineRule="atLeast"/>
        <w:rPr>
          <w:rFonts w:hint="eastAsia" w:ascii="仿宋_GB2312" w:hAnsi="宋体" w:eastAsia="仿宋_GB2312"/>
          <w:sz w:val="24"/>
        </w:rPr>
      </w:pPr>
    </w:p>
    <w:p>
      <w:pPr>
        <w:pStyle w:val="12"/>
        <w:tabs>
          <w:tab w:val="left" w:pos="5580"/>
        </w:tabs>
        <w:spacing w:line="240" w:lineRule="atLeast"/>
        <w:rPr>
          <w:rFonts w:hint="eastAsia" w:ascii="仿宋_GB2312" w:hAnsi="宋体" w:eastAsia="仿宋_GB2312"/>
          <w:sz w:val="24"/>
        </w:rPr>
      </w:pPr>
    </w:p>
    <w:p>
      <w:pPr>
        <w:pStyle w:val="4"/>
        <w:spacing w:before="0" w:line="240" w:lineRule="atLeast"/>
        <w:ind w:left="1079" w:leftChars="257" w:hanging="540"/>
        <w:rPr>
          <w:rFonts w:ascii="仿宋_GB2312" w:hAnsi="宋体" w:eastAsia="仿宋_GB2312"/>
          <w:sz w:val="24"/>
        </w:rPr>
      </w:pPr>
      <w:bookmarkStart w:id="271" w:name="_Toc515647817"/>
      <w:bookmarkStart w:id="272" w:name="_Toc1740"/>
      <w:bookmarkStart w:id="273" w:name="_Toc14915"/>
      <w:bookmarkStart w:id="274" w:name="_Toc2041"/>
      <w:r>
        <w:rPr>
          <w:rFonts w:hint="eastAsia" w:ascii="仿宋_GB2312" w:hAnsi="宋体" w:eastAsia="仿宋_GB2312"/>
          <w:sz w:val="24"/>
        </w:rPr>
        <w:t xml:space="preserve">1   </w:t>
      </w:r>
      <w:bookmarkStart w:id="275" w:name="_Hlt520355504"/>
      <w:bookmarkEnd w:id="275"/>
      <w:r>
        <w:rPr>
          <w:rFonts w:hint="eastAsia" w:ascii="仿宋_GB2312" w:hAnsi="宋体" w:eastAsia="仿宋_GB2312"/>
          <w:sz w:val="24"/>
        </w:rPr>
        <w:t>投标</w:t>
      </w:r>
      <w:bookmarkEnd w:id="239"/>
      <w:bookmarkEnd w:id="240"/>
      <w:r>
        <w:rPr>
          <w:rFonts w:hint="eastAsia" w:ascii="仿宋_GB2312" w:hAnsi="宋体" w:eastAsia="仿宋_GB2312"/>
          <w:sz w:val="24"/>
        </w:rPr>
        <w:t>书</w:t>
      </w:r>
      <w:bookmarkEnd w:id="241"/>
      <w:r>
        <w:rPr>
          <w:rFonts w:hint="eastAsia" w:ascii="仿宋_GB2312" w:hAnsi="宋体" w:eastAsia="仿宋_GB2312"/>
          <w:sz w:val="24"/>
        </w:rPr>
        <w:t>（</w:t>
      </w:r>
      <w:r>
        <w:rPr>
          <w:rFonts w:ascii="仿宋_GB2312" w:hAnsi="宋体" w:eastAsia="仿宋_GB2312"/>
          <w:sz w:val="24"/>
        </w:rPr>
        <w:t>投标文件</w:t>
      </w:r>
      <w:r>
        <w:rPr>
          <w:rFonts w:hint="eastAsia" w:ascii="仿宋_GB2312" w:hAnsi="宋体" w:eastAsia="仿宋_GB2312"/>
          <w:sz w:val="24"/>
        </w:rPr>
        <w:t>格式五）</w:t>
      </w:r>
      <w:bookmarkEnd w:id="242"/>
      <w:bookmarkEnd w:id="271"/>
      <w:bookmarkEnd w:id="272"/>
      <w:bookmarkEnd w:id="273"/>
      <w:bookmarkEnd w:id="274"/>
    </w:p>
    <w:p>
      <w:pPr>
        <w:tabs>
          <w:tab w:val="left" w:pos="5580"/>
        </w:tabs>
        <w:spacing w:line="240" w:lineRule="atLeast"/>
        <w:ind w:left="1079" w:leftChars="257" w:hanging="540"/>
        <w:rPr>
          <w:rFonts w:hint="eastAsia" w:ascii="仿宋_GB2312" w:hAnsi="宋体" w:eastAsia="仿宋_GB2312"/>
          <w:sz w:val="24"/>
        </w:rPr>
      </w:pPr>
    </w:p>
    <w:p>
      <w:pPr>
        <w:tabs>
          <w:tab w:val="left" w:pos="5580"/>
        </w:tabs>
        <w:spacing w:line="240" w:lineRule="atLeast"/>
        <w:ind w:left="1080" w:hanging="1080"/>
        <w:rPr>
          <w:rFonts w:hint="eastAsia" w:ascii="仿宋_GB2312" w:hAnsi="宋体" w:eastAsia="仿宋_GB2312"/>
          <w:sz w:val="24"/>
        </w:rPr>
      </w:pPr>
      <w:r>
        <w:rPr>
          <w:rFonts w:hint="eastAsia" w:ascii="仿宋_GB2312" w:hAnsi="宋体" w:eastAsia="仿宋_GB2312"/>
          <w:sz w:val="24"/>
        </w:rPr>
        <w:t>致：</w:t>
      </w:r>
      <w:r>
        <w:rPr>
          <w:rFonts w:hint="eastAsia" w:ascii="仿宋_GB2312" w:hAnsi="宋体" w:eastAsia="仿宋_GB2312"/>
          <w:sz w:val="24"/>
          <w:u w:val="single"/>
        </w:rPr>
        <w:t>采购代理机构</w:t>
      </w:r>
    </w:p>
    <w:p>
      <w:pPr>
        <w:pStyle w:val="12"/>
        <w:tabs>
          <w:tab w:val="left" w:pos="5580"/>
        </w:tabs>
        <w:spacing w:line="240" w:lineRule="atLeast"/>
        <w:ind w:left="2" w:leftChars="1" w:firstLine="480" w:firstLineChars="200"/>
        <w:rPr>
          <w:rFonts w:hint="eastAsia" w:ascii="仿宋_GB2312" w:hAnsi="宋体" w:eastAsia="仿宋_GB2312"/>
          <w:sz w:val="24"/>
        </w:rPr>
      </w:pPr>
      <w:r>
        <w:rPr>
          <w:rFonts w:hint="eastAsia" w:ascii="仿宋_GB2312" w:hAnsi="宋体" w:eastAsia="仿宋_GB2312"/>
          <w:sz w:val="24"/>
        </w:rPr>
        <w:t>根据贵方（采购项目名称)</w:t>
      </w:r>
      <w:r>
        <w:rPr>
          <w:rFonts w:hint="eastAsia" w:ascii="仿宋_GB2312" w:hAnsi="宋体" w:eastAsia="仿宋_GB2312"/>
          <w:sz w:val="24"/>
          <w:u w:val="single"/>
        </w:rPr>
        <w:t xml:space="preserve">    </w:t>
      </w:r>
      <w:r>
        <w:rPr>
          <w:rFonts w:hint="eastAsia" w:ascii="仿宋_GB2312" w:hAnsi="宋体" w:eastAsia="仿宋_GB2312"/>
          <w:sz w:val="24"/>
        </w:rPr>
        <w:t xml:space="preserve"> 项目的投标邀请(</w:t>
      </w:r>
      <w:r>
        <w:rPr>
          <w:rFonts w:hint="eastAsia" w:ascii="仿宋_GB2312" w:hAnsi="宋体" w:eastAsia="仿宋_GB2312"/>
          <w:sz w:val="24"/>
          <w:u w:val="single"/>
        </w:rPr>
        <w:t>招标编号</w:t>
      </w:r>
      <w:r>
        <w:rPr>
          <w:rFonts w:hint="eastAsia" w:ascii="仿宋_GB2312" w:hAnsi="宋体" w:eastAsia="仿宋_GB2312"/>
          <w:sz w:val="24"/>
        </w:rPr>
        <w:t>),签字代表(</w:t>
      </w:r>
      <w:r>
        <w:rPr>
          <w:rFonts w:hint="eastAsia" w:ascii="仿宋_GB2312" w:hAnsi="宋体" w:eastAsia="仿宋_GB2312"/>
          <w:sz w:val="24"/>
          <w:u w:val="single"/>
        </w:rPr>
        <w:t>姓名、职务)</w:t>
      </w:r>
      <w:r>
        <w:rPr>
          <w:rFonts w:hint="eastAsia" w:ascii="仿宋_GB2312" w:hAnsi="宋体" w:eastAsia="仿宋_GB2312"/>
          <w:sz w:val="24"/>
        </w:rPr>
        <w:t>经正式授权并代表投标人（</w:t>
      </w:r>
      <w:r>
        <w:rPr>
          <w:rFonts w:hint="eastAsia" w:ascii="仿宋_GB2312" w:hAnsi="宋体" w:eastAsia="仿宋_GB2312"/>
          <w:sz w:val="24"/>
          <w:u w:val="single"/>
        </w:rPr>
        <w:t>名称、地址</w:t>
      </w:r>
      <w:r>
        <w:rPr>
          <w:rFonts w:hint="eastAsia" w:ascii="仿宋_GB2312" w:hAnsi="宋体" w:eastAsia="仿宋_GB2312"/>
          <w:sz w:val="24"/>
        </w:rPr>
        <w:t>）提交下述文件正本</w:t>
      </w:r>
      <w:r>
        <w:rPr>
          <w:rFonts w:hint="eastAsia" w:ascii="仿宋_GB2312" w:hAnsi="宋体" w:eastAsia="仿宋_GB2312"/>
          <w:sz w:val="24"/>
          <w:u w:val="single"/>
        </w:rPr>
        <w:t xml:space="preserve">   </w:t>
      </w:r>
      <w:r>
        <w:rPr>
          <w:rFonts w:hint="eastAsia" w:ascii="仿宋_GB2312" w:hAnsi="宋体" w:eastAsia="仿宋_GB2312"/>
          <w:sz w:val="24"/>
        </w:rPr>
        <w:t>份、副本</w:t>
      </w:r>
      <w:r>
        <w:rPr>
          <w:rFonts w:hint="eastAsia" w:ascii="仿宋_GB2312" w:hAnsi="宋体" w:eastAsia="仿宋_GB2312"/>
          <w:sz w:val="24"/>
          <w:u w:val="single"/>
        </w:rPr>
        <w:t xml:space="preserve">     </w:t>
      </w:r>
      <w:r>
        <w:rPr>
          <w:rFonts w:hint="eastAsia" w:ascii="仿宋_GB2312" w:hAnsi="宋体" w:eastAsia="仿宋_GB2312"/>
          <w:sz w:val="24"/>
        </w:rPr>
        <w:t>份及电子文档</w:t>
      </w:r>
      <w:r>
        <w:rPr>
          <w:rFonts w:hint="eastAsia" w:ascii="仿宋_GB2312" w:hAnsi="宋体" w:eastAsia="仿宋_GB2312"/>
          <w:sz w:val="24"/>
          <w:u w:val="single"/>
        </w:rPr>
        <w:t xml:space="preserve">     </w:t>
      </w:r>
      <w:r>
        <w:rPr>
          <w:rFonts w:hint="eastAsia" w:ascii="仿宋_GB2312" w:hAnsi="宋体" w:eastAsia="仿宋_GB2312"/>
          <w:sz w:val="24"/>
        </w:rPr>
        <w:t>份，并出具的金额为人民币</w:t>
      </w:r>
      <w:r>
        <w:rPr>
          <w:rFonts w:hint="eastAsia" w:ascii="仿宋_GB2312" w:hAnsi="宋体" w:eastAsia="仿宋_GB2312"/>
          <w:sz w:val="24"/>
          <w:u w:val="single"/>
        </w:rPr>
        <w:t>　　　　</w:t>
      </w:r>
      <w:r>
        <w:rPr>
          <w:rFonts w:hint="eastAsia" w:ascii="仿宋_GB2312" w:hAnsi="宋体" w:eastAsia="仿宋_GB2312"/>
          <w:sz w:val="24"/>
        </w:rPr>
        <w:t>元的投标保证金。</w:t>
      </w:r>
    </w:p>
    <w:p>
      <w:pPr>
        <w:pStyle w:val="12"/>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据此，签字代表宣布如下：</w:t>
      </w:r>
    </w:p>
    <w:p>
      <w:pPr>
        <w:pStyle w:val="12"/>
        <w:tabs>
          <w:tab w:val="left" w:pos="720"/>
          <w:tab w:val="left" w:pos="900"/>
        </w:tabs>
        <w:spacing w:line="240" w:lineRule="atLeast"/>
        <w:ind w:left="768" w:leftChars="257" w:hanging="229"/>
        <w:rPr>
          <w:rFonts w:hint="eastAsia" w:ascii="仿宋_GB2312" w:hAnsi="宋体" w:eastAsia="仿宋_GB2312"/>
          <w:sz w:val="24"/>
        </w:rPr>
      </w:pPr>
      <w:r>
        <w:rPr>
          <w:rFonts w:hint="eastAsia" w:ascii="仿宋_GB2312" w:hAnsi="宋体" w:eastAsia="仿宋_GB2312"/>
          <w:sz w:val="24"/>
        </w:rPr>
        <w:t>（1）附投标书报价中规定的投标总价详见开标一</w:t>
      </w:r>
      <w:r>
        <w:rPr>
          <w:rFonts w:ascii="仿宋_GB2312" w:hAnsi="宋体" w:eastAsia="仿宋_GB2312"/>
          <w:sz w:val="24"/>
        </w:rPr>
        <w:t>览表，</w:t>
      </w:r>
      <w:r>
        <w:rPr>
          <w:rFonts w:hint="eastAsia" w:ascii="仿宋_GB2312" w:hAnsi="宋体" w:eastAsia="仿宋_GB2312"/>
          <w:sz w:val="24"/>
          <w:u w:val="single"/>
        </w:rPr>
        <w:t>其中由</w:t>
      </w:r>
      <w:r>
        <w:rPr>
          <w:rFonts w:ascii="仿宋_GB2312" w:hAnsi="宋体" w:eastAsia="仿宋_GB2312"/>
          <w:sz w:val="24"/>
          <w:u w:val="single"/>
        </w:rPr>
        <w:t>小型和</w:t>
      </w:r>
      <w:r>
        <w:rPr>
          <w:rFonts w:ascii="仿宋_GB2312" w:hAnsi="宋体" w:eastAsia="仿宋_GB2312"/>
          <w:sz w:val="24"/>
        </w:rPr>
        <w:t>微型企业</w:t>
      </w:r>
      <w:r>
        <w:rPr>
          <w:rFonts w:hint="eastAsia" w:ascii="仿宋_GB2312" w:hAnsi="宋体" w:eastAsia="仿宋_GB2312"/>
          <w:sz w:val="24"/>
        </w:rPr>
        <w:t>制造</w:t>
      </w:r>
      <w:r>
        <w:rPr>
          <w:rFonts w:ascii="仿宋_GB2312" w:hAnsi="宋体" w:eastAsia="仿宋_GB2312"/>
          <w:sz w:val="24"/>
        </w:rPr>
        <w:t>产品的价格</w:t>
      </w:r>
      <w:r>
        <w:rPr>
          <w:rFonts w:hint="eastAsia" w:ascii="仿宋_GB2312" w:hAnsi="宋体" w:eastAsia="仿宋_GB2312"/>
          <w:sz w:val="24"/>
        </w:rPr>
        <w:t>为</w:t>
      </w:r>
      <w:r>
        <w:rPr>
          <w:rFonts w:hint="eastAsia" w:ascii="仿宋_GB2312" w:hAnsi="宋体" w:eastAsia="仿宋_GB2312"/>
          <w:sz w:val="24"/>
          <w:u w:val="single"/>
        </w:rPr>
        <w:t>　　  （用文字和数字表示），占投标价的‥</w:t>
      </w:r>
      <w:r>
        <w:rPr>
          <w:rFonts w:hint="eastAsia" w:ascii="仿宋_GB2312" w:hAnsi="宋体" w:eastAsia="仿宋_GB2312"/>
          <w:sz w:val="24"/>
        </w:rPr>
        <w:t>%</w:t>
      </w:r>
    </w:p>
    <w:p>
      <w:pPr>
        <w:pStyle w:val="12"/>
        <w:tabs>
          <w:tab w:val="left" w:pos="720"/>
          <w:tab w:val="left" w:pos="900"/>
        </w:tabs>
        <w:spacing w:line="240" w:lineRule="atLeast"/>
        <w:ind w:left="768" w:leftChars="257" w:hanging="229"/>
        <w:rPr>
          <w:rFonts w:hint="eastAsia" w:ascii="仿宋_GB2312" w:hAnsi="宋体" w:eastAsia="仿宋_GB2312"/>
          <w:sz w:val="24"/>
          <w:u w:val="single"/>
        </w:rPr>
      </w:pPr>
      <w:r>
        <w:rPr>
          <w:rFonts w:hint="eastAsia" w:ascii="仿宋_GB2312" w:hAnsi="宋体" w:eastAsia="仿宋_GB2312"/>
          <w:sz w:val="24"/>
        </w:rPr>
        <w:t>（2）本投标有效期为投标标截止之日起</w:t>
      </w:r>
      <w:r>
        <w:rPr>
          <w:rFonts w:hint="eastAsia" w:ascii="仿宋_GB2312" w:hAnsi="宋体" w:eastAsia="仿宋_GB2312"/>
          <w:sz w:val="24"/>
          <w:u w:val="single"/>
        </w:rPr>
        <w:t xml:space="preserve">   </w:t>
      </w:r>
      <w:r>
        <w:rPr>
          <w:rFonts w:hint="eastAsia" w:ascii="仿宋_GB2312" w:hAnsi="宋体" w:eastAsia="仿宋_GB2312"/>
          <w:sz w:val="24"/>
        </w:rPr>
        <w:t>个日历日。</w:t>
      </w:r>
    </w:p>
    <w:p>
      <w:pPr>
        <w:pStyle w:val="12"/>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（3）</w:t>
      </w:r>
      <w:r>
        <w:rPr>
          <w:rFonts w:ascii="仿宋_GB2312" w:hAnsi="宋体" w:eastAsia="仿宋_GB2312"/>
          <w:sz w:val="24"/>
        </w:rPr>
        <w:t>联</w:t>
      </w:r>
      <w:r>
        <w:rPr>
          <w:rFonts w:hint="eastAsia" w:ascii="仿宋_GB2312" w:hAnsi="宋体" w:eastAsia="仿宋_GB2312"/>
          <w:sz w:val="24"/>
        </w:rPr>
        <w:t>合体中</w:t>
      </w:r>
      <w:r>
        <w:rPr>
          <w:rFonts w:ascii="仿宋_GB2312" w:hAnsi="宋体" w:eastAsia="仿宋_GB2312"/>
          <w:sz w:val="24"/>
        </w:rPr>
        <w:t>的大中</w:t>
      </w:r>
      <w:r>
        <w:rPr>
          <w:rFonts w:hint="eastAsia" w:ascii="仿宋_GB2312" w:hAnsi="宋体" w:eastAsia="仿宋_GB2312"/>
          <w:sz w:val="24"/>
        </w:rPr>
        <w:t>型</w:t>
      </w:r>
      <w:r>
        <w:rPr>
          <w:rFonts w:ascii="仿宋_GB2312" w:hAnsi="宋体" w:eastAsia="仿宋_GB2312"/>
          <w:sz w:val="24"/>
        </w:rPr>
        <w:t>企</w:t>
      </w:r>
      <w:r>
        <w:rPr>
          <w:rFonts w:hint="eastAsia" w:ascii="仿宋_GB2312" w:hAnsi="宋体" w:eastAsia="仿宋_GB2312"/>
          <w:sz w:val="24"/>
        </w:rPr>
        <w:t>业</w:t>
      </w:r>
      <w:r>
        <w:rPr>
          <w:rFonts w:ascii="仿宋_GB2312" w:hAnsi="宋体" w:eastAsia="仿宋_GB2312"/>
          <w:sz w:val="24"/>
        </w:rPr>
        <w:t>、法人或者</w:t>
      </w:r>
      <w:r>
        <w:rPr>
          <w:rFonts w:hint="eastAsia" w:ascii="仿宋_GB2312" w:hAnsi="宋体" w:eastAsia="仿宋_GB2312"/>
          <w:sz w:val="24"/>
        </w:rPr>
        <w:t>非法人组织</w:t>
      </w:r>
      <w:r>
        <w:rPr>
          <w:rFonts w:ascii="仿宋_GB2312" w:hAnsi="宋体" w:eastAsia="仿宋_GB2312"/>
          <w:sz w:val="24"/>
        </w:rPr>
        <w:t>，与</w:t>
      </w:r>
      <w:r>
        <w:rPr>
          <w:rFonts w:hint="eastAsia" w:ascii="仿宋_GB2312" w:hAnsi="宋体" w:eastAsia="仿宋_GB2312"/>
          <w:sz w:val="24"/>
        </w:rPr>
        <w:t>联合体中的</w:t>
      </w:r>
      <w:r>
        <w:rPr>
          <w:rFonts w:ascii="仿宋_GB2312" w:hAnsi="宋体" w:eastAsia="仿宋_GB2312"/>
          <w:sz w:val="24"/>
        </w:rPr>
        <w:t>小型、微型企业之间</w:t>
      </w:r>
      <w:r>
        <w:rPr>
          <w:rFonts w:hint="eastAsia" w:ascii="仿宋_GB2312" w:hAnsi="宋体" w:eastAsia="仿宋_GB2312"/>
          <w:sz w:val="24"/>
          <w:u w:val="single"/>
        </w:rPr>
        <w:t xml:space="preserve">     （</w:t>
      </w:r>
      <w:r>
        <w:rPr>
          <w:rFonts w:ascii="仿宋_GB2312" w:hAnsi="宋体" w:eastAsia="仿宋_GB2312"/>
          <w:sz w:val="24"/>
        </w:rPr>
        <w:t>存在</w:t>
      </w:r>
      <w:r>
        <w:rPr>
          <w:rFonts w:hint="eastAsia" w:ascii="仿宋_GB2312" w:hAnsi="宋体" w:eastAsia="仿宋_GB2312"/>
          <w:sz w:val="24"/>
        </w:rPr>
        <w:t>、不存在）</w:t>
      </w:r>
      <w:r>
        <w:rPr>
          <w:rFonts w:ascii="仿宋_GB2312" w:hAnsi="宋体" w:eastAsia="仿宋_GB2312"/>
          <w:sz w:val="24"/>
        </w:rPr>
        <w:t>投资关系</w:t>
      </w:r>
      <w:r>
        <w:rPr>
          <w:rFonts w:hint="eastAsia" w:ascii="仿宋_GB2312" w:hAnsi="宋体" w:eastAsia="仿宋_GB2312"/>
          <w:sz w:val="24"/>
        </w:rPr>
        <w:t>（如果是联合体的话）。</w:t>
      </w:r>
    </w:p>
    <w:p>
      <w:pPr>
        <w:pStyle w:val="12"/>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（4）已详细审查全部招标文件，包括所有补充通知（如果有的话），完全理解并同意放弃对这方面有不明、误解和质疑的权力。</w:t>
      </w:r>
    </w:p>
    <w:p>
      <w:pPr>
        <w:pStyle w:val="12"/>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（5）在规定的开标时间后，遵守招标文件中有关保证金的规定。</w:t>
      </w:r>
    </w:p>
    <w:p>
      <w:pPr>
        <w:pStyle w:val="12"/>
        <w:tabs>
          <w:tab w:val="left" w:pos="5580"/>
        </w:tabs>
        <w:spacing w:line="240" w:lineRule="atLeast"/>
        <w:ind w:left="1079" w:leftChars="257" w:hanging="540"/>
        <w:rPr>
          <w:rFonts w:ascii="仿宋_GB2312" w:hAnsi="宋体" w:eastAsia="仿宋_GB2312"/>
          <w:sz w:val="24"/>
        </w:rPr>
      </w:pPr>
      <w:r>
        <w:rPr>
          <w:rFonts w:hint="eastAsia" w:ascii="仿宋_GB2312" w:hAnsi="宋体" w:eastAsia="仿宋_GB2312"/>
          <w:sz w:val="24"/>
        </w:rPr>
        <w:t>（6）我方不是</w:t>
      </w:r>
      <w:r>
        <w:rPr>
          <w:rFonts w:ascii="仿宋_GB2312" w:hAnsi="宋体" w:eastAsia="仿宋_GB2312"/>
          <w:sz w:val="24"/>
        </w:rPr>
        <w:t>为</w:t>
      </w:r>
      <w:r>
        <w:rPr>
          <w:rFonts w:hint="eastAsia" w:ascii="仿宋_GB2312" w:hAnsi="宋体" w:eastAsia="仿宋_GB2312"/>
          <w:sz w:val="24"/>
        </w:rPr>
        <w:t>本</w:t>
      </w:r>
      <w:r>
        <w:rPr>
          <w:rFonts w:ascii="仿宋_GB2312" w:hAnsi="宋体" w:eastAsia="仿宋_GB2312"/>
          <w:sz w:val="24"/>
        </w:rPr>
        <w:t>项目提供整体</w:t>
      </w:r>
      <w:r>
        <w:rPr>
          <w:rFonts w:hint="eastAsia" w:ascii="仿宋_GB2312" w:hAnsi="宋体" w:eastAsia="仿宋_GB2312"/>
          <w:sz w:val="24"/>
        </w:rPr>
        <w:t>设计</w:t>
      </w:r>
      <w:r>
        <w:rPr>
          <w:rFonts w:ascii="仿宋_GB2312" w:hAnsi="宋体" w:eastAsia="仿宋_GB2312"/>
          <w:sz w:val="24"/>
        </w:rPr>
        <w:t>、规范编制或者项目管理、监理、检测等服务的供应商</w:t>
      </w:r>
      <w:r>
        <w:rPr>
          <w:rFonts w:hint="eastAsia" w:ascii="仿宋_GB2312" w:hAnsi="宋体" w:eastAsia="仿宋_GB2312"/>
          <w:sz w:val="24"/>
        </w:rPr>
        <w:t>，我方不是采购代理</w:t>
      </w:r>
      <w:r>
        <w:rPr>
          <w:rFonts w:ascii="仿宋_GB2312" w:hAnsi="宋体" w:eastAsia="仿宋_GB2312"/>
          <w:sz w:val="24"/>
        </w:rPr>
        <w:t>机构</w:t>
      </w:r>
      <w:r>
        <w:rPr>
          <w:rFonts w:hint="eastAsia" w:ascii="仿宋_GB2312" w:hAnsi="宋体" w:eastAsia="仿宋_GB2312"/>
          <w:sz w:val="24"/>
        </w:rPr>
        <w:t>的附属机构。</w:t>
      </w:r>
    </w:p>
    <w:p>
      <w:pPr>
        <w:pStyle w:val="12"/>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（7）在领取中标通知书的</w:t>
      </w:r>
      <w:r>
        <w:rPr>
          <w:rFonts w:ascii="仿宋_GB2312" w:hAnsi="宋体" w:eastAsia="仿宋_GB2312"/>
          <w:sz w:val="24"/>
        </w:rPr>
        <w:t>同</w:t>
      </w:r>
      <w:r>
        <w:rPr>
          <w:rFonts w:hint="eastAsia" w:ascii="仿宋_GB2312" w:hAnsi="宋体" w:eastAsia="仿宋_GB2312"/>
          <w:sz w:val="24"/>
        </w:rPr>
        <w:t>时按招标文件规定的</w:t>
      </w:r>
      <w:r>
        <w:rPr>
          <w:rFonts w:ascii="仿宋_GB2312" w:hAnsi="宋体" w:eastAsia="仿宋_GB2312"/>
          <w:sz w:val="24"/>
        </w:rPr>
        <w:t>形式</w:t>
      </w:r>
      <w:r>
        <w:rPr>
          <w:rFonts w:hint="eastAsia" w:ascii="仿宋_GB2312" w:hAnsi="宋体" w:eastAsia="仿宋_GB2312"/>
          <w:sz w:val="24"/>
        </w:rPr>
        <w:t>，向贵方一次性支付中标服务费。</w:t>
      </w:r>
    </w:p>
    <w:p>
      <w:pPr>
        <w:pStyle w:val="12"/>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（8）按照贵方可能要求，提供与其投标有关的一切数据或资料，完全理解贵方不一定接受最低价的投标或收到的任何投标。</w:t>
      </w:r>
    </w:p>
    <w:p>
      <w:pPr>
        <w:pStyle w:val="12"/>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（9）按照招标文件的规定履行合同责任和义务。</w:t>
      </w:r>
    </w:p>
    <w:p>
      <w:pPr>
        <w:pStyle w:val="12"/>
        <w:tabs>
          <w:tab w:val="left" w:pos="5580"/>
        </w:tabs>
        <w:spacing w:line="240" w:lineRule="atLeast"/>
        <w:ind w:left="358" w:leftChars="68" w:hanging="216" w:hangingChars="90"/>
        <w:rPr>
          <w:rFonts w:hint="eastAsia" w:ascii="仿宋_GB2312" w:hAnsi="宋体" w:eastAsia="仿宋_GB2312"/>
          <w:sz w:val="24"/>
        </w:rPr>
      </w:pPr>
      <w:r>
        <w:rPr>
          <w:rFonts w:hint="eastAsia" w:ascii="仿宋_GB2312" w:hAnsi="宋体" w:eastAsia="仿宋_GB2312"/>
          <w:sz w:val="24"/>
        </w:rPr>
        <w:t xml:space="preserve">  与本投标有关的一切正式往来信函请寄：</w:t>
      </w:r>
    </w:p>
    <w:p>
      <w:pPr>
        <w:pStyle w:val="12"/>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地址</w:t>
      </w:r>
      <w:r>
        <w:rPr>
          <w:rFonts w:hint="eastAsia" w:ascii="仿宋_GB2312" w:hAnsi="宋体" w:eastAsia="仿宋_GB2312"/>
          <w:sz w:val="24"/>
          <w:u w:val="single"/>
        </w:rPr>
        <w:t xml:space="preserve">                         </w:t>
      </w:r>
      <w:r>
        <w:rPr>
          <w:rFonts w:hint="eastAsia" w:ascii="仿宋_GB2312" w:hAnsi="宋体" w:eastAsia="仿宋_GB2312"/>
          <w:sz w:val="24"/>
        </w:rPr>
        <w:t xml:space="preserve">     传真</w:t>
      </w:r>
      <w:r>
        <w:rPr>
          <w:rFonts w:hint="eastAsia" w:ascii="仿宋_GB2312" w:hAnsi="宋体" w:eastAsia="仿宋_GB2312"/>
          <w:sz w:val="24"/>
          <w:u w:val="single"/>
        </w:rPr>
        <w:t xml:space="preserve">                             </w:t>
      </w:r>
    </w:p>
    <w:p>
      <w:pPr>
        <w:pStyle w:val="12"/>
        <w:tabs>
          <w:tab w:val="left" w:pos="5580"/>
        </w:tabs>
        <w:spacing w:line="240" w:lineRule="atLeast"/>
        <w:ind w:left="1079" w:leftChars="257" w:hanging="540"/>
        <w:rPr>
          <w:rFonts w:hint="eastAsia" w:ascii="仿宋_GB2312" w:hAnsi="宋体" w:eastAsia="仿宋_GB2312"/>
          <w:b/>
          <w:sz w:val="24"/>
        </w:rPr>
      </w:pPr>
      <w:r>
        <w:rPr>
          <w:rFonts w:hint="eastAsia" w:ascii="仿宋_GB2312" w:hAnsi="宋体" w:eastAsia="仿宋_GB2312"/>
          <w:sz w:val="24"/>
        </w:rPr>
        <w:t>电话</w:t>
      </w:r>
      <w:r>
        <w:rPr>
          <w:rFonts w:hint="eastAsia" w:ascii="仿宋_GB2312" w:hAnsi="宋体" w:eastAsia="仿宋_GB2312"/>
          <w:sz w:val="24"/>
          <w:u w:val="single"/>
        </w:rPr>
        <w:t xml:space="preserve">                         </w:t>
      </w:r>
      <w:r>
        <w:rPr>
          <w:rFonts w:hint="eastAsia" w:ascii="仿宋_GB2312" w:hAnsi="宋体" w:eastAsia="仿宋_GB2312"/>
          <w:sz w:val="24"/>
        </w:rPr>
        <w:t xml:space="preserve">     电子函件</w:t>
      </w:r>
      <w:r>
        <w:rPr>
          <w:rFonts w:hint="eastAsia" w:ascii="仿宋_GB2312" w:hAnsi="宋体" w:eastAsia="仿宋_GB2312"/>
          <w:sz w:val="24"/>
          <w:u w:val="single"/>
        </w:rPr>
        <w:t xml:space="preserve">                         </w:t>
      </w:r>
    </w:p>
    <w:p>
      <w:pPr>
        <w:pStyle w:val="12"/>
        <w:tabs>
          <w:tab w:val="left" w:pos="5580"/>
        </w:tabs>
        <w:spacing w:line="240" w:lineRule="atLeast"/>
        <w:ind w:left="1079" w:leftChars="257" w:hanging="540"/>
        <w:rPr>
          <w:rFonts w:hint="eastAsia" w:ascii="仿宋_GB2312" w:hAnsi="宋体" w:eastAsia="仿宋_GB2312"/>
          <w:sz w:val="24"/>
        </w:rPr>
      </w:pPr>
    </w:p>
    <w:p>
      <w:pPr>
        <w:pStyle w:val="12"/>
        <w:tabs>
          <w:tab w:val="left" w:pos="5580"/>
        </w:tabs>
        <w:spacing w:line="240" w:lineRule="atLeast"/>
        <w:ind w:left="1079" w:leftChars="257" w:hanging="540"/>
        <w:rPr>
          <w:rFonts w:ascii="仿宋_GB2312" w:hAnsi="宋体" w:eastAsia="仿宋_GB2312"/>
          <w:sz w:val="24"/>
          <w:u w:val="single"/>
          <w:lang w:val="en-US" w:eastAsia="zh-CN"/>
        </w:rPr>
      </w:pPr>
      <w:r>
        <w:rPr>
          <w:rFonts w:hint="eastAsia" w:ascii="仿宋_GB2312" w:hAnsi="宋体" w:eastAsia="仿宋_GB2312"/>
          <w:sz w:val="24"/>
        </w:rPr>
        <w:t>法定代表人或其委托代理人签字</w:t>
      </w:r>
      <w:r>
        <w:rPr>
          <w:rFonts w:hint="eastAsia" w:ascii="仿宋_GB2312" w:hAnsi="宋体" w:eastAsia="仿宋_GB2312"/>
          <w:sz w:val="24"/>
          <w:u w:val="single"/>
          <w:lang w:val="en-US" w:eastAsia="zh-CN"/>
        </w:rPr>
        <w:t xml:space="preserve">        </w:t>
      </w:r>
    </w:p>
    <w:p>
      <w:pPr>
        <w:pStyle w:val="12"/>
        <w:tabs>
          <w:tab w:val="left" w:pos="5580"/>
        </w:tabs>
        <w:spacing w:line="240" w:lineRule="atLeast"/>
        <w:ind w:left="1079" w:leftChars="257" w:hanging="540"/>
        <w:rPr>
          <w:rFonts w:hint="eastAsia" w:ascii="仿宋_GB2312" w:hAnsi="宋体" w:eastAsia="仿宋_GB2312"/>
          <w:sz w:val="24"/>
          <w:lang w:val="en-US" w:eastAsia="zh-CN"/>
        </w:rPr>
      </w:pPr>
      <w:r>
        <w:rPr>
          <w:rFonts w:hint="eastAsia" w:ascii="仿宋_GB2312" w:hAnsi="宋体" w:eastAsia="仿宋_GB2312"/>
          <w:sz w:val="24"/>
        </w:rPr>
        <w:t>投标人名称（全称）</w:t>
      </w:r>
      <w:r>
        <w:rPr>
          <w:rFonts w:hint="eastAsia" w:ascii="仿宋_GB2312" w:hAnsi="宋体" w:eastAsia="仿宋_GB2312"/>
          <w:sz w:val="24"/>
          <w:u w:val="single"/>
          <w:lang w:val="en-US" w:eastAsia="zh-CN"/>
        </w:rPr>
        <w:t xml:space="preserve">                  </w:t>
      </w:r>
      <w:r>
        <w:rPr>
          <w:rFonts w:hint="eastAsia" w:ascii="仿宋_GB2312" w:hAnsi="宋体" w:eastAsia="仿宋_GB2312"/>
          <w:sz w:val="24"/>
          <w:lang w:val="en-US" w:eastAsia="zh-CN"/>
        </w:rPr>
        <w:t xml:space="preserve"> </w:t>
      </w:r>
    </w:p>
    <w:p>
      <w:pPr>
        <w:pStyle w:val="12"/>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投标人开户银行（全称）</w:t>
      </w:r>
      <w:r>
        <w:rPr>
          <w:rFonts w:hint="eastAsia" w:ascii="仿宋_GB2312" w:hAnsi="宋体" w:eastAsia="仿宋_GB2312"/>
          <w:sz w:val="24"/>
          <w:u w:val="single"/>
        </w:rPr>
        <w:t>　　　　　　</w:t>
      </w:r>
      <w:r>
        <w:rPr>
          <w:rFonts w:hint="eastAsia" w:ascii="仿宋_GB2312" w:hAnsi="宋体" w:eastAsia="仿宋_GB2312"/>
          <w:sz w:val="24"/>
          <w:u w:val="single"/>
          <w:lang w:val="en-US" w:eastAsia="zh-CN"/>
        </w:rPr>
        <w:t xml:space="preserve"> </w:t>
      </w:r>
      <w:r>
        <w:rPr>
          <w:rFonts w:hint="eastAsia" w:ascii="仿宋_GB2312" w:hAnsi="宋体" w:eastAsia="仿宋_GB2312"/>
          <w:sz w:val="24"/>
          <w:u w:val="single"/>
        </w:rPr>
        <w:t xml:space="preserve"> </w:t>
      </w:r>
    </w:p>
    <w:p>
      <w:pPr>
        <w:pStyle w:val="12"/>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投标人银行帐号</w:t>
      </w:r>
      <w:r>
        <w:rPr>
          <w:rFonts w:hint="eastAsia" w:ascii="仿宋_GB2312" w:hAnsi="宋体" w:eastAsia="仿宋_GB2312"/>
          <w:sz w:val="24"/>
          <w:u w:val="single"/>
        </w:rPr>
        <w:t>　　　　　　　　 　</w:t>
      </w:r>
      <w:r>
        <w:rPr>
          <w:rFonts w:hint="eastAsia" w:ascii="仿宋_GB2312" w:hAnsi="宋体" w:eastAsia="仿宋_GB2312"/>
          <w:sz w:val="24"/>
          <w:u w:val="single"/>
          <w:lang w:val="en-US" w:eastAsia="zh-CN"/>
        </w:rPr>
        <w:t xml:space="preserve"> </w:t>
      </w:r>
      <w:r>
        <w:rPr>
          <w:rFonts w:hint="eastAsia" w:ascii="仿宋_GB2312" w:hAnsi="宋体" w:eastAsia="仿宋_GB2312"/>
          <w:sz w:val="24"/>
          <w:u w:val="single"/>
        </w:rPr>
        <w:t>　</w:t>
      </w:r>
    </w:p>
    <w:p>
      <w:pPr>
        <w:pStyle w:val="12"/>
        <w:tabs>
          <w:tab w:val="left" w:pos="5580"/>
        </w:tabs>
        <w:spacing w:line="240" w:lineRule="atLeast"/>
        <w:ind w:left="1079" w:leftChars="257" w:hanging="540"/>
        <w:rPr>
          <w:rFonts w:ascii="仿宋_GB2312" w:hAnsi="宋体" w:eastAsia="仿宋_GB2312"/>
          <w:sz w:val="24"/>
          <w:u w:val="single"/>
          <w:lang w:val="en-US" w:eastAsia="zh-CN"/>
        </w:rPr>
      </w:pPr>
      <w:r>
        <w:rPr>
          <w:rFonts w:hint="eastAsia" w:ascii="仿宋_GB2312" w:hAnsi="宋体" w:eastAsia="仿宋_GB2312"/>
          <w:sz w:val="24"/>
        </w:rPr>
        <w:t>投标人单位章</w:t>
      </w:r>
      <w:r>
        <w:rPr>
          <w:rFonts w:hint="eastAsia" w:ascii="仿宋_GB2312" w:hAnsi="宋体" w:eastAsia="仿宋_GB2312"/>
          <w:sz w:val="24"/>
          <w:u w:val="single"/>
          <w:lang w:val="en-US" w:eastAsia="zh-CN"/>
        </w:rPr>
        <w:t xml:space="preserve">                        </w:t>
      </w:r>
    </w:p>
    <w:p>
      <w:pPr>
        <w:pStyle w:val="12"/>
        <w:tabs>
          <w:tab w:val="left" w:pos="5580"/>
        </w:tabs>
        <w:spacing w:line="240" w:lineRule="atLeast"/>
        <w:ind w:left="1079" w:leftChars="257" w:hanging="540"/>
        <w:rPr>
          <w:rFonts w:ascii="仿宋_GB2312" w:hAnsi="宋体" w:eastAsia="仿宋_GB2312"/>
          <w:sz w:val="24"/>
          <w:u w:val="single"/>
          <w:lang w:val="en-US" w:eastAsia="zh-CN"/>
        </w:rPr>
      </w:pPr>
      <w:r>
        <w:rPr>
          <w:rFonts w:hint="eastAsia" w:ascii="仿宋_GB2312" w:hAnsi="宋体" w:eastAsia="仿宋_GB2312"/>
          <w:sz w:val="24"/>
        </w:rPr>
        <w:t>日期</w:t>
      </w:r>
      <w:r>
        <w:rPr>
          <w:rFonts w:hint="eastAsia" w:ascii="仿宋_GB2312" w:hAnsi="宋体" w:eastAsia="仿宋_GB2312"/>
          <w:sz w:val="24"/>
          <w:lang w:val="en-US" w:eastAsia="zh-CN"/>
        </w:rPr>
        <w:t xml:space="preserve"> </w:t>
      </w:r>
      <w:r>
        <w:rPr>
          <w:rFonts w:hint="eastAsia" w:ascii="仿宋_GB2312" w:hAnsi="宋体" w:eastAsia="仿宋_GB2312"/>
          <w:sz w:val="24"/>
          <w:u w:val="single"/>
          <w:lang w:val="en-US" w:eastAsia="zh-CN"/>
        </w:rPr>
        <w:t xml:space="preserve">                               </w:t>
      </w:r>
    </w:p>
    <w:p>
      <w:pPr>
        <w:pStyle w:val="4"/>
        <w:spacing w:before="0" w:line="240" w:lineRule="atLeast"/>
        <w:rPr>
          <w:rFonts w:ascii="仿宋" w:hAnsi="仿宋" w:eastAsia="仿宋" w:cs="仿宋"/>
          <w:sz w:val="24"/>
        </w:rPr>
      </w:pPr>
      <w:r>
        <w:rPr>
          <w:rFonts w:ascii="仿宋_GB2312" w:hAnsi="宋体" w:eastAsia="仿宋_GB2312"/>
          <w:sz w:val="24"/>
        </w:rPr>
        <w:br w:type="page"/>
      </w:r>
      <w:bookmarkStart w:id="276" w:name="_Toc23473"/>
      <w:bookmarkStart w:id="277" w:name="_Toc16005"/>
      <w:bookmarkStart w:id="278" w:name="_Toc1266"/>
      <w:bookmarkStart w:id="279" w:name="_Toc22254"/>
      <w:r>
        <w:rPr>
          <w:rFonts w:hint="eastAsia" w:ascii="仿宋" w:hAnsi="仿宋" w:eastAsia="仿宋" w:cs="仿宋"/>
          <w:sz w:val="24"/>
        </w:rPr>
        <w:t xml:space="preserve">2   </w:t>
      </w:r>
      <w:bookmarkEnd w:id="276"/>
      <w:bookmarkEnd w:id="277"/>
      <w:bookmarkEnd w:id="278"/>
      <w:bookmarkEnd w:id="279"/>
      <w:r>
        <w:rPr>
          <w:rFonts w:hint="eastAsia" w:ascii="仿宋" w:hAnsi="仿宋" w:eastAsia="仿宋" w:cs="仿宋"/>
          <w:sz w:val="24"/>
        </w:rPr>
        <w:t>投标保证金收据原件</w:t>
      </w:r>
      <w:r>
        <w:rPr>
          <w:rFonts w:hint="eastAsia" w:ascii="仿宋" w:hAnsi="仿宋" w:eastAsia="仿宋" w:cs="仿宋"/>
          <w:sz w:val="24"/>
          <w:lang w:val="en-US" w:eastAsia="zh-CN"/>
        </w:rPr>
        <w:t>或银行转账凭证</w:t>
      </w:r>
    </w:p>
    <w:p>
      <w:pPr>
        <w:pStyle w:val="5"/>
      </w:pPr>
    </w:p>
    <w:p>
      <w:pPr>
        <w:ind w:firstLine="480" w:firstLineChars="200"/>
        <w:rPr>
          <w:rFonts w:ascii="仿宋" w:hAnsi="仿宋" w:eastAsia="仿宋" w:cs="仿宋"/>
          <w:sz w:val="24"/>
        </w:rPr>
      </w:pPr>
      <w:r>
        <w:rPr>
          <w:rFonts w:hint="eastAsia" w:ascii="仿宋" w:hAnsi="仿宋" w:eastAsia="仿宋" w:cs="仿宋"/>
          <w:b/>
          <w:bCs/>
          <w:sz w:val="24"/>
        </w:rPr>
        <w:t>投标人可将本项目投标保证金支付的汇款凭证、支票、汇票和投标保证金收据的复印件作为缴纳凭证一起装订在本部分，复印件上应加盖本单位章；</w:t>
      </w:r>
      <w:r>
        <w:rPr>
          <w:rFonts w:hint="eastAsia" w:ascii="仿宋" w:hAnsi="仿宋" w:eastAsia="仿宋" w:cs="仿宋"/>
          <w:sz w:val="24"/>
        </w:rPr>
        <w:t>使用银行保函等其他投标担保函的，应将担保函</w:t>
      </w:r>
      <w:r>
        <w:rPr>
          <w:rFonts w:hint="eastAsia" w:ascii="仿宋" w:hAnsi="仿宋" w:eastAsia="仿宋" w:cs="仿宋"/>
          <w:sz w:val="24"/>
          <w:lang w:eastAsia="zh-CN"/>
        </w:rPr>
        <w:t>原件</w:t>
      </w:r>
      <w:r>
        <w:rPr>
          <w:rFonts w:hint="eastAsia" w:ascii="仿宋" w:hAnsi="仿宋" w:eastAsia="仿宋" w:cs="仿宋"/>
          <w:sz w:val="24"/>
        </w:rPr>
        <w:t>正本，</w:t>
      </w:r>
      <w:r>
        <w:rPr>
          <w:rFonts w:hint="eastAsia" w:ascii="仿宋" w:hAnsi="仿宋" w:eastAsia="仿宋" w:cs="仿宋"/>
          <w:sz w:val="24"/>
          <w:lang w:eastAsia="zh-CN"/>
        </w:rPr>
        <w:t>现场提交采购人，复印件</w:t>
      </w:r>
      <w:r>
        <w:rPr>
          <w:rFonts w:hint="eastAsia" w:ascii="仿宋" w:hAnsi="仿宋" w:eastAsia="仿宋" w:cs="仿宋"/>
          <w:sz w:val="24"/>
        </w:rPr>
        <w:t>装订在本部分；如采用政府采购信用担保形式的，应使用政府采购投标担保函（投标文件格式六）,</w:t>
      </w:r>
      <w:r>
        <w:rPr>
          <w:rFonts w:hint="eastAsia" w:ascii="仿宋" w:hAnsi="仿宋" w:eastAsia="仿宋" w:cs="仿宋"/>
          <w:sz w:val="24"/>
          <w:lang w:eastAsia="zh-CN"/>
        </w:rPr>
        <w:t>原件现场提交采购人，复印件</w:t>
      </w:r>
      <w:r>
        <w:rPr>
          <w:rFonts w:hint="eastAsia" w:ascii="仿宋" w:hAnsi="仿宋" w:eastAsia="仿宋" w:cs="仿宋"/>
          <w:sz w:val="24"/>
        </w:rPr>
        <w:t>装订在本部分。</w:t>
      </w:r>
    </w:p>
    <w:p>
      <w:pPr>
        <w:ind w:firstLine="480" w:firstLineChars="200"/>
        <w:rPr>
          <w:rFonts w:hint="eastAsia" w:ascii="仿宋_GB2312" w:hAnsi="宋体" w:eastAsia="仿宋_GB2312"/>
          <w:sz w:val="24"/>
        </w:rPr>
      </w:pPr>
    </w:p>
    <w:p>
      <w:pPr>
        <w:jc w:val="center"/>
        <w:rPr>
          <w:rFonts w:hint="eastAsia" w:ascii="仿宋" w:hAnsi="仿宋" w:eastAsia="仿宋"/>
          <w:b/>
          <w:bCs/>
          <w:sz w:val="24"/>
        </w:rPr>
      </w:pPr>
    </w:p>
    <w:p>
      <w:pPr>
        <w:jc w:val="center"/>
        <w:rPr>
          <w:rFonts w:hint="eastAsia" w:ascii="仿宋" w:hAnsi="仿宋" w:eastAsia="仿宋"/>
          <w:b/>
          <w:bCs/>
          <w:sz w:val="24"/>
        </w:rPr>
      </w:pPr>
    </w:p>
    <w:p>
      <w:pPr>
        <w:jc w:val="center"/>
        <w:rPr>
          <w:rFonts w:hint="eastAsia" w:ascii="仿宋" w:hAnsi="仿宋" w:eastAsia="仿宋"/>
          <w:b/>
          <w:bCs/>
          <w:sz w:val="24"/>
        </w:rPr>
      </w:pPr>
    </w:p>
    <w:p>
      <w:pPr>
        <w:jc w:val="center"/>
        <w:rPr>
          <w:rFonts w:hint="eastAsia" w:ascii="仿宋" w:hAnsi="仿宋" w:eastAsia="仿宋"/>
          <w:b/>
          <w:bCs/>
          <w:sz w:val="24"/>
        </w:rPr>
      </w:pPr>
    </w:p>
    <w:p>
      <w:pPr>
        <w:jc w:val="center"/>
        <w:rPr>
          <w:rFonts w:hint="eastAsia" w:ascii="仿宋" w:hAnsi="仿宋" w:eastAsia="仿宋"/>
          <w:b/>
          <w:bCs/>
          <w:sz w:val="24"/>
        </w:rPr>
      </w:pPr>
    </w:p>
    <w:p>
      <w:pPr>
        <w:jc w:val="center"/>
        <w:rPr>
          <w:rFonts w:hint="eastAsia" w:ascii="仿宋" w:hAnsi="仿宋" w:eastAsia="仿宋"/>
          <w:b/>
          <w:bCs/>
          <w:sz w:val="24"/>
        </w:rPr>
      </w:pPr>
    </w:p>
    <w:p>
      <w:pPr>
        <w:jc w:val="center"/>
        <w:rPr>
          <w:rFonts w:hint="eastAsia" w:ascii="仿宋" w:hAnsi="仿宋" w:eastAsia="仿宋"/>
          <w:b/>
          <w:bCs/>
          <w:sz w:val="24"/>
        </w:rPr>
      </w:pPr>
    </w:p>
    <w:p>
      <w:pPr>
        <w:jc w:val="center"/>
        <w:rPr>
          <w:rFonts w:hint="eastAsia" w:ascii="仿宋" w:hAnsi="仿宋" w:eastAsia="仿宋"/>
          <w:b/>
          <w:bCs/>
          <w:sz w:val="24"/>
        </w:rPr>
      </w:pPr>
    </w:p>
    <w:p>
      <w:pPr>
        <w:jc w:val="center"/>
        <w:rPr>
          <w:rFonts w:hint="eastAsia" w:ascii="仿宋" w:hAnsi="仿宋" w:eastAsia="仿宋"/>
          <w:b/>
          <w:bCs/>
          <w:sz w:val="24"/>
        </w:rPr>
      </w:pPr>
    </w:p>
    <w:p>
      <w:pPr>
        <w:jc w:val="center"/>
        <w:rPr>
          <w:rFonts w:hint="eastAsia" w:ascii="仿宋" w:hAnsi="仿宋" w:eastAsia="仿宋"/>
          <w:b/>
          <w:bCs/>
          <w:sz w:val="24"/>
        </w:rPr>
      </w:pPr>
    </w:p>
    <w:p>
      <w:pPr>
        <w:jc w:val="center"/>
        <w:rPr>
          <w:rFonts w:hint="eastAsia" w:ascii="仿宋" w:hAnsi="仿宋" w:eastAsia="仿宋"/>
          <w:b/>
          <w:bCs/>
          <w:sz w:val="24"/>
        </w:rPr>
      </w:pPr>
    </w:p>
    <w:p>
      <w:pPr>
        <w:jc w:val="center"/>
        <w:rPr>
          <w:rFonts w:hint="eastAsia" w:ascii="仿宋" w:hAnsi="仿宋" w:eastAsia="仿宋"/>
          <w:b/>
          <w:bCs/>
          <w:sz w:val="24"/>
        </w:rPr>
      </w:pPr>
    </w:p>
    <w:p>
      <w:pPr>
        <w:jc w:val="center"/>
        <w:rPr>
          <w:rFonts w:hint="eastAsia" w:ascii="仿宋" w:hAnsi="仿宋" w:eastAsia="仿宋"/>
          <w:b/>
          <w:bCs/>
          <w:sz w:val="24"/>
        </w:rPr>
      </w:pPr>
    </w:p>
    <w:p>
      <w:pPr>
        <w:jc w:val="center"/>
        <w:rPr>
          <w:rFonts w:hint="eastAsia" w:ascii="仿宋" w:hAnsi="仿宋" w:eastAsia="仿宋"/>
          <w:b/>
          <w:bCs/>
          <w:sz w:val="24"/>
        </w:rPr>
      </w:pPr>
    </w:p>
    <w:p>
      <w:pPr>
        <w:jc w:val="center"/>
        <w:rPr>
          <w:rFonts w:hint="eastAsia" w:ascii="仿宋" w:hAnsi="仿宋" w:eastAsia="仿宋"/>
          <w:b/>
          <w:bCs/>
          <w:sz w:val="24"/>
        </w:rPr>
      </w:pPr>
    </w:p>
    <w:p>
      <w:pPr>
        <w:jc w:val="center"/>
        <w:rPr>
          <w:rFonts w:hint="eastAsia" w:ascii="仿宋" w:hAnsi="仿宋" w:eastAsia="仿宋"/>
          <w:b/>
          <w:bCs/>
          <w:sz w:val="24"/>
        </w:rPr>
      </w:pPr>
    </w:p>
    <w:p>
      <w:pPr>
        <w:jc w:val="center"/>
        <w:rPr>
          <w:rFonts w:hint="eastAsia" w:ascii="仿宋" w:hAnsi="仿宋" w:eastAsia="仿宋"/>
          <w:b/>
          <w:bCs/>
          <w:sz w:val="24"/>
        </w:rPr>
      </w:pPr>
    </w:p>
    <w:p>
      <w:pPr>
        <w:jc w:val="center"/>
        <w:rPr>
          <w:rFonts w:hint="eastAsia" w:ascii="仿宋" w:hAnsi="仿宋" w:eastAsia="仿宋"/>
          <w:b/>
          <w:bCs/>
          <w:sz w:val="24"/>
        </w:rPr>
      </w:pPr>
    </w:p>
    <w:p>
      <w:pPr>
        <w:jc w:val="center"/>
        <w:rPr>
          <w:rFonts w:hint="eastAsia" w:ascii="仿宋" w:hAnsi="仿宋" w:eastAsia="仿宋"/>
          <w:b/>
          <w:bCs/>
          <w:sz w:val="24"/>
        </w:rPr>
      </w:pPr>
    </w:p>
    <w:p>
      <w:pPr>
        <w:jc w:val="center"/>
        <w:rPr>
          <w:rFonts w:hint="eastAsia" w:ascii="仿宋" w:hAnsi="仿宋" w:eastAsia="仿宋"/>
          <w:b/>
          <w:bCs/>
          <w:sz w:val="24"/>
        </w:rPr>
      </w:pPr>
    </w:p>
    <w:p>
      <w:pPr>
        <w:jc w:val="center"/>
        <w:rPr>
          <w:rFonts w:hint="eastAsia" w:ascii="仿宋" w:hAnsi="仿宋" w:eastAsia="仿宋"/>
          <w:b/>
          <w:bCs/>
          <w:sz w:val="24"/>
        </w:rPr>
      </w:pPr>
    </w:p>
    <w:p>
      <w:pPr>
        <w:jc w:val="center"/>
        <w:rPr>
          <w:rFonts w:hint="eastAsia" w:ascii="仿宋" w:hAnsi="仿宋" w:eastAsia="仿宋"/>
          <w:b/>
          <w:bCs/>
          <w:sz w:val="24"/>
        </w:rPr>
      </w:pPr>
    </w:p>
    <w:p>
      <w:pPr>
        <w:jc w:val="center"/>
        <w:rPr>
          <w:rFonts w:hint="eastAsia" w:ascii="仿宋" w:hAnsi="仿宋" w:eastAsia="仿宋"/>
          <w:b/>
          <w:bCs/>
          <w:sz w:val="24"/>
        </w:rPr>
      </w:pPr>
    </w:p>
    <w:p>
      <w:pPr>
        <w:jc w:val="center"/>
        <w:rPr>
          <w:rFonts w:hint="eastAsia" w:ascii="仿宋" w:hAnsi="仿宋" w:eastAsia="仿宋"/>
          <w:b/>
          <w:bCs/>
          <w:sz w:val="24"/>
        </w:rPr>
      </w:pPr>
    </w:p>
    <w:p>
      <w:pPr>
        <w:jc w:val="center"/>
        <w:rPr>
          <w:rFonts w:hint="eastAsia" w:ascii="仿宋" w:hAnsi="仿宋" w:eastAsia="仿宋"/>
          <w:b/>
          <w:bCs/>
          <w:sz w:val="24"/>
        </w:rPr>
      </w:pPr>
    </w:p>
    <w:p>
      <w:pPr>
        <w:jc w:val="center"/>
        <w:rPr>
          <w:rFonts w:hint="eastAsia" w:ascii="仿宋" w:hAnsi="仿宋" w:eastAsia="仿宋"/>
          <w:b/>
          <w:bCs/>
          <w:sz w:val="24"/>
        </w:rPr>
      </w:pPr>
    </w:p>
    <w:p>
      <w:pPr>
        <w:jc w:val="center"/>
        <w:rPr>
          <w:rFonts w:hint="eastAsia" w:ascii="仿宋" w:hAnsi="仿宋" w:eastAsia="仿宋"/>
          <w:b/>
          <w:bCs/>
          <w:sz w:val="24"/>
        </w:rPr>
      </w:pPr>
    </w:p>
    <w:p>
      <w:pPr>
        <w:jc w:val="center"/>
        <w:rPr>
          <w:rFonts w:hint="eastAsia" w:ascii="仿宋" w:hAnsi="仿宋" w:eastAsia="仿宋"/>
          <w:b/>
          <w:bCs/>
          <w:sz w:val="24"/>
        </w:rPr>
      </w:pPr>
    </w:p>
    <w:p>
      <w:pPr>
        <w:jc w:val="center"/>
        <w:rPr>
          <w:rFonts w:hint="eastAsia" w:ascii="仿宋" w:hAnsi="仿宋" w:eastAsia="仿宋"/>
          <w:b/>
          <w:bCs/>
          <w:sz w:val="24"/>
        </w:rPr>
      </w:pPr>
    </w:p>
    <w:p>
      <w:pPr>
        <w:jc w:val="center"/>
        <w:rPr>
          <w:rFonts w:hint="eastAsia" w:ascii="仿宋" w:hAnsi="仿宋" w:eastAsia="仿宋"/>
          <w:b/>
          <w:bCs/>
          <w:sz w:val="24"/>
        </w:rPr>
      </w:pPr>
    </w:p>
    <w:p>
      <w:pPr>
        <w:jc w:val="center"/>
        <w:rPr>
          <w:rFonts w:hint="eastAsia" w:ascii="仿宋" w:hAnsi="仿宋" w:eastAsia="仿宋"/>
          <w:b/>
          <w:bCs/>
          <w:sz w:val="24"/>
        </w:rPr>
      </w:pPr>
    </w:p>
    <w:p>
      <w:pPr>
        <w:jc w:val="center"/>
        <w:rPr>
          <w:rFonts w:hint="eastAsia" w:ascii="仿宋" w:hAnsi="仿宋" w:eastAsia="仿宋"/>
          <w:b/>
          <w:bCs/>
          <w:sz w:val="24"/>
        </w:rPr>
      </w:pPr>
    </w:p>
    <w:p>
      <w:pPr>
        <w:jc w:val="center"/>
        <w:rPr>
          <w:rFonts w:hint="eastAsia" w:ascii="仿宋" w:hAnsi="仿宋" w:eastAsia="仿宋"/>
          <w:b/>
          <w:bCs/>
          <w:sz w:val="24"/>
        </w:rPr>
      </w:pPr>
    </w:p>
    <w:p>
      <w:pPr>
        <w:jc w:val="center"/>
        <w:rPr>
          <w:rFonts w:hint="eastAsia" w:ascii="仿宋" w:hAnsi="仿宋" w:eastAsia="仿宋"/>
          <w:b/>
          <w:bCs/>
          <w:sz w:val="24"/>
        </w:rPr>
      </w:pPr>
    </w:p>
    <w:p>
      <w:pPr>
        <w:jc w:val="center"/>
        <w:rPr>
          <w:rFonts w:hint="eastAsia" w:ascii="仿宋" w:hAnsi="仿宋" w:eastAsia="仿宋"/>
          <w:b/>
          <w:bCs/>
          <w:sz w:val="24"/>
        </w:rPr>
      </w:pPr>
    </w:p>
    <w:p>
      <w:pPr>
        <w:jc w:val="both"/>
        <w:rPr>
          <w:rFonts w:hint="eastAsia" w:ascii="仿宋" w:hAnsi="仿宋" w:eastAsia="仿宋"/>
          <w:b/>
          <w:bCs/>
          <w:sz w:val="24"/>
        </w:rPr>
      </w:pPr>
    </w:p>
    <w:p>
      <w:pPr>
        <w:jc w:val="center"/>
        <w:rPr>
          <w:rFonts w:hint="eastAsia" w:ascii="仿宋" w:hAnsi="仿宋" w:eastAsia="仿宋"/>
          <w:sz w:val="28"/>
          <w:szCs w:val="28"/>
        </w:rPr>
      </w:pPr>
      <w:r>
        <w:rPr>
          <w:rFonts w:hint="eastAsia" w:ascii="仿宋" w:hAnsi="仿宋" w:eastAsia="仿宋"/>
          <w:b/>
          <w:bCs/>
          <w:sz w:val="24"/>
        </w:rPr>
        <w:t>政府采购投标担保函 （</w:t>
      </w:r>
      <w:r>
        <w:rPr>
          <w:rFonts w:hint="eastAsia" w:ascii="仿宋" w:hAnsi="仿宋" w:eastAsia="仿宋"/>
          <w:b/>
          <w:bCs/>
          <w:sz w:val="24"/>
          <w:lang w:val="en-US" w:eastAsia="zh-CN"/>
        </w:rPr>
        <w:t>本</w:t>
      </w:r>
      <w:r>
        <w:rPr>
          <w:rFonts w:hint="eastAsia" w:ascii="仿宋" w:hAnsi="仿宋" w:eastAsia="仿宋"/>
          <w:b/>
          <w:bCs/>
          <w:sz w:val="24"/>
        </w:rPr>
        <w:t>项目</w:t>
      </w:r>
      <w:r>
        <w:rPr>
          <w:rFonts w:hint="eastAsia" w:ascii="仿宋" w:hAnsi="仿宋" w:eastAsia="仿宋"/>
          <w:b/>
          <w:bCs/>
          <w:sz w:val="24"/>
          <w:lang w:val="en-US" w:eastAsia="zh-CN"/>
        </w:rPr>
        <w:t>不适</w:t>
      </w:r>
      <w:r>
        <w:rPr>
          <w:rFonts w:hint="eastAsia" w:ascii="仿宋" w:hAnsi="仿宋" w:eastAsia="仿宋"/>
          <w:b/>
          <w:bCs/>
          <w:sz w:val="24"/>
        </w:rPr>
        <w:t>用）（</w:t>
      </w:r>
      <w:r>
        <w:rPr>
          <w:rFonts w:ascii="仿宋" w:hAnsi="仿宋" w:eastAsia="仿宋"/>
          <w:b/>
          <w:bCs/>
          <w:sz w:val="24"/>
        </w:rPr>
        <w:t>投标文件</w:t>
      </w:r>
      <w:r>
        <w:rPr>
          <w:rFonts w:hint="eastAsia" w:ascii="仿宋" w:hAnsi="仿宋" w:eastAsia="仿宋"/>
          <w:b/>
          <w:bCs/>
          <w:sz w:val="24"/>
        </w:rPr>
        <w:t>格式六）</w:t>
      </w:r>
    </w:p>
    <w:p>
      <w:pPr>
        <w:ind w:firstLine="6960" w:firstLineChars="2900"/>
        <w:rPr>
          <w:rFonts w:hint="eastAsia" w:ascii="仿宋" w:hAnsi="仿宋" w:eastAsia="仿宋"/>
          <w:sz w:val="24"/>
        </w:rPr>
      </w:pPr>
      <w:r>
        <w:rPr>
          <w:rFonts w:hint="eastAsia" w:ascii="仿宋" w:hAnsi="仿宋" w:eastAsia="仿宋"/>
          <w:sz w:val="24"/>
        </w:rPr>
        <w:t>编号：</w:t>
      </w:r>
    </w:p>
    <w:p>
      <w:pPr>
        <w:ind w:firstLine="7680" w:firstLineChars="3200"/>
        <w:rPr>
          <w:rFonts w:hint="eastAsia" w:ascii="仿宋" w:hAnsi="仿宋" w:eastAsia="仿宋"/>
          <w:sz w:val="24"/>
        </w:rPr>
      </w:pPr>
    </w:p>
    <w:p>
      <w:pPr>
        <w:rPr>
          <w:rFonts w:hint="eastAsia" w:ascii="仿宋" w:hAnsi="仿宋" w:eastAsia="仿宋"/>
          <w:sz w:val="24"/>
        </w:rPr>
      </w:pPr>
      <w:r>
        <w:rPr>
          <w:rFonts w:hint="eastAsia" w:ascii="仿宋" w:hAnsi="仿宋" w:eastAsia="仿宋"/>
          <w:sz w:val="24"/>
          <w:u w:val="single"/>
        </w:rPr>
        <w:t xml:space="preserve">                  </w:t>
      </w:r>
      <w:r>
        <w:rPr>
          <w:rFonts w:hint="eastAsia" w:ascii="仿宋" w:hAnsi="仿宋" w:eastAsia="仿宋"/>
          <w:sz w:val="24"/>
        </w:rPr>
        <w:t>（采购人或采购代理机构）：</w:t>
      </w:r>
    </w:p>
    <w:p>
      <w:pPr>
        <w:ind w:firstLine="480" w:firstLineChars="200"/>
        <w:rPr>
          <w:rFonts w:hint="eastAsia" w:ascii="仿宋" w:hAnsi="仿宋" w:eastAsia="仿宋"/>
          <w:sz w:val="24"/>
        </w:rPr>
      </w:pPr>
      <w:r>
        <w:rPr>
          <w:rFonts w:hint="eastAsia" w:ascii="仿宋" w:hAnsi="仿宋" w:eastAsia="仿宋"/>
          <w:sz w:val="24"/>
        </w:rPr>
        <w:t>鉴于</w:t>
      </w:r>
      <w:r>
        <w:rPr>
          <w:rFonts w:hint="eastAsia" w:ascii="仿宋" w:hAnsi="仿宋" w:eastAsia="仿宋"/>
          <w:sz w:val="24"/>
          <w:u w:val="single"/>
        </w:rPr>
        <w:t xml:space="preserve">               </w:t>
      </w:r>
      <w:r>
        <w:rPr>
          <w:rFonts w:hint="eastAsia" w:ascii="仿宋" w:hAnsi="仿宋" w:eastAsia="仿宋"/>
          <w:sz w:val="24"/>
        </w:rPr>
        <w:t>（以下简称“投标人”）拟参加编号为</w:t>
      </w:r>
      <w:r>
        <w:rPr>
          <w:rFonts w:hint="eastAsia" w:ascii="仿宋" w:hAnsi="仿宋" w:eastAsia="仿宋"/>
          <w:sz w:val="24"/>
          <w:u w:val="single"/>
        </w:rPr>
        <w:t xml:space="preserve">            </w:t>
      </w:r>
      <w:r>
        <w:rPr>
          <w:rFonts w:hint="eastAsia" w:ascii="仿宋" w:hAnsi="仿宋" w:eastAsia="仿宋"/>
          <w:sz w:val="24"/>
        </w:rPr>
        <w:t>的</w:t>
      </w:r>
      <w:r>
        <w:rPr>
          <w:rFonts w:hint="eastAsia" w:ascii="仿宋" w:hAnsi="仿宋" w:eastAsia="仿宋"/>
          <w:sz w:val="24"/>
          <w:u w:val="single"/>
        </w:rPr>
        <w:t xml:space="preserve">           </w:t>
      </w:r>
      <w:r>
        <w:rPr>
          <w:rFonts w:hint="eastAsia" w:ascii="仿宋" w:hAnsi="仿宋" w:eastAsia="仿宋"/>
          <w:sz w:val="24"/>
        </w:rPr>
        <w:t xml:space="preserve">                            </w:t>
      </w:r>
    </w:p>
    <w:p>
      <w:pPr>
        <w:rPr>
          <w:rFonts w:hint="eastAsia" w:ascii="仿宋" w:hAnsi="仿宋" w:eastAsia="仿宋"/>
          <w:sz w:val="24"/>
        </w:rPr>
      </w:pPr>
      <w:r>
        <w:rPr>
          <w:rFonts w:hint="eastAsia" w:ascii="仿宋" w:hAnsi="仿宋" w:eastAsia="仿宋"/>
          <w:sz w:val="24"/>
        </w:rPr>
        <w:t>项目（以下简称“本项目”）投标，根据本项目招标文件，供应商参加投标时应向你方交纳投标保证金，且可以投标担保函的形式交纳投标保证金。应供应商的申请，我方以保证的方式向你方提供如下投标保证金担保：</w:t>
      </w:r>
    </w:p>
    <w:p>
      <w:pPr>
        <w:ind w:firstLine="480" w:firstLineChars="200"/>
        <w:rPr>
          <w:rFonts w:hint="eastAsia" w:ascii="仿宋" w:hAnsi="仿宋" w:eastAsia="仿宋"/>
          <w:sz w:val="24"/>
        </w:rPr>
      </w:pPr>
      <w:r>
        <w:rPr>
          <w:rFonts w:hint="eastAsia" w:ascii="仿宋" w:hAnsi="仿宋" w:eastAsia="仿宋"/>
          <w:sz w:val="24"/>
        </w:rPr>
        <w:t>一、保证责任的情形及保证金额</w:t>
      </w:r>
    </w:p>
    <w:p>
      <w:pPr>
        <w:ind w:firstLine="240" w:firstLineChars="100"/>
        <w:rPr>
          <w:rFonts w:hint="eastAsia" w:ascii="仿宋" w:hAnsi="仿宋" w:eastAsia="仿宋"/>
          <w:sz w:val="24"/>
        </w:rPr>
      </w:pPr>
      <w:r>
        <w:rPr>
          <w:rFonts w:hint="eastAsia" w:ascii="仿宋" w:hAnsi="仿宋" w:eastAsia="仿宋"/>
          <w:sz w:val="24"/>
        </w:rPr>
        <w:t>（一）在投标人出现下列情形之一时，我方承担保证责任：</w:t>
      </w:r>
    </w:p>
    <w:p>
      <w:pPr>
        <w:ind w:firstLine="480" w:firstLineChars="200"/>
        <w:rPr>
          <w:rFonts w:hint="eastAsia" w:ascii="仿宋" w:hAnsi="仿宋" w:eastAsia="仿宋"/>
          <w:sz w:val="24"/>
        </w:rPr>
      </w:pPr>
      <w:r>
        <w:rPr>
          <w:rFonts w:hint="eastAsia" w:ascii="仿宋" w:hAnsi="仿宋" w:eastAsia="仿宋"/>
          <w:sz w:val="24"/>
        </w:rPr>
        <w:t>1．中标后投标人无正当理由不与采购人或者采购代理机构签订《政府采购合同》；</w:t>
      </w:r>
    </w:p>
    <w:p>
      <w:pPr>
        <w:ind w:firstLine="480" w:firstLineChars="200"/>
        <w:rPr>
          <w:rFonts w:hint="eastAsia" w:ascii="仿宋" w:hAnsi="仿宋" w:eastAsia="仿宋"/>
          <w:sz w:val="24"/>
        </w:rPr>
      </w:pPr>
      <w:r>
        <w:rPr>
          <w:rFonts w:hint="eastAsia" w:ascii="仿宋" w:hAnsi="仿宋" w:eastAsia="仿宋"/>
          <w:sz w:val="24"/>
        </w:rPr>
        <w:t>2．招标文件规定的投标人应当缴纳保证金的其他情形。</w:t>
      </w:r>
    </w:p>
    <w:p>
      <w:pPr>
        <w:ind w:firstLine="240" w:firstLineChars="100"/>
        <w:rPr>
          <w:rFonts w:hint="eastAsia" w:ascii="仿宋" w:hAnsi="仿宋" w:eastAsia="仿宋"/>
          <w:sz w:val="24"/>
        </w:rPr>
      </w:pPr>
      <w:r>
        <w:rPr>
          <w:rFonts w:hint="eastAsia" w:ascii="仿宋" w:hAnsi="仿宋" w:eastAsia="仿宋"/>
          <w:sz w:val="24"/>
        </w:rPr>
        <w:t>（二）我方承担保证责任的最高金额为人民币</w:t>
      </w:r>
      <w:r>
        <w:rPr>
          <w:rFonts w:hint="eastAsia" w:ascii="仿宋" w:hAnsi="仿宋" w:eastAsia="仿宋"/>
          <w:sz w:val="24"/>
          <w:u w:val="single"/>
        </w:rPr>
        <w:t xml:space="preserve">      </w:t>
      </w:r>
      <w:r>
        <w:rPr>
          <w:rFonts w:hint="eastAsia" w:ascii="仿宋" w:hAnsi="仿宋" w:eastAsia="仿宋"/>
          <w:sz w:val="24"/>
        </w:rPr>
        <w:t>元（大写</w:t>
      </w:r>
      <w:r>
        <w:rPr>
          <w:rFonts w:hint="eastAsia" w:ascii="仿宋" w:hAnsi="仿宋" w:eastAsia="仿宋"/>
          <w:sz w:val="24"/>
          <w:u w:val="single"/>
        </w:rPr>
        <w:t xml:space="preserve">            </w:t>
      </w:r>
      <w:r>
        <w:rPr>
          <w:rFonts w:hint="eastAsia" w:ascii="仿宋" w:hAnsi="仿宋" w:eastAsia="仿宋"/>
          <w:sz w:val="24"/>
        </w:rPr>
        <w:t>），即本项目的投标保证金金额。</w:t>
      </w:r>
    </w:p>
    <w:p>
      <w:pPr>
        <w:ind w:firstLine="480" w:firstLineChars="200"/>
        <w:rPr>
          <w:rFonts w:hint="eastAsia" w:ascii="仿宋" w:hAnsi="仿宋" w:eastAsia="仿宋"/>
          <w:sz w:val="24"/>
        </w:rPr>
      </w:pPr>
      <w:r>
        <w:rPr>
          <w:rFonts w:hint="eastAsia" w:ascii="仿宋" w:hAnsi="仿宋" w:eastAsia="仿宋"/>
          <w:sz w:val="24"/>
        </w:rPr>
        <w:t>二、保证的方式及保证期间</w:t>
      </w:r>
    </w:p>
    <w:p>
      <w:pPr>
        <w:ind w:firstLine="480" w:firstLineChars="200"/>
        <w:rPr>
          <w:rFonts w:hint="eastAsia" w:ascii="仿宋" w:hAnsi="仿宋" w:eastAsia="仿宋"/>
          <w:sz w:val="24"/>
        </w:rPr>
      </w:pPr>
      <w:r>
        <w:rPr>
          <w:rFonts w:hint="eastAsia" w:ascii="仿宋" w:hAnsi="仿宋" w:eastAsia="仿宋"/>
          <w:sz w:val="24"/>
        </w:rPr>
        <w:t>我方保证的方式为：连带责任保证。</w:t>
      </w:r>
    </w:p>
    <w:p>
      <w:pPr>
        <w:ind w:firstLine="480" w:firstLineChars="200"/>
        <w:rPr>
          <w:rFonts w:hint="eastAsia" w:ascii="仿宋" w:hAnsi="仿宋" w:eastAsia="仿宋"/>
          <w:sz w:val="24"/>
        </w:rPr>
      </w:pPr>
      <w:r>
        <w:rPr>
          <w:rFonts w:hint="eastAsia" w:ascii="仿宋" w:hAnsi="仿宋" w:eastAsia="仿宋"/>
          <w:sz w:val="24"/>
        </w:rPr>
        <w:t>我方的保证期间为：自本保函生效之日起</w:t>
      </w:r>
      <w:r>
        <w:rPr>
          <w:rFonts w:hint="eastAsia" w:ascii="仿宋" w:hAnsi="仿宋" w:eastAsia="仿宋"/>
          <w:sz w:val="24"/>
          <w:u w:val="single"/>
        </w:rPr>
        <w:t xml:space="preserve">    </w:t>
      </w:r>
      <w:r>
        <w:rPr>
          <w:rFonts w:hint="eastAsia" w:ascii="仿宋" w:hAnsi="仿宋" w:eastAsia="仿宋"/>
          <w:sz w:val="24"/>
        </w:rPr>
        <w:t>个月止。</w:t>
      </w:r>
    </w:p>
    <w:p>
      <w:pPr>
        <w:ind w:firstLine="480" w:firstLineChars="200"/>
        <w:rPr>
          <w:rFonts w:hint="eastAsia" w:ascii="仿宋" w:hAnsi="仿宋" w:eastAsia="仿宋"/>
          <w:sz w:val="24"/>
        </w:rPr>
      </w:pPr>
      <w:r>
        <w:rPr>
          <w:rFonts w:hint="eastAsia" w:ascii="仿宋" w:hAnsi="仿宋" w:eastAsia="仿宋"/>
          <w:sz w:val="24"/>
        </w:rPr>
        <w:t>三、承担保证责任的程序</w:t>
      </w:r>
    </w:p>
    <w:p>
      <w:pPr>
        <w:ind w:firstLine="480" w:firstLineChars="200"/>
        <w:rPr>
          <w:rFonts w:hint="eastAsia" w:ascii="仿宋" w:hAnsi="仿宋" w:eastAsia="仿宋"/>
          <w:sz w:val="24"/>
        </w:rPr>
      </w:pPr>
      <w:r>
        <w:rPr>
          <w:rFonts w:hint="eastAsia" w:ascii="仿宋" w:hAnsi="仿宋" w:eastAsia="仿宋"/>
          <w:sz w:val="24"/>
        </w:rPr>
        <w:t>1．你方要求我方承担保证责任的，应在本保函保证期间内向我方发出书面索赔通知。索赔通知应写明要求索赔的金额，支付款项应到达的账号，并附有证明投标人发生我方应承担保证责任情形的事实材料。</w:t>
      </w:r>
    </w:p>
    <w:p>
      <w:pPr>
        <w:ind w:firstLine="480" w:firstLineChars="200"/>
        <w:rPr>
          <w:rFonts w:hint="eastAsia" w:ascii="仿宋" w:hAnsi="仿宋" w:eastAsia="仿宋"/>
          <w:sz w:val="24"/>
        </w:rPr>
      </w:pPr>
      <w:r>
        <w:rPr>
          <w:rFonts w:hint="eastAsia" w:ascii="仿宋" w:hAnsi="仿宋" w:eastAsia="仿宋"/>
          <w:sz w:val="24"/>
        </w:rPr>
        <w:t>2．我方在收到索赔通知及相关证明材料后，在</w:t>
      </w:r>
      <w:r>
        <w:rPr>
          <w:rFonts w:hint="eastAsia" w:ascii="仿宋" w:hAnsi="仿宋" w:eastAsia="仿宋"/>
          <w:sz w:val="24"/>
          <w:u w:val="single"/>
        </w:rPr>
        <w:t>　　　</w:t>
      </w:r>
      <w:r>
        <w:rPr>
          <w:rFonts w:hint="eastAsia" w:ascii="仿宋" w:hAnsi="仿宋" w:eastAsia="仿宋"/>
          <w:sz w:val="24"/>
        </w:rPr>
        <w:t>个工作日内进行审查，符合应承担保证责任情形的，我方应按照你方的要求代投标人向你方支付投标保证金。</w:t>
      </w:r>
    </w:p>
    <w:p>
      <w:pPr>
        <w:ind w:firstLine="480" w:firstLineChars="200"/>
        <w:rPr>
          <w:rFonts w:hint="eastAsia" w:ascii="仿宋" w:hAnsi="仿宋" w:eastAsia="仿宋"/>
          <w:sz w:val="24"/>
        </w:rPr>
      </w:pPr>
      <w:r>
        <w:rPr>
          <w:rFonts w:hint="eastAsia" w:ascii="仿宋" w:hAnsi="仿宋" w:eastAsia="仿宋"/>
          <w:sz w:val="24"/>
        </w:rPr>
        <w:t>四、保证责任的终止</w:t>
      </w:r>
    </w:p>
    <w:p>
      <w:pPr>
        <w:ind w:firstLine="480" w:firstLineChars="200"/>
        <w:rPr>
          <w:rFonts w:hint="eastAsia" w:ascii="仿宋" w:hAnsi="仿宋" w:eastAsia="仿宋"/>
          <w:sz w:val="24"/>
        </w:rPr>
      </w:pPr>
      <w:r>
        <w:rPr>
          <w:rFonts w:hint="eastAsia" w:ascii="仿宋" w:hAnsi="仿宋" w:eastAsia="仿宋"/>
          <w:sz w:val="24"/>
        </w:rPr>
        <w:t>1．保证期间届满你方未向我方书面主张保证责任的，自保证期间届满次日起，我方保证责任自动终止。</w:t>
      </w:r>
    </w:p>
    <w:p>
      <w:pPr>
        <w:ind w:firstLine="480" w:firstLineChars="200"/>
        <w:rPr>
          <w:rFonts w:hint="eastAsia" w:ascii="仿宋" w:hAnsi="仿宋" w:eastAsia="仿宋"/>
          <w:sz w:val="24"/>
        </w:rPr>
      </w:pPr>
      <w:r>
        <w:rPr>
          <w:rFonts w:hint="eastAsia" w:ascii="仿宋" w:hAnsi="仿宋" w:eastAsia="仿宋"/>
          <w:sz w:val="24"/>
        </w:rPr>
        <w:t>2．我方按照本保函向你贵方履行了保证责任后，自我方向你贵方支付款项（支付款项从我方账户划出）之日起，保证责任终止。</w:t>
      </w:r>
    </w:p>
    <w:p>
      <w:pPr>
        <w:ind w:firstLine="480" w:firstLineChars="200"/>
        <w:rPr>
          <w:rFonts w:hint="eastAsia" w:ascii="仿宋" w:hAnsi="仿宋" w:eastAsia="仿宋"/>
          <w:sz w:val="24"/>
        </w:rPr>
      </w:pPr>
      <w:r>
        <w:rPr>
          <w:rFonts w:hint="eastAsia" w:ascii="仿宋" w:hAnsi="仿宋" w:eastAsia="仿宋"/>
          <w:sz w:val="24"/>
        </w:rPr>
        <w:t>3．按照法律法规的规定或出现我方保证责任终止的其它情形的，我方在本保函项下的保证责任亦终止。</w:t>
      </w:r>
    </w:p>
    <w:p>
      <w:pPr>
        <w:ind w:firstLine="480" w:firstLineChars="200"/>
        <w:rPr>
          <w:rFonts w:hint="eastAsia" w:ascii="仿宋" w:hAnsi="仿宋" w:eastAsia="仿宋"/>
          <w:sz w:val="24"/>
        </w:rPr>
      </w:pPr>
      <w:r>
        <w:rPr>
          <w:rFonts w:hint="eastAsia" w:ascii="仿宋" w:hAnsi="仿宋" w:eastAsia="仿宋"/>
          <w:sz w:val="24"/>
        </w:rPr>
        <w:t>五、免责条款</w:t>
      </w:r>
    </w:p>
    <w:p>
      <w:pPr>
        <w:ind w:firstLine="480" w:firstLineChars="200"/>
        <w:rPr>
          <w:rFonts w:hint="eastAsia" w:ascii="仿宋" w:hAnsi="仿宋" w:eastAsia="仿宋"/>
          <w:sz w:val="24"/>
        </w:rPr>
      </w:pPr>
      <w:r>
        <w:rPr>
          <w:rFonts w:hint="eastAsia" w:ascii="仿宋" w:hAnsi="仿宋" w:eastAsia="仿宋"/>
          <w:sz w:val="24"/>
        </w:rPr>
        <w:t>1．依照法律规定或你方与投标人的另行约定，全部或者部分免除投标人投标保证金义务时，我方亦免除相应的保证责任。</w:t>
      </w:r>
    </w:p>
    <w:p>
      <w:pPr>
        <w:ind w:firstLine="480" w:firstLineChars="200"/>
        <w:rPr>
          <w:rFonts w:hint="eastAsia" w:ascii="仿宋" w:hAnsi="仿宋" w:eastAsia="仿宋"/>
          <w:sz w:val="24"/>
        </w:rPr>
      </w:pPr>
      <w:r>
        <w:rPr>
          <w:rFonts w:hint="eastAsia" w:ascii="仿宋" w:hAnsi="仿宋" w:eastAsia="仿宋"/>
          <w:sz w:val="24"/>
        </w:rPr>
        <w:t>2．因你方原因致使投标人发生本保函第一条第（一）款约定情形的，我方不承担保证责任。</w:t>
      </w:r>
    </w:p>
    <w:p>
      <w:pPr>
        <w:ind w:firstLine="480" w:firstLineChars="200"/>
        <w:rPr>
          <w:rFonts w:hint="eastAsia" w:ascii="仿宋" w:hAnsi="仿宋" w:eastAsia="仿宋"/>
          <w:sz w:val="24"/>
        </w:rPr>
      </w:pPr>
      <w:r>
        <w:rPr>
          <w:rFonts w:hint="eastAsia" w:ascii="仿宋" w:hAnsi="仿宋" w:eastAsia="仿宋"/>
          <w:sz w:val="24"/>
        </w:rPr>
        <w:t>3．因不可抗力造成投标人发生本保函第一条约定情形的，我方不承担保证责任。</w:t>
      </w:r>
    </w:p>
    <w:p>
      <w:pPr>
        <w:ind w:firstLine="480" w:firstLineChars="200"/>
        <w:rPr>
          <w:rFonts w:hint="eastAsia" w:ascii="仿宋" w:hAnsi="仿宋" w:eastAsia="仿宋"/>
          <w:sz w:val="24"/>
        </w:rPr>
      </w:pPr>
      <w:r>
        <w:rPr>
          <w:rFonts w:hint="eastAsia" w:ascii="仿宋" w:hAnsi="仿宋" w:eastAsia="仿宋"/>
          <w:sz w:val="24"/>
        </w:rPr>
        <w:t>4．你方或其他有权机关对招标文件进行任何澄清或修改，加重我方保证责任的，我方对加重部分不承担保证责任，但该澄清或修改经我方事先书面同意的除外。</w:t>
      </w:r>
    </w:p>
    <w:p>
      <w:pPr>
        <w:ind w:firstLine="480" w:firstLineChars="200"/>
        <w:rPr>
          <w:rFonts w:hint="eastAsia" w:ascii="仿宋" w:hAnsi="仿宋" w:eastAsia="仿宋"/>
          <w:sz w:val="24"/>
        </w:rPr>
      </w:pPr>
      <w:r>
        <w:rPr>
          <w:rFonts w:hint="eastAsia" w:ascii="仿宋" w:hAnsi="仿宋" w:eastAsia="仿宋"/>
          <w:sz w:val="24"/>
        </w:rPr>
        <w:t>六、争议的解决</w:t>
      </w:r>
    </w:p>
    <w:p>
      <w:pPr>
        <w:ind w:firstLine="480" w:firstLineChars="200"/>
        <w:rPr>
          <w:rFonts w:hint="eastAsia" w:ascii="仿宋" w:hAnsi="仿宋" w:eastAsia="仿宋"/>
          <w:sz w:val="24"/>
        </w:rPr>
      </w:pPr>
      <w:r>
        <w:rPr>
          <w:rFonts w:hint="eastAsia" w:ascii="仿宋" w:hAnsi="仿宋" w:eastAsia="仿宋"/>
          <w:sz w:val="24"/>
        </w:rPr>
        <w:t>因本保函发生的纠纷，由你我双方协商解决，协商不成的，通过诉讼程序解决，诉讼管辖地法院为</w:t>
      </w:r>
      <w:r>
        <w:rPr>
          <w:rFonts w:hint="eastAsia" w:ascii="仿宋" w:hAnsi="仿宋" w:eastAsia="仿宋"/>
          <w:sz w:val="24"/>
          <w:u w:val="single"/>
        </w:rPr>
        <w:t xml:space="preserve">          </w:t>
      </w:r>
      <w:r>
        <w:rPr>
          <w:rFonts w:hint="eastAsia" w:ascii="仿宋" w:hAnsi="仿宋" w:eastAsia="仿宋"/>
          <w:sz w:val="24"/>
        </w:rPr>
        <w:t>法院。</w:t>
      </w:r>
    </w:p>
    <w:p>
      <w:pPr>
        <w:ind w:firstLine="480" w:firstLineChars="200"/>
        <w:rPr>
          <w:rFonts w:hint="eastAsia" w:ascii="仿宋" w:hAnsi="仿宋" w:eastAsia="仿宋"/>
          <w:sz w:val="24"/>
        </w:rPr>
      </w:pPr>
      <w:r>
        <w:rPr>
          <w:rFonts w:hint="eastAsia" w:ascii="仿宋" w:hAnsi="仿宋" w:eastAsia="仿宋"/>
          <w:sz w:val="24"/>
        </w:rPr>
        <w:t>七、保函的生效</w:t>
      </w:r>
    </w:p>
    <w:p>
      <w:pPr>
        <w:ind w:firstLine="480" w:firstLineChars="200"/>
        <w:rPr>
          <w:rFonts w:hint="eastAsia" w:ascii="仿宋" w:hAnsi="仿宋" w:eastAsia="仿宋"/>
          <w:sz w:val="24"/>
        </w:rPr>
      </w:pPr>
      <w:r>
        <w:rPr>
          <w:rFonts w:hint="eastAsia" w:ascii="仿宋" w:hAnsi="仿宋" w:eastAsia="仿宋"/>
          <w:sz w:val="24"/>
        </w:rPr>
        <w:t>本保函自我方加盖公章之日起生效。</w:t>
      </w:r>
    </w:p>
    <w:p>
      <w:pPr>
        <w:ind w:firstLine="5520" w:firstLineChars="2300"/>
        <w:rPr>
          <w:rFonts w:hint="eastAsia" w:ascii="仿宋" w:hAnsi="仿宋" w:eastAsia="仿宋"/>
          <w:sz w:val="24"/>
        </w:rPr>
      </w:pPr>
    </w:p>
    <w:p>
      <w:pPr>
        <w:jc w:val="right"/>
        <w:rPr>
          <w:rFonts w:ascii="仿宋" w:hAnsi="仿宋" w:eastAsia="仿宋"/>
          <w:sz w:val="24"/>
        </w:rPr>
      </w:pPr>
      <w:r>
        <w:rPr>
          <w:rFonts w:hint="eastAsia" w:ascii="仿宋" w:hAnsi="仿宋" w:eastAsia="仿宋"/>
          <w:sz w:val="24"/>
        </w:rPr>
        <w:t>保证人：（公章）    年   月   日</w:t>
      </w:r>
    </w:p>
    <w:p>
      <w:pPr>
        <w:pStyle w:val="12"/>
        <w:tabs>
          <w:tab w:val="left" w:pos="5580"/>
        </w:tabs>
        <w:spacing w:line="240" w:lineRule="atLeast"/>
        <w:ind w:left="1079" w:leftChars="257" w:hanging="540"/>
        <w:jc w:val="right"/>
        <w:rPr>
          <w:rFonts w:ascii="仿宋_GB2312" w:hAnsi="宋体" w:eastAsia="仿宋_GB2312"/>
          <w:sz w:val="24"/>
          <w:szCs w:val="24"/>
        </w:rPr>
        <w:sectPr>
          <w:headerReference r:id="rId5" w:type="default"/>
          <w:footerReference r:id="rId6" w:type="default"/>
          <w:pgSz w:w="11906" w:h="16838"/>
          <w:pgMar w:top="1440" w:right="1797" w:bottom="1440" w:left="1797" w:header="851" w:footer="992" w:gutter="0"/>
          <w:cols w:space="720" w:num="1"/>
          <w:docGrid w:type="linesAndChars" w:linePitch="312" w:charSpace="0"/>
        </w:sectPr>
      </w:pPr>
      <w:bookmarkStart w:id="280" w:name="_Hlt520356243"/>
      <w:bookmarkEnd w:id="280"/>
      <w:bookmarkStart w:id="281" w:name="_Hlt520355938"/>
      <w:bookmarkEnd w:id="281"/>
    </w:p>
    <w:p>
      <w:pPr>
        <w:pStyle w:val="4"/>
        <w:spacing w:before="0" w:line="240" w:lineRule="atLeast"/>
        <w:jc w:val="center"/>
        <w:rPr>
          <w:rFonts w:hint="eastAsia" w:ascii="仿宋_GB2312" w:eastAsia="仿宋_GB2312"/>
          <w:sz w:val="24"/>
        </w:rPr>
      </w:pPr>
      <w:bookmarkStart w:id="282" w:name="_Toc216582815"/>
      <w:bookmarkStart w:id="283" w:name="_Toc20897"/>
      <w:bookmarkStart w:id="284" w:name="_Toc1881"/>
      <w:bookmarkStart w:id="285" w:name="_Toc515647818"/>
      <w:bookmarkStart w:id="286" w:name="_Toc16072"/>
      <w:bookmarkStart w:id="287" w:name="_Toc28959"/>
      <w:bookmarkStart w:id="288" w:name="_Toc515647820"/>
      <w:bookmarkStart w:id="289" w:name="_Toc216582817"/>
      <w:bookmarkStart w:id="290" w:name="_Toc22563"/>
      <w:r>
        <w:rPr>
          <w:rFonts w:ascii="仿宋_GB2312" w:hAnsi="宋体" w:eastAsia="仿宋_GB2312"/>
          <w:sz w:val="24"/>
        </w:rPr>
        <w:t>3</w:t>
      </w:r>
      <w:r>
        <w:rPr>
          <w:rFonts w:hint="eastAsia" w:ascii="仿宋_GB2312" w:hAnsi="宋体" w:eastAsia="仿宋_GB2312"/>
          <w:sz w:val="24"/>
        </w:rPr>
        <w:t xml:space="preserve">   </w:t>
      </w:r>
      <w:r>
        <w:rPr>
          <w:rFonts w:hint="eastAsia" w:ascii="仿宋_GB2312" w:eastAsia="仿宋_GB2312"/>
          <w:sz w:val="24"/>
        </w:rPr>
        <w:t>投标分项报价表</w:t>
      </w:r>
      <w:bookmarkEnd w:id="282"/>
      <w:r>
        <w:rPr>
          <w:rFonts w:hint="eastAsia" w:ascii="仿宋_GB2312" w:eastAsia="仿宋_GB2312"/>
          <w:sz w:val="24"/>
        </w:rPr>
        <w:t>（</w:t>
      </w:r>
      <w:r>
        <w:rPr>
          <w:rFonts w:ascii="仿宋_GB2312" w:eastAsia="仿宋_GB2312"/>
          <w:sz w:val="24"/>
        </w:rPr>
        <w:t>投标文件</w:t>
      </w:r>
      <w:r>
        <w:rPr>
          <w:rFonts w:hint="eastAsia" w:ascii="仿宋_GB2312" w:eastAsia="仿宋_GB2312"/>
          <w:sz w:val="24"/>
        </w:rPr>
        <w:t>格式七）</w:t>
      </w:r>
      <w:bookmarkEnd w:id="283"/>
      <w:bookmarkEnd w:id="284"/>
      <w:bookmarkEnd w:id="285"/>
      <w:bookmarkEnd w:id="286"/>
    </w:p>
    <w:p>
      <w:pPr>
        <w:pStyle w:val="12"/>
        <w:spacing w:line="240" w:lineRule="atLeast"/>
        <w:ind w:left="1080" w:leftChars="257" w:hanging="540"/>
        <w:rPr>
          <w:rFonts w:hint="eastAsia" w:ascii="仿宋_GB2312" w:eastAsia="仿宋_GB2312"/>
          <w:sz w:val="24"/>
        </w:rPr>
      </w:pPr>
    </w:p>
    <w:p>
      <w:pPr>
        <w:pStyle w:val="12"/>
        <w:spacing w:line="240" w:lineRule="atLeast"/>
        <w:ind w:left="1080" w:leftChars="257" w:hanging="540"/>
        <w:rPr>
          <w:rFonts w:hint="eastAsia" w:ascii="仿宋_GB2312" w:eastAsia="仿宋_GB2312"/>
          <w:sz w:val="24"/>
        </w:rPr>
      </w:pPr>
      <w:r>
        <w:rPr>
          <w:rFonts w:hint="eastAsia" w:ascii="仿宋_GB2312" w:eastAsia="仿宋_GB2312"/>
          <w:sz w:val="24"/>
        </w:rPr>
        <w:t xml:space="preserve">项目名称:                      </w:t>
      </w:r>
      <w:r>
        <w:rPr>
          <w:rFonts w:hint="eastAsia" w:ascii="仿宋_GB2312" w:eastAsia="仿宋_GB2312"/>
          <w:sz w:val="24"/>
          <w:lang w:eastAsia="zh-CN"/>
        </w:rPr>
        <w:t>项目</w:t>
      </w:r>
      <w:r>
        <w:rPr>
          <w:rFonts w:hint="eastAsia" w:ascii="仿宋_GB2312" w:eastAsia="仿宋_GB2312"/>
          <w:sz w:val="24"/>
        </w:rPr>
        <w:t xml:space="preserve">编号:            </w:t>
      </w:r>
      <w:r>
        <w:rPr>
          <w:rFonts w:hint="eastAsia" w:ascii="仿宋_GB2312" w:eastAsia="仿宋_GB2312"/>
          <w:sz w:val="24"/>
          <w:lang w:val="en-US" w:eastAsia="zh-CN"/>
        </w:rPr>
        <w:t xml:space="preserve">    </w:t>
      </w:r>
      <w:r>
        <w:rPr>
          <w:rFonts w:hint="eastAsia" w:ascii="仿宋_GB2312" w:eastAsia="仿宋_GB2312"/>
          <w:sz w:val="24"/>
        </w:rPr>
        <w:t xml:space="preserve">     　</w:t>
      </w:r>
      <w:r>
        <w:rPr>
          <w:rFonts w:hint="eastAsia" w:ascii="仿宋_GB2312" w:eastAsia="仿宋_GB2312"/>
          <w:sz w:val="24"/>
          <w:lang w:val="en-US" w:eastAsia="zh-CN"/>
        </w:rPr>
        <w:t xml:space="preserve">         </w:t>
      </w:r>
      <w:r>
        <w:rPr>
          <w:rFonts w:hint="eastAsia" w:ascii="仿宋_GB2312" w:eastAsia="仿宋_GB2312"/>
          <w:sz w:val="24"/>
        </w:rPr>
        <w:t xml:space="preserve"> 　报价单位：人民币元</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631"/>
        <w:gridCol w:w="2226"/>
        <w:gridCol w:w="2226"/>
        <w:gridCol w:w="1200"/>
        <w:gridCol w:w="1310"/>
        <w:gridCol w:w="1815"/>
        <w:gridCol w:w="3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855" w:type="dxa"/>
            <w:noWrap w:val="0"/>
            <w:vAlign w:val="center"/>
          </w:tcPr>
          <w:p>
            <w:pPr>
              <w:pStyle w:val="12"/>
              <w:spacing w:line="240" w:lineRule="atLeast"/>
              <w:rPr>
                <w:rFonts w:hint="eastAsia" w:ascii="仿宋_GB2312" w:eastAsia="仿宋_GB2312"/>
                <w:sz w:val="24"/>
                <w:lang w:val="en-US" w:eastAsia="zh-CN"/>
              </w:rPr>
            </w:pPr>
            <w:r>
              <w:rPr>
                <w:rFonts w:hint="eastAsia" w:ascii="仿宋_GB2312" w:eastAsia="仿宋_GB2312"/>
                <w:sz w:val="24"/>
                <w:lang w:val="en-US" w:eastAsia="zh-CN"/>
              </w:rPr>
              <w:t>序号</w:t>
            </w:r>
          </w:p>
        </w:tc>
        <w:tc>
          <w:tcPr>
            <w:tcW w:w="1631" w:type="dxa"/>
            <w:noWrap w:val="0"/>
            <w:vAlign w:val="center"/>
          </w:tcPr>
          <w:p>
            <w:pPr>
              <w:pStyle w:val="12"/>
              <w:spacing w:line="240" w:lineRule="atLeast"/>
              <w:jc w:val="center"/>
              <w:rPr>
                <w:rFonts w:hint="eastAsia" w:ascii="仿宋_GB2312" w:eastAsia="仿宋_GB2312"/>
                <w:sz w:val="24"/>
                <w:lang w:val="en-US" w:eastAsia="zh-CN"/>
              </w:rPr>
            </w:pPr>
            <w:r>
              <w:rPr>
                <w:rFonts w:hint="eastAsia" w:ascii="仿宋_GB2312" w:eastAsia="仿宋_GB2312"/>
                <w:sz w:val="24"/>
                <w:lang w:val="en-US" w:eastAsia="zh-CN"/>
              </w:rPr>
              <w:t>名称</w:t>
            </w:r>
          </w:p>
        </w:tc>
        <w:tc>
          <w:tcPr>
            <w:tcW w:w="2226" w:type="dxa"/>
            <w:noWrap w:val="0"/>
            <w:vAlign w:val="center"/>
          </w:tcPr>
          <w:p>
            <w:pPr>
              <w:pStyle w:val="12"/>
              <w:spacing w:line="240" w:lineRule="atLeast"/>
              <w:jc w:val="center"/>
              <w:rPr>
                <w:rFonts w:hint="default" w:ascii="仿宋_GB2312" w:eastAsia="仿宋_GB2312"/>
                <w:sz w:val="24"/>
                <w:lang w:val="en-US" w:eastAsia="zh-CN"/>
              </w:rPr>
            </w:pPr>
            <w:r>
              <w:rPr>
                <w:rFonts w:hint="eastAsia" w:ascii="仿宋_GB2312" w:eastAsia="仿宋_GB2312"/>
                <w:sz w:val="24"/>
                <w:lang w:val="en-US" w:eastAsia="zh-CN"/>
              </w:rPr>
              <w:t>品牌</w:t>
            </w:r>
          </w:p>
        </w:tc>
        <w:tc>
          <w:tcPr>
            <w:tcW w:w="2226" w:type="dxa"/>
            <w:noWrap w:val="0"/>
            <w:vAlign w:val="center"/>
          </w:tcPr>
          <w:p>
            <w:pPr>
              <w:pStyle w:val="12"/>
              <w:spacing w:line="240" w:lineRule="atLeast"/>
              <w:jc w:val="center"/>
              <w:rPr>
                <w:rFonts w:hint="eastAsia" w:ascii="仿宋_GB2312" w:eastAsia="仿宋_GB2312"/>
                <w:sz w:val="24"/>
                <w:lang w:val="en-US" w:eastAsia="zh-CN"/>
              </w:rPr>
            </w:pPr>
            <w:r>
              <w:rPr>
                <w:rFonts w:hint="eastAsia" w:ascii="仿宋_GB2312" w:eastAsia="仿宋_GB2312"/>
                <w:sz w:val="24"/>
                <w:lang w:val="en-US" w:eastAsia="zh-CN"/>
              </w:rPr>
              <w:t>详细参数</w:t>
            </w:r>
          </w:p>
        </w:tc>
        <w:tc>
          <w:tcPr>
            <w:tcW w:w="1200" w:type="dxa"/>
            <w:noWrap w:val="0"/>
            <w:vAlign w:val="center"/>
          </w:tcPr>
          <w:p>
            <w:pPr>
              <w:pStyle w:val="12"/>
              <w:spacing w:line="240" w:lineRule="atLeast"/>
              <w:jc w:val="center"/>
              <w:rPr>
                <w:rFonts w:hint="eastAsia" w:ascii="仿宋_GB2312" w:eastAsia="仿宋_GB2312"/>
                <w:sz w:val="24"/>
                <w:lang w:val="en-US" w:eastAsia="zh-CN"/>
              </w:rPr>
            </w:pPr>
            <w:r>
              <w:rPr>
                <w:rFonts w:hint="eastAsia" w:ascii="仿宋_GB2312" w:eastAsia="仿宋_GB2312"/>
                <w:sz w:val="24"/>
                <w:lang w:val="en-US" w:eastAsia="zh-CN"/>
              </w:rPr>
              <w:t>数量</w:t>
            </w:r>
          </w:p>
        </w:tc>
        <w:tc>
          <w:tcPr>
            <w:tcW w:w="1310" w:type="dxa"/>
            <w:noWrap w:val="0"/>
            <w:vAlign w:val="center"/>
          </w:tcPr>
          <w:p>
            <w:pPr>
              <w:pStyle w:val="12"/>
              <w:spacing w:line="240" w:lineRule="atLeast"/>
              <w:jc w:val="center"/>
              <w:rPr>
                <w:rFonts w:hint="eastAsia" w:ascii="仿宋_GB2312" w:eastAsia="仿宋_GB2312"/>
                <w:sz w:val="24"/>
                <w:lang w:val="en-US" w:eastAsia="zh-CN"/>
              </w:rPr>
            </w:pPr>
            <w:r>
              <w:rPr>
                <w:rFonts w:hint="eastAsia" w:ascii="仿宋_GB2312" w:eastAsia="仿宋_GB2312"/>
                <w:sz w:val="24"/>
                <w:lang w:val="en-US" w:eastAsia="zh-CN"/>
              </w:rPr>
              <w:t>单价</w:t>
            </w:r>
          </w:p>
        </w:tc>
        <w:tc>
          <w:tcPr>
            <w:tcW w:w="1815" w:type="dxa"/>
            <w:noWrap w:val="0"/>
            <w:vAlign w:val="center"/>
          </w:tcPr>
          <w:p>
            <w:pPr>
              <w:pStyle w:val="12"/>
              <w:spacing w:line="240" w:lineRule="atLeast"/>
              <w:jc w:val="center"/>
              <w:rPr>
                <w:rFonts w:hint="eastAsia" w:ascii="仿宋_GB2312" w:eastAsia="仿宋_GB2312"/>
                <w:sz w:val="24"/>
                <w:lang w:val="en-US" w:eastAsia="zh-CN"/>
              </w:rPr>
            </w:pPr>
            <w:r>
              <w:rPr>
                <w:rFonts w:hint="eastAsia" w:ascii="仿宋_GB2312" w:eastAsia="仿宋_GB2312"/>
                <w:sz w:val="24"/>
                <w:lang w:val="en-US" w:eastAsia="zh-CN"/>
              </w:rPr>
              <w:t>总价</w:t>
            </w:r>
          </w:p>
        </w:tc>
        <w:tc>
          <w:tcPr>
            <w:tcW w:w="3248" w:type="dxa"/>
            <w:noWrap w:val="0"/>
            <w:vAlign w:val="center"/>
          </w:tcPr>
          <w:p>
            <w:pPr>
              <w:pStyle w:val="12"/>
              <w:spacing w:line="240" w:lineRule="atLeast"/>
              <w:jc w:val="center"/>
              <w:rPr>
                <w:rFonts w:hint="eastAsia" w:ascii="仿宋_GB2312" w:eastAsia="仿宋_GB2312"/>
                <w:sz w:val="24"/>
                <w:lang w:val="en-US" w:eastAsia="zh-CN"/>
              </w:rPr>
            </w:pPr>
            <w:r>
              <w:rPr>
                <w:rFonts w:hint="eastAsia" w:ascii="仿宋_GB2312" w:eastAsia="仿宋_GB2312"/>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855" w:type="dxa"/>
            <w:noWrap w:val="0"/>
            <w:vAlign w:val="center"/>
          </w:tcPr>
          <w:p>
            <w:pPr>
              <w:pStyle w:val="12"/>
              <w:spacing w:line="240" w:lineRule="atLeast"/>
              <w:rPr>
                <w:rFonts w:hint="eastAsia" w:ascii="仿宋_GB2312" w:eastAsia="仿宋_GB2312"/>
                <w:sz w:val="24"/>
                <w:lang w:val="en-US" w:eastAsia="zh-CN"/>
              </w:rPr>
            </w:pPr>
            <w:r>
              <w:rPr>
                <w:rFonts w:hint="eastAsia" w:ascii="仿宋_GB2312" w:eastAsia="仿宋_GB2312"/>
                <w:sz w:val="24"/>
                <w:lang w:val="en-US" w:eastAsia="zh-CN"/>
              </w:rPr>
              <w:t>1</w:t>
            </w:r>
          </w:p>
        </w:tc>
        <w:tc>
          <w:tcPr>
            <w:tcW w:w="1631" w:type="dxa"/>
            <w:noWrap w:val="0"/>
            <w:vAlign w:val="center"/>
          </w:tcPr>
          <w:p>
            <w:pPr>
              <w:pStyle w:val="12"/>
              <w:spacing w:line="240" w:lineRule="atLeast"/>
              <w:jc w:val="center"/>
              <w:rPr>
                <w:rFonts w:hint="eastAsia" w:ascii="仿宋_GB2312" w:eastAsia="仿宋_GB2312"/>
                <w:sz w:val="24"/>
                <w:lang w:val="en-US" w:eastAsia="zh-CN"/>
              </w:rPr>
            </w:pPr>
          </w:p>
        </w:tc>
        <w:tc>
          <w:tcPr>
            <w:tcW w:w="2226" w:type="dxa"/>
            <w:noWrap w:val="0"/>
            <w:vAlign w:val="center"/>
          </w:tcPr>
          <w:p>
            <w:pPr>
              <w:pStyle w:val="12"/>
              <w:spacing w:line="240" w:lineRule="atLeast"/>
              <w:rPr>
                <w:rFonts w:hint="eastAsia" w:ascii="仿宋_GB2312" w:eastAsia="仿宋_GB2312"/>
                <w:sz w:val="24"/>
                <w:lang w:val="en-US" w:eastAsia="zh-CN"/>
              </w:rPr>
            </w:pPr>
          </w:p>
        </w:tc>
        <w:tc>
          <w:tcPr>
            <w:tcW w:w="2226" w:type="dxa"/>
            <w:noWrap w:val="0"/>
            <w:vAlign w:val="center"/>
          </w:tcPr>
          <w:p>
            <w:pPr>
              <w:pStyle w:val="12"/>
              <w:spacing w:line="240" w:lineRule="atLeast"/>
              <w:rPr>
                <w:rFonts w:hint="eastAsia" w:ascii="仿宋_GB2312" w:eastAsia="仿宋_GB2312"/>
                <w:sz w:val="24"/>
                <w:lang w:val="en-US" w:eastAsia="zh-CN"/>
              </w:rPr>
            </w:pPr>
          </w:p>
        </w:tc>
        <w:tc>
          <w:tcPr>
            <w:tcW w:w="1200" w:type="dxa"/>
            <w:noWrap w:val="0"/>
            <w:vAlign w:val="center"/>
          </w:tcPr>
          <w:p>
            <w:pPr>
              <w:pStyle w:val="12"/>
              <w:spacing w:line="240" w:lineRule="atLeast"/>
              <w:ind w:left="1080" w:leftChars="257" w:hanging="540"/>
              <w:jc w:val="both"/>
              <w:rPr>
                <w:rFonts w:hint="default" w:ascii="仿宋_GB2312" w:eastAsia="仿宋_GB2312"/>
                <w:sz w:val="24"/>
                <w:lang w:val="en-US" w:eastAsia="zh-CN"/>
              </w:rPr>
            </w:pPr>
          </w:p>
        </w:tc>
        <w:tc>
          <w:tcPr>
            <w:tcW w:w="1310" w:type="dxa"/>
            <w:noWrap w:val="0"/>
            <w:vAlign w:val="center"/>
          </w:tcPr>
          <w:p>
            <w:pPr>
              <w:pStyle w:val="12"/>
              <w:spacing w:line="240" w:lineRule="atLeast"/>
              <w:ind w:left="1080" w:leftChars="257" w:hanging="540"/>
              <w:jc w:val="center"/>
              <w:rPr>
                <w:rFonts w:hint="eastAsia" w:ascii="仿宋_GB2312" w:eastAsia="仿宋_GB2312"/>
                <w:sz w:val="24"/>
                <w:lang w:val="en-US" w:eastAsia="zh-CN"/>
              </w:rPr>
            </w:pPr>
          </w:p>
        </w:tc>
        <w:tc>
          <w:tcPr>
            <w:tcW w:w="1815" w:type="dxa"/>
            <w:noWrap w:val="0"/>
            <w:vAlign w:val="center"/>
          </w:tcPr>
          <w:p>
            <w:pPr>
              <w:pStyle w:val="12"/>
              <w:spacing w:line="240" w:lineRule="atLeast"/>
              <w:ind w:left="1080" w:leftChars="257" w:hanging="540"/>
              <w:jc w:val="center"/>
              <w:rPr>
                <w:rFonts w:hint="eastAsia" w:ascii="仿宋_GB2312" w:eastAsia="仿宋_GB2312"/>
                <w:sz w:val="24"/>
                <w:lang w:val="en-US" w:eastAsia="zh-CN"/>
              </w:rPr>
            </w:pPr>
          </w:p>
        </w:tc>
        <w:tc>
          <w:tcPr>
            <w:tcW w:w="3248" w:type="dxa"/>
            <w:noWrap w:val="0"/>
            <w:vAlign w:val="center"/>
          </w:tcPr>
          <w:p>
            <w:pPr>
              <w:pStyle w:val="12"/>
              <w:spacing w:line="240" w:lineRule="atLeast"/>
              <w:ind w:left="1080" w:leftChars="257" w:hanging="540"/>
              <w:jc w:val="center"/>
              <w:rPr>
                <w:rFonts w:hint="eastAsia" w:ascii="仿宋_GB2312"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5" w:type="dxa"/>
            <w:noWrap w:val="0"/>
            <w:vAlign w:val="center"/>
          </w:tcPr>
          <w:p>
            <w:pPr>
              <w:pStyle w:val="12"/>
              <w:spacing w:line="240" w:lineRule="atLeast"/>
              <w:rPr>
                <w:rFonts w:hint="eastAsia" w:ascii="仿宋_GB2312" w:eastAsia="仿宋_GB2312"/>
                <w:sz w:val="24"/>
                <w:lang w:val="en-US" w:eastAsia="zh-CN"/>
              </w:rPr>
            </w:pPr>
            <w:r>
              <w:rPr>
                <w:rFonts w:hint="eastAsia" w:ascii="仿宋_GB2312" w:eastAsia="仿宋_GB2312"/>
                <w:sz w:val="24"/>
                <w:lang w:val="en-US" w:eastAsia="zh-CN"/>
              </w:rPr>
              <w:t>2</w:t>
            </w:r>
          </w:p>
        </w:tc>
        <w:tc>
          <w:tcPr>
            <w:tcW w:w="1631" w:type="dxa"/>
            <w:noWrap w:val="0"/>
            <w:vAlign w:val="center"/>
          </w:tcPr>
          <w:p>
            <w:pPr>
              <w:pStyle w:val="12"/>
              <w:spacing w:line="240" w:lineRule="atLeast"/>
              <w:jc w:val="center"/>
              <w:rPr>
                <w:rFonts w:hint="eastAsia" w:ascii="仿宋_GB2312" w:eastAsia="仿宋_GB2312"/>
                <w:sz w:val="24"/>
                <w:lang w:val="en-US" w:eastAsia="zh-CN"/>
              </w:rPr>
            </w:pPr>
          </w:p>
        </w:tc>
        <w:tc>
          <w:tcPr>
            <w:tcW w:w="2226" w:type="dxa"/>
            <w:noWrap w:val="0"/>
            <w:vAlign w:val="center"/>
          </w:tcPr>
          <w:p>
            <w:pPr>
              <w:pStyle w:val="12"/>
              <w:spacing w:line="240" w:lineRule="atLeast"/>
              <w:rPr>
                <w:rFonts w:hint="eastAsia" w:ascii="仿宋_GB2312" w:eastAsia="仿宋_GB2312"/>
                <w:sz w:val="24"/>
                <w:lang w:val="en-US" w:eastAsia="zh-CN"/>
              </w:rPr>
            </w:pPr>
          </w:p>
        </w:tc>
        <w:tc>
          <w:tcPr>
            <w:tcW w:w="2226" w:type="dxa"/>
            <w:noWrap w:val="0"/>
            <w:vAlign w:val="center"/>
          </w:tcPr>
          <w:p>
            <w:pPr>
              <w:pStyle w:val="12"/>
              <w:spacing w:line="240" w:lineRule="atLeast"/>
              <w:rPr>
                <w:rFonts w:hint="eastAsia" w:ascii="仿宋_GB2312" w:eastAsia="仿宋_GB2312"/>
                <w:sz w:val="24"/>
                <w:lang w:val="en-US" w:eastAsia="zh-CN"/>
              </w:rPr>
            </w:pPr>
          </w:p>
        </w:tc>
        <w:tc>
          <w:tcPr>
            <w:tcW w:w="1200" w:type="dxa"/>
            <w:noWrap w:val="0"/>
            <w:vAlign w:val="center"/>
          </w:tcPr>
          <w:p>
            <w:pPr>
              <w:pStyle w:val="12"/>
              <w:spacing w:line="240" w:lineRule="atLeast"/>
              <w:ind w:firstLine="480" w:firstLineChars="200"/>
              <w:jc w:val="both"/>
              <w:rPr>
                <w:rFonts w:hint="eastAsia" w:ascii="仿宋_GB2312" w:eastAsia="仿宋_GB2312"/>
                <w:sz w:val="24"/>
                <w:lang w:val="en-US" w:eastAsia="zh-CN"/>
              </w:rPr>
            </w:pPr>
          </w:p>
        </w:tc>
        <w:tc>
          <w:tcPr>
            <w:tcW w:w="1310" w:type="dxa"/>
            <w:noWrap w:val="0"/>
            <w:vAlign w:val="center"/>
          </w:tcPr>
          <w:p>
            <w:pPr>
              <w:pStyle w:val="12"/>
              <w:spacing w:line="240" w:lineRule="atLeast"/>
              <w:ind w:left="1080" w:leftChars="257" w:hanging="540"/>
              <w:jc w:val="center"/>
              <w:rPr>
                <w:rFonts w:hint="eastAsia" w:ascii="仿宋_GB2312" w:eastAsia="仿宋_GB2312"/>
                <w:sz w:val="24"/>
                <w:lang w:val="en-US" w:eastAsia="zh-CN"/>
              </w:rPr>
            </w:pPr>
          </w:p>
        </w:tc>
        <w:tc>
          <w:tcPr>
            <w:tcW w:w="1815" w:type="dxa"/>
            <w:noWrap w:val="0"/>
            <w:vAlign w:val="center"/>
          </w:tcPr>
          <w:p>
            <w:pPr>
              <w:pStyle w:val="12"/>
              <w:spacing w:line="240" w:lineRule="atLeast"/>
              <w:ind w:left="1080" w:leftChars="257" w:hanging="540"/>
              <w:jc w:val="center"/>
              <w:rPr>
                <w:rFonts w:hint="eastAsia" w:ascii="仿宋_GB2312" w:eastAsia="仿宋_GB2312"/>
                <w:sz w:val="24"/>
                <w:lang w:val="en-US" w:eastAsia="zh-CN"/>
              </w:rPr>
            </w:pPr>
          </w:p>
        </w:tc>
        <w:tc>
          <w:tcPr>
            <w:tcW w:w="3248" w:type="dxa"/>
            <w:noWrap w:val="0"/>
            <w:vAlign w:val="center"/>
          </w:tcPr>
          <w:p>
            <w:pPr>
              <w:pStyle w:val="12"/>
              <w:spacing w:line="240" w:lineRule="atLeast"/>
              <w:ind w:left="1080" w:leftChars="257" w:hanging="540"/>
              <w:jc w:val="center"/>
              <w:rPr>
                <w:rFonts w:hint="eastAsia" w:ascii="仿宋_GB2312"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5" w:type="dxa"/>
            <w:noWrap w:val="0"/>
            <w:vAlign w:val="center"/>
          </w:tcPr>
          <w:p>
            <w:pPr>
              <w:pStyle w:val="12"/>
              <w:spacing w:line="240" w:lineRule="atLeast"/>
              <w:rPr>
                <w:rFonts w:hint="eastAsia" w:ascii="仿宋_GB2312" w:eastAsia="仿宋_GB2312"/>
                <w:sz w:val="24"/>
                <w:lang w:val="en-US" w:eastAsia="zh-CN"/>
              </w:rPr>
            </w:pPr>
            <w:r>
              <w:rPr>
                <w:rFonts w:hint="eastAsia" w:ascii="仿宋_GB2312" w:eastAsia="仿宋_GB2312"/>
                <w:sz w:val="24"/>
                <w:lang w:val="en-US" w:eastAsia="zh-CN"/>
              </w:rPr>
              <w:t>3</w:t>
            </w:r>
          </w:p>
        </w:tc>
        <w:tc>
          <w:tcPr>
            <w:tcW w:w="1631" w:type="dxa"/>
            <w:noWrap w:val="0"/>
            <w:vAlign w:val="center"/>
          </w:tcPr>
          <w:p>
            <w:pPr>
              <w:pStyle w:val="12"/>
              <w:spacing w:line="240" w:lineRule="atLeast"/>
              <w:jc w:val="center"/>
              <w:rPr>
                <w:rFonts w:hint="eastAsia" w:ascii="仿宋_GB2312" w:eastAsia="仿宋_GB2312"/>
                <w:sz w:val="24"/>
                <w:lang w:val="en-US" w:eastAsia="zh-CN"/>
              </w:rPr>
            </w:pPr>
          </w:p>
        </w:tc>
        <w:tc>
          <w:tcPr>
            <w:tcW w:w="2226" w:type="dxa"/>
            <w:noWrap w:val="0"/>
            <w:vAlign w:val="center"/>
          </w:tcPr>
          <w:p>
            <w:pPr>
              <w:pStyle w:val="12"/>
              <w:spacing w:line="240" w:lineRule="atLeast"/>
              <w:ind w:left="1080" w:leftChars="257" w:hanging="540"/>
              <w:jc w:val="center"/>
              <w:rPr>
                <w:rFonts w:hint="eastAsia" w:ascii="仿宋_GB2312" w:eastAsia="仿宋_GB2312"/>
                <w:sz w:val="24"/>
                <w:lang w:val="en-US" w:eastAsia="zh-CN"/>
              </w:rPr>
            </w:pPr>
          </w:p>
        </w:tc>
        <w:tc>
          <w:tcPr>
            <w:tcW w:w="2226" w:type="dxa"/>
            <w:noWrap w:val="0"/>
            <w:vAlign w:val="center"/>
          </w:tcPr>
          <w:p>
            <w:pPr>
              <w:pStyle w:val="12"/>
              <w:spacing w:line="240" w:lineRule="atLeast"/>
              <w:ind w:left="1080" w:leftChars="257" w:hanging="540"/>
              <w:jc w:val="center"/>
              <w:rPr>
                <w:rFonts w:hint="eastAsia" w:ascii="仿宋_GB2312" w:eastAsia="仿宋_GB2312"/>
                <w:sz w:val="24"/>
                <w:lang w:val="en-US" w:eastAsia="zh-CN"/>
              </w:rPr>
            </w:pPr>
          </w:p>
        </w:tc>
        <w:tc>
          <w:tcPr>
            <w:tcW w:w="1200" w:type="dxa"/>
            <w:noWrap w:val="0"/>
            <w:vAlign w:val="center"/>
          </w:tcPr>
          <w:p>
            <w:pPr>
              <w:pStyle w:val="12"/>
              <w:spacing w:line="240" w:lineRule="atLeast"/>
              <w:ind w:left="1080" w:leftChars="257" w:hanging="540"/>
              <w:jc w:val="both"/>
              <w:rPr>
                <w:rFonts w:hint="eastAsia" w:ascii="仿宋_GB2312" w:eastAsia="仿宋_GB2312"/>
                <w:sz w:val="24"/>
                <w:lang w:val="en-US" w:eastAsia="zh-CN"/>
              </w:rPr>
            </w:pPr>
          </w:p>
        </w:tc>
        <w:tc>
          <w:tcPr>
            <w:tcW w:w="1310" w:type="dxa"/>
            <w:noWrap w:val="0"/>
            <w:vAlign w:val="center"/>
          </w:tcPr>
          <w:p>
            <w:pPr>
              <w:pStyle w:val="12"/>
              <w:spacing w:line="240" w:lineRule="atLeast"/>
              <w:ind w:left="1080" w:leftChars="257" w:hanging="540"/>
              <w:jc w:val="center"/>
              <w:rPr>
                <w:rFonts w:hint="eastAsia" w:ascii="仿宋_GB2312" w:eastAsia="仿宋_GB2312"/>
                <w:sz w:val="24"/>
                <w:lang w:val="en-US" w:eastAsia="zh-CN"/>
              </w:rPr>
            </w:pPr>
          </w:p>
        </w:tc>
        <w:tc>
          <w:tcPr>
            <w:tcW w:w="1815" w:type="dxa"/>
            <w:noWrap w:val="0"/>
            <w:vAlign w:val="center"/>
          </w:tcPr>
          <w:p>
            <w:pPr>
              <w:pStyle w:val="12"/>
              <w:spacing w:line="240" w:lineRule="atLeast"/>
              <w:ind w:left="1080" w:leftChars="257" w:hanging="540"/>
              <w:jc w:val="center"/>
              <w:rPr>
                <w:rFonts w:hint="eastAsia" w:ascii="仿宋_GB2312" w:eastAsia="仿宋_GB2312"/>
                <w:sz w:val="24"/>
                <w:lang w:val="en-US" w:eastAsia="zh-CN"/>
              </w:rPr>
            </w:pPr>
          </w:p>
        </w:tc>
        <w:tc>
          <w:tcPr>
            <w:tcW w:w="3248" w:type="dxa"/>
            <w:noWrap w:val="0"/>
            <w:vAlign w:val="center"/>
          </w:tcPr>
          <w:p>
            <w:pPr>
              <w:pStyle w:val="12"/>
              <w:spacing w:line="240" w:lineRule="atLeast"/>
              <w:ind w:left="1080" w:leftChars="257" w:hanging="540"/>
              <w:jc w:val="center"/>
              <w:rPr>
                <w:rFonts w:hint="eastAsia" w:ascii="仿宋_GB2312"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55" w:type="dxa"/>
            <w:noWrap w:val="0"/>
            <w:vAlign w:val="center"/>
          </w:tcPr>
          <w:p>
            <w:pPr>
              <w:pStyle w:val="12"/>
              <w:spacing w:line="240" w:lineRule="atLeast"/>
              <w:rPr>
                <w:rFonts w:hint="eastAsia" w:ascii="仿宋_GB2312" w:eastAsia="仿宋_GB2312"/>
                <w:sz w:val="24"/>
                <w:lang w:val="en-US" w:eastAsia="zh-CN"/>
              </w:rPr>
            </w:pPr>
            <w:r>
              <w:rPr>
                <w:rFonts w:hint="eastAsia" w:ascii="仿宋_GB2312" w:eastAsia="仿宋_GB2312"/>
                <w:sz w:val="24"/>
                <w:lang w:val="en-US" w:eastAsia="zh-CN"/>
              </w:rPr>
              <w:t>4</w:t>
            </w:r>
          </w:p>
        </w:tc>
        <w:tc>
          <w:tcPr>
            <w:tcW w:w="1631" w:type="dxa"/>
            <w:noWrap w:val="0"/>
            <w:vAlign w:val="center"/>
          </w:tcPr>
          <w:p>
            <w:pPr>
              <w:pStyle w:val="12"/>
              <w:spacing w:line="240" w:lineRule="atLeast"/>
              <w:jc w:val="center"/>
              <w:rPr>
                <w:rFonts w:hint="eastAsia" w:ascii="仿宋_GB2312" w:eastAsia="仿宋_GB2312"/>
                <w:sz w:val="24"/>
                <w:lang w:val="en-US" w:eastAsia="zh-CN"/>
              </w:rPr>
            </w:pPr>
          </w:p>
        </w:tc>
        <w:tc>
          <w:tcPr>
            <w:tcW w:w="2226" w:type="dxa"/>
            <w:noWrap w:val="0"/>
            <w:vAlign w:val="center"/>
          </w:tcPr>
          <w:p>
            <w:pPr>
              <w:pStyle w:val="12"/>
              <w:spacing w:line="240" w:lineRule="atLeast"/>
              <w:ind w:left="1080" w:leftChars="257" w:hanging="540"/>
              <w:jc w:val="center"/>
              <w:rPr>
                <w:rFonts w:hint="eastAsia" w:ascii="仿宋_GB2312" w:eastAsia="仿宋_GB2312"/>
                <w:sz w:val="24"/>
                <w:lang w:val="en-US" w:eastAsia="zh-CN"/>
              </w:rPr>
            </w:pPr>
          </w:p>
        </w:tc>
        <w:tc>
          <w:tcPr>
            <w:tcW w:w="2226" w:type="dxa"/>
            <w:noWrap w:val="0"/>
            <w:vAlign w:val="center"/>
          </w:tcPr>
          <w:p>
            <w:pPr>
              <w:pStyle w:val="12"/>
              <w:spacing w:line="240" w:lineRule="atLeast"/>
              <w:ind w:left="1080" w:leftChars="257" w:hanging="540"/>
              <w:jc w:val="center"/>
              <w:rPr>
                <w:rFonts w:hint="eastAsia" w:ascii="仿宋_GB2312" w:eastAsia="仿宋_GB2312"/>
                <w:sz w:val="24"/>
                <w:lang w:val="en-US" w:eastAsia="zh-CN"/>
              </w:rPr>
            </w:pPr>
          </w:p>
        </w:tc>
        <w:tc>
          <w:tcPr>
            <w:tcW w:w="1200" w:type="dxa"/>
            <w:noWrap w:val="0"/>
            <w:vAlign w:val="center"/>
          </w:tcPr>
          <w:p>
            <w:pPr>
              <w:pStyle w:val="12"/>
              <w:spacing w:line="240" w:lineRule="atLeast"/>
              <w:ind w:left="1080" w:leftChars="257" w:hanging="540"/>
              <w:jc w:val="both"/>
              <w:rPr>
                <w:rFonts w:hint="eastAsia" w:ascii="仿宋_GB2312" w:eastAsia="仿宋_GB2312"/>
                <w:sz w:val="24"/>
                <w:lang w:val="en-US" w:eastAsia="zh-CN"/>
              </w:rPr>
            </w:pPr>
          </w:p>
        </w:tc>
        <w:tc>
          <w:tcPr>
            <w:tcW w:w="1310" w:type="dxa"/>
            <w:noWrap w:val="0"/>
            <w:vAlign w:val="center"/>
          </w:tcPr>
          <w:p>
            <w:pPr>
              <w:pStyle w:val="12"/>
              <w:spacing w:line="240" w:lineRule="atLeast"/>
              <w:ind w:left="1080" w:leftChars="257" w:hanging="540"/>
              <w:jc w:val="center"/>
              <w:rPr>
                <w:rFonts w:hint="eastAsia" w:ascii="仿宋_GB2312" w:eastAsia="仿宋_GB2312"/>
                <w:sz w:val="24"/>
                <w:lang w:val="en-US" w:eastAsia="zh-CN"/>
              </w:rPr>
            </w:pPr>
          </w:p>
        </w:tc>
        <w:tc>
          <w:tcPr>
            <w:tcW w:w="1815" w:type="dxa"/>
            <w:noWrap w:val="0"/>
            <w:vAlign w:val="center"/>
          </w:tcPr>
          <w:p>
            <w:pPr>
              <w:pStyle w:val="12"/>
              <w:spacing w:line="240" w:lineRule="atLeast"/>
              <w:ind w:left="1080" w:leftChars="257" w:hanging="540"/>
              <w:jc w:val="center"/>
              <w:rPr>
                <w:rFonts w:hint="eastAsia" w:ascii="仿宋_GB2312" w:eastAsia="仿宋_GB2312"/>
                <w:sz w:val="24"/>
                <w:lang w:val="en-US" w:eastAsia="zh-CN"/>
              </w:rPr>
            </w:pPr>
          </w:p>
        </w:tc>
        <w:tc>
          <w:tcPr>
            <w:tcW w:w="3248" w:type="dxa"/>
            <w:noWrap w:val="0"/>
            <w:vAlign w:val="center"/>
          </w:tcPr>
          <w:p>
            <w:pPr>
              <w:pStyle w:val="12"/>
              <w:spacing w:line="240" w:lineRule="atLeast"/>
              <w:ind w:left="1080" w:leftChars="257" w:hanging="540"/>
              <w:jc w:val="center"/>
              <w:rPr>
                <w:rFonts w:hint="eastAsia" w:ascii="仿宋_GB2312" w:eastAsia="仿宋_GB2312"/>
                <w:sz w:val="24"/>
                <w:lang w:val="en-US" w:eastAsia="zh-CN"/>
              </w:rPr>
            </w:pPr>
          </w:p>
        </w:tc>
      </w:tr>
    </w:tbl>
    <w:p>
      <w:pPr>
        <w:pStyle w:val="12"/>
        <w:spacing w:line="240" w:lineRule="atLeast"/>
        <w:ind w:left="1080" w:leftChars="257" w:hanging="540"/>
        <w:rPr>
          <w:rFonts w:hint="eastAsia" w:ascii="仿宋_GB2312" w:eastAsia="仿宋_GB2312"/>
          <w:sz w:val="24"/>
        </w:rPr>
      </w:pPr>
    </w:p>
    <w:p>
      <w:pPr>
        <w:pStyle w:val="12"/>
        <w:spacing w:line="240" w:lineRule="atLeast"/>
        <w:ind w:left="1080" w:leftChars="257" w:hanging="540"/>
        <w:rPr>
          <w:rFonts w:hint="eastAsia" w:ascii="仿宋_GB2312" w:eastAsia="仿宋_GB2312"/>
          <w:sz w:val="24"/>
        </w:rPr>
      </w:pPr>
      <w:r>
        <w:rPr>
          <w:rFonts w:hint="eastAsia" w:ascii="仿宋_GB2312" w:eastAsia="仿宋_GB2312"/>
          <w:sz w:val="24"/>
        </w:rPr>
        <w:t>法定代表人或其委托代理人签字:</w:t>
      </w:r>
      <w:r>
        <w:rPr>
          <w:rFonts w:hint="eastAsia" w:ascii="仿宋_GB2312" w:hAnsi="宋体" w:eastAsia="仿宋_GB2312"/>
          <w:sz w:val="24"/>
          <w:u w:val="single"/>
        </w:rPr>
        <w:t xml:space="preserve"> </w:t>
      </w:r>
      <w:r>
        <w:rPr>
          <w:rFonts w:ascii="仿宋_GB2312" w:hAnsi="宋体" w:eastAsia="仿宋_GB2312"/>
          <w:sz w:val="24"/>
          <w:u w:val="single"/>
        </w:rPr>
        <w:tab/>
      </w:r>
      <w:r>
        <w:rPr>
          <w:rFonts w:hint="eastAsia" w:ascii="仿宋_GB2312" w:hAnsi="宋体" w:eastAsia="仿宋_GB2312"/>
          <w:sz w:val="24"/>
          <w:u w:val="single"/>
        </w:rPr>
        <w:t xml:space="preserve">                 </w:t>
      </w:r>
    </w:p>
    <w:p>
      <w:pPr>
        <w:pStyle w:val="12"/>
        <w:tabs>
          <w:tab w:val="left" w:pos="5370"/>
        </w:tabs>
        <w:spacing w:line="240" w:lineRule="atLeast"/>
        <w:ind w:left="1080" w:leftChars="257" w:hanging="540"/>
        <w:rPr>
          <w:rFonts w:hint="eastAsia" w:ascii="仿宋_GB2312" w:hAnsi="宋体" w:eastAsia="仿宋_GB2312"/>
          <w:sz w:val="24"/>
          <w:u w:val="single"/>
        </w:rPr>
      </w:pPr>
      <w:r>
        <w:rPr>
          <w:rFonts w:hint="eastAsia" w:ascii="仿宋_GB2312" w:hAnsi="宋体" w:eastAsia="仿宋_GB2312"/>
          <w:sz w:val="24"/>
        </w:rPr>
        <w:t>投标人(盖单位章):</w:t>
      </w:r>
      <w:r>
        <w:rPr>
          <w:rFonts w:ascii="仿宋_GB2312" w:hAnsi="宋体" w:eastAsia="仿宋_GB2312"/>
          <w:sz w:val="24"/>
          <w:u w:val="single"/>
        </w:rPr>
        <w:tab/>
      </w:r>
    </w:p>
    <w:p>
      <w:pPr>
        <w:pStyle w:val="12"/>
        <w:spacing w:line="240" w:lineRule="atLeast"/>
        <w:ind w:left="1080" w:leftChars="257" w:hanging="540"/>
        <w:rPr>
          <w:rFonts w:hint="eastAsia" w:ascii="仿宋_GB2312" w:eastAsia="仿宋_GB2312"/>
          <w:sz w:val="24"/>
        </w:rPr>
      </w:pPr>
    </w:p>
    <w:p>
      <w:pPr>
        <w:pStyle w:val="12"/>
        <w:spacing w:line="240" w:lineRule="atLeast"/>
        <w:ind w:left="1080" w:leftChars="257" w:hanging="540"/>
        <w:rPr>
          <w:rFonts w:hint="eastAsia" w:ascii="仿宋_GB2312" w:eastAsia="仿宋_GB2312"/>
          <w:sz w:val="24"/>
        </w:rPr>
      </w:pPr>
      <w:r>
        <w:rPr>
          <w:rFonts w:hint="eastAsia" w:ascii="仿宋_GB2312" w:eastAsia="仿宋_GB2312"/>
          <w:sz w:val="24"/>
        </w:rPr>
        <w:t>注:1.如果投标人认为需要，每种</w:t>
      </w:r>
      <w:r>
        <w:rPr>
          <w:rFonts w:hint="eastAsia" w:ascii="仿宋_GB2312" w:eastAsia="仿宋_GB2312"/>
          <w:sz w:val="24"/>
          <w:lang w:eastAsia="zh-CN"/>
        </w:rPr>
        <w:t>服务需求</w:t>
      </w:r>
      <w:r>
        <w:rPr>
          <w:rFonts w:hint="eastAsia" w:ascii="仿宋_GB2312" w:eastAsia="仿宋_GB2312"/>
          <w:sz w:val="24"/>
        </w:rPr>
        <w:t>填写一份该表。</w:t>
      </w:r>
    </w:p>
    <w:p>
      <w:pPr>
        <w:pStyle w:val="12"/>
        <w:spacing w:line="240" w:lineRule="atLeast"/>
        <w:ind w:left="1079" w:leftChars="428" w:hanging="180" w:hangingChars="75"/>
        <w:rPr>
          <w:rFonts w:hint="eastAsia" w:ascii="仿宋_GB2312" w:eastAsia="仿宋_GB2312"/>
          <w:sz w:val="24"/>
        </w:rPr>
      </w:pPr>
      <w:r>
        <w:rPr>
          <w:rFonts w:hint="eastAsia" w:ascii="仿宋_GB2312" w:eastAsia="仿宋_GB2312"/>
          <w:sz w:val="24"/>
        </w:rPr>
        <w:t>2.如果按单价计算的结果与总价不一致,以单价为准修正总价。</w:t>
      </w:r>
    </w:p>
    <w:p>
      <w:pPr>
        <w:pStyle w:val="12"/>
        <w:spacing w:line="240" w:lineRule="atLeast"/>
        <w:ind w:left="1080" w:leftChars="257" w:hanging="540"/>
        <w:rPr>
          <w:rFonts w:hint="eastAsia" w:ascii="仿宋_GB2312" w:eastAsia="仿宋_GB2312"/>
          <w:sz w:val="24"/>
        </w:rPr>
      </w:pPr>
      <w:r>
        <w:rPr>
          <w:rFonts w:hint="eastAsia" w:ascii="仿宋_GB2312" w:eastAsia="仿宋_GB2312"/>
          <w:sz w:val="24"/>
        </w:rPr>
        <w:t xml:space="preserve">   3.如果不提供详细分项报价将视为没有实质性响应招标文件。</w:t>
      </w:r>
    </w:p>
    <w:p>
      <w:pPr>
        <w:pStyle w:val="12"/>
        <w:spacing w:line="240" w:lineRule="atLeast"/>
        <w:ind w:left="1080" w:leftChars="257" w:hanging="540"/>
        <w:rPr>
          <w:rFonts w:hint="eastAsia" w:ascii="仿宋_GB2312" w:eastAsia="仿宋_GB2312"/>
          <w:sz w:val="24"/>
        </w:rPr>
      </w:pPr>
      <w:r>
        <w:rPr>
          <w:rFonts w:hint="eastAsia" w:ascii="仿宋_GB2312" w:eastAsia="仿宋_GB2312"/>
          <w:sz w:val="24"/>
        </w:rPr>
        <w:t xml:space="preserve">   4.上述各项的详细分项报价，应另页描述。</w:t>
      </w:r>
    </w:p>
    <w:p>
      <w:pPr>
        <w:pStyle w:val="12"/>
        <w:spacing w:line="240" w:lineRule="atLeast"/>
        <w:ind w:left="1080" w:leftChars="257" w:hanging="540"/>
        <w:rPr>
          <w:rFonts w:hint="eastAsia" w:ascii="仿宋_GB2312" w:eastAsia="仿宋_GB2312"/>
          <w:sz w:val="24"/>
        </w:rPr>
      </w:pPr>
      <w:r>
        <w:rPr>
          <w:rFonts w:hint="eastAsia" w:ascii="仿宋_GB2312" w:eastAsia="仿宋_GB2312"/>
          <w:sz w:val="24"/>
        </w:rPr>
        <w:t xml:space="preserve">   5.如果开标一览表（报价表）内容与投标文件中明细表内容不一致的，以开标一览表（报价表）内容为准。</w:t>
      </w:r>
    </w:p>
    <w:p>
      <w:pPr>
        <w:pStyle w:val="12"/>
        <w:spacing w:line="240" w:lineRule="atLeast"/>
        <w:ind w:left="1080" w:leftChars="257" w:hanging="540"/>
        <w:rPr>
          <w:rFonts w:hint="eastAsia" w:ascii="仿宋_GB2312" w:eastAsia="仿宋_GB2312"/>
          <w:sz w:val="24"/>
        </w:rPr>
      </w:pPr>
      <w:r>
        <w:rPr>
          <w:rFonts w:ascii="仿宋_GB2312" w:eastAsia="仿宋_GB2312"/>
          <w:sz w:val="24"/>
        </w:rPr>
        <w:br w:type="page"/>
      </w:r>
    </w:p>
    <w:p>
      <w:pPr>
        <w:pStyle w:val="4"/>
        <w:spacing w:before="0" w:line="240" w:lineRule="atLeast"/>
        <w:jc w:val="center"/>
        <w:rPr>
          <w:rFonts w:hint="eastAsia" w:ascii="仿宋_GB2312" w:eastAsia="仿宋_GB2312"/>
          <w:sz w:val="24"/>
        </w:rPr>
      </w:pPr>
      <w:bookmarkStart w:id="291" w:name="_Toc216582816"/>
      <w:bookmarkStart w:id="292" w:name="_Toc8616"/>
      <w:bookmarkStart w:id="293" w:name="_Toc515647819"/>
      <w:bookmarkStart w:id="294" w:name="_Toc18267"/>
      <w:bookmarkStart w:id="295" w:name="_Toc14037"/>
      <w:r>
        <w:rPr>
          <w:rFonts w:ascii="仿宋_GB2312" w:eastAsia="仿宋_GB2312"/>
          <w:sz w:val="24"/>
        </w:rPr>
        <w:t xml:space="preserve">4   </w:t>
      </w:r>
      <w:r>
        <w:rPr>
          <w:rFonts w:hint="eastAsia" w:ascii="仿宋_GB2312" w:eastAsia="仿宋_GB2312"/>
          <w:sz w:val="24"/>
          <w:lang w:val="en-US" w:eastAsia="zh-CN"/>
        </w:rPr>
        <w:t>货物</w:t>
      </w:r>
      <w:r>
        <w:rPr>
          <w:rFonts w:hint="eastAsia" w:ascii="仿宋_GB2312" w:eastAsia="仿宋_GB2312"/>
          <w:sz w:val="24"/>
        </w:rPr>
        <w:t>说明一览表</w:t>
      </w:r>
      <w:bookmarkEnd w:id="291"/>
      <w:r>
        <w:rPr>
          <w:rFonts w:hint="eastAsia" w:ascii="仿宋_GB2312" w:eastAsia="仿宋_GB2312"/>
          <w:sz w:val="24"/>
        </w:rPr>
        <w:t>（</w:t>
      </w:r>
      <w:r>
        <w:rPr>
          <w:rFonts w:ascii="仿宋_GB2312" w:eastAsia="仿宋_GB2312"/>
          <w:sz w:val="24"/>
        </w:rPr>
        <w:t>投标文件</w:t>
      </w:r>
      <w:r>
        <w:rPr>
          <w:rFonts w:hint="eastAsia" w:ascii="仿宋_GB2312" w:eastAsia="仿宋_GB2312"/>
          <w:sz w:val="24"/>
        </w:rPr>
        <w:t>格式八）</w:t>
      </w:r>
      <w:bookmarkEnd w:id="292"/>
      <w:bookmarkEnd w:id="293"/>
      <w:bookmarkEnd w:id="294"/>
      <w:bookmarkEnd w:id="295"/>
    </w:p>
    <w:p>
      <w:pPr>
        <w:pStyle w:val="12"/>
        <w:spacing w:line="240" w:lineRule="atLeast"/>
        <w:ind w:left="1080" w:leftChars="257" w:hanging="540"/>
        <w:rPr>
          <w:rFonts w:hint="eastAsia" w:ascii="仿宋_GB2312" w:eastAsia="仿宋_GB2312"/>
          <w:sz w:val="24"/>
        </w:rPr>
      </w:pPr>
    </w:p>
    <w:p>
      <w:pPr>
        <w:pStyle w:val="12"/>
        <w:spacing w:line="240" w:lineRule="atLeast"/>
        <w:ind w:left="1080" w:leftChars="257" w:hanging="540"/>
        <w:rPr>
          <w:rFonts w:hint="eastAsia" w:ascii="仿宋_GB2312" w:eastAsia="仿宋_GB2312"/>
          <w:sz w:val="24"/>
        </w:rPr>
      </w:pPr>
      <w:r>
        <w:rPr>
          <w:rFonts w:hint="eastAsia" w:ascii="仿宋_GB2312" w:eastAsia="仿宋_GB2312"/>
          <w:sz w:val="24"/>
        </w:rPr>
        <w:t xml:space="preserve">项目名称:                                    </w:t>
      </w:r>
      <w:r>
        <w:rPr>
          <w:rFonts w:hint="eastAsia" w:ascii="仿宋_GB2312" w:eastAsia="仿宋_GB2312"/>
          <w:sz w:val="24"/>
          <w:lang w:eastAsia="zh-CN"/>
        </w:rPr>
        <w:t>项目</w:t>
      </w:r>
      <w:r>
        <w:rPr>
          <w:rFonts w:hint="eastAsia" w:ascii="仿宋_GB2312" w:eastAsia="仿宋_GB2312"/>
          <w:sz w:val="24"/>
        </w:rPr>
        <w:t xml:space="preserve">编号:                       包号:                      </w:t>
      </w:r>
    </w:p>
    <w:p>
      <w:pPr>
        <w:pStyle w:val="12"/>
        <w:spacing w:line="240" w:lineRule="atLeast"/>
        <w:ind w:left="1080" w:leftChars="257" w:hanging="540"/>
        <w:rPr>
          <w:rFonts w:hint="eastAsia" w:ascii="仿宋_GB2312" w:eastAsia="仿宋_GB2312"/>
          <w:sz w:val="24"/>
        </w:rPr>
      </w:pPr>
    </w:p>
    <w:tbl>
      <w:tblPr>
        <w:tblStyle w:val="20"/>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980"/>
        <w:gridCol w:w="1800"/>
        <w:gridCol w:w="1620"/>
        <w:gridCol w:w="1980"/>
        <w:gridCol w:w="216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top"/>
          </w:tcPr>
          <w:p>
            <w:pPr>
              <w:pStyle w:val="12"/>
              <w:spacing w:line="240" w:lineRule="atLeast"/>
              <w:ind w:left="1080" w:leftChars="257" w:hanging="540"/>
              <w:rPr>
                <w:rFonts w:hint="eastAsia" w:ascii="仿宋_GB2312" w:eastAsia="仿宋_GB2312"/>
                <w:sz w:val="24"/>
                <w:lang w:val="en-US" w:eastAsia="zh-CN"/>
              </w:rPr>
            </w:pPr>
            <w:r>
              <w:rPr>
                <w:rFonts w:hint="eastAsia" w:ascii="仿宋_GB2312" w:eastAsia="仿宋_GB2312"/>
                <w:sz w:val="24"/>
                <w:lang w:val="en-US" w:eastAsia="zh-CN"/>
              </w:rPr>
              <w:t>序号</w:t>
            </w:r>
          </w:p>
        </w:tc>
        <w:tc>
          <w:tcPr>
            <w:tcW w:w="1980" w:type="dxa"/>
            <w:noWrap w:val="0"/>
            <w:vAlign w:val="top"/>
          </w:tcPr>
          <w:p>
            <w:pPr>
              <w:pStyle w:val="12"/>
              <w:spacing w:line="240" w:lineRule="atLeast"/>
              <w:ind w:left="1080" w:leftChars="257" w:hanging="540"/>
              <w:rPr>
                <w:rFonts w:hint="eastAsia" w:ascii="仿宋_GB2312" w:eastAsia="仿宋_GB2312"/>
                <w:sz w:val="24"/>
                <w:lang w:val="en-US" w:eastAsia="zh-CN"/>
              </w:rPr>
            </w:pPr>
            <w:r>
              <w:rPr>
                <w:rFonts w:hint="eastAsia" w:ascii="仿宋_GB2312" w:eastAsia="仿宋_GB2312"/>
                <w:sz w:val="24"/>
                <w:lang w:val="en-US" w:eastAsia="zh-CN"/>
              </w:rPr>
              <w:t>货物名称</w:t>
            </w:r>
          </w:p>
        </w:tc>
        <w:tc>
          <w:tcPr>
            <w:tcW w:w="1800" w:type="dxa"/>
            <w:noWrap w:val="0"/>
            <w:vAlign w:val="top"/>
          </w:tcPr>
          <w:p>
            <w:pPr>
              <w:pStyle w:val="12"/>
              <w:spacing w:line="240" w:lineRule="atLeast"/>
              <w:ind w:firstLine="240" w:firstLineChars="100"/>
              <w:rPr>
                <w:rFonts w:hint="default" w:ascii="仿宋_GB2312" w:eastAsia="仿宋_GB2312"/>
                <w:sz w:val="24"/>
                <w:lang w:val="en-US" w:eastAsia="zh-CN"/>
              </w:rPr>
            </w:pPr>
            <w:r>
              <w:rPr>
                <w:rFonts w:hint="eastAsia" w:ascii="仿宋_GB2312" w:eastAsia="仿宋_GB2312"/>
                <w:sz w:val="24"/>
                <w:lang w:val="en-US" w:eastAsia="zh-CN"/>
              </w:rPr>
              <w:t>详细参数</w:t>
            </w:r>
          </w:p>
        </w:tc>
        <w:tc>
          <w:tcPr>
            <w:tcW w:w="1620" w:type="dxa"/>
            <w:noWrap w:val="0"/>
            <w:vAlign w:val="top"/>
          </w:tcPr>
          <w:p>
            <w:pPr>
              <w:pStyle w:val="12"/>
              <w:spacing w:line="240" w:lineRule="atLeast"/>
              <w:ind w:left="1080" w:leftChars="257" w:hanging="540"/>
              <w:rPr>
                <w:rFonts w:hint="eastAsia" w:ascii="仿宋_GB2312" w:eastAsia="仿宋_GB2312"/>
                <w:sz w:val="24"/>
                <w:lang w:val="en-US" w:eastAsia="zh-CN"/>
              </w:rPr>
            </w:pPr>
            <w:r>
              <w:rPr>
                <w:rFonts w:hint="eastAsia" w:ascii="仿宋_GB2312" w:eastAsia="仿宋_GB2312"/>
                <w:sz w:val="24"/>
                <w:lang w:val="en-US" w:eastAsia="zh-CN"/>
              </w:rPr>
              <w:t>数量</w:t>
            </w:r>
          </w:p>
        </w:tc>
        <w:tc>
          <w:tcPr>
            <w:tcW w:w="1980" w:type="dxa"/>
            <w:noWrap w:val="0"/>
            <w:vAlign w:val="top"/>
          </w:tcPr>
          <w:p>
            <w:pPr>
              <w:pStyle w:val="12"/>
              <w:spacing w:line="240" w:lineRule="atLeast"/>
              <w:ind w:left="1080" w:leftChars="257" w:hanging="540"/>
              <w:rPr>
                <w:rFonts w:hint="default" w:ascii="仿宋_GB2312" w:eastAsia="仿宋_GB2312"/>
                <w:sz w:val="24"/>
                <w:lang w:val="en-US" w:eastAsia="zh-CN"/>
              </w:rPr>
            </w:pPr>
            <w:r>
              <w:rPr>
                <w:rFonts w:hint="eastAsia" w:ascii="仿宋_GB2312" w:eastAsia="仿宋_GB2312"/>
                <w:sz w:val="24"/>
                <w:lang w:val="en-US" w:eastAsia="zh-CN"/>
              </w:rPr>
              <w:t>配送周期</w:t>
            </w:r>
          </w:p>
        </w:tc>
        <w:tc>
          <w:tcPr>
            <w:tcW w:w="2160" w:type="dxa"/>
            <w:noWrap w:val="0"/>
            <w:vAlign w:val="top"/>
          </w:tcPr>
          <w:p>
            <w:pPr>
              <w:pStyle w:val="12"/>
              <w:spacing w:line="240" w:lineRule="atLeast"/>
              <w:ind w:left="1080" w:leftChars="257" w:hanging="540"/>
              <w:rPr>
                <w:rFonts w:hint="eastAsia" w:ascii="仿宋_GB2312" w:eastAsia="仿宋_GB2312"/>
                <w:sz w:val="24"/>
                <w:lang w:val="en-US" w:eastAsia="zh-CN"/>
              </w:rPr>
            </w:pPr>
            <w:r>
              <w:rPr>
                <w:rFonts w:hint="eastAsia" w:ascii="仿宋_GB2312" w:eastAsia="仿宋_GB2312"/>
                <w:sz w:val="24"/>
                <w:lang w:val="en-US" w:eastAsia="zh-CN"/>
              </w:rPr>
              <w:t>交货地点</w:t>
            </w:r>
          </w:p>
        </w:tc>
        <w:tc>
          <w:tcPr>
            <w:tcW w:w="1980" w:type="dxa"/>
            <w:noWrap w:val="0"/>
            <w:vAlign w:val="top"/>
          </w:tcPr>
          <w:p>
            <w:pPr>
              <w:pStyle w:val="12"/>
              <w:spacing w:line="240" w:lineRule="atLeast"/>
              <w:ind w:left="1080" w:leftChars="257" w:hanging="540"/>
              <w:rPr>
                <w:rFonts w:hint="eastAsia" w:ascii="仿宋_GB2312" w:eastAsia="仿宋_GB2312"/>
                <w:sz w:val="24"/>
                <w:lang w:val="en-US" w:eastAsia="zh-CN"/>
              </w:rPr>
            </w:pPr>
            <w:r>
              <w:rPr>
                <w:rFonts w:hint="eastAsia" w:ascii="仿宋_GB2312" w:eastAsia="仿宋_GB2312"/>
                <w:sz w:val="24"/>
                <w:lang w:val="en-US" w:eastAsia="zh-CN"/>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198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180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162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198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216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1980" w:type="dxa"/>
            <w:noWrap w:val="0"/>
            <w:vAlign w:val="top"/>
          </w:tcPr>
          <w:p>
            <w:pPr>
              <w:pStyle w:val="12"/>
              <w:spacing w:line="240" w:lineRule="atLeast"/>
              <w:ind w:left="1080" w:leftChars="257" w:hanging="540"/>
              <w:rPr>
                <w:rFonts w:hint="eastAsia" w:ascii="仿宋_GB2312"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198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180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162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198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216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1980" w:type="dxa"/>
            <w:noWrap w:val="0"/>
            <w:vAlign w:val="top"/>
          </w:tcPr>
          <w:p>
            <w:pPr>
              <w:pStyle w:val="12"/>
              <w:spacing w:line="240" w:lineRule="atLeast"/>
              <w:ind w:left="1080" w:leftChars="257" w:hanging="540"/>
              <w:rPr>
                <w:rFonts w:hint="eastAsia" w:ascii="仿宋_GB2312"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198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180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162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198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216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1980" w:type="dxa"/>
            <w:noWrap w:val="0"/>
            <w:vAlign w:val="top"/>
          </w:tcPr>
          <w:p>
            <w:pPr>
              <w:pStyle w:val="12"/>
              <w:spacing w:line="240" w:lineRule="atLeast"/>
              <w:ind w:left="1080" w:leftChars="257" w:hanging="540"/>
              <w:rPr>
                <w:rFonts w:hint="eastAsia" w:ascii="仿宋_GB2312"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198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180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162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198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216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1980" w:type="dxa"/>
            <w:noWrap w:val="0"/>
            <w:vAlign w:val="top"/>
          </w:tcPr>
          <w:p>
            <w:pPr>
              <w:pStyle w:val="12"/>
              <w:spacing w:line="240" w:lineRule="atLeast"/>
              <w:ind w:left="1080" w:leftChars="257" w:hanging="540"/>
              <w:rPr>
                <w:rFonts w:hint="eastAsia" w:ascii="仿宋_GB2312"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198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180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162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198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216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1980" w:type="dxa"/>
            <w:noWrap w:val="0"/>
            <w:vAlign w:val="top"/>
          </w:tcPr>
          <w:p>
            <w:pPr>
              <w:pStyle w:val="12"/>
              <w:spacing w:line="240" w:lineRule="atLeast"/>
              <w:ind w:left="1080" w:leftChars="257" w:hanging="540"/>
              <w:rPr>
                <w:rFonts w:hint="eastAsia" w:ascii="仿宋_GB2312"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198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180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162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198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216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1980" w:type="dxa"/>
            <w:noWrap w:val="0"/>
            <w:vAlign w:val="top"/>
          </w:tcPr>
          <w:p>
            <w:pPr>
              <w:pStyle w:val="12"/>
              <w:spacing w:line="240" w:lineRule="atLeast"/>
              <w:ind w:left="1080" w:leftChars="257" w:hanging="540"/>
              <w:rPr>
                <w:rFonts w:hint="eastAsia" w:ascii="仿宋_GB2312"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198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180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162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198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216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1980" w:type="dxa"/>
            <w:noWrap w:val="0"/>
            <w:vAlign w:val="top"/>
          </w:tcPr>
          <w:p>
            <w:pPr>
              <w:pStyle w:val="12"/>
              <w:spacing w:line="240" w:lineRule="atLeast"/>
              <w:ind w:left="1080" w:leftChars="257" w:hanging="540"/>
              <w:rPr>
                <w:rFonts w:hint="eastAsia" w:ascii="仿宋_GB2312"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198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180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162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198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216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1980" w:type="dxa"/>
            <w:noWrap w:val="0"/>
            <w:vAlign w:val="top"/>
          </w:tcPr>
          <w:p>
            <w:pPr>
              <w:pStyle w:val="12"/>
              <w:spacing w:line="240" w:lineRule="atLeast"/>
              <w:ind w:left="1080" w:leftChars="257" w:hanging="540"/>
              <w:rPr>
                <w:rFonts w:hint="eastAsia" w:ascii="仿宋_GB2312" w:eastAsia="仿宋_GB2312"/>
                <w:sz w:val="24"/>
                <w:lang w:val="en-US" w:eastAsia="zh-CN"/>
              </w:rPr>
            </w:pPr>
          </w:p>
        </w:tc>
      </w:tr>
    </w:tbl>
    <w:p>
      <w:pPr>
        <w:pStyle w:val="12"/>
        <w:spacing w:line="240" w:lineRule="atLeast"/>
        <w:ind w:left="1080" w:leftChars="257" w:hanging="540"/>
        <w:rPr>
          <w:rFonts w:hint="eastAsia" w:ascii="仿宋_GB2312" w:eastAsia="仿宋_GB2312"/>
          <w:sz w:val="24"/>
        </w:rPr>
      </w:pPr>
    </w:p>
    <w:p>
      <w:pPr>
        <w:pStyle w:val="12"/>
        <w:spacing w:line="240" w:lineRule="atLeast"/>
        <w:ind w:left="1080" w:leftChars="257" w:hanging="540"/>
        <w:rPr>
          <w:rFonts w:hint="eastAsia" w:ascii="仿宋_GB2312" w:eastAsia="仿宋_GB2312"/>
          <w:sz w:val="24"/>
        </w:rPr>
      </w:pPr>
      <w:r>
        <w:rPr>
          <w:rFonts w:hint="eastAsia" w:ascii="仿宋_GB2312" w:eastAsia="仿宋_GB2312"/>
          <w:sz w:val="24"/>
        </w:rPr>
        <w:t>法定代表人或其委托代理人签字:</w:t>
      </w:r>
      <w:r>
        <w:rPr>
          <w:rFonts w:hint="eastAsia" w:ascii="仿宋_GB2312" w:hAnsi="宋体" w:eastAsia="仿宋_GB2312"/>
          <w:sz w:val="24"/>
          <w:u w:val="single"/>
        </w:rPr>
        <w:t xml:space="preserve"> </w:t>
      </w:r>
      <w:r>
        <w:rPr>
          <w:rFonts w:ascii="仿宋_GB2312" w:hAnsi="宋体" w:eastAsia="仿宋_GB2312"/>
          <w:sz w:val="24"/>
          <w:u w:val="single"/>
        </w:rPr>
        <w:tab/>
      </w:r>
      <w:r>
        <w:rPr>
          <w:rFonts w:hint="eastAsia" w:ascii="仿宋_GB2312" w:hAnsi="宋体" w:eastAsia="仿宋_GB2312"/>
          <w:sz w:val="24"/>
          <w:u w:val="single"/>
        </w:rPr>
        <w:t xml:space="preserve">                 </w:t>
      </w:r>
    </w:p>
    <w:p>
      <w:pPr>
        <w:pStyle w:val="12"/>
        <w:tabs>
          <w:tab w:val="left" w:pos="5370"/>
        </w:tabs>
        <w:spacing w:line="240" w:lineRule="atLeast"/>
        <w:ind w:left="1080" w:leftChars="257" w:hanging="540"/>
        <w:rPr>
          <w:rFonts w:hint="eastAsia" w:ascii="仿宋_GB2312" w:hAnsi="宋体" w:eastAsia="仿宋_GB2312"/>
          <w:sz w:val="24"/>
          <w:u w:val="single"/>
        </w:rPr>
      </w:pPr>
      <w:r>
        <w:rPr>
          <w:rFonts w:hint="eastAsia" w:ascii="仿宋_GB2312" w:hAnsi="宋体" w:eastAsia="仿宋_GB2312"/>
          <w:sz w:val="24"/>
        </w:rPr>
        <w:t>投标人(盖单位章):</w:t>
      </w:r>
      <w:r>
        <w:rPr>
          <w:rFonts w:ascii="仿宋_GB2312" w:hAnsi="宋体" w:eastAsia="仿宋_GB2312"/>
          <w:sz w:val="24"/>
          <w:u w:val="single"/>
        </w:rPr>
        <w:tab/>
      </w:r>
    </w:p>
    <w:p>
      <w:pPr>
        <w:pStyle w:val="12"/>
        <w:spacing w:line="240" w:lineRule="atLeast"/>
        <w:ind w:left="1080" w:leftChars="257" w:hanging="540"/>
        <w:rPr>
          <w:rFonts w:hint="eastAsia" w:ascii="仿宋_GB2312" w:eastAsia="仿宋_GB2312"/>
          <w:sz w:val="24"/>
        </w:rPr>
      </w:pPr>
    </w:p>
    <w:p>
      <w:pPr>
        <w:pStyle w:val="12"/>
        <w:spacing w:line="240" w:lineRule="atLeast"/>
        <w:ind w:left="1080" w:leftChars="257" w:hanging="540"/>
        <w:jc w:val="center"/>
        <w:rPr>
          <w:rFonts w:ascii="仿宋_GB2312" w:eastAsia="仿宋_GB2312"/>
          <w:sz w:val="24"/>
        </w:rPr>
        <w:sectPr>
          <w:pgSz w:w="16838" w:h="11906" w:orient="landscape"/>
          <w:pgMar w:top="1797" w:right="1440" w:bottom="1797" w:left="1440" w:header="851" w:footer="992" w:gutter="0"/>
          <w:cols w:space="720" w:num="1"/>
          <w:docGrid w:linePitch="312" w:charSpace="0"/>
        </w:sectPr>
      </w:pPr>
    </w:p>
    <w:bookmarkEnd w:id="287"/>
    <w:bookmarkEnd w:id="288"/>
    <w:bookmarkEnd w:id="289"/>
    <w:bookmarkEnd w:id="290"/>
    <w:p>
      <w:pPr>
        <w:pStyle w:val="4"/>
        <w:spacing w:before="0" w:line="240" w:lineRule="atLeast"/>
        <w:jc w:val="center"/>
        <w:rPr>
          <w:rFonts w:hint="eastAsia" w:ascii="仿宋_GB2312" w:eastAsia="仿宋_GB2312"/>
          <w:sz w:val="24"/>
        </w:rPr>
      </w:pPr>
      <w:bookmarkStart w:id="296" w:name="_Toc10043"/>
      <w:bookmarkStart w:id="297" w:name="_Toc5717"/>
      <w:bookmarkStart w:id="298" w:name="_Toc67"/>
      <w:bookmarkStart w:id="299" w:name="_Toc45641500"/>
      <w:bookmarkStart w:id="300" w:name="_Toc21312"/>
      <w:bookmarkStart w:id="301" w:name="_Toc10725"/>
      <w:bookmarkStart w:id="302" w:name="_Toc515647823"/>
      <w:bookmarkStart w:id="303" w:name="_Toc515647827"/>
      <w:bookmarkStart w:id="304" w:name="_Toc28099"/>
      <w:bookmarkStart w:id="305" w:name="_Toc30795"/>
      <w:r>
        <w:rPr>
          <w:rFonts w:ascii="仿宋_GB2312" w:eastAsia="仿宋_GB2312"/>
          <w:sz w:val="24"/>
        </w:rPr>
        <w:t>5</w:t>
      </w:r>
      <w:r>
        <w:rPr>
          <w:rFonts w:hint="eastAsia" w:ascii="仿宋_GB2312" w:eastAsia="仿宋_GB2312"/>
          <w:sz w:val="24"/>
        </w:rPr>
        <w:t xml:space="preserve">   技术规格偏离表（</w:t>
      </w:r>
      <w:r>
        <w:rPr>
          <w:rFonts w:ascii="仿宋_GB2312" w:eastAsia="仿宋_GB2312"/>
          <w:sz w:val="24"/>
        </w:rPr>
        <w:t>投标文件</w:t>
      </w:r>
      <w:r>
        <w:rPr>
          <w:rFonts w:hint="eastAsia" w:ascii="仿宋_GB2312" w:eastAsia="仿宋_GB2312"/>
          <w:sz w:val="24"/>
        </w:rPr>
        <w:t>格式九）</w:t>
      </w:r>
      <w:bookmarkEnd w:id="296"/>
      <w:bookmarkEnd w:id="297"/>
      <w:bookmarkEnd w:id="298"/>
      <w:bookmarkEnd w:id="299"/>
    </w:p>
    <w:p>
      <w:pPr>
        <w:pStyle w:val="12"/>
        <w:spacing w:line="240" w:lineRule="atLeast"/>
        <w:ind w:left="1080" w:leftChars="257" w:hanging="540"/>
        <w:rPr>
          <w:rFonts w:hint="eastAsia" w:ascii="仿宋_GB2312" w:eastAsia="仿宋_GB2312"/>
          <w:sz w:val="24"/>
        </w:rPr>
      </w:pPr>
    </w:p>
    <w:p>
      <w:pPr>
        <w:pStyle w:val="12"/>
        <w:spacing w:line="240" w:lineRule="atLeast"/>
        <w:rPr>
          <w:rFonts w:hint="eastAsia" w:ascii="仿宋_GB2312" w:eastAsia="仿宋_GB2312"/>
          <w:sz w:val="24"/>
        </w:rPr>
      </w:pPr>
      <w:r>
        <w:rPr>
          <w:rFonts w:hint="eastAsia" w:ascii="仿宋_GB2312" w:eastAsia="仿宋_GB2312"/>
          <w:sz w:val="24"/>
        </w:rPr>
        <w:t>项目名称:                       招标编号:                 包号:</w:t>
      </w:r>
    </w:p>
    <w:p>
      <w:pPr>
        <w:pStyle w:val="12"/>
        <w:spacing w:line="240" w:lineRule="atLeast"/>
        <w:ind w:left="1080" w:leftChars="257" w:hanging="540"/>
        <w:rPr>
          <w:rFonts w:hint="eastAsia" w:ascii="仿宋_GB2312" w:eastAsia="仿宋_GB2312"/>
          <w:sz w:val="24"/>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2340"/>
        <w:gridCol w:w="1260"/>
        <w:gridCol w:w="126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center"/>
          </w:tcPr>
          <w:p>
            <w:pPr>
              <w:pStyle w:val="12"/>
              <w:spacing w:line="240" w:lineRule="atLeast"/>
              <w:jc w:val="center"/>
              <w:rPr>
                <w:rFonts w:hint="eastAsia" w:ascii="仿宋_GB2312" w:eastAsia="仿宋_GB2312"/>
                <w:sz w:val="24"/>
                <w:lang w:val="en-US" w:eastAsia="zh-CN"/>
              </w:rPr>
            </w:pPr>
            <w:r>
              <w:rPr>
                <w:rFonts w:hint="eastAsia" w:ascii="仿宋_GB2312" w:eastAsia="仿宋_GB2312"/>
                <w:sz w:val="24"/>
                <w:lang w:val="en-US" w:eastAsia="zh-CN"/>
              </w:rPr>
              <w:t>序号</w:t>
            </w:r>
          </w:p>
        </w:tc>
        <w:tc>
          <w:tcPr>
            <w:tcW w:w="1260" w:type="dxa"/>
            <w:noWrap w:val="0"/>
            <w:vAlign w:val="center"/>
          </w:tcPr>
          <w:p>
            <w:pPr>
              <w:pStyle w:val="12"/>
              <w:spacing w:line="240" w:lineRule="atLeast"/>
              <w:jc w:val="center"/>
              <w:rPr>
                <w:rFonts w:hint="eastAsia" w:ascii="仿宋_GB2312" w:eastAsia="仿宋_GB2312"/>
                <w:sz w:val="24"/>
                <w:lang w:val="en-US" w:eastAsia="zh-CN"/>
              </w:rPr>
            </w:pPr>
            <w:r>
              <w:rPr>
                <w:rFonts w:hint="eastAsia" w:ascii="仿宋_GB2312" w:eastAsia="仿宋_GB2312"/>
                <w:sz w:val="24"/>
                <w:lang w:val="en-US" w:eastAsia="zh-CN"/>
              </w:rPr>
              <w:t>货物名称</w:t>
            </w:r>
          </w:p>
        </w:tc>
        <w:tc>
          <w:tcPr>
            <w:tcW w:w="2340" w:type="dxa"/>
            <w:noWrap w:val="0"/>
            <w:vAlign w:val="center"/>
          </w:tcPr>
          <w:p>
            <w:pPr>
              <w:pStyle w:val="12"/>
              <w:spacing w:line="240" w:lineRule="atLeast"/>
              <w:ind w:left="269" w:leftChars="128"/>
              <w:jc w:val="center"/>
              <w:rPr>
                <w:rFonts w:hint="eastAsia" w:ascii="仿宋_GB2312" w:eastAsia="仿宋_GB2312"/>
                <w:sz w:val="24"/>
                <w:lang w:val="en-US" w:eastAsia="zh-CN"/>
              </w:rPr>
            </w:pPr>
            <w:r>
              <w:rPr>
                <w:rFonts w:hint="eastAsia" w:ascii="仿宋_GB2312" w:eastAsia="仿宋_GB2312"/>
                <w:sz w:val="24"/>
                <w:lang w:val="en-US" w:eastAsia="zh-CN"/>
              </w:rPr>
              <w:t>招标文件条款号</w:t>
            </w:r>
          </w:p>
        </w:tc>
        <w:tc>
          <w:tcPr>
            <w:tcW w:w="1260" w:type="dxa"/>
            <w:noWrap w:val="0"/>
            <w:vAlign w:val="center"/>
          </w:tcPr>
          <w:p>
            <w:pPr>
              <w:pStyle w:val="12"/>
              <w:spacing w:line="240" w:lineRule="atLeast"/>
              <w:jc w:val="center"/>
              <w:rPr>
                <w:rFonts w:hint="eastAsia" w:ascii="仿宋_GB2312" w:eastAsia="仿宋_GB2312"/>
                <w:sz w:val="24"/>
                <w:lang w:val="en-US" w:eastAsia="zh-CN"/>
              </w:rPr>
            </w:pPr>
            <w:r>
              <w:rPr>
                <w:rFonts w:hint="eastAsia" w:ascii="仿宋_GB2312" w:eastAsia="仿宋_GB2312"/>
                <w:sz w:val="24"/>
                <w:lang w:val="en-US" w:eastAsia="zh-CN"/>
              </w:rPr>
              <w:t>招标规格</w:t>
            </w:r>
          </w:p>
        </w:tc>
        <w:tc>
          <w:tcPr>
            <w:tcW w:w="1260" w:type="dxa"/>
            <w:noWrap w:val="0"/>
            <w:vAlign w:val="center"/>
          </w:tcPr>
          <w:p>
            <w:pPr>
              <w:pStyle w:val="12"/>
              <w:spacing w:line="240" w:lineRule="atLeast"/>
              <w:jc w:val="center"/>
              <w:rPr>
                <w:rFonts w:hint="eastAsia" w:ascii="仿宋_GB2312" w:eastAsia="仿宋_GB2312"/>
                <w:sz w:val="24"/>
                <w:lang w:val="en-US" w:eastAsia="zh-CN"/>
              </w:rPr>
            </w:pPr>
            <w:r>
              <w:rPr>
                <w:rFonts w:hint="eastAsia" w:ascii="仿宋_GB2312" w:eastAsia="仿宋_GB2312"/>
                <w:sz w:val="24"/>
                <w:lang w:val="en-US" w:eastAsia="zh-CN"/>
              </w:rPr>
              <w:t>投标规格</w:t>
            </w:r>
          </w:p>
        </w:tc>
        <w:tc>
          <w:tcPr>
            <w:tcW w:w="900" w:type="dxa"/>
            <w:noWrap w:val="0"/>
            <w:vAlign w:val="center"/>
          </w:tcPr>
          <w:p>
            <w:pPr>
              <w:pStyle w:val="12"/>
              <w:spacing w:line="240" w:lineRule="atLeast"/>
              <w:jc w:val="center"/>
              <w:rPr>
                <w:rFonts w:hint="eastAsia" w:ascii="仿宋_GB2312" w:eastAsia="仿宋_GB2312"/>
                <w:sz w:val="24"/>
                <w:lang w:val="en-US" w:eastAsia="zh-CN"/>
              </w:rPr>
            </w:pPr>
            <w:r>
              <w:rPr>
                <w:rFonts w:hint="eastAsia" w:ascii="仿宋_GB2312" w:eastAsia="仿宋_GB2312"/>
                <w:sz w:val="24"/>
                <w:lang w:val="en-US" w:eastAsia="zh-CN"/>
              </w:rPr>
              <w:t>偏离</w:t>
            </w:r>
          </w:p>
        </w:tc>
        <w:tc>
          <w:tcPr>
            <w:tcW w:w="900" w:type="dxa"/>
            <w:noWrap w:val="0"/>
            <w:vAlign w:val="center"/>
          </w:tcPr>
          <w:p>
            <w:pPr>
              <w:pStyle w:val="12"/>
              <w:spacing w:line="240" w:lineRule="atLeast"/>
              <w:jc w:val="center"/>
              <w:rPr>
                <w:rFonts w:hint="eastAsia" w:ascii="仿宋_GB2312" w:eastAsia="仿宋_GB2312"/>
                <w:sz w:val="24"/>
                <w:lang w:val="en-US" w:eastAsia="zh-CN"/>
              </w:rPr>
            </w:pPr>
            <w:r>
              <w:rPr>
                <w:rFonts w:hint="eastAsia" w:ascii="仿宋_GB2312" w:eastAsia="仿宋_GB2312"/>
                <w:sz w:val="24"/>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126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234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126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126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90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900" w:type="dxa"/>
            <w:noWrap w:val="0"/>
            <w:vAlign w:val="top"/>
          </w:tcPr>
          <w:p>
            <w:pPr>
              <w:pStyle w:val="12"/>
              <w:spacing w:line="240" w:lineRule="atLeast"/>
              <w:ind w:left="1080" w:leftChars="257" w:hanging="540"/>
              <w:rPr>
                <w:rFonts w:hint="eastAsia" w:ascii="仿宋_GB2312"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126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234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126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126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90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900" w:type="dxa"/>
            <w:noWrap w:val="0"/>
            <w:vAlign w:val="top"/>
          </w:tcPr>
          <w:p>
            <w:pPr>
              <w:pStyle w:val="12"/>
              <w:spacing w:line="240" w:lineRule="atLeast"/>
              <w:ind w:left="1080" w:leftChars="257" w:hanging="540"/>
              <w:rPr>
                <w:rFonts w:hint="eastAsia" w:ascii="仿宋_GB2312"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126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234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126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126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90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900" w:type="dxa"/>
            <w:noWrap w:val="0"/>
            <w:vAlign w:val="top"/>
          </w:tcPr>
          <w:p>
            <w:pPr>
              <w:pStyle w:val="12"/>
              <w:spacing w:line="240" w:lineRule="atLeast"/>
              <w:ind w:left="1080" w:leftChars="257" w:hanging="540"/>
              <w:rPr>
                <w:rFonts w:hint="eastAsia" w:ascii="仿宋_GB2312"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126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234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126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126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90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900" w:type="dxa"/>
            <w:noWrap w:val="0"/>
            <w:vAlign w:val="top"/>
          </w:tcPr>
          <w:p>
            <w:pPr>
              <w:pStyle w:val="12"/>
              <w:spacing w:line="240" w:lineRule="atLeast"/>
              <w:ind w:left="1080" w:leftChars="257" w:hanging="540"/>
              <w:rPr>
                <w:rFonts w:hint="eastAsia" w:ascii="仿宋_GB2312"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126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234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126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126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90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900" w:type="dxa"/>
            <w:noWrap w:val="0"/>
            <w:vAlign w:val="top"/>
          </w:tcPr>
          <w:p>
            <w:pPr>
              <w:pStyle w:val="12"/>
              <w:spacing w:line="240" w:lineRule="atLeast"/>
              <w:ind w:left="1080" w:leftChars="257" w:hanging="540"/>
              <w:rPr>
                <w:rFonts w:hint="eastAsia" w:ascii="仿宋_GB2312"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126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234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126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126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90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900" w:type="dxa"/>
            <w:noWrap w:val="0"/>
            <w:vAlign w:val="top"/>
          </w:tcPr>
          <w:p>
            <w:pPr>
              <w:pStyle w:val="12"/>
              <w:spacing w:line="240" w:lineRule="atLeast"/>
              <w:ind w:left="1080" w:leftChars="257" w:hanging="540"/>
              <w:rPr>
                <w:rFonts w:hint="eastAsia" w:ascii="仿宋_GB2312"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126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234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126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126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90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900" w:type="dxa"/>
            <w:noWrap w:val="0"/>
            <w:vAlign w:val="top"/>
          </w:tcPr>
          <w:p>
            <w:pPr>
              <w:pStyle w:val="12"/>
              <w:spacing w:line="240" w:lineRule="atLeast"/>
              <w:ind w:left="1080" w:leftChars="257" w:hanging="540"/>
              <w:rPr>
                <w:rFonts w:hint="eastAsia" w:ascii="仿宋_GB2312"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126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234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126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126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90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900" w:type="dxa"/>
            <w:noWrap w:val="0"/>
            <w:vAlign w:val="top"/>
          </w:tcPr>
          <w:p>
            <w:pPr>
              <w:pStyle w:val="12"/>
              <w:spacing w:line="240" w:lineRule="atLeast"/>
              <w:ind w:left="1080" w:leftChars="257" w:hanging="540"/>
              <w:rPr>
                <w:rFonts w:hint="eastAsia" w:ascii="仿宋_GB2312"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126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234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126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126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90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900" w:type="dxa"/>
            <w:noWrap w:val="0"/>
            <w:vAlign w:val="top"/>
          </w:tcPr>
          <w:p>
            <w:pPr>
              <w:pStyle w:val="12"/>
              <w:spacing w:line="240" w:lineRule="atLeast"/>
              <w:ind w:left="1080" w:leftChars="257" w:hanging="540"/>
              <w:rPr>
                <w:rFonts w:hint="eastAsia" w:ascii="仿宋_GB2312"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126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234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126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126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90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900" w:type="dxa"/>
            <w:noWrap w:val="0"/>
            <w:vAlign w:val="top"/>
          </w:tcPr>
          <w:p>
            <w:pPr>
              <w:pStyle w:val="12"/>
              <w:spacing w:line="240" w:lineRule="atLeast"/>
              <w:ind w:left="1080" w:leftChars="257" w:hanging="540"/>
              <w:rPr>
                <w:rFonts w:hint="eastAsia" w:ascii="仿宋_GB2312"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126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234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126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126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90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900" w:type="dxa"/>
            <w:noWrap w:val="0"/>
            <w:vAlign w:val="top"/>
          </w:tcPr>
          <w:p>
            <w:pPr>
              <w:pStyle w:val="12"/>
              <w:spacing w:line="240" w:lineRule="atLeast"/>
              <w:ind w:left="1080" w:leftChars="257" w:hanging="540"/>
              <w:rPr>
                <w:rFonts w:hint="eastAsia" w:ascii="仿宋_GB2312"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126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234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126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126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90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900" w:type="dxa"/>
            <w:noWrap w:val="0"/>
            <w:vAlign w:val="top"/>
          </w:tcPr>
          <w:p>
            <w:pPr>
              <w:pStyle w:val="12"/>
              <w:spacing w:line="240" w:lineRule="atLeast"/>
              <w:ind w:left="1080" w:leftChars="257" w:hanging="540"/>
              <w:rPr>
                <w:rFonts w:hint="eastAsia" w:ascii="仿宋_GB2312"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126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234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126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126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90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900" w:type="dxa"/>
            <w:noWrap w:val="0"/>
            <w:vAlign w:val="top"/>
          </w:tcPr>
          <w:p>
            <w:pPr>
              <w:pStyle w:val="12"/>
              <w:spacing w:line="240" w:lineRule="atLeast"/>
              <w:ind w:left="1080" w:leftChars="257" w:hanging="540"/>
              <w:rPr>
                <w:rFonts w:hint="eastAsia" w:ascii="仿宋_GB2312"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126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234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126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126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90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900" w:type="dxa"/>
            <w:noWrap w:val="0"/>
            <w:vAlign w:val="top"/>
          </w:tcPr>
          <w:p>
            <w:pPr>
              <w:pStyle w:val="12"/>
              <w:spacing w:line="240" w:lineRule="atLeast"/>
              <w:ind w:left="1080" w:leftChars="257" w:hanging="540"/>
              <w:rPr>
                <w:rFonts w:hint="eastAsia" w:ascii="仿宋_GB2312"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126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234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126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126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90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900" w:type="dxa"/>
            <w:noWrap w:val="0"/>
            <w:vAlign w:val="top"/>
          </w:tcPr>
          <w:p>
            <w:pPr>
              <w:pStyle w:val="12"/>
              <w:spacing w:line="240" w:lineRule="atLeast"/>
              <w:ind w:left="1080" w:leftChars="257" w:hanging="540"/>
              <w:rPr>
                <w:rFonts w:hint="eastAsia" w:ascii="仿宋_GB2312"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126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234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126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126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90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900" w:type="dxa"/>
            <w:noWrap w:val="0"/>
            <w:vAlign w:val="top"/>
          </w:tcPr>
          <w:p>
            <w:pPr>
              <w:pStyle w:val="12"/>
              <w:spacing w:line="240" w:lineRule="atLeast"/>
              <w:ind w:left="1080" w:leftChars="257" w:hanging="540"/>
              <w:rPr>
                <w:rFonts w:hint="eastAsia" w:ascii="仿宋_GB2312"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126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234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126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126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90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900" w:type="dxa"/>
            <w:noWrap w:val="0"/>
            <w:vAlign w:val="top"/>
          </w:tcPr>
          <w:p>
            <w:pPr>
              <w:pStyle w:val="12"/>
              <w:spacing w:line="240" w:lineRule="atLeast"/>
              <w:ind w:left="1080" w:leftChars="257" w:hanging="540"/>
              <w:rPr>
                <w:rFonts w:hint="eastAsia" w:ascii="仿宋_GB2312" w:eastAsia="仿宋_GB2312"/>
                <w:sz w:val="24"/>
                <w:lang w:val="en-US" w:eastAsia="zh-CN"/>
              </w:rPr>
            </w:pPr>
          </w:p>
        </w:tc>
      </w:tr>
    </w:tbl>
    <w:p>
      <w:pPr>
        <w:pStyle w:val="12"/>
        <w:spacing w:line="240" w:lineRule="atLeast"/>
        <w:ind w:left="1080" w:leftChars="257" w:hanging="540"/>
        <w:rPr>
          <w:rFonts w:hint="eastAsia" w:ascii="仿宋_GB2312" w:eastAsia="仿宋_GB2312"/>
          <w:sz w:val="24"/>
        </w:rPr>
      </w:pPr>
    </w:p>
    <w:p>
      <w:pPr>
        <w:pStyle w:val="12"/>
        <w:spacing w:line="240" w:lineRule="atLeast"/>
        <w:ind w:left="1080" w:leftChars="257" w:hanging="540"/>
        <w:rPr>
          <w:rFonts w:hint="eastAsia" w:ascii="仿宋_GB2312" w:eastAsia="仿宋_GB2312"/>
          <w:sz w:val="24"/>
        </w:rPr>
      </w:pPr>
    </w:p>
    <w:p>
      <w:pPr>
        <w:pStyle w:val="12"/>
        <w:spacing w:line="240" w:lineRule="atLeast"/>
        <w:ind w:left="1080" w:leftChars="257" w:hanging="540"/>
        <w:rPr>
          <w:rFonts w:hint="eastAsia" w:ascii="仿宋_GB2312" w:eastAsia="仿宋_GB2312"/>
          <w:sz w:val="24"/>
        </w:rPr>
      </w:pPr>
      <w:r>
        <w:rPr>
          <w:rFonts w:hint="eastAsia" w:ascii="仿宋_GB2312" w:eastAsia="仿宋_GB2312"/>
          <w:sz w:val="24"/>
        </w:rPr>
        <w:t>法定代表人或其委托代理人签字:</w:t>
      </w:r>
      <w:r>
        <w:rPr>
          <w:rFonts w:hint="eastAsia" w:ascii="仿宋_GB2312" w:hAnsi="宋体" w:eastAsia="仿宋_GB2312"/>
          <w:sz w:val="24"/>
          <w:u w:val="single"/>
        </w:rPr>
        <w:t xml:space="preserve"> </w:t>
      </w:r>
      <w:r>
        <w:rPr>
          <w:rFonts w:ascii="仿宋_GB2312" w:hAnsi="宋体" w:eastAsia="仿宋_GB2312"/>
          <w:sz w:val="24"/>
          <w:u w:val="single"/>
        </w:rPr>
        <w:tab/>
      </w:r>
      <w:r>
        <w:rPr>
          <w:rFonts w:hint="eastAsia" w:ascii="仿宋_GB2312" w:hAnsi="宋体" w:eastAsia="仿宋_GB2312"/>
          <w:sz w:val="24"/>
          <w:u w:val="single"/>
        </w:rPr>
        <w:t xml:space="preserve">                 </w:t>
      </w:r>
    </w:p>
    <w:p>
      <w:pPr>
        <w:pStyle w:val="12"/>
        <w:tabs>
          <w:tab w:val="left" w:pos="5370"/>
        </w:tabs>
        <w:spacing w:line="240" w:lineRule="atLeast"/>
        <w:ind w:left="1080" w:leftChars="257" w:hanging="540"/>
        <w:rPr>
          <w:rFonts w:hint="eastAsia" w:ascii="仿宋_GB2312" w:hAnsi="宋体" w:eastAsia="仿宋_GB2312"/>
          <w:sz w:val="24"/>
          <w:u w:val="single"/>
        </w:rPr>
      </w:pPr>
      <w:r>
        <w:rPr>
          <w:rFonts w:hint="eastAsia" w:ascii="仿宋_GB2312" w:hAnsi="宋体" w:eastAsia="仿宋_GB2312"/>
          <w:sz w:val="24"/>
        </w:rPr>
        <w:t>投标人(盖单位章):</w:t>
      </w:r>
      <w:r>
        <w:rPr>
          <w:rFonts w:ascii="仿宋_GB2312" w:hAnsi="宋体" w:eastAsia="仿宋_GB2312"/>
          <w:sz w:val="24"/>
          <w:u w:val="single"/>
        </w:rPr>
        <w:tab/>
      </w:r>
    </w:p>
    <w:p>
      <w:pPr>
        <w:pStyle w:val="12"/>
        <w:tabs>
          <w:tab w:val="left" w:pos="5580"/>
        </w:tabs>
        <w:spacing w:line="240" w:lineRule="atLeast"/>
        <w:rPr>
          <w:rFonts w:hint="eastAsia" w:ascii="仿宋_GB2312" w:eastAsia="仿宋_GB2312"/>
          <w:sz w:val="24"/>
        </w:rPr>
      </w:pPr>
    </w:p>
    <w:p>
      <w:pPr>
        <w:pStyle w:val="4"/>
        <w:spacing w:before="0" w:line="240" w:lineRule="atLeast"/>
        <w:ind w:left="1080" w:leftChars="257" w:hanging="540"/>
        <w:rPr>
          <w:rFonts w:hint="eastAsia" w:ascii="仿宋_GB2312" w:eastAsia="仿宋_GB2312"/>
          <w:sz w:val="24"/>
        </w:rPr>
      </w:pPr>
      <w:bookmarkStart w:id="306" w:name="_Toc31785"/>
    </w:p>
    <w:bookmarkEnd w:id="306"/>
    <w:p>
      <w:pPr>
        <w:pStyle w:val="12"/>
        <w:spacing w:line="240" w:lineRule="atLeast"/>
        <w:ind w:left="1080" w:leftChars="257" w:hanging="540"/>
        <w:rPr>
          <w:rFonts w:hint="eastAsia" w:ascii="仿宋_GB2312" w:eastAsia="仿宋_GB2312"/>
          <w:sz w:val="24"/>
        </w:rPr>
      </w:pPr>
    </w:p>
    <w:p>
      <w:pPr>
        <w:pStyle w:val="12"/>
        <w:spacing w:line="240" w:lineRule="atLeast"/>
        <w:ind w:left="1080" w:leftChars="257" w:hanging="540"/>
        <w:rPr>
          <w:rFonts w:hint="eastAsia" w:ascii="仿宋_GB2312" w:eastAsia="仿宋_GB2312"/>
          <w:sz w:val="24"/>
        </w:rPr>
      </w:pPr>
    </w:p>
    <w:p>
      <w:pPr>
        <w:pStyle w:val="12"/>
        <w:spacing w:line="240" w:lineRule="atLeast"/>
        <w:ind w:left="1080" w:leftChars="257" w:hanging="540"/>
        <w:rPr>
          <w:rFonts w:hint="eastAsia" w:ascii="仿宋_GB2312" w:eastAsia="仿宋_GB2312"/>
          <w:sz w:val="24"/>
        </w:rPr>
      </w:pPr>
    </w:p>
    <w:p>
      <w:pPr>
        <w:pStyle w:val="4"/>
        <w:spacing w:before="0" w:line="240" w:lineRule="atLeast"/>
        <w:ind w:left="1080" w:leftChars="257" w:hanging="540"/>
        <w:rPr>
          <w:rFonts w:hint="eastAsia" w:ascii="仿宋_GB2312" w:eastAsia="仿宋_GB2312"/>
          <w:sz w:val="24"/>
        </w:rPr>
      </w:pPr>
      <w:bookmarkStart w:id="307" w:name="_Toc30766"/>
      <w:r>
        <w:rPr>
          <w:rFonts w:hint="eastAsia" w:ascii="仿宋_GB2312" w:eastAsia="仿宋_GB2312"/>
          <w:sz w:val="24"/>
          <w:lang w:val="en-US" w:eastAsia="zh-CN"/>
        </w:rPr>
        <w:t xml:space="preserve">6   </w:t>
      </w:r>
      <w:r>
        <w:rPr>
          <w:rFonts w:hint="eastAsia" w:ascii="仿宋_GB2312" w:eastAsia="仿宋_GB2312"/>
          <w:sz w:val="24"/>
        </w:rPr>
        <w:t>商务条款偏离表（</w:t>
      </w:r>
      <w:r>
        <w:rPr>
          <w:rFonts w:ascii="仿宋_GB2312" w:eastAsia="仿宋_GB2312"/>
          <w:sz w:val="24"/>
        </w:rPr>
        <w:t>投标文件</w:t>
      </w:r>
      <w:r>
        <w:rPr>
          <w:rFonts w:hint="eastAsia" w:ascii="仿宋_GB2312" w:eastAsia="仿宋_GB2312"/>
          <w:sz w:val="24"/>
        </w:rPr>
        <w:t>格式十）</w:t>
      </w:r>
      <w:bookmarkEnd w:id="307"/>
    </w:p>
    <w:p>
      <w:pPr>
        <w:pStyle w:val="12"/>
        <w:spacing w:line="240" w:lineRule="atLeast"/>
        <w:ind w:left="1080" w:leftChars="257" w:hanging="540"/>
        <w:rPr>
          <w:rFonts w:hint="eastAsia" w:ascii="仿宋_GB2312" w:eastAsia="仿宋_GB2312"/>
          <w:sz w:val="24"/>
        </w:rPr>
      </w:pPr>
    </w:p>
    <w:p>
      <w:pPr>
        <w:pStyle w:val="12"/>
        <w:spacing w:line="240" w:lineRule="atLeast"/>
        <w:rPr>
          <w:rFonts w:hint="eastAsia" w:ascii="仿宋_GB2312" w:eastAsia="仿宋_GB2312"/>
          <w:sz w:val="24"/>
        </w:rPr>
      </w:pPr>
      <w:r>
        <w:rPr>
          <w:rFonts w:hint="eastAsia" w:ascii="仿宋_GB2312" w:eastAsia="仿宋_GB2312"/>
          <w:sz w:val="24"/>
        </w:rPr>
        <w:t xml:space="preserve">项目名称:                    招标编号:            </w:t>
      </w:r>
      <w:r>
        <w:rPr>
          <w:rFonts w:hint="eastAsia" w:ascii="仿宋_GB2312" w:eastAsia="仿宋_GB2312"/>
          <w:sz w:val="24"/>
          <w:lang w:val="en-US" w:eastAsia="zh-CN"/>
        </w:rPr>
        <w:t xml:space="preserve"> </w:t>
      </w:r>
      <w:r>
        <w:rPr>
          <w:rFonts w:hint="eastAsia" w:ascii="仿宋_GB2312" w:eastAsia="仿宋_GB2312"/>
          <w:sz w:val="24"/>
        </w:rPr>
        <w:t xml:space="preserve"> 包号:</w:t>
      </w:r>
    </w:p>
    <w:p>
      <w:pPr>
        <w:pStyle w:val="12"/>
        <w:spacing w:line="240" w:lineRule="atLeast"/>
        <w:ind w:left="1080" w:leftChars="257" w:hanging="540"/>
        <w:rPr>
          <w:rFonts w:hint="eastAsia" w:ascii="仿宋_GB2312" w:eastAsia="仿宋_GB2312"/>
          <w:sz w:val="24"/>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2"/>
              <w:spacing w:line="240" w:lineRule="atLeast"/>
              <w:jc w:val="center"/>
              <w:rPr>
                <w:rFonts w:hint="eastAsia" w:ascii="仿宋_GB2312" w:eastAsia="仿宋_GB2312"/>
                <w:sz w:val="24"/>
                <w:lang w:val="en-US" w:eastAsia="zh-CN"/>
              </w:rPr>
            </w:pPr>
            <w:r>
              <w:rPr>
                <w:rFonts w:hint="eastAsia" w:ascii="仿宋_GB2312" w:eastAsia="仿宋_GB2312"/>
                <w:sz w:val="24"/>
                <w:lang w:val="en-US" w:eastAsia="zh-CN"/>
              </w:rPr>
              <w:t>序号</w:t>
            </w:r>
          </w:p>
        </w:tc>
        <w:tc>
          <w:tcPr>
            <w:tcW w:w="2040" w:type="dxa"/>
            <w:noWrap w:val="0"/>
            <w:vAlign w:val="top"/>
          </w:tcPr>
          <w:p>
            <w:pPr>
              <w:pStyle w:val="12"/>
              <w:spacing w:line="240" w:lineRule="atLeast"/>
              <w:jc w:val="center"/>
              <w:rPr>
                <w:rFonts w:hint="eastAsia" w:ascii="仿宋_GB2312" w:eastAsia="仿宋_GB2312"/>
                <w:sz w:val="24"/>
                <w:lang w:val="en-US" w:eastAsia="zh-CN"/>
              </w:rPr>
            </w:pPr>
            <w:r>
              <w:rPr>
                <w:rFonts w:hint="eastAsia" w:ascii="仿宋_GB2312" w:eastAsia="仿宋_GB2312"/>
                <w:sz w:val="24"/>
                <w:lang w:val="en-US" w:eastAsia="zh-CN"/>
              </w:rPr>
              <w:t>招标文件条款号</w:t>
            </w:r>
          </w:p>
        </w:tc>
        <w:tc>
          <w:tcPr>
            <w:tcW w:w="2520" w:type="dxa"/>
            <w:noWrap w:val="0"/>
            <w:vAlign w:val="top"/>
          </w:tcPr>
          <w:p>
            <w:pPr>
              <w:pStyle w:val="12"/>
              <w:spacing w:line="240" w:lineRule="atLeast"/>
              <w:jc w:val="center"/>
              <w:rPr>
                <w:rFonts w:hint="eastAsia" w:ascii="仿宋_GB2312" w:eastAsia="仿宋_GB2312"/>
                <w:sz w:val="24"/>
                <w:lang w:val="en-US" w:eastAsia="zh-CN"/>
              </w:rPr>
            </w:pPr>
            <w:r>
              <w:rPr>
                <w:rFonts w:hint="eastAsia" w:ascii="仿宋_GB2312" w:eastAsia="仿宋_GB2312"/>
                <w:sz w:val="24"/>
                <w:lang w:val="en-US" w:eastAsia="zh-CN"/>
              </w:rPr>
              <w:t>招标文件的商务条款</w:t>
            </w:r>
          </w:p>
        </w:tc>
        <w:tc>
          <w:tcPr>
            <w:tcW w:w="2520" w:type="dxa"/>
            <w:noWrap w:val="0"/>
            <w:vAlign w:val="top"/>
          </w:tcPr>
          <w:p>
            <w:pPr>
              <w:pStyle w:val="12"/>
              <w:spacing w:line="240" w:lineRule="atLeast"/>
              <w:jc w:val="center"/>
              <w:rPr>
                <w:rFonts w:hint="eastAsia" w:ascii="仿宋_GB2312" w:eastAsia="仿宋_GB2312"/>
                <w:sz w:val="24"/>
                <w:lang w:val="en-US" w:eastAsia="zh-CN"/>
              </w:rPr>
            </w:pPr>
            <w:r>
              <w:rPr>
                <w:rFonts w:hint="eastAsia" w:ascii="仿宋_GB2312" w:eastAsia="仿宋_GB2312"/>
                <w:sz w:val="24"/>
                <w:lang w:val="en-US" w:eastAsia="zh-CN"/>
              </w:rPr>
              <w:t>投标文件的商务条款</w:t>
            </w:r>
          </w:p>
        </w:tc>
        <w:tc>
          <w:tcPr>
            <w:tcW w:w="900" w:type="dxa"/>
            <w:noWrap w:val="0"/>
            <w:vAlign w:val="top"/>
          </w:tcPr>
          <w:p>
            <w:pPr>
              <w:pStyle w:val="12"/>
              <w:spacing w:line="240" w:lineRule="atLeast"/>
              <w:jc w:val="center"/>
              <w:rPr>
                <w:rFonts w:hint="eastAsia" w:ascii="仿宋_GB2312" w:eastAsia="仿宋_GB2312"/>
                <w:sz w:val="24"/>
                <w:lang w:val="en-US" w:eastAsia="zh-CN"/>
              </w:rPr>
            </w:pPr>
            <w:r>
              <w:rPr>
                <w:rFonts w:hint="eastAsia" w:ascii="仿宋_GB2312" w:eastAsia="仿宋_GB2312"/>
                <w:sz w:val="24"/>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204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2520" w:type="dxa"/>
            <w:noWrap w:val="0"/>
            <w:vAlign w:val="top"/>
          </w:tcPr>
          <w:p>
            <w:pPr>
              <w:pStyle w:val="12"/>
              <w:spacing w:line="240" w:lineRule="atLeast"/>
              <w:ind w:left="1080" w:leftChars="257" w:hanging="540"/>
              <w:jc w:val="center"/>
              <w:rPr>
                <w:rFonts w:hint="eastAsia" w:ascii="仿宋_GB2312" w:eastAsia="仿宋_GB2312"/>
                <w:sz w:val="24"/>
                <w:lang w:val="en-US" w:eastAsia="zh-CN"/>
              </w:rPr>
            </w:pPr>
          </w:p>
        </w:tc>
        <w:tc>
          <w:tcPr>
            <w:tcW w:w="2520" w:type="dxa"/>
            <w:noWrap w:val="0"/>
            <w:vAlign w:val="top"/>
          </w:tcPr>
          <w:p>
            <w:pPr>
              <w:pStyle w:val="12"/>
              <w:spacing w:line="240" w:lineRule="atLeast"/>
              <w:ind w:left="1080" w:leftChars="257" w:hanging="540"/>
              <w:jc w:val="center"/>
              <w:rPr>
                <w:rFonts w:hint="eastAsia" w:ascii="仿宋_GB2312" w:eastAsia="仿宋_GB2312"/>
                <w:sz w:val="24"/>
                <w:lang w:val="en-US" w:eastAsia="zh-CN"/>
              </w:rPr>
            </w:pPr>
          </w:p>
        </w:tc>
        <w:tc>
          <w:tcPr>
            <w:tcW w:w="900" w:type="dxa"/>
            <w:noWrap w:val="0"/>
            <w:vAlign w:val="top"/>
          </w:tcPr>
          <w:p>
            <w:pPr>
              <w:pStyle w:val="12"/>
              <w:spacing w:line="240" w:lineRule="atLeast"/>
              <w:ind w:left="1080" w:leftChars="257" w:hanging="540"/>
              <w:rPr>
                <w:rFonts w:hint="eastAsia" w:ascii="仿宋_GB2312"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204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252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252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900" w:type="dxa"/>
            <w:noWrap w:val="0"/>
            <w:vAlign w:val="top"/>
          </w:tcPr>
          <w:p>
            <w:pPr>
              <w:pStyle w:val="12"/>
              <w:spacing w:line="240" w:lineRule="atLeast"/>
              <w:ind w:left="1080" w:leftChars="257" w:hanging="540"/>
              <w:rPr>
                <w:rFonts w:hint="eastAsia" w:ascii="仿宋_GB2312"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204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252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252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900" w:type="dxa"/>
            <w:noWrap w:val="0"/>
            <w:vAlign w:val="top"/>
          </w:tcPr>
          <w:p>
            <w:pPr>
              <w:pStyle w:val="12"/>
              <w:spacing w:line="240" w:lineRule="atLeast"/>
              <w:ind w:left="1080" w:leftChars="257" w:hanging="540"/>
              <w:rPr>
                <w:rFonts w:hint="eastAsia" w:ascii="仿宋_GB2312"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204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252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252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900" w:type="dxa"/>
            <w:noWrap w:val="0"/>
            <w:vAlign w:val="top"/>
          </w:tcPr>
          <w:p>
            <w:pPr>
              <w:pStyle w:val="12"/>
              <w:spacing w:line="240" w:lineRule="atLeast"/>
              <w:ind w:left="1080" w:leftChars="257" w:hanging="540"/>
              <w:rPr>
                <w:rFonts w:hint="eastAsia" w:ascii="仿宋_GB2312"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204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252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252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900" w:type="dxa"/>
            <w:noWrap w:val="0"/>
            <w:vAlign w:val="top"/>
          </w:tcPr>
          <w:p>
            <w:pPr>
              <w:pStyle w:val="12"/>
              <w:spacing w:line="240" w:lineRule="atLeast"/>
              <w:ind w:left="1080" w:leftChars="257" w:hanging="540"/>
              <w:rPr>
                <w:rFonts w:hint="eastAsia" w:ascii="仿宋_GB2312"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204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252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252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900" w:type="dxa"/>
            <w:noWrap w:val="0"/>
            <w:vAlign w:val="top"/>
          </w:tcPr>
          <w:p>
            <w:pPr>
              <w:pStyle w:val="12"/>
              <w:spacing w:line="240" w:lineRule="atLeast"/>
              <w:ind w:left="1080" w:leftChars="257" w:hanging="540"/>
              <w:rPr>
                <w:rFonts w:hint="eastAsia" w:ascii="仿宋_GB2312"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204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252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252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900" w:type="dxa"/>
            <w:noWrap w:val="0"/>
            <w:vAlign w:val="top"/>
          </w:tcPr>
          <w:p>
            <w:pPr>
              <w:pStyle w:val="12"/>
              <w:spacing w:line="240" w:lineRule="atLeast"/>
              <w:ind w:left="1080" w:leftChars="257" w:hanging="540"/>
              <w:rPr>
                <w:rFonts w:hint="eastAsia" w:ascii="仿宋_GB2312"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204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252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252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900" w:type="dxa"/>
            <w:noWrap w:val="0"/>
            <w:vAlign w:val="top"/>
          </w:tcPr>
          <w:p>
            <w:pPr>
              <w:pStyle w:val="12"/>
              <w:spacing w:line="240" w:lineRule="atLeast"/>
              <w:ind w:left="1080" w:leftChars="257" w:hanging="540"/>
              <w:rPr>
                <w:rFonts w:hint="eastAsia" w:ascii="仿宋_GB2312"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204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252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252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900" w:type="dxa"/>
            <w:noWrap w:val="0"/>
            <w:vAlign w:val="top"/>
          </w:tcPr>
          <w:p>
            <w:pPr>
              <w:pStyle w:val="12"/>
              <w:spacing w:line="240" w:lineRule="atLeast"/>
              <w:ind w:left="1080" w:leftChars="257" w:hanging="540"/>
              <w:rPr>
                <w:rFonts w:hint="eastAsia" w:ascii="仿宋_GB2312"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204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252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252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900" w:type="dxa"/>
            <w:noWrap w:val="0"/>
            <w:vAlign w:val="top"/>
          </w:tcPr>
          <w:p>
            <w:pPr>
              <w:pStyle w:val="12"/>
              <w:spacing w:line="240" w:lineRule="atLeast"/>
              <w:ind w:left="1080" w:leftChars="257" w:hanging="540"/>
              <w:rPr>
                <w:rFonts w:hint="eastAsia" w:ascii="仿宋_GB2312"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204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252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252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900" w:type="dxa"/>
            <w:noWrap w:val="0"/>
            <w:vAlign w:val="top"/>
          </w:tcPr>
          <w:p>
            <w:pPr>
              <w:pStyle w:val="12"/>
              <w:spacing w:line="240" w:lineRule="atLeast"/>
              <w:ind w:left="1080" w:leftChars="257" w:hanging="540"/>
              <w:rPr>
                <w:rFonts w:hint="eastAsia" w:ascii="仿宋_GB2312"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204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252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252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900" w:type="dxa"/>
            <w:noWrap w:val="0"/>
            <w:vAlign w:val="top"/>
          </w:tcPr>
          <w:p>
            <w:pPr>
              <w:pStyle w:val="12"/>
              <w:spacing w:line="240" w:lineRule="atLeast"/>
              <w:ind w:left="1080" w:leftChars="257" w:hanging="540"/>
              <w:rPr>
                <w:rFonts w:hint="eastAsia" w:ascii="仿宋_GB2312"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204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252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252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900" w:type="dxa"/>
            <w:noWrap w:val="0"/>
            <w:vAlign w:val="top"/>
          </w:tcPr>
          <w:p>
            <w:pPr>
              <w:pStyle w:val="12"/>
              <w:spacing w:line="240" w:lineRule="atLeast"/>
              <w:ind w:left="1080" w:leftChars="257" w:hanging="540"/>
              <w:rPr>
                <w:rFonts w:hint="eastAsia" w:ascii="仿宋_GB2312"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204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252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252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900" w:type="dxa"/>
            <w:noWrap w:val="0"/>
            <w:vAlign w:val="top"/>
          </w:tcPr>
          <w:p>
            <w:pPr>
              <w:pStyle w:val="12"/>
              <w:spacing w:line="240" w:lineRule="atLeast"/>
              <w:ind w:left="1080" w:leftChars="257" w:hanging="540"/>
              <w:rPr>
                <w:rFonts w:hint="eastAsia" w:ascii="仿宋_GB2312"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204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252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252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900" w:type="dxa"/>
            <w:noWrap w:val="0"/>
            <w:vAlign w:val="top"/>
          </w:tcPr>
          <w:p>
            <w:pPr>
              <w:pStyle w:val="12"/>
              <w:spacing w:line="240" w:lineRule="atLeast"/>
              <w:ind w:left="1080" w:leftChars="257" w:hanging="540"/>
              <w:rPr>
                <w:rFonts w:hint="eastAsia" w:ascii="仿宋_GB2312"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204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252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252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900" w:type="dxa"/>
            <w:noWrap w:val="0"/>
            <w:vAlign w:val="top"/>
          </w:tcPr>
          <w:p>
            <w:pPr>
              <w:pStyle w:val="12"/>
              <w:spacing w:line="240" w:lineRule="atLeast"/>
              <w:ind w:left="1080" w:leftChars="257" w:hanging="540"/>
              <w:rPr>
                <w:rFonts w:hint="eastAsia" w:ascii="仿宋_GB2312"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204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252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2520" w:type="dxa"/>
            <w:noWrap w:val="0"/>
            <w:vAlign w:val="top"/>
          </w:tcPr>
          <w:p>
            <w:pPr>
              <w:pStyle w:val="12"/>
              <w:spacing w:line="240" w:lineRule="atLeast"/>
              <w:ind w:left="1080" w:leftChars="257" w:hanging="540"/>
              <w:rPr>
                <w:rFonts w:hint="eastAsia" w:ascii="仿宋_GB2312" w:eastAsia="仿宋_GB2312"/>
                <w:sz w:val="24"/>
                <w:lang w:val="en-US" w:eastAsia="zh-CN"/>
              </w:rPr>
            </w:pPr>
          </w:p>
        </w:tc>
        <w:tc>
          <w:tcPr>
            <w:tcW w:w="900" w:type="dxa"/>
            <w:noWrap w:val="0"/>
            <w:vAlign w:val="top"/>
          </w:tcPr>
          <w:p>
            <w:pPr>
              <w:pStyle w:val="12"/>
              <w:spacing w:line="240" w:lineRule="atLeast"/>
              <w:ind w:left="1080" w:leftChars="257" w:hanging="540"/>
              <w:rPr>
                <w:rFonts w:hint="eastAsia" w:ascii="仿宋_GB2312" w:eastAsia="仿宋_GB2312"/>
                <w:sz w:val="24"/>
                <w:lang w:val="en-US" w:eastAsia="zh-CN"/>
              </w:rPr>
            </w:pPr>
          </w:p>
        </w:tc>
      </w:tr>
    </w:tbl>
    <w:p>
      <w:pPr>
        <w:pStyle w:val="12"/>
        <w:spacing w:line="240" w:lineRule="atLeast"/>
        <w:ind w:left="1080" w:leftChars="257" w:hanging="540"/>
        <w:rPr>
          <w:rFonts w:hint="eastAsia" w:ascii="仿宋_GB2312" w:eastAsia="仿宋_GB2312"/>
          <w:sz w:val="24"/>
        </w:rPr>
      </w:pPr>
    </w:p>
    <w:p>
      <w:pPr>
        <w:pStyle w:val="12"/>
        <w:spacing w:line="240" w:lineRule="atLeast"/>
        <w:ind w:left="1080" w:leftChars="257" w:hanging="540"/>
        <w:rPr>
          <w:rFonts w:hint="eastAsia" w:ascii="仿宋_GB2312" w:eastAsia="仿宋_GB2312"/>
          <w:sz w:val="24"/>
        </w:rPr>
      </w:pPr>
    </w:p>
    <w:p>
      <w:pPr>
        <w:pStyle w:val="12"/>
        <w:spacing w:line="240" w:lineRule="atLeast"/>
        <w:ind w:left="1080" w:leftChars="257" w:hanging="540"/>
        <w:rPr>
          <w:rFonts w:hint="eastAsia" w:ascii="仿宋_GB2312" w:eastAsia="仿宋_GB2312"/>
          <w:sz w:val="24"/>
        </w:rPr>
      </w:pPr>
      <w:r>
        <w:rPr>
          <w:rFonts w:hint="eastAsia" w:ascii="仿宋_GB2312" w:eastAsia="仿宋_GB2312"/>
          <w:sz w:val="24"/>
        </w:rPr>
        <w:t>法定代表人或其委托代理人签字:</w:t>
      </w:r>
      <w:r>
        <w:rPr>
          <w:rFonts w:hint="eastAsia" w:ascii="仿宋_GB2312" w:hAnsi="宋体" w:eastAsia="仿宋_GB2312"/>
          <w:sz w:val="24"/>
          <w:u w:val="single"/>
        </w:rPr>
        <w:t xml:space="preserve"> </w:t>
      </w:r>
      <w:r>
        <w:rPr>
          <w:rFonts w:ascii="仿宋_GB2312" w:hAnsi="宋体" w:eastAsia="仿宋_GB2312"/>
          <w:sz w:val="24"/>
          <w:u w:val="single"/>
        </w:rPr>
        <w:tab/>
      </w:r>
      <w:r>
        <w:rPr>
          <w:rFonts w:hint="eastAsia" w:ascii="仿宋_GB2312" w:hAnsi="宋体" w:eastAsia="仿宋_GB2312"/>
          <w:sz w:val="24"/>
          <w:u w:val="single"/>
        </w:rPr>
        <w:t xml:space="preserve">                 </w:t>
      </w:r>
    </w:p>
    <w:p>
      <w:pPr>
        <w:pStyle w:val="12"/>
        <w:tabs>
          <w:tab w:val="left" w:pos="5370"/>
        </w:tabs>
        <w:spacing w:line="240" w:lineRule="atLeast"/>
        <w:ind w:left="1080" w:leftChars="257" w:hanging="540"/>
        <w:rPr>
          <w:rFonts w:hint="eastAsia" w:ascii="仿宋_GB2312" w:hAnsi="宋体" w:eastAsia="仿宋_GB2312"/>
          <w:sz w:val="24"/>
          <w:u w:val="single"/>
        </w:rPr>
      </w:pPr>
      <w:r>
        <w:rPr>
          <w:rFonts w:hint="eastAsia" w:ascii="仿宋_GB2312" w:hAnsi="宋体" w:eastAsia="仿宋_GB2312"/>
          <w:sz w:val="24"/>
        </w:rPr>
        <w:t>投标人(盖单位章):</w:t>
      </w:r>
      <w:r>
        <w:rPr>
          <w:rFonts w:ascii="仿宋_GB2312" w:hAnsi="宋体" w:eastAsia="仿宋_GB2312"/>
          <w:sz w:val="24"/>
          <w:u w:val="single"/>
        </w:rPr>
        <w:tab/>
      </w:r>
    </w:p>
    <w:p>
      <w:pPr>
        <w:pStyle w:val="4"/>
        <w:spacing w:before="0" w:line="240" w:lineRule="atLeast"/>
        <w:rPr>
          <w:rFonts w:hint="eastAsia" w:ascii="仿宋_GB2312" w:eastAsia="仿宋_GB2312"/>
          <w:b w:val="0"/>
          <w:sz w:val="24"/>
        </w:rPr>
      </w:pPr>
      <w:r>
        <w:br w:type="page"/>
      </w:r>
      <w:bookmarkStart w:id="308" w:name="_Toc6375"/>
      <w:r>
        <w:rPr>
          <w:rFonts w:ascii="仿宋_GB2312" w:eastAsia="仿宋_GB2312"/>
          <w:sz w:val="24"/>
        </w:rPr>
        <w:t xml:space="preserve">7-1 </w:t>
      </w:r>
      <w:r>
        <w:rPr>
          <w:rFonts w:hint="eastAsia" w:ascii="仿宋_GB2312" w:eastAsia="仿宋_GB2312"/>
          <w:sz w:val="24"/>
          <w:lang w:val="en-US" w:eastAsia="zh-CN"/>
        </w:rPr>
        <w:t xml:space="preserve">  </w:t>
      </w:r>
      <w:r>
        <w:rPr>
          <w:rFonts w:ascii="仿宋_GB2312" w:eastAsia="仿宋_GB2312"/>
          <w:sz w:val="24"/>
        </w:rPr>
        <w:t>投标人企业</w:t>
      </w:r>
      <w:r>
        <w:rPr>
          <w:rFonts w:hint="eastAsia" w:ascii="仿宋_GB2312" w:eastAsia="仿宋_GB2312"/>
          <w:sz w:val="24"/>
        </w:rPr>
        <w:t>（单位）</w:t>
      </w:r>
      <w:r>
        <w:rPr>
          <w:rFonts w:ascii="仿宋_GB2312" w:eastAsia="仿宋_GB2312"/>
          <w:sz w:val="24"/>
        </w:rPr>
        <w:t>类型声明函</w:t>
      </w:r>
      <w:r>
        <w:rPr>
          <w:rFonts w:hint="eastAsia" w:ascii="仿宋_GB2312" w:eastAsia="仿宋_GB2312"/>
          <w:sz w:val="24"/>
        </w:rPr>
        <w:t>（</w:t>
      </w:r>
      <w:r>
        <w:rPr>
          <w:rFonts w:ascii="仿宋_GB2312" w:eastAsia="仿宋_GB2312"/>
          <w:sz w:val="24"/>
        </w:rPr>
        <w:t>投标文件</w:t>
      </w:r>
      <w:r>
        <w:rPr>
          <w:rFonts w:hint="eastAsia" w:ascii="仿宋_GB2312" w:eastAsia="仿宋_GB2312"/>
          <w:sz w:val="24"/>
        </w:rPr>
        <w:t>格式十一）</w:t>
      </w:r>
      <w:bookmarkEnd w:id="300"/>
      <w:bookmarkEnd w:id="301"/>
      <w:bookmarkEnd w:id="302"/>
      <w:bookmarkEnd w:id="308"/>
    </w:p>
    <w:p>
      <w:pPr>
        <w:spacing w:line="240" w:lineRule="atLeast"/>
        <w:ind w:left="1080" w:leftChars="257" w:hanging="540"/>
        <w:jc w:val="center"/>
        <w:rPr>
          <w:rFonts w:hint="eastAsia" w:ascii="仿宋_GB2312" w:hAnsi="Arial" w:eastAsia="仿宋_GB2312"/>
          <w:b/>
          <w:kern w:val="0"/>
          <w:sz w:val="24"/>
          <w:szCs w:val="20"/>
        </w:rPr>
      </w:pPr>
    </w:p>
    <w:p>
      <w:pPr>
        <w:widowControl/>
        <w:spacing w:before="100" w:beforeAutospacing="1" w:after="100" w:afterAutospacing="1" w:line="330" w:lineRule="atLeast"/>
        <w:ind w:firstLine="480" w:firstLineChars="200"/>
        <w:jc w:val="left"/>
        <w:rPr>
          <w:rFonts w:hint="eastAsia" w:ascii="仿宋" w:hAnsi="仿宋" w:eastAsia="仿宋" w:cs="宋体"/>
          <w:kern w:val="0"/>
          <w:sz w:val="24"/>
        </w:rPr>
      </w:pPr>
      <w:r>
        <w:rPr>
          <w:rFonts w:ascii="仿宋" w:hAnsi="仿宋" w:eastAsia="仿宋" w:cs="宋体"/>
          <w:kern w:val="0"/>
          <w:sz w:val="24"/>
        </w:rPr>
        <w:t>本</w:t>
      </w:r>
      <w:r>
        <w:rPr>
          <w:rFonts w:hint="eastAsia" w:ascii="仿宋" w:hAnsi="仿宋" w:eastAsia="仿宋" w:cs="宋体"/>
          <w:kern w:val="0"/>
          <w:sz w:val="24"/>
        </w:rPr>
        <w:t>企业（单位）</w:t>
      </w:r>
      <w:r>
        <w:rPr>
          <w:rFonts w:ascii="仿宋" w:hAnsi="仿宋" w:eastAsia="仿宋" w:cs="宋体"/>
          <w:kern w:val="0"/>
          <w:sz w:val="24"/>
        </w:rPr>
        <w:t>郑重声明</w:t>
      </w:r>
      <w:r>
        <w:rPr>
          <w:rFonts w:hint="eastAsia" w:ascii="仿宋" w:hAnsi="仿宋" w:eastAsia="仿宋" w:cs="宋体"/>
          <w:kern w:val="0"/>
          <w:sz w:val="24"/>
        </w:rPr>
        <w:t>下列事项（按照实际情况勾选或填空）：</w:t>
      </w:r>
    </w:p>
    <w:p>
      <w:pPr>
        <w:widowControl/>
        <w:spacing w:before="100" w:beforeAutospacing="1" w:after="100" w:afterAutospacing="1" w:line="330" w:lineRule="atLeast"/>
        <w:ind w:firstLine="420"/>
        <w:jc w:val="left"/>
        <w:rPr>
          <w:rFonts w:hint="eastAsia" w:ascii="仿宋" w:hAnsi="仿宋" w:eastAsia="仿宋" w:cs="宋体"/>
          <w:kern w:val="0"/>
          <w:sz w:val="24"/>
        </w:rPr>
      </w:pPr>
      <w:r>
        <w:rPr>
          <w:rFonts w:hint="eastAsia" w:ascii="仿宋" w:hAnsi="仿宋" w:eastAsia="仿宋" w:cs="宋体"/>
          <w:kern w:val="0"/>
          <w:sz w:val="24"/>
        </w:rPr>
        <w:t>1、□本企业（单位）为直接投标人</w:t>
      </w:r>
      <w:r>
        <w:rPr>
          <w:rFonts w:ascii="仿宋" w:hAnsi="仿宋" w:eastAsia="仿宋" w:cs="宋体"/>
          <w:kern w:val="0"/>
          <w:sz w:val="24"/>
        </w:rPr>
        <w:t>提供本企业</w:t>
      </w:r>
      <w:r>
        <w:rPr>
          <w:rFonts w:hint="eastAsia" w:ascii="仿宋" w:hAnsi="仿宋" w:eastAsia="仿宋" w:cs="宋体"/>
          <w:kern w:val="0"/>
          <w:sz w:val="24"/>
        </w:rPr>
        <w:t>（单位）</w:t>
      </w:r>
      <w:r>
        <w:rPr>
          <w:rFonts w:ascii="仿宋" w:hAnsi="仿宋" w:eastAsia="仿宋" w:cs="宋体"/>
          <w:kern w:val="0"/>
          <w:sz w:val="24"/>
        </w:rPr>
        <w:t>制造的货物</w:t>
      </w:r>
      <w:r>
        <w:rPr>
          <w:rFonts w:hint="eastAsia" w:ascii="仿宋" w:hAnsi="仿宋" w:eastAsia="仿宋" w:cs="宋体"/>
          <w:kern w:val="0"/>
          <w:sz w:val="24"/>
        </w:rPr>
        <w:t>。</w:t>
      </w:r>
    </w:p>
    <w:p>
      <w:pPr>
        <w:widowControl/>
        <w:numPr>
          <w:ilvl w:val="0"/>
          <w:numId w:val="9"/>
        </w:numPr>
        <w:spacing w:before="100" w:beforeAutospacing="1" w:after="100" w:afterAutospacing="1" w:line="330" w:lineRule="atLeast"/>
        <w:ind w:firstLine="420"/>
        <w:jc w:val="left"/>
        <w:rPr>
          <w:rFonts w:ascii="仿宋" w:hAnsi="仿宋" w:eastAsia="仿宋" w:cs="宋体"/>
          <w:kern w:val="0"/>
          <w:sz w:val="24"/>
        </w:rPr>
      </w:pPr>
      <w:r>
        <w:rPr>
          <w:rFonts w:ascii="仿宋" w:hAnsi="仿宋" w:eastAsia="仿宋" w:cs="宋体"/>
          <w:kern w:val="0"/>
          <w:sz w:val="24"/>
        </w:rPr>
        <w:t>根据《工业和信息化部、国家统计局、国家发展和改革委员会、财政部关于印发中小企业划型标准规定的通知》（工信部联企业[2011]300号）规定的划分标准，本</w:t>
      </w:r>
      <w:r>
        <w:rPr>
          <w:rFonts w:hint="eastAsia" w:ascii="仿宋" w:hAnsi="仿宋" w:eastAsia="仿宋" w:cs="宋体"/>
          <w:kern w:val="0"/>
          <w:sz w:val="24"/>
        </w:rPr>
        <w:t>企业</w:t>
      </w:r>
      <w:r>
        <w:rPr>
          <w:rFonts w:ascii="仿宋" w:hAnsi="仿宋" w:eastAsia="仿宋" w:cs="宋体"/>
          <w:kern w:val="0"/>
          <w:sz w:val="24"/>
        </w:rPr>
        <w:t>为______（请填写：中型、小型、微型）企业。</w:t>
      </w:r>
    </w:p>
    <w:p>
      <w:pPr>
        <w:widowControl/>
        <w:spacing w:before="100" w:beforeAutospacing="1" w:after="100" w:afterAutospacing="1" w:line="330" w:lineRule="atLeast"/>
        <w:ind w:firstLine="420"/>
        <w:jc w:val="left"/>
        <w:rPr>
          <w:rFonts w:hint="eastAsia" w:ascii="仿宋" w:hAnsi="仿宋" w:eastAsia="仿宋" w:cs="宋体"/>
          <w:kern w:val="0"/>
          <w:sz w:val="24"/>
        </w:rPr>
      </w:pPr>
      <w:r>
        <w:rPr>
          <w:rFonts w:hint="eastAsia" w:ascii="仿宋" w:hAnsi="仿宋" w:eastAsia="仿宋" w:cs="宋体"/>
          <w:kern w:val="0"/>
          <w:sz w:val="24"/>
        </w:rPr>
        <w:t>（</w:t>
      </w:r>
      <w:r>
        <w:rPr>
          <w:rFonts w:ascii="仿宋" w:hAnsi="仿宋" w:eastAsia="仿宋" w:cs="宋体"/>
          <w:kern w:val="0"/>
          <w:sz w:val="24"/>
        </w:rPr>
        <w:t>2</w:t>
      </w:r>
      <w:r>
        <w:rPr>
          <w:rFonts w:hint="eastAsia" w:ascii="仿宋" w:hAnsi="仿宋" w:eastAsia="仿宋" w:cs="宋体"/>
          <w:kern w:val="0"/>
          <w:sz w:val="24"/>
        </w:rPr>
        <w:t>） 本企业</w:t>
      </w:r>
      <w:r>
        <w:rPr>
          <w:rFonts w:hint="eastAsia" w:ascii="仿宋" w:hAnsi="仿宋" w:eastAsia="仿宋" w:cs="宋体"/>
          <w:kern w:val="0"/>
          <w:sz w:val="24"/>
          <w:u w:val="single"/>
        </w:rPr>
        <w:t xml:space="preserve">        </w:t>
      </w:r>
      <w:r>
        <w:rPr>
          <w:rFonts w:ascii="仿宋" w:hAnsi="仿宋" w:eastAsia="仿宋" w:cs="宋体"/>
          <w:kern w:val="0"/>
          <w:sz w:val="24"/>
        </w:rPr>
        <w:t>（请填写：</w:t>
      </w:r>
      <w:r>
        <w:rPr>
          <w:rFonts w:hint="eastAsia" w:ascii="仿宋" w:hAnsi="仿宋" w:eastAsia="仿宋" w:cs="宋体"/>
          <w:kern w:val="0"/>
          <w:sz w:val="24"/>
        </w:rPr>
        <w:t>是、不是</w:t>
      </w:r>
      <w:r>
        <w:rPr>
          <w:rFonts w:ascii="仿宋" w:hAnsi="仿宋" w:eastAsia="仿宋" w:cs="宋体"/>
          <w:kern w:val="0"/>
          <w:sz w:val="24"/>
        </w:rPr>
        <w:t>）监狱企业。</w:t>
      </w:r>
      <w:r>
        <w:rPr>
          <w:rFonts w:hint="eastAsia" w:ascii="仿宋" w:hAnsi="仿宋" w:eastAsia="仿宋" w:cs="宋体"/>
          <w:kern w:val="0"/>
          <w:sz w:val="24"/>
        </w:rPr>
        <w:t>后附省级以上监狱管理局、戒毒管理局（含新疆生产建设兵团）出具的属于监狱企业的证明文件。</w:t>
      </w:r>
    </w:p>
    <w:p>
      <w:pPr>
        <w:widowControl/>
        <w:spacing w:before="100" w:beforeAutospacing="1" w:after="100" w:afterAutospacing="1" w:line="330" w:lineRule="atLeast"/>
        <w:ind w:firstLine="420"/>
        <w:jc w:val="left"/>
        <w:rPr>
          <w:rFonts w:hint="eastAsia" w:ascii="仿宋" w:hAnsi="仿宋" w:eastAsia="仿宋" w:cs="宋体"/>
          <w:kern w:val="0"/>
          <w:sz w:val="24"/>
        </w:rPr>
      </w:pPr>
      <w:r>
        <w:rPr>
          <w:rFonts w:hint="eastAsia" w:ascii="仿宋" w:hAnsi="仿宋" w:eastAsia="仿宋" w:cs="宋体"/>
          <w:kern w:val="0"/>
          <w:sz w:val="24"/>
        </w:rPr>
        <w:t>（3）</w:t>
      </w:r>
      <w:r>
        <w:rPr>
          <w:rFonts w:hint="eastAsia" w:ascii="华文中宋" w:hAnsi="华文中宋" w:eastAsia="华文中宋"/>
          <w:sz w:val="30"/>
          <w:szCs w:val="30"/>
        </w:rPr>
        <w:t xml:space="preserve"> </w:t>
      </w:r>
      <w:r>
        <w:rPr>
          <w:rFonts w:hint="eastAsia" w:ascii="仿宋" w:hAnsi="仿宋" w:eastAsia="仿宋" w:cs="宋体"/>
          <w:kern w:val="0"/>
          <w:sz w:val="24"/>
        </w:rPr>
        <w:t>根据</w:t>
      </w:r>
      <w:r>
        <w:rPr>
          <w:rFonts w:ascii="仿宋" w:hAnsi="仿宋" w:eastAsia="仿宋" w:cs="宋体"/>
          <w:kern w:val="0"/>
          <w:sz w:val="24"/>
        </w:rPr>
        <w:t>《</w:t>
      </w:r>
      <w:r>
        <w:rPr>
          <w:rFonts w:hint="eastAsia" w:ascii="仿宋" w:hAnsi="仿宋" w:eastAsia="仿宋" w:cs="宋体"/>
          <w:kern w:val="0"/>
          <w:sz w:val="24"/>
        </w:rPr>
        <w:t>关于促进残疾人就业政府采购政策的通知</w:t>
      </w:r>
      <w:r>
        <w:rPr>
          <w:rFonts w:ascii="仿宋" w:hAnsi="仿宋" w:eastAsia="仿宋" w:cs="宋体"/>
          <w:kern w:val="0"/>
          <w:sz w:val="24"/>
        </w:rPr>
        <w:t>》</w:t>
      </w:r>
      <w:r>
        <w:rPr>
          <w:rFonts w:hint="eastAsia" w:ascii="仿宋" w:hAnsi="仿宋" w:eastAsia="仿宋" w:cs="宋体"/>
          <w:kern w:val="0"/>
          <w:sz w:val="24"/>
        </w:rPr>
        <w:t>（财库〔2017〕141号）。本单位</w:t>
      </w:r>
      <w:r>
        <w:rPr>
          <w:rFonts w:hint="eastAsia" w:ascii="仿宋" w:hAnsi="仿宋" w:eastAsia="仿宋" w:cs="宋体"/>
          <w:kern w:val="0"/>
          <w:sz w:val="24"/>
          <w:u w:val="single"/>
        </w:rPr>
        <w:t xml:space="preserve">        </w:t>
      </w:r>
      <w:r>
        <w:rPr>
          <w:rFonts w:ascii="仿宋" w:hAnsi="仿宋" w:eastAsia="仿宋" w:cs="宋体"/>
          <w:kern w:val="0"/>
          <w:sz w:val="24"/>
        </w:rPr>
        <w:t>（请填写：</w:t>
      </w:r>
      <w:r>
        <w:rPr>
          <w:rFonts w:hint="eastAsia" w:ascii="仿宋" w:hAnsi="仿宋" w:eastAsia="仿宋" w:cs="宋体"/>
          <w:kern w:val="0"/>
          <w:sz w:val="24"/>
        </w:rPr>
        <w:t>是、不是</w:t>
      </w:r>
      <w:r>
        <w:rPr>
          <w:rFonts w:ascii="仿宋" w:hAnsi="仿宋" w:eastAsia="仿宋" w:cs="宋体"/>
          <w:kern w:val="0"/>
          <w:sz w:val="24"/>
        </w:rPr>
        <w:t>）</w:t>
      </w:r>
      <w:r>
        <w:rPr>
          <w:rFonts w:hint="eastAsia" w:ascii="仿宋" w:hAnsi="仿宋" w:eastAsia="仿宋" w:cs="宋体"/>
          <w:kern w:val="0"/>
          <w:sz w:val="24"/>
        </w:rPr>
        <w:t>残疾人福利性单位。</w:t>
      </w:r>
    </w:p>
    <w:p>
      <w:pPr>
        <w:widowControl/>
        <w:spacing w:before="100" w:beforeAutospacing="1" w:after="100" w:afterAutospacing="1" w:line="330" w:lineRule="atLeast"/>
        <w:ind w:firstLine="420"/>
        <w:jc w:val="left"/>
        <w:rPr>
          <w:rFonts w:hint="eastAsia" w:ascii="仿宋" w:hAnsi="仿宋" w:eastAsia="仿宋" w:cs="宋体"/>
          <w:kern w:val="0"/>
          <w:sz w:val="24"/>
        </w:rPr>
      </w:pPr>
      <w:r>
        <w:rPr>
          <w:rFonts w:hint="eastAsia" w:ascii="仿宋" w:hAnsi="仿宋" w:eastAsia="仿宋" w:cs="宋体"/>
          <w:kern w:val="0"/>
          <w:sz w:val="24"/>
        </w:rPr>
        <w:t>2、□本企业（单位）为代理商，</w:t>
      </w:r>
      <w:r>
        <w:rPr>
          <w:rFonts w:ascii="仿宋" w:hAnsi="仿宋" w:eastAsia="仿宋" w:cs="宋体"/>
          <w:kern w:val="0"/>
          <w:sz w:val="24"/>
        </w:rPr>
        <w:t>提供其他______（请填写：中型、小型、微型）企业</w:t>
      </w:r>
      <w:r>
        <w:rPr>
          <w:rFonts w:hint="eastAsia" w:ascii="仿宋" w:hAnsi="仿宋" w:eastAsia="仿宋" w:cs="宋体"/>
          <w:kern w:val="0"/>
          <w:sz w:val="24"/>
        </w:rPr>
        <w:t>、</w:t>
      </w:r>
      <w:r>
        <w:rPr>
          <w:rFonts w:ascii="仿宋" w:hAnsi="仿宋" w:eastAsia="仿宋" w:cs="宋体"/>
          <w:kern w:val="0"/>
          <w:sz w:val="24"/>
        </w:rPr>
        <w:t>监狱企业</w:t>
      </w:r>
      <w:r>
        <w:rPr>
          <w:rFonts w:hint="eastAsia" w:ascii="仿宋" w:hAnsi="仿宋" w:eastAsia="仿宋" w:cs="宋体"/>
          <w:kern w:val="0"/>
          <w:sz w:val="24"/>
        </w:rPr>
        <w:t>或残疾人福利性单位</w:t>
      </w:r>
      <w:r>
        <w:rPr>
          <w:rFonts w:ascii="仿宋" w:hAnsi="仿宋" w:eastAsia="仿宋" w:cs="宋体"/>
          <w:kern w:val="0"/>
          <w:sz w:val="24"/>
        </w:rPr>
        <w:t>制造的货物。本条所称货物不包括使用大型企业注册商标的货物。</w:t>
      </w:r>
      <w:r>
        <w:rPr>
          <w:rFonts w:hint="eastAsia" w:ascii="仿宋" w:hAnsi="仿宋" w:eastAsia="仿宋" w:cs="宋体"/>
          <w:kern w:val="0"/>
          <w:sz w:val="24"/>
        </w:rPr>
        <w:t>（后附制造商</w:t>
      </w:r>
      <w:r>
        <w:rPr>
          <w:rFonts w:ascii="仿宋" w:hAnsi="仿宋" w:eastAsia="仿宋" w:cs="宋体"/>
          <w:kern w:val="0"/>
          <w:sz w:val="24"/>
        </w:rPr>
        <w:t>企业</w:t>
      </w:r>
      <w:r>
        <w:rPr>
          <w:rFonts w:hint="eastAsia" w:ascii="仿宋" w:hAnsi="仿宋" w:eastAsia="仿宋" w:cs="宋体"/>
          <w:kern w:val="0"/>
          <w:sz w:val="24"/>
        </w:rPr>
        <w:t>（单位）</w:t>
      </w:r>
      <w:r>
        <w:rPr>
          <w:rFonts w:ascii="仿宋" w:hAnsi="仿宋" w:eastAsia="仿宋" w:cs="宋体"/>
          <w:kern w:val="0"/>
          <w:sz w:val="24"/>
        </w:rPr>
        <w:t>类型声明函</w:t>
      </w:r>
      <w:r>
        <w:rPr>
          <w:rFonts w:hint="eastAsia" w:ascii="仿宋" w:hAnsi="仿宋" w:eastAsia="仿宋" w:cs="宋体"/>
          <w:kern w:val="0"/>
          <w:sz w:val="24"/>
        </w:rPr>
        <w:t>）</w:t>
      </w:r>
    </w:p>
    <w:p>
      <w:pPr>
        <w:widowControl/>
        <w:spacing w:before="100" w:beforeAutospacing="1" w:after="100" w:afterAutospacing="1" w:line="330" w:lineRule="atLeast"/>
        <w:ind w:firstLine="420"/>
        <w:jc w:val="left"/>
        <w:rPr>
          <w:rFonts w:hint="eastAsia" w:ascii="仿宋" w:hAnsi="仿宋" w:eastAsia="仿宋" w:cs="宋体"/>
          <w:kern w:val="0"/>
          <w:sz w:val="24"/>
        </w:rPr>
      </w:pPr>
      <w:r>
        <w:rPr>
          <w:rFonts w:hint="eastAsia" w:ascii="仿宋" w:hAnsi="仿宋" w:eastAsia="仿宋" w:cs="宋体"/>
          <w:kern w:val="0"/>
          <w:sz w:val="24"/>
        </w:rPr>
        <w:t>3、□本企业（单位）为联合体一方，</w:t>
      </w:r>
      <w:r>
        <w:rPr>
          <w:rFonts w:ascii="仿宋" w:hAnsi="仿宋" w:eastAsia="仿宋" w:cs="宋体"/>
          <w:kern w:val="0"/>
          <w:sz w:val="24"/>
        </w:rPr>
        <w:t>提供本企业</w:t>
      </w:r>
      <w:r>
        <w:rPr>
          <w:rFonts w:hint="eastAsia" w:ascii="仿宋" w:hAnsi="仿宋" w:eastAsia="仿宋" w:cs="宋体"/>
          <w:kern w:val="0"/>
          <w:sz w:val="24"/>
        </w:rPr>
        <w:t>（单位）</w:t>
      </w:r>
      <w:r>
        <w:rPr>
          <w:rFonts w:ascii="仿宋" w:hAnsi="仿宋" w:eastAsia="仿宋" w:cs="宋体"/>
          <w:kern w:val="0"/>
          <w:sz w:val="24"/>
        </w:rPr>
        <w:t>制造的货物，由本企业</w:t>
      </w:r>
      <w:r>
        <w:rPr>
          <w:rFonts w:hint="eastAsia" w:ascii="仿宋" w:hAnsi="仿宋" w:eastAsia="仿宋" w:cs="宋体"/>
          <w:kern w:val="0"/>
          <w:sz w:val="24"/>
        </w:rPr>
        <w:t>（单位）</w:t>
      </w:r>
      <w:r>
        <w:rPr>
          <w:rFonts w:ascii="仿宋" w:hAnsi="仿宋" w:eastAsia="仿宋" w:cs="宋体"/>
          <w:kern w:val="0"/>
          <w:sz w:val="24"/>
        </w:rPr>
        <w:t>承担工程、提供服务</w:t>
      </w:r>
      <w:r>
        <w:rPr>
          <w:rFonts w:hint="eastAsia" w:ascii="仿宋" w:hAnsi="仿宋" w:eastAsia="仿宋" w:cs="宋体"/>
          <w:kern w:val="0"/>
          <w:sz w:val="24"/>
        </w:rPr>
        <w:t>。本企业（单位）提供</w:t>
      </w:r>
      <w:r>
        <w:rPr>
          <w:rFonts w:ascii="仿宋" w:hAnsi="仿宋" w:eastAsia="仿宋" w:cs="宋体"/>
          <w:kern w:val="0"/>
          <w:sz w:val="24"/>
        </w:rPr>
        <w:t>协议合同金额占到</w:t>
      </w:r>
      <w:r>
        <w:rPr>
          <w:rFonts w:hint="eastAsia" w:ascii="仿宋" w:hAnsi="仿宋" w:eastAsia="仿宋" w:cs="宋体"/>
          <w:kern w:val="0"/>
          <w:sz w:val="24"/>
        </w:rPr>
        <w:t>共同投标</w:t>
      </w:r>
      <w:r>
        <w:rPr>
          <w:rFonts w:ascii="仿宋" w:hAnsi="仿宋" w:eastAsia="仿宋" w:cs="宋体"/>
          <w:kern w:val="0"/>
          <w:sz w:val="24"/>
        </w:rPr>
        <w:t>协议合同总金额</w:t>
      </w:r>
      <w:r>
        <w:rPr>
          <w:rFonts w:hint="eastAsia" w:ascii="仿宋" w:hAnsi="仿宋" w:eastAsia="仿宋" w:cs="宋体"/>
          <w:kern w:val="0"/>
          <w:sz w:val="24"/>
        </w:rPr>
        <w:t>的比例为</w:t>
      </w:r>
      <w:r>
        <w:rPr>
          <w:rFonts w:hint="eastAsia" w:ascii="仿宋" w:hAnsi="仿宋" w:eastAsia="仿宋" w:cs="宋体"/>
          <w:kern w:val="0"/>
          <w:sz w:val="24"/>
          <w:u w:val="single"/>
        </w:rPr>
        <w:t xml:space="preserve">       </w:t>
      </w:r>
      <w:r>
        <w:rPr>
          <w:rFonts w:hint="eastAsia" w:ascii="仿宋" w:hAnsi="仿宋" w:eastAsia="仿宋" w:cs="宋体"/>
          <w:kern w:val="0"/>
          <w:sz w:val="24"/>
        </w:rPr>
        <w:t>。</w:t>
      </w:r>
    </w:p>
    <w:p>
      <w:pPr>
        <w:widowControl/>
        <w:spacing w:before="100" w:beforeAutospacing="1" w:after="100" w:afterAutospacing="1" w:line="330" w:lineRule="atLeast"/>
        <w:jc w:val="left"/>
        <w:rPr>
          <w:rFonts w:ascii="仿宋" w:hAnsi="仿宋" w:eastAsia="仿宋" w:cs="宋体"/>
          <w:kern w:val="0"/>
          <w:sz w:val="24"/>
        </w:rPr>
      </w:pPr>
      <w:r>
        <w:rPr>
          <w:rFonts w:ascii="仿宋" w:hAnsi="仿宋" w:eastAsia="仿宋" w:cs="宋体"/>
          <w:kern w:val="0"/>
          <w:sz w:val="24"/>
        </w:rPr>
        <w:t>　　本</w:t>
      </w:r>
      <w:r>
        <w:rPr>
          <w:rFonts w:hint="eastAsia" w:ascii="仿宋" w:hAnsi="仿宋" w:eastAsia="仿宋" w:cs="宋体"/>
          <w:kern w:val="0"/>
          <w:sz w:val="24"/>
        </w:rPr>
        <w:t>企业（单位）</w:t>
      </w:r>
      <w:r>
        <w:rPr>
          <w:rFonts w:ascii="仿宋" w:hAnsi="仿宋" w:eastAsia="仿宋" w:cs="宋体"/>
          <w:kern w:val="0"/>
          <w:sz w:val="24"/>
        </w:rPr>
        <w:t>对上述声明的真实性负责。如有虚假，将依法承担相应责任。</w:t>
      </w:r>
    </w:p>
    <w:p>
      <w:pPr>
        <w:pStyle w:val="12"/>
        <w:spacing w:line="240" w:lineRule="atLeast"/>
        <w:ind w:firstLine="2880" w:firstLineChars="1200"/>
        <w:rPr>
          <w:rFonts w:ascii="仿宋" w:hAnsi="仿宋" w:eastAsia="仿宋" w:cs="宋体"/>
          <w:kern w:val="0"/>
          <w:sz w:val="24"/>
        </w:rPr>
      </w:pPr>
      <w:r>
        <w:rPr>
          <w:rFonts w:hint="eastAsia" w:ascii="仿宋" w:hAnsi="仿宋" w:eastAsia="仿宋" w:cs="宋体"/>
          <w:kern w:val="0"/>
          <w:sz w:val="24"/>
        </w:rPr>
        <w:t>投标人</w:t>
      </w:r>
      <w:r>
        <w:rPr>
          <w:rFonts w:ascii="仿宋" w:hAnsi="仿宋" w:eastAsia="仿宋" w:cs="宋体"/>
          <w:kern w:val="0"/>
          <w:sz w:val="24"/>
        </w:rPr>
        <w:t>名称（盖</w:t>
      </w:r>
      <w:r>
        <w:rPr>
          <w:rFonts w:hint="eastAsia" w:ascii="仿宋" w:hAnsi="仿宋" w:eastAsia="仿宋" w:cs="宋体"/>
          <w:kern w:val="0"/>
          <w:sz w:val="24"/>
        </w:rPr>
        <w:t>单位</w:t>
      </w:r>
      <w:r>
        <w:rPr>
          <w:rFonts w:ascii="仿宋" w:hAnsi="仿宋" w:eastAsia="仿宋" w:cs="宋体"/>
          <w:kern w:val="0"/>
          <w:sz w:val="24"/>
        </w:rPr>
        <w:t>章）：</w:t>
      </w:r>
      <w:r>
        <w:rPr>
          <w:rFonts w:hint="eastAsia" w:ascii="仿宋_GB2312" w:hAnsi="宋体" w:eastAsia="仿宋_GB2312"/>
          <w:sz w:val="24"/>
          <w:u w:val="single"/>
        </w:rPr>
        <w:t xml:space="preserve"> </w:t>
      </w:r>
      <w:r>
        <w:rPr>
          <w:rFonts w:ascii="仿宋_GB2312" w:hAnsi="宋体" w:eastAsia="仿宋_GB2312"/>
          <w:sz w:val="24"/>
          <w:u w:val="single"/>
        </w:rPr>
        <w:tab/>
      </w:r>
      <w:r>
        <w:rPr>
          <w:rFonts w:hint="eastAsia" w:ascii="仿宋_GB2312" w:hAnsi="宋体" w:eastAsia="仿宋_GB2312"/>
          <w:sz w:val="24"/>
          <w:u w:val="single"/>
        </w:rPr>
        <w:t xml:space="preserve">                 </w:t>
      </w:r>
    </w:p>
    <w:p>
      <w:pPr>
        <w:pStyle w:val="12"/>
        <w:spacing w:line="240" w:lineRule="atLeast"/>
        <w:ind w:left="1258" w:leftChars="599" w:firstLine="1780" w:firstLineChars="742"/>
        <w:rPr>
          <w:rFonts w:hint="eastAsia" w:ascii="仿宋_GB2312" w:eastAsia="仿宋_GB2312"/>
          <w:sz w:val="24"/>
        </w:rPr>
      </w:pPr>
      <w:r>
        <w:rPr>
          <w:rFonts w:ascii="仿宋" w:hAnsi="仿宋" w:eastAsia="仿宋" w:cs="宋体"/>
          <w:kern w:val="0"/>
          <w:sz w:val="24"/>
        </w:rPr>
        <w:t>日　期：</w:t>
      </w:r>
      <w:r>
        <w:rPr>
          <w:rFonts w:hint="eastAsia" w:ascii="仿宋_GB2312" w:hAnsi="宋体" w:eastAsia="仿宋_GB2312"/>
          <w:sz w:val="24"/>
          <w:u w:val="single"/>
        </w:rPr>
        <w:t xml:space="preserve"> </w:t>
      </w:r>
      <w:r>
        <w:rPr>
          <w:rFonts w:ascii="仿宋_GB2312" w:hAnsi="宋体" w:eastAsia="仿宋_GB2312"/>
          <w:sz w:val="24"/>
          <w:u w:val="single"/>
        </w:rPr>
        <w:tab/>
      </w:r>
      <w:r>
        <w:rPr>
          <w:rFonts w:hint="eastAsia" w:ascii="仿宋_GB2312" w:hAnsi="宋体" w:eastAsia="仿宋_GB2312"/>
          <w:sz w:val="24"/>
          <w:u w:val="single"/>
        </w:rPr>
        <w:t xml:space="preserve">                 </w:t>
      </w:r>
    </w:p>
    <w:p>
      <w:pPr>
        <w:widowControl/>
        <w:spacing w:before="100" w:beforeAutospacing="1" w:after="100" w:afterAutospacing="1" w:line="330" w:lineRule="atLeast"/>
        <w:ind w:firstLine="3120" w:firstLineChars="1300"/>
        <w:jc w:val="left"/>
        <w:rPr>
          <w:rFonts w:hint="eastAsia" w:ascii="仿宋" w:hAnsi="仿宋" w:eastAsia="仿宋" w:cs="宋体"/>
          <w:kern w:val="0"/>
          <w:sz w:val="24"/>
        </w:rPr>
      </w:pPr>
      <w:r>
        <w:rPr>
          <w:rFonts w:hint="eastAsia" w:ascii="仿宋" w:hAnsi="仿宋" w:eastAsia="仿宋" w:cs="宋体"/>
          <w:kern w:val="0"/>
          <w:sz w:val="24"/>
        </w:rPr>
        <w:t xml:space="preserve">                    </w:t>
      </w:r>
    </w:p>
    <w:p>
      <w:pPr>
        <w:widowControl/>
        <w:spacing w:before="100" w:beforeAutospacing="1" w:after="100" w:afterAutospacing="1" w:line="330" w:lineRule="atLeast"/>
        <w:ind w:firstLine="3120" w:firstLineChars="1300"/>
        <w:jc w:val="left"/>
        <w:rPr>
          <w:rFonts w:hint="eastAsia" w:ascii="仿宋" w:hAnsi="仿宋" w:eastAsia="仿宋" w:cs="宋体"/>
          <w:kern w:val="0"/>
          <w:sz w:val="24"/>
        </w:rPr>
      </w:pPr>
      <w:r>
        <w:rPr>
          <w:rFonts w:hint="eastAsia" w:ascii="仿宋" w:hAnsi="仿宋" w:eastAsia="仿宋" w:cs="宋体"/>
          <w:kern w:val="0"/>
          <w:sz w:val="24"/>
        </w:rPr>
        <w:t xml:space="preserve">                 </w:t>
      </w:r>
    </w:p>
    <w:p>
      <w:pPr>
        <w:widowControl/>
        <w:spacing w:before="100" w:beforeAutospacing="1" w:after="100" w:afterAutospacing="1" w:line="330" w:lineRule="atLeast"/>
        <w:ind w:firstLine="420"/>
        <w:jc w:val="left"/>
        <w:rPr>
          <w:rFonts w:hint="eastAsia" w:ascii="仿宋" w:hAnsi="仿宋" w:eastAsia="仿宋" w:cs="宋体"/>
          <w:kern w:val="0"/>
          <w:sz w:val="24"/>
        </w:rPr>
      </w:pPr>
    </w:p>
    <w:p>
      <w:pPr>
        <w:spacing w:line="240" w:lineRule="atLeast"/>
        <w:ind w:left="1080" w:leftChars="257" w:hanging="540"/>
        <w:jc w:val="center"/>
        <w:rPr>
          <w:rFonts w:ascii="仿宋_GB2312" w:hAnsi="Arial" w:eastAsia="仿宋_GB2312"/>
          <w:b/>
          <w:kern w:val="0"/>
          <w:sz w:val="24"/>
          <w:szCs w:val="20"/>
        </w:rPr>
      </w:pPr>
      <w:r>
        <w:rPr>
          <w:rFonts w:ascii="仿宋_GB2312" w:hAnsi="Arial" w:eastAsia="仿宋_GB2312"/>
          <w:b/>
          <w:kern w:val="0"/>
          <w:sz w:val="24"/>
          <w:szCs w:val="20"/>
        </w:rPr>
        <w:t>　</w:t>
      </w:r>
    </w:p>
    <w:p>
      <w:pPr>
        <w:pStyle w:val="4"/>
        <w:spacing w:before="0" w:line="240" w:lineRule="atLeast"/>
        <w:rPr>
          <w:rFonts w:hint="eastAsia" w:ascii="仿宋_GB2312" w:eastAsia="仿宋_GB2312"/>
          <w:b w:val="0"/>
          <w:sz w:val="24"/>
        </w:rPr>
      </w:pPr>
      <w:r>
        <w:rPr>
          <w:rFonts w:ascii="仿宋_GB2312" w:eastAsia="仿宋_GB2312"/>
          <w:b w:val="0"/>
          <w:sz w:val="24"/>
        </w:rPr>
        <w:br w:type="page"/>
      </w:r>
      <w:bookmarkStart w:id="309" w:name="_Toc10977"/>
      <w:bookmarkStart w:id="310" w:name="_Toc515647824"/>
      <w:bookmarkStart w:id="311" w:name="_Toc4674"/>
      <w:bookmarkStart w:id="312" w:name="_Toc11803"/>
      <w:r>
        <w:rPr>
          <w:rFonts w:hint="eastAsia" w:ascii="仿宋_GB2312" w:eastAsia="仿宋_GB2312"/>
          <w:sz w:val="24"/>
          <w:lang w:val="en-US" w:eastAsia="zh-CN"/>
        </w:rPr>
        <w:t>7</w:t>
      </w:r>
      <w:r>
        <w:rPr>
          <w:rFonts w:ascii="仿宋_GB2312" w:eastAsia="仿宋_GB2312"/>
          <w:sz w:val="24"/>
        </w:rPr>
        <w:t xml:space="preserve">-2   </w:t>
      </w:r>
      <w:r>
        <w:rPr>
          <w:rFonts w:hint="eastAsia" w:ascii="仿宋_GB2312" w:eastAsia="仿宋_GB2312"/>
          <w:sz w:val="24"/>
        </w:rPr>
        <w:t>制造商</w:t>
      </w:r>
      <w:r>
        <w:rPr>
          <w:rFonts w:ascii="仿宋_GB2312" w:eastAsia="仿宋_GB2312"/>
          <w:sz w:val="24"/>
        </w:rPr>
        <w:t>企业</w:t>
      </w:r>
      <w:r>
        <w:rPr>
          <w:rFonts w:hint="eastAsia" w:ascii="仿宋_GB2312" w:eastAsia="仿宋_GB2312"/>
          <w:sz w:val="24"/>
        </w:rPr>
        <w:t>（单位）</w:t>
      </w:r>
      <w:r>
        <w:rPr>
          <w:rFonts w:ascii="仿宋_GB2312" w:eastAsia="仿宋_GB2312"/>
          <w:sz w:val="24"/>
        </w:rPr>
        <w:t>类型声明函</w:t>
      </w:r>
      <w:r>
        <w:rPr>
          <w:rFonts w:hint="eastAsia" w:ascii="仿宋_GB2312" w:eastAsia="仿宋_GB2312"/>
          <w:sz w:val="24"/>
        </w:rPr>
        <w:t>（</w:t>
      </w:r>
      <w:r>
        <w:rPr>
          <w:rFonts w:ascii="仿宋_GB2312" w:eastAsia="仿宋_GB2312"/>
          <w:sz w:val="24"/>
        </w:rPr>
        <w:t>投标文件</w:t>
      </w:r>
      <w:r>
        <w:rPr>
          <w:rFonts w:hint="eastAsia" w:ascii="仿宋_GB2312" w:eastAsia="仿宋_GB2312"/>
          <w:sz w:val="24"/>
        </w:rPr>
        <w:t>格式十二）</w:t>
      </w:r>
      <w:bookmarkEnd w:id="309"/>
      <w:bookmarkEnd w:id="310"/>
      <w:bookmarkEnd w:id="311"/>
      <w:bookmarkEnd w:id="312"/>
    </w:p>
    <w:p>
      <w:pPr>
        <w:spacing w:line="240" w:lineRule="atLeast"/>
        <w:ind w:left="1080" w:leftChars="257" w:hanging="540"/>
        <w:jc w:val="center"/>
        <w:rPr>
          <w:rFonts w:hint="eastAsia" w:ascii="仿宋_GB2312" w:hAnsi="Arial" w:eastAsia="仿宋_GB2312"/>
          <w:b/>
          <w:kern w:val="0"/>
          <w:sz w:val="24"/>
          <w:szCs w:val="20"/>
        </w:rPr>
      </w:pPr>
    </w:p>
    <w:p>
      <w:pPr>
        <w:widowControl/>
        <w:spacing w:before="100" w:beforeAutospacing="1" w:after="100" w:afterAutospacing="1" w:line="330" w:lineRule="atLeast"/>
        <w:ind w:firstLine="420"/>
        <w:jc w:val="left"/>
        <w:rPr>
          <w:rFonts w:hint="eastAsia" w:ascii="仿宋" w:hAnsi="仿宋" w:eastAsia="仿宋" w:cs="宋体"/>
          <w:kern w:val="0"/>
          <w:sz w:val="24"/>
        </w:rPr>
      </w:pPr>
      <w:r>
        <w:rPr>
          <w:rFonts w:ascii="仿宋" w:hAnsi="仿宋" w:eastAsia="仿宋" w:cs="宋体"/>
          <w:kern w:val="0"/>
          <w:sz w:val="24"/>
        </w:rPr>
        <w:t>本</w:t>
      </w:r>
      <w:r>
        <w:rPr>
          <w:rFonts w:hint="eastAsia" w:ascii="仿宋" w:hAnsi="仿宋" w:eastAsia="仿宋" w:cs="宋体"/>
          <w:kern w:val="0"/>
          <w:sz w:val="24"/>
        </w:rPr>
        <w:t>企业（单位）作</w:t>
      </w:r>
      <w:r>
        <w:rPr>
          <w:rFonts w:ascii="仿宋" w:hAnsi="仿宋" w:eastAsia="仿宋" w:cs="宋体"/>
          <w:kern w:val="0"/>
          <w:sz w:val="24"/>
        </w:rPr>
        <w:t>为</w:t>
      </w:r>
      <w:r>
        <w:rPr>
          <w:rFonts w:ascii="仿宋" w:hAnsi="仿宋" w:eastAsia="仿宋" w:cs="宋体"/>
          <w:kern w:val="0"/>
          <w:sz w:val="24"/>
          <w:u w:val="single"/>
        </w:rPr>
        <w:t>______单位的______</w:t>
      </w:r>
      <w:r>
        <w:rPr>
          <w:rFonts w:hint="eastAsia" w:ascii="仿宋" w:hAnsi="仿宋" w:eastAsia="仿宋" w:cs="宋体"/>
          <w:kern w:val="0"/>
          <w:sz w:val="24"/>
        </w:rPr>
        <w:t xml:space="preserve"> 项目的设备制造商，</w:t>
      </w:r>
      <w:r>
        <w:rPr>
          <w:rFonts w:ascii="仿宋" w:hAnsi="仿宋" w:eastAsia="仿宋" w:cs="宋体"/>
          <w:kern w:val="0"/>
          <w:sz w:val="24"/>
        </w:rPr>
        <w:t>参加</w:t>
      </w:r>
      <w:r>
        <w:rPr>
          <w:rFonts w:hint="eastAsia" w:ascii="仿宋" w:hAnsi="仿宋" w:eastAsia="仿宋" w:cs="宋体"/>
          <w:kern w:val="0"/>
          <w:sz w:val="24"/>
        </w:rPr>
        <w:t>政府</w:t>
      </w:r>
      <w:r>
        <w:rPr>
          <w:rFonts w:ascii="仿宋" w:hAnsi="仿宋" w:eastAsia="仿宋" w:cs="宋体"/>
          <w:kern w:val="0"/>
          <w:sz w:val="24"/>
        </w:rPr>
        <w:t>采购活动</w:t>
      </w:r>
      <w:r>
        <w:rPr>
          <w:rFonts w:hint="eastAsia" w:ascii="仿宋" w:hAnsi="仿宋" w:eastAsia="仿宋" w:cs="宋体"/>
          <w:kern w:val="0"/>
          <w:sz w:val="24"/>
        </w:rPr>
        <w:t>。</w:t>
      </w:r>
      <w:r>
        <w:rPr>
          <w:rFonts w:ascii="仿宋" w:hAnsi="仿宋" w:eastAsia="仿宋" w:cs="宋体"/>
          <w:kern w:val="0"/>
          <w:sz w:val="24"/>
        </w:rPr>
        <w:t>根据《政府采购促进中小企业发展暂行办法》（财库[20</w:t>
      </w:r>
      <w:r>
        <w:rPr>
          <w:rFonts w:hint="eastAsia" w:ascii="仿宋" w:hAnsi="仿宋" w:eastAsia="仿宋" w:cs="宋体"/>
          <w:kern w:val="0"/>
          <w:sz w:val="24"/>
          <w:lang w:val="en-US" w:eastAsia="zh-CN"/>
        </w:rPr>
        <w:t>20</w:t>
      </w:r>
      <w:r>
        <w:rPr>
          <w:rFonts w:ascii="仿宋" w:hAnsi="仿宋" w:eastAsia="仿宋" w:cs="宋体"/>
          <w:kern w:val="0"/>
          <w:sz w:val="24"/>
        </w:rPr>
        <w:t>]</w:t>
      </w:r>
      <w:r>
        <w:rPr>
          <w:rFonts w:hint="eastAsia" w:ascii="仿宋" w:hAnsi="仿宋" w:eastAsia="仿宋" w:cs="宋体"/>
          <w:kern w:val="0"/>
          <w:sz w:val="24"/>
          <w:lang w:val="en-US" w:eastAsia="zh-CN"/>
        </w:rPr>
        <w:t>46</w:t>
      </w:r>
      <w:r>
        <w:rPr>
          <w:rFonts w:ascii="仿宋" w:hAnsi="仿宋" w:eastAsia="仿宋" w:cs="宋体"/>
          <w:kern w:val="0"/>
          <w:sz w:val="24"/>
        </w:rPr>
        <w:t>号）</w:t>
      </w:r>
      <w:r>
        <w:rPr>
          <w:rFonts w:hint="eastAsia" w:ascii="仿宋" w:hAnsi="仿宋" w:eastAsia="仿宋" w:cs="宋体"/>
          <w:kern w:val="0"/>
          <w:sz w:val="24"/>
        </w:rPr>
        <w:t>，</w:t>
      </w:r>
      <w:r>
        <w:rPr>
          <w:rFonts w:ascii="仿宋" w:hAnsi="仿宋" w:eastAsia="仿宋" w:cs="宋体"/>
          <w:kern w:val="0"/>
          <w:sz w:val="24"/>
        </w:rPr>
        <w:t>《工业和信息化部、国家统计局、国家发展和改革委员会、财政部关于印发中小企业划型标准规定的通知》（工信部联企业[2011]300号）</w:t>
      </w:r>
      <w:r>
        <w:rPr>
          <w:rFonts w:hint="eastAsia" w:ascii="仿宋" w:hAnsi="仿宋" w:eastAsia="仿宋" w:cs="宋体"/>
          <w:kern w:val="0"/>
          <w:sz w:val="24"/>
        </w:rPr>
        <w:t>、《财政部、司法部关于政府采购支持监狱企业发展有关问题的通知》（财库〔2014〕68号）以及</w:t>
      </w:r>
      <w:r>
        <w:rPr>
          <w:rFonts w:ascii="仿宋" w:hAnsi="仿宋" w:eastAsia="仿宋" w:cs="宋体"/>
          <w:kern w:val="0"/>
          <w:sz w:val="24"/>
        </w:rPr>
        <w:t>《</w:t>
      </w:r>
      <w:r>
        <w:rPr>
          <w:rFonts w:hint="eastAsia" w:ascii="仿宋" w:hAnsi="仿宋" w:eastAsia="仿宋" w:cs="宋体"/>
          <w:kern w:val="0"/>
          <w:sz w:val="24"/>
        </w:rPr>
        <w:t>关于促进残疾人就业政府采购政策的通知</w:t>
      </w:r>
      <w:r>
        <w:rPr>
          <w:rFonts w:ascii="仿宋" w:hAnsi="仿宋" w:eastAsia="仿宋" w:cs="宋体"/>
          <w:kern w:val="0"/>
          <w:sz w:val="24"/>
        </w:rPr>
        <w:t>》</w:t>
      </w:r>
      <w:r>
        <w:rPr>
          <w:rFonts w:hint="eastAsia" w:ascii="仿宋" w:hAnsi="仿宋" w:eastAsia="仿宋" w:cs="宋体"/>
          <w:kern w:val="0"/>
          <w:sz w:val="24"/>
        </w:rPr>
        <w:t>（财库〔2017〕141号）的有关</w:t>
      </w:r>
      <w:r>
        <w:rPr>
          <w:rFonts w:ascii="仿宋" w:hAnsi="仿宋" w:eastAsia="仿宋" w:cs="宋体"/>
          <w:kern w:val="0"/>
          <w:sz w:val="24"/>
        </w:rPr>
        <w:t>规定，</w:t>
      </w:r>
      <w:r>
        <w:rPr>
          <w:rFonts w:hint="eastAsia" w:ascii="仿宋" w:hAnsi="仿宋" w:eastAsia="仿宋" w:cs="宋体"/>
          <w:kern w:val="0"/>
          <w:sz w:val="24"/>
        </w:rPr>
        <w:t>作出如下声明：</w:t>
      </w:r>
    </w:p>
    <w:p>
      <w:pPr>
        <w:widowControl/>
        <w:spacing w:before="100" w:beforeAutospacing="1" w:after="100" w:afterAutospacing="1" w:line="330" w:lineRule="atLeast"/>
        <w:ind w:firstLine="420"/>
        <w:jc w:val="left"/>
        <w:rPr>
          <w:rFonts w:ascii="仿宋" w:hAnsi="仿宋" w:eastAsia="仿宋" w:cs="宋体"/>
          <w:kern w:val="0"/>
          <w:sz w:val="24"/>
        </w:rPr>
      </w:pPr>
      <w:r>
        <w:rPr>
          <w:rFonts w:ascii="仿宋" w:hAnsi="仿宋" w:eastAsia="仿宋" w:cs="宋体"/>
          <w:kern w:val="0"/>
          <w:sz w:val="24"/>
        </w:rPr>
        <w:t>本</w:t>
      </w:r>
      <w:r>
        <w:rPr>
          <w:rFonts w:hint="eastAsia" w:ascii="仿宋" w:hAnsi="仿宋" w:eastAsia="仿宋" w:cs="宋体"/>
          <w:kern w:val="0"/>
          <w:sz w:val="24"/>
        </w:rPr>
        <w:t>企业</w:t>
      </w:r>
      <w:r>
        <w:rPr>
          <w:rFonts w:ascii="仿宋" w:hAnsi="仿宋" w:eastAsia="仿宋" w:cs="宋体"/>
          <w:kern w:val="0"/>
          <w:sz w:val="24"/>
        </w:rPr>
        <w:t>为</w:t>
      </w:r>
      <w:r>
        <w:rPr>
          <w:rFonts w:hint="eastAsia" w:ascii="仿宋" w:hAnsi="仿宋" w:eastAsia="仿宋" w:cs="宋体"/>
          <w:kern w:val="0"/>
          <w:sz w:val="24"/>
          <w:u w:val="single"/>
        </w:rPr>
        <w:t xml:space="preserve">      </w:t>
      </w:r>
      <w:r>
        <w:rPr>
          <w:rFonts w:ascii="仿宋" w:hAnsi="仿宋" w:eastAsia="仿宋" w:cs="宋体"/>
          <w:kern w:val="0"/>
          <w:sz w:val="24"/>
        </w:rPr>
        <w:t>（请填写：中型、小型、微型）企业。</w:t>
      </w:r>
    </w:p>
    <w:p>
      <w:pPr>
        <w:widowControl/>
        <w:spacing w:before="100" w:beforeAutospacing="1" w:after="100" w:afterAutospacing="1" w:line="330" w:lineRule="atLeast"/>
        <w:ind w:firstLine="420"/>
        <w:jc w:val="left"/>
        <w:rPr>
          <w:rFonts w:hint="eastAsia" w:ascii="仿宋" w:hAnsi="仿宋" w:eastAsia="仿宋" w:cs="宋体"/>
          <w:kern w:val="0"/>
          <w:sz w:val="24"/>
        </w:rPr>
      </w:pPr>
      <w:r>
        <w:rPr>
          <w:rFonts w:hint="eastAsia" w:ascii="仿宋" w:hAnsi="仿宋" w:eastAsia="仿宋" w:cs="宋体"/>
          <w:kern w:val="0"/>
          <w:sz w:val="24"/>
        </w:rPr>
        <w:t>本企业</w:t>
      </w:r>
      <w:r>
        <w:rPr>
          <w:rFonts w:hint="eastAsia" w:ascii="仿宋" w:hAnsi="仿宋" w:eastAsia="仿宋" w:cs="宋体"/>
          <w:kern w:val="0"/>
          <w:sz w:val="24"/>
          <w:u w:val="single"/>
        </w:rPr>
        <w:t xml:space="preserve">        </w:t>
      </w:r>
      <w:r>
        <w:rPr>
          <w:rFonts w:ascii="仿宋" w:hAnsi="仿宋" w:eastAsia="仿宋" w:cs="宋体"/>
          <w:kern w:val="0"/>
          <w:sz w:val="24"/>
        </w:rPr>
        <w:t>（请填写：</w:t>
      </w:r>
      <w:r>
        <w:rPr>
          <w:rFonts w:hint="eastAsia" w:ascii="仿宋" w:hAnsi="仿宋" w:eastAsia="仿宋" w:cs="宋体"/>
          <w:kern w:val="0"/>
          <w:sz w:val="24"/>
        </w:rPr>
        <w:t>是、不是</w:t>
      </w:r>
      <w:r>
        <w:rPr>
          <w:rFonts w:ascii="仿宋" w:hAnsi="仿宋" w:eastAsia="仿宋" w:cs="宋体"/>
          <w:kern w:val="0"/>
          <w:sz w:val="24"/>
        </w:rPr>
        <w:t>）监狱企业。</w:t>
      </w:r>
      <w:r>
        <w:rPr>
          <w:rFonts w:hint="eastAsia" w:ascii="仿宋" w:hAnsi="仿宋" w:eastAsia="仿宋" w:cs="宋体"/>
          <w:kern w:val="0"/>
          <w:sz w:val="24"/>
        </w:rPr>
        <w:t>后附省级以上监狱管理局、戒毒管理局（含新疆生产建设兵团）出具的属于监狱企业的证明文件。</w:t>
      </w:r>
    </w:p>
    <w:p>
      <w:pPr>
        <w:widowControl/>
        <w:spacing w:before="100" w:beforeAutospacing="1" w:after="100" w:afterAutospacing="1" w:line="330" w:lineRule="atLeast"/>
        <w:ind w:firstLine="420"/>
        <w:jc w:val="left"/>
        <w:rPr>
          <w:rFonts w:hint="eastAsia" w:ascii="仿宋" w:hAnsi="仿宋" w:eastAsia="仿宋" w:cs="宋体"/>
          <w:kern w:val="0"/>
          <w:sz w:val="24"/>
        </w:rPr>
      </w:pPr>
      <w:r>
        <w:rPr>
          <w:rFonts w:hint="eastAsia" w:ascii="仿宋" w:hAnsi="仿宋" w:eastAsia="仿宋" w:cs="宋体"/>
          <w:kern w:val="0"/>
          <w:sz w:val="24"/>
        </w:rPr>
        <w:t>本单位为</w:t>
      </w:r>
      <w:r>
        <w:rPr>
          <w:rFonts w:hint="eastAsia" w:ascii="仿宋" w:hAnsi="仿宋" w:eastAsia="仿宋" w:cs="宋体"/>
          <w:kern w:val="0"/>
          <w:sz w:val="24"/>
          <w:u w:val="single"/>
        </w:rPr>
        <w:t xml:space="preserve">        </w:t>
      </w:r>
      <w:r>
        <w:rPr>
          <w:rFonts w:ascii="仿宋" w:hAnsi="仿宋" w:eastAsia="仿宋" w:cs="宋体"/>
          <w:kern w:val="0"/>
          <w:sz w:val="24"/>
        </w:rPr>
        <w:t>（请填写：</w:t>
      </w:r>
      <w:r>
        <w:rPr>
          <w:rFonts w:hint="eastAsia" w:ascii="仿宋" w:hAnsi="仿宋" w:eastAsia="仿宋" w:cs="宋体"/>
          <w:kern w:val="0"/>
          <w:sz w:val="24"/>
        </w:rPr>
        <w:t>是、不是</w:t>
      </w:r>
      <w:r>
        <w:rPr>
          <w:rFonts w:ascii="仿宋" w:hAnsi="仿宋" w:eastAsia="仿宋" w:cs="宋体"/>
          <w:kern w:val="0"/>
          <w:sz w:val="24"/>
        </w:rPr>
        <w:t>）</w:t>
      </w:r>
      <w:r>
        <w:rPr>
          <w:rFonts w:hint="eastAsia" w:ascii="仿宋" w:hAnsi="仿宋" w:eastAsia="仿宋" w:cs="宋体"/>
          <w:kern w:val="0"/>
          <w:sz w:val="24"/>
        </w:rPr>
        <w:t>残疾人福利性单位。</w:t>
      </w:r>
    </w:p>
    <w:p>
      <w:pPr>
        <w:widowControl/>
        <w:spacing w:before="100" w:beforeAutospacing="1" w:after="100" w:afterAutospacing="1" w:line="330" w:lineRule="atLeast"/>
        <w:ind w:firstLine="420"/>
        <w:jc w:val="left"/>
        <w:rPr>
          <w:rFonts w:ascii="仿宋" w:hAnsi="仿宋" w:eastAsia="仿宋" w:cs="宋体"/>
          <w:kern w:val="0"/>
          <w:sz w:val="24"/>
        </w:rPr>
      </w:pPr>
      <w:r>
        <w:rPr>
          <w:rFonts w:hint="eastAsia" w:ascii="仿宋" w:hAnsi="仿宋" w:eastAsia="仿宋" w:cs="宋体"/>
          <w:kern w:val="0"/>
          <w:sz w:val="24"/>
        </w:rPr>
        <w:t>本企业（单位）</w:t>
      </w:r>
      <w:r>
        <w:rPr>
          <w:rFonts w:ascii="仿宋" w:hAnsi="仿宋" w:eastAsia="仿宋" w:cs="宋体"/>
          <w:kern w:val="0"/>
          <w:sz w:val="24"/>
        </w:rPr>
        <w:t>提供本</w:t>
      </w:r>
      <w:r>
        <w:rPr>
          <w:rFonts w:hint="eastAsia" w:ascii="仿宋" w:hAnsi="仿宋" w:eastAsia="仿宋" w:cs="宋体"/>
          <w:kern w:val="0"/>
          <w:sz w:val="24"/>
        </w:rPr>
        <w:t>企业（单位）</w:t>
      </w:r>
      <w:r>
        <w:rPr>
          <w:rFonts w:ascii="仿宋" w:hAnsi="仿宋" w:eastAsia="仿宋" w:cs="宋体"/>
          <w:kern w:val="0"/>
          <w:sz w:val="24"/>
        </w:rPr>
        <w:t>制造的货物</w:t>
      </w:r>
      <w:r>
        <w:rPr>
          <w:rFonts w:hint="eastAsia" w:ascii="仿宋" w:hAnsi="仿宋" w:eastAsia="仿宋" w:cs="宋体"/>
          <w:kern w:val="0"/>
          <w:sz w:val="24"/>
        </w:rPr>
        <w:t>。</w:t>
      </w:r>
    </w:p>
    <w:p>
      <w:pPr>
        <w:widowControl/>
        <w:spacing w:before="100" w:beforeAutospacing="1" w:after="100" w:afterAutospacing="1" w:line="330" w:lineRule="atLeast"/>
        <w:ind w:firstLine="420"/>
        <w:jc w:val="left"/>
        <w:rPr>
          <w:rFonts w:ascii="仿宋" w:hAnsi="仿宋" w:eastAsia="仿宋" w:cs="宋体"/>
          <w:kern w:val="0"/>
          <w:sz w:val="24"/>
        </w:rPr>
      </w:pPr>
      <w:r>
        <w:rPr>
          <w:rFonts w:ascii="仿宋" w:hAnsi="仿宋" w:eastAsia="仿宋" w:cs="宋体"/>
          <w:kern w:val="0"/>
          <w:sz w:val="24"/>
        </w:rPr>
        <w:t>本</w:t>
      </w:r>
      <w:r>
        <w:rPr>
          <w:rFonts w:hint="eastAsia" w:ascii="仿宋" w:hAnsi="仿宋" w:eastAsia="仿宋" w:cs="宋体"/>
          <w:kern w:val="0"/>
          <w:sz w:val="24"/>
        </w:rPr>
        <w:t>企业（单位）</w:t>
      </w:r>
      <w:r>
        <w:rPr>
          <w:rFonts w:ascii="仿宋" w:hAnsi="仿宋" w:eastAsia="仿宋" w:cs="宋体"/>
          <w:kern w:val="0"/>
          <w:sz w:val="24"/>
        </w:rPr>
        <w:t>对上述声明的真实性负责。如有虚假，将依法承担相应责任。</w:t>
      </w:r>
    </w:p>
    <w:p>
      <w:pPr>
        <w:widowControl/>
        <w:spacing w:before="100" w:beforeAutospacing="1" w:after="100" w:afterAutospacing="1" w:line="330" w:lineRule="atLeast"/>
        <w:ind w:firstLine="420"/>
        <w:jc w:val="left"/>
        <w:rPr>
          <w:rFonts w:hint="eastAsia" w:ascii="仿宋" w:hAnsi="仿宋" w:eastAsia="仿宋" w:cs="宋体"/>
          <w:kern w:val="0"/>
          <w:sz w:val="24"/>
          <w:u w:val="single" w:color="FFFFFF"/>
        </w:rPr>
      </w:pPr>
      <w:r>
        <w:rPr>
          <w:rFonts w:hint="eastAsia" w:ascii="仿宋" w:hAnsi="仿宋" w:eastAsia="仿宋" w:cs="宋体"/>
          <w:kern w:val="0"/>
          <w:sz w:val="24"/>
          <w:u w:val="single" w:color="FFFFFF"/>
        </w:rPr>
        <w:t>本声明函经制造商和投标人共同盖章生效。</w:t>
      </w:r>
    </w:p>
    <w:p>
      <w:pPr>
        <w:widowControl/>
        <w:spacing w:before="100" w:beforeAutospacing="1" w:after="100" w:afterAutospacing="1" w:line="330" w:lineRule="atLeast"/>
        <w:jc w:val="left"/>
        <w:rPr>
          <w:rFonts w:hint="default" w:ascii="仿宋" w:hAnsi="仿宋" w:eastAsia="仿宋" w:cs="仿宋"/>
          <w:b/>
          <w:bCs/>
          <w:kern w:val="0"/>
          <w:sz w:val="24"/>
          <w:lang w:val="en-US" w:eastAsia="zh-CN"/>
        </w:rPr>
      </w:pPr>
      <w:r>
        <w:rPr>
          <w:rFonts w:hint="eastAsia" w:ascii="仿宋" w:hAnsi="仿宋" w:eastAsia="仿宋" w:cs="仿宋"/>
          <w:b/>
          <w:bCs/>
          <w:kern w:val="0"/>
          <w:sz w:val="24"/>
          <w:lang w:val="en-US" w:eastAsia="zh-CN"/>
        </w:rPr>
        <w:t>注：投标企业将网上查询结果截图放入投标文件中。</w:t>
      </w:r>
    </w:p>
    <w:p>
      <w:pPr>
        <w:widowControl/>
        <w:spacing w:before="100" w:beforeAutospacing="1" w:after="100" w:afterAutospacing="1" w:line="330" w:lineRule="atLeast"/>
        <w:ind w:firstLine="5160" w:firstLineChars="2150"/>
        <w:jc w:val="left"/>
        <w:rPr>
          <w:rFonts w:hint="eastAsia" w:ascii="宋体" w:hAnsi="宋体" w:cs="宋体"/>
          <w:kern w:val="0"/>
          <w:sz w:val="24"/>
        </w:rPr>
      </w:pPr>
    </w:p>
    <w:p>
      <w:pPr>
        <w:widowControl/>
        <w:spacing w:before="100" w:beforeAutospacing="1" w:after="100" w:afterAutospacing="1" w:line="330" w:lineRule="atLeast"/>
        <w:ind w:firstLine="5160" w:firstLineChars="2150"/>
        <w:jc w:val="left"/>
        <w:rPr>
          <w:rFonts w:hint="eastAsia" w:ascii="宋体" w:hAnsi="宋体" w:cs="宋体"/>
          <w:kern w:val="0"/>
          <w:sz w:val="24"/>
        </w:rPr>
      </w:pPr>
    </w:p>
    <w:p>
      <w:pPr>
        <w:widowControl/>
        <w:spacing w:before="100" w:beforeAutospacing="1" w:after="100" w:afterAutospacing="1" w:line="330" w:lineRule="atLeast"/>
        <w:ind w:firstLine="5160" w:firstLineChars="2150"/>
        <w:jc w:val="left"/>
        <w:rPr>
          <w:rFonts w:hint="eastAsia" w:ascii="宋体" w:hAnsi="宋体" w:cs="宋体"/>
          <w:kern w:val="0"/>
          <w:sz w:val="24"/>
        </w:rPr>
      </w:pPr>
    </w:p>
    <w:p>
      <w:pPr>
        <w:widowControl/>
        <w:spacing w:before="100" w:beforeAutospacing="1" w:after="100" w:afterAutospacing="1" w:line="330" w:lineRule="atLeast"/>
        <w:ind w:firstLine="5160" w:firstLineChars="2150"/>
        <w:jc w:val="left"/>
        <w:rPr>
          <w:rFonts w:hint="eastAsia" w:ascii="宋体" w:hAnsi="宋体" w:cs="宋体"/>
          <w:kern w:val="0"/>
          <w:sz w:val="24"/>
        </w:rPr>
      </w:pPr>
    </w:p>
    <w:p>
      <w:pPr>
        <w:widowControl/>
        <w:spacing w:before="100" w:beforeAutospacing="1" w:after="100" w:afterAutospacing="1" w:line="330" w:lineRule="atLeast"/>
        <w:jc w:val="left"/>
        <w:rPr>
          <w:rFonts w:hint="eastAsia" w:ascii="宋体" w:hAnsi="宋体" w:cs="宋体"/>
          <w:kern w:val="0"/>
          <w:sz w:val="24"/>
        </w:rPr>
      </w:pPr>
    </w:p>
    <w:p>
      <w:pPr>
        <w:widowControl/>
        <w:spacing w:before="100" w:beforeAutospacing="1" w:after="100" w:afterAutospacing="1" w:line="330" w:lineRule="atLeast"/>
        <w:ind w:firstLine="3120" w:firstLineChars="1300"/>
        <w:jc w:val="left"/>
        <w:rPr>
          <w:rFonts w:hint="eastAsia" w:ascii="仿宋" w:hAnsi="仿宋" w:eastAsia="仿宋" w:cs="宋体"/>
          <w:kern w:val="0"/>
          <w:sz w:val="24"/>
        </w:rPr>
      </w:pPr>
      <w:r>
        <w:rPr>
          <w:rFonts w:hint="eastAsia" w:ascii="仿宋" w:hAnsi="仿宋" w:eastAsia="仿宋" w:cs="宋体"/>
          <w:kern w:val="0"/>
          <w:sz w:val="24"/>
          <w:u w:val="single" w:color="FFFFFF"/>
        </w:rPr>
        <w:t>制造商名称（盖单位章）</w:t>
      </w:r>
      <w:r>
        <w:rPr>
          <w:rFonts w:hint="eastAsia" w:ascii="仿宋" w:hAnsi="仿宋" w:eastAsia="仿宋" w:cs="宋体"/>
          <w:kern w:val="0"/>
          <w:sz w:val="24"/>
        </w:rPr>
        <w:t>：</w:t>
      </w:r>
      <w:r>
        <w:rPr>
          <w:rFonts w:hint="eastAsia" w:ascii="仿宋" w:hAnsi="仿宋" w:eastAsia="仿宋" w:cs="宋体"/>
          <w:kern w:val="0"/>
          <w:sz w:val="24"/>
          <w:u w:val="single"/>
        </w:rPr>
        <w:t xml:space="preserve">            </w:t>
      </w:r>
      <w:r>
        <w:rPr>
          <w:rFonts w:hint="eastAsia" w:ascii="仿宋" w:hAnsi="仿宋" w:eastAsia="仿宋" w:cs="宋体"/>
          <w:kern w:val="0"/>
          <w:sz w:val="24"/>
        </w:rPr>
        <w:t xml:space="preserve">          </w:t>
      </w:r>
    </w:p>
    <w:p>
      <w:pPr>
        <w:widowControl/>
        <w:spacing w:before="100" w:beforeAutospacing="1" w:after="100" w:afterAutospacing="1" w:line="330" w:lineRule="atLeast"/>
        <w:ind w:firstLine="3120" w:firstLineChars="1300"/>
        <w:jc w:val="left"/>
        <w:rPr>
          <w:rFonts w:ascii="仿宋" w:hAnsi="仿宋" w:eastAsia="仿宋" w:cs="宋体"/>
          <w:kern w:val="0"/>
          <w:sz w:val="24"/>
          <w:u w:val="single"/>
        </w:rPr>
      </w:pPr>
      <w:r>
        <w:rPr>
          <w:rFonts w:hint="eastAsia" w:ascii="仿宋" w:hAnsi="仿宋" w:eastAsia="仿宋" w:cs="宋体"/>
          <w:kern w:val="0"/>
          <w:sz w:val="24"/>
        </w:rPr>
        <w:t>投标人</w:t>
      </w:r>
      <w:r>
        <w:rPr>
          <w:rFonts w:ascii="仿宋" w:hAnsi="仿宋" w:eastAsia="仿宋" w:cs="宋体"/>
          <w:kern w:val="0"/>
          <w:sz w:val="24"/>
        </w:rPr>
        <w:t>名称（盖</w:t>
      </w:r>
      <w:r>
        <w:rPr>
          <w:rFonts w:hint="eastAsia" w:ascii="仿宋" w:hAnsi="仿宋" w:eastAsia="仿宋" w:cs="宋体"/>
          <w:kern w:val="0"/>
          <w:sz w:val="24"/>
        </w:rPr>
        <w:t>单位</w:t>
      </w:r>
      <w:r>
        <w:rPr>
          <w:rFonts w:ascii="仿宋" w:hAnsi="仿宋" w:eastAsia="仿宋" w:cs="宋体"/>
          <w:kern w:val="0"/>
          <w:sz w:val="24"/>
        </w:rPr>
        <w:t>章）：</w:t>
      </w:r>
      <w:r>
        <w:rPr>
          <w:rFonts w:hint="eastAsia" w:ascii="仿宋" w:hAnsi="仿宋" w:eastAsia="仿宋" w:cs="宋体"/>
          <w:kern w:val="0"/>
          <w:sz w:val="24"/>
          <w:u w:val="single"/>
        </w:rPr>
        <w:t xml:space="preserve">            </w:t>
      </w:r>
    </w:p>
    <w:p>
      <w:pPr>
        <w:widowControl/>
        <w:spacing w:before="100" w:beforeAutospacing="1" w:after="100" w:afterAutospacing="1" w:line="330" w:lineRule="atLeast"/>
        <w:ind w:firstLine="3120" w:firstLineChars="1300"/>
        <w:jc w:val="left"/>
        <w:rPr>
          <w:rFonts w:hint="eastAsia" w:ascii="仿宋" w:hAnsi="仿宋" w:eastAsia="仿宋" w:cs="宋体"/>
          <w:kern w:val="0"/>
          <w:sz w:val="24"/>
        </w:rPr>
      </w:pPr>
      <w:r>
        <w:rPr>
          <w:rFonts w:ascii="仿宋" w:hAnsi="仿宋" w:eastAsia="仿宋" w:cs="宋体"/>
          <w:kern w:val="0"/>
          <w:sz w:val="24"/>
        </w:rPr>
        <w:t>日　</w:t>
      </w:r>
      <w:r>
        <w:rPr>
          <w:rFonts w:hint="eastAsia" w:ascii="仿宋" w:hAnsi="仿宋" w:eastAsia="仿宋" w:cs="宋体"/>
          <w:kern w:val="0"/>
          <w:sz w:val="24"/>
        </w:rPr>
        <w:t xml:space="preserve">                </w:t>
      </w:r>
      <w:r>
        <w:rPr>
          <w:rFonts w:ascii="仿宋" w:hAnsi="仿宋" w:eastAsia="仿宋" w:cs="宋体"/>
          <w:kern w:val="0"/>
          <w:sz w:val="24"/>
        </w:rPr>
        <w:t>期：</w:t>
      </w:r>
      <w:r>
        <w:rPr>
          <w:rFonts w:hint="eastAsia" w:ascii="仿宋" w:hAnsi="仿宋" w:eastAsia="仿宋" w:cs="宋体"/>
          <w:kern w:val="0"/>
          <w:sz w:val="24"/>
          <w:u w:val="single"/>
        </w:rPr>
        <w:t xml:space="preserve">            </w:t>
      </w:r>
      <w:r>
        <w:rPr>
          <w:rFonts w:hint="eastAsia" w:ascii="仿宋" w:hAnsi="仿宋" w:eastAsia="仿宋" w:cs="宋体"/>
          <w:kern w:val="0"/>
          <w:sz w:val="24"/>
        </w:rPr>
        <w:t xml:space="preserve">    </w:t>
      </w:r>
    </w:p>
    <w:p>
      <w:pPr>
        <w:widowControl/>
        <w:spacing w:before="100" w:beforeAutospacing="1" w:after="100" w:afterAutospacing="1" w:line="330" w:lineRule="atLeast"/>
        <w:ind w:firstLine="420"/>
        <w:jc w:val="left"/>
        <w:rPr>
          <w:rFonts w:hint="eastAsia" w:ascii="仿宋" w:hAnsi="仿宋" w:eastAsia="仿宋" w:cs="宋体"/>
          <w:kern w:val="0"/>
          <w:szCs w:val="21"/>
        </w:rPr>
      </w:pPr>
    </w:p>
    <w:p>
      <w:pPr>
        <w:pStyle w:val="2"/>
        <w:rPr>
          <w:rFonts w:hint="eastAsia" w:ascii="仿宋" w:hAnsi="仿宋" w:eastAsia="仿宋" w:cs="宋体"/>
          <w:kern w:val="0"/>
          <w:szCs w:val="21"/>
        </w:rPr>
      </w:pPr>
    </w:p>
    <w:p>
      <w:pPr>
        <w:pStyle w:val="2"/>
        <w:rPr>
          <w:rFonts w:hint="eastAsia" w:ascii="仿宋" w:hAnsi="仿宋" w:eastAsia="仿宋" w:cs="宋体"/>
          <w:kern w:val="0"/>
          <w:szCs w:val="21"/>
        </w:rPr>
      </w:pPr>
    </w:p>
    <w:p/>
    <w:p>
      <w:pPr>
        <w:pStyle w:val="25"/>
        <w:keepNext/>
        <w:keepLines/>
        <w:pageBreakBefore w:val="0"/>
        <w:widowControl w:val="0"/>
        <w:kinsoku/>
        <w:wordWrap/>
        <w:overflowPunct/>
        <w:topLinePunct w:val="0"/>
        <w:autoSpaceDE/>
        <w:autoSpaceDN/>
        <w:bidi w:val="0"/>
        <w:adjustRightInd/>
        <w:snapToGrid/>
        <w:spacing w:beforeLines="0" w:after="0" w:afterLines="0"/>
        <w:ind w:left="0" w:leftChars="0" w:firstLine="0" w:firstLineChars="0"/>
        <w:jc w:val="center"/>
        <w:textAlignment w:val="auto"/>
        <w:rPr>
          <w:rFonts w:hint="eastAsia" w:eastAsia="新宋体"/>
          <w:b/>
          <w:bCs/>
          <w:sz w:val="28"/>
          <w:szCs w:val="28"/>
          <w:lang w:eastAsia="zh-CN"/>
        </w:rPr>
      </w:pPr>
      <w:bookmarkStart w:id="313" w:name="_Toc46"/>
      <w:bookmarkStart w:id="314" w:name="_Toc25972"/>
      <w:bookmarkStart w:id="315" w:name="_Toc22632"/>
      <w:r>
        <w:rPr>
          <w:rFonts w:hint="eastAsia"/>
          <w:b/>
          <w:bCs/>
          <w:sz w:val="28"/>
          <w:szCs w:val="28"/>
          <w:lang w:eastAsia="zh-CN"/>
        </w:rPr>
        <w:t>附件：</w:t>
      </w:r>
      <w:r>
        <w:rPr>
          <w:rFonts w:hint="eastAsia"/>
          <w:b/>
          <w:bCs/>
          <w:sz w:val="28"/>
          <w:szCs w:val="28"/>
        </w:rPr>
        <w:t>中小企业划分标准</w:t>
      </w:r>
      <w:r>
        <w:rPr>
          <w:rFonts w:hint="eastAsia"/>
          <w:b/>
          <w:bCs/>
          <w:sz w:val="28"/>
          <w:szCs w:val="28"/>
          <w:lang w:eastAsia="zh-CN"/>
        </w:rPr>
        <w:t>（供投标企业参考，无需装订入</w:t>
      </w:r>
      <w:r>
        <w:rPr>
          <w:rFonts w:hint="eastAsia"/>
          <w:b/>
          <w:bCs/>
          <w:sz w:val="28"/>
          <w:szCs w:val="28"/>
          <w:lang w:val="en-US" w:eastAsia="zh-CN"/>
        </w:rPr>
        <w:t>投标</w:t>
      </w:r>
      <w:r>
        <w:rPr>
          <w:rFonts w:hint="eastAsia"/>
          <w:b/>
          <w:bCs/>
          <w:sz w:val="28"/>
          <w:szCs w:val="28"/>
          <w:lang w:eastAsia="zh-CN"/>
        </w:rPr>
        <w:t>文件）</w:t>
      </w:r>
      <w:bookmarkEnd w:id="313"/>
      <w:bookmarkEnd w:id="314"/>
      <w:bookmarkEnd w:id="315"/>
    </w:p>
    <w:p>
      <w:pPr>
        <w:pStyle w:val="26"/>
        <w:keepNext/>
        <w:keepLines/>
        <w:spacing w:beforeLines="0" w:afterLines="0" w:line="240" w:lineRule="auto"/>
        <w:ind w:left="0" w:leftChars="0" w:firstLine="440" w:firstLineChars="200"/>
        <w:rPr>
          <w:rFonts w:hint="eastAsia"/>
          <w:sz w:val="22"/>
          <w:szCs w:val="22"/>
        </w:rPr>
      </w:pPr>
      <w:bookmarkStart w:id="316" w:name="_Toc22432"/>
      <w:bookmarkStart w:id="317" w:name="bookmark5"/>
      <w:bookmarkStart w:id="318" w:name="_Toc11818"/>
      <w:bookmarkStart w:id="319" w:name="bookmark4"/>
      <w:r>
        <w:rPr>
          <w:rFonts w:hint="eastAsia"/>
          <w:sz w:val="22"/>
          <w:szCs w:val="22"/>
        </w:rPr>
        <w:t>工业和信息化部、国家统计局、发展改革委、财政部等四部门《关于印发中 小企业划型标准规定的通知》（工信部联企业〔</w:t>
      </w:r>
      <w:r>
        <w:rPr>
          <w:rFonts w:hint="eastAsia" w:ascii="黑体" w:hAnsi="黑体" w:eastAsia="黑体" w:cs="黑体"/>
          <w:sz w:val="24"/>
          <w:szCs w:val="24"/>
        </w:rPr>
        <w:t>2011</w:t>
      </w:r>
      <w:r>
        <w:rPr>
          <w:rFonts w:hint="eastAsia"/>
          <w:sz w:val="22"/>
          <w:szCs w:val="22"/>
        </w:rPr>
        <w:t>〕</w:t>
      </w:r>
      <w:r>
        <w:rPr>
          <w:rFonts w:hint="eastAsia" w:ascii="黑体" w:hAnsi="黑体" w:eastAsia="黑体" w:cs="黑体"/>
          <w:sz w:val="24"/>
          <w:szCs w:val="24"/>
        </w:rPr>
        <w:t>300</w:t>
      </w:r>
      <w:r>
        <w:rPr>
          <w:rFonts w:hint="eastAsia"/>
          <w:sz w:val="22"/>
          <w:szCs w:val="22"/>
        </w:rPr>
        <w:t>号）规定中小企业划型标准如表所示：</w:t>
      </w:r>
      <w:bookmarkEnd w:id="316"/>
      <w:bookmarkEnd w:id="317"/>
      <w:bookmarkEnd w:id="318"/>
      <w:bookmarkEnd w:id="319"/>
    </w:p>
    <w:tbl>
      <w:tblPr>
        <w:tblStyle w:val="20"/>
        <w:tblW w:w="974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1917"/>
        <w:gridCol w:w="920"/>
        <w:gridCol w:w="69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69" w:hRule="atLeast"/>
          <w:jc w:val="center"/>
        </w:trPr>
        <w:tc>
          <w:tcPr>
            <w:tcW w:w="1917" w:type="dxa"/>
            <w:vMerge w:val="restart"/>
            <w:tcBorders>
              <w:top w:val="single" w:color="auto" w:sz="4" w:space="0"/>
              <w:left w:val="single" w:color="auto" w:sz="4" w:space="0"/>
              <w:bottom w:val="nil"/>
              <w:right w:val="nil"/>
              <w:tl2br w:val="nil"/>
              <w:tr2bl w:val="nil"/>
            </w:tcBorders>
            <w:shd w:val="clear" w:color="auto" w:fill="FFFFFF"/>
            <w:noWrap w:val="0"/>
            <w:vAlign w:val="center"/>
          </w:tcPr>
          <w:p>
            <w:pPr>
              <w:pStyle w:val="27"/>
              <w:keepNext w:val="0"/>
              <w:keepLines w:val="0"/>
              <w:pageBreakBefore w:val="0"/>
              <w:widowControl w:val="0"/>
              <w:kinsoku/>
              <w:wordWrap/>
              <w:overflowPunct/>
              <w:topLinePunct w:val="0"/>
              <w:autoSpaceDE/>
              <w:autoSpaceDN/>
              <w:bidi w:val="0"/>
              <w:adjustRightInd/>
              <w:snapToGrid/>
              <w:spacing w:beforeLines="0" w:afterLines="0" w:line="240" w:lineRule="auto"/>
              <w:ind w:left="0" w:firstLine="240"/>
              <w:jc w:val="both"/>
              <w:textAlignment w:val="auto"/>
              <w:rPr>
                <w:rFonts w:hint="eastAsia"/>
                <w:sz w:val="21"/>
                <w:szCs w:val="21"/>
              </w:rPr>
            </w:pPr>
            <w:r>
              <w:rPr>
                <w:rFonts w:hint="eastAsia"/>
                <w:sz w:val="21"/>
                <w:szCs w:val="21"/>
              </w:rPr>
              <w:t>农、林、牧、渔业</w:t>
            </w:r>
          </w:p>
        </w:tc>
        <w:tc>
          <w:tcPr>
            <w:tcW w:w="7826" w:type="dxa"/>
            <w:gridSpan w:val="2"/>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27"/>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eastAsia"/>
                <w:sz w:val="21"/>
                <w:szCs w:val="21"/>
              </w:rPr>
            </w:pPr>
            <w:r>
              <w:rPr>
                <w:rFonts w:hint="eastAsia"/>
                <w:sz w:val="21"/>
                <w:szCs w:val="21"/>
              </w:rPr>
              <w:t>营业收入</w:t>
            </w:r>
            <w:r>
              <w:rPr>
                <w:rFonts w:hint="eastAsia" w:ascii="黑体" w:hAnsi="黑体" w:eastAsia="黑体" w:cs="黑体"/>
                <w:sz w:val="21"/>
                <w:szCs w:val="21"/>
              </w:rPr>
              <w:t>20000</w:t>
            </w:r>
            <w:r>
              <w:rPr>
                <w:rFonts w:hint="eastAsia"/>
                <w:sz w:val="21"/>
                <w:szCs w:val="21"/>
              </w:rPr>
              <w:t>万元以下的为中小微型企业。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69" w:hRule="atLeast"/>
          <w:jc w:val="center"/>
        </w:trPr>
        <w:tc>
          <w:tcPr>
            <w:tcW w:w="1917" w:type="dxa"/>
            <w:vMerge w:val="continue"/>
            <w:tcBorders>
              <w:top w:val="nil"/>
              <w:left w:val="single" w:color="auto" w:sz="4" w:space="0"/>
              <w:bottom w:val="nil"/>
              <w:right w:val="nil"/>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default"/>
                <w:sz w:val="21"/>
                <w:szCs w:val="21"/>
              </w:rPr>
            </w:pPr>
          </w:p>
        </w:tc>
        <w:tc>
          <w:tcPr>
            <w:tcW w:w="920" w:type="dxa"/>
            <w:tcBorders>
              <w:top w:val="single" w:color="auto" w:sz="4" w:space="0"/>
              <w:left w:val="single" w:color="auto" w:sz="4" w:space="0"/>
              <w:bottom w:val="nil"/>
              <w:right w:val="nil"/>
              <w:tl2br w:val="nil"/>
              <w:tr2bl w:val="nil"/>
            </w:tcBorders>
            <w:shd w:val="clear" w:color="auto" w:fill="FFFFFF"/>
            <w:noWrap w:val="0"/>
            <w:vAlign w:val="center"/>
          </w:tcPr>
          <w:p>
            <w:pPr>
              <w:pStyle w:val="27"/>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eastAsia"/>
                <w:sz w:val="21"/>
                <w:szCs w:val="21"/>
              </w:rPr>
            </w:pPr>
            <w:r>
              <w:rPr>
                <w:rFonts w:hint="eastAsia"/>
                <w:sz w:val="21"/>
                <w:szCs w:val="21"/>
              </w:rPr>
              <w:t>中型</w:t>
            </w:r>
          </w:p>
        </w:tc>
        <w:tc>
          <w:tcPr>
            <w:tcW w:w="6906" w:type="dxa"/>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27"/>
              <w:keepNext w:val="0"/>
              <w:keepLines w:val="0"/>
              <w:pageBreakBefore w:val="0"/>
              <w:widowControl w:val="0"/>
              <w:tabs>
                <w:tab w:val="left" w:pos="1930"/>
              </w:tabs>
              <w:kinsoku/>
              <w:wordWrap/>
              <w:overflowPunct/>
              <w:topLinePunct w:val="0"/>
              <w:autoSpaceDE/>
              <w:autoSpaceDN/>
              <w:bidi w:val="0"/>
              <w:adjustRightInd/>
              <w:snapToGrid/>
              <w:spacing w:beforeLines="0" w:afterLines="0" w:line="240" w:lineRule="auto"/>
              <w:ind w:left="0"/>
              <w:jc w:val="both"/>
              <w:textAlignment w:val="auto"/>
              <w:rPr>
                <w:rFonts w:hint="eastAsia"/>
                <w:sz w:val="21"/>
                <w:szCs w:val="21"/>
              </w:rPr>
            </w:pPr>
            <w:r>
              <w:rPr>
                <w:rFonts w:hint="eastAsia" w:ascii="黑体" w:hAnsi="黑体" w:eastAsia="黑体" w:cs="黑体"/>
                <w:sz w:val="21"/>
                <w:szCs w:val="21"/>
              </w:rPr>
              <w:t>500</w:t>
            </w:r>
            <w:r>
              <w:rPr>
                <w:rFonts w:hint="eastAsia"/>
                <w:sz w:val="21"/>
                <w:szCs w:val="21"/>
              </w:rPr>
              <w:t>万元</w:t>
            </w:r>
            <w:r>
              <w:rPr>
                <w:rFonts w:hint="eastAsia"/>
                <w:sz w:val="21"/>
                <w:szCs w:val="21"/>
                <w:lang w:val="en-US"/>
              </w:rPr>
              <w:t>-</w:t>
            </w:r>
            <w:r>
              <w:rPr>
                <w:rFonts w:hint="eastAsia" w:ascii="黑体" w:hAnsi="黑体" w:eastAsia="黑体" w:cs="黑体"/>
                <w:sz w:val="21"/>
                <w:szCs w:val="21"/>
              </w:rPr>
              <w:t>20 000</w:t>
            </w:r>
            <w:r>
              <w:rPr>
                <w:rFonts w:hint="eastAsia"/>
                <w:sz w:val="21"/>
                <w:szCs w:val="21"/>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69" w:hRule="atLeast"/>
          <w:jc w:val="center"/>
        </w:trPr>
        <w:tc>
          <w:tcPr>
            <w:tcW w:w="1917" w:type="dxa"/>
            <w:vMerge w:val="continue"/>
            <w:tcBorders>
              <w:top w:val="nil"/>
              <w:left w:val="single" w:color="auto" w:sz="4" w:space="0"/>
              <w:bottom w:val="nil"/>
              <w:right w:val="nil"/>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default"/>
                <w:sz w:val="21"/>
                <w:szCs w:val="21"/>
              </w:rPr>
            </w:pPr>
          </w:p>
        </w:tc>
        <w:tc>
          <w:tcPr>
            <w:tcW w:w="920" w:type="dxa"/>
            <w:tcBorders>
              <w:top w:val="single" w:color="auto" w:sz="4" w:space="0"/>
              <w:left w:val="single" w:color="auto" w:sz="4" w:space="0"/>
              <w:bottom w:val="nil"/>
              <w:right w:val="nil"/>
              <w:tl2br w:val="nil"/>
              <w:tr2bl w:val="nil"/>
            </w:tcBorders>
            <w:shd w:val="clear" w:color="auto" w:fill="FFFFFF"/>
            <w:noWrap w:val="0"/>
            <w:vAlign w:val="center"/>
          </w:tcPr>
          <w:p>
            <w:pPr>
              <w:pStyle w:val="27"/>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eastAsia"/>
                <w:sz w:val="21"/>
                <w:szCs w:val="21"/>
              </w:rPr>
            </w:pPr>
            <w:r>
              <w:rPr>
                <w:rFonts w:hint="eastAsia"/>
                <w:sz w:val="21"/>
                <w:szCs w:val="21"/>
              </w:rPr>
              <w:t>小型</w:t>
            </w:r>
          </w:p>
        </w:tc>
        <w:tc>
          <w:tcPr>
            <w:tcW w:w="6906" w:type="dxa"/>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27"/>
              <w:keepNext w:val="0"/>
              <w:keepLines w:val="0"/>
              <w:pageBreakBefore w:val="0"/>
              <w:widowControl w:val="0"/>
              <w:tabs>
                <w:tab w:val="left" w:pos="1752"/>
              </w:tabs>
              <w:kinsoku/>
              <w:wordWrap/>
              <w:overflowPunct/>
              <w:topLinePunct w:val="0"/>
              <w:autoSpaceDE/>
              <w:autoSpaceDN/>
              <w:bidi w:val="0"/>
              <w:adjustRightInd/>
              <w:snapToGrid/>
              <w:spacing w:beforeLines="0" w:afterLines="0" w:line="240" w:lineRule="auto"/>
              <w:ind w:left="0"/>
              <w:jc w:val="both"/>
              <w:textAlignment w:val="auto"/>
              <w:rPr>
                <w:rFonts w:hint="eastAsia"/>
                <w:sz w:val="21"/>
                <w:szCs w:val="21"/>
              </w:rPr>
            </w:pPr>
            <w:r>
              <w:rPr>
                <w:rFonts w:hint="eastAsia" w:ascii="黑体" w:hAnsi="黑体" w:eastAsia="黑体" w:cs="黑体"/>
                <w:sz w:val="21"/>
                <w:szCs w:val="21"/>
              </w:rPr>
              <w:t>50</w:t>
            </w:r>
            <w:r>
              <w:rPr>
                <w:rFonts w:hint="eastAsia"/>
                <w:sz w:val="21"/>
                <w:szCs w:val="21"/>
              </w:rPr>
              <w:t>万元</w:t>
            </w:r>
            <w:r>
              <w:rPr>
                <w:rFonts w:hint="eastAsia"/>
                <w:sz w:val="21"/>
                <w:szCs w:val="21"/>
                <w:lang w:val="en-US"/>
              </w:rPr>
              <w:t>-</w:t>
            </w:r>
            <w:r>
              <w:rPr>
                <w:rFonts w:hint="eastAsia" w:ascii="黑体" w:hAnsi="黑体" w:eastAsia="黑体" w:cs="黑体"/>
                <w:sz w:val="21"/>
                <w:szCs w:val="21"/>
              </w:rPr>
              <w:t>500</w:t>
            </w:r>
            <w:r>
              <w:rPr>
                <w:rFonts w:hint="eastAsia"/>
                <w:sz w:val="21"/>
                <w:szCs w:val="21"/>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69" w:hRule="atLeast"/>
          <w:jc w:val="center"/>
        </w:trPr>
        <w:tc>
          <w:tcPr>
            <w:tcW w:w="1917" w:type="dxa"/>
            <w:vMerge w:val="continue"/>
            <w:tcBorders>
              <w:top w:val="nil"/>
              <w:left w:val="single" w:color="auto" w:sz="4" w:space="0"/>
              <w:bottom w:val="nil"/>
              <w:right w:val="nil"/>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default"/>
                <w:sz w:val="21"/>
                <w:szCs w:val="21"/>
              </w:rPr>
            </w:pPr>
          </w:p>
        </w:tc>
        <w:tc>
          <w:tcPr>
            <w:tcW w:w="920" w:type="dxa"/>
            <w:tcBorders>
              <w:top w:val="single" w:color="auto" w:sz="4" w:space="0"/>
              <w:left w:val="single" w:color="auto" w:sz="4" w:space="0"/>
              <w:bottom w:val="nil"/>
              <w:right w:val="nil"/>
              <w:tl2br w:val="nil"/>
              <w:tr2bl w:val="nil"/>
            </w:tcBorders>
            <w:shd w:val="clear" w:color="auto" w:fill="FFFFFF"/>
            <w:noWrap w:val="0"/>
            <w:vAlign w:val="center"/>
          </w:tcPr>
          <w:p>
            <w:pPr>
              <w:pStyle w:val="27"/>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eastAsia"/>
                <w:sz w:val="21"/>
                <w:szCs w:val="21"/>
              </w:rPr>
            </w:pPr>
            <w:r>
              <w:rPr>
                <w:rFonts w:hint="eastAsia"/>
                <w:sz w:val="21"/>
                <w:szCs w:val="21"/>
              </w:rPr>
              <w:t>微型</w:t>
            </w:r>
          </w:p>
        </w:tc>
        <w:tc>
          <w:tcPr>
            <w:tcW w:w="6906" w:type="dxa"/>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27"/>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eastAsia"/>
                <w:sz w:val="21"/>
                <w:szCs w:val="21"/>
              </w:rPr>
            </w:pPr>
            <w:r>
              <w:rPr>
                <w:rFonts w:hint="eastAsia" w:ascii="黑体" w:hAnsi="黑体" w:eastAsia="黑体" w:cs="黑体"/>
                <w:sz w:val="21"/>
                <w:szCs w:val="21"/>
              </w:rPr>
              <w:t>50</w:t>
            </w:r>
            <w:r>
              <w:rPr>
                <w:rFonts w:hint="eastAsia"/>
                <w:sz w:val="21"/>
                <w:szCs w:val="21"/>
              </w:rPr>
              <w:t>万元以下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69" w:hRule="atLeast"/>
          <w:jc w:val="center"/>
        </w:trPr>
        <w:tc>
          <w:tcPr>
            <w:tcW w:w="1917" w:type="dxa"/>
            <w:vMerge w:val="restart"/>
            <w:tcBorders>
              <w:top w:val="single" w:color="auto" w:sz="4" w:space="0"/>
              <w:left w:val="single" w:color="auto" w:sz="4" w:space="0"/>
              <w:bottom w:val="nil"/>
              <w:right w:val="nil"/>
              <w:tl2br w:val="nil"/>
              <w:tr2bl w:val="nil"/>
            </w:tcBorders>
            <w:shd w:val="clear" w:color="auto" w:fill="FFFFFF"/>
            <w:noWrap w:val="0"/>
            <w:vAlign w:val="top"/>
          </w:tcPr>
          <w:p>
            <w:pPr>
              <w:pStyle w:val="27"/>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eastAsia"/>
                <w:sz w:val="21"/>
                <w:szCs w:val="21"/>
              </w:rPr>
            </w:pPr>
            <w:r>
              <w:rPr>
                <w:rFonts w:hint="eastAsia"/>
                <w:sz w:val="21"/>
                <w:szCs w:val="21"/>
              </w:rPr>
              <w:t>工业</w:t>
            </w:r>
          </w:p>
          <w:p>
            <w:pPr>
              <w:pStyle w:val="27"/>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sz w:val="21"/>
                <w:szCs w:val="21"/>
              </w:rPr>
            </w:pPr>
            <w:r>
              <w:rPr>
                <w:rFonts w:hint="eastAsia"/>
                <w:sz w:val="21"/>
                <w:szCs w:val="21"/>
              </w:rPr>
              <w:t>（包括采矿业，制造 业，电力、热力、燃气及水生产和供应业）</w:t>
            </w:r>
          </w:p>
        </w:tc>
        <w:tc>
          <w:tcPr>
            <w:tcW w:w="7826" w:type="dxa"/>
            <w:gridSpan w:val="2"/>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27"/>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eastAsia"/>
                <w:sz w:val="21"/>
                <w:szCs w:val="21"/>
              </w:rPr>
            </w:pPr>
            <w:r>
              <w:rPr>
                <w:rFonts w:hint="eastAsia"/>
                <w:sz w:val="21"/>
                <w:szCs w:val="21"/>
              </w:rPr>
              <w:t>从业人员</w:t>
            </w:r>
            <w:r>
              <w:rPr>
                <w:rFonts w:hint="eastAsia" w:ascii="黑体" w:hAnsi="黑体" w:eastAsia="黑体" w:cs="黑体"/>
                <w:sz w:val="21"/>
                <w:szCs w:val="21"/>
              </w:rPr>
              <w:t>1000</w:t>
            </w:r>
            <w:r>
              <w:rPr>
                <w:rFonts w:hint="eastAsia"/>
                <w:sz w:val="21"/>
                <w:szCs w:val="21"/>
              </w:rPr>
              <w:t>人以下或营业收入</w:t>
            </w:r>
            <w:r>
              <w:rPr>
                <w:rFonts w:hint="eastAsia" w:ascii="黑体" w:hAnsi="黑体" w:eastAsia="黑体" w:cs="黑体"/>
                <w:sz w:val="21"/>
                <w:szCs w:val="21"/>
              </w:rPr>
              <w:t>40000</w:t>
            </w:r>
            <w:r>
              <w:rPr>
                <w:rFonts w:hint="eastAsia"/>
                <w:sz w:val="21"/>
                <w:szCs w:val="21"/>
              </w:rPr>
              <w:t>万元以下的为中小微型企业。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69" w:hRule="atLeast"/>
          <w:jc w:val="center"/>
        </w:trPr>
        <w:tc>
          <w:tcPr>
            <w:tcW w:w="1917" w:type="dxa"/>
            <w:vMerge w:val="continue"/>
            <w:tcBorders>
              <w:top w:val="nil"/>
              <w:left w:val="single" w:color="auto" w:sz="4" w:space="0"/>
              <w:bottom w:val="nil"/>
              <w:right w:val="nil"/>
              <w:tl2br w:val="nil"/>
              <w:tr2bl w:val="nil"/>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default"/>
                <w:sz w:val="21"/>
                <w:szCs w:val="21"/>
              </w:rPr>
            </w:pPr>
          </w:p>
        </w:tc>
        <w:tc>
          <w:tcPr>
            <w:tcW w:w="920" w:type="dxa"/>
            <w:tcBorders>
              <w:top w:val="single" w:color="auto" w:sz="4" w:space="0"/>
              <w:left w:val="single" w:color="auto" w:sz="4" w:space="0"/>
              <w:bottom w:val="nil"/>
              <w:right w:val="nil"/>
              <w:tl2br w:val="nil"/>
              <w:tr2bl w:val="nil"/>
            </w:tcBorders>
            <w:shd w:val="clear" w:color="auto" w:fill="FFFFFF"/>
            <w:noWrap w:val="0"/>
            <w:vAlign w:val="center"/>
          </w:tcPr>
          <w:p>
            <w:pPr>
              <w:pStyle w:val="27"/>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eastAsia"/>
                <w:sz w:val="21"/>
                <w:szCs w:val="21"/>
              </w:rPr>
            </w:pPr>
            <w:r>
              <w:rPr>
                <w:rFonts w:hint="eastAsia"/>
                <w:sz w:val="21"/>
                <w:szCs w:val="21"/>
              </w:rPr>
              <w:t>中型</w:t>
            </w:r>
          </w:p>
        </w:tc>
        <w:tc>
          <w:tcPr>
            <w:tcW w:w="6906" w:type="dxa"/>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27"/>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eastAsia"/>
                <w:sz w:val="21"/>
                <w:szCs w:val="21"/>
              </w:rPr>
            </w:pPr>
            <w:r>
              <w:rPr>
                <w:rFonts w:hint="eastAsia"/>
                <w:sz w:val="21"/>
                <w:szCs w:val="21"/>
              </w:rPr>
              <w:t xml:space="preserve">从业人员 </w:t>
            </w:r>
            <w:r>
              <w:rPr>
                <w:rFonts w:hint="eastAsia" w:ascii="黑体" w:hAnsi="黑体" w:eastAsia="黑体" w:cs="黑体"/>
                <w:sz w:val="21"/>
                <w:szCs w:val="21"/>
              </w:rPr>
              <w:t>300</w:t>
            </w:r>
            <w:r>
              <w:rPr>
                <w:rFonts w:hint="eastAsia"/>
                <w:sz w:val="21"/>
                <w:szCs w:val="21"/>
              </w:rPr>
              <w:t>人一</w:t>
            </w:r>
            <w:r>
              <w:rPr>
                <w:rFonts w:hint="eastAsia" w:ascii="黑体" w:hAnsi="黑体" w:eastAsia="黑体" w:cs="黑体"/>
                <w:sz w:val="21"/>
                <w:szCs w:val="21"/>
              </w:rPr>
              <w:t>1000</w:t>
            </w:r>
            <w:r>
              <w:rPr>
                <w:rFonts w:hint="eastAsia"/>
                <w:sz w:val="21"/>
                <w:szCs w:val="21"/>
              </w:rPr>
              <w:t xml:space="preserve">人，且营业收入 </w:t>
            </w:r>
            <w:r>
              <w:rPr>
                <w:rFonts w:hint="eastAsia" w:ascii="黑体" w:hAnsi="黑体" w:eastAsia="黑体" w:cs="黑体"/>
                <w:sz w:val="21"/>
                <w:szCs w:val="21"/>
              </w:rPr>
              <w:t>2000</w:t>
            </w:r>
            <w:r>
              <w:rPr>
                <w:rFonts w:hint="eastAsia"/>
                <w:sz w:val="21"/>
                <w:szCs w:val="21"/>
              </w:rPr>
              <w:t>万元一</w:t>
            </w:r>
            <w:r>
              <w:rPr>
                <w:rFonts w:hint="eastAsia" w:ascii="黑体" w:hAnsi="黑体" w:eastAsia="黑体" w:cs="黑体"/>
                <w:sz w:val="21"/>
                <w:szCs w:val="21"/>
              </w:rPr>
              <w:t>40000</w:t>
            </w:r>
            <w:r>
              <w:rPr>
                <w:rFonts w:hint="eastAsia"/>
                <w:sz w:val="21"/>
                <w:szCs w:val="21"/>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69" w:hRule="atLeast"/>
          <w:jc w:val="center"/>
        </w:trPr>
        <w:tc>
          <w:tcPr>
            <w:tcW w:w="1917" w:type="dxa"/>
            <w:vMerge w:val="continue"/>
            <w:tcBorders>
              <w:top w:val="nil"/>
              <w:left w:val="single" w:color="auto" w:sz="4" w:space="0"/>
              <w:bottom w:val="nil"/>
              <w:right w:val="nil"/>
              <w:tl2br w:val="nil"/>
              <w:tr2bl w:val="nil"/>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default"/>
                <w:sz w:val="21"/>
                <w:szCs w:val="21"/>
              </w:rPr>
            </w:pPr>
          </w:p>
        </w:tc>
        <w:tc>
          <w:tcPr>
            <w:tcW w:w="920" w:type="dxa"/>
            <w:tcBorders>
              <w:top w:val="single" w:color="auto" w:sz="4" w:space="0"/>
              <w:left w:val="single" w:color="auto" w:sz="4" w:space="0"/>
              <w:bottom w:val="nil"/>
              <w:right w:val="nil"/>
              <w:tl2br w:val="nil"/>
              <w:tr2bl w:val="nil"/>
            </w:tcBorders>
            <w:shd w:val="clear" w:color="auto" w:fill="FFFFFF"/>
            <w:noWrap w:val="0"/>
            <w:vAlign w:val="center"/>
          </w:tcPr>
          <w:p>
            <w:pPr>
              <w:pStyle w:val="27"/>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eastAsia"/>
                <w:sz w:val="21"/>
                <w:szCs w:val="21"/>
              </w:rPr>
            </w:pPr>
            <w:r>
              <w:rPr>
                <w:rFonts w:hint="eastAsia"/>
                <w:sz w:val="21"/>
                <w:szCs w:val="21"/>
              </w:rPr>
              <w:t>小型</w:t>
            </w:r>
          </w:p>
        </w:tc>
        <w:tc>
          <w:tcPr>
            <w:tcW w:w="6906" w:type="dxa"/>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27"/>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eastAsia"/>
                <w:sz w:val="21"/>
                <w:szCs w:val="21"/>
              </w:rPr>
            </w:pPr>
            <w:r>
              <w:rPr>
                <w:rFonts w:hint="eastAsia"/>
                <w:sz w:val="21"/>
                <w:szCs w:val="21"/>
              </w:rPr>
              <w:t>从业人员</w:t>
            </w:r>
            <w:r>
              <w:rPr>
                <w:rFonts w:hint="eastAsia" w:ascii="黑体" w:hAnsi="黑体" w:eastAsia="黑体" w:cs="黑体"/>
                <w:sz w:val="21"/>
                <w:szCs w:val="21"/>
              </w:rPr>
              <w:t>20</w:t>
            </w:r>
            <w:r>
              <w:rPr>
                <w:rFonts w:hint="eastAsia"/>
                <w:sz w:val="21"/>
                <w:szCs w:val="21"/>
              </w:rPr>
              <w:t>人一</w:t>
            </w:r>
            <w:r>
              <w:rPr>
                <w:rFonts w:hint="eastAsia" w:ascii="黑体" w:hAnsi="黑体" w:eastAsia="黑体" w:cs="黑体"/>
                <w:sz w:val="21"/>
                <w:szCs w:val="21"/>
              </w:rPr>
              <w:t>300</w:t>
            </w:r>
            <w:r>
              <w:rPr>
                <w:rFonts w:hint="eastAsia"/>
                <w:sz w:val="21"/>
                <w:szCs w:val="21"/>
              </w:rPr>
              <w:t xml:space="preserve">人，且营业收入 </w:t>
            </w:r>
            <w:r>
              <w:rPr>
                <w:rFonts w:hint="eastAsia" w:ascii="黑体" w:hAnsi="黑体" w:eastAsia="黑体" w:cs="黑体"/>
                <w:sz w:val="21"/>
                <w:szCs w:val="21"/>
              </w:rPr>
              <w:t>300</w:t>
            </w:r>
            <w:r>
              <w:rPr>
                <w:rFonts w:hint="eastAsia"/>
                <w:sz w:val="21"/>
                <w:szCs w:val="21"/>
              </w:rPr>
              <w:t>万元一</w:t>
            </w:r>
            <w:r>
              <w:rPr>
                <w:rFonts w:hint="eastAsia" w:ascii="黑体" w:hAnsi="黑体" w:eastAsia="黑体" w:cs="黑体"/>
                <w:sz w:val="21"/>
                <w:szCs w:val="21"/>
              </w:rPr>
              <w:t>2000</w:t>
            </w:r>
            <w:r>
              <w:rPr>
                <w:rFonts w:hint="eastAsia"/>
                <w:sz w:val="21"/>
                <w:szCs w:val="21"/>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69" w:hRule="atLeast"/>
          <w:jc w:val="center"/>
        </w:trPr>
        <w:tc>
          <w:tcPr>
            <w:tcW w:w="1917" w:type="dxa"/>
            <w:vMerge w:val="continue"/>
            <w:tcBorders>
              <w:top w:val="nil"/>
              <w:left w:val="single" w:color="auto" w:sz="4" w:space="0"/>
              <w:bottom w:val="nil"/>
              <w:right w:val="nil"/>
              <w:tl2br w:val="nil"/>
              <w:tr2bl w:val="nil"/>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default"/>
                <w:sz w:val="21"/>
                <w:szCs w:val="21"/>
              </w:rPr>
            </w:pPr>
          </w:p>
        </w:tc>
        <w:tc>
          <w:tcPr>
            <w:tcW w:w="920" w:type="dxa"/>
            <w:tcBorders>
              <w:top w:val="single" w:color="auto" w:sz="4" w:space="0"/>
              <w:left w:val="single" w:color="auto" w:sz="4" w:space="0"/>
              <w:bottom w:val="nil"/>
              <w:right w:val="nil"/>
              <w:tl2br w:val="nil"/>
              <w:tr2bl w:val="nil"/>
            </w:tcBorders>
            <w:shd w:val="clear" w:color="auto" w:fill="FFFFFF"/>
            <w:noWrap w:val="0"/>
            <w:vAlign w:val="center"/>
          </w:tcPr>
          <w:p>
            <w:pPr>
              <w:pStyle w:val="27"/>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eastAsia"/>
                <w:sz w:val="21"/>
                <w:szCs w:val="21"/>
              </w:rPr>
            </w:pPr>
            <w:r>
              <w:rPr>
                <w:rFonts w:hint="eastAsia"/>
                <w:sz w:val="21"/>
                <w:szCs w:val="21"/>
              </w:rPr>
              <w:t>微型</w:t>
            </w:r>
          </w:p>
        </w:tc>
        <w:tc>
          <w:tcPr>
            <w:tcW w:w="6906" w:type="dxa"/>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27"/>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eastAsia"/>
                <w:sz w:val="21"/>
                <w:szCs w:val="21"/>
              </w:rPr>
            </w:pPr>
            <w:r>
              <w:rPr>
                <w:rFonts w:hint="eastAsia"/>
                <w:sz w:val="21"/>
                <w:szCs w:val="21"/>
              </w:rPr>
              <w:t>从业人员</w:t>
            </w:r>
            <w:r>
              <w:rPr>
                <w:rFonts w:hint="eastAsia" w:ascii="黑体" w:hAnsi="黑体" w:eastAsia="黑体" w:cs="黑体"/>
                <w:sz w:val="21"/>
                <w:szCs w:val="21"/>
              </w:rPr>
              <w:t>20</w:t>
            </w:r>
            <w:r>
              <w:rPr>
                <w:rFonts w:hint="eastAsia"/>
                <w:sz w:val="21"/>
                <w:szCs w:val="21"/>
              </w:rPr>
              <w:t xml:space="preserve">人以下或营业收入 </w:t>
            </w:r>
            <w:r>
              <w:rPr>
                <w:rFonts w:hint="eastAsia" w:ascii="黑体" w:hAnsi="黑体" w:eastAsia="黑体" w:cs="黑体"/>
                <w:sz w:val="21"/>
                <w:szCs w:val="21"/>
              </w:rPr>
              <w:t>300</w:t>
            </w:r>
            <w:r>
              <w:rPr>
                <w:rFonts w:hint="eastAsia"/>
                <w:sz w:val="21"/>
                <w:szCs w:val="21"/>
              </w:rPr>
              <w:t>万元以下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69" w:hRule="atLeast"/>
          <w:jc w:val="center"/>
        </w:trPr>
        <w:tc>
          <w:tcPr>
            <w:tcW w:w="1917" w:type="dxa"/>
            <w:vMerge w:val="restart"/>
            <w:tcBorders>
              <w:top w:val="single" w:color="auto" w:sz="4" w:space="0"/>
              <w:left w:val="single" w:color="auto" w:sz="4" w:space="0"/>
              <w:bottom w:val="nil"/>
              <w:right w:val="nil"/>
              <w:tl2br w:val="nil"/>
              <w:tr2bl w:val="nil"/>
            </w:tcBorders>
            <w:shd w:val="clear" w:color="auto" w:fill="FFFFFF"/>
            <w:noWrap w:val="0"/>
            <w:vAlign w:val="center"/>
          </w:tcPr>
          <w:p>
            <w:pPr>
              <w:pStyle w:val="27"/>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eastAsia"/>
                <w:sz w:val="21"/>
                <w:szCs w:val="21"/>
              </w:rPr>
            </w:pPr>
            <w:r>
              <w:rPr>
                <w:rFonts w:hint="eastAsia"/>
                <w:sz w:val="21"/>
                <w:szCs w:val="21"/>
              </w:rPr>
              <w:t>建筑业</w:t>
            </w:r>
          </w:p>
        </w:tc>
        <w:tc>
          <w:tcPr>
            <w:tcW w:w="7826" w:type="dxa"/>
            <w:gridSpan w:val="2"/>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27"/>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eastAsia"/>
                <w:sz w:val="21"/>
                <w:szCs w:val="21"/>
              </w:rPr>
            </w:pPr>
            <w:r>
              <w:rPr>
                <w:rFonts w:hint="eastAsia"/>
                <w:sz w:val="21"/>
                <w:szCs w:val="21"/>
              </w:rPr>
              <w:t>营业收入</w:t>
            </w:r>
            <w:r>
              <w:rPr>
                <w:rFonts w:hint="eastAsia" w:ascii="黑体" w:hAnsi="黑体" w:eastAsia="黑体" w:cs="黑体"/>
                <w:sz w:val="21"/>
                <w:szCs w:val="21"/>
              </w:rPr>
              <w:t>80000</w:t>
            </w:r>
            <w:r>
              <w:rPr>
                <w:rFonts w:hint="eastAsia"/>
                <w:sz w:val="21"/>
                <w:szCs w:val="21"/>
              </w:rPr>
              <w:t>万元以下或资产总额</w:t>
            </w:r>
            <w:r>
              <w:rPr>
                <w:rFonts w:hint="eastAsia" w:ascii="黑体" w:hAnsi="黑体" w:eastAsia="黑体" w:cs="黑体"/>
                <w:sz w:val="21"/>
                <w:szCs w:val="21"/>
              </w:rPr>
              <w:t>80000</w:t>
            </w:r>
            <w:r>
              <w:rPr>
                <w:rFonts w:hint="eastAsia"/>
                <w:sz w:val="21"/>
                <w:szCs w:val="21"/>
              </w:rPr>
              <w:t>万元以下的为中小微型企业。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69" w:hRule="atLeast"/>
          <w:jc w:val="center"/>
        </w:trPr>
        <w:tc>
          <w:tcPr>
            <w:tcW w:w="1917" w:type="dxa"/>
            <w:vMerge w:val="continue"/>
            <w:tcBorders>
              <w:top w:val="nil"/>
              <w:left w:val="single" w:color="auto" w:sz="4" w:space="0"/>
              <w:bottom w:val="nil"/>
              <w:right w:val="nil"/>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default"/>
                <w:sz w:val="21"/>
                <w:szCs w:val="21"/>
              </w:rPr>
            </w:pPr>
          </w:p>
        </w:tc>
        <w:tc>
          <w:tcPr>
            <w:tcW w:w="920" w:type="dxa"/>
            <w:tcBorders>
              <w:top w:val="single" w:color="auto" w:sz="4" w:space="0"/>
              <w:left w:val="single" w:color="auto" w:sz="4" w:space="0"/>
              <w:bottom w:val="nil"/>
              <w:right w:val="nil"/>
              <w:tl2br w:val="nil"/>
              <w:tr2bl w:val="nil"/>
            </w:tcBorders>
            <w:shd w:val="clear" w:color="auto" w:fill="FFFFFF"/>
            <w:noWrap w:val="0"/>
            <w:vAlign w:val="center"/>
          </w:tcPr>
          <w:p>
            <w:pPr>
              <w:pStyle w:val="27"/>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eastAsia"/>
                <w:sz w:val="21"/>
                <w:szCs w:val="21"/>
              </w:rPr>
            </w:pPr>
            <w:r>
              <w:rPr>
                <w:rFonts w:hint="eastAsia"/>
                <w:sz w:val="21"/>
                <w:szCs w:val="21"/>
              </w:rPr>
              <w:t>中型</w:t>
            </w:r>
          </w:p>
        </w:tc>
        <w:tc>
          <w:tcPr>
            <w:tcW w:w="6906" w:type="dxa"/>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27"/>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sz w:val="21"/>
                <w:szCs w:val="21"/>
              </w:rPr>
            </w:pPr>
            <w:r>
              <w:rPr>
                <w:rFonts w:hint="eastAsia"/>
                <w:sz w:val="21"/>
                <w:szCs w:val="21"/>
              </w:rPr>
              <w:t>营业收入</w:t>
            </w:r>
            <w:r>
              <w:rPr>
                <w:rFonts w:hint="eastAsia" w:ascii="黑体" w:hAnsi="黑体" w:eastAsia="黑体" w:cs="黑体"/>
                <w:sz w:val="21"/>
                <w:szCs w:val="21"/>
              </w:rPr>
              <w:t>6000</w:t>
            </w:r>
            <w:r>
              <w:rPr>
                <w:rFonts w:hint="eastAsia"/>
                <w:sz w:val="21"/>
                <w:szCs w:val="21"/>
              </w:rPr>
              <w:t>万元一</w:t>
            </w:r>
            <w:r>
              <w:rPr>
                <w:rFonts w:hint="eastAsia" w:ascii="黑体" w:hAnsi="黑体" w:eastAsia="黑体" w:cs="黑体"/>
                <w:sz w:val="21"/>
                <w:szCs w:val="21"/>
              </w:rPr>
              <w:t>80000</w:t>
            </w:r>
            <w:r>
              <w:rPr>
                <w:rFonts w:hint="eastAsia"/>
                <w:sz w:val="21"/>
                <w:szCs w:val="21"/>
              </w:rPr>
              <w:t xml:space="preserve">万元，且资产总额 </w:t>
            </w:r>
            <w:r>
              <w:rPr>
                <w:rFonts w:hint="eastAsia" w:ascii="黑体" w:hAnsi="黑体" w:eastAsia="黑体" w:cs="黑体"/>
                <w:sz w:val="21"/>
                <w:szCs w:val="21"/>
              </w:rPr>
              <w:t>5000</w:t>
            </w:r>
            <w:r>
              <w:rPr>
                <w:rFonts w:hint="eastAsia"/>
                <w:sz w:val="21"/>
                <w:szCs w:val="21"/>
              </w:rPr>
              <w:t>万元一</w:t>
            </w:r>
            <w:r>
              <w:rPr>
                <w:rFonts w:hint="eastAsia" w:ascii="黑体" w:hAnsi="黑体" w:eastAsia="黑体" w:cs="黑体"/>
                <w:sz w:val="21"/>
                <w:szCs w:val="21"/>
              </w:rPr>
              <w:t>80000</w:t>
            </w:r>
            <w:r>
              <w:rPr>
                <w:rFonts w:hint="eastAsia" w:eastAsia="黑体"/>
                <w:sz w:val="21"/>
                <w:szCs w:val="21"/>
                <w:lang w:eastAsia="zh-CN"/>
              </w:rPr>
              <w:t>万</w:t>
            </w:r>
            <w:r>
              <w:rPr>
                <w:rFonts w:hint="eastAsia"/>
                <w:sz w:val="21"/>
                <w:szCs w:val="21"/>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69" w:hRule="atLeast"/>
          <w:jc w:val="center"/>
        </w:trPr>
        <w:tc>
          <w:tcPr>
            <w:tcW w:w="1917" w:type="dxa"/>
            <w:vMerge w:val="continue"/>
            <w:tcBorders>
              <w:top w:val="nil"/>
              <w:left w:val="single" w:color="auto" w:sz="4" w:space="0"/>
              <w:bottom w:val="nil"/>
              <w:right w:val="nil"/>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default"/>
                <w:sz w:val="21"/>
                <w:szCs w:val="21"/>
              </w:rPr>
            </w:pPr>
          </w:p>
        </w:tc>
        <w:tc>
          <w:tcPr>
            <w:tcW w:w="920" w:type="dxa"/>
            <w:tcBorders>
              <w:top w:val="single" w:color="auto" w:sz="4" w:space="0"/>
              <w:left w:val="single" w:color="auto" w:sz="4" w:space="0"/>
              <w:bottom w:val="nil"/>
              <w:right w:val="nil"/>
              <w:tl2br w:val="nil"/>
              <w:tr2bl w:val="nil"/>
            </w:tcBorders>
            <w:shd w:val="clear" w:color="auto" w:fill="FFFFFF"/>
            <w:noWrap w:val="0"/>
            <w:vAlign w:val="center"/>
          </w:tcPr>
          <w:p>
            <w:pPr>
              <w:pStyle w:val="27"/>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eastAsia"/>
                <w:sz w:val="21"/>
                <w:szCs w:val="21"/>
              </w:rPr>
            </w:pPr>
            <w:r>
              <w:rPr>
                <w:rFonts w:hint="eastAsia"/>
                <w:sz w:val="21"/>
                <w:szCs w:val="21"/>
              </w:rPr>
              <w:t>小型</w:t>
            </w:r>
          </w:p>
        </w:tc>
        <w:tc>
          <w:tcPr>
            <w:tcW w:w="6906" w:type="dxa"/>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27"/>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eastAsia"/>
                <w:sz w:val="21"/>
                <w:szCs w:val="21"/>
              </w:rPr>
            </w:pPr>
            <w:r>
              <w:rPr>
                <w:rFonts w:hint="eastAsia"/>
                <w:sz w:val="21"/>
                <w:szCs w:val="21"/>
              </w:rPr>
              <w:t xml:space="preserve">营业收入 </w:t>
            </w:r>
            <w:r>
              <w:rPr>
                <w:rFonts w:hint="eastAsia" w:ascii="黑体" w:hAnsi="黑体" w:eastAsia="黑体" w:cs="黑体"/>
                <w:sz w:val="21"/>
                <w:szCs w:val="21"/>
              </w:rPr>
              <w:t>300</w:t>
            </w:r>
            <w:r>
              <w:rPr>
                <w:rFonts w:hint="eastAsia"/>
                <w:sz w:val="21"/>
                <w:szCs w:val="21"/>
              </w:rPr>
              <w:t>万元一</w:t>
            </w:r>
            <w:r>
              <w:rPr>
                <w:rFonts w:hint="eastAsia" w:ascii="黑体" w:hAnsi="黑体" w:eastAsia="黑体" w:cs="黑体"/>
                <w:sz w:val="21"/>
                <w:szCs w:val="21"/>
              </w:rPr>
              <w:t>6000</w:t>
            </w:r>
            <w:r>
              <w:rPr>
                <w:rFonts w:hint="eastAsia"/>
                <w:sz w:val="21"/>
                <w:szCs w:val="21"/>
              </w:rPr>
              <w:t xml:space="preserve">万元，且资产总额 </w:t>
            </w:r>
            <w:r>
              <w:rPr>
                <w:rFonts w:hint="eastAsia" w:ascii="黑体" w:hAnsi="黑体" w:eastAsia="黑体" w:cs="黑体"/>
                <w:sz w:val="21"/>
                <w:szCs w:val="21"/>
              </w:rPr>
              <w:t>300</w:t>
            </w:r>
            <w:r>
              <w:rPr>
                <w:rFonts w:hint="eastAsia"/>
                <w:sz w:val="21"/>
                <w:szCs w:val="21"/>
              </w:rPr>
              <w:t>万一</w:t>
            </w:r>
            <w:r>
              <w:rPr>
                <w:rFonts w:hint="eastAsia" w:ascii="黑体" w:hAnsi="黑体" w:eastAsia="黑体" w:cs="黑体"/>
                <w:sz w:val="21"/>
                <w:szCs w:val="21"/>
              </w:rPr>
              <w:t>5000</w:t>
            </w:r>
            <w:r>
              <w:rPr>
                <w:rFonts w:hint="eastAsia"/>
                <w:sz w:val="21"/>
                <w:szCs w:val="21"/>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69" w:hRule="atLeast"/>
          <w:jc w:val="center"/>
        </w:trPr>
        <w:tc>
          <w:tcPr>
            <w:tcW w:w="1917" w:type="dxa"/>
            <w:vMerge w:val="continue"/>
            <w:tcBorders>
              <w:top w:val="nil"/>
              <w:left w:val="single" w:color="auto" w:sz="4" w:space="0"/>
              <w:bottom w:val="nil"/>
              <w:right w:val="nil"/>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default"/>
                <w:sz w:val="21"/>
                <w:szCs w:val="21"/>
              </w:rPr>
            </w:pPr>
          </w:p>
        </w:tc>
        <w:tc>
          <w:tcPr>
            <w:tcW w:w="920" w:type="dxa"/>
            <w:tcBorders>
              <w:top w:val="single" w:color="auto" w:sz="4" w:space="0"/>
              <w:left w:val="single" w:color="auto" w:sz="4" w:space="0"/>
              <w:bottom w:val="nil"/>
              <w:right w:val="nil"/>
              <w:tl2br w:val="nil"/>
              <w:tr2bl w:val="nil"/>
            </w:tcBorders>
            <w:shd w:val="clear" w:color="auto" w:fill="FFFFFF"/>
            <w:noWrap w:val="0"/>
            <w:vAlign w:val="center"/>
          </w:tcPr>
          <w:p>
            <w:pPr>
              <w:pStyle w:val="27"/>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eastAsia"/>
                <w:sz w:val="21"/>
                <w:szCs w:val="21"/>
              </w:rPr>
            </w:pPr>
            <w:r>
              <w:rPr>
                <w:rFonts w:hint="eastAsia"/>
                <w:sz w:val="21"/>
                <w:szCs w:val="21"/>
              </w:rPr>
              <w:t>微型</w:t>
            </w:r>
          </w:p>
        </w:tc>
        <w:tc>
          <w:tcPr>
            <w:tcW w:w="6906" w:type="dxa"/>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27"/>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eastAsia"/>
                <w:sz w:val="21"/>
                <w:szCs w:val="21"/>
              </w:rPr>
            </w:pPr>
            <w:r>
              <w:rPr>
                <w:rFonts w:hint="eastAsia"/>
                <w:color w:val="474747"/>
                <w:sz w:val="21"/>
                <w:szCs w:val="21"/>
              </w:rPr>
              <w:t>:</w:t>
            </w:r>
            <w:r>
              <w:rPr>
                <w:rFonts w:hint="eastAsia"/>
                <w:sz w:val="21"/>
                <w:szCs w:val="21"/>
              </w:rPr>
              <w:t>营业收入</w:t>
            </w:r>
            <w:r>
              <w:rPr>
                <w:rFonts w:hint="eastAsia" w:ascii="黑体" w:hAnsi="黑体" w:eastAsia="黑体" w:cs="黑体"/>
                <w:sz w:val="21"/>
                <w:szCs w:val="21"/>
              </w:rPr>
              <w:t>300</w:t>
            </w:r>
            <w:r>
              <w:rPr>
                <w:rFonts w:hint="eastAsia"/>
                <w:sz w:val="21"/>
                <w:szCs w:val="21"/>
              </w:rPr>
              <w:t xml:space="preserve">万元以下或资产总额 </w:t>
            </w:r>
            <w:r>
              <w:rPr>
                <w:rFonts w:hint="eastAsia" w:ascii="黑体" w:hAnsi="黑体" w:eastAsia="黑体" w:cs="黑体"/>
                <w:sz w:val="21"/>
                <w:szCs w:val="21"/>
              </w:rPr>
              <w:t>300</w:t>
            </w:r>
            <w:r>
              <w:rPr>
                <w:rFonts w:hint="eastAsia"/>
                <w:sz w:val="21"/>
                <w:szCs w:val="21"/>
              </w:rPr>
              <w:t>万元以下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69" w:hRule="atLeast"/>
          <w:jc w:val="center"/>
        </w:trPr>
        <w:tc>
          <w:tcPr>
            <w:tcW w:w="1917" w:type="dxa"/>
            <w:vMerge w:val="restart"/>
            <w:tcBorders>
              <w:top w:val="single" w:color="auto" w:sz="4" w:space="0"/>
              <w:left w:val="single" w:color="auto" w:sz="4" w:space="0"/>
              <w:bottom w:val="nil"/>
              <w:right w:val="nil"/>
              <w:tl2br w:val="nil"/>
              <w:tr2bl w:val="nil"/>
            </w:tcBorders>
            <w:shd w:val="clear" w:color="auto" w:fill="FFFFFF"/>
            <w:noWrap w:val="0"/>
            <w:vAlign w:val="center"/>
          </w:tcPr>
          <w:p>
            <w:pPr>
              <w:pStyle w:val="27"/>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eastAsia"/>
                <w:sz w:val="21"/>
                <w:szCs w:val="21"/>
              </w:rPr>
            </w:pPr>
            <w:r>
              <w:rPr>
                <w:rFonts w:hint="eastAsia"/>
                <w:sz w:val="21"/>
                <w:szCs w:val="21"/>
              </w:rPr>
              <w:t>批发业</w:t>
            </w:r>
          </w:p>
        </w:tc>
        <w:tc>
          <w:tcPr>
            <w:tcW w:w="7826" w:type="dxa"/>
            <w:gridSpan w:val="2"/>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27"/>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eastAsia"/>
                <w:sz w:val="21"/>
                <w:szCs w:val="21"/>
              </w:rPr>
            </w:pPr>
            <w:r>
              <w:rPr>
                <w:rFonts w:hint="eastAsia"/>
                <w:sz w:val="21"/>
                <w:szCs w:val="21"/>
              </w:rPr>
              <w:t>从业人员</w:t>
            </w:r>
            <w:r>
              <w:rPr>
                <w:rFonts w:hint="eastAsia" w:ascii="黑体" w:hAnsi="黑体" w:eastAsia="黑体" w:cs="黑体"/>
                <w:sz w:val="21"/>
                <w:szCs w:val="21"/>
              </w:rPr>
              <w:t>200</w:t>
            </w:r>
            <w:r>
              <w:rPr>
                <w:rFonts w:hint="eastAsia"/>
                <w:sz w:val="21"/>
                <w:szCs w:val="21"/>
              </w:rPr>
              <w:t xml:space="preserve">人以下或营业收入 </w:t>
            </w:r>
            <w:r>
              <w:rPr>
                <w:rFonts w:hint="eastAsia" w:ascii="黑体" w:hAnsi="黑体" w:eastAsia="黑体" w:cs="黑体"/>
                <w:sz w:val="21"/>
                <w:szCs w:val="21"/>
              </w:rPr>
              <w:t>40000</w:t>
            </w:r>
            <w:r>
              <w:rPr>
                <w:rFonts w:hint="eastAsia"/>
                <w:sz w:val="21"/>
                <w:szCs w:val="21"/>
              </w:rPr>
              <w:t>万元以下的为中小微型企业。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69" w:hRule="atLeast"/>
          <w:jc w:val="center"/>
        </w:trPr>
        <w:tc>
          <w:tcPr>
            <w:tcW w:w="1917" w:type="dxa"/>
            <w:vMerge w:val="continue"/>
            <w:tcBorders>
              <w:top w:val="nil"/>
              <w:left w:val="single" w:color="auto" w:sz="4" w:space="0"/>
              <w:bottom w:val="nil"/>
              <w:right w:val="nil"/>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default"/>
                <w:sz w:val="21"/>
                <w:szCs w:val="21"/>
              </w:rPr>
            </w:pPr>
          </w:p>
        </w:tc>
        <w:tc>
          <w:tcPr>
            <w:tcW w:w="920" w:type="dxa"/>
            <w:tcBorders>
              <w:top w:val="single" w:color="auto" w:sz="4" w:space="0"/>
              <w:left w:val="single" w:color="auto" w:sz="4" w:space="0"/>
              <w:bottom w:val="nil"/>
              <w:right w:val="nil"/>
              <w:tl2br w:val="nil"/>
              <w:tr2bl w:val="nil"/>
            </w:tcBorders>
            <w:shd w:val="clear" w:color="auto" w:fill="FFFFFF"/>
            <w:noWrap w:val="0"/>
            <w:vAlign w:val="center"/>
          </w:tcPr>
          <w:p>
            <w:pPr>
              <w:pStyle w:val="27"/>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eastAsia"/>
                <w:sz w:val="21"/>
                <w:szCs w:val="21"/>
              </w:rPr>
            </w:pPr>
            <w:r>
              <w:rPr>
                <w:rFonts w:hint="eastAsia"/>
                <w:sz w:val="21"/>
                <w:szCs w:val="21"/>
              </w:rPr>
              <w:t>中型</w:t>
            </w:r>
          </w:p>
        </w:tc>
        <w:tc>
          <w:tcPr>
            <w:tcW w:w="6906" w:type="dxa"/>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27"/>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eastAsia"/>
                <w:sz w:val="21"/>
                <w:szCs w:val="21"/>
              </w:rPr>
            </w:pPr>
            <w:r>
              <w:rPr>
                <w:rFonts w:hint="eastAsia"/>
                <w:sz w:val="21"/>
                <w:szCs w:val="21"/>
              </w:rPr>
              <w:t>从业人员</w:t>
            </w:r>
            <w:r>
              <w:rPr>
                <w:rFonts w:hint="eastAsia" w:ascii="黑体" w:hAnsi="黑体" w:eastAsia="黑体" w:cs="黑体"/>
                <w:sz w:val="21"/>
                <w:szCs w:val="21"/>
              </w:rPr>
              <w:t>20</w:t>
            </w:r>
            <w:r>
              <w:rPr>
                <w:rFonts w:hint="eastAsia"/>
                <w:sz w:val="21"/>
                <w:szCs w:val="21"/>
              </w:rPr>
              <w:t>人一</w:t>
            </w:r>
            <w:r>
              <w:rPr>
                <w:rFonts w:hint="eastAsia" w:ascii="黑体" w:hAnsi="黑体" w:eastAsia="黑体" w:cs="黑体"/>
                <w:sz w:val="21"/>
                <w:szCs w:val="21"/>
              </w:rPr>
              <w:t>200</w:t>
            </w:r>
            <w:r>
              <w:rPr>
                <w:rFonts w:hint="eastAsia"/>
                <w:sz w:val="21"/>
                <w:szCs w:val="21"/>
              </w:rPr>
              <w:t xml:space="preserve">人，且营业收入 </w:t>
            </w:r>
            <w:r>
              <w:rPr>
                <w:rFonts w:hint="eastAsia" w:ascii="黑体" w:hAnsi="黑体" w:eastAsia="黑体" w:cs="黑体"/>
                <w:sz w:val="21"/>
                <w:szCs w:val="21"/>
              </w:rPr>
              <w:t>5000</w:t>
            </w:r>
            <w:r>
              <w:rPr>
                <w:rFonts w:hint="eastAsia"/>
                <w:sz w:val="21"/>
                <w:szCs w:val="21"/>
              </w:rPr>
              <w:t>万元一</w:t>
            </w:r>
            <w:r>
              <w:rPr>
                <w:rFonts w:hint="eastAsia" w:ascii="黑体" w:hAnsi="黑体" w:eastAsia="黑体" w:cs="黑体"/>
                <w:sz w:val="21"/>
                <w:szCs w:val="21"/>
              </w:rPr>
              <w:t>40000</w:t>
            </w:r>
            <w:r>
              <w:rPr>
                <w:rFonts w:hint="eastAsia"/>
                <w:sz w:val="21"/>
                <w:szCs w:val="21"/>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69" w:hRule="atLeast"/>
          <w:jc w:val="center"/>
        </w:trPr>
        <w:tc>
          <w:tcPr>
            <w:tcW w:w="1917" w:type="dxa"/>
            <w:vMerge w:val="continue"/>
            <w:tcBorders>
              <w:top w:val="nil"/>
              <w:left w:val="single" w:color="auto" w:sz="4" w:space="0"/>
              <w:bottom w:val="nil"/>
              <w:right w:val="nil"/>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default"/>
                <w:sz w:val="21"/>
                <w:szCs w:val="21"/>
              </w:rPr>
            </w:pPr>
          </w:p>
        </w:tc>
        <w:tc>
          <w:tcPr>
            <w:tcW w:w="920" w:type="dxa"/>
            <w:tcBorders>
              <w:top w:val="single" w:color="auto" w:sz="4" w:space="0"/>
              <w:left w:val="single" w:color="auto" w:sz="4" w:space="0"/>
              <w:bottom w:val="nil"/>
              <w:right w:val="nil"/>
              <w:tl2br w:val="nil"/>
              <w:tr2bl w:val="nil"/>
            </w:tcBorders>
            <w:shd w:val="clear" w:color="auto" w:fill="FFFFFF"/>
            <w:noWrap w:val="0"/>
            <w:vAlign w:val="center"/>
          </w:tcPr>
          <w:p>
            <w:pPr>
              <w:pStyle w:val="27"/>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eastAsia"/>
                <w:sz w:val="21"/>
                <w:szCs w:val="21"/>
              </w:rPr>
            </w:pPr>
            <w:r>
              <w:rPr>
                <w:rFonts w:hint="eastAsia"/>
                <w:sz w:val="21"/>
                <w:szCs w:val="21"/>
              </w:rPr>
              <w:t>小型</w:t>
            </w:r>
          </w:p>
        </w:tc>
        <w:tc>
          <w:tcPr>
            <w:tcW w:w="6906" w:type="dxa"/>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27"/>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eastAsia"/>
                <w:sz w:val="21"/>
                <w:szCs w:val="21"/>
              </w:rPr>
            </w:pPr>
            <w:r>
              <w:rPr>
                <w:rFonts w:hint="eastAsia"/>
                <w:sz w:val="21"/>
                <w:szCs w:val="21"/>
              </w:rPr>
              <w:t>从业人员</w:t>
            </w:r>
            <w:r>
              <w:rPr>
                <w:rFonts w:hint="eastAsia" w:ascii="黑体" w:hAnsi="黑体" w:eastAsia="黑体" w:cs="黑体"/>
                <w:sz w:val="21"/>
                <w:szCs w:val="21"/>
              </w:rPr>
              <w:t>5</w:t>
            </w:r>
            <w:r>
              <w:rPr>
                <w:rFonts w:hint="eastAsia"/>
                <w:sz w:val="21"/>
                <w:szCs w:val="21"/>
              </w:rPr>
              <w:t>人一</w:t>
            </w:r>
            <w:r>
              <w:rPr>
                <w:rFonts w:hint="eastAsia" w:ascii="黑体" w:hAnsi="黑体" w:eastAsia="黑体" w:cs="黑体"/>
                <w:sz w:val="21"/>
                <w:szCs w:val="21"/>
              </w:rPr>
              <w:t>20</w:t>
            </w:r>
            <w:r>
              <w:rPr>
                <w:rFonts w:hint="eastAsia"/>
                <w:sz w:val="21"/>
                <w:szCs w:val="21"/>
              </w:rPr>
              <w:t xml:space="preserve">人，且营业收入 </w:t>
            </w:r>
            <w:r>
              <w:rPr>
                <w:rFonts w:hint="eastAsia" w:ascii="黑体" w:hAnsi="黑体" w:eastAsia="黑体" w:cs="黑体"/>
                <w:sz w:val="21"/>
                <w:szCs w:val="21"/>
              </w:rPr>
              <w:t>1000</w:t>
            </w:r>
            <w:r>
              <w:rPr>
                <w:rFonts w:hint="eastAsia"/>
                <w:sz w:val="21"/>
                <w:szCs w:val="21"/>
              </w:rPr>
              <w:t>万元一</w:t>
            </w:r>
            <w:r>
              <w:rPr>
                <w:rFonts w:hint="eastAsia" w:ascii="黑体" w:hAnsi="黑体" w:eastAsia="黑体" w:cs="黑体"/>
                <w:sz w:val="21"/>
                <w:szCs w:val="21"/>
              </w:rPr>
              <w:t>5000</w:t>
            </w:r>
            <w:r>
              <w:rPr>
                <w:rFonts w:hint="eastAsia"/>
                <w:sz w:val="21"/>
                <w:szCs w:val="21"/>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69" w:hRule="atLeast"/>
          <w:jc w:val="center"/>
        </w:trPr>
        <w:tc>
          <w:tcPr>
            <w:tcW w:w="1917" w:type="dxa"/>
            <w:vMerge w:val="continue"/>
            <w:tcBorders>
              <w:top w:val="nil"/>
              <w:left w:val="single" w:color="auto" w:sz="4" w:space="0"/>
              <w:bottom w:val="nil"/>
              <w:right w:val="nil"/>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default"/>
                <w:sz w:val="21"/>
                <w:szCs w:val="21"/>
              </w:rPr>
            </w:pPr>
          </w:p>
        </w:tc>
        <w:tc>
          <w:tcPr>
            <w:tcW w:w="920" w:type="dxa"/>
            <w:tcBorders>
              <w:top w:val="single" w:color="auto" w:sz="4" w:space="0"/>
              <w:left w:val="single" w:color="auto" w:sz="4" w:space="0"/>
              <w:bottom w:val="nil"/>
              <w:right w:val="nil"/>
              <w:tl2br w:val="nil"/>
              <w:tr2bl w:val="nil"/>
            </w:tcBorders>
            <w:shd w:val="clear" w:color="auto" w:fill="FFFFFF"/>
            <w:noWrap w:val="0"/>
            <w:vAlign w:val="center"/>
          </w:tcPr>
          <w:p>
            <w:pPr>
              <w:pStyle w:val="27"/>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eastAsia"/>
                <w:sz w:val="21"/>
                <w:szCs w:val="21"/>
              </w:rPr>
            </w:pPr>
            <w:r>
              <w:rPr>
                <w:rFonts w:hint="eastAsia"/>
                <w:sz w:val="21"/>
                <w:szCs w:val="21"/>
              </w:rPr>
              <w:t>微型</w:t>
            </w:r>
          </w:p>
        </w:tc>
        <w:tc>
          <w:tcPr>
            <w:tcW w:w="6906" w:type="dxa"/>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27"/>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eastAsia"/>
                <w:sz w:val="21"/>
                <w:szCs w:val="21"/>
              </w:rPr>
            </w:pPr>
            <w:r>
              <w:rPr>
                <w:rFonts w:hint="eastAsia"/>
                <w:sz w:val="21"/>
                <w:szCs w:val="21"/>
              </w:rPr>
              <w:t>从业人员</w:t>
            </w:r>
            <w:r>
              <w:rPr>
                <w:rFonts w:hint="eastAsia" w:ascii="黑体" w:hAnsi="黑体" w:eastAsia="黑体" w:cs="黑体"/>
                <w:sz w:val="21"/>
                <w:szCs w:val="21"/>
              </w:rPr>
              <w:t>5</w:t>
            </w:r>
            <w:r>
              <w:rPr>
                <w:rFonts w:hint="eastAsia"/>
                <w:sz w:val="21"/>
                <w:szCs w:val="21"/>
              </w:rPr>
              <w:t xml:space="preserve">人以下或营业收入 </w:t>
            </w:r>
            <w:r>
              <w:rPr>
                <w:rFonts w:hint="eastAsia" w:ascii="黑体" w:hAnsi="黑体" w:eastAsia="黑体" w:cs="黑体"/>
                <w:sz w:val="21"/>
                <w:szCs w:val="21"/>
              </w:rPr>
              <w:t>1000</w:t>
            </w:r>
            <w:r>
              <w:rPr>
                <w:rFonts w:hint="eastAsia"/>
                <w:sz w:val="21"/>
                <w:szCs w:val="21"/>
              </w:rPr>
              <w:t>万元以下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69" w:hRule="atLeast"/>
          <w:jc w:val="center"/>
        </w:trPr>
        <w:tc>
          <w:tcPr>
            <w:tcW w:w="1917" w:type="dxa"/>
            <w:vMerge w:val="restart"/>
            <w:tcBorders>
              <w:top w:val="single" w:color="auto" w:sz="4" w:space="0"/>
              <w:left w:val="single" w:color="auto" w:sz="4" w:space="0"/>
              <w:bottom w:val="nil"/>
              <w:right w:val="nil"/>
              <w:tl2br w:val="nil"/>
              <w:tr2bl w:val="nil"/>
            </w:tcBorders>
            <w:shd w:val="clear" w:color="auto" w:fill="FFFFFF"/>
            <w:noWrap w:val="0"/>
            <w:vAlign w:val="center"/>
          </w:tcPr>
          <w:p>
            <w:pPr>
              <w:pStyle w:val="27"/>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eastAsia"/>
                <w:sz w:val="21"/>
                <w:szCs w:val="21"/>
              </w:rPr>
            </w:pPr>
            <w:r>
              <w:rPr>
                <w:rFonts w:hint="eastAsia"/>
                <w:sz w:val="21"/>
                <w:szCs w:val="21"/>
              </w:rPr>
              <w:t>零售业</w:t>
            </w:r>
          </w:p>
        </w:tc>
        <w:tc>
          <w:tcPr>
            <w:tcW w:w="7826" w:type="dxa"/>
            <w:gridSpan w:val="2"/>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27"/>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eastAsia"/>
                <w:sz w:val="21"/>
                <w:szCs w:val="21"/>
              </w:rPr>
            </w:pPr>
            <w:r>
              <w:rPr>
                <w:rFonts w:hint="eastAsia"/>
                <w:sz w:val="21"/>
                <w:szCs w:val="21"/>
              </w:rPr>
              <w:t>从业人员</w:t>
            </w:r>
            <w:r>
              <w:rPr>
                <w:rFonts w:hint="eastAsia" w:ascii="黑体" w:hAnsi="黑体" w:eastAsia="黑体" w:cs="黑体"/>
                <w:sz w:val="21"/>
                <w:szCs w:val="21"/>
              </w:rPr>
              <w:t>300</w:t>
            </w:r>
            <w:r>
              <w:rPr>
                <w:rFonts w:hint="eastAsia"/>
                <w:sz w:val="21"/>
                <w:szCs w:val="21"/>
              </w:rPr>
              <w:t xml:space="preserve">人以下或营业收入 </w:t>
            </w:r>
            <w:r>
              <w:rPr>
                <w:rFonts w:hint="eastAsia" w:ascii="黑体" w:hAnsi="黑体" w:eastAsia="黑体" w:cs="黑体"/>
                <w:sz w:val="21"/>
                <w:szCs w:val="21"/>
              </w:rPr>
              <w:t>20 000</w:t>
            </w:r>
            <w:r>
              <w:rPr>
                <w:rFonts w:hint="eastAsia"/>
                <w:sz w:val="21"/>
                <w:szCs w:val="21"/>
              </w:rPr>
              <w:t>万元以下的为中小微型企业。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69" w:hRule="atLeast"/>
          <w:jc w:val="center"/>
        </w:trPr>
        <w:tc>
          <w:tcPr>
            <w:tcW w:w="1917" w:type="dxa"/>
            <w:vMerge w:val="continue"/>
            <w:tcBorders>
              <w:top w:val="nil"/>
              <w:left w:val="single" w:color="auto" w:sz="4" w:space="0"/>
              <w:bottom w:val="nil"/>
              <w:right w:val="nil"/>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default"/>
                <w:sz w:val="21"/>
                <w:szCs w:val="21"/>
              </w:rPr>
            </w:pPr>
          </w:p>
        </w:tc>
        <w:tc>
          <w:tcPr>
            <w:tcW w:w="920" w:type="dxa"/>
            <w:tcBorders>
              <w:top w:val="single" w:color="auto" w:sz="4" w:space="0"/>
              <w:left w:val="single" w:color="auto" w:sz="4" w:space="0"/>
              <w:bottom w:val="nil"/>
              <w:right w:val="nil"/>
              <w:tl2br w:val="nil"/>
              <w:tr2bl w:val="nil"/>
            </w:tcBorders>
            <w:shd w:val="clear" w:color="auto" w:fill="FFFFFF"/>
            <w:noWrap w:val="0"/>
            <w:vAlign w:val="center"/>
          </w:tcPr>
          <w:p>
            <w:pPr>
              <w:pStyle w:val="27"/>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eastAsia"/>
                <w:sz w:val="21"/>
                <w:szCs w:val="21"/>
              </w:rPr>
            </w:pPr>
            <w:r>
              <w:rPr>
                <w:rFonts w:hint="eastAsia"/>
                <w:sz w:val="21"/>
                <w:szCs w:val="21"/>
              </w:rPr>
              <w:t>中型</w:t>
            </w:r>
          </w:p>
        </w:tc>
        <w:tc>
          <w:tcPr>
            <w:tcW w:w="6906" w:type="dxa"/>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27"/>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eastAsia"/>
                <w:sz w:val="21"/>
                <w:szCs w:val="21"/>
              </w:rPr>
            </w:pPr>
            <w:r>
              <w:rPr>
                <w:rFonts w:hint="eastAsia"/>
                <w:sz w:val="21"/>
                <w:szCs w:val="21"/>
              </w:rPr>
              <w:t xml:space="preserve">从业人员 </w:t>
            </w:r>
            <w:r>
              <w:rPr>
                <w:rFonts w:hint="eastAsia" w:ascii="黑体" w:hAnsi="黑体" w:eastAsia="黑体" w:cs="黑体"/>
                <w:sz w:val="21"/>
                <w:szCs w:val="21"/>
              </w:rPr>
              <w:t>50</w:t>
            </w:r>
            <w:r>
              <w:rPr>
                <w:rFonts w:hint="eastAsia"/>
                <w:sz w:val="21"/>
                <w:szCs w:val="21"/>
              </w:rPr>
              <w:t>人一</w:t>
            </w:r>
            <w:r>
              <w:rPr>
                <w:rFonts w:hint="eastAsia" w:ascii="黑体" w:hAnsi="黑体" w:eastAsia="黑体" w:cs="黑体"/>
                <w:sz w:val="21"/>
                <w:szCs w:val="21"/>
              </w:rPr>
              <w:t>300</w:t>
            </w:r>
            <w:r>
              <w:rPr>
                <w:rFonts w:hint="eastAsia"/>
                <w:sz w:val="21"/>
                <w:szCs w:val="21"/>
              </w:rPr>
              <w:t xml:space="preserve">人，且营业收入 </w:t>
            </w:r>
            <w:r>
              <w:rPr>
                <w:rFonts w:hint="eastAsia" w:ascii="黑体" w:hAnsi="黑体" w:eastAsia="黑体" w:cs="黑体"/>
                <w:sz w:val="21"/>
                <w:szCs w:val="21"/>
              </w:rPr>
              <w:t>500</w:t>
            </w:r>
            <w:r>
              <w:rPr>
                <w:rFonts w:hint="eastAsia"/>
                <w:sz w:val="21"/>
                <w:szCs w:val="21"/>
              </w:rPr>
              <w:t>万元一</w:t>
            </w:r>
            <w:r>
              <w:rPr>
                <w:rFonts w:hint="eastAsia" w:ascii="黑体" w:hAnsi="黑体" w:eastAsia="黑体" w:cs="黑体"/>
                <w:sz w:val="21"/>
                <w:szCs w:val="21"/>
              </w:rPr>
              <w:t>20 000</w:t>
            </w:r>
            <w:r>
              <w:rPr>
                <w:rFonts w:hint="eastAsia"/>
                <w:sz w:val="21"/>
                <w:szCs w:val="21"/>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69" w:hRule="atLeast"/>
          <w:jc w:val="center"/>
        </w:trPr>
        <w:tc>
          <w:tcPr>
            <w:tcW w:w="1917" w:type="dxa"/>
            <w:vMerge w:val="continue"/>
            <w:tcBorders>
              <w:top w:val="nil"/>
              <w:left w:val="single" w:color="auto" w:sz="4" w:space="0"/>
              <w:bottom w:val="nil"/>
              <w:right w:val="nil"/>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default"/>
                <w:sz w:val="21"/>
                <w:szCs w:val="21"/>
              </w:rPr>
            </w:pPr>
          </w:p>
        </w:tc>
        <w:tc>
          <w:tcPr>
            <w:tcW w:w="920" w:type="dxa"/>
            <w:tcBorders>
              <w:top w:val="single" w:color="auto" w:sz="4" w:space="0"/>
              <w:left w:val="single" w:color="auto" w:sz="4" w:space="0"/>
              <w:bottom w:val="nil"/>
              <w:right w:val="nil"/>
              <w:tl2br w:val="nil"/>
              <w:tr2bl w:val="nil"/>
            </w:tcBorders>
            <w:shd w:val="clear" w:color="auto" w:fill="FFFFFF"/>
            <w:noWrap w:val="0"/>
            <w:vAlign w:val="center"/>
          </w:tcPr>
          <w:p>
            <w:pPr>
              <w:pStyle w:val="27"/>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eastAsia"/>
                <w:sz w:val="21"/>
                <w:szCs w:val="21"/>
              </w:rPr>
            </w:pPr>
            <w:r>
              <w:rPr>
                <w:rFonts w:hint="eastAsia"/>
                <w:sz w:val="21"/>
                <w:szCs w:val="21"/>
              </w:rPr>
              <w:t>小型</w:t>
            </w:r>
          </w:p>
        </w:tc>
        <w:tc>
          <w:tcPr>
            <w:tcW w:w="6906" w:type="dxa"/>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27"/>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eastAsia"/>
                <w:sz w:val="21"/>
                <w:szCs w:val="21"/>
              </w:rPr>
            </w:pPr>
            <w:r>
              <w:rPr>
                <w:rFonts w:hint="eastAsia"/>
                <w:sz w:val="21"/>
                <w:szCs w:val="21"/>
              </w:rPr>
              <w:t>从业人员</w:t>
            </w:r>
            <w:r>
              <w:rPr>
                <w:rFonts w:hint="eastAsia" w:ascii="黑体" w:hAnsi="黑体" w:eastAsia="黑体" w:cs="黑体"/>
                <w:sz w:val="21"/>
                <w:szCs w:val="21"/>
              </w:rPr>
              <w:t>10</w:t>
            </w:r>
            <w:r>
              <w:rPr>
                <w:rFonts w:hint="eastAsia"/>
                <w:sz w:val="21"/>
                <w:szCs w:val="21"/>
              </w:rPr>
              <w:t>人一</w:t>
            </w:r>
            <w:r>
              <w:rPr>
                <w:rFonts w:hint="eastAsia" w:ascii="黑体" w:hAnsi="黑体" w:eastAsia="黑体" w:cs="黑体"/>
                <w:sz w:val="21"/>
                <w:szCs w:val="21"/>
              </w:rPr>
              <w:t>50</w:t>
            </w:r>
            <w:r>
              <w:rPr>
                <w:rFonts w:hint="eastAsia"/>
                <w:sz w:val="21"/>
                <w:szCs w:val="21"/>
              </w:rPr>
              <w:t xml:space="preserve">人，且营业收入 </w:t>
            </w:r>
            <w:r>
              <w:rPr>
                <w:rFonts w:hint="eastAsia" w:ascii="黑体" w:hAnsi="黑体" w:eastAsia="黑体" w:cs="黑体"/>
                <w:sz w:val="21"/>
                <w:szCs w:val="21"/>
              </w:rPr>
              <w:t>100</w:t>
            </w:r>
            <w:r>
              <w:rPr>
                <w:rFonts w:hint="eastAsia"/>
                <w:sz w:val="21"/>
                <w:szCs w:val="21"/>
              </w:rPr>
              <w:t>万元一</w:t>
            </w:r>
            <w:r>
              <w:rPr>
                <w:rFonts w:hint="eastAsia" w:ascii="黑体" w:hAnsi="黑体" w:eastAsia="黑体" w:cs="黑体"/>
                <w:sz w:val="21"/>
                <w:szCs w:val="21"/>
              </w:rPr>
              <w:t>500</w:t>
            </w:r>
            <w:r>
              <w:rPr>
                <w:rFonts w:hint="eastAsia"/>
                <w:sz w:val="21"/>
                <w:szCs w:val="21"/>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69" w:hRule="atLeast"/>
          <w:jc w:val="center"/>
        </w:trPr>
        <w:tc>
          <w:tcPr>
            <w:tcW w:w="1917" w:type="dxa"/>
            <w:vMerge w:val="continue"/>
            <w:tcBorders>
              <w:top w:val="nil"/>
              <w:left w:val="single" w:color="auto" w:sz="4" w:space="0"/>
              <w:bottom w:val="nil"/>
              <w:right w:val="nil"/>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default"/>
                <w:sz w:val="21"/>
                <w:szCs w:val="21"/>
              </w:rPr>
            </w:pPr>
          </w:p>
        </w:tc>
        <w:tc>
          <w:tcPr>
            <w:tcW w:w="920" w:type="dxa"/>
            <w:tcBorders>
              <w:top w:val="single" w:color="auto" w:sz="4" w:space="0"/>
              <w:left w:val="single" w:color="auto" w:sz="4" w:space="0"/>
              <w:bottom w:val="nil"/>
              <w:right w:val="nil"/>
              <w:tl2br w:val="nil"/>
              <w:tr2bl w:val="nil"/>
            </w:tcBorders>
            <w:shd w:val="clear" w:color="auto" w:fill="FFFFFF"/>
            <w:noWrap w:val="0"/>
            <w:vAlign w:val="center"/>
          </w:tcPr>
          <w:p>
            <w:pPr>
              <w:pStyle w:val="27"/>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eastAsia"/>
                <w:sz w:val="21"/>
                <w:szCs w:val="21"/>
              </w:rPr>
            </w:pPr>
            <w:r>
              <w:rPr>
                <w:rFonts w:hint="eastAsia"/>
                <w:sz w:val="21"/>
                <w:szCs w:val="21"/>
              </w:rPr>
              <w:t>微型</w:t>
            </w:r>
          </w:p>
        </w:tc>
        <w:tc>
          <w:tcPr>
            <w:tcW w:w="6906" w:type="dxa"/>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27"/>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eastAsia"/>
                <w:sz w:val="21"/>
                <w:szCs w:val="21"/>
              </w:rPr>
            </w:pPr>
            <w:r>
              <w:rPr>
                <w:rFonts w:hint="eastAsia"/>
                <w:sz w:val="21"/>
                <w:szCs w:val="21"/>
              </w:rPr>
              <w:t>从业人员</w:t>
            </w:r>
            <w:r>
              <w:rPr>
                <w:rFonts w:hint="eastAsia" w:ascii="黑体" w:hAnsi="黑体" w:eastAsia="黑体" w:cs="黑体"/>
                <w:sz w:val="21"/>
                <w:szCs w:val="21"/>
              </w:rPr>
              <w:t>10</w:t>
            </w:r>
            <w:r>
              <w:rPr>
                <w:rFonts w:hint="eastAsia"/>
                <w:sz w:val="21"/>
                <w:szCs w:val="21"/>
              </w:rPr>
              <w:t xml:space="preserve">人以下或营业收入 </w:t>
            </w:r>
            <w:r>
              <w:rPr>
                <w:rFonts w:hint="eastAsia" w:ascii="黑体" w:hAnsi="黑体" w:eastAsia="黑体" w:cs="黑体"/>
                <w:sz w:val="21"/>
                <w:szCs w:val="21"/>
              </w:rPr>
              <w:t>100</w:t>
            </w:r>
            <w:r>
              <w:rPr>
                <w:rFonts w:hint="eastAsia"/>
                <w:sz w:val="21"/>
                <w:szCs w:val="21"/>
              </w:rPr>
              <w:t>万元以下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69" w:hRule="atLeast"/>
          <w:jc w:val="center"/>
        </w:trPr>
        <w:tc>
          <w:tcPr>
            <w:tcW w:w="1917" w:type="dxa"/>
            <w:vMerge w:val="restart"/>
            <w:tcBorders>
              <w:top w:val="single" w:color="auto" w:sz="4" w:space="0"/>
              <w:left w:val="single" w:color="auto" w:sz="4" w:space="0"/>
              <w:bottom w:val="nil"/>
              <w:right w:val="nil"/>
              <w:tl2br w:val="nil"/>
              <w:tr2bl w:val="nil"/>
            </w:tcBorders>
            <w:shd w:val="clear" w:color="auto" w:fill="FFFFFF"/>
            <w:noWrap w:val="0"/>
            <w:vAlign w:val="center"/>
          </w:tcPr>
          <w:p>
            <w:pPr>
              <w:pStyle w:val="27"/>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eastAsia"/>
                <w:sz w:val="21"/>
                <w:szCs w:val="21"/>
              </w:rPr>
            </w:pPr>
            <w:r>
              <w:rPr>
                <w:rFonts w:hint="eastAsia"/>
                <w:sz w:val="21"/>
                <w:szCs w:val="21"/>
              </w:rPr>
              <w:t>交通运输业 （不含铁路运输业）</w:t>
            </w:r>
          </w:p>
        </w:tc>
        <w:tc>
          <w:tcPr>
            <w:tcW w:w="7826" w:type="dxa"/>
            <w:gridSpan w:val="2"/>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27"/>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eastAsia"/>
                <w:sz w:val="21"/>
                <w:szCs w:val="21"/>
              </w:rPr>
            </w:pPr>
            <w:r>
              <w:rPr>
                <w:rFonts w:hint="eastAsia"/>
                <w:sz w:val="21"/>
                <w:szCs w:val="21"/>
              </w:rPr>
              <w:t>从业人员</w:t>
            </w:r>
            <w:r>
              <w:rPr>
                <w:rFonts w:hint="eastAsia" w:ascii="黑体" w:hAnsi="黑体" w:eastAsia="黑体" w:cs="黑体"/>
                <w:sz w:val="21"/>
                <w:szCs w:val="21"/>
              </w:rPr>
              <w:t>1 000</w:t>
            </w:r>
            <w:r>
              <w:rPr>
                <w:rFonts w:hint="eastAsia"/>
                <w:sz w:val="21"/>
                <w:szCs w:val="21"/>
              </w:rPr>
              <w:t xml:space="preserve">人以下或营业收入 </w:t>
            </w:r>
            <w:r>
              <w:rPr>
                <w:rFonts w:hint="eastAsia" w:ascii="黑体" w:hAnsi="黑体" w:eastAsia="黑体" w:cs="黑体"/>
                <w:sz w:val="21"/>
                <w:szCs w:val="21"/>
              </w:rPr>
              <w:t>30 000</w:t>
            </w:r>
            <w:r>
              <w:rPr>
                <w:rFonts w:hint="eastAsia"/>
                <w:sz w:val="21"/>
                <w:szCs w:val="21"/>
              </w:rPr>
              <w:t>万元以下的为中小微型企业。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69" w:hRule="atLeast"/>
          <w:jc w:val="center"/>
        </w:trPr>
        <w:tc>
          <w:tcPr>
            <w:tcW w:w="1917" w:type="dxa"/>
            <w:vMerge w:val="continue"/>
            <w:tcBorders>
              <w:top w:val="nil"/>
              <w:left w:val="single" w:color="auto" w:sz="4" w:space="0"/>
              <w:bottom w:val="nil"/>
              <w:right w:val="nil"/>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default"/>
                <w:sz w:val="21"/>
                <w:szCs w:val="21"/>
              </w:rPr>
            </w:pPr>
          </w:p>
        </w:tc>
        <w:tc>
          <w:tcPr>
            <w:tcW w:w="920" w:type="dxa"/>
            <w:tcBorders>
              <w:top w:val="single" w:color="auto" w:sz="4" w:space="0"/>
              <w:left w:val="single" w:color="auto" w:sz="4" w:space="0"/>
              <w:bottom w:val="nil"/>
              <w:right w:val="nil"/>
              <w:tl2br w:val="nil"/>
              <w:tr2bl w:val="nil"/>
            </w:tcBorders>
            <w:shd w:val="clear" w:color="auto" w:fill="FFFFFF"/>
            <w:noWrap w:val="0"/>
            <w:vAlign w:val="center"/>
          </w:tcPr>
          <w:p>
            <w:pPr>
              <w:pStyle w:val="27"/>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eastAsia"/>
                <w:sz w:val="21"/>
                <w:szCs w:val="21"/>
              </w:rPr>
            </w:pPr>
            <w:r>
              <w:rPr>
                <w:rFonts w:hint="eastAsia"/>
                <w:sz w:val="21"/>
                <w:szCs w:val="21"/>
              </w:rPr>
              <w:t>中型</w:t>
            </w:r>
          </w:p>
        </w:tc>
        <w:tc>
          <w:tcPr>
            <w:tcW w:w="6906" w:type="dxa"/>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27"/>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eastAsia"/>
                <w:sz w:val="21"/>
                <w:szCs w:val="21"/>
              </w:rPr>
            </w:pPr>
            <w:r>
              <w:rPr>
                <w:rFonts w:hint="eastAsia"/>
                <w:sz w:val="21"/>
                <w:szCs w:val="21"/>
              </w:rPr>
              <w:t xml:space="preserve">从业人员 </w:t>
            </w:r>
            <w:r>
              <w:rPr>
                <w:rFonts w:hint="eastAsia" w:ascii="黑体" w:hAnsi="黑体" w:eastAsia="黑体" w:cs="黑体"/>
                <w:sz w:val="21"/>
                <w:szCs w:val="21"/>
              </w:rPr>
              <w:t>300</w:t>
            </w:r>
            <w:r>
              <w:rPr>
                <w:rFonts w:hint="eastAsia"/>
                <w:sz w:val="21"/>
                <w:szCs w:val="21"/>
              </w:rPr>
              <w:t>人一</w:t>
            </w:r>
            <w:r>
              <w:rPr>
                <w:rFonts w:hint="eastAsia" w:ascii="黑体" w:hAnsi="黑体" w:eastAsia="黑体" w:cs="黑体"/>
                <w:sz w:val="21"/>
                <w:szCs w:val="21"/>
              </w:rPr>
              <w:t>1 000</w:t>
            </w:r>
            <w:r>
              <w:rPr>
                <w:rFonts w:hint="eastAsia"/>
                <w:sz w:val="21"/>
                <w:szCs w:val="21"/>
              </w:rPr>
              <w:t xml:space="preserve">人，且营业收入 </w:t>
            </w:r>
            <w:r>
              <w:rPr>
                <w:rFonts w:hint="eastAsia" w:ascii="黑体" w:hAnsi="黑体" w:eastAsia="黑体" w:cs="黑体"/>
                <w:sz w:val="21"/>
                <w:szCs w:val="21"/>
              </w:rPr>
              <w:t>3 000</w:t>
            </w:r>
            <w:r>
              <w:rPr>
                <w:rFonts w:hint="eastAsia"/>
                <w:sz w:val="21"/>
                <w:szCs w:val="21"/>
              </w:rPr>
              <w:t>万元一</w:t>
            </w:r>
            <w:r>
              <w:rPr>
                <w:rFonts w:hint="eastAsia" w:ascii="黑体" w:hAnsi="黑体" w:eastAsia="黑体" w:cs="黑体"/>
                <w:sz w:val="21"/>
                <w:szCs w:val="21"/>
              </w:rPr>
              <w:t>30 000</w:t>
            </w:r>
            <w:r>
              <w:rPr>
                <w:rFonts w:hint="eastAsia"/>
                <w:sz w:val="21"/>
                <w:szCs w:val="21"/>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69" w:hRule="atLeast"/>
          <w:jc w:val="center"/>
        </w:trPr>
        <w:tc>
          <w:tcPr>
            <w:tcW w:w="1917" w:type="dxa"/>
            <w:vMerge w:val="continue"/>
            <w:tcBorders>
              <w:top w:val="nil"/>
              <w:left w:val="single" w:color="auto" w:sz="4" w:space="0"/>
              <w:bottom w:val="nil"/>
              <w:right w:val="nil"/>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default"/>
                <w:sz w:val="21"/>
                <w:szCs w:val="21"/>
              </w:rPr>
            </w:pPr>
          </w:p>
        </w:tc>
        <w:tc>
          <w:tcPr>
            <w:tcW w:w="920" w:type="dxa"/>
            <w:tcBorders>
              <w:top w:val="single" w:color="auto" w:sz="4" w:space="0"/>
              <w:left w:val="single" w:color="auto" w:sz="4" w:space="0"/>
              <w:bottom w:val="nil"/>
              <w:right w:val="nil"/>
              <w:tl2br w:val="nil"/>
              <w:tr2bl w:val="nil"/>
            </w:tcBorders>
            <w:shd w:val="clear" w:color="auto" w:fill="FFFFFF"/>
            <w:noWrap w:val="0"/>
            <w:vAlign w:val="center"/>
          </w:tcPr>
          <w:p>
            <w:pPr>
              <w:pStyle w:val="27"/>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eastAsia"/>
                <w:sz w:val="21"/>
                <w:szCs w:val="21"/>
              </w:rPr>
            </w:pPr>
            <w:r>
              <w:rPr>
                <w:rFonts w:hint="eastAsia"/>
                <w:sz w:val="21"/>
                <w:szCs w:val="21"/>
              </w:rPr>
              <w:t>小型</w:t>
            </w:r>
          </w:p>
        </w:tc>
        <w:tc>
          <w:tcPr>
            <w:tcW w:w="6906" w:type="dxa"/>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27"/>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eastAsia"/>
                <w:sz w:val="21"/>
                <w:szCs w:val="21"/>
              </w:rPr>
            </w:pPr>
            <w:r>
              <w:rPr>
                <w:rFonts w:hint="eastAsia"/>
                <w:sz w:val="21"/>
                <w:szCs w:val="21"/>
              </w:rPr>
              <w:t>从业人员</w:t>
            </w:r>
            <w:r>
              <w:rPr>
                <w:rFonts w:hint="eastAsia" w:ascii="黑体" w:hAnsi="黑体" w:eastAsia="黑体" w:cs="黑体"/>
                <w:sz w:val="21"/>
                <w:szCs w:val="21"/>
              </w:rPr>
              <w:t>20</w:t>
            </w:r>
            <w:r>
              <w:rPr>
                <w:rFonts w:hint="eastAsia"/>
                <w:sz w:val="21"/>
                <w:szCs w:val="21"/>
              </w:rPr>
              <w:t>人一</w:t>
            </w:r>
            <w:r>
              <w:rPr>
                <w:rFonts w:hint="eastAsia" w:ascii="黑体" w:hAnsi="黑体" w:eastAsia="黑体" w:cs="黑体"/>
                <w:sz w:val="21"/>
                <w:szCs w:val="21"/>
              </w:rPr>
              <w:t>300</w:t>
            </w:r>
            <w:r>
              <w:rPr>
                <w:rFonts w:hint="eastAsia"/>
                <w:sz w:val="21"/>
                <w:szCs w:val="21"/>
              </w:rPr>
              <w:t xml:space="preserve">人，且营业收入 </w:t>
            </w:r>
            <w:r>
              <w:rPr>
                <w:rFonts w:hint="eastAsia" w:ascii="黑体" w:hAnsi="黑体" w:eastAsia="黑体" w:cs="黑体"/>
                <w:sz w:val="21"/>
                <w:szCs w:val="21"/>
              </w:rPr>
              <w:t>200</w:t>
            </w:r>
            <w:r>
              <w:rPr>
                <w:rFonts w:hint="eastAsia"/>
                <w:sz w:val="21"/>
                <w:szCs w:val="21"/>
              </w:rPr>
              <w:t>万元一</w:t>
            </w:r>
            <w:r>
              <w:rPr>
                <w:rFonts w:hint="eastAsia" w:ascii="黑体" w:hAnsi="黑体" w:eastAsia="黑体" w:cs="黑体"/>
                <w:sz w:val="21"/>
                <w:szCs w:val="21"/>
              </w:rPr>
              <w:t>3 000</w:t>
            </w:r>
            <w:r>
              <w:rPr>
                <w:rFonts w:hint="eastAsia"/>
                <w:sz w:val="21"/>
                <w:szCs w:val="21"/>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69" w:hRule="atLeast"/>
          <w:jc w:val="center"/>
        </w:trPr>
        <w:tc>
          <w:tcPr>
            <w:tcW w:w="1917" w:type="dxa"/>
            <w:vMerge w:val="continue"/>
            <w:tcBorders>
              <w:top w:val="nil"/>
              <w:left w:val="single" w:color="auto" w:sz="4" w:space="0"/>
              <w:bottom w:val="nil"/>
              <w:right w:val="nil"/>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default"/>
                <w:sz w:val="21"/>
                <w:szCs w:val="21"/>
              </w:rPr>
            </w:pPr>
          </w:p>
        </w:tc>
        <w:tc>
          <w:tcPr>
            <w:tcW w:w="920" w:type="dxa"/>
            <w:tcBorders>
              <w:top w:val="single" w:color="auto" w:sz="4" w:space="0"/>
              <w:left w:val="single" w:color="auto" w:sz="4" w:space="0"/>
              <w:bottom w:val="nil"/>
              <w:right w:val="nil"/>
              <w:tl2br w:val="nil"/>
              <w:tr2bl w:val="nil"/>
            </w:tcBorders>
            <w:shd w:val="clear" w:color="auto" w:fill="FFFFFF"/>
            <w:noWrap w:val="0"/>
            <w:vAlign w:val="center"/>
          </w:tcPr>
          <w:p>
            <w:pPr>
              <w:pStyle w:val="27"/>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eastAsia"/>
                <w:sz w:val="21"/>
                <w:szCs w:val="21"/>
              </w:rPr>
            </w:pPr>
            <w:r>
              <w:rPr>
                <w:rFonts w:hint="eastAsia"/>
                <w:sz w:val="21"/>
                <w:szCs w:val="21"/>
              </w:rPr>
              <w:t>微型</w:t>
            </w:r>
          </w:p>
        </w:tc>
        <w:tc>
          <w:tcPr>
            <w:tcW w:w="6906" w:type="dxa"/>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27"/>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eastAsia"/>
                <w:sz w:val="21"/>
                <w:szCs w:val="21"/>
              </w:rPr>
            </w:pPr>
            <w:r>
              <w:rPr>
                <w:rFonts w:hint="eastAsia"/>
                <w:sz w:val="21"/>
                <w:szCs w:val="21"/>
              </w:rPr>
              <w:t>从业人员</w:t>
            </w:r>
            <w:r>
              <w:rPr>
                <w:rFonts w:hint="eastAsia" w:ascii="黑体" w:hAnsi="黑体" w:eastAsia="黑体" w:cs="黑体"/>
                <w:sz w:val="21"/>
                <w:szCs w:val="21"/>
              </w:rPr>
              <w:t>20</w:t>
            </w:r>
            <w:r>
              <w:rPr>
                <w:rFonts w:hint="eastAsia"/>
                <w:sz w:val="21"/>
                <w:szCs w:val="21"/>
              </w:rPr>
              <w:t xml:space="preserve">人以下或营业收入 </w:t>
            </w:r>
            <w:r>
              <w:rPr>
                <w:rFonts w:hint="eastAsia" w:ascii="黑体" w:hAnsi="黑体" w:eastAsia="黑体" w:cs="黑体"/>
                <w:sz w:val="21"/>
                <w:szCs w:val="21"/>
              </w:rPr>
              <w:t>200</w:t>
            </w:r>
            <w:r>
              <w:rPr>
                <w:rFonts w:hint="eastAsia"/>
                <w:sz w:val="21"/>
                <w:szCs w:val="21"/>
              </w:rPr>
              <w:t>万元以下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69" w:hRule="atLeast"/>
          <w:jc w:val="center"/>
        </w:trPr>
        <w:tc>
          <w:tcPr>
            <w:tcW w:w="1917" w:type="dxa"/>
            <w:vMerge w:val="restart"/>
            <w:tcBorders>
              <w:top w:val="single" w:color="auto" w:sz="4" w:space="0"/>
              <w:left w:val="single" w:color="auto" w:sz="4" w:space="0"/>
              <w:bottom w:val="nil"/>
              <w:right w:val="nil"/>
              <w:tl2br w:val="nil"/>
              <w:tr2bl w:val="nil"/>
            </w:tcBorders>
            <w:shd w:val="clear" w:color="auto" w:fill="FFFFFF"/>
            <w:noWrap w:val="0"/>
            <w:vAlign w:val="center"/>
          </w:tcPr>
          <w:p>
            <w:pPr>
              <w:pStyle w:val="27"/>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eastAsia"/>
                <w:sz w:val="21"/>
                <w:szCs w:val="21"/>
              </w:rPr>
            </w:pPr>
            <w:r>
              <w:rPr>
                <w:rFonts w:hint="eastAsia"/>
                <w:sz w:val="21"/>
                <w:szCs w:val="21"/>
              </w:rPr>
              <w:t>仓储业</w:t>
            </w:r>
          </w:p>
        </w:tc>
        <w:tc>
          <w:tcPr>
            <w:tcW w:w="7826" w:type="dxa"/>
            <w:gridSpan w:val="2"/>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27"/>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eastAsia"/>
                <w:sz w:val="21"/>
                <w:szCs w:val="21"/>
              </w:rPr>
            </w:pPr>
            <w:r>
              <w:rPr>
                <w:rFonts w:hint="eastAsia"/>
                <w:sz w:val="21"/>
                <w:szCs w:val="21"/>
              </w:rPr>
              <w:t>从业人员</w:t>
            </w:r>
            <w:r>
              <w:rPr>
                <w:rFonts w:hint="eastAsia" w:ascii="黑体" w:hAnsi="黑体" w:eastAsia="黑体" w:cs="黑体"/>
                <w:sz w:val="21"/>
                <w:szCs w:val="21"/>
              </w:rPr>
              <w:t>200</w:t>
            </w:r>
            <w:r>
              <w:rPr>
                <w:rFonts w:hint="eastAsia"/>
                <w:sz w:val="21"/>
                <w:szCs w:val="21"/>
              </w:rPr>
              <w:t xml:space="preserve">人以下或营业收入 </w:t>
            </w:r>
            <w:r>
              <w:rPr>
                <w:rFonts w:hint="eastAsia" w:ascii="黑体" w:hAnsi="黑体" w:eastAsia="黑体" w:cs="黑体"/>
                <w:sz w:val="21"/>
                <w:szCs w:val="21"/>
              </w:rPr>
              <w:t>30 000</w:t>
            </w:r>
            <w:r>
              <w:rPr>
                <w:rFonts w:hint="eastAsia"/>
                <w:sz w:val="21"/>
                <w:szCs w:val="21"/>
              </w:rPr>
              <w:t>万元以下的为中小微型企业。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69" w:hRule="atLeast"/>
          <w:jc w:val="center"/>
        </w:trPr>
        <w:tc>
          <w:tcPr>
            <w:tcW w:w="1917" w:type="dxa"/>
            <w:vMerge w:val="continue"/>
            <w:tcBorders>
              <w:top w:val="nil"/>
              <w:left w:val="single" w:color="auto" w:sz="4" w:space="0"/>
              <w:bottom w:val="nil"/>
              <w:right w:val="nil"/>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default"/>
                <w:sz w:val="21"/>
                <w:szCs w:val="21"/>
              </w:rPr>
            </w:pPr>
          </w:p>
        </w:tc>
        <w:tc>
          <w:tcPr>
            <w:tcW w:w="920" w:type="dxa"/>
            <w:tcBorders>
              <w:top w:val="single" w:color="auto" w:sz="4" w:space="0"/>
              <w:left w:val="single" w:color="auto" w:sz="4" w:space="0"/>
              <w:bottom w:val="nil"/>
              <w:right w:val="nil"/>
              <w:tl2br w:val="nil"/>
              <w:tr2bl w:val="nil"/>
            </w:tcBorders>
            <w:shd w:val="clear" w:color="auto" w:fill="FFFFFF"/>
            <w:noWrap w:val="0"/>
            <w:vAlign w:val="center"/>
          </w:tcPr>
          <w:p>
            <w:pPr>
              <w:pStyle w:val="27"/>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eastAsia"/>
                <w:sz w:val="21"/>
                <w:szCs w:val="21"/>
              </w:rPr>
            </w:pPr>
            <w:r>
              <w:rPr>
                <w:rFonts w:hint="eastAsia"/>
                <w:sz w:val="21"/>
                <w:szCs w:val="21"/>
              </w:rPr>
              <w:t>中型</w:t>
            </w:r>
          </w:p>
        </w:tc>
        <w:tc>
          <w:tcPr>
            <w:tcW w:w="6906" w:type="dxa"/>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27"/>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eastAsia"/>
                <w:sz w:val="21"/>
                <w:szCs w:val="21"/>
              </w:rPr>
            </w:pPr>
            <w:r>
              <w:rPr>
                <w:rFonts w:hint="eastAsia"/>
                <w:sz w:val="21"/>
                <w:szCs w:val="21"/>
              </w:rPr>
              <w:t>从业人员</w:t>
            </w:r>
            <w:r>
              <w:rPr>
                <w:rFonts w:hint="eastAsia" w:ascii="黑体" w:hAnsi="黑体" w:eastAsia="黑体" w:cs="黑体"/>
                <w:sz w:val="21"/>
                <w:szCs w:val="21"/>
              </w:rPr>
              <w:t>100</w:t>
            </w:r>
            <w:r>
              <w:rPr>
                <w:rFonts w:hint="eastAsia"/>
                <w:sz w:val="21"/>
                <w:szCs w:val="21"/>
              </w:rPr>
              <w:t>人一</w:t>
            </w:r>
            <w:r>
              <w:rPr>
                <w:rFonts w:hint="eastAsia" w:ascii="黑体" w:hAnsi="黑体" w:eastAsia="黑体" w:cs="黑体"/>
                <w:sz w:val="21"/>
                <w:szCs w:val="21"/>
              </w:rPr>
              <w:t>200</w:t>
            </w:r>
            <w:r>
              <w:rPr>
                <w:rFonts w:hint="eastAsia"/>
                <w:sz w:val="21"/>
                <w:szCs w:val="21"/>
              </w:rPr>
              <w:t xml:space="preserve">人，且营业收入 </w:t>
            </w:r>
            <w:r>
              <w:rPr>
                <w:rFonts w:hint="eastAsia" w:ascii="黑体" w:hAnsi="黑体" w:eastAsia="黑体" w:cs="黑体"/>
                <w:sz w:val="21"/>
                <w:szCs w:val="21"/>
              </w:rPr>
              <w:t>1 000</w:t>
            </w:r>
            <w:r>
              <w:rPr>
                <w:rFonts w:hint="eastAsia"/>
                <w:sz w:val="21"/>
                <w:szCs w:val="21"/>
              </w:rPr>
              <w:t>万元一</w:t>
            </w:r>
            <w:r>
              <w:rPr>
                <w:rFonts w:hint="eastAsia" w:ascii="黑体" w:hAnsi="黑体" w:eastAsia="黑体" w:cs="黑体"/>
                <w:sz w:val="21"/>
                <w:szCs w:val="21"/>
              </w:rPr>
              <w:t>30 000</w:t>
            </w:r>
            <w:r>
              <w:rPr>
                <w:rFonts w:hint="eastAsia"/>
                <w:sz w:val="21"/>
                <w:szCs w:val="21"/>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69" w:hRule="atLeast"/>
          <w:jc w:val="center"/>
        </w:trPr>
        <w:tc>
          <w:tcPr>
            <w:tcW w:w="1917" w:type="dxa"/>
            <w:vMerge w:val="continue"/>
            <w:tcBorders>
              <w:top w:val="nil"/>
              <w:left w:val="single" w:color="auto" w:sz="4" w:space="0"/>
              <w:bottom w:val="nil"/>
              <w:right w:val="nil"/>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default"/>
                <w:sz w:val="21"/>
                <w:szCs w:val="21"/>
              </w:rPr>
            </w:pPr>
          </w:p>
        </w:tc>
        <w:tc>
          <w:tcPr>
            <w:tcW w:w="920" w:type="dxa"/>
            <w:tcBorders>
              <w:top w:val="single" w:color="auto" w:sz="4" w:space="0"/>
              <w:left w:val="single" w:color="auto" w:sz="4" w:space="0"/>
              <w:bottom w:val="nil"/>
              <w:right w:val="nil"/>
              <w:tl2br w:val="nil"/>
              <w:tr2bl w:val="nil"/>
            </w:tcBorders>
            <w:shd w:val="clear" w:color="auto" w:fill="FFFFFF"/>
            <w:noWrap w:val="0"/>
            <w:vAlign w:val="center"/>
          </w:tcPr>
          <w:p>
            <w:pPr>
              <w:pStyle w:val="27"/>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eastAsia"/>
                <w:sz w:val="21"/>
                <w:szCs w:val="21"/>
              </w:rPr>
            </w:pPr>
            <w:r>
              <w:rPr>
                <w:rFonts w:hint="eastAsia"/>
                <w:sz w:val="21"/>
                <w:szCs w:val="21"/>
              </w:rPr>
              <w:t>小型</w:t>
            </w:r>
          </w:p>
        </w:tc>
        <w:tc>
          <w:tcPr>
            <w:tcW w:w="6906" w:type="dxa"/>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27"/>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eastAsia"/>
                <w:sz w:val="21"/>
                <w:szCs w:val="21"/>
              </w:rPr>
            </w:pPr>
            <w:r>
              <w:rPr>
                <w:rFonts w:hint="eastAsia"/>
                <w:sz w:val="21"/>
                <w:szCs w:val="21"/>
              </w:rPr>
              <w:t>从业人员</w:t>
            </w:r>
            <w:r>
              <w:rPr>
                <w:rFonts w:hint="eastAsia" w:ascii="黑体" w:hAnsi="黑体" w:eastAsia="黑体" w:cs="黑体"/>
                <w:sz w:val="21"/>
                <w:szCs w:val="21"/>
              </w:rPr>
              <w:t>20</w:t>
            </w:r>
            <w:r>
              <w:rPr>
                <w:rFonts w:hint="eastAsia"/>
                <w:sz w:val="21"/>
                <w:szCs w:val="21"/>
              </w:rPr>
              <w:t>人一</w:t>
            </w:r>
            <w:r>
              <w:rPr>
                <w:rFonts w:hint="eastAsia" w:ascii="黑体" w:hAnsi="黑体" w:eastAsia="黑体" w:cs="黑体"/>
                <w:sz w:val="21"/>
                <w:szCs w:val="21"/>
              </w:rPr>
              <w:t>100</w:t>
            </w:r>
            <w:r>
              <w:rPr>
                <w:rFonts w:hint="eastAsia"/>
                <w:sz w:val="21"/>
                <w:szCs w:val="21"/>
              </w:rPr>
              <w:t xml:space="preserve">人，且营业收入 </w:t>
            </w:r>
            <w:r>
              <w:rPr>
                <w:rFonts w:hint="eastAsia" w:ascii="黑体" w:hAnsi="黑体" w:eastAsia="黑体" w:cs="黑体"/>
                <w:sz w:val="21"/>
                <w:szCs w:val="21"/>
              </w:rPr>
              <w:t>100</w:t>
            </w:r>
            <w:r>
              <w:rPr>
                <w:rFonts w:hint="eastAsia"/>
                <w:sz w:val="21"/>
                <w:szCs w:val="21"/>
              </w:rPr>
              <w:t>万元一</w:t>
            </w:r>
            <w:r>
              <w:rPr>
                <w:rFonts w:hint="eastAsia" w:ascii="黑体" w:hAnsi="黑体" w:eastAsia="黑体" w:cs="黑体"/>
                <w:sz w:val="21"/>
                <w:szCs w:val="21"/>
              </w:rPr>
              <w:t>1 000</w:t>
            </w:r>
            <w:r>
              <w:rPr>
                <w:rFonts w:hint="eastAsia"/>
                <w:sz w:val="21"/>
                <w:szCs w:val="21"/>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69" w:hRule="atLeast"/>
          <w:jc w:val="center"/>
        </w:trPr>
        <w:tc>
          <w:tcPr>
            <w:tcW w:w="1917" w:type="dxa"/>
            <w:vMerge w:val="continue"/>
            <w:tcBorders>
              <w:top w:val="nil"/>
              <w:left w:val="single" w:color="auto" w:sz="4" w:space="0"/>
              <w:bottom w:val="nil"/>
              <w:right w:val="nil"/>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default"/>
                <w:sz w:val="21"/>
                <w:szCs w:val="21"/>
              </w:rPr>
            </w:pPr>
          </w:p>
        </w:tc>
        <w:tc>
          <w:tcPr>
            <w:tcW w:w="920" w:type="dxa"/>
            <w:tcBorders>
              <w:top w:val="single" w:color="auto" w:sz="4" w:space="0"/>
              <w:left w:val="single" w:color="auto" w:sz="4" w:space="0"/>
              <w:bottom w:val="nil"/>
              <w:right w:val="nil"/>
              <w:tl2br w:val="nil"/>
              <w:tr2bl w:val="nil"/>
            </w:tcBorders>
            <w:shd w:val="clear" w:color="auto" w:fill="FFFFFF"/>
            <w:noWrap w:val="0"/>
            <w:vAlign w:val="center"/>
          </w:tcPr>
          <w:p>
            <w:pPr>
              <w:pStyle w:val="27"/>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eastAsia"/>
                <w:sz w:val="21"/>
                <w:szCs w:val="21"/>
              </w:rPr>
            </w:pPr>
            <w:r>
              <w:rPr>
                <w:rFonts w:hint="eastAsia"/>
                <w:sz w:val="21"/>
                <w:szCs w:val="21"/>
              </w:rPr>
              <w:t>微型</w:t>
            </w:r>
          </w:p>
        </w:tc>
        <w:tc>
          <w:tcPr>
            <w:tcW w:w="6906" w:type="dxa"/>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27"/>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eastAsia"/>
                <w:sz w:val="21"/>
                <w:szCs w:val="21"/>
              </w:rPr>
            </w:pPr>
            <w:r>
              <w:rPr>
                <w:rFonts w:hint="eastAsia"/>
                <w:sz w:val="21"/>
                <w:szCs w:val="21"/>
              </w:rPr>
              <w:t>从业人员</w:t>
            </w:r>
            <w:r>
              <w:rPr>
                <w:rFonts w:hint="eastAsia" w:ascii="黑体" w:hAnsi="黑体" w:eastAsia="黑体" w:cs="黑体"/>
                <w:sz w:val="21"/>
                <w:szCs w:val="21"/>
              </w:rPr>
              <w:t>20</w:t>
            </w:r>
            <w:r>
              <w:rPr>
                <w:rFonts w:hint="eastAsia"/>
                <w:sz w:val="21"/>
                <w:szCs w:val="21"/>
              </w:rPr>
              <w:t xml:space="preserve">人以下或营业收入 </w:t>
            </w:r>
            <w:r>
              <w:rPr>
                <w:rFonts w:hint="eastAsia" w:ascii="黑体" w:hAnsi="黑体" w:eastAsia="黑体" w:cs="黑体"/>
                <w:sz w:val="21"/>
                <w:szCs w:val="21"/>
              </w:rPr>
              <w:t>100</w:t>
            </w:r>
            <w:r>
              <w:rPr>
                <w:rFonts w:hint="eastAsia"/>
                <w:sz w:val="21"/>
                <w:szCs w:val="21"/>
              </w:rPr>
              <w:t>万元以下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69" w:hRule="atLeast"/>
          <w:jc w:val="center"/>
        </w:trPr>
        <w:tc>
          <w:tcPr>
            <w:tcW w:w="1917" w:type="dxa"/>
            <w:vMerge w:val="restart"/>
            <w:tcBorders>
              <w:top w:val="single" w:color="auto" w:sz="4" w:space="0"/>
              <w:left w:val="single" w:color="auto" w:sz="4" w:space="0"/>
              <w:bottom w:val="nil"/>
              <w:right w:val="nil"/>
              <w:tl2br w:val="nil"/>
              <w:tr2bl w:val="nil"/>
            </w:tcBorders>
            <w:shd w:val="clear" w:color="auto" w:fill="FFFFFF"/>
            <w:noWrap w:val="0"/>
            <w:vAlign w:val="center"/>
          </w:tcPr>
          <w:p>
            <w:pPr>
              <w:pStyle w:val="27"/>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eastAsia"/>
                <w:sz w:val="21"/>
                <w:szCs w:val="21"/>
              </w:rPr>
            </w:pPr>
            <w:r>
              <w:rPr>
                <w:rFonts w:hint="eastAsia"/>
                <w:sz w:val="21"/>
                <w:szCs w:val="21"/>
              </w:rPr>
              <w:t>邮政业</w:t>
            </w:r>
          </w:p>
        </w:tc>
        <w:tc>
          <w:tcPr>
            <w:tcW w:w="7826" w:type="dxa"/>
            <w:gridSpan w:val="2"/>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27"/>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eastAsia"/>
                <w:sz w:val="21"/>
                <w:szCs w:val="21"/>
              </w:rPr>
            </w:pPr>
            <w:r>
              <w:rPr>
                <w:rFonts w:hint="eastAsia"/>
                <w:sz w:val="21"/>
                <w:szCs w:val="21"/>
              </w:rPr>
              <w:t>从业人员</w:t>
            </w:r>
            <w:r>
              <w:rPr>
                <w:rFonts w:hint="eastAsia" w:ascii="黑体" w:hAnsi="黑体" w:eastAsia="黑体" w:cs="黑体"/>
                <w:sz w:val="21"/>
                <w:szCs w:val="21"/>
              </w:rPr>
              <w:t>1 000</w:t>
            </w:r>
            <w:r>
              <w:rPr>
                <w:rFonts w:hint="eastAsia"/>
                <w:sz w:val="21"/>
                <w:szCs w:val="21"/>
              </w:rPr>
              <w:t xml:space="preserve">人以下或营业收入 </w:t>
            </w:r>
            <w:r>
              <w:rPr>
                <w:rFonts w:hint="eastAsia" w:ascii="黑体" w:hAnsi="黑体" w:eastAsia="黑体" w:cs="黑体"/>
                <w:sz w:val="21"/>
                <w:szCs w:val="21"/>
              </w:rPr>
              <w:t>30 000</w:t>
            </w:r>
            <w:r>
              <w:rPr>
                <w:rFonts w:hint="eastAsia"/>
                <w:sz w:val="21"/>
                <w:szCs w:val="21"/>
              </w:rPr>
              <w:t>万元以下的为中小微型企业。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69" w:hRule="atLeast"/>
          <w:jc w:val="center"/>
        </w:trPr>
        <w:tc>
          <w:tcPr>
            <w:tcW w:w="1917" w:type="dxa"/>
            <w:vMerge w:val="continue"/>
            <w:tcBorders>
              <w:top w:val="nil"/>
              <w:left w:val="single" w:color="auto" w:sz="4" w:space="0"/>
              <w:bottom w:val="nil"/>
              <w:right w:val="nil"/>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default"/>
                <w:sz w:val="21"/>
                <w:szCs w:val="21"/>
              </w:rPr>
            </w:pPr>
          </w:p>
        </w:tc>
        <w:tc>
          <w:tcPr>
            <w:tcW w:w="920" w:type="dxa"/>
            <w:tcBorders>
              <w:top w:val="single" w:color="auto" w:sz="4" w:space="0"/>
              <w:left w:val="single" w:color="auto" w:sz="4" w:space="0"/>
              <w:bottom w:val="nil"/>
              <w:right w:val="nil"/>
              <w:tl2br w:val="nil"/>
              <w:tr2bl w:val="nil"/>
            </w:tcBorders>
            <w:shd w:val="clear" w:color="auto" w:fill="FFFFFF"/>
            <w:noWrap w:val="0"/>
            <w:vAlign w:val="center"/>
          </w:tcPr>
          <w:p>
            <w:pPr>
              <w:pStyle w:val="27"/>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eastAsia"/>
                <w:sz w:val="21"/>
                <w:szCs w:val="21"/>
              </w:rPr>
            </w:pPr>
            <w:r>
              <w:rPr>
                <w:rFonts w:hint="eastAsia"/>
                <w:sz w:val="21"/>
                <w:szCs w:val="21"/>
              </w:rPr>
              <w:t>中型</w:t>
            </w:r>
          </w:p>
        </w:tc>
        <w:tc>
          <w:tcPr>
            <w:tcW w:w="6906" w:type="dxa"/>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27"/>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eastAsia"/>
                <w:sz w:val="21"/>
                <w:szCs w:val="21"/>
              </w:rPr>
            </w:pPr>
            <w:r>
              <w:rPr>
                <w:rFonts w:hint="eastAsia"/>
                <w:color w:val="474747"/>
                <w:sz w:val="21"/>
                <w:szCs w:val="21"/>
              </w:rPr>
              <w:t>；</w:t>
            </w:r>
            <w:r>
              <w:rPr>
                <w:rFonts w:hint="eastAsia"/>
                <w:sz w:val="21"/>
                <w:szCs w:val="21"/>
              </w:rPr>
              <w:t xml:space="preserve">从业人员 </w:t>
            </w:r>
            <w:r>
              <w:rPr>
                <w:rFonts w:hint="eastAsia" w:ascii="黑体" w:hAnsi="黑体" w:eastAsia="黑体" w:cs="黑体"/>
                <w:sz w:val="21"/>
                <w:szCs w:val="21"/>
              </w:rPr>
              <w:t>300</w:t>
            </w:r>
            <w:r>
              <w:rPr>
                <w:rFonts w:hint="eastAsia"/>
                <w:sz w:val="21"/>
                <w:szCs w:val="21"/>
              </w:rPr>
              <w:t>人一</w:t>
            </w:r>
            <w:r>
              <w:rPr>
                <w:rFonts w:hint="eastAsia" w:ascii="黑体" w:hAnsi="黑体" w:eastAsia="黑体" w:cs="黑体"/>
                <w:sz w:val="21"/>
                <w:szCs w:val="21"/>
              </w:rPr>
              <w:t>1 000</w:t>
            </w:r>
            <w:r>
              <w:rPr>
                <w:rFonts w:hint="eastAsia"/>
                <w:sz w:val="21"/>
                <w:szCs w:val="21"/>
              </w:rPr>
              <w:t xml:space="preserve">人，且营业收入 </w:t>
            </w:r>
            <w:r>
              <w:rPr>
                <w:rFonts w:hint="eastAsia" w:ascii="黑体" w:hAnsi="黑体" w:eastAsia="黑体" w:cs="黑体"/>
                <w:sz w:val="21"/>
                <w:szCs w:val="21"/>
              </w:rPr>
              <w:t>2 000</w:t>
            </w:r>
            <w:r>
              <w:rPr>
                <w:rFonts w:hint="eastAsia"/>
                <w:sz w:val="21"/>
                <w:szCs w:val="21"/>
              </w:rPr>
              <w:t>万元一</w:t>
            </w:r>
            <w:r>
              <w:rPr>
                <w:rFonts w:hint="eastAsia" w:ascii="黑体" w:hAnsi="黑体" w:eastAsia="黑体" w:cs="黑体"/>
                <w:sz w:val="21"/>
                <w:szCs w:val="21"/>
              </w:rPr>
              <w:t>30 000</w:t>
            </w:r>
            <w:r>
              <w:rPr>
                <w:rFonts w:hint="eastAsia"/>
                <w:sz w:val="21"/>
                <w:szCs w:val="21"/>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69" w:hRule="atLeast"/>
          <w:jc w:val="center"/>
        </w:trPr>
        <w:tc>
          <w:tcPr>
            <w:tcW w:w="1917" w:type="dxa"/>
            <w:vMerge w:val="continue"/>
            <w:tcBorders>
              <w:top w:val="nil"/>
              <w:left w:val="single" w:color="auto" w:sz="4" w:space="0"/>
              <w:bottom w:val="nil"/>
              <w:right w:val="nil"/>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default"/>
                <w:sz w:val="21"/>
                <w:szCs w:val="21"/>
              </w:rPr>
            </w:pPr>
          </w:p>
        </w:tc>
        <w:tc>
          <w:tcPr>
            <w:tcW w:w="920" w:type="dxa"/>
            <w:tcBorders>
              <w:top w:val="single" w:color="auto" w:sz="4" w:space="0"/>
              <w:left w:val="single" w:color="auto" w:sz="4" w:space="0"/>
              <w:bottom w:val="nil"/>
              <w:right w:val="nil"/>
              <w:tl2br w:val="nil"/>
              <w:tr2bl w:val="nil"/>
            </w:tcBorders>
            <w:shd w:val="clear" w:color="auto" w:fill="FFFFFF"/>
            <w:noWrap w:val="0"/>
            <w:vAlign w:val="center"/>
          </w:tcPr>
          <w:p>
            <w:pPr>
              <w:pStyle w:val="27"/>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eastAsia"/>
                <w:sz w:val="21"/>
                <w:szCs w:val="21"/>
              </w:rPr>
            </w:pPr>
            <w:r>
              <w:rPr>
                <w:rFonts w:hint="eastAsia"/>
                <w:sz w:val="21"/>
                <w:szCs w:val="21"/>
              </w:rPr>
              <w:t>小型</w:t>
            </w:r>
          </w:p>
        </w:tc>
        <w:tc>
          <w:tcPr>
            <w:tcW w:w="6906" w:type="dxa"/>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27"/>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eastAsia"/>
                <w:sz w:val="21"/>
                <w:szCs w:val="21"/>
              </w:rPr>
            </w:pPr>
            <w:r>
              <w:rPr>
                <w:rFonts w:hint="eastAsia"/>
                <w:sz w:val="21"/>
                <w:szCs w:val="21"/>
              </w:rPr>
              <w:t>从业人员</w:t>
            </w:r>
            <w:r>
              <w:rPr>
                <w:rFonts w:hint="eastAsia" w:ascii="黑体" w:hAnsi="黑体" w:eastAsia="黑体" w:cs="黑体"/>
                <w:sz w:val="21"/>
                <w:szCs w:val="21"/>
              </w:rPr>
              <w:t>20</w:t>
            </w:r>
            <w:r>
              <w:rPr>
                <w:rFonts w:hint="eastAsia"/>
                <w:sz w:val="21"/>
                <w:szCs w:val="21"/>
              </w:rPr>
              <w:t>人一</w:t>
            </w:r>
            <w:r>
              <w:rPr>
                <w:rFonts w:hint="eastAsia" w:ascii="黑体" w:hAnsi="黑体" w:eastAsia="黑体" w:cs="黑体"/>
                <w:sz w:val="21"/>
                <w:szCs w:val="21"/>
              </w:rPr>
              <w:t>300</w:t>
            </w:r>
            <w:r>
              <w:rPr>
                <w:rFonts w:hint="eastAsia"/>
                <w:sz w:val="21"/>
                <w:szCs w:val="21"/>
              </w:rPr>
              <w:t xml:space="preserve">人，且营业收入 </w:t>
            </w:r>
            <w:r>
              <w:rPr>
                <w:rFonts w:hint="eastAsia" w:ascii="黑体" w:hAnsi="黑体" w:eastAsia="黑体" w:cs="黑体"/>
                <w:sz w:val="21"/>
                <w:szCs w:val="21"/>
              </w:rPr>
              <w:t>100</w:t>
            </w:r>
            <w:r>
              <w:rPr>
                <w:rFonts w:hint="eastAsia"/>
                <w:sz w:val="21"/>
                <w:szCs w:val="21"/>
              </w:rPr>
              <w:t>万元一</w:t>
            </w:r>
            <w:r>
              <w:rPr>
                <w:rFonts w:hint="eastAsia" w:ascii="黑体" w:hAnsi="黑体" w:eastAsia="黑体" w:cs="黑体"/>
                <w:sz w:val="21"/>
                <w:szCs w:val="21"/>
              </w:rPr>
              <w:t>2 000</w:t>
            </w:r>
            <w:r>
              <w:rPr>
                <w:rFonts w:hint="eastAsia"/>
                <w:sz w:val="21"/>
                <w:szCs w:val="21"/>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69" w:hRule="atLeast"/>
          <w:jc w:val="center"/>
        </w:trPr>
        <w:tc>
          <w:tcPr>
            <w:tcW w:w="1917" w:type="dxa"/>
            <w:vMerge w:val="continue"/>
            <w:tcBorders>
              <w:top w:val="nil"/>
              <w:left w:val="single" w:color="auto" w:sz="4" w:space="0"/>
              <w:bottom w:val="single" w:color="auto" w:sz="4" w:space="0"/>
              <w:right w:val="nil"/>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default"/>
                <w:sz w:val="21"/>
                <w:szCs w:val="21"/>
              </w:rPr>
            </w:pPr>
          </w:p>
        </w:tc>
        <w:tc>
          <w:tcPr>
            <w:tcW w:w="920" w:type="dxa"/>
            <w:tcBorders>
              <w:top w:val="single" w:color="auto" w:sz="4" w:space="0"/>
              <w:left w:val="single" w:color="auto" w:sz="4" w:space="0"/>
              <w:bottom w:val="single" w:color="auto" w:sz="4" w:space="0"/>
              <w:right w:val="nil"/>
              <w:tl2br w:val="nil"/>
              <w:tr2bl w:val="nil"/>
            </w:tcBorders>
            <w:shd w:val="clear" w:color="auto" w:fill="FFFFFF"/>
            <w:noWrap w:val="0"/>
            <w:vAlign w:val="center"/>
          </w:tcPr>
          <w:p>
            <w:pPr>
              <w:pStyle w:val="27"/>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eastAsia"/>
                <w:sz w:val="21"/>
                <w:szCs w:val="21"/>
              </w:rPr>
            </w:pPr>
            <w:r>
              <w:rPr>
                <w:rFonts w:hint="eastAsia"/>
                <w:sz w:val="21"/>
                <w:szCs w:val="21"/>
              </w:rPr>
              <w:t>微型</w:t>
            </w:r>
          </w:p>
        </w:tc>
        <w:tc>
          <w:tcPr>
            <w:tcW w:w="690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pStyle w:val="27"/>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eastAsia"/>
                <w:sz w:val="21"/>
                <w:szCs w:val="21"/>
              </w:rPr>
            </w:pPr>
            <w:r>
              <w:rPr>
                <w:rFonts w:hint="eastAsia"/>
                <w:sz w:val="21"/>
                <w:szCs w:val="21"/>
              </w:rPr>
              <w:t>从业人员</w:t>
            </w:r>
            <w:r>
              <w:rPr>
                <w:rFonts w:hint="eastAsia" w:ascii="黑体" w:hAnsi="黑体" w:eastAsia="黑体" w:cs="黑体"/>
                <w:sz w:val="21"/>
                <w:szCs w:val="21"/>
              </w:rPr>
              <w:t>20</w:t>
            </w:r>
            <w:r>
              <w:rPr>
                <w:rFonts w:hint="eastAsia"/>
                <w:sz w:val="21"/>
                <w:szCs w:val="21"/>
              </w:rPr>
              <w:t xml:space="preserve">人以下或营业收入 </w:t>
            </w:r>
            <w:r>
              <w:rPr>
                <w:rFonts w:hint="eastAsia" w:ascii="黑体" w:hAnsi="黑体" w:eastAsia="黑体" w:cs="黑体"/>
                <w:sz w:val="21"/>
                <w:szCs w:val="21"/>
              </w:rPr>
              <w:t>100</w:t>
            </w:r>
            <w:r>
              <w:rPr>
                <w:rFonts w:hint="eastAsia"/>
                <w:sz w:val="21"/>
                <w:szCs w:val="21"/>
              </w:rPr>
              <w:t>万元以下</w:t>
            </w:r>
          </w:p>
        </w:tc>
      </w:tr>
    </w:tbl>
    <w:p>
      <w:pPr>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default"/>
          <w:sz w:val="2"/>
          <w:szCs w:val="2"/>
        </w:rPr>
      </w:pPr>
      <w:r>
        <w:rPr>
          <w:rFonts w:hint="default"/>
          <w:sz w:val="24"/>
          <w:szCs w:val="24"/>
        </w:rPr>
        <w:br w:type="page"/>
      </w:r>
    </w:p>
    <w:tbl>
      <w:tblPr>
        <w:tblStyle w:val="20"/>
        <w:tblW w:w="99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2120"/>
        <w:gridCol w:w="892"/>
        <w:gridCol w:w="69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97" w:hRule="exact"/>
          <w:jc w:val="center"/>
        </w:trPr>
        <w:tc>
          <w:tcPr>
            <w:tcW w:w="0" w:type="auto"/>
            <w:vMerge w:val="restart"/>
            <w:tcBorders>
              <w:top w:val="single" w:color="auto" w:sz="4" w:space="0"/>
              <w:left w:val="single" w:color="auto" w:sz="4" w:space="0"/>
              <w:bottom w:val="nil"/>
              <w:right w:val="nil"/>
              <w:tl2br w:val="nil"/>
              <w:tr2bl w:val="nil"/>
            </w:tcBorders>
            <w:shd w:val="clear" w:color="auto" w:fill="FFFFFF"/>
            <w:noWrap w:val="0"/>
            <w:vAlign w:val="center"/>
          </w:tcPr>
          <w:p>
            <w:pPr>
              <w:pStyle w:val="27"/>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eastAsia"/>
                <w:sz w:val="21"/>
                <w:szCs w:val="21"/>
              </w:rPr>
            </w:pPr>
            <w:r>
              <w:rPr>
                <w:rFonts w:hint="eastAsia"/>
                <w:sz w:val="21"/>
                <w:szCs w:val="21"/>
              </w:rPr>
              <w:t>住宿业</w:t>
            </w:r>
          </w:p>
        </w:tc>
        <w:tc>
          <w:tcPr>
            <w:tcW w:w="7877" w:type="dxa"/>
            <w:gridSpan w:val="2"/>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27"/>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eastAsia"/>
                <w:sz w:val="21"/>
                <w:szCs w:val="21"/>
              </w:rPr>
            </w:pPr>
            <w:r>
              <w:rPr>
                <w:rFonts w:hint="eastAsia"/>
                <w:sz w:val="21"/>
                <w:szCs w:val="21"/>
              </w:rPr>
              <w:t>从业人员</w:t>
            </w:r>
            <w:r>
              <w:rPr>
                <w:rFonts w:hint="eastAsia" w:ascii="黑体" w:hAnsi="黑体" w:eastAsia="黑体" w:cs="黑体"/>
                <w:sz w:val="21"/>
                <w:szCs w:val="21"/>
              </w:rPr>
              <w:t>300</w:t>
            </w:r>
            <w:r>
              <w:rPr>
                <w:rFonts w:hint="eastAsia"/>
                <w:sz w:val="21"/>
                <w:szCs w:val="21"/>
              </w:rPr>
              <w:t xml:space="preserve">人以下或营业收入 </w:t>
            </w:r>
            <w:r>
              <w:rPr>
                <w:rFonts w:hint="eastAsia" w:ascii="黑体" w:hAnsi="黑体" w:eastAsia="黑体" w:cs="黑体"/>
                <w:sz w:val="21"/>
                <w:szCs w:val="21"/>
              </w:rPr>
              <w:t>10000</w:t>
            </w:r>
            <w:r>
              <w:rPr>
                <w:rFonts w:hint="eastAsia"/>
                <w:sz w:val="21"/>
                <w:szCs w:val="21"/>
              </w:rPr>
              <w:t>万元以下的为中小微型企业。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97" w:hRule="exact"/>
          <w:jc w:val="center"/>
        </w:trPr>
        <w:tc>
          <w:tcPr>
            <w:tcW w:w="0" w:type="auto"/>
            <w:vMerge w:val="continue"/>
            <w:tcBorders>
              <w:top w:val="nil"/>
              <w:left w:val="single" w:color="auto" w:sz="4" w:space="0"/>
              <w:bottom w:val="nil"/>
              <w:right w:val="nil"/>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default"/>
                <w:sz w:val="21"/>
                <w:szCs w:val="21"/>
              </w:rPr>
            </w:pPr>
          </w:p>
        </w:tc>
        <w:tc>
          <w:tcPr>
            <w:tcW w:w="0" w:type="auto"/>
            <w:tcBorders>
              <w:top w:val="single" w:color="auto" w:sz="4" w:space="0"/>
              <w:left w:val="single" w:color="auto" w:sz="4" w:space="0"/>
              <w:bottom w:val="nil"/>
              <w:right w:val="nil"/>
              <w:tl2br w:val="nil"/>
              <w:tr2bl w:val="nil"/>
            </w:tcBorders>
            <w:shd w:val="clear" w:color="auto" w:fill="FFFFFF"/>
            <w:noWrap w:val="0"/>
            <w:vAlign w:val="center"/>
          </w:tcPr>
          <w:p>
            <w:pPr>
              <w:pStyle w:val="27"/>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eastAsia"/>
                <w:sz w:val="21"/>
                <w:szCs w:val="21"/>
              </w:rPr>
            </w:pPr>
            <w:r>
              <w:rPr>
                <w:rFonts w:hint="eastAsia"/>
                <w:sz w:val="21"/>
                <w:szCs w:val="21"/>
              </w:rPr>
              <w:t>中型</w:t>
            </w:r>
          </w:p>
        </w:tc>
        <w:tc>
          <w:tcPr>
            <w:tcW w:w="6985" w:type="dxa"/>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27"/>
              <w:keepNext w:val="0"/>
              <w:keepLines w:val="0"/>
              <w:pageBreakBefore w:val="0"/>
              <w:widowControl w:val="0"/>
              <w:kinsoku/>
              <w:wordWrap/>
              <w:overflowPunct/>
              <w:topLinePunct w:val="0"/>
              <w:autoSpaceDE/>
              <w:autoSpaceDN/>
              <w:bidi w:val="0"/>
              <w:adjustRightInd/>
              <w:snapToGrid/>
              <w:spacing w:beforeLines="0" w:afterLines="0" w:line="240" w:lineRule="auto"/>
              <w:ind w:left="0" w:firstLine="140"/>
              <w:jc w:val="both"/>
              <w:textAlignment w:val="auto"/>
              <w:rPr>
                <w:rFonts w:hint="eastAsia"/>
                <w:sz w:val="21"/>
                <w:szCs w:val="21"/>
              </w:rPr>
            </w:pPr>
            <w:r>
              <w:rPr>
                <w:rFonts w:hint="eastAsia"/>
                <w:sz w:val="21"/>
                <w:szCs w:val="21"/>
              </w:rPr>
              <w:t>从业人员</w:t>
            </w:r>
            <w:r>
              <w:rPr>
                <w:rFonts w:hint="eastAsia" w:ascii="黑体" w:hAnsi="黑体" w:eastAsia="黑体" w:cs="黑体"/>
                <w:sz w:val="21"/>
                <w:szCs w:val="21"/>
              </w:rPr>
              <w:t>100</w:t>
            </w:r>
            <w:r>
              <w:rPr>
                <w:rFonts w:hint="eastAsia"/>
                <w:sz w:val="21"/>
                <w:szCs w:val="21"/>
              </w:rPr>
              <w:t>人一</w:t>
            </w:r>
            <w:r>
              <w:rPr>
                <w:rFonts w:hint="eastAsia" w:ascii="黑体" w:hAnsi="黑体" w:eastAsia="黑体" w:cs="黑体"/>
                <w:sz w:val="21"/>
                <w:szCs w:val="21"/>
              </w:rPr>
              <w:t>300</w:t>
            </w:r>
            <w:r>
              <w:rPr>
                <w:rFonts w:hint="eastAsia"/>
                <w:sz w:val="21"/>
                <w:szCs w:val="21"/>
              </w:rPr>
              <w:t xml:space="preserve">人，且营业收入 </w:t>
            </w:r>
            <w:r>
              <w:rPr>
                <w:rFonts w:hint="eastAsia" w:ascii="黑体" w:hAnsi="黑体" w:eastAsia="黑体" w:cs="黑体"/>
                <w:sz w:val="21"/>
                <w:szCs w:val="21"/>
              </w:rPr>
              <w:t>2 000</w:t>
            </w:r>
            <w:r>
              <w:rPr>
                <w:rFonts w:hint="eastAsia"/>
                <w:sz w:val="21"/>
                <w:szCs w:val="21"/>
              </w:rPr>
              <w:t>万元一</w:t>
            </w:r>
            <w:r>
              <w:rPr>
                <w:rFonts w:hint="eastAsia" w:ascii="黑体" w:hAnsi="黑体" w:eastAsia="黑体" w:cs="黑体"/>
                <w:sz w:val="21"/>
                <w:szCs w:val="21"/>
              </w:rPr>
              <w:t>10 000</w:t>
            </w:r>
            <w:r>
              <w:rPr>
                <w:rFonts w:hint="eastAsia"/>
                <w:sz w:val="21"/>
                <w:szCs w:val="21"/>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97" w:hRule="exact"/>
          <w:jc w:val="center"/>
        </w:trPr>
        <w:tc>
          <w:tcPr>
            <w:tcW w:w="0" w:type="auto"/>
            <w:vMerge w:val="continue"/>
            <w:tcBorders>
              <w:top w:val="nil"/>
              <w:left w:val="single" w:color="auto" w:sz="4" w:space="0"/>
              <w:bottom w:val="nil"/>
              <w:right w:val="nil"/>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default"/>
                <w:sz w:val="21"/>
                <w:szCs w:val="21"/>
              </w:rPr>
            </w:pPr>
          </w:p>
        </w:tc>
        <w:tc>
          <w:tcPr>
            <w:tcW w:w="0" w:type="auto"/>
            <w:tcBorders>
              <w:top w:val="single" w:color="auto" w:sz="4" w:space="0"/>
              <w:left w:val="single" w:color="auto" w:sz="4" w:space="0"/>
              <w:bottom w:val="nil"/>
              <w:right w:val="nil"/>
              <w:tl2br w:val="nil"/>
              <w:tr2bl w:val="nil"/>
            </w:tcBorders>
            <w:shd w:val="clear" w:color="auto" w:fill="FFFFFF"/>
            <w:noWrap w:val="0"/>
            <w:vAlign w:val="center"/>
          </w:tcPr>
          <w:p>
            <w:pPr>
              <w:pStyle w:val="27"/>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eastAsia"/>
                <w:sz w:val="21"/>
                <w:szCs w:val="21"/>
              </w:rPr>
            </w:pPr>
            <w:r>
              <w:rPr>
                <w:rFonts w:hint="eastAsia"/>
                <w:sz w:val="21"/>
                <w:szCs w:val="21"/>
              </w:rPr>
              <w:t>小型</w:t>
            </w:r>
          </w:p>
        </w:tc>
        <w:tc>
          <w:tcPr>
            <w:tcW w:w="6985" w:type="dxa"/>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27"/>
              <w:keepNext w:val="0"/>
              <w:keepLines w:val="0"/>
              <w:pageBreakBefore w:val="0"/>
              <w:widowControl w:val="0"/>
              <w:kinsoku/>
              <w:wordWrap/>
              <w:overflowPunct/>
              <w:topLinePunct w:val="0"/>
              <w:autoSpaceDE/>
              <w:autoSpaceDN/>
              <w:bidi w:val="0"/>
              <w:adjustRightInd/>
              <w:snapToGrid/>
              <w:spacing w:beforeLines="0" w:afterLines="0" w:line="240" w:lineRule="auto"/>
              <w:ind w:left="0" w:firstLine="140"/>
              <w:jc w:val="both"/>
              <w:textAlignment w:val="auto"/>
              <w:rPr>
                <w:rFonts w:hint="eastAsia"/>
                <w:sz w:val="21"/>
                <w:szCs w:val="21"/>
              </w:rPr>
            </w:pPr>
            <w:r>
              <w:rPr>
                <w:rFonts w:hint="eastAsia"/>
                <w:sz w:val="21"/>
                <w:szCs w:val="21"/>
              </w:rPr>
              <w:t>从业人员</w:t>
            </w:r>
            <w:r>
              <w:rPr>
                <w:rFonts w:hint="eastAsia" w:ascii="黑体" w:hAnsi="黑体" w:eastAsia="黑体" w:cs="黑体"/>
                <w:sz w:val="21"/>
                <w:szCs w:val="21"/>
              </w:rPr>
              <w:t>10</w:t>
            </w:r>
            <w:r>
              <w:rPr>
                <w:rFonts w:hint="eastAsia"/>
                <w:sz w:val="21"/>
                <w:szCs w:val="21"/>
              </w:rPr>
              <w:t>人一</w:t>
            </w:r>
            <w:r>
              <w:rPr>
                <w:rFonts w:hint="eastAsia" w:ascii="黑体" w:hAnsi="黑体" w:eastAsia="黑体" w:cs="黑体"/>
                <w:sz w:val="21"/>
                <w:szCs w:val="21"/>
              </w:rPr>
              <w:t>100</w:t>
            </w:r>
            <w:r>
              <w:rPr>
                <w:rFonts w:hint="eastAsia"/>
                <w:sz w:val="21"/>
                <w:szCs w:val="21"/>
              </w:rPr>
              <w:t xml:space="preserve">人，且营业收入 </w:t>
            </w:r>
            <w:r>
              <w:rPr>
                <w:rFonts w:hint="eastAsia" w:ascii="黑体" w:hAnsi="黑体" w:eastAsia="黑体" w:cs="黑体"/>
                <w:sz w:val="21"/>
                <w:szCs w:val="21"/>
              </w:rPr>
              <w:t>100</w:t>
            </w:r>
            <w:r>
              <w:rPr>
                <w:rFonts w:hint="eastAsia"/>
                <w:sz w:val="21"/>
                <w:szCs w:val="21"/>
              </w:rPr>
              <w:t>万元一</w:t>
            </w:r>
            <w:r>
              <w:rPr>
                <w:rFonts w:hint="eastAsia" w:ascii="黑体" w:hAnsi="黑体" w:eastAsia="黑体" w:cs="黑体"/>
                <w:sz w:val="21"/>
                <w:szCs w:val="21"/>
              </w:rPr>
              <w:t>2 000</w:t>
            </w:r>
            <w:r>
              <w:rPr>
                <w:rFonts w:hint="eastAsia"/>
                <w:sz w:val="21"/>
                <w:szCs w:val="21"/>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97" w:hRule="exact"/>
          <w:jc w:val="center"/>
        </w:trPr>
        <w:tc>
          <w:tcPr>
            <w:tcW w:w="0" w:type="auto"/>
            <w:vMerge w:val="continue"/>
            <w:tcBorders>
              <w:top w:val="nil"/>
              <w:left w:val="single" w:color="auto" w:sz="4" w:space="0"/>
              <w:bottom w:val="nil"/>
              <w:right w:val="nil"/>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default"/>
                <w:sz w:val="21"/>
                <w:szCs w:val="21"/>
              </w:rPr>
            </w:pPr>
          </w:p>
        </w:tc>
        <w:tc>
          <w:tcPr>
            <w:tcW w:w="0" w:type="auto"/>
            <w:tcBorders>
              <w:top w:val="single" w:color="auto" w:sz="4" w:space="0"/>
              <w:left w:val="single" w:color="auto" w:sz="4" w:space="0"/>
              <w:bottom w:val="nil"/>
              <w:right w:val="nil"/>
              <w:tl2br w:val="nil"/>
              <w:tr2bl w:val="nil"/>
            </w:tcBorders>
            <w:shd w:val="clear" w:color="auto" w:fill="FFFFFF"/>
            <w:noWrap w:val="0"/>
            <w:vAlign w:val="center"/>
          </w:tcPr>
          <w:p>
            <w:pPr>
              <w:pStyle w:val="27"/>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eastAsia"/>
                <w:sz w:val="21"/>
                <w:szCs w:val="21"/>
              </w:rPr>
            </w:pPr>
            <w:r>
              <w:rPr>
                <w:rFonts w:hint="eastAsia"/>
                <w:sz w:val="21"/>
                <w:szCs w:val="21"/>
              </w:rPr>
              <w:t>微型</w:t>
            </w:r>
          </w:p>
        </w:tc>
        <w:tc>
          <w:tcPr>
            <w:tcW w:w="6985" w:type="dxa"/>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27"/>
              <w:keepNext w:val="0"/>
              <w:keepLines w:val="0"/>
              <w:pageBreakBefore w:val="0"/>
              <w:widowControl w:val="0"/>
              <w:kinsoku/>
              <w:wordWrap/>
              <w:overflowPunct/>
              <w:topLinePunct w:val="0"/>
              <w:autoSpaceDE/>
              <w:autoSpaceDN/>
              <w:bidi w:val="0"/>
              <w:adjustRightInd/>
              <w:snapToGrid/>
              <w:spacing w:beforeLines="0" w:afterLines="0" w:line="240" w:lineRule="auto"/>
              <w:ind w:left="0" w:firstLine="140"/>
              <w:jc w:val="both"/>
              <w:textAlignment w:val="auto"/>
              <w:rPr>
                <w:rFonts w:hint="eastAsia"/>
                <w:sz w:val="21"/>
                <w:szCs w:val="21"/>
              </w:rPr>
            </w:pPr>
            <w:r>
              <w:rPr>
                <w:rFonts w:hint="eastAsia"/>
                <w:sz w:val="21"/>
                <w:szCs w:val="21"/>
              </w:rPr>
              <w:t>从业人员</w:t>
            </w:r>
            <w:r>
              <w:rPr>
                <w:rFonts w:hint="eastAsia" w:ascii="黑体" w:hAnsi="黑体" w:eastAsia="黑体" w:cs="黑体"/>
                <w:sz w:val="21"/>
                <w:szCs w:val="21"/>
              </w:rPr>
              <w:t>10</w:t>
            </w:r>
            <w:r>
              <w:rPr>
                <w:rFonts w:hint="eastAsia"/>
                <w:sz w:val="21"/>
                <w:szCs w:val="21"/>
              </w:rPr>
              <w:t xml:space="preserve">人以下或营业收入 </w:t>
            </w:r>
            <w:r>
              <w:rPr>
                <w:rFonts w:hint="eastAsia" w:ascii="黑体" w:hAnsi="黑体" w:eastAsia="黑体" w:cs="黑体"/>
                <w:sz w:val="21"/>
                <w:szCs w:val="21"/>
              </w:rPr>
              <w:t>100</w:t>
            </w:r>
            <w:r>
              <w:rPr>
                <w:rFonts w:hint="eastAsia"/>
                <w:sz w:val="21"/>
                <w:szCs w:val="21"/>
              </w:rPr>
              <w:t>万元以下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97" w:hRule="exact"/>
          <w:jc w:val="center"/>
        </w:trPr>
        <w:tc>
          <w:tcPr>
            <w:tcW w:w="0" w:type="auto"/>
            <w:vMerge w:val="restart"/>
            <w:tcBorders>
              <w:top w:val="single" w:color="auto" w:sz="4" w:space="0"/>
              <w:left w:val="single" w:color="auto" w:sz="4" w:space="0"/>
              <w:bottom w:val="nil"/>
              <w:right w:val="nil"/>
              <w:tl2br w:val="nil"/>
              <w:tr2bl w:val="nil"/>
            </w:tcBorders>
            <w:shd w:val="clear" w:color="auto" w:fill="FFFFFF"/>
            <w:noWrap w:val="0"/>
            <w:vAlign w:val="center"/>
          </w:tcPr>
          <w:p>
            <w:pPr>
              <w:pStyle w:val="27"/>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eastAsia"/>
                <w:sz w:val="21"/>
                <w:szCs w:val="21"/>
              </w:rPr>
            </w:pPr>
            <w:r>
              <w:rPr>
                <w:rFonts w:hint="eastAsia"/>
                <w:sz w:val="21"/>
                <w:szCs w:val="21"/>
              </w:rPr>
              <w:t>餐饮业</w:t>
            </w:r>
          </w:p>
        </w:tc>
        <w:tc>
          <w:tcPr>
            <w:tcW w:w="7877" w:type="dxa"/>
            <w:gridSpan w:val="2"/>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27"/>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eastAsia"/>
                <w:sz w:val="21"/>
                <w:szCs w:val="21"/>
              </w:rPr>
            </w:pPr>
            <w:r>
              <w:rPr>
                <w:rFonts w:hint="eastAsia"/>
                <w:sz w:val="21"/>
                <w:szCs w:val="21"/>
              </w:rPr>
              <w:t>从业人员</w:t>
            </w:r>
            <w:r>
              <w:rPr>
                <w:rFonts w:hint="eastAsia" w:ascii="黑体" w:hAnsi="黑体" w:eastAsia="黑体" w:cs="黑体"/>
                <w:sz w:val="21"/>
                <w:szCs w:val="21"/>
              </w:rPr>
              <w:t>300</w:t>
            </w:r>
            <w:r>
              <w:rPr>
                <w:rFonts w:hint="eastAsia"/>
                <w:sz w:val="21"/>
                <w:szCs w:val="21"/>
              </w:rPr>
              <w:t xml:space="preserve">人以下或营业收入 </w:t>
            </w:r>
            <w:r>
              <w:rPr>
                <w:rFonts w:hint="eastAsia" w:ascii="黑体" w:hAnsi="黑体" w:eastAsia="黑体" w:cs="黑体"/>
                <w:sz w:val="21"/>
                <w:szCs w:val="21"/>
              </w:rPr>
              <w:t>10 000</w:t>
            </w:r>
            <w:r>
              <w:rPr>
                <w:rFonts w:hint="eastAsia"/>
                <w:sz w:val="21"/>
                <w:szCs w:val="21"/>
              </w:rPr>
              <w:t>万元以下的为中小微型企业。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97" w:hRule="exact"/>
          <w:jc w:val="center"/>
        </w:trPr>
        <w:tc>
          <w:tcPr>
            <w:tcW w:w="0" w:type="auto"/>
            <w:vMerge w:val="continue"/>
            <w:tcBorders>
              <w:top w:val="nil"/>
              <w:left w:val="single" w:color="auto" w:sz="4" w:space="0"/>
              <w:bottom w:val="nil"/>
              <w:right w:val="nil"/>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default"/>
                <w:sz w:val="21"/>
                <w:szCs w:val="21"/>
              </w:rPr>
            </w:pPr>
          </w:p>
        </w:tc>
        <w:tc>
          <w:tcPr>
            <w:tcW w:w="0" w:type="auto"/>
            <w:tcBorders>
              <w:top w:val="single" w:color="auto" w:sz="4" w:space="0"/>
              <w:left w:val="single" w:color="auto" w:sz="4" w:space="0"/>
              <w:bottom w:val="nil"/>
              <w:right w:val="nil"/>
              <w:tl2br w:val="nil"/>
              <w:tr2bl w:val="nil"/>
            </w:tcBorders>
            <w:shd w:val="clear" w:color="auto" w:fill="FFFFFF"/>
            <w:noWrap w:val="0"/>
            <w:vAlign w:val="center"/>
          </w:tcPr>
          <w:p>
            <w:pPr>
              <w:pStyle w:val="27"/>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eastAsia"/>
                <w:sz w:val="21"/>
                <w:szCs w:val="21"/>
              </w:rPr>
            </w:pPr>
            <w:r>
              <w:rPr>
                <w:rFonts w:hint="eastAsia"/>
                <w:sz w:val="21"/>
                <w:szCs w:val="21"/>
              </w:rPr>
              <w:t>中型</w:t>
            </w:r>
          </w:p>
        </w:tc>
        <w:tc>
          <w:tcPr>
            <w:tcW w:w="6985" w:type="dxa"/>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27"/>
              <w:keepNext w:val="0"/>
              <w:keepLines w:val="0"/>
              <w:pageBreakBefore w:val="0"/>
              <w:widowControl w:val="0"/>
              <w:kinsoku/>
              <w:wordWrap/>
              <w:overflowPunct/>
              <w:topLinePunct w:val="0"/>
              <w:autoSpaceDE/>
              <w:autoSpaceDN/>
              <w:bidi w:val="0"/>
              <w:adjustRightInd/>
              <w:snapToGrid/>
              <w:spacing w:beforeLines="0" w:afterLines="0" w:line="240" w:lineRule="auto"/>
              <w:ind w:left="0" w:firstLine="140"/>
              <w:jc w:val="both"/>
              <w:textAlignment w:val="auto"/>
              <w:rPr>
                <w:rFonts w:hint="eastAsia"/>
                <w:sz w:val="21"/>
                <w:szCs w:val="21"/>
              </w:rPr>
            </w:pPr>
            <w:r>
              <w:rPr>
                <w:rFonts w:hint="eastAsia"/>
                <w:sz w:val="21"/>
                <w:szCs w:val="21"/>
              </w:rPr>
              <w:t>从业人员</w:t>
            </w:r>
            <w:r>
              <w:rPr>
                <w:rFonts w:hint="eastAsia" w:ascii="黑体" w:hAnsi="黑体" w:eastAsia="黑体" w:cs="黑体"/>
                <w:sz w:val="21"/>
                <w:szCs w:val="21"/>
              </w:rPr>
              <w:t>100</w:t>
            </w:r>
            <w:r>
              <w:rPr>
                <w:rFonts w:hint="eastAsia"/>
                <w:sz w:val="21"/>
                <w:szCs w:val="21"/>
              </w:rPr>
              <w:t xml:space="preserve">— </w:t>
            </w:r>
            <w:r>
              <w:rPr>
                <w:rFonts w:hint="eastAsia" w:ascii="黑体" w:hAnsi="黑体" w:eastAsia="黑体" w:cs="黑体"/>
                <w:sz w:val="21"/>
                <w:szCs w:val="21"/>
              </w:rPr>
              <w:t>300</w:t>
            </w:r>
            <w:r>
              <w:rPr>
                <w:rFonts w:hint="eastAsia"/>
                <w:sz w:val="21"/>
                <w:szCs w:val="21"/>
              </w:rPr>
              <w:t xml:space="preserve">人，且营业收入 </w:t>
            </w:r>
            <w:r>
              <w:rPr>
                <w:rFonts w:hint="eastAsia" w:ascii="黑体" w:hAnsi="黑体" w:eastAsia="黑体" w:cs="黑体"/>
                <w:sz w:val="21"/>
                <w:szCs w:val="21"/>
              </w:rPr>
              <w:t>2 000</w:t>
            </w:r>
            <w:r>
              <w:rPr>
                <w:rFonts w:hint="eastAsia"/>
                <w:sz w:val="21"/>
                <w:szCs w:val="21"/>
              </w:rPr>
              <w:t>万元一</w:t>
            </w:r>
            <w:r>
              <w:rPr>
                <w:rFonts w:hint="eastAsia" w:ascii="黑体" w:hAnsi="黑体" w:eastAsia="黑体" w:cs="黑体"/>
                <w:sz w:val="21"/>
                <w:szCs w:val="21"/>
              </w:rPr>
              <w:t>10 000</w:t>
            </w:r>
            <w:r>
              <w:rPr>
                <w:rFonts w:hint="eastAsia"/>
                <w:sz w:val="21"/>
                <w:szCs w:val="21"/>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97" w:hRule="exact"/>
          <w:jc w:val="center"/>
        </w:trPr>
        <w:tc>
          <w:tcPr>
            <w:tcW w:w="0" w:type="auto"/>
            <w:vMerge w:val="continue"/>
            <w:tcBorders>
              <w:top w:val="nil"/>
              <w:left w:val="single" w:color="auto" w:sz="4" w:space="0"/>
              <w:bottom w:val="nil"/>
              <w:right w:val="nil"/>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default"/>
                <w:sz w:val="21"/>
                <w:szCs w:val="21"/>
              </w:rPr>
            </w:pPr>
          </w:p>
        </w:tc>
        <w:tc>
          <w:tcPr>
            <w:tcW w:w="0" w:type="auto"/>
            <w:tcBorders>
              <w:top w:val="single" w:color="auto" w:sz="4" w:space="0"/>
              <w:left w:val="single" w:color="auto" w:sz="4" w:space="0"/>
              <w:bottom w:val="nil"/>
              <w:right w:val="nil"/>
              <w:tl2br w:val="nil"/>
              <w:tr2bl w:val="nil"/>
            </w:tcBorders>
            <w:shd w:val="clear" w:color="auto" w:fill="FFFFFF"/>
            <w:noWrap w:val="0"/>
            <w:vAlign w:val="center"/>
          </w:tcPr>
          <w:p>
            <w:pPr>
              <w:pStyle w:val="27"/>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eastAsia"/>
                <w:sz w:val="21"/>
                <w:szCs w:val="21"/>
              </w:rPr>
            </w:pPr>
            <w:r>
              <w:rPr>
                <w:rFonts w:hint="eastAsia"/>
                <w:sz w:val="21"/>
                <w:szCs w:val="21"/>
              </w:rPr>
              <w:t>小型</w:t>
            </w:r>
          </w:p>
        </w:tc>
        <w:tc>
          <w:tcPr>
            <w:tcW w:w="6985" w:type="dxa"/>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27"/>
              <w:keepNext w:val="0"/>
              <w:keepLines w:val="0"/>
              <w:pageBreakBefore w:val="0"/>
              <w:widowControl w:val="0"/>
              <w:kinsoku/>
              <w:wordWrap/>
              <w:overflowPunct/>
              <w:topLinePunct w:val="0"/>
              <w:autoSpaceDE/>
              <w:autoSpaceDN/>
              <w:bidi w:val="0"/>
              <w:adjustRightInd/>
              <w:snapToGrid/>
              <w:spacing w:beforeLines="0" w:afterLines="0" w:line="240" w:lineRule="auto"/>
              <w:ind w:left="0" w:firstLine="140"/>
              <w:jc w:val="both"/>
              <w:textAlignment w:val="auto"/>
              <w:rPr>
                <w:rFonts w:hint="eastAsia"/>
                <w:sz w:val="21"/>
                <w:szCs w:val="21"/>
              </w:rPr>
            </w:pPr>
            <w:r>
              <w:rPr>
                <w:rFonts w:hint="eastAsia"/>
                <w:sz w:val="21"/>
                <w:szCs w:val="21"/>
              </w:rPr>
              <w:t>从业人员</w:t>
            </w:r>
            <w:r>
              <w:rPr>
                <w:rFonts w:hint="eastAsia" w:ascii="黑体" w:hAnsi="黑体" w:eastAsia="黑体" w:cs="黑体"/>
                <w:sz w:val="21"/>
                <w:szCs w:val="21"/>
              </w:rPr>
              <w:t>10</w:t>
            </w:r>
            <w:r>
              <w:rPr>
                <w:rFonts w:hint="eastAsia"/>
                <w:sz w:val="21"/>
                <w:szCs w:val="21"/>
              </w:rPr>
              <w:t>人一</w:t>
            </w:r>
            <w:r>
              <w:rPr>
                <w:rFonts w:hint="eastAsia" w:ascii="黑体" w:hAnsi="黑体" w:eastAsia="黑体" w:cs="黑体"/>
                <w:sz w:val="21"/>
                <w:szCs w:val="21"/>
              </w:rPr>
              <w:t>100</w:t>
            </w:r>
            <w:r>
              <w:rPr>
                <w:rFonts w:hint="eastAsia"/>
                <w:sz w:val="21"/>
                <w:szCs w:val="21"/>
              </w:rPr>
              <w:t xml:space="preserve">人，且营业收入 </w:t>
            </w:r>
            <w:r>
              <w:rPr>
                <w:rFonts w:hint="eastAsia" w:ascii="黑体" w:hAnsi="黑体" w:eastAsia="黑体" w:cs="黑体"/>
                <w:sz w:val="21"/>
                <w:szCs w:val="21"/>
              </w:rPr>
              <w:t>100</w:t>
            </w:r>
            <w:r>
              <w:rPr>
                <w:rFonts w:hint="eastAsia"/>
                <w:sz w:val="21"/>
                <w:szCs w:val="21"/>
              </w:rPr>
              <w:t>万元一</w:t>
            </w:r>
            <w:r>
              <w:rPr>
                <w:rFonts w:hint="eastAsia" w:ascii="黑体" w:hAnsi="黑体" w:eastAsia="黑体" w:cs="黑体"/>
                <w:sz w:val="21"/>
                <w:szCs w:val="21"/>
              </w:rPr>
              <w:t>2 000</w:t>
            </w:r>
            <w:r>
              <w:rPr>
                <w:rFonts w:hint="eastAsia"/>
                <w:sz w:val="21"/>
                <w:szCs w:val="21"/>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97" w:hRule="exact"/>
          <w:jc w:val="center"/>
        </w:trPr>
        <w:tc>
          <w:tcPr>
            <w:tcW w:w="0" w:type="auto"/>
            <w:vMerge w:val="continue"/>
            <w:tcBorders>
              <w:top w:val="nil"/>
              <w:left w:val="single" w:color="auto" w:sz="4" w:space="0"/>
              <w:bottom w:val="nil"/>
              <w:right w:val="nil"/>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default"/>
                <w:sz w:val="21"/>
                <w:szCs w:val="21"/>
              </w:rPr>
            </w:pPr>
          </w:p>
        </w:tc>
        <w:tc>
          <w:tcPr>
            <w:tcW w:w="0" w:type="auto"/>
            <w:tcBorders>
              <w:top w:val="single" w:color="auto" w:sz="4" w:space="0"/>
              <w:left w:val="single" w:color="auto" w:sz="4" w:space="0"/>
              <w:bottom w:val="nil"/>
              <w:right w:val="nil"/>
              <w:tl2br w:val="nil"/>
              <w:tr2bl w:val="nil"/>
            </w:tcBorders>
            <w:shd w:val="clear" w:color="auto" w:fill="FFFFFF"/>
            <w:noWrap w:val="0"/>
            <w:vAlign w:val="center"/>
          </w:tcPr>
          <w:p>
            <w:pPr>
              <w:pStyle w:val="27"/>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eastAsia"/>
                <w:sz w:val="21"/>
                <w:szCs w:val="21"/>
              </w:rPr>
            </w:pPr>
            <w:r>
              <w:rPr>
                <w:rFonts w:hint="eastAsia"/>
                <w:sz w:val="21"/>
                <w:szCs w:val="21"/>
              </w:rPr>
              <w:t>微型</w:t>
            </w:r>
          </w:p>
        </w:tc>
        <w:tc>
          <w:tcPr>
            <w:tcW w:w="6985" w:type="dxa"/>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27"/>
              <w:keepNext w:val="0"/>
              <w:keepLines w:val="0"/>
              <w:pageBreakBefore w:val="0"/>
              <w:widowControl w:val="0"/>
              <w:kinsoku/>
              <w:wordWrap/>
              <w:overflowPunct/>
              <w:topLinePunct w:val="0"/>
              <w:autoSpaceDE/>
              <w:autoSpaceDN/>
              <w:bidi w:val="0"/>
              <w:adjustRightInd/>
              <w:snapToGrid/>
              <w:spacing w:beforeLines="0" w:afterLines="0" w:line="240" w:lineRule="auto"/>
              <w:ind w:left="0" w:firstLine="140"/>
              <w:jc w:val="both"/>
              <w:textAlignment w:val="auto"/>
              <w:rPr>
                <w:rFonts w:hint="eastAsia"/>
                <w:sz w:val="21"/>
                <w:szCs w:val="21"/>
              </w:rPr>
            </w:pPr>
            <w:r>
              <w:rPr>
                <w:rFonts w:hint="eastAsia"/>
                <w:sz w:val="21"/>
                <w:szCs w:val="21"/>
              </w:rPr>
              <w:t>从业人员</w:t>
            </w:r>
            <w:r>
              <w:rPr>
                <w:rFonts w:hint="eastAsia" w:ascii="黑体" w:hAnsi="黑体" w:eastAsia="黑体" w:cs="黑体"/>
                <w:sz w:val="21"/>
                <w:szCs w:val="21"/>
              </w:rPr>
              <w:t>10</w:t>
            </w:r>
            <w:r>
              <w:rPr>
                <w:rFonts w:hint="eastAsia"/>
                <w:sz w:val="21"/>
                <w:szCs w:val="21"/>
              </w:rPr>
              <w:t xml:space="preserve">人以下或营业收入 </w:t>
            </w:r>
            <w:r>
              <w:rPr>
                <w:rFonts w:hint="eastAsia" w:ascii="黑体" w:hAnsi="黑体" w:eastAsia="黑体" w:cs="黑体"/>
                <w:sz w:val="21"/>
                <w:szCs w:val="21"/>
              </w:rPr>
              <w:t>100</w:t>
            </w:r>
            <w:r>
              <w:rPr>
                <w:rFonts w:hint="eastAsia"/>
                <w:sz w:val="21"/>
                <w:szCs w:val="21"/>
              </w:rPr>
              <w:t>万元以下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97" w:hRule="exact"/>
          <w:jc w:val="center"/>
        </w:trPr>
        <w:tc>
          <w:tcPr>
            <w:tcW w:w="0" w:type="auto"/>
            <w:vMerge w:val="restart"/>
            <w:tcBorders>
              <w:top w:val="single" w:color="auto" w:sz="4" w:space="0"/>
              <w:left w:val="single" w:color="auto" w:sz="4" w:space="0"/>
              <w:bottom w:val="nil"/>
              <w:right w:val="nil"/>
              <w:tl2br w:val="nil"/>
              <w:tr2bl w:val="nil"/>
            </w:tcBorders>
            <w:shd w:val="clear" w:color="auto" w:fill="FFFFFF"/>
            <w:noWrap w:val="0"/>
            <w:vAlign w:val="center"/>
          </w:tcPr>
          <w:p>
            <w:pPr>
              <w:pStyle w:val="27"/>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eastAsia"/>
                <w:sz w:val="21"/>
                <w:szCs w:val="21"/>
              </w:rPr>
            </w:pPr>
            <w:r>
              <w:rPr>
                <w:rFonts w:hint="eastAsia"/>
                <w:sz w:val="21"/>
                <w:szCs w:val="21"/>
              </w:rPr>
              <w:t>信息传输业（包括电信、互联网 和相关服务）</w:t>
            </w:r>
          </w:p>
        </w:tc>
        <w:tc>
          <w:tcPr>
            <w:tcW w:w="7877" w:type="dxa"/>
            <w:gridSpan w:val="2"/>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27"/>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eastAsia"/>
                <w:sz w:val="21"/>
                <w:szCs w:val="21"/>
              </w:rPr>
            </w:pPr>
            <w:r>
              <w:rPr>
                <w:rFonts w:hint="eastAsia"/>
                <w:sz w:val="21"/>
                <w:szCs w:val="21"/>
              </w:rPr>
              <w:t>从业人员</w:t>
            </w:r>
            <w:r>
              <w:rPr>
                <w:rFonts w:hint="eastAsia" w:ascii="黑体" w:hAnsi="黑体" w:eastAsia="黑体" w:cs="黑体"/>
                <w:sz w:val="21"/>
                <w:szCs w:val="21"/>
              </w:rPr>
              <w:t>2 000</w:t>
            </w:r>
            <w:r>
              <w:rPr>
                <w:rFonts w:hint="eastAsia"/>
                <w:sz w:val="21"/>
                <w:szCs w:val="21"/>
              </w:rPr>
              <w:t xml:space="preserve">人以下或营业收入 </w:t>
            </w:r>
            <w:r>
              <w:rPr>
                <w:rFonts w:hint="eastAsia" w:ascii="黑体" w:hAnsi="黑体" w:eastAsia="黑体" w:cs="黑体"/>
                <w:sz w:val="21"/>
                <w:szCs w:val="21"/>
              </w:rPr>
              <w:t>100 000</w:t>
            </w:r>
            <w:r>
              <w:rPr>
                <w:rFonts w:hint="eastAsia"/>
                <w:sz w:val="21"/>
                <w:szCs w:val="21"/>
              </w:rPr>
              <w:t>万元以下的为中小微型企业。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97" w:hRule="exact"/>
          <w:jc w:val="center"/>
        </w:trPr>
        <w:tc>
          <w:tcPr>
            <w:tcW w:w="0" w:type="auto"/>
            <w:vMerge w:val="continue"/>
            <w:tcBorders>
              <w:top w:val="nil"/>
              <w:left w:val="single" w:color="auto" w:sz="4" w:space="0"/>
              <w:bottom w:val="nil"/>
              <w:right w:val="nil"/>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default"/>
                <w:sz w:val="21"/>
                <w:szCs w:val="21"/>
              </w:rPr>
            </w:pPr>
          </w:p>
        </w:tc>
        <w:tc>
          <w:tcPr>
            <w:tcW w:w="0" w:type="auto"/>
            <w:tcBorders>
              <w:top w:val="single" w:color="auto" w:sz="4" w:space="0"/>
              <w:left w:val="single" w:color="auto" w:sz="4" w:space="0"/>
              <w:bottom w:val="nil"/>
              <w:right w:val="nil"/>
              <w:tl2br w:val="nil"/>
              <w:tr2bl w:val="nil"/>
            </w:tcBorders>
            <w:shd w:val="clear" w:color="auto" w:fill="FFFFFF"/>
            <w:noWrap w:val="0"/>
            <w:vAlign w:val="center"/>
          </w:tcPr>
          <w:p>
            <w:pPr>
              <w:pStyle w:val="27"/>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eastAsia"/>
                <w:sz w:val="21"/>
                <w:szCs w:val="21"/>
              </w:rPr>
            </w:pPr>
            <w:r>
              <w:rPr>
                <w:rFonts w:hint="eastAsia"/>
                <w:sz w:val="21"/>
                <w:szCs w:val="21"/>
              </w:rPr>
              <w:t>中型</w:t>
            </w:r>
          </w:p>
        </w:tc>
        <w:tc>
          <w:tcPr>
            <w:tcW w:w="6985" w:type="dxa"/>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27"/>
              <w:keepNext w:val="0"/>
              <w:keepLines w:val="0"/>
              <w:pageBreakBefore w:val="0"/>
              <w:widowControl w:val="0"/>
              <w:kinsoku/>
              <w:wordWrap/>
              <w:overflowPunct/>
              <w:topLinePunct w:val="0"/>
              <w:autoSpaceDE/>
              <w:autoSpaceDN/>
              <w:bidi w:val="0"/>
              <w:adjustRightInd/>
              <w:snapToGrid/>
              <w:spacing w:beforeLines="0" w:afterLines="0" w:line="240" w:lineRule="auto"/>
              <w:ind w:left="0" w:firstLine="140"/>
              <w:jc w:val="both"/>
              <w:textAlignment w:val="auto"/>
              <w:rPr>
                <w:rFonts w:hint="eastAsia"/>
                <w:sz w:val="21"/>
                <w:szCs w:val="21"/>
              </w:rPr>
            </w:pPr>
            <w:r>
              <w:rPr>
                <w:rFonts w:hint="eastAsia"/>
                <w:sz w:val="21"/>
                <w:szCs w:val="21"/>
              </w:rPr>
              <w:t>从业人员</w:t>
            </w:r>
            <w:r>
              <w:rPr>
                <w:rFonts w:hint="eastAsia" w:ascii="黑体" w:hAnsi="黑体" w:eastAsia="黑体" w:cs="黑体"/>
                <w:sz w:val="21"/>
                <w:szCs w:val="21"/>
              </w:rPr>
              <w:t>100</w:t>
            </w:r>
            <w:r>
              <w:rPr>
                <w:rFonts w:hint="eastAsia"/>
                <w:sz w:val="21"/>
                <w:szCs w:val="21"/>
              </w:rPr>
              <w:t>人一</w:t>
            </w:r>
            <w:r>
              <w:rPr>
                <w:rFonts w:hint="eastAsia" w:ascii="黑体" w:hAnsi="黑体" w:eastAsia="黑体" w:cs="黑体"/>
                <w:sz w:val="21"/>
                <w:szCs w:val="21"/>
              </w:rPr>
              <w:t>2 000</w:t>
            </w:r>
            <w:r>
              <w:rPr>
                <w:rFonts w:hint="eastAsia"/>
                <w:sz w:val="21"/>
                <w:szCs w:val="21"/>
              </w:rPr>
              <w:t xml:space="preserve">人，且营业收入 </w:t>
            </w:r>
            <w:r>
              <w:rPr>
                <w:rFonts w:hint="eastAsia" w:ascii="黑体" w:hAnsi="黑体" w:eastAsia="黑体" w:cs="黑体"/>
                <w:sz w:val="21"/>
                <w:szCs w:val="21"/>
              </w:rPr>
              <w:t>1 000</w:t>
            </w:r>
            <w:r>
              <w:rPr>
                <w:rFonts w:hint="eastAsia"/>
                <w:sz w:val="21"/>
                <w:szCs w:val="21"/>
              </w:rPr>
              <w:t>万元一</w:t>
            </w:r>
            <w:r>
              <w:rPr>
                <w:rFonts w:hint="eastAsia" w:ascii="黑体" w:hAnsi="黑体" w:eastAsia="黑体" w:cs="黑体"/>
                <w:sz w:val="21"/>
                <w:szCs w:val="21"/>
              </w:rPr>
              <w:t>10 000</w:t>
            </w:r>
            <w:r>
              <w:rPr>
                <w:rFonts w:hint="eastAsia"/>
                <w:sz w:val="21"/>
                <w:szCs w:val="21"/>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97" w:hRule="exact"/>
          <w:jc w:val="center"/>
        </w:trPr>
        <w:tc>
          <w:tcPr>
            <w:tcW w:w="0" w:type="auto"/>
            <w:vMerge w:val="continue"/>
            <w:tcBorders>
              <w:top w:val="nil"/>
              <w:left w:val="single" w:color="auto" w:sz="4" w:space="0"/>
              <w:bottom w:val="nil"/>
              <w:right w:val="nil"/>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default"/>
                <w:sz w:val="21"/>
                <w:szCs w:val="21"/>
              </w:rPr>
            </w:pPr>
          </w:p>
        </w:tc>
        <w:tc>
          <w:tcPr>
            <w:tcW w:w="0" w:type="auto"/>
            <w:tcBorders>
              <w:top w:val="single" w:color="auto" w:sz="4" w:space="0"/>
              <w:left w:val="single" w:color="auto" w:sz="4" w:space="0"/>
              <w:bottom w:val="nil"/>
              <w:right w:val="nil"/>
              <w:tl2br w:val="nil"/>
              <w:tr2bl w:val="nil"/>
            </w:tcBorders>
            <w:shd w:val="clear" w:color="auto" w:fill="FFFFFF"/>
            <w:noWrap w:val="0"/>
            <w:vAlign w:val="center"/>
          </w:tcPr>
          <w:p>
            <w:pPr>
              <w:pStyle w:val="27"/>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eastAsia"/>
                <w:sz w:val="21"/>
                <w:szCs w:val="21"/>
              </w:rPr>
            </w:pPr>
            <w:r>
              <w:rPr>
                <w:rFonts w:hint="eastAsia"/>
                <w:sz w:val="21"/>
                <w:szCs w:val="21"/>
              </w:rPr>
              <w:t>小型</w:t>
            </w:r>
          </w:p>
        </w:tc>
        <w:tc>
          <w:tcPr>
            <w:tcW w:w="6985" w:type="dxa"/>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27"/>
              <w:keepNext w:val="0"/>
              <w:keepLines w:val="0"/>
              <w:pageBreakBefore w:val="0"/>
              <w:widowControl w:val="0"/>
              <w:kinsoku/>
              <w:wordWrap/>
              <w:overflowPunct/>
              <w:topLinePunct w:val="0"/>
              <w:autoSpaceDE/>
              <w:autoSpaceDN/>
              <w:bidi w:val="0"/>
              <w:adjustRightInd/>
              <w:snapToGrid/>
              <w:spacing w:beforeLines="0" w:afterLines="0" w:line="240" w:lineRule="auto"/>
              <w:ind w:left="0" w:firstLine="140"/>
              <w:jc w:val="both"/>
              <w:textAlignment w:val="auto"/>
              <w:rPr>
                <w:rFonts w:hint="eastAsia"/>
                <w:sz w:val="21"/>
                <w:szCs w:val="21"/>
              </w:rPr>
            </w:pPr>
            <w:r>
              <w:rPr>
                <w:rFonts w:hint="eastAsia"/>
                <w:sz w:val="21"/>
                <w:szCs w:val="21"/>
              </w:rPr>
              <w:t>从业人员</w:t>
            </w:r>
            <w:r>
              <w:rPr>
                <w:rFonts w:hint="eastAsia" w:ascii="黑体" w:hAnsi="黑体" w:eastAsia="黑体" w:cs="黑体"/>
                <w:sz w:val="21"/>
                <w:szCs w:val="21"/>
              </w:rPr>
              <w:t>10</w:t>
            </w:r>
            <w:r>
              <w:rPr>
                <w:rFonts w:hint="eastAsia"/>
                <w:sz w:val="21"/>
                <w:szCs w:val="21"/>
              </w:rPr>
              <w:t>人一</w:t>
            </w:r>
            <w:r>
              <w:rPr>
                <w:rFonts w:hint="eastAsia" w:ascii="黑体" w:hAnsi="黑体" w:eastAsia="黑体" w:cs="黑体"/>
                <w:sz w:val="21"/>
                <w:szCs w:val="21"/>
              </w:rPr>
              <w:t>100</w:t>
            </w:r>
            <w:r>
              <w:rPr>
                <w:rFonts w:hint="eastAsia"/>
                <w:sz w:val="21"/>
                <w:szCs w:val="21"/>
              </w:rPr>
              <w:t xml:space="preserve">人，且营业收入 </w:t>
            </w:r>
            <w:r>
              <w:rPr>
                <w:rFonts w:hint="eastAsia" w:ascii="黑体" w:hAnsi="黑体" w:eastAsia="黑体" w:cs="黑体"/>
                <w:sz w:val="21"/>
                <w:szCs w:val="21"/>
              </w:rPr>
              <w:t>100</w:t>
            </w:r>
            <w:r>
              <w:rPr>
                <w:rFonts w:hint="eastAsia"/>
                <w:sz w:val="21"/>
                <w:szCs w:val="21"/>
              </w:rPr>
              <w:t>万元一</w:t>
            </w:r>
            <w:r>
              <w:rPr>
                <w:rFonts w:hint="eastAsia" w:ascii="黑体" w:hAnsi="黑体" w:eastAsia="黑体" w:cs="黑体"/>
                <w:sz w:val="21"/>
                <w:szCs w:val="21"/>
              </w:rPr>
              <w:t>1 000</w:t>
            </w:r>
            <w:r>
              <w:rPr>
                <w:rFonts w:hint="eastAsia"/>
                <w:sz w:val="21"/>
                <w:szCs w:val="21"/>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97" w:hRule="exact"/>
          <w:jc w:val="center"/>
        </w:trPr>
        <w:tc>
          <w:tcPr>
            <w:tcW w:w="0" w:type="auto"/>
            <w:vMerge w:val="continue"/>
            <w:tcBorders>
              <w:top w:val="nil"/>
              <w:left w:val="single" w:color="auto" w:sz="4" w:space="0"/>
              <w:bottom w:val="nil"/>
              <w:right w:val="nil"/>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default"/>
                <w:sz w:val="21"/>
                <w:szCs w:val="21"/>
              </w:rPr>
            </w:pPr>
          </w:p>
        </w:tc>
        <w:tc>
          <w:tcPr>
            <w:tcW w:w="0" w:type="auto"/>
            <w:tcBorders>
              <w:top w:val="single" w:color="auto" w:sz="4" w:space="0"/>
              <w:left w:val="single" w:color="auto" w:sz="4" w:space="0"/>
              <w:bottom w:val="nil"/>
              <w:right w:val="nil"/>
              <w:tl2br w:val="nil"/>
              <w:tr2bl w:val="nil"/>
            </w:tcBorders>
            <w:shd w:val="clear" w:color="auto" w:fill="FFFFFF"/>
            <w:noWrap w:val="0"/>
            <w:vAlign w:val="center"/>
          </w:tcPr>
          <w:p>
            <w:pPr>
              <w:pStyle w:val="27"/>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eastAsia"/>
                <w:sz w:val="21"/>
                <w:szCs w:val="21"/>
              </w:rPr>
            </w:pPr>
            <w:r>
              <w:rPr>
                <w:rFonts w:hint="eastAsia"/>
                <w:sz w:val="21"/>
                <w:szCs w:val="21"/>
              </w:rPr>
              <w:t>微型</w:t>
            </w:r>
          </w:p>
        </w:tc>
        <w:tc>
          <w:tcPr>
            <w:tcW w:w="6985" w:type="dxa"/>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27"/>
              <w:keepNext w:val="0"/>
              <w:keepLines w:val="0"/>
              <w:pageBreakBefore w:val="0"/>
              <w:widowControl w:val="0"/>
              <w:kinsoku/>
              <w:wordWrap/>
              <w:overflowPunct/>
              <w:topLinePunct w:val="0"/>
              <w:autoSpaceDE/>
              <w:autoSpaceDN/>
              <w:bidi w:val="0"/>
              <w:adjustRightInd/>
              <w:snapToGrid/>
              <w:spacing w:beforeLines="0" w:afterLines="0" w:line="240" w:lineRule="auto"/>
              <w:ind w:left="0" w:firstLine="140"/>
              <w:jc w:val="both"/>
              <w:textAlignment w:val="auto"/>
              <w:rPr>
                <w:rFonts w:hint="eastAsia"/>
                <w:sz w:val="21"/>
                <w:szCs w:val="21"/>
              </w:rPr>
            </w:pPr>
            <w:r>
              <w:rPr>
                <w:rFonts w:hint="eastAsia"/>
                <w:sz w:val="21"/>
                <w:szCs w:val="21"/>
              </w:rPr>
              <w:t>从业人员</w:t>
            </w:r>
            <w:r>
              <w:rPr>
                <w:rFonts w:hint="eastAsia" w:ascii="黑体" w:hAnsi="黑体" w:eastAsia="黑体" w:cs="黑体"/>
                <w:sz w:val="21"/>
                <w:szCs w:val="21"/>
              </w:rPr>
              <w:t>10</w:t>
            </w:r>
            <w:r>
              <w:rPr>
                <w:rFonts w:hint="eastAsia"/>
                <w:sz w:val="21"/>
                <w:szCs w:val="21"/>
              </w:rPr>
              <w:t xml:space="preserve">人以下或营业收入 </w:t>
            </w:r>
            <w:r>
              <w:rPr>
                <w:rFonts w:hint="eastAsia" w:ascii="黑体" w:hAnsi="黑体" w:eastAsia="黑体" w:cs="黑体"/>
                <w:sz w:val="21"/>
                <w:szCs w:val="21"/>
              </w:rPr>
              <w:t>100</w:t>
            </w:r>
            <w:r>
              <w:rPr>
                <w:rFonts w:hint="eastAsia"/>
                <w:sz w:val="21"/>
                <w:szCs w:val="21"/>
              </w:rPr>
              <w:t>万元以下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97" w:hRule="exact"/>
          <w:jc w:val="center"/>
        </w:trPr>
        <w:tc>
          <w:tcPr>
            <w:tcW w:w="0" w:type="auto"/>
            <w:vMerge w:val="restart"/>
            <w:tcBorders>
              <w:top w:val="single" w:color="auto" w:sz="4" w:space="0"/>
              <w:left w:val="single" w:color="auto" w:sz="4" w:space="0"/>
              <w:bottom w:val="nil"/>
              <w:right w:val="nil"/>
              <w:tl2br w:val="nil"/>
              <w:tr2bl w:val="nil"/>
            </w:tcBorders>
            <w:shd w:val="clear" w:color="auto" w:fill="FFFFFF"/>
            <w:noWrap w:val="0"/>
            <w:vAlign w:val="center"/>
          </w:tcPr>
          <w:p>
            <w:pPr>
              <w:pStyle w:val="27"/>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eastAsia"/>
                <w:sz w:val="21"/>
                <w:szCs w:val="21"/>
              </w:rPr>
            </w:pPr>
            <w:r>
              <w:rPr>
                <w:rFonts w:hint="eastAsia"/>
                <w:sz w:val="21"/>
                <w:szCs w:val="21"/>
              </w:rPr>
              <w:t>软件和信息技术服务业</w:t>
            </w:r>
          </w:p>
        </w:tc>
        <w:tc>
          <w:tcPr>
            <w:tcW w:w="7877" w:type="dxa"/>
            <w:gridSpan w:val="2"/>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27"/>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eastAsia"/>
                <w:sz w:val="21"/>
                <w:szCs w:val="21"/>
              </w:rPr>
            </w:pPr>
            <w:r>
              <w:rPr>
                <w:rFonts w:hint="eastAsia"/>
                <w:sz w:val="21"/>
                <w:szCs w:val="21"/>
              </w:rPr>
              <w:t>从业人员</w:t>
            </w:r>
            <w:r>
              <w:rPr>
                <w:rFonts w:hint="eastAsia" w:ascii="黑体" w:hAnsi="黑体" w:eastAsia="黑体" w:cs="黑体"/>
                <w:sz w:val="21"/>
                <w:szCs w:val="21"/>
              </w:rPr>
              <w:t>300</w:t>
            </w:r>
            <w:r>
              <w:rPr>
                <w:rFonts w:hint="eastAsia"/>
                <w:sz w:val="21"/>
                <w:szCs w:val="21"/>
              </w:rPr>
              <w:t xml:space="preserve">人以下或营业收入 </w:t>
            </w:r>
            <w:r>
              <w:rPr>
                <w:rFonts w:hint="eastAsia" w:ascii="黑体" w:hAnsi="黑体" w:eastAsia="黑体" w:cs="黑体"/>
                <w:sz w:val="21"/>
                <w:szCs w:val="21"/>
              </w:rPr>
              <w:t>10 000</w:t>
            </w:r>
            <w:r>
              <w:rPr>
                <w:rFonts w:hint="eastAsia"/>
                <w:sz w:val="21"/>
                <w:szCs w:val="21"/>
              </w:rPr>
              <w:t>万元以下的为中小微型企业。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97" w:hRule="exact"/>
          <w:jc w:val="center"/>
        </w:trPr>
        <w:tc>
          <w:tcPr>
            <w:tcW w:w="0" w:type="auto"/>
            <w:vMerge w:val="continue"/>
            <w:tcBorders>
              <w:top w:val="nil"/>
              <w:left w:val="single" w:color="auto" w:sz="4" w:space="0"/>
              <w:bottom w:val="nil"/>
              <w:right w:val="nil"/>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default"/>
                <w:sz w:val="21"/>
                <w:szCs w:val="21"/>
              </w:rPr>
            </w:pPr>
          </w:p>
        </w:tc>
        <w:tc>
          <w:tcPr>
            <w:tcW w:w="0" w:type="auto"/>
            <w:tcBorders>
              <w:top w:val="single" w:color="auto" w:sz="4" w:space="0"/>
              <w:left w:val="single" w:color="auto" w:sz="4" w:space="0"/>
              <w:bottom w:val="nil"/>
              <w:right w:val="nil"/>
              <w:tl2br w:val="nil"/>
              <w:tr2bl w:val="nil"/>
            </w:tcBorders>
            <w:shd w:val="clear" w:color="auto" w:fill="FFFFFF"/>
            <w:noWrap w:val="0"/>
            <w:vAlign w:val="center"/>
          </w:tcPr>
          <w:p>
            <w:pPr>
              <w:pStyle w:val="27"/>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eastAsia"/>
                <w:sz w:val="21"/>
                <w:szCs w:val="21"/>
              </w:rPr>
            </w:pPr>
            <w:r>
              <w:rPr>
                <w:rFonts w:hint="eastAsia"/>
                <w:sz w:val="21"/>
                <w:szCs w:val="21"/>
              </w:rPr>
              <w:t>中型</w:t>
            </w:r>
          </w:p>
        </w:tc>
        <w:tc>
          <w:tcPr>
            <w:tcW w:w="6985" w:type="dxa"/>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27"/>
              <w:keepNext w:val="0"/>
              <w:keepLines w:val="0"/>
              <w:pageBreakBefore w:val="0"/>
              <w:widowControl w:val="0"/>
              <w:kinsoku/>
              <w:wordWrap/>
              <w:overflowPunct/>
              <w:topLinePunct w:val="0"/>
              <w:autoSpaceDE/>
              <w:autoSpaceDN/>
              <w:bidi w:val="0"/>
              <w:adjustRightInd/>
              <w:snapToGrid/>
              <w:spacing w:beforeLines="0" w:afterLines="0" w:line="240" w:lineRule="auto"/>
              <w:ind w:left="0" w:firstLine="140"/>
              <w:jc w:val="both"/>
              <w:textAlignment w:val="auto"/>
              <w:rPr>
                <w:rFonts w:hint="eastAsia"/>
                <w:sz w:val="21"/>
                <w:szCs w:val="21"/>
              </w:rPr>
            </w:pPr>
            <w:r>
              <w:rPr>
                <w:rFonts w:hint="eastAsia"/>
                <w:sz w:val="21"/>
                <w:szCs w:val="21"/>
              </w:rPr>
              <w:t>从业人员</w:t>
            </w:r>
            <w:r>
              <w:rPr>
                <w:rFonts w:hint="eastAsia" w:ascii="黑体" w:hAnsi="黑体" w:eastAsia="黑体" w:cs="黑体"/>
                <w:sz w:val="21"/>
                <w:szCs w:val="21"/>
              </w:rPr>
              <w:t>100</w:t>
            </w:r>
            <w:r>
              <w:rPr>
                <w:rFonts w:hint="eastAsia"/>
                <w:sz w:val="21"/>
                <w:szCs w:val="21"/>
              </w:rPr>
              <w:t xml:space="preserve">— </w:t>
            </w:r>
            <w:r>
              <w:rPr>
                <w:rFonts w:hint="eastAsia" w:ascii="黑体" w:hAnsi="黑体" w:eastAsia="黑体" w:cs="黑体"/>
                <w:sz w:val="21"/>
                <w:szCs w:val="21"/>
              </w:rPr>
              <w:t>300</w:t>
            </w:r>
            <w:r>
              <w:rPr>
                <w:rFonts w:hint="eastAsia"/>
                <w:sz w:val="21"/>
                <w:szCs w:val="21"/>
              </w:rPr>
              <w:t xml:space="preserve">人，且营业收入 </w:t>
            </w:r>
            <w:r>
              <w:rPr>
                <w:rFonts w:hint="eastAsia" w:ascii="黑体" w:hAnsi="黑体" w:eastAsia="黑体" w:cs="黑体"/>
                <w:sz w:val="21"/>
                <w:szCs w:val="21"/>
              </w:rPr>
              <w:t>1 000</w:t>
            </w:r>
            <w:r>
              <w:rPr>
                <w:rFonts w:hint="eastAsia"/>
                <w:sz w:val="21"/>
                <w:szCs w:val="21"/>
              </w:rPr>
              <w:t>万元一</w:t>
            </w:r>
            <w:r>
              <w:rPr>
                <w:rFonts w:hint="eastAsia" w:ascii="黑体" w:hAnsi="黑体" w:eastAsia="黑体" w:cs="黑体"/>
                <w:sz w:val="21"/>
                <w:szCs w:val="21"/>
              </w:rPr>
              <w:t>10 000</w:t>
            </w:r>
            <w:r>
              <w:rPr>
                <w:rFonts w:hint="eastAsia"/>
                <w:sz w:val="21"/>
                <w:szCs w:val="21"/>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97" w:hRule="exact"/>
          <w:jc w:val="center"/>
        </w:trPr>
        <w:tc>
          <w:tcPr>
            <w:tcW w:w="0" w:type="auto"/>
            <w:vMerge w:val="continue"/>
            <w:tcBorders>
              <w:top w:val="nil"/>
              <w:left w:val="single" w:color="auto" w:sz="4" w:space="0"/>
              <w:bottom w:val="nil"/>
              <w:right w:val="nil"/>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default"/>
                <w:sz w:val="21"/>
                <w:szCs w:val="21"/>
              </w:rPr>
            </w:pPr>
          </w:p>
        </w:tc>
        <w:tc>
          <w:tcPr>
            <w:tcW w:w="0" w:type="auto"/>
            <w:tcBorders>
              <w:top w:val="single" w:color="auto" w:sz="4" w:space="0"/>
              <w:left w:val="single" w:color="auto" w:sz="4" w:space="0"/>
              <w:bottom w:val="nil"/>
              <w:right w:val="nil"/>
              <w:tl2br w:val="nil"/>
              <w:tr2bl w:val="nil"/>
            </w:tcBorders>
            <w:shd w:val="clear" w:color="auto" w:fill="FFFFFF"/>
            <w:noWrap w:val="0"/>
            <w:vAlign w:val="center"/>
          </w:tcPr>
          <w:p>
            <w:pPr>
              <w:pStyle w:val="27"/>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eastAsia"/>
                <w:sz w:val="21"/>
                <w:szCs w:val="21"/>
              </w:rPr>
            </w:pPr>
            <w:r>
              <w:rPr>
                <w:rFonts w:hint="eastAsia"/>
                <w:sz w:val="21"/>
                <w:szCs w:val="21"/>
              </w:rPr>
              <w:t>小型</w:t>
            </w:r>
          </w:p>
        </w:tc>
        <w:tc>
          <w:tcPr>
            <w:tcW w:w="6985" w:type="dxa"/>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27"/>
              <w:keepNext w:val="0"/>
              <w:keepLines w:val="0"/>
              <w:pageBreakBefore w:val="0"/>
              <w:widowControl w:val="0"/>
              <w:kinsoku/>
              <w:wordWrap/>
              <w:overflowPunct/>
              <w:topLinePunct w:val="0"/>
              <w:autoSpaceDE/>
              <w:autoSpaceDN/>
              <w:bidi w:val="0"/>
              <w:adjustRightInd/>
              <w:snapToGrid/>
              <w:spacing w:beforeLines="0" w:afterLines="0" w:line="240" w:lineRule="auto"/>
              <w:ind w:left="0" w:firstLine="140"/>
              <w:jc w:val="both"/>
              <w:textAlignment w:val="auto"/>
              <w:rPr>
                <w:rFonts w:hint="eastAsia"/>
                <w:sz w:val="21"/>
                <w:szCs w:val="21"/>
              </w:rPr>
            </w:pPr>
            <w:r>
              <w:rPr>
                <w:rFonts w:hint="eastAsia"/>
                <w:sz w:val="21"/>
                <w:szCs w:val="21"/>
              </w:rPr>
              <w:t>从业人员</w:t>
            </w:r>
            <w:r>
              <w:rPr>
                <w:rFonts w:hint="eastAsia" w:ascii="黑体" w:hAnsi="黑体" w:eastAsia="黑体" w:cs="黑体"/>
                <w:sz w:val="21"/>
                <w:szCs w:val="21"/>
              </w:rPr>
              <w:t>10</w:t>
            </w:r>
            <w:r>
              <w:rPr>
                <w:rFonts w:hint="eastAsia"/>
                <w:sz w:val="21"/>
                <w:szCs w:val="21"/>
              </w:rPr>
              <w:t>人一</w:t>
            </w:r>
            <w:r>
              <w:rPr>
                <w:rFonts w:hint="eastAsia" w:ascii="黑体" w:hAnsi="黑体" w:eastAsia="黑体" w:cs="黑体"/>
                <w:sz w:val="21"/>
                <w:szCs w:val="21"/>
              </w:rPr>
              <w:t>100</w:t>
            </w:r>
            <w:r>
              <w:rPr>
                <w:rFonts w:hint="eastAsia"/>
                <w:sz w:val="21"/>
                <w:szCs w:val="21"/>
              </w:rPr>
              <w:t xml:space="preserve">人，且营业收入 </w:t>
            </w:r>
            <w:r>
              <w:rPr>
                <w:rFonts w:hint="eastAsia" w:ascii="黑体" w:hAnsi="黑体" w:eastAsia="黑体" w:cs="黑体"/>
                <w:sz w:val="21"/>
                <w:szCs w:val="21"/>
              </w:rPr>
              <w:t>50</w:t>
            </w:r>
            <w:r>
              <w:rPr>
                <w:rFonts w:hint="eastAsia"/>
                <w:sz w:val="21"/>
                <w:szCs w:val="21"/>
              </w:rPr>
              <w:t>万元一</w:t>
            </w:r>
            <w:r>
              <w:rPr>
                <w:rFonts w:hint="eastAsia" w:ascii="黑体" w:hAnsi="黑体" w:eastAsia="黑体" w:cs="黑体"/>
                <w:sz w:val="21"/>
                <w:szCs w:val="21"/>
              </w:rPr>
              <w:t>1 000</w:t>
            </w:r>
            <w:r>
              <w:rPr>
                <w:rFonts w:hint="eastAsia"/>
                <w:sz w:val="21"/>
                <w:szCs w:val="21"/>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97" w:hRule="exact"/>
          <w:jc w:val="center"/>
        </w:trPr>
        <w:tc>
          <w:tcPr>
            <w:tcW w:w="0" w:type="auto"/>
            <w:vMerge w:val="continue"/>
            <w:tcBorders>
              <w:top w:val="nil"/>
              <w:left w:val="single" w:color="auto" w:sz="4" w:space="0"/>
              <w:bottom w:val="nil"/>
              <w:right w:val="nil"/>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default"/>
                <w:sz w:val="21"/>
                <w:szCs w:val="21"/>
              </w:rPr>
            </w:pPr>
          </w:p>
        </w:tc>
        <w:tc>
          <w:tcPr>
            <w:tcW w:w="0" w:type="auto"/>
            <w:tcBorders>
              <w:top w:val="single" w:color="auto" w:sz="4" w:space="0"/>
              <w:left w:val="single" w:color="auto" w:sz="4" w:space="0"/>
              <w:bottom w:val="nil"/>
              <w:right w:val="nil"/>
              <w:tl2br w:val="nil"/>
              <w:tr2bl w:val="nil"/>
            </w:tcBorders>
            <w:shd w:val="clear" w:color="auto" w:fill="FFFFFF"/>
            <w:noWrap w:val="0"/>
            <w:vAlign w:val="center"/>
          </w:tcPr>
          <w:p>
            <w:pPr>
              <w:pStyle w:val="27"/>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eastAsia"/>
                <w:sz w:val="21"/>
                <w:szCs w:val="21"/>
              </w:rPr>
            </w:pPr>
            <w:r>
              <w:rPr>
                <w:rFonts w:hint="eastAsia"/>
                <w:sz w:val="21"/>
                <w:szCs w:val="21"/>
              </w:rPr>
              <w:t>微型</w:t>
            </w:r>
          </w:p>
        </w:tc>
        <w:tc>
          <w:tcPr>
            <w:tcW w:w="6985" w:type="dxa"/>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27"/>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eastAsia"/>
                <w:sz w:val="21"/>
                <w:szCs w:val="21"/>
              </w:rPr>
            </w:pPr>
            <w:r>
              <w:rPr>
                <w:rFonts w:hint="eastAsia"/>
                <w:color w:val="474747"/>
                <w:sz w:val="21"/>
                <w:szCs w:val="21"/>
              </w:rPr>
              <w:t>:</w:t>
            </w:r>
            <w:r>
              <w:rPr>
                <w:rFonts w:hint="eastAsia"/>
                <w:sz w:val="21"/>
                <w:szCs w:val="21"/>
              </w:rPr>
              <w:t>从业人员</w:t>
            </w:r>
            <w:r>
              <w:rPr>
                <w:rFonts w:hint="eastAsia" w:ascii="黑体" w:hAnsi="黑体" w:eastAsia="黑体" w:cs="黑体"/>
                <w:sz w:val="21"/>
                <w:szCs w:val="21"/>
              </w:rPr>
              <w:t>10</w:t>
            </w:r>
            <w:r>
              <w:rPr>
                <w:rFonts w:hint="eastAsia"/>
                <w:sz w:val="21"/>
                <w:szCs w:val="21"/>
              </w:rPr>
              <w:t xml:space="preserve">人以下或营业收入 </w:t>
            </w:r>
            <w:r>
              <w:rPr>
                <w:rFonts w:hint="eastAsia" w:ascii="黑体" w:hAnsi="黑体" w:eastAsia="黑体" w:cs="黑体"/>
                <w:sz w:val="21"/>
                <w:szCs w:val="21"/>
              </w:rPr>
              <w:t>50</w:t>
            </w:r>
            <w:r>
              <w:rPr>
                <w:rFonts w:hint="eastAsia"/>
                <w:sz w:val="21"/>
                <w:szCs w:val="21"/>
              </w:rPr>
              <w:t>万元以下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97" w:hRule="exact"/>
          <w:jc w:val="center"/>
        </w:trPr>
        <w:tc>
          <w:tcPr>
            <w:tcW w:w="0" w:type="auto"/>
            <w:vMerge w:val="restart"/>
            <w:tcBorders>
              <w:top w:val="single" w:color="auto" w:sz="4" w:space="0"/>
              <w:left w:val="single" w:color="auto" w:sz="4" w:space="0"/>
              <w:bottom w:val="nil"/>
              <w:right w:val="nil"/>
              <w:tl2br w:val="nil"/>
              <w:tr2bl w:val="nil"/>
            </w:tcBorders>
            <w:shd w:val="clear" w:color="auto" w:fill="FFFFFF"/>
            <w:noWrap w:val="0"/>
            <w:vAlign w:val="center"/>
          </w:tcPr>
          <w:p>
            <w:pPr>
              <w:pStyle w:val="27"/>
              <w:keepNext w:val="0"/>
              <w:keepLines w:val="0"/>
              <w:pageBreakBefore w:val="0"/>
              <w:widowControl w:val="0"/>
              <w:kinsoku/>
              <w:wordWrap/>
              <w:overflowPunct/>
              <w:topLinePunct w:val="0"/>
              <w:autoSpaceDE/>
              <w:autoSpaceDN/>
              <w:bidi w:val="0"/>
              <w:adjustRightInd/>
              <w:snapToGrid/>
              <w:spacing w:beforeLines="0" w:afterLines="0" w:line="240" w:lineRule="auto"/>
              <w:ind w:left="0" w:firstLine="380"/>
              <w:jc w:val="both"/>
              <w:textAlignment w:val="auto"/>
              <w:rPr>
                <w:rFonts w:hint="eastAsia"/>
                <w:sz w:val="21"/>
                <w:szCs w:val="21"/>
              </w:rPr>
            </w:pPr>
            <w:r>
              <w:rPr>
                <w:rFonts w:hint="eastAsia"/>
                <w:sz w:val="21"/>
                <w:szCs w:val="21"/>
              </w:rPr>
              <w:t>房地产开发经营</w:t>
            </w:r>
          </w:p>
        </w:tc>
        <w:tc>
          <w:tcPr>
            <w:tcW w:w="7877" w:type="dxa"/>
            <w:gridSpan w:val="2"/>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27"/>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eastAsia"/>
                <w:sz w:val="21"/>
                <w:szCs w:val="21"/>
              </w:rPr>
            </w:pPr>
            <w:r>
              <w:rPr>
                <w:rFonts w:hint="eastAsia"/>
                <w:sz w:val="21"/>
                <w:szCs w:val="21"/>
              </w:rPr>
              <w:t>营业收入</w:t>
            </w:r>
            <w:r>
              <w:rPr>
                <w:rFonts w:hint="eastAsia" w:ascii="黑体" w:hAnsi="黑体" w:eastAsia="黑体" w:cs="黑体"/>
                <w:sz w:val="21"/>
                <w:szCs w:val="21"/>
              </w:rPr>
              <w:t>200 000</w:t>
            </w:r>
            <w:r>
              <w:rPr>
                <w:rFonts w:hint="eastAsia"/>
                <w:sz w:val="21"/>
                <w:szCs w:val="21"/>
              </w:rPr>
              <w:t xml:space="preserve">万元以下或资产总额 </w:t>
            </w:r>
            <w:r>
              <w:rPr>
                <w:rFonts w:hint="eastAsia" w:ascii="黑体" w:hAnsi="黑体" w:eastAsia="黑体" w:cs="黑体"/>
                <w:sz w:val="21"/>
                <w:szCs w:val="21"/>
              </w:rPr>
              <w:t>10 000</w:t>
            </w:r>
            <w:r>
              <w:rPr>
                <w:rFonts w:hint="eastAsia"/>
                <w:sz w:val="21"/>
                <w:szCs w:val="21"/>
              </w:rPr>
              <w:t>万元以下的为中小微型企业。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97" w:hRule="exact"/>
          <w:jc w:val="center"/>
        </w:trPr>
        <w:tc>
          <w:tcPr>
            <w:tcW w:w="0" w:type="auto"/>
            <w:vMerge w:val="continue"/>
            <w:tcBorders>
              <w:top w:val="nil"/>
              <w:left w:val="single" w:color="auto" w:sz="4" w:space="0"/>
              <w:bottom w:val="nil"/>
              <w:right w:val="nil"/>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default"/>
                <w:sz w:val="21"/>
                <w:szCs w:val="21"/>
              </w:rPr>
            </w:pPr>
          </w:p>
        </w:tc>
        <w:tc>
          <w:tcPr>
            <w:tcW w:w="0" w:type="auto"/>
            <w:tcBorders>
              <w:top w:val="single" w:color="auto" w:sz="4" w:space="0"/>
              <w:left w:val="single" w:color="auto" w:sz="4" w:space="0"/>
              <w:bottom w:val="nil"/>
              <w:right w:val="nil"/>
              <w:tl2br w:val="nil"/>
              <w:tr2bl w:val="nil"/>
            </w:tcBorders>
            <w:shd w:val="clear" w:color="auto" w:fill="FFFFFF"/>
            <w:noWrap w:val="0"/>
            <w:vAlign w:val="center"/>
          </w:tcPr>
          <w:p>
            <w:pPr>
              <w:pStyle w:val="27"/>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eastAsia"/>
                <w:sz w:val="21"/>
                <w:szCs w:val="21"/>
              </w:rPr>
            </w:pPr>
            <w:r>
              <w:rPr>
                <w:rFonts w:hint="eastAsia"/>
                <w:sz w:val="21"/>
                <w:szCs w:val="21"/>
              </w:rPr>
              <w:t>中型</w:t>
            </w:r>
          </w:p>
        </w:tc>
        <w:tc>
          <w:tcPr>
            <w:tcW w:w="6985" w:type="dxa"/>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27"/>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rPr>
                <w:rFonts w:hint="eastAsia" w:eastAsia="黑体"/>
                <w:sz w:val="21"/>
                <w:szCs w:val="21"/>
                <w:lang w:eastAsia="zh-CN"/>
              </w:rPr>
            </w:pPr>
            <w:r>
              <w:rPr>
                <w:rFonts w:hint="eastAsia"/>
                <w:sz w:val="21"/>
                <w:szCs w:val="21"/>
              </w:rPr>
              <w:t>营业收入</w:t>
            </w:r>
            <w:r>
              <w:rPr>
                <w:rFonts w:hint="eastAsia" w:ascii="黑体" w:hAnsi="黑体" w:eastAsia="黑体" w:cs="黑体"/>
                <w:sz w:val="21"/>
                <w:szCs w:val="21"/>
              </w:rPr>
              <w:t>1 000</w:t>
            </w:r>
            <w:r>
              <w:rPr>
                <w:rFonts w:hint="eastAsia"/>
                <w:sz w:val="21"/>
                <w:szCs w:val="21"/>
              </w:rPr>
              <w:t>万元一</w:t>
            </w:r>
            <w:r>
              <w:rPr>
                <w:rFonts w:hint="eastAsia" w:ascii="黑体" w:hAnsi="黑体" w:eastAsia="黑体" w:cs="黑体"/>
                <w:sz w:val="21"/>
                <w:szCs w:val="21"/>
              </w:rPr>
              <w:t>200 000</w:t>
            </w:r>
            <w:r>
              <w:rPr>
                <w:rFonts w:hint="eastAsia"/>
                <w:sz w:val="21"/>
                <w:szCs w:val="21"/>
              </w:rPr>
              <w:t xml:space="preserve">万元，且资产总额 </w:t>
            </w:r>
            <w:r>
              <w:rPr>
                <w:rFonts w:hint="eastAsia" w:ascii="黑体" w:hAnsi="黑体" w:eastAsia="黑体" w:cs="黑体"/>
                <w:sz w:val="21"/>
                <w:szCs w:val="21"/>
              </w:rPr>
              <w:t>5 000</w:t>
            </w:r>
            <w:r>
              <w:rPr>
                <w:rFonts w:hint="eastAsia"/>
                <w:sz w:val="21"/>
                <w:szCs w:val="21"/>
              </w:rPr>
              <w:t>万元一</w:t>
            </w:r>
            <w:r>
              <w:rPr>
                <w:rFonts w:hint="eastAsia" w:ascii="黑体" w:hAnsi="黑体" w:eastAsia="黑体" w:cs="黑体"/>
                <w:sz w:val="21"/>
                <w:szCs w:val="21"/>
              </w:rPr>
              <w:t>10000</w:t>
            </w:r>
            <w:r>
              <w:rPr>
                <w:rFonts w:hint="eastAsia" w:eastAsia="黑体"/>
                <w:sz w:val="21"/>
                <w:szCs w:val="21"/>
                <w:lang w:eastAsia="zh-CN"/>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97" w:hRule="exact"/>
          <w:jc w:val="center"/>
        </w:trPr>
        <w:tc>
          <w:tcPr>
            <w:tcW w:w="0" w:type="auto"/>
            <w:vMerge w:val="continue"/>
            <w:tcBorders>
              <w:top w:val="nil"/>
              <w:left w:val="single" w:color="auto" w:sz="4" w:space="0"/>
              <w:bottom w:val="nil"/>
              <w:right w:val="nil"/>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default"/>
                <w:sz w:val="21"/>
                <w:szCs w:val="21"/>
              </w:rPr>
            </w:pPr>
          </w:p>
        </w:tc>
        <w:tc>
          <w:tcPr>
            <w:tcW w:w="0" w:type="auto"/>
            <w:tcBorders>
              <w:top w:val="single" w:color="auto" w:sz="4" w:space="0"/>
              <w:left w:val="single" w:color="auto" w:sz="4" w:space="0"/>
              <w:bottom w:val="nil"/>
              <w:right w:val="nil"/>
              <w:tl2br w:val="nil"/>
              <w:tr2bl w:val="nil"/>
            </w:tcBorders>
            <w:shd w:val="clear" w:color="auto" w:fill="FFFFFF"/>
            <w:noWrap w:val="0"/>
            <w:vAlign w:val="center"/>
          </w:tcPr>
          <w:p>
            <w:pPr>
              <w:pStyle w:val="27"/>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eastAsia"/>
                <w:sz w:val="21"/>
                <w:szCs w:val="21"/>
              </w:rPr>
            </w:pPr>
            <w:r>
              <w:rPr>
                <w:rFonts w:hint="eastAsia"/>
                <w:sz w:val="21"/>
                <w:szCs w:val="21"/>
              </w:rPr>
              <w:t>小型</w:t>
            </w:r>
          </w:p>
        </w:tc>
        <w:tc>
          <w:tcPr>
            <w:tcW w:w="6985" w:type="dxa"/>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27"/>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eastAsia" w:eastAsia="黑体"/>
                <w:sz w:val="21"/>
                <w:szCs w:val="21"/>
                <w:lang w:eastAsia="zh-CN"/>
              </w:rPr>
            </w:pPr>
            <w:r>
              <w:rPr>
                <w:rFonts w:hint="eastAsia"/>
                <w:sz w:val="21"/>
                <w:szCs w:val="21"/>
              </w:rPr>
              <w:t>营业收入</w:t>
            </w:r>
            <w:r>
              <w:rPr>
                <w:rFonts w:hint="eastAsia" w:ascii="黑体" w:hAnsi="黑体" w:eastAsia="黑体" w:cs="黑体"/>
                <w:sz w:val="21"/>
                <w:szCs w:val="21"/>
              </w:rPr>
              <w:t>100</w:t>
            </w:r>
            <w:r>
              <w:rPr>
                <w:rFonts w:hint="eastAsia"/>
                <w:sz w:val="21"/>
                <w:szCs w:val="21"/>
              </w:rPr>
              <w:t>万元一</w:t>
            </w:r>
            <w:r>
              <w:rPr>
                <w:rFonts w:hint="eastAsia" w:ascii="黑体" w:hAnsi="黑体" w:eastAsia="黑体" w:cs="黑体"/>
                <w:sz w:val="21"/>
                <w:szCs w:val="21"/>
              </w:rPr>
              <w:t>1 000</w:t>
            </w:r>
            <w:r>
              <w:rPr>
                <w:rFonts w:hint="eastAsia"/>
                <w:sz w:val="21"/>
                <w:szCs w:val="21"/>
              </w:rPr>
              <w:t xml:space="preserve">万元，且资产总额 </w:t>
            </w:r>
            <w:r>
              <w:rPr>
                <w:rFonts w:hint="eastAsia" w:ascii="黑体" w:hAnsi="黑体" w:eastAsia="黑体" w:cs="黑体"/>
                <w:sz w:val="21"/>
                <w:szCs w:val="21"/>
              </w:rPr>
              <w:t>2 000</w:t>
            </w:r>
            <w:r>
              <w:rPr>
                <w:rFonts w:hint="eastAsia"/>
                <w:sz w:val="21"/>
                <w:szCs w:val="21"/>
              </w:rPr>
              <w:t>万元一</w:t>
            </w:r>
            <w:r>
              <w:rPr>
                <w:rFonts w:hint="eastAsia" w:ascii="黑体" w:hAnsi="黑体" w:eastAsia="黑体" w:cs="黑体"/>
                <w:sz w:val="21"/>
                <w:szCs w:val="21"/>
              </w:rPr>
              <w:t xml:space="preserve">5 000 </w:t>
            </w:r>
            <w:r>
              <w:rPr>
                <w:rFonts w:hint="eastAsia" w:eastAsia="黑体"/>
                <w:sz w:val="21"/>
                <w:szCs w:val="21"/>
                <w:lang w:eastAsia="zh-CN"/>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97" w:hRule="exact"/>
          <w:jc w:val="center"/>
        </w:trPr>
        <w:tc>
          <w:tcPr>
            <w:tcW w:w="0" w:type="auto"/>
            <w:vMerge w:val="continue"/>
            <w:tcBorders>
              <w:top w:val="nil"/>
              <w:left w:val="single" w:color="auto" w:sz="4" w:space="0"/>
              <w:bottom w:val="nil"/>
              <w:right w:val="nil"/>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default"/>
                <w:sz w:val="21"/>
                <w:szCs w:val="21"/>
              </w:rPr>
            </w:pPr>
          </w:p>
        </w:tc>
        <w:tc>
          <w:tcPr>
            <w:tcW w:w="0" w:type="auto"/>
            <w:tcBorders>
              <w:top w:val="single" w:color="auto" w:sz="4" w:space="0"/>
              <w:left w:val="single" w:color="auto" w:sz="4" w:space="0"/>
              <w:bottom w:val="nil"/>
              <w:right w:val="nil"/>
              <w:tl2br w:val="nil"/>
              <w:tr2bl w:val="nil"/>
            </w:tcBorders>
            <w:shd w:val="clear" w:color="auto" w:fill="FFFFFF"/>
            <w:noWrap w:val="0"/>
            <w:vAlign w:val="center"/>
          </w:tcPr>
          <w:p>
            <w:pPr>
              <w:pStyle w:val="27"/>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eastAsia"/>
                <w:sz w:val="21"/>
                <w:szCs w:val="21"/>
              </w:rPr>
            </w:pPr>
            <w:r>
              <w:rPr>
                <w:rFonts w:hint="eastAsia"/>
                <w:sz w:val="21"/>
                <w:szCs w:val="21"/>
              </w:rPr>
              <w:t>微型</w:t>
            </w:r>
          </w:p>
        </w:tc>
        <w:tc>
          <w:tcPr>
            <w:tcW w:w="6985" w:type="dxa"/>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27"/>
              <w:keepNext w:val="0"/>
              <w:keepLines w:val="0"/>
              <w:pageBreakBefore w:val="0"/>
              <w:widowControl w:val="0"/>
              <w:tabs>
                <w:tab w:val="left" w:pos="5256"/>
              </w:tabs>
              <w:kinsoku/>
              <w:wordWrap/>
              <w:overflowPunct/>
              <w:topLinePunct w:val="0"/>
              <w:autoSpaceDE/>
              <w:autoSpaceDN/>
              <w:bidi w:val="0"/>
              <w:adjustRightInd/>
              <w:snapToGrid/>
              <w:spacing w:beforeLines="0" w:afterLines="0" w:line="240" w:lineRule="auto"/>
              <w:ind w:left="0"/>
              <w:jc w:val="both"/>
              <w:textAlignment w:val="auto"/>
              <w:rPr>
                <w:rFonts w:hint="eastAsia"/>
                <w:sz w:val="21"/>
                <w:szCs w:val="21"/>
              </w:rPr>
            </w:pPr>
            <w:r>
              <w:rPr>
                <w:rFonts w:hint="eastAsia"/>
                <w:color w:val="474747"/>
                <w:sz w:val="21"/>
                <w:szCs w:val="21"/>
              </w:rPr>
              <w:t>:</w:t>
            </w:r>
            <w:r>
              <w:rPr>
                <w:rFonts w:hint="eastAsia"/>
                <w:sz w:val="21"/>
                <w:szCs w:val="21"/>
              </w:rPr>
              <w:t>营业收入</w:t>
            </w:r>
            <w:r>
              <w:rPr>
                <w:rFonts w:hint="eastAsia" w:ascii="黑体" w:hAnsi="黑体" w:eastAsia="黑体" w:cs="黑体"/>
                <w:sz w:val="21"/>
                <w:szCs w:val="21"/>
              </w:rPr>
              <w:t>100</w:t>
            </w:r>
            <w:r>
              <w:rPr>
                <w:rFonts w:hint="eastAsia"/>
                <w:sz w:val="21"/>
                <w:szCs w:val="21"/>
              </w:rPr>
              <w:t>万元以下或资产总额</w:t>
            </w:r>
            <w:r>
              <w:rPr>
                <w:rFonts w:hint="eastAsia" w:ascii="黑体" w:hAnsi="黑体" w:eastAsia="黑体" w:cs="黑体"/>
                <w:sz w:val="21"/>
                <w:szCs w:val="21"/>
              </w:rPr>
              <w:t>2 000</w:t>
            </w:r>
            <w:r>
              <w:rPr>
                <w:rFonts w:hint="eastAsia"/>
                <w:sz w:val="21"/>
                <w:szCs w:val="21"/>
              </w:rPr>
              <w:t>万元以下的为微型企业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97" w:hRule="exact"/>
          <w:jc w:val="center"/>
        </w:trPr>
        <w:tc>
          <w:tcPr>
            <w:tcW w:w="0" w:type="auto"/>
            <w:vMerge w:val="restart"/>
            <w:tcBorders>
              <w:top w:val="single" w:color="auto" w:sz="4" w:space="0"/>
              <w:left w:val="single" w:color="auto" w:sz="4" w:space="0"/>
              <w:bottom w:val="nil"/>
              <w:right w:val="nil"/>
              <w:tl2br w:val="nil"/>
              <w:tr2bl w:val="nil"/>
            </w:tcBorders>
            <w:shd w:val="clear" w:color="auto" w:fill="FFFFFF"/>
            <w:noWrap w:val="0"/>
            <w:vAlign w:val="center"/>
          </w:tcPr>
          <w:p>
            <w:pPr>
              <w:pStyle w:val="27"/>
              <w:keepNext w:val="0"/>
              <w:keepLines w:val="0"/>
              <w:pageBreakBefore w:val="0"/>
              <w:widowControl w:val="0"/>
              <w:kinsoku/>
              <w:wordWrap/>
              <w:overflowPunct/>
              <w:topLinePunct w:val="0"/>
              <w:autoSpaceDE/>
              <w:autoSpaceDN/>
              <w:bidi w:val="0"/>
              <w:adjustRightInd/>
              <w:snapToGrid/>
              <w:spacing w:beforeLines="0" w:afterLines="0" w:line="240" w:lineRule="auto"/>
              <w:ind w:left="0" w:firstLine="900"/>
              <w:jc w:val="both"/>
              <w:textAlignment w:val="auto"/>
              <w:rPr>
                <w:rFonts w:hint="eastAsia"/>
                <w:sz w:val="21"/>
                <w:szCs w:val="21"/>
              </w:rPr>
            </w:pPr>
            <w:r>
              <w:rPr>
                <w:rFonts w:hint="eastAsia"/>
                <w:sz w:val="21"/>
                <w:szCs w:val="21"/>
              </w:rPr>
              <w:t>物业管理</w:t>
            </w:r>
          </w:p>
        </w:tc>
        <w:tc>
          <w:tcPr>
            <w:tcW w:w="7877" w:type="dxa"/>
            <w:gridSpan w:val="2"/>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27"/>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eastAsia"/>
                <w:sz w:val="21"/>
                <w:szCs w:val="21"/>
              </w:rPr>
            </w:pPr>
            <w:r>
              <w:rPr>
                <w:rFonts w:hint="eastAsia"/>
                <w:sz w:val="21"/>
                <w:szCs w:val="21"/>
              </w:rPr>
              <w:t>从业人员</w:t>
            </w:r>
            <w:r>
              <w:rPr>
                <w:rFonts w:hint="eastAsia" w:ascii="黑体" w:hAnsi="黑体" w:eastAsia="黑体" w:cs="黑体"/>
                <w:sz w:val="21"/>
                <w:szCs w:val="21"/>
              </w:rPr>
              <w:t>1 000</w:t>
            </w:r>
            <w:r>
              <w:rPr>
                <w:rFonts w:hint="eastAsia"/>
                <w:sz w:val="21"/>
                <w:szCs w:val="21"/>
              </w:rPr>
              <w:t xml:space="preserve">人以下或营业收入 </w:t>
            </w:r>
            <w:r>
              <w:rPr>
                <w:rFonts w:hint="eastAsia" w:ascii="黑体" w:hAnsi="黑体" w:eastAsia="黑体" w:cs="黑体"/>
                <w:sz w:val="21"/>
                <w:szCs w:val="21"/>
              </w:rPr>
              <w:t>5 000</w:t>
            </w:r>
            <w:r>
              <w:rPr>
                <w:rFonts w:hint="eastAsia"/>
                <w:sz w:val="21"/>
                <w:szCs w:val="21"/>
              </w:rPr>
              <w:t>万元以下的为中小微型企业。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97" w:hRule="exact"/>
          <w:jc w:val="center"/>
        </w:trPr>
        <w:tc>
          <w:tcPr>
            <w:tcW w:w="0" w:type="auto"/>
            <w:vMerge w:val="continue"/>
            <w:tcBorders>
              <w:top w:val="nil"/>
              <w:left w:val="single" w:color="auto" w:sz="4" w:space="0"/>
              <w:bottom w:val="nil"/>
              <w:right w:val="nil"/>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default"/>
                <w:sz w:val="21"/>
                <w:szCs w:val="21"/>
              </w:rPr>
            </w:pPr>
          </w:p>
        </w:tc>
        <w:tc>
          <w:tcPr>
            <w:tcW w:w="0" w:type="auto"/>
            <w:tcBorders>
              <w:top w:val="single" w:color="auto" w:sz="4" w:space="0"/>
              <w:left w:val="single" w:color="auto" w:sz="4" w:space="0"/>
              <w:bottom w:val="nil"/>
              <w:right w:val="nil"/>
              <w:tl2br w:val="nil"/>
              <w:tr2bl w:val="nil"/>
            </w:tcBorders>
            <w:shd w:val="clear" w:color="auto" w:fill="FFFFFF"/>
            <w:noWrap w:val="0"/>
            <w:vAlign w:val="center"/>
          </w:tcPr>
          <w:p>
            <w:pPr>
              <w:pStyle w:val="27"/>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eastAsia"/>
                <w:sz w:val="21"/>
                <w:szCs w:val="21"/>
              </w:rPr>
            </w:pPr>
            <w:r>
              <w:rPr>
                <w:rFonts w:hint="eastAsia"/>
                <w:sz w:val="21"/>
                <w:szCs w:val="21"/>
              </w:rPr>
              <w:t>中型</w:t>
            </w:r>
          </w:p>
        </w:tc>
        <w:tc>
          <w:tcPr>
            <w:tcW w:w="6985" w:type="dxa"/>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27"/>
              <w:keepNext w:val="0"/>
              <w:keepLines w:val="0"/>
              <w:pageBreakBefore w:val="0"/>
              <w:widowControl w:val="0"/>
              <w:kinsoku/>
              <w:wordWrap/>
              <w:overflowPunct/>
              <w:topLinePunct w:val="0"/>
              <w:autoSpaceDE/>
              <w:autoSpaceDN/>
              <w:bidi w:val="0"/>
              <w:adjustRightInd/>
              <w:snapToGrid/>
              <w:spacing w:beforeLines="0" w:afterLines="0" w:line="240" w:lineRule="auto"/>
              <w:ind w:left="0" w:firstLine="140"/>
              <w:jc w:val="both"/>
              <w:textAlignment w:val="auto"/>
              <w:rPr>
                <w:rFonts w:hint="eastAsia"/>
                <w:sz w:val="21"/>
                <w:szCs w:val="21"/>
              </w:rPr>
            </w:pPr>
            <w:r>
              <w:rPr>
                <w:rFonts w:hint="eastAsia"/>
                <w:sz w:val="21"/>
                <w:szCs w:val="21"/>
              </w:rPr>
              <w:t xml:space="preserve">从业人员 </w:t>
            </w:r>
            <w:r>
              <w:rPr>
                <w:rFonts w:hint="eastAsia" w:ascii="黑体" w:hAnsi="黑体" w:eastAsia="黑体" w:cs="黑体"/>
                <w:sz w:val="21"/>
                <w:szCs w:val="21"/>
              </w:rPr>
              <w:t>300</w:t>
            </w:r>
            <w:r>
              <w:rPr>
                <w:rFonts w:hint="eastAsia"/>
                <w:sz w:val="21"/>
                <w:szCs w:val="21"/>
              </w:rPr>
              <w:t>人一</w:t>
            </w:r>
            <w:r>
              <w:rPr>
                <w:rFonts w:hint="eastAsia" w:ascii="黑体" w:hAnsi="黑体" w:eastAsia="黑体" w:cs="黑体"/>
                <w:sz w:val="21"/>
                <w:szCs w:val="21"/>
              </w:rPr>
              <w:t>1 000</w:t>
            </w:r>
            <w:r>
              <w:rPr>
                <w:rFonts w:hint="eastAsia"/>
                <w:sz w:val="21"/>
                <w:szCs w:val="21"/>
              </w:rPr>
              <w:t xml:space="preserve">人，且营业收入 </w:t>
            </w:r>
            <w:r>
              <w:rPr>
                <w:rFonts w:hint="eastAsia" w:ascii="黑体" w:hAnsi="黑体" w:eastAsia="黑体" w:cs="黑体"/>
                <w:sz w:val="21"/>
                <w:szCs w:val="21"/>
              </w:rPr>
              <w:t>1000</w:t>
            </w:r>
            <w:r>
              <w:rPr>
                <w:rFonts w:hint="eastAsia"/>
                <w:sz w:val="21"/>
                <w:szCs w:val="21"/>
              </w:rPr>
              <w:t>万元一</w:t>
            </w:r>
            <w:r>
              <w:rPr>
                <w:rFonts w:hint="eastAsia" w:ascii="黑体" w:hAnsi="黑体" w:eastAsia="黑体" w:cs="黑体"/>
                <w:sz w:val="21"/>
                <w:szCs w:val="21"/>
              </w:rPr>
              <w:t>5 000</w:t>
            </w:r>
            <w:r>
              <w:rPr>
                <w:rFonts w:hint="eastAsia"/>
                <w:sz w:val="21"/>
                <w:szCs w:val="21"/>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97" w:hRule="exact"/>
          <w:jc w:val="center"/>
        </w:trPr>
        <w:tc>
          <w:tcPr>
            <w:tcW w:w="0" w:type="auto"/>
            <w:vMerge w:val="continue"/>
            <w:tcBorders>
              <w:top w:val="nil"/>
              <w:left w:val="single" w:color="auto" w:sz="4" w:space="0"/>
              <w:bottom w:val="nil"/>
              <w:right w:val="nil"/>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default"/>
                <w:sz w:val="21"/>
                <w:szCs w:val="21"/>
              </w:rPr>
            </w:pPr>
          </w:p>
        </w:tc>
        <w:tc>
          <w:tcPr>
            <w:tcW w:w="0" w:type="auto"/>
            <w:tcBorders>
              <w:top w:val="single" w:color="auto" w:sz="4" w:space="0"/>
              <w:left w:val="single" w:color="auto" w:sz="4" w:space="0"/>
              <w:bottom w:val="nil"/>
              <w:right w:val="nil"/>
              <w:tl2br w:val="nil"/>
              <w:tr2bl w:val="nil"/>
            </w:tcBorders>
            <w:shd w:val="clear" w:color="auto" w:fill="FFFFFF"/>
            <w:noWrap w:val="0"/>
            <w:vAlign w:val="center"/>
          </w:tcPr>
          <w:p>
            <w:pPr>
              <w:pStyle w:val="27"/>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eastAsia"/>
                <w:sz w:val="21"/>
                <w:szCs w:val="21"/>
              </w:rPr>
            </w:pPr>
            <w:r>
              <w:rPr>
                <w:rFonts w:hint="eastAsia"/>
                <w:sz w:val="21"/>
                <w:szCs w:val="21"/>
              </w:rPr>
              <w:t>小型</w:t>
            </w:r>
          </w:p>
        </w:tc>
        <w:tc>
          <w:tcPr>
            <w:tcW w:w="6985" w:type="dxa"/>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27"/>
              <w:keepNext w:val="0"/>
              <w:keepLines w:val="0"/>
              <w:pageBreakBefore w:val="0"/>
              <w:widowControl w:val="0"/>
              <w:kinsoku/>
              <w:wordWrap/>
              <w:overflowPunct/>
              <w:topLinePunct w:val="0"/>
              <w:autoSpaceDE/>
              <w:autoSpaceDN/>
              <w:bidi w:val="0"/>
              <w:adjustRightInd/>
              <w:snapToGrid/>
              <w:spacing w:beforeLines="0" w:afterLines="0" w:line="240" w:lineRule="auto"/>
              <w:ind w:left="0" w:firstLine="140"/>
              <w:jc w:val="both"/>
              <w:textAlignment w:val="auto"/>
              <w:rPr>
                <w:rFonts w:hint="eastAsia"/>
                <w:sz w:val="21"/>
                <w:szCs w:val="21"/>
              </w:rPr>
            </w:pPr>
            <w:r>
              <w:rPr>
                <w:rFonts w:hint="eastAsia"/>
                <w:sz w:val="21"/>
                <w:szCs w:val="21"/>
              </w:rPr>
              <w:t>从业人员</w:t>
            </w:r>
            <w:r>
              <w:rPr>
                <w:rFonts w:hint="eastAsia" w:ascii="黑体" w:hAnsi="黑体" w:eastAsia="黑体" w:cs="黑体"/>
                <w:sz w:val="21"/>
                <w:szCs w:val="21"/>
              </w:rPr>
              <w:t>100</w:t>
            </w:r>
            <w:r>
              <w:rPr>
                <w:rFonts w:hint="eastAsia"/>
                <w:sz w:val="21"/>
                <w:szCs w:val="21"/>
              </w:rPr>
              <w:t>人一</w:t>
            </w:r>
            <w:r>
              <w:rPr>
                <w:rFonts w:hint="eastAsia" w:ascii="黑体" w:hAnsi="黑体" w:eastAsia="黑体" w:cs="黑体"/>
                <w:sz w:val="21"/>
                <w:szCs w:val="21"/>
              </w:rPr>
              <w:t>300</w:t>
            </w:r>
            <w:r>
              <w:rPr>
                <w:rFonts w:hint="eastAsia"/>
                <w:sz w:val="21"/>
                <w:szCs w:val="21"/>
              </w:rPr>
              <w:t xml:space="preserve">人，且营业收入 </w:t>
            </w:r>
            <w:r>
              <w:rPr>
                <w:rFonts w:hint="eastAsia" w:ascii="黑体" w:hAnsi="黑体" w:eastAsia="黑体" w:cs="黑体"/>
                <w:sz w:val="21"/>
                <w:szCs w:val="21"/>
              </w:rPr>
              <w:t>500</w:t>
            </w:r>
            <w:r>
              <w:rPr>
                <w:rFonts w:hint="eastAsia"/>
                <w:sz w:val="21"/>
                <w:szCs w:val="21"/>
              </w:rPr>
              <w:t>万元一</w:t>
            </w:r>
            <w:r>
              <w:rPr>
                <w:rFonts w:hint="eastAsia" w:ascii="黑体" w:hAnsi="黑体" w:eastAsia="黑体" w:cs="黑体"/>
                <w:sz w:val="21"/>
                <w:szCs w:val="21"/>
              </w:rPr>
              <w:t>1 000</w:t>
            </w:r>
            <w:r>
              <w:rPr>
                <w:rFonts w:hint="eastAsia"/>
                <w:sz w:val="21"/>
                <w:szCs w:val="21"/>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97" w:hRule="exact"/>
          <w:jc w:val="center"/>
        </w:trPr>
        <w:tc>
          <w:tcPr>
            <w:tcW w:w="0" w:type="auto"/>
            <w:vMerge w:val="continue"/>
            <w:tcBorders>
              <w:top w:val="nil"/>
              <w:left w:val="single" w:color="auto" w:sz="4" w:space="0"/>
              <w:bottom w:val="nil"/>
              <w:right w:val="nil"/>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default"/>
                <w:sz w:val="21"/>
                <w:szCs w:val="21"/>
              </w:rPr>
            </w:pPr>
          </w:p>
        </w:tc>
        <w:tc>
          <w:tcPr>
            <w:tcW w:w="0" w:type="auto"/>
            <w:tcBorders>
              <w:top w:val="single" w:color="auto" w:sz="4" w:space="0"/>
              <w:left w:val="single" w:color="auto" w:sz="4" w:space="0"/>
              <w:bottom w:val="nil"/>
              <w:right w:val="nil"/>
              <w:tl2br w:val="nil"/>
              <w:tr2bl w:val="nil"/>
            </w:tcBorders>
            <w:shd w:val="clear" w:color="auto" w:fill="FFFFFF"/>
            <w:noWrap w:val="0"/>
            <w:vAlign w:val="center"/>
          </w:tcPr>
          <w:p>
            <w:pPr>
              <w:pStyle w:val="27"/>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eastAsia"/>
                <w:sz w:val="21"/>
                <w:szCs w:val="21"/>
              </w:rPr>
            </w:pPr>
            <w:r>
              <w:rPr>
                <w:rFonts w:hint="eastAsia"/>
                <w:sz w:val="21"/>
                <w:szCs w:val="21"/>
              </w:rPr>
              <w:t>微型</w:t>
            </w:r>
          </w:p>
        </w:tc>
        <w:tc>
          <w:tcPr>
            <w:tcW w:w="6985" w:type="dxa"/>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27"/>
              <w:keepNext w:val="0"/>
              <w:keepLines w:val="0"/>
              <w:pageBreakBefore w:val="0"/>
              <w:widowControl w:val="0"/>
              <w:kinsoku/>
              <w:wordWrap/>
              <w:overflowPunct/>
              <w:topLinePunct w:val="0"/>
              <w:autoSpaceDE/>
              <w:autoSpaceDN/>
              <w:bidi w:val="0"/>
              <w:adjustRightInd/>
              <w:snapToGrid/>
              <w:spacing w:beforeLines="0" w:afterLines="0" w:line="240" w:lineRule="auto"/>
              <w:ind w:left="0" w:firstLine="140"/>
              <w:jc w:val="both"/>
              <w:textAlignment w:val="auto"/>
              <w:rPr>
                <w:rFonts w:hint="eastAsia"/>
                <w:sz w:val="21"/>
                <w:szCs w:val="21"/>
              </w:rPr>
            </w:pPr>
            <w:r>
              <w:rPr>
                <w:rFonts w:hint="eastAsia"/>
                <w:sz w:val="21"/>
                <w:szCs w:val="21"/>
              </w:rPr>
              <w:t>从业人员</w:t>
            </w:r>
            <w:r>
              <w:rPr>
                <w:rFonts w:hint="eastAsia" w:ascii="黑体" w:hAnsi="黑体" w:eastAsia="黑体" w:cs="黑体"/>
                <w:sz w:val="21"/>
                <w:szCs w:val="21"/>
              </w:rPr>
              <w:t>100</w:t>
            </w:r>
            <w:r>
              <w:rPr>
                <w:rFonts w:hint="eastAsia"/>
                <w:sz w:val="21"/>
                <w:szCs w:val="21"/>
              </w:rPr>
              <w:t xml:space="preserve">人以下或营业收入 </w:t>
            </w:r>
            <w:r>
              <w:rPr>
                <w:rFonts w:hint="eastAsia" w:ascii="黑体" w:hAnsi="黑体" w:eastAsia="黑体" w:cs="黑体"/>
                <w:sz w:val="21"/>
                <w:szCs w:val="21"/>
              </w:rPr>
              <w:t>500</w:t>
            </w:r>
            <w:r>
              <w:rPr>
                <w:rFonts w:hint="eastAsia"/>
                <w:sz w:val="21"/>
                <w:szCs w:val="21"/>
              </w:rPr>
              <w:t>万元以下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160" w:hRule="exact"/>
          <w:jc w:val="center"/>
        </w:trPr>
        <w:tc>
          <w:tcPr>
            <w:tcW w:w="0" w:type="auto"/>
            <w:vMerge w:val="restart"/>
            <w:tcBorders>
              <w:top w:val="single" w:color="auto" w:sz="4" w:space="0"/>
              <w:left w:val="single" w:color="auto" w:sz="4" w:space="0"/>
              <w:bottom w:val="nil"/>
              <w:right w:val="nil"/>
              <w:tl2br w:val="nil"/>
              <w:tr2bl w:val="nil"/>
            </w:tcBorders>
            <w:shd w:val="clear" w:color="auto" w:fill="FFFFFF"/>
            <w:noWrap w:val="0"/>
            <w:vAlign w:val="center"/>
          </w:tcPr>
          <w:p>
            <w:pPr>
              <w:pStyle w:val="27"/>
              <w:keepNext w:val="0"/>
              <w:keepLines w:val="0"/>
              <w:pageBreakBefore w:val="0"/>
              <w:widowControl w:val="0"/>
              <w:kinsoku/>
              <w:wordWrap/>
              <w:overflowPunct/>
              <w:topLinePunct w:val="0"/>
              <w:autoSpaceDE/>
              <w:autoSpaceDN/>
              <w:bidi w:val="0"/>
              <w:adjustRightInd/>
              <w:snapToGrid/>
              <w:spacing w:beforeLines="0" w:afterLines="0" w:line="240" w:lineRule="auto"/>
              <w:ind w:left="0" w:firstLine="240"/>
              <w:jc w:val="both"/>
              <w:textAlignment w:val="auto"/>
              <w:rPr>
                <w:rFonts w:hint="eastAsia"/>
                <w:sz w:val="21"/>
                <w:szCs w:val="21"/>
              </w:rPr>
            </w:pPr>
            <w:r>
              <w:rPr>
                <w:rFonts w:hint="eastAsia"/>
                <w:sz w:val="21"/>
                <w:szCs w:val="21"/>
              </w:rPr>
              <w:t>租赁和商务服务业</w:t>
            </w:r>
          </w:p>
        </w:tc>
        <w:tc>
          <w:tcPr>
            <w:tcW w:w="7877" w:type="dxa"/>
            <w:gridSpan w:val="2"/>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27"/>
              <w:keepNext w:val="0"/>
              <w:keepLines w:val="0"/>
              <w:pageBreakBefore w:val="0"/>
              <w:widowControl w:val="0"/>
              <w:tabs>
                <w:tab w:val="left" w:pos="10666"/>
              </w:tabs>
              <w:kinsoku/>
              <w:wordWrap/>
              <w:overflowPunct/>
              <w:topLinePunct w:val="0"/>
              <w:autoSpaceDE/>
              <w:autoSpaceDN/>
              <w:bidi w:val="0"/>
              <w:adjustRightInd/>
              <w:snapToGrid/>
              <w:spacing w:beforeLines="0" w:afterLines="0" w:line="240" w:lineRule="auto"/>
              <w:ind w:left="0"/>
              <w:jc w:val="both"/>
              <w:textAlignment w:val="auto"/>
              <w:rPr>
                <w:rFonts w:hint="eastAsia"/>
                <w:sz w:val="21"/>
                <w:szCs w:val="21"/>
              </w:rPr>
            </w:pPr>
            <w:r>
              <w:rPr>
                <w:rFonts w:hint="eastAsia"/>
                <w:sz w:val="21"/>
                <w:szCs w:val="21"/>
              </w:rPr>
              <w:t>从业人员</w:t>
            </w:r>
            <w:r>
              <w:rPr>
                <w:rFonts w:hint="eastAsia" w:ascii="黑体" w:hAnsi="黑体" w:eastAsia="黑体" w:cs="黑体"/>
                <w:sz w:val="21"/>
                <w:szCs w:val="21"/>
              </w:rPr>
              <w:t>300</w:t>
            </w:r>
            <w:r>
              <w:rPr>
                <w:rFonts w:hint="eastAsia"/>
                <w:sz w:val="21"/>
                <w:szCs w:val="21"/>
              </w:rPr>
              <w:t xml:space="preserve">人以下或资产总额 </w:t>
            </w:r>
            <w:r>
              <w:rPr>
                <w:rFonts w:hint="eastAsia" w:ascii="黑体" w:hAnsi="黑体" w:eastAsia="黑体" w:cs="黑体"/>
                <w:sz w:val="21"/>
                <w:szCs w:val="21"/>
              </w:rPr>
              <w:t>120 000</w:t>
            </w:r>
            <w:r>
              <w:rPr>
                <w:rFonts w:hint="eastAsia"/>
                <w:sz w:val="21"/>
                <w:szCs w:val="21"/>
              </w:rPr>
              <w:t>万元以下的为中小微型企业。 其中， 从业人员</w:t>
            </w:r>
            <w:r>
              <w:rPr>
                <w:rFonts w:hint="eastAsia" w:ascii="黑体" w:hAnsi="黑体" w:eastAsia="黑体" w:cs="黑体"/>
                <w:sz w:val="21"/>
                <w:szCs w:val="21"/>
              </w:rPr>
              <w:t>100</w:t>
            </w:r>
            <w:r>
              <w:rPr>
                <w:rFonts w:hint="eastAsia"/>
                <w:sz w:val="21"/>
                <w:szCs w:val="21"/>
              </w:rPr>
              <w:t xml:space="preserve">人及以上，且资产总额 </w:t>
            </w:r>
            <w:r>
              <w:rPr>
                <w:rFonts w:hint="eastAsia" w:ascii="黑体" w:hAnsi="黑体" w:eastAsia="黑体" w:cs="黑体"/>
                <w:sz w:val="21"/>
                <w:szCs w:val="21"/>
              </w:rPr>
              <w:t>8 000</w:t>
            </w:r>
            <w:r>
              <w:rPr>
                <w:rFonts w:hint="eastAsia"/>
                <w:sz w:val="21"/>
                <w:szCs w:val="21"/>
              </w:rPr>
              <w:t>万元及以上的为中型企业；从业 人员</w:t>
            </w:r>
            <w:r>
              <w:rPr>
                <w:rFonts w:hint="eastAsia" w:ascii="黑体" w:hAnsi="黑体" w:eastAsia="黑体" w:cs="黑体"/>
                <w:sz w:val="21"/>
                <w:szCs w:val="21"/>
              </w:rPr>
              <w:t>10</w:t>
            </w:r>
            <w:r>
              <w:rPr>
                <w:rFonts w:hint="eastAsia"/>
                <w:sz w:val="21"/>
                <w:szCs w:val="21"/>
              </w:rPr>
              <w:t xml:space="preserve">人及以上，且资产总额 </w:t>
            </w:r>
            <w:r>
              <w:rPr>
                <w:rFonts w:hint="eastAsia" w:ascii="黑体" w:hAnsi="黑体" w:eastAsia="黑体" w:cs="黑体"/>
                <w:sz w:val="21"/>
                <w:szCs w:val="21"/>
              </w:rPr>
              <w:t>100</w:t>
            </w:r>
            <w:r>
              <w:rPr>
                <w:rFonts w:hint="eastAsia"/>
                <w:sz w:val="21"/>
                <w:szCs w:val="21"/>
              </w:rPr>
              <w:t>万元及以上的为小型企业；从业人员</w:t>
            </w:r>
            <w:r>
              <w:rPr>
                <w:rFonts w:hint="eastAsia"/>
                <w:sz w:val="21"/>
                <w:szCs w:val="21"/>
              </w:rPr>
              <w:tab/>
            </w:r>
            <w:r>
              <w:rPr>
                <w:rFonts w:hint="eastAsia" w:ascii="黑体" w:hAnsi="黑体" w:eastAsia="黑体" w:cs="黑体"/>
                <w:sz w:val="21"/>
                <w:szCs w:val="21"/>
              </w:rPr>
              <w:t>10</w:t>
            </w:r>
          </w:p>
          <w:p>
            <w:pPr>
              <w:pStyle w:val="27"/>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eastAsia"/>
                <w:sz w:val="21"/>
                <w:szCs w:val="21"/>
              </w:rPr>
            </w:pPr>
            <w:r>
              <w:rPr>
                <w:rFonts w:hint="eastAsia"/>
                <w:sz w:val="21"/>
                <w:szCs w:val="21"/>
              </w:rPr>
              <w:t xml:space="preserve">人以下或资产总额 </w:t>
            </w:r>
            <w:r>
              <w:rPr>
                <w:rFonts w:hint="eastAsia" w:ascii="黑体" w:hAnsi="黑体" w:eastAsia="黑体" w:cs="黑体"/>
                <w:sz w:val="21"/>
                <w:szCs w:val="21"/>
              </w:rPr>
              <w:t>100</w:t>
            </w:r>
            <w:r>
              <w:rPr>
                <w:rFonts w:hint="eastAsia"/>
                <w:sz w:val="21"/>
                <w:szCs w:val="21"/>
              </w:rPr>
              <w:t>万元以下的为微型企业。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97" w:hRule="exact"/>
          <w:jc w:val="center"/>
        </w:trPr>
        <w:tc>
          <w:tcPr>
            <w:tcW w:w="0" w:type="auto"/>
            <w:vMerge w:val="continue"/>
            <w:tcBorders>
              <w:top w:val="nil"/>
              <w:left w:val="single" w:color="auto" w:sz="4" w:space="0"/>
              <w:bottom w:val="nil"/>
              <w:right w:val="nil"/>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default"/>
                <w:sz w:val="21"/>
                <w:szCs w:val="21"/>
              </w:rPr>
            </w:pPr>
          </w:p>
        </w:tc>
        <w:tc>
          <w:tcPr>
            <w:tcW w:w="0" w:type="auto"/>
            <w:tcBorders>
              <w:top w:val="single" w:color="auto" w:sz="4" w:space="0"/>
              <w:left w:val="single" w:color="auto" w:sz="4" w:space="0"/>
              <w:bottom w:val="nil"/>
              <w:right w:val="nil"/>
              <w:tl2br w:val="nil"/>
              <w:tr2bl w:val="nil"/>
            </w:tcBorders>
            <w:shd w:val="clear" w:color="auto" w:fill="FFFFFF"/>
            <w:noWrap w:val="0"/>
            <w:vAlign w:val="center"/>
          </w:tcPr>
          <w:p>
            <w:pPr>
              <w:pStyle w:val="27"/>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eastAsia"/>
                <w:sz w:val="21"/>
                <w:szCs w:val="21"/>
              </w:rPr>
            </w:pPr>
            <w:r>
              <w:rPr>
                <w:rFonts w:hint="eastAsia"/>
                <w:sz w:val="21"/>
                <w:szCs w:val="21"/>
              </w:rPr>
              <w:t>中型</w:t>
            </w:r>
          </w:p>
        </w:tc>
        <w:tc>
          <w:tcPr>
            <w:tcW w:w="6985" w:type="dxa"/>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27"/>
              <w:keepNext w:val="0"/>
              <w:keepLines w:val="0"/>
              <w:pageBreakBefore w:val="0"/>
              <w:widowControl w:val="0"/>
              <w:kinsoku/>
              <w:wordWrap/>
              <w:overflowPunct/>
              <w:topLinePunct w:val="0"/>
              <w:autoSpaceDE/>
              <w:autoSpaceDN/>
              <w:bidi w:val="0"/>
              <w:adjustRightInd/>
              <w:snapToGrid/>
              <w:spacing w:beforeLines="0" w:afterLines="0" w:line="240" w:lineRule="auto"/>
              <w:ind w:left="0" w:firstLine="140"/>
              <w:jc w:val="both"/>
              <w:textAlignment w:val="auto"/>
              <w:rPr>
                <w:rFonts w:hint="eastAsia"/>
                <w:sz w:val="21"/>
                <w:szCs w:val="21"/>
              </w:rPr>
            </w:pPr>
            <w:r>
              <w:rPr>
                <w:rFonts w:hint="eastAsia"/>
                <w:sz w:val="21"/>
                <w:szCs w:val="21"/>
              </w:rPr>
              <w:t>从业人员</w:t>
            </w:r>
            <w:r>
              <w:rPr>
                <w:rFonts w:hint="eastAsia" w:ascii="黑体" w:hAnsi="黑体" w:eastAsia="黑体" w:cs="黑体"/>
                <w:sz w:val="21"/>
                <w:szCs w:val="21"/>
              </w:rPr>
              <w:t>100</w:t>
            </w:r>
            <w:r>
              <w:rPr>
                <w:rFonts w:hint="eastAsia"/>
                <w:sz w:val="21"/>
                <w:szCs w:val="21"/>
              </w:rPr>
              <w:t>人一</w:t>
            </w:r>
            <w:r>
              <w:rPr>
                <w:rFonts w:hint="eastAsia" w:ascii="黑体" w:hAnsi="黑体" w:eastAsia="黑体" w:cs="黑体"/>
                <w:sz w:val="21"/>
                <w:szCs w:val="21"/>
              </w:rPr>
              <w:t>300</w:t>
            </w:r>
            <w:r>
              <w:rPr>
                <w:rFonts w:hint="eastAsia"/>
                <w:sz w:val="21"/>
                <w:szCs w:val="21"/>
              </w:rPr>
              <w:t xml:space="preserve">人，且资产总额 </w:t>
            </w:r>
            <w:r>
              <w:rPr>
                <w:rFonts w:hint="eastAsia" w:ascii="黑体" w:hAnsi="黑体" w:eastAsia="黑体" w:cs="黑体"/>
                <w:sz w:val="21"/>
                <w:szCs w:val="21"/>
              </w:rPr>
              <w:t>8 000</w:t>
            </w:r>
            <w:r>
              <w:rPr>
                <w:rFonts w:hint="eastAsia"/>
                <w:sz w:val="21"/>
                <w:szCs w:val="21"/>
              </w:rPr>
              <w:t>万元一</w:t>
            </w:r>
            <w:r>
              <w:rPr>
                <w:rFonts w:hint="eastAsia" w:ascii="黑体" w:hAnsi="黑体" w:eastAsia="黑体" w:cs="黑体"/>
                <w:sz w:val="21"/>
                <w:szCs w:val="21"/>
              </w:rPr>
              <w:t>120 000</w:t>
            </w:r>
            <w:r>
              <w:rPr>
                <w:rFonts w:hint="eastAsia"/>
                <w:sz w:val="21"/>
                <w:szCs w:val="21"/>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97" w:hRule="exact"/>
          <w:jc w:val="center"/>
        </w:trPr>
        <w:tc>
          <w:tcPr>
            <w:tcW w:w="0" w:type="auto"/>
            <w:vMerge w:val="continue"/>
            <w:tcBorders>
              <w:top w:val="nil"/>
              <w:left w:val="single" w:color="auto" w:sz="4" w:space="0"/>
              <w:bottom w:val="nil"/>
              <w:right w:val="nil"/>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default"/>
                <w:sz w:val="21"/>
                <w:szCs w:val="21"/>
              </w:rPr>
            </w:pPr>
          </w:p>
        </w:tc>
        <w:tc>
          <w:tcPr>
            <w:tcW w:w="0" w:type="auto"/>
            <w:tcBorders>
              <w:top w:val="single" w:color="auto" w:sz="4" w:space="0"/>
              <w:left w:val="single" w:color="auto" w:sz="4" w:space="0"/>
              <w:bottom w:val="nil"/>
              <w:right w:val="nil"/>
              <w:tl2br w:val="nil"/>
              <w:tr2bl w:val="nil"/>
            </w:tcBorders>
            <w:shd w:val="clear" w:color="auto" w:fill="FFFFFF"/>
            <w:noWrap w:val="0"/>
            <w:vAlign w:val="center"/>
          </w:tcPr>
          <w:p>
            <w:pPr>
              <w:pStyle w:val="27"/>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eastAsia"/>
                <w:sz w:val="21"/>
                <w:szCs w:val="21"/>
              </w:rPr>
            </w:pPr>
            <w:r>
              <w:rPr>
                <w:rFonts w:hint="eastAsia"/>
                <w:sz w:val="21"/>
                <w:szCs w:val="21"/>
              </w:rPr>
              <w:t>小型</w:t>
            </w:r>
          </w:p>
        </w:tc>
        <w:tc>
          <w:tcPr>
            <w:tcW w:w="6985" w:type="dxa"/>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27"/>
              <w:keepNext w:val="0"/>
              <w:keepLines w:val="0"/>
              <w:pageBreakBefore w:val="0"/>
              <w:widowControl w:val="0"/>
              <w:kinsoku/>
              <w:wordWrap/>
              <w:overflowPunct/>
              <w:topLinePunct w:val="0"/>
              <w:autoSpaceDE/>
              <w:autoSpaceDN/>
              <w:bidi w:val="0"/>
              <w:adjustRightInd/>
              <w:snapToGrid/>
              <w:spacing w:beforeLines="0" w:afterLines="0" w:line="240" w:lineRule="auto"/>
              <w:ind w:left="0" w:firstLine="140"/>
              <w:jc w:val="both"/>
              <w:textAlignment w:val="auto"/>
              <w:rPr>
                <w:rFonts w:hint="eastAsia"/>
                <w:sz w:val="21"/>
                <w:szCs w:val="21"/>
              </w:rPr>
            </w:pPr>
            <w:r>
              <w:rPr>
                <w:rFonts w:hint="eastAsia"/>
                <w:sz w:val="21"/>
                <w:szCs w:val="21"/>
              </w:rPr>
              <w:t>从业人员</w:t>
            </w:r>
            <w:r>
              <w:rPr>
                <w:rFonts w:hint="eastAsia" w:ascii="黑体" w:hAnsi="黑体" w:eastAsia="黑体" w:cs="黑体"/>
                <w:sz w:val="21"/>
                <w:szCs w:val="21"/>
              </w:rPr>
              <w:t>10</w:t>
            </w:r>
            <w:r>
              <w:rPr>
                <w:rFonts w:hint="eastAsia"/>
                <w:sz w:val="21"/>
                <w:szCs w:val="21"/>
              </w:rPr>
              <w:t>人一</w:t>
            </w:r>
            <w:r>
              <w:rPr>
                <w:rFonts w:hint="eastAsia" w:ascii="黑体" w:hAnsi="黑体" w:eastAsia="黑体" w:cs="黑体"/>
                <w:sz w:val="21"/>
                <w:szCs w:val="21"/>
              </w:rPr>
              <w:t>100</w:t>
            </w:r>
            <w:r>
              <w:rPr>
                <w:rFonts w:hint="eastAsia"/>
                <w:sz w:val="21"/>
                <w:szCs w:val="21"/>
              </w:rPr>
              <w:t xml:space="preserve">人，且资产总额 </w:t>
            </w:r>
            <w:r>
              <w:rPr>
                <w:rFonts w:hint="eastAsia" w:ascii="黑体" w:hAnsi="黑体" w:eastAsia="黑体" w:cs="黑体"/>
                <w:sz w:val="21"/>
                <w:szCs w:val="21"/>
              </w:rPr>
              <w:t>100</w:t>
            </w:r>
            <w:r>
              <w:rPr>
                <w:rFonts w:hint="eastAsia"/>
                <w:sz w:val="21"/>
                <w:szCs w:val="21"/>
              </w:rPr>
              <w:t>万元一</w:t>
            </w:r>
            <w:r>
              <w:rPr>
                <w:rFonts w:hint="eastAsia" w:ascii="黑体" w:hAnsi="黑体" w:eastAsia="黑体" w:cs="黑体"/>
                <w:sz w:val="21"/>
                <w:szCs w:val="21"/>
              </w:rPr>
              <w:t>8 000</w:t>
            </w:r>
            <w:r>
              <w:rPr>
                <w:rFonts w:hint="eastAsia"/>
                <w:sz w:val="21"/>
                <w:szCs w:val="21"/>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97" w:hRule="exact"/>
          <w:jc w:val="center"/>
        </w:trPr>
        <w:tc>
          <w:tcPr>
            <w:tcW w:w="0" w:type="auto"/>
            <w:vMerge w:val="continue"/>
            <w:tcBorders>
              <w:top w:val="nil"/>
              <w:left w:val="single" w:color="auto" w:sz="4" w:space="0"/>
              <w:bottom w:val="nil"/>
              <w:right w:val="nil"/>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default"/>
                <w:sz w:val="21"/>
                <w:szCs w:val="21"/>
              </w:rPr>
            </w:pPr>
          </w:p>
        </w:tc>
        <w:tc>
          <w:tcPr>
            <w:tcW w:w="0" w:type="auto"/>
            <w:tcBorders>
              <w:top w:val="single" w:color="auto" w:sz="4" w:space="0"/>
              <w:left w:val="single" w:color="auto" w:sz="4" w:space="0"/>
              <w:bottom w:val="nil"/>
              <w:right w:val="nil"/>
              <w:tl2br w:val="nil"/>
              <w:tr2bl w:val="nil"/>
            </w:tcBorders>
            <w:shd w:val="clear" w:color="auto" w:fill="FFFFFF"/>
            <w:noWrap w:val="0"/>
            <w:vAlign w:val="center"/>
          </w:tcPr>
          <w:p>
            <w:pPr>
              <w:pStyle w:val="27"/>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eastAsia"/>
                <w:sz w:val="21"/>
                <w:szCs w:val="21"/>
              </w:rPr>
            </w:pPr>
            <w:r>
              <w:rPr>
                <w:rFonts w:hint="eastAsia"/>
                <w:sz w:val="21"/>
                <w:szCs w:val="21"/>
              </w:rPr>
              <w:t>微型</w:t>
            </w:r>
          </w:p>
        </w:tc>
        <w:tc>
          <w:tcPr>
            <w:tcW w:w="6985" w:type="dxa"/>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27"/>
              <w:keepNext w:val="0"/>
              <w:keepLines w:val="0"/>
              <w:pageBreakBefore w:val="0"/>
              <w:widowControl w:val="0"/>
              <w:kinsoku/>
              <w:wordWrap/>
              <w:overflowPunct/>
              <w:topLinePunct w:val="0"/>
              <w:autoSpaceDE/>
              <w:autoSpaceDN/>
              <w:bidi w:val="0"/>
              <w:adjustRightInd/>
              <w:snapToGrid/>
              <w:spacing w:beforeLines="0" w:afterLines="0" w:line="240" w:lineRule="auto"/>
              <w:ind w:left="0" w:firstLine="140"/>
              <w:jc w:val="both"/>
              <w:textAlignment w:val="auto"/>
              <w:rPr>
                <w:rFonts w:hint="eastAsia"/>
                <w:sz w:val="21"/>
                <w:szCs w:val="21"/>
              </w:rPr>
            </w:pPr>
            <w:r>
              <w:rPr>
                <w:rFonts w:hint="eastAsia"/>
                <w:sz w:val="21"/>
                <w:szCs w:val="21"/>
              </w:rPr>
              <w:t>从业人员</w:t>
            </w:r>
            <w:r>
              <w:rPr>
                <w:rFonts w:hint="eastAsia" w:ascii="黑体" w:hAnsi="黑体" w:eastAsia="黑体" w:cs="黑体"/>
                <w:sz w:val="21"/>
                <w:szCs w:val="21"/>
              </w:rPr>
              <w:t>10</w:t>
            </w:r>
            <w:r>
              <w:rPr>
                <w:rFonts w:hint="eastAsia"/>
                <w:sz w:val="21"/>
                <w:szCs w:val="21"/>
              </w:rPr>
              <w:t xml:space="preserve">人以下或资产总额 </w:t>
            </w:r>
            <w:r>
              <w:rPr>
                <w:rFonts w:hint="eastAsia" w:ascii="黑体" w:hAnsi="黑体" w:eastAsia="黑体" w:cs="黑体"/>
                <w:sz w:val="21"/>
                <w:szCs w:val="21"/>
              </w:rPr>
              <w:t>100</w:t>
            </w:r>
            <w:r>
              <w:rPr>
                <w:rFonts w:hint="eastAsia"/>
                <w:sz w:val="21"/>
                <w:szCs w:val="21"/>
              </w:rPr>
              <w:t>万元以下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97" w:hRule="exact"/>
          <w:jc w:val="center"/>
        </w:trPr>
        <w:tc>
          <w:tcPr>
            <w:tcW w:w="0" w:type="auto"/>
            <w:vMerge w:val="restart"/>
            <w:tcBorders>
              <w:top w:val="single" w:color="auto" w:sz="4" w:space="0"/>
              <w:left w:val="single" w:color="auto" w:sz="4" w:space="0"/>
              <w:bottom w:val="nil"/>
              <w:right w:val="nil"/>
              <w:tl2br w:val="nil"/>
              <w:tr2bl w:val="nil"/>
            </w:tcBorders>
            <w:shd w:val="clear" w:color="auto" w:fill="FFFFFF"/>
            <w:noWrap w:val="0"/>
            <w:vAlign w:val="center"/>
          </w:tcPr>
          <w:p>
            <w:pPr>
              <w:pStyle w:val="27"/>
              <w:keepNext w:val="0"/>
              <w:keepLines w:val="0"/>
              <w:pageBreakBefore w:val="0"/>
              <w:widowControl w:val="0"/>
              <w:kinsoku/>
              <w:wordWrap/>
              <w:overflowPunct/>
              <w:topLinePunct w:val="0"/>
              <w:autoSpaceDE/>
              <w:autoSpaceDN/>
              <w:bidi w:val="0"/>
              <w:adjustRightInd/>
              <w:snapToGrid/>
              <w:spacing w:beforeLines="0" w:afterLines="0" w:line="240" w:lineRule="auto"/>
              <w:ind w:left="0" w:firstLine="380"/>
              <w:jc w:val="both"/>
              <w:textAlignment w:val="auto"/>
              <w:rPr>
                <w:rFonts w:hint="eastAsia"/>
                <w:sz w:val="21"/>
                <w:szCs w:val="21"/>
              </w:rPr>
            </w:pPr>
            <w:r>
              <w:rPr>
                <w:rFonts w:hint="eastAsia"/>
                <w:sz w:val="21"/>
                <w:szCs w:val="21"/>
              </w:rPr>
              <w:t>其他未列明行业</w:t>
            </w:r>
          </w:p>
        </w:tc>
        <w:tc>
          <w:tcPr>
            <w:tcW w:w="7877" w:type="dxa"/>
            <w:gridSpan w:val="2"/>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27"/>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eastAsia"/>
                <w:sz w:val="21"/>
                <w:szCs w:val="21"/>
              </w:rPr>
            </w:pPr>
            <w:r>
              <w:rPr>
                <w:rFonts w:hint="eastAsia"/>
                <w:sz w:val="21"/>
                <w:szCs w:val="21"/>
              </w:rPr>
              <w:t>从业人员</w:t>
            </w:r>
            <w:r>
              <w:rPr>
                <w:rFonts w:hint="eastAsia" w:ascii="黑体" w:hAnsi="黑体" w:eastAsia="黑体" w:cs="黑体"/>
                <w:sz w:val="21"/>
                <w:szCs w:val="21"/>
              </w:rPr>
              <w:t>300</w:t>
            </w:r>
            <w:r>
              <w:rPr>
                <w:rFonts w:hint="eastAsia"/>
                <w:sz w:val="21"/>
                <w:szCs w:val="21"/>
              </w:rPr>
              <w:t>人以下的为中小微型企业。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97" w:hRule="exact"/>
          <w:jc w:val="center"/>
        </w:trPr>
        <w:tc>
          <w:tcPr>
            <w:tcW w:w="0" w:type="auto"/>
            <w:vMerge w:val="continue"/>
            <w:tcBorders>
              <w:top w:val="nil"/>
              <w:left w:val="single" w:color="auto" w:sz="4" w:space="0"/>
              <w:bottom w:val="nil"/>
              <w:right w:val="nil"/>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default"/>
                <w:sz w:val="21"/>
                <w:szCs w:val="21"/>
              </w:rPr>
            </w:pPr>
          </w:p>
        </w:tc>
        <w:tc>
          <w:tcPr>
            <w:tcW w:w="0" w:type="auto"/>
            <w:tcBorders>
              <w:top w:val="single" w:color="auto" w:sz="4" w:space="0"/>
              <w:left w:val="single" w:color="auto" w:sz="4" w:space="0"/>
              <w:bottom w:val="nil"/>
              <w:right w:val="nil"/>
              <w:tl2br w:val="nil"/>
              <w:tr2bl w:val="nil"/>
            </w:tcBorders>
            <w:shd w:val="clear" w:color="auto" w:fill="FFFFFF"/>
            <w:noWrap w:val="0"/>
            <w:vAlign w:val="center"/>
          </w:tcPr>
          <w:p>
            <w:pPr>
              <w:pStyle w:val="27"/>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eastAsia"/>
                <w:sz w:val="21"/>
                <w:szCs w:val="21"/>
              </w:rPr>
            </w:pPr>
            <w:r>
              <w:rPr>
                <w:rFonts w:hint="eastAsia"/>
                <w:sz w:val="21"/>
                <w:szCs w:val="21"/>
              </w:rPr>
              <w:t>中型</w:t>
            </w:r>
          </w:p>
        </w:tc>
        <w:tc>
          <w:tcPr>
            <w:tcW w:w="6985" w:type="dxa"/>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27"/>
              <w:keepNext w:val="0"/>
              <w:keepLines w:val="0"/>
              <w:pageBreakBefore w:val="0"/>
              <w:widowControl w:val="0"/>
              <w:kinsoku/>
              <w:wordWrap/>
              <w:overflowPunct/>
              <w:topLinePunct w:val="0"/>
              <w:autoSpaceDE/>
              <w:autoSpaceDN/>
              <w:bidi w:val="0"/>
              <w:adjustRightInd/>
              <w:snapToGrid/>
              <w:spacing w:beforeLines="0" w:afterLines="0" w:line="240" w:lineRule="auto"/>
              <w:ind w:left="0" w:firstLine="140"/>
              <w:jc w:val="both"/>
              <w:textAlignment w:val="auto"/>
              <w:rPr>
                <w:rFonts w:hint="eastAsia"/>
                <w:sz w:val="21"/>
                <w:szCs w:val="21"/>
              </w:rPr>
            </w:pPr>
            <w:r>
              <w:rPr>
                <w:rFonts w:hint="eastAsia"/>
                <w:sz w:val="21"/>
                <w:szCs w:val="21"/>
              </w:rPr>
              <w:t>从业人员</w:t>
            </w:r>
            <w:r>
              <w:rPr>
                <w:rFonts w:hint="eastAsia" w:ascii="黑体" w:hAnsi="黑体" w:eastAsia="黑体" w:cs="黑体"/>
                <w:sz w:val="21"/>
                <w:szCs w:val="21"/>
              </w:rPr>
              <w:t>100</w:t>
            </w:r>
            <w:r>
              <w:rPr>
                <w:rFonts w:hint="eastAsia"/>
                <w:sz w:val="21"/>
                <w:szCs w:val="21"/>
              </w:rPr>
              <w:t xml:space="preserve">— </w:t>
            </w:r>
            <w:r>
              <w:rPr>
                <w:rFonts w:hint="eastAsia" w:ascii="黑体" w:hAnsi="黑体" w:eastAsia="黑体" w:cs="黑体"/>
                <w:sz w:val="21"/>
                <w:szCs w:val="21"/>
              </w:rPr>
              <w:t>300</w:t>
            </w:r>
            <w:r>
              <w:rPr>
                <w:rFonts w:hint="eastAsia"/>
                <w:sz w:val="21"/>
                <w:szCs w:val="21"/>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97" w:hRule="exact"/>
          <w:jc w:val="center"/>
        </w:trPr>
        <w:tc>
          <w:tcPr>
            <w:tcW w:w="0" w:type="auto"/>
            <w:vMerge w:val="continue"/>
            <w:tcBorders>
              <w:top w:val="nil"/>
              <w:left w:val="single" w:color="auto" w:sz="4" w:space="0"/>
              <w:bottom w:val="nil"/>
              <w:right w:val="nil"/>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default"/>
                <w:sz w:val="21"/>
                <w:szCs w:val="21"/>
              </w:rPr>
            </w:pPr>
          </w:p>
        </w:tc>
        <w:tc>
          <w:tcPr>
            <w:tcW w:w="0" w:type="auto"/>
            <w:tcBorders>
              <w:top w:val="single" w:color="auto" w:sz="4" w:space="0"/>
              <w:left w:val="single" w:color="auto" w:sz="4" w:space="0"/>
              <w:bottom w:val="nil"/>
              <w:right w:val="nil"/>
              <w:tl2br w:val="nil"/>
              <w:tr2bl w:val="nil"/>
            </w:tcBorders>
            <w:shd w:val="clear" w:color="auto" w:fill="FFFFFF"/>
            <w:noWrap w:val="0"/>
            <w:vAlign w:val="center"/>
          </w:tcPr>
          <w:p>
            <w:pPr>
              <w:pStyle w:val="27"/>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eastAsia"/>
                <w:sz w:val="21"/>
                <w:szCs w:val="21"/>
              </w:rPr>
            </w:pPr>
            <w:r>
              <w:rPr>
                <w:rFonts w:hint="eastAsia"/>
                <w:sz w:val="21"/>
                <w:szCs w:val="21"/>
              </w:rPr>
              <w:t>小型</w:t>
            </w:r>
          </w:p>
        </w:tc>
        <w:tc>
          <w:tcPr>
            <w:tcW w:w="6985" w:type="dxa"/>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27"/>
              <w:keepNext w:val="0"/>
              <w:keepLines w:val="0"/>
              <w:pageBreakBefore w:val="0"/>
              <w:widowControl w:val="0"/>
              <w:kinsoku/>
              <w:wordWrap/>
              <w:overflowPunct/>
              <w:topLinePunct w:val="0"/>
              <w:autoSpaceDE/>
              <w:autoSpaceDN/>
              <w:bidi w:val="0"/>
              <w:adjustRightInd/>
              <w:snapToGrid/>
              <w:spacing w:beforeLines="0" w:afterLines="0" w:line="240" w:lineRule="auto"/>
              <w:ind w:left="0" w:firstLine="140"/>
              <w:jc w:val="both"/>
              <w:textAlignment w:val="auto"/>
              <w:rPr>
                <w:rFonts w:hint="eastAsia"/>
                <w:sz w:val="21"/>
                <w:szCs w:val="21"/>
              </w:rPr>
            </w:pPr>
            <w:r>
              <w:rPr>
                <w:rFonts w:hint="eastAsia"/>
                <w:sz w:val="21"/>
                <w:szCs w:val="21"/>
              </w:rPr>
              <w:t>从业人员</w:t>
            </w:r>
            <w:r>
              <w:rPr>
                <w:rFonts w:hint="eastAsia" w:ascii="黑体" w:hAnsi="黑体" w:eastAsia="黑体" w:cs="黑体"/>
                <w:sz w:val="21"/>
                <w:szCs w:val="21"/>
              </w:rPr>
              <w:t>10</w:t>
            </w:r>
            <w:r>
              <w:rPr>
                <w:rFonts w:hint="eastAsia"/>
                <w:sz w:val="21"/>
                <w:szCs w:val="21"/>
              </w:rPr>
              <w:t>人一</w:t>
            </w:r>
            <w:r>
              <w:rPr>
                <w:rFonts w:hint="eastAsia" w:ascii="黑体" w:hAnsi="黑体" w:eastAsia="黑体" w:cs="黑体"/>
                <w:sz w:val="21"/>
                <w:szCs w:val="21"/>
              </w:rPr>
              <w:t>100</w:t>
            </w:r>
            <w:r>
              <w:rPr>
                <w:rFonts w:hint="eastAsia"/>
                <w:sz w:val="21"/>
                <w:szCs w:val="21"/>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97" w:hRule="exact"/>
          <w:jc w:val="center"/>
        </w:trPr>
        <w:tc>
          <w:tcPr>
            <w:tcW w:w="0" w:type="auto"/>
            <w:vMerge w:val="continue"/>
            <w:tcBorders>
              <w:top w:val="nil"/>
              <w:left w:val="single" w:color="auto" w:sz="4" w:space="0"/>
              <w:bottom w:val="single" w:color="auto" w:sz="4" w:space="0"/>
              <w:right w:val="nil"/>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default"/>
                <w:sz w:val="21"/>
                <w:szCs w:val="21"/>
              </w:rPr>
            </w:pPr>
          </w:p>
        </w:tc>
        <w:tc>
          <w:tcPr>
            <w:tcW w:w="0" w:type="auto"/>
            <w:tcBorders>
              <w:top w:val="single" w:color="auto" w:sz="4" w:space="0"/>
              <w:left w:val="single" w:color="auto" w:sz="4" w:space="0"/>
              <w:bottom w:val="single" w:color="auto" w:sz="4" w:space="0"/>
              <w:right w:val="nil"/>
              <w:tl2br w:val="nil"/>
              <w:tr2bl w:val="nil"/>
            </w:tcBorders>
            <w:shd w:val="clear" w:color="auto" w:fill="FFFFFF"/>
            <w:noWrap w:val="0"/>
            <w:vAlign w:val="center"/>
          </w:tcPr>
          <w:p>
            <w:pPr>
              <w:pStyle w:val="27"/>
              <w:keepNext w:val="0"/>
              <w:keepLines w:val="0"/>
              <w:pageBreakBefore w:val="0"/>
              <w:widowControl w:val="0"/>
              <w:kinsoku/>
              <w:wordWrap/>
              <w:overflowPunct/>
              <w:topLinePunct w:val="0"/>
              <w:autoSpaceDE/>
              <w:autoSpaceDN/>
              <w:bidi w:val="0"/>
              <w:adjustRightInd/>
              <w:snapToGrid/>
              <w:spacing w:beforeLines="0" w:afterLines="0" w:line="240" w:lineRule="auto"/>
              <w:ind w:left="0"/>
              <w:jc w:val="both"/>
              <w:textAlignment w:val="auto"/>
              <w:rPr>
                <w:rFonts w:hint="eastAsia"/>
                <w:sz w:val="21"/>
                <w:szCs w:val="21"/>
              </w:rPr>
            </w:pPr>
            <w:r>
              <w:rPr>
                <w:rFonts w:hint="eastAsia"/>
                <w:sz w:val="21"/>
                <w:szCs w:val="21"/>
              </w:rPr>
              <w:t>微型</w:t>
            </w:r>
          </w:p>
        </w:tc>
        <w:tc>
          <w:tcPr>
            <w:tcW w:w="698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pStyle w:val="27"/>
              <w:keepNext w:val="0"/>
              <w:keepLines w:val="0"/>
              <w:pageBreakBefore w:val="0"/>
              <w:widowControl w:val="0"/>
              <w:kinsoku/>
              <w:wordWrap/>
              <w:overflowPunct/>
              <w:topLinePunct w:val="0"/>
              <w:autoSpaceDE/>
              <w:autoSpaceDN/>
              <w:bidi w:val="0"/>
              <w:adjustRightInd/>
              <w:snapToGrid/>
              <w:spacing w:beforeLines="0" w:afterLines="0" w:line="240" w:lineRule="auto"/>
              <w:ind w:left="0" w:firstLine="140"/>
              <w:jc w:val="both"/>
              <w:textAlignment w:val="auto"/>
              <w:rPr>
                <w:rFonts w:hint="eastAsia"/>
                <w:sz w:val="21"/>
                <w:szCs w:val="21"/>
              </w:rPr>
            </w:pPr>
            <w:r>
              <w:rPr>
                <w:rFonts w:hint="eastAsia"/>
                <w:sz w:val="21"/>
                <w:szCs w:val="21"/>
              </w:rPr>
              <w:t>从业人员</w:t>
            </w:r>
            <w:r>
              <w:rPr>
                <w:rFonts w:hint="eastAsia" w:ascii="黑体" w:hAnsi="黑体" w:eastAsia="黑体" w:cs="黑体"/>
                <w:sz w:val="21"/>
                <w:szCs w:val="21"/>
              </w:rPr>
              <w:t>10</w:t>
            </w:r>
            <w:r>
              <w:rPr>
                <w:rFonts w:hint="eastAsia"/>
                <w:sz w:val="21"/>
                <w:szCs w:val="21"/>
              </w:rPr>
              <w:t>人以下</w:t>
            </w:r>
          </w:p>
        </w:tc>
      </w:tr>
    </w:tbl>
    <w:p>
      <w:pPr>
        <w:widowControl/>
        <w:spacing w:before="100" w:beforeAutospacing="1" w:after="100" w:afterAutospacing="1" w:line="330" w:lineRule="atLeast"/>
        <w:jc w:val="left"/>
      </w:pPr>
    </w:p>
    <w:p>
      <w:pPr>
        <w:pStyle w:val="4"/>
        <w:spacing w:before="0" w:line="240" w:lineRule="atLeast"/>
        <w:rPr>
          <w:rFonts w:ascii="仿宋_GB2312" w:eastAsia="仿宋_GB2312"/>
          <w:sz w:val="24"/>
        </w:rPr>
      </w:pPr>
      <w:bookmarkStart w:id="320" w:name="_Toc515647825"/>
      <w:bookmarkStart w:id="321" w:name="_Toc29902"/>
      <w:bookmarkStart w:id="322" w:name="_Toc23068"/>
      <w:bookmarkStart w:id="323" w:name="_Toc19284"/>
      <w:bookmarkStart w:id="324" w:name="OLE_LINK14"/>
      <w:bookmarkStart w:id="325" w:name="OLE_LINK13"/>
      <w:r>
        <w:rPr>
          <w:rFonts w:hint="eastAsia" w:ascii="仿宋_GB2312" w:eastAsia="仿宋_GB2312"/>
          <w:sz w:val="24"/>
          <w:lang w:val="en-US" w:eastAsia="zh-CN"/>
        </w:rPr>
        <w:t>7</w:t>
      </w:r>
      <w:r>
        <w:rPr>
          <w:rFonts w:ascii="仿宋_GB2312" w:eastAsia="仿宋_GB2312"/>
          <w:sz w:val="24"/>
        </w:rPr>
        <w:t xml:space="preserve">-3   </w:t>
      </w:r>
      <w:r>
        <w:rPr>
          <w:rFonts w:hint="eastAsia" w:ascii="仿宋_GB2312" w:eastAsia="仿宋_GB2312"/>
          <w:sz w:val="24"/>
        </w:rPr>
        <w:t>残疾人福利性单位声明函（</w:t>
      </w:r>
      <w:r>
        <w:rPr>
          <w:rFonts w:ascii="仿宋_GB2312" w:eastAsia="仿宋_GB2312"/>
          <w:sz w:val="24"/>
        </w:rPr>
        <w:t>投标文件</w:t>
      </w:r>
      <w:r>
        <w:rPr>
          <w:rFonts w:hint="eastAsia" w:ascii="仿宋_GB2312" w:eastAsia="仿宋_GB2312"/>
          <w:sz w:val="24"/>
        </w:rPr>
        <w:t>格式十三）</w:t>
      </w:r>
      <w:bookmarkEnd w:id="320"/>
      <w:bookmarkEnd w:id="321"/>
      <w:bookmarkEnd w:id="322"/>
      <w:bookmarkEnd w:id="323"/>
    </w:p>
    <w:bookmarkEnd w:id="324"/>
    <w:bookmarkEnd w:id="325"/>
    <w:p>
      <w:pPr>
        <w:spacing w:line="240" w:lineRule="atLeast"/>
        <w:ind w:left="1080" w:leftChars="257" w:hanging="540"/>
        <w:jc w:val="center"/>
        <w:rPr>
          <w:rFonts w:ascii="仿宋_GB2312" w:hAnsi="Arial" w:eastAsia="仿宋_GB2312"/>
          <w:kern w:val="0"/>
          <w:sz w:val="24"/>
          <w:szCs w:val="20"/>
        </w:rPr>
      </w:pPr>
    </w:p>
    <w:p>
      <w:pPr>
        <w:spacing w:line="240" w:lineRule="atLeast"/>
        <w:ind w:firstLine="567"/>
        <w:rPr>
          <w:rFonts w:ascii="仿宋_GB2312" w:hAnsi="Arial" w:eastAsia="仿宋_GB2312"/>
          <w:kern w:val="0"/>
          <w:sz w:val="24"/>
          <w:szCs w:val="20"/>
        </w:rPr>
      </w:pPr>
      <w:r>
        <w:rPr>
          <w:rFonts w:hint="eastAsia" w:ascii="仿宋_GB2312" w:hAnsi="Arial" w:eastAsia="仿宋_GB2312"/>
          <w:kern w:val="0"/>
          <w:sz w:val="24"/>
          <w:szCs w:val="20"/>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pPr>
        <w:spacing w:line="240" w:lineRule="atLeast"/>
        <w:ind w:left="1080" w:leftChars="257" w:hanging="540"/>
        <w:rPr>
          <w:rFonts w:ascii="仿宋_GB2312" w:hAnsi="Arial" w:eastAsia="仿宋_GB2312"/>
          <w:kern w:val="0"/>
          <w:sz w:val="24"/>
          <w:szCs w:val="20"/>
        </w:rPr>
      </w:pPr>
      <w:r>
        <w:rPr>
          <w:rFonts w:hint="eastAsia" w:ascii="仿宋_GB2312" w:hAnsi="Arial" w:eastAsia="仿宋_GB2312"/>
          <w:kern w:val="0"/>
          <w:sz w:val="24"/>
          <w:szCs w:val="20"/>
        </w:rPr>
        <w:t>本单位对上述声明的真实性负责。如有虚假，将依法承担相应责任。</w:t>
      </w:r>
    </w:p>
    <w:p>
      <w:pPr>
        <w:spacing w:line="240" w:lineRule="atLeast"/>
        <w:ind w:left="1080" w:leftChars="257" w:hanging="540"/>
        <w:jc w:val="center"/>
        <w:rPr>
          <w:rFonts w:ascii="仿宋_GB2312" w:hAnsi="Arial" w:eastAsia="仿宋_GB2312"/>
          <w:kern w:val="0"/>
          <w:sz w:val="24"/>
          <w:szCs w:val="20"/>
        </w:rPr>
      </w:pPr>
    </w:p>
    <w:p>
      <w:pPr>
        <w:spacing w:line="240" w:lineRule="atLeast"/>
        <w:ind w:left="1080" w:leftChars="257" w:hanging="540"/>
        <w:jc w:val="center"/>
        <w:rPr>
          <w:rFonts w:ascii="仿宋_GB2312" w:hAnsi="Arial" w:eastAsia="仿宋_GB2312"/>
          <w:kern w:val="0"/>
          <w:sz w:val="24"/>
          <w:szCs w:val="20"/>
        </w:rPr>
      </w:pPr>
    </w:p>
    <w:p>
      <w:pPr>
        <w:spacing w:line="240" w:lineRule="atLeast"/>
        <w:ind w:left="1080" w:leftChars="257" w:hanging="540"/>
        <w:jc w:val="center"/>
        <w:rPr>
          <w:rFonts w:hint="eastAsia" w:ascii="仿宋_GB2312" w:hAnsi="Arial" w:eastAsia="仿宋_GB2312"/>
          <w:kern w:val="0"/>
          <w:sz w:val="24"/>
          <w:szCs w:val="20"/>
          <w:u w:val="single" w:color="FFFFFF"/>
        </w:rPr>
      </w:pPr>
      <w:r>
        <w:rPr>
          <w:rFonts w:hint="eastAsia" w:ascii="仿宋_GB2312" w:hAnsi="Arial" w:eastAsia="仿宋_GB2312"/>
          <w:kern w:val="0"/>
          <w:sz w:val="24"/>
          <w:szCs w:val="20"/>
        </w:rPr>
        <w:t xml:space="preserve">              残疾人福利性单位名称（盖单位章）：</w:t>
      </w:r>
      <w:r>
        <w:rPr>
          <w:rFonts w:hint="eastAsia" w:ascii="仿宋_GB2312" w:hAnsi="Arial" w:eastAsia="仿宋_GB2312"/>
          <w:kern w:val="0"/>
          <w:sz w:val="24"/>
          <w:szCs w:val="20"/>
          <w:u w:val="single"/>
        </w:rPr>
        <w:t xml:space="preserve">        </w:t>
      </w:r>
      <w:r>
        <w:rPr>
          <w:rFonts w:hint="eastAsia" w:ascii="仿宋_GB2312" w:hAnsi="Arial" w:eastAsia="仿宋_GB2312"/>
          <w:kern w:val="0"/>
          <w:sz w:val="24"/>
          <w:szCs w:val="20"/>
          <w:u w:val="single" w:color="FFFFFF"/>
        </w:rPr>
        <w:t xml:space="preserve">   </w:t>
      </w:r>
    </w:p>
    <w:p>
      <w:pPr>
        <w:spacing w:line="240" w:lineRule="atLeast"/>
        <w:ind w:left="1080" w:leftChars="257" w:hanging="540"/>
        <w:jc w:val="center"/>
        <w:rPr>
          <w:rFonts w:ascii="仿宋_GB2312" w:hAnsi="Arial" w:eastAsia="仿宋_GB2312"/>
          <w:b/>
          <w:kern w:val="0"/>
          <w:sz w:val="24"/>
          <w:szCs w:val="20"/>
          <w:u w:val="single"/>
        </w:rPr>
      </w:pPr>
      <w:r>
        <w:rPr>
          <w:rFonts w:hint="eastAsia" w:ascii="仿宋_GB2312" w:hAnsi="Arial" w:eastAsia="仿宋_GB2312"/>
          <w:kern w:val="0"/>
          <w:sz w:val="24"/>
          <w:szCs w:val="20"/>
          <w:u w:val="single" w:color="FFFFFF"/>
        </w:rPr>
        <w:t xml:space="preserve">              </w:t>
      </w:r>
      <w:r>
        <w:rPr>
          <w:rFonts w:hint="eastAsia" w:ascii="仿宋_GB2312" w:hAnsi="Arial" w:eastAsia="仿宋_GB2312"/>
          <w:kern w:val="0"/>
          <w:sz w:val="24"/>
          <w:szCs w:val="20"/>
        </w:rPr>
        <w:t>日  期：</w:t>
      </w:r>
      <w:r>
        <w:rPr>
          <w:rFonts w:hint="eastAsia" w:ascii="仿宋_GB2312" w:hAnsi="Arial" w:eastAsia="仿宋_GB2312"/>
          <w:b/>
          <w:kern w:val="0"/>
          <w:sz w:val="24"/>
          <w:szCs w:val="20"/>
          <w:u w:val="single"/>
        </w:rPr>
        <w:t xml:space="preserve">             </w:t>
      </w:r>
    </w:p>
    <w:p>
      <w:pPr>
        <w:spacing w:line="240" w:lineRule="atLeast"/>
        <w:ind w:left="1080" w:leftChars="257" w:hanging="540"/>
        <w:jc w:val="center"/>
        <w:rPr>
          <w:rFonts w:ascii="仿宋_GB2312" w:hAnsi="Arial" w:eastAsia="仿宋_GB2312"/>
          <w:b/>
          <w:kern w:val="0"/>
          <w:sz w:val="24"/>
          <w:szCs w:val="20"/>
        </w:rPr>
      </w:pPr>
    </w:p>
    <w:p>
      <w:pPr>
        <w:spacing w:line="240" w:lineRule="atLeast"/>
        <w:ind w:left="1080" w:leftChars="257" w:hanging="540"/>
        <w:jc w:val="center"/>
        <w:rPr>
          <w:rFonts w:ascii="仿宋_GB2312" w:hAnsi="Arial" w:eastAsia="仿宋_GB2312"/>
          <w:b/>
          <w:kern w:val="0"/>
          <w:sz w:val="24"/>
          <w:szCs w:val="20"/>
        </w:rPr>
      </w:pPr>
    </w:p>
    <w:p>
      <w:pPr>
        <w:pStyle w:val="5"/>
        <w:rPr>
          <w:rFonts w:ascii="仿宋_GB2312" w:hAnsi="Arial" w:eastAsia="仿宋_GB2312"/>
          <w:b/>
        </w:rPr>
      </w:pPr>
    </w:p>
    <w:p>
      <w:pPr>
        <w:rPr>
          <w:rFonts w:ascii="仿宋_GB2312" w:hAnsi="Arial" w:eastAsia="仿宋_GB2312"/>
          <w:b/>
          <w:kern w:val="0"/>
          <w:sz w:val="24"/>
          <w:szCs w:val="20"/>
        </w:rPr>
      </w:pPr>
    </w:p>
    <w:p>
      <w:pPr>
        <w:pStyle w:val="5"/>
        <w:rPr>
          <w:rFonts w:ascii="仿宋_GB2312" w:hAnsi="Arial" w:eastAsia="仿宋_GB2312"/>
          <w:b/>
        </w:rPr>
      </w:pPr>
    </w:p>
    <w:p>
      <w:pPr>
        <w:rPr>
          <w:rFonts w:ascii="仿宋_GB2312" w:hAnsi="Arial" w:eastAsia="仿宋_GB2312"/>
          <w:b/>
          <w:kern w:val="0"/>
          <w:sz w:val="24"/>
          <w:szCs w:val="20"/>
        </w:rPr>
      </w:pPr>
    </w:p>
    <w:p>
      <w:pPr>
        <w:pStyle w:val="5"/>
        <w:rPr>
          <w:rFonts w:ascii="仿宋_GB2312" w:hAnsi="Arial" w:eastAsia="仿宋_GB2312"/>
          <w:b/>
        </w:rPr>
      </w:pPr>
    </w:p>
    <w:p>
      <w:pPr>
        <w:rPr>
          <w:rFonts w:ascii="仿宋_GB2312" w:hAnsi="Arial" w:eastAsia="仿宋_GB2312"/>
          <w:b/>
          <w:kern w:val="0"/>
          <w:sz w:val="24"/>
          <w:szCs w:val="20"/>
        </w:rPr>
      </w:pPr>
    </w:p>
    <w:p>
      <w:pPr>
        <w:pStyle w:val="5"/>
        <w:rPr>
          <w:rFonts w:ascii="仿宋_GB2312" w:hAnsi="Arial" w:eastAsia="仿宋_GB2312"/>
          <w:b/>
        </w:rPr>
      </w:pPr>
    </w:p>
    <w:p/>
    <w:p>
      <w:pPr>
        <w:pStyle w:val="5"/>
        <w:rPr>
          <w:rFonts w:ascii="仿宋_GB2312" w:hAnsi="Arial" w:eastAsia="仿宋_GB2312"/>
          <w:b/>
        </w:rPr>
      </w:pPr>
    </w:p>
    <w:p>
      <w:pPr>
        <w:rPr>
          <w:rFonts w:ascii="仿宋_GB2312" w:hAnsi="Arial" w:eastAsia="仿宋_GB2312"/>
          <w:b/>
          <w:kern w:val="0"/>
          <w:sz w:val="24"/>
          <w:szCs w:val="20"/>
        </w:rPr>
      </w:pPr>
    </w:p>
    <w:p>
      <w:pPr>
        <w:pStyle w:val="5"/>
        <w:rPr>
          <w:rFonts w:ascii="仿宋_GB2312" w:hAnsi="Arial" w:eastAsia="仿宋_GB2312"/>
          <w:b/>
        </w:rPr>
      </w:pPr>
    </w:p>
    <w:p>
      <w:pPr>
        <w:rPr>
          <w:rFonts w:ascii="仿宋_GB2312" w:hAnsi="Arial" w:eastAsia="仿宋_GB2312"/>
          <w:b/>
          <w:kern w:val="0"/>
          <w:sz w:val="24"/>
          <w:szCs w:val="20"/>
        </w:rPr>
      </w:pPr>
    </w:p>
    <w:p>
      <w:pPr>
        <w:pStyle w:val="5"/>
        <w:rPr>
          <w:rFonts w:ascii="仿宋_GB2312" w:hAnsi="Arial" w:eastAsia="仿宋_GB2312"/>
          <w:b/>
        </w:rPr>
      </w:pPr>
    </w:p>
    <w:p/>
    <w:p>
      <w:pPr>
        <w:spacing w:line="240" w:lineRule="atLeast"/>
        <w:ind w:left="1080" w:leftChars="257" w:hanging="540"/>
        <w:jc w:val="center"/>
        <w:rPr>
          <w:rFonts w:ascii="仿宋_GB2312" w:hAnsi="Arial" w:eastAsia="仿宋_GB2312"/>
          <w:b/>
          <w:kern w:val="0"/>
          <w:sz w:val="24"/>
          <w:szCs w:val="20"/>
        </w:rPr>
      </w:pPr>
    </w:p>
    <w:p>
      <w:pPr>
        <w:pStyle w:val="5"/>
        <w:rPr>
          <w:rFonts w:ascii="仿宋_GB2312" w:hAnsi="Arial" w:eastAsia="仿宋_GB2312"/>
          <w:b/>
        </w:rPr>
      </w:pPr>
    </w:p>
    <w:p>
      <w:pPr>
        <w:rPr>
          <w:rFonts w:ascii="仿宋_GB2312" w:hAnsi="Arial" w:eastAsia="仿宋_GB2312"/>
          <w:b/>
          <w:kern w:val="0"/>
          <w:sz w:val="24"/>
          <w:szCs w:val="20"/>
        </w:rPr>
      </w:pPr>
    </w:p>
    <w:p>
      <w:pPr>
        <w:pStyle w:val="5"/>
      </w:pPr>
    </w:p>
    <w:p>
      <w:pPr>
        <w:pStyle w:val="4"/>
        <w:spacing w:before="0" w:line="240" w:lineRule="atLeast"/>
        <w:ind w:left="1080" w:leftChars="257" w:hanging="540"/>
        <w:rPr>
          <w:rFonts w:hint="eastAsia" w:ascii="仿宋_GB2312" w:hAnsi="宋体" w:eastAsia="仿宋_GB2312"/>
          <w:sz w:val="24"/>
        </w:rPr>
      </w:pPr>
    </w:p>
    <w:p>
      <w:pPr>
        <w:pStyle w:val="4"/>
        <w:spacing w:before="0" w:line="240" w:lineRule="atLeast"/>
        <w:ind w:left="1080" w:leftChars="257" w:hanging="540"/>
        <w:rPr>
          <w:rFonts w:hint="eastAsia" w:ascii="仿宋_GB2312" w:hAnsi="宋体" w:eastAsia="仿宋_GB2312"/>
          <w:sz w:val="24"/>
        </w:rPr>
      </w:pPr>
    </w:p>
    <w:p>
      <w:pPr>
        <w:pStyle w:val="4"/>
        <w:spacing w:before="0" w:line="240" w:lineRule="atLeast"/>
        <w:ind w:left="1080" w:leftChars="257" w:hanging="540"/>
        <w:rPr>
          <w:rFonts w:hint="eastAsia" w:ascii="仿宋_GB2312" w:hAnsi="宋体" w:eastAsia="仿宋_GB2312"/>
          <w:sz w:val="24"/>
        </w:rPr>
      </w:pPr>
    </w:p>
    <w:p>
      <w:pPr>
        <w:rPr>
          <w:rFonts w:hint="eastAsia"/>
        </w:rPr>
      </w:pPr>
    </w:p>
    <w:p>
      <w:pPr>
        <w:rPr>
          <w:rFonts w:hint="eastAsia" w:ascii="仿宋_GB2312" w:hAnsi="宋体" w:eastAsia="仿宋_GB2312"/>
          <w:sz w:val="24"/>
        </w:rPr>
      </w:pPr>
    </w:p>
    <w:p>
      <w:pPr>
        <w:pStyle w:val="5"/>
        <w:rPr>
          <w:rFonts w:hint="eastAsia" w:ascii="仿宋_GB2312" w:hAnsi="宋体" w:eastAsia="仿宋_GB2312"/>
        </w:rPr>
      </w:pPr>
    </w:p>
    <w:p>
      <w:pPr>
        <w:rPr>
          <w:rFonts w:hint="eastAsia" w:ascii="仿宋_GB2312" w:hAnsi="宋体" w:eastAsia="仿宋_GB2312"/>
          <w:sz w:val="24"/>
        </w:rPr>
      </w:pPr>
    </w:p>
    <w:p>
      <w:pPr>
        <w:pStyle w:val="5"/>
        <w:rPr>
          <w:rFonts w:hint="eastAsia" w:ascii="仿宋_GB2312" w:hAnsi="宋体" w:eastAsia="仿宋_GB2312"/>
        </w:rPr>
      </w:pPr>
    </w:p>
    <w:p>
      <w:pPr>
        <w:rPr>
          <w:rFonts w:hint="eastAsia" w:ascii="仿宋_GB2312" w:hAnsi="宋体" w:eastAsia="仿宋_GB2312"/>
          <w:sz w:val="24"/>
        </w:rPr>
      </w:pPr>
    </w:p>
    <w:p>
      <w:pPr>
        <w:pStyle w:val="5"/>
        <w:rPr>
          <w:rFonts w:hint="eastAsia" w:ascii="仿宋_GB2312" w:hAnsi="宋体" w:eastAsia="仿宋_GB2312"/>
        </w:rPr>
      </w:pPr>
    </w:p>
    <w:p>
      <w:pPr>
        <w:rPr>
          <w:rFonts w:hint="eastAsia" w:ascii="仿宋_GB2312" w:hAnsi="宋体" w:eastAsia="仿宋_GB2312"/>
          <w:sz w:val="24"/>
        </w:rPr>
      </w:pPr>
    </w:p>
    <w:p>
      <w:pPr>
        <w:pStyle w:val="5"/>
        <w:rPr>
          <w:rFonts w:hint="eastAsia"/>
        </w:rPr>
      </w:pPr>
    </w:p>
    <w:p>
      <w:pPr>
        <w:pStyle w:val="4"/>
        <w:spacing w:before="0" w:line="240" w:lineRule="atLeast"/>
        <w:rPr>
          <w:rFonts w:hint="eastAsia" w:ascii="仿宋_GB2312" w:hAnsi="宋体" w:eastAsia="仿宋_GB2312"/>
          <w:sz w:val="24"/>
        </w:rPr>
      </w:pPr>
      <w:bookmarkStart w:id="326" w:name="_Toc32197"/>
      <w:r>
        <w:rPr>
          <w:rFonts w:hint="eastAsia" w:ascii="仿宋_GB2312" w:hAnsi="宋体" w:eastAsia="仿宋_GB2312"/>
          <w:sz w:val="24"/>
          <w:lang w:val="en-US" w:eastAsia="zh-CN"/>
        </w:rPr>
        <w:t>8</w:t>
      </w:r>
      <w:r>
        <w:rPr>
          <w:rFonts w:hint="eastAsia" w:ascii="仿宋_GB2312" w:hAnsi="宋体" w:eastAsia="仿宋_GB2312"/>
          <w:sz w:val="24"/>
        </w:rPr>
        <w:t xml:space="preserve">   </w:t>
      </w:r>
      <w:r>
        <w:rPr>
          <w:rFonts w:ascii="仿宋_GB2312" w:hAnsi="宋体" w:eastAsia="仿宋_GB2312"/>
          <w:sz w:val="24"/>
        </w:rPr>
        <w:t>投标人关联单位的说明</w:t>
      </w:r>
      <w:bookmarkEnd w:id="303"/>
      <w:bookmarkEnd w:id="304"/>
      <w:bookmarkEnd w:id="305"/>
      <w:bookmarkEnd w:id="326"/>
    </w:p>
    <w:p>
      <w:pPr>
        <w:pStyle w:val="5"/>
        <w:jc w:val="center"/>
      </w:pPr>
    </w:p>
    <w:p>
      <w:pPr>
        <w:pStyle w:val="5"/>
        <w:ind w:firstLine="480" w:firstLineChars="200"/>
        <w:rPr>
          <w:rFonts w:ascii="仿宋_GB2312" w:hAnsi="宋体" w:eastAsia="仿宋_GB2312"/>
        </w:rPr>
      </w:pPr>
      <w:r>
        <w:rPr>
          <w:rFonts w:hint="eastAsia" w:ascii="仿宋_GB2312" w:hAnsi="宋体" w:eastAsia="仿宋_GB2312"/>
        </w:rPr>
        <w:t>说明</w:t>
      </w:r>
      <w:r>
        <w:rPr>
          <w:rFonts w:ascii="仿宋_GB2312" w:hAnsi="宋体" w:eastAsia="仿宋_GB2312"/>
        </w:rPr>
        <w:t>：投标人应当如实披露与本单位存在下列关联关系的单位名称</w:t>
      </w:r>
      <w:r>
        <w:rPr>
          <w:rFonts w:hint="eastAsia" w:ascii="仿宋_GB2312" w:hAnsi="宋体" w:eastAsia="仿宋_GB2312"/>
        </w:rPr>
        <w:t>：</w:t>
      </w:r>
    </w:p>
    <w:p>
      <w:pPr>
        <w:pStyle w:val="5"/>
        <w:ind w:firstLine="480" w:firstLineChars="200"/>
        <w:rPr>
          <w:rFonts w:hint="eastAsia"/>
        </w:rPr>
      </w:pPr>
      <w:r>
        <w:rPr>
          <w:rFonts w:ascii="仿宋_GB2312" w:hAnsi="宋体" w:eastAsia="仿宋_GB2312"/>
        </w:rPr>
        <w:t>（1）与投标人单位负责人为同一人的其他</w:t>
      </w:r>
      <w:r>
        <w:rPr>
          <w:rFonts w:hint="eastAsia" w:ascii="仿宋_GB2312" w:hAnsi="宋体" w:eastAsia="仿宋_GB2312"/>
        </w:rPr>
        <w:t>单位</w:t>
      </w:r>
      <w:r>
        <w:rPr>
          <w:rFonts w:ascii="仿宋_GB2312" w:hAnsi="宋体" w:eastAsia="仿宋_GB2312"/>
        </w:rPr>
        <w:t>；</w:t>
      </w:r>
      <w:r>
        <w:rPr>
          <w:rFonts w:ascii="仿宋_GB2312" w:hAnsi="宋体" w:eastAsia="仿宋_GB2312"/>
        </w:rPr>
        <w:br w:type="textWrapping"/>
      </w:r>
      <w:r>
        <w:rPr>
          <w:rFonts w:ascii="仿宋_GB2312" w:hAnsi="宋体" w:eastAsia="仿宋_GB2312"/>
        </w:rPr>
        <w:t xml:space="preserve">    （2）与投标人存在直接控股、管理关系的其他单位</w:t>
      </w:r>
      <w:r>
        <w:rPr>
          <w:rFonts w:hint="eastAsia" w:ascii="仿宋_GB2312" w:hAnsi="宋体" w:eastAsia="仿宋_GB2312"/>
        </w:rPr>
        <w:t>。</w:t>
      </w:r>
    </w:p>
    <w:p>
      <w:pPr>
        <w:pStyle w:val="5"/>
        <w:ind w:firstLine="0"/>
        <w:rPr>
          <w:rFonts w:ascii="仿宋_GB2312" w:hAnsi="宋体" w:eastAsia="仿宋_GB2312"/>
        </w:rPr>
      </w:pPr>
      <w:bookmarkStart w:id="327" w:name="_Toc7414"/>
      <w:bookmarkStart w:id="328" w:name="_Toc515647828"/>
      <w:bookmarkStart w:id="329" w:name="_Toc17333"/>
    </w:p>
    <w:p>
      <w:pPr>
        <w:rPr>
          <w:rFonts w:ascii="仿宋_GB2312" w:hAnsi="宋体" w:eastAsia="仿宋_GB2312"/>
        </w:rPr>
      </w:pPr>
    </w:p>
    <w:p>
      <w:pPr>
        <w:pStyle w:val="5"/>
        <w:rPr>
          <w:rFonts w:ascii="仿宋_GB2312" w:hAnsi="宋体" w:eastAsia="仿宋_GB2312"/>
        </w:rPr>
      </w:pPr>
    </w:p>
    <w:p>
      <w:pPr>
        <w:rPr>
          <w:rFonts w:ascii="仿宋_GB2312" w:hAnsi="宋体" w:eastAsia="仿宋_GB2312"/>
        </w:rPr>
      </w:pPr>
    </w:p>
    <w:p>
      <w:pPr>
        <w:pStyle w:val="5"/>
        <w:rPr>
          <w:rFonts w:ascii="仿宋_GB2312" w:hAnsi="宋体" w:eastAsia="仿宋_GB2312"/>
        </w:rPr>
      </w:pPr>
    </w:p>
    <w:p>
      <w:pPr>
        <w:rPr>
          <w:rFonts w:ascii="仿宋_GB2312" w:hAnsi="宋体" w:eastAsia="仿宋_GB2312"/>
        </w:rPr>
      </w:pPr>
    </w:p>
    <w:p>
      <w:pPr>
        <w:pStyle w:val="5"/>
        <w:rPr>
          <w:rFonts w:ascii="仿宋_GB2312" w:hAnsi="宋体" w:eastAsia="仿宋_GB2312"/>
        </w:rPr>
      </w:pPr>
    </w:p>
    <w:p/>
    <w:p>
      <w:pPr>
        <w:rPr>
          <w:rFonts w:ascii="仿宋_GB2312" w:hAnsi="宋体" w:eastAsia="仿宋_GB2312"/>
        </w:rPr>
      </w:pPr>
    </w:p>
    <w:p>
      <w:pPr>
        <w:pStyle w:val="5"/>
        <w:rPr>
          <w:rFonts w:ascii="仿宋_GB2312" w:hAnsi="宋体" w:eastAsia="仿宋_GB2312"/>
        </w:rPr>
      </w:pPr>
    </w:p>
    <w:p>
      <w:pPr>
        <w:rPr>
          <w:rFonts w:ascii="仿宋_GB2312" w:hAnsi="宋体" w:eastAsia="仿宋_GB2312"/>
        </w:rPr>
      </w:pPr>
    </w:p>
    <w:p>
      <w:pPr>
        <w:pStyle w:val="5"/>
        <w:rPr>
          <w:rFonts w:ascii="仿宋_GB2312" w:hAnsi="宋体" w:eastAsia="仿宋_GB2312"/>
        </w:rPr>
      </w:pPr>
    </w:p>
    <w:p>
      <w:pPr>
        <w:rPr>
          <w:rFonts w:ascii="仿宋_GB2312" w:hAnsi="宋体" w:eastAsia="仿宋_GB2312"/>
        </w:rPr>
      </w:pPr>
    </w:p>
    <w:p>
      <w:pPr>
        <w:pStyle w:val="5"/>
        <w:rPr>
          <w:rFonts w:ascii="仿宋_GB2312" w:hAnsi="宋体" w:eastAsia="仿宋_GB2312"/>
        </w:rPr>
      </w:pPr>
    </w:p>
    <w:p>
      <w:pPr>
        <w:rPr>
          <w:rFonts w:ascii="仿宋_GB2312" w:hAnsi="宋体" w:eastAsia="仿宋_GB2312"/>
        </w:rPr>
      </w:pPr>
    </w:p>
    <w:p>
      <w:pPr>
        <w:pStyle w:val="5"/>
        <w:rPr>
          <w:rFonts w:ascii="仿宋_GB2312" w:hAnsi="宋体" w:eastAsia="仿宋_GB2312"/>
        </w:rPr>
      </w:pPr>
    </w:p>
    <w:p>
      <w:pPr>
        <w:rPr>
          <w:rFonts w:ascii="仿宋_GB2312" w:hAnsi="宋体" w:eastAsia="仿宋_GB2312"/>
        </w:rPr>
      </w:pPr>
    </w:p>
    <w:p>
      <w:pPr>
        <w:pStyle w:val="5"/>
        <w:rPr>
          <w:rFonts w:ascii="仿宋_GB2312" w:hAnsi="宋体" w:eastAsia="仿宋_GB2312"/>
        </w:rPr>
      </w:pPr>
    </w:p>
    <w:p>
      <w:pPr>
        <w:rPr>
          <w:rFonts w:ascii="仿宋_GB2312" w:hAnsi="宋体" w:eastAsia="仿宋_GB2312"/>
        </w:rPr>
      </w:pPr>
    </w:p>
    <w:p>
      <w:pPr>
        <w:pStyle w:val="5"/>
        <w:rPr>
          <w:rFonts w:ascii="仿宋_GB2312" w:hAnsi="宋体" w:eastAsia="仿宋_GB2312"/>
        </w:rPr>
      </w:pPr>
    </w:p>
    <w:p/>
    <w:p>
      <w:pPr>
        <w:rPr>
          <w:rFonts w:ascii="仿宋_GB2312" w:hAnsi="宋体" w:eastAsia="仿宋_GB2312"/>
        </w:rPr>
      </w:pPr>
    </w:p>
    <w:p>
      <w:pPr>
        <w:pStyle w:val="5"/>
        <w:rPr>
          <w:rFonts w:ascii="仿宋_GB2312" w:hAnsi="宋体" w:eastAsia="仿宋_GB2312"/>
        </w:rPr>
      </w:pPr>
    </w:p>
    <w:p>
      <w:pPr>
        <w:rPr>
          <w:rFonts w:ascii="仿宋_GB2312" w:hAnsi="宋体" w:eastAsia="仿宋_GB2312"/>
        </w:rPr>
      </w:pPr>
    </w:p>
    <w:p>
      <w:pPr>
        <w:pStyle w:val="5"/>
        <w:rPr>
          <w:rFonts w:ascii="仿宋_GB2312" w:hAnsi="宋体" w:eastAsia="仿宋_GB2312"/>
        </w:rPr>
      </w:pPr>
    </w:p>
    <w:p>
      <w:pPr>
        <w:rPr>
          <w:rFonts w:ascii="仿宋_GB2312" w:hAnsi="宋体" w:eastAsia="仿宋_GB2312"/>
        </w:rPr>
      </w:pPr>
    </w:p>
    <w:p>
      <w:pPr>
        <w:pStyle w:val="5"/>
        <w:rPr>
          <w:rFonts w:ascii="仿宋_GB2312" w:hAnsi="宋体" w:eastAsia="仿宋_GB2312"/>
        </w:rPr>
      </w:pPr>
    </w:p>
    <w:p>
      <w:pPr>
        <w:rPr>
          <w:rFonts w:ascii="仿宋_GB2312" w:hAnsi="宋体" w:eastAsia="仿宋_GB2312"/>
        </w:rPr>
      </w:pPr>
    </w:p>
    <w:p>
      <w:pPr>
        <w:pStyle w:val="5"/>
        <w:rPr>
          <w:rFonts w:ascii="仿宋_GB2312" w:hAnsi="宋体" w:eastAsia="仿宋_GB2312"/>
        </w:rPr>
      </w:pPr>
    </w:p>
    <w:p>
      <w:pPr>
        <w:rPr>
          <w:rFonts w:ascii="仿宋_GB2312" w:hAnsi="宋体" w:eastAsia="仿宋_GB2312"/>
        </w:rPr>
      </w:pPr>
    </w:p>
    <w:p>
      <w:pPr>
        <w:pStyle w:val="5"/>
        <w:rPr>
          <w:rFonts w:ascii="仿宋_GB2312" w:hAnsi="宋体" w:eastAsia="仿宋_GB2312"/>
        </w:rPr>
      </w:pPr>
    </w:p>
    <w:p>
      <w:pPr>
        <w:rPr>
          <w:rFonts w:ascii="仿宋_GB2312" w:hAnsi="宋体" w:eastAsia="仿宋_GB2312"/>
        </w:rPr>
      </w:pPr>
    </w:p>
    <w:p>
      <w:pPr>
        <w:pStyle w:val="5"/>
        <w:rPr>
          <w:rFonts w:ascii="仿宋_GB2312" w:hAnsi="宋体" w:eastAsia="仿宋_GB2312"/>
        </w:rPr>
      </w:pPr>
    </w:p>
    <w:p>
      <w:pPr>
        <w:rPr>
          <w:rFonts w:ascii="仿宋_GB2312" w:hAnsi="宋体" w:eastAsia="仿宋_GB2312"/>
        </w:rPr>
      </w:pPr>
    </w:p>
    <w:p>
      <w:pPr>
        <w:pStyle w:val="5"/>
        <w:rPr>
          <w:rFonts w:ascii="仿宋_GB2312" w:hAnsi="宋体" w:eastAsia="仿宋_GB2312"/>
        </w:rPr>
      </w:pPr>
    </w:p>
    <w:p>
      <w:pPr>
        <w:rPr>
          <w:rFonts w:ascii="仿宋_GB2312" w:hAnsi="宋体" w:eastAsia="仿宋_GB2312"/>
        </w:rPr>
      </w:pPr>
    </w:p>
    <w:p>
      <w:pPr>
        <w:pStyle w:val="5"/>
        <w:rPr>
          <w:rFonts w:ascii="仿宋_GB2312" w:hAnsi="宋体" w:eastAsia="仿宋_GB2312"/>
        </w:rPr>
      </w:pPr>
    </w:p>
    <w:p>
      <w:pPr>
        <w:rPr>
          <w:rFonts w:ascii="仿宋_GB2312" w:hAnsi="宋体" w:eastAsia="仿宋_GB2312"/>
        </w:rPr>
      </w:pPr>
    </w:p>
    <w:p>
      <w:pPr>
        <w:pStyle w:val="5"/>
        <w:rPr>
          <w:rFonts w:ascii="仿宋_GB2312" w:hAnsi="宋体" w:eastAsia="仿宋_GB2312"/>
        </w:rPr>
      </w:pPr>
    </w:p>
    <w:p>
      <w:pPr>
        <w:rPr>
          <w:rFonts w:ascii="仿宋_GB2312" w:hAnsi="宋体" w:eastAsia="仿宋_GB2312"/>
        </w:rPr>
      </w:pPr>
    </w:p>
    <w:p>
      <w:pPr>
        <w:pStyle w:val="5"/>
      </w:pPr>
    </w:p>
    <w:p>
      <w:pPr>
        <w:pStyle w:val="5"/>
        <w:ind w:firstLine="0"/>
        <w:rPr>
          <w:rFonts w:ascii="仿宋_GB2312" w:hAnsi="宋体" w:eastAsia="仿宋_GB2312"/>
        </w:rPr>
      </w:pPr>
    </w:p>
    <w:p>
      <w:pPr>
        <w:pStyle w:val="5"/>
        <w:ind w:firstLine="0"/>
        <w:rPr>
          <w:rFonts w:ascii="仿宋_GB2312" w:hAnsi="宋体" w:eastAsia="仿宋_GB2312"/>
        </w:rPr>
      </w:pPr>
    </w:p>
    <w:p>
      <w:pPr>
        <w:pStyle w:val="4"/>
        <w:spacing w:before="0" w:line="240" w:lineRule="atLeast"/>
        <w:rPr>
          <w:rFonts w:hint="eastAsia" w:ascii="仿宋_GB2312" w:hAnsi="宋体" w:eastAsia="仿宋_GB2312"/>
          <w:sz w:val="24"/>
          <w:lang w:eastAsia="zh-CN"/>
        </w:rPr>
      </w:pPr>
      <w:bookmarkStart w:id="330" w:name="_Toc15293"/>
      <w:r>
        <w:rPr>
          <w:rFonts w:hint="eastAsia" w:ascii="仿宋_GB2312" w:hAnsi="宋体" w:eastAsia="仿宋_GB2312"/>
          <w:sz w:val="24"/>
          <w:lang w:val="en-US" w:eastAsia="zh-CN"/>
        </w:rPr>
        <w:t>9</w:t>
      </w:r>
      <w:r>
        <w:rPr>
          <w:rFonts w:hint="eastAsia" w:ascii="仿宋_GB2312" w:hAnsi="宋体" w:eastAsia="仿宋_GB2312"/>
          <w:sz w:val="24"/>
        </w:rPr>
        <w:t xml:space="preserve">   </w:t>
      </w:r>
      <w:r>
        <w:rPr>
          <w:rFonts w:hint="eastAsia" w:ascii="仿宋_GB2312" w:hAnsi="宋体" w:eastAsia="仿宋_GB2312"/>
          <w:sz w:val="24"/>
          <w:lang w:eastAsia="zh-CN"/>
        </w:rPr>
        <w:t>售后及质量承诺书（格式自拟）</w:t>
      </w:r>
      <w:bookmarkEnd w:id="330"/>
    </w:p>
    <w:p>
      <w:pPr>
        <w:pStyle w:val="5"/>
        <w:rPr>
          <w:rFonts w:hint="eastAsia"/>
          <w:lang w:eastAsia="zh-CN"/>
        </w:rPr>
      </w:pPr>
    </w:p>
    <w:p>
      <w:pPr>
        <w:pStyle w:val="4"/>
        <w:numPr>
          <w:ilvl w:val="0"/>
          <w:numId w:val="10"/>
        </w:numPr>
        <w:spacing w:before="0" w:line="240" w:lineRule="atLeast"/>
        <w:rPr>
          <w:rFonts w:hint="eastAsia" w:ascii="仿宋_GB2312" w:hAnsi="宋体" w:eastAsia="仿宋_GB2312"/>
          <w:b w:val="0"/>
          <w:bCs/>
          <w:sz w:val="24"/>
          <w:lang w:eastAsia="zh-CN"/>
        </w:rPr>
      </w:pPr>
      <w:bookmarkStart w:id="331" w:name="_Toc30504"/>
      <w:r>
        <w:rPr>
          <w:rFonts w:hint="eastAsia" w:ascii="仿宋_GB2312" w:hAnsi="宋体" w:eastAsia="仿宋_GB2312"/>
          <w:b w:val="0"/>
          <w:bCs/>
          <w:sz w:val="24"/>
          <w:lang w:eastAsia="zh-CN"/>
        </w:rPr>
        <w:t>质量承诺书（包含但不限于承诺厂家原装正品、产品符合招标文件参数要求、如出现质量问题处理方法等）</w:t>
      </w:r>
      <w:bookmarkEnd w:id="331"/>
    </w:p>
    <w:p>
      <w:pPr>
        <w:pStyle w:val="4"/>
        <w:numPr>
          <w:ilvl w:val="0"/>
          <w:numId w:val="10"/>
        </w:numPr>
        <w:spacing w:before="0" w:line="240" w:lineRule="atLeast"/>
        <w:rPr>
          <w:rFonts w:hint="eastAsia" w:ascii="仿宋_GB2312" w:hAnsi="宋体" w:eastAsia="仿宋_GB2312"/>
          <w:b w:val="0"/>
          <w:bCs/>
          <w:sz w:val="24"/>
          <w:lang w:eastAsia="zh-CN"/>
        </w:rPr>
      </w:pPr>
      <w:bookmarkStart w:id="332" w:name="_Toc9504"/>
      <w:r>
        <w:rPr>
          <w:rFonts w:hint="eastAsia" w:ascii="仿宋_GB2312" w:hAnsi="宋体" w:eastAsia="仿宋_GB2312"/>
          <w:b w:val="0"/>
          <w:bCs/>
          <w:sz w:val="24"/>
          <w:lang w:eastAsia="zh-CN"/>
        </w:rPr>
        <w:t>售后承诺（包含但不限于售后人员的配备情况、产品质量保障期、出现问题的响应时间、售后服务计划等）</w:t>
      </w:r>
      <w:bookmarkEnd w:id="332"/>
    </w:p>
    <w:p>
      <w:pPr>
        <w:pStyle w:val="4"/>
        <w:spacing w:before="0" w:line="240" w:lineRule="atLeast"/>
        <w:rPr>
          <w:rFonts w:hint="eastAsia" w:ascii="仿宋_GB2312" w:hAnsi="宋体" w:eastAsia="仿宋_GB2312"/>
          <w:sz w:val="24"/>
          <w:lang w:eastAsia="zh-CN"/>
        </w:rPr>
      </w:pPr>
    </w:p>
    <w:p>
      <w:pPr>
        <w:pStyle w:val="4"/>
        <w:spacing w:before="0" w:line="240" w:lineRule="atLeast"/>
        <w:rPr>
          <w:rFonts w:hint="eastAsia" w:ascii="仿宋_GB2312" w:hAnsi="宋体" w:eastAsia="仿宋_GB2312"/>
          <w:sz w:val="24"/>
          <w:lang w:eastAsia="zh-CN"/>
        </w:rPr>
      </w:pPr>
    </w:p>
    <w:p>
      <w:pPr>
        <w:pStyle w:val="5"/>
        <w:rPr>
          <w:rFonts w:hint="eastAsia" w:ascii="仿宋_GB2312" w:hAnsi="宋体" w:eastAsia="仿宋_GB2312"/>
          <w:sz w:val="24"/>
          <w:lang w:eastAsia="zh-CN"/>
        </w:rPr>
      </w:pPr>
    </w:p>
    <w:p>
      <w:pPr>
        <w:rPr>
          <w:rFonts w:hint="eastAsia" w:ascii="仿宋_GB2312" w:hAnsi="宋体" w:eastAsia="仿宋_GB2312"/>
          <w:sz w:val="24"/>
          <w:lang w:eastAsia="zh-CN"/>
        </w:rPr>
      </w:pPr>
    </w:p>
    <w:p>
      <w:pPr>
        <w:pStyle w:val="5"/>
        <w:rPr>
          <w:rFonts w:hint="eastAsia" w:ascii="仿宋_GB2312" w:hAnsi="宋体" w:eastAsia="仿宋_GB2312"/>
          <w:sz w:val="24"/>
          <w:lang w:eastAsia="zh-CN"/>
        </w:rPr>
      </w:pPr>
    </w:p>
    <w:p>
      <w:pPr>
        <w:rPr>
          <w:rFonts w:hint="eastAsia" w:ascii="仿宋_GB2312" w:hAnsi="宋体" w:eastAsia="仿宋_GB2312"/>
          <w:sz w:val="24"/>
          <w:lang w:eastAsia="zh-CN"/>
        </w:rPr>
      </w:pPr>
    </w:p>
    <w:p>
      <w:pPr>
        <w:pStyle w:val="5"/>
        <w:rPr>
          <w:rFonts w:hint="eastAsia" w:ascii="仿宋_GB2312" w:hAnsi="宋体" w:eastAsia="仿宋_GB2312"/>
          <w:sz w:val="24"/>
          <w:lang w:eastAsia="zh-CN"/>
        </w:rPr>
      </w:pPr>
    </w:p>
    <w:p>
      <w:pPr>
        <w:rPr>
          <w:rFonts w:hint="eastAsia" w:ascii="仿宋_GB2312" w:hAnsi="宋体" w:eastAsia="仿宋_GB2312"/>
          <w:sz w:val="24"/>
          <w:lang w:eastAsia="zh-CN"/>
        </w:rPr>
      </w:pPr>
    </w:p>
    <w:p>
      <w:pPr>
        <w:pStyle w:val="5"/>
        <w:rPr>
          <w:rFonts w:hint="eastAsia" w:ascii="仿宋_GB2312" w:hAnsi="宋体" w:eastAsia="仿宋_GB2312"/>
          <w:sz w:val="24"/>
          <w:lang w:eastAsia="zh-CN"/>
        </w:rPr>
      </w:pPr>
    </w:p>
    <w:p>
      <w:pPr>
        <w:rPr>
          <w:rFonts w:hint="eastAsia" w:ascii="仿宋_GB2312" w:hAnsi="宋体" w:eastAsia="仿宋_GB2312"/>
          <w:sz w:val="24"/>
          <w:lang w:eastAsia="zh-CN"/>
        </w:rPr>
      </w:pPr>
    </w:p>
    <w:p>
      <w:pPr>
        <w:pStyle w:val="5"/>
        <w:rPr>
          <w:rFonts w:hint="eastAsia"/>
          <w:lang w:eastAsia="zh-CN"/>
        </w:rPr>
      </w:pPr>
    </w:p>
    <w:p>
      <w:pPr>
        <w:pStyle w:val="4"/>
        <w:spacing w:before="0" w:line="240" w:lineRule="atLeast"/>
        <w:rPr>
          <w:rFonts w:hint="eastAsia" w:ascii="仿宋_GB2312" w:hAnsi="宋体" w:eastAsia="仿宋_GB2312"/>
          <w:sz w:val="24"/>
          <w:lang w:eastAsia="zh-CN"/>
        </w:rPr>
      </w:pPr>
    </w:p>
    <w:p>
      <w:pPr>
        <w:pStyle w:val="4"/>
        <w:spacing w:before="0" w:line="240" w:lineRule="atLeast"/>
        <w:rPr>
          <w:rFonts w:hint="eastAsia" w:ascii="仿宋_GB2312" w:hAnsi="宋体" w:eastAsia="仿宋_GB2312"/>
          <w:sz w:val="24"/>
          <w:lang w:eastAsia="zh-CN"/>
        </w:rPr>
      </w:pPr>
    </w:p>
    <w:p>
      <w:pPr>
        <w:pStyle w:val="5"/>
        <w:rPr>
          <w:rFonts w:hint="eastAsia" w:ascii="仿宋_GB2312" w:hAnsi="宋体" w:eastAsia="仿宋_GB2312"/>
          <w:sz w:val="24"/>
          <w:lang w:eastAsia="zh-CN"/>
        </w:rPr>
      </w:pPr>
    </w:p>
    <w:p>
      <w:pPr>
        <w:rPr>
          <w:rFonts w:hint="eastAsia" w:ascii="仿宋_GB2312" w:hAnsi="宋体" w:eastAsia="仿宋_GB2312"/>
          <w:sz w:val="24"/>
          <w:lang w:eastAsia="zh-CN"/>
        </w:rPr>
      </w:pPr>
    </w:p>
    <w:p>
      <w:pPr>
        <w:pStyle w:val="5"/>
        <w:rPr>
          <w:rFonts w:hint="eastAsia" w:ascii="仿宋_GB2312" w:hAnsi="宋体" w:eastAsia="仿宋_GB2312"/>
          <w:sz w:val="24"/>
          <w:lang w:eastAsia="zh-CN"/>
        </w:rPr>
      </w:pPr>
    </w:p>
    <w:p>
      <w:pPr>
        <w:rPr>
          <w:rFonts w:hint="eastAsia"/>
          <w:lang w:eastAsia="zh-CN"/>
        </w:rPr>
      </w:pPr>
    </w:p>
    <w:p>
      <w:pPr>
        <w:pStyle w:val="4"/>
        <w:spacing w:before="0" w:line="240" w:lineRule="atLeast"/>
        <w:rPr>
          <w:rFonts w:hint="eastAsia" w:ascii="仿宋_GB2312" w:hAnsi="宋体" w:eastAsia="仿宋_GB2312"/>
          <w:sz w:val="24"/>
          <w:lang w:eastAsia="zh-CN"/>
        </w:rPr>
      </w:pPr>
    </w:p>
    <w:p>
      <w:pPr>
        <w:pStyle w:val="5"/>
        <w:rPr>
          <w:rFonts w:hint="eastAsia" w:ascii="仿宋_GB2312" w:hAnsi="宋体" w:eastAsia="仿宋_GB2312"/>
          <w:sz w:val="24"/>
          <w:lang w:eastAsia="zh-CN"/>
        </w:rPr>
      </w:pPr>
    </w:p>
    <w:p>
      <w:pPr>
        <w:rPr>
          <w:rFonts w:hint="eastAsia" w:ascii="仿宋_GB2312" w:hAnsi="宋体" w:eastAsia="仿宋_GB2312"/>
          <w:sz w:val="24"/>
          <w:lang w:eastAsia="zh-CN"/>
        </w:rPr>
      </w:pPr>
    </w:p>
    <w:p>
      <w:pPr>
        <w:pStyle w:val="5"/>
        <w:rPr>
          <w:rFonts w:hint="eastAsia" w:ascii="仿宋_GB2312" w:hAnsi="宋体" w:eastAsia="仿宋_GB2312"/>
          <w:sz w:val="24"/>
          <w:lang w:eastAsia="zh-CN"/>
        </w:rPr>
      </w:pPr>
    </w:p>
    <w:p>
      <w:pPr>
        <w:rPr>
          <w:rFonts w:hint="eastAsia" w:ascii="仿宋_GB2312" w:hAnsi="宋体" w:eastAsia="仿宋_GB2312"/>
          <w:sz w:val="24"/>
          <w:lang w:eastAsia="zh-CN"/>
        </w:rPr>
      </w:pPr>
    </w:p>
    <w:p>
      <w:pPr>
        <w:pStyle w:val="5"/>
        <w:rPr>
          <w:rFonts w:hint="eastAsia" w:ascii="仿宋_GB2312" w:hAnsi="宋体" w:eastAsia="仿宋_GB2312"/>
          <w:sz w:val="24"/>
          <w:lang w:eastAsia="zh-CN"/>
        </w:rPr>
      </w:pPr>
    </w:p>
    <w:p>
      <w:pPr>
        <w:rPr>
          <w:rFonts w:hint="eastAsia" w:ascii="仿宋_GB2312" w:hAnsi="宋体" w:eastAsia="仿宋_GB2312"/>
          <w:sz w:val="24"/>
          <w:lang w:eastAsia="zh-CN"/>
        </w:rPr>
      </w:pPr>
    </w:p>
    <w:p>
      <w:pPr>
        <w:pStyle w:val="5"/>
        <w:rPr>
          <w:rFonts w:hint="eastAsia" w:ascii="仿宋_GB2312" w:hAnsi="宋体" w:eastAsia="仿宋_GB2312"/>
          <w:sz w:val="24"/>
          <w:lang w:eastAsia="zh-CN"/>
        </w:rPr>
      </w:pPr>
    </w:p>
    <w:p>
      <w:pPr>
        <w:rPr>
          <w:rFonts w:hint="eastAsia" w:ascii="仿宋_GB2312" w:hAnsi="宋体" w:eastAsia="仿宋_GB2312"/>
          <w:sz w:val="24"/>
          <w:lang w:eastAsia="zh-CN"/>
        </w:rPr>
      </w:pPr>
    </w:p>
    <w:p>
      <w:pPr>
        <w:pStyle w:val="5"/>
        <w:rPr>
          <w:rFonts w:hint="eastAsia" w:ascii="仿宋_GB2312" w:hAnsi="宋体" w:eastAsia="仿宋_GB2312"/>
          <w:sz w:val="24"/>
          <w:lang w:eastAsia="zh-CN"/>
        </w:rPr>
      </w:pPr>
    </w:p>
    <w:p>
      <w:pPr>
        <w:rPr>
          <w:rFonts w:hint="eastAsia" w:ascii="仿宋_GB2312" w:hAnsi="宋体" w:eastAsia="仿宋_GB2312"/>
          <w:sz w:val="24"/>
          <w:lang w:eastAsia="zh-CN"/>
        </w:rPr>
      </w:pPr>
    </w:p>
    <w:p>
      <w:pPr>
        <w:pStyle w:val="5"/>
        <w:rPr>
          <w:rFonts w:hint="eastAsia" w:ascii="仿宋_GB2312" w:hAnsi="宋体" w:eastAsia="仿宋_GB2312"/>
          <w:sz w:val="24"/>
          <w:lang w:eastAsia="zh-CN"/>
        </w:rPr>
      </w:pPr>
    </w:p>
    <w:p>
      <w:pPr>
        <w:rPr>
          <w:rFonts w:hint="eastAsia" w:ascii="仿宋_GB2312" w:hAnsi="宋体" w:eastAsia="仿宋_GB2312"/>
          <w:sz w:val="24"/>
          <w:lang w:eastAsia="zh-CN"/>
        </w:rPr>
      </w:pPr>
    </w:p>
    <w:p>
      <w:pPr>
        <w:pStyle w:val="5"/>
        <w:rPr>
          <w:rFonts w:hint="eastAsia" w:ascii="仿宋_GB2312" w:hAnsi="宋体" w:eastAsia="仿宋_GB2312"/>
          <w:sz w:val="24"/>
          <w:lang w:eastAsia="zh-CN"/>
        </w:rPr>
      </w:pPr>
    </w:p>
    <w:p>
      <w:pPr>
        <w:rPr>
          <w:rFonts w:hint="eastAsia" w:ascii="仿宋_GB2312" w:hAnsi="宋体" w:eastAsia="仿宋_GB2312"/>
          <w:sz w:val="24"/>
          <w:lang w:eastAsia="zh-CN"/>
        </w:rPr>
      </w:pPr>
    </w:p>
    <w:p>
      <w:pPr>
        <w:pStyle w:val="5"/>
        <w:rPr>
          <w:rFonts w:hint="eastAsia" w:ascii="仿宋_GB2312" w:hAnsi="宋体" w:eastAsia="仿宋_GB2312"/>
          <w:sz w:val="24"/>
          <w:lang w:eastAsia="zh-CN"/>
        </w:rPr>
      </w:pPr>
    </w:p>
    <w:p>
      <w:pPr>
        <w:rPr>
          <w:rFonts w:hint="eastAsia"/>
          <w:lang w:eastAsia="zh-CN"/>
        </w:rPr>
      </w:pPr>
    </w:p>
    <w:p>
      <w:pPr>
        <w:pStyle w:val="5"/>
        <w:rPr>
          <w:rFonts w:hint="eastAsia"/>
          <w:lang w:eastAsia="zh-CN"/>
        </w:rPr>
      </w:pPr>
    </w:p>
    <w:p>
      <w:pPr>
        <w:rPr>
          <w:rFonts w:hint="eastAsia"/>
          <w:lang w:eastAsia="zh-CN"/>
        </w:rPr>
      </w:pPr>
    </w:p>
    <w:p>
      <w:pPr>
        <w:pStyle w:val="5"/>
        <w:rPr>
          <w:rFonts w:hint="eastAsia"/>
          <w:lang w:eastAsia="zh-CN"/>
        </w:rPr>
      </w:pPr>
    </w:p>
    <w:p>
      <w:pPr>
        <w:pStyle w:val="4"/>
        <w:spacing w:before="0" w:line="240" w:lineRule="atLeast"/>
        <w:jc w:val="both"/>
        <w:rPr>
          <w:rFonts w:hint="eastAsia" w:ascii="仿宋_GB2312" w:hAnsi="宋体" w:eastAsia="仿宋_GB2312"/>
          <w:sz w:val="24"/>
        </w:rPr>
      </w:pPr>
    </w:p>
    <w:p>
      <w:pPr>
        <w:pStyle w:val="4"/>
        <w:spacing w:before="0" w:line="240" w:lineRule="atLeast"/>
        <w:jc w:val="center"/>
        <w:rPr>
          <w:rFonts w:hint="eastAsia" w:ascii="仿宋_GB2312" w:hAnsi="宋体" w:eastAsia="仿宋_GB2312"/>
          <w:sz w:val="24"/>
        </w:rPr>
      </w:pPr>
      <w:bookmarkStart w:id="333" w:name="_Toc31230"/>
      <w:r>
        <w:rPr>
          <w:rFonts w:hint="eastAsia" w:ascii="仿宋_GB2312" w:hAnsi="宋体" w:eastAsia="仿宋_GB2312"/>
          <w:sz w:val="24"/>
          <w:lang w:val="en-US" w:eastAsia="zh-CN"/>
        </w:rPr>
        <w:t xml:space="preserve">10  </w:t>
      </w:r>
      <w:r>
        <w:rPr>
          <w:rFonts w:hint="eastAsia" w:ascii="仿宋_GB2312" w:hAnsi="宋体" w:eastAsia="仿宋_GB2312"/>
          <w:sz w:val="24"/>
        </w:rPr>
        <w:t>投标文件还应包括投标人须知</w:t>
      </w:r>
      <w:r>
        <w:rPr>
          <w:rFonts w:hint="eastAsia" w:ascii="仿宋_GB2312" w:hAnsi="宋体" w:eastAsia="仿宋_GB2312"/>
          <w:sz w:val="24"/>
          <w:lang w:val="en-US" w:eastAsia="zh-CN"/>
        </w:rPr>
        <w:t>里</w:t>
      </w:r>
      <w:r>
        <w:rPr>
          <w:rFonts w:hint="eastAsia" w:ascii="仿宋_GB2312" w:hAnsi="宋体" w:eastAsia="仿宋_GB2312"/>
          <w:sz w:val="24"/>
        </w:rPr>
        <w:t>的所有技术文件</w:t>
      </w:r>
      <w:bookmarkEnd w:id="327"/>
      <w:bookmarkEnd w:id="328"/>
      <w:bookmarkEnd w:id="329"/>
      <w:bookmarkEnd w:id="333"/>
    </w:p>
    <w:p>
      <w:pPr>
        <w:pStyle w:val="5"/>
        <w:rPr>
          <w:rFonts w:hint="eastAsia" w:ascii="仿宋_GB2312" w:hAnsi="宋体" w:eastAsia="仿宋_GB2312"/>
        </w:rPr>
      </w:pPr>
    </w:p>
    <w:p>
      <w:pPr>
        <w:pStyle w:val="5"/>
        <w:rPr>
          <w:rFonts w:hint="eastAsia" w:ascii="仿宋_GB2312" w:hAnsi="宋体" w:eastAsia="仿宋_GB2312"/>
        </w:rPr>
      </w:pPr>
    </w:p>
    <w:p>
      <w:pPr>
        <w:pStyle w:val="5"/>
        <w:rPr>
          <w:rFonts w:hint="eastAsia" w:ascii="仿宋_GB2312" w:hAnsi="宋体" w:eastAsia="仿宋_GB2312"/>
        </w:rPr>
      </w:pPr>
    </w:p>
    <w:p>
      <w:pPr>
        <w:pStyle w:val="5"/>
        <w:rPr>
          <w:rFonts w:hint="eastAsia" w:ascii="仿宋_GB2312" w:hAnsi="宋体" w:eastAsia="仿宋_GB2312"/>
        </w:rPr>
      </w:pPr>
    </w:p>
    <w:p>
      <w:pPr>
        <w:pStyle w:val="5"/>
        <w:rPr>
          <w:rFonts w:hint="eastAsia" w:ascii="仿宋_GB2312" w:hAnsi="宋体" w:eastAsia="仿宋_GB2312"/>
        </w:rPr>
      </w:pPr>
    </w:p>
    <w:p>
      <w:pPr>
        <w:pStyle w:val="5"/>
        <w:rPr>
          <w:rFonts w:hint="eastAsia" w:ascii="仿宋_GB2312" w:hAnsi="宋体" w:eastAsia="仿宋_GB2312"/>
        </w:rPr>
      </w:pPr>
    </w:p>
    <w:tbl>
      <w:tblPr>
        <w:tblStyle w:val="20"/>
        <w:tblpPr w:leftFromText="180" w:rightFromText="180" w:vertAnchor="text" w:horzAnchor="page" w:tblpX="1380" w:tblpY="440"/>
        <w:tblOverlap w:val="never"/>
        <w:tblW w:w="0" w:type="auto"/>
        <w:tblInd w:w="0" w:type="dxa"/>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Layout w:type="fixed"/>
        <w:tblCellMar>
          <w:top w:w="0" w:type="dxa"/>
          <w:left w:w="108" w:type="dxa"/>
          <w:bottom w:w="0" w:type="dxa"/>
          <w:right w:w="108" w:type="dxa"/>
        </w:tblCellMar>
      </w:tblPr>
      <w:tblGrid>
        <w:gridCol w:w="9120"/>
      </w:tblGrid>
      <w:tr>
        <w:tblPrEx>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CellMar>
            <w:top w:w="0" w:type="dxa"/>
            <w:left w:w="108" w:type="dxa"/>
            <w:bottom w:w="0" w:type="dxa"/>
            <w:right w:w="108" w:type="dxa"/>
          </w:tblCellMar>
        </w:tblPrEx>
        <w:trPr>
          <w:trHeight w:val="11132" w:hRule="atLeast"/>
        </w:trPr>
        <w:tc>
          <w:tcPr>
            <w:tcW w:w="9120" w:type="dxa"/>
            <w:shd w:val="clear" w:color="auto" w:fill="FCFEEA"/>
            <w:noWrap w:val="0"/>
            <w:vAlign w:val="top"/>
          </w:tcPr>
          <w:p>
            <w:pPr>
              <w:pStyle w:val="9"/>
              <w:jc w:val="center"/>
              <w:rPr>
                <w:rFonts w:hint="eastAsia" w:cs="宋体"/>
                <w:b/>
                <w:bCs/>
                <w:sz w:val="28"/>
                <w:szCs w:val="28"/>
                <w:lang w:val="en-US" w:eastAsia="zh-CN"/>
              </w:rPr>
            </w:pPr>
            <w:r>
              <w:rPr>
                <w:rFonts w:hint="eastAsia" w:cs="宋体"/>
                <w:b/>
                <w:bCs/>
                <w:sz w:val="28"/>
                <w:szCs w:val="28"/>
                <w:lang w:val="en-US" w:eastAsia="zh-CN"/>
              </w:rPr>
              <w:t xml:space="preserve">                                                （正本/副本）</w:t>
            </w:r>
          </w:p>
          <w:p>
            <w:pPr>
              <w:pStyle w:val="9"/>
              <w:ind w:firstLine="4216" w:firstLineChars="1500"/>
              <w:rPr>
                <w:rFonts w:hint="eastAsia" w:cs="宋体"/>
                <w:b/>
                <w:bCs/>
                <w:sz w:val="28"/>
                <w:szCs w:val="28"/>
                <w:lang w:val="en-US" w:eastAsia="zh-CN"/>
              </w:rPr>
            </w:pPr>
          </w:p>
          <w:p>
            <w:pPr>
              <w:pStyle w:val="9"/>
              <w:ind w:firstLine="4216" w:firstLineChars="1500"/>
              <w:rPr>
                <w:rFonts w:hint="eastAsia" w:cs="宋体"/>
                <w:b/>
                <w:bCs/>
                <w:sz w:val="28"/>
                <w:szCs w:val="28"/>
                <w:lang w:val="en-US" w:eastAsia="zh-CN"/>
              </w:rPr>
            </w:pPr>
          </w:p>
          <w:p>
            <w:pPr>
              <w:pStyle w:val="9"/>
              <w:rPr>
                <w:rFonts w:hint="eastAsia" w:cs="宋体"/>
                <w:b/>
                <w:bCs/>
                <w:sz w:val="28"/>
                <w:szCs w:val="28"/>
                <w:lang w:val="en-US" w:eastAsia="zh-CN"/>
              </w:rPr>
            </w:pPr>
          </w:p>
          <w:p>
            <w:pPr>
              <w:pStyle w:val="9"/>
              <w:ind w:firstLine="2530" w:firstLineChars="900"/>
              <w:rPr>
                <w:rFonts w:hint="eastAsia" w:ascii="隶书" w:eastAsia="隶书"/>
                <w:b/>
                <w:bCs/>
                <w:sz w:val="28"/>
                <w:szCs w:val="28"/>
                <w:lang w:val="en-US" w:eastAsia="zh-CN"/>
              </w:rPr>
            </w:pPr>
            <w:r>
              <w:rPr>
                <w:rFonts w:hint="eastAsia" w:cs="宋体"/>
                <w:b/>
                <w:bCs/>
                <w:sz w:val="28"/>
                <w:szCs w:val="28"/>
                <w:lang w:val="en-US" w:eastAsia="zh-CN"/>
              </w:rPr>
              <w:t>***** *** *** *** ***   项目</w:t>
            </w:r>
          </w:p>
          <w:p>
            <w:pPr>
              <w:pStyle w:val="9"/>
              <w:jc w:val="center"/>
              <w:rPr>
                <w:rFonts w:hint="eastAsia" w:ascii="隶书" w:eastAsia="隶书"/>
                <w:b/>
                <w:bCs/>
                <w:sz w:val="21"/>
                <w:szCs w:val="21"/>
                <w:lang w:val="en-US" w:eastAsia="zh-CN"/>
              </w:rPr>
            </w:pPr>
          </w:p>
          <w:p>
            <w:pPr>
              <w:pStyle w:val="9"/>
              <w:ind w:firstLine="3152" w:firstLineChars="1500"/>
              <w:rPr>
                <w:rFonts w:hint="eastAsia" w:ascii="隶书" w:eastAsia="隶书"/>
                <w:b/>
                <w:bCs/>
                <w:sz w:val="21"/>
                <w:szCs w:val="21"/>
                <w:lang w:val="en-US" w:eastAsia="zh-CN"/>
              </w:rPr>
            </w:pPr>
            <w:r>
              <w:rPr>
                <w:rFonts w:hint="eastAsia" w:ascii="隶书" w:eastAsia="隶书"/>
                <w:b/>
                <w:bCs/>
                <w:sz w:val="21"/>
                <w:szCs w:val="21"/>
                <w:lang w:val="en-US" w:eastAsia="zh-CN"/>
              </w:rPr>
              <w:t xml:space="preserve">编号 </w:t>
            </w:r>
            <w:r>
              <w:rPr>
                <w:rFonts w:hint="eastAsia" w:cs="宋体"/>
                <w:b/>
                <w:bCs/>
                <w:sz w:val="21"/>
                <w:szCs w:val="21"/>
                <w:lang w:val="en-US" w:eastAsia="zh-CN"/>
              </w:rPr>
              <w:t>＊＊＊</w:t>
            </w:r>
          </w:p>
          <w:p>
            <w:pPr>
              <w:pStyle w:val="9"/>
              <w:jc w:val="center"/>
              <w:rPr>
                <w:rFonts w:hint="eastAsia" w:ascii="隶书" w:eastAsia="隶书"/>
                <w:b/>
                <w:bCs/>
                <w:sz w:val="28"/>
                <w:szCs w:val="28"/>
                <w:lang w:val="en-US" w:eastAsia="zh-CN"/>
              </w:rPr>
            </w:pPr>
            <w:r>
              <w:rPr>
                <w:rFonts w:hint="eastAsia" w:ascii="隶书" w:eastAsia="隶书"/>
                <w:b/>
                <w:bCs/>
                <w:sz w:val="21"/>
                <w:szCs w:val="21"/>
                <w:lang w:val="en-US" w:eastAsia="zh-CN"/>
              </w:rPr>
              <w:t>包号：（如有）</w:t>
            </w:r>
          </w:p>
          <w:p>
            <w:pPr>
              <w:pStyle w:val="9"/>
              <w:jc w:val="center"/>
              <w:rPr>
                <w:rFonts w:hint="eastAsia" w:ascii="隶书" w:eastAsia="隶书"/>
                <w:b/>
                <w:bCs/>
                <w:sz w:val="48"/>
                <w:lang w:val="en-US" w:eastAsia="zh-CN"/>
              </w:rPr>
            </w:pPr>
            <w:r>
              <w:rPr>
                <w:rFonts w:hint="eastAsia" w:ascii="隶书" w:eastAsia="隶书"/>
                <w:b/>
                <w:bCs/>
                <w:sz w:val="48"/>
                <w:lang w:val="en-US" w:eastAsia="zh-CN"/>
              </w:rPr>
              <w:t>投 标 文 件</w:t>
            </w:r>
          </w:p>
          <w:tbl>
            <w:tblPr>
              <w:tblStyle w:val="20"/>
              <w:tblW w:w="0" w:type="auto"/>
              <w:tblInd w:w="20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5380" w:type="dxa"/>
                  <w:noWrap w:val="0"/>
                  <w:vAlign w:val="top"/>
                </w:tcPr>
                <w:p>
                  <w:pPr>
                    <w:pStyle w:val="9"/>
                    <w:jc w:val="center"/>
                    <w:rPr>
                      <w:rFonts w:hint="eastAsia" w:ascii="隶书" w:eastAsia="隶书"/>
                      <w:b/>
                      <w:bCs/>
                      <w:sz w:val="30"/>
                      <w:szCs w:val="30"/>
                      <w:lang w:val="en-US" w:eastAsia="zh-CN"/>
                    </w:rPr>
                  </w:pPr>
                  <w:r>
                    <w:rPr>
                      <w:rFonts w:hint="eastAsia" w:ascii="隶书" w:eastAsia="隶书"/>
                      <w:b/>
                      <w:bCs/>
                      <w:sz w:val="30"/>
                      <w:szCs w:val="30"/>
                      <w:lang w:val="en-US" w:eastAsia="zh-CN"/>
                    </w:rPr>
                    <w:t>第一部分：开标一览表及资格证明文件</w:t>
                  </w:r>
                </w:p>
              </w:tc>
            </w:tr>
          </w:tbl>
          <w:p>
            <w:pPr>
              <w:jc w:val="center"/>
              <w:rPr>
                <w:rFonts w:ascii="宋体" w:hAnsi="宋体"/>
                <w:b/>
                <w:sz w:val="32"/>
              </w:rPr>
            </w:pPr>
          </w:p>
          <w:p>
            <w:pPr>
              <w:pStyle w:val="5"/>
              <w:rPr>
                <w:rFonts w:hAnsi="宋体"/>
                <w:b/>
                <w:sz w:val="32"/>
              </w:rPr>
            </w:pPr>
          </w:p>
          <w:p>
            <w:pPr>
              <w:pStyle w:val="5"/>
              <w:rPr>
                <w:rFonts w:hAnsi="宋体"/>
                <w:b/>
                <w:sz w:val="32"/>
              </w:rPr>
            </w:pPr>
          </w:p>
          <w:p>
            <w:pPr>
              <w:pStyle w:val="5"/>
              <w:rPr>
                <w:rFonts w:hAnsi="宋体"/>
                <w:b/>
                <w:sz w:val="32"/>
              </w:rPr>
            </w:pPr>
          </w:p>
          <w:p>
            <w:pPr>
              <w:pStyle w:val="5"/>
              <w:rPr>
                <w:rFonts w:hAnsi="宋体"/>
                <w:b/>
                <w:sz w:val="32"/>
              </w:rPr>
            </w:pPr>
          </w:p>
          <w:p>
            <w:pPr>
              <w:spacing w:line="360" w:lineRule="auto"/>
              <w:ind w:left="176" w:leftChars="84" w:firstLine="840" w:firstLineChars="400"/>
              <w:rPr>
                <w:rFonts w:hint="eastAsia" w:ascii="宋体" w:hAnsi="宋体"/>
                <w:szCs w:val="21"/>
              </w:rPr>
            </w:pPr>
            <w:r>
              <w:rPr>
                <w:rFonts w:ascii="宋体" w:hAnsi="宋体"/>
                <w:szCs w:val="21"/>
              </w:rPr>
              <w:t>投标</w:t>
            </w:r>
            <w:r>
              <w:rPr>
                <w:rFonts w:hint="eastAsia" w:ascii="宋体" w:hAnsi="宋体"/>
                <w:szCs w:val="21"/>
              </w:rPr>
              <w:t>单位</w:t>
            </w:r>
            <w:r>
              <w:rPr>
                <w:rFonts w:ascii="宋体" w:hAnsi="宋体"/>
                <w:szCs w:val="21"/>
              </w:rPr>
              <w:t>：</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（公章）</w:t>
            </w:r>
          </w:p>
          <w:p>
            <w:pPr>
              <w:spacing w:line="360" w:lineRule="auto"/>
              <w:ind w:left="176" w:leftChars="84" w:firstLine="840" w:firstLineChars="400"/>
              <w:rPr>
                <w:rFonts w:hint="eastAsia" w:ascii="宋体" w:hAnsi="宋体"/>
                <w:szCs w:val="21"/>
                <w:u w:val="single"/>
              </w:rPr>
            </w:pPr>
            <w:r>
              <w:rPr>
                <w:rFonts w:ascii="宋体" w:hAnsi="宋体"/>
                <w:szCs w:val="21"/>
              </w:rPr>
              <w:t>项目名称：</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spacing w:line="360" w:lineRule="auto"/>
              <w:ind w:left="176" w:leftChars="84" w:firstLine="840" w:firstLineChars="400"/>
              <w:rPr>
                <w:rFonts w:hint="eastAsia" w:ascii="宋体" w:hAnsi="宋体"/>
                <w:szCs w:val="21"/>
                <w:u w:val="single"/>
              </w:rPr>
            </w:pPr>
            <w:r>
              <w:rPr>
                <w:rFonts w:ascii="宋体" w:hAnsi="宋体"/>
                <w:szCs w:val="21"/>
              </w:rPr>
              <w:t>项目编号：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pPr>
              <w:spacing w:line="360" w:lineRule="auto"/>
              <w:ind w:left="176" w:leftChars="84" w:firstLine="840" w:firstLineChars="400"/>
              <w:rPr>
                <w:rFonts w:hint="eastAsia" w:ascii="宋体" w:hAnsi="宋体"/>
                <w:szCs w:val="21"/>
                <w:u w:val="single"/>
              </w:rPr>
            </w:pPr>
            <w:r>
              <w:rPr>
                <w:rFonts w:hint="eastAsia" w:ascii="宋体" w:hAnsi="宋体"/>
                <w:szCs w:val="21"/>
              </w:rPr>
              <w:t>联 系 人：</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pPr>
              <w:spacing w:line="360" w:lineRule="auto"/>
              <w:ind w:left="176" w:leftChars="84" w:firstLine="840" w:firstLineChars="400"/>
              <w:rPr>
                <w:rFonts w:hint="eastAsia" w:ascii="宋体" w:hAnsi="宋体"/>
                <w:szCs w:val="21"/>
              </w:rPr>
            </w:pPr>
            <w:r>
              <w:rPr>
                <w:rFonts w:hint="eastAsia" w:ascii="宋体" w:hAnsi="宋体"/>
                <w:szCs w:val="21"/>
              </w:rPr>
              <w:t>电    话：</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pPr>
              <w:spacing w:line="360" w:lineRule="auto"/>
              <w:ind w:left="176" w:leftChars="84" w:firstLine="840" w:firstLineChars="400"/>
              <w:rPr>
                <w:rFonts w:hint="eastAsia" w:ascii="宋体" w:hAnsi="宋体"/>
                <w:szCs w:val="21"/>
                <w:u w:val="single"/>
              </w:rPr>
            </w:pPr>
            <w:r>
              <w:rPr>
                <w:rFonts w:hint="eastAsia" w:ascii="宋体" w:hAnsi="宋体"/>
                <w:szCs w:val="21"/>
              </w:rPr>
              <w:t>地    址：</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pPr>
              <w:spacing w:line="360" w:lineRule="auto"/>
              <w:ind w:left="176" w:leftChars="84" w:firstLine="960" w:firstLineChars="400"/>
              <w:rPr>
                <w:rFonts w:hint="eastAsia" w:ascii="宋体" w:hAnsi="宋体"/>
                <w:sz w:val="24"/>
              </w:rPr>
            </w:pPr>
          </w:p>
          <w:p>
            <w:pPr>
              <w:jc w:val="center"/>
              <w:rPr>
                <w:rFonts w:ascii="宋体" w:hAnsi="宋体"/>
                <w:b/>
                <w:bCs/>
              </w:rPr>
            </w:pPr>
          </w:p>
          <w:p>
            <w:pPr>
              <w:jc w:val="center"/>
              <w:rPr>
                <w:rFonts w:hint="eastAsia" w:ascii="宋体" w:hAnsi="宋体"/>
                <w:b/>
                <w:bCs/>
              </w:rPr>
            </w:pPr>
          </w:p>
          <w:p>
            <w:pPr>
              <w:jc w:val="center"/>
              <w:rPr>
                <w:rFonts w:hint="eastAsia" w:ascii="宋体" w:hAnsi="宋体"/>
                <w:b/>
                <w:bCs/>
              </w:rPr>
            </w:pPr>
          </w:p>
          <w:p>
            <w:pPr>
              <w:jc w:val="center"/>
              <w:rPr>
                <w:rFonts w:hint="eastAsia" w:ascii="宋体" w:hAnsi="宋体"/>
                <w:b/>
                <w:bCs/>
              </w:rPr>
            </w:pPr>
            <w:r>
              <w:rPr>
                <w:rFonts w:hint="eastAsia" w:ascii="宋体" w:hAnsi="宋体"/>
                <w:b/>
                <w:bCs/>
              </w:rPr>
              <w:t xml:space="preserve">注：   </w:t>
            </w:r>
            <w:r>
              <w:rPr>
                <w:rFonts w:ascii="宋体" w:hAnsi="宋体"/>
                <w:b/>
                <w:bCs/>
              </w:rPr>
              <w:t>在</w:t>
            </w:r>
            <w:r>
              <w:rPr>
                <w:rFonts w:hint="eastAsia" w:ascii="宋体" w:hAnsi="宋体"/>
                <w:b/>
                <w:bCs/>
              </w:rPr>
              <w:t>202X</w:t>
            </w:r>
            <w:r>
              <w:rPr>
                <w:rFonts w:ascii="宋体" w:hAnsi="宋体"/>
                <w:b/>
                <w:bCs/>
              </w:rPr>
              <w:t>年</w:t>
            </w:r>
            <w:r>
              <w:rPr>
                <w:rFonts w:hint="eastAsia" w:ascii="宋体" w:hAnsi="宋体"/>
                <w:b/>
                <w:bCs/>
              </w:rPr>
              <w:t xml:space="preserve">   月  日 上午</w:t>
            </w:r>
            <w:r>
              <w:rPr>
                <w:rFonts w:hint="eastAsia" w:ascii="宋体" w:hAnsi="宋体" w:cs="宋体"/>
                <w:kern w:val="0"/>
                <w:szCs w:val="21"/>
                <w:lang w:bidi="ar"/>
              </w:rPr>
              <w:t>XX</w:t>
            </w:r>
            <w:r>
              <w:rPr>
                <w:rFonts w:ascii="宋体" w:hAnsi="宋体"/>
                <w:b/>
                <w:bCs/>
              </w:rPr>
              <w:t>之前不得启封</w:t>
            </w:r>
          </w:p>
          <w:p>
            <w:pPr>
              <w:jc w:val="center"/>
              <w:rPr>
                <w:rFonts w:hint="eastAsia" w:ascii="宋体" w:hAnsi="宋体"/>
                <w:b/>
                <w:bCs/>
              </w:rPr>
            </w:pPr>
          </w:p>
        </w:tc>
      </w:tr>
    </w:tbl>
    <w:p>
      <w:pPr>
        <w:pStyle w:val="5"/>
        <w:ind w:firstLine="0"/>
        <w:rPr>
          <w:rFonts w:hint="eastAsia" w:ascii="仿宋_GB2312" w:hAnsi="宋体" w:eastAsia="仿宋_GB2312"/>
        </w:rPr>
      </w:pPr>
    </w:p>
    <w:p>
      <w:pPr>
        <w:rPr>
          <w:rFonts w:hint="eastAsia"/>
        </w:rPr>
      </w:pPr>
    </w:p>
    <w:p>
      <w:pPr>
        <w:rPr>
          <w:rFonts w:hint="eastAsia" w:ascii="仿宋_GB2312" w:hAnsi="宋体" w:eastAsia="仿宋_GB2312"/>
        </w:rPr>
      </w:pPr>
    </w:p>
    <w:p>
      <w:pPr>
        <w:pStyle w:val="5"/>
        <w:rPr>
          <w:rFonts w:hint="eastAsia"/>
        </w:rPr>
      </w:pPr>
    </w:p>
    <w:p>
      <w:pPr>
        <w:spacing w:line="240" w:lineRule="atLeast"/>
        <w:rPr>
          <w:rFonts w:hint="eastAsia" w:ascii="仿宋_GB2312" w:eastAsia="仿宋_GB2312"/>
          <w:b/>
          <w:sz w:val="52"/>
          <w:szCs w:val="52"/>
        </w:rPr>
      </w:pPr>
    </w:p>
    <w:p>
      <w:pPr>
        <w:pStyle w:val="2"/>
        <w:rPr>
          <w:rFonts w:hint="eastAsia" w:ascii="仿宋_GB2312" w:eastAsia="仿宋_GB2312"/>
          <w:b/>
          <w:sz w:val="52"/>
          <w:szCs w:val="52"/>
        </w:rPr>
      </w:pPr>
    </w:p>
    <w:p>
      <w:pPr>
        <w:pStyle w:val="2"/>
        <w:ind w:left="2520" w:hanging="2520" w:hangingChars="700"/>
        <w:rPr>
          <w:rFonts w:hint="eastAsia"/>
        </w:rPr>
      </w:pPr>
      <w:r>
        <w:rPr>
          <w:rFonts w:hint="eastAsia" w:hAnsi="宋体" w:cs="宋体"/>
          <w:kern w:val="2"/>
          <w:sz w:val="36"/>
          <w:szCs w:val="36"/>
          <w:u w:val="none"/>
          <w:lang w:val="en-US" w:eastAsia="zh-CN"/>
        </w:rPr>
        <w:t>叶城县教育系统2022-2023学年中小学、幼儿园食材采购糕点项目二次（第十三包）</w:t>
      </w:r>
    </w:p>
    <w:p>
      <w:pPr>
        <w:spacing w:line="240" w:lineRule="atLeast"/>
        <w:ind w:left="1080" w:leftChars="257" w:hanging="540"/>
        <w:jc w:val="center"/>
        <w:rPr>
          <w:rFonts w:hint="eastAsia" w:ascii="宋体" w:hAnsi="宋体" w:cs="宋体"/>
          <w:b/>
          <w:sz w:val="36"/>
          <w:szCs w:val="36"/>
        </w:rPr>
      </w:pPr>
    </w:p>
    <w:p>
      <w:pPr>
        <w:spacing w:line="240" w:lineRule="atLeast"/>
        <w:jc w:val="center"/>
        <w:rPr>
          <w:rFonts w:hint="eastAsia" w:ascii="宋体" w:hAnsi="宋体" w:cs="宋体"/>
          <w:b/>
          <w:sz w:val="36"/>
          <w:szCs w:val="36"/>
        </w:rPr>
      </w:pPr>
      <w:r>
        <w:rPr>
          <w:rFonts w:hint="eastAsia" w:ascii="宋体" w:hAnsi="宋体" w:cs="宋体"/>
          <w:b/>
          <w:sz w:val="36"/>
          <w:szCs w:val="36"/>
        </w:rPr>
        <w:t>招标文件</w:t>
      </w:r>
    </w:p>
    <w:p>
      <w:pPr>
        <w:spacing w:line="240" w:lineRule="atLeast"/>
        <w:ind w:firstLine="1285" w:firstLineChars="400"/>
        <w:rPr>
          <w:rFonts w:hint="eastAsia" w:ascii="宋体" w:hAnsi="宋体" w:cs="宋体"/>
          <w:b/>
          <w:sz w:val="32"/>
          <w:szCs w:val="32"/>
        </w:rPr>
      </w:pPr>
    </w:p>
    <w:p>
      <w:pPr>
        <w:spacing w:line="240" w:lineRule="atLeast"/>
        <w:ind w:firstLine="1285" w:firstLineChars="400"/>
        <w:rPr>
          <w:rFonts w:hint="eastAsia" w:ascii="宋体" w:hAnsi="宋体" w:cs="宋体"/>
          <w:b/>
          <w:sz w:val="32"/>
          <w:szCs w:val="32"/>
        </w:rPr>
      </w:pPr>
    </w:p>
    <w:p>
      <w:pPr>
        <w:spacing w:line="240" w:lineRule="atLeast"/>
        <w:ind w:firstLine="1285" w:firstLineChars="400"/>
        <w:rPr>
          <w:rFonts w:hint="eastAsia" w:ascii="宋体" w:hAnsi="宋体" w:cs="宋体"/>
          <w:b/>
          <w:sz w:val="32"/>
          <w:szCs w:val="32"/>
        </w:rPr>
      </w:pPr>
    </w:p>
    <w:p>
      <w:pPr>
        <w:spacing w:line="240" w:lineRule="atLeast"/>
        <w:ind w:firstLine="1285" w:firstLineChars="400"/>
        <w:rPr>
          <w:rFonts w:hint="eastAsia" w:ascii="宋体" w:hAnsi="宋体" w:cs="宋体"/>
          <w:b/>
          <w:sz w:val="32"/>
          <w:szCs w:val="32"/>
        </w:rPr>
      </w:pPr>
      <w:r>
        <w:rPr>
          <w:rFonts w:hint="eastAsia" w:ascii="宋体" w:hAnsi="宋体" w:cs="宋体"/>
          <w:b/>
          <w:sz w:val="32"/>
          <w:szCs w:val="32"/>
        </w:rPr>
        <w:t>（项目编号：</w:t>
      </w:r>
      <w:r>
        <w:rPr>
          <w:rFonts w:hint="eastAsia" w:ascii="仿宋" w:hAnsi="仿宋" w:eastAsia="仿宋" w:cs="仿宋"/>
          <w:b/>
          <w:sz w:val="32"/>
          <w:szCs w:val="32"/>
          <w:lang w:eastAsia="zh-CN"/>
        </w:rPr>
        <w:t>XJTRFYCG(GK)-2022-002</w:t>
      </w:r>
      <w:r>
        <w:rPr>
          <w:rFonts w:hint="eastAsia" w:ascii="宋体" w:hAnsi="宋体" w:cs="宋体"/>
          <w:b/>
          <w:sz w:val="32"/>
          <w:szCs w:val="32"/>
          <w:highlight w:val="none"/>
        </w:rPr>
        <w:t>）</w:t>
      </w:r>
    </w:p>
    <w:p>
      <w:pPr>
        <w:spacing w:line="240" w:lineRule="atLeast"/>
        <w:ind w:left="1080" w:leftChars="257" w:hanging="540"/>
        <w:rPr>
          <w:rFonts w:hint="eastAsia" w:ascii="宋体" w:hAnsi="宋体" w:cs="宋体"/>
          <w:b/>
          <w:sz w:val="28"/>
        </w:rPr>
      </w:pPr>
    </w:p>
    <w:p>
      <w:pPr>
        <w:pStyle w:val="5"/>
        <w:rPr>
          <w:rFonts w:hint="eastAsia" w:hAnsi="宋体" w:cs="宋体"/>
          <w:b/>
          <w:sz w:val="52"/>
          <w:szCs w:val="52"/>
        </w:rPr>
      </w:pPr>
    </w:p>
    <w:p>
      <w:pPr>
        <w:spacing w:line="240" w:lineRule="atLeast"/>
        <w:jc w:val="center"/>
        <w:rPr>
          <w:rFonts w:hint="eastAsia" w:ascii="宋体" w:hAnsi="宋体" w:cs="宋体"/>
          <w:b/>
          <w:sz w:val="36"/>
          <w:szCs w:val="36"/>
        </w:rPr>
      </w:pPr>
      <w:r>
        <w:rPr>
          <w:rFonts w:hint="eastAsia" w:ascii="宋体" w:hAnsi="宋体" w:cs="宋体"/>
          <w:b/>
          <w:sz w:val="36"/>
          <w:szCs w:val="36"/>
        </w:rPr>
        <w:t>第二册</w:t>
      </w:r>
    </w:p>
    <w:p>
      <w:pPr>
        <w:spacing w:line="240" w:lineRule="atLeast"/>
        <w:ind w:left="1080" w:leftChars="257" w:hanging="540"/>
        <w:rPr>
          <w:rFonts w:hint="eastAsia" w:ascii="宋体" w:hAnsi="宋体" w:cs="宋体"/>
          <w:b/>
          <w:sz w:val="28"/>
        </w:rPr>
      </w:pPr>
    </w:p>
    <w:p>
      <w:pPr>
        <w:pStyle w:val="2"/>
        <w:rPr>
          <w:rFonts w:hint="eastAsia" w:ascii="宋体" w:hAnsi="宋体" w:cs="宋体"/>
        </w:rPr>
      </w:pPr>
    </w:p>
    <w:p>
      <w:pPr>
        <w:spacing w:line="240" w:lineRule="atLeast"/>
        <w:ind w:left="1080" w:leftChars="257" w:hanging="540"/>
        <w:rPr>
          <w:rFonts w:hint="eastAsia" w:ascii="宋体" w:hAnsi="宋体" w:cs="宋体"/>
          <w:b/>
          <w:sz w:val="28"/>
        </w:rPr>
      </w:pPr>
    </w:p>
    <w:p>
      <w:pPr>
        <w:spacing w:line="240" w:lineRule="atLeast"/>
        <w:ind w:left="1080" w:leftChars="257" w:hanging="540"/>
        <w:rPr>
          <w:rFonts w:hint="eastAsia" w:ascii="仿宋_GB2312" w:eastAsia="仿宋_GB2312"/>
          <w:b/>
          <w:sz w:val="28"/>
        </w:rPr>
      </w:pPr>
    </w:p>
    <w:p>
      <w:pPr>
        <w:spacing w:line="240" w:lineRule="atLeast"/>
        <w:ind w:left="1080" w:leftChars="257" w:hanging="540"/>
        <w:rPr>
          <w:rFonts w:hint="eastAsia" w:ascii="仿宋_GB2312" w:eastAsia="仿宋_GB2312"/>
          <w:b/>
          <w:sz w:val="28"/>
        </w:rPr>
      </w:pPr>
    </w:p>
    <w:p>
      <w:pPr>
        <w:spacing w:line="240" w:lineRule="atLeast"/>
        <w:ind w:left="1080" w:leftChars="257" w:hanging="540"/>
        <w:jc w:val="center"/>
        <w:rPr>
          <w:rFonts w:hint="eastAsia" w:ascii="仿宋_GB2312" w:eastAsia="仿宋_GB2312"/>
          <w:b/>
          <w:sz w:val="52"/>
        </w:rPr>
      </w:pPr>
    </w:p>
    <w:p>
      <w:pPr>
        <w:pStyle w:val="2"/>
        <w:rPr>
          <w:rFonts w:hint="eastAsia" w:ascii="仿宋_GB2312" w:eastAsia="仿宋_GB2312"/>
          <w:b/>
          <w:sz w:val="52"/>
        </w:rPr>
      </w:pPr>
    </w:p>
    <w:p>
      <w:pPr>
        <w:pStyle w:val="2"/>
        <w:rPr>
          <w:rFonts w:hint="eastAsia" w:ascii="仿宋_GB2312" w:eastAsia="仿宋_GB2312"/>
          <w:b/>
          <w:sz w:val="52"/>
        </w:rPr>
      </w:pPr>
    </w:p>
    <w:p>
      <w:pPr>
        <w:spacing w:line="240" w:lineRule="atLeast"/>
        <w:ind w:left="1080" w:leftChars="257" w:hanging="540"/>
        <w:jc w:val="center"/>
        <w:rPr>
          <w:rFonts w:hint="eastAsia" w:ascii="仿宋_GB2312" w:eastAsia="仿宋_GB2312"/>
          <w:b/>
          <w:sz w:val="52"/>
        </w:rPr>
      </w:pPr>
    </w:p>
    <w:p>
      <w:pPr>
        <w:spacing w:line="240" w:lineRule="atLeast"/>
        <w:ind w:left="1080" w:leftChars="257" w:hanging="540"/>
        <w:jc w:val="center"/>
        <w:rPr>
          <w:rFonts w:hint="eastAsia" w:ascii="仿宋_GB2312" w:eastAsia="仿宋_GB2312"/>
          <w:b/>
          <w:sz w:val="52"/>
        </w:rPr>
      </w:pPr>
    </w:p>
    <w:p>
      <w:pPr>
        <w:spacing w:line="240" w:lineRule="atLeast"/>
        <w:ind w:left="1080" w:leftChars="257" w:hanging="540"/>
        <w:jc w:val="center"/>
        <w:rPr>
          <w:rFonts w:hint="eastAsia" w:ascii="仿宋_GB2312" w:eastAsia="仿宋_GB2312"/>
          <w:b/>
          <w:sz w:val="52"/>
        </w:rPr>
      </w:pPr>
    </w:p>
    <w:p>
      <w:pPr>
        <w:spacing w:line="240" w:lineRule="atLeast"/>
        <w:ind w:left="1080" w:leftChars="257" w:hanging="540"/>
        <w:jc w:val="center"/>
        <w:rPr>
          <w:rFonts w:ascii="仿宋_GB2312" w:eastAsia="仿宋_GB2312"/>
          <w:b/>
          <w:sz w:val="52"/>
        </w:rPr>
      </w:pPr>
    </w:p>
    <w:p/>
    <w:p/>
    <w:p>
      <w:pPr>
        <w:pStyle w:val="2"/>
      </w:pPr>
    </w:p>
    <w:p>
      <w:pPr>
        <w:pStyle w:val="5"/>
        <w:ind w:firstLine="0"/>
        <w:rPr>
          <w:rFonts w:hint="eastAsia"/>
        </w:rPr>
      </w:pPr>
    </w:p>
    <w:p>
      <w:pPr>
        <w:rPr>
          <w:rFonts w:hint="eastAsia"/>
        </w:rPr>
      </w:pPr>
    </w:p>
    <w:p>
      <w:pPr>
        <w:pStyle w:val="2"/>
        <w:rPr>
          <w:rFonts w:hint="eastAsia"/>
        </w:rPr>
      </w:pPr>
    </w:p>
    <w:p>
      <w:pPr>
        <w:spacing w:line="360" w:lineRule="auto"/>
        <w:jc w:val="center"/>
        <w:outlineLvl w:val="0"/>
        <w:rPr>
          <w:rFonts w:hint="eastAsia"/>
          <w:b/>
          <w:bCs/>
          <w:kern w:val="0"/>
          <w:sz w:val="32"/>
          <w:szCs w:val="32"/>
          <w:shd w:val="clear" w:color="auto" w:fill="FFFFFF"/>
        </w:rPr>
      </w:pPr>
      <w:bookmarkStart w:id="334" w:name="_Toc8391"/>
      <w:r>
        <w:rPr>
          <w:rFonts w:hint="eastAsia" w:ascii="仿宋" w:hAnsi="仿宋" w:eastAsia="仿宋" w:cs="仿宋"/>
          <w:b/>
          <w:bCs/>
          <w:kern w:val="0"/>
          <w:sz w:val="32"/>
          <w:szCs w:val="32"/>
          <w:shd w:val="clear" w:color="auto" w:fill="FFFFFF"/>
        </w:rPr>
        <w:t>第三章    公告</w:t>
      </w:r>
      <w:bookmarkEnd w:id="334"/>
    </w:p>
    <w:p>
      <w:pPr>
        <w:pStyle w:val="3"/>
        <w:keepNext w:val="0"/>
        <w:keepLines w:val="0"/>
        <w:widowControl/>
        <w:autoSpaceDE/>
        <w:autoSpaceDN/>
        <w:adjustRightInd/>
        <w:spacing w:line="240" w:lineRule="auto"/>
        <w:rPr>
          <w:rFonts w:hint="eastAsia" w:ascii="仿宋" w:hAnsi="仿宋" w:eastAsia="仿宋" w:cs="仿宋"/>
          <w:sz w:val="28"/>
          <w:szCs w:val="28"/>
        </w:rPr>
      </w:pPr>
      <w:bookmarkStart w:id="335" w:name="_Toc24671"/>
      <w:r>
        <w:rPr>
          <w:rFonts w:hint="eastAsia" w:ascii="仿宋" w:hAnsi="仿宋" w:eastAsia="仿宋" w:cs="仿宋"/>
          <w:sz w:val="28"/>
          <w:szCs w:val="28"/>
          <w:lang w:val="en-US" w:eastAsia="zh-CN"/>
        </w:rPr>
        <w:t>叶城县教育系统2022-2023学年中小学、幼儿园食材采购糕点项目二次公开招标</w:t>
      </w:r>
      <w:r>
        <w:rPr>
          <w:rFonts w:hint="eastAsia" w:ascii="仿宋" w:hAnsi="仿宋" w:eastAsia="仿宋" w:cs="仿宋"/>
          <w:sz w:val="28"/>
          <w:szCs w:val="28"/>
        </w:rPr>
        <w:t>公告</w:t>
      </w:r>
      <w:bookmarkEnd w:id="335"/>
    </w:p>
    <w:p>
      <w:pPr>
        <w:pBdr>
          <w:top w:val="single" w:color="auto" w:sz="4" w:space="1"/>
          <w:left w:val="single" w:color="auto" w:sz="4" w:space="4"/>
          <w:bottom w:val="single" w:color="auto" w:sz="4" w:space="1"/>
          <w:right w:val="single" w:color="auto" w:sz="4" w:space="4"/>
        </w:pBdr>
        <w:spacing w:line="400" w:lineRule="exact"/>
        <w:ind w:firstLine="480" w:firstLineChars="200"/>
        <w:rPr>
          <w:rFonts w:hint="eastAsia" w:ascii="仿宋" w:hAnsi="仿宋" w:eastAsia="仿宋" w:cs="仿宋"/>
          <w:sz w:val="24"/>
        </w:rPr>
      </w:pPr>
      <w:r>
        <w:rPr>
          <w:rFonts w:hint="eastAsia" w:ascii="仿宋" w:hAnsi="仿宋" w:eastAsia="仿宋" w:cs="仿宋"/>
          <w:sz w:val="24"/>
        </w:rPr>
        <w:t>项目概况</w:t>
      </w:r>
    </w:p>
    <w:p>
      <w:pPr>
        <w:pBdr>
          <w:top w:val="single" w:color="auto" w:sz="4" w:space="1"/>
          <w:left w:val="single" w:color="auto" w:sz="4" w:space="4"/>
          <w:bottom w:val="single" w:color="auto" w:sz="4" w:space="1"/>
          <w:right w:val="single" w:color="auto" w:sz="4" w:space="4"/>
        </w:pBdr>
        <w:spacing w:line="400" w:lineRule="exact"/>
        <w:ind w:firstLine="480" w:firstLineChars="200"/>
        <w:rPr>
          <w:rFonts w:hint="eastAsia" w:ascii="仿宋" w:hAnsi="仿宋" w:eastAsia="仿宋" w:cs="仿宋"/>
          <w:sz w:val="24"/>
        </w:rPr>
      </w:pPr>
      <w:r>
        <w:rPr>
          <w:rFonts w:hint="eastAsia" w:ascii="仿宋" w:hAnsi="仿宋" w:eastAsia="仿宋" w:cs="仿宋"/>
          <w:color w:val="auto"/>
          <w:sz w:val="24"/>
          <w:u w:val="single"/>
          <w:lang w:val="en-US" w:eastAsia="zh-CN"/>
        </w:rPr>
        <w:fldChar w:fldCharType="begin"/>
      </w:r>
      <w:r>
        <w:rPr>
          <w:rFonts w:hint="eastAsia" w:ascii="仿宋" w:hAnsi="仿宋" w:eastAsia="仿宋" w:cs="仿宋"/>
          <w:color w:val="auto"/>
          <w:sz w:val="24"/>
          <w:u w:val="single"/>
          <w:lang w:val="en-US" w:eastAsia="zh-CN"/>
        </w:rPr>
        <w:instrText xml:space="preserve"> HYPERLINK "mailto:伽师县教育局副食品采购项目的潜在供应商应在项目负责人邮箱（928402466@qq.com）获取招标文件，并于2020年12月" </w:instrText>
      </w:r>
      <w:r>
        <w:rPr>
          <w:rFonts w:hint="eastAsia" w:ascii="仿宋" w:hAnsi="仿宋" w:eastAsia="仿宋" w:cs="仿宋"/>
          <w:color w:val="auto"/>
          <w:sz w:val="24"/>
          <w:u w:val="single"/>
          <w:lang w:val="en-US" w:eastAsia="zh-CN"/>
        </w:rPr>
        <w:fldChar w:fldCharType="separate"/>
      </w:r>
      <w:r>
        <w:rPr>
          <w:rStyle w:val="23"/>
          <w:rFonts w:hint="eastAsia" w:ascii="仿宋" w:hAnsi="仿宋" w:eastAsia="仿宋" w:cs="仿宋"/>
          <w:color w:val="auto"/>
          <w:sz w:val="24"/>
          <w:lang w:val="en-US" w:eastAsia="zh-CN"/>
        </w:rPr>
        <w:t>城县教育系统2022-2023学年中小学、幼儿园食材采购糕点项目二次</w:t>
      </w:r>
      <w:r>
        <w:rPr>
          <w:rStyle w:val="23"/>
          <w:rFonts w:hint="eastAsia" w:ascii="仿宋" w:hAnsi="仿宋" w:eastAsia="仿宋" w:cs="仿宋"/>
          <w:color w:val="auto"/>
          <w:sz w:val="24"/>
          <w:u w:val="single"/>
        </w:rPr>
        <w:t>的潜在供应商应在</w:t>
      </w:r>
      <w:r>
        <w:rPr>
          <w:rStyle w:val="23"/>
          <w:rFonts w:hint="eastAsia" w:ascii="仿宋" w:hAnsi="仿宋" w:eastAsia="仿宋" w:cs="仿宋"/>
          <w:color w:val="auto"/>
          <w:sz w:val="24"/>
          <w:u w:val="single"/>
          <w:lang w:val="en-US" w:eastAsia="zh-CN"/>
        </w:rPr>
        <w:t>政采云平台（www.zcygov.cn）线上</w:t>
      </w:r>
      <w:r>
        <w:rPr>
          <w:rStyle w:val="23"/>
          <w:rFonts w:hint="eastAsia" w:ascii="仿宋" w:hAnsi="仿宋" w:eastAsia="仿宋" w:cs="仿宋"/>
          <w:color w:val="auto"/>
          <w:sz w:val="24"/>
        </w:rPr>
        <w:t>获取招标文件，并于202</w:t>
      </w:r>
      <w:r>
        <w:rPr>
          <w:rStyle w:val="23"/>
          <w:rFonts w:hint="eastAsia" w:ascii="仿宋" w:hAnsi="仿宋" w:eastAsia="仿宋" w:cs="仿宋"/>
          <w:color w:val="auto"/>
          <w:sz w:val="24"/>
          <w:lang w:val="en-US" w:eastAsia="zh-CN"/>
        </w:rPr>
        <w:t>3</w:t>
      </w:r>
      <w:r>
        <w:rPr>
          <w:rStyle w:val="23"/>
          <w:rFonts w:hint="eastAsia" w:ascii="仿宋" w:hAnsi="仿宋" w:eastAsia="仿宋" w:cs="仿宋"/>
          <w:bCs/>
          <w:color w:val="auto"/>
          <w:sz w:val="24"/>
        </w:rPr>
        <w:t>年</w:t>
      </w:r>
      <w:r>
        <w:rPr>
          <w:rStyle w:val="23"/>
          <w:rFonts w:hint="eastAsia" w:ascii="仿宋" w:hAnsi="仿宋" w:eastAsia="仿宋" w:cs="仿宋"/>
          <w:bCs/>
          <w:color w:val="auto"/>
          <w:sz w:val="24"/>
          <w:lang w:val="en-US" w:eastAsia="zh-CN"/>
        </w:rPr>
        <w:t>01</w:t>
      </w:r>
      <w:r>
        <w:rPr>
          <w:rStyle w:val="23"/>
          <w:rFonts w:hint="eastAsia" w:ascii="仿宋" w:hAnsi="仿宋" w:eastAsia="仿宋" w:cs="仿宋"/>
          <w:bCs/>
          <w:color w:val="auto"/>
          <w:sz w:val="24"/>
        </w:rPr>
        <w:t>月</w:t>
      </w:r>
      <w:r>
        <w:rPr>
          <w:rFonts w:hint="eastAsia" w:ascii="仿宋" w:hAnsi="仿宋" w:eastAsia="仿宋" w:cs="仿宋"/>
          <w:color w:val="auto"/>
          <w:sz w:val="24"/>
          <w:u w:val="single"/>
          <w:lang w:val="en-US" w:eastAsia="zh-CN"/>
        </w:rPr>
        <w:fldChar w:fldCharType="end"/>
      </w:r>
      <w:r>
        <w:rPr>
          <w:rFonts w:hint="eastAsia" w:ascii="仿宋" w:hAnsi="仿宋" w:eastAsia="仿宋" w:cs="仿宋"/>
          <w:color w:val="auto"/>
          <w:sz w:val="24"/>
          <w:u w:val="single"/>
          <w:lang w:val="en-US" w:eastAsia="zh-CN"/>
        </w:rPr>
        <w:t>10</w:t>
      </w:r>
      <w:r>
        <w:rPr>
          <w:rFonts w:hint="eastAsia" w:ascii="仿宋" w:hAnsi="仿宋" w:eastAsia="仿宋" w:cs="仿宋"/>
          <w:bCs/>
          <w:sz w:val="24"/>
          <w:u w:val="single"/>
        </w:rPr>
        <w:t>日1</w:t>
      </w:r>
      <w:r>
        <w:rPr>
          <w:rFonts w:hint="eastAsia" w:ascii="仿宋" w:hAnsi="仿宋" w:eastAsia="仿宋" w:cs="仿宋"/>
          <w:bCs/>
          <w:sz w:val="24"/>
          <w:u w:val="single"/>
          <w:lang w:val="en-US" w:eastAsia="zh-CN"/>
        </w:rPr>
        <w:t>6</w:t>
      </w:r>
      <w:r>
        <w:rPr>
          <w:rFonts w:hint="eastAsia" w:ascii="仿宋" w:hAnsi="仿宋" w:eastAsia="仿宋" w:cs="仿宋"/>
          <w:bCs/>
          <w:sz w:val="24"/>
          <w:u w:val="single"/>
        </w:rPr>
        <w:t>点00分</w:t>
      </w:r>
      <w:r>
        <w:rPr>
          <w:rFonts w:hint="eastAsia" w:ascii="仿宋" w:hAnsi="仿宋" w:eastAsia="仿宋" w:cs="仿宋"/>
          <w:bCs/>
          <w:sz w:val="24"/>
        </w:rPr>
        <w:t>（北京时间）前递交投标文件</w:t>
      </w:r>
      <w:r>
        <w:rPr>
          <w:rFonts w:hint="eastAsia" w:ascii="仿宋" w:hAnsi="仿宋" w:eastAsia="仿宋" w:cs="仿宋"/>
          <w:sz w:val="24"/>
        </w:rPr>
        <w:t>。</w:t>
      </w:r>
    </w:p>
    <w:p>
      <w:pPr>
        <w:pStyle w:val="4"/>
        <w:pageBreakBefore w:val="0"/>
        <w:kinsoku/>
        <w:wordWrap/>
        <w:overflowPunct/>
        <w:topLinePunct w:val="0"/>
        <w:bidi w:val="0"/>
        <w:snapToGrid/>
        <w:spacing w:line="380" w:lineRule="exact"/>
        <w:jc w:val="both"/>
        <w:textAlignment w:val="auto"/>
        <w:rPr>
          <w:rFonts w:hint="eastAsia" w:ascii="仿宋" w:hAnsi="仿宋" w:eastAsia="仿宋" w:cs="仿宋"/>
          <w:sz w:val="24"/>
          <w:szCs w:val="24"/>
        </w:rPr>
      </w:pPr>
      <w:bookmarkStart w:id="336" w:name="_Toc15067"/>
      <w:bookmarkStart w:id="337" w:name="_Toc35393798"/>
      <w:bookmarkStart w:id="338" w:name="_Toc28359012"/>
      <w:bookmarkStart w:id="339" w:name="_Toc28359089"/>
      <w:bookmarkStart w:id="340" w:name="_Toc35393629"/>
      <w:bookmarkStart w:id="341" w:name="_Toc32091"/>
      <w:r>
        <w:rPr>
          <w:rFonts w:hint="eastAsia" w:ascii="仿宋" w:hAnsi="仿宋" w:eastAsia="仿宋" w:cs="仿宋"/>
          <w:sz w:val="24"/>
          <w:szCs w:val="24"/>
        </w:rPr>
        <w:t>一、项目基本情况</w:t>
      </w:r>
      <w:bookmarkEnd w:id="336"/>
      <w:bookmarkEnd w:id="337"/>
      <w:bookmarkEnd w:id="338"/>
      <w:bookmarkEnd w:id="339"/>
      <w:bookmarkEnd w:id="340"/>
      <w:bookmarkEnd w:id="341"/>
    </w:p>
    <w:p>
      <w:pPr>
        <w:pageBreakBefore w:val="0"/>
        <w:kinsoku/>
        <w:wordWrap/>
        <w:overflowPunct/>
        <w:topLinePunct w:val="0"/>
        <w:bidi w:val="0"/>
        <w:snapToGrid/>
        <w:spacing w:line="380" w:lineRule="exact"/>
        <w:ind w:firstLine="480" w:firstLineChars="200"/>
        <w:textAlignment w:val="auto"/>
        <w:rPr>
          <w:rFonts w:hint="default" w:ascii="仿宋" w:hAnsi="仿宋" w:eastAsia="仿宋" w:cs="仿宋"/>
          <w:sz w:val="24"/>
          <w:lang w:val="en-US" w:eastAsia="zh-CN"/>
        </w:rPr>
      </w:pPr>
      <w:r>
        <w:rPr>
          <w:rFonts w:hint="eastAsia" w:ascii="仿宋" w:hAnsi="仿宋" w:eastAsia="仿宋" w:cs="仿宋"/>
          <w:sz w:val="24"/>
        </w:rPr>
        <w:t>项目编号：</w:t>
      </w:r>
      <w:r>
        <w:rPr>
          <w:rFonts w:hint="eastAsia" w:ascii="仿宋" w:hAnsi="仿宋" w:eastAsia="仿宋" w:cs="仿宋"/>
          <w:sz w:val="24"/>
          <w:lang w:val="en-US" w:eastAsia="zh-CN"/>
        </w:rPr>
        <w:t>XJTRFYCG(GK)-2022-002</w:t>
      </w:r>
    </w:p>
    <w:p>
      <w:pPr>
        <w:pageBreakBefore w:val="0"/>
        <w:kinsoku/>
        <w:wordWrap/>
        <w:overflowPunct/>
        <w:topLinePunct w:val="0"/>
        <w:bidi w:val="0"/>
        <w:snapToGrid/>
        <w:spacing w:line="380" w:lineRule="exact"/>
        <w:ind w:left="1679" w:leftChars="228" w:hanging="1200" w:hangingChars="500"/>
        <w:textAlignment w:val="auto"/>
        <w:rPr>
          <w:rFonts w:hint="eastAsia" w:ascii="仿宋" w:hAnsi="仿宋" w:eastAsia="仿宋" w:cs="仿宋"/>
          <w:sz w:val="24"/>
          <w:u w:val="single"/>
        </w:rPr>
      </w:pPr>
      <w:r>
        <w:rPr>
          <w:rFonts w:hint="eastAsia" w:ascii="仿宋" w:hAnsi="仿宋" w:eastAsia="仿宋" w:cs="仿宋"/>
          <w:sz w:val="24"/>
        </w:rPr>
        <w:t>项目名称：</w:t>
      </w:r>
      <w:r>
        <w:rPr>
          <w:rFonts w:hint="eastAsia" w:ascii="仿宋" w:hAnsi="仿宋" w:eastAsia="仿宋" w:cs="仿宋"/>
          <w:sz w:val="24"/>
          <w:lang w:val="en-US" w:eastAsia="zh-CN"/>
        </w:rPr>
        <w:t>叶城县教育系统2022-2023学年中小学、幼儿园食材采购糕点项目二次</w:t>
      </w:r>
    </w:p>
    <w:p>
      <w:pPr>
        <w:pageBreakBefore w:val="0"/>
        <w:kinsoku/>
        <w:wordWrap/>
        <w:overflowPunct/>
        <w:topLinePunct w:val="0"/>
        <w:bidi w:val="0"/>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采购方式：公开招标</w:t>
      </w:r>
    </w:p>
    <w:p>
      <w:pPr>
        <w:pageBreakBefore w:val="0"/>
        <w:kinsoku/>
        <w:wordWrap/>
        <w:overflowPunct/>
        <w:topLinePunct w:val="0"/>
        <w:bidi w:val="0"/>
        <w:snapToGrid/>
        <w:spacing w:line="380" w:lineRule="exact"/>
        <w:ind w:firstLine="480" w:firstLineChars="200"/>
        <w:textAlignment w:val="auto"/>
        <w:rPr>
          <w:rFonts w:hint="eastAsia" w:ascii="仿宋" w:hAnsi="仿宋" w:eastAsia="仿宋" w:cs="仿宋"/>
          <w:sz w:val="22"/>
          <w:szCs w:val="22"/>
          <w:lang w:val="en-US" w:eastAsia="zh-CN"/>
        </w:rPr>
      </w:pPr>
      <w:r>
        <w:rPr>
          <w:rFonts w:hint="eastAsia" w:ascii="仿宋" w:hAnsi="仿宋" w:eastAsia="仿宋" w:cs="仿宋"/>
          <w:sz w:val="24"/>
        </w:rPr>
        <w:t>预算金额（元）：</w:t>
      </w:r>
      <w:r>
        <w:rPr>
          <w:rFonts w:hint="eastAsia" w:ascii="仿宋" w:hAnsi="仿宋" w:eastAsia="仿宋" w:cs="仿宋"/>
          <w:sz w:val="22"/>
          <w:szCs w:val="22"/>
          <w:lang w:val="en-US" w:eastAsia="zh-CN"/>
        </w:rPr>
        <w:t>9421152.00</w:t>
      </w:r>
    </w:p>
    <w:p>
      <w:pPr>
        <w:pageBreakBefore w:val="0"/>
        <w:kinsoku/>
        <w:wordWrap/>
        <w:overflowPunct/>
        <w:topLinePunct w:val="0"/>
        <w:bidi w:val="0"/>
        <w:snapToGrid/>
        <w:spacing w:line="380" w:lineRule="exact"/>
        <w:ind w:firstLine="480" w:firstLineChars="200"/>
        <w:textAlignment w:val="auto"/>
        <w:rPr>
          <w:rFonts w:hint="eastAsia" w:ascii="仿宋" w:hAnsi="仿宋" w:eastAsia="仿宋" w:cs="仿宋"/>
          <w:sz w:val="22"/>
          <w:szCs w:val="22"/>
          <w:lang w:val="en-US" w:eastAsia="zh-CN"/>
        </w:rPr>
      </w:pPr>
      <w:r>
        <w:rPr>
          <w:rFonts w:hint="eastAsia" w:ascii="仿宋" w:hAnsi="仿宋" w:eastAsia="仿宋" w:cs="仿宋"/>
          <w:kern w:val="2"/>
          <w:sz w:val="24"/>
          <w:szCs w:val="24"/>
          <w:lang w:val="en-US" w:eastAsia="zh-CN" w:bidi="ar-SA"/>
        </w:rPr>
        <w:t>最高限价（元）：</w:t>
      </w:r>
      <w:r>
        <w:rPr>
          <w:rFonts w:hint="eastAsia" w:ascii="仿宋" w:hAnsi="仿宋" w:eastAsia="仿宋" w:cs="仿宋"/>
          <w:sz w:val="22"/>
          <w:szCs w:val="22"/>
          <w:lang w:val="en-US" w:eastAsia="zh-CN"/>
        </w:rPr>
        <w:t>9421152.00</w:t>
      </w:r>
    </w:p>
    <w:p>
      <w:pPr>
        <w:pageBreakBefore w:val="0"/>
        <w:kinsoku/>
        <w:wordWrap/>
        <w:overflowPunct/>
        <w:topLinePunct w:val="0"/>
        <w:bidi w:val="0"/>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采购需求：</w:t>
      </w:r>
    </w:p>
    <w:p>
      <w:pPr>
        <w:keepNext w:val="0"/>
        <w:keepLines w:val="0"/>
        <w:pageBreakBefore w:val="0"/>
        <w:widowControl w:val="0"/>
        <w:kinsoku/>
        <w:wordWrap/>
        <w:overflowPunct/>
        <w:topLinePunct w:val="0"/>
        <w:autoSpaceDE/>
        <w:autoSpaceDN/>
        <w:bidi w:val="0"/>
        <w:adjustRightInd/>
        <w:snapToGrid/>
        <w:spacing w:line="340" w:lineRule="exact"/>
        <w:ind w:left="559" w:leftChars="266"/>
        <w:textAlignment w:val="auto"/>
        <w:rPr>
          <w:rFonts w:hint="eastAsia" w:ascii="仿宋" w:hAnsi="仿宋" w:eastAsia="仿宋" w:cs="仿宋"/>
          <w:sz w:val="22"/>
          <w:szCs w:val="22"/>
        </w:rPr>
      </w:pPr>
      <w:r>
        <w:rPr>
          <w:rFonts w:hint="eastAsia" w:ascii="仿宋" w:hAnsi="仿宋" w:eastAsia="仿宋" w:cs="仿宋"/>
          <w:sz w:val="22"/>
          <w:szCs w:val="22"/>
        </w:rPr>
        <w:t>标项</w:t>
      </w:r>
      <w:r>
        <w:rPr>
          <w:rFonts w:hint="eastAsia" w:ascii="仿宋" w:hAnsi="仿宋" w:eastAsia="仿宋" w:cs="仿宋"/>
          <w:sz w:val="22"/>
          <w:szCs w:val="22"/>
          <w:lang w:val="en-US" w:eastAsia="zh-CN"/>
        </w:rPr>
        <w:t>一</w:t>
      </w:r>
      <w:r>
        <w:rPr>
          <w:rFonts w:hint="eastAsia" w:ascii="仿宋" w:hAnsi="仿宋" w:eastAsia="仿宋" w:cs="仿宋"/>
          <w:sz w:val="22"/>
          <w:szCs w:val="22"/>
        </w:rPr>
        <w:t>:</w:t>
      </w:r>
      <w:r>
        <w:rPr>
          <w:rFonts w:hint="eastAsia" w:ascii="仿宋" w:hAnsi="仿宋" w:eastAsia="仿宋" w:cs="仿宋"/>
          <w:sz w:val="22"/>
          <w:szCs w:val="22"/>
        </w:rPr>
        <w:br w:type="textWrapping"/>
      </w:r>
      <w:r>
        <w:rPr>
          <w:rFonts w:hint="eastAsia" w:ascii="仿宋" w:hAnsi="仿宋" w:eastAsia="仿宋" w:cs="仿宋"/>
          <w:sz w:val="22"/>
          <w:szCs w:val="22"/>
        </w:rPr>
        <w:t>标项名称:</w:t>
      </w:r>
      <w:r>
        <w:rPr>
          <w:rFonts w:hint="eastAsia" w:ascii="仿宋" w:hAnsi="仿宋" w:eastAsia="仿宋" w:cs="仿宋"/>
          <w:sz w:val="22"/>
          <w:szCs w:val="22"/>
          <w:lang w:val="en-US" w:eastAsia="zh-CN"/>
        </w:rPr>
        <w:t>叶城县教育系统2022-2023学年中小学、幼儿园食材采购糕点项目二次（第十三包）</w:t>
      </w:r>
    </w:p>
    <w:p>
      <w:pPr>
        <w:keepNext w:val="0"/>
        <w:keepLines w:val="0"/>
        <w:pageBreakBefore w:val="0"/>
        <w:widowControl w:val="0"/>
        <w:kinsoku/>
        <w:wordWrap/>
        <w:overflowPunct/>
        <w:topLinePunct w:val="0"/>
        <w:autoSpaceDE/>
        <w:autoSpaceDN/>
        <w:bidi w:val="0"/>
        <w:adjustRightInd/>
        <w:snapToGrid/>
        <w:spacing w:line="340" w:lineRule="exact"/>
        <w:ind w:left="559" w:leftChars="266"/>
        <w:textAlignment w:val="auto"/>
        <w:rPr>
          <w:rFonts w:hint="eastAsia" w:ascii="仿宋" w:hAnsi="仿宋" w:eastAsia="仿宋" w:cs="仿宋"/>
          <w:sz w:val="22"/>
          <w:szCs w:val="22"/>
        </w:rPr>
      </w:pPr>
      <w:r>
        <w:rPr>
          <w:rFonts w:hint="eastAsia" w:ascii="仿宋" w:hAnsi="仿宋" w:eastAsia="仿宋" w:cs="仿宋"/>
          <w:sz w:val="22"/>
          <w:szCs w:val="22"/>
        </w:rPr>
        <w:t>数量:一批</w:t>
      </w:r>
    </w:p>
    <w:p>
      <w:pPr>
        <w:keepNext w:val="0"/>
        <w:keepLines w:val="0"/>
        <w:pageBreakBefore w:val="0"/>
        <w:widowControl w:val="0"/>
        <w:kinsoku/>
        <w:wordWrap/>
        <w:overflowPunct/>
        <w:topLinePunct w:val="0"/>
        <w:autoSpaceDE/>
        <w:autoSpaceDN/>
        <w:bidi w:val="0"/>
        <w:adjustRightInd/>
        <w:snapToGrid/>
        <w:spacing w:line="340" w:lineRule="exact"/>
        <w:ind w:left="559" w:leftChars="266"/>
        <w:textAlignment w:val="auto"/>
        <w:rPr>
          <w:rFonts w:hint="default" w:ascii="仿宋" w:hAnsi="仿宋" w:eastAsia="仿宋" w:cs="仿宋"/>
          <w:sz w:val="22"/>
          <w:szCs w:val="22"/>
          <w:lang w:val="en-US" w:eastAsia="zh-CN"/>
        </w:rPr>
      </w:pPr>
      <w:r>
        <w:rPr>
          <w:rFonts w:hint="eastAsia" w:ascii="仿宋" w:hAnsi="仿宋" w:eastAsia="仿宋" w:cs="仿宋"/>
          <w:sz w:val="22"/>
          <w:szCs w:val="22"/>
        </w:rPr>
        <w:t>预算金额（元）:</w:t>
      </w:r>
      <w:r>
        <w:rPr>
          <w:rFonts w:hint="eastAsia" w:ascii="仿宋" w:hAnsi="仿宋" w:eastAsia="仿宋" w:cs="仿宋"/>
          <w:sz w:val="22"/>
          <w:szCs w:val="22"/>
          <w:lang w:val="en-US" w:eastAsia="zh-CN"/>
        </w:rPr>
        <w:t>9421152.00</w:t>
      </w:r>
    </w:p>
    <w:p>
      <w:pPr>
        <w:pStyle w:val="2"/>
        <w:rPr>
          <w:rFonts w:hint="eastAsia"/>
          <w:lang w:val="en-US" w:eastAsia="zh-CN"/>
        </w:rPr>
      </w:pPr>
      <w:r>
        <w:rPr>
          <w:rFonts w:hint="eastAsia" w:ascii="仿宋" w:hAnsi="仿宋" w:eastAsia="仿宋" w:cs="仿宋"/>
          <w:sz w:val="22"/>
          <w:szCs w:val="22"/>
          <w:lang w:eastAsia="zh-CN"/>
        </w:rPr>
        <w:t>简要规格描述或项目基本概况介绍、用途：</w:t>
      </w:r>
      <w:r>
        <w:rPr>
          <w:rFonts w:hint="eastAsia" w:ascii="仿宋" w:hAnsi="仿宋" w:eastAsia="仿宋" w:cs="仿宋"/>
          <w:sz w:val="22"/>
          <w:szCs w:val="22"/>
          <w:lang w:val="en-US" w:eastAsia="zh-CN"/>
        </w:rPr>
        <w:t>详见招标文件</w:t>
      </w:r>
    </w:p>
    <w:p>
      <w:pPr>
        <w:pageBreakBefore w:val="0"/>
        <w:kinsoku/>
        <w:wordWrap/>
        <w:overflowPunct/>
        <w:topLinePunct w:val="0"/>
        <w:bidi w:val="0"/>
        <w:snapToGrid/>
        <w:spacing w:line="380" w:lineRule="exact"/>
        <w:ind w:left="559" w:leftChars="266"/>
        <w:textAlignment w:val="auto"/>
        <w:rPr>
          <w:rFonts w:hint="default" w:ascii="仿宋" w:hAnsi="仿宋" w:eastAsia="仿宋" w:cs="仿宋"/>
          <w:sz w:val="24"/>
          <w:lang w:val="en-US" w:eastAsia="zh-CN"/>
        </w:rPr>
      </w:pPr>
      <w:r>
        <w:rPr>
          <w:rFonts w:hint="eastAsia" w:ascii="仿宋" w:hAnsi="仿宋" w:eastAsia="仿宋" w:cs="仿宋"/>
          <w:sz w:val="24"/>
        </w:rPr>
        <w:t>合同履约期限：</w:t>
      </w:r>
      <w:r>
        <w:rPr>
          <w:rFonts w:hint="eastAsia" w:ascii="仿宋" w:hAnsi="仿宋" w:eastAsia="仿宋" w:cs="仿宋"/>
          <w:sz w:val="24"/>
          <w:lang w:val="en-US" w:eastAsia="zh-CN"/>
        </w:rPr>
        <w:t>详见招标文件</w:t>
      </w:r>
    </w:p>
    <w:p>
      <w:pPr>
        <w:pageBreakBefore w:val="0"/>
        <w:kinsoku/>
        <w:wordWrap/>
        <w:overflowPunct/>
        <w:topLinePunct w:val="0"/>
        <w:bidi w:val="0"/>
        <w:snapToGrid/>
        <w:spacing w:line="380" w:lineRule="exact"/>
        <w:ind w:left="559" w:leftChars="266"/>
        <w:textAlignment w:val="auto"/>
        <w:rPr>
          <w:rFonts w:hint="eastAsia"/>
        </w:rPr>
      </w:pPr>
      <w:r>
        <w:rPr>
          <w:rFonts w:hint="eastAsia" w:ascii="仿宋" w:hAnsi="仿宋" w:eastAsia="仿宋" w:cs="仿宋"/>
          <w:sz w:val="24"/>
        </w:rPr>
        <w:t>本项目（否）接受联合体投标</w:t>
      </w:r>
    </w:p>
    <w:p>
      <w:pPr>
        <w:pStyle w:val="4"/>
        <w:pageBreakBefore w:val="0"/>
        <w:kinsoku/>
        <w:wordWrap/>
        <w:overflowPunct/>
        <w:topLinePunct w:val="0"/>
        <w:bidi w:val="0"/>
        <w:snapToGrid/>
        <w:spacing w:line="380" w:lineRule="exact"/>
        <w:jc w:val="both"/>
        <w:textAlignment w:val="auto"/>
        <w:rPr>
          <w:rFonts w:hint="eastAsia" w:ascii="仿宋" w:hAnsi="仿宋" w:eastAsia="仿宋" w:cs="仿宋"/>
          <w:sz w:val="24"/>
          <w:szCs w:val="24"/>
        </w:rPr>
      </w:pPr>
      <w:bookmarkStart w:id="342" w:name="_Toc30528"/>
      <w:bookmarkStart w:id="343" w:name="_Toc4875"/>
      <w:bookmarkStart w:id="344" w:name="_Toc28359013"/>
      <w:bookmarkStart w:id="345" w:name="_Toc28359090"/>
      <w:bookmarkStart w:id="346" w:name="_Toc35393799"/>
      <w:bookmarkStart w:id="347" w:name="_Toc35393630"/>
      <w:r>
        <w:rPr>
          <w:rFonts w:hint="eastAsia" w:ascii="仿宋" w:hAnsi="仿宋" w:eastAsia="仿宋" w:cs="仿宋"/>
          <w:sz w:val="24"/>
          <w:szCs w:val="24"/>
        </w:rPr>
        <w:t>二、申请人的资格要求</w:t>
      </w:r>
      <w:bookmarkEnd w:id="342"/>
      <w:bookmarkEnd w:id="343"/>
      <w:bookmarkEnd w:id="344"/>
      <w:bookmarkEnd w:id="345"/>
      <w:bookmarkEnd w:id="346"/>
      <w:bookmarkEnd w:id="347"/>
    </w:p>
    <w:p>
      <w:pPr>
        <w:pageBreakBefore w:val="0"/>
        <w:kinsoku/>
        <w:wordWrap/>
        <w:overflowPunct/>
        <w:topLinePunct w:val="0"/>
        <w:bidi w:val="0"/>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1.满足《中华人民共和国政府采购法》第二十二条规定；</w:t>
      </w:r>
    </w:p>
    <w:p>
      <w:pPr>
        <w:pageBreakBefore w:val="0"/>
        <w:kinsoku/>
        <w:wordWrap/>
        <w:overflowPunct/>
        <w:topLinePunct w:val="0"/>
        <w:bidi w:val="0"/>
        <w:snapToGrid/>
        <w:spacing w:line="380" w:lineRule="exact"/>
        <w:ind w:firstLine="480" w:firstLineChars="200"/>
        <w:textAlignment w:val="auto"/>
        <w:rPr>
          <w:rFonts w:hint="eastAsia" w:ascii="仿宋" w:hAnsi="仿宋" w:eastAsia="仿宋" w:cs="仿宋"/>
          <w:sz w:val="24"/>
        </w:rPr>
      </w:pPr>
      <w:bookmarkStart w:id="348" w:name="_Toc28359091"/>
      <w:bookmarkStart w:id="349" w:name="_Toc28359014"/>
      <w:r>
        <w:rPr>
          <w:rFonts w:hint="eastAsia" w:ascii="仿宋" w:hAnsi="仿宋" w:eastAsia="仿宋" w:cs="仿宋"/>
          <w:sz w:val="24"/>
        </w:rPr>
        <w:t>2.落实政府采购政策需满足的资格要求：无</w:t>
      </w:r>
    </w:p>
    <w:p>
      <w:pPr>
        <w:pageBreakBefore w:val="0"/>
        <w:widowControl/>
        <w:kinsoku/>
        <w:wordWrap/>
        <w:overflowPunct/>
        <w:topLinePunct w:val="0"/>
        <w:bidi w:val="0"/>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3.本项目的特定资格要求：</w:t>
      </w:r>
    </w:p>
    <w:p>
      <w:pPr>
        <w:pageBreakBefore w:val="0"/>
        <w:kinsoku/>
        <w:wordWrap/>
        <w:overflowPunct/>
        <w:topLinePunct w:val="0"/>
        <w:bidi w:val="0"/>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（1）具有三证合一的营业执照副本原件；</w:t>
      </w:r>
    </w:p>
    <w:p>
      <w:pPr>
        <w:pStyle w:val="2"/>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（2）银行开户许可证或基本账户开户银行的账户信息；</w:t>
      </w:r>
    </w:p>
    <w:p>
      <w:pPr>
        <w:pageBreakBefore w:val="0"/>
        <w:kinsoku/>
        <w:wordWrap/>
        <w:overflowPunct/>
        <w:topLinePunct w:val="0"/>
        <w:bidi w:val="0"/>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3</w:t>
      </w:r>
      <w:r>
        <w:rPr>
          <w:rFonts w:hint="eastAsia" w:ascii="仿宋" w:hAnsi="仿宋" w:eastAsia="仿宋" w:cs="仿宋"/>
          <w:sz w:val="24"/>
        </w:rPr>
        <w:t>）法定代表人授权书及被委托人身份证（法定代表人投标提供法定代表人身份证明及身份证），在本单位缴纳的近</w:t>
      </w:r>
      <w:r>
        <w:rPr>
          <w:rFonts w:hint="eastAsia" w:ascii="仿宋" w:hAnsi="仿宋" w:eastAsia="仿宋" w:cs="仿宋"/>
          <w:sz w:val="24"/>
          <w:lang w:val="en-US" w:eastAsia="zh-CN"/>
        </w:rPr>
        <w:t>连续</w:t>
      </w:r>
      <w:r>
        <w:rPr>
          <w:rFonts w:hint="eastAsia" w:ascii="仿宋" w:hAnsi="仿宋" w:eastAsia="仿宋" w:cs="仿宋"/>
          <w:sz w:val="24"/>
        </w:rPr>
        <w:t>3个月社保缴纳证明（单位社保缴费汇总和个人明细表）含被授权委托人；</w:t>
      </w:r>
    </w:p>
    <w:p>
      <w:pPr>
        <w:pageBreakBefore w:val="0"/>
        <w:kinsoku/>
        <w:wordWrap/>
        <w:overflowPunct/>
        <w:topLinePunct w:val="0"/>
        <w:bidi w:val="0"/>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）具有税务局开具依法缴纳近</w:t>
      </w:r>
      <w:r>
        <w:rPr>
          <w:rFonts w:hint="eastAsia" w:ascii="仿宋" w:hAnsi="仿宋" w:eastAsia="仿宋" w:cs="仿宋"/>
          <w:sz w:val="24"/>
          <w:lang w:val="en-US" w:eastAsia="zh-CN"/>
        </w:rPr>
        <w:t>连续</w:t>
      </w:r>
      <w:r>
        <w:rPr>
          <w:rFonts w:hint="eastAsia" w:ascii="仿宋" w:hAnsi="仿宋" w:eastAsia="仿宋" w:cs="仿宋"/>
          <w:sz w:val="24"/>
        </w:rPr>
        <w:t>3个月税收证明的良好记录（完税证明）；</w:t>
      </w:r>
    </w:p>
    <w:p>
      <w:pPr>
        <w:pageBreakBefore w:val="0"/>
        <w:kinsoku/>
        <w:wordWrap/>
        <w:overflowPunct/>
        <w:topLinePunct w:val="0"/>
        <w:bidi w:val="0"/>
        <w:snapToGrid/>
        <w:spacing w:line="380" w:lineRule="exact"/>
        <w:ind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eastAsia="zh-CN"/>
        </w:rPr>
        <w:t>（</w:t>
      </w:r>
      <w:r>
        <w:rPr>
          <w:rFonts w:hint="eastAsia" w:ascii="仿宋" w:hAnsi="仿宋" w:eastAsia="仿宋" w:cs="仿宋"/>
          <w:sz w:val="24"/>
          <w:lang w:val="en-US" w:eastAsia="zh-CN"/>
        </w:rPr>
        <w:t>5</w:t>
      </w:r>
      <w:r>
        <w:rPr>
          <w:rFonts w:hint="eastAsia" w:ascii="仿宋" w:hAnsi="仿宋" w:eastAsia="仿宋" w:cs="仿宋"/>
          <w:sz w:val="24"/>
          <w:lang w:eastAsia="zh-CN"/>
        </w:rPr>
        <w:t>）</w:t>
      </w:r>
      <w:r>
        <w:rPr>
          <w:rFonts w:hint="eastAsia" w:ascii="仿宋" w:hAnsi="仿宋" w:eastAsia="仿宋" w:cs="仿宋"/>
          <w:sz w:val="24"/>
          <w:lang w:val="en-US" w:eastAsia="zh-CN"/>
        </w:rPr>
        <w:t>具有《食品经营许可证》或《食品生产许可证》，同时提供近半月第三方出具的质量检测报告；</w:t>
      </w:r>
    </w:p>
    <w:p>
      <w:pPr>
        <w:pageBreakBefore w:val="0"/>
        <w:kinsoku/>
        <w:wordWrap/>
        <w:overflowPunct/>
        <w:topLinePunct w:val="0"/>
        <w:bidi w:val="0"/>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6</w:t>
      </w:r>
      <w:r>
        <w:rPr>
          <w:rFonts w:hint="eastAsia" w:ascii="仿宋" w:hAnsi="仿宋" w:eastAsia="仿宋" w:cs="仿宋"/>
          <w:sz w:val="24"/>
        </w:rPr>
        <w:t>）20</w:t>
      </w:r>
      <w:r>
        <w:rPr>
          <w:rFonts w:hint="eastAsia" w:ascii="仿宋" w:hAnsi="仿宋" w:eastAsia="仿宋" w:cs="仿宋"/>
          <w:sz w:val="24"/>
          <w:lang w:val="en-US" w:eastAsia="zh-CN"/>
        </w:rPr>
        <w:t>20</w:t>
      </w:r>
      <w:r>
        <w:rPr>
          <w:rFonts w:hint="eastAsia" w:ascii="仿宋" w:hAnsi="仿宋" w:eastAsia="仿宋" w:cs="仿宋"/>
          <w:sz w:val="24"/>
        </w:rPr>
        <w:t>年度</w:t>
      </w:r>
      <w:r>
        <w:rPr>
          <w:rFonts w:hint="eastAsia" w:ascii="仿宋" w:hAnsi="仿宋" w:eastAsia="仿宋" w:cs="仿宋"/>
          <w:sz w:val="24"/>
          <w:highlight w:val="none"/>
          <w:lang w:eastAsia="zh-CN"/>
        </w:rPr>
        <w:t>或</w:t>
      </w:r>
      <w:r>
        <w:rPr>
          <w:rFonts w:hint="eastAsia" w:ascii="仿宋" w:hAnsi="仿宋" w:eastAsia="仿宋" w:cs="仿宋"/>
          <w:sz w:val="24"/>
          <w:highlight w:val="none"/>
          <w:lang w:val="en-US" w:eastAsia="zh-CN"/>
        </w:rPr>
        <w:t>2021年度</w:t>
      </w:r>
      <w:r>
        <w:rPr>
          <w:rFonts w:hint="eastAsia" w:ascii="仿宋" w:hAnsi="仿宋" w:eastAsia="仿宋" w:cs="仿宋"/>
          <w:sz w:val="24"/>
        </w:rPr>
        <w:t>的财务审计报告（新成立未满一年的公司提供有效的银行资信证明）；</w:t>
      </w:r>
    </w:p>
    <w:p>
      <w:pPr>
        <w:pageBreakBefore w:val="0"/>
        <w:kinsoku/>
        <w:wordWrap/>
        <w:overflowPunct/>
        <w:topLinePunct w:val="0"/>
        <w:bidi w:val="0"/>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7</w:t>
      </w:r>
      <w:r>
        <w:rPr>
          <w:rFonts w:hint="eastAsia" w:ascii="仿宋" w:hAnsi="仿宋" w:eastAsia="仿宋" w:cs="仿宋"/>
          <w:sz w:val="24"/>
        </w:rPr>
        <w:t>）投标供应商参加项目领取招标文件及投标环节期间采购活动前3年内，在经营活动中没有重大违法记录(受行政主管部门的处罚不能参加投标)的书面承诺书（自拟）；</w:t>
      </w:r>
    </w:p>
    <w:p>
      <w:pPr>
        <w:pageBreakBefore w:val="0"/>
        <w:kinsoku/>
        <w:wordWrap/>
        <w:overflowPunct/>
        <w:topLinePunct w:val="0"/>
        <w:bidi w:val="0"/>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8</w:t>
      </w:r>
      <w:r>
        <w:rPr>
          <w:rFonts w:hint="eastAsia" w:ascii="仿宋" w:hAnsi="仿宋" w:eastAsia="仿宋" w:cs="仿宋"/>
          <w:sz w:val="24"/>
        </w:rPr>
        <w:t>）“信用中国”网站（http://www.creditchina.gov.cn/）和中国政府采购网（www.ccgp.gov.cn）、国家企业信用信息公示系统（http://www.gsxt.gov.cn）无违法违规行为的查询纪录（提供查询结果网页截图并加盖供应商公章；提供截图日期需在本项目领取招标文件期内）；（采购代理机构将在开标前1个工作日至投标截止后1小时的期间内查询投标人的信用记录,投标人存在不良信用记录的或被列入失信被执行人、重大税收违法案件当事人名单的，其投标将被认定为投标无效）；</w:t>
      </w:r>
    </w:p>
    <w:p>
      <w:pPr>
        <w:pageBreakBefore w:val="0"/>
        <w:kinsoku/>
        <w:wordWrap/>
        <w:overflowPunct/>
        <w:topLinePunct w:val="0"/>
        <w:bidi w:val="0"/>
        <w:snapToGrid/>
        <w:spacing w:line="3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9</w:t>
      </w:r>
      <w:r>
        <w:rPr>
          <w:rFonts w:hint="eastAsia" w:ascii="仿宋" w:hAnsi="仿宋" w:eastAsia="仿宋" w:cs="仿宋"/>
          <w:sz w:val="24"/>
        </w:rPr>
        <w:t>）针对本项目的反商业贿赂承诺书；</w:t>
      </w:r>
    </w:p>
    <w:p>
      <w:pPr>
        <w:pStyle w:val="4"/>
        <w:pageBreakBefore w:val="0"/>
        <w:kinsoku/>
        <w:wordWrap/>
        <w:overflowPunct/>
        <w:topLinePunct w:val="0"/>
        <w:bidi w:val="0"/>
        <w:snapToGrid/>
        <w:spacing w:line="380" w:lineRule="exact"/>
        <w:jc w:val="both"/>
        <w:textAlignment w:val="auto"/>
        <w:rPr>
          <w:rFonts w:hint="eastAsia" w:ascii="仿宋" w:hAnsi="仿宋" w:eastAsia="仿宋" w:cs="仿宋"/>
          <w:sz w:val="24"/>
          <w:szCs w:val="24"/>
        </w:rPr>
      </w:pPr>
      <w:bookmarkStart w:id="350" w:name="_Toc35393631"/>
      <w:bookmarkStart w:id="351" w:name="_Toc35393800"/>
      <w:bookmarkStart w:id="352" w:name="_Toc20372"/>
      <w:bookmarkStart w:id="353" w:name="_Toc23487"/>
      <w:r>
        <w:rPr>
          <w:rFonts w:hint="eastAsia" w:ascii="仿宋" w:hAnsi="仿宋" w:eastAsia="仿宋" w:cs="仿宋"/>
          <w:sz w:val="24"/>
          <w:szCs w:val="24"/>
        </w:rPr>
        <w:t>三、</w:t>
      </w:r>
      <w:bookmarkEnd w:id="348"/>
      <w:bookmarkEnd w:id="349"/>
      <w:bookmarkEnd w:id="350"/>
      <w:bookmarkEnd w:id="351"/>
      <w:r>
        <w:rPr>
          <w:rFonts w:hint="eastAsia" w:ascii="仿宋" w:hAnsi="仿宋" w:eastAsia="仿宋" w:cs="仿宋"/>
          <w:sz w:val="24"/>
          <w:szCs w:val="24"/>
        </w:rPr>
        <w:t>获取招标文件</w:t>
      </w:r>
      <w:bookmarkEnd w:id="352"/>
      <w:bookmarkEnd w:id="353"/>
    </w:p>
    <w:p>
      <w:pPr>
        <w:pageBreakBefore w:val="0"/>
        <w:kinsoku/>
        <w:wordWrap/>
        <w:overflowPunct/>
        <w:topLinePunct w:val="0"/>
        <w:bidi w:val="0"/>
        <w:snapToGrid/>
        <w:spacing w:line="380" w:lineRule="exact"/>
        <w:ind w:firstLine="540"/>
        <w:textAlignment w:val="auto"/>
        <w:rPr>
          <w:rFonts w:hint="eastAsia" w:ascii="仿宋" w:hAnsi="仿宋" w:eastAsia="仿宋" w:cs="仿宋"/>
          <w:sz w:val="24"/>
        </w:rPr>
      </w:pPr>
      <w:r>
        <w:rPr>
          <w:rFonts w:hint="eastAsia" w:ascii="仿宋" w:hAnsi="仿宋" w:eastAsia="仿宋" w:cs="仿宋"/>
          <w:sz w:val="24"/>
        </w:rPr>
        <w:t>时间：202</w:t>
      </w:r>
      <w:r>
        <w:rPr>
          <w:rFonts w:hint="eastAsia" w:ascii="仿宋" w:hAnsi="仿宋" w:eastAsia="仿宋" w:cs="仿宋"/>
          <w:sz w:val="24"/>
          <w:lang w:val="en-US" w:eastAsia="zh-CN"/>
        </w:rPr>
        <w:t>2</w:t>
      </w:r>
      <w:r>
        <w:rPr>
          <w:rFonts w:hint="eastAsia" w:ascii="仿宋" w:hAnsi="仿宋" w:eastAsia="仿宋" w:cs="仿宋"/>
          <w:sz w:val="24"/>
        </w:rPr>
        <w:t>年</w:t>
      </w:r>
      <w:r>
        <w:rPr>
          <w:rFonts w:hint="eastAsia" w:ascii="仿宋" w:hAnsi="仿宋" w:eastAsia="仿宋" w:cs="仿宋"/>
          <w:sz w:val="24"/>
          <w:lang w:val="en-US" w:eastAsia="zh-CN"/>
        </w:rPr>
        <w:t>12</w:t>
      </w:r>
      <w:r>
        <w:rPr>
          <w:rFonts w:hint="eastAsia" w:ascii="仿宋" w:hAnsi="仿宋" w:eastAsia="仿宋" w:cs="仿宋"/>
          <w:sz w:val="24"/>
        </w:rPr>
        <w:t>月</w:t>
      </w:r>
      <w:r>
        <w:rPr>
          <w:rFonts w:hint="eastAsia" w:ascii="仿宋" w:hAnsi="仿宋" w:eastAsia="仿宋" w:cs="仿宋"/>
          <w:sz w:val="24"/>
          <w:lang w:val="en-US" w:eastAsia="zh-CN"/>
        </w:rPr>
        <w:t>20</w:t>
      </w:r>
      <w:r>
        <w:rPr>
          <w:rFonts w:hint="eastAsia" w:ascii="仿宋" w:hAnsi="仿宋" w:eastAsia="仿宋" w:cs="仿宋"/>
          <w:sz w:val="24"/>
        </w:rPr>
        <w:t>日至202</w:t>
      </w:r>
      <w:r>
        <w:rPr>
          <w:rFonts w:hint="eastAsia" w:ascii="仿宋" w:hAnsi="仿宋" w:eastAsia="仿宋" w:cs="仿宋"/>
          <w:sz w:val="24"/>
          <w:lang w:val="en-US" w:eastAsia="zh-CN"/>
        </w:rPr>
        <w:t>2</w:t>
      </w:r>
      <w:r>
        <w:rPr>
          <w:rFonts w:hint="eastAsia" w:ascii="仿宋" w:hAnsi="仿宋" w:eastAsia="仿宋" w:cs="仿宋"/>
          <w:sz w:val="24"/>
        </w:rPr>
        <w:t>年</w:t>
      </w:r>
      <w:r>
        <w:rPr>
          <w:rFonts w:hint="eastAsia" w:ascii="仿宋" w:hAnsi="仿宋" w:eastAsia="仿宋" w:cs="仿宋"/>
          <w:sz w:val="24"/>
          <w:lang w:val="en-US" w:eastAsia="zh-CN"/>
        </w:rPr>
        <w:t>12</w:t>
      </w:r>
      <w:r>
        <w:rPr>
          <w:rFonts w:hint="eastAsia" w:ascii="仿宋" w:hAnsi="仿宋" w:eastAsia="仿宋" w:cs="仿宋"/>
          <w:sz w:val="24"/>
        </w:rPr>
        <w:t>月</w:t>
      </w:r>
      <w:r>
        <w:rPr>
          <w:rFonts w:hint="eastAsia" w:ascii="仿宋" w:hAnsi="仿宋" w:eastAsia="仿宋" w:cs="仿宋"/>
          <w:sz w:val="24"/>
          <w:lang w:val="en-US" w:eastAsia="zh-CN"/>
        </w:rPr>
        <w:t>27</w:t>
      </w:r>
      <w:r>
        <w:rPr>
          <w:rFonts w:hint="eastAsia" w:ascii="仿宋" w:hAnsi="仿宋" w:eastAsia="仿宋" w:cs="仿宋"/>
          <w:sz w:val="24"/>
        </w:rPr>
        <w:t>日，每天上午10:</w:t>
      </w:r>
      <w:r>
        <w:rPr>
          <w:rFonts w:hint="eastAsia" w:ascii="仿宋" w:hAnsi="仿宋" w:eastAsia="仿宋" w:cs="仿宋"/>
          <w:sz w:val="24"/>
          <w:lang w:val="en-US" w:eastAsia="zh-CN"/>
        </w:rPr>
        <w:t>0</w:t>
      </w:r>
      <w:r>
        <w:rPr>
          <w:rFonts w:hint="eastAsia" w:ascii="仿宋" w:hAnsi="仿宋" w:eastAsia="仿宋" w:cs="仿宋"/>
          <w:sz w:val="24"/>
        </w:rPr>
        <w:t>0至14:00，下午</w:t>
      </w:r>
      <w:r>
        <w:rPr>
          <w:rFonts w:hint="eastAsia" w:ascii="仿宋" w:hAnsi="仿宋" w:eastAsia="仿宋" w:cs="仿宋"/>
          <w:sz w:val="24"/>
          <w:lang w:val="en-US" w:eastAsia="zh-CN"/>
        </w:rPr>
        <w:t>15</w:t>
      </w:r>
      <w:r>
        <w:rPr>
          <w:rFonts w:hint="eastAsia" w:ascii="仿宋" w:hAnsi="仿宋" w:eastAsia="仿宋" w:cs="仿宋"/>
          <w:sz w:val="24"/>
        </w:rPr>
        <w:t>:</w:t>
      </w:r>
      <w:r>
        <w:rPr>
          <w:rFonts w:hint="eastAsia" w:ascii="仿宋" w:hAnsi="仿宋" w:eastAsia="仿宋" w:cs="仿宋"/>
          <w:sz w:val="24"/>
          <w:lang w:val="en-US" w:eastAsia="zh-CN"/>
        </w:rPr>
        <w:t>30</w:t>
      </w:r>
      <w:r>
        <w:rPr>
          <w:rFonts w:hint="eastAsia" w:ascii="仿宋" w:hAnsi="仿宋" w:eastAsia="仿宋" w:cs="仿宋"/>
          <w:sz w:val="24"/>
        </w:rPr>
        <w:t>至</w:t>
      </w:r>
      <w:r>
        <w:rPr>
          <w:rFonts w:hint="eastAsia" w:ascii="仿宋" w:hAnsi="仿宋" w:eastAsia="仿宋" w:cs="仿宋"/>
          <w:sz w:val="24"/>
          <w:lang w:val="en-US" w:eastAsia="zh-CN"/>
        </w:rPr>
        <w:t>19</w:t>
      </w:r>
      <w:r>
        <w:rPr>
          <w:rFonts w:hint="eastAsia" w:ascii="仿宋" w:hAnsi="仿宋" w:eastAsia="仿宋" w:cs="仿宋"/>
          <w:sz w:val="24"/>
        </w:rPr>
        <w:t>:</w:t>
      </w:r>
      <w:r>
        <w:rPr>
          <w:rFonts w:hint="eastAsia" w:ascii="仿宋" w:hAnsi="仿宋" w:eastAsia="仿宋" w:cs="仿宋"/>
          <w:sz w:val="24"/>
          <w:lang w:val="en-US" w:eastAsia="zh-CN"/>
        </w:rPr>
        <w:t>3</w:t>
      </w:r>
      <w:r>
        <w:rPr>
          <w:rFonts w:hint="eastAsia" w:ascii="仿宋" w:hAnsi="仿宋" w:eastAsia="仿宋" w:cs="仿宋"/>
          <w:sz w:val="24"/>
        </w:rPr>
        <w:t>0（北京时间，法定节假日除外）</w:t>
      </w:r>
    </w:p>
    <w:p>
      <w:pPr>
        <w:pageBreakBefore w:val="0"/>
        <w:kinsoku/>
        <w:wordWrap/>
        <w:overflowPunct/>
        <w:topLinePunct w:val="0"/>
        <w:bidi w:val="0"/>
        <w:snapToGrid/>
        <w:spacing w:line="380" w:lineRule="exact"/>
        <w:ind w:firstLine="540"/>
        <w:textAlignment w:val="auto"/>
        <w:rPr>
          <w:rFonts w:hint="default" w:ascii="仿宋" w:hAnsi="仿宋" w:eastAsia="仿宋" w:cs="仿宋"/>
          <w:sz w:val="24"/>
          <w:lang w:val="en-US" w:eastAsia="zh-CN"/>
        </w:rPr>
      </w:pPr>
      <w:r>
        <w:rPr>
          <w:rFonts w:hint="default" w:ascii="仿宋" w:hAnsi="仿宋" w:eastAsia="仿宋" w:cs="仿宋"/>
          <w:sz w:val="24"/>
        </w:rPr>
        <w:t>地点：</w:t>
      </w:r>
      <w:r>
        <w:rPr>
          <w:rFonts w:hint="default" w:ascii="仿宋" w:hAnsi="仿宋" w:eastAsia="仿宋" w:cs="仿宋"/>
          <w:sz w:val="24"/>
          <w:lang w:val="en-US" w:eastAsia="zh-CN"/>
        </w:rPr>
        <w:t>政采云平台（www.zcygov.cn）线上获取</w:t>
      </w:r>
    </w:p>
    <w:p>
      <w:pPr>
        <w:pageBreakBefore w:val="0"/>
        <w:kinsoku/>
        <w:wordWrap/>
        <w:overflowPunct/>
        <w:topLinePunct w:val="0"/>
        <w:bidi w:val="0"/>
        <w:snapToGrid/>
        <w:spacing w:line="380" w:lineRule="exact"/>
        <w:ind w:firstLine="540"/>
        <w:textAlignment w:val="auto"/>
        <w:rPr>
          <w:rFonts w:hint="eastAsia" w:ascii="仿宋" w:hAnsi="仿宋" w:eastAsia="仿宋" w:cs="仿宋"/>
          <w:sz w:val="24"/>
        </w:rPr>
      </w:pPr>
      <w:r>
        <w:rPr>
          <w:rFonts w:hint="eastAsia" w:ascii="仿宋" w:hAnsi="仿宋" w:eastAsia="仿宋" w:cs="仿宋"/>
          <w:sz w:val="24"/>
        </w:rPr>
        <w:t>方式：</w:t>
      </w:r>
      <w:r>
        <w:rPr>
          <w:rFonts w:hint="eastAsia" w:ascii="仿宋" w:hAnsi="仿宋" w:eastAsia="仿宋" w:cs="仿宋"/>
          <w:sz w:val="24"/>
          <w:lang w:val="en-US" w:eastAsia="zh-CN"/>
        </w:rPr>
        <w:t>供应商登录政采云平台https://www.zcygov.cn/在线申请获取采购文件（进入“项目采购”应用，在获取采购文件菜单中选择项目，申请获取采购文件）</w:t>
      </w:r>
    </w:p>
    <w:p>
      <w:pPr>
        <w:pStyle w:val="4"/>
        <w:pageBreakBefore w:val="0"/>
        <w:kinsoku/>
        <w:wordWrap/>
        <w:overflowPunct/>
        <w:topLinePunct w:val="0"/>
        <w:bidi w:val="0"/>
        <w:snapToGrid/>
        <w:spacing w:line="380" w:lineRule="exact"/>
        <w:jc w:val="both"/>
        <w:textAlignment w:val="auto"/>
        <w:rPr>
          <w:rFonts w:hint="eastAsia" w:ascii="仿宋" w:hAnsi="仿宋" w:eastAsia="仿宋" w:cs="仿宋"/>
          <w:sz w:val="24"/>
          <w:szCs w:val="24"/>
        </w:rPr>
      </w:pPr>
      <w:bookmarkStart w:id="354" w:name="_Toc35393801"/>
      <w:bookmarkStart w:id="355" w:name="_Toc28359092"/>
      <w:bookmarkStart w:id="356" w:name="_Toc28359015"/>
      <w:bookmarkStart w:id="357" w:name="_Toc35393632"/>
      <w:bookmarkStart w:id="358" w:name="_Toc13643"/>
      <w:bookmarkStart w:id="359" w:name="_Toc19900"/>
      <w:r>
        <w:rPr>
          <w:rFonts w:hint="eastAsia" w:ascii="仿宋" w:hAnsi="仿宋" w:eastAsia="仿宋" w:cs="仿宋"/>
          <w:sz w:val="24"/>
          <w:szCs w:val="24"/>
        </w:rPr>
        <w:t>四、</w:t>
      </w:r>
      <w:bookmarkEnd w:id="354"/>
      <w:bookmarkEnd w:id="355"/>
      <w:bookmarkEnd w:id="356"/>
      <w:bookmarkEnd w:id="357"/>
      <w:r>
        <w:rPr>
          <w:rFonts w:hint="eastAsia" w:ascii="仿宋" w:hAnsi="仿宋" w:eastAsia="仿宋" w:cs="仿宋"/>
          <w:sz w:val="24"/>
          <w:szCs w:val="24"/>
        </w:rPr>
        <w:t>提交投标文件截止时间、开标时间和地点</w:t>
      </w:r>
      <w:bookmarkEnd w:id="358"/>
      <w:bookmarkEnd w:id="359"/>
    </w:p>
    <w:p>
      <w:pPr>
        <w:pStyle w:val="19"/>
        <w:pageBreakBefore w:val="0"/>
        <w:kinsoku/>
        <w:wordWrap/>
        <w:overflowPunct/>
        <w:topLinePunct w:val="0"/>
        <w:bidi w:val="0"/>
        <w:snapToGrid/>
        <w:spacing w:before="75" w:beforeAutospacing="0" w:after="75" w:afterAutospacing="0" w:line="380" w:lineRule="exact"/>
        <w:ind w:firstLine="420"/>
        <w:textAlignment w:val="auto"/>
        <w:rPr>
          <w:rFonts w:hint="default" w:ascii="仿宋" w:hAnsi="仿宋" w:eastAsia="仿宋" w:cs="仿宋"/>
          <w:kern w:val="2"/>
          <w:lang w:val="en-US" w:eastAsia="zh-CN"/>
        </w:rPr>
      </w:pPr>
      <w:r>
        <w:rPr>
          <w:rFonts w:hint="eastAsia" w:ascii="仿宋" w:hAnsi="仿宋" w:eastAsia="仿宋" w:cs="仿宋"/>
          <w:kern w:val="2"/>
        </w:rPr>
        <w:t>提交投标文件截止时间：</w:t>
      </w:r>
      <w:r>
        <w:rPr>
          <w:rFonts w:hint="eastAsia" w:ascii="仿宋" w:hAnsi="仿宋" w:eastAsia="仿宋" w:cs="仿宋"/>
          <w:kern w:val="2"/>
          <w:lang w:val="en-US" w:eastAsia="zh-CN"/>
        </w:rPr>
        <w:t>2023年01月10日 16：00</w:t>
      </w:r>
      <w:r>
        <w:rPr>
          <w:rFonts w:hint="eastAsia" w:ascii="仿宋" w:hAnsi="仿宋" w:eastAsia="仿宋" w:cs="仿宋"/>
          <w:sz w:val="24"/>
        </w:rPr>
        <w:t>（北京时间）</w:t>
      </w:r>
    </w:p>
    <w:p>
      <w:pPr>
        <w:pStyle w:val="19"/>
        <w:pageBreakBefore w:val="0"/>
        <w:kinsoku/>
        <w:wordWrap/>
        <w:overflowPunct/>
        <w:topLinePunct w:val="0"/>
        <w:bidi w:val="0"/>
        <w:snapToGrid/>
        <w:spacing w:before="75" w:beforeAutospacing="0" w:after="75" w:afterAutospacing="0" w:line="380" w:lineRule="exact"/>
        <w:ind w:firstLine="420"/>
        <w:textAlignment w:val="auto"/>
        <w:rPr>
          <w:rFonts w:hint="default" w:ascii="仿宋" w:hAnsi="仿宋" w:eastAsia="仿宋" w:cs="仿宋"/>
          <w:color w:val="auto"/>
          <w:kern w:val="2"/>
          <w:lang w:val="en-US" w:eastAsia="zh-CN"/>
        </w:rPr>
      </w:pPr>
      <w:r>
        <w:rPr>
          <w:rFonts w:hint="eastAsia" w:ascii="仿宋" w:hAnsi="仿宋" w:eastAsia="仿宋" w:cs="仿宋"/>
          <w:color w:val="auto"/>
          <w:kern w:val="2"/>
        </w:rPr>
        <w:t>投标地点：</w:t>
      </w:r>
      <w:r>
        <w:rPr>
          <w:rFonts w:hint="eastAsia" w:ascii="仿宋" w:hAnsi="仿宋" w:eastAsia="仿宋" w:cs="仿宋"/>
          <w:color w:val="auto"/>
          <w:kern w:val="2"/>
          <w:lang w:val="en-US" w:eastAsia="zh-CN"/>
        </w:rPr>
        <w:t>叶城县行政综合服务中心（叶城县工业园区纬三路）</w:t>
      </w:r>
    </w:p>
    <w:p>
      <w:pPr>
        <w:pStyle w:val="19"/>
        <w:pageBreakBefore w:val="0"/>
        <w:kinsoku/>
        <w:wordWrap/>
        <w:overflowPunct/>
        <w:topLinePunct w:val="0"/>
        <w:bidi w:val="0"/>
        <w:snapToGrid/>
        <w:spacing w:before="75" w:beforeAutospacing="0" w:after="75" w:afterAutospacing="0" w:line="380" w:lineRule="exact"/>
        <w:ind w:firstLine="420"/>
        <w:textAlignment w:val="auto"/>
        <w:rPr>
          <w:rFonts w:hint="eastAsia" w:ascii="仿宋" w:hAnsi="仿宋" w:eastAsia="仿宋" w:cs="仿宋"/>
          <w:color w:val="auto"/>
          <w:kern w:val="2"/>
        </w:rPr>
      </w:pPr>
      <w:r>
        <w:rPr>
          <w:rFonts w:hint="eastAsia" w:ascii="仿宋" w:hAnsi="仿宋" w:eastAsia="仿宋" w:cs="仿宋"/>
          <w:color w:val="auto"/>
          <w:kern w:val="2"/>
        </w:rPr>
        <w:t>开标时间：</w:t>
      </w:r>
      <w:r>
        <w:rPr>
          <w:rFonts w:hint="eastAsia" w:ascii="仿宋" w:hAnsi="仿宋" w:eastAsia="仿宋" w:cs="仿宋"/>
          <w:color w:val="auto"/>
          <w:kern w:val="2"/>
          <w:lang w:val="en-US" w:eastAsia="zh-CN"/>
        </w:rPr>
        <w:t>2023年01月10日 16：00</w:t>
      </w:r>
      <w:r>
        <w:rPr>
          <w:rFonts w:hint="eastAsia" w:ascii="仿宋" w:hAnsi="仿宋" w:eastAsia="仿宋" w:cs="仿宋"/>
          <w:sz w:val="24"/>
        </w:rPr>
        <w:t>（北京时间）</w:t>
      </w:r>
    </w:p>
    <w:p>
      <w:pPr>
        <w:pStyle w:val="19"/>
        <w:pageBreakBefore w:val="0"/>
        <w:kinsoku/>
        <w:wordWrap/>
        <w:overflowPunct/>
        <w:topLinePunct w:val="0"/>
        <w:bidi w:val="0"/>
        <w:snapToGrid/>
        <w:spacing w:before="75" w:beforeAutospacing="0" w:after="75" w:afterAutospacing="0" w:line="380" w:lineRule="exact"/>
        <w:ind w:firstLine="420"/>
        <w:textAlignment w:val="auto"/>
        <w:rPr>
          <w:rFonts w:hint="default" w:ascii="仿宋" w:hAnsi="仿宋" w:eastAsia="仿宋" w:cs="仿宋"/>
          <w:color w:val="auto"/>
          <w:kern w:val="2"/>
          <w:lang w:val="en-US"/>
        </w:rPr>
      </w:pPr>
      <w:r>
        <w:rPr>
          <w:rFonts w:hint="eastAsia" w:ascii="仿宋" w:hAnsi="仿宋" w:eastAsia="仿宋" w:cs="仿宋"/>
          <w:color w:val="auto"/>
          <w:kern w:val="2"/>
        </w:rPr>
        <w:t>开标地点：</w:t>
      </w:r>
      <w:r>
        <w:rPr>
          <w:rFonts w:hint="eastAsia" w:ascii="仿宋" w:hAnsi="仿宋" w:eastAsia="仿宋" w:cs="仿宋"/>
          <w:color w:val="auto"/>
          <w:kern w:val="2"/>
          <w:lang w:val="en-US" w:eastAsia="zh-CN"/>
        </w:rPr>
        <w:t>叶城县行政综合服务中心（叶城县工业园区纬三路）</w:t>
      </w:r>
    </w:p>
    <w:p>
      <w:pPr>
        <w:pStyle w:val="4"/>
        <w:pageBreakBefore w:val="0"/>
        <w:kinsoku/>
        <w:wordWrap/>
        <w:overflowPunct/>
        <w:topLinePunct w:val="0"/>
        <w:bidi w:val="0"/>
        <w:snapToGrid/>
        <w:spacing w:line="380" w:lineRule="exact"/>
        <w:jc w:val="both"/>
        <w:textAlignment w:val="auto"/>
        <w:rPr>
          <w:rFonts w:hint="eastAsia" w:ascii="仿宋" w:hAnsi="仿宋" w:eastAsia="仿宋" w:cs="仿宋"/>
          <w:sz w:val="24"/>
          <w:szCs w:val="24"/>
        </w:rPr>
      </w:pPr>
      <w:bookmarkStart w:id="360" w:name="_Toc35393634"/>
      <w:bookmarkStart w:id="361" w:name="_Toc28359094"/>
      <w:bookmarkStart w:id="362" w:name="_Toc35393803"/>
      <w:bookmarkStart w:id="363" w:name="_Toc29260"/>
      <w:bookmarkStart w:id="364" w:name="_Toc22370"/>
      <w:bookmarkStart w:id="365" w:name="_Toc28359017"/>
      <w:r>
        <w:rPr>
          <w:rFonts w:hint="eastAsia" w:ascii="仿宋" w:hAnsi="仿宋" w:eastAsia="仿宋" w:cs="仿宋"/>
          <w:sz w:val="24"/>
          <w:szCs w:val="24"/>
          <w:lang w:eastAsia="zh-CN"/>
        </w:rPr>
        <w:t>五</w:t>
      </w:r>
      <w:r>
        <w:rPr>
          <w:rFonts w:hint="eastAsia" w:ascii="仿宋" w:hAnsi="仿宋" w:eastAsia="仿宋" w:cs="仿宋"/>
          <w:sz w:val="24"/>
          <w:szCs w:val="24"/>
        </w:rPr>
        <w:t>、公告期限</w:t>
      </w:r>
      <w:bookmarkEnd w:id="360"/>
      <w:bookmarkEnd w:id="361"/>
      <w:bookmarkEnd w:id="362"/>
      <w:bookmarkEnd w:id="363"/>
      <w:bookmarkEnd w:id="364"/>
      <w:bookmarkEnd w:id="365"/>
    </w:p>
    <w:p>
      <w:pPr>
        <w:pageBreakBefore w:val="0"/>
        <w:kinsoku/>
        <w:wordWrap/>
        <w:overflowPunct/>
        <w:topLinePunct w:val="0"/>
        <w:bidi w:val="0"/>
        <w:snapToGrid/>
        <w:spacing w:line="38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自本公告发布之日起5个</w:t>
      </w:r>
      <w:r>
        <w:rPr>
          <w:rFonts w:hint="eastAsia" w:ascii="仿宋" w:hAnsi="仿宋" w:eastAsia="仿宋" w:cs="仿宋"/>
          <w:kern w:val="0"/>
          <w:sz w:val="24"/>
          <w:lang w:val="en-US" w:eastAsia="zh-CN"/>
        </w:rPr>
        <w:t>工作</w:t>
      </w:r>
      <w:r>
        <w:rPr>
          <w:rFonts w:hint="eastAsia" w:ascii="仿宋" w:hAnsi="仿宋" w:eastAsia="仿宋" w:cs="仿宋"/>
          <w:kern w:val="0"/>
          <w:sz w:val="24"/>
        </w:rPr>
        <w:t>日。</w:t>
      </w:r>
    </w:p>
    <w:p>
      <w:pPr>
        <w:pStyle w:val="4"/>
        <w:pageBreakBefore w:val="0"/>
        <w:kinsoku/>
        <w:wordWrap/>
        <w:overflowPunct/>
        <w:topLinePunct w:val="0"/>
        <w:bidi w:val="0"/>
        <w:snapToGrid/>
        <w:spacing w:line="380" w:lineRule="exact"/>
        <w:jc w:val="both"/>
        <w:textAlignment w:val="auto"/>
        <w:rPr>
          <w:rFonts w:hint="eastAsia" w:ascii="仿宋" w:hAnsi="仿宋" w:eastAsia="仿宋" w:cs="仿宋"/>
          <w:sz w:val="24"/>
          <w:szCs w:val="24"/>
        </w:rPr>
      </w:pPr>
      <w:bookmarkStart w:id="366" w:name="_Toc18392"/>
      <w:bookmarkStart w:id="367" w:name="_Toc18994"/>
      <w:bookmarkStart w:id="368" w:name="_Toc35393804"/>
      <w:bookmarkStart w:id="369" w:name="_Toc35393635"/>
      <w:r>
        <w:rPr>
          <w:rFonts w:hint="eastAsia" w:ascii="仿宋" w:hAnsi="仿宋" w:eastAsia="仿宋" w:cs="仿宋"/>
          <w:sz w:val="24"/>
          <w:szCs w:val="24"/>
          <w:lang w:eastAsia="zh-CN"/>
        </w:rPr>
        <w:t>六、</w:t>
      </w:r>
      <w:r>
        <w:rPr>
          <w:rFonts w:hint="eastAsia" w:ascii="仿宋" w:hAnsi="仿宋" w:eastAsia="仿宋" w:cs="仿宋"/>
          <w:sz w:val="24"/>
          <w:szCs w:val="24"/>
        </w:rPr>
        <w:t>其他补充事宜</w:t>
      </w:r>
      <w:bookmarkEnd w:id="366"/>
      <w:bookmarkEnd w:id="367"/>
      <w:bookmarkEnd w:id="368"/>
      <w:bookmarkEnd w:id="369"/>
    </w:p>
    <w:p>
      <w:pPr>
        <w:pageBreakBefore w:val="0"/>
        <w:kinsoku/>
        <w:wordWrap/>
        <w:overflowPunct/>
        <w:topLinePunct w:val="0"/>
        <w:bidi w:val="0"/>
        <w:snapToGrid/>
        <w:spacing w:line="380" w:lineRule="exact"/>
        <w:textAlignment w:val="auto"/>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rPr>
        <w:t xml:space="preserve">  无</w:t>
      </w:r>
    </w:p>
    <w:p>
      <w:pPr>
        <w:pStyle w:val="4"/>
        <w:pageBreakBefore w:val="0"/>
        <w:kinsoku/>
        <w:wordWrap/>
        <w:overflowPunct/>
        <w:topLinePunct w:val="0"/>
        <w:bidi w:val="0"/>
        <w:snapToGrid/>
        <w:spacing w:line="380" w:lineRule="exact"/>
        <w:jc w:val="both"/>
        <w:textAlignment w:val="auto"/>
        <w:rPr>
          <w:rFonts w:hint="eastAsia" w:ascii="仿宋" w:hAnsi="仿宋" w:eastAsia="仿宋" w:cs="仿宋"/>
          <w:sz w:val="24"/>
          <w:szCs w:val="24"/>
        </w:rPr>
      </w:pPr>
      <w:bookmarkStart w:id="370" w:name="_Toc2419"/>
      <w:bookmarkStart w:id="371" w:name="_Toc28359095"/>
      <w:bookmarkStart w:id="372" w:name="_Toc35393636"/>
      <w:bookmarkStart w:id="373" w:name="_Toc28359018"/>
      <w:bookmarkStart w:id="374" w:name="_Toc18863"/>
      <w:bookmarkStart w:id="375" w:name="_Toc35393805"/>
      <w:r>
        <w:rPr>
          <w:rFonts w:hint="eastAsia" w:ascii="仿宋" w:hAnsi="仿宋" w:eastAsia="仿宋" w:cs="仿宋"/>
          <w:sz w:val="24"/>
          <w:szCs w:val="24"/>
          <w:lang w:eastAsia="zh-CN"/>
        </w:rPr>
        <w:t>七</w:t>
      </w:r>
      <w:r>
        <w:rPr>
          <w:rFonts w:hint="eastAsia" w:ascii="仿宋" w:hAnsi="仿宋" w:eastAsia="仿宋" w:cs="仿宋"/>
          <w:sz w:val="24"/>
          <w:szCs w:val="24"/>
        </w:rPr>
        <w:t>、凡对本次采购提出询问，请按以下方式联系</w:t>
      </w:r>
      <w:bookmarkEnd w:id="370"/>
      <w:bookmarkEnd w:id="371"/>
      <w:bookmarkEnd w:id="372"/>
      <w:bookmarkEnd w:id="373"/>
      <w:bookmarkEnd w:id="374"/>
      <w:bookmarkEnd w:id="375"/>
    </w:p>
    <w:p>
      <w:pPr>
        <w:pStyle w:val="19"/>
        <w:pageBreakBefore w:val="0"/>
        <w:kinsoku/>
        <w:wordWrap/>
        <w:overflowPunct/>
        <w:topLinePunct w:val="0"/>
        <w:bidi w:val="0"/>
        <w:snapToGrid/>
        <w:spacing w:before="75" w:beforeAutospacing="0" w:after="75" w:afterAutospacing="0" w:line="380" w:lineRule="exact"/>
        <w:ind w:firstLine="480" w:firstLineChars="200"/>
        <w:textAlignment w:val="auto"/>
        <w:rPr>
          <w:rFonts w:hint="eastAsia" w:ascii="仿宋" w:hAnsi="仿宋" w:eastAsia="仿宋" w:cs="仿宋"/>
        </w:rPr>
      </w:pPr>
      <w:bookmarkStart w:id="376" w:name="_Toc28359096"/>
      <w:bookmarkStart w:id="377" w:name="_Toc35393637"/>
      <w:bookmarkStart w:id="378" w:name="_Toc35393806"/>
      <w:bookmarkStart w:id="379" w:name="_Toc28359019"/>
      <w:r>
        <w:rPr>
          <w:rFonts w:hint="eastAsia" w:ascii="仿宋" w:hAnsi="仿宋" w:eastAsia="仿宋" w:cs="仿宋"/>
        </w:rPr>
        <w:t>1.采购人信息</w:t>
      </w:r>
      <w:bookmarkEnd w:id="376"/>
      <w:bookmarkEnd w:id="377"/>
      <w:bookmarkEnd w:id="378"/>
      <w:bookmarkEnd w:id="379"/>
    </w:p>
    <w:p>
      <w:pPr>
        <w:pStyle w:val="19"/>
        <w:pageBreakBefore w:val="0"/>
        <w:kinsoku/>
        <w:wordWrap/>
        <w:overflowPunct/>
        <w:topLinePunct w:val="0"/>
        <w:bidi w:val="0"/>
        <w:snapToGrid/>
        <w:spacing w:before="75" w:beforeAutospacing="0" w:after="75" w:afterAutospacing="0" w:line="380" w:lineRule="exact"/>
        <w:ind w:firstLine="720" w:firstLineChars="300"/>
        <w:textAlignment w:val="auto"/>
        <w:rPr>
          <w:rFonts w:hint="eastAsia" w:ascii="仿宋" w:hAnsi="仿宋" w:eastAsia="仿宋" w:cs="仿宋"/>
          <w:lang w:val="en-US" w:eastAsia="zh-CN"/>
        </w:rPr>
      </w:pPr>
      <w:r>
        <w:rPr>
          <w:rFonts w:hint="eastAsia" w:ascii="仿宋" w:hAnsi="仿宋" w:eastAsia="仿宋" w:cs="仿宋"/>
        </w:rPr>
        <w:t>名       称：</w:t>
      </w:r>
      <w:r>
        <w:rPr>
          <w:rFonts w:hint="eastAsia" w:ascii="仿宋" w:hAnsi="仿宋" w:eastAsia="仿宋" w:cs="仿宋"/>
          <w:lang w:val="en-US" w:eastAsia="zh-CN"/>
        </w:rPr>
        <w:t>叶城县教育局</w:t>
      </w:r>
    </w:p>
    <w:p>
      <w:pPr>
        <w:pStyle w:val="19"/>
        <w:pageBreakBefore w:val="0"/>
        <w:kinsoku/>
        <w:wordWrap/>
        <w:overflowPunct/>
        <w:topLinePunct w:val="0"/>
        <w:bidi w:val="0"/>
        <w:snapToGrid/>
        <w:spacing w:before="75" w:beforeAutospacing="0" w:after="75" w:afterAutospacing="0" w:line="380" w:lineRule="exact"/>
        <w:ind w:firstLine="720" w:firstLineChars="300"/>
        <w:textAlignment w:val="auto"/>
        <w:rPr>
          <w:rFonts w:hint="default" w:ascii="仿宋" w:hAnsi="仿宋" w:eastAsia="仿宋" w:cs="仿宋"/>
          <w:lang w:val="en-US" w:eastAsia="zh-CN"/>
        </w:rPr>
      </w:pPr>
      <w:r>
        <w:rPr>
          <w:rFonts w:hint="eastAsia" w:ascii="仿宋" w:hAnsi="仿宋" w:eastAsia="仿宋" w:cs="仿宋"/>
          <w:lang w:val="en-US" w:eastAsia="zh-CN"/>
        </w:rPr>
        <w:t>地       址：叶城县恰尔巴格镇8村</w:t>
      </w:r>
    </w:p>
    <w:p>
      <w:pPr>
        <w:pStyle w:val="19"/>
        <w:pageBreakBefore w:val="0"/>
        <w:kinsoku/>
        <w:wordWrap/>
        <w:overflowPunct/>
        <w:topLinePunct w:val="0"/>
        <w:bidi w:val="0"/>
        <w:snapToGrid/>
        <w:spacing w:before="75" w:beforeAutospacing="0" w:after="75" w:afterAutospacing="0" w:line="380" w:lineRule="exact"/>
        <w:ind w:firstLine="720" w:firstLineChars="300"/>
        <w:textAlignment w:val="auto"/>
        <w:rPr>
          <w:rFonts w:hint="default" w:ascii="仿宋" w:hAnsi="仿宋" w:eastAsia="仿宋" w:cs="仿宋"/>
          <w:lang w:val="en-US" w:eastAsia="zh-CN"/>
        </w:rPr>
      </w:pPr>
      <w:r>
        <w:rPr>
          <w:rFonts w:hint="eastAsia" w:ascii="仿宋" w:hAnsi="仿宋" w:eastAsia="仿宋" w:cs="仿宋"/>
        </w:rPr>
        <w:t>联 系 电 话：</w:t>
      </w:r>
      <w:r>
        <w:rPr>
          <w:rFonts w:hint="eastAsia" w:ascii="仿宋" w:hAnsi="仿宋" w:eastAsia="仿宋" w:cs="仿宋"/>
          <w:lang w:val="en-US" w:eastAsia="zh-CN"/>
        </w:rPr>
        <w:t>0998-5797768</w:t>
      </w:r>
    </w:p>
    <w:p>
      <w:pPr>
        <w:pStyle w:val="19"/>
        <w:pageBreakBefore w:val="0"/>
        <w:kinsoku/>
        <w:wordWrap/>
        <w:overflowPunct/>
        <w:topLinePunct w:val="0"/>
        <w:bidi w:val="0"/>
        <w:snapToGrid/>
        <w:spacing w:before="75" w:beforeAutospacing="0" w:after="75" w:afterAutospacing="0" w:line="380" w:lineRule="exact"/>
        <w:ind w:firstLine="480" w:firstLineChars="200"/>
        <w:textAlignment w:val="auto"/>
        <w:rPr>
          <w:rFonts w:hint="eastAsia" w:ascii="仿宋" w:hAnsi="仿宋" w:eastAsia="仿宋" w:cs="仿宋"/>
        </w:rPr>
      </w:pPr>
      <w:r>
        <w:rPr>
          <w:rFonts w:hint="eastAsia" w:ascii="仿宋" w:hAnsi="仿宋" w:eastAsia="仿宋" w:cs="仿宋"/>
        </w:rPr>
        <w:t>2.采购代理机构信息</w:t>
      </w:r>
    </w:p>
    <w:p>
      <w:pPr>
        <w:pStyle w:val="19"/>
        <w:pageBreakBefore w:val="0"/>
        <w:kinsoku/>
        <w:wordWrap/>
        <w:overflowPunct/>
        <w:topLinePunct w:val="0"/>
        <w:bidi w:val="0"/>
        <w:snapToGrid/>
        <w:spacing w:before="75" w:beforeAutospacing="0" w:after="75" w:afterAutospacing="0" w:line="380" w:lineRule="exact"/>
        <w:ind w:firstLine="720" w:firstLineChars="300"/>
        <w:textAlignment w:val="auto"/>
        <w:rPr>
          <w:rFonts w:hint="eastAsia" w:ascii="仿宋" w:hAnsi="仿宋" w:eastAsia="仿宋" w:cs="仿宋"/>
        </w:rPr>
      </w:pPr>
      <w:r>
        <w:rPr>
          <w:rFonts w:hint="eastAsia" w:ascii="仿宋" w:hAnsi="仿宋" w:eastAsia="仿宋" w:cs="仿宋"/>
        </w:rPr>
        <w:t>名       称：新疆天润丰源招标有限公司</w:t>
      </w:r>
    </w:p>
    <w:p>
      <w:pPr>
        <w:pStyle w:val="19"/>
        <w:pageBreakBefore w:val="0"/>
        <w:kinsoku/>
        <w:wordWrap/>
        <w:overflowPunct/>
        <w:topLinePunct w:val="0"/>
        <w:bidi w:val="0"/>
        <w:snapToGrid/>
        <w:spacing w:before="75" w:beforeAutospacing="0" w:after="75" w:afterAutospacing="0" w:line="380" w:lineRule="exact"/>
        <w:ind w:firstLine="720" w:firstLineChars="300"/>
        <w:textAlignment w:val="auto"/>
        <w:rPr>
          <w:rFonts w:hint="eastAsia" w:ascii="仿宋" w:hAnsi="仿宋" w:eastAsia="仿宋" w:cs="仿宋"/>
          <w:lang w:val="en-US" w:eastAsia="zh-CN"/>
        </w:rPr>
      </w:pPr>
      <w:r>
        <w:rPr>
          <w:rFonts w:hint="eastAsia" w:ascii="仿宋" w:hAnsi="仿宋" w:eastAsia="仿宋" w:cs="仿宋"/>
        </w:rPr>
        <w:t>地       址：</w:t>
      </w:r>
      <w:r>
        <w:rPr>
          <w:rFonts w:hint="eastAsia" w:ascii="仿宋" w:hAnsi="仿宋" w:eastAsia="仿宋" w:cs="仿宋"/>
          <w:lang w:val="en-US" w:eastAsia="zh-CN"/>
        </w:rPr>
        <w:t>喀什市金龙梦想花苑商业楼S01号3楼01室</w:t>
      </w:r>
    </w:p>
    <w:p>
      <w:pPr>
        <w:pStyle w:val="19"/>
        <w:pageBreakBefore w:val="0"/>
        <w:kinsoku/>
        <w:wordWrap/>
        <w:overflowPunct/>
        <w:topLinePunct w:val="0"/>
        <w:bidi w:val="0"/>
        <w:snapToGrid/>
        <w:spacing w:before="75" w:beforeAutospacing="0" w:after="75" w:afterAutospacing="0" w:line="380" w:lineRule="exact"/>
        <w:ind w:firstLine="720" w:firstLineChars="300"/>
        <w:textAlignment w:val="auto"/>
        <w:rPr>
          <w:rFonts w:hint="eastAsia" w:ascii="仿宋" w:hAnsi="仿宋" w:eastAsia="仿宋" w:cs="仿宋"/>
          <w:lang w:eastAsia="zh-CN"/>
        </w:rPr>
      </w:pPr>
      <w:r>
        <w:rPr>
          <w:rFonts w:hint="eastAsia" w:ascii="仿宋" w:hAnsi="仿宋" w:eastAsia="仿宋" w:cs="仿宋"/>
        </w:rPr>
        <w:t>联   系  人：</w:t>
      </w:r>
      <w:r>
        <w:rPr>
          <w:rFonts w:hint="eastAsia" w:ascii="仿宋" w:hAnsi="仿宋" w:eastAsia="仿宋" w:cs="仿宋"/>
          <w:lang w:val="en-US" w:eastAsia="zh-CN"/>
        </w:rPr>
        <w:t>隆汉辉</w:t>
      </w:r>
    </w:p>
    <w:p>
      <w:pPr>
        <w:pStyle w:val="19"/>
        <w:pageBreakBefore w:val="0"/>
        <w:kinsoku/>
        <w:wordWrap/>
        <w:overflowPunct/>
        <w:topLinePunct w:val="0"/>
        <w:bidi w:val="0"/>
        <w:snapToGrid/>
        <w:spacing w:before="75" w:beforeAutospacing="0" w:after="75" w:afterAutospacing="0" w:line="380" w:lineRule="exact"/>
        <w:ind w:firstLine="720" w:firstLineChars="300"/>
        <w:textAlignment w:val="auto"/>
        <w:rPr>
          <w:rFonts w:hint="default" w:ascii="仿宋" w:hAnsi="仿宋" w:eastAsia="仿宋" w:cs="仿宋"/>
          <w:lang w:val="en-US" w:eastAsia="zh-CN"/>
        </w:rPr>
      </w:pPr>
      <w:r>
        <w:rPr>
          <w:rFonts w:hint="eastAsia" w:ascii="仿宋" w:hAnsi="仿宋" w:eastAsia="仿宋" w:cs="仿宋"/>
        </w:rPr>
        <w:t>联 系 电 话：</w:t>
      </w:r>
      <w:r>
        <w:rPr>
          <w:rFonts w:hint="eastAsia" w:ascii="仿宋" w:hAnsi="仿宋" w:eastAsia="仿宋" w:cs="仿宋"/>
          <w:lang w:val="en-US" w:eastAsia="zh-CN"/>
        </w:rPr>
        <w:t>17899249918</w:t>
      </w:r>
    </w:p>
    <w:p>
      <w:pPr>
        <w:rPr>
          <w:rFonts w:hint="eastAsia" w:eastAsiaTheme="minorEastAsia"/>
          <w:lang w:eastAsia="zh-CN"/>
        </w:rPr>
      </w:pPr>
    </w:p>
    <w:p>
      <w:pPr>
        <w:pageBreakBefore w:val="0"/>
        <w:kinsoku/>
        <w:wordWrap/>
        <w:overflowPunct/>
        <w:topLinePunct w:val="0"/>
        <w:bidi w:val="0"/>
        <w:snapToGrid/>
        <w:spacing w:line="240" w:lineRule="auto"/>
        <w:ind w:firstLine="420" w:firstLineChars="200"/>
        <w:textAlignment w:val="auto"/>
        <w:rPr>
          <w:rFonts w:hint="eastAsia" w:ascii="仿宋_GB2312" w:eastAsia="仿宋_GB2312"/>
        </w:rPr>
      </w:pPr>
    </w:p>
    <w:p>
      <w:pPr>
        <w:pStyle w:val="3"/>
        <w:tabs>
          <w:tab w:val="left" w:pos="0"/>
        </w:tabs>
        <w:spacing w:before="0" w:after="0" w:line="240" w:lineRule="atLeast"/>
        <w:jc w:val="center"/>
        <w:rPr>
          <w:rFonts w:hint="eastAsia" w:ascii="仿宋_GB2312" w:eastAsia="仿宋_GB2312"/>
        </w:rPr>
      </w:pPr>
      <w:bookmarkStart w:id="380" w:name="_Toc9154"/>
    </w:p>
    <w:p>
      <w:pPr>
        <w:pStyle w:val="3"/>
        <w:tabs>
          <w:tab w:val="left" w:pos="0"/>
        </w:tabs>
        <w:spacing w:before="0" w:after="0" w:line="240" w:lineRule="atLeast"/>
        <w:jc w:val="center"/>
        <w:rPr>
          <w:rFonts w:hint="eastAsia" w:ascii="仿宋_GB2312" w:eastAsia="仿宋_GB2312"/>
        </w:rPr>
      </w:pPr>
    </w:p>
    <w:p>
      <w:pPr>
        <w:pStyle w:val="3"/>
        <w:tabs>
          <w:tab w:val="left" w:pos="0"/>
        </w:tabs>
        <w:spacing w:before="0" w:after="0" w:line="240" w:lineRule="atLeast"/>
        <w:jc w:val="center"/>
        <w:rPr>
          <w:rFonts w:hint="eastAsia" w:ascii="仿宋_GB2312" w:eastAsia="仿宋_GB2312"/>
        </w:rPr>
      </w:pPr>
    </w:p>
    <w:p>
      <w:pPr>
        <w:pStyle w:val="3"/>
        <w:tabs>
          <w:tab w:val="left" w:pos="0"/>
        </w:tabs>
        <w:spacing w:before="0" w:after="0" w:line="240" w:lineRule="atLeast"/>
        <w:jc w:val="center"/>
        <w:rPr>
          <w:rFonts w:hint="eastAsia" w:ascii="仿宋_GB2312" w:eastAsia="仿宋_GB2312"/>
        </w:rPr>
      </w:pPr>
    </w:p>
    <w:p>
      <w:pPr>
        <w:pStyle w:val="3"/>
        <w:tabs>
          <w:tab w:val="left" w:pos="0"/>
        </w:tabs>
        <w:spacing w:before="0" w:after="0" w:line="240" w:lineRule="atLeast"/>
        <w:jc w:val="center"/>
        <w:rPr>
          <w:rFonts w:hint="eastAsia" w:ascii="仿宋_GB2312" w:eastAsia="仿宋_GB2312"/>
        </w:rPr>
      </w:pPr>
    </w:p>
    <w:p>
      <w:pPr>
        <w:pStyle w:val="3"/>
        <w:tabs>
          <w:tab w:val="left" w:pos="0"/>
        </w:tabs>
        <w:spacing w:before="0" w:after="0" w:line="240" w:lineRule="atLeast"/>
        <w:jc w:val="center"/>
        <w:rPr>
          <w:rFonts w:hint="eastAsia" w:ascii="仿宋_GB2312" w:eastAsia="仿宋_GB2312"/>
        </w:rPr>
      </w:pPr>
    </w:p>
    <w:p>
      <w:pPr>
        <w:pStyle w:val="3"/>
        <w:tabs>
          <w:tab w:val="left" w:pos="0"/>
        </w:tabs>
        <w:spacing w:before="0" w:after="0" w:line="240" w:lineRule="atLeast"/>
        <w:jc w:val="center"/>
        <w:rPr>
          <w:rFonts w:hint="eastAsia" w:ascii="仿宋_GB2312" w:eastAsia="仿宋_GB2312"/>
        </w:rPr>
      </w:pPr>
    </w:p>
    <w:p>
      <w:pPr>
        <w:pStyle w:val="3"/>
        <w:tabs>
          <w:tab w:val="left" w:pos="0"/>
        </w:tabs>
        <w:spacing w:before="0" w:after="0" w:line="240" w:lineRule="atLeast"/>
        <w:jc w:val="center"/>
        <w:rPr>
          <w:rFonts w:hint="eastAsia" w:ascii="仿宋_GB2312" w:eastAsia="仿宋_GB2312"/>
        </w:rPr>
      </w:pPr>
    </w:p>
    <w:p>
      <w:pPr>
        <w:pStyle w:val="3"/>
        <w:tabs>
          <w:tab w:val="left" w:pos="0"/>
        </w:tabs>
        <w:spacing w:before="0" w:after="0" w:line="240" w:lineRule="atLeast"/>
        <w:jc w:val="center"/>
        <w:rPr>
          <w:rFonts w:hint="eastAsia" w:ascii="仿宋_GB2312" w:eastAsia="仿宋_GB2312"/>
        </w:rPr>
      </w:pPr>
    </w:p>
    <w:p>
      <w:pPr>
        <w:pStyle w:val="3"/>
        <w:tabs>
          <w:tab w:val="left" w:pos="0"/>
        </w:tabs>
        <w:spacing w:before="0" w:after="0" w:line="240" w:lineRule="atLeast"/>
        <w:jc w:val="center"/>
        <w:rPr>
          <w:rFonts w:hint="eastAsia" w:ascii="仿宋_GB2312" w:eastAsia="仿宋_GB2312"/>
        </w:rPr>
      </w:pPr>
    </w:p>
    <w:p>
      <w:pPr>
        <w:rPr>
          <w:rFonts w:hint="eastAsia" w:ascii="仿宋_GB2312" w:eastAsia="仿宋_GB2312"/>
        </w:rPr>
      </w:pPr>
    </w:p>
    <w:p>
      <w:pPr>
        <w:pStyle w:val="2"/>
        <w:rPr>
          <w:rFonts w:hint="eastAsia" w:ascii="仿宋_GB2312" w:eastAsia="仿宋_GB2312"/>
        </w:rPr>
      </w:pPr>
    </w:p>
    <w:p>
      <w:pPr>
        <w:pStyle w:val="2"/>
        <w:rPr>
          <w:rFonts w:hint="eastAsia" w:ascii="仿宋_GB2312" w:eastAsia="仿宋_GB2312"/>
        </w:rPr>
      </w:pPr>
    </w:p>
    <w:p>
      <w:pPr>
        <w:pStyle w:val="2"/>
        <w:rPr>
          <w:rFonts w:hint="eastAsia" w:ascii="仿宋_GB2312" w:eastAsia="仿宋_GB2312"/>
        </w:rPr>
      </w:pPr>
    </w:p>
    <w:p>
      <w:pPr>
        <w:pStyle w:val="2"/>
        <w:rPr>
          <w:rFonts w:hint="eastAsia" w:ascii="仿宋_GB2312" w:eastAsia="仿宋_GB2312"/>
        </w:rPr>
      </w:pPr>
    </w:p>
    <w:p>
      <w:pPr>
        <w:pStyle w:val="2"/>
        <w:rPr>
          <w:rFonts w:hint="eastAsia" w:ascii="仿宋_GB2312" w:eastAsia="仿宋_GB2312"/>
        </w:rPr>
      </w:pPr>
    </w:p>
    <w:p>
      <w:pPr>
        <w:pStyle w:val="2"/>
        <w:rPr>
          <w:rFonts w:hint="eastAsia" w:ascii="仿宋_GB2312" w:eastAsia="仿宋_GB2312"/>
        </w:rPr>
      </w:pPr>
    </w:p>
    <w:p>
      <w:pPr>
        <w:pStyle w:val="2"/>
        <w:rPr>
          <w:rFonts w:hint="eastAsia" w:ascii="仿宋_GB2312" w:eastAsia="仿宋_GB2312"/>
        </w:rPr>
      </w:pPr>
    </w:p>
    <w:p>
      <w:pPr>
        <w:pStyle w:val="2"/>
        <w:rPr>
          <w:rFonts w:hint="eastAsia" w:ascii="仿宋_GB2312" w:eastAsia="仿宋_GB2312"/>
        </w:rPr>
      </w:pPr>
    </w:p>
    <w:p>
      <w:pPr>
        <w:pStyle w:val="2"/>
        <w:rPr>
          <w:rFonts w:hint="eastAsia" w:ascii="仿宋_GB2312" w:eastAsia="仿宋_GB2312"/>
        </w:rPr>
      </w:pPr>
    </w:p>
    <w:p>
      <w:pPr>
        <w:pStyle w:val="2"/>
        <w:rPr>
          <w:rFonts w:hint="eastAsia" w:ascii="仿宋_GB2312" w:eastAsia="仿宋_GB2312"/>
        </w:rPr>
      </w:pPr>
    </w:p>
    <w:p>
      <w:pPr>
        <w:pStyle w:val="2"/>
        <w:rPr>
          <w:rFonts w:hint="eastAsia" w:ascii="仿宋_GB2312" w:eastAsia="仿宋_GB2312"/>
        </w:rPr>
      </w:pPr>
    </w:p>
    <w:p>
      <w:pPr>
        <w:pStyle w:val="2"/>
        <w:rPr>
          <w:rFonts w:hint="eastAsia" w:ascii="仿宋_GB2312" w:eastAsia="仿宋_GB2312"/>
        </w:rPr>
      </w:pPr>
    </w:p>
    <w:p>
      <w:pPr>
        <w:pStyle w:val="2"/>
        <w:rPr>
          <w:rFonts w:hint="eastAsia" w:ascii="仿宋_GB2312" w:eastAsia="仿宋_GB2312"/>
        </w:rPr>
      </w:pPr>
    </w:p>
    <w:p>
      <w:pPr>
        <w:pStyle w:val="2"/>
        <w:rPr>
          <w:rFonts w:hint="eastAsia" w:ascii="仿宋_GB2312" w:eastAsia="仿宋_GB2312"/>
        </w:rPr>
      </w:pPr>
    </w:p>
    <w:p>
      <w:pPr>
        <w:pStyle w:val="2"/>
        <w:rPr>
          <w:rFonts w:hint="eastAsia" w:ascii="仿宋_GB2312" w:eastAsia="仿宋_GB2312"/>
        </w:rPr>
      </w:pPr>
    </w:p>
    <w:p>
      <w:pPr>
        <w:pStyle w:val="2"/>
        <w:rPr>
          <w:rFonts w:hint="eastAsia" w:ascii="仿宋_GB2312" w:eastAsia="仿宋_GB2312"/>
        </w:rPr>
      </w:pPr>
    </w:p>
    <w:p>
      <w:pPr>
        <w:pStyle w:val="2"/>
        <w:rPr>
          <w:rFonts w:hint="eastAsia" w:ascii="仿宋_GB2312" w:eastAsia="仿宋_GB2312"/>
        </w:rPr>
      </w:pPr>
    </w:p>
    <w:p>
      <w:pPr>
        <w:pStyle w:val="2"/>
        <w:rPr>
          <w:rFonts w:hint="eastAsia" w:ascii="仿宋_GB2312" w:eastAsia="仿宋_GB2312"/>
        </w:rPr>
      </w:pPr>
    </w:p>
    <w:p>
      <w:pPr>
        <w:pStyle w:val="2"/>
        <w:rPr>
          <w:rFonts w:hint="eastAsia" w:ascii="仿宋_GB2312" w:eastAsia="仿宋_GB2312"/>
        </w:rPr>
      </w:pPr>
    </w:p>
    <w:p>
      <w:pPr>
        <w:pStyle w:val="2"/>
        <w:rPr>
          <w:rFonts w:hint="eastAsia" w:ascii="仿宋_GB2312" w:eastAsia="仿宋_GB2312"/>
        </w:rPr>
      </w:pPr>
    </w:p>
    <w:p>
      <w:pPr>
        <w:pStyle w:val="2"/>
        <w:rPr>
          <w:rFonts w:hint="eastAsia" w:ascii="仿宋_GB2312" w:eastAsia="仿宋_GB2312"/>
        </w:rPr>
      </w:pPr>
    </w:p>
    <w:p>
      <w:pPr>
        <w:pStyle w:val="2"/>
        <w:rPr>
          <w:rFonts w:hint="eastAsia" w:ascii="仿宋_GB2312" w:eastAsia="仿宋_GB2312"/>
        </w:rPr>
      </w:pPr>
    </w:p>
    <w:p>
      <w:pPr>
        <w:pStyle w:val="2"/>
        <w:rPr>
          <w:rFonts w:hint="eastAsia" w:ascii="仿宋_GB2312" w:eastAsia="仿宋_GB2312"/>
        </w:rPr>
      </w:pPr>
    </w:p>
    <w:p>
      <w:pPr>
        <w:pStyle w:val="2"/>
        <w:rPr>
          <w:rFonts w:hint="eastAsia" w:ascii="仿宋_GB2312" w:eastAsia="仿宋_GB2312"/>
        </w:rPr>
      </w:pPr>
    </w:p>
    <w:p>
      <w:pPr>
        <w:pStyle w:val="2"/>
        <w:rPr>
          <w:rFonts w:hint="eastAsia" w:ascii="仿宋_GB2312" w:eastAsia="仿宋_GB2312"/>
        </w:rPr>
      </w:pPr>
    </w:p>
    <w:p>
      <w:pPr>
        <w:pStyle w:val="2"/>
        <w:rPr>
          <w:rFonts w:hint="eastAsia" w:ascii="仿宋_GB2312" w:eastAsia="仿宋_GB2312"/>
        </w:rPr>
      </w:pPr>
    </w:p>
    <w:p>
      <w:pPr>
        <w:pStyle w:val="3"/>
        <w:tabs>
          <w:tab w:val="left" w:pos="0"/>
        </w:tabs>
        <w:spacing w:before="0" w:after="0" w:line="240" w:lineRule="auto"/>
        <w:jc w:val="center"/>
        <w:rPr>
          <w:rFonts w:hint="eastAsia" w:ascii="仿宋_GB2312" w:eastAsia="仿宋_GB2312"/>
        </w:rPr>
      </w:pPr>
    </w:p>
    <w:p>
      <w:pPr>
        <w:rPr>
          <w:rFonts w:hint="eastAsia"/>
        </w:rPr>
      </w:pPr>
    </w:p>
    <w:p>
      <w:pPr>
        <w:pStyle w:val="3"/>
        <w:tabs>
          <w:tab w:val="left" w:pos="0"/>
        </w:tabs>
        <w:spacing w:before="0" w:after="0" w:line="240" w:lineRule="auto"/>
        <w:jc w:val="center"/>
        <w:rPr>
          <w:rFonts w:hint="eastAsia" w:ascii="仿宋_GB2312" w:eastAsia="仿宋_GB2312"/>
          <w:b w:val="0"/>
          <w:szCs w:val="32"/>
        </w:rPr>
      </w:pPr>
      <w:r>
        <w:rPr>
          <w:rFonts w:hint="eastAsia" w:ascii="仿宋_GB2312" w:eastAsia="仿宋_GB2312"/>
        </w:rPr>
        <w:t>第</w:t>
      </w:r>
      <w:r>
        <w:rPr>
          <w:rFonts w:hint="eastAsia" w:ascii="仿宋_GB2312" w:eastAsia="仿宋_GB2312"/>
          <w:lang w:eastAsia="zh-CN"/>
        </w:rPr>
        <w:t>四</w:t>
      </w:r>
      <w:r>
        <w:rPr>
          <w:rFonts w:hint="eastAsia" w:ascii="仿宋_GB2312" w:eastAsia="仿宋_GB2312"/>
        </w:rPr>
        <w:t>章  投标人须知资料表</w:t>
      </w:r>
      <w:bookmarkEnd w:id="380"/>
    </w:p>
    <w:p>
      <w:pPr>
        <w:spacing w:line="240" w:lineRule="atLeast"/>
        <w:ind w:firstLine="480" w:firstLineChars="200"/>
        <w:rPr>
          <w:rFonts w:hint="eastAsia" w:ascii="仿宋_GB2312" w:eastAsia="仿宋_GB2312"/>
          <w:sz w:val="24"/>
        </w:rPr>
      </w:pPr>
    </w:p>
    <w:p>
      <w:pPr>
        <w:spacing w:line="240" w:lineRule="atLeast"/>
        <w:ind w:firstLine="480" w:firstLineChars="200"/>
        <w:rPr>
          <w:rFonts w:ascii="仿宋_GB2312" w:eastAsia="仿宋_GB2312"/>
          <w:sz w:val="24"/>
        </w:rPr>
      </w:pPr>
      <w:r>
        <w:rPr>
          <w:rFonts w:hint="eastAsia" w:ascii="仿宋_GB2312" w:eastAsia="仿宋_GB2312"/>
          <w:sz w:val="24"/>
        </w:rPr>
        <w:t>本表是本</w:t>
      </w:r>
      <w:r>
        <w:rPr>
          <w:rFonts w:ascii="仿宋_GB2312" w:eastAsia="仿宋_GB2312"/>
          <w:sz w:val="24"/>
        </w:rPr>
        <w:t>招标项目</w:t>
      </w:r>
      <w:r>
        <w:rPr>
          <w:rFonts w:hint="eastAsia" w:ascii="仿宋_GB2312" w:eastAsia="仿宋_GB2312"/>
          <w:sz w:val="24"/>
        </w:rPr>
        <w:t>的具体资料，是对投标人须知的具体补充和修改，如有矛盾，应以本资料表为准。</w:t>
      </w:r>
    </w:p>
    <w:tbl>
      <w:tblPr>
        <w:tblStyle w:val="20"/>
        <w:tblW w:w="898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44"/>
        <w:gridCol w:w="80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944" w:type="dxa"/>
            <w:noWrap w:val="0"/>
            <w:vAlign w:val="center"/>
          </w:tcPr>
          <w:p>
            <w:pPr>
              <w:spacing w:line="240" w:lineRule="atLeast"/>
              <w:rPr>
                <w:rFonts w:ascii="仿宋_GB2312" w:eastAsia="仿宋_GB2312"/>
                <w:sz w:val="24"/>
              </w:rPr>
            </w:pPr>
            <w:r>
              <w:rPr>
                <w:rFonts w:hint="eastAsia" w:ascii="仿宋_GB2312" w:eastAsia="仿宋_GB2312"/>
                <w:sz w:val="24"/>
              </w:rPr>
              <w:t>条款号</w:t>
            </w:r>
          </w:p>
        </w:tc>
        <w:tc>
          <w:tcPr>
            <w:tcW w:w="8045" w:type="dxa"/>
            <w:noWrap w:val="0"/>
            <w:vAlign w:val="center"/>
          </w:tcPr>
          <w:p>
            <w:pPr>
              <w:spacing w:line="240" w:lineRule="atLeast"/>
              <w:rPr>
                <w:rFonts w:ascii="仿宋_GB2312" w:eastAsia="仿宋_GB2312"/>
                <w:b/>
                <w:sz w:val="24"/>
              </w:rPr>
            </w:pPr>
            <w:r>
              <w:rPr>
                <w:rFonts w:hint="eastAsia" w:ascii="仿宋_GB2312" w:eastAsia="仿宋_GB2312"/>
                <w:b/>
                <w:sz w:val="24"/>
              </w:rPr>
              <w:t>内</w:t>
            </w:r>
            <w:r>
              <w:rPr>
                <w:rFonts w:ascii="仿宋_GB2312" w:eastAsia="仿宋_GB2312"/>
                <w:b/>
                <w:sz w:val="24"/>
              </w:rPr>
              <w:t xml:space="preserve">      </w:t>
            </w:r>
            <w:r>
              <w:rPr>
                <w:rFonts w:hint="eastAsia" w:ascii="仿宋_GB2312" w:eastAsia="仿宋_GB2312"/>
                <w:b/>
                <w:sz w:val="24"/>
              </w:rPr>
              <w:t>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14" w:hRule="atLeast"/>
          <w:jc w:val="center"/>
        </w:trPr>
        <w:tc>
          <w:tcPr>
            <w:tcW w:w="944" w:type="dxa"/>
            <w:noWrap w:val="0"/>
            <w:vAlign w:val="center"/>
          </w:tcPr>
          <w:p>
            <w:pPr>
              <w:spacing w:line="240" w:lineRule="atLeast"/>
              <w:jc w:val="center"/>
              <w:rPr>
                <w:rFonts w:ascii="仿宋_GB2312" w:eastAsia="仿宋_GB2312"/>
                <w:sz w:val="24"/>
              </w:rPr>
            </w:pPr>
            <w:r>
              <w:rPr>
                <w:rFonts w:ascii="仿宋_GB2312" w:eastAsia="仿宋_GB2312"/>
                <w:sz w:val="24"/>
              </w:rPr>
              <w:t>1.1</w:t>
            </w:r>
          </w:p>
        </w:tc>
        <w:tc>
          <w:tcPr>
            <w:tcW w:w="8045" w:type="dxa"/>
            <w:noWrap w:val="0"/>
            <w:vAlign w:val="center"/>
          </w:tcPr>
          <w:p>
            <w:pPr>
              <w:spacing w:line="240" w:lineRule="atLeast"/>
              <w:rPr>
                <w:rFonts w:hint="eastAsia" w:ascii="仿宋" w:hAnsi="仿宋" w:eastAsia="仿宋" w:cs="仿宋"/>
                <w:sz w:val="24"/>
                <w:lang w:val="en-US" w:eastAsia="zh-CN"/>
              </w:rPr>
            </w:pPr>
            <w:r>
              <w:rPr>
                <w:rFonts w:hint="eastAsia" w:ascii="仿宋" w:hAnsi="仿宋" w:eastAsia="仿宋" w:cs="仿宋"/>
                <w:sz w:val="24"/>
              </w:rPr>
              <w:t>采购人：</w:t>
            </w:r>
            <w:r>
              <w:rPr>
                <w:rFonts w:hint="eastAsia" w:ascii="仿宋" w:hAnsi="仿宋" w:eastAsia="仿宋" w:cs="仿宋"/>
                <w:sz w:val="24"/>
                <w:lang w:val="en-US" w:eastAsia="zh-CN"/>
              </w:rPr>
              <w:t>叶城县教育局　</w:t>
            </w:r>
          </w:p>
          <w:p>
            <w:pPr>
              <w:spacing w:line="240" w:lineRule="atLeast"/>
              <w:rPr>
                <w:rFonts w:hint="default" w:ascii="仿宋_GB2312" w:eastAsia="仿宋_GB2312"/>
                <w:sz w:val="24"/>
                <w:lang w:val="en-US"/>
              </w:rPr>
            </w:pPr>
            <w:r>
              <w:rPr>
                <w:rFonts w:hint="eastAsia" w:ascii="仿宋" w:hAnsi="仿宋" w:eastAsia="仿宋" w:cs="仿宋"/>
                <w:sz w:val="24"/>
              </w:rPr>
              <w:t>联系方式：</w:t>
            </w:r>
            <w:r>
              <w:rPr>
                <w:rFonts w:hint="eastAsia" w:ascii="仿宋" w:hAnsi="仿宋" w:eastAsia="仿宋" w:cs="仿宋"/>
                <w:b w:val="0"/>
                <w:bCs w:val="0"/>
                <w:color w:val="auto"/>
                <w:sz w:val="24"/>
                <w:szCs w:val="24"/>
                <w:lang w:val="en-US" w:eastAsia="zh-CN"/>
              </w:rPr>
              <w:t>0998-5797768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944" w:type="dxa"/>
            <w:noWrap w:val="0"/>
            <w:vAlign w:val="center"/>
          </w:tcPr>
          <w:p>
            <w:pPr>
              <w:spacing w:line="240" w:lineRule="atLeast"/>
              <w:jc w:val="center"/>
              <w:rPr>
                <w:rFonts w:hint="eastAsia" w:ascii="仿宋_GB2312" w:eastAsia="仿宋_GB2312"/>
                <w:sz w:val="24"/>
              </w:rPr>
            </w:pPr>
            <w:r>
              <w:rPr>
                <w:rFonts w:ascii="仿宋_GB2312" w:eastAsia="仿宋_GB2312"/>
                <w:sz w:val="24"/>
              </w:rPr>
              <w:t>1.2</w:t>
            </w:r>
          </w:p>
        </w:tc>
        <w:tc>
          <w:tcPr>
            <w:tcW w:w="8045" w:type="dxa"/>
            <w:noWrap w:val="0"/>
            <w:vAlign w:val="center"/>
          </w:tcPr>
          <w:p>
            <w:pPr>
              <w:spacing w:line="240" w:lineRule="atLeast"/>
              <w:rPr>
                <w:rFonts w:hint="eastAsia" w:ascii="仿宋" w:hAnsi="仿宋" w:eastAsia="仿宋" w:cs="仿宋"/>
                <w:sz w:val="24"/>
                <w:u w:val="single"/>
                <w:lang w:eastAsia="zh-CN"/>
              </w:rPr>
            </w:pPr>
            <w:r>
              <w:rPr>
                <w:rFonts w:hint="eastAsia" w:ascii="仿宋" w:hAnsi="仿宋" w:eastAsia="仿宋" w:cs="仿宋"/>
                <w:sz w:val="24"/>
              </w:rPr>
              <w:t>采购代理机构：</w:t>
            </w:r>
            <w:r>
              <w:rPr>
                <w:rFonts w:hint="eastAsia" w:ascii="仿宋" w:hAnsi="仿宋" w:eastAsia="仿宋" w:cs="仿宋"/>
                <w:sz w:val="24"/>
                <w:lang w:eastAsia="zh-CN"/>
              </w:rPr>
              <w:t>新疆天润丰源招标有限公司</w:t>
            </w:r>
          </w:p>
          <w:p>
            <w:pPr>
              <w:spacing w:line="240" w:lineRule="atLeast"/>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lang w:eastAsia="zh-CN"/>
              </w:rPr>
              <w:t>喀什地区喀什市金龙梦想花苑S5幢3层S01号商铺</w:t>
            </w:r>
          </w:p>
          <w:p>
            <w:pPr>
              <w:spacing w:line="240" w:lineRule="atLeast"/>
              <w:rPr>
                <w:rFonts w:hint="eastAsia" w:ascii="仿宋_GB2312" w:eastAsia="仿宋_GB2312"/>
                <w:sz w:val="24"/>
              </w:rPr>
            </w:pPr>
            <w:r>
              <w:rPr>
                <w:rFonts w:hint="eastAsia" w:ascii="仿宋" w:hAnsi="仿宋" w:eastAsia="仿宋" w:cs="仿宋"/>
                <w:sz w:val="24"/>
              </w:rPr>
              <w:t>联系人：</w:t>
            </w:r>
            <w:r>
              <w:rPr>
                <w:rFonts w:hint="eastAsia" w:ascii="仿宋" w:hAnsi="仿宋" w:eastAsia="仿宋" w:cs="仿宋"/>
                <w:sz w:val="24"/>
                <w:lang w:eastAsia="zh-CN"/>
              </w:rPr>
              <w:t>隆汉辉</w:t>
            </w: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 xml:space="preserve"> 联系方式：</w:t>
            </w:r>
            <w:r>
              <w:rPr>
                <w:rFonts w:hint="eastAsia" w:ascii="仿宋" w:hAnsi="仿宋" w:eastAsia="仿宋" w:cs="仿宋"/>
                <w:sz w:val="24"/>
                <w:lang w:eastAsia="zh-CN"/>
              </w:rPr>
              <w:t xml:space="preserve"> 17899249918</w:t>
            </w:r>
            <w:r>
              <w:rPr>
                <w:rFonts w:hint="eastAsia" w:ascii="仿宋" w:hAnsi="仿宋" w:eastAsia="仿宋" w:cs="仿宋"/>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944" w:type="dxa"/>
            <w:noWrap w:val="0"/>
            <w:vAlign w:val="center"/>
          </w:tcPr>
          <w:p>
            <w:pPr>
              <w:spacing w:line="240" w:lineRule="atLeast"/>
              <w:jc w:val="center"/>
              <w:rPr>
                <w:rFonts w:hint="eastAsia" w:ascii="仿宋_GB2312" w:eastAsia="仿宋_GB2312"/>
                <w:sz w:val="24"/>
              </w:rPr>
            </w:pPr>
            <w:r>
              <w:rPr>
                <w:rFonts w:hint="eastAsia" w:ascii="仿宋_GB2312" w:eastAsia="仿宋_GB2312"/>
                <w:sz w:val="24"/>
              </w:rPr>
              <w:t>1.3.1</w:t>
            </w:r>
          </w:p>
        </w:tc>
        <w:tc>
          <w:tcPr>
            <w:tcW w:w="8045" w:type="dxa"/>
            <w:noWrap w:val="0"/>
            <w:vAlign w:val="center"/>
          </w:tcPr>
          <w:p>
            <w:pPr>
              <w:pStyle w:val="5"/>
              <w:ind w:firstLine="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合格投标人的其他资格要求：</w:t>
            </w:r>
          </w:p>
          <w:p>
            <w:pPr>
              <w:spacing w:line="240" w:lineRule="atLeast"/>
              <w:rPr>
                <w:rFonts w:hint="eastAsia" w:ascii="仿宋_GB2312" w:eastAsia="仿宋_GB2312"/>
                <w:sz w:val="24"/>
              </w:rPr>
            </w:pPr>
            <w:r>
              <w:rPr>
                <w:rFonts w:hint="eastAsia" w:ascii="仿宋_GB2312" w:eastAsia="仿宋_GB2312"/>
                <w:sz w:val="24"/>
              </w:rPr>
              <w:t>1、投标人必须符合《中华人民共和国政府采购法》第二十二条的相关规定；</w:t>
            </w:r>
          </w:p>
          <w:p>
            <w:pPr>
              <w:spacing w:line="240" w:lineRule="atLeast"/>
              <w:rPr>
                <w:rFonts w:hint="eastAsia" w:ascii="仿宋_GB2312" w:eastAsia="仿宋_GB2312"/>
                <w:sz w:val="24"/>
                <w:lang w:val="en-US" w:eastAsia="zh-CN"/>
              </w:rPr>
            </w:pPr>
            <w:r>
              <w:rPr>
                <w:rFonts w:hint="eastAsia" w:ascii="仿宋_GB2312" w:eastAsia="仿宋_GB2312"/>
                <w:sz w:val="24"/>
                <w:lang w:val="en-US" w:eastAsia="zh-CN"/>
              </w:rPr>
              <w:t>2、具有三证合一的营业执照副本原件；</w:t>
            </w:r>
          </w:p>
          <w:p>
            <w:pPr>
              <w:spacing w:line="240" w:lineRule="atLeast"/>
              <w:rPr>
                <w:rFonts w:hint="eastAsia" w:ascii="仿宋_GB2312" w:eastAsia="仿宋_GB2312"/>
                <w:sz w:val="24"/>
                <w:lang w:val="en-US" w:eastAsia="zh-CN"/>
              </w:rPr>
            </w:pPr>
            <w:r>
              <w:rPr>
                <w:rFonts w:hint="eastAsia" w:ascii="仿宋_GB2312" w:eastAsia="仿宋_GB2312"/>
                <w:sz w:val="24"/>
                <w:lang w:val="en-US" w:eastAsia="zh-CN"/>
              </w:rPr>
              <w:t>3、银行开户许可证或基本账户开户银行的账户信息；</w:t>
            </w:r>
          </w:p>
          <w:p>
            <w:pPr>
              <w:spacing w:line="240" w:lineRule="atLeast"/>
              <w:rPr>
                <w:rFonts w:hint="eastAsia" w:ascii="仿宋_GB2312" w:eastAsia="仿宋_GB2312"/>
                <w:sz w:val="24"/>
                <w:lang w:val="en-US" w:eastAsia="zh-CN"/>
              </w:rPr>
            </w:pPr>
            <w:r>
              <w:rPr>
                <w:rFonts w:hint="eastAsia" w:ascii="仿宋_GB2312" w:eastAsia="仿宋_GB2312"/>
                <w:sz w:val="24"/>
                <w:lang w:val="en-US" w:eastAsia="zh-CN"/>
              </w:rPr>
              <w:t>4、法定代表人授权书及被委托人身份证（法定代表人投标提供法定代表人身份证明及身份证），在本单位缴纳的近连续3个月社保缴纳证明（单位社保缴费汇总和个人明细表）含被授权委托人；</w:t>
            </w:r>
          </w:p>
          <w:p>
            <w:pPr>
              <w:spacing w:line="240" w:lineRule="atLeast"/>
              <w:rPr>
                <w:rFonts w:hint="eastAsia" w:ascii="仿宋_GB2312" w:eastAsia="仿宋_GB2312"/>
                <w:sz w:val="24"/>
                <w:lang w:val="en-US" w:eastAsia="zh-CN"/>
              </w:rPr>
            </w:pPr>
            <w:r>
              <w:rPr>
                <w:rFonts w:hint="eastAsia" w:ascii="仿宋_GB2312" w:eastAsia="仿宋_GB2312"/>
                <w:sz w:val="24"/>
                <w:lang w:val="en-US" w:eastAsia="zh-CN"/>
              </w:rPr>
              <w:t>5、具有税务局开具依法缴纳近连续3个月税收证明的良好记录（完税证明）；</w:t>
            </w:r>
          </w:p>
          <w:p>
            <w:pPr>
              <w:spacing w:line="240" w:lineRule="atLeast"/>
              <w:rPr>
                <w:rFonts w:hint="eastAsia" w:ascii="仿宋_GB2312" w:eastAsia="仿宋_GB2312"/>
                <w:sz w:val="24"/>
                <w:lang w:val="en-US" w:eastAsia="zh-CN"/>
              </w:rPr>
            </w:pPr>
            <w:r>
              <w:rPr>
                <w:rFonts w:hint="eastAsia" w:ascii="仿宋_GB2312" w:eastAsia="仿宋_GB2312"/>
                <w:sz w:val="24"/>
                <w:lang w:val="en-US" w:eastAsia="zh-CN"/>
              </w:rPr>
              <w:t>6、具有《食品经营许可证》或《食品生产许可证》，同时提供近半月第三方出具的质量检测报告；</w:t>
            </w:r>
          </w:p>
          <w:p>
            <w:pPr>
              <w:spacing w:line="240" w:lineRule="atLeast"/>
              <w:rPr>
                <w:rFonts w:hint="eastAsia" w:ascii="仿宋_GB2312" w:eastAsia="仿宋_GB2312"/>
                <w:sz w:val="24"/>
                <w:lang w:val="en-US" w:eastAsia="zh-CN"/>
              </w:rPr>
            </w:pPr>
            <w:r>
              <w:rPr>
                <w:rFonts w:hint="eastAsia" w:ascii="仿宋_GB2312" w:eastAsia="仿宋_GB2312"/>
                <w:sz w:val="24"/>
                <w:lang w:val="en-US" w:eastAsia="zh-CN"/>
              </w:rPr>
              <w:t>7、2020年度或2021年度的财务审计报告（新成立未满一年的公司提供有效的银行资信证明）；</w:t>
            </w:r>
          </w:p>
          <w:p>
            <w:pPr>
              <w:spacing w:line="240" w:lineRule="atLeast"/>
              <w:rPr>
                <w:rFonts w:hint="eastAsia" w:ascii="仿宋_GB2312" w:eastAsia="仿宋_GB2312"/>
                <w:sz w:val="24"/>
                <w:lang w:val="en-US" w:eastAsia="zh-CN"/>
              </w:rPr>
            </w:pPr>
            <w:r>
              <w:rPr>
                <w:rFonts w:hint="eastAsia" w:ascii="仿宋_GB2312" w:eastAsia="仿宋_GB2312"/>
                <w:sz w:val="24"/>
                <w:lang w:val="en-US" w:eastAsia="zh-CN"/>
              </w:rPr>
              <w:t>8、投标供应商参加项目领取招标文件及投标环节期间采购活动前3年内，在经营活动中没有重大违法记录(受行政主管部门的处罚不能参加投标)的书面承诺书（自拟）；</w:t>
            </w:r>
          </w:p>
          <w:p>
            <w:pPr>
              <w:spacing w:line="240" w:lineRule="atLeast"/>
              <w:rPr>
                <w:rFonts w:hint="eastAsia" w:ascii="仿宋_GB2312" w:eastAsia="仿宋_GB2312"/>
                <w:sz w:val="24"/>
                <w:lang w:val="en-US" w:eastAsia="zh-CN"/>
              </w:rPr>
            </w:pPr>
            <w:r>
              <w:rPr>
                <w:rFonts w:hint="eastAsia" w:ascii="仿宋_GB2312" w:eastAsia="仿宋_GB2312"/>
                <w:sz w:val="24"/>
                <w:lang w:val="en-US" w:eastAsia="zh-CN"/>
              </w:rPr>
              <w:t>8、“信用中国”网站（http://www.creditchina.gov.cn/）和中国政府采购网（www.ccgp.gov.cn）、国家企业信用信息公示系统（http://www.gsxt.gov.cn）无违法违规行为的查询纪录（提供查询结果网页截图并加盖供应商公章；提供截图日期需在本项目领取招标文件期内）；（采购代理机构将在开标前1个工作日至投标截止后1小时的期间内查询投标人的信用记录,投标人存在不良信用记录的或被列入失信被执行人、重大税收违法案件当事人名单的，其投标将被认定为投标无效）；</w:t>
            </w:r>
          </w:p>
          <w:p>
            <w:pPr>
              <w:spacing w:line="240" w:lineRule="atLeast"/>
              <w:rPr>
                <w:rFonts w:hint="eastAsia" w:ascii="仿宋_GB2312" w:eastAsia="仿宋_GB2312"/>
                <w:sz w:val="24"/>
                <w:lang w:val="en-US" w:eastAsia="zh-CN"/>
              </w:rPr>
            </w:pPr>
            <w:r>
              <w:rPr>
                <w:rFonts w:hint="eastAsia" w:ascii="仿宋_GB2312" w:eastAsia="仿宋_GB2312"/>
                <w:sz w:val="24"/>
                <w:lang w:val="en-US" w:eastAsia="zh-CN"/>
              </w:rPr>
              <w:t>10、针对本项目的反商业贿赂承诺书；</w:t>
            </w:r>
          </w:p>
          <w:p>
            <w:pPr>
              <w:spacing w:line="240" w:lineRule="atLeast"/>
              <w:rPr>
                <w:rFonts w:hint="eastAsia" w:ascii="仿宋_GB2312" w:eastAsia="仿宋_GB2312"/>
                <w:sz w:val="24"/>
              </w:rPr>
            </w:pPr>
            <w:r>
              <w:rPr>
                <w:rFonts w:hint="eastAsia" w:ascii="仿宋_GB2312" w:eastAsia="仿宋_GB2312"/>
                <w:sz w:val="24"/>
                <w:lang w:val="en-US" w:eastAsia="zh-CN"/>
              </w:rPr>
              <w:t>11、投标保证金收据原件或银行转账凭证</w:t>
            </w:r>
            <w:r>
              <w:rPr>
                <w:rFonts w:hint="eastAsia" w:ascii="仿宋_GB2312" w:eastAsia="仿宋_GB2312"/>
                <w:sz w:val="24"/>
              </w:rPr>
              <w:t>；</w:t>
            </w:r>
          </w:p>
          <w:p>
            <w:pPr>
              <w:pStyle w:val="5"/>
              <w:ind w:firstLine="0" w:firstLineChars="0"/>
              <w:rPr>
                <w:rFonts w:hint="eastAsia"/>
              </w:rPr>
            </w:pPr>
            <w:r>
              <w:rPr>
                <w:rFonts w:hint="eastAsia" w:ascii="仿宋_GB2312" w:eastAsia="仿宋_GB2312"/>
                <w:sz w:val="24"/>
                <w:lang w:val="en-US" w:eastAsia="zh-CN"/>
              </w:rPr>
              <w:t>12</w:t>
            </w:r>
            <w:r>
              <w:rPr>
                <w:rFonts w:hint="eastAsia" w:ascii="仿宋_GB2312" w:eastAsia="仿宋_GB2312"/>
                <w:sz w:val="24"/>
              </w:rPr>
              <w:t xml:space="preserve">、本项目不接受联合体投标。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51" w:hRule="atLeast"/>
          <w:jc w:val="center"/>
        </w:trPr>
        <w:tc>
          <w:tcPr>
            <w:tcW w:w="944" w:type="dxa"/>
            <w:noWrap w:val="0"/>
            <w:vAlign w:val="center"/>
          </w:tcPr>
          <w:p>
            <w:pPr>
              <w:spacing w:line="240" w:lineRule="atLeast"/>
              <w:ind w:left="269" w:leftChars="128"/>
              <w:rPr>
                <w:rFonts w:hint="eastAsia" w:ascii="仿宋_GB2312" w:eastAsia="仿宋_GB2312"/>
                <w:sz w:val="24"/>
              </w:rPr>
            </w:pPr>
            <w:r>
              <w:rPr>
                <w:rFonts w:hint="eastAsia" w:ascii="仿宋_GB2312" w:hAnsi="宋体" w:eastAsia="仿宋_GB2312"/>
                <w:sz w:val="24"/>
              </w:rPr>
              <w:t>1.</w:t>
            </w:r>
            <w:r>
              <w:rPr>
                <w:rFonts w:ascii="仿宋_GB2312" w:hAnsi="宋体" w:eastAsia="仿宋_GB2312"/>
                <w:sz w:val="24"/>
              </w:rPr>
              <w:t>3</w:t>
            </w:r>
            <w:r>
              <w:rPr>
                <w:rFonts w:hint="eastAsia" w:ascii="仿宋_GB2312" w:hAnsi="宋体" w:eastAsia="仿宋_GB2312"/>
                <w:sz w:val="24"/>
              </w:rPr>
              <w:t>.2</w:t>
            </w:r>
          </w:p>
        </w:tc>
        <w:tc>
          <w:tcPr>
            <w:tcW w:w="8045" w:type="dxa"/>
            <w:noWrap w:val="0"/>
            <w:vAlign w:val="center"/>
          </w:tcPr>
          <w:p>
            <w:pPr>
              <w:spacing w:line="240" w:lineRule="atLeast"/>
              <w:rPr>
                <w:rFonts w:hint="eastAsia" w:ascii="仿宋_GB2312" w:eastAsia="仿宋_GB2312"/>
                <w:sz w:val="24"/>
              </w:rPr>
            </w:pPr>
            <w:r>
              <w:rPr>
                <w:rFonts w:hint="eastAsia" w:ascii="仿宋_GB2312" w:hAnsi="宋体" w:eastAsia="仿宋_GB2312"/>
                <w:sz w:val="24"/>
              </w:rPr>
              <w:t>是否允许采购进口产品：</w:t>
            </w:r>
            <w:r>
              <w:rPr>
                <w:rFonts w:hint="eastAsia" w:ascii="仿宋_GB2312" w:hAnsi="宋体" w:eastAsia="仿宋_GB2312"/>
                <w:sz w:val="24"/>
                <w:u w:val="single"/>
              </w:rPr>
              <w:t>否</w:t>
            </w:r>
            <w:r>
              <w:rPr>
                <w:rFonts w:hint="eastAsia" w:ascii="仿宋_GB2312" w:hAnsi="宋体" w:eastAsia="仿宋_GB2312"/>
                <w:i/>
                <w:sz w:val="24"/>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944" w:type="dxa"/>
            <w:noWrap w:val="0"/>
            <w:vAlign w:val="center"/>
          </w:tcPr>
          <w:p>
            <w:pPr>
              <w:spacing w:line="240" w:lineRule="atLeast"/>
              <w:ind w:left="269" w:leftChars="128"/>
              <w:rPr>
                <w:rFonts w:hint="eastAsia" w:ascii="仿宋_GB2312" w:eastAsia="仿宋_GB2312"/>
                <w:sz w:val="24"/>
              </w:rPr>
            </w:pPr>
            <w:r>
              <w:rPr>
                <w:rFonts w:hint="eastAsia" w:ascii="仿宋_GB2312" w:hAnsi="宋体" w:eastAsia="仿宋_GB2312"/>
                <w:sz w:val="24"/>
              </w:rPr>
              <w:t>1.</w:t>
            </w:r>
            <w:r>
              <w:rPr>
                <w:rFonts w:ascii="仿宋_GB2312" w:hAnsi="宋体" w:eastAsia="仿宋_GB2312"/>
                <w:sz w:val="24"/>
              </w:rPr>
              <w:t>3</w:t>
            </w:r>
            <w:r>
              <w:rPr>
                <w:rFonts w:hint="eastAsia" w:ascii="仿宋_GB2312" w:hAnsi="宋体" w:eastAsia="仿宋_GB2312"/>
                <w:sz w:val="24"/>
              </w:rPr>
              <w:t>.3</w:t>
            </w:r>
          </w:p>
        </w:tc>
        <w:tc>
          <w:tcPr>
            <w:tcW w:w="8045" w:type="dxa"/>
            <w:noWrap w:val="0"/>
            <w:vAlign w:val="center"/>
          </w:tcPr>
          <w:p>
            <w:pPr>
              <w:spacing w:line="240" w:lineRule="atLeast"/>
              <w:rPr>
                <w:rFonts w:hint="eastAsia" w:ascii="仿宋_GB2312" w:eastAsia="仿宋_GB2312"/>
                <w:sz w:val="24"/>
              </w:rPr>
            </w:pPr>
            <w:r>
              <w:rPr>
                <w:rFonts w:hint="eastAsia" w:ascii="仿宋_GB2312" w:eastAsia="仿宋_GB2312"/>
                <w:sz w:val="24"/>
              </w:rPr>
              <w:t>是否为专门面向</w:t>
            </w:r>
            <w:r>
              <w:rPr>
                <w:rFonts w:ascii="仿宋_GB2312" w:hAnsi="宋体" w:eastAsia="仿宋_GB2312"/>
                <w:sz w:val="24"/>
              </w:rPr>
              <w:t>中小企业采购</w:t>
            </w:r>
            <w:r>
              <w:rPr>
                <w:rFonts w:hint="eastAsia" w:ascii="仿宋_GB2312" w:hAnsi="宋体" w:eastAsia="仿宋_GB2312"/>
                <w:sz w:val="24"/>
              </w:rPr>
              <w:t>：</w:t>
            </w:r>
            <w:r>
              <w:rPr>
                <w:rFonts w:hint="eastAsia" w:ascii="仿宋_GB2312" w:hAnsi="宋体" w:eastAsia="仿宋_GB2312"/>
                <w:iCs/>
                <w:sz w:val="24"/>
                <w:u w:val="single"/>
                <w:lang w:val="en-US" w:eastAsia="zh-CN"/>
              </w:rPr>
              <w:t>否</w:t>
            </w:r>
            <w:r>
              <w:rPr>
                <w:rFonts w:hint="eastAsia" w:ascii="仿宋_GB2312" w:hAnsi="宋体" w:eastAsia="仿宋_GB2312"/>
                <w:i/>
                <w:sz w:val="24"/>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944" w:type="dxa"/>
            <w:noWrap w:val="0"/>
            <w:vAlign w:val="center"/>
          </w:tcPr>
          <w:p>
            <w:pPr>
              <w:spacing w:line="240" w:lineRule="atLeast"/>
              <w:ind w:left="269" w:leftChars="128"/>
              <w:rPr>
                <w:rFonts w:hint="eastAsia" w:ascii="仿宋_GB2312" w:eastAsia="仿宋_GB2312"/>
                <w:sz w:val="24"/>
              </w:rPr>
            </w:pPr>
            <w:r>
              <w:rPr>
                <w:rFonts w:hint="eastAsia" w:ascii="仿宋_GB2312" w:eastAsia="仿宋_GB2312"/>
                <w:sz w:val="24"/>
              </w:rPr>
              <w:t>1.</w:t>
            </w:r>
            <w:r>
              <w:rPr>
                <w:rFonts w:ascii="仿宋_GB2312" w:eastAsia="仿宋_GB2312"/>
                <w:sz w:val="24"/>
              </w:rPr>
              <w:t>4</w:t>
            </w:r>
            <w:r>
              <w:rPr>
                <w:rFonts w:hint="eastAsia" w:ascii="仿宋_GB2312" w:eastAsia="仿宋_GB2312"/>
                <w:sz w:val="24"/>
              </w:rPr>
              <w:t>.1</w:t>
            </w:r>
          </w:p>
        </w:tc>
        <w:tc>
          <w:tcPr>
            <w:tcW w:w="8045" w:type="dxa"/>
            <w:noWrap w:val="0"/>
            <w:vAlign w:val="center"/>
          </w:tcPr>
          <w:p>
            <w:pPr>
              <w:spacing w:line="240" w:lineRule="atLeast"/>
              <w:rPr>
                <w:rFonts w:hint="eastAsia" w:ascii="仿宋_GB2312" w:eastAsia="仿宋_GB2312"/>
                <w:sz w:val="24"/>
              </w:rPr>
            </w:pPr>
            <w:r>
              <w:rPr>
                <w:rFonts w:hint="eastAsia" w:ascii="仿宋_GB2312" w:eastAsia="仿宋_GB2312"/>
                <w:sz w:val="24"/>
              </w:rPr>
              <w:t>是否允许联合体投标：</w:t>
            </w:r>
            <w:r>
              <w:rPr>
                <w:rFonts w:hint="eastAsia" w:ascii="仿宋_GB2312" w:eastAsia="仿宋_GB2312"/>
                <w:sz w:val="24"/>
                <w:u w:val="single"/>
              </w:rPr>
              <w:t>否</w:t>
            </w:r>
            <w:r>
              <w:rPr>
                <w:rFonts w:hint="eastAsia" w:ascii="仿宋_GB2312" w:hAnsi="宋体" w:eastAsia="仿宋_GB2312"/>
                <w:i/>
                <w:sz w:val="24"/>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jc w:val="center"/>
        </w:trPr>
        <w:tc>
          <w:tcPr>
            <w:tcW w:w="944" w:type="dxa"/>
            <w:noWrap w:val="0"/>
            <w:vAlign w:val="center"/>
          </w:tcPr>
          <w:p>
            <w:pPr>
              <w:spacing w:line="240" w:lineRule="atLeast"/>
              <w:ind w:left="269" w:leftChars="128"/>
              <w:rPr>
                <w:rFonts w:hint="eastAsia" w:ascii="仿宋_GB2312" w:eastAsia="仿宋_GB2312"/>
                <w:sz w:val="24"/>
              </w:rPr>
            </w:pPr>
            <w:r>
              <w:rPr>
                <w:rFonts w:hint="eastAsia" w:ascii="仿宋_GB2312" w:eastAsia="仿宋_GB2312"/>
                <w:sz w:val="24"/>
              </w:rPr>
              <w:t>1.</w:t>
            </w:r>
            <w:r>
              <w:rPr>
                <w:rFonts w:ascii="仿宋_GB2312" w:eastAsia="仿宋_GB2312"/>
                <w:sz w:val="24"/>
              </w:rPr>
              <w:t>4</w:t>
            </w:r>
            <w:r>
              <w:rPr>
                <w:rFonts w:hint="eastAsia" w:ascii="仿宋_GB2312" w:eastAsia="仿宋_GB2312"/>
                <w:sz w:val="24"/>
              </w:rPr>
              <w:t>.2</w:t>
            </w:r>
          </w:p>
        </w:tc>
        <w:tc>
          <w:tcPr>
            <w:tcW w:w="8045" w:type="dxa"/>
            <w:noWrap w:val="0"/>
            <w:vAlign w:val="center"/>
          </w:tcPr>
          <w:p>
            <w:pPr>
              <w:spacing w:line="240" w:lineRule="atLeast"/>
              <w:rPr>
                <w:rFonts w:hint="eastAsia" w:ascii="仿宋_GB2312" w:eastAsia="仿宋_GB2312"/>
                <w:sz w:val="24"/>
              </w:rPr>
            </w:pPr>
            <w:r>
              <w:rPr>
                <w:rFonts w:hint="eastAsia" w:ascii="仿宋_GB2312" w:eastAsia="仿宋_GB2312"/>
                <w:sz w:val="24"/>
              </w:rPr>
              <w:t>联合体的其他资格要求：无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1" w:hRule="atLeast"/>
          <w:jc w:val="center"/>
        </w:trPr>
        <w:tc>
          <w:tcPr>
            <w:tcW w:w="944" w:type="dxa"/>
            <w:noWrap w:val="0"/>
            <w:vAlign w:val="center"/>
          </w:tcPr>
          <w:p>
            <w:pPr>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8045" w:type="dxa"/>
            <w:noWrap w:val="0"/>
            <w:vAlign w:val="center"/>
          </w:tcPr>
          <w:p>
            <w:pPr>
              <w:pStyle w:val="5"/>
              <w:ind w:firstLine="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采购预算金额：</w:t>
            </w:r>
            <w:r>
              <w:rPr>
                <w:rFonts w:hint="eastAsia" w:ascii="仿宋" w:hAnsi="仿宋" w:eastAsia="仿宋" w:cs="仿宋"/>
                <w:sz w:val="22"/>
                <w:szCs w:val="22"/>
                <w:lang w:val="en-US" w:eastAsia="zh-CN"/>
              </w:rPr>
              <w:t>9421152.00</w:t>
            </w:r>
            <w:r>
              <w:rPr>
                <w:rFonts w:hint="eastAsia" w:ascii="仿宋" w:hAnsi="仿宋" w:eastAsia="仿宋" w:cs="仿宋"/>
                <w:color w:val="auto"/>
                <w:sz w:val="24"/>
                <w:szCs w:val="24"/>
                <w:lang w:val="en-US" w:eastAsia="zh-CN"/>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1" w:hRule="atLeast"/>
          <w:jc w:val="center"/>
        </w:trPr>
        <w:tc>
          <w:tcPr>
            <w:tcW w:w="944" w:type="dxa"/>
            <w:noWrap w:val="0"/>
            <w:vAlign w:val="center"/>
          </w:tcPr>
          <w:p>
            <w:pPr>
              <w:spacing w:line="240" w:lineRule="atLeas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8045" w:type="dxa"/>
            <w:noWrap w:val="0"/>
            <w:vAlign w:val="center"/>
          </w:tcPr>
          <w:p>
            <w:pPr>
              <w:pStyle w:val="5"/>
              <w:ind w:firstLine="0"/>
              <w:rPr>
                <w:rFonts w:hint="eastAsia" w:ascii="仿宋" w:hAnsi="仿宋" w:eastAsia="仿宋" w:cs="仿宋"/>
                <w:color w:val="FF0000"/>
                <w:sz w:val="24"/>
                <w:szCs w:val="24"/>
                <w:lang w:val="en-US" w:eastAsia="zh-CN"/>
              </w:rPr>
            </w:pPr>
            <w:r>
              <w:rPr>
                <w:rFonts w:hint="eastAsia" w:ascii="仿宋_GB2312" w:eastAsia="仿宋_GB2312"/>
                <w:sz w:val="24"/>
                <w:highlight w:val="none"/>
              </w:rPr>
              <w:t>如投标商对多个包进行投标，可以</w:t>
            </w:r>
            <w:r>
              <w:rPr>
                <w:rFonts w:hint="eastAsia" w:ascii="仿宋_GB2312" w:eastAsia="仿宋_GB2312"/>
                <w:sz w:val="24"/>
                <w:highlight w:val="none"/>
                <w:lang w:eastAsia="zh-CN"/>
              </w:rPr>
              <w:t>兼中兼得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944" w:type="dxa"/>
            <w:noWrap w:val="0"/>
            <w:vAlign w:val="center"/>
          </w:tcPr>
          <w:p>
            <w:pPr>
              <w:spacing w:line="240" w:lineRule="atLeast"/>
              <w:jc w:val="center"/>
              <w:rPr>
                <w:rFonts w:hint="eastAsia" w:ascii="仿宋_GB2312" w:eastAsia="仿宋_GB2312"/>
                <w:color w:val="auto"/>
                <w:sz w:val="24"/>
              </w:rPr>
            </w:pPr>
            <w:r>
              <w:rPr>
                <w:rFonts w:hint="eastAsia" w:ascii="仿宋_GB2312" w:eastAsia="仿宋_GB2312"/>
                <w:color w:val="auto"/>
                <w:sz w:val="24"/>
              </w:rPr>
              <w:t>4</w:t>
            </w:r>
          </w:p>
        </w:tc>
        <w:tc>
          <w:tcPr>
            <w:tcW w:w="8045" w:type="dxa"/>
            <w:noWrap w:val="0"/>
            <w:vAlign w:val="center"/>
          </w:tcPr>
          <w:p>
            <w:pPr>
              <w:spacing w:line="240" w:lineRule="atLeast"/>
              <w:rPr>
                <w:rFonts w:hint="eastAsia" w:ascii="仿宋_GB2312" w:eastAsia="仿宋_GB2312"/>
                <w:color w:val="auto"/>
                <w:sz w:val="24"/>
              </w:rPr>
            </w:pPr>
            <w:r>
              <w:rPr>
                <w:rFonts w:hint="eastAsia" w:ascii="仿宋_GB2312" w:eastAsia="仿宋_GB2312"/>
                <w:color w:val="auto"/>
                <w:sz w:val="24"/>
              </w:rPr>
              <w:t>1、投标保证金的形式：银行电汇或转账（从投标单位基本账户转入招标人指定账户）</w:t>
            </w:r>
          </w:p>
          <w:p>
            <w:pPr>
              <w:spacing w:line="240" w:lineRule="atLeast"/>
              <w:rPr>
                <w:rFonts w:hint="eastAsia" w:ascii="仿宋" w:hAnsi="仿宋" w:eastAsia="仿宋" w:cs="仿宋"/>
                <w:color w:val="auto"/>
                <w:sz w:val="24"/>
              </w:rPr>
            </w:pPr>
            <w:r>
              <w:rPr>
                <w:rFonts w:hint="eastAsia" w:ascii="仿宋" w:hAnsi="仿宋" w:eastAsia="仿宋" w:cs="仿宋"/>
                <w:color w:val="auto"/>
                <w:sz w:val="24"/>
              </w:rPr>
              <w:t>投标保证金金额：</w:t>
            </w:r>
            <w:r>
              <w:rPr>
                <w:rFonts w:hint="eastAsia" w:ascii="仿宋" w:hAnsi="仿宋" w:eastAsia="仿宋" w:cs="仿宋"/>
                <w:color w:val="auto"/>
                <w:sz w:val="24"/>
                <w:lang w:val="en-US" w:eastAsia="zh-CN"/>
              </w:rPr>
              <w:t>180000.00</w:t>
            </w:r>
            <w:r>
              <w:rPr>
                <w:rFonts w:hint="eastAsia" w:ascii="仿宋" w:hAnsi="仿宋" w:eastAsia="仿宋" w:cs="仿宋"/>
                <w:color w:val="auto"/>
                <w:sz w:val="24"/>
              </w:rPr>
              <w:t>元(大写：</w:t>
            </w:r>
            <w:r>
              <w:rPr>
                <w:rFonts w:hint="eastAsia" w:ascii="仿宋" w:hAnsi="仿宋" w:eastAsia="仿宋" w:cs="仿宋"/>
                <w:color w:val="auto"/>
                <w:sz w:val="24"/>
                <w:lang w:val="en-US" w:eastAsia="zh-CN"/>
              </w:rPr>
              <w:t>壹捌陆万元整</w:t>
            </w:r>
            <w:r>
              <w:rPr>
                <w:rFonts w:hint="eastAsia" w:ascii="仿宋" w:hAnsi="仿宋" w:eastAsia="仿宋" w:cs="仿宋"/>
                <w:color w:val="auto"/>
                <w:sz w:val="24"/>
              </w:rPr>
              <w:t>)</w:t>
            </w:r>
          </w:p>
          <w:p>
            <w:pPr>
              <w:spacing w:line="240" w:lineRule="atLeast"/>
              <w:rPr>
                <w:rFonts w:hint="eastAsia" w:ascii="仿宋" w:hAnsi="仿宋" w:eastAsia="仿宋" w:cs="仿宋"/>
                <w:color w:val="auto"/>
                <w:sz w:val="24"/>
              </w:rPr>
            </w:pPr>
            <w:r>
              <w:rPr>
                <w:rFonts w:hint="eastAsia" w:ascii="仿宋" w:hAnsi="仿宋" w:eastAsia="仿宋" w:cs="仿宋"/>
                <w:b w:val="0"/>
                <w:bCs w:val="0"/>
                <w:color w:val="000000"/>
                <w:sz w:val="24"/>
                <w:szCs w:val="24"/>
                <w:highlight w:val="none"/>
                <w:lang w:val="en-US" w:eastAsia="zh-CN"/>
              </w:rPr>
              <w:t>账户名称：</w:t>
            </w:r>
            <w:r>
              <w:rPr>
                <w:rFonts w:hint="eastAsia" w:ascii="仿宋" w:hAnsi="仿宋" w:eastAsia="仿宋" w:cs="仿宋"/>
                <w:color w:val="auto"/>
                <w:sz w:val="24"/>
                <w:lang w:eastAsia="zh-CN"/>
              </w:rPr>
              <w:t>新疆天润丰源招标有限公司</w:t>
            </w:r>
            <w:r>
              <w:rPr>
                <w:rFonts w:hint="eastAsia" w:ascii="仿宋" w:hAnsi="仿宋" w:eastAsia="仿宋" w:cs="仿宋"/>
                <w:color w:val="auto"/>
                <w:sz w:val="24"/>
              </w:rPr>
              <w:t> </w:t>
            </w:r>
          </w:p>
          <w:p>
            <w:pPr>
              <w:spacing w:line="240" w:lineRule="atLeast"/>
              <w:rPr>
                <w:rFonts w:hint="eastAsia" w:ascii="仿宋" w:hAnsi="仿宋" w:eastAsia="仿宋" w:cs="仿宋"/>
                <w:color w:val="auto"/>
                <w:sz w:val="24"/>
              </w:rPr>
            </w:pPr>
            <w:r>
              <w:rPr>
                <w:rFonts w:hint="eastAsia" w:ascii="仿宋" w:hAnsi="仿宋" w:eastAsia="仿宋" w:cs="仿宋"/>
                <w:color w:val="auto"/>
                <w:sz w:val="24"/>
              </w:rPr>
              <w:t>账号：</w:t>
            </w:r>
            <w:r>
              <w:rPr>
                <w:rFonts w:hint="eastAsia" w:ascii="仿宋" w:hAnsi="仿宋" w:eastAsia="仿宋" w:cs="仿宋"/>
                <w:color w:val="auto"/>
                <w:sz w:val="24"/>
                <w:lang w:val="en-US" w:eastAsia="zh-CN"/>
              </w:rPr>
              <w:t>30010801040003286</w:t>
            </w:r>
          </w:p>
          <w:p>
            <w:pPr>
              <w:spacing w:line="240" w:lineRule="atLeast"/>
              <w:rPr>
                <w:rFonts w:hint="eastAsia" w:ascii="仿宋" w:hAnsi="仿宋" w:eastAsia="仿宋" w:cs="仿宋"/>
                <w:color w:val="auto"/>
                <w:sz w:val="24"/>
              </w:rPr>
            </w:pPr>
            <w:r>
              <w:rPr>
                <w:rFonts w:hint="eastAsia" w:ascii="仿宋" w:hAnsi="仿宋" w:eastAsia="仿宋" w:cs="仿宋"/>
                <w:color w:val="auto"/>
                <w:sz w:val="24"/>
              </w:rPr>
              <w:t>开户行：</w:t>
            </w:r>
            <w:r>
              <w:rPr>
                <w:rFonts w:hint="eastAsia" w:ascii="仿宋" w:hAnsi="仿宋" w:eastAsia="仿宋" w:cs="仿宋"/>
                <w:color w:val="auto"/>
                <w:sz w:val="24"/>
                <w:lang w:val="en-US" w:eastAsia="zh-CN"/>
              </w:rPr>
              <w:t>中国农业银行股份有限公司乌鲁木齐经济技术开发区支行</w:t>
            </w:r>
          </w:p>
          <w:p>
            <w:pPr>
              <w:spacing w:line="240" w:lineRule="atLeast"/>
              <w:rPr>
                <w:rFonts w:hint="eastAsia" w:ascii="仿宋" w:hAnsi="仿宋" w:eastAsia="仿宋" w:cs="仿宋"/>
                <w:color w:val="auto"/>
                <w:sz w:val="24"/>
                <w:lang w:val="en-US" w:eastAsia="zh-CN"/>
              </w:rPr>
            </w:pPr>
            <w:r>
              <w:rPr>
                <w:rFonts w:hint="eastAsia" w:ascii="仿宋" w:hAnsi="仿宋" w:eastAsia="仿宋" w:cs="仿宋"/>
                <w:color w:val="auto"/>
                <w:sz w:val="24"/>
              </w:rPr>
              <w:t>行号：</w:t>
            </w:r>
            <w:r>
              <w:rPr>
                <w:rFonts w:hint="eastAsia" w:ascii="仿宋" w:hAnsi="仿宋" w:eastAsia="仿宋" w:cs="仿宋"/>
                <w:color w:val="auto"/>
                <w:sz w:val="24"/>
                <w:lang w:val="en-US" w:eastAsia="zh-CN"/>
              </w:rPr>
              <w:t>103881001085</w:t>
            </w:r>
          </w:p>
          <w:p>
            <w:pPr>
              <w:spacing w:line="240" w:lineRule="atLeast"/>
              <w:rPr>
                <w:rFonts w:hint="eastAsia" w:eastAsia="仿宋_GB2312"/>
                <w:color w:val="auto"/>
                <w:lang w:eastAsia="zh-CN"/>
              </w:rPr>
            </w:pPr>
            <w:r>
              <w:rPr>
                <w:rFonts w:hint="eastAsia" w:ascii="仿宋" w:hAnsi="仿宋" w:eastAsia="仿宋" w:cs="仿宋"/>
                <w:color w:val="auto"/>
                <w:sz w:val="24"/>
                <w:lang w:eastAsia="zh-CN"/>
              </w:rPr>
              <w:t>注：投标保证金应在</w:t>
            </w:r>
            <w:r>
              <w:rPr>
                <w:rFonts w:hint="eastAsia" w:ascii="仿宋" w:hAnsi="仿宋" w:eastAsia="仿宋" w:cs="仿宋"/>
                <w:color w:val="auto"/>
                <w:sz w:val="24"/>
                <w:lang w:val="en-US" w:eastAsia="zh-CN"/>
              </w:rPr>
              <w:t>2023年01月09日18点</w:t>
            </w:r>
            <w:r>
              <w:rPr>
                <w:rFonts w:hint="eastAsia" w:ascii="仿宋" w:hAnsi="仿宋" w:eastAsia="仿宋" w:cs="仿宋"/>
                <w:color w:val="auto"/>
                <w:sz w:val="24"/>
                <w:lang w:eastAsia="zh-CN"/>
              </w:rPr>
              <w:t>前</w:t>
            </w:r>
            <w:bookmarkStart w:id="801" w:name="_GoBack"/>
            <w:bookmarkEnd w:id="801"/>
            <w:r>
              <w:rPr>
                <w:rFonts w:hint="eastAsia" w:ascii="仿宋" w:hAnsi="仿宋" w:eastAsia="仿宋" w:cs="仿宋"/>
                <w:color w:val="auto"/>
                <w:sz w:val="24"/>
                <w:lang w:eastAsia="zh-CN"/>
              </w:rPr>
              <w:t>交到新疆天润丰源招标有限公司财务室凭打款凭证换取收据，打款时应注明项目名称及包号（</w:t>
            </w:r>
            <w:r>
              <w:rPr>
                <w:rFonts w:hint="eastAsia" w:ascii="仿宋" w:hAnsi="仿宋" w:eastAsia="仿宋" w:cs="仿宋"/>
                <w:b/>
                <w:bCs/>
                <w:color w:val="auto"/>
                <w:sz w:val="24"/>
                <w:lang w:val="en-US" w:eastAsia="zh-CN"/>
              </w:rPr>
              <w:t>叶城县教育系统2022-2023学年中小学、幼儿园食材采购糕点项目二次</w:t>
            </w:r>
            <w:r>
              <w:rPr>
                <w:rFonts w:hint="eastAsia" w:ascii="仿宋" w:hAnsi="仿宋" w:eastAsia="仿宋" w:cs="仿宋"/>
                <w:color w:val="auto"/>
                <w:sz w:val="24"/>
                <w:lang w:eastAsia="zh-CN"/>
              </w:rPr>
              <w:t>）。换取保证金收据并将收据复印件</w:t>
            </w:r>
            <w:r>
              <w:rPr>
                <w:rFonts w:hint="eastAsia" w:ascii="仿宋" w:hAnsi="仿宋" w:eastAsia="仿宋" w:cs="仿宋"/>
                <w:color w:val="auto"/>
                <w:sz w:val="24"/>
                <w:lang w:val="en-US" w:eastAsia="zh-CN"/>
              </w:rPr>
              <w:t>和银行凭证</w:t>
            </w:r>
            <w:r>
              <w:rPr>
                <w:rFonts w:hint="eastAsia" w:ascii="仿宋" w:hAnsi="仿宋" w:eastAsia="仿宋" w:cs="仿宋"/>
                <w:color w:val="auto"/>
                <w:sz w:val="24"/>
                <w:lang w:eastAsia="zh-CN"/>
              </w:rPr>
              <w:t>胶装至投标文件中（原件单独放置，资格审查时一并提交）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4" w:hRule="atLeast"/>
          <w:jc w:val="center"/>
        </w:trPr>
        <w:tc>
          <w:tcPr>
            <w:tcW w:w="944" w:type="dxa"/>
            <w:noWrap w:val="0"/>
            <w:vAlign w:val="center"/>
          </w:tcPr>
          <w:p>
            <w:pPr>
              <w:spacing w:line="240" w:lineRule="atLeast"/>
              <w:jc w:val="center"/>
              <w:rPr>
                <w:rFonts w:hint="eastAsia" w:ascii="仿宋_GB2312" w:eastAsia="仿宋_GB2312"/>
                <w:sz w:val="24"/>
              </w:rPr>
            </w:pPr>
            <w:r>
              <w:rPr>
                <w:rFonts w:hint="eastAsia" w:ascii="仿宋_GB2312" w:eastAsia="仿宋_GB2312"/>
                <w:sz w:val="24"/>
              </w:rPr>
              <w:t>5</w:t>
            </w:r>
          </w:p>
        </w:tc>
        <w:tc>
          <w:tcPr>
            <w:tcW w:w="8045" w:type="dxa"/>
            <w:noWrap w:val="0"/>
            <w:vAlign w:val="center"/>
          </w:tcPr>
          <w:p>
            <w:pPr>
              <w:spacing w:line="240" w:lineRule="atLeast"/>
              <w:rPr>
                <w:rFonts w:hint="eastAsia" w:ascii="仿宋_GB2312" w:eastAsia="仿宋_GB2312"/>
                <w:sz w:val="24"/>
              </w:rPr>
            </w:pPr>
            <w:r>
              <w:rPr>
                <w:rFonts w:hint="eastAsia" w:ascii="仿宋_GB2312" w:eastAsia="仿宋_GB2312"/>
                <w:sz w:val="24"/>
              </w:rPr>
              <w:t>投标有效期：</w:t>
            </w:r>
            <w:r>
              <w:rPr>
                <w:rFonts w:hint="eastAsia" w:ascii="仿宋_GB2312" w:eastAsia="仿宋_GB2312"/>
                <w:sz w:val="24"/>
                <w:lang w:val="en-US" w:eastAsia="zh-CN"/>
              </w:rPr>
              <w:t>6</w:t>
            </w:r>
            <w:r>
              <w:rPr>
                <w:rFonts w:hint="eastAsia" w:ascii="仿宋_GB2312" w:eastAsia="仿宋_GB2312"/>
                <w:sz w:val="24"/>
              </w:rPr>
              <w:t>0日历日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0" w:hRule="atLeast"/>
          <w:jc w:val="center"/>
        </w:trPr>
        <w:tc>
          <w:tcPr>
            <w:tcW w:w="944" w:type="dxa"/>
            <w:noWrap w:val="0"/>
            <w:vAlign w:val="center"/>
          </w:tcPr>
          <w:p>
            <w:pPr>
              <w:spacing w:line="240" w:lineRule="atLeast"/>
              <w:jc w:val="center"/>
              <w:rPr>
                <w:rFonts w:hint="eastAsia" w:ascii="仿宋_GB2312" w:eastAsia="仿宋_GB2312"/>
                <w:sz w:val="24"/>
              </w:rPr>
            </w:pPr>
            <w:r>
              <w:rPr>
                <w:rFonts w:hint="eastAsia" w:ascii="仿宋_GB2312" w:eastAsia="仿宋_GB2312"/>
                <w:sz w:val="24"/>
              </w:rPr>
              <w:t>6</w:t>
            </w:r>
          </w:p>
        </w:tc>
        <w:tc>
          <w:tcPr>
            <w:tcW w:w="8045" w:type="dxa"/>
            <w:noWrap w:val="0"/>
            <w:vAlign w:val="center"/>
          </w:tcPr>
          <w:p>
            <w:pPr>
              <w:spacing w:line="240" w:lineRule="atLeast"/>
              <w:rPr>
                <w:rFonts w:hint="eastAsia" w:ascii="仿宋_GB2312" w:eastAsia="仿宋_GB2312"/>
                <w:sz w:val="24"/>
              </w:rPr>
            </w:pPr>
            <w:r>
              <w:rPr>
                <w:rFonts w:hint="eastAsia" w:ascii="仿宋_GB2312" w:eastAsia="仿宋_GB2312"/>
                <w:sz w:val="24"/>
              </w:rPr>
              <w:t>第一部分正本 壹 份副本</w:t>
            </w:r>
            <w:r>
              <w:rPr>
                <w:rFonts w:hint="eastAsia" w:ascii="仿宋_GB2312" w:eastAsia="仿宋_GB2312"/>
                <w:sz w:val="24"/>
                <w:lang w:val="en-US" w:eastAsia="zh-CN"/>
              </w:rPr>
              <w:t xml:space="preserve"> 叁</w:t>
            </w:r>
            <w:r>
              <w:rPr>
                <w:rFonts w:hint="eastAsia" w:ascii="仿宋_GB2312" w:eastAsia="仿宋_GB2312"/>
                <w:sz w:val="24"/>
              </w:rPr>
              <w:t xml:space="preserve"> 份；密封提交</w:t>
            </w:r>
          </w:p>
          <w:p>
            <w:pPr>
              <w:spacing w:line="240" w:lineRule="atLeast"/>
              <w:rPr>
                <w:rFonts w:hint="eastAsia" w:ascii="仿宋_GB2312" w:eastAsia="仿宋_GB2312"/>
                <w:sz w:val="24"/>
              </w:rPr>
            </w:pPr>
            <w:r>
              <w:rPr>
                <w:rFonts w:hint="eastAsia" w:ascii="仿宋_GB2312" w:eastAsia="仿宋_GB2312"/>
                <w:sz w:val="24"/>
              </w:rPr>
              <w:t xml:space="preserve">第二部分正本 壹 份副本 </w:t>
            </w:r>
            <w:r>
              <w:rPr>
                <w:rFonts w:hint="eastAsia" w:ascii="仿宋_GB2312" w:eastAsia="仿宋_GB2312"/>
                <w:sz w:val="24"/>
                <w:lang w:eastAsia="zh-CN"/>
              </w:rPr>
              <w:t>叁</w:t>
            </w:r>
            <w:r>
              <w:rPr>
                <w:rFonts w:hint="eastAsia" w:ascii="仿宋_GB2312" w:eastAsia="仿宋_GB2312"/>
                <w:sz w:val="24"/>
              </w:rPr>
              <w:t xml:space="preserve"> 份；密封提交</w:t>
            </w:r>
          </w:p>
          <w:p>
            <w:pPr>
              <w:spacing w:line="240" w:lineRule="atLeast"/>
              <w:rPr>
                <w:rFonts w:hint="eastAsia" w:ascii="仿宋_GB2312" w:eastAsia="仿宋_GB2312"/>
                <w:sz w:val="24"/>
              </w:rPr>
            </w:pPr>
            <w:r>
              <w:rPr>
                <w:rFonts w:hint="eastAsia" w:ascii="仿宋_GB2312" w:eastAsia="仿宋_GB2312"/>
                <w:sz w:val="24"/>
              </w:rPr>
              <w:t>开标一览表单独密封提交；</w:t>
            </w:r>
          </w:p>
          <w:p>
            <w:pPr>
              <w:spacing w:line="240" w:lineRule="atLeast"/>
              <w:rPr>
                <w:rFonts w:hint="eastAsia" w:ascii="仿宋_GB2312" w:eastAsia="仿宋_GB2312"/>
                <w:sz w:val="24"/>
              </w:rPr>
            </w:pPr>
            <w:r>
              <w:rPr>
                <w:rFonts w:ascii="仿宋_GB2312" w:eastAsia="仿宋_GB2312"/>
                <w:sz w:val="24"/>
              </w:rPr>
              <w:t>投标文件</w:t>
            </w:r>
            <w:r>
              <w:rPr>
                <w:rFonts w:hint="eastAsia" w:ascii="仿宋_GB2312" w:eastAsia="仿宋_GB2312"/>
                <w:sz w:val="24"/>
              </w:rPr>
              <w:t>电子文档</w:t>
            </w:r>
            <w:r>
              <w:rPr>
                <w:rFonts w:hint="eastAsia" w:ascii="仿宋_GB2312" w:eastAsia="仿宋_GB2312"/>
                <w:sz w:val="24"/>
                <w:u w:val="single"/>
              </w:rPr>
              <w:t xml:space="preserve"> 壹 </w:t>
            </w:r>
            <w:r>
              <w:rPr>
                <w:rFonts w:hint="eastAsia" w:ascii="仿宋_GB2312" w:eastAsia="仿宋_GB2312"/>
                <w:sz w:val="24"/>
              </w:rPr>
              <w:t xml:space="preserve">份 </w:t>
            </w:r>
            <w:r>
              <w:rPr>
                <w:rFonts w:hint="eastAsia" w:ascii="仿宋_GB2312" w:eastAsia="仿宋_GB2312"/>
                <w:sz w:val="24"/>
                <w:u w:val="single"/>
              </w:rPr>
              <w:t xml:space="preserve"> U </w:t>
            </w:r>
            <w:r>
              <w:rPr>
                <w:rFonts w:hint="eastAsia" w:ascii="仿宋_GB2312" w:eastAsia="仿宋_GB2312"/>
                <w:sz w:val="24"/>
              </w:rPr>
              <w:t>盘；单独密封提交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4" w:hRule="atLeast"/>
          <w:jc w:val="center"/>
        </w:trPr>
        <w:tc>
          <w:tcPr>
            <w:tcW w:w="944" w:type="dxa"/>
            <w:noWrap w:val="0"/>
            <w:vAlign w:val="center"/>
          </w:tcPr>
          <w:p>
            <w:pPr>
              <w:spacing w:line="240" w:lineRule="atLeast"/>
              <w:jc w:val="center"/>
              <w:rPr>
                <w:rFonts w:hint="eastAsia" w:ascii="仿宋_GB2312" w:eastAsia="仿宋_GB2312"/>
                <w:color w:val="000000"/>
                <w:sz w:val="24"/>
              </w:rPr>
            </w:pPr>
            <w:r>
              <w:rPr>
                <w:rFonts w:hint="eastAsia" w:ascii="仿宋_GB2312" w:eastAsia="仿宋_GB2312"/>
                <w:color w:val="000000"/>
                <w:sz w:val="24"/>
              </w:rPr>
              <w:t>7</w:t>
            </w:r>
          </w:p>
        </w:tc>
        <w:tc>
          <w:tcPr>
            <w:tcW w:w="8045" w:type="dxa"/>
            <w:noWrap w:val="0"/>
            <w:vAlign w:val="center"/>
          </w:tcPr>
          <w:p>
            <w:pPr>
              <w:spacing w:line="240" w:lineRule="atLeast"/>
              <w:rPr>
                <w:rFonts w:hint="eastAsia"/>
                <w:color w:val="000000"/>
              </w:rPr>
            </w:pPr>
            <w:r>
              <w:rPr>
                <w:rFonts w:hint="eastAsia" w:ascii="仿宋_GB2312" w:eastAsia="仿宋_GB2312"/>
                <w:color w:val="000000"/>
                <w:sz w:val="24"/>
              </w:rPr>
              <w:t>投标截止时间</w:t>
            </w:r>
            <w:r>
              <w:rPr>
                <w:rFonts w:hint="eastAsia" w:ascii="仿宋_GB2312" w:eastAsia="仿宋_GB2312"/>
                <w:b/>
                <w:bCs/>
                <w:color w:val="000000"/>
                <w:sz w:val="24"/>
                <w:highlight w:val="none"/>
              </w:rPr>
              <w:t>：</w:t>
            </w:r>
            <w:r>
              <w:rPr>
                <w:rFonts w:hint="eastAsia" w:ascii="仿宋_GB2312" w:eastAsia="仿宋_GB2312"/>
                <w:b/>
                <w:bCs/>
                <w:color w:val="000000"/>
                <w:sz w:val="24"/>
                <w:highlight w:val="none"/>
                <w:lang w:val="en-US" w:eastAsia="zh-CN"/>
              </w:rPr>
              <w:t>2023年01月10日 16：00（北京时间）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jc w:val="center"/>
        </w:trPr>
        <w:tc>
          <w:tcPr>
            <w:tcW w:w="944" w:type="dxa"/>
            <w:noWrap w:val="0"/>
            <w:vAlign w:val="center"/>
          </w:tcPr>
          <w:p>
            <w:pPr>
              <w:spacing w:line="240" w:lineRule="atLeast"/>
              <w:jc w:val="center"/>
              <w:rPr>
                <w:rFonts w:ascii="仿宋_GB2312" w:eastAsia="仿宋_GB2312"/>
                <w:color w:val="000000"/>
                <w:sz w:val="24"/>
              </w:rPr>
            </w:pPr>
            <w:r>
              <w:rPr>
                <w:rFonts w:hint="eastAsia" w:ascii="仿宋_GB2312" w:eastAsia="仿宋_GB2312"/>
                <w:color w:val="000000"/>
                <w:sz w:val="24"/>
              </w:rPr>
              <w:t>8</w:t>
            </w:r>
          </w:p>
        </w:tc>
        <w:tc>
          <w:tcPr>
            <w:tcW w:w="8045" w:type="dxa"/>
            <w:noWrap w:val="0"/>
            <w:vAlign w:val="center"/>
          </w:tcPr>
          <w:p>
            <w:pPr>
              <w:spacing w:line="240" w:lineRule="atLeast"/>
              <w:rPr>
                <w:rFonts w:ascii="仿宋_GB2312" w:eastAsia="仿宋_GB2312"/>
                <w:color w:val="000000"/>
                <w:sz w:val="24"/>
              </w:rPr>
            </w:pPr>
            <w:r>
              <w:rPr>
                <w:rFonts w:hint="eastAsia" w:ascii="仿宋_GB2312" w:eastAsia="仿宋_GB2312"/>
                <w:color w:val="000000"/>
                <w:sz w:val="24"/>
              </w:rPr>
              <w:t>接收投标文件递交地点：</w:t>
            </w:r>
            <w:r>
              <w:rPr>
                <w:rFonts w:hint="eastAsia" w:ascii="仿宋_GB2312" w:eastAsia="仿宋_GB2312"/>
                <w:color w:val="auto"/>
                <w:sz w:val="24"/>
                <w:lang w:eastAsia="zh-CN"/>
              </w:rPr>
              <w:t xml:space="preserve">叶城县行政综合服务中心（叶城县工业园区纬三路）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jc w:val="center"/>
        </w:trPr>
        <w:tc>
          <w:tcPr>
            <w:tcW w:w="944" w:type="dxa"/>
            <w:noWrap w:val="0"/>
            <w:vAlign w:val="center"/>
          </w:tcPr>
          <w:p>
            <w:pPr>
              <w:spacing w:line="240" w:lineRule="atLeast"/>
              <w:jc w:val="center"/>
              <w:rPr>
                <w:rFonts w:hint="eastAsia" w:ascii="仿宋_GB2312" w:eastAsia="仿宋_GB2312"/>
                <w:color w:val="000000"/>
                <w:sz w:val="24"/>
              </w:rPr>
            </w:pPr>
            <w:r>
              <w:rPr>
                <w:rFonts w:hint="eastAsia" w:ascii="仿宋_GB2312" w:eastAsia="仿宋_GB2312"/>
                <w:color w:val="000000"/>
                <w:sz w:val="24"/>
              </w:rPr>
              <w:t>9</w:t>
            </w:r>
          </w:p>
        </w:tc>
        <w:tc>
          <w:tcPr>
            <w:tcW w:w="8045" w:type="dxa"/>
            <w:noWrap w:val="0"/>
            <w:vAlign w:val="center"/>
          </w:tcPr>
          <w:p>
            <w:pPr>
              <w:rPr>
                <w:rFonts w:hint="eastAsia" w:ascii="仿宋_GB2312" w:eastAsia="仿宋_GB2312"/>
                <w:color w:val="000000"/>
                <w:sz w:val="24"/>
                <w:lang w:eastAsia="zh-CN"/>
              </w:rPr>
            </w:pPr>
            <w:r>
              <w:rPr>
                <w:rFonts w:hint="eastAsia" w:ascii="仿宋_GB2312" w:eastAsia="仿宋_GB2312"/>
                <w:color w:val="000000"/>
                <w:sz w:val="24"/>
              </w:rPr>
              <w:t>核心产品：</w:t>
            </w:r>
            <w:r>
              <w:rPr>
                <w:rFonts w:hint="eastAsia" w:ascii="仿宋_GB2312" w:eastAsia="仿宋_GB2312"/>
                <w:color w:val="000000"/>
                <w:sz w:val="24"/>
                <w:lang w:val="en-US" w:eastAsia="zh-CN"/>
              </w:rPr>
              <w:t>糕点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0" w:hRule="atLeast"/>
          <w:jc w:val="center"/>
        </w:trPr>
        <w:tc>
          <w:tcPr>
            <w:tcW w:w="944" w:type="dxa"/>
            <w:noWrap w:val="0"/>
            <w:vAlign w:val="center"/>
          </w:tcPr>
          <w:p>
            <w:pPr>
              <w:spacing w:line="240" w:lineRule="atLeast"/>
              <w:jc w:val="center"/>
              <w:rPr>
                <w:rFonts w:hint="eastAsia" w:ascii="仿宋_GB2312" w:eastAsia="仿宋_GB2312"/>
                <w:color w:val="000000"/>
                <w:sz w:val="24"/>
              </w:rPr>
            </w:pPr>
            <w:r>
              <w:rPr>
                <w:rFonts w:hint="eastAsia" w:ascii="仿宋_GB2312" w:eastAsia="仿宋_GB2312"/>
                <w:color w:val="000000"/>
                <w:sz w:val="24"/>
              </w:rPr>
              <w:t>10</w:t>
            </w:r>
          </w:p>
        </w:tc>
        <w:tc>
          <w:tcPr>
            <w:tcW w:w="8045" w:type="dxa"/>
            <w:noWrap w:val="0"/>
            <w:vAlign w:val="center"/>
          </w:tcPr>
          <w:p>
            <w:pPr>
              <w:spacing w:line="240" w:lineRule="atLeast"/>
              <w:rPr>
                <w:rFonts w:hint="eastAsia" w:ascii="仿宋_GB2312" w:eastAsia="仿宋_GB2312"/>
                <w:i/>
                <w:color w:val="000000"/>
                <w:sz w:val="24"/>
              </w:rPr>
            </w:pPr>
            <w:r>
              <w:rPr>
                <w:rFonts w:hint="eastAsia" w:ascii="仿宋_GB2312" w:eastAsia="仿宋_GB2312"/>
                <w:color w:val="000000"/>
                <w:sz w:val="24"/>
              </w:rPr>
              <w:t>评标方法：</w:t>
            </w:r>
            <w:r>
              <w:rPr>
                <w:rFonts w:hint="eastAsia" w:ascii="仿宋_GB2312" w:hAnsi="宋体" w:eastAsia="仿宋_GB2312"/>
                <w:color w:val="000000"/>
                <w:sz w:val="24"/>
              </w:rPr>
              <w:t>综合评分法</w:t>
            </w:r>
            <w:r>
              <w:rPr>
                <w:rFonts w:hint="eastAsia" w:ascii="仿宋_GB2312" w:eastAsia="仿宋_GB2312"/>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jc w:val="center"/>
        </w:trPr>
        <w:tc>
          <w:tcPr>
            <w:tcW w:w="944" w:type="dxa"/>
            <w:noWrap w:val="0"/>
            <w:vAlign w:val="center"/>
          </w:tcPr>
          <w:p>
            <w:pPr>
              <w:spacing w:line="240" w:lineRule="atLeast"/>
              <w:jc w:val="center"/>
              <w:rPr>
                <w:rFonts w:ascii="仿宋_GB2312" w:eastAsia="仿宋_GB2312"/>
                <w:color w:val="000000"/>
                <w:sz w:val="24"/>
              </w:rPr>
            </w:pPr>
            <w:r>
              <w:rPr>
                <w:rFonts w:hint="eastAsia" w:ascii="仿宋_GB2312" w:eastAsia="仿宋_GB2312"/>
                <w:color w:val="000000"/>
                <w:sz w:val="24"/>
              </w:rPr>
              <w:t>11</w:t>
            </w:r>
          </w:p>
        </w:tc>
        <w:tc>
          <w:tcPr>
            <w:tcW w:w="8045" w:type="dxa"/>
            <w:noWrap w:val="0"/>
            <w:vAlign w:val="center"/>
          </w:tcPr>
          <w:p>
            <w:pPr>
              <w:spacing w:line="240" w:lineRule="atLeast"/>
              <w:rPr>
                <w:rFonts w:hint="eastAsia" w:ascii="仿宋_GB2312" w:eastAsia="仿宋_GB2312"/>
                <w:color w:val="000000"/>
                <w:sz w:val="24"/>
              </w:rPr>
            </w:pPr>
            <w:r>
              <w:rPr>
                <w:rFonts w:hint="eastAsia" w:ascii="仿宋_GB2312" w:eastAsia="仿宋_GB2312"/>
                <w:color w:val="000000"/>
                <w:sz w:val="24"/>
              </w:rPr>
              <w:t>推荐</w:t>
            </w:r>
            <w:r>
              <w:rPr>
                <w:rFonts w:ascii="仿宋_GB2312" w:eastAsia="仿宋_GB2312"/>
                <w:color w:val="000000"/>
                <w:sz w:val="24"/>
              </w:rPr>
              <w:t>中标候选供应商的数量：</w:t>
            </w:r>
            <w:r>
              <w:rPr>
                <w:rFonts w:hint="eastAsia" w:ascii="仿宋_GB2312" w:eastAsia="仿宋_GB2312"/>
                <w:color w:val="000000"/>
                <w:sz w:val="24"/>
                <w:u w:val="single"/>
              </w:rPr>
              <w:t>3个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jc w:val="center"/>
        </w:trPr>
        <w:tc>
          <w:tcPr>
            <w:tcW w:w="944" w:type="dxa"/>
            <w:noWrap w:val="0"/>
            <w:vAlign w:val="center"/>
          </w:tcPr>
          <w:p>
            <w:pPr>
              <w:spacing w:line="240" w:lineRule="atLeast"/>
              <w:jc w:val="center"/>
              <w:rPr>
                <w:rFonts w:ascii="仿宋_GB2312" w:eastAsia="仿宋_GB2312"/>
                <w:color w:val="000000"/>
                <w:sz w:val="24"/>
              </w:rPr>
            </w:pPr>
            <w:r>
              <w:rPr>
                <w:rFonts w:hint="eastAsia" w:ascii="仿宋_GB2312" w:eastAsia="仿宋_GB2312"/>
                <w:color w:val="000000"/>
                <w:sz w:val="24"/>
              </w:rPr>
              <w:t>12</w:t>
            </w:r>
          </w:p>
        </w:tc>
        <w:tc>
          <w:tcPr>
            <w:tcW w:w="8045" w:type="dxa"/>
            <w:noWrap w:val="0"/>
            <w:vAlign w:val="center"/>
          </w:tcPr>
          <w:p>
            <w:pPr>
              <w:spacing w:line="240" w:lineRule="atLeast"/>
              <w:rPr>
                <w:rFonts w:hint="eastAsia" w:ascii="仿宋_GB2312" w:eastAsia="仿宋_GB2312"/>
                <w:color w:val="000000"/>
                <w:sz w:val="24"/>
              </w:rPr>
            </w:pPr>
            <w:r>
              <w:rPr>
                <w:rFonts w:hint="eastAsia" w:ascii="仿宋_GB2312" w:eastAsia="仿宋_GB2312"/>
                <w:color w:val="000000"/>
                <w:sz w:val="24"/>
              </w:rPr>
              <w:t>招标人是否委托评标委员会直接确定中标人：</w:t>
            </w:r>
            <w:r>
              <w:rPr>
                <w:rFonts w:hint="eastAsia" w:ascii="仿宋_GB2312" w:eastAsia="仿宋_GB2312"/>
                <w:color w:val="000000"/>
                <w:sz w:val="24"/>
                <w:u w:val="single"/>
              </w:rPr>
              <w:t>否</w:t>
            </w:r>
            <w:r>
              <w:rPr>
                <w:rFonts w:hint="eastAsia" w:ascii="仿宋_GB2312" w:eastAsia="仿宋_GB2312"/>
                <w:color w:val="000000"/>
                <w:sz w:val="24"/>
              </w:rPr>
              <w:t xml:space="preserve"> </w:t>
            </w:r>
            <w:r>
              <w:rPr>
                <w:rFonts w:hint="eastAsia" w:ascii="仿宋_GB2312" w:hAnsi="宋体" w:eastAsia="仿宋_GB2312"/>
                <w:i/>
                <w:color w:val="000000"/>
                <w:sz w:val="24"/>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944" w:type="dxa"/>
            <w:noWrap w:val="0"/>
            <w:vAlign w:val="center"/>
          </w:tcPr>
          <w:p>
            <w:pPr>
              <w:spacing w:line="240" w:lineRule="atLeast"/>
              <w:ind w:firstLine="240" w:firstLineChars="100"/>
              <w:rPr>
                <w:rFonts w:hint="eastAsia"/>
                <w:color w:val="000000"/>
              </w:rPr>
            </w:pPr>
            <w:r>
              <w:rPr>
                <w:rFonts w:hint="eastAsia" w:ascii="仿宋_GB2312" w:eastAsia="仿宋_GB2312"/>
                <w:color w:val="000000"/>
                <w:sz w:val="24"/>
              </w:rPr>
              <w:t>13</w:t>
            </w:r>
          </w:p>
        </w:tc>
        <w:tc>
          <w:tcPr>
            <w:tcW w:w="8045" w:type="dxa"/>
            <w:noWrap w:val="0"/>
            <w:vAlign w:val="center"/>
          </w:tcPr>
          <w:p>
            <w:pPr>
              <w:rPr>
                <w:rFonts w:hint="eastAsia" w:ascii="仿宋_GB2312" w:eastAsia="仿宋_GB2312"/>
                <w:color w:val="000000"/>
                <w:sz w:val="24"/>
              </w:rPr>
            </w:pPr>
            <w:r>
              <w:rPr>
                <w:rFonts w:hint="eastAsia" w:ascii="仿宋" w:hAnsi="仿宋" w:eastAsia="仿宋" w:cs="仿宋"/>
                <w:color w:val="000000"/>
                <w:sz w:val="24"/>
              </w:rPr>
              <w:t>履</w:t>
            </w:r>
            <w:r>
              <w:rPr>
                <w:rFonts w:hint="eastAsia" w:ascii="仿宋_GB2312" w:eastAsia="仿宋_GB2312"/>
                <w:color w:val="000000"/>
                <w:sz w:val="24"/>
              </w:rPr>
              <w:t>约保证金金额：</w:t>
            </w:r>
            <w:r>
              <w:rPr>
                <w:rFonts w:hint="eastAsia" w:ascii="仿宋_GB2312" w:eastAsia="仿宋_GB2312"/>
                <w:color w:val="000000"/>
                <w:sz w:val="24"/>
                <w:lang w:val="en-US" w:eastAsia="zh-CN"/>
              </w:rPr>
              <w:t>中标人</w:t>
            </w:r>
            <w:r>
              <w:rPr>
                <w:rFonts w:hint="eastAsia" w:ascii="仿宋_GB2312" w:eastAsia="仿宋_GB2312"/>
                <w:color w:val="000000"/>
                <w:sz w:val="24"/>
              </w:rPr>
              <w:t>向</w:t>
            </w:r>
            <w:r>
              <w:rPr>
                <w:rFonts w:hint="eastAsia" w:ascii="仿宋_GB2312" w:eastAsia="仿宋_GB2312"/>
                <w:color w:val="000000"/>
                <w:sz w:val="24"/>
                <w:lang w:val="en-US" w:eastAsia="zh-CN"/>
              </w:rPr>
              <w:t>采购人</w:t>
            </w:r>
            <w:r>
              <w:rPr>
                <w:rFonts w:hint="eastAsia" w:ascii="仿宋_GB2312" w:eastAsia="仿宋_GB2312"/>
                <w:color w:val="000000"/>
                <w:sz w:val="24"/>
              </w:rPr>
              <w:t>缴纳中标金额的</w:t>
            </w:r>
            <w:r>
              <w:rPr>
                <w:rFonts w:hint="eastAsia" w:ascii="仿宋_GB2312" w:eastAsia="仿宋_GB2312"/>
                <w:color w:val="000000"/>
                <w:sz w:val="24"/>
                <w:lang w:val="en-US" w:eastAsia="zh-CN"/>
              </w:rPr>
              <w:t>10</w:t>
            </w:r>
            <w:r>
              <w:rPr>
                <w:rFonts w:hint="eastAsia" w:ascii="仿宋_GB2312" w:eastAsia="仿宋_GB2312"/>
                <w:color w:val="000000"/>
                <w:sz w:val="24"/>
              </w:rPr>
              <w:t>%</w:t>
            </w:r>
            <w:r>
              <w:rPr>
                <w:rFonts w:hint="eastAsia" w:ascii="仿宋_GB2312" w:eastAsia="仿宋_GB2312"/>
                <w:color w:val="000000"/>
                <w:sz w:val="24"/>
                <w:lang w:val="en-US" w:eastAsia="zh-CN"/>
              </w:rPr>
              <w:t>作为</w:t>
            </w:r>
            <w:r>
              <w:rPr>
                <w:rFonts w:hint="eastAsia" w:ascii="仿宋_GB2312" w:eastAsia="仿宋_GB2312"/>
                <w:color w:val="000000"/>
                <w:sz w:val="24"/>
              </w:rPr>
              <w:t>合同履约金</w:t>
            </w:r>
          </w:p>
          <w:p>
            <w:pPr>
              <w:rPr>
                <w:rFonts w:hint="eastAsia" w:ascii="仿宋_GB2312" w:eastAsia="仿宋_GB2312"/>
                <w:color w:val="000000"/>
                <w:sz w:val="24"/>
              </w:rPr>
            </w:pPr>
            <w:r>
              <w:rPr>
                <w:rFonts w:hint="eastAsia" w:ascii="仿宋_GB2312" w:eastAsia="仿宋_GB2312"/>
                <w:color w:val="000000"/>
                <w:sz w:val="24"/>
              </w:rPr>
              <w:t>履约保证金形式：电汇、</w:t>
            </w:r>
            <w:r>
              <w:rPr>
                <w:rFonts w:hint="eastAsia" w:ascii="仿宋_GB2312" w:eastAsia="仿宋_GB2312"/>
                <w:color w:val="000000"/>
                <w:sz w:val="24"/>
                <w:lang w:eastAsia="zh-CN"/>
              </w:rPr>
              <w:t>银行保函、</w:t>
            </w:r>
            <w:r>
              <w:rPr>
                <w:rFonts w:hint="eastAsia" w:ascii="仿宋_GB2312" w:eastAsia="仿宋_GB2312"/>
                <w:color w:val="000000"/>
                <w:sz w:val="24"/>
              </w:rPr>
              <w:t>网银、支票</w:t>
            </w:r>
          </w:p>
          <w:p>
            <w:pPr>
              <w:rPr>
                <w:rFonts w:hint="eastAsia" w:ascii="仿宋_GB2312" w:eastAsia="仿宋_GB2312"/>
                <w:color w:val="000000"/>
                <w:sz w:val="24"/>
              </w:rPr>
            </w:pPr>
            <w:r>
              <w:rPr>
                <w:rFonts w:hint="eastAsia" w:ascii="仿宋_GB2312" w:eastAsia="仿宋_GB2312"/>
                <w:color w:val="000000"/>
                <w:sz w:val="24"/>
              </w:rPr>
              <w:t>提交履约保证金的时间：领取中标通知书3日内（日历日）</w:t>
            </w:r>
          </w:p>
          <w:p>
            <w:pPr>
              <w:rPr>
                <w:rFonts w:hint="eastAsia"/>
                <w:color w:val="000000"/>
              </w:rPr>
            </w:pPr>
            <w:r>
              <w:rPr>
                <w:rFonts w:hint="eastAsia" w:ascii="仿宋_GB2312" w:eastAsia="仿宋_GB2312"/>
                <w:color w:val="000000"/>
                <w:sz w:val="24"/>
              </w:rPr>
              <w:t>货物供应并验收合格后无息返还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jc w:val="center"/>
        </w:trPr>
        <w:tc>
          <w:tcPr>
            <w:tcW w:w="944" w:type="dxa"/>
            <w:noWrap w:val="0"/>
            <w:vAlign w:val="center"/>
          </w:tcPr>
          <w:p>
            <w:pPr>
              <w:spacing w:line="240" w:lineRule="atLeast"/>
              <w:jc w:val="center"/>
              <w:rPr>
                <w:rFonts w:ascii="仿宋_GB2312" w:eastAsia="仿宋_GB2312"/>
                <w:color w:val="000000"/>
                <w:sz w:val="24"/>
              </w:rPr>
            </w:pPr>
            <w:r>
              <w:rPr>
                <w:rFonts w:hint="eastAsia" w:ascii="仿宋_GB2312" w:eastAsia="仿宋_GB2312"/>
                <w:color w:val="000000"/>
                <w:sz w:val="24"/>
              </w:rPr>
              <w:t>14</w:t>
            </w:r>
          </w:p>
        </w:tc>
        <w:tc>
          <w:tcPr>
            <w:tcW w:w="8045" w:type="dxa"/>
            <w:noWrap w:val="0"/>
            <w:vAlign w:val="center"/>
          </w:tcPr>
          <w:p>
            <w:pPr>
              <w:spacing w:line="240" w:lineRule="atLeast"/>
              <w:rPr>
                <w:rFonts w:hint="eastAsia" w:ascii="仿宋_GB2312" w:eastAsia="仿宋_GB2312"/>
                <w:color w:val="000000"/>
                <w:sz w:val="24"/>
              </w:rPr>
            </w:pPr>
            <w:r>
              <w:rPr>
                <w:rFonts w:hint="eastAsia" w:ascii="仿宋_GB2312" w:eastAsia="仿宋_GB2312"/>
                <w:color w:val="000000"/>
                <w:sz w:val="24"/>
              </w:rPr>
              <w:t>代理服务费：代理服务费由中标方按中标价进行支付，支付比例为：</w:t>
            </w:r>
          </w:p>
          <w:p>
            <w:pPr>
              <w:spacing w:line="240" w:lineRule="atLeast"/>
              <w:rPr>
                <w:rFonts w:hint="eastAsia" w:ascii="仿宋_GB2312" w:eastAsia="仿宋_GB2312"/>
                <w:color w:val="000000"/>
                <w:sz w:val="24"/>
              </w:rPr>
            </w:pPr>
            <w:r>
              <w:rPr>
                <w:rFonts w:hint="eastAsia" w:ascii="仿宋_GB2312" w:eastAsia="仿宋_GB2312"/>
                <w:color w:val="000000"/>
                <w:sz w:val="24"/>
              </w:rPr>
              <w:t>参照发改价格[2015]299号</w:t>
            </w:r>
            <w:r>
              <w:rPr>
                <w:rFonts w:hint="eastAsia" w:ascii="仿宋_GB2312" w:eastAsia="仿宋_GB2312"/>
                <w:color w:val="000000"/>
                <w:sz w:val="24"/>
                <w:lang w:val="en-US" w:eastAsia="zh-CN"/>
              </w:rPr>
              <w:t>文件</w:t>
            </w:r>
            <w:r>
              <w:rPr>
                <w:rFonts w:hint="eastAsia" w:ascii="仿宋_GB2312" w:eastAsia="仿宋_GB2312"/>
                <w:color w:val="000000"/>
                <w:sz w:val="24"/>
              </w:rPr>
              <w:t>。</w:t>
            </w:r>
          </w:p>
          <w:p>
            <w:pPr>
              <w:spacing w:line="240" w:lineRule="atLeast"/>
              <w:rPr>
                <w:rFonts w:hint="eastAsia" w:ascii="仿宋_GB2312" w:eastAsia="仿宋_GB2312"/>
                <w:color w:val="000000"/>
                <w:sz w:val="24"/>
              </w:rPr>
            </w:pPr>
            <w:r>
              <w:rPr>
                <w:rFonts w:hint="eastAsia" w:ascii="仿宋_GB2312" w:eastAsia="仿宋_GB2312"/>
                <w:color w:val="000000"/>
                <w:sz w:val="24"/>
              </w:rPr>
              <w:t>支付形式：电汇、网银、支票</w:t>
            </w:r>
          </w:p>
          <w:p>
            <w:pPr>
              <w:spacing w:line="240" w:lineRule="atLeast"/>
              <w:rPr>
                <w:rFonts w:hint="eastAsia" w:ascii="仿宋_GB2312" w:eastAsia="仿宋_GB2312"/>
                <w:color w:val="000000"/>
                <w:sz w:val="24"/>
              </w:rPr>
            </w:pPr>
            <w:r>
              <w:rPr>
                <w:rFonts w:hint="eastAsia" w:ascii="仿宋_GB2312" w:eastAsia="仿宋_GB2312"/>
                <w:color w:val="000000"/>
                <w:sz w:val="24"/>
              </w:rPr>
              <w:t>支付时间：中标公示后3个工作日内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jc w:val="center"/>
        </w:trPr>
        <w:tc>
          <w:tcPr>
            <w:tcW w:w="944" w:type="dxa"/>
            <w:noWrap w:val="0"/>
            <w:vAlign w:val="center"/>
          </w:tcPr>
          <w:p>
            <w:pPr>
              <w:spacing w:line="240" w:lineRule="atLeast"/>
              <w:jc w:val="center"/>
              <w:rPr>
                <w:rFonts w:ascii="仿宋_GB2312" w:eastAsia="仿宋_GB2312"/>
                <w:sz w:val="24"/>
              </w:rPr>
            </w:pPr>
            <w:r>
              <w:rPr>
                <w:rFonts w:hint="eastAsia" w:ascii="仿宋_GB2312" w:eastAsia="仿宋_GB2312"/>
                <w:sz w:val="24"/>
              </w:rPr>
              <w:t>15</w:t>
            </w:r>
          </w:p>
        </w:tc>
        <w:tc>
          <w:tcPr>
            <w:tcW w:w="8045" w:type="dxa"/>
            <w:noWrap w:val="0"/>
            <w:vAlign w:val="center"/>
          </w:tcPr>
          <w:p>
            <w:pPr>
              <w:spacing w:line="240" w:lineRule="atLeast"/>
              <w:rPr>
                <w:rFonts w:hint="eastAsia" w:ascii="仿宋_GB2312" w:eastAsia="仿宋_GB2312"/>
                <w:sz w:val="24"/>
              </w:rPr>
            </w:pPr>
            <w:r>
              <w:rPr>
                <w:rFonts w:hint="eastAsia" w:ascii="仿宋_GB2312" w:eastAsia="仿宋_GB2312"/>
                <w:sz w:val="24"/>
              </w:rPr>
              <w:t>本项目是否</w:t>
            </w:r>
            <w:r>
              <w:rPr>
                <w:rFonts w:ascii="仿宋_GB2312" w:eastAsia="仿宋_GB2312"/>
                <w:sz w:val="24"/>
              </w:rPr>
              <w:t>属于</w:t>
            </w:r>
            <w:r>
              <w:rPr>
                <w:rFonts w:ascii="仿宋_GB2312" w:hAnsi="宋体" w:eastAsia="仿宋_GB2312"/>
                <w:sz w:val="24"/>
              </w:rPr>
              <w:t>信用担保试点范围</w:t>
            </w:r>
            <w:r>
              <w:rPr>
                <w:rFonts w:hint="eastAsia" w:ascii="仿宋_GB2312" w:hAnsi="宋体" w:eastAsia="仿宋_GB2312"/>
                <w:sz w:val="24"/>
              </w:rPr>
              <w:t>：</w:t>
            </w:r>
            <w:r>
              <w:rPr>
                <w:rFonts w:hint="eastAsia" w:ascii="仿宋_GB2312" w:eastAsia="仿宋_GB2312"/>
                <w:sz w:val="24"/>
                <w:u w:val="single"/>
              </w:rPr>
              <w:t>否</w:t>
            </w:r>
            <w:r>
              <w:rPr>
                <w:rFonts w:hint="eastAsia" w:ascii="仿宋_GB2312" w:hAnsi="宋体" w:eastAsia="仿宋_GB2312"/>
                <w:i/>
                <w:sz w:val="24"/>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1" w:hRule="atLeast"/>
          <w:jc w:val="center"/>
        </w:trPr>
        <w:tc>
          <w:tcPr>
            <w:tcW w:w="944" w:type="dxa"/>
            <w:noWrap w:val="0"/>
            <w:vAlign w:val="center"/>
          </w:tcPr>
          <w:p>
            <w:pPr>
              <w:spacing w:line="240" w:lineRule="atLeast"/>
              <w:jc w:val="center"/>
              <w:rPr>
                <w:rFonts w:ascii="仿宋_GB2312" w:eastAsia="仿宋_GB2312"/>
                <w:sz w:val="24"/>
              </w:rPr>
            </w:pPr>
            <w:r>
              <w:rPr>
                <w:rFonts w:hint="eastAsia" w:ascii="仿宋_GB2312" w:eastAsia="仿宋_GB2312"/>
                <w:sz w:val="24"/>
              </w:rPr>
              <w:t>16</w:t>
            </w:r>
          </w:p>
        </w:tc>
        <w:tc>
          <w:tcPr>
            <w:tcW w:w="8045" w:type="dxa"/>
            <w:noWrap w:val="0"/>
            <w:vAlign w:val="center"/>
          </w:tcPr>
          <w:p>
            <w:pPr>
              <w:rPr>
                <w:rFonts w:hint="eastAsia" w:ascii="仿宋_GB2312" w:eastAsia="仿宋_GB2312"/>
                <w:sz w:val="24"/>
              </w:rPr>
            </w:pPr>
            <w:r>
              <w:rPr>
                <w:rFonts w:hint="eastAsia" w:ascii="仿宋_GB2312" w:eastAsia="仿宋_GB2312"/>
                <w:color w:val="auto"/>
                <w:sz w:val="24"/>
              </w:rPr>
              <w:t>监督部门：</w:t>
            </w:r>
            <w:r>
              <w:rPr>
                <w:rFonts w:hint="eastAsia" w:ascii="仿宋_GB2312" w:eastAsia="仿宋_GB2312"/>
                <w:color w:val="auto"/>
                <w:sz w:val="24"/>
                <w:lang w:val="en-US" w:eastAsia="zh-CN"/>
              </w:rPr>
              <w:t>叶城县政府采购管理办公室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6" w:hRule="atLeast"/>
          <w:jc w:val="center"/>
        </w:trPr>
        <w:tc>
          <w:tcPr>
            <w:tcW w:w="944" w:type="dxa"/>
            <w:noWrap w:val="0"/>
            <w:vAlign w:val="center"/>
          </w:tcPr>
          <w:p>
            <w:pPr>
              <w:spacing w:line="240" w:lineRule="atLeast"/>
              <w:jc w:val="center"/>
              <w:rPr>
                <w:rFonts w:hint="eastAsia" w:ascii="仿宋_GB2312" w:eastAsia="仿宋_GB2312"/>
                <w:sz w:val="24"/>
              </w:rPr>
            </w:pPr>
            <w:r>
              <w:rPr>
                <w:rFonts w:hint="eastAsia" w:ascii="仿宋_GB2312" w:eastAsia="仿宋_GB2312"/>
                <w:sz w:val="24"/>
              </w:rPr>
              <w:t>17</w:t>
            </w:r>
          </w:p>
        </w:tc>
        <w:tc>
          <w:tcPr>
            <w:tcW w:w="8045" w:type="dxa"/>
            <w:noWrap w:val="0"/>
            <w:vAlign w:val="center"/>
          </w:tcPr>
          <w:p>
            <w:pPr>
              <w:spacing w:line="240" w:lineRule="atLeast"/>
              <w:rPr>
                <w:rFonts w:hint="eastAsia" w:ascii="仿宋_GB2312" w:eastAsia="仿宋_GB2312"/>
                <w:sz w:val="24"/>
              </w:rPr>
            </w:pPr>
            <w:r>
              <w:rPr>
                <w:rFonts w:hint="eastAsia" w:ascii="仿宋_GB2312" w:eastAsia="仿宋_GB2312"/>
                <w:color w:val="auto"/>
                <w:sz w:val="24"/>
              </w:rPr>
              <w:t>监督电话：0998-7296621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7" w:hRule="atLeast"/>
          <w:jc w:val="center"/>
        </w:trPr>
        <w:tc>
          <w:tcPr>
            <w:tcW w:w="944" w:type="dxa"/>
            <w:noWrap w:val="0"/>
            <w:vAlign w:val="center"/>
          </w:tcPr>
          <w:p>
            <w:pPr>
              <w:spacing w:line="240" w:lineRule="atLeast"/>
              <w:jc w:val="center"/>
              <w:rPr>
                <w:rFonts w:hint="eastAsia" w:ascii="仿宋_GB2312" w:eastAsia="仿宋_GB2312"/>
                <w:sz w:val="24"/>
              </w:rPr>
            </w:pPr>
          </w:p>
        </w:tc>
        <w:tc>
          <w:tcPr>
            <w:tcW w:w="8045" w:type="dxa"/>
            <w:noWrap w:val="0"/>
            <w:vAlign w:val="center"/>
          </w:tcPr>
          <w:p>
            <w:pPr>
              <w:rPr>
                <w:rFonts w:hint="eastAsia" w:ascii="仿宋_GB2312" w:eastAsia="仿宋_GB2312"/>
                <w:sz w:val="24"/>
              </w:rPr>
            </w:pPr>
            <w:r>
              <w:rPr>
                <w:rFonts w:hint="eastAsia" w:ascii="仿宋" w:hAnsi="仿宋" w:eastAsia="仿宋" w:cs="仿宋"/>
                <w:bCs/>
                <w:color w:val="000000"/>
                <w:sz w:val="24"/>
              </w:rPr>
              <w:t>适用于本投标人须知的额外增加的变动：无</w:t>
            </w:r>
          </w:p>
        </w:tc>
      </w:tr>
    </w:tbl>
    <w:p>
      <w:pPr>
        <w:spacing w:line="240" w:lineRule="atLeast"/>
        <w:ind w:left="1080" w:leftChars="257" w:hanging="540"/>
        <w:rPr>
          <w:rFonts w:ascii="仿宋_GB2312" w:eastAsia="仿宋_GB2312"/>
          <w:sz w:val="24"/>
        </w:rPr>
        <w:sectPr>
          <w:headerReference r:id="rId7" w:type="default"/>
          <w:headerReference r:id="rId8" w:type="even"/>
          <w:footerReference r:id="rId9" w:type="even"/>
          <w:pgSz w:w="11906" w:h="16838"/>
          <w:pgMar w:top="1440" w:right="1627" w:bottom="1440" w:left="1627" w:header="851" w:footer="992" w:gutter="0"/>
          <w:cols w:space="720" w:num="1"/>
          <w:docGrid w:linePitch="312" w:charSpace="0"/>
        </w:sectPr>
      </w:pPr>
    </w:p>
    <w:p>
      <w:pPr>
        <w:widowControl/>
        <w:jc w:val="center"/>
        <w:rPr>
          <w:rFonts w:ascii="仿宋" w:hAnsi="仿宋" w:eastAsia="仿宋" w:cs="宋体"/>
          <w:b/>
          <w:kern w:val="0"/>
          <w:sz w:val="32"/>
          <w:szCs w:val="32"/>
        </w:rPr>
      </w:pPr>
      <w:bookmarkStart w:id="381" w:name="_Toc216582811"/>
      <w:bookmarkStart w:id="382" w:name="_Toc218935351"/>
      <w:bookmarkStart w:id="383" w:name="_Toc219175635"/>
      <w:bookmarkStart w:id="384" w:name="_Toc216513787"/>
      <w:r>
        <w:rPr>
          <w:rFonts w:hint="eastAsia" w:ascii="仿宋" w:hAnsi="仿宋" w:eastAsia="仿宋" w:cs="宋体"/>
          <w:b/>
          <w:kern w:val="0"/>
          <w:sz w:val="32"/>
          <w:szCs w:val="32"/>
        </w:rPr>
        <w:t xml:space="preserve"> 资格审查</w:t>
      </w:r>
      <w:r>
        <w:rPr>
          <w:rFonts w:ascii="仿宋" w:hAnsi="仿宋" w:eastAsia="仿宋" w:cs="宋体"/>
          <w:b/>
          <w:kern w:val="0"/>
          <w:sz w:val="32"/>
          <w:szCs w:val="32"/>
        </w:rPr>
        <w:t>表</w:t>
      </w:r>
    </w:p>
    <w:p>
      <w:pPr>
        <w:rPr>
          <w:rFonts w:hint="eastAsia"/>
        </w:rPr>
      </w:pPr>
    </w:p>
    <w:tbl>
      <w:tblPr>
        <w:tblStyle w:val="20"/>
        <w:tblpPr w:leftFromText="180" w:rightFromText="180" w:vertAnchor="text" w:horzAnchor="page" w:tblpX="1506" w:tblpY="-6"/>
        <w:tblOverlap w:val="never"/>
        <w:tblW w:w="13759" w:type="dxa"/>
        <w:tblInd w:w="0" w:type="dxa"/>
        <w:tblLayout w:type="fixed"/>
        <w:tblCellMar>
          <w:top w:w="0" w:type="dxa"/>
          <w:left w:w="108" w:type="dxa"/>
          <w:bottom w:w="0" w:type="dxa"/>
          <w:right w:w="108" w:type="dxa"/>
        </w:tblCellMar>
      </w:tblPr>
      <w:tblGrid>
        <w:gridCol w:w="751"/>
        <w:gridCol w:w="366"/>
        <w:gridCol w:w="713"/>
        <w:gridCol w:w="1166"/>
        <w:gridCol w:w="762"/>
        <w:gridCol w:w="1163"/>
        <w:gridCol w:w="1296"/>
        <w:gridCol w:w="1442"/>
        <w:gridCol w:w="2604"/>
        <w:gridCol w:w="1241"/>
        <w:gridCol w:w="1064"/>
        <w:gridCol w:w="1191"/>
      </w:tblGrid>
      <w:tr>
        <w:tblPrEx>
          <w:tblCellMar>
            <w:top w:w="0" w:type="dxa"/>
            <w:left w:w="108" w:type="dxa"/>
            <w:bottom w:w="0" w:type="dxa"/>
            <w:right w:w="108" w:type="dxa"/>
          </w:tblCellMar>
        </w:tblPrEx>
        <w:trPr>
          <w:trHeight w:val="766" w:hRule="atLeast"/>
        </w:trPr>
        <w:tc>
          <w:tcPr>
            <w:tcW w:w="75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18"/>
                <w:szCs w:val="18"/>
              </w:rPr>
            </w:pPr>
            <w:r>
              <w:rPr>
                <w:rFonts w:hint="eastAsia" w:ascii="仿宋_GB2312" w:eastAsia="仿宋_GB2312"/>
                <w:sz w:val="18"/>
                <w:szCs w:val="18"/>
              </w:rPr>
              <w:t>投标人名称</w:t>
            </w:r>
          </w:p>
        </w:tc>
        <w:tc>
          <w:tcPr>
            <w:tcW w:w="11817" w:type="dxa"/>
            <w:gridSpan w:val="10"/>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18"/>
                <w:szCs w:val="18"/>
              </w:rPr>
            </w:pPr>
          </w:p>
          <w:p>
            <w:pPr>
              <w:widowControl/>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rPr>
              <w:t>审查项目</w:t>
            </w:r>
            <w:r>
              <w:rPr>
                <w:rFonts w:hint="eastAsia" w:ascii="仿宋" w:hAnsi="仿宋" w:eastAsia="仿宋" w:cs="仿宋"/>
                <w:kern w:val="0"/>
                <w:sz w:val="18"/>
                <w:szCs w:val="18"/>
                <w:lang w:val="en-US" w:eastAsia="zh-CN"/>
              </w:rPr>
              <w:t xml:space="preserve">     </w:t>
            </w:r>
          </w:p>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 </w:t>
            </w:r>
          </w:p>
        </w:tc>
        <w:tc>
          <w:tcPr>
            <w:tcW w:w="119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结论</w:t>
            </w:r>
          </w:p>
        </w:tc>
      </w:tr>
      <w:tr>
        <w:tblPrEx>
          <w:tblCellMar>
            <w:top w:w="0" w:type="dxa"/>
            <w:left w:w="108" w:type="dxa"/>
            <w:bottom w:w="0" w:type="dxa"/>
            <w:right w:w="108" w:type="dxa"/>
          </w:tblCellMar>
        </w:tblPrEx>
        <w:trPr>
          <w:trHeight w:val="5211" w:hRule="atLeast"/>
        </w:trPr>
        <w:tc>
          <w:tcPr>
            <w:tcW w:w="7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18"/>
                <w:szCs w:val="18"/>
              </w:rPr>
            </w:pPr>
          </w:p>
        </w:tc>
        <w:tc>
          <w:tcPr>
            <w:tcW w:w="366"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18"/>
                <w:szCs w:val="18"/>
              </w:rPr>
            </w:pPr>
            <w:r>
              <w:rPr>
                <w:rFonts w:hint="eastAsia" w:ascii="仿宋" w:hAnsi="仿宋" w:eastAsia="仿宋" w:cs="仿宋"/>
                <w:sz w:val="18"/>
                <w:szCs w:val="18"/>
                <w:lang w:val="en-US" w:eastAsia="zh-CN"/>
              </w:rPr>
              <w:t>具有三证合一的营业执照副本原件</w:t>
            </w:r>
            <w:r>
              <w:rPr>
                <w:rFonts w:hint="eastAsia" w:ascii="仿宋" w:hAnsi="仿宋" w:eastAsia="仿宋" w:cs="仿宋"/>
                <w:sz w:val="18"/>
                <w:szCs w:val="18"/>
              </w:rPr>
              <w:t>；</w:t>
            </w:r>
          </w:p>
        </w:tc>
        <w:tc>
          <w:tcPr>
            <w:tcW w:w="713"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sz w:val="18"/>
                <w:szCs w:val="18"/>
              </w:rPr>
            </w:pPr>
            <w:r>
              <w:rPr>
                <w:rFonts w:hint="eastAsia" w:ascii="仿宋" w:hAnsi="仿宋" w:eastAsia="仿宋" w:cs="仿宋"/>
                <w:kern w:val="2"/>
                <w:sz w:val="18"/>
                <w:szCs w:val="18"/>
                <w:highlight w:val="none"/>
                <w:lang w:val="en-US" w:eastAsia="zh-CN" w:bidi="ar-SA"/>
              </w:rPr>
              <w:t>银行开户许可证或基本账户开户银行的账户信息；</w:t>
            </w:r>
          </w:p>
        </w:tc>
        <w:tc>
          <w:tcPr>
            <w:tcW w:w="1166"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18"/>
                <w:szCs w:val="18"/>
              </w:rPr>
            </w:pPr>
            <w:r>
              <w:rPr>
                <w:rFonts w:hint="eastAsia" w:ascii="仿宋_GB2312" w:eastAsia="仿宋_GB2312"/>
                <w:sz w:val="18"/>
                <w:szCs w:val="18"/>
                <w:lang w:val="en-US" w:eastAsia="zh-CN"/>
              </w:rPr>
              <w:t>法定代表人授权书及被委托人身份证（法定代表人投标提供法定代表人身份证明及身份证），在本单位缴纳的近连续3个月社保缴纳证明（单位社保缴费汇总和个人明细表）含被授权委托人</w:t>
            </w:r>
            <w:r>
              <w:rPr>
                <w:rFonts w:hint="eastAsia" w:ascii="仿宋_GB2312" w:eastAsia="仿宋_GB2312"/>
                <w:sz w:val="18"/>
                <w:szCs w:val="18"/>
                <w:lang w:eastAsia="zh-CN"/>
              </w:rPr>
              <w:t>；</w:t>
            </w:r>
          </w:p>
        </w:tc>
        <w:tc>
          <w:tcPr>
            <w:tcW w:w="762" w:type="dxa"/>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sz w:val="18"/>
                <w:szCs w:val="18"/>
              </w:rPr>
            </w:pPr>
            <w:r>
              <w:rPr>
                <w:rFonts w:hint="eastAsia" w:ascii="仿宋_GB2312" w:eastAsia="仿宋_GB2312"/>
                <w:sz w:val="18"/>
                <w:szCs w:val="18"/>
                <w:lang w:val="en-US" w:eastAsia="zh-CN"/>
              </w:rPr>
              <w:t>具有税务局开具依法缴纳近连续3个月税收证明的良好记录（完税证明）</w:t>
            </w:r>
            <w:r>
              <w:rPr>
                <w:rFonts w:hint="eastAsia" w:ascii="仿宋_GB2312" w:eastAsia="仿宋_GB2312"/>
                <w:sz w:val="18"/>
                <w:szCs w:val="18"/>
              </w:rPr>
              <w:t>；</w:t>
            </w:r>
          </w:p>
        </w:tc>
        <w:tc>
          <w:tcPr>
            <w:tcW w:w="1163"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具有《食品经营许可证》或《食品生产许可证》，同时提供近半月第三方出具的质量检测报告；</w:t>
            </w:r>
          </w:p>
        </w:tc>
        <w:tc>
          <w:tcPr>
            <w:tcW w:w="1296"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bCs/>
                <w:color w:val="000000"/>
                <w:sz w:val="18"/>
                <w:szCs w:val="18"/>
                <w:lang w:eastAsia="zh-CN"/>
              </w:rPr>
            </w:pPr>
            <w:r>
              <w:rPr>
                <w:rFonts w:hint="eastAsia" w:ascii="仿宋" w:hAnsi="仿宋" w:eastAsia="仿宋" w:cs="仿宋"/>
                <w:sz w:val="18"/>
                <w:szCs w:val="18"/>
                <w:lang w:val="en-US" w:eastAsia="zh-CN"/>
              </w:rPr>
              <w:t>2020年度或2021年度的财务审计报告（新成立未满一年的公司提供有效的银行资信证明）</w:t>
            </w:r>
            <w:r>
              <w:rPr>
                <w:rFonts w:hint="eastAsia" w:ascii="仿宋" w:hAnsi="仿宋" w:eastAsia="仿宋" w:cs="仿宋"/>
                <w:sz w:val="18"/>
                <w:szCs w:val="18"/>
                <w:lang w:eastAsia="zh-CN"/>
              </w:rPr>
              <w:t>；</w:t>
            </w:r>
          </w:p>
        </w:tc>
        <w:tc>
          <w:tcPr>
            <w:tcW w:w="1442"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_GB2312" w:cs="仿宋"/>
                <w:i/>
                <w:iCs/>
                <w:kern w:val="0"/>
                <w:sz w:val="18"/>
                <w:szCs w:val="18"/>
              </w:rPr>
            </w:pPr>
            <w:r>
              <w:rPr>
                <w:rFonts w:hint="eastAsia" w:ascii="仿宋" w:hAnsi="仿宋" w:eastAsia="仿宋" w:cs="仿宋"/>
                <w:sz w:val="18"/>
                <w:szCs w:val="18"/>
                <w:lang w:val="en-US" w:eastAsia="zh-CN"/>
              </w:rPr>
              <w:t>投标供应商参加项目领取招标文件及投标环节期间采购活动前3年内，在经营活动中没有重大违法记录(受行政主管部门的处罚不能参加投标)的书面承诺书（自拟）</w:t>
            </w:r>
          </w:p>
        </w:tc>
        <w:tc>
          <w:tcPr>
            <w:tcW w:w="2604"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_GB2312" w:cs="仿宋"/>
                <w:kern w:val="0"/>
                <w:sz w:val="18"/>
                <w:szCs w:val="18"/>
              </w:rPr>
            </w:pPr>
            <w:r>
              <w:rPr>
                <w:rFonts w:hint="eastAsia" w:ascii="仿宋_GB2312" w:eastAsia="仿宋_GB2312"/>
                <w:sz w:val="18"/>
                <w:szCs w:val="18"/>
                <w:lang w:val="en-US" w:eastAsia="zh-CN"/>
              </w:rPr>
              <w:t>“信用中国”网站（http://www.creditchina.gov.cn/）和中国政府采购网（www.ccgp.gov.cn）、国家企业信用信息公示系统（http://www.gsxt.gov.cn）无违法违规行为的查询纪录</w:t>
            </w:r>
            <w:r>
              <w:rPr>
                <w:rFonts w:hint="eastAsia" w:ascii="仿宋" w:hAnsi="仿宋" w:eastAsia="仿宋" w:cs="仿宋"/>
                <w:sz w:val="18"/>
                <w:szCs w:val="18"/>
              </w:rPr>
              <w:t>（提供查询结果网页截图并加盖供应商公章</w:t>
            </w:r>
            <w:r>
              <w:rPr>
                <w:rFonts w:hint="eastAsia" w:ascii="仿宋" w:hAnsi="仿宋" w:eastAsia="仿宋" w:cs="仿宋"/>
                <w:sz w:val="18"/>
                <w:szCs w:val="18"/>
                <w:lang w:eastAsia="zh-CN"/>
              </w:rPr>
              <w:t>）</w:t>
            </w:r>
            <w:r>
              <w:rPr>
                <w:rFonts w:hint="eastAsia" w:ascii="仿宋_GB2312" w:eastAsia="仿宋_GB2312"/>
                <w:sz w:val="18"/>
                <w:szCs w:val="18"/>
              </w:rPr>
              <w:t>；</w:t>
            </w:r>
          </w:p>
        </w:tc>
        <w:tc>
          <w:tcPr>
            <w:tcW w:w="1241" w:type="dxa"/>
            <w:tcBorders>
              <w:top w:val="nil"/>
              <w:left w:val="nil"/>
              <w:bottom w:val="single" w:color="auto" w:sz="4" w:space="0"/>
              <w:right w:val="single" w:color="auto" w:sz="4" w:space="0"/>
            </w:tcBorders>
            <w:noWrap w:val="0"/>
            <w:vAlign w:val="center"/>
          </w:tcPr>
          <w:p>
            <w:pPr>
              <w:widowControl/>
              <w:jc w:val="center"/>
              <w:rPr>
                <w:rFonts w:ascii="仿宋_GB2312" w:eastAsia="仿宋_GB2312"/>
                <w:sz w:val="18"/>
                <w:szCs w:val="18"/>
              </w:rPr>
            </w:pPr>
            <w:r>
              <w:rPr>
                <w:rFonts w:hint="eastAsia" w:ascii="仿宋_GB2312" w:eastAsia="仿宋_GB2312"/>
                <w:sz w:val="18"/>
                <w:szCs w:val="18"/>
                <w:lang w:val="en-US" w:eastAsia="zh-CN"/>
              </w:rPr>
              <w:t>针对本项目的反商业贿赂承诺书</w:t>
            </w:r>
            <w:r>
              <w:rPr>
                <w:rFonts w:ascii="仿宋_GB2312" w:eastAsia="仿宋_GB2312"/>
                <w:sz w:val="18"/>
                <w:szCs w:val="18"/>
              </w:rPr>
              <w:t>；</w:t>
            </w:r>
          </w:p>
        </w:tc>
        <w:tc>
          <w:tcPr>
            <w:tcW w:w="1064"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sz w:val="18"/>
                <w:szCs w:val="18"/>
              </w:rPr>
            </w:pPr>
            <w:r>
              <w:rPr>
                <w:rFonts w:hint="eastAsia" w:ascii="仿宋" w:hAnsi="仿宋" w:eastAsia="仿宋" w:cs="仿宋"/>
                <w:sz w:val="18"/>
                <w:szCs w:val="18"/>
              </w:rPr>
              <w:t xml:space="preserve"> </w:t>
            </w:r>
            <w:r>
              <w:rPr>
                <w:rFonts w:hint="eastAsia" w:ascii="仿宋" w:hAnsi="仿宋" w:eastAsia="仿宋" w:cs="仿宋"/>
                <w:sz w:val="18"/>
                <w:szCs w:val="18"/>
                <w:lang w:val="en-US" w:eastAsia="zh-CN"/>
              </w:rPr>
              <w:t>投标保证金收据原件或银行转账凭证</w:t>
            </w:r>
            <w:r>
              <w:rPr>
                <w:rFonts w:hint="eastAsia" w:ascii="仿宋" w:hAnsi="仿宋" w:eastAsia="仿宋" w:cs="仿宋"/>
                <w:sz w:val="18"/>
                <w:szCs w:val="18"/>
              </w:rPr>
              <w:t>；</w:t>
            </w:r>
          </w:p>
        </w:tc>
        <w:tc>
          <w:tcPr>
            <w:tcW w:w="1191" w:type="dxa"/>
            <w:tcBorders>
              <w:top w:val="nil"/>
              <w:left w:val="nil"/>
              <w:bottom w:val="single" w:color="auto" w:sz="4" w:space="0"/>
              <w:right w:val="single" w:color="auto" w:sz="4" w:space="0"/>
            </w:tcBorders>
            <w:noWrap w:val="0"/>
            <w:vAlign w:val="top"/>
          </w:tcPr>
          <w:p>
            <w:pPr>
              <w:widowControl/>
              <w:jc w:val="center"/>
              <w:rPr>
                <w:rFonts w:hint="eastAsia" w:ascii="仿宋" w:hAnsi="仿宋" w:eastAsia="仿宋" w:cs="仿宋"/>
                <w:kern w:val="0"/>
                <w:sz w:val="24"/>
              </w:rPr>
            </w:pPr>
          </w:p>
        </w:tc>
      </w:tr>
    </w:tbl>
    <w:p>
      <w:pPr>
        <w:pStyle w:val="3"/>
        <w:numPr>
          <w:ilvl w:val="0"/>
          <w:numId w:val="11"/>
        </w:numPr>
        <w:spacing w:before="0" w:after="0" w:line="240" w:lineRule="atLeast"/>
        <w:rPr>
          <w:rFonts w:ascii="仿宋_GB2312" w:eastAsia="仿宋_GB2312"/>
        </w:rPr>
        <w:sectPr>
          <w:pgSz w:w="16838" w:h="11906" w:orient="landscape"/>
          <w:pgMar w:top="1797" w:right="1440" w:bottom="1797" w:left="1440" w:header="851" w:footer="992" w:gutter="0"/>
          <w:cols w:space="720" w:num="1"/>
          <w:docGrid w:linePitch="312" w:charSpace="0"/>
        </w:sectPr>
      </w:pPr>
    </w:p>
    <w:p>
      <w:pPr>
        <w:pStyle w:val="2"/>
      </w:pPr>
    </w:p>
    <w:bookmarkEnd w:id="381"/>
    <w:bookmarkEnd w:id="382"/>
    <w:bookmarkEnd w:id="383"/>
    <w:bookmarkEnd w:id="384"/>
    <w:p>
      <w:pPr>
        <w:pStyle w:val="3"/>
        <w:numPr>
          <w:ilvl w:val="0"/>
          <w:numId w:val="12"/>
        </w:numPr>
        <w:tabs>
          <w:tab w:val="left" w:pos="0"/>
        </w:tabs>
        <w:spacing w:before="0" w:after="0" w:line="360" w:lineRule="auto"/>
        <w:rPr>
          <w:rFonts w:hint="eastAsia"/>
        </w:rPr>
      </w:pPr>
      <w:bookmarkStart w:id="385" w:name="_Toc8205"/>
      <w:bookmarkStart w:id="386" w:name="_Toc45641511"/>
      <w:r>
        <w:rPr>
          <w:rFonts w:hint="eastAsia" w:ascii="仿宋" w:hAnsi="仿宋" w:eastAsia="仿宋" w:cs="仿宋"/>
          <w:lang w:val="en-US" w:eastAsia="zh-CN"/>
        </w:rPr>
        <w:t xml:space="preserve"> </w:t>
      </w:r>
      <w:bookmarkStart w:id="387" w:name="_Toc16322"/>
      <w:r>
        <w:rPr>
          <w:rFonts w:hint="eastAsia" w:ascii="仿宋" w:hAnsi="仿宋" w:eastAsia="仿宋" w:cs="仿宋"/>
        </w:rPr>
        <w:t>货物需求一览表及要求</w:t>
      </w:r>
      <w:bookmarkEnd w:id="385"/>
      <w:bookmarkEnd w:id="386"/>
      <w:bookmarkEnd w:id="387"/>
    </w:p>
    <w:p>
      <w:pPr>
        <w:numPr>
          <w:ilvl w:val="0"/>
          <w:numId w:val="13"/>
        </w:numPr>
        <w:spacing w:line="360" w:lineRule="auto"/>
        <w:rPr>
          <w:rFonts w:ascii="微软雅黑" w:hAnsi="微软雅黑" w:eastAsia="微软雅黑" w:cs="微软雅黑"/>
          <w:i w:val="0"/>
          <w:caps w:val="0"/>
          <w:color w:val="000000"/>
          <w:spacing w:val="0"/>
          <w:sz w:val="33"/>
          <w:szCs w:val="33"/>
        </w:rPr>
      </w:pPr>
      <w:r>
        <w:rPr>
          <w:rFonts w:hint="eastAsia" w:ascii="宋体" w:hAnsi="宋体" w:cs="宋体"/>
          <w:sz w:val="28"/>
          <w:szCs w:val="28"/>
        </w:rPr>
        <w:t>货物需求一览表</w:t>
      </w:r>
    </w:p>
    <w:tbl>
      <w:tblPr>
        <w:tblStyle w:val="20"/>
        <w:tblpPr w:leftFromText="180" w:rightFromText="180" w:vertAnchor="text" w:horzAnchor="page" w:tblpX="1581" w:tblpY="440"/>
        <w:tblOverlap w:val="never"/>
        <w:tblW w:w="9857" w:type="dxa"/>
        <w:tblInd w:w="0" w:type="dxa"/>
        <w:tblLayout w:type="fixed"/>
        <w:tblCellMar>
          <w:top w:w="0" w:type="dxa"/>
          <w:left w:w="0" w:type="dxa"/>
          <w:bottom w:w="0" w:type="dxa"/>
          <w:right w:w="0" w:type="dxa"/>
        </w:tblCellMar>
      </w:tblPr>
      <w:tblGrid>
        <w:gridCol w:w="532"/>
        <w:gridCol w:w="821"/>
        <w:gridCol w:w="4035"/>
        <w:gridCol w:w="928"/>
        <w:gridCol w:w="929"/>
        <w:gridCol w:w="805"/>
        <w:gridCol w:w="805"/>
        <w:gridCol w:w="1002"/>
      </w:tblGrid>
      <w:tr>
        <w:tblPrEx>
          <w:tblCellMar>
            <w:top w:w="0" w:type="dxa"/>
            <w:left w:w="0" w:type="dxa"/>
            <w:bottom w:w="0" w:type="dxa"/>
            <w:right w:w="0" w:type="dxa"/>
          </w:tblCellMar>
        </w:tblPrEx>
        <w:trPr>
          <w:trHeight w:val="796" w:hRule="atLeast"/>
        </w:trPr>
        <w:tc>
          <w:tcPr>
            <w:tcW w:w="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序号</w:t>
            </w:r>
          </w:p>
        </w:tc>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食材</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品名</w:t>
            </w:r>
          </w:p>
        </w:tc>
        <w:tc>
          <w:tcPr>
            <w:tcW w:w="4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444444"/>
                <w:sz w:val="24"/>
                <w:szCs w:val="24"/>
                <w:u w:val="none"/>
              </w:rPr>
            </w:pPr>
            <w:r>
              <w:rPr>
                <w:rFonts w:hint="eastAsia" w:ascii="仿宋" w:hAnsi="仿宋" w:eastAsia="仿宋" w:cs="仿宋"/>
                <w:i w:val="0"/>
                <w:color w:val="444444"/>
                <w:kern w:val="0"/>
                <w:sz w:val="24"/>
                <w:szCs w:val="24"/>
                <w:u w:val="none"/>
                <w:lang w:val="en-US" w:eastAsia="zh-CN" w:bidi="ar"/>
              </w:rPr>
              <w:t>规格、参数</w:t>
            </w:r>
          </w:p>
        </w:tc>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444444"/>
                <w:kern w:val="0"/>
                <w:sz w:val="24"/>
                <w:szCs w:val="24"/>
                <w:u w:val="none"/>
                <w:lang w:val="en-US" w:eastAsia="zh-CN" w:bidi="ar"/>
              </w:rPr>
            </w:pPr>
            <w:r>
              <w:rPr>
                <w:rFonts w:hint="eastAsia" w:ascii="仿宋" w:hAnsi="仿宋" w:eastAsia="仿宋" w:cs="仿宋"/>
                <w:i w:val="0"/>
                <w:color w:val="444444"/>
                <w:kern w:val="0"/>
                <w:sz w:val="24"/>
                <w:szCs w:val="24"/>
                <w:u w:val="none"/>
                <w:lang w:val="en-US" w:eastAsia="zh-CN" w:bidi="ar"/>
              </w:rPr>
              <w:t>要求</w:t>
            </w:r>
          </w:p>
        </w:tc>
        <w:tc>
          <w:tcPr>
            <w:tcW w:w="9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w:t>
            </w:r>
          </w:p>
        </w:tc>
        <w:tc>
          <w:tcPr>
            <w:tcW w:w="8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单价（元）</w:t>
            </w:r>
          </w:p>
        </w:tc>
        <w:tc>
          <w:tcPr>
            <w:tcW w:w="8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数量</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样品</w:t>
            </w:r>
          </w:p>
        </w:tc>
      </w:tr>
      <w:tr>
        <w:tblPrEx>
          <w:tblCellMar>
            <w:top w:w="0" w:type="dxa"/>
            <w:left w:w="0" w:type="dxa"/>
            <w:bottom w:w="0" w:type="dxa"/>
            <w:right w:w="0" w:type="dxa"/>
          </w:tblCellMar>
        </w:tblPrEx>
        <w:trPr>
          <w:trHeight w:val="2010" w:hRule="atLeast"/>
        </w:trPr>
        <w:tc>
          <w:tcPr>
            <w:tcW w:w="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0"/>
                <w:szCs w:val="20"/>
                <w:u w:val="none"/>
                <w:lang w:val="en-US" w:eastAsia="zh-CN" w:bidi="ar"/>
              </w:rPr>
              <w:t>面包</w:t>
            </w:r>
          </w:p>
        </w:tc>
        <w:tc>
          <w:tcPr>
            <w:tcW w:w="4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2"/>
                <w:szCs w:val="22"/>
                <w:u w:val="none"/>
                <w:lang w:val="en-US" w:eastAsia="zh-CN" w:bidi="ar"/>
              </w:rPr>
              <w:t>1面包：圆形制作，可制成不同口味，单个面包净重40g±5，符合【GB/T 20981】面包的（烘焙类）最新国家标准。</w:t>
            </w:r>
          </w:p>
        </w:tc>
        <w:tc>
          <w:tcPr>
            <w:tcW w:w="928"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产品外包装须有产品名称、配料表、产品标准号、生产许可证编号、保质期、生产日期、生产厂家、净含量等内容</w:t>
            </w:r>
          </w:p>
        </w:tc>
        <w:tc>
          <w:tcPr>
            <w:tcW w:w="929"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sz w:val="24"/>
                <w:szCs w:val="24"/>
                <w:u w:val="none"/>
                <w:lang w:val="en-US" w:eastAsia="zh-CN"/>
              </w:rPr>
              <w:t>kg</w:t>
            </w:r>
          </w:p>
        </w:tc>
        <w:tc>
          <w:tcPr>
            <w:tcW w:w="80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13.00</w:t>
            </w:r>
          </w:p>
        </w:tc>
        <w:tc>
          <w:tcPr>
            <w:tcW w:w="80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eastAsia="zh-CN"/>
              </w:rPr>
            </w:pPr>
            <w:r>
              <w:rPr>
                <w:rFonts w:hint="eastAsia" w:ascii="仿宋" w:eastAsia="仿宋" w:cs="仿宋"/>
                <w:color w:val="000000"/>
                <w:sz w:val="20"/>
                <w:szCs w:val="20"/>
                <w:lang w:val="en-US" w:eastAsia="zh-CN"/>
              </w:rPr>
              <w:t>724704</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1箱</w:t>
            </w:r>
          </w:p>
        </w:tc>
      </w:tr>
      <w:tr>
        <w:tblPrEx>
          <w:tblCellMar>
            <w:top w:w="0" w:type="dxa"/>
            <w:left w:w="0" w:type="dxa"/>
            <w:bottom w:w="0" w:type="dxa"/>
            <w:right w:w="0" w:type="dxa"/>
          </w:tblCellMar>
        </w:tblPrEx>
        <w:trPr>
          <w:trHeight w:val="2241" w:hRule="atLeast"/>
        </w:trPr>
        <w:tc>
          <w:tcPr>
            <w:tcW w:w="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w:t>
            </w:r>
          </w:p>
        </w:tc>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0"/>
                <w:szCs w:val="20"/>
                <w:u w:val="none"/>
                <w:lang w:val="en-US" w:eastAsia="zh-CN" w:bidi="ar"/>
              </w:rPr>
              <w:t>巴哈力</w:t>
            </w:r>
          </w:p>
        </w:tc>
        <w:tc>
          <w:tcPr>
            <w:tcW w:w="4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2糕点（巴哈力）：长条形制作，突出地方特色，单个糕点净重40g±5，符合【GB/T 20981】糕点的（烘焙类）最新国家标准。</w:t>
            </w:r>
          </w:p>
          <w:p>
            <w:pPr>
              <w:keepNext w:val="0"/>
              <w:keepLines w:val="0"/>
              <w:widowControl/>
              <w:suppressLineNumbers w:val="0"/>
              <w:ind w:firstLine="480" w:firstLineChars="200"/>
              <w:jc w:val="both"/>
              <w:textAlignment w:val="center"/>
              <w:rPr>
                <w:rFonts w:hint="eastAsia" w:ascii="仿宋" w:hAnsi="仿宋" w:eastAsia="仿宋" w:cs="仿宋"/>
                <w:i w:val="0"/>
                <w:color w:val="000000"/>
                <w:kern w:val="0"/>
                <w:sz w:val="24"/>
                <w:szCs w:val="24"/>
                <w:u w:val="none"/>
                <w:lang w:val="en-US" w:eastAsia="zh-CN" w:bidi="ar"/>
              </w:rPr>
            </w:pPr>
          </w:p>
        </w:tc>
        <w:tc>
          <w:tcPr>
            <w:tcW w:w="928"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firstLine="440" w:firstLineChars="200"/>
              <w:jc w:val="both"/>
              <w:textAlignment w:val="center"/>
              <w:rPr>
                <w:rFonts w:hint="eastAsia" w:ascii="仿宋" w:hAnsi="仿宋" w:eastAsia="仿宋" w:cs="仿宋"/>
                <w:i w:val="0"/>
                <w:color w:val="000000"/>
                <w:kern w:val="0"/>
                <w:sz w:val="22"/>
                <w:szCs w:val="22"/>
                <w:u w:val="none"/>
                <w:lang w:val="en-US" w:eastAsia="zh-CN" w:bidi="ar"/>
              </w:rPr>
            </w:pPr>
          </w:p>
        </w:tc>
        <w:tc>
          <w:tcPr>
            <w:tcW w:w="929"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80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80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1箱</w:t>
            </w:r>
          </w:p>
        </w:tc>
      </w:tr>
    </w:tbl>
    <w:p>
      <w:pPr>
        <w:numPr>
          <w:ilvl w:val="0"/>
          <w:numId w:val="0"/>
        </w:numPr>
        <w:spacing w:line="360" w:lineRule="auto"/>
        <w:rPr>
          <w:rFonts w:ascii="微软雅黑" w:hAnsi="微软雅黑" w:eastAsia="微软雅黑" w:cs="微软雅黑"/>
          <w:i w:val="0"/>
          <w:caps w:val="0"/>
          <w:color w:val="000000"/>
          <w:spacing w:val="0"/>
          <w:sz w:val="33"/>
          <w:szCs w:val="33"/>
        </w:rPr>
      </w:pPr>
      <w:r>
        <w:rPr>
          <w:rFonts w:ascii="宋体" w:hAnsi="宋体" w:eastAsia="宋体" w:cs="宋体"/>
          <w:i w:val="0"/>
          <w:caps w:val="0"/>
          <w:color w:val="319818"/>
          <w:spacing w:val="0"/>
          <w:sz w:val="18"/>
          <w:szCs w:val="18"/>
          <w:u w:val="none"/>
          <w:shd w:val="clear" w:color="auto" w:fill="FFFFFF"/>
        </w:rPr>
        <w:fldChar w:fldCharType="begin"/>
      </w:r>
      <w:r>
        <w:rPr>
          <w:rFonts w:ascii="宋体" w:hAnsi="宋体" w:eastAsia="宋体" w:cs="宋体"/>
          <w:i w:val="0"/>
          <w:caps w:val="0"/>
          <w:color w:val="319818"/>
          <w:spacing w:val="0"/>
          <w:sz w:val="18"/>
          <w:szCs w:val="18"/>
          <w:u w:val="none"/>
          <w:shd w:val="clear" w:color="auto" w:fill="FFFFFF"/>
        </w:rPr>
        <w:instrText xml:space="preserve"> HYPERLINK "https://baike.so.com/create/edit/?eid=6817531&amp;sid=7034560&amp;secid=8" </w:instrText>
      </w:r>
      <w:r>
        <w:rPr>
          <w:rFonts w:ascii="宋体" w:hAnsi="宋体" w:eastAsia="宋体" w:cs="宋体"/>
          <w:i w:val="0"/>
          <w:caps w:val="0"/>
          <w:color w:val="319818"/>
          <w:spacing w:val="0"/>
          <w:sz w:val="18"/>
          <w:szCs w:val="18"/>
          <w:u w:val="none"/>
          <w:shd w:val="clear" w:color="auto" w:fill="FFFFFF"/>
        </w:rPr>
        <w:fldChar w:fldCharType="separate"/>
      </w:r>
      <w:r>
        <w:rPr>
          <w:rFonts w:hint="eastAsia" w:ascii="宋体" w:hAnsi="宋体" w:eastAsia="宋体" w:cs="宋体"/>
          <w:i w:val="0"/>
          <w:caps w:val="0"/>
          <w:color w:val="319818"/>
          <w:spacing w:val="0"/>
          <w:sz w:val="18"/>
          <w:szCs w:val="18"/>
          <w:u w:val="none"/>
          <w:shd w:val="clear" w:color="auto" w:fill="FFFFFF"/>
        </w:rPr>
        <w:fldChar w:fldCharType="end"/>
      </w:r>
    </w:p>
    <w:p>
      <w:pPr>
        <w:pStyle w:val="5"/>
        <w:numPr>
          <w:ilvl w:val="0"/>
          <w:numId w:val="0"/>
        </w:numPr>
        <w:rPr>
          <w:rFonts w:hint="eastAsia" w:ascii="仿宋" w:hAnsi="仿宋" w:eastAsia="仿宋" w:cs="仿宋"/>
          <w:b/>
          <w:bCs/>
          <w:color w:val="FF0000"/>
          <w:sz w:val="24"/>
          <w:szCs w:val="24"/>
          <w:lang w:eastAsia="zh-CN"/>
        </w:rPr>
      </w:pPr>
    </w:p>
    <w:p>
      <w:pPr>
        <w:keepNext w:val="0"/>
        <w:keepLines w:val="0"/>
        <w:pageBreakBefore w:val="0"/>
        <w:numPr>
          <w:ilvl w:val="0"/>
          <w:numId w:val="14"/>
        </w:numPr>
        <w:kinsoku/>
        <w:wordWrap/>
        <w:overflowPunct/>
        <w:topLinePunct w:val="0"/>
        <w:autoSpaceDE/>
        <w:autoSpaceDN/>
        <w:bidi w:val="0"/>
        <w:adjustRightInd/>
        <w:snapToGrid/>
        <w:spacing w:line="240" w:lineRule="exact"/>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根据数量报单价，投标单价为执行单价，投标单价保留一位小数，不得高于预算单价且不得低于预算单价的70%</w:t>
      </w:r>
    </w:p>
    <w:p>
      <w:pPr>
        <w:pStyle w:val="5"/>
        <w:numPr>
          <w:ilvl w:val="0"/>
          <w:numId w:val="0"/>
        </w:numPr>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val="en-US" w:eastAsia="zh-CN"/>
        </w:rPr>
        <w:t>2、投标企业中标后需</w:t>
      </w:r>
      <w:r>
        <w:rPr>
          <w:rFonts w:hint="eastAsia" w:ascii="仿宋" w:hAnsi="仿宋" w:eastAsia="仿宋" w:cs="仿宋"/>
          <w:b/>
          <w:bCs/>
          <w:color w:val="auto"/>
          <w:sz w:val="24"/>
          <w:szCs w:val="24"/>
          <w:lang w:eastAsia="zh-CN"/>
        </w:rPr>
        <w:t>按照中标金额参加购买赔付最高限额</w:t>
      </w:r>
      <w:r>
        <w:rPr>
          <w:rFonts w:hint="eastAsia" w:ascii="仿宋" w:hAnsi="仿宋" w:eastAsia="仿宋" w:cs="仿宋"/>
          <w:b/>
          <w:bCs/>
          <w:color w:val="auto"/>
          <w:sz w:val="24"/>
          <w:szCs w:val="24"/>
          <w:lang w:val="en-US" w:eastAsia="zh-CN"/>
        </w:rPr>
        <w:t>的《食品安全责任保险》正式合同（投标人须在投标文件中做出明确响应）。</w:t>
      </w:r>
    </w:p>
    <w:p>
      <w:pPr>
        <w:pStyle w:val="5"/>
        <w:rPr>
          <w:rFonts w:hint="eastAsia" w:ascii="仿宋" w:hAnsi="仿宋" w:eastAsia="仿宋" w:cs="仿宋"/>
          <w:b/>
          <w:bCs/>
          <w:color w:val="FF0000"/>
          <w:sz w:val="24"/>
          <w:szCs w:val="24"/>
          <w:lang w:eastAsia="zh-CN"/>
        </w:rPr>
      </w:pPr>
    </w:p>
    <w:p>
      <w:pPr>
        <w:pStyle w:val="5"/>
        <w:ind w:left="0" w:leftChars="0" w:firstLine="0" w:firstLineChars="0"/>
        <w:rPr>
          <w:rFonts w:hint="eastAsia" w:ascii="仿宋" w:hAnsi="仿宋" w:eastAsia="仿宋" w:cs="仿宋"/>
          <w:b/>
          <w:bCs/>
          <w:color w:val="FF0000"/>
          <w:lang w:eastAsia="zh-CN"/>
        </w:rPr>
      </w:pPr>
    </w:p>
    <w:p>
      <w:pPr>
        <w:rPr>
          <w:rFonts w:hint="eastAsia" w:ascii="仿宋" w:hAnsi="仿宋" w:eastAsia="仿宋" w:cs="仿宋"/>
          <w:b/>
          <w:bCs/>
          <w:color w:val="FF0000"/>
          <w:lang w:eastAsia="zh-CN"/>
        </w:rPr>
      </w:pPr>
    </w:p>
    <w:p>
      <w:pPr>
        <w:pStyle w:val="2"/>
        <w:rPr>
          <w:rFonts w:hint="eastAsia"/>
          <w:lang w:eastAsia="zh-CN"/>
        </w:rPr>
      </w:pPr>
    </w:p>
    <w:p>
      <w:pPr>
        <w:rPr>
          <w:rFonts w:hint="eastAsia" w:ascii="仿宋" w:hAnsi="仿宋" w:eastAsia="仿宋" w:cs="仿宋"/>
          <w:b/>
          <w:bCs/>
          <w:color w:val="FF0000"/>
          <w:lang w:eastAsia="zh-CN"/>
        </w:rPr>
      </w:pPr>
    </w:p>
    <w:p>
      <w:pPr>
        <w:pStyle w:val="2"/>
        <w:rPr>
          <w:rFonts w:hint="eastAsia" w:ascii="仿宋" w:hAnsi="仿宋" w:eastAsia="仿宋" w:cs="仿宋"/>
          <w:b/>
          <w:bCs/>
          <w:color w:val="FF0000"/>
          <w:lang w:eastAsia="zh-CN"/>
        </w:rPr>
      </w:pPr>
    </w:p>
    <w:p>
      <w:pPr>
        <w:pStyle w:val="2"/>
        <w:rPr>
          <w:rFonts w:hint="eastAsia" w:ascii="仿宋" w:hAnsi="仿宋" w:eastAsia="仿宋" w:cs="仿宋"/>
          <w:b/>
          <w:bCs/>
          <w:color w:val="FF0000"/>
          <w:lang w:eastAsia="zh-CN"/>
        </w:rPr>
      </w:pPr>
    </w:p>
    <w:p>
      <w:pPr>
        <w:pStyle w:val="2"/>
        <w:rPr>
          <w:rFonts w:hint="eastAsia" w:ascii="仿宋" w:hAnsi="仿宋" w:eastAsia="仿宋" w:cs="仿宋"/>
          <w:b/>
          <w:bCs/>
          <w:color w:val="FF0000"/>
          <w:lang w:eastAsia="zh-CN"/>
        </w:rPr>
      </w:pPr>
    </w:p>
    <w:p>
      <w:pPr>
        <w:pStyle w:val="2"/>
        <w:rPr>
          <w:rFonts w:hint="eastAsia" w:ascii="仿宋" w:hAnsi="仿宋" w:eastAsia="仿宋" w:cs="仿宋"/>
          <w:b/>
          <w:bCs/>
          <w:color w:val="FF0000"/>
          <w:lang w:eastAsia="zh-CN"/>
        </w:rPr>
      </w:pPr>
    </w:p>
    <w:p>
      <w:pPr>
        <w:pStyle w:val="2"/>
        <w:rPr>
          <w:rFonts w:hint="eastAsia" w:ascii="仿宋" w:hAnsi="仿宋" w:eastAsia="仿宋" w:cs="仿宋"/>
          <w:b/>
          <w:bCs/>
          <w:color w:val="FF0000"/>
          <w:lang w:eastAsia="zh-CN"/>
        </w:rPr>
      </w:pPr>
    </w:p>
    <w:p>
      <w:pPr>
        <w:pStyle w:val="2"/>
        <w:rPr>
          <w:rFonts w:hint="eastAsia" w:ascii="仿宋" w:hAnsi="仿宋" w:eastAsia="仿宋" w:cs="仿宋"/>
          <w:b/>
          <w:bCs/>
          <w:color w:val="FF0000"/>
          <w:lang w:eastAsia="zh-CN"/>
        </w:rPr>
      </w:pPr>
    </w:p>
    <w:p>
      <w:pPr>
        <w:pStyle w:val="2"/>
        <w:rPr>
          <w:rFonts w:hint="eastAsia" w:ascii="仿宋" w:hAnsi="仿宋" w:eastAsia="仿宋" w:cs="仿宋"/>
          <w:b/>
          <w:bCs/>
          <w:color w:val="FF0000"/>
          <w:lang w:eastAsia="zh-CN"/>
        </w:rPr>
      </w:pPr>
    </w:p>
    <w:p>
      <w:pPr>
        <w:pStyle w:val="2"/>
        <w:rPr>
          <w:rFonts w:hint="eastAsia" w:ascii="仿宋" w:hAnsi="仿宋" w:eastAsia="仿宋" w:cs="仿宋"/>
          <w:b/>
          <w:bCs/>
          <w:color w:val="FF0000"/>
          <w:lang w:eastAsia="zh-CN"/>
        </w:rPr>
      </w:pPr>
    </w:p>
    <w:p>
      <w:pPr>
        <w:pStyle w:val="2"/>
        <w:rPr>
          <w:rFonts w:hint="eastAsia" w:ascii="仿宋" w:hAnsi="仿宋" w:eastAsia="仿宋" w:cs="仿宋"/>
          <w:b/>
          <w:bCs/>
          <w:color w:val="FF0000"/>
          <w:lang w:eastAsia="zh-CN"/>
        </w:rPr>
      </w:pPr>
    </w:p>
    <w:p>
      <w:pPr>
        <w:pStyle w:val="2"/>
        <w:rPr>
          <w:rFonts w:hint="eastAsia" w:ascii="仿宋" w:hAnsi="仿宋" w:eastAsia="仿宋" w:cs="仿宋"/>
          <w:b/>
          <w:bCs/>
          <w:color w:val="FF0000"/>
          <w:lang w:eastAsia="zh-CN"/>
        </w:rPr>
      </w:pPr>
    </w:p>
    <w:p>
      <w:pPr>
        <w:pStyle w:val="2"/>
        <w:rPr>
          <w:rFonts w:hint="eastAsia" w:ascii="仿宋" w:hAnsi="仿宋" w:eastAsia="仿宋" w:cs="仿宋"/>
          <w:b/>
          <w:bCs/>
          <w:color w:val="FF0000"/>
          <w:lang w:eastAsia="zh-CN"/>
        </w:rPr>
      </w:pPr>
    </w:p>
    <w:p>
      <w:pPr>
        <w:pStyle w:val="2"/>
        <w:rPr>
          <w:rFonts w:hint="eastAsia" w:ascii="仿宋" w:hAnsi="仿宋" w:eastAsia="仿宋" w:cs="仿宋"/>
          <w:b/>
          <w:bCs/>
          <w:color w:val="FF0000"/>
          <w:lang w:eastAsia="zh-CN"/>
        </w:rPr>
      </w:pPr>
    </w:p>
    <w:p>
      <w:pPr>
        <w:pStyle w:val="2"/>
        <w:rPr>
          <w:rFonts w:hint="eastAsia" w:ascii="仿宋" w:hAnsi="仿宋" w:eastAsia="仿宋" w:cs="仿宋"/>
          <w:b/>
          <w:bCs/>
          <w:color w:val="FF0000"/>
          <w:lang w:eastAsia="zh-CN"/>
        </w:rPr>
      </w:pPr>
    </w:p>
    <w:p>
      <w:pPr>
        <w:pStyle w:val="2"/>
        <w:rPr>
          <w:rFonts w:hint="eastAsia" w:ascii="仿宋" w:hAnsi="仿宋" w:eastAsia="仿宋" w:cs="仿宋"/>
          <w:b/>
          <w:bCs/>
          <w:color w:val="FF0000"/>
          <w:lang w:eastAsia="zh-CN"/>
        </w:rPr>
      </w:pPr>
    </w:p>
    <w:p>
      <w:pPr>
        <w:rPr>
          <w:rFonts w:hint="eastAsia" w:ascii="仿宋" w:hAnsi="仿宋" w:eastAsia="仿宋" w:cs="仿宋"/>
          <w:b/>
          <w:bCs/>
          <w:color w:val="FF0000"/>
          <w:lang w:eastAsia="zh-CN"/>
        </w:rPr>
      </w:pPr>
    </w:p>
    <w:p>
      <w:pPr>
        <w:pStyle w:val="2"/>
        <w:rPr>
          <w:rFonts w:hint="eastAsia" w:ascii="仿宋" w:hAnsi="仿宋" w:eastAsia="仿宋" w:cs="仿宋"/>
          <w:b/>
          <w:bCs/>
          <w:color w:val="FF0000"/>
          <w:lang w:eastAsia="zh-CN"/>
        </w:rPr>
      </w:pPr>
    </w:p>
    <w:p>
      <w:pPr>
        <w:rPr>
          <w:rFonts w:hint="eastAsia" w:ascii="仿宋" w:hAnsi="仿宋" w:eastAsia="仿宋" w:cs="仿宋"/>
          <w:b/>
          <w:bCs/>
          <w:color w:val="FF0000"/>
          <w:lang w:eastAsia="zh-CN"/>
        </w:rPr>
      </w:pPr>
    </w:p>
    <w:p>
      <w:pPr>
        <w:spacing w:line="360" w:lineRule="auto"/>
        <w:rPr>
          <w:rFonts w:hint="eastAsia"/>
        </w:rPr>
      </w:pPr>
      <w:r>
        <w:rPr>
          <w:rFonts w:hint="eastAsia" w:ascii="宋体" w:hAnsi="宋体" w:cs="宋体"/>
          <w:b/>
          <w:sz w:val="28"/>
          <w:szCs w:val="28"/>
        </w:rPr>
        <w:t>二、要求</w:t>
      </w:r>
      <w:r>
        <w:rPr>
          <w:rFonts w:hint="eastAsia" w:ascii="宋体" w:hAnsi="宋体" w:cs="宋体"/>
          <w:b/>
          <w:sz w:val="28"/>
          <w:szCs w:val="28"/>
          <w:lang w:val="en-US" w:eastAsia="zh-CN"/>
        </w:rPr>
        <w:t>及说明</w:t>
      </w:r>
    </w:p>
    <w:p>
      <w:pPr>
        <w:pStyle w:val="5"/>
        <w:spacing w:line="360" w:lineRule="auto"/>
        <w:ind w:firstLine="0"/>
        <w:rPr>
          <w:rFonts w:hint="eastAsia" w:ascii="仿宋" w:hAnsi="仿宋" w:eastAsia="仿宋" w:cs="仿宋"/>
          <w:b/>
          <w:bCs/>
          <w:iCs/>
          <w:kern w:val="2"/>
          <w:szCs w:val="24"/>
          <w:highlight w:val="none"/>
          <w:u w:val="single"/>
          <w:lang w:val="en-US" w:eastAsia="zh-CN"/>
        </w:rPr>
      </w:pPr>
      <w:r>
        <w:rPr>
          <w:rFonts w:hint="eastAsia" w:ascii="仿宋" w:hAnsi="仿宋" w:eastAsia="仿宋" w:cs="仿宋"/>
          <w:b/>
          <w:bCs/>
          <w:iCs/>
          <w:kern w:val="2"/>
          <w:szCs w:val="24"/>
          <w:u w:val="single"/>
        </w:rPr>
        <w:t>1、交</w:t>
      </w:r>
      <w:r>
        <w:rPr>
          <w:rFonts w:hint="eastAsia" w:ascii="仿宋" w:hAnsi="仿宋" w:eastAsia="仿宋" w:cs="仿宋"/>
          <w:b/>
          <w:bCs/>
          <w:iCs/>
          <w:kern w:val="2"/>
          <w:szCs w:val="24"/>
          <w:u w:val="single"/>
          <w:lang w:val="en-US" w:eastAsia="zh-CN"/>
        </w:rPr>
        <w:t>货</w:t>
      </w:r>
      <w:r>
        <w:rPr>
          <w:rFonts w:hint="eastAsia" w:ascii="仿宋" w:hAnsi="仿宋" w:eastAsia="仿宋" w:cs="仿宋"/>
          <w:b/>
          <w:bCs/>
          <w:iCs/>
          <w:kern w:val="2"/>
          <w:szCs w:val="24"/>
          <w:u w:val="single"/>
        </w:rPr>
        <w:t>地点：</w:t>
      </w:r>
      <w:r>
        <w:rPr>
          <w:rFonts w:hint="eastAsia" w:ascii="仿宋" w:hAnsi="仿宋" w:eastAsia="仿宋" w:cs="仿宋"/>
          <w:b/>
          <w:bCs/>
          <w:iCs/>
          <w:kern w:val="2"/>
          <w:szCs w:val="24"/>
          <w:u w:val="single"/>
          <w:lang w:val="en-US" w:eastAsia="zh-CN"/>
        </w:rPr>
        <w:t>采购人指定地点，所有食材配送至校园（含村级及教学点）物资转运缓冲消杀区。</w:t>
      </w:r>
    </w:p>
    <w:p>
      <w:pPr>
        <w:pStyle w:val="5"/>
        <w:spacing w:line="360" w:lineRule="auto"/>
        <w:ind w:firstLine="0"/>
        <w:rPr>
          <w:rFonts w:hint="eastAsia" w:ascii="仿宋" w:hAnsi="仿宋" w:eastAsia="仿宋" w:cs="仿宋"/>
          <w:b/>
          <w:bCs/>
          <w:iCs/>
          <w:kern w:val="2"/>
          <w:szCs w:val="24"/>
          <w:highlight w:val="none"/>
          <w:u w:val="single"/>
          <w:lang w:eastAsia="zh-CN"/>
        </w:rPr>
      </w:pPr>
      <w:r>
        <w:rPr>
          <w:rFonts w:hint="eastAsia" w:ascii="仿宋" w:hAnsi="仿宋" w:eastAsia="仿宋" w:cs="仿宋"/>
          <w:b/>
          <w:bCs/>
          <w:iCs/>
          <w:kern w:val="2"/>
          <w:szCs w:val="24"/>
          <w:highlight w:val="none"/>
          <w:u w:val="single"/>
          <w:lang w:val="en-US" w:eastAsia="zh-CN"/>
        </w:rPr>
        <w:t>2、</w:t>
      </w:r>
      <w:r>
        <w:rPr>
          <w:rFonts w:hint="eastAsia" w:ascii="仿宋" w:hAnsi="仿宋" w:eastAsia="仿宋" w:cs="仿宋"/>
          <w:b/>
          <w:bCs/>
          <w:iCs/>
          <w:kern w:val="2"/>
          <w:szCs w:val="24"/>
          <w:highlight w:val="none"/>
          <w:u w:val="single"/>
        </w:rPr>
        <w:t>运输方式：采用冷藏功能</w:t>
      </w:r>
      <w:r>
        <w:rPr>
          <w:rFonts w:hint="eastAsia" w:ascii="仿宋" w:hAnsi="仿宋" w:eastAsia="仿宋" w:cs="仿宋"/>
          <w:b/>
          <w:bCs/>
          <w:iCs/>
          <w:kern w:val="2"/>
          <w:szCs w:val="24"/>
          <w:highlight w:val="none"/>
          <w:u w:val="single"/>
          <w:lang w:eastAsia="zh-CN"/>
        </w:rPr>
        <w:t>运输车辆</w:t>
      </w:r>
      <w:r>
        <w:rPr>
          <w:rFonts w:hint="eastAsia" w:ascii="仿宋" w:hAnsi="仿宋" w:eastAsia="仿宋" w:cs="仿宋"/>
          <w:b/>
          <w:bCs/>
          <w:iCs/>
          <w:color w:val="auto"/>
          <w:kern w:val="2"/>
          <w:szCs w:val="24"/>
          <w:highlight w:val="none"/>
          <w:u w:val="single"/>
        </w:rPr>
        <w:t>配送</w:t>
      </w:r>
      <w:r>
        <w:rPr>
          <w:rFonts w:hint="eastAsia" w:ascii="仿宋" w:hAnsi="仿宋" w:eastAsia="仿宋" w:cs="仿宋"/>
          <w:b/>
          <w:bCs/>
          <w:iCs/>
          <w:kern w:val="2"/>
          <w:szCs w:val="24"/>
          <w:highlight w:val="none"/>
          <w:u w:val="single"/>
        </w:rPr>
        <w:t>，确保配送食材新鲜、保质、安全可靠</w:t>
      </w:r>
      <w:r>
        <w:rPr>
          <w:rFonts w:hint="eastAsia" w:ascii="仿宋" w:hAnsi="仿宋" w:eastAsia="仿宋" w:cs="仿宋"/>
          <w:b/>
          <w:bCs/>
          <w:iCs/>
          <w:kern w:val="2"/>
          <w:szCs w:val="24"/>
          <w:highlight w:val="none"/>
          <w:u w:val="single"/>
          <w:lang w:eastAsia="zh-CN"/>
        </w:rPr>
        <w:t>。</w:t>
      </w:r>
    </w:p>
    <w:p>
      <w:pPr>
        <w:pStyle w:val="5"/>
        <w:spacing w:line="360" w:lineRule="auto"/>
        <w:ind w:firstLine="0"/>
        <w:rPr>
          <w:rFonts w:hint="eastAsia" w:ascii="仿宋" w:hAnsi="仿宋" w:eastAsia="仿宋" w:cs="仿宋"/>
          <w:b/>
          <w:bCs/>
          <w:iCs/>
          <w:kern w:val="2"/>
          <w:szCs w:val="24"/>
          <w:highlight w:val="none"/>
          <w:u w:val="single"/>
          <w:lang w:val="en-US" w:eastAsia="zh-CN"/>
        </w:rPr>
      </w:pPr>
      <w:r>
        <w:rPr>
          <w:rFonts w:hint="eastAsia" w:ascii="仿宋" w:hAnsi="仿宋" w:eastAsia="仿宋" w:cs="仿宋"/>
          <w:b/>
          <w:bCs/>
          <w:iCs/>
          <w:kern w:val="2"/>
          <w:szCs w:val="24"/>
          <w:highlight w:val="none"/>
          <w:u w:val="single"/>
        </w:rPr>
        <w:t>3、</w:t>
      </w:r>
      <w:r>
        <w:rPr>
          <w:rFonts w:hint="eastAsia" w:ascii="仿宋" w:hAnsi="仿宋" w:eastAsia="仿宋" w:cs="仿宋"/>
          <w:b/>
          <w:bCs/>
          <w:iCs/>
          <w:kern w:val="2"/>
          <w:szCs w:val="24"/>
          <w:highlight w:val="none"/>
          <w:u w:val="single"/>
          <w:lang w:val="en-US" w:eastAsia="zh-CN"/>
        </w:rPr>
        <w:t>食用范围：寄宿生、幼儿伙食补助。</w:t>
      </w:r>
    </w:p>
    <w:p>
      <w:pPr>
        <w:pStyle w:val="5"/>
        <w:spacing w:line="360" w:lineRule="auto"/>
        <w:ind w:firstLine="0"/>
        <w:rPr>
          <w:rFonts w:hint="eastAsia" w:ascii="仿宋" w:hAnsi="仿宋" w:eastAsia="仿宋" w:cs="仿宋"/>
          <w:b/>
          <w:bCs/>
          <w:iCs/>
          <w:kern w:val="2"/>
          <w:szCs w:val="24"/>
          <w:highlight w:val="none"/>
          <w:u w:val="single"/>
        </w:rPr>
      </w:pPr>
      <w:r>
        <w:rPr>
          <w:rFonts w:hint="eastAsia" w:ascii="仿宋" w:hAnsi="仿宋" w:eastAsia="仿宋" w:cs="仿宋"/>
          <w:b/>
          <w:bCs/>
          <w:iCs/>
          <w:kern w:val="2"/>
          <w:szCs w:val="24"/>
          <w:highlight w:val="none"/>
          <w:u w:val="single"/>
          <w:lang w:val="en-US" w:eastAsia="zh-CN"/>
        </w:rPr>
        <w:t>4、配送周期：县直中学、幼儿园、平原乡镇中心小学、中心幼儿园周配送两次，山区乡镇规模较小村级小学、幼儿园周配送一次。</w:t>
      </w:r>
    </w:p>
    <w:p>
      <w:pPr>
        <w:pStyle w:val="5"/>
        <w:spacing w:line="360" w:lineRule="auto"/>
        <w:ind w:firstLine="0"/>
        <w:rPr>
          <w:rFonts w:hint="eastAsia" w:ascii="仿宋" w:hAnsi="仿宋" w:eastAsia="仿宋" w:cs="仿宋"/>
          <w:b/>
          <w:bCs/>
          <w:iCs/>
          <w:color w:val="auto"/>
          <w:kern w:val="2"/>
          <w:szCs w:val="24"/>
          <w:highlight w:val="none"/>
          <w:u w:val="single"/>
          <w:lang w:eastAsia="zh-CN"/>
        </w:rPr>
      </w:pPr>
      <w:r>
        <w:rPr>
          <w:rFonts w:hint="eastAsia" w:ascii="仿宋" w:hAnsi="仿宋" w:eastAsia="仿宋" w:cs="仿宋"/>
          <w:b/>
          <w:bCs/>
          <w:iCs/>
          <w:color w:val="auto"/>
          <w:kern w:val="2"/>
          <w:szCs w:val="24"/>
          <w:highlight w:val="none"/>
          <w:u w:val="single"/>
          <w:lang w:val="en-US" w:eastAsia="zh-CN"/>
        </w:rPr>
        <w:t>5</w:t>
      </w:r>
      <w:r>
        <w:rPr>
          <w:rFonts w:hint="eastAsia" w:ascii="仿宋" w:hAnsi="仿宋" w:eastAsia="仿宋" w:cs="仿宋"/>
          <w:b/>
          <w:bCs/>
          <w:iCs/>
          <w:color w:val="auto"/>
          <w:kern w:val="2"/>
          <w:szCs w:val="24"/>
          <w:highlight w:val="none"/>
          <w:u w:val="single"/>
        </w:rPr>
        <w:t>、投标人</w:t>
      </w:r>
      <w:r>
        <w:rPr>
          <w:rFonts w:hint="eastAsia" w:ascii="仿宋" w:hAnsi="仿宋" w:eastAsia="仿宋" w:cs="仿宋"/>
          <w:b/>
          <w:bCs/>
          <w:iCs/>
          <w:color w:val="auto"/>
          <w:kern w:val="2"/>
          <w:szCs w:val="24"/>
          <w:highlight w:val="none"/>
          <w:u w:val="single"/>
          <w:lang w:val="en-US" w:eastAsia="zh-CN"/>
        </w:rPr>
        <w:t>相关</w:t>
      </w:r>
      <w:r>
        <w:rPr>
          <w:rFonts w:hint="eastAsia" w:ascii="仿宋" w:hAnsi="仿宋" w:eastAsia="仿宋" w:cs="仿宋"/>
          <w:b/>
          <w:bCs/>
          <w:iCs/>
          <w:color w:val="auto"/>
          <w:kern w:val="2"/>
          <w:szCs w:val="24"/>
          <w:highlight w:val="none"/>
          <w:u w:val="single"/>
        </w:rPr>
        <w:t>要求</w:t>
      </w:r>
      <w:r>
        <w:rPr>
          <w:rFonts w:hint="eastAsia" w:ascii="仿宋" w:hAnsi="仿宋" w:eastAsia="仿宋" w:cs="仿宋"/>
          <w:b/>
          <w:bCs/>
          <w:iCs/>
          <w:color w:val="auto"/>
          <w:kern w:val="2"/>
          <w:szCs w:val="24"/>
          <w:highlight w:val="none"/>
          <w:u w:val="single"/>
          <w:lang w:eastAsia="zh-CN"/>
        </w:rPr>
        <w:t>：《食品生产许可证》和《食品经营许可证》及生产厂家提供近期第三方质检报告等相关资质复印件。生产商具有《全国工业产品生产许可证》，投标产品必须有QS或SC食品生产许可标识，《全国工业产品生产许可证》中列入目录的产品须与甲方采购的食材参数相符。</w:t>
      </w:r>
    </w:p>
    <w:p>
      <w:pPr>
        <w:pStyle w:val="5"/>
        <w:spacing w:line="360" w:lineRule="auto"/>
        <w:ind w:firstLine="0"/>
        <w:rPr>
          <w:rFonts w:hint="eastAsia" w:ascii="仿宋" w:hAnsi="仿宋" w:eastAsia="仿宋" w:cs="仿宋"/>
          <w:b/>
          <w:bCs/>
          <w:iCs/>
          <w:kern w:val="2"/>
          <w:szCs w:val="24"/>
          <w:highlight w:val="none"/>
          <w:u w:val="single"/>
        </w:rPr>
      </w:pPr>
      <w:r>
        <w:rPr>
          <w:rFonts w:hint="eastAsia" w:ascii="仿宋" w:hAnsi="仿宋" w:eastAsia="仿宋" w:cs="仿宋"/>
          <w:b/>
          <w:bCs/>
          <w:iCs/>
          <w:kern w:val="2"/>
          <w:szCs w:val="24"/>
          <w:highlight w:val="none"/>
          <w:u w:val="single"/>
          <w:lang w:val="en-US" w:eastAsia="zh-CN"/>
        </w:rPr>
        <w:t>6、</w:t>
      </w:r>
      <w:r>
        <w:rPr>
          <w:rFonts w:hint="eastAsia" w:ascii="仿宋" w:hAnsi="仿宋" w:eastAsia="仿宋" w:cs="仿宋"/>
          <w:b/>
          <w:bCs/>
          <w:iCs/>
          <w:kern w:val="2"/>
          <w:szCs w:val="24"/>
          <w:highlight w:val="none"/>
          <w:u w:val="single"/>
        </w:rPr>
        <w:t>以上食材种类</w:t>
      </w:r>
      <w:r>
        <w:rPr>
          <w:rFonts w:hint="eastAsia" w:ascii="仿宋" w:hAnsi="仿宋" w:eastAsia="仿宋" w:cs="仿宋"/>
          <w:b/>
          <w:bCs/>
          <w:iCs/>
          <w:kern w:val="2"/>
          <w:szCs w:val="24"/>
          <w:highlight w:val="none"/>
          <w:u w:val="single"/>
          <w:lang w:val="en-US" w:eastAsia="zh-CN"/>
        </w:rPr>
        <w:t>原则上同质、同量、同价的基础上</w:t>
      </w:r>
      <w:r>
        <w:rPr>
          <w:rFonts w:hint="eastAsia" w:ascii="仿宋" w:hAnsi="仿宋" w:eastAsia="仿宋" w:cs="仿宋"/>
          <w:b/>
          <w:bCs/>
          <w:iCs/>
          <w:kern w:val="2"/>
          <w:szCs w:val="24"/>
          <w:highlight w:val="none"/>
          <w:u w:val="single"/>
        </w:rPr>
        <w:t>优先</w:t>
      </w:r>
      <w:r>
        <w:rPr>
          <w:rFonts w:hint="eastAsia" w:ascii="仿宋" w:hAnsi="仿宋" w:eastAsia="仿宋" w:cs="仿宋"/>
          <w:b/>
          <w:bCs/>
          <w:iCs/>
          <w:kern w:val="2"/>
          <w:szCs w:val="24"/>
          <w:highlight w:val="none"/>
          <w:u w:val="single"/>
          <w:lang w:val="en-US" w:eastAsia="zh-CN"/>
        </w:rPr>
        <w:t>选用</w:t>
      </w:r>
      <w:r>
        <w:rPr>
          <w:rFonts w:hint="eastAsia" w:ascii="仿宋" w:hAnsi="仿宋" w:eastAsia="仿宋" w:cs="仿宋"/>
          <w:b/>
          <w:bCs/>
          <w:iCs/>
          <w:kern w:val="2"/>
          <w:szCs w:val="24"/>
          <w:highlight w:val="none"/>
          <w:u w:val="single"/>
        </w:rPr>
        <w:t>本县产品，投标时食材规格型号以叶城当地产品为主。</w:t>
      </w:r>
    </w:p>
    <w:p>
      <w:pPr>
        <w:pStyle w:val="5"/>
        <w:spacing w:line="360" w:lineRule="auto"/>
        <w:ind w:firstLine="0"/>
        <w:rPr>
          <w:rFonts w:hint="eastAsia" w:ascii="仿宋" w:hAnsi="仿宋" w:eastAsia="仿宋" w:cs="仿宋"/>
          <w:b/>
          <w:bCs/>
          <w:iCs/>
          <w:kern w:val="2"/>
          <w:szCs w:val="24"/>
          <w:highlight w:val="none"/>
          <w:u w:val="single"/>
        </w:rPr>
      </w:pPr>
      <w:r>
        <w:rPr>
          <w:rFonts w:hint="eastAsia" w:ascii="仿宋" w:hAnsi="仿宋" w:eastAsia="仿宋" w:cs="仿宋"/>
          <w:b/>
          <w:bCs/>
          <w:iCs/>
          <w:kern w:val="2"/>
          <w:szCs w:val="24"/>
          <w:highlight w:val="none"/>
          <w:u w:val="single"/>
          <w:lang w:val="en-US" w:eastAsia="zh-CN"/>
        </w:rPr>
        <w:t>7、</w:t>
      </w:r>
      <w:r>
        <w:rPr>
          <w:rFonts w:hint="eastAsia" w:ascii="仿宋" w:hAnsi="仿宋" w:eastAsia="仿宋" w:cs="仿宋"/>
          <w:b/>
          <w:bCs/>
          <w:iCs/>
          <w:kern w:val="2"/>
          <w:szCs w:val="24"/>
          <w:highlight w:val="none"/>
          <w:u w:val="single"/>
        </w:rPr>
        <w:t>第三方出具《质检报告》里的生产企业名称必须和</w:t>
      </w:r>
      <w:r>
        <w:rPr>
          <w:rFonts w:hint="eastAsia" w:ascii="仿宋" w:hAnsi="仿宋" w:eastAsia="仿宋" w:cs="仿宋"/>
          <w:b/>
          <w:bCs/>
          <w:iCs/>
          <w:kern w:val="2"/>
          <w:szCs w:val="24"/>
          <w:highlight w:val="none"/>
          <w:u w:val="single"/>
          <w:lang w:val="en-US" w:eastAsia="zh-CN"/>
        </w:rPr>
        <w:t>投标人及</w:t>
      </w:r>
      <w:r>
        <w:rPr>
          <w:rFonts w:hint="eastAsia" w:ascii="仿宋" w:hAnsi="仿宋" w:eastAsia="仿宋" w:cs="仿宋"/>
          <w:b/>
          <w:bCs/>
          <w:iCs/>
          <w:kern w:val="2"/>
          <w:szCs w:val="24"/>
          <w:highlight w:val="none"/>
          <w:u w:val="single"/>
        </w:rPr>
        <w:t>提供的样品外包装注明的生产企业名称保持一致。</w:t>
      </w:r>
    </w:p>
    <w:p>
      <w:pPr>
        <w:pStyle w:val="5"/>
        <w:spacing w:line="360" w:lineRule="auto"/>
        <w:ind w:firstLine="0"/>
        <w:rPr>
          <w:rFonts w:hint="eastAsia" w:ascii="仿宋" w:hAnsi="仿宋" w:eastAsia="仿宋" w:cs="仿宋"/>
          <w:b/>
          <w:bCs/>
          <w:iCs/>
          <w:kern w:val="2"/>
          <w:szCs w:val="24"/>
          <w:highlight w:val="none"/>
          <w:u w:val="single"/>
          <w:lang w:val="en-US" w:eastAsia="zh-CN"/>
        </w:rPr>
      </w:pPr>
      <w:r>
        <w:rPr>
          <w:rFonts w:hint="eastAsia" w:ascii="仿宋" w:hAnsi="仿宋" w:eastAsia="仿宋" w:cs="仿宋"/>
          <w:b/>
          <w:bCs/>
          <w:iCs/>
          <w:kern w:val="2"/>
          <w:szCs w:val="24"/>
          <w:highlight w:val="none"/>
          <w:u w:val="single"/>
          <w:lang w:val="en-US" w:eastAsia="zh-CN"/>
        </w:rPr>
        <w:t>8、中标</w:t>
      </w:r>
      <w:r>
        <w:rPr>
          <w:rFonts w:hint="eastAsia" w:ascii="仿宋" w:hAnsi="仿宋" w:eastAsia="仿宋" w:cs="仿宋"/>
          <w:b/>
          <w:bCs/>
          <w:iCs/>
          <w:kern w:val="2"/>
          <w:szCs w:val="24"/>
          <w:highlight w:val="none"/>
          <w:u w:val="single"/>
        </w:rPr>
        <w:t>企业必须</w:t>
      </w:r>
      <w:r>
        <w:rPr>
          <w:rFonts w:hint="eastAsia" w:ascii="仿宋" w:hAnsi="仿宋" w:eastAsia="仿宋" w:cs="仿宋"/>
          <w:b/>
          <w:bCs/>
          <w:iCs/>
          <w:kern w:val="2"/>
          <w:szCs w:val="24"/>
          <w:highlight w:val="none"/>
          <w:u w:val="single"/>
          <w:lang w:val="en-US" w:eastAsia="zh-CN"/>
        </w:rPr>
        <w:t>按照县疫情防控“八个预警机制”办公室工作要求，认真落实和自觉接受对环境监测、环境消杀、核酸检测、冷链食品和物流监测、人员不聚集、发热患者、交通运输人和物、健康码运用的工作要求。</w:t>
      </w:r>
    </w:p>
    <w:p>
      <w:pPr>
        <w:pStyle w:val="5"/>
        <w:spacing w:line="360" w:lineRule="auto"/>
        <w:ind w:firstLine="0"/>
        <w:rPr>
          <w:rFonts w:hint="eastAsia" w:ascii="仿宋" w:hAnsi="仿宋" w:eastAsia="仿宋" w:cs="仿宋"/>
          <w:b/>
          <w:bCs/>
          <w:iCs/>
          <w:kern w:val="2"/>
          <w:szCs w:val="24"/>
          <w:highlight w:val="none"/>
          <w:u w:val="single"/>
        </w:rPr>
      </w:pPr>
      <w:r>
        <w:rPr>
          <w:rFonts w:hint="eastAsia" w:ascii="仿宋" w:hAnsi="仿宋" w:eastAsia="仿宋" w:cs="仿宋"/>
          <w:b/>
          <w:bCs/>
          <w:iCs/>
          <w:kern w:val="2"/>
          <w:szCs w:val="24"/>
          <w:highlight w:val="none"/>
          <w:u w:val="single"/>
          <w:lang w:val="en-US" w:eastAsia="zh-CN"/>
        </w:rPr>
        <w:t>9、投标企业须提供本县用工人员信息一览表和社保、养老等缴纳情况信息资料等。</w:t>
      </w:r>
      <w:r>
        <w:rPr>
          <w:rFonts w:hint="eastAsia" w:ascii="仿宋" w:hAnsi="仿宋" w:eastAsia="仿宋" w:cs="仿宋"/>
          <w:b/>
          <w:bCs/>
          <w:iCs/>
          <w:kern w:val="2"/>
          <w:szCs w:val="24"/>
          <w:highlight w:val="none"/>
          <w:u w:val="single"/>
        </w:rPr>
        <w:t>解决当地贫困户就业数量大的企业在同等条件下可优先考虑。</w:t>
      </w:r>
    </w:p>
    <w:p>
      <w:pPr>
        <w:pStyle w:val="5"/>
        <w:spacing w:line="360" w:lineRule="auto"/>
        <w:ind w:firstLine="0"/>
        <w:rPr>
          <w:rFonts w:hint="eastAsia" w:ascii="仿宋" w:hAnsi="仿宋" w:eastAsia="仿宋" w:cs="仿宋"/>
          <w:b/>
          <w:bCs/>
          <w:iCs/>
          <w:kern w:val="2"/>
          <w:szCs w:val="24"/>
          <w:highlight w:val="none"/>
          <w:u w:val="single"/>
          <w:lang w:val="en-US" w:eastAsia="zh-CN"/>
        </w:rPr>
      </w:pPr>
      <w:r>
        <w:rPr>
          <w:rFonts w:hint="eastAsia" w:ascii="仿宋" w:hAnsi="仿宋" w:eastAsia="仿宋" w:cs="仿宋"/>
          <w:b/>
          <w:bCs/>
          <w:iCs/>
          <w:kern w:val="2"/>
          <w:szCs w:val="24"/>
          <w:highlight w:val="none"/>
          <w:u w:val="single"/>
          <w:lang w:val="en-US" w:eastAsia="zh-CN"/>
        </w:rPr>
        <w:t>10、所有食材配送采取人车报备制度，配送人员须持绿色健康码，确保人、车、码保持一致。</w:t>
      </w:r>
    </w:p>
    <w:p>
      <w:pPr>
        <w:pStyle w:val="5"/>
        <w:spacing w:line="360" w:lineRule="auto"/>
        <w:ind w:firstLine="0"/>
        <w:rPr>
          <w:rFonts w:hint="eastAsia" w:ascii="仿宋" w:hAnsi="仿宋" w:eastAsia="仿宋" w:cs="仿宋"/>
          <w:b/>
          <w:bCs/>
          <w:iCs/>
          <w:kern w:val="2"/>
          <w:szCs w:val="24"/>
          <w:u w:val="single"/>
          <w:lang w:val="en-US"/>
        </w:rPr>
      </w:pPr>
      <w:r>
        <w:rPr>
          <w:rFonts w:hint="eastAsia" w:ascii="仿宋" w:hAnsi="仿宋" w:eastAsia="仿宋" w:cs="仿宋"/>
          <w:b/>
          <w:bCs/>
          <w:iCs/>
          <w:kern w:val="2"/>
          <w:szCs w:val="24"/>
          <w:highlight w:val="none"/>
          <w:u w:val="single"/>
          <w:lang w:val="en-US" w:eastAsia="zh-CN"/>
        </w:rPr>
        <w:t>11、投标人须提供相关食材从业人员健康证复印件和重点岗位人员政审表。</w:t>
      </w:r>
    </w:p>
    <w:p>
      <w:pPr>
        <w:pStyle w:val="5"/>
        <w:spacing w:line="360" w:lineRule="auto"/>
        <w:ind w:firstLine="0"/>
        <w:rPr>
          <w:rFonts w:hint="eastAsia" w:ascii="仿宋" w:hAnsi="仿宋" w:eastAsia="仿宋" w:cs="仿宋"/>
          <w:b/>
          <w:bCs/>
          <w:iCs/>
          <w:kern w:val="2"/>
          <w:szCs w:val="24"/>
          <w:u w:val="single"/>
          <w:lang w:eastAsia="zh-CN"/>
        </w:rPr>
      </w:pPr>
      <w:r>
        <w:rPr>
          <w:rFonts w:hint="eastAsia" w:ascii="仿宋" w:hAnsi="仿宋" w:eastAsia="仿宋" w:cs="仿宋"/>
          <w:b/>
          <w:bCs/>
          <w:iCs/>
          <w:kern w:val="2"/>
          <w:szCs w:val="24"/>
          <w:u w:val="single"/>
          <w:lang w:val="en-US" w:eastAsia="zh-CN"/>
        </w:rPr>
        <w:t>12、</w:t>
      </w:r>
      <w:r>
        <w:rPr>
          <w:rFonts w:hint="eastAsia" w:ascii="仿宋" w:hAnsi="仿宋" w:eastAsia="仿宋" w:cs="仿宋"/>
          <w:b/>
          <w:bCs/>
          <w:iCs/>
          <w:kern w:val="2"/>
          <w:szCs w:val="24"/>
          <w:u w:val="single"/>
          <w:lang w:eastAsia="zh-CN"/>
        </w:rPr>
        <w:t>食材验收</w:t>
      </w:r>
    </w:p>
    <w:p>
      <w:pPr>
        <w:pStyle w:val="5"/>
        <w:spacing w:line="360" w:lineRule="auto"/>
        <w:ind w:firstLine="0"/>
        <w:rPr>
          <w:rFonts w:hint="eastAsia" w:ascii="仿宋" w:hAnsi="仿宋" w:eastAsia="仿宋" w:cs="仿宋"/>
          <w:b/>
          <w:bCs/>
          <w:iCs/>
          <w:kern w:val="2"/>
          <w:szCs w:val="24"/>
          <w:u w:val="single"/>
        </w:rPr>
      </w:pPr>
      <w:r>
        <w:rPr>
          <w:rFonts w:hint="eastAsia" w:ascii="仿宋" w:hAnsi="仿宋" w:eastAsia="仿宋" w:cs="仿宋"/>
          <w:b/>
          <w:bCs/>
          <w:iCs/>
          <w:kern w:val="2"/>
          <w:szCs w:val="24"/>
          <w:u w:val="single"/>
          <w:lang w:eastAsia="zh-CN"/>
        </w:rPr>
        <w:t>（</w:t>
      </w:r>
      <w:r>
        <w:rPr>
          <w:rFonts w:hint="eastAsia" w:ascii="仿宋" w:hAnsi="仿宋" w:eastAsia="仿宋" w:cs="仿宋"/>
          <w:b/>
          <w:bCs/>
          <w:iCs/>
          <w:kern w:val="2"/>
          <w:szCs w:val="24"/>
          <w:u w:val="single"/>
          <w:lang w:val="en-US" w:eastAsia="zh-CN"/>
        </w:rPr>
        <w:t>1</w:t>
      </w:r>
      <w:r>
        <w:rPr>
          <w:rFonts w:hint="eastAsia" w:ascii="仿宋" w:hAnsi="仿宋" w:eastAsia="仿宋" w:cs="仿宋"/>
          <w:b/>
          <w:bCs/>
          <w:iCs/>
          <w:kern w:val="2"/>
          <w:szCs w:val="24"/>
          <w:u w:val="single"/>
          <w:lang w:eastAsia="zh-CN"/>
        </w:rPr>
        <w:t>）</w:t>
      </w:r>
      <w:r>
        <w:rPr>
          <w:rFonts w:hint="eastAsia" w:ascii="仿宋" w:hAnsi="仿宋" w:eastAsia="仿宋" w:cs="仿宋"/>
          <w:b/>
          <w:bCs/>
          <w:iCs/>
          <w:kern w:val="2"/>
          <w:szCs w:val="24"/>
          <w:u w:val="single"/>
        </w:rPr>
        <w:t>县级集中验收。在食材首次配送前，由甲方、委托招标代理公司、政府采购办共同组织县招投标成员（监督）单位和使用校（园）代表统一集中验收，验收合格后，出具相关食材质量验收报告。乙方应在验收时出具相应的质检报告。</w:t>
      </w:r>
    </w:p>
    <w:p>
      <w:pPr>
        <w:pStyle w:val="5"/>
        <w:spacing w:line="360" w:lineRule="auto"/>
        <w:ind w:firstLine="0"/>
        <w:rPr>
          <w:rFonts w:hint="eastAsia" w:ascii="仿宋" w:hAnsi="仿宋" w:eastAsia="仿宋" w:cs="仿宋"/>
          <w:b/>
          <w:bCs/>
          <w:iCs/>
          <w:kern w:val="2"/>
          <w:szCs w:val="24"/>
          <w:u w:val="single"/>
          <w:lang w:val="en-US" w:eastAsia="zh-CN"/>
        </w:rPr>
      </w:pPr>
      <w:r>
        <w:rPr>
          <w:rFonts w:hint="eastAsia" w:ascii="仿宋" w:hAnsi="仿宋" w:eastAsia="仿宋" w:cs="仿宋"/>
          <w:b/>
          <w:bCs/>
          <w:iCs/>
          <w:kern w:val="2"/>
          <w:szCs w:val="24"/>
          <w:u w:val="single"/>
          <w:lang w:eastAsia="zh-CN"/>
        </w:rPr>
        <w:t>（</w:t>
      </w:r>
      <w:r>
        <w:rPr>
          <w:rFonts w:hint="eastAsia" w:ascii="仿宋" w:hAnsi="仿宋" w:eastAsia="仿宋" w:cs="仿宋"/>
          <w:b/>
          <w:bCs/>
          <w:iCs/>
          <w:kern w:val="2"/>
          <w:szCs w:val="24"/>
          <w:u w:val="single"/>
          <w:lang w:val="en-US" w:eastAsia="zh-CN"/>
        </w:rPr>
        <w:t>2</w:t>
      </w:r>
      <w:r>
        <w:rPr>
          <w:rFonts w:hint="eastAsia" w:ascii="仿宋" w:hAnsi="仿宋" w:eastAsia="仿宋" w:cs="仿宋"/>
          <w:b/>
          <w:bCs/>
          <w:iCs/>
          <w:kern w:val="2"/>
          <w:szCs w:val="24"/>
          <w:u w:val="single"/>
          <w:lang w:eastAsia="zh-CN"/>
        </w:rPr>
        <w:t>）</w:t>
      </w:r>
      <w:r>
        <w:rPr>
          <w:rFonts w:hint="eastAsia" w:ascii="仿宋" w:hAnsi="仿宋" w:eastAsia="仿宋" w:cs="仿宋"/>
          <w:b/>
          <w:bCs/>
          <w:iCs/>
          <w:kern w:val="2"/>
          <w:szCs w:val="24"/>
          <w:u w:val="single"/>
        </w:rPr>
        <w:t>校级验收。乙方按照甲方提供的校（园）肉类食材配送需求计划，将符合质量标准的食材及时保质保量配送到甲方指定校（园）后，由校（园）组织三人及以上食材验收领导小组成员负责对食材质量和数量进行二次验收，</w:t>
      </w:r>
      <w:r>
        <w:rPr>
          <w:rFonts w:hint="eastAsia" w:ascii="仿宋" w:hAnsi="仿宋" w:eastAsia="仿宋" w:cs="仿宋"/>
          <w:b/>
          <w:bCs/>
          <w:iCs/>
          <w:kern w:val="2"/>
          <w:szCs w:val="24"/>
          <w:u w:val="single"/>
          <w:lang w:val="en-US" w:eastAsia="zh-CN"/>
        </w:rPr>
        <w:t>若出现实际配送食材与配送计划数量和品种及质量不一致的，校园有权拒绝接收，更不得发生校园验收人员和配送企业私下调换食材品种的情况，整改到位后方可接受。</w:t>
      </w:r>
      <w:r>
        <w:rPr>
          <w:rFonts w:hint="eastAsia" w:ascii="仿宋" w:hAnsi="仿宋" w:eastAsia="仿宋" w:cs="仿宋"/>
          <w:b/>
          <w:bCs/>
          <w:iCs/>
          <w:kern w:val="2"/>
          <w:szCs w:val="24"/>
          <w:u w:val="single"/>
        </w:rPr>
        <w:t>验收合格后双方在一式</w:t>
      </w:r>
      <w:r>
        <w:rPr>
          <w:rFonts w:hint="eastAsia" w:ascii="仿宋" w:hAnsi="仿宋" w:eastAsia="仿宋" w:cs="仿宋"/>
          <w:b/>
          <w:bCs/>
          <w:iCs/>
          <w:kern w:val="2"/>
          <w:szCs w:val="24"/>
          <w:u w:val="single"/>
          <w:lang w:val="en-US" w:eastAsia="zh-CN"/>
        </w:rPr>
        <w:t>四</w:t>
      </w:r>
      <w:r>
        <w:rPr>
          <w:rFonts w:hint="eastAsia" w:ascii="仿宋" w:hAnsi="仿宋" w:eastAsia="仿宋" w:cs="仿宋"/>
          <w:b/>
          <w:bCs/>
          <w:iCs/>
          <w:kern w:val="2"/>
          <w:szCs w:val="24"/>
          <w:u w:val="single"/>
        </w:rPr>
        <w:t>联《叶城县中小学、幼儿园食材配送验收清单》上签字确认后并留存（不少于2人签字）</w:t>
      </w:r>
      <w:r>
        <w:rPr>
          <w:rFonts w:hint="eastAsia" w:ascii="仿宋" w:hAnsi="仿宋" w:eastAsia="仿宋" w:cs="仿宋"/>
          <w:b/>
          <w:bCs/>
          <w:iCs/>
          <w:kern w:val="2"/>
          <w:szCs w:val="24"/>
          <w:u w:val="single"/>
          <w:lang w:eastAsia="zh-CN"/>
        </w:rPr>
        <w:t>。</w:t>
      </w:r>
      <w:r>
        <w:rPr>
          <w:rFonts w:hint="eastAsia" w:ascii="仿宋" w:hAnsi="仿宋" w:eastAsia="仿宋" w:cs="仿宋"/>
          <w:b/>
          <w:bCs/>
          <w:iCs/>
          <w:kern w:val="2"/>
          <w:szCs w:val="24"/>
          <w:u w:val="single"/>
          <w:lang w:val="en-US" w:eastAsia="zh-CN"/>
        </w:rPr>
        <w:t xml:space="preserve"> </w:t>
      </w:r>
    </w:p>
    <w:p>
      <w:pPr>
        <w:pStyle w:val="5"/>
        <w:spacing w:line="360" w:lineRule="auto"/>
        <w:ind w:firstLine="0"/>
        <w:rPr>
          <w:rFonts w:hint="eastAsia" w:ascii="仿宋" w:hAnsi="仿宋" w:eastAsia="仿宋" w:cs="仿宋"/>
          <w:b/>
          <w:bCs/>
          <w:iCs/>
          <w:kern w:val="2"/>
          <w:szCs w:val="24"/>
          <w:u w:val="single"/>
        </w:rPr>
      </w:pPr>
      <w:r>
        <w:rPr>
          <w:rFonts w:hint="eastAsia" w:ascii="仿宋" w:hAnsi="仿宋" w:eastAsia="仿宋" w:cs="仿宋"/>
          <w:b/>
          <w:bCs/>
          <w:iCs/>
          <w:kern w:val="2"/>
          <w:szCs w:val="24"/>
          <w:u w:val="single"/>
          <w:lang w:eastAsia="zh-CN"/>
        </w:rPr>
        <w:t>（</w:t>
      </w:r>
      <w:r>
        <w:rPr>
          <w:rFonts w:hint="eastAsia" w:ascii="仿宋" w:hAnsi="仿宋" w:eastAsia="仿宋" w:cs="仿宋"/>
          <w:b/>
          <w:bCs/>
          <w:iCs/>
          <w:kern w:val="2"/>
          <w:szCs w:val="24"/>
          <w:u w:val="single"/>
          <w:lang w:val="en-US" w:eastAsia="zh-CN"/>
        </w:rPr>
        <w:t>3</w:t>
      </w:r>
      <w:r>
        <w:rPr>
          <w:rFonts w:hint="eastAsia" w:ascii="仿宋" w:hAnsi="仿宋" w:eastAsia="仿宋" w:cs="仿宋"/>
          <w:b/>
          <w:bCs/>
          <w:iCs/>
          <w:kern w:val="2"/>
          <w:szCs w:val="24"/>
          <w:u w:val="single"/>
          <w:lang w:eastAsia="zh-CN"/>
        </w:rPr>
        <w:t>）</w:t>
      </w:r>
      <w:r>
        <w:rPr>
          <w:rFonts w:hint="eastAsia" w:ascii="仿宋" w:hAnsi="仿宋" w:eastAsia="仿宋" w:cs="仿宋"/>
          <w:b/>
          <w:bCs/>
          <w:iCs/>
          <w:kern w:val="2"/>
          <w:szCs w:val="24"/>
          <w:u w:val="single"/>
        </w:rPr>
        <w:t>县级抽验。甲方组织采购成员单位和校（园）代表不定期抽检配送到某校（园）食材质量、数量，乙方必须全力配合。同时，甲方根据既定工作计划和领导工作安排，会同职能部门对乙方食材配送进行定期或不定期的监督检查，对存在的质量、数量问题，将依据合同约定条款进行处罚。</w:t>
      </w:r>
    </w:p>
    <w:p>
      <w:pPr>
        <w:pStyle w:val="5"/>
        <w:spacing w:line="360" w:lineRule="auto"/>
        <w:ind w:firstLine="0"/>
        <w:rPr>
          <w:rFonts w:hint="eastAsia" w:ascii="仿宋" w:hAnsi="仿宋" w:eastAsia="仿宋" w:cs="仿宋"/>
          <w:b/>
          <w:bCs/>
          <w:iCs/>
          <w:kern w:val="2"/>
          <w:szCs w:val="24"/>
          <w:u w:val="single"/>
          <w:lang w:eastAsia="zh-CN"/>
        </w:rPr>
      </w:pPr>
      <w:r>
        <w:rPr>
          <w:rFonts w:hint="eastAsia" w:ascii="仿宋" w:hAnsi="仿宋" w:eastAsia="仿宋" w:cs="仿宋"/>
          <w:b/>
          <w:bCs/>
          <w:iCs/>
          <w:kern w:val="2"/>
          <w:szCs w:val="24"/>
          <w:u w:val="single"/>
          <w:lang w:val="en-US" w:eastAsia="zh-CN"/>
        </w:rPr>
        <w:t>13、</w:t>
      </w:r>
      <w:r>
        <w:rPr>
          <w:rFonts w:hint="eastAsia" w:ascii="仿宋" w:hAnsi="仿宋" w:eastAsia="仿宋" w:cs="仿宋"/>
          <w:b/>
          <w:bCs/>
          <w:iCs/>
          <w:kern w:val="2"/>
          <w:szCs w:val="24"/>
          <w:u w:val="single"/>
          <w:lang w:eastAsia="zh-CN"/>
        </w:rPr>
        <w:t>结算方式：</w:t>
      </w:r>
    </w:p>
    <w:p>
      <w:pPr>
        <w:pStyle w:val="5"/>
        <w:spacing w:line="360" w:lineRule="auto"/>
        <w:ind w:firstLine="0"/>
        <w:rPr>
          <w:rFonts w:hint="eastAsia" w:ascii="仿宋" w:hAnsi="仿宋" w:eastAsia="仿宋" w:cs="仿宋"/>
          <w:b/>
          <w:bCs/>
          <w:iCs/>
          <w:kern w:val="2"/>
          <w:szCs w:val="24"/>
          <w:u w:val="single"/>
          <w:lang w:val="en-US" w:eastAsia="zh-CN"/>
        </w:rPr>
      </w:pPr>
      <w:r>
        <w:rPr>
          <w:rFonts w:hint="eastAsia" w:ascii="仿宋" w:hAnsi="仿宋" w:eastAsia="仿宋" w:cs="仿宋"/>
          <w:b/>
          <w:bCs/>
          <w:iCs/>
          <w:kern w:val="2"/>
          <w:szCs w:val="24"/>
          <w:u w:val="single"/>
          <w:lang w:eastAsia="zh-CN"/>
        </w:rPr>
        <w:t>当月配送食材于次月按实际配送</w:t>
      </w:r>
      <w:r>
        <w:rPr>
          <w:rFonts w:hint="eastAsia" w:ascii="仿宋" w:hAnsi="仿宋" w:eastAsia="仿宋" w:cs="仿宋"/>
          <w:b/>
          <w:bCs/>
          <w:iCs/>
          <w:kern w:val="2"/>
          <w:szCs w:val="24"/>
          <w:u w:val="single"/>
          <w:lang w:val="en-US" w:eastAsia="zh-CN"/>
        </w:rPr>
        <w:t>经验收合格入库后的</w:t>
      </w:r>
      <w:r>
        <w:rPr>
          <w:rFonts w:hint="eastAsia" w:ascii="仿宋" w:hAnsi="仿宋" w:eastAsia="仿宋" w:cs="仿宋"/>
          <w:b/>
          <w:bCs/>
          <w:iCs/>
          <w:kern w:val="2"/>
          <w:szCs w:val="24"/>
          <w:u w:val="single"/>
          <w:lang w:eastAsia="zh-CN"/>
        </w:rPr>
        <w:t>数量</w:t>
      </w:r>
      <w:r>
        <w:rPr>
          <w:rFonts w:hint="eastAsia" w:ascii="仿宋" w:hAnsi="仿宋" w:eastAsia="仿宋" w:cs="仿宋"/>
          <w:b/>
          <w:bCs/>
          <w:iCs/>
          <w:kern w:val="2"/>
          <w:szCs w:val="24"/>
          <w:u w:val="single"/>
          <w:lang w:val="en-US" w:eastAsia="zh-CN"/>
        </w:rPr>
        <w:t>单价</w:t>
      </w:r>
      <w:r>
        <w:rPr>
          <w:rFonts w:hint="eastAsia" w:ascii="仿宋" w:hAnsi="仿宋" w:eastAsia="仿宋" w:cs="仿宋"/>
          <w:b/>
          <w:bCs/>
          <w:iCs/>
          <w:kern w:val="2"/>
          <w:szCs w:val="24"/>
          <w:u w:val="single"/>
          <w:lang w:eastAsia="zh-CN"/>
        </w:rPr>
        <w:t>予以结账。当出现不可预见因素，如受疫情影响，学生不能到校上课等，食材配送结束时，按实际配送数量予以结账。</w:t>
      </w:r>
      <w:r>
        <w:rPr>
          <w:rFonts w:hint="eastAsia" w:ascii="仿宋" w:hAnsi="仿宋" w:eastAsia="仿宋" w:cs="仿宋"/>
          <w:b/>
          <w:bCs/>
          <w:iCs/>
          <w:kern w:val="2"/>
          <w:szCs w:val="24"/>
          <w:u w:val="single"/>
          <w:lang w:val="en-US" w:eastAsia="zh-CN"/>
        </w:rPr>
        <w:t>因疫情或其他不可抗力影响延长教学时间的实际配送金额大于中标金额，按实际配送数量、金额结算。</w:t>
      </w:r>
    </w:p>
    <w:p>
      <w:pPr>
        <w:pStyle w:val="5"/>
        <w:spacing w:line="360" w:lineRule="auto"/>
        <w:ind w:firstLine="0"/>
        <w:rPr>
          <w:rFonts w:hint="eastAsia" w:ascii="仿宋" w:hAnsi="仿宋" w:eastAsia="仿宋" w:cs="仿宋"/>
          <w:b/>
          <w:bCs/>
          <w:iCs/>
          <w:kern w:val="2"/>
          <w:szCs w:val="24"/>
          <w:u w:val="single"/>
          <w:lang w:eastAsia="zh-CN"/>
        </w:rPr>
      </w:pPr>
      <w:r>
        <w:rPr>
          <w:rFonts w:hint="eastAsia" w:ascii="仿宋" w:hAnsi="仿宋" w:eastAsia="仿宋" w:cs="仿宋"/>
          <w:b/>
          <w:bCs/>
          <w:iCs/>
          <w:kern w:val="2"/>
          <w:szCs w:val="24"/>
          <w:u w:val="single"/>
          <w:lang w:val="en-US" w:eastAsia="zh-CN"/>
        </w:rPr>
        <w:t>原则上2021-2022学年中小学、幼儿园食材</w:t>
      </w:r>
      <w:r>
        <w:rPr>
          <w:rFonts w:hint="eastAsia" w:ascii="仿宋" w:hAnsi="仿宋" w:eastAsia="仿宋" w:cs="仿宋"/>
          <w:b/>
          <w:bCs/>
          <w:iCs/>
          <w:kern w:val="2"/>
          <w:szCs w:val="24"/>
          <w:u w:val="single"/>
          <w:lang w:eastAsia="zh-CN"/>
        </w:rPr>
        <w:t>供货期满，</w:t>
      </w:r>
      <w:r>
        <w:rPr>
          <w:rFonts w:hint="eastAsia" w:ascii="仿宋" w:hAnsi="仿宋" w:eastAsia="仿宋" w:cs="仿宋"/>
          <w:b/>
          <w:bCs/>
          <w:iCs/>
          <w:kern w:val="2"/>
          <w:szCs w:val="24"/>
          <w:u w:val="single"/>
          <w:lang w:val="en-US" w:eastAsia="zh-CN"/>
        </w:rPr>
        <w:t>如遇疫情等特殊情况</w:t>
      </w:r>
      <w:r>
        <w:rPr>
          <w:rFonts w:hint="eastAsia" w:ascii="仿宋" w:hAnsi="仿宋" w:eastAsia="仿宋" w:cs="仿宋"/>
          <w:b/>
          <w:bCs/>
          <w:iCs/>
          <w:kern w:val="2"/>
          <w:szCs w:val="24"/>
          <w:u w:val="single"/>
          <w:lang w:eastAsia="zh-CN"/>
        </w:rPr>
        <w:t>食材尚未招标</w:t>
      </w:r>
      <w:r>
        <w:rPr>
          <w:rFonts w:hint="eastAsia" w:ascii="仿宋" w:hAnsi="仿宋" w:eastAsia="仿宋" w:cs="仿宋"/>
          <w:b/>
          <w:bCs/>
          <w:iCs/>
          <w:kern w:val="2"/>
          <w:szCs w:val="24"/>
          <w:u w:val="single"/>
          <w:lang w:val="en-US" w:eastAsia="zh-CN"/>
        </w:rPr>
        <w:t>,</w:t>
      </w:r>
      <w:r>
        <w:rPr>
          <w:rFonts w:hint="eastAsia" w:ascii="仿宋" w:hAnsi="仿宋" w:eastAsia="仿宋" w:cs="仿宋"/>
          <w:b/>
          <w:bCs/>
          <w:iCs/>
          <w:kern w:val="2"/>
          <w:szCs w:val="24"/>
          <w:u w:val="single"/>
          <w:lang w:eastAsia="zh-CN"/>
        </w:rPr>
        <w:t>新的中标公司未产生之前，仍然由原中标公司供货，</w:t>
      </w:r>
      <w:r>
        <w:rPr>
          <w:rFonts w:hint="eastAsia" w:ascii="仿宋" w:hAnsi="仿宋" w:eastAsia="仿宋" w:cs="仿宋"/>
          <w:b/>
          <w:bCs/>
          <w:iCs/>
          <w:kern w:val="2"/>
          <w:szCs w:val="24"/>
          <w:u w:val="single"/>
          <w:lang w:val="en-US" w:eastAsia="zh-CN"/>
        </w:rPr>
        <w:t>固定</w:t>
      </w:r>
      <w:r>
        <w:rPr>
          <w:rFonts w:hint="eastAsia" w:ascii="仿宋" w:hAnsi="仿宋" w:eastAsia="仿宋" w:cs="仿宋"/>
          <w:b/>
          <w:bCs/>
          <w:iCs/>
          <w:kern w:val="2"/>
          <w:szCs w:val="24"/>
          <w:u w:val="single"/>
          <w:lang w:eastAsia="zh-CN"/>
        </w:rPr>
        <w:t>单价维持</w:t>
      </w:r>
      <w:r>
        <w:rPr>
          <w:rFonts w:hint="eastAsia" w:ascii="仿宋" w:hAnsi="仿宋" w:eastAsia="仿宋" w:cs="仿宋"/>
          <w:b/>
          <w:bCs/>
          <w:iCs/>
          <w:kern w:val="2"/>
          <w:szCs w:val="24"/>
          <w:u w:val="single"/>
          <w:lang w:val="en-US" w:eastAsia="zh-CN"/>
        </w:rPr>
        <w:t>2022年春季单价不变，浮动单价按月继续询价执行。</w:t>
      </w:r>
    </w:p>
    <w:p>
      <w:pPr>
        <w:pStyle w:val="5"/>
        <w:spacing w:line="360" w:lineRule="auto"/>
        <w:ind w:firstLine="0"/>
        <w:rPr>
          <w:rFonts w:hint="eastAsia" w:ascii="仿宋" w:hAnsi="仿宋" w:eastAsia="仿宋" w:cs="仿宋"/>
          <w:b/>
          <w:bCs/>
          <w:iCs/>
          <w:kern w:val="2"/>
          <w:szCs w:val="24"/>
          <w:u w:val="single"/>
          <w:lang w:eastAsia="zh-CN"/>
        </w:rPr>
      </w:pPr>
      <w:r>
        <w:rPr>
          <w:rFonts w:hint="eastAsia" w:ascii="仿宋" w:hAnsi="仿宋" w:eastAsia="仿宋" w:cs="仿宋"/>
          <w:b/>
          <w:bCs/>
          <w:iCs/>
          <w:kern w:val="2"/>
          <w:szCs w:val="24"/>
          <w:u w:val="single"/>
          <w:lang w:val="en-US" w:eastAsia="zh-CN"/>
        </w:rPr>
        <w:t>14、</w:t>
      </w:r>
      <w:r>
        <w:rPr>
          <w:rFonts w:hint="eastAsia" w:ascii="仿宋" w:hAnsi="仿宋" w:eastAsia="仿宋" w:cs="仿宋"/>
          <w:b/>
          <w:bCs/>
          <w:iCs/>
          <w:kern w:val="2"/>
          <w:szCs w:val="24"/>
          <w:u w:val="single"/>
          <w:lang w:eastAsia="zh-CN"/>
        </w:rPr>
        <w:t>违约处罚：</w:t>
      </w:r>
    </w:p>
    <w:p>
      <w:pPr>
        <w:pStyle w:val="5"/>
        <w:spacing w:line="360" w:lineRule="auto"/>
        <w:ind w:firstLine="0"/>
        <w:rPr>
          <w:rFonts w:hint="eastAsia" w:ascii="仿宋" w:hAnsi="仿宋" w:eastAsia="仿宋" w:cs="仿宋"/>
          <w:b/>
          <w:bCs/>
          <w:iCs/>
          <w:kern w:val="2"/>
          <w:szCs w:val="24"/>
          <w:u w:val="single"/>
        </w:rPr>
      </w:pPr>
      <w:r>
        <w:rPr>
          <w:rFonts w:hint="eastAsia" w:ascii="仿宋" w:hAnsi="仿宋" w:eastAsia="仿宋" w:cs="仿宋"/>
          <w:b/>
          <w:bCs/>
          <w:iCs/>
          <w:kern w:val="2"/>
          <w:szCs w:val="24"/>
          <w:u w:val="single"/>
          <w:lang w:eastAsia="zh-CN"/>
        </w:rPr>
        <w:t>（</w:t>
      </w:r>
      <w:r>
        <w:rPr>
          <w:rFonts w:hint="eastAsia" w:ascii="仿宋" w:hAnsi="仿宋" w:eastAsia="仿宋" w:cs="仿宋"/>
          <w:b/>
          <w:bCs/>
          <w:iCs/>
          <w:kern w:val="2"/>
          <w:szCs w:val="24"/>
          <w:u w:val="single"/>
          <w:lang w:val="en-US" w:eastAsia="zh-CN"/>
        </w:rPr>
        <w:t>1</w:t>
      </w:r>
      <w:r>
        <w:rPr>
          <w:rFonts w:hint="eastAsia" w:ascii="仿宋" w:hAnsi="仿宋" w:eastAsia="仿宋" w:cs="仿宋"/>
          <w:b/>
          <w:bCs/>
          <w:iCs/>
          <w:kern w:val="2"/>
          <w:szCs w:val="24"/>
          <w:u w:val="single"/>
          <w:lang w:eastAsia="zh-CN"/>
        </w:rPr>
        <w:t>）</w:t>
      </w:r>
      <w:r>
        <w:rPr>
          <w:rFonts w:hint="eastAsia" w:ascii="仿宋" w:hAnsi="仿宋" w:eastAsia="仿宋" w:cs="仿宋"/>
          <w:b/>
          <w:bCs/>
          <w:iCs/>
          <w:kern w:val="2"/>
          <w:szCs w:val="24"/>
          <w:u w:val="single"/>
        </w:rPr>
        <w:t>县级集中验收现场提出的整改意见，由乙方整改复验后在4小时内将食材配送到位。因食材本身存在问题无法从外观发现或乙方明知问题食材未调换和整改而擅自配送到校（园）的，对乙方处5000元以上30000元以下罚款，罚款直接从履约保证金中核减，导致食物中毒事件追究乙方法律责任。</w:t>
      </w:r>
    </w:p>
    <w:p>
      <w:pPr>
        <w:pStyle w:val="5"/>
        <w:spacing w:line="360" w:lineRule="auto"/>
        <w:ind w:firstLine="0"/>
        <w:rPr>
          <w:rFonts w:hint="eastAsia" w:ascii="仿宋" w:hAnsi="仿宋" w:eastAsia="仿宋" w:cs="仿宋"/>
          <w:b/>
          <w:bCs/>
          <w:iCs/>
          <w:kern w:val="2"/>
          <w:szCs w:val="24"/>
          <w:u w:val="single"/>
        </w:rPr>
      </w:pPr>
      <w:r>
        <w:rPr>
          <w:rFonts w:hint="eastAsia" w:ascii="仿宋" w:hAnsi="仿宋" w:eastAsia="仿宋" w:cs="仿宋"/>
          <w:b/>
          <w:bCs/>
          <w:iCs/>
          <w:kern w:val="2"/>
          <w:szCs w:val="24"/>
          <w:u w:val="single"/>
          <w:lang w:eastAsia="zh-CN"/>
        </w:rPr>
        <w:t>（</w:t>
      </w:r>
      <w:r>
        <w:rPr>
          <w:rFonts w:hint="eastAsia" w:ascii="仿宋" w:hAnsi="仿宋" w:eastAsia="仿宋" w:cs="仿宋"/>
          <w:b/>
          <w:bCs/>
          <w:iCs/>
          <w:kern w:val="2"/>
          <w:szCs w:val="24"/>
          <w:u w:val="single"/>
          <w:lang w:val="en-US" w:eastAsia="zh-CN"/>
        </w:rPr>
        <w:t>2</w:t>
      </w:r>
      <w:r>
        <w:rPr>
          <w:rFonts w:hint="eastAsia" w:ascii="仿宋" w:hAnsi="仿宋" w:eastAsia="仿宋" w:cs="仿宋"/>
          <w:b/>
          <w:bCs/>
          <w:iCs/>
          <w:kern w:val="2"/>
          <w:szCs w:val="24"/>
          <w:u w:val="single"/>
          <w:lang w:eastAsia="zh-CN"/>
        </w:rPr>
        <w:t>）</w:t>
      </w:r>
      <w:r>
        <w:rPr>
          <w:rFonts w:hint="eastAsia" w:ascii="仿宋" w:hAnsi="仿宋" w:eastAsia="仿宋" w:cs="仿宋"/>
          <w:b/>
          <w:bCs/>
          <w:iCs/>
          <w:kern w:val="2"/>
          <w:szCs w:val="24"/>
          <w:u w:val="single"/>
        </w:rPr>
        <w:t>在校级验收中，若存在问题食材或数量不足或品种短缺等问题，校（园）有权拒绝接受和签字，乙方须第一时间（2小时之内）无条件补充退换和整改，拒不补充退换和整改的，按照中标单价乘以问题食材数量（或数量不足数量、或品种短缺数量）之积的5倍经济处罚，罚金直接从履约保证金中核减。</w:t>
      </w:r>
    </w:p>
    <w:p>
      <w:pPr>
        <w:pStyle w:val="5"/>
        <w:spacing w:line="360" w:lineRule="auto"/>
        <w:ind w:firstLine="0"/>
        <w:rPr>
          <w:rFonts w:hint="eastAsia" w:ascii="仿宋" w:hAnsi="仿宋" w:eastAsia="仿宋" w:cs="仿宋"/>
          <w:b/>
          <w:bCs/>
          <w:iCs/>
          <w:kern w:val="2"/>
          <w:szCs w:val="24"/>
          <w:u w:val="single"/>
        </w:rPr>
      </w:pPr>
      <w:r>
        <w:rPr>
          <w:rFonts w:hint="eastAsia" w:ascii="仿宋" w:hAnsi="仿宋" w:eastAsia="仿宋" w:cs="仿宋"/>
          <w:b/>
          <w:bCs/>
          <w:iCs/>
          <w:kern w:val="2"/>
          <w:szCs w:val="24"/>
          <w:u w:val="single"/>
          <w:lang w:eastAsia="zh-CN"/>
        </w:rPr>
        <w:t>（</w:t>
      </w:r>
      <w:r>
        <w:rPr>
          <w:rFonts w:hint="eastAsia" w:ascii="仿宋" w:hAnsi="仿宋" w:eastAsia="仿宋" w:cs="仿宋"/>
          <w:b/>
          <w:bCs/>
          <w:iCs/>
          <w:kern w:val="2"/>
          <w:szCs w:val="24"/>
          <w:u w:val="single"/>
          <w:lang w:val="en-US" w:eastAsia="zh-CN"/>
        </w:rPr>
        <w:t>3</w:t>
      </w:r>
      <w:r>
        <w:rPr>
          <w:rFonts w:hint="eastAsia" w:ascii="仿宋" w:hAnsi="仿宋" w:eastAsia="仿宋" w:cs="仿宋"/>
          <w:b/>
          <w:bCs/>
          <w:iCs/>
          <w:kern w:val="2"/>
          <w:szCs w:val="24"/>
          <w:u w:val="single"/>
          <w:lang w:eastAsia="zh-CN"/>
        </w:rPr>
        <w:t>）</w:t>
      </w:r>
      <w:r>
        <w:rPr>
          <w:rFonts w:hint="eastAsia" w:ascii="仿宋" w:hAnsi="仿宋" w:eastAsia="仿宋" w:cs="仿宋"/>
          <w:b/>
          <w:bCs/>
          <w:iCs/>
          <w:kern w:val="2"/>
          <w:szCs w:val="24"/>
          <w:u w:val="single"/>
        </w:rPr>
        <w:t>乙方不能因市场食材供应渠道变化或价格波动、人员及设备等原因造成批次食材断供或未能在工作时间段内及时将食材配送到位的，影响到食堂正常运行且造成断供的，校（园）方可采取应急措施自行在当地采购合格食材提供饭菜并电话或书面通知甲方，事后提供相关佐证材料，所需资金从履约保证金据实列支，并经核实情况属实者视情况给予乙方5000-10000元的经济处罚，罚金直接从履约保证金中核减。</w:t>
      </w:r>
    </w:p>
    <w:p>
      <w:pPr>
        <w:pStyle w:val="5"/>
        <w:spacing w:line="360" w:lineRule="auto"/>
        <w:ind w:firstLine="0"/>
        <w:rPr>
          <w:rFonts w:hint="eastAsia" w:ascii="仿宋" w:hAnsi="仿宋" w:eastAsia="仿宋" w:cs="仿宋"/>
          <w:b/>
          <w:bCs/>
          <w:iCs/>
          <w:kern w:val="2"/>
          <w:szCs w:val="24"/>
          <w:u w:val="single"/>
        </w:rPr>
      </w:pPr>
      <w:r>
        <w:rPr>
          <w:rFonts w:hint="eastAsia" w:ascii="仿宋" w:hAnsi="仿宋" w:eastAsia="仿宋" w:cs="仿宋"/>
          <w:b/>
          <w:bCs/>
          <w:iCs/>
          <w:kern w:val="2"/>
          <w:szCs w:val="24"/>
          <w:u w:val="single"/>
          <w:lang w:eastAsia="zh-CN"/>
        </w:rPr>
        <w:t>（</w:t>
      </w:r>
      <w:r>
        <w:rPr>
          <w:rFonts w:hint="eastAsia" w:ascii="仿宋" w:hAnsi="仿宋" w:eastAsia="仿宋" w:cs="仿宋"/>
          <w:b/>
          <w:bCs/>
          <w:iCs/>
          <w:kern w:val="2"/>
          <w:szCs w:val="24"/>
          <w:u w:val="single"/>
          <w:lang w:val="en-US" w:eastAsia="zh-CN"/>
        </w:rPr>
        <w:t>4</w:t>
      </w:r>
      <w:r>
        <w:rPr>
          <w:rFonts w:hint="eastAsia" w:ascii="仿宋" w:hAnsi="仿宋" w:eastAsia="仿宋" w:cs="仿宋"/>
          <w:b/>
          <w:bCs/>
          <w:iCs/>
          <w:kern w:val="2"/>
          <w:szCs w:val="24"/>
          <w:u w:val="single"/>
          <w:lang w:eastAsia="zh-CN"/>
        </w:rPr>
        <w:t>）</w:t>
      </w:r>
      <w:r>
        <w:rPr>
          <w:rFonts w:hint="eastAsia" w:ascii="仿宋" w:hAnsi="仿宋" w:eastAsia="仿宋" w:cs="仿宋"/>
          <w:b/>
          <w:bCs/>
          <w:iCs/>
          <w:kern w:val="2"/>
          <w:szCs w:val="24"/>
          <w:u w:val="single"/>
        </w:rPr>
        <w:t>乙方按照甲方食材配送计划必须提前一天按校（园）（含村级）为单位进行分类、分割、称重、装袋、标示等前期准备工作，严格按照食材配送周期和交货地点及运输方式进行配送，对不采取相关配送措施导致发生问题食材者除拒收外，甲方视情况有权给予乙方5000元-10000的元经济处罚，罚金直接从履约保证金中核减。</w:t>
      </w:r>
    </w:p>
    <w:p>
      <w:pPr>
        <w:pStyle w:val="5"/>
        <w:spacing w:line="360" w:lineRule="auto"/>
        <w:ind w:firstLine="0"/>
        <w:rPr>
          <w:rFonts w:hint="eastAsia" w:ascii="仿宋" w:hAnsi="仿宋" w:eastAsia="仿宋" w:cs="仿宋"/>
          <w:b/>
          <w:bCs/>
          <w:iCs/>
          <w:kern w:val="2"/>
          <w:szCs w:val="24"/>
          <w:u w:val="single"/>
        </w:rPr>
      </w:pPr>
      <w:r>
        <w:rPr>
          <w:rFonts w:hint="eastAsia" w:ascii="仿宋" w:hAnsi="仿宋" w:eastAsia="仿宋" w:cs="仿宋"/>
          <w:b/>
          <w:bCs/>
          <w:iCs/>
          <w:kern w:val="2"/>
          <w:szCs w:val="24"/>
          <w:u w:val="single"/>
          <w:lang w:val="en-US" w:eastAsia="zh-CN"/>
        </w:rPr>
        <w:t>（5）</w:t>
      </w:r>
      <w:r>
        <w:rPr>
          <w:rFonts w:hint="eastAsia" w:ascii="仿宋" w:hAnsi="仿宋" w:eastAsia="仿宋" w:cs="仿宋"/>
          <w:b/>
          <w:bCs/>
          <w:iCs/>
          <w:kern w:val="2"/>
          <w:szCs w:val="24"/>
          <w:u w:val="single"/>
        </w:rPr>
        <w:t>因发生自然灾害、不可抗力事件或季节性食材短缺或其他等原因导致调整食材品种的，经双方口头或书面协商拿出共同解决方案无异议后，乙方无条件完成配送任务，且优先保障配送本县生产的食材，不得造成校（园）食材断供或配送不到位，对拒不履行配送食材导致断供者，视情况参照第三款进行经济处罚。</w:t>
      </w:r>
    </w:p>
    <w:p>
      <w:pPr>
        <w:pStyle w:val="5"/>
        <w:spacing w:line="360" w:lineRule="auto"/>
        <w:ind w:firstLine="0"/>
        <w:rPr>
          <w:rFonts w:hint="eastAsia" w:ascii="仿宋" w:hAnsi="仿宋" w:eastAsia="仿宋" w:cs="仿宋"/>
          <w:b/>
          <w:bCs/>
          <w:iCs/>
          <w:kern w:val="2"/>
          <w:szCs w:val="24"/>
          <w:u w:val="single"/>
        </w:rPr>
      </w:pPr>
      <w:r>
        <w:rPr>
          <w:rFonts w:hint="eastAsia" w:ascii="仿宋" w:hAnsi="仿宋" w:eastAsia="仿宋" w:cs="仿宋"/>
          <w:b/>
          <w:bCs/>
          <w:iCs/>
          <w:kern w:val="2"/>
          <w:szCs w:val="24"/>
          <w:u w:val="single"/>
          <w:lang w:eastAsia="zh-CN"/>
        </w:rPr>
        <w:t>（</w:t>
      </w:r>
      <w:r>
        <w:rPr>
          <w:rFonts w:hint="eastAsia" w:ascii="仿宋" w:hAnsi="仿宋" w:eastAsia="仿宋" w:cs="仿宋"/>
          <w:b/>
          <w:bCs/>
          <w:iCs/>
          <w:kern w:val="2"/>
          <w:szCs w:val="24"/>
          <w:u w:val="single"/>
          <w:lang w:val="en-US" w:eastAsia="zh-CN"/>
        </w:rPr>
        <w:t>6</w:t>
      </w:r>
      <w:r>
        <w:rPr>
          <w:rFonts w:hint="eastAsia" w:ascii="仿宋" w:hAnsi="仿宋" w:eastAsia="仿宋" w:cs="仿宋"/>
          <w:b/>
          <w:bCs/>
          <w:iCs/>
          <w:kern w:val="2"/>
          <w:szCs w:val="24"/>
          <w:u w:val="single"/>
          <w:lang w:eastAsia="zh-CN"/>
        </w:rPr>
        <w:t>）</w:t>
      </w:r>
      <w:r>
        <w:rPr>
          <w:rFonts w:hint="eastAsia" w:ascii="仿宋" w:hAnsi="仿宋" w:eastAsia="仿宋" w:cs="仿宋"/>
          <w:b/>
          <w:bCs/>
          <w:iCs/>
          <w:kern w:val="2"/>
          <w:szCs w:val="24"/>
          <w:u w:val="single"/>
        </w:rPr>
        <w:t>除不可抗力外，如果乙方没有按照本合同约定的期限、地点和方式交付货物，甲方可要求乙方支付违约金，违约金按每迟延交付货物一日的应交付而未交付货物价格的150%计算（违约金直接从履约保证金中核减），最高限额为本合同总价的15%；迟延交付货物的违约金计算数额达到前述最高限额之日起，甲方有权在要求乙方支付违约金的同时，书面通知乙方解除本合同。</w:t>
      </w:r>
    </w:p>
    <w:p>
      <w:pPr>
        <w:pStyle w:val="5"/>
        <w:spacing w:line="360" w:lineRule="auto"/>
        <w:ind w:firstLine="0"/>
        <w:rPr>
          <w:rFonts w:hint="eastAsia" w:ascii="仿宋" w:hAnsi="仿宋" w:eastAsia="仿宋" w:cs="仿宋"/>
          <w:b/>
          <w:bCs/>
          <w:iCs/>
          <w:kern w:val="2"/>
          <w:szCs w:val="24"/>
          <w:u w:val="single"/>
        </w:rPr>
      </w:pPr>
      <w:r>
        <w:rPr>
          <w:rFonts w:hint="eastAsia" w:ascii="仿宋" w:hAnsi="仿宋" w:eastAsia="仿宋" w:cs="仿宋"/>
          <w:b/>
          <w:bCs/>
          <w:iCs/>
          <w:kern w:val="2"/>
          <w:szCs w:val="24"/>
          <w:u w:val="single"/>
          <w:lang w:eastAsia="zh-CN"/>
        </w:rPr>
        <w:t>（</w:t>
      </w:r>
      <w:r>
        <w:rPr>
          <w:rFonts w:hint="eastAsia" w:ascii="仿宋" w:hAnsi="仿宋" w:eastAsia="仿宋" w:cs="仿宋"/>
          <w:b/>
          <w:bCs/>
          <w:iCs/>
          <w:kern w:val="2"/>
          <w:szCs w:val="24"/>
          <w:u w:val="single"/>
          <w:lang w:val="en-US" w:eastAsia="zh-CN"/>
        </w:rPr>
        <w:t>7</w:t>
      </w:r>
      <w:r>
        <w:rPr>
          <w:rFonts w:hint="eastAsia" w:ascii="仿宋" w:hAnsi="仿宋" w:eastAsia="仿宋" w:cs="仿宋"/>
          <w:b/>
          <w:bCs/>
          <w:iCs/>
          <w:kern w:val="2"/>
          <w:szCs w:val="24"/>
          <w:u w:val="single"/>
          <w:lang w:eastAsia="zh-CN"/>
        </w:rPr>
        <w:t>）</w:t>
      </w:r>
      <w:r>
        <w:rPr>
          <w:rFonts w:hint="eastAsia" w:ascii="仿宋" w:hAnsi="仿宋" w:eastAsia="仿宋" w:cs="仿宋"/>
          <w:b/>
          <w:bCs/>
          <w:iCs/>
          <w:kern w:val="2"/>
          <w:szCs w:val="24"/>
          <w:u w:val="single"/>
        </w:rPr>
        <w:t>乙方配送食材所需的交通工具、储藏空间、包装用具，必须长期保持清洁卫生且按照食品储运要求进行严格消毒，采用非封闭式箱式货车配送食材者须全覆盖篷布，确保肉类食材新鲜、保质、安全可靠。在县级验收、校级验收或各级督导检查组随机监督检查中发现问题的，视情况参照第四款进行经济处罚。</w:t>
      </w:r>
    </w:p>
    <w:p>
      <w:pPr>
        <w:pStyle w:val="5"/>
        <w:spacing w:line="360" w:lineRule="auto"/>
        <w:ind w:firstLine="0"/>
        <w:rPr>
          <w:rFonts w:hint="eastAsia" w:ascii="仿宋" w:hAnsi="仿宋" w:eastAsia="仿宋" w:cs="仿宋"/>
          <w:b/>
          <w:bCs/>
          <w:iCs/>
          <w:kern w:val="2"/>
          <w:szCs w:val="24"/>
          <w:u w:val="single"/>
        </w:rPr>
      </w:pPr>
      <w:r>
        <w:rPr>
          <w:rFonts w:hint="eastAsia" w:ascii="仿宋" w:hAnsi="仿宋" w:eastAsia="仿宋" w:cs="仿宋"/>
          <w:b/>
          <w:bCs/>
          <w:iCs/>
          <w:kern w:val="2"/>
          <w:szCs w:val="24"/>
          <w:u w:val="single"/>
          <w:lang w:eastAsia="zh-CN"/>
        </w:rPr>
        <w:t>（</w:t>
      </w:r>
      <w:r>
        <w:rPr>
          <w:rFonts w:hint="eastAsia" w:ascii="仿宋" w:hAnsi="仿宋" w:eastAsia="仿宋" w:cs="仿宋"/>
          <w:b/>
          <w:bCs/>
          <w:iCs/>
          <w:kern w:val="2"/>
          <w:szCs w:val="24"/>
          <w:u w:val="single"/>
          <w:lang w:val="en-US" w:eastAsia="zh-CN"/>
        </w:rPr>
        <w:t>8</w:t>
      </w:r>
      <w:r>
        <w:rPr>
          <w:rFonts w:hint="eastAsia" w:ascii="仿宋" w:hAnsi="仿宋" w:eastAsia="仿宋" w:cs="仿宋"/>
          <w:b/>
          <w:bCs/>
          <w:iCs/>
          <w:kern w:val="2"/>
          <w:szCs w:val="24"/>
          <w:u w:val="single"/>
          <w:lang w:eastAsia="zh-CN"/>
        </w:rPr>
        <w:t>）</w:t>
      </w:r>
      <w:r>
        <w:rPr>
          <w:rFonts w:hint="eastAsia" w:ascii="仿宋" w:hAnsi="仿宋" w:eastAsia="仿宋" w:cs="仿宋"/>
          <w:b/>
          <w:bCs/>
          <w:iCs/>
          <w:kern w:val="2"/>
          <w:szCs w:val="24"/>
          <w:u w:val="single"/>
        </w:rPr>
        <w:t>不允许以转包、分包方式履行本合同，中标供应商严禁以任何形式变相赚取食材差价，一经查实属实者终止履行合同，对产生的经济纠纷付诸司法程序裁定和所造成的一切后果均由乙方承担。</w:t>
      </w:r>
    </w:p>
    <w:p>
      <w:pPr>
        <w:pStyle w:val="5"/>
        <w:spacing w:line="360" w:lineRule="auto"/>
        <w:ind w:firstLine="0"/>
        <w:rPr>
          <w:rFonts w:hint="eastAsia" w:ascii="仿宋" w:hAnsi="仿宋" w:eastAsia="仿宋" w:cs="仿宋"/>
          <w:b/>
          <w:bCs/>
          <w:iCs/>
          <w:kern w:val="2"/>
          <w:szCs w:val="24"/>
          <w:u w:val="single"/>
        </w:rPr>
      </w:pPr>
      <w:r>
        <w:rPr>
          <w:rFonts w:hint="eastAsia" w:ascii="仿宋" w:hAnsi="仿宋" w:eastAsia="仿宋" w:cs="仿宋"/>
          <w:b/>
          <w:bCs/>
          <w:iCs/>
          <w:kern w:val="2"/>
          <w:szCs w:val="24"/>
          <w:u w:val="single"/>
          <w:lang w:eastAsia="zh-CN"/>
        </w:rPr>
        <w:t>（</w:t>
      </w:r>
      <w:r>
        <w:rPr>
          <w:rFonts w:hint="eastAsia" w:ascii="仿宋" w:hAnsi="仿宋" w:eastAsia="仿宋" w:cs="仿宋"/>
          <w:b/>
          <w:bCs/>
          <w:iCs/>
          <w:kern w:val="2"/>
          <w:szCs w:val="24"/>
          <w:u w:val="single"/>
          <w:lang w:val="en-US" w:eastAsia="zh-CN"/>
        </w:rPr>
        <w:t>9</w:t>
      </w:r>
      <w:r>
        <w:rPr>
          <w:rFonts w:hint="eastAsia" w:ascii="仿宋" w:hAnsi="仿宋" w:eastAsia="仿宋" w:cs="仿宋"/>
          <w:b/>
          <w:bCs/>
          <w:iCs/>
          <w:kern w:val="2"/>
          <w:szCs w:val="24"/>
          <w:u w:val="single"/>
          <w:lang w:eastAsia="zh-CN"/>
        </w:rPr>
        <w:t>）</w:t>
      </w:r>
      <w:r>
        <w:rPr>
          <w:rFonts w:hint="eastAsia" w:ascii="仿宋" w:hAnsi="仿宋" w:eastAsia="仿宋" w:cs="仿宋"/>
          <w:b/>
          <w:bCs/>
          <w:iCs/>
          <w:kern w:val="2"/>
          <w:szCs w:val="24"/>
          <w:u w:val="single"/>
        </w:rPr>
        <w:t>合同期内配送食材质量引发食品安全事故的、或被地区及以上各类督导、巡察组点名通报的、或一个月内连续2次出现食材质量（数量）问题且整改不到位的、或因配送不及时、不到位影响学校正常就餐的、或学校连续2次反馈服务差评的、或连续2次在县级种类督导、巡察、随机监督检查中发现问题且整改不到位的，甲方有权解除合同、没收履约保证金，对产生的经济纠纷付诸司法程序裁定和所造成的一切后果均由乙方承担。同时，向县相关部门申请拉入黑名单，两年之内不得参与教育系统食材招投标。</w:t>
      </w:r>
    </w:p>
    <w:p>
      <w:pPr>
        <w:pStyle w:val="5"/>
        <w:spacing w:line="360" w:lineRule="auto"/>
        <w:ind w:firstLine="0"/>
        <w:rPr>
          <w:rFonts w:hint="eastAsia" w:ascii="仿宋" w:hAnsi="仿宋" w:eastAsia="仿宋" w:cs="仿宋"/>
          <w:b/>
          <w:bCs/>
          <w:iCs/>
          <w:kern w:val="2"/>
          <w:szCs w:val="24"/>
          <w:u w:val="single"/>
          <w:lang w:eastAsia="zh-CN"/>
        </w:rPr>
      </w:pPr>
      <w:r>
        <w:rPr>
          <w:rFonts w:hint="eastAsia" w:ascii="仿宋" w:hAnsi="仿宋" w:eastAsia="仿宋" w:cs="仿宋"/>
          <w:b/>
          <w:bCs/>
          <w:iCs/>
          <w:kern w:val="2"/>
          <w:szCs w:val="24"/>
          <w:u w:val="single"/>
          <w:lang w:val="en-US" w:eastAsia="zh-CN"/>
        </w:rPr>
        <w:t>15、</w:t>
      </w:r>
      <w:r>
        <w:rPr>
          <w:rFonts w:hint="eastAsia" w:ascii="仿宋" w:hAnsi="仿宋" w:eastAsia="仿宋" w:cs="仿宋"/>
          <w:b/>
          <w:bCs/>
          <w:iCs/>
          <w:kern w:val="2"/>
          <w:szCs w:val="24"/>
          <w:u w:val="single"/>
          <w:lang w:eastAsia="zh-CN"/>
        </w:rPr>
        <w:t>其他相关事宜：</w:t>
      </w:r>
    </w:p>
    <w:p>
      <w:pPr>
        <w:pStyle w:val="5"/>
        <w:spacing w:line="360" w:lineRule="auto"/>
        <w:ind w:firstLine="0"/>
        <w:rPr>
          <w:rFonts w:hint="eastAsia" w:ascii="仿宋" w:hAnsi="仿宋" w:eastAsia="仿宋" w:cs="仿宋"/>
          <w:b/>
          <w:bCs/>
          <w:iCs/>
          <w:kern w:val="2"/>
          <w:szCs w:val="24"/>
          <w:u w:val="single"/>
          <w:lang w:eastAsia="zh-CN"/>
        </w:rPr>
      </w:pPr>
      <w:r>
        <w:rPr>
          <w:rFonts w:hint="eastAsia" w:ascii="仿宋" w:hAnsi="仿宋" w:eastAsia="仿宋" w:cs="仿宋"/>
          <w:b/>
          <w:bCs/>
          <w:iCs/>
          <w:kern w:val="2"/>
          <w:szCs w:val="24"/>
          <w:u w:val="single"/>
          <w:lang w:eastAsia="zh-CN"/>
        </w:rPr>
        <w:t>（</w:t>
      </w:r>
      <w:r>
        <w:rPr>
          <w:rFonts w:hint="eastAsia" w:ascii="仿宋" w:hAnsi="仿宋" w:eastAsia="仿宋" w:cs="仿宋"/>
          <w:b/>
          <w:bCs/>
          <w:iCs/>
          <w:kern w:val="2"/>
          <w:szCs w:val="24"/>
          <w:u w:val="single"/>
          <w:lang w:val="en-US" w:eastAsia="zh-CN"/>
        </w:rPr>
        <w:t>1</w:t>
      </w:r>
      <w:r>
        <w:rPr>
          <w:rFonts w:hint="eastAsia" w:ascii="仿宋" w:hAnsi="仿宋" w:eastAsia="仿宋" w:cs="仿宋"/>
          <w:b/>
          <w:bCs/>
          <w:iCs/>
          <w:kern w:val="2"/>
          <w:szCs w:val="24"/>
          <w:u w:val="single"/>
          <w:lang w:eastAsia="zh-CN"/>
        </w:rPr>
        <w:t>）</w:t>
      </w:r>
      <w:r>
        <w:rPr>
          <w:rFonts w:hint="eastAsia" w:ascii="仿宋" w:hAnsi="仿宋" w:eastAsia="仿宋" w:cs="仿宋"/>
          <w:b/>
          <w:bCs/>
          <w:iCs/>
          <w:kern w:val="2"/>
          <w:szCs w:val="24"/>
          <w:u w:val="single"/>
        </w:rPr>
        <w:t>叶城为自治区10个脱贫摘帽县之一，又受疫情影响，为促进我县贫困户</w:t>
      </w:r>
      <w:r>
        <w:rPr>
          <w:rFonts w:hint="eastAsia" w:ascii="仿宋" w:hAnsi="仿宋" w:eastAsia="仿宋" w:cs="仿宋"/>
          <w:b/>
          <w:bCs/>
          <w:iCs/>
          <w:kern w:val="2"/>
          <w:szCs w:val="24"/>
          <w:u w:val="single"/>
          <w:lang w:val="en-US" w:eastAsia="zh-CN"/>
        </w:rPr>
        <w:t>稳定</w:t>
      </w:r>
      <w:r>
        <w:rPr>
          <w:rFonts w:hint="eastAsia" w:ascii="仿宋" w:hAnsi="仿宋" w:eastAsia="仿宋" w:cs="仿宋"/>
          <w:b/>
          <w:bCs/>
          <w:iCs/>
          <w:kern w:val="2"/>
          <w:szCs w:val="24"/>
          <w:u w:val="single"/>
        </w:rPr>
        <w:t>就业，</w:t>
      </w:r>
      <w:r>
        <w:rPr>
          <w:rFonts w:hint="eastAsia" w:ascii="仿宋" w:hAnsi="仿宋" w:eastAsia="仿宋" w:cs="仿宋"/>
          <w:b/>
          <w:bCs/>
          <w:iCs/>
          <w:kern w:val="2"/>
          <w:szCs w:val="24"/>
          <w:u w:val="single"/>
          <w:lang w:val="en-US" w:eastAsia="zh-CN"/>
        </w:rPr>
        <w:t>大力</w:t>
      </w:r>
      <w:r>
        <w:rPr>
          <w:rFonts w:hint="eastAsia" w:ascii="仿宋" w:hAnsi="仿宋" w:eastAsia="仿宋" w:cs="仿宋"/>
          <w:b/>
          <w:bCs/>
          <w:iCs/>
          <w:kern w:val="2"/>
          <w:szCs w:val="24"/>
          <w:u w:val="single"/>
        </w:rPr>
        <w:t>提高人均收入，</w:t>
      </w:r>
      <w:r>
        <w:rPr>
          <w:rFonts w:hint="eastAsia" w:ascii="仿宋" w:hAnsi="仿宋" w:eastAsia="仿宋" w:cs="仿宋"/>
          <w:b/>
          <w:bCs/>
          <w:iCs/>
          <w:kern w:val="2"/>
          <w:szCs w:val="24"/>
          <w:u w:val="single"/>
          <w:lang w:val="en-US" w:eastAsia="zh-CN"/>
        </w:rPr>
        <w:t>确保</w:t>
      </w:r>
      <w:r>
        <w:rPr>
          <w:rFonts w:hint="eastAsia" w:ascii="仿宋" w:hAnsi="仿宋" w:eastAsia="仿宋" w:cs="仿宋"/>
          <w:b/>
          <w:bCs/>
          <w:iCs/>
          <w:kern w:val="2"/>
          <w:szCs w:val="24"/>
          <w:u w:val="single"/>
        </w:rPr>
        <w:t>贫困户</w:t>
      </w:r>
      <w:r>
        <w:rPr>
          <w:rFonts w:hint="eastAsia" w:ascii="仿宋" w:hAnsi="仿宋" w:eastAsia="仿宋" w:cs="仿宋"/>
          <w:b/>
          <w:bCs/>
          <w:iCs/>
          <w:kern w:val="2"/>
          <w:szCs w:val="24"/>
          <w:u w:val="single"/>
          <w:lang w:val="en-US" w:eastAsia="zh-CN"/>
        </w:rPr>
        <w:t>稳定脱贫，巩固拓展脱贫攻坚成果，</w:t>
      </w:r>
      <w:r>
        <w:rPr>
          <w:rFonts w:hint="eastAsia" w:ascii="仿宋" w:hAnsi="仿宋" w:eastAsia="仿宋" w:cs="仿宋"/>
          <w:b/>
          <w:bCs/>
          <w:iCs/>
          <w:color w:val="auto"/>
          <w:kern w:val="2"/>
          <w:szCs w:val="24"/>
          <w:highlight w:val="none"/>
          <w:u w:val="single"/>
        </w:rPr>
        <w:t>原则上参与招投标企业</w:t>
      </w:r>
      <w:r>
        <w:rPr>
          <w:rFonts w:hint="eastAsia" w:ascii="仿宋" w:hAnsi="仿宋" w:eastAsia="仿宋" w:cs="仿宋"/>
          <w:b/>
          <w:bCs/>
          <w:iCs/>
          <w:color w:val="auto"/>
          <w:kern w:val="2"/>
          <w:szCs w:val="24"/>
          <w:highlight w:val="none"/>
          <w:u w:val="single"/>
          <w:lang w:val="en-US" w:eastAsia="zh-CN"/>
        </w:rPr>
        <w:t>为</w:t>
      </w:r>
      <w:r>
        <w:rPr>
          <w:rFonts w:hint="eastAsia" w:ascii="仿宋" w:hAnsi="仿宋" w:eastAsia="仿宋" w:cs="仿宋"/>
          <w:b/>
          <w:bCs/>
          <w:iCs/>
          <w:color w:val="auto"/>
          <w:kern w:val="2"/>
          <w:szCs w:val="24"/>
          <w:highlight w:val="none"/>
          <w:u w:val="single"/>
        </w:rPr>
        <w:t>本</w:t>
      </w:r>
      <w:r>
        <w:rPr>
          <w:rFonts w:hint="eastAsia" w:ascii="仿宋" w:hAnsi="仿宋" w:eastAsia="仿宋" w:cs="仿宋"/>
          <w:b/>
          <w:bCs/>
          <w:iCs/>
          <w:color w:val="auto"/>
          <w:kern w:val="2"/>
          <w:szCs w:val="24"/>
          <w:highlight w:val="none"/>
          <w:u w:val="single"/>
          <w:lang w:val="en-US" w:eastAsia="zh-CN"/>
        </w:rPr>
        <w:t>县</w:t>
      </w:r>
      <w:r>
        <w:rPr>
          <w:rFonts w:hint="eastAsia" w:ascii="仿宋" w:hAnsi="仿宋" w:eastAsia="仿宋" w:cs="仿宋"/>
          <w:b/>
          <w:bCs/>
          <w:iCs/>
          <w:color w:val="auto"/>
          <w:kern w:val="2"/>
          <w:szCs w:val="24"/>
          <w:highlight w:val="none"/>
          <w:u w:val="single"/>
        </w:rPr>
        <w:t>企业(招投标前申请实地察看方可参与招投标)</w:t>
      </w:r>
      <w:r>
        <w:rPr>
          <w:rFonts w:hint="eastAsia" w:ascii="仿宋" w:hAnsi="仿宋" w:eastAsia="仿宋" w:cs="仿宋"/>
          <w:b/>
          <w:bCs/>
          <w:iCs/>
          <w:color w:val="auto"/>
          <w:kern w:val="2"/>
          <w:szCs w:val="24"/>
          <w:highlight w:val="none"/>
          <w:u w:val="single"/>
          <w:lang w:eastAsia="zh-CN"/>
        </w:rPr>
        <w:t>，</w:t>
      </w:r>
      <w:r>
        <w:rPr>
          <w:rFonts w:hint="eastAsia" w:ascii="仿宋" w:hAnsi="仿宋" w:eastAsia="仿宋" w:cs="仿宋"/>
          <w:b/>
          <w:bCs/>
          <w:iCs/>
          <w:color w:val="auto"/>
          <w:kern w:val="2"/>
          <w:szCs w:val="24"/>
          <w:highlight w:val="none"/>
          <w:u w:val="single"/>
        </w:rPr>
        <w:t>企业有自建或租用的实体加工车间、库房、库存量、速冻库、冷藏库等，</w:t>
      </w:r>
      <w:r>
        <w:rPr>
          <w:rFonts w:hint="eastAsia" w:ascii="仿宋" w:hAnsi="仿宋" w:eastAsia="仿宋" w:cs="仿宋"/>
          <w:b/>
          <w:bCs/>
          <w:iCs/>
          <w:color w:val="auto"/>
          <w:kern w:val="2"/>
          <w:szCs w:val="24"/>
          <w:highlight w:val="none"/>
          <w:u w:val="single"/>
          <w:lang w:val="en-US" w:eastAsia="zh-CN"/>
        </w:rPr>
        <w:t>有稳定的贫困户就业群体和骨干，企业务工人员以本县</w:t>
      </w:r>
      <w:r>
        <w:rPr>
          <w:rFonts w:hint="eastAsia" w:ascii="仿宋" w:hAnsi="仿宋" w:eastAsia="仿宋" w:cs="仿宋"/>
          <w:b/>
          <w:bCs/>
          <w:iCs/>
          <w:color w:val="auto"/>
          <w:kern w:val="2"/>
          <w:szCs w:val="24"/>
          <w:highlight w:val="none"/>
          <w:u w:val="single"/>
        </w:rPr>
        <w:t>贫困户就业为主</w:t>
      </w:r>
      <w:r>
        <w:rPr>
          <w:rFonts w:hint="eastAsia" w:ascii="仿宋" w:hAnsi="仿宋" w:eastAsia="仿宋" w:cs="仿宋"/>
          <w:b/>
          <w:bCs/>
          <w:iCs/>
          <w:color w:val="auto"/>
          <w:kern w:val="2"/>
          <w:szCs w:val="24"/>
          <w:highlight w:val="none"/>
          <w:u w:val="single"/>
          <w:lang w:eastAsia="zh-CN"/>
        </w:rPr>
        <w:t>，</w:t>
      </w:r>
      <w:r>
        <w:rPr>
          <w:rFonts w:hint="eastAsia" w:ascii="仿宋" w:hAnsi="仿宋" w:eastAsia="仿宋" w:cs="仿宋"/>
          <w:b/>
          <w:bCs/>
          <w:iCs/>
          <w:color w:val="auto"/>
          <w:kern w:val="2"/>
          <w:szCs w:val="24"/>
          <w:highlight w:val="none"/>
          <w:u w:val="single"/>
        </w:rPr>
        <w:t>原</w:t>
      </w:r>
      <w:r>
        <w:rPr>
          <w:rFonts w:hint="eastAsia" w:ascii="仿宋" w:hAnsi="仿宋" w:eastAsia="仿宋" w:cs="仿宋"/>
          <w:b/>
          <w:bCs/>
          <w:iCs/>
          <w:kern w:val="2"/>
          <w:szCs w:val="24"/>
          <w:u w:val="single"/>
        </w:rPr>
        <w:t>则上配送车辆应为冷链车</w:t>
      </w:r>
      <w:r>
        <w:rPr>
          <w:rFonts w:hint="eastAsia" w:ascii="仿宋" w:hAnsi="仿宋" w:eastAsia="仿宋" w:cs="仿宋"/>
          <w:b/>
          <w:bCs/>
          <w:iCs/>
          <w:kern w:val="2"/>
          <w:szCs w:val="24"/>
          <w:u w:val="single"/>
          <w:lang w:val="en-US" w:eastAsia="zh-CN"/>
        </w:rPr>
        <w:t>满足食材配送。</w:t>
      </w:r>
    </w:p>
    <w:p>
      <w:pPr>
        <w:pStyle w:val="5"/>
        <w:spacing w:line="360" w:lineRule="auto"/>
        <w:ind w:firstLine="0"/>
        <w:rPr>
          <w:rFonts w:hint="eastAsia" w:ascii="仿宋" w:hAnsi="仿宋" w:eastAsia="仿宋" w:cs="仿宋"/>
          <w:b/>
          <w:bCs/>
          <w:iCs/>
          <w:kern w:val="2"/>
          <w:szCs w:val="24"/>
          <w:u w:val="single"/>
          <w:lang w:eastAsia="zh-CN"/>
        </w:rPr>
      </w:pPr>
      <w:r>
        <w:rPr>
          <w:rFonts w:hint="eastAsia" w:ascii="仿宋" w:hAnsi="仿宋" w:eastAsia="仿宋" w:cs="仿宋"/>
          <w:b/>
          <w:bCs/>
          <w:iCs/>
          <w:kern w:val="2"/>
          <w:szCs w:val="24"/>
          <w:u w:val="single"/>
          <w:lang w:val="en-US" w:eastAsia="zh-CN"/>
        </w:rPr>
        <w:t>（2）中标</w:t>
      </w:r>
      <w:r>
        <w:rPr>
          <w:rFonts w:hint="eastAsia" w:ascii="仿宋" w:hAnsi="仿宋" w:eastAsia="仿宋" w:cs="仿宋"/>
          <w:b/>
          <w:bCs/>
          <w:iCs/>
          <w:kern w:val="2"/>
          <w:szCs w:val="24"/>
          <w:u w:val="single"/>
        </w:rPr>
        <w:t>企业原则上</w:t>
      </w:r>
      <w:r>
        <w:rPr>
          <w:rFonts w:hint="eastAsia" w:ascii="仿宋" w:hAnsi="仿宋" w:eastAsia="仿宋" w:cs="仿宋"/>
          <w:b/>
          <w:bCs/>
          <w:iCs/>
          <w:kern w:val="2"/>
          <w:szCs w:val="24"/>
          <w:u w:val="single"/>
          <w:lang w:val="en-US" w:eastAsia="zh-CN"/>
        </w:rPr>
        <w:t>同质、同量、同价的基础上</w:t>
      </w:r>
      <w:r>
        <w:rPr>
          <w:rFonts w:hint="eastAsia" w:ascii="仿宋" w:hAnsi="仿宋" w:eastAsia="仿宋" w:cs="仿宋"/>
          <w:b/>
          <w:bCs/>
          <w:iCs/>
          <w:kern w:val="2"/>
          <w:szCs w:val="24"/>
          <w:u w:val="single"/>
        </w:rPr>
        <w:t>优先配送本县产品，其中食材种类及质量标准内所涉及的叶城产品必须使用叶城本地产品，并同各乡镇合作社建立订购合同。</w:t>
      </w:r>
    </w:p>
    <w:p>
      <w:pPr>
        <w:pStyle w:val="5"/>
        <w:spacing w:line="360" w:lineRule="auto"/>
        <w:ind w:firstLine="0"/>
        <w:rPr>
          <w:rFonts w:ascii="仿宋" w:hAnsi="仿宋" w:eastAsia="仿宋" w:cs="仿宋"/>
          <w:b/>
          <w:bCs/>
          <w:iCs/>
          <w:kern w:val="2"/>
          <w:szCs w:val="24"/>
          <w:u w:val="single"/>
        </w:rPr>
      </w:pPr>
      <w:r>
        <w:rPr>
          <w:rFonts w:hint="eastAsia" w:ascii="仿宋" w:hAnsi="仿宋" w:eastAsia="仿宋" w:cs="仿宋"/>
          <w:b/>
          <w:bCs/>
          <w:iCs/>
          <w:kern w:val="2"/>
          <w:szCs w:val="24"/>
          <w:u w:val="single"/>
          <w:lang w:val="en-US" w:eastAsia="zh-CN"/>
        </w:rPr>
        <w:t>1</w:t>
      </w:r>
      <w:r>
        <w:rPr>
          <w:rFonts w:hint="eastAsia" w:ascii="仿宋" w:hAnsi="仿宋" w:eastAsia="仿宋" w:cs="仿宋"/>
          <w:b/>
          <w:bCs/>
          <w:iCs/>
          <w:kern w:val="2"/>
          <w:szCs w:val="24"/>
          <w:u w:val="single"/>
        </w:rPr>
        <w:t>6、投标报价含:货物本身价格、保险费用、包装费、运输费用、搬运费、损耗、税金费用、检疫</w:t>
      </w:r>
      <w:r>
        <w:rPr>
          <w:rFonts w:hint="eastAsia" w:ascii="仿宋" w:hAnsi="仿宋" w:eastAsia="仿宋" w:cs="仿宋"/>
          <w:b/>
          <w:bCs/>
          <w:iCs/>
          <w:kern w:val="2"/>
          <w:szCs w:val="24"/>
          <w:u w:val="single"/>
          <w:lang w:eastAsia="zh-CN"/>
        </w:rPr>
        <w:t>费</w:t>
      </w:r>
      <w:r>
        <w:rPr>
          <w:rFonts w:hint="eastAsia" w:ascii="仿宋" w:hAnsi="仿宋" w:eastAsia="仿宋" w:cs="仿宋"/>
          <w:b/>
          <w:bCs/>
          <w:iCs/>
          <w:kern w:val="2"/>
          <w:szCs w:val="24"/>
          <w:u w:val="single"/>
        </w:rPr>
        <w:t>、管理费、自检费及验收合格前和质保期内发生的一切费用、应当提供的伴随服务/售后服务费用。（中标单位必须向业主提供发票）</w:t>
      </w:r>
    </w:p>
    <w:p>
      <w:pPr>
        <w:pStyle w:val="2"/>
        <w:spacing w:line="360" w:lineRule="auto"/>
        <w:rPr>
          <w:rFonts w:hint="eastAsia" w:ascii="仿宋" w:hAnsi="仿宋" w:eastAsia="仿宋" w:cs="仿宋"/>
          <w:b/>
          <w:bCs/>
          <w:iCs/>
          <w:sz w:val="24"/>
          <w:u w:val="single"/>
          <w:lang w:val="en-US" w:eastAsia="zh-CN"/>
        </w:rPr>
      </w:pPr>
      <w:r>
        <w:rPr>
          <w:rFonts w:hint="eastAsia" w:ascii="仿宋" w:hAnsi="仿宋" w:eastAsia="仿宋" w:cs="仿宋"/>
          <w:b/>
          <w:bCs/>
          <w:iCs/>
          <w:sz w:val="24"/>
          <w:u w:val="single"/>
          <w:lang w:val="en-US" w:eastAsia="zh-CN"/>
        </w:rPr>
        <w:t>17、供货期间若采购人对所供货物质量产生异议，送政府质量检测部门检验，如检验不合格，检验费用由中标人负责，并接受采购人处罚，若发生类似上述情况两次及以上，则取消中标人资格。</w:t>
      </w:r>
    </w:p>
    <w:p>
      <w:pPr>
        <w:pStyle w:val="2"/>
        <w:spacing w:line="360" w:lineRule="auto"/>
        <w:rPr>
          <w:rFonts w:hint="default" w:ascii="仿宋" w:hAnsi="仿宋" w:eastAsia="仿宋" w:cs="仿宋"/>
          <w:b/>
          <w:bCs/>
          <w:iCs/>
          <w:sz w:val="24"/>
          <w:u w:val="single"/>
          <w:lang w:val="en-US" w:eastAsia="zh-CN"/>
        </w:rPr>
      </w:pPr>
      <w:r>
        <w:rPr>
          <w:rFonts w:hint="eastAsia" w:ascii="仿宋" w:hAnsi="仿宋" w:eastAsia="仿宋" w:cs="仿宋"/>
          <w:b/>
          <w:bCs/>
          <w:iCs/>
          <w:sz w:val="24"/>
          <w:u w:val="single"/>
          <w:lang w:val="en-US" w:eastAsia="zh-CN"/>
        </w:rPr>
        <w:t>18、中标人在供货期间，凡因所供货物质量问题造成食物中毒等其他严重后果的，中标人必须承担一切经济及法律责任。</w:t>
      </w:r>
    </w:p>
    <w:p>
      <w:pPr>
        <w:pStyle w:val="5"/>
        <w:rPr>
          <w:rFonts w:hint="eastAsia" w:eastAsia="宋体"/>
          <w:lang w:eastAsia="zh-CN"/>
        </w:rPr>
      </w:pPr>
    </w:p>
    <w:p>
      <w:pPr>
        <w:pStyle w:val="7"/>
        <w:rPr>
          <w:rFonts w:hint="eastAsia" w:eastAsia="宋体"/>
          <w:lang w:eastAsia="zh-CN"/>
        </w:rPr>
      </w:pPr>
    </w:p>
    <w:p>
      <w:pPr>
        <w:rPr>
          <w:rFonts w:hint="eastAsia" w:eastAsia="宋体"/>
          <w:lang w:eastAsia="zh-CN"/>
        </w:rPr>
      </w:pPr>
    </w:p>
    <w:p>
      <w:pPr>
        <w:pStyle w:val="5"/>
        <w:rPr>
          <w:rFonts w:hint="eastAsia" w:eastAsia="宋体"/>
          <w:lang w:eastAsia="zh-CN"/>
        </w:rPr>
      </w:pPr>
    </w:p>
    <w:p>
      <w:pPr>
        <w:pStyle w:val="7"/>
        <w:rPr>
          <w:rFonts w:hint="eastAsia" w:eastAsia="宋体"/>
          <w:lang w:eastAsia="zh-CN"/>
        </w:rPr>
      </w:pPr>
    </w:p>
    <w:p>
      <w:pPr>
        <w:rPr>
          <w:rFonts w:hint="eastAsia"/>
          <w:lang w:eastAsia="zh-CN"/>
        </w:rPr>
      </w:pPr>
    </w:p>
    <w:p>
      <w:pPr>
        <w:rPr>
          <w:rFonts w:hint="eastAsia" w:eastAsia="宋体"/>
          <w:lang w:eastAsia="zh-CN"/>
        </w:rPr>
      </w:pPr>
    </w:p>
    <w:p>
      <w:pPr>
        <w:pStyle w:val="5"/>
        <w:rPr>
          <w:rFonts w:hint="eastAsia" w:eastAsia="宋体"/>
          <w:lang w:eastAsia="zh-CN"/>
        </w:rPr>
      </w:pPr>
    </w:p>
    <w:p>
      <w:pPr>
        <w:pStyle w:val="7"/>
        <w:rPr>
          <w:rFonts w:hint="eastAsia" w:eastAsia="宋体"/>
          <w:lang w:eastAsia="zh-CN"/>
        </w:rPr>
      </w:pPr>
    </w:p>
    <w:p>
      <w:pPr>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3"/>
        <w:tabs>
          <w:tab w:val="left" w:pos="0"/>
        </w:tabs>
        <w:spacing w:before="0" w:after="0" w:line="240" w:lineRule="atLeast"/>
        <w:jc w:val="both"/>
        <w:rPr>
          <w:rFonts w:hint="eastAsia" w:ascii="仿宋" w:hAnsi="仿宋" w:eastAsia="仿宋" w:cs="仿宋"/>
        </w:rPr>
      </w:pPr>
      <w:bookmarkStart w:id="388" w:name="_Toc26650"/>
      <w:bookmarkStart w:id="389" w:name="_Toc507399907"/>
      <w:bookmarkStart w:id="390" w:name="_Toc32647"/>
      <w:bookmarkStart w:id="391" w:name="_Toc515647832"/>
      <w:bookmarkStart w:id="392" w:name="_Toc7971"/>
    </w:p>
    <w:p>
      <w:pPr>
        <w:pStyle w:val="3"/>
        <w:tabs>
          <w:tab w:val="left" w:pos="0"/>
        </w:tabs>
        <w:spacing w:before="0" w:after="0" w:line="240" w:lineRule="atLeast"/>
        <w:jc w:val="center"/>
        <w:rPr>
          <w:rFonts w:hint="eastAsia" w:ascii="仿宋" w:hAnsi="仿宋" w:eastAsia="仿宋" w:cs="仿宋"/>
        </w:rPr>
      </w:pPr>
    </w:p>
    <w:p>
      <w:pPr>
        <w:pStyle w:val="3"/>
        <w:tabs>
          <w:tab w:val="left" w:pos="0"/>
        </w:tabs>
        <w:spacing w:before="0" w:after="0" w:line="240" w:lineRule="atLeast"/>
        <w:jc w:val="center"/>
        <w:rPr>
          <w:rFonts w:hint="eastAsia" w:ascii="仿宋" w:hAnsi="仿宋" w:eastAsia="仿宋" w:cs="仿宋"/>
        </w:rPr>
      </w:pPr>
      <w:r>
        <w:rPr>
          <w:rFonts w:hint="eastAsia" w:ascii="仿宋" w:hAnsi="仿宋" w:eastAsia="仿宋" w:cs="仿宋"/>
        </w:rPr>
        <w:t>第</w:t>
      </w:r>
      <w:r>
        <w:rPr>
          <w:rFonts w:hint="eastAsia" w:ascii="仿宋" w:hAnsi="仿宋" w:eastAsia="仿宋" w:cs="仿宋"/>
          <w:lang w:eastAsia="zh-CN"/>
        </w:rPr>
        <w:t>六</w:t>
      </w:r>
      <w:r>
        <w:rPr>
          <w:rFonts w:hint="eastAsia" w:ascii="仿宋" w:hAnsi="仿宋" w:eastAsia="仿宋" w:cs="仿宋"/>
        </w:rPr>
        <w:t>章</w:t>
      </w:r>
      <w:r>
        <w:rPr>
          <w:rFonts w:hint="eastAsia" w:ascii="仿宋" w:hAnsi="仿宋" w:eastAsia="仿宋" w:cs="仿宋"/>
          <w:lang w:val="en-US" w:eastAsia="zh-CN"/>
        </w:rPr>
        <w:t xml:space="preserve">  </w:t>
      </w:r>
      <w:r>
        <w:rPr>
          <w:rFonts w:hint="eastAsia" w:ascii="仿宋" w:hAnsi="仿宋" w:eastAsia="仿宋" w:cs="仿宋"/>
        </w:rPr>
        <w:t>评标方法和标准</w:t>
      </w:r>
      <w:bookmarkEnd w:id="388"/>
      <w:bookmarkEnd w:id="389"/>
      <w:bookmarkEnd w:id="390"/>
      <w:bookmarkEnd w:id="391"/>
      <w:bookmarkEnd w:id="392"/>
    </w:p>
    <w:p>
      <w:pPr>
        <w:pStyle w:val="9"/>
        <w:tabs>
          <w:tab w:val="clear" w:pos="567"/>
        </w:tabs>
        <w:spacing w:before="0" w:line="240" w:lineRule="atLeast"/>
        <w:ind w:firstLine="540" w:firstLineChars="225"/>
        <w:rPr>
          <w:rFonts w:hint="eastAsia" w:ascii="仿宋" w:hAnsi="仿宋" w:eastAsia="仿宋" w:cs="仿宋"/>
        </w:rPr>
      </w:pPr>
    </w:p>
    <w:p>
      <w:pPr>
        <w:pStyle w:val="9"/>
        <w:tabs>
          <w:tab w:val="clear" w:pos="567"/>
        </w:tabs>
        <w:spacing w:before="0" w:line="240" w:lineRule="atLeast"/>
        <w:ind w:firstLine="480" w:firstLineChars="200"/>
        <w:rPr>
          <w:rFonts w:hint="eastAsia" w:ascii="仿宋" w:hAnsi="仿宋" w:eastAsia="仿宋" w:cs="仿宋"/>
        </w:rPr>
      </w:pPr>
      <w:r>
        <w:rPr>
          <w:rFonts w:hint="eastAsia" w:ascii="仿宋" w:hAnsi="仿宋" w:eastAsia="仿宋" w:cs="仿宋"/>
        </w:rPr>
        <w:t>本项目将按照招标文件第一章投标人须知中“五 开标及评标”、“六 确定中标”及本章的规定评标。</w:t>
      </w:r>
    </w:p>
    <w:p>
      <w:pPr>
        <w:pStyle w:val="9"/>
        <w:tabs>
          <w:tab w:val="clear" w:pos="567"/>
        </w:tabs>
        <w:spacing w:before="0" w:line="240" w:lineRule="atLeast"/>
        <w:ind w:firstLine="480" w:firstLineChars="200"/>
        <w:rPr>
          <w:rFonts w:hint="eastAsia" w:ascii="仿宋" w:hAnsi="仿宋" w:eastAsia="仿宋" w:cs="仿宋"/>
          <w:b/>
          <w:bCs/>
          <w:sz w:val="24"/>
        </w:rPr>
      </w:pPr>
      <w:r>
        <w:rPr>
          <w:rFonts w:hint="eastAsia" w:ascii="仿宋" w:hAnsi="仿宋" w:eastAsia="仿宋" w:cs="仿宋"/>
        </w:rPr>
        <w:t>对投标文件的评估和比较分为两步进行，评标委员会按照采购文件要求对投标文件中的投标商资格、投标商资格证明文件、重要技术指标以及技术和商务上要求的其它重要内容进行审核，审核合格后即视为实质性响应的投标文件，进行第二个步骤：对实质性响应的投标文件进行评估和比较采用综合评分法进行打分评比，打分方法：其中价格因素</w:t>
      </w:r>
      <w:r>
        <w:rPr>
          <w:rFonts w:hint="eastAsia" w:ascii="仿宋" w:hAnsi="仿宋" w:eastAsia="仿宋" w:cs="仿宋"/>
          <w:lang w:val="en-US" w:eastAsia="zh-CN"/>
        </w:rPr>
        <w:t>30</w:t>
      </w:r>
      <w:r>
        <w:rPr>
          <w:rFonts w:hint="eastAsia" w:ascii="仿宋" w:hAnsi="仿宋" w:eastAsia="仿宋" w:cs="仿宋"/>
        </w:rPr>
        <w:t>分</w:t>
      </w:r>
      <w:r>
        <w:rPr>
          <w:rFonts w:hint="eastAsia" w:ascii="仿宋" w:hAnsi="仿宋" w:eastAsia="仿宋" w:cs="仿宋"/>
          <w:lang w:eastAsia="zh-CN"/>
        </w:rPr>
        <w:t>，</w:t>
      </w:r>
      <w:r>
        <w:rPr>
          <w:rFonts w:hint="eastAsia" w:ascii="仿宋" w:hAnsi="仿宋" w:eastAsia="仿宋" w:cs="仿宋"/>
          <w:lang w:val="en-US" w:eastAsia="zh-CN"/>
        </w:rPr>
        <w:t>商务及技术部分70分</w:t>
      </w:r>
      <w:r>
        <w:rPr>
          <w:rFonts w:hint="eastAsia" w:ascii="仿宋" w:hAnsi="仿宋" w:eastAsia="仿宋" w:cs="仿宋"/>
        </w:rPr>
        <w:t>。将每位投标商的价格得分、技术得分、商务得分相加即为该投标商的总得分。详细评分标准如下：</w:t>
      </w:r>
    </w:p>
    <w:p>
      <w:pPr>
        <w:spacing w:line="300" w:lineRule="auto"/>
        <w:jc w:val="both"/>
        <w:rPr>
          <w:rFonts w:hint="eastAsia" w:ascii="仿宋" w:hAnsi="仿宋" w:eastAsia="仿宋" w:cs="仿宋"/>
          <w:b/>
          <w:bCs/>
          <w:sz w:val="24"/>
        </w:rPr>
      </w:pPr>
    </w:p>
    <w:p>
      <w:pPr>
        <w:spacing w:line="300" w:lineRule="auto"/>
        <w:jc w:val="center"/>
        <w:rPr>
          <w:rFonts w:hint="eastAsia" w:ascii="仿宋" w:hAnsi="仿宋" w:eastAsia="仿宋" w:cs="仿宋"/>
          <w:b/>
          <w:bCs/>
          <w:sz w:val="24"/>
        </w:rPr>
      </w:pPr>
      <w:r>
        <w:rPr>
          <w:rFonts w:hint="eastAsia" w:ascii="仿宋" w:hAnsi="仿宋" w:eastAsia="仿宋" w:cs="仿宋"/>
          <w:b/>
          <w:bCs/>
          <w:sz w:val="24"/>
        </w:rPr>
        <w:t>初步评审—资格性审查表</w:t>
      </w:r>
    </w:p>
    <w:tbl>
      <w:tblPr>
        <w:tblStyle w:val="20"/>
        <w:tblpPr w:leftFromText="180" w:rightFromText="180" w:vertAnchor="text" w:horzAnchor="page" w:tblpXSpec="center" w:tblpY="382"/>
        <w:tblOverlap w:val="never"/>
        <w:tblW w:w="10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
        <w:gridCol w:w="7228"/>
        <w:gridCol w:w="771"/>
        <w:gridCol w:w="840"/>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521" w:type="dxa"/>
            <w:vMerge w:val="restart"/>
            <w:noWrap w:val="0"/>
            <w:vAlign w:val="center"/>
          </w:tcPr>
          <w:p>
            <w:pPr>
              <w:spacing w:line="300" w:lineRule="auto"/>
              <w:jc w:val="center"/>
              <w:rPr>
                <w:rFonts w:hint="eastAsia" w:ascii="仿宋" w:hAnsi="仿宋" w:eastAsia="仿宋" w:cs="仿宋"/>
                <w:b/>
                <w:sz w:val="24"/>
              </w:rPr>
            </w:pPr>
            <w:r>
              <w:rPr>
                <w:rFonts w:hint="eastAsia" w:ascii="仿宋" w:hAnsi="仿宋" w:eastAsia="仿宋" w:cs="仿宋"/>
                <w:b/>
                <w:sz w:val="24"/>
              </w:rPr>
              <w:t>序号</w:t>
            </w:r>
          </w:p>
        </w:tc>
        <w:tc>
          <w:tcPr>
            <w:tcW w:w="7228" w:type="dxa"/>
            <w:vMerge w:val="restart"/>
            <w:noWrap w:val="0"/>
            <w:vAlign w:val="center"/>
          </w:tcPr>
          <w:p>
            <w:pPr>
              <w:spacing w:line="300" w:lineRule="auto"/>
              <w:jc w:val="center"/>
              <w:rPr>
                <w:rFonts w:hint="eastAsia" w:ascii="仿宋" w:hAnsi="仿宋" w:eastAsia="仿宋" w:cs="仿宋"/>
                <w:b/>
                <w:sz w:val="24"/>
              </w:rPr>
            </w:pPr>
            <w:r>
              <w:rPr>
                <w:rFonts w:hint="eastAsia" w:ascii="仿宋" w:hAnsi="仿宋" w:eastAsia="仿宋" w:cs="仿宋"/>
                <w:b/>
                <w:sz w:val="24"/>
              </w:rPr>
              <w:t>评审内容</w:t>
            </w:r>
          </w:p>
        </w:tc>
        <w:tc>
          <w:tcPr>
            <w:tcW w:w="2410" w:type="dxa"/>
            <w:gridSpan w:val="3"/>
            <w:noWrap w:val="0"/>
            <w:vAlign w:val="center"/>
          </w:tcPr>
          <w:p>
            <w:pPr>
              <w:spacing w:line="300" w:lineRule="auto"/>
              <w:jc w:val="center"/>
              <w:rPr>
                <w:rFonts w:hint="eastAsia" w:ascii="仿宋" w:hAnsi="仿宋" w:eastAsia="仿宋" w:cs="仿宋"/>
                <w:b/>
                <w:sz w:val="24"/>
              </w:rPr>
            </w:pPr>
            <w:r>
              <w:rPr>
                <w:rFonts w:hint="eastAsia" w:ascii="仿宋" w:hAnsi="仿宋" w:eastAsia="仿宋" w:cs="仿宋"/>
                <w:b/>
                <w:sz w:val="24"/>
              </w:rPr>
              <w:t>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21" w:type="dxa"/>
            <w:vMerge w:val="continue"/>
            <w:noWrap w:val="0"/>
            <w:vAlign w:val="center"/>
          </w:tcPr>
          <w:p>
            <w:pPr>
              <w:spacing w:line="300" w:lineRule="auto"/>
              <w:jc w:val="center"/>
              <w:rPr>
                <w:rFonts w:hint="eastAsia" w:ascii="仿宋" w:hAnsi="仿宋" w:eastAsia="仿宋" w:cs="仿宋"/>
                <w:b/>
                <w:sz w:val="24"/>
              </w:rPr>
            </w:pPr>
          </w:p>
        </w:tc>
        <w:tc>
          <w:tcPr>
            <w:tcW w:w="7228" w:type="dxa"/>
            <w:vMerge w:val="continue"/>
            <w:noWrap w:val="0"/>
            <w:vAlign w:val="center"/>
          </w:tcPr>
          <w:p>
            <w:pPr>
              <w:spacing w:line="300" w:lineRule="auto"/>
              <w:jc w:val="center"/>
              <w:rPr>
                <w:rFonts w:hint="eastAsia" w:ascii="仿宋" w:hAnsi="仿宋" w:eastAsia="仿宋" w:cs="仿宋"/>
                <w:b/>
                <w:sz w:val="24"/>
              </w:rPr>
            </w:pPr>
          </w:p>
        </w:tc>
        <w:tc>
          <w:tcPr>
            <w:tcW w:w="771" w:type="dxa"/>
            <w:noWrap w:val="0"/>
            <w:vAlign w:val="center"/>
          </w:tcPr>
          <w:p>
            <w:pPr>
              <w:spacing w:line="300" w:lineRule="auto"/>
              <w:jc w:val="center"/>
              <w:rPr>
                <w:rFonts w:hint="eastAsia" w:ascii="仿宋" w:hAnsi="仿宋" w:eastAsia="仿宋" w:cs="仿宋"/>
                <w:sz w:val="24"/>
              </w:rPr>
            </w:pPr>
            <w:r>
              <w:rPr>
                <w:rFonts w:hint="eastAsia" w:ascii="仿宋" w:hAnsi="仿宋" w:eastAsia="仿宋" w:cs="仿宋"/>
                <w:sz w:val="24"/>
              </w:rPr>
              <w:t>是否合格</w:t>
            </w:r>
          </w:p>
        </w:tc>
        <w:tc>
          <w:tcPr>
            <w:tcW w:w="840" w:type="dxa"/>
            <w:noWrap w:val="0"/>
            <w:vAlign w:val="center"/>
          </w:tcPr>
          <w:p>
            <w:pPr>
              <w:spacing w:line="300" w:lineRule="auto"/>
              <w:jc w:val="center"/>
              <w:rPr>
                <w:rFonts w:hint="eastAsia" w:ascii="仿宋" w:hAnsi="仿宋" w:eastAsia="仿宋" w:cs="仿宋"/>
                <w:sz w:val="24"/>
              </w:rPr>
            </w:pPr>
            <w:r>
              <w:rPr>
                <w:rFonts w:hint="eastAsia" w:ascii="仿宋" w:hAnsi="仿宋" w:eastAsia="仿宋" w:cs="仿宋"/>
                <w:sz w:val="24"/>
              </w:rPr>
              <w:t>是否合格</w:t>
            </w:r>
          </w:p>
        </w:tc>
        <w:tc>
          <w:tcPr>
            <w:tcW w:w="799" w:type="dxa"/>
            <w:noWrap w:val="0"/>
            <w:vAlign w:val="center"/>
          </w:tcPr>
          <w:p>
            <w:pPr>
              <w:spacing w:line="300" w:lineRule="auto"/>
              <w:jc w:val="center"/>
              <w:rPr>
                <w:rFonts w:hint="eastAsia" w:ascii="仿宋" w:hAnsi="仿宋" w:eastAsia="仿宋" w:cs="仿宋"/>
                <w:sz w:val="24"/>
              </w:rPr>
            </w:pPr>
            <w:r>
              <w:rPr>
                <w:rFonts w:hint="eastAsia" w:ascii="仿宋" w:hAnsi="仿宋" w:eastAsia="仿宋" w:cs="仿宋"/>
                <w:sz w:val="24"/>
              </w:rPr>
              <w:t>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1" w:type="dxa"/>
            <w:noWrap w:val="0"/>
            <w:vAlign w:val="center"/>
          </w:tcPr>
          <w:p>
            <w:pPr>
              <w:spacing w:line="300" w:lineRule="auto"/>
              <w:jc w:val="center"/>
              <w:rPr>
                <w:rFonts w:hint="eastAsia" w:ascii="仿宋" w:hAnsi="仿宋" w:eastAsia="仿宋" w:cs="仿宋"/>
                <w:sz w:val="24"/>
              </w:rPr>
            </w:pPr>
            <w:r>
              <w:rPr>
                <w:rFonts w:hint="eastAsia" w:ascii="仿宋" w:hAnsi="仿宋" w:eastAsia="仿宋" w:cs="仿宋"/>
                <w:sz w:val="24"/>
              </w:rPr>
              <w:t>1</w:t>
            </w:r>
          </w:p>
        </w:tc>
        <w:tc>
          <w:tcPr>
            <w:tcW w:w="7228" w:type="dxa"/>
            <w:noWrap w:val="0"/>
            <w:vAlign w:val="center"/>
          </w:tcPr>
          <w:p>
            <w:pPr>
              <w:spacing w:line="300" w:lineRule="auto"/>
              <w:rPr>
                <w:rFonts w:hint="eastAsia" w:ascii="仿宋" w:hAnsi="仿宋" w:eastAsia="仿宋" w:cs="仿宋"/>
                <w:sz w:val="24"/>
              </w:rPr>
            </w:pPr>
            <w:r>
              <w:rPr>
                <w:rFonts w:hint="eastAsia" w:ascii="仿宋" w:hAnsi="仿宋" w:eastAsia="仿宋" w:cs="仿宋"/>
                <w:color w:val="auto"/>
                <w:sz w:val="24"/>
              </w:rPr>
              <w:t>具有三证合一的营业执照</w:t>
            </w:r>
            <w:r>
              <w:rPr>
                <w:rFonts w:hint="eastAsia" w:ascii="仿宋" w:hAnsi="仿宋" w:eastAsia="仿宋" w:cs="仿宋"/>
                <w:kern w:val="2"/>
                <w:sz w:val="24"/>
                <w:szCs w:val="24"/>
                <w:highlight w:val="none"/>
                <w:lang w:val="en-US" w:eastAsia="zh-CN" w:bidi="ar-SA"/>
              </w:rPr>
              <w:t>；</w:t>
            </w:r>
          </w:p>
        </w:tc>
        <w:tc>
          <w:tcPr>
            <w:tcW w:w="771" w:type="dxa"/>
            <w:noWrap w:val="0"/>
            <w:vAlign w:val="top"/>
          </w:tcPr>
          <w:p>
            <w:pPr>
              <w:spacing w:line="300" w:lineRule="auto"/>
              <w:rPr>
                <w:rFonts w:hint="eastAsia" w:ascii="仿宋" w:hAnsi="仿宋" w:eastAsia="仿宋" w:cs="仿宋"/>
                <w:sz w:val="24"/>
              </w:rPr>
            </w:pPr>
          </w:p>
        </w:tc>
        <w:tc>
          <w:tcPr>
            <w:tcW w:w="840" w:type="dxa"/>
            <w:noWrap w:val="0"/>
            <w:vAlign w:val="top"/>
          </w:tcPr>
          <w:p>
            <w:pPr>
              <w:spacing w:line="300" w:lineRule="auto"/>
              <w:rPr>
                <w:rFonts w:hint="eastAsia" w:ascii="仿宋" w:hAnsi="仿宋" w:eastAsia="仿宋" w:cs="仿宋"/>
                <w:sz w:val="24"/>
              </w:rPr>
            </w:pPr>
          </w:p>
        </w:tc>
        <w:tc>
          <w:tcPr>
            <w:tcW w:w="799" w:type="dxa"/>
            <w:noWrap w:val="0"/>
            <w:vAlign w:val="top"/>
          </w:tcPr>
          <w:p>
            <w:pPr>
              <w:spacing w:line="30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21" w:type="dxa"/>
            <w:noWrap w:val="0"/>
            <w:vAlign w:val="center"/>
          </w:tcPr>
          <w:p>
            <w:pPr>
              <w:spacing w:line="300" w:lineRule="auto"/>
              <w:jc w:val="center"/>
              <w:rPr>
                <w:rFonts w:hint="eastAsia" w:ascii="仿宋" w:hAnsi="仿宋" w:eastAsia="仿宋" w:cs="仿宋"/>
                <w:sz w:val="24"/>
                <w:lang w:eastAsia="zh-CN"/>
              </w:rPr>
            </w:pPr>
            <w:r>
              <w:rPr>
                <w:rFonts w:hint="eastAsia" w:ascii="仿宋" w:hAnsi="仿宋" w:eastAsia="仿宋" w:cs="仿宋"/>
                <w:sz w:val="24"/>
                <w:lang w:val="en-US" w:eastAsia="zh-CN"/>
              </w:rPr>
              <w:t>2</w:t>
            </w:r>
          </w:p>
        </w:tc>
        <w:tc>
          <w:tcPr>
            <w:tcW w:w="7228" w:type="dxa"/>
            <w:noWrap w:val="0"/>
            <w:vAlign w:val="center"/>
          </w:tcPr>
          <w:p>
            <w:pPr>
              <w:spacing w:line="300" w:lineRule="auto"/>
              <w:rPr>
                <w:rFonts w:hint="eastAsia" w:ascii="仿宋" w:hAnsi="仿宋" w:eastAsia="仿宋" w:cs="仿宋"/>
                <w:sz w:val="24"/>
              </w:rPr>
            </w:pPr>
            <w:r>
              <w:rPr>
                <w:rFonts w:hint="eastAsia" w:ascii="仿宋_GB2312" w:hAnsi="Times New Roman" w:eastAsia="仿宋_GB2312" w:cs="Times New Roman"/>
                <w:sz w:val="24"/>
                <w:lang w:val="en-US" w:eastAsia="zh-CN"/>
              </w:rPr>
              <w:t>银行开户许可证或基本账户开户银行的账户信息</w:t>
            </w:r>
            <w:r>
              <w:rPr>
                <w:rFonts w:hint="eastAsia" w:ascii="仿宋_GB2312" w:hAnsi="Times New Roman" w:eastAsia="仿宋_GB2312" w:cs="Times New Roman"/>
                <w:sz w:val="24"/>
                <w:lang w:eastAsia="zh-CN"/>
              </w:rPr>
              <w:t>；</w:t>
            </w:r>
          </w:p>
        </w:tc>
        <w:tc>
          <w:tcPr>
            <w:tcW w:w="771" w:type="dxa"/>
            <w:noWrap w:val="0"/>
            <w:vAlign w:val="top"/>
          </w:tcPr>
          <w:p>
            <w:pPr>
              <w:spacing w:line="300" w:lineRule="auto"/>
              <w:rPr>
                <w:rFonts w:hint="eastAsia" w:ascii="仿宋" w:hAnsi="仿宋" w:eastAsia="仿宋" w:cs="仿宋"/>
                <w:sz w:val="24"/>
              </w:rPr>
            </w:pPr>
          </w:p>
        </w:tc>
        <w:tc>
          <w:tcPr>
            <w:tcW w:w="840" w:type="dxa"/>
            <w:noWrap w:val="0"/>
            <w:vAlign w:val="top"/>
          </w:tcPr>
          <w:p>
            <w:pPr>
              <w:spacing w:line="300" w:lineRule="auto"/>
              <w:rPr>
                <w:rFonts w:hint="eastAsia" w:ascii="仿宋" w:hAnsi="仿宋" w:eastAsia="仿宋" w:cs="仿宋"/>
                <w:sz w:val="24"/>
              </w:rPr>
            </w:pPr>
          </w:p>
        </w:tc>
        <w:tc>
          <w:tcPr>
            <w:tcW w:w="799" w:type="dxa"/>
            <w:noWrap w:val="0"/>
            <w:vAlign w:val="top"/>
          </w:tcPr>
          <w:p>
            <w:pPr>
              <w:spacing w:line="30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521" w:type="dxa"/>
            <w:noWrap w:val="0"/>
            <w:vAlign w:val="center"/>
          </w:tcPr>
          <w:p>
            <w:pPr>
              <w:spacing w:line="300" w:lineRule="auto"/>
              <w:jc w:val="center"/>
              <w:rPr>
                <w:rFonts w:hint="eastAsia" w:ascii="仿宋" w:hAnsi="仿宋" w:eastAsia="仿宋" w:cs="仿宋"/>
                <w:sz w:val="24"/>
                <w:lang w:eastAsia="zh-CN"/>
              </w:rPr>
            </w:pPr>
            <w:r>
              <w:rPr>
                <w:rFonts w:hint="eastAsia" w:ascii="仿宋" w:hAnsi="仿宋" w:eastAsia="仿宋" w:cs="仿宋"/>
                <w:sz w:val="24"/>
                <w:lang w:val="en-US" w:eastAsia="zh-CN"/>
              </w:rPr>
              <w:t>3</w:t>
            </w:r>
          </w:p>
        </w:tc>
        <w:tc>
          <w:tcPr>
            <w:tcW w:w="7228" w:type="dxa"/>
            <w:noWrap w:val="0"/>
            <w:vAlign w:val="center"/>
          </w:tcPr>
          <w:p>
            <w:pPr>
              <w:pStyle w:val="19"/>
              <w:spacing w:before="30" w:beforeAutospacing="0" w:after="30" w:afterAutospacing="0" w:line="360" w:lineRule="auto"/>
              <w:rPr>
                <w:rFonts w:hint="eastAsia" w:ascii="仿宋" w:hAnsi="仿宋" w:eastAsia="仿宋" w:cs="仿宋"/>
              </w:rPr>
            </w:pPr>
            <w:r>
              <w:rPr>
                <w:rFonts w:hint="eastAsia" w:ascii="仿宋" w:hAnsi="仿宋" w:eastAsia="仿宋" w:cs="仿宋"/>
                <w:bCs/>
                <w:kern w:val="2"/>
                <w:sz w:val="24"/>
                <w:szCs w:val="24"/>
                <w:lang w:val="en-US" w:eastAsia="zh-CN" w:bidi="ar-SA"/>
              </w:rPr>
              <w:t>法定代表人授权书及被委托人身份证（法定代表人投标提供法定代表人身份证明及身份证），在本单位缴纳的近连续3个月社保缴纳证明（单位社保缴费汇总和个人明细表）含被授权委托人</w:t>
            </w:r>
          </w:p>
        </w:tc>
        <w:tc>
          <w:tcPr>
            <w:tcW w:w="771" w:type="dxa"/>
            <w:noWrap w:val="0"/>
            <w:vAlign w:val="top"/>
          </w:tcPr>
          <w:p>
            <w:pPr>
              <w:spacing w:line="300" w:lineRule="auto"/>
              <w:rPr>
                <w:rFonts w:hint="eastAsia" w:ascii="仿宋" w:hAnsi="仿宋" w:eastAsia="仿宋" w:cs="仿宋"/>
                <w:sz w:val="24"/>
              </w:rPr>
            </w:pPr>
          </w:p>
        </w:tc>
        <w:tc>
          <w:tcPr>
            <w:tcW w:w="840" w:type="dxa"/>
            <w:noWrap w:val="0"/>
            <w:vAlign w:val="top"/>
          </w:tcPr>
          <w:p>
            <w:pPr>
              <w:spacing w:line="300" w:lineRule="auto"/>
              <w:rPr>
                <w:rFonts w:hint="eastAsia" w:ascii="仿宋" w:hAnsi="仿宋" w:eastAsia="仿宋" w:cs="仿宋"/>
                <w:sz w:val="24"/>
              </w:rPr>
            </w:pPr>
          </w:p>
        </w:tc>
        <w:tc>
          <w:tcPr>
            <w:tcW w:w="799" w:type="dxa"/>
            <w:noWrap w:val="0"/>
            <w:vAlign w:val="top"/>
          </w:tcPr>
          <w:p>
            <w:pPr>
              <w:spacing w:line="30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521" w:type="dxa"/>
            <w:noWrap w:val="0"/>
            <w:vAlign w:val="center"/>
          </w:tcPr>
          <w:p>
            <w:pPr>
              <w:spacing w:line="30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4</w:t>
            </w:r>
          </w:p>
        </w:tc>
        <w:tc>
          <w:tcPr>
            <w:tcW w:w="7228" w:type="dxa"/>
            <w:noWrap w:val="0"/>
            <w:vAlign w:val="center"/>
          </w:tcPr>
          <w:p>
            <w:pPr>
              <w:spacing w:line="300" w:lineRule="auto"/>
              <w:rPr>
                <w:rFonts w:hint="default" w:ascii="仿宋" w:hAnsi="仿宋" w:eastAsia="仿宋" w:cs="仿宋"/>
                <w:bCs/>
                <w:sz w:val="24"/>
                <w:lang w:val="en-US" w:eastAsia="zh-CN"/>
              </w:rPr>
            </w:pPr>
            <w:r>
              <w:rPr>
                <w:rFonts w:hint="eastAsia" w:ascii="仿宋" w:hAnsi="仿宋" w:eastAsia="仿宋" w:cs="仿宋"/>
                <w:bCs/>
                <w:sz w:val="24"/>
                <w:lang w:val="en-US" w:eastAsia="zh-CN"/>
              </w:rPr>
              <w:t>具有税务局开具依法缴纳近连续3个月税收证明的良好记录（完税证明）；</w:t>
            </w:r>
          </w:p>
        </w:tc>
        <w:tc>
          <w:tcPr>
            <w:tcW w:w="771" w:type="dxa"/>
            <w:noWrap w:val="0"/>
            <w:vAlign w:val="top"/>
          </w:tcPr>
          <w:p>
            <w:pPr>
              <w:spacing w:line="300" w:lineRule="auto"/>
              <w:rPr>
                <w:rFonts w:hint="eastAsia" w:ascii="仿宋" w:hAnsi="仿宋" w:eastAsia="仿宋" w:cs="仿宋"/>
                <w:sz w:val="24"/>
              </w:rPr>
            </w:pPr>
          </w:p>
        </w:tc>
        <w:tc>
          <w:tcPr>
            <w:tcW w:w="840" w:type="dxa"/>
            <w:noWrap w:val="0"/>
            <w:vAlign w:val="top"/>
          </w:tcPr>
          <w:p>
            <w:pPr>
              <w:spacing w:line="300" w:lineRule="auto"/>
              <w:rPr>
                <w:rFonts w:hint="eastAsia" w:ascii="仿宋" w:hAnsi="仿宋" w:eastAsia="仿宋" w:cs="仿宋"/>
                <w:sz w:val="24"/>
              </w:rPr>
            </w:pPr>
          </w:p>
        </w:tc>
        <w:tc>
          <w:tcPr>
            <w:tcW w:w="799" w:type="dxa"/>
            <w:noWrap w:val="0"/>
            <w:vAlign w:val="top"/>
          </w:tcPr>
          <w:p>
            <w:pPr>
              <w:spacing w:line="30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521" w:type="dxa"/>
            <w:noWrap w:val="0"/>
            <w:vAlign w:val="center"/>
          </w:tcPr>
          <w:p>
            <w:pPr>
              <w:spacing w:line="300" w:lineRule="auto"/>
              <w:jc w:val="center"/>
              <w:rPr>
                <w:rFonts w:hint="eastAsia" w:ascii="仿宋" w:hAnsi="仿宋" w:eastAsia="仿宋" w:cs="仿宋"/>
                <w:sz w:val="24"/>
                <w:lang w:eastAsia="zh-CN"/>
              </w:rPr>
            </w:pPr>
            <w:r>
              <w:rPr>
                <w:rFonts w:hint="eastAsia" w:ascii="仿宋" w:hAnsi="仿宋" w:eastAsia="仿宋" w:cs="仿宋"/>
                <w:sz w:val="24"/>
                <w:lang w:val="en-US" w:eastAsia="zh-CN"/>
              </w:rPr>
              <w:t>5</w:t>
            </w:r>
          </w:p>
        </w:tc>
        <w:tc>
          <w:tcPr>
            <w:tcW w:w="7228" w:type="dxa"/>
            <w:noWrap w:val="0"/>
            <w:vAlign w:val="center"/>
          </w:tcPr>
          <w:p>
            <w:pPr>
              <w:spacing w:line="300" w:lineRule="auto"/>
              <w:jc w:val="both"/>
              <w:rPr>
                <w:rFonts w:hint="eastAsia" w:ascii="仿宋" w:hAnsi="仿宋" w:eastAsia="仿宋" w:cs="仿宋"/>
                <w:sz w:val="24"/>
              </w:rPr>
            </w:pPr>
            <w:r>
              <w:rPr>
                <w:rFonts w:hint="eastAsia" w:ascii="仿宋" w:hAnsi="仿宋" w:eastAsia="仿宋" w:cs="仿宋"/>
                <w:bCs/>
                <w:sz w:val="24"/>
                <w:lang w:val="en-US" w:eastAsia="zh-CN"/>
              </w:rPr>
              <w:t>具有《食品经营许可证》或《食品生产许可证》，同时提供近半月第三方出具的质量检测报告</w:t>
            </w:r>
            <w:r>
              <w:rPr>
                <w:rFonts w:hint="eastAsia" w:ascii="仿宋" w:hAnsi="仿宋" w:eastAsia="仿宋" w:cs="仿宋"/>
                <w:sz w:val="24"/>
                <w:lang w:val="en-US" w:eastAsia="zh-CN"/>
              </w:rPr>
              <w:t>；      </w:t>
            </w:r>
          </w:p>
        </w:tc>
        <w:tc>
          <w:tcPr>
            <w:tcW w:w="771" w:type="dxa"/>
            <w:noWrap w:val="0"/>
            <w:vAlign w:val="top"/>
          </w:tcPr>
          <w:p>
            <w:pPr>
              <w:spacing w:line="300" w:lineRule="auto"/>
              <w:rPr>
                <w:rFonts w:hint="eastAsia" w:ascii="仿宋" w:hAnsi="仿宋" w:eastAsia="仿宋" w:cs="仿宋"/>
                <w:sz w:val="24"/>
              </w:rPr>
            </w:pPr>
          </w:p>
        </w:tc>
        <w:tc>
          <w:tcPr>
            <w:tcW w:w="840" w:type="dxa"/>
            <w:noWrap w:val="0"/>
            <w:vAlign w:val="top"/>
          </w:tcPr>
          <w:p>
            <w:pPr>
              <w:spacing w:line="300" w:lineRule="auto"/>
              <w:rPr>
                <w:rFonts w:hint="eastAsia" w:ascii="仿宋" w:hAnsi="仿宋" w:eastAsia="仿宋" w:cs="仿宋"/>
                <w:sz w:val="24"/>
              </w:rPr>
            </w:pPr>
          </w:p>
        </w:tc>
        <w:tc>
          <w:tcPr>
            <w:tcW w:w="799" w:type="dxa"/>
            <w:noWrap w:val="0"/>
            <w:vAlign w:val="top"/>
          </w:tcPr>
          <w:p>
            <w:pPr>
              <w:spacing w:line="30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521" w:type="dxa"/>
            <w:noWrap w:val="0"/>
            <w:vAlign w:val="center"/>
          </w:tcPr>
          <w:p>
            <w:pPr>
              <w:spacing w:line="300" w:lineRule="auto"/>
              <w:jc w:val="center"/>
              <w:rPr>
                <w:rFonts w:hint="eastAsia" w:ascii="仿宋" w:hAnsi="仿宋" w:eastAsia="仿宋" w:cs="仿宋"/>
                <w:sz w:val="24"/>
                <w:lang w:eastAsia="zh-CN"/>
              </w:rPr>
            </w:pPr>
            <w:r>
              <w:rPr>
                <w:rFonts w:hint="eastAsia" w:ascii="仿宋" w:hAnsi="仿宋" w:eastAsia="仿宋" w:cs="仿宋"/>
                <w:sz w:val="24"/>
                <w:lang w:val="en-US" w:eastAsia="zh-CN"/>
              </w:rPr>
              <w:t>6</w:t>
            </w:r>
          </w:p>
        </w:tc>
        <w:tc>
          <w:tcPr>
            <w:tcW w:w="7228" w:type="dxa"/>
            <w:noWrap w:val="0"/>
            <w:vAlign w:val="center"/>
          </w:tcPr>
          <w:p>
            <w:pPr>
              <w:spacing w:line="300" w:lineRule="auto"/>
              <w:rPr>
                <w:rFonts w:hint="eastAsia" w:ascii="仿宋" w:hAnsi="仿宋" w:eastAsia="仿宋" w:cs="仿宋"/>
                <w:bCs/>
                <w:kern w:val="0"/>
                <w:sz w:val="24"/>
                <w:shd w:val="clear" w:color="auto" w:fill="FFFFFF"/>
              </w:rPr>
            </w:pPr>
            <w:r>
              <w:rPr>
                <w:rFonts w:hint="eastAsia" w:ascii="仿宋" w:hAnsi="仿宋" w:eastAsia="仿宋" w:cs="仿宋"/>
                <w:bCs/>
                <w:sz w:val="24"/>
              </w:rPr>
              <w:t>20</w:t>
            </w:r>
            <w:r>
              <w:rPr>
                <w:rFonts w:hint="eastAsia" w:ascii="仿宋" w:hAnsi="仿宋" w:eastAsia="仿宋" w:cs="仿宋"/>
                <w:bCs/>
                <w:sz w:val="24"/>
                <w:lang w:val="en-US" w:eastAsia="zh-CN"/>
              </w:rPr>
              <w:t>20</w:t>
            </w:r>
            <w:r>
              <w:rPr>
                <w:rFonts w:hint="eastAsia" w:ascii="仿宋" w:hAnsi="仿宋" w:eastAsia="仿宋" w:cs="仿宋"/>
                <w:bCs/>
                <w:sz w:val="24"/>
              </w:rPr>
              <w:t>年度</w:t>
            </w:r>
            <w:r>
              <w:rPr>
                <w:rFonts w:hint="eastAsia" w:ascii="仿宋" w:hAnsi="仿宋" w:eastAsia="仿宋" w:cs="仿宋"/>
                <w:bCs/>
                <w:sz w:val="24"/>
                <w:lang w:eastAsia="zh-CN"/>
              </w:rPr>
              <w:t>或</w:t>
            </w:r>
            <w:r>
              <w:rPr>
                <w:rFonts w:hint="eastAsia" w:ascii="仿宋" w:hAnsi="仿宋" w:eastAsia="仿宋" w:cs="仿宋"/>
                <w:bCs/>
                <w:sz w:val="24"/>
                <w:lang w:val="en-US" w:eastAsia="zh-CN"/>
              </w:rPr>
              <w:t>2021年度</w:t>
            </w:r>
            <w:r>
              <w:rPr>
                <w:rFonts w:hint="eastAsia" w:ascii="仿宋" w:hAnsi="仿宋" w:eastAsia="仿宋" w:cs="仿宋"/>
                <w:bCs/>
                <w:sz w:val="24"/>
              </w:rPr>
              <w:t>的财务审计报告（新成立未满一年的公司提供有效的银行资信证明）</w:t>
            </w:r>
            <w:r>
              <w:rPr>
                <w:rFonts w:hint="eastAsia" w:ascii="仿宋" w:hAnsi="仿宋" w:eastAsia="仿宋" w:cs="仿宋"/>
                <w:bCs/>
                <w:kern w:val="0"/>
                <w:sz w:val="24"/>
                <w:shd w:val="clear" w:color="auto" w:fill="FFFFFF"/>
              </w:rPr>
              <w:t>；</w:t>
            </w:r>
          </w:p>
        </w:tc>
        <w:tc>
          <w:tcPr>
            <w:tcW w:w="771" w:type="dxa"/>
            <w:noWrap w:val="0"/>
            <w:vAlign w:val="top"/>
          </w:tcPr>
          <w:p>
            <w:pPr>
              <w:spacing w:line="300" w:lineRule="auto"/>
              <w:rPr>
                <w:rFonts w:hint="eastAsia" w:ascii="仿宋" w:hAnsi="仿宋" w:eastAsia="仿宋" w:cs="仿宋"/>
                <w:sz w:val="24"/>
              </w:rPr>
            </w:pPr>
          </w:p>
        </w:tc>
        <w:tc>
          <w:tcPr>
            <w:tcW w:w="840" w:type="dxa"/>
            <w:noWrap w:val="0"/>
            <w:vAlign w:val="top"/>
          </w:tcPr>
          <w:p>
            <w:pPr>
              <w:spacing w:line="300" w:lineRule="auto"/>
              <w:rPr>
                <w:rFonts w:hint="eastAsia" w:ascii="仿宋" w:hAnsi="仿宋" w:eastAsia="仿宋" w:cs="仿宋"/>
                <w:sz w:val="24"/>
              </w:rPr>
            </w:pPr>
          </w:p>
        </w:tc>
        <w:tc>
          <w:tcPr>
            <w:tcW w:w="799" w:type="dxa"/>
            <w:noWrap w:val="0"/>
            <w:vAlign w:val="top"/>
          </w:tcPr>
          <w:p>
            <w:pPr>
              <w:spacing w:line="30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521" w:type="dxa"/>
            <w:noWrap w:val="0"/>
            <w:vAlign w:val="center"/>
          </w:tcPr>
          <w:p>
            <w:pPr>
              <w:spacing w:line="300" w:lineRule="auto"/>
              <w:jc w:val="center"/>
              <w:rPr>
                <w:rFonts w:hint="eastAsia" w:ascii="仿宋" w:hAnsi="仿宋" w:eastAsia="仿宋" w:cs="仿宋"/>
                <w:sz w:val="24"/>
                <w:lang w:eastAsia="zh-CN"/>
              </w:rPr>
            </w:pPr>
            <w:r>
              <w:rPr>
                <w:rFonts w:hint="eastAsia" w:ascii="仿宋" w:hAnsi="仿宋" w:eastAsia="仿宋" w:cs="仿宋"/>
                <w:sz w:val="24"/>
                <w:lang w:val="en-US" w:eastAsia="zh-CN"/>
              </w:rPr>
              <w:t>7</w:t>
            </w:r>
          </w:p>
        </w:tc>
        <w:tc>
          <w:tcPr>
            <w:tcW w:w="7228" w:type="dxa"/>
            <w:noWrap w:val="0"/>
            <w:vAlign w:val="center"/>
          </w:tcPr>
          <w:p>
            <w:pPr>
              <w:spacing w:line="300" w:lineRule="auto"/>
              <w:rPr>
                <w:rFonts w:hint="eastAsia" w:ascii="仿宋" w:hAnsi="仿宋" w:eastAsia="仿宋" w:cs="仿宋"/>
                <w:sz w:val="24"/>
              </w:rPr>
            </w:pPr>
            <w:r>
              <w:rPr>
                <w:rFonts w:hint="eastAsia" w:ascii="仿宋" w:hAnsi="仿宋" w:eastAsia="仿宋" w:cs="仿宋"/>
                <w:bCs/>
                <w:sz w:val="24"/>
              </w:rPr>
              <w:t>投标供应商参加项目领取招标文件及投标环节期间采购活动前3年内，在经营活动中没有重大违法记录(受行政主管部门的处罚不能参加投标)的书面承诺书；</w:t>
            </w:r>
          </w:p>
        </w:tc>
        <w:tc>
          <w:tcPr>
            <w:tcW w:w="771" w:type="dxa"/>
            <w:noWrap w:val="0"/>
            <w:vAlign w:val="top"/>
          </w:tcPr>
          <w:p>
            <w:pPr>
              <w:spacing w:line="300" w:lineRule="auto"/>
              <w:rPr>
                <w:rFonts w:hint="eastAsia" w:ascii="仿宋" w:hAnsi="仿宋" w:eastAsia="仿宋" w:cs="仿宋"/>
                <w:sz w:val="24"/>
              </w:rPr>
            </w:pPr>
          </w:p>
        </w:tc>
        <w:tc>
          <w:tcPr>
            <w:tcW w:w="840" w:type="dxa"/>
            <w:noWrap w:val="0"/>
            <w:vAlign w:val="top"/>
          </w:tcPr>
          <w:p>
            <w:pPr>
              <w:spacing w:line="300" w:lineRule="auto"/>
              <w:rPr>
                <w:rFonts w:hint="eastAsia" w:ascii="仿宋" w:hAnsi="仿宋" w:eastAsia="仿宋" w:cs="仿宋"/>
                <w:sz w:val="24"/>
              </w:rPr>
            </w:pPr>
          </w:p>
        </w:tc>
        <w:tc>
          <w:tcPr>
            <w:tcW w:w="799" w:type="dxa"/>
            <w:noWrap w:val="0"/>
            <w:vAlign w:val="top"/>
          </w:tcPr>
          <w:p>
            <w:pPr>
              <w:spacing w:line="30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521" w:type="dxa"/>
            <w:noWrap w:val="0"/>
            <w:vAlign w:val="center"/>
          </w:tcPr>
          <w:p>
            <w:pPr>
              <w:spacing w:line="300" w:lineRule="auto"/>
              <w:jc w:val="center"/>
              <w:rPr>
                <w:rFonts w:hint="eastAsia" w:ascii="仿宋" w:hAnsi="仿宋" w:eastAsia="仿宋" w:cs="仿宋"/>
                <w:sz w:val="24"/>
                <w:lang w:eastAsia="zh-CN"/>
              </w:rPr>
            </w:pPr>
            <w:r>
              <w:rPr>
                <w:rFonts w:hint="eastAsia" w:ascii="仿宋" w:hAnsi="仿宋" w:eastAsia="仿宋" w:cs="仿宋"/>
                <w:sz w:val="24"/>
                <w:lang w:val="en-US" w:eastAsia="zh-CN"/>
              </w:rPr>
              <w:t>8</w:t>
            </w:r>
          </w:p>
        </w:tc>
        <w:tc>
          <w:tcPr>
            <w:tcW w:w="7228" w:type="dxa"/>
            <w:noWrap w:val="0"/>
            <w:vAlign w:val="center"/>
          </w:tcPr>
          <w:p>
            <w:pPr>
              <w:widowControl/>
              <w:jc w:val="left"/>
              <w:rPr>
                <w:rFonts w:hint="eastAsia" w:ascii="仿宋" w:hAnsi="仿宋" w:eastAsia="仿宋" w:cs="仿宋"/>
                <w:sz w:val="24"/>
              </w:rPr>
            </w:pPr>
            <w:r>
              <w:rPr>
                <w:rFonts w:hint="eastAsia" w:ascii="仿宋" w:hAnsi="仿宋" w:eastAsia="仿宋" w:cs="仿宋"/>
                <w:bCs/>
                <w:sz w:val="24"/>
              </w:rPr>
              <w:t>“信用中国”网站（http://www.creditchina.gov.cn/）和中国政府采购网（www.ccgp.gov.cn）、国家企业信用信息公示系统（http://www.gsxt.gov.cn）无违法违规行为的查询纪录；</w:t>
            </w:r>
          </w:p>
        </w:tc>
        <w:tc>
          <w:tcPr>
            <w:tcW w:w="771" w:type="dxa"/>
            <w:noWrap w:val="0"/>
            <w:vAlign w:val="top"/>
          </w:tcPr>
          <w:p>
            <w:pPr>
              <w:spacing w:line="300" w:lineRule="auto"/>
              <w:rPr>
                <w:rFonts w:hint="eastAsia" w:ascii="仿宋" w:hAnsi="仿宋" w:eastAsia="仿宋" w:cs="仿宋"/>
                <w:sz w:val="24"/>
              </w:rPr>
            </w:pPr>
          </w:p>
        </w:tc>
        <w:tc>
          <w:tcPr>
            <w:tcW w:w="840" w:type="dxa"/>
            <w:noWrap w:val="0"/>
            <w:vAlign w:val="top"/>
          </w:tcPr>
          <w:p>
            <w:pPr>
              <w:spacing w:line="300" w:lineRule="auto"/>
              <w:rPr>
                <w:rFonts w:hint="eastAsia" w:ascii="仿宋" w:hAnsi="仿宋" w:eastAsia="仿宋" w:cs="仿宋"/>
                <w:sz w:val="24"/>
              </w:rPr>
            </w:pPr>
          </w:p>
        </w:tc>
        <w:tc>
          <w:tcPr>
            <w:tcW w:w="799" w:type="dxa"/>
            <w:noWrap w:val="0"/>
            <w:vAlign w:val="top"/>
          </w:tcPr>
          <w:p>
            <w:pPr>
              <w:spacing w:line="30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521" w:type="dxa"/>
            <w:noWrap w:val="0"/>
            <w:vAlign w:val="center"/>
          </w:tcPr>
          <w:p>
            <w:pPr>
              <w:spacing w:line="30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9</w:t>
            </w:r>
          </w:p>
        </w:tc>
        <w:tc>
          <w:tcPr>
            <w:tcW w:w="7228" w:type="dxa"/>
            <w:noWrap w:val="0"/>
            <w:vAlign w:val="center"/>
          </w:tcPr>
          <w:p>
            <w:pPr>
              <w:widowControl/>
              <w:jc w:val="left"/>
              <w:rPr>
                <w:rFonts w:hint="eastAsia" w:ascii="仿宋" w:hAnsi="仿宋" w:eastAsia="仿宋" w:cs="仿宋"/>
                <w:bCs/>
                <w:sz w:val="24"/>
              </w:rPr>
            </w:pPr>
            <w:r>
              <w:rPr>
                <w:rFonts w:hint="eastAsia" w:ascii="仿宋" w:hAnsi="仿宋" w:eastAsia="仿宋" w:cs="仿宋"/>
                <w:bCs/>
                <w:sz w:val="24"/>
              </w:rPr>
              <w:t>针对本项目的反商业贿赂承诺书；</w:t>
            </w:r>
          </w:p>
        </w:tc>
        <w:tc>
          <w:tcPr>
            <w:tcW w:w="771" w:type="dxa"/>
            <w:noWrap w:val="0"/>
            <w:vAlign w:val="top"/>
          </w:tcPr>
          <w:p>
            <w:pPr>
              <w:spacing w:line="300" w:lineRule="auto"/>
              <w:rPr>
                <w:rFonts w:hint="eastAsia" w:ascii="仿宋" w:hAnsi="仿宋" w:eastAsia="仿宋" w:cs="仿宋"/>
                <w:sz w:val="24"/>
              </w:rPr>
            </w:pPr>
          </w:p>
        </w:tc>
        <w:tc>
          <w:tcPr>
            <w:tcW w:w="840" w:type="dxa"/>
            <w:noWrap w:val="0"/>
            <w:vAlign w:val="top"/>
          </w:tcPr>
          <w:p>
            <w:pPr>
              <w:spacing w:line="300" w:lineRule="auto"/>
              <w:rPr>
                <w:rFonts w:hint="eastAsia" w:ascii="仿宋" w:hAnsi="仿宋" w:eastAsia="仿宋" w:cs="仿宋"/>
                <w:sz w:val="24"/>
              </w:rPr>
            </w:pPr>
          </w:p>
        </w:tc>
        <w:tc>
          <w:tcPr>
            <w:tcW w:w="799" w:type="dxa"/>
            <w:noWrap w:val="0"/>
            <w:vAlign w:val="top"/>
          </w:tcPr>
          <w:p>
            <w:pPr>
              <w:spacing w:line="30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521" w:type="dxa"/>
            <w:noWrap w:val="0"/>
            <w:vAlign w:val="center"/>
          </w:tcPr>
          <w:p>
            <w:pPr>
              <w:spacing w:line="30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10</w:t>
            </w:r>
          </w:p>
        </w:tc>
        <w:tc>
          <w:tcPr>
            <w:tcW w:w="7228" w:type="dxa"/>
            <w:noWrap w:val="0"/>
            <w:vAlign w:val="center"/>
          </w:tcPr>
          <w:p>
            <w:pPr>
              <w:widowControl/>
              <w:jc w:val="left"/>
              <w:rPr>
                <w:rFonts w:hint="eastAsia" w:ascii="仿宋" w:hAnsi="仿宋" w:eastAsia="仿宋" w:cs="仿宋"/>
                <w:bCs/>
                <w:sz w:val="24"/>
              </w:rPr>
            </w:pPr>
            <w:r>
              <w:rPr>
                <w:rFonts w:hint="eastAsia" w:ascii="仿宋" w:hAnsi="仿宋" w:eastAsia="仿宋" w:cs="仿宋"/>
                <w:color w:val="auto"/>
                <w:sz w:val="24"/>
              </w:rPr>
              <w:t>投标保证金收据</w:t>
            </w:r>
            <w:r>
              <w:rPr>
                <w:rFonts w:hint="eastAsia" w:ascii="仿宋" w:hAnsi="仿宋" w:eastAsia="仿宋" w:cs="仿宋"/>
                <w:color w:val="auto"/>
                <w:sz w:val="24"/>
                <w:lang w:val="en-US" w:eastAsia="zh-CN"/>
              </w:rPr>
              <w:t>或银行转账凭证</w:t>
            </w:r>
          </w:p>
        </w:tc>
        <w:tc>
          <w:tcPr>
            <w:tcW w:w="771" w:type="dxa"/>
            <w:noWrap w:val="0"/>
            <w:vAlign w:val="top"/>
          </w:tcPr>
          <w:p>
            <w:pPr>
              <w:spacing w:line="300" w:lineRule="auto"/>
              <w:rPr>
                <w:rFonts w:hint="eastAsia" w:ascii="仿宋" w:hAnsi="仿宋" w:eastAsia="仿宋" w:cs="仿宋"/>
                <w:sz w:val="24"/>
              </w:rPr>
            </w:pPr>
          </w:p>
        </w:tc>
        <w:tc>
          <w:tcPr>
            <w:tcW w:w="840" w:type="dxa"/>
            <w:noWrap w:val="0"/>
            <w:vAlign w:val="top"/>
          </w:tcPr>
          <w:p>
            <w:pPr>
              <w:spacing w:line="300" w:lineRule="auto"/>
              <w:rPr>
                <w:rFonts w:hint="eastAsia" w:ascii="仿宋" w:hAnsi="仿宋" w:eastAsia="仿宋" w:cs="仿宋"/>
                <w:sz w:val="24"/>
              </w:rPr>
            </w:pPr>
          </w:p>
        </w:tc>
        <w:tc>
          <w:tcPr>
            <w:tcW w:w="799" w:type="dxa"/>
            <w:noWrap w:val="0"/>
            <w:vAlign w:val="top"/>
          </w:tcPr>
          <w:p>
            <w:pPr>
              <w:spacing w:line="30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521" w:type="dxa"/>
            <w:noWrap w:val="0"/>
            <w:vAlign w:val="center"/>
          </w:tcPr>
          <w:p>
            <w:pPr>
              <w:spacing w:line="300" w:lineRule="auto"/>
              <w:rPr>
                <w:rFonts w:hint="eastAsia" w:ascii="仿宋" w:hAnsi="仿宋" w:eastAsia="仿宋" w:cs="仿宋"/>
                <w:sz w:val="24"/>
              </w:rPr>
            </w:pPr>
          </w:p>
        </w:tc>
        <w:tc>
          <w:tcPr>
            <w:tcW w:w="7228" w:type="dxa"/>
            <w:noWrap w:val="0"/>
            <w:vAlign w:val="center"/>
          </w:tcPr>
          <w:p>
            <w:pPr>
              <w:spacing w:line="300" w:lineRule="auto"/>
              <w:rPr>
                <w:rFonts w:hint="eastAsia" w:ascii="仿宋" w:hAnsi="仿宋" w:eastAsia="仿宋" w:cs="仿宋"/>
                <w:sz w:val="24"/>
              </w:rPr>
            </w:pPr>
            <w:r>
              <w:rPr>
                <w:rFonts w:hint="eastAsia" w:ascii="仿宋" w:hAnsi="仿宋" w:eastAsia="仿宋" w:cs="仿宋"/>
                <w:sz w:val="24"/>
              </w:rPr>
              <w:t>结论</w:t>
            </w:r>
          </w:p>
        </w:tc>
        <w:tc>
          <w:tcPr>
            <w:tcW w:w="771" w:type="dxa"/>
            <w:noWrap w:val="0"/>
            <w:vAlign w:val="top"/>
          </w:tcPr>
          <w:p>
            <w:pPr>
              <w:spacing w:line="300" w:lineRule="auto"/>
              <w:rPr>
                <w:rFonts w:hint="eastAsia" w:ascii="仿宋" w:hAnsi="仿宋" w:eastAsia="仿宋" w:cs="仿宋"/>
                <w:sz w:val="24"/>
              </w:rPr>
            </w:pPr>
          </w:p>
        </w:tc>
        <w:tc>
          <w:tcPr>
            <w:tcW w:w="840" w:type="dxa"/>
            <w:noWrap w:val="0"/>
            <w:vAlign w:val="top"/>
          </w:tcPr>
          <w:p>
            <w:pPr>
              <w:spacing w:line="300" w:lineRule="auto"/>
              <w:rPr>
                <w:rFonts w:hint="eastAsia" w:ascii="仿宋" w:hAnsi="仿宋" w:eastAsia="仿宋" w:cs="仿宋"/>
                <w:sz w:val="24"/>
              </w:rPr>
            </w:pPr>
          </w:p>
        </w:tc>
        <w:tc>
          <w:tcPr>
            <w:tcW w:w="799" w:type="dxa"/>
            <w:noWrap w:val="0"/>
            <w:vAlign w:val="top"/>
          </w:tcPr>
          <w:p>
            <w:pPr>
              <w:spacing w:line="300" w:lineRule="auto"/>
              <w:rPr>
                <w:rFonts w:hint="eastAsia" w:ascii="仿宋" w:hAnsi="仿宋" w:eastAsia="仿宋" w:cs="仿宋"/>
                <w:sz w:val="24"/>
              </w:rPr>
            </w:pPr>
          </w:p>
        </w:tc>
      </w:tr>
    </w:tbl>
    <w:p>
      <w:pPr>
        <w:spacing w:line="300" w:lineRule="auto"/>
        <w:jc w:val="center"/>
        <w:rPr>
          <w:rFonts w:hint="eastAsia" w:ascii="仿宋" w:hAnsi="仿宋" w:eastAsia="仿宋" w:cs="仿宋"/>
          <w:b/>
          <w:bCs/>
          <w:sz w:val="24"/>
        </w:rPr>
      </w:pPr>
    </w:p>
    <w:p>
      <w:pPr>
        <w:spacing w:line="360" w:lineRule="auto"/>
        <w:rPr>
          <w:rFonts w:hint="eastAsia" w:ascii="仿宋" w:hAnsi="仿宋" w:eastAsia="仿宋" w:cs="仿宋"/>
        </w:rPr>
      </w:pPr>
      <w:r>
        <w:rPr>
          <w:rFonts w:hint="eastAsia" w:ascii="仿宋" w:hAnsi="仿宋" w:eastAsia="仿宋" w:cs="仿宋"/>
          <w:sz w:val="24"/>
        </w:rPr>
        <w:t>注：★</w:t>
      </w:r>
      <w:r>
        <w:rPr>
          <w:rFonts w:hint="eastAsia" w:ascii="仿宋" w:hAnsi="仿宋" w:eastAsia="仿宋" w:cs="仿宋"/>
          <w:b/>
          <w:bCs/>
          <w:sz w:val="24"/>
        </w:rPr>
        <w:t>备注：如果投标文件中有一项未通过上述审查标准，评标委员会将认定整个投标文件未响应招标文件而予以废标处理。</w:t>
      </w:r>
    </w:p>
    <w:p>
      <w:pPr>
        <w:widowControl/>
        <w:spacing w:line="400" w:lineRule="exact"/>
        <w:rPr>
          <w:rFonts w:hint="eastAsia" w:ascii="仿宋" w:hAnsi="仿宋" w:eastAsia="仿宋" w:cs="仿宋"/>
          <w:bCs/>
          <w:sz w:val="24"/>
        </w:rPr>
      </w:pPr>
      <w:r>
        <w:rPr>
          <w:rFonts w:hint="eastAsia" w:ascii="仿宋" w:hAnsi="仿宋" w:eastAsia="仿宋" w:cs="仿宋"/>
          <w:sz w:val="24"/>
        </w:rPr>
        <w:t>1.</w:t>
      </w:r>
      <w:r>
        <w:rPr>
          <w:rFonts w:hint="eastAsia" w:ascii="仿宋" w:hAnsi="仿宋" w:eastAsia="仿宋" w:cs="仿宋"/>
          <w:bCs/>
          <w:sz w:val="24"/>
        </w:rPr>
        <w:t xml:space="preserve"> 《中华人民共和国政府采购法》</w:t>
      </w:r>
    </w:p>
    <w:p>
      <w:pPr>
        <w:pStyle w:val="19"/>
        <w:spacing w:before="75" w:beforeAutospacing="0" w:after="75" w:afterAutospacing="0" w:line="400" w:lineRule="exact"/>
        <w:rPr>
          <w:rFonts w:hint="eastAsia" w:ascii="仿宋" w:hAnsi="仿宋" w:eastAsia="仿宋" w:cs="仿宋"/>
          <w:color w:val="000000"/>
        </w:rPr>
      </w:pPr>
      <w:r>
        <w:rPr>
          <w:rFonts w:hint="eastAsia" w:ascii="仿宋" w:hAnsi="仿宋" w:eastAsia="仿宋" w:cs="仿宋"/>
        </w:rPr>
        <w:t>2. 财政部第87号令《政府采购货物和服务招标投标管理办法</w:t>
      </w:r>
      <w:r>
        <w:rPr>
          <w:rFonts w:hint="eastAsia" w:ascii="仿宋" w:hAnsi="仿宋" w:eastAsia="仿宋" w:cs="仿宋"/>
          <w:bCs/>
          <w:sz w:val="24"/>
        </w:rPr>
        <w:t>》</w:t>
      </w:r>
    </w:p>
    <w:p>
      <w:pPr>
        <w:pStyle w:val="19"/>
        <w:spacing w:before="75" w:beforeAutospacing="0" w:after="75" w:afterAutospacing="0" w:line="400" w:lineRule="exact"/>
        <w:rPr>
          <w:rFonts w:hint="eastAsia" w:ascii="仿宋" w:hAnsi="仿宋" w:eastAsia="仿宋" w:cs="仿宋"/>
          <w:b/>
          <w:szCs w:val="24"/>
        </w:rPr>
      </w:pPr>
      <w:r>
        <w:rPr>
          <w:rFonts w:hint="eastAsia" w:ascii="仿宋" w:hAnsi="仿宋" w:eastAsia="仿宋" w:cs="仿宋"/>
        </w:rPr>
        <w:t>3.《</w:t>
      </w:r>
      <w:r>
        <w:rPr>
          <w:rFonts w:hint="eastAsia" w:ascii="仿宋" w:hAnsi="仿宋" w:eastAsia="仿宋" w:cs="仿宋"/>
          <w:lang w:val="en-US" w:eastAsia="zh-CN"/>
        </w:rPr>
        <w:t>民法典</w:t>
      </w:r>
      <w:r>
        <w:rPr>
          <w:rFonts w:hint="eastAsia" w:ascii="仿宋" w:hAnsi="仿宋" w:eastAsia="仿宋" w:cs="仿宋"/>
        </w:rPr>
        <w:t>》 </w:t>
      </w:r>
      <w:bookmarkStart w:id="393" w:name="_Toc507399904"/>
    </w:p>
    <w:p>
      <w:pPr>
        <w:pStyle w:val="5"/>
        <w:spacing w:line="300" w:lineRule="auto"/>
        <w:ind w:firstLine="0"/>
        <w:jc w:val="center"/>
        <w:rPr>
          <w:rFonts w:ascii="仿宋" w:hAnsi="仿宋" w:eastAsia="仿宋" w:cs="仿宋"/>
          <w:b/>
          <w:sz w:val="24"/>
          <w:szCs w:val="24"/>
        </w:rPr>
      </w:pPr>
      <w:r>
        <w:rPr>
          <w:rFonts w:hint="eastAsia" w:ascii="仿宋" w:hAnsi="仿宋" w:eastAsia="仿宋" w:cs="仿宋"/>
          <w:b/>
          <w:sz w:val="24"/>
          <w:szCs w:val="24"/>
        </w:rPr>
        <w:t>初步评审—符合性审查表</w:t>
      </w:r>
    </w:p>
    <w:tbl>
      <w:tblPr>
        <w:tblStyle w:val="20"/>
        <w:tblpPr w:leftFromText="180" w:rightFromText="180" w:vertAnchor="text" w:horzAnchor="page" w:tblpXSpec="center" w:tblpY="154"/>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691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763" w:type="dxa"/>
            <w:gridSpan w:val="2"/>
            <w:noWrap w:val="0"/>
            <w:vAlign w:val="center"/>
          </w:tcPr>
          <w:p>
            <w:pPr>
              <w:spacing w:line="300" w:lineRule="auto"/>
              <w:jc w:val="center"/>
              <w:rPr>
                <w:rFonts w:ascii="仿宋" w:hAnsi="仿宋" w:eastAsia="仿宋" w:cs="仿宋"/>
                <w:b/>
                <w:spacing w:val="-2"/>
                <w:sz w:val="24"/>
              </w:rPr>
            </w:pPr>
            <w:r>
              <w:rPr>
                <w:rFonts w:hint="eastAsia" w:ascii="仿宋" w:hAnsi="仿宋" w:eastAsia="仿宋" w:cs="仿宋"/>
                <w:b/>
                <w:spacing w:val="-2"/>
                <w:sz w:val="24"/>
              </w:rPr>
              <w:t>评审内容</w:t>
            </w:r>
          </w:p>
        </w:tc>
        <w:tc>
          <w:tcPr>
            <w:tcW w:w="1276" w:type="dxa"/>
            <w:noWrap w:val="0"/>
            <w:vAlign w:val="center"/>
          </w:tcPr>
          <w:p>
            <w:pPr>
              <w:spacing w:line="300" w:lineRule="auto"/>
              <w:jc w:val="center"/>
              <w:rPr>
                <w:rFonts w:ascii="仿宋" w:hAnsi="仿宋" w:eastAsia="仿宋" w:cs="仿宋"/>
                <w:spacing w:val="-2"/>
                <w:sz w:val="24"/>
              </w:rPr>
            </w:pPr>
            <w:r>
              <w:rPr>
                <w:rFonts w:hint="eastAsia" w:ascii="仿宋" w:hAnsi="仿宋" w:eastAsia="仿宋" w:cs="仿宋"/>
                <w:b/>
                <w:sz w:val="24"/>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48" w:type="dxa"/>
            <w:noWrap w:val="0"/>
            <w:vAlign w:val="center"/>
          </w:tcPr>
          <w:p>
            <w:pPr>
              <w:spacing w:line="300" w:lineRule="auto"/>
              <w:jc w:val="center"/>
              <w:rPr>
                <w:rFonts w:ascii="仿宋" w:hAnsi="仿宋" w:eastAsia="仿宋" w:cs="仿宋"/>
                <w:sz w:val="24"/>
              </w:rPr>
            </w:pPr>
            <w:r>
              <w:rPr>
                <w:rFonts w:hint="eastAsia" w:ascii="仿宋" w:hAnsi="仿宋" w:eastAsia="仿宋" w:cs="仿宋"/>
                <w:sz w:val="24"/>
              </w:rPr>
              <w:t>序号</w:t>
            </w:r>
          </w:p>
        </w:tc>
        <w:tc>
          <w:tcPr>
            <w:tcW w:w="6915" w:type="dxa"/>
            <w:noWrap w:val="0"/>
            <w:vAlign w:val="center"/>
          </w:tcPr>
          <w:p>
            <w:pPr>
              <w:spacing w:line="300" w:lineRule="auto"/>
              <w:rPr>
                <w:rFonts w:ascii="仿宋" w:hAnsi="仿宋" w:eastAsia="仿宋" w:cs="仿宋"/>
                <w:spacing w:val="-2"/>
                <w:sz w:val="24"/>
              </w:rPr>
            </w:pPr>
          </w:p>
        </w:tc>
        <w:tc>
          <w:tcPr>
            <w:tcW w:w="1276" w:type="dxa"/>
            <w:noWrap w:val="0"/>
            <w:vAlign w:val="center"/>
          </w:tcPr>
          <w:p>
            <w:pPr>
              <w:spacing w:line="300" w:lineRule="auto"/>
              <w:jc w:val="center"/>
              <w:rPr>
                <w:rFonts w:ascii="仿宋" w:hAnsi="仿宋" w:eastAsia="仿宋" w:cs="仿宋"/>
                <w:spacing w:val="-2"/>
                <w:sz w:val="24"/>
              </w:rPr>
            </w:pPr>
            <w:r>
              <w:rPr>
                <w:rFonts w:hint="eastAsia" w:ascii="仿宋" w:hAnsi="仿宋" w:eastAsia="仿宋" w:cs="仿宋"/>
                <w:spacing w:val="-2"/>
                <w:sz w:val="24"/>
              </w:rPr>
              <w:t>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48" w:type="dxa"/>
            <w:noWrap w:val="0"/>
            <w:vAlign w:val="center"/>
          </w:tcPr>
          <w:p>
            <w:pPr>
              <w:spacing w:line="300" w:lineRule="auto"/>
              <w:jc w:val="center"/>
              <w:rPr>
                <w:rFonts w:ascii="仿宋" w:hAnsi="仿宋" w:eastAsia="仿宋" w:cs="仿宋"/>
                <w:sz w:val="24"/>
              </w:rPr>
            </w:pPr>
            <w:r>
              <w:rPr>
                <w:rFonts w:hint="eastAsia" w:ascii="仿宋" w:hAnsi="仿宋" w:eastAsia="仿宋" w:cs="仿宋"/>
                <w:sz w:val="24"/>
              </w:rPr>
              <w:t>1</w:t>
            </w:r>
          </w:p>
        </w:tc>
        <w:tc>
          <w:tcPr>
            <w:tcW w:w="6915" w:type="dxa"/>
            <w:noWrap w:val="0"/>
            <w:vAlign w:val="center"/>
          </w:tcPr>
          <w:p>
            <w:pPr>
              <w:widowControl/>
              <w:spacing w:line="300" w:lineRule="auto"/>
              <w:jc w:val="left"/>
              <w:textAlignment w:val="center"/>
              <w:rPr>
                <w:rFonts w:ascii="仿宋" w:hAnsi="仿宋" w:eastAsia="仿宋" w:cs="仿宋"/>
                <w:spacing w:val="-2"/>
                <w:sz w:val="24"/>
              </w:rPr>
            </w:pPr>
            <w:r>
              <w:rPr>
                <w:rFonts w:hint="eastAsia" w:ascii="仿宋" w:hAnsi="仿宋" w:eastAsia="仿宋" w:cs="仿宋"/>
                <w:kern w:val="0"/>
                <w:sz w:val="24"/>
              </w:rPr>
              <w:t>投标报价高于预算金额；</w:t>
            </w:r>
          </w:p>
        </w:tc>
        <w:tc>
          <w:tcPr>
            <w:tcW w:w="1276" w:type="dxa"/>
            <w:noWrap w:val="0"/>
            <w:vAlign w:val="center"/>
          </w:tcPr>
          <w:p>
            <w:pPr>
              <w:spacing w:line="300" w:lineRule="auto"/>
              <w:rPr>
                <w:rFonts w:ascii="仿宋" w:hAnsi="仿宋" w:eastAsia="仿宋" w:cs="仿宋"/>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48" w:type="dxa"/>
            <w:noWrap w:val="0"/>
            <w:vAlign w:val="center"/>
          </w:tcPr>
          <w:p>
            <w:pPr>
              <w:spacing w:line="300" w:lineRule="auto"/>
              <w:jc w:val="center"/>
              <w:rPr>
                <w:rFonts w:ascii="仿宋" w:hAnsi="仿宋" w:eastAsia="仿宋" w:cs="仿宋"/>
                <w:sz w:val="24"/>
              </w:rPr>
            </w:pPr>
            <w:r>
              <w:rPr>
                <w:rFonts w:hint="eastAsia" w:ascii="仿宋" w:hAnsi="仿宋" w:eastAsia="仿宋" w:cs="仿宋"/>
                <w:sz w:val="24"/>
              </w:rPr>
              <w:t>2</w:t>
            </w:r>
          </w:p>
        </w:tc>
        <w:tc>
          <w:tcPr>
            <w:tcW w:w="6915" w:type="dxa"/>
            <w:noWrap w:val="0"/>
            <w:vAlign w:val="center"/>
          </w:tcPr>
          <w:p>
            <w:pPr>
              <w:widowControl/>
              <w:spacing w:line="300" w:lineRule="auto"/>
              <w:jc w:val="left"/>
              <w:textAlignment w:val="center"/>
              <w:rPr>
                <w:rFonts w:ascii="仿宋" w:hAnsi="仿宋" w:eastAsia="仿宋" w:cs="仿宋"/>
                <w:spacing w:val="-2"/>
                <w:sz w:val="24"/>
              </w:rPr>
            </w:pPr>
            <w:r>
              <w:rPr>
                <w:rFonts w:hint="eastAsia" w:ascii="仿宋" w:hAnsi="仿宋" w:eastAsia="仿宋" w:cs="仿宋"/>
                <w:kern w:val="0"/>
                <w:sz w:val="24"/>
              </w:rPr>
              <w:t>投标人之间或者投标人与采购人串通投标的；</w:t>
            </w:r>
          </w:p>
        </w:tc>
        <w:tc>
          <w:tcPr>
            <w:tcW w:w="1276" w:type="dxa"/>
            <w:noWrap w:val="0"/>
            <w:vAlign w:val="center"/>
          </w:tcPr>
          <w:p>
            <w:pPr>
              <w:spacing w:line="300" w:lineRule="auto"/>
              <w:rPr>
                <w:rFonts w:ascii="仿宋" w:hAnsi="仿宋" w:eastAsia="仿宋" w:cs="仿宋"/>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8" w:type="dxa"/>
            <w:noWrap w:val="0"/>
            <w:vAlign w:val="center"/>
          </w:tcPr>
          <w:p>
            <w:pPr>
              <w:spacing w:line="300" w:lineRule="auto"/>
              <w:jc w:val="center"/>
              <w:rPr>
                <w:rFonts w:ascii="仿宋" w:hAnsi="仿宋" w:eastAsia="仿宋" w:cs="仿宋"/>
                <w:sz w:val="24"/>
              </w:rPr>
            </w:pPr>
            <w:r>
              <w:rPr>
                <w:rFonts w:hint="eastAsia" w:ascii="仿宋" w:hAnsi="仿宋" w:eastAsia="仿宋" w:cs="仿宋"/>
                <w:sz w:val="24"/>
              </w:rPr>
              <w:t>3</w:t>
            </w:r>
          </w:p>
        </w:tc>
        <w:tc>
          <w:tcPr>
            <w:tcW w:w="6915" w:type="dxa"/>
            <w:noWrap w:val="0"/>
            <w:vAlign w:val="center"/>
          </w:tcPr>
          <w:p>
            <w:pPr>
              <w:widowControl/>
              <w:spacing w:line="300" w:lineRule="auto"/>
              <w:jc w:val="left"/>
              <w:textAlignment w:val="center"/>
              <w:rPr>
                <w:rFonts w:ascii="仿宋" w:hAnsi="仿宋" w:eastAsia="仿宋" w:cs="仿宋"/>
                <w:sz w:val="24"/>
              </w:rPr>
            </w:pPr>
            <w:r>
              <w:rPr>
                <w:rFonts w:hint="eastAsia" w:ascii="仿宋" w:hAnsi="仿宋" w:eastAsia="仿宋" w:cs="仿宋"/>
                <w:kern w:val="0"/>
                <w:sz w:val="24"/>
              </w:rPr>
              <w:t>以行贿手段谋取中标或者以其他弄虚作假方式投标的；</w:t>
            </w:r>
          </w:p>
        </w:tc>
        <w:tc>
          <w:tcPr>
            <w:tcW w:w="1276" w:type="dxa"/>
            <w:noWrap w:val="0"/>
            <w:vAlign w:val="center"/>
          </w:tcPr>
          <w:p>
            <w:pPr>
              <w:spacing w:line="30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48" w:type="dxa"/>
            <w:noWrap w:val="0"/>
            <w:vAlign w:val="center"/>
          </w:tcPr>
          <w:p>
            <w:pPr>
              <w:spacing w:line="300" w:lineRule="auto"/>
              <w:jc w:val="center"/>
              <w:rPr>
                <w:rFonts w:ascii="仿宋" w:hAnsi="仿宋" w:eastAsia="仿宋" w:cs="仿宋"/>
                <w:sz w:val="24"/>
              </w:rPr>
            </w:pPr>
            <w:r>
              <w:rPr>
                <w:rFonts w:hint="eastAsia" w:ascii="仿宋" w:hAnsi="仿宋" w:eastAsia="仿宋" w:cs="仿宋"/>
                <w:sz w:val="24"/>
              </w:rPr>
              <w:t>4</w:t>
            </w:r>
          </w:p>
        </w:tc>
        <w:tc>
          <w:tcPr>
            <w:tcW w:w="6915" w:type="dxa"/>
            <w:noWrap w:val="0"/>
            <w:vAlign w:val="center"/>
          </w:tcPr>
          <w:p>
            <w:pPr>
              <w:widowControl/>
              <w:spacing w:line="300" w:lineRule="auto"/>
              <w:jc w:val="left"/>
              <w:textAlignment w:val="center"/>
              <w:rPr>
                <w:rFonts w:ascii="仿宋" w:hAnsi="仿宋" w:eastAsia="仿宋" w:cs="仿宋"/>
                <w:spacing w:val="-2"/>
                <w:sz w:val="24"/>
              </w:rPr>
            </w:pPr>
            <w:r>
              <w:rPr>
                <w:rFonts w:hint="eastAsia" w:ascii="仿宋" w:hAnsi="仿宋" w:eastAsia="仿宋" w:cs="仿宋"/>
                <w:kern w:val="0"/>
                <w:sz w:val="24"/>
              </w:rPr>
              <w:t>评标委员会共同确定有实质上不响应招标文件要求的；</w:t>
            </w:r>
          </w:p>
        </w:tc>
        <w:tc>
          <w:tcPr>
            <w:tcW w:w="1276" w:type="dxa"/>
            <w:noWrap w:val="0"/>
            <w:vAlign w:val="center"/>
          </w:tcPr>
          <w:p>
            <w:pPr>
              <w:spacing w:line="300" w:lineRule="auto"/>
              <w:rPr>
                <w:rFonts w:ascii="仿宋" w:hAnsi="仿宋" w:eastAsia="仿宋" w:cs="仿宋"/>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848" w:type="dxa"/>
            <w:noWrap w:val="0"/>
            <w:vAlign w:val="center"/>
          </w:tcPr>
          <w:p>
            <w:pPr>
              <w:spacing w:line="300" w:lineRule="auto"/>
              <w:jc w:val="center"/>
              <w:rPr>
                <w:rFonts w:ascii="仿宋" w:hAnsi="仿宋" w:eastAsia="仿宋" w:cs="仿宋"/>
                <w:sz w:val="24"/>
              </w:rPr>
            </w:pPr>
            <w:r>
              <w:rPr>
                <w:rFonts w:hint="eastAsia" w:ascii="仿宋" w:hAnsi="仿宋" w:eastAsia="仿宋" w:cs="仿宋"/>
                <w:sz w:val="24"/>
              </w:rPr>
              <w:t>5</w:t>
            </w:r>
          </w:p>
        </w:tc>
        <w:tc>
          <w:tcPr>
            <w:tcW w:w="6915" w:type="dxa"/>
            <w:noWrap w:val="0"/>
            <w:vAlign w:val="center"/>
          </w:tcPr>
          <w:p>
            <w:pPr>
              <w:widowControl/>
              <w:spacing w:line="300" w:lineRule="auto"/>
              <w:jc w:val="left"/>
              <w:textAlignment w:val="center"/>
              <w:rPr>
                <w:rFonts w:ascii="仿宋" w:hAnsi="仿宋" w:eastAsia="仿宋" w:cs="仿宋"/>
                <w:spacing w:val="-2"/>
                <w:sz w:val="24"/>
              </w:rPr>
            </w:pPr>
            <w:r>
              <w:rPr>
                <w:rFonts w:hint="eastAsia" w:ascii="仿宋" w:hAnsi="仿宋" w:eastAsia="仿宋" w:cs="仿宋"/>
                <w:kern w:val="0"/>
                <w:sz w:val="24"/>
              </w:rPr>
              <w:t>投标文件没有投标单位法定代表人或其授权代表签字（章）和加盖投标单位公章的（投标文件正本的印章和签字不能为复印件）；</w:t>
            </w:r>
          </w:p>
        </w:tc>
        <w:tc>
          <w:tcPr>
            <w:tcW w:w="1276" w:type="dxa"/>
            <w:noWrap w:val="0"/>
            <w:vAlign w:val="center"/>
          </w:tcPr>
          <w:p>
            <w:pPr>
              <w:spacing w:line="300" w:lineRule="auto"/>
              <w:rPr>
                <w:rFonts w:ascii="仿宋" w:hAnsi="仿宋" w:eastAsia="仿宋" w:cs="仿宋"/>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48" w:type="dxa"/>
            <w:noWrap w:val="0"/>
            <w:vAlign w:val="center"/>
          </w:tcPr>
          <w:p>
            <w:pPr>
              <w:spacing w:line="300" w:lineRule="auto"/>
              <w:jc w:val="center"/>
              <w:rPr>
                <w:rFonts w:ascii="仿宋" w:hAnsi="仿宋" w:eastAsia="仿宋" w:cs="仿宋"/>
                <w:sz w:val="24"/>
              </w:rPr>
            </w:pPr>
            <w:r>
              <w:rPr>
                <w:rFonts w:hint="eastAsia" w:ascii="仿宋" w:hAnsi="仿宋" w:eastAsia="仿宋" w:cs="仿宋"/>
                <w:sz w:val="24"/>
              </w:rPr>
              <w:t>6</w:t>
            </w:r>
          </w:p>
        </w:tc>
        <w:tc>
          <w:tcPr>
            <w:tcW w:w="6915" w:type="dxa"/>
            <w:noWrap w:val="0"/>
            <w:vAlign w:val="center"/>
          </w:tcPr>
          <w:p>
            <w:pPr>
              <w:widowControl/>
              <w:spacing w:line="300" w:lineRule="auto"/>
              <w:jc w:val="left"/>
              <w:textAlignment w:val="center"/>
              <w:rPr>
                <w:rFonts w:ascii="仿宋" w:hAnsi="仿宋" w:eastAsia="仿宋" w:cs="仿宋"/>
                <w:spacing w:val="-2"/>
                <w:sz w:val="24"/>
              </w:rPr>
            </w:pPr>
            <w:r>
              <w:rPr>
                <w:rFonts w:hint="eastAsia" w:ascii="仿宋" w:hAnsi="仿宋" w:eastAsia="仿宋" w:cs="仿宋"/>
                <w:kern w:val="0"/>
                <w:sz w:val="24"/>
              </w:rPr>
              <w:t>投标的政府采购项目完成期限超过招标文件规定期限的；</w:t>
            </w:r>
          </w:p>
        </w:tc>
        <w:tc>
          <w:tcPr>
            <w:tcW w:w="1276" w:type="dxa"/>
            <w:noWrap w:val="0"/>
            <w:vAlign w:val="center"/>
          </w:tcPr>
          <w:p>
            <w:pPr>
              <w:spacing w:line="300" w:lineRule="auto"/>
              <w:rPr>
                <w:rFonts w:ascii="仿宋" w:hAnsi="仿宋" w:eastAsia="仿宋" w:cs="仿宋"/>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48" w:type="dxa"/>
            <w:noWrap w:val="0"/>
            <w:vAlign w:val="center"/>
          </w:tcPr>
          <w:p>
            <w:pPr>
              <w:spacing w:line="300" w:lineRule="auto"/>
              <w:jc w:val="center"/>
              <w:rPr>
                <w:rFonts w:ascii="仿宋" w:hAnsi="仿宋" w:eastAsia="仿宋" w:cs="仿宋"/>
                <w:sz w:val="24"/>
              </w:rPr>
            </w:pPr>
            <w:r>
              <w:rPr>
                <w:rFonts w:hint="eastAsia" w:ascii="仿宋" w:hAnsi="仿宋" w:eastAsia="仿宋" w:cs="仿宋"/>
                <w:sz w:val="24"/>
              </w:rPr>
              <w:t>7</w:t>
            </w:r>
          </w:p>
        </w:tc>
        <w:tc>
          <w:tcPr>
            <w:tcW w:w="6915" w:type="dxa"/>
            <w:noWrap w:val="0"/>
            <w:vAlign w:val="center"/>
          </w:tcPr>
          <w:p>
            <w:pPr>
              <w:widowControl/>
              <w:spacing w:line="300" w:lineRule="auto"/>
              <w:jc w:val="left"/>
              <w:textAlignment w:val="center"/>
              <w:rPr>
                <w:rFonts w:ascii="仿宋" w:hAnsi="仿宋" w:eastAsia="仿宋" w:cs="仿宋"/>
                <w:spacing w:val="-2"/>
                <w:sz w:val="24"/>
              </w:rPr>
            </w:pPr>
            <w:r>
              <w:rPr>
                <w:rFonts w:hint="eastAsia" w:ascii="仿宋" w:hAnsi="仿宋" w:eastAsia="仿宋" w:cs="仿宋"/>
                <w:kern w:val="0"/>
                <w:sz w:val="24"/>
              </w:rPr>
              <w:t>投标文件载明的技术规格、技术标准、货物包装方式、检验标准和方法等，不符合招标文件要求的；</w:t>
            </w:r>
          </w:p>
        </w:tc>
        <w:tc>
          <w:tcPr>
            <w:tcW w:w="1276" w:type="dxa"/>
            <w:noWrap w:val="0"/>
            <w:vAlign w:val="center"/>
          </w:tcPr>
          <w:p>
            <w:pPr>
              <w:spacing w:line="300" w:lineRule="auto"/>
              <w:rPr>
                <w:rFonts w:ascii="仿宋" w:hAnsi="仿宋" w:eastAsia="仿宋" w:cs="仿宋"/>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48" w:type="dxa"/>
            <w:noWrap w:val="0"/>
            <w:vAlign w:val="center"/>
          </w:tcPr>
          <w:p>
            <w:pPr>
              <w:spacing w:line="300" w:lineRule="auto"/>
              <w:jc w:val="center"/>
              <w:rPr>
                <w:rFonts w:ascii="仿宋" w:hAnsi="仿宋" w:eastAsia="仿宋" w:cs="仿宋"/>
                <w:sz w:val="24"/>
              </w:rPr>
            </w:pPr>
            <w:r>
              <w:rPr>
                <w:rFonts w:hint="eastAsia" w:ascii="仿宋" w:hAnsi="仿宋" w:eastAsia="仿宋" w:cs="仿宋"/>
                <w:sz w:val="24"/>
              </w:rPr>
              <w:t>8</w:t>
            </w:r>
          </w:p>
        </w:tc>
        <w:tc>
          <w:tcPr>
            <w:tcW w:w="6915" w:type="dxa"/>
            <w:noWrap w:val="0"/>
            <w:vAlign w:val="center"/>
          </w:tcPr>
          <w:p>
            <w:pPr>
              <w:widowControl/>
              <w:spacing w:line="300" w:lineRule="auto"/>
              <w:textAlignment w:val="center"/>
              <w:rPr>
                <w:rFonts w:ascii="仿宋" w:hAnsi="仿宋" w:eastAsia="仿宋" w:cs="仿宋"/>
                <w:sz w:val="24"/>
              </w:rPr>
            </w:pPr>
            <w:r>
              <w:rPr>
                <w:rFonts w:hint="eastAsia" w:ascii="仿宋" w:hAnsi="仿宋" w:eastAsia="仿宋" w:cs="仿宋"/>
                <w:kern w:val="0"/>
                <w:sz w:val="24"/>
              </w:rPr>
              <w:t>投标文件附有采购人不能接受条件的；</w:t>
            </w:r>
          </w:p>
        </w:tc>
        <w:tc>
          <w:tcPr>
            <w:tcW w:w="1276" w:type="dxa"/>
            <w:noWrap w:val="0"/>
            <w:vAlign w:val="center"/>
          </w:tcPr>
          <w:p>
            <w:pPr>
              <w:spacing w:line="30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48" w:type="dxa"/>
            <w:noWrap w:val="0"/>
            <w:vAlign w:val="center"/>
          </w:tcPr>
          <w:p>
            <w:pPr>
              <w:spacing w:line="300" w:lineRule="auto"/>
              <w:jc w:val="center"/>
              <w:rPr>
                <w:rFonts w:ascii="仿宋" w:hAnsi="仿宋" w:eastAsia="仿宋" w:cs="仿宋"/>
                <w:sz w:val="24"/>
              </w:rPr>
            </w:pPr>
            <w:r>
              <w:rPr>
                <w:rFonts w:hint="eastAsia" w:ascii="仿宋" w:hAnsi="仿宋" w:eastAsia="仿宋" w:cs="仿宋"/>
                <w:sz w:val="24"/>
              </w:rPr>
              <w:t>9</w:t>
            </w:r>
          </w:p>
        </w:tc>
        <w:tc>
          <w:tcPr>
            <w:tcW w:w="6915" w:type="dxa"/>
            <w:noWrap w:val="0"/>
            <w:vAlign w:val="center"/>
          </w:tcPr>
          <w:p>
            <w:pPr>
              <w:widowControl/>
              <w:spacing w:line="300" w:lineRule="auto"/>
              <w:jc w:val="left"/>
              <w:textAlignment w:val="center"/>
              <w:rPr>
                <w:rFonts w:ascii="仿宋" w:hAnsi="仿宋" w:eastAsia="仿宋" w:cs="仿宋"/>
                <w:spacing w:val="-2"/>
                <w:sz w:val="24"/>
              </w:rPr>
            </w:pPr>
            <w:r>
              <w:rPr>
                <w:rFonts w:hint="eastAsia" w:ascii="仿宋" w:hAnsi="仿宋" w:eastAsia="仿宋" w:cs="仿宋"/>
                <w:kern w:val="0"/>
                <w:sz w:val="24"/>
              </w:rPr>
              <w:t>不满足招标文件实质性要求的其他情形.</w:t>
            </w:r>
          </w:p>
        </w:tc>
        <w:tc>
          <w:tcPr>
            <w:tcW w:w="1276" w:type="dxa"/>
            <w:noWrap w:val="0"/>
            <w:vAlign w:val="center"/>
          </w:tcPr>
          <w:p>
            <w:pPr>
              <w:spacing w:line="300" w:lineRule="auto"/>
              <w:rPr>
                <w:rFonts w:ascii="仿宋" w:hAnsi="仿宋" w:eastAsia="仿宋" w:cs="仿宋"/>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763" w:type="dxa"/>
            <w:gridSpan w:val="2"/>
            <w:noWrap w:val="0"/>
            <w:vAlign w:val="center"/>
          </w:tcPr>
          <w:p>
            <w:pPr>
              <w:spacing w:line="300" w:lineRule="auto"/>
              <w:ind w:firstLine="424" w:firstLineChars="180"/>
              <w:rPr>
                <w:rFonts w:ascii="仿宋" w:hAnsi="仿宋" w:eastAsia="仿宋" w:cs="仿宋"/>
                <w:spacing w:val="-2"/>
                <w:sz w:val="24"/>
              </w:rPr>
            </w:pPr>
            <w:r>
              <w:rPr>
                <w:rFonts w:hint="eastAsia" w:ascii="仿宋" w:hAnsi="仿宋" w:eastAsia="仿宋" w:cs="仿宋"/>
                <w:spacing w:val="-2"/>
                <w:sz w:val="24"/>
              </w:rPr>
              <w:t>结论：通过评审打“√”，未通过评审打“×”</w:t>
            </w:r>
          </w:p>
        </w:tc>
        <w:tc>
          <w:tcPr>
            <w:tcW w:w="1276" w:type="dxa"/>
            <w:noWrap w:val="0"/>
            <w:vAlign w:val="center"/>
          </w:tcPr>
          <w:p>
            <w:pPr>
              <w:spacing w:line="300" w:lineRule="auto"/>
              <w:ind w:firstLine="424" w:firstLineChars="180"/>
              <w:rPr>
                <w:rFonts w:ascii="仿宋" w:hAnsi="仿宋" w:eastAsia="仿宋" w:cs="仿宋"/>
                <w:spacing w:val="-2"/>
                <w:sz w:val="24"/>
              </w:rPr>
            </w:pPr>
          </w:p>
        </w:tc>
      </w:tr>
    </w:tbl>
    <w:p>
      <w:pPr>
        <w:spacing w:line="360" w:lineRule="exact"/>
        <w:rPr>
          <w:rFonts w:ascii="仿宋" w:hAnsi="仿宋" w:eastAsia="仿宋" w:cs="仿宋"/>
          <w:sz w:val="24"/>
        </w:rPr>
      </w:pPr>
      <w:r>
        <w:rPr>
          <w:rFonts w:hint="eastAsia" w:ascii="仿宋" w:hAnsi="仿宋" w:eastAsia="仿宋" w:cs="仿宋"/>
          <w:sz w:val="24"/>
        </w:rPr>
        <w:t>说明：</w:t>
      </w:r>
    </w:p>
    <w:p>
      <w:pPr>
        <w:spacing w:line="360" w:lineRule="exact"/>
        <w:rPr>
          <w:rFonts w:ascii="仿宋" w:hAnsi="仿宋" w:eastAsia="仿宋" w:cs="仿宋"/>
          <w:sz w:val="24"/>
        </w:rPr>
      </w:pPr>
      <w:r>
        <w:rPr>
          <w:rFonts w:hint="eastAsia" w:ascii="仿宋" w:hAnsi="仿宋" w:eastAsia="仿宋" w:cs="仿宋"/>
          <w:sz w:val="24"/>
        </w:rPr>
        <w:t>（1）上述各项中用“√”表示通过，“×”表示不通过；</w:t>
      </w:r>
    </w:p>
    <w:p>
      <w:pPr>
        <w:spacing w:line="360" w:lineRule="exact"/>
        <w:rPr>
          <w:rFonts w:ascii="仿宋" w:hAnsi="仿宋" w:eastAsia="仿宋" w:cs="仿宋"/>
          <w:sz w:val="24"/>
        </w:rPr>
      </w:pPr>
      <w:r>
        <w:rPr>
          <w:rFonts w:hint="eastAsia" w:ascii="仿宋" w:hAnsi="仿宋" w:eastAsia="仿宋" w:cs="仿宋"/>
          <w:sz w:val="24"/>
        </w:rPr>
        <w:t>（2）上述各项中如有一项为“×”，则结论为“×”，表示该投标文件中存在重大偏差，不能通过初步评审；评委对某一分项评审认为不合格时，必须要写明原因。</w:t>
      </w:r>
    </w:p>
    <w:p>
      <w:pPr>
        <w:spacing w:line="360" w:lineRule="exact"/>
        <w:rPr>
          <w:rFonts w:eastAsia="仿宋"/>
        </w:rPr>
      </w:pPr>
      <w:r>
        <w:rPr>
          <w:rFonts w:hint="eastAsia" w:ascii="仿宋" w:hAnsi="仿宋" w:eastAsia="仿宋" w:cs="仿宋"/>
          <w:sz w:val="24"/>
        </w:rPr>
        <w:t>（3）投标文件最终合格与否，以所有评委的评审意见中少数服从多数为原则定论。</w:t>
      </w:r>
    </w:p>
    <w:p>
      <w:pPr>
        <w:spacing w:line="360" w:lineRule="auto"/>
        <w:rPr>
          <w:rFonts w:ascii="仿宋" w:hAnsi="仿宋" w:eastAsia="仿宋" w:cs="仿宋"/>
          <w:b/>
          <w:bCs/>
          <w:sz w:val="24"/>
        </w:rPr>
      </w:pPr>
      <w:r>
        <w:rPr>
          <w:rFonts w:hint="eastAsia" w:ascii="仿宋" w:hAnsi="仿宋" w:eastAsia="仿宋" w:cs="仿宋"/>
          <w:sz w:val="24"/>
        </w:rPr>
        <w:t>★</w:t>
      </w:r>
      <w:r>
        <w:rPr>
          <w:rFonts w:hint="eastAsia" w:ascii="仿宋" w:hAnsi="仿宋" w:eastAsia="仿宋" w:cs="仿宋"/>
          <w:b/>
          <w:bCs/>
          <w:sz w:val="24"/>
        </w:rPr>
        <w:t>备注：如果投标文件中有一项未通过上述审查标准，评标委员会将认定整个投标文件未响应招标文件而予以废标处理。</w:t>
      </w:r>
    </w:p>
    <w:p>
      <w:pPr>
        <w:pStyle w:val="18"/>
        <w:rPr>
          <w:rFonts w:ascii="仿宋" w:hAnsi="仿宋" w:eastAsia="仿宋" w:cs="仿宋"/>
          <w:b/>
          <w:bCs/>
          <w:sz w:val="24"/>
        </w:rPr>
      </w:pPr>
    </w:p>
    <w:p>
      <w:pPr>
        <w:pStyle w:val="5"/>
        <w:ind w:firstLine="0"/>
        <w:rPr>
          <w:rFonts w:hint="eastAsia" w:ascii="仿宋" w:hAnsi="仿宋" w:eastAsia="仿宋" w:cs="仿宋"/>
        </w:rPr>
      </w:pPr>
    </w:p>
    <w:tbl>
      <w:tblPr>
        <w:tblStyle w:val="20"/>
        <w:tblW w:w="0" w:type="auto"/>
        <w:tblInd w:w="-461" w:type="dxa"/>
        <w:tblLayout w:type="fixed"/>
        <w:tblCellMar>
          <w:top w:w="0" w:type="dxa"/>
          <w:left w:w="108" w:type="dxa"/>
          <w:bottom w:w="0" w:type="dxa"/>
          <w:right w:w="108" w:type="dxa"/>
        </w:tblCellMar>
      </w:tblPr>
      <w:tblGrid>
        <w:gridCol w:w="3168"/>
        <w:gridCol w:w="4872"/>
        <w:gridCol w:w="516"/>
        <w:gridCol w:w="468"/>
        <w:gridCol w:w="432"/>
      </w:tblGrid>
      <w:tr>
        <w:tblPrEx>
          <w:tblCellMar>
            <w:top w:w="0" w:type="dxa"/>
            <w:left w:w="108" w:type="dxa"/>
            <w:bottom w:w="0" w:type="dxa"/>
            <w:right w:w="108" w:type="dxa"/>
          </w:tblCellMar>
        </w:tblPrEx>
        <w:trPr>
          <w:trHeight w:val="585" w:hRule="atLeast"/>
        </w:trPr>
        <w:tc>
          <w:tcPr>
            <w:tcW w:w="9456" w:type="dxa"/>
            <w:gridSpan w:val="5"/>
            <w:tcBorders>
              <w:top w:val="nil"/>
              <w:left w:val="nil"/>
              <w:bottom w:val="single" w:color="auto" w:sz="4" w:space="0"/>
              <w:right w:val="nil"/>
            </w:tcBorders>
            <w:noWrap w:val="0"/>
            <w:vAlign w:val="center"/>
          </w:tcPr>
          <w:p>
            <w:pPr>
              <w:widowControl/>
              <w:jc w:val="center"/>
              <w:rPr>
                <w:rFonts w:hint="eastAsia" w:ascii="仿宋" w:hAnsi="仿宋" w:eastAsia="仿宋" w:cs="仿宋"/>
                <w:b/>
                <w:bCs/>
                <w:kern w:val="0"/>
                <w:sz w:val="28"/>
                <w:szCs w:val="28"/>
              </w:rPr>
            </w:pPr>
            <w:r>
              <w:rPr>
                <w:rFonts w:hint="eastAsia" w:ascii="仿宋" w:hAnsi="仿宋" w:eastAsia="仿宋" w:cs="仿宋"/>
                <w:b/>
                <w:bCs/>
                <w:kern w:val="0"/>
                <w:sz w:val="24"/>
              </w:rPr>
              <w:t>商务符合性审查表</w:t>
            </w:r>
          </w:p>
        </w:tc>
      </w:tr>
      <w:tr>
        <w:tblPrEx>
          <w:tblCellMar>
            <w:top w:w="0" w:type="dxa"/>
            <w:left w:w="108" w:type="dxa"/>
            <w:bottom w:w="0" w:type="dxa"/>
            <w:right w:w="108" w:type="dxa"/>
          </w:tblCellMar>
        </w:tblPrEx>
        <w:trPr>
          <w:trHeight w:val="566" w:hRule="atLeast"/>
        </w:trPr>
        <w:tc>
          <w:tcPr>
            <w:tcW w:w="804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kern w:val="0"/>
                <w:sz w:val="22"/>
                <w:szCs w:val="22"/>
              </w:rPr>
            </w:pPr>
            <w:r>
              <w:rPr>
                <w:rFonts w:hint="eastAsia" w:ascii="仿宋" w:hAnsi="仿宋" w:eastAsia="仿宋" w:cs="仿宋"/>
                <w:b/>
                <w:kern w:val="0"/>
                <w:sz w:val="22"/>
                <w:szCs w:val="22"/>
              </w:rPr>
              <w:t>审查事项</w:t>
            </w:r>
          </w:p>
        </w:tc>
        <w:tc>
          <w:tcPr>
            <w:tcW w:w="1416"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kern w:val="0"/>
                <w:sz w:val="22"/>
                <w:szCs w:val="22"/>
              </w:rPr>
            </w:pPr>
            <w:r>
              <w:rPr>
                <w:rFonts w:hint="eastAsia" w:ascii="仿宋" w:hAnsi="仿宋" w:eastAsia="仿宋" w:cs="仿宋"/>
                <w:b/>
                <w:kern w:val="0"/>
                <w:sz w:val="22"/>
                <w:szCs w:val="22"/>
              </w:rPr>
              <w:t>投标人名称及审查情况</w:t>
            </w:r>
          </w:p>
        </w:tc>
      </w:tr>
      <w:tr>
        <w:tblPrEx>
          <w:tblCellMar>
            <w:top w:w="0" w:type="dxa"/>
            <w:left w:w="108" w:type="dxa"/>
            <w:bottom w:w="0" w:type="dxa"/>
            <w:right w:w="108" w:type="dxa"/>
          </w:tblCellMar>
        </w:tblPrEx>
        <w:trPr>
          <w:trHeight w:val="570" w:hRule="atLeast"/>
        </w:trPr>
        <w:tc>
          <w:tcPr>
            <w:tcW w:w="316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b/>
                <w:kern w:val="0"/>
                <w:sz w:val="24"/>
              </w:rPr>
            </w:pPr>
            <w:r>
              <w:rPr>
                <w:rFonts w:hint="eastAsia" w:ascii="仿宋" w:hAnsi="仿宋" w:eastAsia="仿宋" w:cs="仿宋"/>
                <w:b/>
                <w:kern w:val="0"/>
                <w:sz w:val="24"/>
              </w:rPr>
              <w:t>招标文件条款（投标人须知、投标人须知资料表条款号）</w:t>
            </w:r>
          </w:p>
        </w:tc>
        <w:tc>
          <w:tcPr>
            <w:tcW w:w="487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kern w:val="0"/>
                <w:sz w:val="24"/>
              </w:rPr>
            </w:pPr>
            <w:r>
              <w:rPr>
                <w:rFonts w:hint="eastAsia" w:ascii="仿宋" w:hAnsi="仿宋" w:eastAsia="仿宋" w:cs="仿宋"/>
                <w:b/>
                <w:kern w:val="0"/>
                <w:sz w:val="24"/>
              </w:rPr>
              <w:t>本项目要求</w:t>
            </w:r>
          </w:p>
        </w:tc>
        <w:tc>
          <w:tcPr>
            <w:tcW w:w="51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4"/>
              </w:rPr>
            </w:pPr>
            <w:r>
              <w:rPr>
                <w:rFonts w:hint="eastAsia" w:ascii="仿宋" w:hAnsi="仿宋" w:eastAsia="仿宋" w:cs="仿宋"/>
                <w:kern w:val="0"/>
                <w:sz w:val="24"/>
              </w:rPr>
              <w:t>　</w:t>
            </w:r>
          </w:p>
        </w:tc>
        <w:tc>
          <w:tcPr>
            <w:tcW w:w="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rPr>
            </w:pPr>
            <w:r>
              <w:rPr>
                <w:rFonts w:hint="eastAsia" w:ascii="仿宋" w:hAnsi="仿宋" w:eastAsia="仿宋" w:cs="仿宋"/>
                <w:kern w:val="0"/>
                <w:sz w:val="24"/>
              </w:rPr>
              <w:t>　</w:t>
            </w:r>
          </w:p>
        </w:tc>
        <w:tc>
          <w:tcPr>
            <w:tcW w:w="432"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514" w:hRule="atLeast"/>
        </w:trPr>
        <w:tc>
          <w:tcPr>
            <w:tcW w:w="316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lang w:val="en-US" w:eastAsia="zh-CN"/>
              </w:rPr>
              <w:t>专门面向</w:t>
            </w:r>
            <w:r>
              <w:rPr>
                <w:rFonts w:hint="eastAsia" w:ascii="仿宋" w:hAnsi="仿宋" w:eastAsia="仿宋" w:cs="仿宋"/>
                <w:kern w:val="0"/>
                <w:sz w:val="24"/>
              </w:rPr>
              <w:t>中小企业（1.3.6）</w:t>
            </w:r>
          </w:p>
        </w:tc>
        <w:tc>
          <w:tcPr>
            <w:tcW w:w="487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FF0000"/>
                <w:kern w:val="0"/>
                <w:sz w:val="24"/>
              </w:rPr>
            </w:pPr>
            <w:r>
              <w:rPr>
                <w:rFonts w:hint="eastAsia" w:ascii="仿宋" w:hAnsi="仿宋" w:eastAsia="仿宋" w:cs="仿宋"/>
                <w:color w:val="auto"/>
                <w:kern w:val="0"/>
                <w:sz w:val="24"/>
                <w:highlight w:val="none"/>
              </w:rPr>
              <w:t>本项目</w:t>
            </w:r>
            <w:r>
              <w:rPr>
                <w:rFonts w:hint="eastAsia" w:ascii="仿宋" w:hAnsi="仿宋" w:eastAsia="仿宋" w:cs="仿宋"/>
                <w:color w:val="auto"/>
                <w:kern w:val="0"/>
                <w:sz w:val="24"/>
                <w:highlight w:val="none"/>
                <w:u w:val="single"/>
                <w:lang w:val="en-US" w:eastAsia="zh-CN"/>
              </w:rPr>
              <w:t>不</w:t>
            </w:r>
            <w:r>
              <w:rPr>
                <w:rFonts w:hint="eastAsia" w:ascii="仿宋" w:hAnsi="仿宋" w:eastAsia="仿宋" w:cs="仿宋"/>
                <w:i w:val="0"/>
                <w:iCs w:val="0"/>
                <w:color w:val="auto"/>
                <w:kern w:val="0"/>
                <w:sz w:val="24"/>
                <w:highlight w:val="none"/>
                <w:u w:val="single"/>
              </w:rPr>
              <w:t>适用</w:t>
            </w:r>
          </w:p>
        </w:tc>
        <w:tc>
          <w:tcPr>
            <w:tcW w:w="516"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rPr>
            </w:pPr>
          </w:p>
        </w:tc>
        <w:tc>
          <w:tcPr>
            <w:tcW w:w="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rPr>
            </w:pPr>
          </w:p>
        </w:tc>
        <w:tc>
          <w:tcPr>
            <w:tcW w:w="432"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rPr>
            </w:pPr>
          </w:p>
        </w:tc>
      </w:tr>
      <w:tr>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联合体投标规定（1.4）</w:t>
            </w:r>
          </w:p>
        </w:tc>
        <w:tc>
          <w:tcPr>
            <w:tcW w:w="487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本项目</w:t>
            </w:r>
            <w:r>
              <w:rPr>
                <w:rFonts w:hint="eastAsia" w:ascii="仿宋" w:hAnsi="仿宋" w:eastAsia="仿宋" w:cs="仿宋"/>
                <w:i w:val="0"/>
                <w:iCs w:val="0"/>
                <w:kern w:val="0"/>
                <w:sz w:val="24"/>
                <w:u w:val="single"/>
              </w:rPr>
              <w:t>不接受</w:t>
            </w:r>
            <w:r>
              <w:rPr>
                <w:rFonts w:hint="eastAsia" w:ascii="仿宋" w:hAnsi="仿宋" w:eastAsia="仿宋" w:cs="仿宋"/>
                <w:kern w:val="0"/>
                <w:sz w:val="24"/>
              </w:rPr>
              <w:t>联合体投标</w:t>
            </w:r>
          </w:p>
        </w:tc>
        <w:tc>
          <w:tcPr>
            <w:tcW w:w="516"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rPr>
            </w:pPr>
            <w:r>
              <w:rPr>
                <w:rFonts w:hint="eastAsia" w:ascii="仿宋" w:hAnsi="仿宋" w:eastAsia="仿宋" w:cs="仿宋"/>
                <w:kern w:val="0"/>
                <w:sz w:val="24"/>
              </w:rPr>
              <w:t>　</w:t>
            </w:r>
          </w:p>
        </w:tc>
        <w:tc>
          <w:tcPr>
            <w:tcW w:w="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rPr>
            </w:pPr>
            <w:r>
              <w:rPr>
                <w:rFonts w:hint="eastAsia" w:ascii="仿宋" w:hAnsi="仿宋" w:eastAsia="仿宋" w:cs="仿宋"/>
                <w:kern w:val="0"/>
                <w:sz w:val="24"/>
              </w:rPr>
              <w:t>　</w:t>
            </w:r>
          </w:p>
        </w:tc>
        <w:tc>
          <w:tcPr>
            <w:tcW w:w="432"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投标人的关联性</w:t>
            </w:r>
          </w:p>
          <w:p>
            <w:pPr>
              <w:widowControl/>
              <w:jc w:val="center"/>
              <w:rPr>
                <w:rFonts w:hint="eastAsia" w:ascii="仿宋" w:hAnsi="仿宋" w:eastAsia="仿宋" w:cs="仿宋"/>
                <w:kern w:val="0"/>
                <w:sz w:val="24"/>
              </w:rPr>
            </w:pPr>
            <w:r>
              <w:rPr>
                <w:rFonts w:hint="eastAsia" w:ascii="仿宋" w:hAnsi="仿宋" w:eastAsia="仿宋" w:cs="仿宋"/>
                <w:kern w:val="0"/>
                <w:sz w:val="24"/>
              </w:rPr>
              <w:t>（1.5）</w:t>
            </w:r>
          </w:p>
        </w:tc>
        <w:tc>
          <w:tcPr>
            <w:tcW w:w="487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在同一标包内，单位负责人为非同一人或者不存在直接控股、管理关系的不同供应商。</w:t>
            </w:r>
          </w:p>
        </w:tc>
        <w:tc>
          <w:tcPr>
            <w:tcW w:w="516"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rPr>
            </w:pPr>
            <w:r>
              <w:rPr>
                <w:rFonts w:hint="eastAsia" w:ascii="仿宋" w:hAnsi="仿宋" w:eastAsia="仿宋" w:cs="仿宋"/>
                <w:kern w:val="0"/>
                <w:sz w:val="24"/>
              </w:rPr>
              <w:t>　</w:t>
            </w:r>
          </w:p>
        </w:tc>
        <w:tc>
          <w:tcPr>
            <w:tcW w:w="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rPr>
            </w:pPr>
            <w:r>
              <w:rPr>
                <w:rFonts w:hint="eastAsia" w:ascii="仿宋" w:hAnsi="仿宋" w:eastAsia="仿宋" w:cs="仿宋"/>
                <w:kern w:val="0"/>
                <w:sz w:val="24"/>
              </w:rPr>
              <w:t>　</w:t>
            </w:r>
          </w:p>
        </w:tc>
        <w:tc>
          <w:tcPr>
            <w:tcW w:w="432"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未发现影响采购人决策行为（1.5）</w:t>
            </w:r>
          </w:p>
        </w:tc>
        <w:tc>
          <w:tcPr>
            <w:tcW w:w="487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sz w:val="24"/>
              </w:rPr>
              <w:t>投标人在投标过程中未向采购人提供、给予任何有价值的物品，影响其正常决策行为。</w:t>
            </w:r>
          </w:p>
        </w:tc>
        <w:tc>
          <w:tcPr>
            <w:tcW w:w="516"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rPr>
            </w:pPr>
          </w:p>
        </w:tc>
        <w:tc>
          <w:tcPr>
            <w:tcW w:w="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rPr>
            </w:pPr>
          </w:p>
        </w:tc>
        <w:tc>
          <w:tcPr>
            <w:tcW w:w="432"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rPr>
            </w:pPr>
          </w:p>
        </w:tc>
      </w:tr>
      <w:tr>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满足投标范围的完整性要求</w:t>
            </w:r>
          </w:p>
          <w:p>
            <w:pPr>
              <w:widowControl/>
              <w:jc w:val="center"/>
              <w:rPr>
                <w:rFonts w:hint="eastAsia" w:ascii="仿宋" w:hAnsi="仿宋" w:eastAsia="仿宋" w:cs="仿宋"/>
                <w:kern w:val="0"/>
                <w:sz w:val="24"/>
              </w:rPr>
            </w:pPr>
            <w:r>
              <w:rPr>
                <w:rFonts w:hint="eastAsia" w:ascii="仿宋" w:hAnsi="仿宋" w:eastAsia="仿宋" w:cs="仿宋"/>
                <w:kern w:val="0"/>
                <w:sz w:val="24"/>
              </w:rPr>
              <w:t>（8.1）</w:t>
            </w:r>
          </w:p>
        </w:tc>
        <w:tc>
          <w:tcPr>
            <w:tcW w:w="487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sz w:val="24"/>
              </w:rPr>
              <w:t>投标人对所投分包招标文件中所列的所有内容进行投标。</w:t>
            </w:r>
          </w:p>
        </w:tc>
        <w:tc>
          <w:tcPr>
            <w:tcW w:w="516"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rPr>
            </w:pPr>
          </w:p>
        </w:tc>
        <w:tc>
          <w:tcPr>
            <w:tcW w:w="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rPr>
            </w:pPr>
          </w:p>
        </w:tc>
        <w:tc>
          <w:tcPr>
            <w:tcW w:w="432"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rPr>
            </w:pPr>
          </w:p>
        </w:tc>
      </w:tr>
      <w:tr>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未包含价格调整要求</w:t>
            </w:r>
          </w:p>
          <w:p>
            <w:pPr>
              <w:widowControl/>
              <w:jc w:val="center"/>
              <w:rPr>
                <w:rFonts w:hint="eastAsia" w:ascii="仿宋" w:hAnsi="仿宋" w:eastAsia="仿宋" w:cs="仿宋"/>
                <w:kern w:val="0"/>
                <w:sz w:val="24"/>
              </w:rPr>
            </w:pPr>
            <w:r>
              <w:rPr>
                <w:rFonts w:hint="eastAsia" w:ascii="仿宋" w:hAnsi="仿宋" w:eastAsia="仿宋" w:cs="仿宋"/>
                <w:kern w:val="0"/>
                <w:sz w:val="24"/>
              </w:rPr>
              <w:t>（11.4）</w:t>
            </w:r>
          </w:p>
        </w:tc>
        <w:tc>
          <w:tcPr>
            <w:tcW w:w="487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sz w:val="24"/>
              </w:rPr>
              <w:t>投标人所报的各分项投标报价在合同履行过程中是固定不变的，不得以任何理由予以变更。</w:t>
            </w:r>
          </w:p>
        </w:tc>
        <w:tc>
          <w:tcPr>
            <w:tcW w:w="516"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rPr>
            </w:pPr>
            <w:r>
              <w:rPr>
                <w:rFonts w:hint="eastAsia" w:ascii="仿宋" w:hAnsi="仿宋" w:eastAsia="仿宋" w:cs="仿宋"/>
                <w:kern w:val="0"/>
                <w:sz w:val="24"/>
              </w:rPr>
              <w:t>　</w:t>
            </w:r>
          </w:p>
        </w:tc>
        <w:tc>
          <w:tcPr>
            <w:tcW w:w="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rPr>
            </w:pPr>
            <w:r>
              <w:rPr>
                <w:rFonts w:hint="eastAsia" w:ascii="仿宋" w:hAnsi="仿宋" w:eastAsia="仿宋" w:cs="仿宋"/>
                <w:kern w:val="0"/>
                <w:sz w:val="24"/>
              </w:rPr>
              <w:t>　</w:t>
            </w:r>
          </w:p>
        </w:tc>
        <w:tc>
          <w:tcPr>
            <w:tcW w:w="432"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投标保证金（12.1）</w:t>
            </w:r>
          </w:p>
        </w:tc>
        <w:tc>
          <w:tcPr>
            <w:tcW w:w="487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sz w:val="24"/>
              </w:rPr>
            </w:pPr>
            <w:r>
              <w:rPr>
                <w:rFonts w:hint="eastAsia" w:ascii="仿宋" w:hAnsi="仿宋" w:eastAsia="仿宋" w:cs="仿宋"/>
                <w:sz w:val="24"/>
              </w:rPr>
              <w:t>符合招标文件要求</w:t>
            </w:r>
          </w:p>
        </w:tc>
        <w:tc>
          <w:tcPr>
            <w:tcW w:w="516"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rPr>
            </w:pPr>
          </w:p>
        </w:tc>
        <w:tc>
          <w:tcPr>
            <w:tcW w:w="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rPr>
            </w:pPr>
          </w:p>
        </w:tc>
        <w:tc>
          <w:tcPr>
            <w:tcW w:w="432"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rPr>
            </w:pPr>
          </w:p>
        </w:tc>
      </w:tr>
      <w:tr>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投标有效期满足要求（13.1）</w:t>
            </w:r>
          </w:p>
        </w:tc>
        <w:tc>
          <w:tcPr>
            <w:tcW w:w="487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sz w:val="24"/>
              </w:rPr>
              <w:t>自提交投标文件截止之日起</w:t>
            </w:r>
            <w:r>
              <w:rPr>
                <w:rFonts w:hint="eastAsia" w:ascii="仿宋" w:hAnsi="仿宋" w:eastAsia="仿宋" w:cs="仿宋"/>
                <w:sz w:val="24"/>
                <w:u w:val="single"/>
              </w:rPr>
              <w:t xml:space="preserve"> 60 </w:t>
            </w:r>
            <w:r>
              <w:rPr>
                <w:rFonts w:hint="eastAsia" w:ascii="仿宋" w:hAnsi="仿宋" w:eastAsia="仿宋" w:cs="仿宋"/>
                <w:sz w:val="24"/>
                <w:u w:val="none"/>
              </w:rPr>
              <w:t>日</w:t>
            </w:r>
            <w:r>
              <w:rPr>
                <w:rFonts w:hint="eastAsia" w:ascii="仿宋" w:hAnsi="仿宋" w:eastAsia="仿宋" w:cs="仿宋"/>
                <w:sz w:val="24"/>
              </w:rPr>
              <w:t>历日内</w:t>
            </w:r>
          </w:p>
        </w:tc>
        <w:tc>
          <w:tcPr>
            <w:tcW w:w="516"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rPr>
            </w:pPr>
            <w:r>
              <w:rPr>
                <w:rFonts w:hint="eastAsia" w:ascii="仿宋" w:hAnsi="仿宋" w:eastAsia="仿宋" w:cs="仿宋"/>
                <w:kern w:val="0"/>
                <w:sz w:val="24"/>
              </w:rPr>
              <w:t>　</w:t>
            </w:r>
          </w:p>
        </w:tc>
        <w:tc>
          <w:tcPr>
            <w:tcW w:w="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rPr>
            </w:pPr>
            <w:r>
              <w:rPr>
                <w:rFonts w:hint="eastAsia" w:ascii="仿宋" w:hAnsi="仿宋" w:eastAsia="仿宋" w:cs="仿宋"/>
                <w:kern w:val="0"/>
                <w:sz w:val="24"/>
              </w:rPr>
              <w:t>　</w:t>
            </w:r>
          </w:p>
        </w:tc>
        <w:tc>
          <w:tcPr>
            <w:tcW w:w="432"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570" w:hRule="atLeast"/>
        </w:trPr>
        <w:tc>
          <w:tcPr>
            <w:tcW w:w="316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投标文件的装订方式</w:t>
            </w:r>
          </w:p>
          <w:p>
            <w:pPr>
              <w:widowControl/>
              <w:jc w:val="center"/>
              <w:rPr>
                <w:rFonts w:hint="eastAsia" w:ascii="仿宋" w:hAnsi="仿宋" w:eastAsia="仿宋" w:cs="仿宋"/>
                <w:kern w:val="0"/>
                <w:sz w:val="24"/>
              </w:rPr>
            </w:pPr>
            <w:r>
              <w:rPr>
                <w:rFonts w:hint="eastAsia" w:ascii="仿宋" w:hAnsi="仿宋" w:eastAsia="仿宋" w:cs="仿宋"/>
                <w:kern w:val="0"/>
                <w:sz w:val="24"/>
              </w:rPr>
              <w:t>（14.3）</w:t>
            </w:r>
          </w:p>
        </w:tc>
        <w:tc>
          <w:tcPr>
            <w:tcW w:w="487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sz w:val="24"/>
              </w:rPr>
              <w:t>所有投标文件采用不可拆装的胶订方式装订</w:t>
            </w:r>
          </w:p>
        </w:tc>
        <w:tc>
          <w:tcPr>
            <w:tcW w:w="516"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rPr>
            </w:pPr>
            <w:r>
              <w:rPr>
                <w:rFonts w:hint="eastAsia" w:ascii="仿宋" w:hAnsi="仿宋" w:eastAsia="仿宋" w:cs="仿宋"/>
                <w:kern w:val="0"/>
                <w:sz w:val="24"/>
              </w:rPr>
              <w:t>　</w:t>
            </w:r>
          </w:p>
        </w:tc>
        <w:tc>
          <w:tcPr>
            <w:tcW w:w="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rPr>
            </w:pPr>
            <w:r>
              <w:rPr>
                <w:rFonts w:hint="eastAsia" w:ascii="仿宋" w:hAnsi="仿宋" w:eastAsia="仿宋" w:cs="仿宋"/>
                <w:kern w:val="0"/>
                <w:sz w:val="24"/>
              </w:rPr>
              <w:t>　</w:t>
            </w:r>
          </w:p>
        </w:tc>
        <w:tc>
          <w:tcPr>
            <w:tcW w:w="432"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570" w:hRule="atLeast"/>
        </w:trPr>
        <w:tc>
          <w:tcPr>
            <w:tcW w:w="316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投标文件的签署和盖章符合要求（14.2、14.4）</w:t>
            </w:r>
          </w:p>
        </w:tc>
        <w:tc>
          <w:tcPr>
            <w:tcW w:w="487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sz w:val="24"/>
              </w:rPr>
            </w:pPr>
            <w:r>
              <w:rPr>
                <w:rFonts w:hint="eastAsia" w:ascii="仿宋" w:hAnsi="仿宋" w:eastAsia="仿宋" w:cs="仿宋"/>
                <w:sz w:val="24"/>
              </w:rPr>
              <w:t>按照招标文件规定要求签署、盖章。</w:t>
            </w:r>
          </w:p>
        </w:tc>
        <w:tc>
          <w:tcPr>
            <w:tcW w:w="516"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rPr>
            </w:pPr>
          </w:p>
        </w:tc>
        <w:tc>
          <w:tcPr>
            <w:tcW w:w="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rPr>
            </w:pPr>
          </w:p>
        </w:tc>
        <w:tc>
          <w:tcPr>
            <w:tcW w:w="432"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rPr>
            </w:pPr>
          </w:p>
        </w:tc>
      </w:tr>
      <w:tr>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接受价格的算术修正</w:t>
            </w:r>
          </w:p>
          <w:p>
            <w:pPr>
              <w:widowControl/>
              <w:jc w:val="center"/>
              <w:rPr>
                <w:rFonts w:hint="eastAsia" w:ascii="仿宋" w:hAnsi="仿宋" w:eastAsia="仿宋" w:cs="仿宋"/>
                <w:kern w:val="0"/>
                <w:sz w:val="24"/>
              </w:rPr>
            </w:pPr>
            <w:r>
              <w:rPr>
                <w:rFonts w:hint="eastAsia" w:ascii="仿宋" w:hAnsi="仿宋" w:eastAsia="仿宋" w:cs="仿宋"/>
                <w:kern w:val="0"/>
                <w:sz w:val="24"/>
              </w:rPr>
              <w:t>（20.3）</w:t>
            </w:r>
          </w:p>
        </w:tc>
        <w:tc>
          <w:tcPr>
            <w:tcW w:w="487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sz w:val="24"/>
              </w:rPr>
              <w:t>投标文件报价出现前后不一致的，应按照招标文件规定的顺序修正。修正后的报价经投标人确认后产生约束力。</w:t>
            </w:r>
          </w:p>
        </w:tc>
        <w:tc>
          <w:tcPr>
            <w:tcW w:w="516"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rPr>
            </w:pPr>
            <w:r>
              <w:rPr>
                <w:rFonts w:hint="eastAsia" w:ascii="仿宋" w:hAnsi="仿宋" w:eastAsia="仿宋" w:cs="仿宋"/>
                <w:kern w:val="0"/>
                <w:sz w:val="24"/>
              </w:rPr>
              <w:t>　</w:t>
            </w:r>
          </w:p>
        </w:tc>
        <w:tc>
          <w:tcPr>
            <w:tcW w:w="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rPr>
            </w:pPr>
            <w:r>
              <w:rPr>
                <w:rFonts w:hint="eastAsia" w:ascii="仿宋" w:hAnsi="仿宋" w:eastAsia="仿宋" w:cs="仿宋"/>
                <w:kern w:val="0"/>
                <w:sz w:val="24"/>
              </w:rPr>
              <w:t>　</w:t>
            </w:r>
          </w:p>
        </w:tc>
        <w:tc>
          <w:tcPr>
            <w:tcW w:w="432"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符合强制采购节能产品要求（20.6）</w:t>
            </w:r>
          </w:p>
        </w:tc>
        <w:tc>
          <w:tcPr>
            <w:tcW w:w="487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本项目</w:t>
            </w:r>
            <w:r>
              <w:rPr>
                <w:rFonts w:hint="eastAsia" w:ascii="仿宋" w:hAnsi="仿宋" w:eastAsia="仿宋" w:cs="仿宋"/>
                <w:i w:val="0"/>
                <w:iCs w:val="0"/>
                <w:kern w:val="0"/>
                <w:sz w:val="24"/>
                <w:u w:val="single"/>
                <w:lang w:val="en-US" w:eastAsia="zh-CN"/>
              </w:rPr>
              <w:t>不</w:t>
            </w:r>
            <w:r>
              <w:rPr>
                <w:rFonts w:hint="eastAsia" w:ascii="仿宋" w:hAnsi="仿宋" w:eastAsia="仿宋" w:cs="仿宋"/>
                <w:i w:val="0"/>
                <w:iCs w:val="0"/>
                <w:kern w:val="0"/>
                <w:sz w:val="24"/>
                <w:u w:val="single"/>
              </w:rPr>
              <w:t>适用</w:t>
            </w:r>
          </w:p>
        </w:tc>
        <w:tc>
          <w:tcPr>
            <w:tcW w:w="516"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rPr>
            </w:pPr>
            <w:r>
              <w:rPr>
                <w:rFonts w:hint="eastAsia" w:ascii="仿宋" w:hAnsi="仿宋" w:eastAsia="仿宋" w:cs="仿宋"/>
                <w:kern w:val="0"/>
                <w:sz w:val="24"/>
              </w:rPr>
              <w:t>　</w:t>
            </w:r>
          </w:p>
        </w:tc>
        <w:tc>
          <w:tcPr>
            <w:tcW w:w="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rPr>
            </w:pPr>
            <w:r>
              <w:rPr>
                <w:rFonts w:hint="eastAsia" w:ascii="仿宋" w:hAnsi="仿宋" w:eastAsia="仿宋" w:cs="仿宋"/>
                <w:kern w:val="0"/>
                <w:sz w:val="24"/>
              </w:rPr>
              <w:t>　</w:t>
            </w:r>
          </w:p>
        </w:tc>
        <w:tc>
          <w:tcPr>
            <w:tcW w:w="432"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未发现串通投标（22.2）</w:t>
            </w:r>
          </w:p>
        </w:tc>
        <w:tc>
          <w:tcPr>
            <w:tcW w:w="487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sz w:val="24"/>
              </w:rPr>
              <w:t>未与其他投标人串通投标，或者与招标人串通投标。</w:t>
            </w:r>
          </w:p>
        </w:tc>
        <w:tc>
          <w:tcPr>
            <w:tcW w:w="516"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rPr>
            </w:pPr>
            <w:r>
              <w:rPr>
                <w:rFonts w:hint="eastAsia" w:ascii="仿宋" w:hAnsi="仿宋" w:eastAsia="仿宋" w:cs="仿宋"/>
                <w:kern w:val="0"/>
                <w:sz w:val="24"/>
              </w:rPr>
              <w:t>　</w:t>
            </w:r>
          </w:p>
        </w:tc>
        <w:tc>
          <w:tcPr>
            <w:tcW w:w="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rPr>
            </w:pPr>
            <w:r>
              <w:rPr>
                <w:rFonts w:hint="eastAsia" w:ascii="仿宋" w:hAnsi="仿宋" w:eastAsia="仿宋" w:cs="仿宋"/>
                <w:kern w:val="0"/>
                <w:sz w:val="24"/>
              </w:rPr>
              <w:t>　</w:t>
            </w:r>
          </w:p>
        </w:tc>
        <w:tc>
          <w:tcPr>
            <w:tcW w:w="432"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报价说明可以接受（22.2）</w:t>
            </w:r>
          </w:p>
        </w:tc>
        <w:tc>
          <w:tcPr>
            <w:tcW w:w="487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sz w:val="24"/>
              </w:rPr>
              <w:t>投标人的报价明显低于其他通过符合性检查投标人的报价，有可能影响履约的，投标人能按照规定证明其报价合理性。</w:t>
            </w:r>
          </w:p>
        </w:tc>
        <w:tc>
          <w:tcPr>
            <w:tcW w:w="516"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rPr>
            </w:pPr>
            <w:r>
              <w:rPr>
                <w:rFonts w:hint="eastAsia" w:ascii="仿宋" w:hAnsi="仿宋" w:eastAsia="仿宋" w:cs="仿宋"/>
                <w:kern w:val="0"/>
                <w:sz w:val="24"/>
              </w:rPr>
              <w:t>　</w:t>
            </w:r>
          </w:p>
        </w:tc>
        <w:tc>
          <w:tcPr>
            <w:tcW w:w="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rPr>
            </w:pPr>
            <w:r>
              <w:rPr>
                <w:rFonts w:hint="eastAsia" w:ascii="仿宋" w:hAnsi="仿宋" w:eastAsia="仿宋" w:cs="仿宋"/>
                <w:kern w:val="0"/>
                <w:sz w:val="24"/>
              </w:rPr>
              <w:t>　</w:t>
            </w:r>
          </w:p>
        </w:tc>
        <w:tc>
          <w:tcPr>
            <w:tcW w:w="432"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sz w:val="24"/>
              </w:rPr>
              <w:t>无采购人不能接受的附加条件（22.2）</w:t>
            </w:r>
          </w:p>
        </w:tc>
        <w:tc>
          <w:tcPr>
            <w:tcW w:w="487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sz w:val="24"/>
              </w:rPr>
              <w:t>投标文件未含有采购人不能接受的附加条件。</w:t>
            </w:r>
          </w:p>
        </w:tc>
        <w:tc>
          <w:tcPr>
            <w:tcW w:w="516"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rPr>
            </w:pPr>
          </w:p>
        </w:tc>
        <w:tc>
          <w:tcPr>
            <w:tcW w:w="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rPr>
            </w:pPr>
          </w:p>
        </w:tc>
        <w:tc>
          <w:tcPr>
            <w:tcW w:w="432"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rPr>
            </w:pPr>
          </w:p>
        </w:tc>
      </w:tr>
      <w:tr>
        <w:tblPrEx>
          <w:tblCellMar>
            <w:top w:w="0" w:type="dxa"/>
            <w:left w:w="108" w:type="dxa"/>
            <w:bottom w:w="0" w:type="dxa"/>
            <w:right w:w="108" w:type="dxa"/>
          </w:tblCellMar>
        </w:tblPrEx>
        <w:trPr>
          <w:trHeight w:val="316" w:hRule="atLeast"/>
        </w:trPr>
        <w:tc>
          <w:tcPr>
            <w:tcW w:w="804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sz w:val="24"/>
              </w:rPr>
            </w:pPr>
            <w:r>
              <w:rPr>
                <w:rFonts w:hint="eastAsia" w:ascii="仿宋" w:hAnsi="仿宋" w:eastAsia="仿宋" w:cs="仿宋"/>
                <w:b/>
                <w:kern w:val="0"/>
                <w:sz w:val="24"/>
              </w:rPr>
              <w:t>结论</w:t>
            </w:r>
          </w:p>
        </w:tc>
        <w:tc>
          <w:tcPr>
            <w:tcW w:w="51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4"/>
              </w:rPr>
            </w:pPr>
          </w:p>
        </w:tc>
        <w:tc>
          <w:tcPr>
            <w:tcW w:w="46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4"/>
              </w:rPr>
            </w:pPr>
          </w:p>
        </w:tc>
        <w:tc>
          <w:tcPr>
            <w:tcW w:w="43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4"/>
              </w:rPr>
            </w:pPr>
          </w:p>
        </w:tc>
      </w:tr>
    </w:tbl>
    <w:p>
      <w:pPr>
        <w:spacing w:line="300" w:lineRule="auto"/>
        <w:jc w:val="center"/>
        <w:rPr>
          <w:rFonts w:hint="eastAsia" w:ascii="仿宋" w:hAnsi="仿宋" w:eastAsia="仿宋" w:cs="仿宋"/>
          <w:b/>
          <w:bCs/>
          <w:sz w:val="24"/>
        </w:rPr>
      </w:pPr>
    </w:p>
    <w:p>
      <w:pPr>
        <w:spacing w:line="360" w:lineRule="auto"/>
        <w:rPr>
          <w:rFonts w:hint="eastAsia" w:ascii="仿宋" w:hAnsi="仿宋" w:eastAsia="仿宋" w:cs="仿宋"/>
          <w:b/>
          <w:bCs/>
          <w:kern w:val="0"/>
          <w:sz w:val="24"/>
        </w:rPr>
      </w:pPr>
      <w:r>
        <w:rPr>
          <w:rFonts w:hint="eastAsia" w:ascii="仿宋" w:hAnsi="仿宋" w:eastAsia="仿宋" w:cs="仿宋"/>
          <w:b/>
          <w:bCs/>
          <w:sz w:val="24"/>
        </w:rPr>
        <w:t>备注：</w:t>
      </w:r>
      <w:r>
        <w:rPr>
          <w:rFonts w:hint="eastAsia" w:ascii="仿宋" w:hAnsi="仿宋" w:eastAsia="仿宋" w:cs="仿宋"/>
          <w:sz w:val="24"/>
        </w:rPr>
        <w:t>★</w:t>
      </w:r>
      <w:r>
        <w:rPr>
          <w:rFonts w:hint="eastAsia" w:ascii="仿宋" w:hAnsi="仿宋" w:eastAsia="仿宋" w:cs="仿宋"/>
          <w:b/>
          <w:bCs/>
          <w:sz w:val="24"/>
        </w:rPr>
        <w:t>如果投标文件中有一项未通过上述审查标准，评标委员会将认定整个投标文件未响应招标文件而予以废标处理。</w:t>
      </w:r>
    </w:p>
    <w:p>
      <w:pPr>
        <w:spacing w:line="300" w:lineRule="auto"/>
        <w:jc w:val="center"/>
        <w:rPr>
          <w:rFonts w:hint="eastAsia" w:ascii="仿宋" w:hAnsi="仿宋" w:eastAsia="仿宋" w:cs="仿宋"/>
          <w:b/>
          <w:bCs/>
          <w:kern w:val="0"/>
          <w:sz w:val="24"/>
        </w:rPr>
      </w:pPr>
    </w:p>
    <w:p>
      <w:pPr>
        <w:spacing w:line="300" w:lineRule="auto"/>
        <w:rPr>
          <w:rFonts w:hint="eastAsia" w:ascii="仿宋" w:hAnsi="仿宋" w:eastAsia="仿宋" w:cs="仿宋"/>
          <w:b/>
          <w:bCs/>
          <w:kern w:val="0"/>
          <w:sz w:val="24"/>
        </w:rPr>
      </w:pPr>
    </w:p>
    <w:p>
      <w:pPr>
        <w:spacing w:line="300" w:lineRule="auto"/>
        <w:jc w:val="center"/>
        <w:rPr>
          <w:rFonts w:hint="eastAsia" w:ascii="仿宋" w:hAnsi="仿宋" w:eastAsia="仿宋" w:cs="仿宋"/>
          <w:b/>
          <w:bCs/>
          <w:kern w:val="0"/>
          <w:sz w:val="24"/>
        </w:rPr>
      </w:pPr>
      <w:r>
        <w:rPr>
          <w:rFonts w:hint="eastAsia" w:ascii="仿宋" w:hAnsi="仿宋" w:eastAsia="仿宋" w:cs="仿宋"/>
          <w:b/>
          <w:bCs/>
          <w:kern w:val="0"/>
          <w:sz w:val="24"/>
        </w:rPr>
        <w:t>技术符合性审查表</w:t>
      </w:r>
    </w:p>
    <w:tbl>
      <w:tblPr>
        <w:tblStyle w:val="20"/>
        <w:tblW w:w="0" w:type="auto"/>
        <w:tblInd w:w="0" w:type="dxa"/>
        <w:tblLayout w:type="fixed"/>
        <w:tblCellMar>
          <w:top w:w="15" w:type="dxa"/>
          <w:left w:w="15" w:type="dxa"/>
          <w:bottom w:w="15" w:type="dxa"/>
          <w:right w:w="15" w:type="dxa"/>
        </w:tblCellMar>
      </w:tblPr>
      <w:tblGrid>
        <w:gridCol w:w="1694"/>
        <w:gridCol w:w="1698"/>
        <w:gridCol w:w="1696"/>
        <w:gridCol w:w="1696"/>
        <w:gridCol w:w="1696"/>
      </w:tblGrid>
      <w:tr>
        <w:tblPrEx>
          <w:tblCellMar>
            <w:top w:w="15" w:type="dxa"/>
            <w:left w:w="15" w:type="dxa"/>
            <w:bottom w:w="15" w:type="dxa"/>
            <w:right w:w="15" w:type="dxa"/>
          </w:tblCellMar>
        </w:tblPrEx>
        <w:trPr>
          <w:trHeight w:val="516" w:hRule="atLeast"/>
        </w:trPr>
        <w:tc>
          <w:tcPr>
            <w:tcW w:w="339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sz w:val="24"/>
              </w:rPr>
            </w:pPr>
            <w:r>
              <w:rPr>
                <w:rFonts w:hint="eastAsia" w:ascii="仿宋" w:hAnsi="仿宋" w:eastAsia="仿宋" w:cs="仿宋"/>
                <w:b/>
                <w:bCs/>
                <w:kern w:val="0"/>
                <w:sz w:val="24"/>
                <w:lang w:bidi="ar"/>
              </w:rPr>
              <w:t>审查事项</w:t>
            </w:r>
          </w:p>
        </w:tc>
        <w:tc>
          <w:tcPr>
            <w:tcW w:w="1696"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sz w:val="24"/>
              </w:rPr>
            </w:pPr>
            <w:r>
              <w:rPr>
                <w:rFonts w:hint="eastAsia" w:ascii="仿宋" w:hAnsi="仿宋" w:eastAsia="仿宋" w:cs="仿宋"/>
                <w:b/>
                <w:bCs/>
                <w:kern w:val="0"/>
                <w:sz w:val="24"/>
                <w:lang w:bidi="ar"/>
              </w:rPr>
              <w:t>投标人名称</w:t>
            </w:r>
          </w:p>
        </w:tc>
        <w:tc>
          <w:tcPr>
            <w:tcW w:w="1696"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sz w:val="24"/>
              </w:rPr>
            </w:pPr>
            <w:r>
              <w:rPr>
                <w:rFonts w:hint="eastAsia" w:ascii="仿宋" w:hAnsi="仿宋" w:eastAsia="仿宋" w:cs="仿宋"/>
                <w:b/>
                <w:bCs/>
                <w:kern w:val="0"/>
                <w:sz w:val="24"/>
                <w:lang w:bidi="ar"/>
              </w:rPr>
              <w:t>投标人名称</w:t>
            </w:r>
          </w:p>
        </w:tc>
        <w:tc>
          <w:tcPr>
            <w:tcW w:w="1696"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sz w:val="24"/>
              </w:rPr>
            </w:pPr>
            <w:r>
              <w:rPr>
                <w:rFonts w:hint="eastAsia" w:ascii="仿宋" w:hAnsi="仿宋" w:eastAsia="仿宋" w:cs="仿宋"/>
                <w:b/>
                <w:bCs/>
                <w:kern w:val="0"/>
                <w:sz w:val="24"/>
                <w:lang w:bidi="ar"/>
              </w:rPr>
              <w:t>投标人名称</w:t>
            </w:r>
          </w:p>
        </w:tc>
      </w:tr>
      <w:tr>
        <w:tblPrEx>
          <w:tblCellMar>
            <w:top w:w="15" w:type="dxa"/>
            <w:left w:w="15" w:type="dxa"/>
            <w:bottom w:w="15" w:type="dxa"/>
            <w:right w:w="15" w:type="dxa"/>
          </w:tblCellMar>
        </w:tblPrEx>
        <w:trPr>
          <w:trHeight w:val="441" w:hRule="atLeast"/>
        </w:trPr>
        <w:tc>
          <w:tcPr>
            <w:tcW w:w="1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kern w:val="0"/>
                <w:sz w:val="24"/>
                <w:lang w:bidi="ar"/>
              </w:rPr>
            </w:pPr>
            <w:r>
              <w:rPr>
                <w:rFonts w:hint="eastAsia" w:ascii="仿宋" w:hAnsi="仿宋" w:eastAsia="仿宋" w:cs="仿宋"/>
                <w:b/>
                <w:bCs/>
                <w:kern w:val="0"/>
                <w:sz w:val="24"/>
                <w:lang w:bidi="ar"/>
              </w:rPr>
              <w:t>招标文件要求</w:t>
            </w:r>
          </w:p>
        </w:tc>
        <w:tc>
          <w:tcPr>
            <w:tcW w:w="16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kern w:val="0"/>
                <w:sz w:val="24"/>
                <w:lang w:bidi="ar"/>
              </w:rPr>
            </w:pPr>
            <w:r>
              <w:rPr>
                <w:rFonts w:hint="eastAsia" w:ascii="仿宋" w:hAnsi="仿宋" w:eastAsia="仿宋" w:cs="仿宋"/>
                <w:b/>
                <w:bCs/>
                <w:kern w:val="0"/>
                <w:sz w:val="24"/>
                <w:lang w:bidi="ar"/>
              </w:rPr>
              <w:t>条款号</w:t>
            </w:r>
          </w:p>
        </w:tc>
        <w:tc>
          <w:tcPr>
            <w:tcW w:w="1696" w:type="dxa"/>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kern w:val="0"/>
                <w:sz w:val="24"/>
                <w:lang w:bidi="ar"/>
              </w:rPr>
            </w:pPr>
          </w:p>
        </w:tc>
        <w:tc>
          <w:tcPr>
            <w:tcW w:w="1696" w:type="dxa"/>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kern w:val="0"/>
                <w:sz w:val="24"/>
                <w:lang w:bidi="ar"/>
              </w:rPr>
            </w:pPr>
          </w:p>
        </w:tc>
        <w:tc>
          <w:tcPr>
            <w:tcW w:w="1696" w:type="dxa"/>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kern w:val="0"/>
                <w:sz w:val="24"/>
                <w:lang w:bidi="ar"/>
              </w:rPr>
            </w:pPr>
          </w:p>
        </w:tc>
      </w:tr>
      <w:tr>
        <w:tblPrEx>
          <w:tblCellMar>
            <w:top w:w="15" w:type="dxa"/>
            <w:left w:w="15" w:type="dxa"/>
            <w:bottom w:w="15" w:type="dxa"/>
            <w:right w:w="15" w:type="dxa"/>
          </w:tblCellMar>
        </w:tblPrEx>
        <w:trPr>
          <w:trHeight w:val="418" w:hRule="atLeast"/>
        </w:trPr>
        <w:tc>
          <w:tcPr>
            <w:tcW w:w="1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货物需求一览表</w:t>
            </w:r>
          </w:p>
        </w:tc>
        <w:tc>
          <w:tcPr>
            <w:tcW w:w="16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第五章</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sz w:val="21"/>
                <w:szCs w:val="21"/>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sz w:val="21"/>
                <w:szCs w:val="21"/>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sz w:val="21"/>
                <w:szCs w:val="21"/>
              </w:rPr>
            </w:pPr>
          </w:p>
        </w:tc>
      </w:tr>
      <w:tr>
        <w:tblPrEx>
          <w:tblCellMar>
            <w:top w:w="15" w:type="dxa"/>
            <w:left w:w="15" w:type="dxa"/>
            <w:bottom w:w="15" w:type="dxa"/>
            <w:right w:w="15" w:type="dxa"/>
          </w:tblCellMar>
        </w:tblPrEx>
        <w:trPr>
          <w:trHeight w:val="385" w:hRule="atLeast"/>
        </w:trPr>
        <w:tc>
          <w:tcPr>
            <w:tcW w:w="169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rPr>
            </w:pPr>
          </w:p>
        </w:tc>
        <w:tc>
          <w:tcPr>
            <w:tcW w:w="169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rPr>
            </w:pPr>
          </w:p>
        </w:tc>
      </w:tr>
      <w:tr>
        <w:tblPrEx>
          <w:tblCellMar>
            <w:top w:w="15" w:type="dxa"/>
            <w:left w:w="15" w:type="dxa"/>
            <w:bottom w:w="15" w:type="dxa"/>
            <w:right w:w="15" w:type="dxa"/>
          </w:tblCellMar>
        </w:tblPrEx>
        <w:trPr>
          <w:trHeight w:val="424" w:hRule="atLeast"/>
        </w:trPr>
        <w:tc>
          <w:tcPr>
            <w:tcW w:w="169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rPr>
            </w:pPr>
          </w:p>
        </w:tc>
        <w:tc>
          <w:tcPr>
            <w:tcW w:w="169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rPr>
            </w:pPr>
          </w:p>
        </w:tc>
      </w:tr>
      <w:tr>
        <w:tblPrEx>
          <w:tblCellMar>
            <w:top w:w="15" w:type="dxa"/>
            <w:left w:w="15" w:type="dxa"/>
            <w:bottom w:w="15" w:type="dxa"/>
            <w:right w:w="15" w:type="dxa"/>
          </w:tblCellMar>
        </w:tblPrEx>
        <w:trPr>
          <w:trHeight w:val="394" w:hRule="atLeast"/>
        </w:trPr>
        <w:tc>
          <w:tcPr>
            <w:tcW w:w="169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rPr>
            </w:pPr>
          </w:p>
        </w:tc>
        <w:tc>
          <w:tcPr>
            <w:tcW w:w="169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rPr>
            </w:pPr>
          </w:p>
        </w:tc>
      </w:tr>
      <w:tr>
        <w:tblPrEx>
          <w:tblCellMar>
            <w:top w:w="15" w:type="dxa"/>
            <w:left w:w="15" w:type="dxa"/>
            <w:bottom w:w="15" w:type="dxa"/>
            <w:right w:w="15" w:type="dxa"/>
          </w:tblCellMar>
        </w:tblPrEx>
        <w:trPr>
          <w:trHeight w:val="355" w:hRule="atLeast"/>
        </w:trPr>
        <w:tc>
          <w:tcPr>
            <w:tcW w:w="169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rPr>
            </w:pPr>
          </w:p>
        </w:tc>
        <w:tc>
          <w:tcPr>
            <w:tcW w:w="169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rPr>
            </w:pPr>
          </w:p>
        </w:tc>
      </w:tr>
      <w:tr>
        <w:tblPrEx>
          <w:tblCellMar>
            <w:top w:w="15" w:type="dxa"/>
            <w:left w:w="15" w:type="dxa"/>
            <w:bottom w:w="15" w:type="dxa"/>
            <w:right w:w="15" w:type="dxa"/>
          </w:tblCellMar>
        </w:tblPrEx>
        <w:trPr>
          <w:trHeight w:val="354" w:hRule="atLeast"/>
        </w:trPr>
        <w:tc>
          <w:tcPr>
            <w:tcW w:w="169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rPr>
            </w:pPr>
          </w:p>
        </w:tc>
        <w:tc>
          <w:tcPr>
            <w:tcW w:w="169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rPr>
            </w:pPr>
          </w:p>
        </w:tc>
      </w:tr>
      <w:tr>
        <w:tblPrEx>
          <w:tblCellMar>
            <w:top w:w="15" w:type="dxa"/>
            <w:left w:w="15" w:type="dxa"/>
            <w:bottom w:w="15" w:type="dxa"/>
            <w:right w:w="15" w:type="dxa"/>
          </w:tblCellMar>
        </w:tblPrEx>
        <w:trPr>
          <w:trHeight w:val="355" w:hRule="atLeast"/>
        </w:trPr>
        <w:tc>
          <w:tcPr>
            <w:tcW w:w="169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rPr>
            </w:pPr>
          </w:p>
        </w:tc>
        <w:tc>
          <w:tcPr>
            <w:tcW w:w="169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rPr>
            </w:pPr>
          </w:p>
        </w:tc>
      </w:tr>
      <w:tr>
        <w:tblPrEx>
          <w:tblCellMar>
            <w:top w:w="15" w:type="dxa"/>
            <w:left w:w="15" w:type="dxa"/>
            <w:bottom w:w="15" w:type="dxa"/>
            <w:right w:w="15" w:type="dxa"/>
          </w:tblCellMar>
        </w:tblPrEx>
        <w:trPr>
          <w:trHeight w:val="395" w:hRule="atLeast"/>
        </w:trPr>
        <w:tc>
          <w:tcPr>
            <w:tcW w:w="169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rPr>
            </w:pPr>
          </w:p>
        </w:tc>
        <w:tc>
          <w:tcPr>
            <w:tcW w:w="169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rPr>
            </w:pPr>
          </w:p>
        </w:tc>
      </w:tr>
      <w:tr>
        <w:tblPrEx>
          <w:tblCellMar>
            <w:top w:w="15" w:type="dxa"/>
            <w:left w:w="15" w:type="dxa"/>
            <w:bottom w:w="15" w:type="dxa"/>
            <w:right w:w="15" w:type="dxa"/>
          </w:tblCellMar>
        </w:tblPrEx>
        <w:trPr>
          <w:trHeight w:val="394" w:hRule="atLeast"/>
        </w:trPr>
        <w:tc>
          <w:tcPr>
            <w:tcW w:w="169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rPr>
            </w:pPr>
          </w:p>
        </w:tc>
        <w:tc>
          <w:tcPr>
            <w:tcW w:w="169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rPr>
            </w:pPr>
          </w:p>
        </w:tc>
      </w:tr>
      <w:tr>
        <w:tblPrEx>
          <w:tblCellMar>
            <w:top w:w="15" w:type="dxa"/>
            <w:left w:w="15" w:type="dxa"/>
            <w:bottom w:w="15" w:type="dxa"/>
            <w:right w:w="15" w:type="dxa"/>
          </w:tblCellMar>
        </w:tblPrEx>
        <w:trPr>
          <w:trHeight w:val="394" w:hRule="atLeast"/>
        </w:trPr>
        <w:tc>
          <w:tcPr>
            <w:tcW w:w="169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rPr>
            </w:pPr>
          </w:p>
        </w:tc>
        <w:tc>
          <w:tcPr>
            <w:tcW w:w="169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rPr>
            </w:pPr>
          </w:p>
        </w:tc>
      </w:tr>
      <w:tr>
        <w:tblPrEx>
          <w:tblCellMar>
            <w:top w:w="15" w:type="dxa"/>
            <w:left w:w="15" w:type="dxa"/>
            <w:bottom w:w="15" w:type="dxa"/>
            <w:right w:w="15" w:type="dxa"/>
          </w:tblCellMar>
        </w:tblPrEx>
        <w:trPr>
          <w:trHeight w:val="394" w:hRule="atLeast"/>
        </w:trPr>
        <w:tc>
          <w:tcPr>
            <w:tcW w:w="169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rPr>
            </w:pPr>
          </w:p>
        </w:tc>
        <w:tc>
          <w:tcPr>
            <w:tcW w:w="169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rPr>
            </w:pPr>
          </w:p>
        </w:tc>
      </w:tr>
      <w:tr>
        <w:tblPrEx>
          <w:tblCellMar>
            <w:top w:w="15" w:type="dxa"/>
            <w:left w:w="15" w:type="dxa"/>
            <w:bottom w:w="15" w:type="dxa"/>
            <w:right w:w="15" w:type="dxa"/>
          </w:tblCellMar>
        </w:tblPrEx>
        <w:trPr>
          <w:trHeight w:val="424" w:hRule="atLeast"/>
        </w:trPr>
        <w:tc>
          <w:tcPr>
            <w:tcW w:w="169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rPr>
            </w:pPr>
          </w:p>
        </w:tc>
        <w:tc>
          <w:tcPr>
            <w:tcW w:w="169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rPr>
            </w:pPr>
          </w:p>
        </w:tc>
      </w:tr>
      <w:tr>
        <w:tblPrEx>
          <w:tblCellMar>
            <w:top w:w="15" w:type="dxa"/>
            <w:left w:w="15" w:type="dxa"/>
            <w:bottom w:w="15" w:type="dxa"/>
            <w:right w:w="15" w:type="dxa"/>
          </w:tblCellMar>
        </w:tblPrEx>
        <w:trPr>
          <w:trHeight w:val="354" w:hRule="atLeast"/>
        </w:trPr>
        <w:tc>
          <w:tcPr>
            <w:tcW w:w="169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rPr>
            </w:pPr>
          </w:p>
        </w:tc>
        <w:tc>
          <w:tcPr>
            <w:tcW w:w="169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rPr>
            </w:pPr>
          </w:p>
        </w:tc>
      </w:tr>
      <w:tr>
        <w:tblPrEx>
          <w:tblCellMar>
            <w:top w:w="15" w:type="dxa"/>
            <w:left w:w="15" w:type="dxa"/>
            <w:bottom w:w="15" w:type="dxa"/>
            <w:right w:w="15" w:type="dxa"/>
          </w:tblCellMar>
        </w:tblPrEx>
        <w:trPr>
          <w:trHeight w:val="374" w:hRule="atLeast"/>
        </w:trPr>
        <w:tc>
          <w:tcPr>
            <w:tcW w:w="169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rPr>
            </w:pPr>
          </w:p>
        </w:tc>
        <w:tc>
          <w:tcPr>
            <w:tcW w:w="169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rPr>
            </w:pPr>
          </w:p>
        </w:tc>
      </w:tr>
      <w:tr>
        <w:tblPrEx>
          <w:tblCellMar>
            <w:top w:w="15" w:type="dxa"/>
            <w:left w:w="15" w:type="dxa"/>
            <w:bottom w:w="15" w:type="dxa"/>
            <w:right w:w="15" w:type="dxa"/>
          </w:tblCellMar>
        </w:tblPrEx>
        <w:trPr>
          <w:trHeight w:val="434" w:hRule="atLeast"/>
        </w:trPr>
        <w:tc>
          <w:tcPr>
            <w:tcW w:w="169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rPr>
            </w:pPr>
          </w:p>
        </w:tc>
        <w:tc>
          <w:tcPr>
            <w:tcW w:w="169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rPr>
            </w:pPr>
          </w:p>
        </w:tc>
      </w:tr>
      <w:tr>
        <w:tblPrEx>
          <w:tblCellMar>
            <w:top w:w="15" w:type="dxa"/>
            <w:left w:w="15" w:type="dxa"/>
            <w:bottom w:w="15" w:type="dxa"/>
            <w:right w:w="15" w:type="dxa"/>
          </w:tblCellMar>
        </w:tblPrEx>
        <w:trPr>
          <w:trHeight w:val="394" w:hRule="atLeast"/>
        </w:trPr>
        <w:tc>
          <w:tcPr>
            <w:tcW w:w="169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rPr>
            </w:pPr>
          </w:p>
        </w:tc>
        <w:tc>
          <w:tcPr>
            <w:tcW w:w="169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rPr>
            </w:pPr>
          </w:p>
        </w:tc>
      </w:tr>
      <w:tr>
        <w:tblPrEx>
          <w:tblCellMar>
            <w:top w:w="15" w:type="dxa"/>
            <w:left w:w="15" w:type="dxa"/>
            <w:bottom w:w="15" w:type="dxa"/>
            <w:right w:w="15" w:type="dxa"/>
          </w:tblCellMar>
        </w:tblPrEx>
        <w:trPr>
          <w:trHeight w:val="413" w:hRule="atLeast"/>
        </w:trPr>
        <w:tc>
          <w:tcPr>
            <w:tcW w:w="169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rPr>
            </w:pPr>
          </w:p>
        </w:tc>
        <w:tc>
          <w:tcPr>
            <w:tcW w:w="169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rPr>
            </w:pPr>
          </w:p>
        </w:tc>
      </w:tr>
      <w:tr>
        <w:tblPrEx>
          <w:tblCellMar>
            <w:top w:w="15" w:type="dxa"/>
            <w:left w:w="15" w:type="dxa"/>
            <w:bottom w:w="15" w:type="dxa"/>
            <w:right w:w="15" w:type="dxa"/>
          </w:tblCellMar>
        </w:tblPrEx>
        <w:trPr>
          <w:trHeight w:val="325" w:hRule="atLeast"/>
        </w:trPr>
        <w:tc>
          <w:tcPr>
            <w:tcW w:w="169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rPr>
            </w:pPr>
          </w:p>
        </w:tc>
        <w:tc>
          <w:tcPr>
            <w:tcW w:w="169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rPr>
            </w:pPr>
          </w:p>
        </w:tc>
      </w:tr>
      <w:tr>
        <w:tblPrEx>
          <w:tblCellMar>
            <w:top w:w="15" w:type="dxa"/>
            <w:left w:w="15" w:type="dxa"/>
            <w:bottom w:w="15" w:type="dxa"/>
            <w:right w:w="15" w:type="dxa"/>
          </w:tblCellMar>
        </w:tblPrEx>
        <w:trPr>
          <w:trHeight w:val="354" w:hRule="atLeast"/>
        </w:trPr>
        <w:tc>
          <w:tcPr>
            <w:tcW w:w="169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rPr>
            </w:pPr>
          </w:p>
        </w:tc>
        <w:tc>
          <w:tcPr>
            <w:tcW w:w="169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rPr>
            </w:pPr>
          </w:p>
        </w:tc>
      </w:tr>
      <w:tr>
        <w:tblPrEx>
          <w:tblCellMar>
            <w:top w:w="15" w:type="dxa"/>
            <w:left w:w="15" w:type="dxa"/>
            <w:bottom w:w="15" w:type="dxa"/>
            <w:right w:w="15" w:type="dxa"/>
          </w:tblCellMar>
        </w:tblPrEx>
        <w:trPr>
          <w:trHeight w:val="433" w:hRule="atLeast"/>
        </w:trPr>
        <w:tc>
          <w:tcPr>
            <w:tcW w:w="3392"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结    论</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rPr>
            </w:pPr>
          </w:p>
        </w:tc>
      </w:tr>
    </w:tbl>
    <w:p>
      <w:pPr>
        <w:spacing w:line="360" w:lineRule="auto"/>
        <w:rPr>
          <w:rFonts w:hint="eastAsia" w:ascii="仿宋" w:hAnsi="仿宋" w:eastAsia="仿宋" w:cs="仿宋"/>
          <w:b/>
          <w:bCs/>
          <w:sz w:val="24"/>
        </w:rPr>
      </w:pPr>
      <w:r>
        <w:rPr>
          <w:rFonts w:hint="eastAsia" w:ascii="仿宋" w:hAnsi="仿宋" w:eastAsia="仿宋" w:cs="仿宋"/>
          <w:b/>
          <w:bCs/>
          <w:sz w:val="24"/>
        </w:rPr>
        <w:t>备注：</w:t>
      </w:r>
      <w:r>
        <w:rPr>
          <w:rFonts w:hint="eastAsia" w:ascii="仿宋" w:hAnsi="仿宋" w:eastAsia="仿宋" w:cs="仿宋"/>
          <w:sz w:val="24"/>
        </w:rPr>
        <w:t>★</w:t>
      </w:r>
      <w:r>
        <w:rPr>
          <w:rFonts w:hint="eastAsia" w:ascii="仿宋" w:hAnsi="仿宋" w:eastAsia="仿宋" w:cs="仿宋"/>
          <w:b/>
          <w:bCs/>
          <w:sz w:val="24"/>
        </w:rPr>
        <w:t>如果投标文件中有一项技术参数未</w:t>
      </w:r>
      <w:r>
        <w:rPr>
          <w:rFonts w:hint="eastAsia" w:ascii="仿宋" w:hAnsi="仿宋" w:eastAsia="仿宋" w:cs="仿宋"/>
          <w:b/>
          <w:bCs/>
          <w:sz w:val="24"/>
          <w:lang w:val="en-US" w:eastAsia="zh-CN"/>
        </w:rPr>
        <w:t>响应</w:t>
      </w:r>
      <w:r>
        <w:rPr>
          <w:rFonts w:hint="eastAsia" w:ascii="仿宋" w:hAnsi="仿宋" w:eastAsia="仿宋" w:cs="仿宋"/>
          <w:b/>
          <w:bCs/>
          <w:sz w:val="24"/>
        </w:rPr>
        <w:t>招标要求，评标委员会将认定整个投标文件未响应招标文件而予以废标处理。</w:t>
      </w:r>
    </w:p>
    <w:p>
      <w:pPr>
        <w:pStyle w:val="9"/>
        <w:tabs>
          <w:tab w:val="clear" w:pos="567"/>
        </w:tabs>
        <w:spacing w:before="0" w:line="360" w:lineRule="auto"/>
        <w:ind w:left="-181" w:leftChars="-86" w:firstLine="663" w:firstLineChars="275"/>
        <w:jc w:val="center"/>
        <w:rPr>
          <w:rFonts w:hint="eastAsia" w:ascii="仿宋" w:hAnsi="仿宋" w:eastAsia="仿宋" w:cs="仿宋"/>
          <w:b/>
          <w:bCs/>
        </w:rPr>
      </w:pPr>
    </w:p>
    <w:p>
      <w:pPr>
        <w:pStyle w:val="10"/>
        <w:rPr>
          <w:rFonts w:hint="eastAsia" w:ascii="仿宋" w:hAnsi="仿宋" w:eastAsia="仿宋" w:cs="仿宋"/>
          <w:b/>
          <w:bCs/>
        </w:rPr>
      </w:pPr>
    </w:p>
    <w:p>
      <w:pPr>
        <w:rPr>
          <w:rFonts w:hint="eastAsia" w:ascii="仿宋" w:hAnsi="仿宋" w:eastAsia="仿宋" w:cs="仿宋"/>
          <w:b/>
          <w:bCs/>
        </w:rPr>
      </w:pPr>
    </w:p>
    <w:p>
      <w:pPr>
        <w:pStyle w:val="2"/>
        <w:rPr>
          <w:rFonts w:hint="eastAsia" w:ascii="仿宋" w:hAnsi="仿宋" w:eastAsia="仿宋" w:cs="仿宋"/>
          <w:b/>
          <w:bCs/>
        </w:rPr>
      </w:pPr>
    </w:p>
    <w:p>
      <w:pPr>
        <w:pStyle w:val="2"/>
        <w:rPr>
          <w:rFonts w:hint="eastAsia" w:ascii="仿宋" w:hAnsi="仿宋" w:eastAsia="仿宋" w:cs="仿宋"/>
          <w:b/>
          <w:bCs/>
        </w:rPr>
      </w:pPr>
    </w:p>
    <w:p>
      <w:pPr>
        <w:pStyle w:val="2"/>
        <w:rPr>
          <w:rFonts w:hint="eastAsia" w:ascii="仿宋" w:hAnsi="仿宋" w:eastAsia="仿宋" w:cs="仿宋"/>
          <w:b/>
          <w:bCs/>
        </w:rPr>
      </w:pPr>
    </w:p>
    <w:p>
      <w:pPr>
        <w:pStyle w:val="2"/>
        <w:rPr>
          <w:rFonts w:hint="eastAsia" w:ascii="仿宋" w:hAnsi="仿宋" w:eastAsia="仿宋" w:cs="仿宋"/>
          <w:b/>
          <w:bCs/>
        </w:rPr>
      </w:pPr>
    </w:p>
    <w:p>
      <w:pPr>
        <w:pStyle w:val="2"/>
        <w:rPr>
          <w:rFonts w:hint="eastAsia" w:ascii="仿宋" w:hAnsi="仿宋" w:eastAsia="仿宋" w:cs="仿宋"/>
          <w:b/>
          <w:bCs/>
        </w:rPr>
      </w:pPr>
    </w:p>
    <w:p>
      <w:pPr>
        <w:pStyle w:val="2"/>
        <w:rPr>
          <w:rFonts w:hint="eastAsia" w:ascii="仿宋" w:hAnsi="仿宋" w:eastAsia="仿宋" w:cs="仿宋"/>
          <w:b/>
          <w:bCs/>
        </w:rPr>
      </w:pPr>
    </w:p>
    <w:p>
      <w:pPr>
        <w:rPr>
          <w:rFonts w:hint="eastAsia"/>
        </w:rPr>
      </w:pPr>
    </w:p>
    <w:p>
      <w:pPr>
        <w:pStyle w:val="9"/>
        <w:tabs>
          <w:tab w:val="clear" w:pos="567"/>
        </w:tabs>
        <w:spacing w:before="0" w:line="360" w:lineRule="auto"/>
        <w:rPr>
          <w:b/>
          <w:bCs/>
        </w:rPr>
      </w:pPr>
    </w:p>
    <w:p>
      <w:pPr>
        <w:pStyle w:val="9"/>
        <w:tabs>
          <w:tab w:val="clear" w:pos="567"/>
        </w:tabs>
        <w:spacing w:before="0" w:line="360" w:lineRule="auto"/>
        <w:jc w:val="center"/>
        <w:rPr>
          <w:rFonts w:hint="eastAsia" w:ascii="仿宋" w:hAnsi="仿宋" w:eastAsia="仿宋" w:cs="仿宋"/>
          <w:b/>
          <w:bCs/>
        </w:rPr>
      </w:pPr>
      <w:r>
        <w:rPr>
          <w:rFonts w:hint="eastAsia" w:ascii="仿宋" w:hAnsi="仿宋" w:eastAsia="仿宋" w:cs="仿宋"/>
          <w:b/>
          <w:bCs/>
        </w:rPr>
        <w:t>评分方法（综合评分法）及评分标准</w:t>
      </w:r>
    </w:p>
    <w:p>
      <w:pPr>
        <w:pStyle w:val="9"/>
        <w:tabs>
          <w:tab w:val="clear" w:pos="567"/>
        </w:tabs>
        <w:spacing w:before="0" w:line="360" w:lineRule="auto"/>
        <w:rPr>
          <w:b/>
          <w:bCs/>
        </w:rPr>
      </w:pPr>
    </w:p>
    <w:p>
      <w:pPr>
        <w:pStyle w:val="9"/>
        <w:tabs>
          <w:tab w:val="clear" w:pos="567"/>
        </w:tabs>
        <w:spacing w:before="0" w:line="360" w:lineRule="auto"/>
        <w:rPr>
          <w:rFonts w:hint="eastAsia" w:ascii="仿宋" w:hAnsi="仿宋" w:eastAsia="仿宋" w:cs="仿宋"/>
          <w:b/>
          <w:bCs/>
        </w:rPr>
      </w:pPr>
    </w:p>
    <w:p>
      <w:pPr>
        <w:pStyle w:val="9"/>
        <w:tabs>
          <w:tab w:val="clear" w:pos="567"/>
        </w:tabs>
        <w:spacing w:before="0" w:line="360" w:lineRule="auto"/>
        <w:rPr>
          <w:rFonts w:hint="eastAsia" w:ascii="仿宋" w:hAnsi="仿宋" w:eastAsia="仿宋" w:cs="仿宋"/>
          <w:b/>
          <w:bCs/>
        </w:rPr>
      </w:pPr>
    </w:p>
    <w:p>
      <w:pPr>
        <w:pStyle w:val="10"/>
        <w:rPr>
          <w:rFonts w:hint="eastAsia" w:ascii="仿宋" w:hAnsi="仿宋" w:eastAsia="仿宋" w:cs="仿宋"/>
          <w:b/>
          <w:bCs/>
        </w:rPr>
      </w:pPr>
    </w:p>
    <w:p>
      <w:pPr>
        <w:rPr>
          <w:rFonts w:hint="eastAsia" w:ascii="仿宋" w:hAnsi="仿宋" w:eastAsia="仿宋" w:cs="仿宋"/>
          <w:b/>
          <w:bCs/>
        </w:rPr>
      </w:pPr>
    </w:p>
    <w:p>
      <w:pPr>
        <w:pStyle w:val="2"/>
        <w:rPr>
          <w:rFonts w:hint="eastAsia" w:ascii="仿宋" w:hAnsi="仿宋" w:eastAsia="仿宋" w:cs="仿宋"/>
          <w:b/>
          <w:bCs/>
        </w:rPr>
      </w:pPr>
    </w:p>
    <w:p>
      <w:pPr>
        <w:pStyle w:val="2"/>
        <w:rPr>
          <w:rFonts w:hint="eastAsia" w:ascii="仿宋" w:hAnsi="仿宋" w:eastAsia="仿宋" w:cs="仿宋"/>
          <w:b/>
          <w:bCs/>
        </w:rPr>
      </w:pPr>
    </w:p>
    <w:p>
      <w:pPr>
        <w:pStyle w:val="2"/>
        <w:rPr>
          <w:rFonts w:hint="eastAsia" w:ascii="仿宋" w:hAnsi="仿宋" w:eastAsia="仿宋" w:cs="仿宋"/>
          <w:b/>
          <w:bCs/>
        </w:rPr>
      </w:pPr>
    </w:p>
    <w:p>
      <w:pPr>
        <w:pStyle w:val="9"/>
        <w:tabs>
          <w:tab w:val="clear" w:pos="567"/>
        </w:tabs>
        <w:spacing w:before="0" w:line="360" w:lineRule="auto"/>
        <w:rPr>
          <w:rFonts w:hint="eastAsia" w:ascii="仿宋" w:hAnsi="仿宋" w:eastAsia="仿宋" w:cs="仿宋"/>
          <w:b/>
          <w:bCs/>
        </w:rPr>
      </w:pPr>
    </w:p>
    <w:p>
      <w:pPr>
        <w:pStyle w:val="9"/>
        <w:tabs>
          <w:tab w:val="clear" w:pos="567"/>
        </w:tabs>
        <w:spacing w:before="0" w:line="360" w:lineRule="auto"/>
        <w:rPr>
          <w:rFonts w:hint="eastAsia" w:ascii="仿宋" w:hAnsi="仿宋" w:eastAsia="仿宋" w:cs="仿宋"/>
          <w:b/>
          <w:bCs/>
        </w:rPr>
      </w:pPr>
    </w:p>
    <w:tbl>
      <w:tblPr>
        <w:tblStyle w:val="20"/>
        <w:tblpPr w:leftFromText="180" w:rightFromText="180" w:vertAnchor="page" w:horzAnchor="page" w:tblpXSpec="center" w:tblpY="1781"/>
        <w:tblOverlap w:val="never"/>
        <w:tblW w:w="10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837"/>
        <w:gridCol w:w="7655"/>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评分</w:t>
            </w:r>
          </w:p>
          <w:p>
            <w:pPr>
              <w:spacing w:line="300" w:lineRule="exact"/>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项目</w:t>
            </w:r>
          </w:p>
        </w:tc>
        <w:tc>
          <w:tcPr>
            <w:tcW w:w="8492"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评分办法</w:t>
            </w:r>
          </w:p>
        </w:tc>
        <w:tc>
          <w:tcPr>
            <w:tcW w:w="75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满 分</w:t>
            </w:r>
          </w:p>
          <w:p>
            <w:pPr>
              <w:spacing w:line="300" w:lineRule="exact"/>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分 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报 价</w:t>
            </w:r>
          </w:p>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30</w:t>
            </w:r>
            <w:r>
              <w:rPr>
                <w:rFonts w:hint="eastAsia" w:ascii="仿宋" w:hAnsi="仿宋" w:eastAsia="仿宋" w:cs="仿宋"/>
                <w:color w:val="auto"/>
                <w:sz w:val="18"/>
                <w:szCs w:val="18"/>
                <w:highlight w:val="none"/>
              </w:rPr>
              <w:t>分</w:t>
            </w:r>
          </w:p>
        </w:tc>
        <w:tc>
          <w:tcPr>
            <w:tcW w:w="8492"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价格分应当采用低价优先法计算，满足招标文件要求且报价最低的为评</w:t>
            </w:r>
            <w:r>
              <w:rPr>
                <w:rFonts w:hint="eastAsia" w:ascii="仿宋" w:hAnsi="仿宋" w:eastAsia="仿宋" w:cs="仿宋"/>
                <w:color w:val="auto"/>
                <w:sz w:val="18"/>
                <w:szCs w:val="18"/>
                <w:highlight w:val="none"/>
                <w:lang w:val="en-US" w:eastAsia="zh-CN"/>
              </w:rPr>
              <w:t>标</w:t>
            </w:r>
            <w:r>
              <w:rPr>
                <w:rFonts w:hint="eastAsia" w:ascii="仿宋" w:hAnsi="仿宋" w:eastAsia="仿宋" w:cs="仿宋"/>
                <w:color w:val="auto"/>
                <w:sz w:val="18"/>
                <w:szCs w:val="18"/>
                <w:highlight w:val="none"/>
              </w:rPr>
              <w:t>基准价，价格得分=（评</w:t>
            </w:r>
            <w:r>
              <w:rPr>
                <w:rFonts w:hint="eastAsia" w:ascii="仿宋" w:hAnsi="仿宋" w:eastAsia="仿宋" w:cs="仿宋"/>
                <w:color w:val="auto"/>
                <w:sz w:val="18"/>
                <w:szCs w:val="18"/>
                <w:highlight w:val="none"/>
                <w:lang w:val="en-US" w:eastAsia="zh-CN"/>
              </w:rPr>
              <w:t>标</w:t>
            </w:r>
            <w:r>
              <w:rPr>
                <w:rFonts w:hint="eastAsia" w:ascii="仿宋" w:hAnsi="仿宋" w:eastAsia="仿宋" w:cs="仿宋"/>
                <w:color w:val="auto"/>
                <w:sz w:val="18"/>
                <w:szCs w:val="18"/>
                <w:highlight w:val="none"/>
              </w:rPr>
              <w:t>基准价/投标报价）×价格权值*100</w:t>
            </w:r>
          </w:p>
        </w:tc>
        <w:tc>
          <w:tcPr>
            <w:tcW w:w="7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18"/>
                <w:szCs w:val="18"/>
                <w:highlight w:val="none"/>
                <w:lang w:val="en-US"/>
              </w:rPr>
            </w:pPr>
            <w:r>
              <w:rPr>
                <w:rFonts w:hint="eastAsia" w:ascii="仿宋" w:hAnsi="仿宋" w:eastAsia="仿宋" w:cs="仿宋"/>
                <w:color w:val="auto"/>
                <w:sz w:val="18"/>
                <w:szCs w:val="18"/>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848" w:type="dxa"/>
            <w:vMerge w:val="restart"/>
            <w:tcBorders>
              <w:left w:val="single" w:color="auto" w:sz="4" w:space="0"/>
              <w:right w:val="single" w:color="auto" w:sz="4" w:space="0"/>
            </w:tcBorders>
            <w:noWrap w:val="0"/>
            <w:vAlign w:val="center"/>
          </w:tcPr>
          <w:p>
            <w:pPr>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技术</w:t>
            </w:r>
          </w:p>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部分</w:t>
            </w:r>
          </w:p>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45</w:t>
            </w:r>
            <w:r>
              <w:rPr>
                <w:rFonts w:hint="eastAsia" w:ascii="仿宋" w:hAnsi="仿宋" w:eastAsia="仿宋" w:cs="仿宋"/>
                <w:color w:val="auto"/>
                <w:sz w:val="18"/>
                <w:szCs w:val="18"/>
                <w:highlight w:val="none"/>
              </w:rPr>
              <w:t>分</w:t>
            </w:r>
          </w:p>
        </w:tc>
        <w:tc>
          <w:tcPr>
            <w:tcW w:w="837" w:type="dxa"/>
            <w:tcBorders>
              <w:left w:val="single" w:color="auto" w:sz="4" w:space="0"/>
              <w:right w:val="single" w:color="auto" w:sz="4" w:space="0"/>
            </w:tcBorders>
            <w:noWrap w:val="0"/>
            <w:vAlign w:val="center"/>
          </w:tcPr>
          <w:p>
            <w:pPr>
              <w:widowControl/>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企业综合实力</w:t>
            </w:r>
          </w:p>
        </w:tc>
        <w:tc>
          <w:tcPr>
            <w:tcW w:w="7655" w:type="dxa"/>
            <w:tcBorders>
              <w:top w:val="single" w:color="auto" w:sz="4" w:space="0"/>
              <w:left w:val="single" w:color="auto" w:sz="4" w:space="0"/>
              <w:right w:val="single" w:color="auto" w:sz="4" w:space="0"/>
            </w:tcBorders>
            <w:noWrap w:val="0"/>
            <w:vAlign w:val="center"/>
          </w:tcPr>
          <w:p>
            <w:pPr>
              <w:widowControl/>
              <w:numPr>
                <w:ilvl w:val="0"/>
                <w:numId w:val="0"/>
              </w:numPr>
              <w:jc w:val="left"/>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综合衡量各投标企业综合实力（包括但不限于生产厂房、车间、设备、生产状况等），投标单位认为可证明企业实力的可自行提供，横向对比，综合实力最强得5分，较强得3-4分，一般得1-2分，最高分值5分。</w:t>
            </w:r>
          </w:p>
        </w:tc>
        <w:tc>
          <w:tcPr>
            <w:tcW w:w="759" w:type="dxa"/>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8" w:hRule="atLeast"/>
          <w:jc w:val="center"/>
        </w:trPr>
        <w:tc>
          <w:tcPr>
            <w:tcW w:w="848" w:type="dxa"/>
            <w:vMerge w:val="continue"/>
            <w:tcBorders>
              <w:left w:val="single" w:color="auto" w:sz="4" w:space="0"/>
              <w:right w:val="single" w:color="auto" w:sz="4" w:space="0"/>
            </w:tcBorders>
            <w:noWrap w:val="0"/>
            <w:vAlign w:val="center"/>
          </w:tcPr>
          <w:p>
            <w:pPr>
              <w:jc w:val="center"/>
              <w:rPr>
                <w:rFonts w:hint="eastAsia" w:ascii="仿宋" w:hAnsi="仿宋" w:eastAsia="仿宋" w:cs="仿宋"/>
                <w:color w:val="auto"/>
                <w:sz w:val="18"/>
                <w:szCs w:val="18"/>
                <w:highlight w:val="none"/>
              </w:rPr>
            </w:pPr>
          </w:p>
        </w:tc>
        <w:tc>
          <w:tcPr>
            <w:tcW w:w="837" w:type="dxa"/>
            <w:tcBorders>
              <w:left w:val="single" w:color="auto" w:sz="4" w:space="0"/>
              <w:right w:val="single" w:color="auto" w:sz="4" w:space="0"/>
            </w:tcBorders>
            <w:noWrap w:val="0"/>
            <w:vAlign w:val="center"/>
          </w:tcPr>
          <w:p>
            <w:pPr>
              <w:widowControl/>
              <w:tabs>
                <w:tab w:val="left" w:pos="507"/>
              </w:tabs>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项目实施方案</w:t>
            </w:r>
          </w:p>
        </w:tc>
        <w:tc>
          <w:tcPr>
            <w:tcW w:w="7655" w:type="dxa"/>
            <w:tcBorders>
              <w:top w:val="single" w:color="auto" w:sz="4" w:space="0"/>
              <w:left w:val="single" w:color="auto" w:sz="4" w:space="0"/>
              <w:right w:val="single" w:color="auto" w:sz="4" w:space="0"/>
            </w:tcBorders>
            <w:noWrap w:val="0"/>
            <w:vAlign w:val="center"/>
          </w:tcPr>
          <w:p>
            <w:pPr>
              <w:widowControl/>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根据投标企业的投标文件中整体项目建设实施方案，方案安排合理度、可操作性、实用性、是否能满足采购人各种需要等方面4分，是否有专业的技术人员负责此项目，各项技术参数是否均满足要求，在保证供应食材的质量、方便快捷3分，在加工、存储、包装、运输、冷藏保鲜等方面制定具体方案和详细措施3分。</w:t>
            </w:r>
          </w:p>
        </w:tc>
        <w:tc>
          <w:tcPr>
            <w:tcW w:w="759" w:type="dxa"/>
            <w:tcBorders>
              <w:top w:val="single" w:color="auto" w:sz="4" w:space="0"/>
              <w:left w:val="single" w:color="auto" w:sz="4" w:space="0"/>
              <w:right w:val="single" w:color="auto" w:sz="4" w:space="0"/>
            </w:tcBorders>
            <w:noWrap w:val="0"/>
            <w:vAlign w:val="center"/>
          </w:tcPr>
          <w:p>
            <w:pPr>
              <w:widowControl/>
              <w:jc w:val="center"/>
              <w:textAlignment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5" w:hRule="atLeast"/>
          <w:jc w:val="center"/>
        </w:trPr>
        <w:tc>
          <w:tcPr>
            <w:tcW w:w="848" w:type="dxa"/>
            <w:vMerge w:val="continue"/>
            <w:tcBorders>
              <w:left w:val="single" w:color="auto" w:sz="4" w:space="0"/>
              <w:right w:val="single" w:color="auto" w:sz="4" w:space="0"/>
            </w:tcBorders>
            <w:noWrap w:val="0"/>
            <w:vAlign w:val="center"/>
          </w:tcPr>
          <w:p>
            <w:pPr>
              <w:jc w:val="center"/>
              <w:rPr>
                <w:rFonts w:hint="eastAsia" w:ascii="仿宋" w:hAnsi="仿宋" w:eastAsia="仿宋" w:cs="仿宋"/>
                <w:color w:val="auto"/>
                <w:sz w:val="18"/>
                <w:szCs w:val="18"/>
                <w:highlight w:val="none"/>
              </w:rPr>
            </w:pPr>
          </w:p>
        </w:tc>
        <w:tc>
          <w:tcPr>
            <w:tcW w:w="837" w:type="dxa"/>
            <w:tcBorders>
              <w:left w:val="single" w:color="auto" w:sz="4" w:space="0"/>
              <w:right w:val="single" w:color="auto" w:sz="4" w:space="0"/>
            </w:tcBorders>
            <w:noWrap w:val="0"/>
            <w:vAlign w:val="center"/>
          </w:tcPr>
          <w:p>
            <w:pPr>
              <w:widowControl/>
              <w:tabs>
                <w:tab w:val="left" w:pos="507"/>
              </w:tabs>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配送卫生保障措施</w:t>
            </w:r>
          </w:p>
        </w:tc>
        <w:tc>
          <w:tcPr>
            <w:tcW w:w="7655" w:type="dxa"/>
            <w:tcBorders>
              <w:top w:val="single" w:color="auto" w:sz="4" w:space="0"/>
              <w:left w:val="single" w:color="auto" w:sz="4" w:space="0"/>
              <w:right w:val="single" w:color="auto" w:sz="4" w:space="0"/>
            </w:tcBorders>
            <w:noWrap w:val="0"/>
            <w:vAlign w:val="center"/>
          </w:tcPr>
          <w:p>
            <w:pPr>
              <w:widowControl/>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配送卫生保障措施方案，细致合理、针对性强、符合实际得6分；</w:t>
            </w:r>
          </w:p>
          <w:p>
            <w:pPr>
              <w:widowControl/>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配送卫生保障措施方案，细致合理、针对性较强得5分；</w:t>
            </w:r>
          </w:p>
          <w:p>
            <w:pPr>
              <w:widowControl/>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配送卫生保障措施方案一般，针对性一般、符合实际得2分；</w:t>
            </w:r>
          </w:p>
          <w:p>
            <w:pPr>
              <w:pStyle w:val="2"/>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w:t>
            </w:r>
            <w:r>
              <w:rPr>
                <w:rFonts w:hint="eastAsia" w:ascii="仿宋" w:hAnsi="仿宋" w:eastAsia="仿宋" w:cs="仿宋"/>
                <w:color w:val="auto"/>
                <w:kern w:val="2"/>
                <w:sz w:val="18"/>
                <w:szCs w:val="18"/>
                <w:highlight w:val="none"/>
                <w:lang w:val="en-US" w:eastAsia="zh-CN" w:bidi="ar-SA"/>
              </w:rPr>
              <w:t>尤其是在针对新型冠状病毒上如何保证食品从生产、存储、运输、分派上符合相关卫生保障措施）</w:t>
            </w:r>
          </w:p>
        </w:tc>
        <w:tc>
          <w:tcPr>
            <w:tcW w:w="759" w:type="dxa"/>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3" w:hRule="atLeast"/>
          <w:jc w:val="center"/>
        </w:trPr>
        <w:tc>
          <w:tcPr>
            <w:tcW w:w="848" w:type="dxa"/>
            <w:vMerge w:val="continue"/>
            <w:tcBorders>
              <w:left w:val="single" w:color="auto" w:sz="4" w:space="0"/>
              <w:right w:val="single" w:color="auto" w:sz="4" w:space="0"/>
            </w:tcBorders>
            <w:noWrap w:val="0"/>
            <w:vAlign w:val="center"/>
          </w:tcPr>
          <w:p>
            <w:pPr>
              <w:jc w:val="center"/>
              <w:rPr>
                <w:rFonts w:hint="eastAsia" w:ascii="仿宋" w:hAnsi="仿宋" w:eastAsia="仿宋" w:cs="仿宋"/>
                <w:color w:val="auto"/>
                <w:sz w:val="18"/>
                <w:szCs w:val="18"/>
                <w:highlight w:val="none"/>
              </w:rPr>
            </w:pPr>
          </w:p>
        </w:tc>
        <w:tc>
          <w:tcPr>
            <w:tcW w:w="837" w:type="dxa"/>
            <w:tcBorders>
              <w:left w:val="single" w:color="auto" w:sz="4" w:space="0"/>
              <w:right w:val="single" w:color="auto" w:sz="4" w:space="0"/>
            </w:tcBorders>
            <w:noWrap w:val="0"/>
            <w:vAlign w:val="center"/>
          </w:tcPr>
          <w:p>
            <w:pPr>
              <w:widowControl/>
              <w:numPr>
                <w:ilvl w:val="0"/>
                <w:numId w:val="0"/>
              </w:numPr>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产品</w:t>
            </w:r>
          </w:p>
          <w:p>
            <w:pPr>
              <w:widowControl/>
              <w:numPr>
                <w:ilvl w:val="0"/>
                <w:numId w:val="0"/>
              </w:numPr>
              <w:ind w:left="0" w:leftChars="0" w:firstLine="0" w:firstLineChars="0"/>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质量</w:t>
            </w:r>
          </w:p>
        </w:tc>
        <w:tc>
          <w:tcPr>
            <w:tcW w:w="7655" w:type="dxa"/>
            <w:tcBorders>
              <w:top w:val="single" w:color="auto" w:sz="4" w:space="0"/>
              <w:left w:val="single" w:color="auto" w:sz="4" w:space="0"/>
              <w:right w:val="single" w:color="auto" w:sz="4" w:space="0"/>
            </w:tcBorders>
            <w:noWrap w:val="0"/>
            <w:vAlign w:val="center"/>
          </w:tcPr>
          <w:p>
            <w:pPr>
              <w:widowControl/>
              <w:numPr>
                <w:ilvl w:val="0"/>
                <w:numId w:val="0"/>
              </w:numPr>
              <w:jc w:val="left"/>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1、提供所投产品的第三方出具的检验检测报告，投标企业需提供的报告无缺页漏页，不得提供虚假检验检测报告，质量检测结果必须是合格的，并且检测报告结果符合参数要求，提供一个合格的检测报告，得2分</w:t>
            </w:r>
          </w:p>
          <w:p>
            <w:pPr>
              <w:widowControl/>
              <w:numPr>
                <w:ilvl w:val="0"/>
                <w:numId w:val="0"/>
              </w:numPr>
              <w:jc w:val="left"/>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2、对检测报告的指标进行横向对比，检测指标齐全，得1分，不太齐全得0.6分，检测指标最少的，得0.3分</w:t>
            </w:r>
          </w:p>
          <w:p>
            <w:pPr>
              <w:widowControl/>
              <w:numPr>
                <w:ilvl w:val="0"/>
                <w:numId w:val="0"/>
              </w:numPr>
              <w:ind w:left="0" w:leftChars="0" w:firstLine="0" w:firstLineChars="0"/>
              <w:jc w:val="left"/>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总分值3分，（需提供检测报告原件备查，以原件为准，未提供原件不得分）</w:t>
            </w:r>
          </w:p>
        </w:tc>
        <w:tc>
          <w:tcPr>
            <w:tcW w:w="759" w:type="dxa"/>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kern w:val="0"/>
                <w:sz w:val="18"/>
                <w:szCs w:val="18"/>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848" w:type="dxa"/>
            <w:vMerge w:val="continue"/>
            <w:tcBorders>
              <w:left w:val="single" w:color="auto" w:sz="4" w:space="0"/>
              <w:right w:val="single" w:color="auto" w:sz="4" w:space="0"/>
            </w:tcBorders>
            <w:noWrap w:val="0"/>
            <w:vAlign w:val="center"/>
          </w:tcPr>
          <w:p>
            <w:pPr>
              <w:jc w:val="left"/>
              <w:rPr>
                <w:rFonts w:hint="eastAsia" w:ascii="仿宋" w:hAnsi="仿宋" w:eastAsia="仿宋" w:cs="仿宋"/>
                <w:color w:val="auto"/>
                <w:sz w:val="18"/>
                <w:szCs w:val="18"/>
                <w:highlight w:val="none"/>
              </w:rPr>
            </w:pPr>
          </w:p>
        </w:tc>
        <w:tc>
          <w:tcPr>
            <w:tcW w:w="837" w:type="dxa"/>
            <w:tcBorders>
              <w:left w:val="single" w:color="auto" w:sz="4" w:space="0"/>
              <w:right w:val="single" w:color="auto" w:sz="4" w:space="0"/>
            </w:tcBorders>
            <w:noWrap w:val="0"/>
            <w:vAlign w:val="center"/>
          </w:tcPr>
          <w:p>
            <w:pPr>
              <w:widowControl/>
              <w:tabs>
                <w:tab w:val="left" w:pos="507"/>
              </w:tabs>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供货人员保障</w:t>
            </w:r>
          </w:p>
        </w:tc>
        <w:tc>
          <w:tcPr>
            <w:tcW w:w="7655" w:type="dxa"/>
            <w:tcBorders>
              <w:top w:val="single" w:color="auto" w:sz="4" w:space="0"/>
              <w:left w:val="single" w:color="auto" w:sz="4" w:space="0"/>
              <w:right w:val="single" w:color="auto" w:sz="4" w:space="0"/>
            </w:tcBorders>
            <w:noWrap w:val="0"/>
            <w:vAlign w:val="center"/>
          </w:tcPr>
          <w:p>
            <w:pPr>
              <w:widowControl/>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对供货保障人员的安排配置情况进行评审，对供应商拟投入本项目配送人员数量、资历情况、健康状况等情况进行综合评审，横向对比打分，最高得8分。（标书中需提供所配备人员的健康证、身份证、社保缴纳证明或劳动合同。提供不全的不得分）。</w:t>
            </w:r>
          </w:p>
        </w:tc>
        <w:tc>
          <w:tcPr>
            <w:tcW w:w="759" w:type="dxa"/>
            <w:tcBorders>
              <w:left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1" w:hRule="atLeast"/>
          <w:jc w:val="center"/>
        </w:trPr>
        <w:tc>
          <w:tcPr>
            <w:tcW w:w="848" w:type="dxa"/>
            <w:vMerge w:val="continue"/>
            <w:tcBorders>
              <w:left w:val="single" w:color="auto" w:sz="4" w:space="0"/>
              <w:right w:val="single" w:color="auto" w:sz="4" w:space="0"/>
            </w:tcBorders>
            <w:noWrap w:val="0"/>
            <w:vAlign w:val="center"/>
          </w:tcPr>
          <w:p>
            <w:pPr>
              <w:jc w:val="left"/>
              <w:rPr>
                <w:rFonts w:hint="eastAsia" w:ascii="仿宋" w:hAnsi="仿宋" w:eastAsia="仿宋" w:cs="仿宋"/>
                <w:color w:val="auto"/>
                <w:sz w:val="18"/>
                <w:szCs w:val="18"/>
                <w:highlight w:val="none"/>
              </w:rPr>
            </w:pPr>
          </w:p>
        </w:tc>
        <w:tc>
          <w:tcPr>
            <w:tcW w:w="837" w:type="dxa"/>
            <w:tcBorders>
              <w:left w:val="single" w:color="auto" w:sz="4" w:space="0"/>
              <w:right w:val="single" w:color="auto" w:sz="4" w:space="0"/>
            </w:tcBorders>
            <w:noWrap w:val="0"/>
            <w:vAlign w:val="center"/>
          </w:tcPr>
          <w:p>
            <w:pPr>
              <w:widowControl/>
              <w:tabs>
                <w:tab w:val="left" w:pos="507"/>
              </w:tabs>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车辆</w:t>
            </w:r>
          </w:p>
          <w:p>
            <w:pPr>
              <w:widowControl/>
              <w:tabs>
                <w:tab w:val="left" w:pos="507"/>
              </w:tabs>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保障</w:t>
            </w:r>
          </w:p>
        </w:tc>
        <w:tc>
          <w:tcPr>
            <w:tcW w:w="7655" w:type="dxa"/>
            <w:tcBorders>
              <w:top w:val="single" w:color="auto" w:sz="4" w:space="0"/>
              <w:left w:val="single" w:color="auto" w:sz="4" w:space="0"/>
              <w:right w:val="single" w:color="auto" w:sz="4" w:space="0"/>
            </w:tcBorders>
            <w:noWrap w:val="0"/>
            <w:vAlign w:val="center"/>
          </w:tcPr>
          <w:p>
            <w:pPr>
              <w:pStyle w:val="2"/>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根据投标企业提供车辆数量和对运输车辆管理规章制度、运输方案进行评审：</w:t>
            </w:r>
          </w:p>
          <w:p>
            <w:pPr>
              <w:pStyle w:val="2"/>
              <w:numPr>
                <w:ilvl w:val="0"/>
                <w:numId w:val="15"/>
              </w:numP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提供承重800kg及以上密封式运输车，企业自有1辆得1分，最高得4分；企业租赁1辆得0.5分，最高得2分；</w:t>
            </w:r>
          </w:p>
          <w:p>
            <w:pPr>
              <w:pStyle w:val="2"/>
              <w:numPr>
                <w:ilvl w:val="0"/>
                <w:numId w:val="15"/>
              </w:numP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企业自有1辆冷藏车得1分，最高得3分；企业租赁1辆冷藏车得0.5分，最高得1.5分</w:t>
            </w:r>
          </w:p>
          <w:p>
            <w:pPr>
              <w:pStyle w:val="2"/>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3、根据投标文件中运输车辆管理制度（包括但不限于车辆调度安排，配送驾驶人员安排，等方面）的完善性、合理性、针对性、符合食材配送需求等方面综合横向对比打分，最高得3分。</w:t>
            </w:r>
          </w:p>
          <w:p>
            <w:pPr>
              <w:pStyle w:val="2"/>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（投标企业自有车辆需提供车辆行驶证及车辆照片，租赁车辆需提供租赁合同及车辆行驶证和车辆照片，驾驶人员劳务合同等，租赁合同签订日期3个月内视为临时合同，不计入评分）</w:t>
            </w:r>
          </w:p>
        </w:tc>
        <w:tc>
          <w:tcPr>
            <w:tcW w:w="759" w:type="dxa"/>
            <w:tcBorders>
              <w:left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848" w:type="dxa"/>
            <w:vMerge w:val="continue"/>
            <w:tcBorders>
              <w:left w:val="single" w:color="auto" w:sz="4" w:space="0"/>
              <w:right w:val="single" w:color="auto" w:sz="4" w:space="0"/>
            </w:tcBorders>
            <w:noWrap w:val="0"/>
            <w:vAlign w:val="center"/>
          </w:tcPr>
          <w:p>
            <w:pPr>
              <w:jc w:val="left"/>
              <w:rPr>
                <w:rFonts w:hint="eastAsia" w:ascii="仿宋" w:hAnsi="仿宋" w:eastAsia="仿宋" w:cs="仿宋"/>
                <w:color w:val="auto"/>
                <w:sz w:val="18"/>
                <w:szCs w:val="18"/>
                <w:highlight w:val="none"/>
              </w:rPr>
            </w:pPr>
          </w:p>
        </w:tc>
        <w:tc>
          <w:tcPr>
            <w:tcW w:w="837" w:type="dxa"/>
            <w:tcBorders>
              <w:left w:val="single" w:color="auto" w:sz="4" w:space="0"/>
              <w:right w:val="single" w:color="auto" w:sz="4" w:space="0"/>
            </w:tcBorders>
            <w:noWrap w:val="0"/>
            <w:vAlign w:val="center"/>
          </w:tcPr>
          <w:p>
            <w:pPr>
              <w:widowControl/>
              <w:tabs>
                <w:tab w:val="left" w:pos="507"/>
              </w:tabs>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样品</w:t>
            </w:r>
          </w:p>
        </w:tc>
        <w:tc>
          <w:tcPr>
            <w:tcW w:w="7655" w:type="dxa"/>
            <w:tcBorders>
              <w:top w:val="single" w:color="auto" w:sz="4" w:space="0"/>
              <w:left w:val="single" w:color="auto" w:sz="4" w:space="0"/>
              <w:right w:val="single" w:color="auto" w:sz="4" w:space="0"/>
            </w:tcBorders>
            <w:noWrap w:val="0"/>
            <w:vAlign w:val="center"/>
          </w:tcPr>
          <w:p>
            <w:pPr>
              <w:pStyle w:val="2"/>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按照要求携带样品，所带样品必须达到食材质量、数量、参数标准要求，样品与投标文件中标注的产品名称及规格保持一致。评标委员会根据样品进行横向对比打分。优于参数标准要求的得3分，符合参数标准要求的得2分，未提供样品的不得分。</w:t>
            </w:r>
          </w:p>
        </w:tc>
        <w:tc>
          <w:tcPr>
            <w:tcW w:w="759" w:type="dxa"/>
            <w:tcBorders>
              <w:left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848" w:type="dxa"/>
            <w:vMerge w:val="restart"/>
            <w:tcBorders>
              <w:left w:val="single" w:color="auto" w:sz="4" w:space="0"/>
              <w:right w:val="single" w:color="auto" w:sz="4" w:space="0"/>
            </w:tcBorders>
            <w:noWrap w:val="0"/>
            <w:vAlign w:val="center"/>
          </w:tcPr>
          <w:p>
            <w:pPr>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商务</w:t>
            </w:r>
          </w:p>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部分</w:t>
            </w:r>
          </w:p>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25</w:t>
            </w:r>
            <w:r>
              <w:rPr>
                <w:rFonts w:hint="eastAsia" w:ascii="仿宋" w:hAnsi="仿宋" w:eastAsia="仿宋" w:cs="仿宋"/>
                <w:color w:val="auto"/>
                <w:sz w:val="18"/>
                <w:szCs w:val="18"/>
                <w:highlight w:val="none"/>
              </w:rPr>
              <w:t>分</w:t>
            </w:r>
          </w:p>
        </w:tc>
        <w:tc>
          <w:tcPr>
            <w:tcW w:w="837" w:type="dxa"/>
            <w:tcBorders>
              <w:left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供货</w:t>
            </w:r>
          </w:p>
          <w:p>
            <w:pPr>
              <w:widowControl/>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方案</w:t>
            </w:r>
          </w:p>
        </w:tc>
        <w:tc>
          <w:tcPr>
            <w:tcW w:w="7655" w:type="dxa"/>
            <w:tcBorders>
              <w:top w:val="single" w:color="auto" w:sz="4" w:space="0"/>
              <w:left w:val="single" w:color="auto" w:sz="4" w:space="0"/>
              <w:right w:val="single" w:color="auto" w:sz="4" w:space="0"/>
            </w:tcBorders>
            <w:noWrap w:val="0"/>
            <w:vAlign w:val="center"/>
          </w:tcPr>
          <w:p>
            <w:pPr>
              <w:widowControl/>
              <w:numPr>
                <w:ilvl w:val="0"/>
                <w:numId w:val="0"/>
              </w:numP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根据投标企业生产或供货能力、配送计划及保障措施、供货计划方案等方面综合评定，分值5分，优于采购要求的5分，符合采购要求的3分，基本满足采购要求的1分。</w:t>
            </w:r>
          </w:p>
        </w:tc>
        <w:tc>
          <w:tcPr>
            <w:tcW w:w="759" w:type="dxa"/>
            <w:tcBorders>
              <w:left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kern w:val="0"/>
                <w:sz w:val="18"/>
                <w:szCs w:val="18"/>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848" w:type="dxa"/>
            <w:vMerge w:val="continue"/>
            <w:tcBorders>
              <w:left w:val="single" w:color="auto" w:sz="4" w:space="0"/>
              <w:right w:val="single" w:color="auto" w:sz="4" w:space="0"/>
            </w:tcBorders>
            <w:noWrap w:val="0"/>
            <w:vAlign w:val="center"/>
          </w:tcPr>
          <w:p>
            <w:pPr>
              <w:jc w:val="center"/>
              <w:rPr>
                <w:rFonts w:hint="eastAsia" w:ascii="仿宋" w:hAnsi="仿宋" w:eastAsia="仿宋" w:cs="仿宋"/>
                <w:color w:val="auto"/>
                <w:sz w:val="18"/>
                <w:szCs w:val="18"/>
                <w:highlight w:val="none"/>
              </w:rPr>
            </w:pPr>
          </w:p>
        </w:tc>
        <w:tc>
          <w:tcPr>
            <w:tcW w:w="837" w:type="dxa"/>
            <w:tcBorders>
              <w:left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类似项目业绩</w:t>
            </w:r>
          </w:p>
        </w:tc>
        <w:tc>
          <w:tcPr>
            <w:tcW w:w="7655" w:type="dxa"/>
            <w:tcBorders>
              <w:top w:val="single" w:color="auto" w:sz="4" w:space="0"/>
              <w:left w:val="single" w:color="auto" w:sz="4" w:space="0"/>
              <w:right w:val="single" w:color="auto" w:sz="4" w:space="0"/>
            </w:tcBorders>
            <w:noWrap w:val="0"/>
            <w:vAlign w:val="center"/>
          </w:tcPr>
          <w:p>
            <w:pPr>
              <w:widowControl/>
              <w:textAlignment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提供2019年1月至今同类项目业绩，须提供中标通知书及合同原件，每提供一个得1分，最高得5分，同时提供《2019年1月至今同类项目一览表》，复印件做标书中，原件现场备查，未提供原件不得分。</w:t>
            </w:r>
          </w:p>
        </w:tc>
        <w:tc>
          <w:tcPr>
            <w:tcW w:w="759" w:type="dxa"/>
            <w:tcBorders>
              <w:left w:val="single" w:color="auto" w:sz="4" w:space="0"/>
              <w:right w:val="single" w:color="auto" w:sz="4" w:space="0"/>
            </w:tcBorders>
            <w:noWrap w:val="0"/>
            <w:vAlign w:val="center"/>
          </w:tcPr>
          <w:p>
            <w:pPr>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2" w:hRule="atLeast"/>
          <w:jc w:val="center"/>
        </w:trPr>
        <w:tc>
          <w:tcPr>
            <w:tcW w:w="848" w:type="dxa"/>
            <w:vMerge w:val="continue"/>
            <w:tcBorders>
              <w:left w:val="single" w:color="auto" w:sz="4" w:space="0"/>
              <w:right w:val="single" w:color="auto" w:sz="4" w:space="0"/>
            </w:tcBorders>
            <w:noWrap w:val="0"/>
            <w:vAlign w:val="center"/>
          </w:tcPr>
          <w:p>
            <w:pPr>
              <w:jc w:val="center"/>
              <w:rPr>
                <w:rFonts w:hint="eastAsia" w:ascii="仿宋" w:hAnsi="仿宋" w:eastAsia="仿宋" w:cs="仿宋"/>
                <w:color w:val="auto"/>
                <w:sz w:val="18"/>
                <w:szCs w:val="18"/>
                <w:highlight w:val="none"/>
              </w:rPr>
            </w:pPr>
          </w:p>
        </w:tc>
        <w:tc>
          <w:tcPr>
            <w:tcW w:w="837" w:type="dxa"/>
            <w:tcBorders>
              <w:left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售后服务措施、方案：</w:t>
            </w:r>
          </w:p>
        </w:tc>
        <w:tc>
          <w:tcPr>
            <w:tcW w:w="7655" w:type="dxa"/>
            <w:tcBorders>
              <w:top w:val="single" w:color="auto" w:sz="4" w:space="0"/>
              <w:left w:val="single" w:color="auto" w:sz="4" w:space="0"/>
              <w:right w:val="single" w:color="auto" w:sz="4" w:space="0"/>
            </w:tcBorders>
            <w:noWrap w:val="0"/>
            <w:vAlign w:val="center"/>
          </w:tcPr>
          <w:p>
            <w:pPr>
              <w:widowControl/>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1、投标企业在本县自有售后服务点或仓库仓储场地，得3分；</w:t>
            </w:r>
          </w:p>
          <w:p>
            <w:pPr>
              <w:pStyle w:val="2"/>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在本县租赁售后服务点或仓库仓储场地，得2分；</w:t>
            </w:r>
          </w:p>
          <w:p>
            <w:pPr>
              <w:pStyle w:val="2"/>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在本地区及其他地区有售后服务点或仓库仓储场地，得1分</w:t>
            </w:r>
          </w:p>
          <w:p>
            <w:pPr>
              <w:pStyle w:val="2"/>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（提供售后服务点及场地彩色照片、自有产权或租赁合同等证明文件，原件现场备查，未提售后服务措施、方案供原件不得分，租赁合同签订日期3个月内视为临时合同，不计入评分）</w:t>
            </w:r>
          </w:p>
          <w:p>
            <w:pPr>
              <w:pStyle w:val="2"/>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2、服务方案细致合理、针对性强，得3分</w:t>
            </w:r>
          </w:p>
          <w:p>
            <w:pPr>
              <w:pStyle w:val="2"/>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服务方案合理、针对性较强，得2分</w:t>
            </w:r>
          </w:p>
          <w:p>
            <w:pPr>
              <w:pStyle w:val="2"/>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服务方案略粗、针对性一般，得1分</w:t>
            </w:r>
          </w:p>
        </w:tc>
        <w:tc>
          <w:tcPr>
            <w:tcW w:w="759" w:type="dxa"/>
            <w:tcBorders>
              <w:left w:val="single" w:color="auto" w:sz="4" w:space="0"/>
              <w:right w:val="single" w:color="auto" w:sz="4" w:space="0"/>
            </w:tcBorders>
            <w:noWrap w:val="0"/>
            <w:vAlign w:val="center"/>
          </w:tcPr>
          <w:p>
            <w:pPr>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2" w:hRule="atLeast"/>
          <w:jc w:val="center"/>
        </w:trPr>
        <w:tc>
          <w:tcPr>
            <w:tcW w:w="848" w:type="dxa"/>
            <w:vMerge w:val="continue"/>
            <w:tcBorders>
              <w:left w:val="single" w:color="auto" w:sz="4" w:space="0"/>
              <w:right w:val="single" w:color="auto" w:sz="4" w:space="0"/>
            </w:tcBorders>
            <w:noWrap w:val="0"/>
            <w:vAlign w:val="center"/>
          </w:tcPr>
          <w:p>
            <w:pPr>
              <w:jc w:val="center"/>
              <w:rPr>
                <w:rFonts w:hint="eastAsia" w:ascii="仿宋" w:hAnsi="仿宋" w:eastAsia="仿宋" w:cs="仿宋"/>
                <w:color w:val="auto"/>
                <w:sz w:val="18"/>
                <w:szCs w:val="18"/>
                <w:highlight w:val="none"/>
              </w:rPr>
            </w:pPr>
          </w:p>
        </w:tc>
        <w:tc>
          <w:tcPr>
            <w:tcW w:w="837" w:type="dxa"/>
            <w:tcBorders>
              <w:left w:val="single" w:color="auto" w:sz="4" w:space="0"/>
              <w:right w:val="single" w:color="auto" w:sz="4" w:space="0"/>
            </w:tcBorders>
            <w:noWrap w:val="0"/>
            <w:vAlign w:val="center"/>
          </w:tcPr>
          <w:p>
            <w:pPr>
              <w:widowControl/>
              <w:jc w:val="center"/>
              <w:rPr>
                <w:rFonts w:hint="eastAsia" w:ascii="仿宋" w:hAnsi="仿宋" w:eastAsia="仿宋" w:cs="仿宋"/>
                <w:b w:val="0"/>
                <w:bCs/>
                <w:color w:val="auto"/>
                <w:kern w:val="2"/>
                <w:sz w:val="18"/>
                <w:szCs w:val="18"/>
                <w:highlight w:val="none"/>
                <w:lang w:val="en-US" w:eastAsia="zh-CN" w:bidi="ar"/>
              </w:rPr>
            </w:pPr>
            <w:r>
              <w:rPr>
                <w:rFonts w:hint="eastAsia" w:ascii="仿宋" w:hAnsi="仿宋" w:eastAsia="仿宋" w:cs="仿宋"/>
                <w:b w:val="0"/>
                <w:bCs/>
                <w:color w:val="auto"/>
                <w:sz w:val="18"/>
                <w:szCs w:val="18"/>
                <w:highlight w:val="none"/>
                <w:lang w:val="en-US" w:eastAsia="zh-CN"/>
              </w:rPr>
              <w:t>应急预案措施</w:t>
            </w:r>
          </w:p>
        </w:tc>
        <w:tc>
          <w:tcPr>
            <w:tcW w:w="765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对重大或突发事件应急保障方案措施进行评审：</w:t>
            </w:r>
          </w:p>
          <w:p>
            <w:pPr>
              <w:widowControl/>
              <w:numPr>
                <w:ilvl w:val="0"/>
                <w:numId w:val="16"/>
              </w:numPr>
              <w:jc w:val="left"/>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方案全面、科学，具体，遇突发情况通过补救能够满足食材供应（县直学校0.5小时到达、农村学校1-1.5小时到达、偏远山区3小时到达）的得6分</w:t>
            </w:r>
          </w:p>
          <w:p>
            <w:pPr>
              <w:widowControl/>
              <w:numPr>
                <w:ilvl w:val="0"/>
                <w:numId w:val="16"/>
              </w:numPr>
              <w:jc w:val="left"/>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方案基本全面、科学，具体，遇突发情况通过补救能够基本满足食材供应（县直学校1小时到达、农村学校2-2.5小时到达、偏远山区4小时到达）的得3分</w:t>
            </w:r>
          </w:p>
          <w:p>
            <w:pPr>
              <w:widowControl/>
              <w:numPr>
                <w:ilvl w:val="0"/>
                <w:numId w:val="16"/>
              </w:numPr>
              <w:jc w:val="left"/>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方案不够全面、科学，具体，遇突发情况通过补救不能满足食材供应（县直学校超过1小时到达、农村学校超过2.5小时到达、偏远山区超过4小时到达）的得1分</w:t>
            </w:r>
          </w:p>
          <w:p>
            <w:pPr>
              <w:widowControl/>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4、未提供应急预案措施不得分。</w:t>
            </w:r>
          </w:p>
        </w:tc>
        <w:tc>
          <w:tcPr>
            <w:tcW w:w="759" w:type="dxa"/>
            <w:tcBorders>
              <w:left w:val="single" w:color="auto" w:sz="4" w:space="0"/>
              <w:right w:val="single" w:color="auto" w:sz="4" w:space="0"/>
            </w:tcBorders>
            <w:noWrap w:val="0"/>
            <w:vAlign w:val="center"/>
          </w:tcPr>
          <w:p>
            <w:pPr>
              <w:jc w:val="center"/>
              <w:rPr>
                <w:rFonts w:hint="eastAsia" w:ascii="仿宋" w:hAnsi="仿宋" w:eastAsia="仿宋" w:cs="仿宋"/>
                <w:bCs/>
                <w:color w:val="auto"/>
                <w:sz w:val="18"/>
                <w:szCs w:val="18"/>
                <w:highlight w:val="none"/>
                <w:lang w:val="en-US" w:eastAsia="zh-CN"/>
              </w:rPr>
            </w:pPr>
            <w:r>
              <w:rPr>
                <w:rFonts w:hint="eastAsia" w:ascii="仿宋" w:hAnsi="仿宋" w:eastAsia="仿宋" w:cs="仿宋"/>
                <w:bCs/>
                <w:color w:val="auto"/>
                <w:sz w:val="18"/>
                <w:szCs w:val="18"/>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jc w:val="center"/>
        </w:trPr>
        <w:tc>
          <w:tcPr>
            <w:tcW w:w="848" w:type="dxa"/>
            <w:vMerge w:val="continue"/>
            <w:tcBorders>
              <w:left w:val="single" w:color="auto" w:sz="4" w:space="0"/>
              <w:right w:val="single" w:color="auto" w:sz="4" w:space="0"/>
            </w:tcBorders>
            <w:noWrap w:val="0"/>
            <w:vAlign w:val="center"/>
          </w:tcPr>
          <w:p>
            <w:pPr>
              <w:jc w:val="center"/>
              <w:rPr>
                <w:rFonts w:hint="eastAsia" w:ascii="仿宋" w:hAnsi="仿宋" w:eastAsia="仿宋" w:cs="仿宋"/>
                <w:color w:val="auto"/>
                <w:sz w:val="18"/>
                <w:szCs w:val="18"/>
                <w:highlight w:val="none"/>
              </w:rPr>
            </w:pPr>
          </w:p>
        </w:tc>
        <w:tc>
          <w:tcPr>
            <w:tcW w:w="837" w:type="dxa"/>
            <w:tcBorders>
              <w:left w:val="single" w:color="auto" w:sz="4" w:space="0"/>
              <w:right w:val="single" w:color="auto" w:sz="4" w:space="0"/>
            </w:tcBorders>
            <w:noWrap w:val="0"/>
            <w:vAlign w:val="center"/>
          </w:tcPr>
          <w:p>
            <w:pPr>
              <w:widowControl/>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标书</w:t>
            </w:r>
          </w:p>
          <w:p>
            <w:pPr>
              <w:widowControl/>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制作</w:t>
            </w:r>
          </w:p>
        </w:tc>
        <w:tc>
          <w:tcPr>
            <w:tcW w:w="765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根据投标文件标函编制内容完整、齐全、叙述严谨得3分；投标文件无涂改、错页、漏页现象得2分；投标文件内容重复性、反复性出现资料的得1分。</w:t>
            </w:r>
          </w:p>
        </w:tc>
        <w:tc>
          <w:tcPr>
            <w:tcW w:w="759" w:type="dxa"/>
            <w:tcBorders>
              <w:left w:val="single" w:color="auto" w:sz="4" w:space="0"/>
              <w:right w:val="single" w:color="auto" w:sz="4" w:space="0"/>
            </w:tcBorders>
            <w:noWrap w:val="0"/>
            <w:vAlign w:val="center"/>
          </w:tcPr>
          <w:p>
            <w:pPr>
              <w:jc w:val="center"/>
              <w:rPr>
                <w:rFonts w:hint="default" w:ascii="仿宋" w:hAnsi="仿宋" w:eastAsia="仿宋" w:cs="仿宋"/>
                <w:bCs/>
                <w:color w:val="auto"/>
                <w:sz w:val="18"/>
                <w:szCs w:val="18"/>
                <w:highlight w:val="none"/>
                <w:lang w:val="en-US" w:eastAsia="zh-CN"/>
              </w:rPr>
            </w:pPr>
            <w:r>
              <w:rPr>
                <w:rFonts w:hint="eastAsia" w:ascii="仿宋" w:hAnsi="仿宋" w:eastAsia="仿宋" w:cs="仿宋"/>
                <w:bCs/>
                <w:color w:val="auto"/>
                <w:sz w:val="18"/>
                <w:szCs w:val="18"/>
                <w:highlight w:val="none"/>
                <w:lang w:val="en-US" w:eastAsia="zh-CN"/>
              </w:rPr>
              <w:t>3</w:t>
            </w:r>
          </w:p>
        </w:tc>
      </w:tr>
    </w:tbl>
    <w:p>
      <w:pPr>
        <w:pStyle w:val="9"/>
        <w:tabs>
          <w:tab w:val="clear" w:pos="567"/>
        </w:tabs>
        <w:spacing w:before="0" w:line="360" w:lineRule="auto"/>
        <w:jc w:val="center"/>
        <w:rPr>
          <w:rFonts w:hint="eastAsia" w:ascii="仿宋" w:hAnsi="仿宋" w:eastAsia="仿宋" w:cs="仿宋"/>
          <w:b/>
          <w:bCs/>
        </w:rPr>
      </w:pPr>
    </w:p>
    <w:p>
      <w:pPr>
        <w:spacing w:line="400" w:lineRule="exact"/>
        <w:rPr>
          <w:rFonts w:hint="eastAsia" w:ascii="仿宋" w:hAnsi="仿宋" w:eastAsia="仿宋" w:cs="仿宋"/>
          <w:b/>
          <w:bCs/>
          <w:sz w:val="24"/>
        </w:rPr>
      </w:pPr>
      <w:r>
        <w:rPr>
          <w:rFonts w:hint="eastAsia" w:ascii="仿宋" w:hAnsi="仿宋" w:eastAsia="仿宋" w:cs="仿宋"/>
          <w:b/>
          <w:bCs/>
          <w:sz w:val="24"/>
        </w:rPr>
        <w:t>注：各项目服务方的计分方法：汇总所有评标小组成员对各服务方的有效记分的算术平均值为该项目服务方的综合得分。计算各评审项目得分时，按四舍五入保留二位小数。</w:t>
      </w:r>
      <w:r>
        <w:rPr>
          <w:rFonts w:hint="eastAsia" w:ascii="仿宋" w:hAnsi="仿宋" w:eastAsia="仿宋" w:cs="仿宋"/>
          <w:b/>
          <w:sz w:val="24"/>
        </w:rPr>
        <w:t>(</w:t>
      </w:r>
      <w:r>
        <w:rPr>
          <w:rFonts w:hint="eastAsia" w:ascii="仿宋" w:hAnsi="仿宋" w:eastAsia="仿宋" w:cs="仿宋"/>
          <w:b/>
          <w:bCs/>
          <w:sz w:val="24"/>
          <w:lang w:val="zh-CN"/>
        </w:rPr>
        <w:t>价格评分仅限于有效投标人。</w:t>
      </w:r>
      <w:r>
        <w:rPr>
          <w:rFonts w:hint="eastAsia" w:ascii="仿宋" w:hAnsi="仿宋" w:eastAsia="仿宋" w:cs="仿宋"/>
          <w:b/>
          <w:bCs/>
          <w:sz w:val="24"/>
        </w:rPr>
        <w:t>)</w:t>
      </w:r>
    </w:p>
    <w:p>
      <w:pPr>
        <w:spacing w:line="400" w:lineRule="exact"/>
        <w:rPr>
          <w:rFonts w:hint="eastAsia" w:ascii="仿宋" w:hAnsi="仿宋" w:eastAsia="仿宋" w:cs="仿宋"/>
          <w:b/>
          <w:bCs/>
          <w:sz w:val="24"/>
        </w:rPr>
      </w:pPr>
      <w:r>
        <w:rPr>
          <w:rFonts w:hint="eastAsia" w:ascii="仿宋" w:hAnsi="仿宋" w:eastAsia="仿宋" w:cs="仿宋"/>
          <w:b/>
          <w:bCs/>
          <w:sz w:val="24"/>
        </w:rPr>
        <w:t>（内容要包括投标无效界定和详细评标标准）</w:t>
      </w:r>
    </w:p>
    <w:p>
      <w:pPr>
        <w:spacing w:line="400" w:lineRule="exact"/>
        <w:ind w:firstLine="480" w:firstLineChars="200"/>
        <w:rPr>
          <w:rFonts w:hint="eastAsia" w:ascii="仿宋" w:hAnsi="仿宋" w:eastAsia="仿宋" w:cs="仿宋"/>
          <w:b w:val="0"/>
          <w:bCs w:val="0"/>
          <w:i w:val="0"/>
          <w:iCs w:val="0"/>
          <w:sz w:val="24"/>
        </w:rPr>
      </w:pPr>
      <w:r>
        <w:rPr>
          <w:rFonts w:hint="eastAsia" w:ascii="仿宋" w:hAnsi="仿宋" w:eastAsia="仿宋" w:cs="仿宋"/>
          <w:b w:val="0"/>
          <w:bCs w:val="0"/>
          <w:i w:val="0"/>
          <w:iCs w:val="0"/>
          <w:sz w:val="24"/>
        </w:rPr>
        <w:t>1.</w:t>
      </w:r>
      <w:r>
        <w:rPr>
          <w:rFonts w:hint="eastAsia" w:ascii="仿宋" w:hAnsi="仿宋" w:eastAsia="仿宋" w:cs="仿宋"/>
          <w:sz w:val="24"/>
        </w:rPr>
        <w:t>根据《政府采购促进中小企业发展暂行办法》（财库[20</w:t>
      </w:r>
      <w:r>
        <w:rPr>
          <w:rFonts w:hint="eastAsia" w:ascii="仿宋" w:hAnsi="仿宋" w:eastAsia="仿宋" w:cs="仿宋"/>
          <w:sz w:val="24"/>
          <w:lang w:val="en-US" w:eastAsia="zh-CN"/>
        </w:rPr>
        <w:t>20</w:t>
      </w:r>
      <w:r>
        <w:rPr>
          <w:rFonts w:hint="eastAsia" w:ascii="仿宋" w:hAnsi="仿宋" w:eastAsia="仿宋" w:cs="仿宋"/>
          <w:sz w:val="24"/>
        </w:rPr>
        <w:t>]</w:t>
      </w:r>
      <w:r>
        <w:rPr>
          <w:rFonts w:hint="eastAsia" w:ascii="仿宋" w:hAnsi="仿宋" w:eastAsia="仿宋" w:cs="仿宋"/>
          <w:sz w:val="24"/>
          <w:lang w:val="en-US" w:eastAsia="zh-CN"/>
        </w:rPr>
        <w:t>46</w:t>
      </w:r>
      <w:r>
        <w:rPr>
          <w:rFonts w:hint="eastAsia" w:ascii="仿宋" w:hAnsi="仿宋" w:eastAsia="仿宋" w:cs="仿宋"/>
          <w:sz w:val="24"/>
        </w:rPr>
        <w:t>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或省级以上监狱管理局、戒毒管理局（含新疆生产建设兵团）出具的属于监狱企业的证明文件的投标人，</w:t>
      </w:r>
      <w:r>
        <w:rPr>
          <w:rFonts w:hint="eastAsia" w:ascii="仿宋" w:hAnsi="仿宋" w:eastAsia="仿宋" w:cs="仿宋"/>
          <w:b w:val="0"/>
          <w:bCs w:val="0"/>
          <w:i w:val="0"/>
          <w:iCs w:val="0"/>
          <w:sz w:val="24"/>
        </w:rPr>
        <w:t>其投标报价扣除</w:t>
      </w:r>
      <w:r>
        <w:rPr>
          <w:rFonts w:hint="eastAsia" w:ascii="仿宋" w:hAnsi="仿宋" w:eastAsia="仿宋" w:cs="仿宋"/>
          <w:b/>
          <w:bCs/>
          <w:i w:val="0"/>
          <w:iCs w:val="0"/>
          <w:sz w:val="24"/>
          <w:u w:val="single"/>
        </w:rPr>
        <w:t xml:space="preserve"> </w:t>
      </w:r>
      <w:r>
        <w:rPr>
          <w:rFonts w:hint="eastAsia" w:ascii="仿宋" w:hAnsi="仿宋" w:eastAsia="仿宋" w:cs="仿宋"/>
          <w:b/>
          <w:bCs/>
          <w:i w:val="0"/>
          <w:iCs w:val="0"/>
          <w:sz w:val="28"/>
          <w:szCs w:val="28"/>
          <w:u w:val="single"/>
          <w:lang w:val="en-US" w:eastAsia="zh-CN"/>
        </w:rPr>
        <w:t>10</w:t>
      </w:r>
      <w:r>
        <w:rPr>
          <w:rFonts w:hint="eastAsia" w:ascii="仿宋" w:hAnsi="仿宋" w:eastAsia="仿宋" w:cs="仿宋"/>
          <w:b w:val="0"/>
          <w:bCs w:val="0"/>
          <w:i w:val="0"/>
          <w:iCs w:val="0"/>
          <w:sz w:val="24"/>
          <w:u w:val="single"/>
        </w:rPr>
        <w:t xml:space="preserve"> </w:t>
      </w:r>
      <w:r>
        <w:rPr>
          <w:rFonts w:hint="eastAsia" w:ascii="仿宋" w:hAnsi="仿宋" w:eastAsia="仿宋" w:cs="仿宋"/>
          <w:b w:val="0"/>
          <w:bCs w:val="0"/>
          <w:i w:val="0"/>
          <w:iCs w:val="0"/>
          <w:sz w:val="24"/>
        </w:rPr>
        <w:t>%后参与评审。对于同时属于小微企业、监狱企业残疾人福利性单位的，不重复进行投标报价扣除。</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2.联合协议中约定，小型、微型企业和监狱企业的协议合同金额占到联合体协议合同总金额30%以上的，可给予联合体</w:t>
      </w:r>
      <w:r>
        <w:rPr>
          <w:rFonts w:hint="eastAsia" w:ascii="仿宋" w:hAnsi="仿宋" w:eastAsia="仿宋" w:cs="仿宋"/>
          <w:sz w:val="24"/>
          <w:u w:val="single"/>
        </w:rPr>
        <w:t xml:space="preserve">  /  </w:t>
      </w:r>
      <w:r>
        <w:rPr>
          <w:rFonts w:hint="eastAsia" w:ascii="仿宋" w:hAnsi="仿宋" w:eastAsia="仿宋" w:cs="仿宋"/>
          <w:sz w:val="24"/>
        </w:rPr>
        <w:t>%的价格扣除。</w:t>
      </w:r>
    </w:p>
    <w:p>
      <w:pPr>
        <w:widowControl/>
        <w:spacing w:line="360" w:lineRule="auto"/>
        <w:jc w:val="left"/>
        <w:rPr>
          <w:rFonts w:hint="eastAsia" w:ascii="仿宋" w:hAnsi="仿宋" w:eastAsia="仿宋" w:cs="仿宋"/>
          <w:sz w:val="24"/>
        </w:rPr>
      </w:pPr>
      <w:r>
        <w:rPr>
          <w:rFonts w:hint="eastAsia" w:ascii="仿宋" w:hAnsi="仿宋" w:eastAsia="仿宋" w:cs="仿宋"/>
          <w:sz w:val="24"/>
        </w:rPr>
        <w:t>联合体各方均为小型、微型企业和监狱企业的，联合体视同为小型、微型企业和监狱企业。</w:t>
      </w:r>
    </w:p>
    <w:p>
      <w:pPr>
        <w:pStyle w:val="9"/>
        <w:tabs>
          <w:tab w:val="clear" w:pos="567"/>
        </w:tabs>
        <w:spacing w:before="0" w:line="360" w:lineRule="auto"/>
        <w:ind w:left="-61" w:leftChars="-29" w:firstLine="540" w:firstLineChars="225"/>
        <w:rPr>
          <w:rFonts w:hint="eastAsia" w:ascii="仿宋" w:hAnsi="仿宋" w:eastAsia="仿宋" w:cs="仿宋"/>
          <w:u w:val="single"/>
        </w:rPr>
      </w:pPr>
      <w:r>
        <w:rPr>
          <w:rFonts w:hint="eastAsia" w:ascii="仿宋" w:hAnsi="仿宋" w:eastAsia="仿宋" w:cs="仿宋"/>
        </w:rPr>
        <w:t>3.投标人所投产品如被列入财政部与国家主管部门颁发的节能产品目录或环境标志产品目录或无线局域网产品目录，应提供相关证明，在评标时予以优先采购，具体优惠措施为</w:t>
      </w:r>
      <w:r>
        <w:rPr>
          <w:rFonts w:hint="eastAsia" w:ascii="仿宋" w:hAnsi="仿宋" w:eastAsia="仿宋" w:cs="仿宋"/>
          <w:u w:val="single"/>
        </w:rPr>
        <w:t xml:space="preserve">：   无        </w:t>
      </w:r>
    </w:p>
    <w:p>
      <w:pPr>
        <w:pStyle w:val="9"/>
        <w:tabs>
          <w:tab w:val="clear" w:pos="567"/>
        </w:tabs>
        <w:spacing w:before="0" w:line="360" w:lineRule="auto"/>
        <w:ind w:left="-181" w:leftChars="-86" w:firstLine="660" w:firstLineChars="275"/>
        <w:rPr>
          <w:rFonts w:hint="eastAsia" w:ascii="仿宋" w:hAnsi="仿宋" w:eastAsia="仿宋" w:cs="仿宋"/>
        </w:rPr>
      </w:pPr>
      <w:r>
        <w:rPr>
          <w:rFonts w:hint="eastAsia" w:ascii="仿宋" w:hAnsi="仿宋" w:eastAsia="仿宋" w:cs="仿宋"/>
        </w:rPr>
        <w:t>4.如采购人所采购产品为政府强制采购的节能产品，投标人所投产品的品牌及型号必须为清单中有效期内产品并提供证明文件，否则其投标将被认定为</w:t>
      </w:r>
      <w:r>
        <w:rPr>
          <w:rFonts w:hint="eastAsia" w:ascii="仿宋" w:hAnsi="仿宋" w:eastAsia="仿宋" w:cs="仿宋"/>
          <w:b/>
          <w:bCs/>
        </w:rPr>
        <w:t>投标无效</w:t>
      </w:r>
      <w:r>
        <w:rPr>
          <w:rFonts w:hint="eastAsia" w:ascii="仿宋" w:hAnsi="仿宋" w:eastAsia="仿宋" w:cs="仿宋"/>
        </w:rPr>
        <w:t>。</w:t>
      </w:r>
    </w:p>
    <w:p>
      <w:pPr>
        <w:pStyle w:val="9"/>
        <w:tabs>
          <w:tab w:val="clear" w:pos="567"/>
        </w:tabs>
        <w:spacing w:before="0" w:line="360" w:lineRule="auto"/>
        <w:ind w:left="-181" w:leftChars="-86" w:firstLine="660" w:firstLineChars="275"/>
        <w:rPr>
          <w:rFonts w:hint="eastAsia" w:ascii="仿宋" w:hAnsi="仿宋" w:eastAsia="仿宋" w:cs="仿宋"/>
        </w:rPr>
      </w:pPr>
      <w:r>
        <w:rPr>
          <w:rFonts w:hint="eastAsia" w:ascii="仿宋" w:hAnsi="仿宋" w:eastAsia="仿宋" w:cs="仿宋"/>
        </w:rPr>
        <w:t>5.对创新产品或创新性企业的优惠措施为</w:t>
      </w:r>
      <w:r>
        <w:rPr>
          <w:rFonts w:hint="eastAsia" w:ascii="仿宋" w:hAnsi="仿宋" w:eastAsia="仿宋" w:cs="仿宋"/>
          <w:u w:val="single"/>
        </w:rPr>
        <w:t xml:space="preserve">：          无             </w:t>
      </w:r>
    </w:p>
    <w:p>
      <w:pPr>
        <w:pStyle w:val="9"/>
        <w:tabs>
          <w:tab w:val="clear" w:pos="567"/>
        </w:tabs>
        <w:spacing w:before="0" w:line="360" w:lineRule="auto"/>
        <w:ind w:left="-181" w:leftChars="-86" w:firstLine="660" w:firstLineChars="275"/>
        <w:rPr>
          <w:rFonts w:hint="eastAsia" w:ascii="仿宋" w:hAnsi="仿宋" w:eastAsia="仿宋" w:cs="仿宋"/>
        </w:rPr>
      </w:pPr>
      <w:r>
        <w:rPr>
          <w:rFonts w:hint="eastAsia" w:ascii="仿宋" w:hAnsi="仿宋" w:eastAsia="仿宋" w:cs="仿宋"/>
        </w:rPr>
        <w:t>6.同品牌处理办法：</w:t>
      </w:r>
    </w:p>
    <w:p>
      <w:pPr>
        <w:pStyle w:val="9"/>
        <w:tabs>
          <w:tab w:val="clear" w:pos="567"/>
        </w:tabs>
        <w:spacing w:before="0" w:line="360" w:lineRule="auto"/>
        <w:ind w:left="-181" w:leftChars="-86" w:firstLine="180" w:firstLineChars="75"/>
        <w:rPr>
          <w:rFonts w:hint="eastAsia" w:ascii="仿宋" w:hAnsi="仿宋" w:eastAsia="仿宋" w:cs="仿宋"/>
        </w:rPr>
      </w:pPr>
      <w:r>
        <w:rPr>
          <w:rFonts w:hint="eastAsia" w:ascii="仿宋" w:hAnsi="仿宋" w:eastAsia="仿宋" w:cs="仿宋"/>
        </w:rPr>
        <w:t>如采用最低评标办法，则：</w:t>
      </w:r>
      <w:r>
        <w:rPr>
          <w:rFonts w:hint="eastAsia" w:ascii="仿宋" w:hAnsi="仿宋" w:eastAsia="仿宋" w:cs="仿宋"/>
          <w:u w:val="single"/>
        </w:rPr>
        <w:t xml:space="preserve">  报价最低为第一中标候选人                </w:t>
      </w:r>
      <w:r>
        <w:rPr>
          <w:rFonts w:hint="eastAsia" w:ascii="仿宋" w:hAnsi="仿宋" w:eastAsia="仿宋" w:cs="仿宋"/>
        </w:rPr>
        <w:t>；</w:t>
      </w:r>
    </w:p>
    <w:p>
      <w:pPr>
        <w:pStyle w:val="9"/>
        <w:tabs>
          <w:tab w:val="clear" w:pos="567"/>
        </w:tabs>
        <w:spacing w:before="0" w:line="360" w:lineRule="auto"/>
        <w:ind w:left="-181" w:leftChars="-86" w:firstLine="180" w:firstLineChars="75"/>
        <w:rPr>
          <w:rFonts w:hint="eastAsia" w:ascii="仿宋" w:hAnsi="仿宋" w:eastAsia="仿宋" w:cs="仿宋"/>
        </w:rPr>
      </w:pPr>
      <w:r>
        <w:rPr>
          <w:rFonts w:hint="eastAsia" w:ascii="仿宋" w:hAnsi="仿宋" w:eastAsia="仿宋" w:cs="仿宋"/>
        </w:rPr>
        <w:t>如采用综合评标法，则：</w:t>
      </w:r>
      <w:r>
        <w:rPr>
          <w:rFonts w:hint="eastAsia" w:ascii="仿宋" w:hAnsi="仿宋" w:eastAsia="仿宋" w:cs="仿宋"/>
          <w:u w:val="single"/>
        </w:rPr>
        <w:t xml:space="preserve">    综合得分最高的为第一中标候选人          </w:t>
      </w:r>
      <w:r>
        <w:rPr>
          <w:rFonts w:hint="eastAsia" w:ascii="仿宋" w:hAnsi="仿宋" w:eastAsia="仿宋" w:cs="仿宋"/>
        </w:rPr>
        <w:t>。</w:t>
      </w:r>
    </w:p>
    <w:p>
      <w:pPr>
        <w:pStyle w:val="9"/>
        <w:tabs>
          <w:tab w:val="clear" w:pos="567"/>
        </w:tabs>
        <w:spacing w:before="0" w:line="360" w:lineRule="auto"/>
        <w:ind w:left="-181" w:leftChars="-86" w:firstLine="660" w:firstLineChars="275"/>
        <w:rPr>
          <w:rFonts w:hint="eastAsia" w:ascii="仿宋" w:hAnsi="仿宋" w:eastAsia="仿宋" w:cs="仿宋"/>
        </w:rPr>
      </w:pPr>
      <w:r>
        <w:rPr>
          <w:rFonts w:hint="eastAsia" w:ascii="仿宋" w:hAnsi="仿宋" w:eastAsia="仿宋" w:cs="仿宋"/>
        </w:rPr>
        <w:t xml:space="preserve">7.中标候选人并列式时的处理方式：   </w:t>
      </w:r>
    </w:p>
    <w:p>
      <w:pPr>
        <w:pStyle w:val="9"/>
        <w:tabs>
          <w:tab w:val="clear" w:pos="567"/>
        </w:tabs>
        <w:spacing w:before="0" w:line="360" w:lineRule="auto"/>
        <w:ind w:left="-181" w:leftChars="-86" w:firstLine="180" w:firstLineChars="75"/>
        <w:rPr>
          <w:rFonts w:hint="eastAsia" w:ascii="仿宋" w:hAnsi="仿宋" w:eastAsia="仿宋" w:cs="仿宋"/>
        </w:rPr>
      </w:pPr>
      <w:r>
        <w:rPr>
          <w:rFonts w:hint="eastAsia" w:ascii="仿宋" w:hAnsi="仿宋" w:eastAsia="仿宋" w:cs="仿宋"/>
        </w:rPr>
        <w:t>如采用最低评标办法，则：</w:t>
      </w:r>
      <w:r>
        <w:rPr>
          <w:rFonts w:hint="eastAsia" w:ascii="仿宋" w:hAnsi="仿宋" w:eastAsia="仿宋" w:cs="仿宋"/>
          <w:u w:val="single"/>
        </w:rPr>
        <w:t xml:space="preserve">符合招标参数报价最低的为第一中标候选人       </w:t>
      </w:r>
      <w:r>
        <w:rPr>
          <w:rFonts w:hint="eastAsia" w:ascii="仿宋" w:hAnsi="仿宋" w:eastAsia="仿宋" w:cs="仿宋"/>
        </w:rPr>
        <w:t>；</w:t>
      </w:r>
    </w:p>
    <w:p>
      <w:pPr>
        <w:pStyle w:val="9"/>
        <w:tabs>
          <w:tab w:val="clear" w:pos="567"/>
        </w:tabs>
        <w:spacing w:before="0" w:line="360" w:lineRule="auto"/>
        <w:ind w:left="-181" w:leftChars="-86" w:firstLine="180" w:firstLineChars="75"/>
        <w:rPr>
          <w:rFonts w:hint="eastAsia" w:ascii="仿宋" w:hAnsi="仿宋" w:eastAsia="仿宋" w:cs="仿宋"/>
          <w:b/>
        </w:rPr>
      </w:pPr>
      <w:r>
        <w:rPr>
          <w:rFonts w:hint="eastAsia" w:ascii="仿宋" w:hAnsi="仿宋" w:eastAsia="仿宋" w:cs="仿宋"/>
        </w:rPr>
        <w:t>如采用综合评标法，则：</w:t>
      </w:r>
      <w:r>
        <w:rPr>
          <w:rFonts w:hint="eastAsia" w:ascii="仿宋" w:hAnsi="仿宋" w:eastAsia="仿宋" w:cs="仿宋"/>
          <w:u w:val="single"/>
        </w:rPr>
        <w:t xml:space="preserve">符合招标参数要求综合得分最高的为第一中标候选人  </w:t>
      </w:r>
      <w:r>
        <w:rPr>
          <w:rFonts w:hint="eastAsia" w:ascii="仿宋" w:hAnsi="仿宋" w:eastAsia="仿宋" w:cs="仿宋"/>
        </w:rPr>
        <w:t>。</w:t>
      </w:r>
    </w:p>
    <w:p>
      <w:pPr>
        <w:spacing w:line="240" w:lineRule="atLeast"/>
        <w:rPr>
          <w:rFonts w:hint="eastAsia" w:ascii="华文中宋" w:hAnsi="华文中宋" w:eastAsia="华文中宋" w:cs="华文中宋"/>
          <w:b/>
          <w:sz w:val="36"/>
          <w:szCs w:val="36"/>
        </w:rPr>
      </w:pPr>
    </w:p>
    <w:p>
      <w:pPr>
        <w:pStyle w:val="5"/>
        <w:rPr>
          <w:rFonts w:hint="eastAsia" w:ascii="华文中宋" w:hAnsi="华文中宋" w:eastAsia="华文中宋" w:cs="华文中宋"/>
          <w:b/>
          <w:sz w:val="36"/>
          <w:szCs w:val="36"/>
        </w:rPr>
      </w:pPr>
    </w:p>
    <w:p>
      <w:pPr>
        <w:rPr>
          <w:rFonts w:hint="eastAsia"/>
        </w:rPr>
      </w:pPr>
    </w:p>
    <w:p>
      <w:pPr>
        <w:spacing w:line="240" w:lineRule="atLeast"/>
        <w:jc w:val="center"/>
        <w:rPr>
          <w:rFonts w:hint="eastAsia" w:ascii="仿宋" w:hAnsi="仿宋" w:eastAsia="仿宋" w:cs="仿宋"/>
          <w:b/>
          <w:sz w:val="36"/>
          <w:szCs w:val="36"/>
        </w:rPr>
      </w:pPr>
    </w:p>
    <w:p>
      <w:pPr>
        <w:rPr>
          <w:rFonts w:hint="eastAsia"/>
        </w:rPr>
      </w:pPr>
    </w:p>
    <w:p>
      <w:pPr>
        <w:spacing w:line="240" w:lineRule="atLeast"/>
        <w:jc w:val="both"/>
        <w:rPr>
          <w:rFonts w:hint="eastAsia" w:ascii="仿宋" w:hAnsi="仿宋" w:eastAsia="仿宋" w:cs="仿宋"/>
          <w:b/>
          <w:sz w:val="36"/>
          <w:szCs w:val="36"/>
          <w:lang w:val="en-US" w:eastAsia="zh-CN"/>
        </w:rPr>
      </w:pPr>
    </w:p>
    <w:p>
      <w:pPr>
        <w:spacing w:line="240" w:lineRule="atLeast"/>
        <w:jc w:val="center"/>
        <w:rPr>
          <w:rFonts w:hint="eastAsia" w:ascii="仿宋" w:hAnsi="仿宋" w:eastAsia="仿宋" w:cs="仿宋"/>
          <w:b/>
          <w:sz w:val="36"/>
          <w:szCs w:val="36"/>
          <w:lang w:val="en-US" w:eastAsia="zh-CN"/>
        </w:rPr>
      </w:pPr>
    </w:p>
    <w:p>
      <w:pPr>
        <w:spacing w:line="240" w:lineRule="atLeast"/>
        <w:jc w:val="center"/>
        <w:rPr>
          <w:rFonts w:hint="eastAsia" w:ascii="仿宋" w:hAnsi="仿宋" w:eastAsia="仿宋" w:cs="仿宋"/>
          <w:b/>
          <w:sz w:val="36"/>
          <w:szCs w:val="36"/>
          <w:lang w:val="en-US" w:eastAsia="zh-CN"/>
        </w:rPr>
      </w:pPr>
    </w:p>
    <w:p>
      <w:pPr>
        <w:spacing w:line="240" w:lineRule="atLeast"/>
        <w:jc w:val="center"/>
        <w:rPr>
          <w:rFonts w:hint="eastAsia" w:ascii="仿宋" w:hAnsi="仿宋" w:eastAsia="仿宋" w:cs="仿宋"/>
          <w:b/>
          <w:sz w:val="36"/>
          <w:szCs w:val="36"/>
          <w:lang w:val="en-US" w:eastAsia="zh-CN"/>
        </w:rPr>
      </w:pPr>
    </w:p>
    <w:p>
      <w:pPr>
        <w:spacing w:line="240" w:lineRule="atLeast"/>
        <w:jc w:val="center"/>
        <w:rPr>
          <w:rFonts w:hint="eastAsia" w:ascii="仿宋" w:hAnsi="仿宋" w:eastAsia="仿宋" w:cs="仿宋"/>
          <w:b/>
          <w:sz w:val="36"/>
          <w:szCs w:val="36"/>
          <w:lang w:val="en-US" w:eastAsia="zh-CN"/>
        </w:rPr>
      </w:pPr>
    </w:p>
    <w:p>
      <w:pPr>
        <w:spacing w:line="240" w:lineRule="atLeast"/>
        <w:jc w:val="center"/>
        <w:rPr>
          <w:rFonts w:hint="eastAsia" w:ascii="仿宋" w:hAnsi="仿宋" w:eastAsia="仿宋" w:cs="仿宋"/>
          <w:b/>
          <w:sz w:val="36"/>
          <w:szCs w:val="36"/>
          <w:lang w:val="en-US" w:eastAsia="zh-CN"/>
        </w:rPr>
      </w:pPr>
    </w:p>
    <w:p>
      <w:pPr>
        <w:spacing w:line="240" w:lineRule="atLeast"/>
        <w:jc w:val="center"/>
        <w:rPr>
          <w:rFonts w:hint="eastAsia" w:ascii="仿宋" w:hAnsi="仿宋" w:eastAsia="仿宋" w:cs="仿宋"/>
          <w:b/>
          <w:sz w:val="36"/>
          <w:szCs w:val="36"/>
          <w:lang w:val="en-US" w:eastAsia="zh-CN"/>
        </w:rPr>
      </w:pPr>
    </w:p>
    <w:p>
      <w:pPr>
        <w:spacing w:line="240" w:lineRule="atLeast"/>
        <w:jc w:val="center"/>
        <w:rPr>
          <w:rFonts w:hint="eastAsia" w:ascii="仿宋" w:hAnsi="仿宋" w:eastAsia="仿宋" w:cs="仿宋"/>
          <w:b/>
          <w:sz w:val="36"/>
          <w:szCs w:val="36"/>
          <w:lang w:val="en-US" w:eastAsia="zh-CN"/>
        </w:rPr>
      </w:pPr>
    </w:p>
    <w:p>
      <w:pPr>
        <w:spacing w:line="240" w:lineRule="atLeast"/>
        <w:jc w:val="center"/>
        <w:rPr>
          <w:rFonts w:hint="eastAsia" w:ascii="仿宋" w:hAnsi="仿宋" w:eastAsia="仿宋" w:cs="仿宋"/>
          <w:b/>
          <w:sz w:val="36"/>
          <w:szCs w:val="36"/>
          <w:lang w:val="en-US" w:eastAsia="zh-CN"/>
        </w:rPr>
      </w:pPr>
    </w:p>
    <w:p>
      <w:pPr>
        <w:spacing w:line="240" w:lineRule="atLeast"/>
        <w:jc w:val="center"/>
        <w:rPr>
          <w:rFonts w:hint="eastAsia" w:ascii="仿宋" w:hAnsi="仿宋" w:eastAsia="仿宋" w:cs="仿宋"/>
          <w:b/>
          <w:sz w:val="36"/>
          <w:szCs w:val="36"/>
          <w:lang w:val="en-US" w:eastAsia="zh-CN"/>
        </w:rPr>
      </w:pPr>
    </w:p>
    <w:p>
      <w:pPr>
        <w:spacing w:line="240" w:lineRule="atLeast"/>
        <w:jc w:val="center"/>
        <w:rPr>
          <w:rFonts w:hint="eastAsia" w:ascii="仿宋" w:hAnsi="仿宋" w:eastAsia="仿宋" w:cs="仿宋"/>
          <w:b/>
          <w:sz w:val="36"/>
          <w:szCs w:val="36"/>
          <w:lang w:val="en-US" w:eastAsia="zh-CN"/>
        </w:rPr>
      </w:pPr>
    </w:p>
    <w:p>
      <w:pPr>
        <w:spacing w:line="240" w:lineRule="atLeast"/>
        <w:jc w:val="center"/>
        <w:rPr>
          <w:rFonts w:hint="eastAsia" w:ascii="仿宋" w:hAnsi="仿宋" w:eastAsia="仿宋" w:cs="仿宋"/>
          <w:b/>
          <w:sz w:val="36"/>
          <w:szCs w:val="36"/>
          <w:lang w:val="en-US" w:eastAsia="zh-CN"/>
        </w:rPr>
      </w:pPr>
    </w:p>
    <w:p>
      <w:pPr>
        <w:spacing w:line="240" w:lineRule="atLeast"/>
        <w:jc w:val="center"/>
        <w:rPr>
          <w:rFonts w:hint="eastAsia" w:ascii="仿宋" w:hAnsi="仿宋" w:eastAsia="仿宋" w:cs="仿宋"/>
          <w:b/>
          <w:sz w:val="36"/>
          <w:szCs w:val="36"/>
          <w:lang w:val="en-US" w:eastAsia="zh-CN"/>
        </w:rPr>
      </w:pPr>
    </w:p>
    <w:p>
      <w:pPr>
        <w:spacing w:line="240" w:lineRule="atLeast"/>
        <w:jc w:val="center"/>
        <w:rPr>
          <w:rFonts w:hint="eastAsia" w:ascii="仿宋" w:hAnsi="仿宋" w:eastAsia="仿宋" w:cs="仿宋"/>
          <w:b/>
          <w:sz w:val="36"/>
          <w:szCs w:val="36"/>
          <w:lang w:val="en-US" w:eastAsia="zh-CN"/>
        </w:rPr>
      </w:pPr>
    </w:p>
    <w:p>
      <w:pPr>
        <w:spacing w:line="240" w:lineRule="atLeast"/>
        <w:jc w:val="center"/>
        <w:rPr>
          <w:rFonts w:hint="eastAsia" w:ascii="仿宋" w:hAnsi="仿宋" w:eastAsia="仿宋" w:cs="仿宋"/>
          <w:b/>
          <w:sz w:val="36"/>
          <w:szCs w:val="36"/>
          <w:lang w:val="en-US" w:eastAsia="zh-CN"/>
        </w:rPr>
      </w:pPr>
    </w:p>
    <w:p>
      <w:pPr>
        <w:spacing w:line="240" w:lineRule="atLeast"/>
        <w:jc w:val="center"/>
        <w:rPr>
          <w:rFonts w:hint="eastAsia" w:ascii="仿宋" w:hAnsi="仿宋" w:eastAsia="仿宋" w:cs="仿宋"/>
          <w:b/>
          <w:sz w:val="36"/>
          <w:szCs w:val="36"/>
          <w:lang w:val="en-US" w:eastAsia="zh-CN"/>
        </w:rPr>
      </w:pPr>
    </w:p>
    <w:p>
      <w:pPr>
        <w:spacing w:line="240" w:lineRule="atLeast"/>
        <w:jc w:val="center"/>
        <w:rPr>
          <w:rFonts w:hint="eastAsia" w:ascii="仿宋" w:hAnsi="仿宋" w:eastAsia="仿宋" w:cs="仿宋"/>
          <w:b/>
          <w:sz w:val="36"/>
          <w:szCs w:val="36"/>
          <w:lang w:val="en-US" w:eastAsia="zh-CN"/>
        </w:rPr>
      </w:pPr>
    </w:p>
    <w:p>
      <w:pPr>
        <w:spacing w:line="240" w:lineRule="atLeast"/>
        <w:jc w:val="center"/>
        <w:rPr>
          <w:rFonts w:hint="eastAsia" w:ascii="仿宋" w:hAnsi="仿宋" w:eastAsia="仿宋" w:cs="仿宋"/>
          <w:b/>
          <w:sz w:val="36"/>
          <w:szCs w:val="36"/>
          <w:lang w:val="en-US" w:eastAsia="zh-CN"/>
        </w:rPr>
      </w:pPr>
    </w:p>
    <w:p>
      <w:pPr>
        <w:spacing w:line="240" w:lineRule="atLeast"/>
        <w:jc w:val="center"/>
        <w:rPr>
          <w:rFonts w:hint="eastAsia" w:ascii="仿宋" w:hAnsi="仿宋" w:eastAsia="仿宋" w:cs="仿宋"/>
          <w:b/>
          <w:sz w:val="36"/>
          <w:szCs w:val="36"/>
          <w:lang w:val="en-US" w:eastAsia="zh-CN"/>
        </w:rPr>
      </w:pPr>
    </w:p>
    <w:p>
      <w:pPr>
        <w:spacing w:line="240" w:lineRule="atLeast"/>
        <w:jc w:val="center"/>
        <w:rPr>
          <w:rFonts w:hint="eastAsia" w:ascii="仿宋" w:hAnsi="仿宋" w:eastAsia="仿宋" w:cs="仿宋"/>
          <w:b/>
          <w:sz w:val="36"/>
          <w:szCs w:val="36"/>
          <w:lang w:val="en-US" w:eastAsia="zh-CN"/>
        </w:rPr>
      </w:pPr>
    </w:p>
    <w:p>
      <w:pPr>
        <w:spacing w:line="240" w:lineRule="atLeast"/>
        <w:jc w:val="center"/>
        <w:rPr>
          <w:rFonts w:hint="eastAsia" w:ascii="仿宋" w:hAnsi="仿宋" w:eastAsia="仿宋" w:cs="仿宋"/>
          <w:b/>
          <w:sz w:val="36"/>
          <w:szCs w:val="36"/>
          <w:lang w:val="en-US" w:eastAsia="zh-CN"/>
        </w:rPr>
      </w:pPr>
    </w:p>
    <w:p>
      <w:pPr>
        <w:spacing w:line="240" w:lineRule="atLeast"/>
        <w:jc w:val="center"/>
        <w:rPr>
          <w:rFonts w:hint="eastAsia" w:ascii="仿宋" w:hAnsi="仿宋" w:eastAsia="仿宋" w:cs="仿宋"/>
          <w:b/>
          <w:sz w:val="36"/>
          <w:szCs w:val="36"/>
          <w:lang w:val="en-US" w:eastAsia="zh-CN"/>
        </w:rPr>
      </w:pPr>
    </w:p>
    <w:p>
      <w:pPr>
        <w:spacing w:line="240" w:lineRule="atLeast"/>
        <w:jc w:val="center"/>
        <w:rPr>
          <w:rFonts w:hint="eastAsia" w:ascii="仿宋" w:hAnsi="仿宋" w:eastAsia="仿宋" w:cs="仿宋"/>
          <w:b/>
          <w:sz w:val="36"/>
          <w:szCs w:val="36"/>
          <w:lang w:eastAsia="zh-CN"/>
        </w:rPr>
      </w:pPr>
      <w:r>
        <w:rPr>
          <w:rFonts w:hint="eastAsia" w:ascii="仿宋" w:hAnsi="仿宋" w:eastAsia="仿宋" w:cs="仿宋"/>
          <w:b/>
          <w:sz w:val="36"/>
          <w:szCs w:val="36"/>
          <w:lang w:val="en-US" w:eastAsia="zh-CN"/>
        </w:rPr>
        <w:t>叶城县教育系统2022-2023学年中小学、幼儿园食材采购糕点项目二次（第十三包）</w:t>
      </w:r>
    </w:p>
    <w:p>
      <w:pPr>
        <w:pStyle w:val="2"/>
        <w:rPr>
          <w:rFonts w:hint="eastAsia"/>
        </w:rPr>
      </w:pPr>
    </w:p>
    <w:p>
      <w:pPr>
        <w:spacing w:line="240" w:lineRule="atLeast"/>
        <w:jc w:val="center"/>
        <w:rPr>
          <w:rFonts w:hint="eastAsia" w:ascii="仿宋" w:hAnsi="仿宋" w:eastAsia="仿宋" w:cs="仿宋"/>
          <w:b/>
          <w:sz w:val="36"/>
          <w:szCs w:val="36"/>
        </w:rPr>
      </w:pPr>
    </w:p>
    <w:p>
      <w:pPr>
        <w:spacing w:line="240" w:lineRule="atLeast"/>
        <w:jc w:val="center"/>
        <w:rPr>
          <w:rFonts w:hint="eastAsia" w:ascii="仿宋" w:hAnsi="仿宋" w:eastAsia="仿宋" w:cs="仿宋"/>
          <w:b/>
          <w:sz w:val="36"/>
          <w:szCs w:val="36"/>
        </w:rPr>
      </w:pPr>
    </w:p>
    <w:p>
      <w:pPr>
        <w:spacing w:line="240" w:lineRule="atLeast"/>
        <w:jc w:val="center"/>
        <w:rPr>
          <w:rFonts w:hint="eastAsia" w:ascii="仿宋" w:hAnsi="仿宋" w:eastAsia="仿宋" w:cs="仿宋"/>
          <w:b/>
          <w:sz w:val="36"/>
          <w:szCs w:val="36"/>
        </w:rPr>
      </w:pPr>
      <w:r>
        <w:rPr>
          <w:rFonts w:hint="eastAsia" w:ascii="仿宋" w:hAnsi="仿宋" w:eastAsia="仿宋" w:cs="仿宋"/>
          <w:b/>
          <w:sz w:val="36"/>
          <w:szCs w:val="36"/>
        </w:rPr>
        <w:t>招标文件</w:t>
      </w:r>
    </w:p>
    <w:p>
      <w:pPr>
        <w:spacing w:line="240" w:lineRule="atLeast"/>
        <w:ind w:firstLine="1506" w:firstLineChars="500"/>
        <w:rPr>
          <w:rFonts w:hint="eastAsia" w:ascii="仿宋" w:hAnsi="仿宋" w:eastAsia="仿宋" w:cs="仿宋"/>
          <w:b/>
          <w:sz w:val="30"/>
          <w:szCs w:val="30"/>
        </w:rPr>
      </w:pPr>
    </w:p>
    <w:p>
      <w:pPr>
        <w:pStyle w:val="24"/>
        <w:rPr>
          <w:rFonts w:hint="eastAsia"/>
        </w:rPr>
      </w:pPr>
    </w:p>
    <w:p>
      <w:pPr>
        <w:spacing w:line="240" w:lineRule="atLeast"/>
        <w:jc w:val="center"/>
        <w:rPr>
          <w:rFonts w:hint="eastAsia" w:ascii="仿宋" w:hAnsi="仿宋" w:eastAsia="仿宋" w:cs="仿宋"/>
          <w:b/>
          <w:sz w:val="32"/>
          <w:szCs w:val="32"/>
        </w:rPr>
      </w:pPr>
      <w:r>
        <w:rPr>
          <w:rFonts w:hint="eastAsia" w:ascii="仿宋" w:hAnsi="仿宋" w:eastAsia="仿宋" w:cs="仿宋"/>
          <w:b/>
          <w:sz w:val="32"/>
          <w:szCs w:val="32"/>
        </w:rPr>
        <w:t>（项目编号：</w:t>
      </w:r>
      <w:r>
        <w:rPr>
          <w:rFonts w:hint="eastAsia" w:ascii="仿宋" w:hAnsi="仿宋" w:eastAsia="仿宋" w:cs="仿宋"/>
          <w:b/>
          <w:sz w:val="32"/>
          <w:szCs w:val="32"/>
          <w:lang w:eastAsia="zh-CN"/>
        </w:rPr>
        <w:t>XJTRFYCG(GK)-2022-002</w:t>
      </w:r>
      <w:r>
        <w:rPr>
          <w:rFonts w:hint="eastAsia" w:ascii="仿宋" w:hAnsi="仿宋" w:eastAsia="仿宋" w:cs="仿宋"/>
          <w:b/>
          <w:sz w:val="32"/>
          <w:szCs w:val="32"/>
        </w:rPr>
        <w:t>）</w:t>
      </w:r>
    </w:p>
    <w:p>
      <w:pPr>
        <w:spacing w:line="240" w:lineRule="atLeast"/>
        <w:ind w:left="1080" w:leftChars="257" w:hanging="540"/>
        <w:rPr>
          <w:rFonts w:hint="eastAsia" w:ascii="仿宋" w:hAnsi="仿宋" w:eastAsia="仿宋" w:cs="仿宋"/>
          <w:b/>
          <w:sz w:val="28"/>
        </w:rPr>
      </w:pPr>
    </w:p>
    <w:p>
      <w:pPr>
        <w:spacing w:line="240" w:lineRule="atLeast"/>
        <w:ind w:left="1080" w:leftChars="257" w:hanging="540"/>
        <w:rPr>
          <w:rFonts w:hint="eastAsia" w:ascii="仿宋" w:hAnsi="仿宋" w:eastAsia="仿宋" w:cs="仿宋"/>
          <w:b/>
          <w:sz w:val="32"/>
          <w:szCs w:val="32"/>
        </w:rPr>
      </w:pPr>
    </w:p>
    <w:p>
      <w:pPr>
        <w:spacing w:line="240" w:lineRule="atLeast"/>
        <w:ind w:left="1080" w:leftChars="257" w:hanging="540"/>
        <w:rPr>
          <w:rFonts w:hint="eastAsia" w:ascii="仿宋" w:hAnsi="仿宋" w:eastAsia="仿宋" w:cs="仿宋"/>
          <w:b/>
          <w:sz w:val="28"/>
        </w:rPr>
      </w:pPr>
    </w:p>
    <w:p>
      <w:pPr>
        <w:spacing w:line="240" w:lineRule="atLeast"/>
        <w:jc w:val="center"/>
        <w:rPr>
          <w:rFonts w:hint="eastAsia" w:ascii="仿宋" w:hAnsi="仿宋" w:eastAsia="仿宋" w:cs="仿宋"/>
          <w:b/>
          <w:sz w:val="36"/>
          <w:szCs w:val="36"/>
        </w:rPr>
      </w:pPr>
      <w:r>
        <w:rPr>
          <w:rFonts w:hint="eastAsia" w:ascii="仿宋" w:hAnsi="仿宋" w:eastAsia="仿宋" w:cs="仿宋"/>
          <w:b/>
          <w:sz w:val="36"/>
          <w:szCs w:val="36"/>
        </w:rPr>
        <w:t>第三册</w:t>
      </w:r>
    </w:p>
    <w:p>
      <w:pPr>
        <w:spacing w:line="240" w:lineRule="atLeast"/>
        <w:ind w:left="1080" w:leftChars="257" w:hanging="540"/>
        <w:jc w:val="center"/>
        <w:rPr>
          <w:rFonts w:hint="eastAsia" w:ascii="仿宋" w:hAnsi="仿宋" w:eastAsia="仿宋" w:cs="仿宋"/>
          <w:b/>
          <w:sz w:val="52"/>
        </w:rPr>
      </w:pPr>
    </w:p>
    <w:p>
      <w:pPr>
        <w:spacing w:line="240" w:lineRule="atLeast"/>
        <w:ind w:left="1080" w:leftChars="257" w:hanging="540"/>
        <w:jc w:val="center"/>
        <w:rPr>
          <w:rFonts w:ascii="仿宋_GB2312" w:eastAsia="仿宋_GB2312"/>
          <w:b/>
          <w:sz w:val="52"/>
        </w:rPr>
      </w:pPr>
    </w:p>
    <w:p>
      <w:pPr>
        <w:spacing w:line="240" w:lineRule="atLeast"/>
        <w:ind w:left="1080" w:leftChars="257" w:hanging="540"/>
        <w:jc w:val="center"/>
        <w:rPr>
          <w:rFonts w:ascii="仿宋_GB2312" w:eastAsia="仿宋_GB2312"/>
          <w:b/>
          <w:sz w:val="52"/>
        </w:rPr>
      </w:pPr>
    </w:p>
    <w:p>
      <w:pPr>
        <w:spacing w:line="240" w:lineRule="atLeast"/>
        <w:ind w:left="1080" w:leftChars="257" w:hanging="540"/>
        <w:jc w:val="center"/>
        <w:rPr>
          <w:rFonts w:ascii="仿宋_GB2312" w:eastAsia="仿宋_GB2312"/>
          <w:b/>
          <w:sz w:val="52"/>
        </w:rPr>
      </w:pPr>
    </w:p>
    <w:p>
      <w:pPr>
        <w:spacing w:line="240" w:lineRule="atLeast"/>
        <w:ind w:left="1080" w:leftChars="257" w:hanging="540"/>
        <w:jc w:val="center"/>
        <w:rPr>
          <w:rFonts w:hint="eastAsia" w:ascii="仿宋_GB2312" w:eastAsia="仿宋_GB2312"/>
          <w:b/>
          <w:sz w:val="52"/>
        </w:rPr>
      </w:pPr>
    </w:p>
    <w:p>
      <w:pPr>
        <w:spacing w:line="240" w:lineRule="atLeast"/>
        <w:ind w:left="1080" w:leftChars="257" w:hanging="540"/>
        <w:jc w:val="center"/>
        <w:rPr>
          <w:rFonts w:hint="eastAsia" w:ascii="仿宋_GB2312" w:eastAsia="仿宋_GB2312"/>
          <w:b/>
          <w:sz w:val="52"/>
        </w:rPr>
      </w:pPr>
    </w:p>
    <w:p>
      <w:pPr>
        <w:spacing w:line="240" w:lineRule="atLeast"/>
        <w:ind w:left="1080" w:leftChars="257" w:hanging="540"/>
        <w:jc w:val="center"/>
        <w:rPr>
          <w:rFonts w:ascii="仿宋_GB2312" w:eastAsia="仿宋_GB2312"/>
          <w:b/>
          <w:sz w:val="52"/>
        </w:rPr>
      </w:pPr>
      <w:r>
        <w:rPr>
          <w:rFonts w:hint="eastAsia" w:ascii="仿宋_GB2312" w:eastAsia="仿宋_GB2312"/>
          <w:b/>
          <w:sz w:val="52"/>
        </w:rPr>
        <w:t xml:space="preserve">  </w:t>
      </w:r>
    </w:p>
    <w:p>
      <w:pPr>
        <w:spacing w:line="240" w:lineRule="atLeast"/>
        <w:ind w:left="1080" w:leftChars="257" w:hanging="540"/>
        <w:rPr>
          <w:rFonts w:hint="eastAsia" w:ascii="仿宋_GB2312" w:eastAsia="仿宋_GB2312"/>
          <w:b/>
          <w:szCs w:val="21"/>
        </w:rPr>
      </w:pPr>
    </w:p>
    <w:p>
      <w:pPr>
        <w:rPr>
          <w:rFonts w:ascii="仿宋_GB2312" w:eastAsia="仿宋_GB2312"/>
          <w:sz w:val="30"/>
          <w:szCs w:val="30"/>
        </w:rPr>
      </w:pPr>
      <w:r>
        <w:rPr>
          <w:rFonts w:ascii="仿宋_GB2312" w:eastAsia="仿宋_GB2312"/>
          <w:b/>
          <w:sz w:val="52"/>
        </w:rPr>
        <w:br w:type="page"/>
      </w:r>
    </w:p>
    <w:p>
      <w:pPr>
        <w:pStyle w:val="3"/>
        <w:tabs>
          <w:tab w:val="left" w:pos="0"/>
        </w:tabs>
        <w:spacing w:before="0" w:after="0" w:line="240" w:lineRule="atLeast"/>
        <w:ind w:left="-15"/>
        <w:rPr>
          <w:rFonts w:hint="eastAsia" w:ascii="仿宋" w:hAnsi="仿宋" w:eastAsia="仿宋" w:cs="仿宋"/>
          <w:sz w:val="30"/>
          <w:szCs w:val="30"/>
        </w:rPr>
      </w:pPr>
      <w:bookmarkStart w:id="394" w:name="_Toc515647833"/>
      <w:bookmarkStart w:id="395" w:name="_Toc4796"/>
      <w:bookmarkStart w:id="396" w:name="_Toc18697"/>
      <w:bookmarkStart w:id="397" w:name="_Toc6865"/>
      <w:r>
        <w:rPr>
          <w:rFonts w:hint="eastAsia" w:ascii="仿宋" w:hAnsi="仿宋" w:eastAsia="仿宋" w:cs="仿宋"/>
          <w:sz w:val="30"/>
          <w:szCs w:val="30"/>
        </w:rPr>
        <w:t>第</w:t>
      </w:r>
      <w:r>
        <w:rPr>
          <w:rFonts w:hint="eastAsia" w:ascii="仿宋" w:hAnsi="仿宋" w:eastAsia="仿宋" w:cs="仿宋"/>
          <w:sz w:val="30"/>
          <w:szCs w:val="30"/>
          <w:lang w:eastAsia="zh-CN"/>
        </w:rPr>
        <w:t>七</w:t>
      </w:r>
      <w:r>
        <w:rPr>
          <w:rFonts w:hint="eastAsia" w:ascii="仿宋" w:hAnsi="仿宋" w:eastAsia="仿宋" w:cs="仿宋"/>
          <w:sz w:val="30"/>
          <w:szCs w:val="30"/>
        </w:rPr>
        <w:t>章</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政府采购合同</w:t>
      </w:r>
      <w:bookmarkEnd w:id="393"/>
      <w:bookmarkEnd w:id="394"/>
      <w:bookmarkEnd w:id="395"/>
      <w:bookmarkEnd w:id="396"/>
      <w:bookmarkEnd w:id="397"/>
      <w:bookmarkStart w:id="398" w:name="_Hlt487972895"/>
      <w:bookmarkEnd w:id="398"/>
      <w:bookmarkStart w:id="399" w:name="_Toc487900382"/>
      <w:bookmarkStart w:id="400" w:name="_Toc216513788"/>
    </w:p>
    <w:bookmarkEnd w:id="399"/>
    <w:bookmarkEnd w:id="400"/>
    <w:p>
      <w:pPr>
        <w:spacing w:line="240" w:lineRule="atLeast"/>
        <w:rPr>
          <w:rFonts w:hint="eastAsia" w:ascii="仿宋_GB2312" w:eastAsia="仿宋_GB2312"/>
          <w:b/>
          <w:kern w:val="44"/>
          <w:sz w:val="32"/>
          <w:szCs w:val="20"/>
        </w:rPr>
      </w:pPr>
    </w:p>
    <w:p>
      <w:pPr>
        <w:spacing w:line="240" w:lineRule="atLeast"/>
        <w:ind w:left="-567" w:leftChars="-270" w:firstLine="540"/>
        <w:jc w:val="center"/>
        <w:rPr>
          <w:rFonts w:hint="eastAsia" w:ascii="仿宋" w:hAnsi="仿宋" w:eastAsia="仿宋" w:cs="仿宋"/>
          <w:kern w:val="44"/>
          <w:sz w:val="28"/>
          <w:szCs w:val="28"/>
        </w:rPr>
      </w:pPr>
      <w:r>
        <w:rPr>
          <w:rFonts w:hint="eastAsia" w:ascii="仿宋" w:hAnsi="仿宋" w:eastAsia="仿宋" w:cs="仿宋"/>
          <w:kern w:val="44"/>
          <w:sz w:val="28"/>
          <w:szCs w:val="28"/>
        </w:rPr>
        <w:t>请参照货物类政府采购合同参考范本订立采购合同。</w:t>
      </w:r>
    </w:p>
    <w:p>
      <w:pPr>
        <w:rPr>
          <w:rFonts w:hint="eastAsia" w:ascii="仿宋" w:hAnsi="仿宋" w:eastAsia="仿宋" w:cs="仿宋"/>
          <w:sz w:val="28"/>
          <w:szCs w:val="28"/>
          <w:u w:val="single"/>
        </w:rPr>
      </w:pPr>
      <w:r>
        <w:rPr>
          <w:rFonts w:hint="eastAsia" w:ascii="仿宋" w:hAnsi="仿宋" w:eastAsia="仿宋" w:cs="仿宋"/>
          <w:sz w:val="28"/>
          <w:szCs w:val="28"/>
        </w:rPr>
        <w:t>合同编号：</w:t>
      </w:r>
      <w:r>
        <w:rPr>
          <w:rFonts w:hint="eastAsia" w:ascii="仿宋" w:hAnsi="仿宋" w:eastAsia="仿宋" w:cs="仿宋"/>
          <w:sz w:val="28"/>
          <w:szCs w:val="28"/>
          <w:u w:val="single"/>
        </w:rPr>
        <w:t xml:space="preserve">           </w:t>
      </w:r>
    </w:p>
    <w:p>
      <w:pPr>
        <w:spacing w:line="480" w:lineRule="auto"/>
        <w:jc w:val="center"/>
        <w:rPr>
          <w:rFonts w:ascii="楷体" w:hAnsi="楷体" w:eastAsia="楷体"/>
          <w:b/>
          <w:sz w:val="28"/>
          <w:szCs w:val="28"/>
        </w:rPr>
      </w:pPr>
    </w:p>
    <w:p>
      <w:pPr>
        <w:spacing w:line="480" w:lineRule="auto"/>
        <w:jc w:val="center"/>
        <w:rPr>
          <w:rFonts w:ascii="楷体" w:hAnsi="楷体" w:eastAsia="楷体"/>
          <w:b/>
          <w:sz w:val="28"/>
          <w:szCs w:val="28"/>
        </w:rPr>
      </w:pPr>
    </w:p>
    <w:p>
      <w:pPr>
        <w:spacing w:line="480" w:lineRule="auto"/>
        <w:jc w:val="center"/>
        <w:rPr>
          <w:rFonts w:ascii="楷体" w:hAnsi="楷体" w:eastAsia="楷体"/>
          <w:b/>
          <w:sz w:val="28"/>
          <w:szCs w:val="28"/>
        </w:rPr>
      </w:pPr>
    </w:p>
    <w:p>
      <w:pPr>
        <w:spacing w:line="480" w:lineRule="auto"/>
        <w:jc w:val="center"/>
        <w:rPr>
          <w:rFonts w:ascii="楷体" w:hAnsi="楷体" w:eastAsia="楷体"/>
          <w:b/>
          <w:sz w:val="44"/>
          <w:szCs w:val="44"/>
        </w:rPr>
      </w:pPr>
      <w:r>
        <w:rPr>
          <w:rFonts w:hint="eastAsia" w:ascii="楷体" w:hAnsi="楷体" w:eastAsia="楷体"/>
          <w:b/>
          <w:sz w:val="44"/>
          <w:szCs w:val="44"/>
        </w:rPr>
        <w:t>政府采购合同参考范本</w:t>
      </w:r>
    </w:p>
    <w:p>
      <w:pPr>
        <w:spacing w:line="480" w:lineRule="auto"/>
        <w:jc w:val="center"/>
        <w:rPr>
          <w:rFonts w:ascii="楷体" w:hAnsi="楷体" w:eastAsia="楷体"/>
          <w:b/>
          <w:sz w:val="24"/>
        </w:rPr>
      </w:pPr>
      <w:r>
        <w:rPr>
          <w:rFonts w:hint="eastAsia" w:ascii="楷体" w:hAnsi="楷体" w:eastAsia="楷体"/>
          <w:b/>
          <w:sz w:val="24"/>
        </w:rPr>
        <w:t>（货物类）</w:t>
      </w:r>
    </w:p>
    <w:p>
      <w:pPr>
        <w:pStyle w:val="28"/>
        <w:ind w:firstLine="0"/>
        <w:rPr>
          <w:rFonts w:ascii="楷体" w:hAnsi="楷体" w:eastAsia="楷体"/>
          <w:szCs w:val="24"/>
        </w:rPr>
      </w:pPr>
    </w:p>
    <w:p>
      <w:pPr>
        <w:pStyle w:val="28"/>
        <w:ind w:firstLine="0"/>
        <w:rPr>
          <w:rFonts w:ascii="楷体" w:hAnsi="楷体" w:eastAsia="楷体"/>
          <w:szCs w:val="24"/>
        </w:rPr>
      </w:pPr>
    </w:p>
    <w:p>
      <w:pPr>
        <w:pStyle w:val="28"/>
        <w:ind w:firstLine="0"/>
        <w:rPr>
          <w:rFonts w:ascii="楷体" w:hAnsi="楷体" w:eastAsia="楷体"/>
          <w:szCs w:val="24"/>
        </w:rPr>
      </w:pPr>
    </w:p>
    <w:p>
      <w:pPr>
        <w:pStyle w:val="28"/>
        <w:ind w:firstLine="0"/>
        <w:jc w:val="center"/>
        <w:rPr>
          <w:rFonts w:ascii="楷体" w:hAnsi="楷体" w:eastAsia="楷体"/>
          <w:b/>
          <w:szCs w:val="24"/>
        </w:rPr>
      </w:pPr>
      <w:r>
        <w:rPr>
          <w:rFonts w:hint="eastAsia" w:ascii="楷体" w:hAnsi="楷体" w:eastAsia="楷体"/>
          <w:b/>
          <w:szCs w:val="24"/>
        </w:rPr>
        <w:t>第一部分</w:t>
      </w:r>
      <w:r>
        <w:rPr>
          <w:rFonts w:ascii="楷体" w:hAnsi="楷体" w:eastAsia="楷体"/>
          <w:b/>
          <w:szCs w:val="24"/>
        </w:rPr>
        <w:t xml:space="preserve"> </w:t>
      </w:r>
      <w:r>
        <w:rPr>
          <w:rFonts w:hint="eastAsia" w:ascii="楷体" w:hAnsi="楷体" w:eastAsia="楷体"/>
          <w:b/>
          <w:szCs w:val="24"/>
        </w:rPr>
        <w:t>合同书</w:t>
      </w:r>
    </w:p>
    <w:p>
      <w:pPr>
        <w:pStyle w:val="28"/>
        <w:ind w:firstLine="0"/>
        <w:rPr>
          <w:rFonts w:ascii="楷体" w:hAnsi="楷体" w:eastAsia="楷体"/>
          <w:szCs w:val="24"/>
        </w:rPr>
      </w:pPr>
    </w:p>
    <w:p>
      <w:pPr>
        <w:pStyle w:val="28"/>
        <w:ind w:firstLine="0"/>
        <w:rPr>
          <w:rFonts w:ascii="楷体" w:hAnsi="楷体" w:eastAsia="楷体"/>
          <w:szCs w:val="24"/>
        </w:rPr>
      </w:pPr>
    </w:p>
    <w:p>
      <w:pPr>
        <w:spacing w:before="120" w:line="22" w:lineRule="atLeast"/>
        <w:rPr>
          <w:rFonts w:ascii="楷体" w:hAnsi="楷体" w:eastAsia="楷体"/>
          <w:sz w:val="24"/>
        </w:rPr>
      </w:pPr>
    </w:p>
    <w:p>
      <w:pPr>
        <w:spacing w:before="120" w:line="22" w:lineRule="atLeast"/>
        <w:ind w:left="960"/>
        <w:rPr>
          <w:rFonts w:ascii="楷体" w:hAnsi="楷体" w:eastAsia="楷体"/>
          <w:sz w:val="24"/>
        </w:rPr>
      </w:pPr>
      <w:r>
        <w:rPr>
          <w:rFonts w:hint="eastAsia" w:ascii="楷体" w:hAnsi="楷体" w:eastAsia="楷体"/>
          <w:sz w:val="24"/>
        </w:rPr>
        <w:t>项目名称：</w:t>
      </w:r>
      <w:r>
        <w:rPr>
          <w:rFonts w:ascii="楷体" w:hAnsi="楷体" w:eastAsia="楷体"/>
          <w:sz w:val="24"/>
          <w:u w:val="single"/>
        </w:rPr>
        <w:t xml:space="preserve">                                   </w:t>
      </w:r>
    </w:p>
    <w:p>
      <w:pPr>
        <w:pStyle w:val="29"/>
        <w:spacing w:before="120" w:line="22" w:lineRule="atLeast"/>
        <w:rPr>
          <w:rFonts w:ascii="楷体" w:hAnsi="楷体" w:eastAsia="楷体"/>
          <w:szCs w:val="24"/>
        </w:rPr>
      </w:pPr>
    </w:p>
    <w:p>
      <w:pPr>
        <w:pStyle w:val="29"/>
        <w:spacing w:before="120" w:line="22" w:lineRule="atLeast"/>
        <w:rPr>
          <w:rFonts w:ascii="楷体" w:hAnsi="楷体" w:eastAsia="楷体"/>
          <w:szCs w:val="24"/>
        </w:rPr>
      </w:pPr>
    </w:p>
    <w:p/>
    <w:p>
      <w:pPr>
        <w:spacing w:before="120" w:line="22" w:lineRule="atLeast"/>
        <w:ind w:left="960"/>
        <w:rPr>
          <w:rFonts w:ascii="楷体" w:hAnsi="楷体" w:eastAsia="楷体"/>
          <w:sz w:val="24"/>
          <w:u w:val="single"/>
        </w:rPr>
      </w:pPr>
      <w:r>
        <w:rPr>
          <w:rFonts w:hint="eastAsia" w:ascii="楷体" w:hAnsi="楷体" w:eastAsia="楷体"/>
          <w:sz w:val="24"/>
        </w:rPr>
        <w:t>甲方：</w:t>
      </w:r>
      <w:r>
        <w:rPr>
          <w:rFonts w:ascii="楷体" w:hAnsi="楷体" w:eastAsia="楷体"/>
          <w:sz w:val="24"/>
          <w:u w:val="single"/>
        </w:rPr>
        <w:t xml:space="preserve">                                       </w:t>
      </w:r>
    </w:p>
    <w:p>
      <w:pPr>
        <w:spacing w:before="120" w:line="22" w:lineRule="atLeast"/>
        <w:rPr>
          <w:rFonts w:ascii="楷体" w:hAnsi="楷体" w:eastAsia="楷体"/>
          <w:sz w:val="24"/>
        </w:rPr>
      </w:pPr>
    </w:p>
    <w:p>
      <w:pPr>
        <w:spacing w:before="120" w:line="22" w:lineRule="atLeast"/>
        <w:ind w:left="960"/>
        <w:rPr>
          <w:rFonts w:ascii="楷体" w:hAnsi="楷体" w:eastAsia="楷体"/>
          <w:sz w:val="24"/>
          <w:u w:val="single"/>
        </w:rPr>
      </w:pPr>
      <w:r>
        <w:rPr>
          <w:rFonts w:hint="eastAsia" w:ascii="楷体" w:hAnsi="楷体" w:eastAsia="楷体"/>
          <w:sz w:val="24"/>
        </w:rPr>
        <w:t>乙方：</w:t>
      </w:r>
      <w:r>
        <w:rPr>
          <w:rFonts w:ascii="楷体" w:hAnsi="楷体" w:eastAsia="楷体"/>
          <w:sz w:val="24"/>
          <w:u w:val="single"/>
        </w:rPr>
        <w:t xml:space="preserve">                                       </w:t>
      </w:r>
    </w:p>
    <w:p>
      <w:pPr>
        <w:spacing w:before="120" w:line="22" w:lineRule="atLeast"/>
        <w:rPr>
          <w:rFonts w:ascii="楷体" w:hAnsi="楷体" w:eastAsia="楷体"/>
          <w:sz w:val="24"/>
        </w:rPr>
      </w:pPr>
    </w:p>
    <w:p>
      <w:pPr>
        <w:spacing w:before="120" w:line="22" w:lineRule="atLeast"/>
        <w:ind w:firstLine="960" w:firstLineChars="400"/>
        <w:rPr>
          <w:rFonts w:ascii="楷体" w:hAnsi="楷体" w:eastAsia="楷体"/>
          <w:sz w:val="24"/>
          <w:u w:val="single"/>
        </w:rPr>
      </w:pPr>
      <w:r>
        <w:rPr>
          <w:rFonts w:hint="eastAsia" w:ascii="楷体" w:hAnsi="楷体" w:eastAsia="楷体"/>
          <w:sz w:val="24"/>
        </w:rPr>
        <w:t>签订地：</w:t>
      </w:r>
      <w:r>
        <w:rPr>
          <w:rFonts w:ascii="楷体" w:hAnsi="楷体" w:eastAsia="楷体"/>
          <w:sz w:val="24"/>
          <w:u w:val="single"/>
        </w:rPr>
        <w:t xml:space="preserve">                                     </w:t>
      </w:r>
    </w:p>
    <w:p>
      <w:pPr>
        <w:spacing w:before="120" w:line="22" w:lineRule="atLeast"/>
        <w:rPr>
          <w:rFonts w:ascii="楷体" w:hAnsi="楷体" w:eastAsia="楷体"/>
          <w:sz w:val="24"/>
        </w:rPr>
      </w:pPr>
    </w:p>
    <w:p>
      <w:pPr>
        <w:spacing w:before="120" w:line="22" w:lineRule="atLeast"/>
        <w:ind w:firstLine="960" w:firstLineChars="400"/>
        <w:rPr>
          <w:rFonts w:ascii="楷体" w:hAnsi="楷体" w:eastAsia="楷体"/>
          <w:sz w:val="24"/>
          <w:u w:val="single"/>
        </w:rPr>
      </w:pPr>
      <w:r>
        <w:rPr>
          <w:rFonts w:hint="eastAsia" w:ascii="楷体" w:hAnsi="楷体" w:eastAsia="楷体"/>
          <w:sz w:val="24"/>
        </w:rPr>
        <w:t>签订日期：</w:t>
      </w:r>
      <w:r>
        <w:rPr>
          <w:rFonts w:ascii="楷体" w:hAnsi="楷体" w:eastAsia="楷体"/>
          <w:sz w:val="24"/>
          <w:u w:val="single"/>
        </w:rPr>
        <w:t xml:space="preserve">               </w:t>
      </w:r>
      <w:r>
        <w:rPr>
          <w:rFonts w:hint="eastAsia" w:ascii="楷体" w:hAnsi="楷体" w:eastAsia="楷体"/>
          <w:sz w:val="24"/>
        </w:rPr>
        <w:t>年</w:t>
      </w:r>
      <w:r>
        <w:rPr>
          <w:rFonts w:ascii="楷体" w:hAnsi="楷体" w:eastAsia="楷体"/>
          <w:sz w:val="24"/>
          <w:u w:val="single"/>
        </w:rPr>
        <w:t xml:space="preserve">       </w:t>
      </w:r>
      <w:r>
        <w:rPr>
          <w:rFonts w:hint="eastAsia" w:ascii="楷体" w:hAnsi="楷体" w:eastAsia="楷体"/>
          <w:sz w:val="24"/>
        </w:rPr>
        <w:t>月</w:t>
      </w:r>
      <w:r>
        <w:rPr>
          <w:rFonts w:ascii="楷体" w:hAnsi="楷体" w:eastAsia="楷体"/>
          <w:sz w:val="24"/>
          <w:u w:val="single"/>
        </w:rPr>
        <w:t xml:space="preserve">       </w:t>
      </w:r>
      <w:r>
        <w:rPr>
          <w:rFonts w:hint="eastAsia" w:ascii="楷体" w:hAnsi="楷体" w:eastAsia="楷体"/>
          <w:sz w:val="24"/>
        </w:rPr>
        <w:t>日</w:t>
      </w:r>
    </w:p>
    <w:p>
      <w:pPr>
        <w:autoSpaceDE w:val="0"/>
        <w:autoSpaceDN w:val="0"/>
        <w:adjustRightInd w:val="0"/>
        <w:spacing w:line="600" w:lineRule="exact"/>
        <w:ind w:firstLine="640"/>
        <w:jc w:val="center"/>
        <w:rPr>
          <w:rFonts w:ascii="宋体"/>
          <w:sz w:val="24"/>
        </w:rPr>
        <w:sectPr>
          <w:headerReference r:id="rId10" w:type="default"/>
          <w:footerReference r:id="rId11" w:type="default"/>
          <w:pgSz w:w="11907" w:h="16840"/>
          <w:pgMar w:top="907" w:right="1644" w:bottom="340" w:left="1644" w:header="851" w:footer="850" w:gutter="0"/>
          <w:cols w:space="720" w:num="1"/>
          <w:docGrid w:linePitch="462" w:charSpace="0"/>
        </w:sectPr>
      </w:pPr>
    </w:p>
    <w:p>
      <w:pPr>
        <w:spacing w:line="560" w:lineRule="exact"/>
        <w:ind w:firstLine="480" w:firstLineChars="200"/>
        <w:rPr>
          <w:rFonts w:ascii="楷体" w:hAnsi="楷体" w:eastAsia="楷体"/>
          <w:sz w:val="24"/>
        </w:rPr>
      </w:pPr>
      <w:r>
        <w:rPr>
          <w:rFonts w:ascii="楷体" w:hAnsi="楷体" w:eastAsia="楷体"/>
          <w:sz w:val="24"/>
          <w:u w:val="single"/>
          <w:lang w:val="zh-CN"/>
        </w:rPr>
        <w:t xml:space="preserve">        </w:t>
      </w:r>
      <w:r>
        <w:rPr>
          <w:rFonts w:hint="eastAsia" w:ascii="楷体" w:hAnsi="楷体" w:eastAsia="楷体"/>
          <w:sz w:val="24"/>
          <w:lang w:val="zh-CN"/>
        </w:rPr>
        <w:t>年</w:t>
      </w:r>
      <w:r>
        <w:rPr>
          <w:rFonts w:ascii="楷体" w:hAnsi="楷体" w:eastAsia="楷体"/>
          <w:sz w:val="24"/>
          <w:u w:val="single"/>
          <w:lang w:val="zh-CN"/>
        </w:rPr>
        <w:t xml:space="preserve">    </w:t>
      </w:r>
      <w:r>
        <w:rPr>
          <w:rFonts w:hint="eastAsia" w:ascii="楷体" w:hAnsi="楷体" w:eastAsia="楷体"/>
          <w:sz w:val="24"/>
          <w:lang w:val="zh-CN"/>
        </w:rPr>
        <w:t>月</w:t>
      </w:r>
      <w:r>
        <w:rPr>
          <w:rFonts w:ascii="楷体" w:hAnsi="楷体" w:eastAsia="楷体"/>
          <w:sz w:val="24"/>
          <w:u w:val="single"/>
          <w:lang w:val="zh-CN"/>
        </w:rPr>
        <w:t xml:space="preserve">    </w:t>
      </w:r>
      <w:r>
        <w:rPr>
          <w:rFonts w:hint="eastAsia" w:ascii="楷体" w:hAnsi="楷体" w:eastAsia="楷体"/>
          <w:sz w:val="24"/>
          <w:lang w:val="zh-CN"/>
        </w:rPr>
        <w:t>日</w:t>
      </w:r>
      <w:r>
        <w:rPr>
          <w:rFonts w:hint="eastAsia" w:ascii="楷体" w:hAnsi="楷体" w:eastAsia="楷体"/>
          <w:sz w:val="24"/>
        </w:rPr>
        <w:t>，</w:t>
      </w:r>
      <w:r>
        <w:rPr>
          <w:rFonts w:ascii="楷体" w:hAnsi="楷体" w:eastAsia="楷体"/>
          <w:sz w:val="24"/>
          <w:u w:val="single"/>
        </w:rPr>
        <w:t xml:space="preserve">   </w:t>
      </w:r>
      <w:r>
        <w:rPr>
          <w:rFonts w:hint="eastAsia" w:ascii="楷体" w:hAnsi="楷体" w:eastAsia="楷体"/>
          <w:sz w:val="24"/>
          <w:u w:val="single"/>
        </w:rPr>
        <w:t>（采购人名称）</w:t>
      </w:r>
      <w:r>
        <w:rPr>
          <w:rFonts w:ascii="楷体" w:hAnsi="楷体" w:eastAsia="楷体"/>
          <w:sz w:val="24"/>
          <w:u w:val="single"/>
        </w:rPr>
        <w:t xml:space="preserve">   </w:t>
      </w:r>
      <w:r>
        <w:rPr>
          <w:rFonts w:hint="eastAsia" w:ascii="楷体" w:hAnsi="楷体" w:eastAsia="楷体"/>
          <w:sz w:val="24"/>
        </w:rPr>
        <w:t>以</w:t>
      </w:r>
      <w:r>
        <w:rPr>
          <w:rFonts w:ascii="楷体" w:hAnsi="楷体" w:eastAsia="楷体"/>
          <w:sz w:val="24"/>
          <w:u w:val="single"/>
        </w:rPr>
        <w:t xml:space="preserve">   </w:t>
      </w:r>
      <w:r>
        <w:rPr>
          <w:rFonts w:hint="eastAsia" w:ascii="楷体" w:hAnsi="楷体" w:eastAsia="楷体"/>
          <w:sz w:val="24"/>
          <w:u w:val="single"/>
        </w:rPr>
        <w:t>（政府采购方式）</w:t>
      </w:r>
      <w:r>
        <w:rPr>
          <w:rFonts w:ascii="楷体" w:hAnsi="楷体" w:eastAsia="楷体"/>
          <w:sz w:val="24"/>
          <w:u w:val="single"/>
        </w:rPr>
        <w:t xml:space="preserve">  </w:t>
      </w:r>
      <w:r>
        <w:rPr>
          <w:rFonts w:hint="eastAsia" w:ascii="楷体" w:hAnsi="楷体" w:eastAsia="楷体"/>
          <w:sz w:val="24"/>
        </w:rPr>
        <w:t>对</w:t>
      </w:r>
      <w:r>
        <w:rPr>
          <w:rFonts w:ascii="楷体" w:hAnsi="楷体" w:eastAsia="楷体"/>
          <w:sz w:val="24"/>
          <w:u w:val="single"/>
        </w:rPr>
        <w:t xml:space="preserve">   </w:t>
      </w:r>
      <w:r>
        <w:rPr>
          <w:rFonts w:hint="eastAsia" w:ascii="楷体" w:hAnsi="楷体" w:eastAsia="楷体"/>
          <w:sz w:val="24"/>
          <w:u w:val="single"/>
        </w:rPr>
        <w:t>（同前页项目名称）</w:t>
      </w:r>
      <w:r>
        <w:rPr>
          <w:rFonts w:ascii="楷体" w:hAnsi="楷体" w:eastAsia="楷体"/>
          <w:sz w:val="24"/>
          <w:u w:val="single"/>
        </w:rPr>
        <w:t xml:space="preserve">   </w:t>
      </w:r>
      <w:r>
        <w:rPr>
          <w:rFonts w:hint="eastAsia" w:ascii="楷体" w:hAnsi="楷体" w:eastAsia="楷体"/>
          <w:sz w:val="24"/>
        </w:rPr>
        <w:t>项目进行了采购。经</w:t>
      </w:r>
      <w:r>
        <w:rPr>
          <w:rFonts w:ascii="楷体" w:hAnsi="楷体" w:eastAsia="楷体"/>
          <w:sz w:val="24"/>
          <w:u w:val="single"/>
        </w:rPr>
        <w:t xml:space="preserve">   </w:t>
      </w:r>
      <w:r>
        <w:rPr>
          <w:rFonts w:hint="eastAsia" w:ascii="楷体" w:hAnsi="楷体" w:eastAsia="楷体"/>
          <w:sz w:val="24"/>
          <w:u w:val="single"/>
        </w:rPr>
        <w:t>（相关评定主体名称）</w:t>
      </w:r>
      <w:r>
        <w:rPr>
          <w:rFonts w:ascii="楷体" w:hAnsi="楷体" w:eastAsia="楷体"/>
          <w:sz w:val="24"/>
          <w:u w:val="single"/>
        </w:rPr>
        <w:t xml:space="preserve">   </w:t>
      </w:r>
      <w:r>
        <w:rPr>
          <w:rFonts w:hint="eastAsia" w:ascii="楷体" w:hAnsi="楷体" w:eastAsia="楷体"/>
          <w:sz w:val="24"/>
        </w:rPr>
        <w:t>评定，</w:t>
      </w:r>
      <w:r>
        <w:rPr>
          <w:rFonts w:ascii="楷体" w:hAnsi="楷体" w:eastAsia="楷体"/>
          <w:sz w:val="24"/>
          <w:u w:val="single"/>
        </w:rPr>
        <w:t xml:space="preserve">   </w:t>
      </w:r>
      <w:r>
        <w:rPr>
          <w:rFonts w:hint="eastAsia" w:ascii="楷体" w:hAnsi="楷体" w:eastAsia="楷体"/>
          <w:sz w:val="24"/>
          <w:u w:val="single"/>
        </w:rPr>
        <w:t>（中标供应商名称）</w:t>
      </w:r>
      <w:r>
        <w:rPr>
          <w:rFonts w:hint="eastAsia" w:ascii="楷体" w:hAnsi="楷体" w:eastAsia="楷体"/>
          <w:sz w:val="24"/>
        </w:rPr>
        <w:t>为该项目中标供应商。现于中标通知书发出之日起三十日内，按照采购文件确定的事项签订本合同。</w:t>
      </w:r>
    </w:p>
    <w:p>
      <w:pPr>
        <w:spacing w:line="560" w:lineRule="exact"/>
        <w:ind w:firstLine="480" w:firstLineChars="200"/>
        <w:rPr>
          <w:rFonts w:ascii="楷体" w:hAnsi="楷体" w:eastAsia="楷体"/>
          <w:sz w:val="24"/>
        </w:rPr>
      </w:pPr>
      <w:r>
        <w:rPr>
          <w:rFonts w:hint="eastAsia" w:ascii="楷体" w:hAnsi="楷体" w:eastAsia="楷体"/>
          <w:sz w:val="24"/>
          <w:lang w:val="zh-CN"/>
        </w:rPr>
        <w:t>根据《中华人民共和国合同法》、《中华人民共和国政府采购法》等相关法律法规之规定，按照平等、自愿、公平和诚实信用的原则，经</w:t>
      </w:r>
      <w:r>
        <w:rPr>
          <w:rFonts w:ascii="楷体" w:hAnsi="楷体" w:eastAsia="楷体"/>
          <w:sz w:val="24"/>
          <w:u w:val="single"/>
        </w:rPr>
        <w:t xml:space="preserve">   </w:t>
      </w:r>
      <w:r>
        <w:rPr>
          <w:rFonts w:hint="eastAsia" w:ascii="楷体" w:hAnsi="楷体" w:eastAsia="楷体"/>
          <w:sz w:val="24"/>
          <w:u w:val="single"/>
        </w:rPr>
        <w:t>（采购人名称）</w:t>
      </w:r>
      <w:r>
        <w:rPr>
          <w:rFonts w:ascii="楷体" w:hAnsi="楷体" w:eastAsia="楷体"/>
          <w:sz w:val="24"/>
          <w:u w:val="single"/>
        </w:rPr>
        <w:t xml:space="preserve">   </w:t>
      </w:r>
      <w:r>
        <w:rPr>
          <w:rFonts w:ascii="楷体" w:hAnsi="楷体" w:eastAsia="楷体"/>
          <w:sz w:val="24"/>
          <w:lang w:val="zh-CN"/>
        </w:rPr>
        <w:t>(</w:t>
      </w:r>
      <w:r>
        <w:rPr>
          <w:rFonts w:hint="eastAsia" w:ascii="楷体" w:hAnsi="楷体" w:eastAsia="楷体"/>
          <w:sz w:val="24"/>
          <w:lang w:val="zh-CN"/>
        </w:rPr>
        <w:t>以下简称：甲方</w:t>
      </w:r>
      <w:r>
        <w:rPr>
          <w:rFonts w:ascii="楷体" w:hAnsi="楷体" w:eastAsia="楷体"/>
          <w:sz w:val="24"/>
          <w:lang w:val="zh-CN"/>
        </w:rPr>
        <w:t>)</w:t>
      </w:r>
      <w:r>
        <w:rPr>
          <w:rFonts w:hint="eastAsia" w:ascii="楷体" w:hAnsi="楷体" w:eastAsia="楷体"/>
          <w:sz w:val="24"/>
          <w:lang w:val="zh-CN"/>
        </w:rPr>
        <w:t>和</w:t>
      </w:r>
      <w:r>
        <w:rPr>
          <w:rFonts w:ascii="楷体" w:hAnsi="楷体" w:eastAsia="楷体"/>
          <w:sz w:val="24"/>
          <w:u w:val="single"/>
        </w:rPr>
        <w:t xml:space="preserve">   </w:t>
      </w:r>
      <w:r>
        <w:rPr>
          <w:rFonts w:hint="eastAsia" w:ascii="楷体" w:hAnsi="楷体" w:eastAsia="楷体"/>
          <w:sz w:val="24"/>
          <w:u w:val="single"/>
        </w:rPr>
        <w:t>（中标供应商名称）</w:t>
      </w:r>
      <w:r>
        <w:rPr>
          <w:rFonts w:ascii="楷体" w:hAnsi="楷体" w:eastAsia="楷体"/>
          <w:sz w:val="24"/>
          <w:u w:val="single"/>
        </w:rPr>
        <w:t xml:space="preserve">   </w:t>
      </w:r>
      <w:r>
        <w:rPr>
          <w:rFonts w:ascii="楷体" w:hAnsi="楷体" w:eastAsia="楷体"/>
          <w:sz w:val="24"/>
          <w:lang w:val="zh-CN"/>
        </w:rPr>
        <w:t>(</w:t>
      </w:r>
      <w:r>
        <w:rPr>
          <w:rFonts w:hint="eastAsia" w:ascii="楷体" w:hAnsi="楷体" w:eastAsia="楷体"/>
          <w:sz w:val="24"/>
          <w:lang w:val="zh-CN"/>
        </w:rPr>
        <w:t>以下简称：乙方</w:t>
      </w:r>
      <w:r>
        <w:rPr>
          <w:rFonts w:ascii="楷体" w:hAnsi="楷体" w:eastAsia="楷体"/>
          <w:sz w:val="24"/>
          <w:lang w:val="zh-CN"/>
        </w:rPr>
        <w:t>)</w:t>
      </w:r>
      <w:r>
        <w:rPr>
          <w:rFonts w:hint="eastAsia" w:ascii="楷体" w:hAnsi="楷体" w:eastAsia="楷体"/>
          <w:sz w:val="24"/>
          <w:lang w:val="zh-CN"/>
        </w:rPr>
        <w:t>协商一致，约定以下合同</w:t>
      </w:r>
      <w:r>
        <w:rPr>
          <w:rFonts w:hint="eastAsia" w:ascii="楷体" w:hAnsi="楷体" w:eastAsia="楷体"/>
          <w:sz w:val="24"/>
        </w:rPr>
        <w:t>条款，以兹共同遵守、全面履行。</w:t>
      </w:r>
    </w:p>
    <w:p>
      <w:pPr>
        <w:spacing w:line="560" w:lineRule="exact"/>
        <w:ind w:firstLine="482" w:firstLineChars="200"/>
        <w:outlineLvl w:val="0"/>
        <w:rPr>
          <w:rFonts w:ascii="楷体" w:hAnsi="楷体" w:eastAsia="楷体"/>
          <w:b/>
          <w:sz w:val="24"/>
        </w:rPr>
      </w:pPr>
      <w:bookmarkStart w:id="401" w:name="_Toc13262"/>
      <w:bookmarkStart w:id="402" w:name="_Toc8681"/>
      <w:bookmarkStart w:id="403" w:name="_Toc18931"/>
      <w:bookmarkStart w:id="404" w:name="_Toc680"/>
      <w:bookmarkStart w:id="405" w:name="_Toc11039"/>
      <w:bookmarkStart w:id="406" w:name="_Toc32725"/>
      <w:bookmarkStart w:id="407" w:name="_Toc3029"/>
      <w:bookmarkStart w:id="408" w:name="_Toc24773"/>
      <w:bookmarkStart w:id="409" w:name="_Toc24059"/>
      <w:bookmarkStart w:id="410" w:name="_Toc16119"/>
      <w:bookmarkStart w:id="411" w:name="_Toc2232"/>
      <w:r>
        <w:rPr>
          <w:rFonts w:ascii="楷体" w:hAnsi="楷体" w:eastAsia="楷体"/>
          <w:b/>
          <w:sz w:val="24"/>
        </w:rPr>
        <w:t xml:space="preserve">1.1 </w:t>
      </w:r>
      <w:r>
        <w:rPr>
          <w:rFonts w:hint="eastAsia" w:ascii="楷体" w:hAnsi="楷体" w:eastAsia="楷体"/>
          <w:b/>
          <w:sz w:val="24"/>
        </w:rPr>
        <w:t>合同组成部分</w:t>
      </w:r>
      <w:bookmarkEnd w:id="401"/>
      <w:bookmarkEnd w:id="402"/>
      <w:bookmarkEnd w:id="403"/>
      <w:bookmarkEnd w:id="404"/>
      <w:bookmarkEnd w:id="405"/>
      <w:bookmarkEnd w:id="406"/>
      <w:bookmarkEnd w:id="407"/>
      <w:bookmarkEnd w:id="408"/>
      <w:bookmarkEnd w:id="409"/>
      <w:bookmarkEnd w:id="410"/>
      <w:bookmarkEnd w:id="411"/>
    </w:p>
    <w:p>
      <w:pPr>
        <w:spacing w:line="560" w:lineRule="exact"/>
        <w:ind w:firstLine="480" w:firstLineChars="200"/>
        <w:rPr>
          <w:rFonts w:ascii="楷体" w:hAnsi="楷体" w:eastAsia="楷体"/>
          <w:sz w:val="24"/>
        </w:rPr>
      </w:pPr>
      <w:r>
        <w:rPr>
          <w:rFonts w:hint="eastAsia" w:ascii="楷体" w:hAnsi="楷体" w:eastAsia="楷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楷体" w:hAnsi="楷体" w:eastAsia="楷体"/>
          <w:sz w:val="24"/>
        </w:rPr>
      </w:pPr>
      <w:r>
        <w:rPr>
          <w:rFonts w:ascii="楷体" w:hAnsi="楷体" w:eastAsia="楷体"/>
          <w:sz w:val="24"/>
        </w:rPr>
        <w:t xml:space="preserve">1.1.1 </w:t>
      </w:r>
      <w:r>
        <w:rPr>
          <w:rFonts w:hint="eastAsia" w:ascii="楷体" w:hAnsi="楷体" w:eastAsia="楷体"/>
          <w:sz w:val="24"/>
        </w:rPr>
        <w:t>本合同及其补充合同、变更协议；</w:t>
      </w:r>
    </w:p>
    <w:p>
      <w:pPr>
        <w:spacing w:line="560" w:lineRule="exact"/>
        <w:ind w:firstLine="480" w:firstLineChars="200"/>
        <w:rPr>
          <w:rFonts w:ascii="楷体" w:hAnsi="楷体" w:eastAsia="楷体"/>
          <w:sz w:val="24"/>
        </w:rPr>
      </w:pPr>
      <w:r>
        <w:rPr>
          <w:rFonts w:ascii="楷体" w:hAnsi="楷体" w:eastAsia="楷体"/>
          <w:sz w:val="24"/>
        </w:rPr>
        <w:t xml:space="preserve">1.1.2 </w:t>
      </w:r>
      <w:r>
        <w:rPr>
          <w:rFonts w:hint="eastAsia" w:ascii="楷体" w:hAnsi="楷体" w:eastAsia="楷体"/>
          <w:sz w:val="24"/>
        </w:rPr>
        <w:t>中标通知书；</w:t>
      </w:r>
    </w:p>
    <w:p>
      <w:pPr>
        <w:spacing w:line="560" w:lineRule="exact"/>
        <w:ind w:firstLine="480" w:firstLineChars="200"/>
        <w:rPr>
          <w:rFonts w:ascii="楷体" w:hAnsi="楷体" w:eastAsia="楷体"/>
          <w:sz w:val="24"/>
        </w:rPr>
      </w:pPr>
      <w:r>
        <w:rPr>
          <w:rFonts w:ascii="楷体" w:hAnsi="楷体" w:eastAsia="楷体"/>
          <w:sz w:val="24"/>
        </w:rPr>
        <w:t xml:space="preserve">1.1.3 </w:t>
      </w:r>
      <w:r>
        <w:rPr>
          <w:rFonts w:hint="eastAsia" w:ascii="楷体" w:hAnsi="楷体" w:eastAsia="楷体"/>
          <w:sz w:val="24"/>
        </w:rPr>
        <w:t>投标文件（含澄清或者说明文件）；</w:t>
      </w:r>
    </w:p>
    <w:p>
      <w:pPr>
        <w:spacing w:line="560" w:lineRule="exact"/>
        <w:ind w:firstLine="480" w:firstLineChars="200"/>
        <w:rPr>
          <w:rFonts w:ascii="楷体" w:hAnsi="楷体" w:eastAsia="楷体"/>
          <w:sz w:val="24"/>
        </w:rPr>
      </w:pPr>
      <w:r>
        <w:rPr>
          <w:rFonts w:ascii="楷体" w:hAnsi="楷体" w:eastAsia="楷体"/>
          <w:sz w:val="24"/>
        </w:rPr>
        <w:t xml:space="preserve">1.1.4 </w:t>
      </w:r>
      <w:r>
        <w:rPr>
          <w:rFonts w:hint="eastAsia" w:ascii="楷体" w:hAnsi="楷体" w:eastAsia="楷体"/>
          <w:sz w:val="24"/>
        </w:rPr>
        <w:t>招标文件（含澄清或者修改文件）；</w:t>
      </w:r>
    </w:p>
    <w:p>
      <w:pPr>
        <w:spacing w:line="560" w:lineRule="exact"/>
        <w:ind w:firstLine="480" w:firstLineChars="200"/>
        <w:rPr>
          <w:rFonts w:ascii="楷体" w:hAnsi="楷体" w:eastAsia="楷体"/>
          <w:sz w:val="24"/>
        </w:rPr>
      </w:pPr>
      <w:r>
        <w:rPr>
          <w:rFonts w:ascii="楷体" w:hAnsi="楷体" w:eastAsia="楷体"/>
          <w:sz w:val="24"/>
        </w:rPr>
        <w:t xml:space="preserve">1.1.5 </w:t>
      </w:r>
      <w:r>
        <w:rPr>
          <w:rFonts w:hint="eastAsia" w:ascii="楷体" w:hAnsi="楷体" w:eastAsia="楷体"/>
          <w:sz w:val="24"/>
        </w:rPr>
        <w:t>其他相关采购文件。</w:t>
      </w:r>
    </w:p>
    <w:p>
      <w:pPr>
        <w:spacing w:line="560" w:lineRule="exact"/>
        <w:ind w:firstLine="482" w:firstLineChars="200"/>
        <w:outlineLvl w:val="0"/>
        <w:rPr>
          <w:rFonts w:ascii="楷体" w:hAnsi="楷体" w:eastAsia="楷体"/>
          <w:b/>
          <w:sz w:val="24"/>
        </w:rPr>
      </w:pPr>
      <w:bookmarkStart w:id="412" w:name="_Toc20644"/>
      <w:bookmarkStart w:id="413" w:name="_Toc29533"/>
      <w:bookmarkStart w:id="414" w:name="_Toc13619"/>
      <w:bookmarkStart w:id="415" w:name="_Toc24300"/>
      <w:bookmarkStart w:id="416" w:name="_Toc11165"/>
      <w:bookmarkStart w:id="417" w:name="_Toc27126"/>
      <w:bookmarkStart w:id="418" w:name="_Toc16711"/>
      <w:bookmarkStart w:id="419" w:name="_Toc21295"/>
      <w:bookmarkStart w:id="420" w:name="_Toc18340"/>
      <w:bookmarkStart w:id="421" w:name="_Toc10842"/>
      <w:bookmarkStart w:id="422" w:name="_Toc31943"/>
      <w:r>
        <w:rPr>
          <w:rFonts w:ascii="楷体" w:hAnsi="楷体" w:eastAsia="楷体"/>
          <w:b/>
          <w:sz w:val="24"/>
        </w:rPr>
        <w:t xml:space="preserve">1.2 </w:t>
      </w:r>
      <w:r>
        <w:rPr>
          <w:rFonts w:hint="eastAsia" w:ascii="楷体" w:hAnsi="楷体" w:eastAsia="楷体"/>
          <w:b/>
          <w:sz w:val="24"/>
        </w:rPr>
        <w:t>货物</w:t>
      </w:r>
      <w:bookmarkEnd w:id="412"/>
      <w:bookmarkEnd w:id="413"/>
      <w:bookmarkEnd w:id="414"/>
      <w:bookmarkEnd w:id="415"/>
      <w:bookmarkEnd w:id="416"/>
      <w:bookmarkEnd w:id="417"/>
      <w:bookmarkEnd w:id="418"/>
      <w:bookmarkEnd w:id="419"/>
      <w:bookmarkEnd w:id="420"/>
      <w:bookmarkEnd w:id="421"/>
      <w:bookmarkEnd w:id="422"/>
    </w:p>
    <w:p>
      <w:pPr>
        <w:spacing w:line="560" w:lineRule="exact"/>
        <w:ind w:firstLine="480" w:firstLineChars="200"/>
        <w:rPr>
          <w:rFonts w:ascii="楷体" w:hAnsi="楷体" w:eastAsia="楷体"/>
          <w:sz w:val="24"/>
          <w:u w:val="single"/>
        </w:rPr>
      </w:pPr>
      <w:r>
        <w:rPr>
          <w:rFonts w:ascii="楷体" w:hAnsi="楷体" w:eastAsia="楷体"/>
          <w:sz w:val="24"/>
        </w:rPr>
        <w:t xml:space="preserve">1.2.1 </w:t>
      </w:r>
      <w:r>
        <w:rPr>
          <w:rFonts w:hint="eastAsia" w:ascii="楷体" w:hAnsi="楷体" w:eastAsia="楷体"/>
          <w:sz w:val="24"/>
        </w:rPr>
        <w:t>货物名称：</w:t>
      </w:r>
      <w:r>
        <w:rPr>
          <w:rFonts w:ascii="楷体" w:hAnsi="楷体" w:eastAsia="楷体"/>
          <w:sz w:val="24"/>
          <w:u w:val="single"/>
        </w:rPr>
        <w:t xml:space="preserve">                                                </w:t>
      </w:r>
      <w:r>
        <w:rPr>
          <w:rFonts w:hint="eastAsia" w:ascii="楷体" w:hAnsi="楷体" w:eastAsia="楷体"/>
          <w:sz w:val="24"/>
        </w:rPr>
        <w:t>；</w:t>
      </w:r>
    </w:p>
    <w:p>
      <w:pPr>
        <w:spacing w:line="560" w:lineRule="exact"/>
        <w:ind w:firstLine="480" w:firstLineChars="200"/>
        <w:rPr>
          <w:rFonts w:ascii="楷体" w:hAnsi="楷体" w:eastAsia="楷体"/>
          <w:sz w:val="24"/>
          <w:u w:val="single"/>
        </w:rPr>
      </w:pPr>
      <w:r>
        <w:rPr>
          <w:rFonts w:ascii="楷体" w:hAnsi="楷体" w:eastAsia="楷体"/>
          <w:sz w:val="24"/>
        </w:rPr>
        <w:t xml:space="preserve">1.2.2 </w:t>
      </w:r>
      <w:r>
        <w:rPr>
          <w:rFonts w:hint="eastAsia" w:ascii="楷体" w:hAnsi="楷体" w:eastAsia="楷体"/>
          <w:sz w:val="24"/>
        </w:rPr>
        <w:t>货物数量：</w:t>
      </w:r>
      <w:r>
        <w:rPr>
          <w:rFonts w:ascii="楷体" w:hAnsi="楷体" w:eastAsia="楷体"/>
          <w:sz w:val="24"/>
          <w:u w:val="single"/>
        </w:rPr>
        <w:t xml:space="preserve">                                                </w:t>
      </w:r>
      <w:r>
        <w:rPr>
          <w:rFonts w:hint="eastAsia" w:ascii="楷体" w:hAnsi="楷体" w:eastAsia="楷体"/>
          <w:sz w:val="24"/>
        </w:rPr>
        <w:t>；</w:t>
      </w:r>
    </w:p>
    <w:p>
      <w:pPr>
        <w:spacing w:line="560" w:lineRule="exact"/>
        <w:ind w:firstLine="480" w:firstLineChars="200"/>
        <w:rPr>
          <w:rFonts w:ascii="楷体" w:hAnsi="楷体" w:eastAsia="楷体"/>
          <w:sz w:val="24"/>
        </w:rPr>
      </w:pPr>
      <w:r>
        <w:rPr>
          <w:rFonts w:ascii="楷体" w:hAnsi="楷体" w:eastAsia="楷体"/>
          <w:sz w:val="24"/>
        </w:rPr>
        <w:t xml:space="preserve">1.2.3 </w:t>
      </w:r>
      <w:r>
        <w:rPr>
          <w:rFonts w:hint="eastAsia" w:ascii="楷体" w:hAnsi="楷体" w:eastAsia="楷体"/>
          <w:sz w:val="24"/>
        </w:rPr>
        <w:t>货物质量：</w:t>
      </w:r>
      <w:r>
        <w:rPr>
          <w:rFonts w:hint="eastAsia" w:ascii="楷体" w:hAnsi="楷体" w:eastAsia="楷体"/>
          <w:sz w:val="24"/>
          <w:u w:val="single"/>
        </w:rPr>
        <w:t>　　　　　　　　　</w:t>
      </w:r>
      <w:r>
        <w:rPr>
          <w:rFonts w:ascii="楷体" w:hAnsi="楷体" w:eastAsia="楷体"/>
          <w:sz w:val="24"/>
          <w:u w:val="single"/>
        </w:rPr>
        <w:t xml:space="preserve">                      </w:t>
      </w:r>
      <w:r>
        <w:rPr>
          <w:rFonts w:hint="eastAsia" w:ascii="楷体" w:hAnsi="楷体" w:eastAsia="楷体"/>
          <w:sz w:val="24"/>
          <w:u w:val="single"/>
        </w:rPr>
        <w:t>　</w:t>
      </w:r>
      <w:r>
        <w:rPr>
          <w:rFonts w:ascii="楷体" w:hAnsi="楷体" w:eastAsia="楷体"/>
          <w:sz w:val="24"/>
          <w:u w:val="single"/>
        </w:rPr>
        <w:t xml:space="preserve">      </w:t>
      </w:r>
      <w:r>
        <w:rPr>
          <w:rFonts w:hint="eastAsia" w:ascii="楷体" w:hAnsi="楷体" w:eastAsia="楷体"/>
          <w:sz w:val="24"/>
        </w:rPr>
        <w:t>。</w:t>
      </w:r>
    </w:p>
    <w:p>
      <w:pPr>
        <w:spacing w:line="560" w:lineRule="exact"/>
        <w:ind w:firstLine="482" w:firstLineChars="200"/>
        <w:outlineLvl w:val="0"/>
        <w:rPr>
          <w:rFonts w:ascii="楷体" w:hAnsi="楷体" w:eastAsia="楷体"/>
          <w:b/>
          <w:sz w:val="24"/>
        </w:rPr>
      </w:pPr>
      <w:bookmarkStart w:id="423" w:name="_Toc21551"/>
      <w:bookmarkStart w:id="424" w:name="_Toc23292"/>
      <w:bookmarkStart w:id="425" w:name="_Toc21631"/>
      <w:bookmarkStart w:id="426" w:name="_Toc19364"/>
      <w:bookmarkStart w:id="427" w:name="_Toc26561"/>
      <w:bookmarkStart w:id="428" w:name="_Toc19696"/>
      <w:bookmarkStart w:id="429" w:name="_Toc7875"/>
      <w:bookmarkStart w:id="430" w:name="_Toc10145"/>
      <w:bookmarkStart w:id="431" w:name="_Toc21638"/>
      <w:bookmarkStart w:id="432" w:name="_Toc26385"/>
      <w:bookmarkStart w:id="433" w:name="_Toc14399"/>
      <w:r>
        <w:rPr>
          <w:rFonts w:ascii="楷体" w:hAnsi="楷体" w:eastAsia="楷体"/>
          <w:b/>
          <w:sz w:val="24"/>
        </w:rPr>
        <w:t xml:space="preserve">1.3 </w:t>
      </w:r>
      <w:r>
        <w:rPr>
          <w:rFonts w:hint="eastAsia" w:ascii="楷体" w:hAnsi="楷体" w:eastAsia="楷体"/>
          <w:b/>
          <w:sz w:val="24"/>
        </w:rPr>
        <w:t>价款</w:t>
      </w:r>
      <w:bookmarkEnd w:id="423"/>
      <w:bookmarkEnd w:id="424"/>
      <w:bookmarkEnd w:id="425"/>
      <w:bookmarkEnd w:id="426"/>
      <w:bookmarkEnd w:id="427"/>
      <w:bookmarkEnd w:id="428"/>
      <w:bookmarkEnd w:id="429"/>
      <w:bookmarkEnd w:id="430"/>
      <w:bookmarkEnd w:id="431"/>
      <w:bookmarkEnd w:id="432"/>
      <w:bookmarkEnd w:id="433"/>
    </w:p>
    <w:p>
      <w:pPr>
        <w:spacing w:line="560" w:lineRule="exact"/>
        <w:ind w:firstLine="480" w:firstLineChars="200"/>
        <w:rPr>
          <w:rFonts w:ascii="楷体" w:hAnsi="楷体" w:eastAsia="楷体"/>
          <w:sz w:val="24"/>
        </w:rPr>
      </w:pPr>
      <w:r>
        <w:rPr>
          <w:rFonts w:hint="eastAsia" w:ascii="楷体" w:hAnsi="楷体" w:eastAsia="楷体"/>
          <w:sz w:val="24"/>
        </w:rPr>
        <w:t>本合同总价为：￥</w:t>
      </w:r>
      <w:r>
        <w:rPr>
          <w:rFonts w:ascii="楷体" w:hAnsi="楷体" w:eastAsia="楷体"/>
          <w:sz w:val="24"/>
          <w:u w:val="single"/>
        </w:rPr>
        <w:t xml:space="preserve">           </w:t>
      </w:r>
      <w:r>
        <w:rPr>
          <w:rFonts w:hint="eastAsia" w:ascii="楷体" w:hAnsi="楷体" w:eastAsia="楷体"/>
          <w:sz w:val="24"/>
        </w:rPr>
        <w:t>元（大写：</w:t>
      </w:r>
      <w:r>
        <w:rPr>
          <w:rFonts w:ascii="楷体" w:hAnsi="楷体" w:eastAsia="楷体"/>
          <w:sz w:val="24"/>
          <w:u w:val="single"/>
        </w:rPr>
        <w:t xml:space="preserve">                 </w:t>
      </w:r>
      <w:r>
        <w:rPr>
          <w:rFonts w:hint="eastAsia" w:ascii="楷体" w:hAnsi="楷体" w:eastAsia="楷体"/>
          <w:sz w:val="24"/>
        </w:rPr>
        <w:t>元人民币）。</w:t>
      </w:r>
    </w:p>
    <w:p>
      <w:pPr>
        <w:spacing w:line="560" w:lineRule="exact"/>
        <w:ind w:firstLine="480" w:firstLineChars="200"/>
        <w:rPr>
          <w:rFonts w:ascii="楷体" w:hAnsi="楷体" w:eastAsia="楷体"/>
          <w:sz w:val="24"/>
          <w:u w:val="single"/>
        </w:rPr>
      </w:pPr>
      <w:r>
        <w:rPr>
          <w:rFonts w:hint="eastAsia" w:ascii="楷体" w:hAnsi="楷体" w:eastAsia="楷体"/>
          <w:sz w:val="24"/>
        </w:rPr>
        <w:t>分项价格：</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30"/>
              <w:spacing w:line="560" w:lineRule="exact"/>
              <w:jc w:val="center"/>
              <w:rPr>
                <w:rFonts w:ascii="楷体" w:hAnsi="楷体" w:eastAsia="楷体"/>
                <w:kern w:val="2"/>
                <w:sz w:val="24"/>
                <w:szCs w:val="24"/>
                <w:lang w:val="en-US" w:eastAsia="zh-CN"/>
              </w:rPr>
            </w:pPr>
            <w:r>
              <w:rPr>
                <w:rFonts w:hint="eastAsia" w:ascii="楷体" w:hAnsi="楷体" w:eastAsia="楷体"/>
                <w:kern w:val="2"/>
                <w:sz w:val="24"/>
                <w:szCs w:val="24"/>
                <w:lang w:val="en-US" w:eastAsia="zh-CN"/>
              </w:rPr>
              <w:t>序号</w:t>
            </w:r>
          </w:p>
        </w:tc>
        <w:tc>
          <w:tcPr>
            <w:tcW w:w="3402" w:type="dxa"/>
            <w:noWrap w:val="0"/>
            <w:vAlign w:val="center"/>
          </w:tcPr>
          <w:p>
            <w:pPr>
              <w:pStyle w:val="30"/>
              <w:spacing w:line="560" w:lineRule="exact"/>
              <w:ind w:firstLine="200"/>
              <w:jc w:val="center"/>
              <w:rPr>
                <w:rFonts w:ascii="楷体" w:hAnsi="楷体" w:eastAsia="楷体"/>
                <w:kern w:val="2"/>
                <w:sz w:val="24"/>
                <w:szCs w:val="24"/>
                <w:lang w:val="en-US" w:eastAsia="zh-CN"/>
              </w:rPr>
            </w:pPr>
            <w:r>
              <w:rPr>
                <w:rFonts w:hint="eastAsia" w:ascii="楷体" w:hAnsi="楷体" w:eastAsia="楷体"/>
                <w:kern w:val="2"/>
                <w:sz w:val="24"/>
                <w:szCs w:val="24"/>
                <w:lang w:val="en-US" w:eastAsia="zh-CN"/>
              </w:rPr>
              <w:t>分项名称</w:t>
            </w:r>
          </w:p>
        </w:tc>
        <w:tc>
          <w:tcPr>
            <w:tcW w:w="2552" w:type="dxa"/>
            <w:noWrap w:val="0"/>
            <w:vAlign w:val="center"/>
          </w:tcPr>
          <w:p>
            <w:pPr>
              <w:pStyle w:val="30"/>
              <w:spacing w:line="560" w:lineRule="exact"/>
              <w:jc w:val="center"/>
              <w:rPr>
                <w:rFonts w:ascii="楷体" w:hAnsi="楷体" w:eastAsia="楷体"/>
                <w:kern w:val="2"/>
                <w:sz w:val="24"/>
                <w:szCs w:val="24"/>
                <w:lang w:val="en-US" w:eastAsia="zh-CN"/>
              </w:rPr>
            </w:pPr>
            <w:r>
              <w:rPr>
                <w:rFonts w:hint="eastAsia" w:ascii="楷体" w:hAnsi="楷体" w:eastAsia="楷体"/>
                <w:kern w:val="2"/>
                <w:sz w:val="24"/>
                <w:szCs w:val="24"/>
                <w:lang w:val="en-US" w:eastAsia="zh-CN"/>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30"/>
              <w:spacing w:line="560" w:lineRule="exact"/>
              <w:ind w:firstLine="200"/>
              <w:jc w:val="center"/>
              <w:rPr>
                <w:rFonts w:ascii="楷体" w:hAnsi="楷体" w:eastAsia="楷体"/>
                <w:kern w:val="2"/>
                <w:sz w:val="24"/>
                <w:szCs w:val="24"/>
                <w:lang w:val="en-US" w:eastAsia="zh-CN"/>
              </w:rPr>
            </w:pPr>
          </w:p>
        </w:tc>
        <w:tc>
          <w:tcPr>
            <w:tcW w:w="3402" w:type="dxa"/>
            <w:noWrap w:val="0"/>
            <w:vAlign w:val="center"/>
          </w:tcPr>
          <w:p>
            <w:pPr>
              <w:pStyle w:val="30"/>
              <w:spacing w:line="560" w:lineRule="exact"/>
              <w:ind w:firstLine="200"/>
              <w:jc w:val="center"/>
              <w:rPr>
                <w:rFonts w:ascii="楷体" w:hAnsi="楷体" w:eastAsia="楷体"/>
                <w:kern w:val="2"/>
                <w:sz w:val="24"/>
                <w:szCs w:val="24"/>
                <w:lang w:val="en-US" w:eastAsia="zh-CN"/>
              </w:rPr>
            </w:pPr>
          </w:p>
        </w:tc>
        <w:tc>
          <w:tcPr>
            <w:tcW w:w="2552" w:type="dxa"/>
            <w:noWrap w:val="0"/>
            <w:vAlign w:val="center"/>
          </w:tcPr>
          <w:p>
            <w:pPr>
              <w:pStyle w:val="30"/>
              <w:spacing w:line="560" w:lineRule="exact"/>
              <w:ind w:firstLine="200"/>
              <w:jc w:val="center"/>
              <w:rPr>
                <w:rFonts w:ascii="楷体" w:hAnsi="楷体" w:eastAsia="楷体"/>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30"/>
              <w:spacing w:line="560" w:lineRule="exact"/>
              <w:ind w:firstLine="200"/>
              <w:jc w:val="center"/>
              <w:rPr>
                <w:rFonts w:ascii="楷体" w:hAnsi="楷体" w:eastAsia="楷体"/>
                <w:kern w:val="2"/>
                <w:sz w:val="24"/>
                <w:szCs w:val="24"/>
                <w:lang w:val="en-US" w:eastAsia="zh-CN"/>
              </w:rPr>
            </w:pPr>
          </w:p>
        </w:tc>
        <w:tc>
          <w:tcPr>
            <w:tcW w:w="3402" w:type="dxa"/>
            <w:noWrap w:val="0"/>
            <w:vAlign w:val="center"/>
          </w:tcPr>
          <w:p>
            <w:pPr>
              <w:pStyle w:val="30"/>
              <w:spacing w:line="560" w:lineRule="exact"/>
              <w:ind w:firstLine="200"/>
              <w:jc w:val="center"/>
              <w:rPr>
                <w:rFonts w:ascii="楷体" w:hAnsi="楷体" w:eastAsia="楷体"/>
                <w:kern w:val="2"/>
                <w:sz w:val="24"/>
                <w:szCs w:val="24"/>
                <w:lang w:val="en-US" w:eastAsia="zh-CN"/>
              </w:rPr>
            </w:pPr>
          </w:p>
        </w:tc>
        <w:tc>
          <w:tcPr>
            <w:tcW w:w="2552" w:type="dxa"/>
            <w:noWrap w:val="0"/>
            <w:vAlign w:val="center"/>
          </w:tcPr>
          <w:p>
            <w:pPr>
              <w:pStyle w:val="30"/>
              <w:spacing w:line="560" w:lineRule="exact"/>
              <w:ind w:firstLine="200"/>
              <w:jc w:val="center"/>
              <w:rPr>
                <w:rFonts w:ascii="楷体" w:hAnsi="楷体" w:eastAsia="楷体"/>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30"/>
              <w:spacing w:line="560" w:lineRule="exact"/>
              <w:ind w:firstLine="200"/>
              <w:jc w:val="center"/>
              <w:rPr>
                <w:rFonts w:ascii="楷体" w:hAnsi="楷体" w:eastAsia="楷体"/>
                <w:kern w:val="2"/>
                <w:sz w:val="24"/>
                <w:szCs w:val="24"/>
                <w:lang w:val="en-US" w:eastAsia="zh-CN"/>
              </w:rPr>
            </w:pPr>
          </w:p>
        </w:tc>
        <w:tc>
          <w:tcPr>
            <w:tcW w:w="3402" w:type="dxa"/>
            <w:noWrap w:val="0"/>
            <w:vAlign w:val="center"/>
          </w:tcPr>
          <w:p>
            <w:pPr>
              <w:pStyle w:val="30"/>
              <w:spacing w:line="560" w:lineRule="exact"/>
              <w:ind w:firstLine="200"/>
              <w:jc w:val="center"/>
              <w:rPr>
                <w:rFonts w:ascii="楷体" w:hAnsi="楷体" w:eastAsia="楷体"/>
                <w:kern w:val="2"/>
                <w:sz w:val="24"/>
                <w:szCs w:val="24"/>
                <w:lang w:val="en-US" w:eastAsia="zh-CN"/>
              </w:rPr>
            </w:pPr>
          </w:p>
        </w:tc>
        <w:tc>
          <w:tcPr>
            <w:tcW w:w="2552" w:type="dxa"/>
            <w:noWrap w:val="0"/>
            <w:vAlign w:val="center"/>
          </w:tcPr>
          <w:p>
            <w:pPr>
              <w:pStyle w:val="30"/>
              <w:spacing w:line="560" w:lineRule="exact"/>
              <w:ind w:firstLine="200"/>
              <w:jc w:val="center"/>
              <w:rPr>
                <w:rFonts w:ascii="楷体" w:hAnsi="楷体" w:eastAsia="楷体"/>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30"/>
              <w:spacing w:line="560" w:lineRule="exact"/>
              <w:ind w:firstLine="200"/>
              <w:jc w:val="center"/>
              <w:rPr>
                <w:rFonts w:ascii="楷体" w:hAnsi="楷体" w:eastAsia="楷体"/>
                <w:kern w:val="2"/>
                <w:sz w:val="24"/>
                <w:szCs w:val="24"/>
                <w:lang w:val="en-US" w:eastAsia="zh-CN"/>
              </w:rPr>
            </w:pPr>
          </w:p>
        </w:tc>
        <w:tc>
          <w:tcPr>
            <w:tcW w:w="3402" w:type="dxa"/>
            <w:noWrap w:val="0"/>
            <w:vAlign w:val="center"/>
          </w:tcPr>
          <w:p>
            <w:pPr>
              <w:pStyle w:val="30"/>
              <w:spacing w:line="560" w:lineRule="exact"/>
              <w:ind w:firstLine="200"/>
              <w:jc w:val="center"/>
              <w:rPr>
                <w:rFonts w:ascii="楷体" w:hAnsi="楷体" w:eastAsia="楷体"/>
                <w:kern w:val="2"/>
                <w:sz w:val="24"/>
                <w:szCs w:val="24"/>
                <w:lang w:val="en-US" w:eastAsia="zh-CN"/>
              </w:rPr>
            </w:pPr>
          </w:p>
        </w:tc>
        <w:tc>
          <w:tcPr>
            <w:tcW w:w="2552" w:type="dxa"/>
            <w:noWrap w:val="0"/>
            <w:vAlign w:val="center"/>
          </w:tcPr>
          <w:p>
            <w:pPr>
              <w:pStyle w:val="30"/>
              <w:spacing w:line="560" w:lineRule="exact"/>
              <w:ind w:firstLine="200"/>
              <w:jc w:val="center"/>
              <w:rPr>
                <w:rFonts w:ascii="楷体" w:hAnsi="楷体" w:eastAsia="楷体"/>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pPr>
              <w:pStyle w:val="30"/>
              <w:spacing w:line="560" w:lineRule="exact"/>
              <w:ind w:firstLine="200"/>
              <w:jc w:val="center"/>
              <w:rPr>
                <w:rFonts w:ascii="楷体" w:hAnsi="楷体" w:eastAsia="楷体"/>
                <w:kern w:val="2"/>
                <w:sz w:val="24"/>
                <w:szCs w:val="24"/>
                <w:lang w:val="en-US" w:eastAsia="zh-CN"/>
              </w:rPr>
            </w:pPr>
            <w:r>
              <w:rPr>
                <w:rFonts w:hint="eastAsia" w:ascii="楷体" w:hAnsi="楷体" w:eastAsia="楷体"/>
                <w:kern w:val="2"/>
                <w:sz w:val="24"/>
                <w:szCs w:val="24"/>
                <w:lang w:val="en-US" w:eastAsia="zh-CN"/>
              </w:rPr>
              <w:t>总价</w:t>
            </w:r>
          </w:p>
        </w:tc>
        <w:tc>
          <w:tcPr>
            <w:tcW w:w="2552" w:type="dxa"/>
            <w:noWrap w:val="0"/>
            <w:vAlign w:val="center"/>
          </w:tcPr>
          <w:p>
            <w:pPr>
              <w:pStyle w:val="30"/>
              <w:spacing w:line="560" w:lineRule="exact"/>
              <w:ind w:firstLine="200"/>
              <w:jc w:val="center"/>
              <w:rPr>
                <w:rFonts w:ascii="楷体" w:hAnsi="楷体" w:eastAsia="楷体"/>
                <w:kern w:val="2"/>
                <w:sz w:val="24"/>
                <w:szCs w:val="24"/>
                <w:lang w:val="en-US" w:eastAsia="zh-CN"/>
              </w:rPr>
            </w:pPr>
          </w:p>
        </w:tc>
      </w:tr>
    </w:tbl>
    <w:p>
      <w:pPr>
        <w:spacing w:line="560" w:lineRule="exact"/>
        <w:ind w:firstLine="482" w:firstLineChars="200"/>
        <w:outlineLvl w:val="0"/>
        <w:rPr>
          <w:rFonts w:ascii="楷体" w:hAnsi="楷体" w:eastAsia="楷体"/>
          <w:b/>
          <w:sz w:val="24"/>
        </w:rPr>
      </w:pPr>
      <w:bookmarkStart w:id="434" w:name="_Toc10340"/>
      <w:bookmarkStart w:id="435" w:name="_Toc25920"/>
      <w:bookmarkStart w:id="436" w:name="_Toc2671"/>
      <w:bookmarkStart w:id="437" w:name="_Toc32466"/>
      <w:bookmarkStart w:id="438" w:name="_Toc14773"/>
      <w:bookmarkStart w:id="439" w:name="_Toc20901"/>
      <w:bookmarkStart w:id="440" w:name="_Toc19378"/>
      <w:bookmarkStart w:id="441" w:name="_Toc1814"/>
      <w:bookmarkStart w:id="442" w:name="_Toc22618"/>
      <w:bookmarkStart w:id="443" w:name="_Toc7819"/>
      <w:bookmarkStart w:id="444" w:name="_Toc3279"/>
      <w:r>
        <w:rPr>
          <w:rFonts w:ascii="楷体" w:hAnsi="楷体" w:eastAsia="楷体"/>
          <w:b/>
          <w:sz w:val="24"/>
        </w:rPr>
        <w:t xml:space="preserve">1.4 </w:t>
      </w:r>
      <w:r>
        <w:rPr>
          <w:rFonts w:hint="eastAsia" w:ascii="楷体" w:hAnsi="楷体" w:eastAsia="楷体"/>
          <w:b/>
          <w:sz w:val="24"/>
        </w:rPr>
        <w:t>付款方式和发票开具方式</w:t>
      </w:r>
      <w:bookmarkEnd w:id="434"/>
      <w:bookmarkEnd w:id="435"/>
      <w:bookmarkEnd w:id="436"/>
      <w:bookmarkEnd w:id="437"/>
      <w:bookmarkEnd w:id="438"/>
      <w:bookmarkEnd w:id="439"/>
      <w:bookmarkEnd w:id="440"/>
      <w:bookmarkEnd w:id="441"/>
      <w:bookmarkEnd w:id="442"/>
      <w:bookmarkEnd w:id="443"/>
      <w:bookmarkEnd w:id="444"/>
    </w:p>
    <w:p>
      <w:pPr>
        <w:spacing w:line="560" w:lineRule="exact"/>
        <w:ind w:firstLine="480" w:firstLineChars="200"/>
        <w:rPr>
          <w:rFonts w:hint="default" w:ascii="楷体" w:hAnsi="楷体" w:eastAsia="楷体"/>
          <w:color w:val="auto"/>
          <w:sz w:val="24"/>
          <w:u w:val="single"/>
          <w:lang w:val="en-US" w:eastAsia="zh-CN"/>
        </w:rPr>
      </w:pPr>
      <w:r>
        <w:rPr>
          <w:rFonts w:ascii="楷体" w:hAnsi="楷体" w:eastAsia="楷体"/>
          <w:sz w:val="24"/>
        </w:rPr>
        <w:t xml:space="preserve">1.4.1 </w:t>
      </w:r>
      <w:r>
        <w:rPr>
          <w:rFonts w:hint="eastAsia" w:ascii="楷体" w:hAnsi="楷体" w:eastAsia="楷体"/>
          <w:sz w:val="24"/>
        </w:rPr>
        <w:t>付款方式：</w:t>
      </w:r>
      <w:r>
        <w:rPr>
          <w:rFonts w:hint="eastAsia" w:ascii="楷体" w:hAnsi="楷体" w:eastAsia="楷体"/>
          <w:color w:val="auto"/>
          <w:sz w:val="24"/>
          <w:u w:val="single"/>
        </w:rPr>
        <w:t xml:space="preserve"> </w:t>
      </w:r>
      <w:r>
        <w:rPr>
          <w:rFonts w:hint="eastAsia" w:ascii="楷体" w:hAnsi="楷体" w:eastAsia="楷体"/>
          <w:color w:val="auto"/>
          <w:sz w:val="24"/>
          <w:u w:val="single"/>
          <w:lang w:val="en-US" w:eastAsia="zh-CN"/>
        </w:rPr>
        <w:t xml:space="preserve">                </w:t>
      </w:r>
    </w:p>
    <w:p>
      <w:pPr>
        <w:spacing w:line="560" w:lineRule="exact"/>
        <w:ind w:firstLine="480" w:firstLineChars="200"/>
        <w:rPr>
          <w:rFonts w:ascii="楷体" w:hAnsi="楷体" w:eastAsia="楷体"/>
          <w:sz w:val="24"/>
        </w:rPr>
      </w:pPr>
      <w:r>
        <w:rPr>
          <w:rFonts w:ascii="楷体" w:hAnsi="楷体" w:eastAsia="楷体"/>
          <w:sz w:val="24"/>
        </w:rPr>
        <w:t xml:space="preserve">1.4.2 </w:t>
      </w:r>
      <w:r>
        <w:rPr>
          <w:rFonts w:hint="eastAsia" w:ascii="楷体" w:hAnsi="楷体" w:eastAsia="楷体"/>
          <w:sz w:val="24"/>
        </w:rPr>
        <w:t>发票开具方式：</w:t>
      </w:r>
      <w:r>
        <w:rPr>
          <w:rFonts w:hint="eastAsia" w:ascii="楷体" w:hAnsi="楷体" w:eastAsia="楷体"/>
          <w:sz w:val="24"/>
          <w:u w:val="single"/>
        </w:rPr>
        <w:t xml:space="preserve">            </w:t>
      </w:r>
      <w:r>
        <w:rPr>
          <w:rFonts w:ascii="楷体" w:hAnsi="楷体" w:eastAsia="楷体"/>
          <w:sz w:val="24"/>
          <w:u w:val="single"/>
        </w:rPr>
        <w:t xml:space="preserve">     </w:t>
      </w:r>
      <w:r>
        <w:rPr>
          <w:rFonts w:hint="eastAsia" w:ascii="楷体" w:hAnsi="楷体" w:eastAsia="楷体"/>
          <w:sz w:val="24"/>
        </w:rPr>
        <w:t>。</w:t>
      </w:r>
    </w:p>
    <w:p>
      <w:pPr>
        <w:spacing w:line="560" w:lineRule="exact"/>
        <w:ind w:firstLine="482" w:firstLineChars="200"/>
        <w:outlineLvl w:val="0"/>
        <w:rPr>
          <w:rFonts w:ascii="楷体" w:hAnsi="楷体" w:eastAsia="楷体"/>
          <w:b/>
          <w:sz w:val="24"/>
        </w:rPr>
      </w:pPr>
      <w:bookmarkStart w:id="445" w:name="_Toc19304"/>
      <w:bookmarkStart w:id="446" w:name="_Toc19838"/>
      <w:bookmarkStart w:id="447" w:name="_Toc20412"/>
      <w:bookmarkStart w:id="448" w:name="_Toc32034"/>
      <w:bookmarkStart w:id="449" w:name="_Toc17964"/>
      <w:bookmarkStart w:id="450" w:name="_Toc8687"/>
      <w:bookmarkStart w:id="451" w:name="_Toc21960"/>
      <w:bookmarkStart w:id="452" w:name="_Toc25668"/>
      <w:bookmarkStart w:id="453" w:name="_Toc7514"/>
      <w:bookmarkStart w:id="454" w:name="_Toc32071"/>
      <w:bookmarkStart w:id="455" w:name="_Toc2846"/>
      <w:r>
        <w:rPr>
          <w:rFonts w:ascii="楷体" w:hAnsi="楷体" w:eastAsia="楷体"/>
          <w:b/>
          <w:sz w:val="24"/>
        </w:rPr>
        <w:t xml:space="preserve">1.5 </w:t>
      </w:r>
      <w:r>
        <w:rPr>
          <w:rFonts w:hint="eastAsia" w:ascii="楷体" w:hAnsi="楷体" w:eastAsia="楷体"/>
          <w:b/>
          <w:sz w:val="24"/>
        </w:rPr>
        <w:t>货物交付期限、地点和方式</w:t>
      </w:r>
      <w:bookmarkEnd w:id="445"/>
      <w:bookmarkEnd w:id="446"/>
      <w:bookmarkEnd w:id="447"/>
      <w:bookmarkEnd w:id="448"/>
      <w:bookmarkEnd w:id="449"/>
      <w:bookmarkEnd w:id="450"/>
      <w:bookmarkEnd w:id="451"/>
      <w:bookmarkEnd w:id="452"/>
      <w:bookmarkEnd w:id="453"/>
      <w:bookmarkEnd w:id="454"/>
      <w:bookmarkEnd w:id="455"/>
    </w:p>
    <w:p>
      <w:pPr>
        <w:spacing w:line="560" w:lineRule="exact"/>
        <w:ind w:firstLine="480" w:firstLineChars="200"/>
        <w:rPr>
          <w:rFonts w:hint="eastAsia" w:ascii="楷体" w:hAnsi="楷体" w:eastAsia="楷体"/>
          <w:sz w:val="24"/>
          <w:u w:val="single"/>
        </w:rPr>
      </w:pPr>
      <w:r>
        <w:rPr>
          <w:rFonts w:ascii="楷体" w:hAnsi="楷体" w:eastAsia="楷体"/>
          <w:sz w:val="24"/>
        </w:rPr>
        <w:t xml:space="preserve">1.5.1 </w:t>
      </w:r>
      <w:r>
        <w:rPr>
          <w:rFonts w:hint="eastAsia" w:ascii="楷体" w:hAnsi="楷体" w:eastAsia="楷体"/>
          <w:sz w:val="24"/>
        </w:rPr>
        <w:t>交付期限：</w:t>
      </w:r>
      <w:r>
        <w:rPr>
          <w:rFonts w:hint="eastAsia" w:ascii="楷体" w:hAnsi="楷体" w:eastAsia="楷体"/>
          <w:sz w:val="24"/>
          <w:u w:val="single"/>
          <w:lang w:val="en-US" w:eastAsia="zh-CN"/>
        </w:rPr>
        <w:t xml:space="preserve">           </w:t>
      </w:r>
      <w:r>
        <w:rPr>
          <w:rFonts w:hint="eastAsia" w:ascii="楷体" w:hAnsi="楷体" w:eastAsia="楷体"/>
          <w:sz w:val="24"/>
          <w:u w:val="single"/>
        </w:rPr>
        <w:t xml:space="preserve"> </w:t>
      </w:r>
      <w:r>
        <w:rPr>
          <w:rFonts w:hint="eastAsia" w:ascii="楷体" w:hAnsi="楷体" w:eastAsia="楷体"/>
          <w:sz w:val="24"/>
          <w:u w:val="single"/>
          <w:lang w:val="en-US" w:eastAsia="zh-CN"/>
        </w:rPr>
        <w:t xml:space="preserve">  </w:t>
      </w:r>
      <w:r>
        <w:rPr>
          <w:rFonts w:hint="eastAsia" w:ascii="楷体" w:hAnsi="楷体" w:eastAsia="楷体"/>
          <w:sz w:val="24"/>
          <w:u w:val="single"/>
        </w:rPr>
        <w:t xml:space="preserve"> ；</w:t>
      </w:r>
    </w:p>
    <w:p>
      <w:pPr>
        <w:spacing w:line="560" w:lineRule="exact"/>
        <w:ind w:firstLine="480" w:firstLineChars="200"/>
        <w:rPr>
          <w:rFonts w:ascii="楷体" w:hAnsi="楷体" w:eastAsia="楷体"/>
          <w:sz w:val="24"/>
        </w:rPr>
      </w:pPr>
      <w:r>
        <w:rPr>
          <w:rFonts w:ascii="楷体" w:hAnsi="楷体" w:eastAsia="楷体"/>
          <w:sz w:val="24"/>
        </w:rPr>
        <w:t xml:space="preserve">1.5.2 </w:t>
      </w:r>
      <w:r>
        <w:rPr>
          <w:rFonts w:hint="eastAsia" w:ascii="楷体" w:hAnsi="楷体" w:eastAsia="楷体"/>
          <w:sz w:val="24"/>
        </w:rPr>
        <w:t>交付地点：</w:t>
      </w:r>
      <w:r>
        <w:rPr>
          <w:rFonts w:ascii="楷体" w:hAnsi="楷体" w:eastAsia="楷体"/>
          <w:sz w:val="24"/>
          <w:u w:val="single"/>
        </w:rPr>
        <w:t xml:space="preserve"> </w:t>
      </w:r>
      <w:r>
        <w:rPr>
          <w:rFonts w:hint="eastAsia" w:ascii="楷体" w:hAnsi="楷体" w:eastAsia="楷体"/>
          <w:sz w:val="24"/>
          <w:u w:val="single"/>
          <w:lang w:val="en-US" w:eastAsia="zh-CN"/>
        </w:rPr>
        <w:t xml:space="preserve">             </w:t>
      </w:r>
      <w:r>
        <w:rPr>
          <w:rFonts w:ascii="楷体" w:hAnsi="楷体" w:eastAsia="楷体"/>
          <w:sz w:val="24"/>
          <w:u w:val="single"/>
        </w:rPr>
        <w:t xml:space="preserve"> </w:t>
      </w:r>
      <w:r>
        <w:rPr>
          <w:rFonts w:hint="eastAsia" w:ascii="楷体" w:hAnsi="楷体" w:eastAsia="楷体"/>
          <w:sz w:val="24"/>
        </w:rPr>
        <w:t>；</w:t>
      </w:r>
    </w:p>
    <w:p>
      <w:pPr>
        <w:spacing w:line="560" w:lineRule="exact"/>
        <w:ind w:firstLine="480" w:firstLineChars="200"/>
        <w:rPr>
          <w:rFonts w:ascii="楷体" w:hAnsi="楷体" w:eastAsia="楷体"/>
          <w:sz w:val="24"/>
        </w:rPr>
      </w:pPr>
      <w:r>
        <w:rPr>
          <w:rFonts w:ascii="楷体" w:hAnsi="楷体" w:eastAsia="楷体"/>
          <w:sz w:val="24"/>
        </w:rPr>
        <w:t xml:space="preserve">1.5.3 </w:t>
      </w:r>
      <w:r>
        <w:rPr>
          <w:rFonts w:hint="eastAsia" w:ascii="楷体" w:hAnsi="楷体" w:eastAsia="楷体"/>
          <w:sz w:val="24"/>
        </w:rPr>
        <w:t>交付方式：</w:t>
      </w:r>
      <w:r>
        <w:rPr>
          <w:rFonts w:ascii="楷体" w:hAnsi="楷体" w:eastAsia="楷体"/>
          <w:sz w:val="24"/>
          <w:u w:val="single"/>
        </w:rPr>
        <w:t xml:space="preserve"> </w:t>
      </w:r>
      <w:r>
        <w:rPr>
          <w:rFonts w:hint="eastAsia" w:ascii="楷体" w:hAnsi="楷体" w:eastAsia="楷体"/>
          <w:sz w:val="24"/>
          <w:u w:val="single"/>
          <w:lang w:val="en-US" w:eastAsia="zh-CN"/>
        </w:rPr>
        <w:t xml:space="preserve">            </w:t>
      </w:r>
      <w:r>
        <w:rPr>
          <w:rFonts w:hint="eastAsia" w:ascii="楷体" w:hAnsi="楷体" w:eastAsia="楷体"/>
          <w:sz w:val="24"/>
          <w:u w:val="single"/>
        </w:rPr>
        <w:t xml:space="preserve">   </w:t>
      </w:r>
      <w:r>
        <w:rPr>
          <w:rFonts w:hint="eastAsia" w:ascii="楷体" w:hAnsi="楷体" w:eastAsia="楷体"/>
          <w:sz w:val="24"/>
        </w:rPr>
        <w:t>。</w:t>
      </w:r>
    </w:p>
    <w:p>
      <w:pPr>
        <w:spacing w:line="560" w:lineRule="exact"/>
        <w:ind w:firstLine="482" w:firstLineChars="200"/>
        <w:outlineLvl w:val="0"/>
        <w:rPr>
          <w:rFonts w:ascii="楷体" w:hAnsi="楷体" w:eastAsia="楷体"/>
          <w:b/>
          <w:sz w:val="24"/>
        </w:rPr>
      </w:pPr>
      <w:bookmarkStart w:id="456" w:name="_Toc1175"/>
      <w:bookmarkStart w:id="457" w:name="_Toc12318"/>
      <w:bookmarkStart w:id="458" w:name="_Toc5538"/>
      <w:bookmarkStart w:id="459" w:name="_Toc27250"/>
      <w:bookmarkStart w:id="460" w:name="_Toc19554"/>
      <w:bookmarkStart w:id="461" w:name="_Toc21937"/>
      <w:bookmarkStart w:id="462" w:name="_Toc21423"/>
      <w:bookmarkStart w:id="463" w:name="_Toc13758"/>
      <w:bookmarkStart w:id="464" w:name="_Toc9963"/>
      <w:bookmarkStart w:id="465" w:name="_Toc24656"/>
      <w:bookmarkStart w:id="466" w:name="_Toc22338"/>
      <w:r>
        <w:rPr>
          <w:rFonts w:ascii="楷体" w:hAnsi="楷体" w:eastAsia="楷体"/>
          <w:b/>
          <w:sz w:val="24"/>
        </w:rPr>
        <w:t xml:space="preserve">1.6 </w:t>
      </w:r>
      <w:r>
        <w:rPr>
          <w:rFonts w:hint="eastAsia" w:ascii="楷体" w:hAnsi="楷体" w:eastAsia="楷体"/>
          <w:b/>
          <w:sz w:val="24"/>
        </w:rPr>
        <w:t>违约责任</w:t>
      </w:r>
      <w:bookmarkEnd w:id="456"/>
      <w:bookmarkEnd w:id="457"/>
      <w:bookmarkEnd w:id="458"/>
      <w:bookmarkEnd w:id="459"/>
      <w:bookmarkEnd w:id="460"/>
      <w:bookmarkEnd w:id="461"/>
      <w:bookmarkEnd w:id="462"/>
      <w:bookmarkEnd w:id="463"/>
      <w:bookmarkEnd w:id="464"/>
      <w:bookmarkEnd w:id="465"/>
      <w:bookmarkEnd w:id="466"/>
    </w:p>
    <w:p>
      <w:pPr>
        <w:spacing w:line="560" w:lineRule="exact"/>
        <w:ind w:firstLine="480" w:firstLineChars="200"/>
        <w:rPr>
          <w:rFonts w:ascii="楷体" w:hAnsi="楷体" w:eastAsia="楷体"/>
          <w:sz w:val="24"/>
        </w:rPr>
      </w:pPr>
      <w:r>
        <w:rPr>
          <w:rFonts w:ascii="楷体" w:hAnsi="楷体" w:eastAsia="楷体"/>
          <w:sz w:val="24"/>
        </w:rPr>
        <w:t xml:space="preserve">1.6.1 </w:t>
      </w:r>
      <w:r>
        <w:rPr>
          <w:rFonts w:hint="eastAsia" w:ascii="楷体" w:hAnsi="楷体" w:eastAsia="楷体"/>
          <w:sz w:val="24"/>
        </w:rPr>
        <w:t>除不可抗力外，如果乙方没有按照本合同约定的期限、地点和方式交付货物，那么甲方可要求乙方支付违约金，违约金按每迟延交付货物一日的应交付而未交付货物价格的</w:t>
      </w:r>
      <w:r>
        <w:rPr>
          <w:rFonts w:ascii="楷体" w:hAnsi="楷体" w:eastAsia="楷体"/>
          <w:sz w:val="24"/>
          <w:u w:val="single"/>
        </w:rPr>
        <w:t xml:space="preserve">    </w:t>
      </w:r>
      <w:r>
        <w:rPr>
          <w:rFonts w:ascii="楷体" w:hAnsi="楷体" w:eastAsia="楷体"/>
          <w:sz w:val="24"/>
        </w:rPr>
        <w:t>%</w:t>
      </w:r>
      <w:r>
        <w:rPr>
          <w:rFonts w:hint="eastAsia" w:ascii="楷体" w:hAnsi="楷体" w:eastAsia="楷体"/>
          <w:sz w:val="24"/>
        </w:rPr>
        <w:t>计算，最高限额为本合同总价的</w:t>
      </w:r>
      <w:r>
        <w:rPr>
          <w:rFonts w:ascii="楷体" w:hAnsi="楷体" w:eastAsia="楷体"/>
          <w:sz w:val="24"/>
          <w:u w:val="single"/>
        </w:rPr>
        <w:t xml:space="preserve">     </w:t>
      </w:r>
      <w:r>
        <w:rPr>
          <w:rFonts w:ascii="楷体" w:hAnsi="楷体" w:eastAsia="楷体"/>
          <w:sz w:val="24"/>
        </w:rPr>
        <w:t>%</w:t>
      </w:r>
      <w:r>
        <w:rPr>
          <w:rFonts w:hint="eastAsia" w:ascii="楷体" w:hAnsi="楷体" w:eastAsia="楷体"/>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楷体" w:hAnsi="楷体" w:eastAsia="楷体"/>
          <w:sz w:val="24"/>
        </w:rPr>
      </w:pPr>
      <w:r>
        <w:rPr>
          <w:rFonts w:ascii="楷体" w:hAnsi="楷体" w:eastAsia="楷体"/>
          <w:sz w:val="24"/>
        </w:rPr>
        <w:t xml:space="preserve">1.6.2 </w:t>
      </w:r>
      <w:r>
        <w:rPr>
          <w:rFonts w:hint="eastAsia" w:ascii="楷体" w:hAnsi="楷体" w:eastAsia="楷体"/>
          <w:sz w:val="24"/>
        </w:rPr>
        <w:t>除不可抗力外，如果甲方没有按照本合同约定的付款方式付款，那么乙方可要求甲方支付违约金，违约金按每迟延付款一日的应付而未付款的</w:t>
      </w:r>
      <w:r>
        <w:rPr>
          <w:rFonts w:ascii="楷体" w:hAnsi="楷体" w:eastAsia="楷体"/>
          <w:sz w:val="24"/>
          <w:u w:val="single"/>
        </w:rPr>
        <w:t xml:space="preserve">    </w:t>
      </w:r>
      <w:r>
        <w:rPr>
          <w:rFonts w:ascii="楷体" w:hAnsi="楷体" w:eastAsia="楷体"/>
          <w:sz w:val="24"/>
        </w:rPr>
        <w:t>%</w:t>
      </w:r>
      <w:r>
        <w:rPr>
          <w:rFonts w:hint="eastAsia" w:ascii="楷体" w:hAnsi="楷体" w:eastAsia="楷体"/>
          <w:sz w:val="24"/>
        </w:rPr>
        <w:t>计算，最高限额为本合同总价的</w:t>
      </w:r>
      <w:r>
        <w:rPr>
          <w:rFonts w:ascii="楷体" w:hAnsi="楷体" w:eastAsia="楷体"/>
          <w:sz w:val="24"/>
          <w:u w:val="single"/>
        </w:rPr>
        <w:t xml:space="preserve">     </w:t>
      </w:r>
      <w:r>
        <w:rPr>
          <w:rFonts w:ascii="楷体" w:hAnsi="楷体" w:eastAsia="楷体"/>
          <w:sz w:val="24"/>
        </w:rPr>
        <w:t>%</w:t>
      </w:r>
      <w:r>
        <w:rPr>
          <w:rFonts w:hint="eastAsia" w:ascii="楷体" w:hAnsi="楷体" w:eastAsia="楷体"/>
          <w:sz w:val="24"/>
        </w:rPr>
        <w:t>；迟延付款的违约金计算数额达到前述最高限额之日起，乙方有权在要求甲方支付违约金的同时，书面通知甲方解除本合同；</w:t>
      </w:r>
    </w:p>
    <w:p>
      <w:pPr>
        <w:spacing w:line="560" w:lineRule="exact"/>
        <w:ind w:firstLine="480" w:firstLineChars="200"/>
        <w:rPr>
          <w:rFonts w:ascii="楷体" w:hAnsi="楷体" w:eastAsia="楷体"/>
          <w:sz w:val="24"/>
        </w:rPr>
      </w:pPr>
      <w:r>
        <w:rPr>
          <w:rFonts w:ascii="楷体" w:hAnsi="楷体" w:eastAsia="楷体"/>
          <w:sz w:val="24"/>
        </w:rPr>
        <w:t xml:space="preserve">1.6.3 </w:t>
      </w:r>
      <w:r>
        <w:rPr>
          <w:rFonts w:hint="eastAsia" w:ascii="楷体" w:hAnsi="楷体" w:eastAsia="楷体"/>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楷体" w:hAnsi="楷体" w:eastAsia="楷体"/>
          <w:sz w:val="24"/>
        </w:rPr>
      </w:pPr>
      <w:r>
        <w:rPr>
          <w:rFonts w:ascii="楷体" w:hAnsi="楷体" w:eastAsia="楷体"/>
          <w:sz w:val="24"/>
        </w:rPr>
        <w:t xml:space="preserve">1.6.4 </w:t>
      </w:r>
      <w:r>
        <w:rPr>
          <w:rFonts w:hint="eastAsia" w:ascii="楷体" w:hAnsi="楷体" w:eastAsia="楷体"/>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楷体" w:hAnsi="楷体" w:eastAsia="楷体"/>
          <w:sz w:val="24"/>
        </w:rPr>
      </w:pPr>
      <w:r>
        <w:rPr>
          <w:rFonts w:ascii="楷体" w:hAnsi="楷体" w:eastAsia="楷体"/>
          <w:sz w:val="24"/>
        </w:rPr>
        <w:t xml:space="preserve">1.6.5 </w:t>
      </w:r>
      <w:r>
        <w:rPr>
          <w:rFonts w:hint="eastAsia" w:ascii="楷体" w:hAnsi="楷体" w:eastAsia="楷体"/>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楷体" w:hAnsi="楷体" w:eastAsia="楷体"/>
          <w:sz w:val="24"/>
        </w:rPr>
      </w:pPr>
      <w:r>
        <w:rPr>
          <w:rFonts w:ascii="楷体" w:hAnsi="楷体" w:eastAsia="楷体"/>
          <w:sz w:val="24"/>
        </w:rPr>
        <w:t xml:space="preserve">1.6.6 </w:t>
      </w:r>
      <w:r>
        <w:rPr>
          <w:rFonts w:hint="eastAsia" w:ascii="楷体" w:hAnsi="楷体" w:eastAsia="楷体"/>
          <w:sz w:val="24"/>
        </w:rPr>
        <w:t>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firstLine="482" w:firstLineChars="200"/>
        <w:outlineLvl w:val="0"/>
        <w:rPr>
          <w:rFonts w:ascii="楷体" w:hAnsi="楷体" w:eastAsia="楷体"/>
          <w:b/>
          <w:sz w:val="24"/>
        </w:rPr>
      </w:pPr>
      <w:bookmarkStart w:id="467" w:name="_Toc31314"/>
      <w:bookmarkStart w:id="468" w:name="_Toc16021"/>
      <w:bookmarkStart w:id="469" w:name="_Toc28375"/>
      <w:bookmarkStart w:id="470" w:name="_Toc6118"/>
      <w:bookmarkStart w:id="471" w:name="_Toc16570"/>
      <w:bookmarkStart w:id="472" w:name="_Toc15583"/>
      <w:bookmarkStart w:id="473" w:name="_Toc19176"/>
      <w:bookmarkStart w:id="474" w:name="_Toc14057"/>
      <w:bookmarkStart w:id="475" w:name="_Toc29604"/>
      <w:bookmarkStart w:id="476" w:name="_Toc28467"/>
      <w:bookmarkStart w:id="477" w:name="_Toc10601"/>
      <w:r>
        <w:rPr>
          <w:rFonts w:ascii="楷体" w:hAnsi="楷体" w:eastAsia="楷体"/>
          <w:b/>
          <w:sz w:val="24"/>
        </w:rPr>
        <w:t xml:space="preserve">1.7 </w:t>
      </w:r>
      <w:r>
        <w:rPr>
          <w:rFonts w:hint="eastAsia" w:ascii="楷体" w:hAnsi="楷体" w:eastAsia="楷体"/>
          <w:b/>
          <w:sz w:val="24"/>
        </w:rPr>
        <w:t>合同争议的解决</w:t>
      </w:r>
      <w:bookmarkEnd w:id="467"/>
      <w:bookmarkEnd w:id="468"/>
      <w:bookmarkEnd w:id="469"/>
      <w:bookmarkEnd w:id="470"/>
      <w:bookmarkEnd w:id="471"/>
      <w:bookmarkEnd w:id="472"/>
      <w:bookmarkEnd w:id="473"/>
      <w:bookmarkEnd w:id="474"/>
      <w:bookmarkEnd w:id="475"/>
      <w:bookmarkEnd w:id="476"/>
      <w:bookmarkEnd w:id="477"/>
    </w:p>
    <w:p>
      <w:pPr>
        <w:spacing w:line="560" w:lineRule="exact"/>
        <w:ind w:firstLine="480" w:firstLineChars="200"/>
        <w:rPr>
          <w:rFonts w:ascii="楷体" w:hAnsi="楷体" w:eastAsia="楷体"/>
          <w:sz w:val="24"/>
        </w:rPr>
      </w:pPr>
      <w:r>
        <w:rPr>
          <w:rFonts w:hint="eastAsia" w:ascii="楷体" w:hAnsi="楷体" w:eastAsia="楷体"/>
          <w:sz w:val="24"/>
        </w:rPr>
        <w:t>本合同履行过程中发生的任何争议，双方当事人均可通过和解或者调解解决；不愿和解、调解或者和解、调解不成的，可以选择下列第</w:t>
      </w:r>
      <w:r>
        <w:rPr>
          <w:rFonts w:ascii="楷体" w:hAnsi="楷体" w:eastAsia="楷体"/>
          <w:sz w:val="24"/>
          <w:u w:val="single"/>
        </w:rPr>
        <w:t xml:space="preserve">    </w:t>
      </w:r>
      <w:r>
        <w:rPr>
          <w:rFonts w:hint="eastAsia" w:ascii="楷体" w:hAnsi="楷体" w:eastAsia="楷体"/>
          <w:sz w:val="24"/>
        </w:rPr>
        <w:t>种方式解决：</w:t>
      </w:r>
    </w:p>
    <w:p>
      <w:pPr>
        <w:spacing w:line="560" w:lineRule="exact"/>
        <w:ind w:firstLine="480" w:firstLineChars="200"/>
        <w:rPr>
          <w:rFonts w:ascii="楷体" w:hAnsi="楷体" w:eastAsia="楷体"/>
          <w:sz w:val="24"/>
        </w:rPr>
      </w:pPr>
      <w:r>
        <w:rPr>
          <w:rFonts w:ascii="楷体" w:hAnsi="楷体" w:eastAsia="楷体"/>
          <w:sz w:val="24"/>
        </w:rPr>
        <w:t xml:space="preserve">1.7.1 </w:t>
      </w:r>
      <w:r>
        <w:rPr>
          <w:rFonts w:hint="eastAsia" w:ascii="楷体" w:hAnsi="楷体" w:eastAsia="楷体"/>
          <w:sz w:val="24"/>
        </w:rPr>
        <w:t>将争议提交</w:t>
      </w:r>
      <w:r>
        <w:rPr>
          <w:rFonts w:ascii="楷体" w:hAnsi="楷体" w:eastAsia="楷体"/>
          <w:sz w:val="24"/>
          <w:u w:val="single"/>
        </w:rPr>
        <w:t xml:space="preserve">              </w:t>
      </w:r>
      <w:r>
        <w:rPr>
          <w:rFonts w:hint="eastAsia" w:ascii="楷体" w:hAnsi="楷体" w:eastAsia="楷体"/>
          <w:sz w:val="24"/>
        </w:rPr>
        <w:t>仲裁委员会依申请仲裁时其现行有效的仲裁规则裁决；</w:t>
      </w:r>
    </w:p>
    <w:p>
      <w:pPr>
        <w:spacing w:line="560" w:lineRule="exact"/>
        <w:ind w:firstLine="480" w:firstLineChars="200"/>
        <w:rPr>
          <w:rFonts w:ascii="楷体" w:hAnsi="楷体" w:eastAsia="楷体"/>
          <w:sz w:val="24"/>
        </w:rPr>
      </w:pPr>
      <w:r>
        <w:rPr>
          <w:rFonts w:ascii="楷体" w:hAnsi="楷体" w:eastAsia="楷体"/>
          <w:sz w:val="24"/>
        </w:rPr>
        <w:t xml:space="preserve">1.7.2 </w:t>
      </w:r>
      <w:r>
        <w:rPr>
          <w:rFonts w:hint="eastAsia" w:ascii="楷体" w:hAnsi="楷体" w:eastAsia="楷体"/>
          <w:sz w:val="24"/>
        </w:rPr>
        <w:t>向</w:t>
      </w:r>
      <w:r>
        <w:rPr>
          <w:rFonts w:ascii="楷体" w:hAnsi="楷体" w:eastAsia="楷体"/>
          <w:sz w:val="24"/>
          <w:u w:val="single"/>
        </w:rPr>
        <w:t xml:space="preserve">   </w:t>
      </w:r>
      <w:r>
        <w:rPr>
          <w:rFonts w:hint="eastAsia" w:ascii="楷体" w:hAnsi="楷体" w:eastAsia="楷体"/>
          <w:sz w:val="24"/>
          <w:u w:val="single"/>
        </w:rPr>
        <w:t>（被告住所地、合同履行地、合同签订地、原告住所地、标的物所在地等与争议有实际联系的地点中选出的人民法院名称）</w:t>
      </w:r>
      <w:r>
        <w:rPr>
          <w:rFonts w:ascii="楷体" w:hAnsi="楷体" w:eastAsia="楷体"/>
          <w:sz w:val="24"/>
          <w:u w:val="single"/>
        </w:rPr>
        <w:t xml:space="preserve">    </w:t>
      </w:r>
      <w:r>
        <w:rPr>
          <w:rFonts w:hint="eastAsia" w:ascii="楷体" w:hAnsi="楷体" w:eastAsia="楷体"/>
          <w:sz w:val="24"/>
        </w:rPr>
        <w:t>人民法院起诉。</w:t>
      </w:r>
    </w:p>
    <w:p>
      <w:pPr>
        <w:spacing w:line="560" w:lineRule="exact"/>
        <w:ind w:firstLine="482" w:firstLineChars="200"/>
        <w:outlineLvl w:val="0"/>
        <w:rPr>
          <w:rFonts w:ascii="楷体" w:hAnsi="楷体" w:eastAsia="楷体"/>
          <w:b/>
          <w:sz w:val="24"/>
        </w:rPr>
      </w:pPr>
      <w:bookmarkStart w:id="478" w:name="_Toc15725"/>
      <w:bookmarkStart w:id="479" w:name="_Toc23778"/>
      <w:bookmarkStart w:id="480" w:name="_Toc12168"/>
      <w:bookmarkStart w:id="481" w:name="_Toc1229"/>
      <w:bookmarkStart w:id="482" w:name="_Toc11665"/>
      <w:bookmarkStart w:id="483" w:name="_Toc29869"/>
      <w:bookmarkStart w:id="484" w:name="_Toc7245"/>
      <w:bookmarkStart w:id="485" w:name="_Toc7350"/>
      <w:bookmarkStart w:id="486" w:name="_Toc11173"/>
      <w:bookmarkStart w:id="487" w:name="_Toc15322"/>
      <w:bookmarkStart w:id="488" w:name="_Toc30705"/>
      <w:r>
        <w:rPr>
          <w:rFonts w:ascii="楷体" w:hAnsi="楷体" w:eastAsia="楷体"/>
          <w:b/>
          <w:sz w:val="24"/>
        </w:rPr>
        <w:t xml:space="preserve">1.8 </w:t>
      </w:r>
      <w:r>
        <w:rPr>
          <w:rFonts w:hint="eastAsia" w:ascii="楷体" w:hAnsi="楷体" w:eastAsia="楷体"/>
          <w:b/>
          <w:sz w:val="24"/>
        </w:rPr>
        <w:t>合同生效</w:t>
      </w:r>
      <w:bookmarkEnd w:id="478"/>
      <w:bookmarkEnd w:id="479"/>
      <w:bookmarkEnd w:id="480"/>
      <w:bookmarkEnd w:id="481"/>
      <w:bookmarkEnd w:id="482"/>
      <w:bookmarkEnd w:id="483"/>
      <w:bookmarkEnd w:id="484"/>
      <w:bookmarkEnd w:id="485"/>
      <w:bookmarkEnd w:id="486"/>
      <w:bookmarkEnd w:id="487"/>
      <w:bookmarkEnd w:id="488"/>
    </w:p>
    <w:p>
      <w:pPr>
        <w:spacing w:line="560" w:lineRule="exact"/>
        <w:ind w:firstLine="480" w:firstLineChars="200"/>
        <w:rPr>
          <w:rFonts w:ascii="楷体" w:hAnsi="楷体" w:eastAsia="楷体"/>
          <w:b/>
          <w:sz w:val="24"/>
        </w:rPr>
      </w:pPr>
      <w:r>
        <w:rPr>
          <w:rFonts w:hint="eastAsia" w:ascii="楷体" w:hAnsi="楷体" w:eastAsia="楷体"/>
          <w:sz w:val="24"/>
        </w:rPr>
        <w:t>本合同自双方当事人盖章或者签字时生效。</w:t>
      </w:r>
    </w:p>
    <w:p>
      <w:pPr>
        <w:autoSpaceDE w:val="0"/>
        <w:autoSpaceDN w:val="0"/>
        <w:adjustRightInd w:val="0"/>
        <w:spacing w:line="560" w:lineRule="exact"/>
        <w:rPr>
          <w:rFonts w:ascii="楷体" w:hAnsi="楷体" w:eastAsia="楷体"/>
          <w:sz w:val="24"/>
          <w:lang w:val="zh-CN"/>
        </w:rPr>
      </w:pPr>
    </w:p>
    <w:p>
      <w:pPr>
        <w:autoSpaceDE w:val="0"/>
        <w:autoSpaceDN w:val="0"/>
        <w:adjustRightInd w:val="0"/>
        <w:spacing w:line="560" w:lineRule="exact"/>
        <w:rPr>
          <w:rFonts w:ascii="楷体" w:hAnsi="楷体" w:eastAsia="楷体"/>
          <w:sz w:val="24"/>
          <w:lang w:val="zh-CN"/>
        </w:rPr>
      </w:pPr>
      <w:r>
        <w:rPr>
          <w:rFonts w:hint="eastAsia" w:ascii="楷体" w:hAnsi="楷体" w:eastAsia="楷体"/>
          <w:b/>
          <w:sz w:val="24"/>
          <w:lang w:val="zh-CN"/>
        </w:rPr>
        <w:t>甲方</w:t>
      </w:r>
      <w:r>
        <w:rPr>
          <w:rFonts w:hint="eastAsia" w:ascii="楷体" w:hAnsi="楷体" w:eastAsia="楷体"/>
          <w:sz w:val="24"/>
          <w:lang w:val="zh-CN"/>
        </w:rPr>
        <w:t>：</w:t>
      </w:r>
      <w:r>
        <w:rPr>
          <w:rFonts w:ascii="楷体" w:hAnsi="楷体" w:eastAsia="楷体"/>
          <w:sz w:val="24"/>
          <w:lang w:val="zh-CN"/>
        </w:rPr>
        <w:t xml:space="preserve">                             </w:t>
      </w:r>
      <w:r>
        <w:rPr>
          <w:rFonts w:ascii="楷体" w:hAnsi="楷体" w:eastAsia="楷体"/>
          <w:b/>
          <w:sz w:val="24"/>
          <w:lang w:val="zh-CN"/>
        </w:rPr>
        <w:t xml:space="preserve">      </w:t>
      </w:r>
      <w:r>
        <w:rPr>
          <w:rFonts w:hint="eastAsia" w:ascii="楷体" w:hAnsi="楷体" w:eastAsia="楷体"/>
          <w:b/>
          <w:sz w:val="24"/>
          <w:lang w:val="zh-CN"/>
        </w:rPr>
        <w:t>乙方</w:t>
      </w:r>
      <w:r>
        <w:rPr>
          <w:rFonts w:hint="eastAsia" w:ascii="楷体" w:hAnsi="楷体" w:eastAsia="楷体"/>
          <w:sz w:val="24"/>
          <w:lang w:val="zh-CN"/>
        </w:rPr>
        <w:t>：</w:t>
      </w:r>
    </w:p>
    <w:p>
      <w:pPr>
        <w:autoSpaceDE w:val="0"/>
        <w:autoSpaceDN w:val="0"/>
        <w:adjustRightInd w:val="0"/>
        <w:spacing w:line="560" w:lineRule="exact"/>
        <w:rPr>
          <w:rFonts w:ascii="楷体" w:hAnsi="楷体" w:eastAsia="楷体"/>
          <w:sz w:val="24"/>
          <w:lang w:val="zh-CN"/>
        </w:rPr>
      </w:pPr>
      <w:r>
        <w:rPr>
          <w:rFonts w:hint="eastAsia" w:ascii="楷体" w:hAnsi="楷体" w:eastAsia="楷体"/>
          <w:sz w:val="24"/>
          <w:lang w:val="zh-CN"/>
        </w:rPr>
        <w:t>统一社会信用代码：</w:t>
      </w:r>
      <w:r>
        <w:rPr>
          <w:rFonts w:ascii="楷体" w:hAnsi="楷体" w:eastAsia="楷体"/>
          <w:sz w:val="24"/>
          <w:lang w:val="zh-CN"/>
        </w:rPr>
        <w:t xml:space="preserve">                        </w:t>
      </w:r>
      <w:r>
        <w:rPr>
          <w:rFonts w:hint="eastAsia" w:ascii="楷体" w:hAnsi="楷体" w:eastAsia="楷体"/>
          <w:sz w:val="24"/>
          <w:lang w:val="zh-CN"/>
        </w:rPr>
        <w:t>统一社会信用代码或身份证号码：</w:t>
      </w:r>
    </w:p>
    <w:p>
      <w:pPr>
        <w:autoSpaceDE w:val="0"/>
        <w:autoSpaceDN w:val="0"/>
        <w:adjustRightInd w:val="0"/>
        <w:spacing w:line="560" w:lineRule="exact"/>
        <w:rPr>
          <w:rFonts w:ascii="楷体" w:hAnsi="楷体" w:eastAsia="楷体"/>
          <w:sz w:val="24"/>
          <w:lang w:val="zh-CN"/>
        </w:rPr>
      </w:pPr>
    </w:p>
    <w:p>
      <w:pPr>
        <w:autoSpaceDE w:val="0"/>
        <w:autoSpaceDN w:val="0"/>
        <w:adjustRightInd w:val="0"/>
        <w:spacing w:line="560" w:lineRule="exact"/>
        <w:rPr>
          <w:rFonts w:ascii="楷体" w:hAnsi="楷体" w:eastAsia="楷体"/>
          <w:sz w:val="24"/>
          <w:lang w:val="zh-CN"/>
        </w:rPr>
      </w:pPr>
      <w:r>
        <w:rPr>
          <w:rFonts w:hint="eastAsia" w:ascii="楷体" w:hAnsi="楷体" w:eastAsia="楷体"/>
          <w:sz w:val="24"/>
          <w:lang w:val="zh-CN"/>
        </w:rPr>
        <w:t>住所：</w:t>
      </w:r>
      <w:r>
        <w:rPr>
          <w:rFonts w:ascii="楷体" w:hAnsi="楷体" w:eastAsia="楷体"/>
          <w:sz w:val="24"/>
          <w:lang w:val="zh-CN"/>
        </w:rPr>
        <w:t xml:space="preserve">                                   </w:t>
      </w:r>
      <w:r>
        <w:rPr>
          <w:rFonts w:hint="eastAsia" w:ascii="楷体" w:hAnsi="楷体" w:eastAsia="楷体"/>
          <w:sz w:val="24"/>
          <w:lang w:val="zh-CN"/>
        </w:rPr>
        <w:t>住所：</w:t>
      </w:r>
    </w:p>
    <w:p>
      <w:pPr>
        <w:autoSpaceDE w:val="0"/>
        <w:autoSpaceDN w:val="0"/>
        <w:adjustRightInd w:val="0"/>
        <w:spacing w:line="560" w:lineRule="exact"/>
        <w:rPr>
          <w:rFonts w:ascii="楷体" w:hAnsi="楷体" w:eastAsia="楷体"/>
          <w:sz w:val="24"/>
          <w:lang w:val="zh-CN"/>
        </w:rPr>
      </w:pPr>
      <w:r>
        <w:rPr>
          <w:rFonts w:hint="eastAsia" w:ascii="楷体" w:hAnsi="楷体" w:eastAsia="楷体"/>
          <w:sz w:val="24"/>
          <w:lang w:val="zh-CN"/>
        </w:rPr>
        <w:t>法定代表人或</w:t>
      </w:r>
      <w:r>
        <w:rPr>
          <w:rFonts w:ascii="楷体" w:hAnsi="楷体" w:eastAsia="楷体"/>
          <w:sz w:val="24"/>
          <w:lang w:val="zh-CN"/>
        </w:rPr>
        <w:t xml:space="preserve">                             </w:t>
      </w:r>
      <w:r>
        <w:rPr>
          <w:rFonts w:hint="eastAsia" w:ascii="楷体" w:hAnsi="楷体" w:eastAsia="楷体"/>
          <w:sz w:val="24"/>
          <w:lang w:val="zh-CN"/>
        </w:rPr>
        <w:t>法定代表人</w:t>
      </w:r>
    </w:p>
    <w:p>
      <w:pPr>
        <w:autoSpaceDE w:val="0"/>
        <w:autoSpaceDN w:val="0"/>
        <w:adjustRightInd w:val="0"/>
        <w:spacing w:line="560" w:lineRule="exact"/>
        <w:rPr>
          <w:rFonts w:ascii="楷体" w:hAnsi="楷体" w:eastAsia="楷体"/>
          <w:sz w:val="24"/>
          <w:lang w:val="zh-CN"/>
        </w:rPr>
      </w:pPr>
      <w:r>
        <w:rPr>
          <w:rFonts w:hint="eastAsia" w:ascii="楷体" w:hAnsi="楷体" w:eastAsia="楷体"/>
          <w:sz w:val="24"/>
          <w:lang w:val="zh-CN"/>
        </w:rPr>
        <w:t>授权代表（签字）：</w:t>
      </w:r>
      <w:r>
        <w:rPr>
          <w:rFonts w:ascii="楷体" w:hAnsi="楷体" w:eastAsia="楷体"/>
          <w:sz w:val="24"/>
          <w:lang w:val="zh-CN"/>
        </w:rPr>
        <w:t xml:space="preserve">                        </w:t>
      </w:r>
      <w:r>
        <w:rPr>
          <w:rFonts w:hint="eastAsia" w:ascii="楷体" w:hAnsi="楷体" w:eastAsia="楷体"/>
          <w:sz w:val="24"/>
          <w:lang w:val="zh-CN"/>
        </w:rPr>
        <w:t>或授权代表（签字）</w:t>
      </w:r>
      <w:r>
        <w:rPr>
          <w:rFonts w:ascii="楷体" w:hAnsi="楷体" w:eastAsia="楷体"/>
          <w:sz w:val="24"/>
          <w:lang w:val="zh-CN"/>
        </w:rPr>
        <w:t xml:space="preserve">: </w:t>
      </w:r>
    </w:p>
    <w:p>
      <w:pPr>
        <w:autoSpaceDE w:val="0"/>
        <w:autoSpaceDN w:val="0"/>
        <w:adjustRightInd w:val="0"/>
        <w:spacing w:line="560" w:lineRule="exact"/>
        <w:rPr>
          <w:rFonts w:ascii="楷体" w:hAnsi="楷体" w:eastAsia="楷体"/>
          <w:sz w:val="24"/>
          <w:lang w:val="zh-CN"/>
        </w:rPr>
      </w:pPr>
      <w:r>
        <w:rPr>
          <w:rFonts w:hint="eastAsia" w:ascii="楷体" w:hAnsi="楷体" w:eastAsia="楷体"/>
          <w:sz w:val="24"/>
          <w:lang w:val="zh-CN"/>
        </w:rPr>
        <w:t>联系人：</w:t>
      </w:r>
      <w:r>
        <w:rPr>
          <w:rFonts w:ascii="楷体" w:hAnsi="楷体" w:eastAsia="楷体"/>
          <w:sz w:val="24"/>
          <w:lang w:val="zh-CN"/>
        </w:rPr>
        <w:t xml:space="preserve">                                 </w:t>
      </w:r>
      <w:r>
        <w:rPr>
          <w:rFonts w:hint="eastAsia" w:ascii="楷体" w:hAnsi="楷体" w:eastAsia="楷体"/>
          <w:sz w:val="24"/>
          <w:lang w:val="zh-CN"/>
        </w:rPr>
        <w:t>联系人：</w:t>
      </w:r>
    </w:p>
    <w:p>
      <w:pPr>
        <w:autoSpaceDE w:val="0"/>
        <w:autoSpaceDN w:val="0"/>
        <w:adjustRightInd w:val="0"/>
        <w:spacing w:line="560" w:lineRule="exact"/>
        <w:rPr>
          <w:rFonts w:ascii="楷体" w:hAnsi="楷体" w:eastAsia="楷体"/>
          <w:sz w:val="24"/>
          <w:lang w:val="zh-CN"/>
        </w:rPr>
      </w:pPr>
      <w:r>
        <w:rPr>
          <w:rFonts w:hint="eastAsia" w:ascii="楷体" w:hAnsi="楷体" w:eastAsia="楷体"/>
          <w:sz w:val="24"/>
          <w:lang w:val="zh-CN"/>
        </w:rPr>
        <w:t>约定送达地址：</w:t>
      </w:r>
      <w:r>
        <w:rPr>
          <w:rFonts w:ascii="楷体" w:hAnsi="楷体" w:eastAsia="楷体"/>
          <w:sz w:val="24"/>
          <w:lang w:val="zh-CN"/>
        </w:rPr>
        <w:t xml:space="preserve">                           </w:t>
      </w:r>
      <w:r>
        <w:rPr>
          <w:rFonts w:hint="eastAsia" w:ascii="楷体" w:hAnsi="楷体" w:eastAsia="楷体"/>
          <w:sz w:val="24"/>
          <w:lang w:val="zh-CN"/>
        </w:rPr>
        <w:t>约定送达地址：</w:t>
      </w:r>
    </w:p>
    <w:p>
      <w:pPr>
        <w:autoSpaceDE w:val="0"/>
        <w:autoSpaceDN w:val="0"/>
        <w:adjustRightInd w:val="0"/>
        <w:spacing w:line="560" w:lineRule="exact"/>
        <w:rPr>
          <w:rFonts w:ascii="楷体" w:hAnsi="楷体" w:eastAsia="楷体"/>
          <w:sz w:val="24"/>
          <w:lang w:val="zh-CN"/>
        </w:rPr>
      </w:pPr>
      <w:r>
        <w:rPr>
          <w:rFonts w:hint="eastAsia" w:ascii="楷体" w:hAnsi="楷体" w:eastAsia="楷体"/>
          <w:sz w:val="24"/>
          <w:lang w:val="zh-CN"/>
        </w:rPr>
        <w:t>邮政编码：</w:t>
      </w:r>
      <w:r>
        <w:rPr>
          <w:rFonts w:ascii="楷体" w:hAnsi="楷体" w:eastAsia="楷体"/>
          <w:sz w:val="24"/>
          <w:lang w:val="zh-CN"/>
        </w:rPr>
        <w:t xml:space="preserve">                               </w:t>
      </w:r>
      <w:r>
        <w:rPr>
          <w:rFonts w:hint="eastAsia" w:ascii="楷体" w:hAnsi="楷体" w:eastAsia="楷体"/>
          <w:sz w:val="24"/>
          <w:lang w:val="zh-CN"/>
        </w:rPr>
        <w:t>邮政编码：</w:t>
      </w:r>
    </w:p>
    <w:p>
      <w:pPr>
        <w:autoSpaceDE w:val="0"/>
        <w:autoSpaceDN w:val="0"/>
        <w:adjustRightInd w:val="0"/>
        <w:spacing w:line="560" w:lineRule="exact"/>
        <w:rPr>
          <w:rFonts w:ascii="楷体" w:hAnsi="楷体" w:eastAsia="楷体"/>
          <w:sz w:val="24"/>
          <w:lang w:val="zh-CN"/>
        </w:rPr>
      </w:pPr>
      <w:r>
        <w:rPr>
          <w:rFonts w:hint="eastAsia" w:ascii="楷体" w:hAnsi="楷体" w:eastAsia="楷体"/>
          <w:sz w:val="24"/>
          <w:lang w:val="zh-CN"/>
        </w:rPr>
        <w:t>电话</w:t>
      </w:r>
      <w:r>
        <w:rPr>
          <w:rFonts w:ascii="楷体" w:hAnsi="楷体" w:eastAsia="楷体"/>
          <w:sz w:val="24"/>
          <w:lang w:val="zh-CN"/>
        </w:rPr>
        <w:t xml:space="preserve">:                                    </w:t>
      </w:r>
      <w:r>
        <w:rPr>
          <w:rFonts w:hint="eastAsia" w:ascii="楷体" w:hAnsi="楷体" w:eastAsia="楷体"/>
          <w:sz w:val="24"/>
          <w:lang w:val="zh-CN"/>
        </w:rPr>
        <w:t>电话</w:t>
      </w:r>
      <w:r>
        <w:rPr>
          <w:rFonts w:ascii="楷体" w:hAnsi="楷体" w:eastAsia="楷体"/>
          <w:sz w:val="24"/>
          <w:lang w:val="zh-CN"/>
        </w:rPr>
        <w:t xml:space="preserve">: </w:t>
      </w:r>
    </w:p>
    <w:p>
      <w:pPr>
        <w:autoSpaceDE w:val="0"/>
        <w:autoSpaceDN w:val="0"/>
        <w:adjustRightInd w:val="0"/>
        <w:spacing w:line="560" w:lineRule="exact"/>
        <w:rPr>
          <w:rFonts w:ascii="楷体" w:hAnsi="楷体" w:eastAsia="楷体"/>
          <w:sz w:val="24"/>
          <w:lang w:val="zh-CN"/>
        </w:rPr>
      </w:pPr>
      <w:r>
        <w:rPr>
          <w:rFonts w:hint="eastAsia" w:ascii="楷体" w:hAnsi="楷体" w:eastAsia="楷体"/>
          <w:sz w:val="24"/>
          <w:lang w:val="zh-CN"/>
        </w:rPr>
        <w:t>传真</w:t>
      </w:r>
      <w:r>
        <w:rPr>
          <w:rFonts w:ascii="楷体" w:hAnsi="楷体" w:eastAsia="楷体"/>
          <w:sz w:val="24"/>
          <w:lang w:val="zh-CN"/>
        </w:rPr>
        <w:t xml:space="preserve">:                                    </w:t>
      </w:r>
      <w:r>
        <w:rPr>
          <w:rFonts w:hint="eastAsia" w:ascii="楷体" w:hAnsi="楷体" w:eastAsia="楷体"/>
          <w:sz w:val="24"/>
          <w:lang w:val="zh-CN"/>
        </w:rPr>
        <w:t>传真</w:t>
      </w:r>
      <w:r>
        <w:rPr>
          <w:rFonts w:ascii="楷体" w:hAnsi="楷体" w:eastAsia="楷体"/>
          <w:sz w:val="24"/>
          <w:lang w:val="zh-CN"/>
        </w:rPr>
        <w:t>:</w:t>
      </w:r>
    </w:p>
    <w:p>
      <w:pPr>
        <w:autoSpaceDE w:val="0"/>
        <w:autoSpaceDN w:val="0"/>
        <w:adjustRightInd w:val="0"/>
        <w:spacing w:line="560" w:lineRule="exact"/>
        <w:rPr>
          <w:rFonts w:ascii="楷体" w:hAnsi="楷体" w:eastAsia="楷体"/>
          <w:sz w:val="24"/>
        </w:rPr>
      </w:pPr>
      <w:r>
        <w:rPr>
          <w:rFonts w:hint="eastAsia" w:ascii="楷体" w:hAnsi="楷体" w:eastAsia="楷体"/>
          <w:sz w:val="24"/>
          <w:lang w:val="zh-CN"/>
        </w:rPr>
        <w:t>电子邮箱：</w:t>
      </w:r>
      <w:r>
        <w:rPr>
          <w:rFonts w:ascii="楷体" w:hAnsi="楷体" w:eastAsia="楷体"/>
          <w:sz w:val="24"/>
          <w:lang w:val="zh-CN"/>
        </w:rPr>
        <w:t xml:space="preserve">                               </w:t>
      </w:r>
      <w:r>
        <w:rPr>
          <w:rFonts w:hint="eastAsia" w:ascii="楷体" w:hAnsi="楷体" w:eastAsia="楷体"/>
          <w:sz w:val="24"/>
          <w:lang w:val="zh-CN"/>
        </w:rPr>
        <w:t>电子邮箱：</w:t>
      </w:r>
    </w:p>
    <w:p>
      <w:pPr>
        <w:autoSpaceDE w:val="0"/>
        <w:autoSpaceDN w:val="0"/>
        <w:adjustRightInd w:val="0"/>
        <w:spacing w:line="560" w:lineRule="exact"/>
        <w:rPr>
          <w:rFonts w:ascii="楷体" w:hAnsi="楷体" w:eastAsia="楷体"/>
          <w:sz w:val="24"/>
        </w:rPr>
      </w:pPr>
      <w:r>
        <w:rPr>
          <w:rFonts w:hint="eastAsia" w:ascii="楷体" w:hAnsi="楷体" w:eastAsia="楷体"/>
          <w:sz w:val="24"/>
        </w:rPr>
        <w:t>开户银行：</w:t>
      </w:r>
      <w:r>
        <w:rPr>
          <w:rFonts w:ascii="楷体" w:hAnsi="楷体" w:eastAsia="楷体"/>
          <w:sz w:val="24"/>
        </w:rPr>
        <w:t xml:space="preserve">                               </w:t>
      </w:r>
      <w:r>
        <w:rPr>
          <w:rFonts w:hint="eastAsia" w:ascii="楷体" w:hAnsi="楷体" w:eastAsia="楷体"/>
          <w:sz w:val="24"/>
        </w:rPr>
        <w:t>开户银行：</w:t>
      </w:r>
      <w:r>
        <w:rPr>
          <w:rFonts w:ascii="楷体" w:hAnsi="楷体" w:eastAsia="楷体"/>
          <w:sz w:val="24"/>
        </w:rPr>
        <w:t xml:space="preserve"> </w:t>
      </w:r>
    </w:p>
    <w:p>
      <w:pPr>
        <w:autoSpaceDE w:val="0"/>
        <w:autoSpaceDN w:val="0"/>
        <w:adjustRightInd w:val="0"/>
        <w:spacing w:line="560" w:lineRule="exact"/>
        <w:rPr>
          <w:rFonts w:ascii="楷体" w:hAnsi="楷体" w:eastAsia="楷体"/>
          <w:sz w:val="24"/>
        </w:rPr>
      </w:pPr>
      <w:r>
        <w:rPr>
          <w:rFonts w:hint="eastAsia" w:ascii="楷体" w:hAnsi="楷体" w:eastAsia="楷体"/>
          <w:sz w:val="24"/>
        </w:rPr>
        <w:t>开户名称：</w:t>
      </w:r>
      <w:r>
        <w:rPr>
          <w:rFonts w:ascii="楷体" w:hAnsi="楷体" w:eastAsia="楷体"/>
          <w:sz w:val="24"/>
        </w:rPr>
        <w:t xml:space="preserve">                               </w:t>
      </w:r>
      <w:r>
        <w:rPr>
          <w:rFonts w:hint="eastAsia" w:ascii="楷体" w:hAnsi="楷体" w:eastAsia="楷体"/>
          <w:sz w:val="24"/>
        </w:rPr>
        <w:t>开户名称：</w:t>
      </w:r>
      <w:r>
        <w:rPr>
          <w:rFonts w:ascii="楷体" w:hAnsi="楷体" w:eastAsia="楷体"/>
          <w:sz w:val="24"/>
        </w:rPr>
        <w:t xml:space="preserve"> </w:t>
      </w:r>
    </w:p>
    <w:p>
      <w:pPr>
        <w:autoSpaceDE w:val="0"/>
        <w:autoSpaceDN w:val="0"/>
        <w:adjustRightInd w:val="0"/>
        <w:spacing w:line="560" w:lineRule="exact"/>
        <w:rPr>
          <w:rFonts w:ascii="楷体" w:hAnsi="楷体" w:eastAsia="楷体"/>
          <w:sz w:val="24"/>
        </w:rPr>
      </w:pPr>
      <w:r>
        <w:rPr>
          <w:rFonts w:hint="eastAsia" w:ascii="楷体" w:hAnsi="楷体" w:eastAsia="楷体"/>
          <w:sz w:val="24"/>
        </w:rPr>
        <w:t>开户账号：</w:t>
      </w:r>
      <w:r>
        <w:rPr>
          <w:rFonts w:ascii="楷体" w:hAnsi="楷体" w:eastAsia="楷体"/>
          <w:sz w:val="24"/>
          <w:lang w:val="zh-CN"/>
        </w:rPr>
        <w:t xml:space="preserve">                               </w:t>
      </w:r>
      <w:r>
        <w:rPr>
          <w:rFonts w:hint="eastAsia" w:ascii="楷体" w:hAnsi="楷体" w:eastAsia="楷体"/>
          <w:sz w:val="24"/>
        </w:rPr>
        <w:t>开户账号：</w:t>
      </w:r>
    </w:p>
    <w:p>
      <w:pPr>
        <w:widowControl/>
        <w:spacing w:line="560" w:lineRule="exact"/>
        <w:jc w:val="left"/>
        <w:rPr>
          <w:rFonts w:ascii="楷体" w:hAnsi="楷体" w:eastAsia="楷体"/>
          <w:b/>
        </w:rPr>
      </w:pPr>
      <w:bookmarkStart w:id="489" w:name="_Toc331685783"/>
    </w:p>
    <w:p>
      <w:pPr>
        <w:widowControl/>
        <w:spacing w:line="560" w:lineRule="exact"/>
        <w:jc w:val="left"/>
        <w:rPr>
          <w:rFonts w:ascii="楷体" w:hAnsi="楷体" w:eastAsia="楷体"/>
          <w:b/>
          <w:kern w:val="0"/>
          <w:sz w:val="24"/>
        </w:rPr>
      </w:pPr>
    </w:p>
    <w:p>
      <w:pPr>
        <w:pStyle w:val="28"/>
        <w:spacing w:line="560" w:lineRule="exact"/>
        <w:ind w:firstLine="200"/>
        <w:jc w:val="center"/>
        <w:rPr>
          <w:rFonts w:ascii="楷体" w:hAnsi="楷体" w:eastAsia="楷体"/>
          <w:b/>
          <w:szCs w:val="24"/>
        </w:rPr>
      </w:pPr>
      <w:r>
        <w:rPr>
          <w:rFonts w:hint="eastAsia" w:ascii="楷体" w:hAnsi="楷体" w:eastAsia="楷体"/>
          <w:b/>
          <w:szCs w:val="24"/>
        </w:rPr>
        <w:t>第二部分</w:t>
      </w:r>
      <w:r>
        <w:rPr>
          <w:rFonts w:ascii="楷体" w:hAnsi="楷体" w:eastAsia="楷体"/>
          <w:b/>
          <w:szCs w:val="24"/>
        </w:rPr>
        <w:t xml:space="preserve"> </w:t>
      </w:r>
      <w:r>
        <w:rPr>
          <w:rFonts w:hint="eastAsia" w:ascii="楷体" w:hAnsi="楷体" w:eastAsia="楷体"/>
          <w:b/>
          <w:szCs w:val="24"/>
        </w:rPr>
        <w:t>合同一般条款</w:t>
      </w:r>
      <w:bookmarkEnd w:id="489"/>
    </w:p>
    <w:p>
      <w:pPr>
        <w:spacing w:line="560" w:lineRule="exact"/>
        <w:ind w:firstLine="482" w:firstLineChars="200"/>
        <w:outlineLvl w:val="0"/>
        <w:rPr>
          <w:rFonts w:ascii="楷体" w:hAnsi="楷体" w:eastAsia="楷体"/>
          <w:b/>
          <w:sz w:val="24"/>
        </w:rPr>
      </w:pPr>
      <w:bookmarkStart w:id="490" w:name="_Ref467379214"/>
      <w:bookmarkStart w:id="491" w:name="_Ref467379205"/>
      <w:bookmarkStart w:id="492" w:name="_Toc487900349"/>
      <w:bookmarkStart w:id="493" w:name="_Toc3849"/>
      <w:bookmarkStart w:id="494" w:name="_Toc27044"/>
      <w:bookmarkStart w:id="495" w:name="_Toc28763"/>
      <w:bookmarkStart w:id="496" w:name="_Ref467379109"/>
      <w:bookmarkStart w:id="497" w:name="_Toc19614"/>
      <w:bookmarkStart w:id="498" w:name="_Toc27991"/>
      <w:bookmarkStart w:id="499" w:name="_Ref467378463"/>
      <w:bookmarkStart w:id="500" w:name="_Toc4480"/>
      <w:bookmarkStart w:id="501" w:name="_Ref467379094"/>
      <w:bookmarkStart w:id="502" w:name="_Ref467379225"/>
      <w:bookmarkStart w:id="503" w:name="_Ref467379101"/>
      <w:bookmarkStart w:id="504" w:name="_Toc10810"/>
      <w:bookmarkStart w:id="505" w:name="_Toc16917"/>
      <w:bookmarkStart w:id="506" w:name="_Toc279701240"/>
      <w:bookmarkStart w:id="507" w:name="_Ref467378404"/>
      <w:bookmarkStart w:id="508" w:name="_Toc7504"/>
      <w:bookmarkStart w:id="509" w:name="_Toc21940"/>
      <w:bookmarkStart w:id="510" w:name="_Ref467378499"/>
      <w:bookmarkStart w:id="511" w:name="_Toc7127"/>
      <w:bookmarkStart w:id="512" w:name="_Toc259093669"/>
      <w:bookmarkStart w:id="513" w:name="_Ref467379195"/>
      <w:r>
        <w:rPr>
          <w:rFonts w:ascii="楷体" w:hAnsi="楷体" w:eastAsia="楷体"/>
          <w:b/>
          <w:sz w:val="24"/>
        </w:rPr>
        <w:t xml:space="preserve">2.1 </w:t>
      </w:r>
      <w:r>
        <w:rPr>
          <w:rFonts w:hint="eastAsia" w:ascii="楷体" w:hAnsi="楷体" w:eastAsia="楷体"/>
          <w:b/>
          <w:sz w:val="24"/>
        </w:rPr>
        <w:t>定义</w:t>
      </w:r>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p>
    <w:p>
      <w:pPr>
        <w:spacing w:line="560" w:lineRule="exact"/>
        <w:ind w:firstLine="480" w:firstLineChars="200"/>
        <w:rPr>
          <w:rFonts w:ascii="楷体" w:hAnsi="楷体" w:eastAsia="楷体"/>
          <w:sz w:val="24"/>
        </w:rPr>
      </w:pPr>
      <w:r>
        <w:rPr>
          <w:rFonts w:hint="eastAsia" w:ascii="楷体" w:hAnsi="楷体" w:eastAsia="楷体"/>
          <w:sz w:val="24"/>
        </w:rPr>
        <w:t>本合同中的下列词语应按以下内容进行解释：</w:t>
      </w:r>
    </w:p>
    <w:p>
      <w:pPr>
        <w:spacing w:line="560" w:lineRule="exact"/>
        <w:ind w:firstLine="480" w:firstLineChars="200"/>
        <w:rPr>
          <w:rFonts w:ascii="楷体" w:hAnsi="楷体" w:eastAsia="楷体"/>
          <w:sz w:val="24"/>
        </w:rPr>
      </w:pPr>
      <w:r>
        <w:rPr>
          <w:rFonts w:ascii="楷体" w:hAnsi="楷体" w:eastAsia="楷体"/>
          <w:sz w:val="24"/>
        </w:rPr>
        <w:t xml:space="preserve">2.1.1 </w:t>
      </w:r>
      <w:r>
        <w:rPr>
          <w:rFonts w:hint="eastAsia" w:ascii="楷体" w:hAnsi="楷体" w:eastAsia="楷体"/>
          <w:sz w:val="24"/>
        </w:rPr>
        <w:t>“合同”系指采购人和中标供应商签订的载明双方当事人所达成的协议，并包括所有的附件、附录和构成合同的其他文件。</w:t>
      </w:r>
    </w:p>
    <w:p>
      <w:pPr>
        <w:spacing w:line="560" w:lineRule="exact"/>
        <w:ind w:firstLine="480" w:firstLineChars="200"/>
        <w:rPr>
          <w:rFonts w:ascii="楷体" w:hAnsi="楷体" w:eastAsia="楷体"/>
          <w:sz w:val="24"/>
        </w:rPr>
      </w:pPr>
      <w:r>
        <w:rPr>
          <w:rFonts w:ascii="楷体" w:hAnsi="楷体" w:eastAsia="楷体"/>
          <w:sz w:val="24"/>
        </w:rPr>
        <w:t xml:space="preserve">2.1.2 </w:t>
      </w:r>
      <w:r>
        <w:rPr>
          <w:rFonts w:hint="eastAsia" w:ascii="楷体" w:hAnsi="楷体" w:eastAsia="楷体"/>
          <w:sz w:val="24"/>
        </w:rPr>
        <w:t>“合同价”系指根据合同约定，中标供应商在完全履行合同义务后，采购人应支付给中标供应商的价格。</w:t>
      </w:r>
    </w:p>
    <w:p>
      <w:pPr>
        <w:spacing w:line="560" w:lineRule="exact"/>
        <w:ind w:firstLine="480" w:firstLineChars="200"/>
        <w:rPr>
          <w:rFonts w:ascii="楷体" w:hAnsi="楷体" w:eastAsia="楷体"/>
          <w:sz w:val="24"/>
        </w:rPr>
      </w:pPr>
      <w:r>
        <w:rPr>
          <w:rFonts w:ascii="楷体" w:hAnsi="楷体" w:eastAsia="楷体"/>
          <w:sz w:val="24"/>
        </w:rPr>
        <w:t xml:space="preserve">2.1.3 </w:t>
      </w:r>
      <w:r>
        <w:rPr>
          <w:rFonts w:hint="eastAsia" w:ascii="楷体" w:hAnsi="楷体" w:eastAsia="楷体"/>
          <w:sz w:val="24"/>
        </w:rPr>
        <w:t>“货物”系指中标供应商根据合同约定应向采购人交付的一切各种形态和种类的物品，包括原材料、燃料、设备、机械、仪表、备件、计算机软件、产品等，并包括工具、手册等其他相关资料。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楷体" w:hAnsi="楷体" w:eastAsia="楷体"/>
          <w:sz w:val="24"/>
        </w:rPr>
      </w:pPr>
      <w:bookmarkStart w:id="514" w:name="_Ref467378840"/>
      <w:r>
        <w:rPr>
          <w:rFonts w:ascii="楷体" w:hAnsi="楷体" w:eastAsia="楷体"/>
          <w:sz w:val="24"/>
        </w:rPr>
        <w:t xml:space="preserve">2.1.4 </w:t>
      </w:r>
      <w:r>
        <w:rPr>
          <w:rFonts w:hint="eastAsia" w:ascii="楷体" w:hAnsi="楷体" w:eastAsia="楷体"/>
          <w:sz w:val="24"/>
        </w:rPr>
        <w:t>“甲方”系指与中标供应商签署合同的采购人</w:t>
      </w:r>
      <w:bookmarkEnd w:id="514"/>
      <w:r>
        <w:rPr>
          <w:rFonts w:hint="eastAsia" w:ascii="楷体" w:hAnsi="楷体" w:eastAsia="楷体"/>
          <w:sz w:val="24"/>
        </w:rPr>
        <w:t>；采购人委托采购代理机构代表其与乙方签订合同的，采购人的授权委托书作为合同附件。</w:t>
      </w:r>
    </w:p>
    <w:p>
      <w:pPr>
        <w:spacing w:line="560" w:lineRule="exact"/>
        <w:ind w:firstLine="480" w:firstLineChars="200"/>
        <w:rPr>
          <w:rFonts w:ascii="楷体" w:hAnsi="楷体" w:eastAsia="楷体"/>
          <w:sz w:val="24"/>
        </w:rPr>
      </w:pPr>
      <w:bookmarkStart w:id="515" w:name="_Ref467379400"/>
      <w:r>
        <w:rPr>
          <w:rFonts w:ascii="楷体" w:hAnsi="楷体" w:eastAsia="楷体"/>
          <w:sz w:val="24"/>
        </w:rPr>
        <w:t xml:space="preserve">2.1.5 </w:t>
      </w:r>
      <w:r>
        <w:rPr>
          <w:rFonts w:hint="eastAsia" w:ascii="楷体" w:hAnsi="楷体" w:eastAsia="楷体"/>
          <w:sz w:val="24"/>
        </w:rPr>
        <w:t>“乙方”系指根据合同约定交付货物的中标供应商</w:t>
      </w:r>
      <w:bookmarkEnd w:id="515"/>
      <w:r>
        <w:rPr>
          <w:rFonts w:hint="eastAsia" w:ascii="楷体" w:hAnsi="楷体" w:eastAsia="楷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楷体" w:hAnsi="楷体" w:eastAsia="楷体"/>
          <w:sz w:val="24"/>
        </w:rPr>
      </w:pPr>
      <w:bookmarkStart w:id="516" w:name="_Ref467379436"/>
      <w:r>
        <w:rPr>
          <w:rFonts w:ascii="楷体" w:hAnsi="楷体" w:eastAsia="楷体"/>
          <w:sz w:val="24"/>
        </w:rPr>
        <w:t xml:space="preserve">2.1.6 </w:t>
      </w:r>
      <w:r>
        <w:rPr>
          <w:rFonts w:hint="eastAsia" w:ascii="楷体" w:hAnsi="楷体" w:eastAsia="楷体"/>
          <w:sz w:val="24"/>
        </w:rPr>
        <w:t>“现场”系指合同约定货物将要运至或者安装的地点。</w:t>
      </w:r>
      <w:bookmarkEnd w:id="516"/>
    </w:p>
    <w:p>
      <w:pPr>
        <w:spacing w:line="560" w:lineRule="exact"/>
        <w:ind w:firstLine="482" w:firstLineChars="200"/>
        <w:outlineLvl w:val="0"/>
        <w:rPr>
          <w:rFonts w:ascii="楷体" w:hAnsi="楷体" w:eastAsia="楷体"/>
          <w:b/>
          <w:sz w:val="24"/>
        </w:rPr>
      </w:pPr>
      <w:bookmarkStart w:id="517" w:name="_Toc27635"/>
      <w:bookmarkStart w:id="518" w:name="_Toc259093670"/>
      <w:bookmarkStart w:id="519" w:name="_Toc15004"/>
      <w:bookmarkStart w:id="520" w:name="_Toc28699"/>
      <w:bookmarkStart w:id="521" w:name="_Toc22202"/>
      <w:bookmarkStart w:id="522" w:name="_Toc458"/>
      <w:bookmarkStart w:id="523" w:name="_Toc1937"/>
      <w:bookmarkStart w:id="524" w:name="_Toc10761"/>
      <w:bookmarkStart w:id="525" w:name="_Toc31894"/>
      <w:bookmarkStart w:id="526" w:name="_Toc487900350"/>
      <w:bookmarkStart w:id="527" w:name="_Toc279701241"/>
      <w:bookmarkStart w:id="528" w:name="_Toc32504"/>
      <w:bookmarkStart w:id="529" w:name="_Toc31394"/>
      <w:bookmarkStart w:id="530" w:name="_Toc13336"/>
      <w:r>
        <w:rPr>
          <w:rFonts w:ascii="楷体" w:hAnsi="楷体" w:eastAsia="楷体"/>
          <w:b/>
          <w:sz w:val="24"/>
        </w:rPr>
        <w:t xml:space="preserve">2.2 </w:t>
      </w:r>
      <w:r>
        <w:rPr>
          <w:rFonts w:hint="eastAsia" w:ascii="楷体" w:hAnsi="楷体" w:eastAsia="楷体"/>
          <w:b/>
          <w:sz w:val="24"/>
        </w:rPr>
        <w:t>技术规范</w:t>
      </w:r>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p>
    <w:p>
      <w:pPr>
        <w:spacing w:line="560" w:lineRule="exact"/>
        <w:ind w:firstLine="480" w:firstLineChars="200"/>
        <w:rPr>
          <w:rFonts w:ascii="楷体" w:hAnsi="楷体" w:eastAsia="楷体"/>
          <w:sz w:val="24"/>
        </w:rPr>
      </w:pPr>
      <w:r>
        <w:rPr>
          <w:rFonts w:hint="eastAsia" w:ascii="楷体" w:hAnsi="楷体" w:eastAsia="楷体"/>
          <w:sz w:val="24"/>
        </w:rPr>
        <w:t>货物所应遵守的技术规范应与采购文件规定的技术规范和技术规范附件</w:t>
      </w:r>
      <w:r>
        <w:rPr>
          <w:rFonts w:ascii="楷体" w:hAnsi="楷体" w:eastAsia="楷体"/>
          <w:sz w:val="24"/>
        </w:rPr>
        <w:t>(</w:t>
      </w:r>
      <w:r>
        <w:rPr>
          <w:rFonts w:hint="eastAsia" w:ascii="楷体" w:hAnsi="楷体" w:eastAsia="楷体"/>
          <w:sz w:val="24"/>
        </w:rPr>
        <w:t>如果有的话</w:t>
      </w:r>
      <w:r>
        <w:rPr>
          <w:rFonts w:ascii="楷体" w:hAnsi="楷体" w:eastAsia="楷体"/>
          <w:sz w:val="24"/>
        </w:rPr>
        <w:t>)</w:t>
      </w:r>
      <w:r>
        <w:rPr>
          <w:rFonts w:hint="eastAsia" w:ascii="楷体" w:hAnsi="楷体" w:eastAsia="楷体"/>
          <w:sz w:val="24"/>
        </w:rPr>
        <w:t>及其技术规范偏差表</w:t>
      </w:r>
      <w:r>
        <w:rPr>
          <w:rFonts w:ascii="楷体" w:hAnsi="楷体" w:eastAsia="楷体"/>
          <w:sz w:val="24"/>
        </w:rPr>
        <w:t>(</w:t>
      </w:r>
      <w:r>
        <w:rPr>
          <w:rFonts w:hint="eastAsia" w:ascii="楷体" w:hAnsi="楷体" w:eastAsia="楷体"/>
          <w:sz w:val="24"/>
        </w:rPr>
        <w:t>如果被甲方接受的话</w:t>
      </w:r>
      <w:r>
        <w:rPr>
          <w:rFonts w:ascii="楷体" w:hAnsi="楷体" w:eastAsia="楷体"/>
          <w:sz w:val="24"/>
        </w:rPr>
        <w:t>)</w:t>
      </w:r>
      <w:r>
        <w:rPr>
          <w:rFonts w:hint="eastAsia" w:ascii="楷体" w:hAnsi="楷体" w:eastAsia="楷体"/>
          <w:sz w:val="24"/>
        </w:rPr>
        <w:t>相一致；如果采购文件中没有技术规范的相应说明，那么应以国家有关部门最新颁布的相应标准和规范为准。</w:t>
      </w:r>
    </w:p>
    <w:p>
      <w:pPr>
        <w:spacing w:line="560" w:lineRule="exact"/>
        <w:ind w:firstLine="482" w:firstLineChars="200"/>
        <w:outlineLvl w:val="0"/>
        <w:rPr>
          <w:rFonts w:ascii="楷体" w:hAnsi="楷体" w:eastAsia="楷体"/>
          <w:b/>
          <w:sz w:val="24"/>
        </w:rPr>
      </w:pPr>
      <w:bookmarkStart w:id="531" w:name="_Toc13923"/>
      <w:bookmarkStart w:id="532" w:name="_Toc6826"/>
      <w:bookmarkStart w:id="533" w:name="_Toc31634"/>
      <w:bookmarkStart w:id="534" w:name="_Toc18294"/>
      <w:bookmarkStart w:id="535" w:name="_Toc27119"/>
      <w:bookmarkStart w:id="536" w:name="_Toc279701242"/>
      <w:bookmarkStart w:id="537" w:name="_Toc18873"/>
      <w:bookmarkStart w:id="538" w:name="_Toc16416"/>
      <w:bookmarkStart w:id="539" w:name="_Toc487900351"/>
      <w:bookmarkStart w:id="540" w:name="_Toc259093671"/>
      <w:bookmarkStart w:id="541" w:name="_Toc20010"/>
      <w:bookmarkStart w:id="542" w:name="_Toc27853"/>
      <w:bookmarkStart w:id="543" w:name="_Toc9829"/>
      <w:bookmarkStart w:id="544" w:name="_Toc25675"/>
      <w:r>
        <w:rPr>
          <w:rFonts w:ascii="楷体" w:hAnsi="楷体" w:eastAsia="楷体"/>
          <w:b/>
          <w:sz w:val="24"/>
        </w:rPr>
        <w:t xml:space="preserve">2.3 </w:t>
      </w:r>
      <w:r>
        <w:rPr>
          <w:rFonts w:hint="eastAsia" w:ascii="楷体" w:hAnsi="楷体" w:eastAsia="楷体"/>
          <w:b/>
          <w:sz w:val="24"/>
        </w:rPr>
        <w:t>知识产权</w:t>
      </w:r>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p>
      <w:pPr>
        <w:spacing w:line="560" w:lineRule="exact"/>
        <w:ind w:firstLine="480" w:firstLineChars="200"/>
        <w:rPr>
          <w:rFonts w:ascii="楷体" w:hAnsi="楷体" w:eastAsia="楷体"/>
          <w:sz w:val="24"/>
        </w:rPr>
      </w:pPr>
      <w:r>
        <w:rPr>
          <w:rFonts w:ascii="楷体" w:hAnsi="楷体" w:eastAsia="楷体"/>
          <w:sz w:val="24"/>
        </w:rPr>
        <w:t xml:space="preserve">2.3.1 </w:t>
      </w:r>
      <w:r>
        <w:rPr>
          <w:rFonts w:hint="eastAsia" w:ascii="楷体" w:hAnsi="楷体" w:eastAsia="楷体"/>
          <w:sz w:val="24"/>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楷体" w:hAnsi="楷体" w:eastAsia="楷体"/>
          <w:sz w:val="24"/>
        </w:rPr>
      </w:pPr>
      <w:r>
        <w:rPr>
          <w:rFonts w:ascii="楷体" w:hAnsi="楷体" w:eastAsia="楷体"/>
          <w:sz w:val="24"/>
        </w:rPr>
        <w:t>2.3.2</w:t>
      </w:r>
      <w:r>
        <w:rPr>
          <w:rFonts w:hint="eastAsia" w:ascii="楷体" w:hAnsi="楷体" w:eastAsia="楷体"/>
          <w:sz w:val="24"/>
        </w:rPr>
        <w:t>具有知识产权的计算机软件等货物的知识产权归属，详见</w:t>
      </w:r>
      <w:r>
        <w:rPr>
          <w:rFonts w:hint="eastAsia" w:ascii="楷体" w:hAnsi="楷体" w:eastAsia="楷体"/>
          <w:b/>
          <w:i/>
          <w:sz w:val="24"/>
          <w:u w:val="single"/>
        </w:rPr>
        <w:t>合同专用条款</w:t>
      </w:r>
      <w:r>
        <w:rPr>
          <w:rFonts w:hint="eastAsia" w:ascii="楷体" w:hAnsi="楷体" w:eastAsia="楷体"/>
          <w:sz w:val="24"/>
        </w:rPr>
        <w:t>。</w:t>
      </w:r>
    </w:p>
    <w:p>
      <w:pPr>
        <w:spacing w:line="560" w:lineRule="exact"/>
        <w:ind w:firstLine="482" w:firstLineChars="200"/>
        <w:outlineLvl w:val="0"/>
        <w:rPr>
          <w:rFonts w:ascii="楷体" w:hAnsi="楷体" w:eastAsia="楷体"/>
          <w:b/>
          <w:sz w:val="24"/>
        </w:rPr>
      </w:pPr>
      <w:bookmarkStart w:id="545" w:name="_Toc5716"/>
      <w:bookmarkStart w:id="546" w:name="_Toc14146"/>
      <w:bookmarkStart w:id="547" w:name="_Toc29149"/>
      <w:bookmarkStart w:id="548" w:name="_Toc19688"/>
      <w:bookmarkStart w:id="549" w:name="_Toc4194"/>
      <w:bookmarkStart w:id="550" w:name="_Toc20851"/>
      <w:bookmarkStart w:id="551" w:name="_Toc32635"/>
      <w:bookmarkStart w:id="552" w:name="_Toc14043"/>
      <w:bookmarkStart w:id="553" w:name="_Toc28151"/>
      <w:bookmarkStart w:id="554" w:name="_Toc6042"/>
      <w:bookmarkStart w:id="555" w:name="_Toc11932"/>
      <w:r>
        <w:rPr>
          <w:rFonts w:ascii="楷体" w:hAnsi="楷体" w:eastAsia="楷体"/>
          <w:b/>
          <w:sz w:val="24"/>
        </w:rPr>
        <w:t xml:space="preserve">2.4 </w:t>
      </w:r>
      <w:r>
        <w:rPr>
          <w:rFonts w:hint="eastAsia" w:ascii="楷体" w:hAnsi="楷体" w:eastAsia="楷体"/>
          <w:b/>
          <w:sz w:val="24"/>
        </w:rPr>
        <w:t>包装和装运</w:t>
      </w:r>
      <w:bookmarkEnd w:id="545"/>
      <w:bookmarkEnd w:id="546"/>
      <w:bookmarkEnd w:id="547"/>
      <w:bookmarkEnd w:id="548"/>
      <w:bookmarkEnd w:id="549"/>
      <w:bookmarkEnd w:id="550"/>
      <w:bookmarkEnd w:id="551"/>
      <w:bookmarkEnd w:id="552"/>
      <w:bookmarkEnd w:id="553"/>
      <w:bookmarkEnd w:id="554"/>
      <w:bookmarkEnd w:id="555"/>
    </w:p>
    <w:p>
      <w:pPr>
        <w:spacing w:line="560" w:lineRule="exact"/>
        <w:ind w:firstLine="480" w:firstLineChars="200"/>
        <w:rPr>
          <w:rFonts w:ascii="楷体" w:hAnsi="楷体" w:eastAsia="楷体"/>
          <w:sz w:val="24"/>
        </w:rPr>
      </w:pPr>
      <w:r>
        <w:rPr>
          <w:rFonts w:ascii="楷体" w:hAnsi="楷体" w:eastAsia="楷体"/>
          <w:sz w:val="24"/>
        </w:rPr>
        <w:t>2.4.1</w:t>
      </w:r>
      <w:r>
        <w:rPr>
          <w:rFonts w:hint="eastAsia" w:ascii="楷体" w:hAnsi="楷体" w:eastAsia="楷体"/>
          <w:sz w:val="24"/>
        </w:rPr>
        <w:t>除</w:t>
      </w:r>
      <w:r>
        <w:rPr>
          <w:rFonts w:hint="eastAsia" w:ascii="楷体" w:hAnsi="楷体" w:eastAsia="楷体"/>
          <w:b/>
          <w:i/>
          <w:sz w:val="24"/>
          <w:u w:val="single"/>
        </w:rPr>
        <w:t>合同专用条款</w:t>
      </w:r>
      <w:r>
        <w:rPr>
          <w:rFonts w:hint="eastAsia" w:ascii="楷体" w:hAnsi="楷体" w:eastAsia="楷体"/>
          <w:sz w:val="24"/>
        </w:rPr>
        <w:t>另有约定外</w:t>
      </w:r>
      <w:r>
        <w:rPr>
          <w:rFonts w:ascii="楷体" w:hAnsi="楷体" w:eastAsia="楷体"/>
          <w:sz w:val="24"/>
        </w:rPr>
        <w:t>,</w:t>
      </w:r>
      <w:r>
        <w:rPr>
          <w:rFonts w:hint="eastAsia" w:ascii="楷体" w:hAnsi="楷体" w:eastAsia="楷体"/>
          <w:sz w:val="24"/>
        </w:rPr>
        <w:t>乙方交付的全部货物</w:t>
      </w:r>
      <w:r>
        <w:rPr>
          <w:rFonts w:ascii="楷体" w:hAnsi="楷体" w:eastAsia="楷体"/>
          <w:sz w:val="24"/>
        </w:rPr>
        <w:t>,</w:t>
      </w:r>
      <w:r>
        <w:rPr>
          <w:rFonts w:hint="eastAsia" w:ascii="楷体" w:hAnsi="楷体" w:eastAsia="楷体"/>
          <w:sz w:val="24"/>
        </w:rPr>
        <w:t>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楷体" w:hAnsi="楷体" w:eastAsia="楷体"/>
          <w:sz w:val="24"/>
        </w:rPr>
      </w:pPr>
      <w:r>
        <w:rPr>
          <w:rFonts w:ascii="楷体" w:hAnsi="楷体" w:eastAsia="楷体"/>
          <w:sz w:val="24"/>
        </w:rPr>
        <w:t xml:space="preserve">2.4.2 </w:t>
      </w:r>
      <w:r>
        <w:rPr>
          <w:rFonts w:hint="eastAsia" w:ascii="楷体" w:hAnsi="楷体" w:eastAsia="楷体"/>
          <w:sz w:val="24"/>
        </w:rPr>
        <w:t>装运货物的要求和通知，详见</w:t>
      </w:r>
      <w:r>
        <w:rPr>
          <w:rFonts w:hint="eastAsia" w:ascii="楷体" w:hAnsi="楷体" w:eastAsia="楷体"/>
          <w:b/>
          <w:i/>
          <w:sz w:val="24"/>
          <w:u w:val="single"/>
        </w:rPr>
        <w:t>合同专用条款</w:t>
      </w:r>
      <w:r>
        <w:rPr>
          <w:rFonts w:hint="eastAsia" w:ascii="楷体" w:hAnsi="楷体" w:eastAsia="楷体"/>
          <w:sz w:val="24"/>
        </w:rPr>
        <w:t>。</w:t>
      </w:r>
    </w:p>
    <w:p>
      <w:pPr>
        <w:spacing w:line="560" w:lineRule="exact"/>
        <w:ind w:firstLine="482" w:firstLineChars="200"/>
        <w:outlineLvl w:val="0"/>
        <w:rPr>
          <w:rFonts w:ascii="楷体" w:hAnsi="楷体" w:eastAsia="楷体"/>
          <w:b/>
          <w:sz w:val="24"/>
        </w:rPr>
      </w:pPr>
      <w:bookmarkStart w:id="556" w:name="_Ref467379527"/>
      <w:bookmarkStart w:id="557" w:name="_Toc487900354"/>
      <w:bookmarkStart w:id="558" w:name="_Ref467378541"/>
      <w:bookmarkStart w:id="559" w:name="_Ref467378591"/>
      <w:bookmarkStart w:id="560" w:name="_Ref467379536"/>
      <w:bookmarkStart w:id="561" w:name="_Toc259093674"/>
      <w:bookmarkStart w:id="562" w:name="_Ref467379542"/>
      <w:bookmarkStart w:id="563" w:name="_Toc279701245"/>
      <w:bookmarkStart w:id="564" w:name="_Toc28616"/>
      <w:bookmarkStart w:id="565" w:name="_Toc14838"/>
      <w:bookmarkStart w:id="566" w:name="_Toc22056"/>
      <w:bookmarkStart w:id="567" w:name="_Toc20033"/>
      <w:bookmarkStart w:id="568" w:name="_Toc26182"/>
      <w:bookmarkStart w:id="569" w:name="_Toc19074"/>
      <w:bookmarkStart w:id="570" w:name="_Toc4341"/>
      <w:bookmarkStart w:id="571" w:name="_Toc32598"/>
      <w:bookmarkStart w:id="572" w:name="_Toc21822"/>
      <w:bookmarkStart w:id="573" w:name="_Toc7459"/>
      <w:bookmarkStart w:id="574" w:name="_Toc30272"/>
      <w:r>
        <w:rPr>
          <w:rFonts w:ascii="楷体" w:hAnsi="楷体" w:eastAsia="楷体"/>
          <w:b/>
          <w:sz w:val="24"/>
        </w:rPr>
        <w:t>2.</w:t>
      </w:r>
      <w:bookmarkEnd w:id="556"/>
      <w:bookmarkEnd w:id="557"/>
      <w:bookmarkEnd w:id="558"/>
      <w:bookmarkEnd w:id="559"/>
      <w:bookmarkEnd w:id="560"/>
      <w:bookmarkEnd w:id="561"/>
      <w:bookmarkEnd w:id="562"/>
      <w:bookmarkEnd w:id="563"/>
      <w:r>
        <w:rPr>
          <w:rFonts w:ascii="楷体" w:hAnsi="楷体" w:eastAsia="楷体"/>
          <w:b/>
          <w:sz w:val="24"/>
        </w:rPr>
        <w:t xml:space="preserve">5 </w:t>
      </w:r>
      <w:r>
        <w:rPr>
          <w:rFonts w:hint="eastAsia" w:ascii="楷体" w:hAnsi="楷体" w:eastAsia="楷体"/>
          <w:b/>
          <w:sz w:val="24"/>
        </w:rPr>
        <w:t>履约检查和问题反馈</w:t>
      </w:r>
      <w:bookmarkEnd w:id="564"/>
      <w:bookmarkEnd w:id="565"/>
      <w:bookmarkEnd w:id="566"/>
      <w:bookmarkEnd w:id="567"/>
      <w:bookmarkEnd w:id="568"/>
      <w:bookmarkEnd w:id="569"/>
      <w:bookmarkEnd w:id="570"/>
      <w:bookmarkEnd w:id="571"/>
      <w:bookmarkEnd w:id="572"/>
      <w:bookmarkEnd w:id="573"/>
      <w:bookmarkEnd w:id="574"/>
    </w:p>
    <w:p>
      <w:pPr>
        <w:spacing w:line="560" w:lineRule="exact"/>
        <w:ind w:firstLine="480" w:firstLineChars="200"/>
        <w:rPr>
          <w:rFonts w:ascii="楷体" w:hAnsi="楷体" w:eastAsia="楷体"/>
          <w:sz w:val="24"/>
        </w:rPr>
      </w:pPr>
      <w:bookmarkStart w:id="575" w:name="_Ref467379657"/>
      <w:r>
        <w:rPr>
          <w:rFonts w:ascii="楷体" w:hAnsi="楷体" w:eastAsia="楷体"/>
          <w:sz w:val="24"/>
        </w:rPr>
        <w:t>2.5.1</w:t>
      </w:r>
      <w:bookmarkEnd w:id="575"/>
      <w:bookmarkStart w:id="576" w:name="_Toc186431854"/>
      <w:bookmarkStart w:id="577" w:name="_Toc487900357"/>
      <w:bookmarkStart w:id="578" w:name="_Ref467379793"/>
      <w:bookmarkStart w:id="579" w:name="_Toc259093676"/>
      <w:bookmarkStart w:id="580" w:name="_Ref467379807"/>
      <w:bookmarkStart w:id="581" w:name="_Toc279701247"/>
      <w:r>
        <w:rPr>
          <w:rFonts w:hint="eastAsia" w:ascii="楷体" w:hAnsi="楷体" w:eastAsia="楷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楷体" w:hAnsi="楷体" w:eastAsia="楷体"/>
          <w:sz w:val="24"/>
        </w:rPr>
      </w:pPr>
      <w:r>
        <w:rPr>
          <w:rFonts w:ascii="楷体" w:hAnsi="楷体" w:eastAsia="楷体"/>
          <w:sz w:val="24"/>
        </w:rPr>
        <w:t xml:space="preserve">2.5.2 </w:t>
      </w:r>
      <w:r>
        <w:rPr>
          <w:rFonts w:hint="eastAsia" w:ascii="楷体" w:hAnsi="楷体" w:eastAsia="楷体"/>
          <w:sz w:val="24"/>
        </w:rPr>
        <w:t>合同履行期间，甲方有权将履行过程中出现的问题反馈给乙方，双方当事人应以书面形式约定需要完善和改进的内容</w:t>
      </w:r>
      <w:bookmarkEnd w:id="576"/>
      <w:bookmarkStart w:id="582" w:name="_Toc186431855"/>
      <w:r>
        <w:rPr>
          <w:rFonts w:hint="eastAsia" w:ascii="楷体" w:hAnsi="楷体" w:eastAsia="楷体"/>
          <w:sz w:val="24"/>
        </w:rPr>
        <w:t>。</w:t>
      </w:r>
    </w:p>
    <w:bookmarkEnd w:id="582"/>
    <w:p>
      <w:pPr>
        <w:spacing w:line="560" w:lineRule="exact"/>
        <w:ind w:firstLine="482" w:firstLineChars="200"/>
        <w:outlineLvl w:val="0"/>
        <w:rPr>
          <w:rFonts w:ascii="楷体" w:hAnsi="楷体" w:eastAsia="楷体"/>
          <w:b/>
          <w:sz w:val="24"/>
        </w:rPr>
      </w:pPr>
      <w:bookmarkStart w:id="583" w:name="_Toc2312"/>
      <w:bookmarkStart w:id="584" w:name="_Toc30013"/>
      <w:bookmarkStart w:id="585" w:name="_Toc2028"/>
      <w:bookmarkStart w:id="586" w:name="_Toc5725"/>
      <w:bookmarkStart w:id="587" w:name="_Toc19219"/>
      <w:bookmarkStart w:id="588" w:name="_Toc729"/>
      <w:bookmarkStart w:id="589" w:name="_Toc28451"/>
      <w:bookmarkStart w:id="590" w:name="_Toc27567"/>
      <w:bookmarkStart w:id="591" w:name="_Toc31579"/>
      <w:bookmarkStart w:id="592" w:name="_Toc7836"/>
      <w:bookmarkStart w:id="593" w:name="_Toc16997"/>
      <w:r>
        <w:rPr>
          <w:rFonts w:ascii="楷体" w:hAnsi="楷体" w:eastAsia="楷体"/>
          <w:b/>
          <w:sz w:val="24"/>
        </w:rPr>
        <w:t xml:space="preserve">2.6 </w:t>
      </w:r>
      <w:r>
        <w:rPr>
          <w:rFonts w:hint="eastAsia" w:ascii="楷体" w:hAnsi="楷体" w:eastAsia="楷体"/>
          <w:b/>
          <w:sz w:val="24"/>
        </w:rPr>
        <w:t>结算方式和付款条件</w:t>
      </w:r>
      <w:bookmarkEnd w:id="577"/>
      <w:bookmarkEnd w:id="578"/>
      <w:bookmarkEnd w:id="579"/>
      <w:bookmarkEnd w:id="580"/>
      <w:bookmarkEnd w:id="581"/>
      <w:bookmarkEnd w:id="583"/>
      <w:bookmarkEnd w:id="584"/>
      <w:bookmarkEnd w:id="585"/>
      <w:bookmarkEnd w:id="586"/>
      <w:bookmarkEnd w:id="587"/>
      <w:bookmarkEnd w:id="588"/>
      <w:bookmarkEnd w:id="589"/>
      <w:bookmarkEnd w:id="590"/>
      <w:bookmarkEnd w:id="591"/>
      <w:bookmarkEnd w:id="592"/>
      <w:bookmarkEnd w:id="593"/>
    </w:p>
    <w:p>
      <w:pPr>
        <w:spacing w:line="560" w:lineRule="exact"/>
        <w:ind w:firstLine="480" w:firstLineChars="200"/>
        <w:rPr>
          <w:rFonts w:ascii="楷体" w:hAnsi="楷体" w:eastAsia="楷体"/>
          <w:sz w:val="24"/>
        </w:rPr>
      </w:pPr>
      <w:r>
        <w:rPr>
          <w:rFonts w:hint="eastAsia" w:ascii="楷体" w:hAnsi="楷体" w:eastAsia="楷体"/>
          <w:sz w:val="24"/>
        </w:rPr>
        <w:t>详见</w:t>
      </w:r>
      <w:r>
        <w:rPr>
          <w:rFonts w:hint="eastAsia" w:ascii="楷体" w:hAnsi="楷体" w:eastAsia="楷体"/>
          <w:b/>
          <w:i/>
          <w:sz w:val="24"/>
          <w:u w:val="single"/>
        </w:rPr>
        <w:t>合同专用条款</w:t>
      </w:r>
      <w:r>
        <w:rPr>
          <w:rFonts w:hint="eastAsia" w:ascii="楷体" w:hAnsi="楷体" w:eastAsia="楷体"/>
          <w:sz w:val="24"/>
        </w:rPr>
        <w:t>。</w:t>
      </w:r>
    </w:p>
    <w:p>
      <w:pPr>
        <w:spacing w:line="560" w:lineRule="exact"/>
        <w:ind w:firstLine="482" w:firstLineChars="200"/>
        <w:outlineLvl w:val="0"/>
        <w:rPr>
          <w:rFonts w:ascii="楷体" w:hAnsi="楷体" w:eastAsia="楷体"/>
          <w:b/>
          <w:sz w:val="24"/>
        </w:rPr>
      </w:pPr>
      <w:bookmarkStart w:id="594" w:name="_Toc279701248"/>
      <w:bookmarkStart w:id="595" w:name="_Toc259093677"/>
      <w:bookmarkStart w:id="596" w:name="_Ref467379852"/>
      <w:bookmarkStart w:id="597" w:name="_Ref467379863"/>
      <w:bookmarkStart w:id="598" w:name="_Ref467379923"/>
      <w:bookmarkStart w:id="599" w:name="_Toc487900358"/>
      <w:bookmarkStart w:id="600" w:name="_Toc14434"/>
      <w:bookmarkStart w:id="601" w:name="_Toc16110"/>
      <w:bookmarkStart w:id="602" w:name="_Toc22923"/>
      <w:bookmarkStart w:id="603" w:name="_Toc24930"/>
      <w:bookmarkStart w:id="604" w:name="_Toc28067"/>
      <w:bookmarkStart w:id="605" w:name="_Toc774"/>
      <w:bookmarkStart w:id="606" w:name="_Toc3225"/>
      <w:bookmarkStart w:id="607" w:name="_Toc29274"/>
      <w:bookmarkStart w:id="608" w:name="_Toc8434"/>
      <w:bookmarkStart w:id="609" w:name="_Toc24944"/>
      <w:bookmarkStart w:id="610" w:name="_Toc21260"/>
      <w:r>
        <w:rPr>
          <w:rFonts w:ascii="楷体" w:hAnsi="楷体" w:eastAsia="楷体"/>
          <w:b/>
          <w:sz w:val="24"/>
        </w:rPr>
        <w:t xml:space="preserve">2.7 </w:t>
      </w:r>
      <w:r>
        <w:rPr>
          <w:rFonts w:hint="eastAsia" w:ascii="楷体" w:hAnsi="楷体" w:eastAsia="楷体"/>
          <w:b/>
          <w:sz w:val="24"/>
        </w:rPr>
        <w:t>技术资料</w:t>
      </w:r>
      <w:bookmarkEnd w:id="594"/>
      <w:bookmarkEnd w:id="595"/>
      <w:bookmarkEnd w:id="596"/>
      <w:bookmarkEnd w:id="597"/>
      <w:bookmarkEnd w:id="598"/>
      <w:bookmarkEnd w:id="599"/>
      <w:r>
        <w:rPr>
          <w:rFonts w:hint="eastAsia" w:ascii="楷体" w:hAnsi="楷体" w:eastAsia="楷体"/>
          <w:b/>
          <w:sz w:val="24"/>
        </w:rPr>
        <w:t>和保密义务</w:t>
      </w:r>
      <w:bookmarkEnd w:id="600"/>
      <w:bookmarkEnd w:id="601"/>
      <w:bookmarkEnd w:id="602"/>
      <w:bookmarkEnd w:id="603"/>
      <w:bookmarkEnd w:id="604"/>
      <w:bookmarkEnd w:id="605"/>
      <w:bookmarkEnd w:id="606"/>
      <w:bookmarkEnd w:id="607"/>
      <w:bookmarkEnd w:id="608"/>
      <w:bookmarkEnd w:id="609"/>
      <w:bookmarkEnd w:id="610"/>
    </w:p>
    <w:p>
      <w:pPr>
        <w:spacing w:line="560" w:lineRule="exact"/>
        <w:ind w:firstLine="480" w:firstLineChars="200"/>
        <w:rPr>
          <w:rFonts w:ascii="楷体" w:hAnsi="楷体" w:eastAsia="楷体"/>
          <w:sz w:val="24"/>
        </w:rPr>
      </w:pPr>
      <w:r>
        <w:rPr>
          <w:rFonts w:ascii="楷体" w:hAnsi="楷体" w:eastAsia="楷体"/>
          <w:sz w:val="24"/>
        </w:rPr>
        <w:t xml:space="preserve">2.7.1 </w:t>
      </w:r>
      <w:r>
        <w:rPr>
          <w:rFonts w:hint="eastAsia" w:ascii="楷体" w:hAnsi="楷体" w:eastAsia="楷体"/>
          <w:sz w:val="24"/>
        </w:rPr>
        <w:t>乙方有权依据合同约定和项目需要，向甲方了解有关情况，调阅有关资料等，甲方应予积极配合；</w:t>
      </w:r>
    </w:p>
    <w:p>
      <w:pPr>
        <w:spacing w:line="560" w:lineRule="exact"/>
        <w:ind w:firstLine="480" w:firstLineChars="200"/>
        <w:rPr>
          <w:rFonts w:ascii="楷体" w:hAnsi="楷体" w:eastAsia="楷体"/>
          <w:sz w:val="24"/>
        </w:rPr>
      </w:pPr>
      <w:r>
        <w:rPr>
          <w:rFonts w:ascii="楷体" w:hAnsi="楷体" w:eastAsia="楷体"/>
          <w:sz w:val="24"/>
        </w:rPr>
        <w:t xml:space="preserve">2.7.2 </w:t>
      </w:r>
      <w:r>
        <w:rPr>
          <w:rFonts w:hint="eastAsia" w:ascii="楷体" w:hAnsi="楷体" w:eastAsia="楷体"/>
          <w:sz w:val="24"/>
        </w:rPr>
        <w:t>乙方有义务妥善保管和保护由甲方提供的前款信息和资料等；</w:t>
      </w:r>
    </w:p>
    <w:p>
      <w:pPr>
        <w:spacing w:line="560" w:lineRule="exact"/>
        <w:ind w:firstLine="480" w:firstLineChars="200"/>
        <w:rPr>
          <w:rFonts w:ascii="楷体" w:hAnsi="楷体" w:eastAsia="楷体"/>
          <w:sz w:val="24"/>
        </w:rPr>
      </w:pPr>
      <w:r>
        <w:rPr>
          <w:rFonts w:ascii="楷体" w:hAnsi="楷体" w:eastAsia="楷体"/>
          <w:sz w:val="24"/>
        </w:rPr>
        <w:t xml:space="preserve">2.7.3 </w:t>
      </w:r>
      <w:r>
        <w:rPr>
          <w:rFonts w:hint="eastAsia" w:ascii="楷体" w:hAnsi="楷体" w:eastAsia="楷体"/>
          <w:sz w:val="24"/>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楷体" w:hAnsi="楷体" w:eastAsia="楷体"/>
          <w:b/>
          <w:sz w:val="24"/>
        </w:rPr>
      </w:pPr>
      <w:bookmarkStart w:id="611" w:name="_Toc12962"/>
      <w:bookmarkStart w:id="612" w:name="_Toc21686"/>
      <w:bookmarkStart w:id="613" w:name="_Toc2766"/>
      <w:bookmarkStart w:id="614" w:name="_Toc24105"/>
      <w:bookmarkStart w:id="615" w:name="_Toc32511"/>
      <w:bookmarkStart w:id="616" w:name="_Toc11527"/>
      <w:bookmarkStart w:id="617" w:name="_Toc4158"/>
      <w:bookmarkStart w:id="618" w:name="_Toc7860"/>
      <w:bookmarkStart w:id="619" w:name="_Toc8820"/>
      <w:r>
        <w:rPr>
          <w:rFonts w:ascii="楷体" w:hAnsi="楷体" w:eastAsia="楷体"/>
          <w:b/>
          <w:sz w:val="24"/>
        </w:rPr>
        <w:t xml:space="preserve">2.8 </w:t>
      </w:r>
      <w:r>
        <w:rPr>
          <w:rFonts w:hint="eastAsia" w:ascii="楷体" w:hAnsi="楷体" w:eastAsia="楷体"/>
          <w:b/>
          <w:sz w:val="24"/>
        </w:rPr>
        <w:t>质量保证</w:t>
      </w:r>
      <w:bookmarkEnd w:id="611"/>
      <w:bookmarkEnd w:id="612"/>
      <w:bookmarkEnd w:id="613"/>
      <w:bookmarkEnd w:id="614"/>
      <w:bookmarkEnd w:id="615"/>
      <w:bookmarkEnd w:id="616"/>
      <w:bookmarkEnd w:id="617"/>
      <w:bookmarkEnd w:id="618"/>
      <w:bookmarkEnd w:id="619"/>
    </w:p>
    <w:p>
      <w:pPr>
        <w:spacing w:line="560" w:lineRule="exact"/>
        <w:ind w:firstLine="480" w:firstLineChars="200"/>
        <w:rPr>
          <w:rFonts w:ascii="楷体" w:hAnsi="楷体" w:eastAsia="楷体"/>
          <w:sz w:val="24"/>
        </w:rPr>
      </w:pPr>
      <w:r>
        <w:rPr>
          <w:rFonts w:ascii="楷体" w:hAnsi="楷体" w:eastAsia="楷体"/>
          <w:sz w:val="24"/>
        </w:rPr>
        <w:t xml:space="preserve">2.8.1 </w:t>
      </w:r>
      <w:r>
        <w:rPr>
          <w:rFonts w:hint="eastAsia" w:ascii="楷体" w:hAnsi="楷体" w:eastAsia="楷体"/>
          <w:sz w:val="24"/>
        </w:rPr>
        <w:t>乙方应建立和完善履行合同的内部质量保证体系，并提供相关内部规章制度给甲方，以便甲方进行监督检查；</w:t>
      </w:r>
    </w:p>
    <w:p>
      <w:pPr>
        <w:spacing w:line="560" w:lineRule="exact"/>
        <w:ind w:firstLine="480" w:firstLineChars="200"/>
        <w:rPr>
          <w:rFonts w:ascii="楷体" w:hAnsi="楷体" w:eastAsia="楷体"/>
          <w:sz w:val="24"/>
        </w:rPr>
      </w:pPr>
      <w:r>
        <w:rPr>
          <w:rFonts w:ascii="楷体" w:hAnsi="楷体" w:eastAsia="楷体"/>
          <w:sz w:val="24"/>
        </w:rPr>
        <w:t xml:space="preserve">2.8.2 </w:t>
      </w:r>
      <w:r>
        <w:rPr>
          <w:rFonts w:hint="eastAsia" w:ascii="楷体" w:hAnsi="楷体" w:eastAsia="楷体"/>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楷体" w:hAnsi="楷体" w:eastAsia="楷体"/>
          <w:b/>
          <w:sz w:val="24"/>
        </w:rPr>
      </w:pPr>
      <w:bookmarkStart w:id="620" w:name="_Toc23853"/>
      <w:bookmarkStart w:id="621" w:name="_Toc26793"/>
      <w:bookmarkStart w:id="622" w:name="_Toc14534"/>
      <w:bookmarkStart w:id="623" w:name="_Toc1278"/>
      <w:bookmarkStart w:id="624" w:name="_Toc22978"/>
      <w:bookmarkStart w:id="625" w:name="_Toc9150"/>
      <w:bookmarkStart w:id="626" w:name="_Toc17244"/>
      <w:bookmarkStart w:id="627" w:name="_Toc29444"/>
      <w:bookmarkStart w:id="628" w:name="_Toc15570"/>
      <w:bookmarkStart w:id="629" w:name="_Toc259093681"/>
      <w:bookmarkStart w:id="630" w:name="_Toc279701252"/>
      <w:bookmarkStart w:id="631" w:name="_Toc487900362"/>
      <w:r>
        <w:rPr>
          <w:rFonts w:ascii="楷体" w:hAnsi="楷体" w:eastAsia="楷体"/>
          <w:b/>
          <w:sz w:val="24"/>
        </w:rPr>
        <w:t xml:space="preserve">2.9 </w:t>
      </w:r>
      <w:r>
        <w:rPr>
          <w:rFonts w:hint="eastAsia" w:ascii="楷体" w:hAnsi="楷体" w:eastAsia="楷体"/>
          <w:b/>
          <w:sz w:val="24"/>
        </w:rPr>
        <w:t>货物的风险负担</w:t>
      </w:r>
      <w:bookmarkEnd w:id="620"/>
      <w:bookmarkEnd w:id="621"/>
      <w:bookmarkEnd w:id="622"/>
      <w:bookmarkEnd w:id="623"/>
      <w:bookmarkEnd w:id="624"/>
      <w:bookmarkEnd w:id="625"/>
      <w:bookmarkEnd w:id="626"/>
      <w:bookmarkEnd w:id="627"/>
      <w:bookmarkEnd w:id="628"/>
    </w:p>
    <w:p>
      <w:pPr>
        <w:spacing w:line="560" w:lineRule="exact"/>
        <w:ind w:firstLine="480" w:firstLineChars="200"/>
        <w:rPr>
          <w:rFonts w:ascii="楷体" w:hAnsi="楷体" w:eastAsia="楷体"/>
          <w:b/>
          <w:sz w:val="24"/>
        </w:rPr>
      </w:pPr>
      <w:r>
        <w:rPr>
          <w:rFonts w:hint="eastAsia" w:ascii="楷体" w:hAnsi="楷体" w:eastAsia="楷体"/>
          <w:sz w:val="24"/>
        </w:rPr>
        <w:t>货物或者在途货物或者交付给第一承运人后的货物毁损、灭失的风险负担详见</w:t>
      </w:r>
      <w:r>
        <w:rPr>
          <w:rFonts w:hint="eastAsia" w:ascii="楷体" w:hAnsi="楷体" w:eastAsia="楷体"/>
          <w:b/>
          <w:i/>
          <w:sz w:val="24"/>
          <w:u w:val="single"/>
        </w:rPr>
        <w:t>合同专用条款</w:t>
      </w:r>
      <w:r>
        <w:rPr>
          <w:rFonts w:hint="eastAsia" w:ascii="楷体" w:hAnsi="楷体" w:eastAsia="楷体"/>
          <w:sz w:val="24"/>
        </w:rPr>
        <w:t>。</w:t>
      </w:r>
    </w:p>
    <w:p>
      <w:pPr>
        <w:spacing w:line="560" w:lineRule="exact"/>
        <w:ind w:firstLine="482" w:firstLineChars="200"/>
        <w:outlineLvl w:val="0"/>
        <w:rPr>
          <w:rFonts w:ascii="楷体" w:hAnsi="楷体" w:eastAsia="楷体"/>
          <w:b/>
          <w:sz w:val="24"/>
        </w:rPr>
      </w:pPr>
      <w:bookmarkStart w:id="632" w:name="_Toc27492"/>
      <w:bookmarkStart w:id="633" w:name="_Toc29683"/>
      <w:bookmarkStart w:id="634" w:name="_Toc14017"/>
      <w:bookmarkStart w:id="635" w:name="_Toc20774"/>
      <w:bookmarkStart w:id="636" w:name="_Toc27870"/>
      <w:bookmarkStart w:id="637" w:name="_Toc32688"/>
      <w:bookmarkStart w:id="638" w:name="_Toc3898"/>
      <w:bookmarkStart w:id="639" w:name="_Toc13700"/>
      <w:bookmarkStart w:id="640" w:name="_Toc14055"/>
      <w:r>
        <w:rPr>
          <w:rFonts w:ascii="楷体" w:hAnsi="楷体" w:eastAsia="楷体"/>
          <w:b/>
          <w:sz w:val="24"/>
        </w:rPr>
        <w:t xml:space="preserve">2.10 </w:t>
      </w:r>
      <w:r>
        <w:rPr>
          <w:rFonts w:hint="eastAsia" w:ascii="楷体" w:hAnsi="楷体" w:eastAsia="楷体"/>
          <w:b/>
          <w:sz w:val="24"/>
        </w:rPr>
        <w:t>延迟交货</w:t>
      </w:r>
      <w:bookmarkEnd w:id="629"/>
      <w:bookmarkEnd w:id="630"/>
      <w:bookmarkEnd w:id="631"/>
      <w:bookmarkEnd w:id="632"/>
      <w:bookmarkEnd w:id="633"/>
      <w:bookmarkEnd w:id="634"/>
      <w:bookmarkEnd w:id="635"/>
      <w:bookmarkEnd w:id="636"/>
      <w:bookmarkEnd w:id="637"/>
      <w:bookmarkEnd w:id="638"/>
      <w:bookmarkEnd w:id="639"/>
      <w:bookmarkEnd w:id="640"/>
    </w:p>
    <w:p>
      <w:pPr>
        <w:spacing w:line="560" w:lineRule="exact"/>
        <w:ind w:firstLine="480" w:firstLineChars="200"/>
        <w:rPr>
          <w:rFonts w:ascii="楷体" w:hAnsi="楷体" w:eastAsia="楷体"/>
          <w:sz w:val="24"/>
        </w:rPr>
      </w:pPr>
      <w:r>
        <w:rPr>
          <w:rFonts w:hint="eastAsia" w:ascii="楷体" w:hAnsi="楷体" w:eastAsia="楷体"/>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楷体" w:hAnsi="楷体" w:eastAsia="楷体"/>
          <w:b/>
          <w:sz w:val="24"/>
        </w:rPr>
      </w:pPr>
      <w:bookmarkStart w:id="641" w:name="_Toc7502"/>
      <w:bookmarkStart w:id="642" w:name="_Toc6742"/>
      <w:bookmarkStart w:id="643" w:name="_Toc612"/>
      <w:bookmarkStart w:id="644" w:name="_Toc1183"/>
      <w:bookmarkStart w:id="645" w:name="_Toc23300"/>
      <w:bookmarkStart w:id="646" w:name="_Toc20042"/>
      <w:bookmarkStart w:id="647" w:name="_Toc12587"/>
      <w:bookmarkStart w:id="648" w:name="_Toc20138"/>
      <w:bookmarkStart w:id="649" w:name="_Toc19470"/>
      <w:bookmarkStart w:id="650" w:name="_Toc279701254"/>
      <w:bookmarkStart w:id="651" w:name="_Toc259093683"/>
      <w:bookmarkStart w:id="652" w:name="_Toc487900364"/>
      <w:bookmarkStart w:id="653" w:name="_Ref467378121"/>
      <w:r>
        <w:rPr>
          <w:rFonts w:ascii="楷体" w:hAnsi="楷体" w:eastAsia="楷体"/>
          <w:b/>
          <w:sz w:val="24"/>
        </w:rPr>
        <w:t xml:space="preserve">2.11 </w:t>
      </w:r>
      <w:r>
        <w:rPr>
          <w:rFonts w:hint="eastAsia" w:ascii="楷体" w:hAnsi="楷体" w:eastAsia="楷体"/>
          <w:b/>
          <w:sz w:val="24"/>
        </w:rPr>
        <w:t>合同变更</w:t>
      </w:r>
      <w:bookmarkEnd w:id="641"/>
      <w:bookmarkEnd w:id="642"/>
      <w:bookmarkEnd w:id="643"/>
      <w:bookmarkEnd w:id="644"/>
      <w:bookmarkEnd w:id="645"/>
      <w:bookmarkEnd w:id="646"/>
      <w:bookmarkEnd w:id="647"/>
      <w:bookmarkEnd w:id="648"/>
      <w:bookmarkEnd w:id="649"/>
    </w:p>
    <w:p>
      <w:pPr>
        <w:spacing w:line="560" w:lineRule="exact"/>
        <w:ind w:firstLine="480" w:firstLineChars="200"/>
        <w:rPr>
          <w:rFonts w:ascii="楷体" w:hAnsi="楷体" w:eastAsia="楷体"/>
          <w:sz w:val="24"/>
        </w:rPr>
      </w:pPr>
      <w:r>
        <w:rPr>
          <w:rFonts w:ascii="楷体" w:hAnsi="楷体" w:eastAsia="楷体"/>
          <w:sz w:val="24"/>
        </w:rPr>
        <w:t>2.11.1</w:t>
      </w:r>
      <w:r>
        <w:rPr>
          <w:rFonts w:hint="eastAsia" w:ascii="楷体" w:hAnsi="楷体" w:eastAsia="楷体"/>
          <w:sz w:val="24"/>
        </w:rPr>
        <w:t>双方当事人协商一致，可以签订书面补充合同的形式变更合同，但不得违背采购文件确定的事项，且如果系追加与合同标的相同的货物的，那么所有补充合同的采购金额不得超过原合同价的</w:t>
      </w:r>
      <w:r>
        <w:rPr>
          <w:rFonts w:ascii="楷体" w:hAnsi="楷体" w:eastAsia="楷体"/>
          <w:sz w:val="24"/>
        </w:rPr>
        <w:t>10%</w:t>
      </w:r>
      <w:r>
        <w:rPr>
          <w:rFonts w:hint="eastAsia" w:ascii="楷体" w:hAnsi="楷体" w:eastAsia="楷体"/>
          <w:sz w:val="24"/>
        </w:rPr>
        <w:t>；</w:t>
      </w:r>
    </w:p>
    <w:p>
      <w:pPr>
        <w:spacing w:line="560" w:lineRule="exact"/>
        <w:ind w:firstLine="480" w:firstLineChars="200"/>
        <w:rPr>
          <w:rFonts w:ascii="楷体" w:hAnsi="楷体" w:eastAsia="楷体"/>
          <w:sz w:val="24"/>
        </w:rPr>
      </w:pPr>
      <w:r>
        <w:rPr>
          <w:rFonts w:ascii="楷体" w:hAnsi="楷体" w:eastAsia="楷体"/>
          <w:sz w:val="24"/>
        </w:rPr>
        <w:t xml:space="preserve">2.11.2 </w:t>
      </w:r>
      <w:r>
        <w:rPr>
          <w:rFonts w:hint="eastAsia" w:ascii="楷体" w:hAnsi="楷体" w:eastAsia="楷体"/>
          <w:sz w:val="24"/>
        </w:rPr>
        <w:t>合同继续履行将损害国家利益和社会公共利益的，双方当事人应当以书面形式变更合同。有过错的一方应当承担赔偿责任，双方当事人都有过错的，各自承担相应的责任。</w:t>
      </w:r>
      <w:bookmarkStart w:id="654" w:name="_Toc259093688"/>
      <w:bookmarkStart w:id="655" w:name="_Toc279701259"/>
      <w:bookmarkStart w:id="656" w:name="_Toc487900369"/>
    </w:p>
    <w:p>
      <w:pPr>
        <w:spacing w:line="560" w:lineRule="exact"/>
        <w:ind w:firstLine="482" w:firstLineChars="200"/>
        <w:outlineLvl w:val="0"/>
        <w:rPr>
          <w:rFonts w:ascii="楷体" w:hAnsi="楷体" w:eastAsia="楷体"/>
          <w:b/>
          <w:sz w:val="24"/>
        </w:rPr>
      </w:pPr>
      <w:bookmarkStart w:id="657" w:name="_Toc15237"/>
      <w:bookmarkStart w:id="658" w:name="_Toc10366"/>
      <w:bookmarkStart w:id="659" w:name="_Toc6810"/>
      <w:bookmarkStart w:id="660" w:name="_Toc19609"/>
      <w:bookmarkStart w:id="661" w:name="_Toc7500"/>
      <w:bookmarkStart w:id="662" w:name="_Toc5915"/>
      <w:bookmarkStart w:id="663" w:name="_Toc22955"/>
      <w:bookmarkStart w:id="664" w:name="_Toc18138"/>
      <w:bookmarkStart w:id="665" w:name="_Toc306"/>
      <w:bookmarkStart w:id="666" w:name="_Toc25202"/>
      <w:bookmarkStart w:id="667" w:name="_Toc8643"/>
      <w:r>
        <w:rPr>
          <w:rFonts w:ascii="楷体" w:hAnsi="楷体" w:eastAsia="楷体"/>
          <w:b/>
          <w:sz w:val="24"/>
        </w:rPr>
        <w:t xml:space="preserve">2.12 </w:t>
      </w:r>
      <w:r>
        <w:rPr>
          <w:rFonts w:hint="eastAsia" w:ascii="楷体" w:hAnsi="楷体" w:eastAsia="楷体"/>
          <w:b/>
          <w:sz w:val="24"/>
        </w:rPr>
        <w:t>合同转让</w:t>
      </w:r>
      <w:bookmarkEnd w:id="654"/>
      <w:bookmarkEnd w:id="655"/>
      <w:bookmarkEnd w:id="656"/>
      <w:r>
        <w:rPr>
          <w:rFonts w:hint="eastAsia" w:ascii="楷体" w:hAnsi="楷体" w:eastAsia="楷体"/>
          <w:b/>
          <w:sz w:val="24"/>
        </w:rPr>
        <w:t>和分包</w:t>
      </w:r>
      <w:bookmarkEnd w:id="657"/>
      <w:bookmarkEnd w:id="658"/>
      <w:bookmarkEnd w:id="659"/>
      <w:bookmarkEnd w:id="660"/>
      <w:bookmarkEnd w:id="661"/>
      <w:bookmarkEnd w:id="662"/>
      <w:bookmarkEnd w:id="663"/>
      <w:bookmarkEnd w:id="664"/>
      <w:bookmarkEnd w:id="665"/>
      <w:bookmarkEnd w:id="666"/>
      <w:bookmarkEnd w:id="667"/>
    </w:p>
    <w:p>
      <w:pPr>
        <w:spacing w:line="560" w:lineRule="exact"/>
        <w:ind w:firstLine="480" w:firstLineChars="200"/>
        <w:rPr>
          <w:rFonts w:ascii="楷体" w:hAnsi="楷体" w:eastAsia="楷体"/>
          <w:sz w:val="24"/>
        </w:rPr>
      </w:pPr>
      <w:r>
        <w:rPr>
          <w:rFonts w:hint="eastAsia" w:ascii="楷体" w:hAnsi="楷体" w:eastAsia="楷体"/>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2" w:firstLineChars="200"/>
        <w:outlineLvl w:val="0"/>
        <w:rPr>
          <w:rFonts w:ascii="楷体" w:hAnsi="楷体" w:eastAsia="楷体"/>
          <w:b/>
          <w:sz w:val="24"/>
        </w:rPr>
      </w:pPr>
      <w:bookmarkStart w:id="668" w:name="_Toc7707"/>
      <w:bookmarkStart w:id="669" w:name="_Toc7423"/>
      <w:bookmarkStart w:id="670" w:name="_Toc23049"/>
      <w:bookmarkStart w:id="671" w:name="_Toc7668"/>
      <w:bookmarkStart w:id="672" w:name="_Toc16508"/>
      <w:bookmarkStart w:id="673" w:name="_Toc13566"/>
      <w:bookmarkStart w:id="674" w:name="_Toc14066"/>
      <w:bookmarkStart w:id="675" w:name="_Toc32357"/>
      <w:bookmarkStart w:id="676" w:name="_Toc18914"/>
      <w:bookmarkStart w:id="677" w:name="_Toc12589"/>
      <w:bookmarkStart w:id="678" w:name="_Toc10277"/>
      <w:r>
        <w:rPr>
          <w:rFonts w:ascii="楷体" w:hAnsi="楷体" w:eastAsia="楷体"/>
          <w:b/>
          <w:sz w:val="24"/>
        </w:rPr>
        <w:t xml:space="preserve">2.13 </w:t>
      </w:r>
      <w:r>
        <w:rPr>
          <w:rFonts w:hint="eastAsia" w:ascii="楷体" w:hAnsi="楷体" w:eastAsia="楷体"/>
          <w:b/>
          <w:sz w:val="24"/>
        </w:rPr>
        <w:t>不可抗力</w:t>
      </w:r>
      <w:bookmarkEnd w:id="668"/>
      <w:bookmarkEnd w:id="669"/>
      <w:bookmarkEnd w:id="670"/>
      <w:bookmarkEnd w:id="671"/>
      <w:bookmarkEnd w:id="672"/>
      <w:bookmarkEnd w:id="673"/>
      <w:bookmarkEnd w:id="674"/>
      <w:bookmarkEnd w:id="675"/>
      <w:bookmarkEnd w:id="676"/>
      <w:bookmarkEnd w:id="677"/>
      <w:bookmarkEnd w:id="678"/>
    </w:p>
    <w:p>
      <w:pPr>
        <w:spacing w:line="560" w:lineRule="exact"/>
        <w:ind w:firstLine="480" w:firstLineChars="200"/>
        <w:rPr>
          <w:rFonts w:ascii="楷体" w:hAnsi="楷体" w:eastAsia="楷体"/>
          <w:sz w:val="24"/>
        </w:rPr>
      </w:pPr>
      <w:r>
        <w:rPr>
          <w:rFonts w:ascii="楷体" w:hAnsi="楷体" w:eastAsia="楷体"/>
          <w:sz w:val="24"/>
        </w:rPr>
        <w:t>2.13.1</w:t>
      </w:r>
      <w:r>
        <w:rPr>
          <w:rFonts w:hint="eastAsia" w:ascii="楷体" w:hAnsi="楷体" w:eastAsia="楷体"/>
          <w:sz w:val="24"/>
        </w:rPr>
        <w:t>如果任何一方遭遇法律规定的不可抗力，致使合同履行受阻时，履行合同的期限应予延长，延长的期限应相当于不可抗力所影响的时间；</w:t>
      </w:r>
    </w:p>
    <w:p>
      <w:pPr>
        <w:spacing w:line="560" w:lineRule="exact"/>
        <w:ind w:firstLine="480" w:firstLineChars="200"/>
        <w:rPr>
          <w:rFonts w:ascii="楷体" w:hAnsi="楷体" w:eastAsia="楷体"/>
          <w:sz w:val="24"/>
        </w:rPr>
      </w:pPr>
      <w:r>
        <w:rPr>
          <w:rFonts w:ascii="楷体" w:hAnsi="楷体" w:eastAsia="楷体"/>
          <w:sz w:val="24"/>
        </w:rPr>
        <w:t xml:space="preserve">2.13.2 </w:t>
      </w:r>
      <w:r>
        <w:rPr>
          <w:rFonts w:hint="eastAsia" w:ascii="楷体" w:hAnsi="楷体" w:eastAsia="楷体"/>
          <w:sz w:val="24"/>
        </w:rPr>
        <w:t>因不可抗力致使不能实现合同目的的，当事人可以解除合同；</w:t>
      </w:r>
    </w:p>
    <w:p>
      <w:pPr>
        <w:spacing w:line="560" w:lineRule="exact"/>
        <w:ind w:firstLine="480" w:firstLineChars="200"/>
        <w:rPr>
          <w:rFonts w:ascii="楷体" w:hAnsi="楷体" w:eastAsia="楷体"/>
          <w:sz w:val="24"/>
        </w:rPr>
      </w:pPr>
      <w:r>
        <w:rPr>
          <w:rFonts w:ascii="楷体" w:hAnsi="楷体" w:eastAsia="楷体"/>
          <w:sz w:val="24"/>
        </w:rPr>
        <w:t xml:space="preserve">2.13.3 </w:t>
      </w:r>
      <w:r>
        <w:rPr>
          <w:rFonts w:hint="eastAsia" w:ascii="楷体" w:hAnsi="楷体" w:eastAsia="楷体"/>
          <w:sz w:val="24"/>
        </w:rPr>
        <w:t>因不可抗力致使合同有变更必要的，双方当事人应在</w:t>
      </w:r>
      <w:r>
        <w:rPr>
          <w:rFonts w:hint="eastAsia" w:ascii="楷体" w:hAnsi="楷体" w:eastAsia="楷体"/>
          <w:b/>
          <w:i/>
          <w:sz w:val="24"/>
          <w:u w:val="single"/>
        </w:rPr>
        <w:t>合同专用条款</w:t>
      </w:r>
      <w:r>
        <w:rPr>
          <w:rFonts w:hint="eastAsia" w:ascii="楷体" w:hAnsi="楷体" w:eastAsia="楷体"/>
          <w:sz w:val="24"/>
        </w:rPr>
        <w:t>约定时间内以书面形式变更合同；</w:t>
      </w:r>
    </w:p>
    <w:p>
      <w:pPr>
        <w:spacing w:line="560" w:lineRule="exact"/>
        <w:ind w:firstLine="480" w:firstLineChars="200"/>
        <w:rPr>
          <w:rFonts w:ascii="楷体" w:hAnsi="楷体" w:eastAsia="楷体"/>
          <w:sz w:val="24"/>
        </w:rPr>
      </w:pPr>
      <w:r>
        <w:rPr>
          <w:rFonts w:ascii="楷体" w:hAnsi="楷体" w:eastAsia="楷体"/>
          <w:sz w:val="24"/>
        </w:rPr>
        <w:t>2.13.4</w:t>
      </w:r>
      <w:r>
        <w:rPr>
          <w:rFonts w:hint="eastAsia" w:ascii="楷体" w:hAnsi="楷体" w:eastAsia="楷体"/>
          <w:sz w:val="24"/>
        </w:rPr>
        <w:t>受不可抗力影响的一方在不可抗力发生后，应在</w:t>
      </w:r>
      <w:r>
        <w:rPr>
          <w:rFonts w:hint="eastAsia" w:ascii="楷体" w:hAnsi="楷体" w:eastAsia="楷体"/>
          <w:b/>
          <w:i/>
          <w:sz w:val="24"/>
          <w:u w:val="single"/>
        </w:rPr>
        <w:t>合同专用条款</w:t>
      </w:r>
      <w:r>
        <w:rPr>
          <w:rFonts w:hint="eastAsia" w:ascii="楷体" w:hAnsi="楷体" w:eastAsia="楷体"/>
          <w:sz w:val="24"/>
        </w:rPr>
        <w:t>约定时间内以书面形式通知对方当事人，并在</w:t>
      </w:r>
      <w:r>
        <w:rPr>
          <w:rFonts w:hint="eastAsia" w:ascii="楷体" w:hAnsi="楷体" w:eastAsia="楷体"/>
          <w:b/>
          <w:i/>
          <w:sz w:val="24"/>
          <w:u w:val="single"/>
        </w:rPr>
        <w:t>合同专用条款</w:t>
      </w:r>
      <w:r>
        <w:rPr>
          <w:rFonts w:hint="eastAsia" w:ascii="楷体" w:hAnsi="楷体" w:eastAsia="楷体"/>
          <w:sz w:val="24"/>
        </w:rPr>
        <w:t>约定时间内，将有关部门出具的证明文件送达对方当事人。</w:t>
      </w:r>
    </w:p>
    <w:p>
      <w:pPr>
        <w:spacing w:line="560" w:lineRule="exact"/>
        <w:ind w:firstLine="482" w:firstLineChars="200"/>
        <w:outlineLvl w:val="0"/>
        <w:rPr>
          <w:rFonts w:ascii="楷体" w:hAnsi="楷体" w:eastAsia="楷体"/>
          <w:b/>
          <w:sz w:val="24"/>
        </w:rPr>
      </w:pPr>
      <w:bookmarkStart w:id="679" w:name="_Toc10932"/>
      <w:bookmarkStart w:id="680" w:name="_Toc28704"/>
      <w:bookmarkStart w:id="681" w:name="_Toc17909"/>
      <w:bookmarkStart w:id="682" w:name="_Toc487900365"/>
      <w:bookmarkStart w:id="683" w:name="_Toc279701255"/>
      <w:bookmarkStart w:id="684" w:name="_Toc259093684"/>
      <w:bookmarkStart w:id="685" w:name="_Toc25775"/>
      <w:bookmarkStart w:id="686" w:name="_Toc22844"/>
      <w:bookmarkStart w:id="687" w:name="_Toc26015"/>
      <w:bookmarkStart w:id="688" w:name="_Toc7149"/>
      <w:bookmarkStart w:id="689" w:name="_Toc689"/>
      <w:bookmarkStart w:id="690" w:name="_Toc6969"/>
      <w:bookmarkStart w:id="691" w:name="_Toc851"/>
      <w:bookmarkStart w:id="692" w:name="_Toc30676"/>
      <w:r>
        <w:rPr>
          <w:rFonts w:ascii="楷体" w:hAnsi="楷体" w:eastAsia="楷体"/>
          <w:b/>
          <w:sz w:val="24"/>
        </w:rPr>
        <w:t xml:space="preserve">2.14 </w:t>
      </w:r>
      <w:r>
        <w:rPr>
          <w:rFonts w:hint="eastAsia" w:ascii="楷体" w:hAnsi="楷体" w:eastAsia="楷体"/>
          <w:b/>
          <w:sz w:val="24"/>
        </w:rPr>
        <w:t>税费</w:t>
      </w:r>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p>
    <w:p>
      <w:pPr>
        <w:spacing w:line="560" w:lineRule="exact"/>
        <w:ind w:firstLine="480" w:firstLineChars="200"/>
        <w:rPr>
          <w:rFonts w:ascii="楷体" w:hAnsi="楷体" w:eastAsia="楷体"/>
          <w:sz w:val="24"/>
        </w:rPr>
      </w:pPr>
      <w:r>
        <w:rPr>
          <w:rFonts w:hint="eastAsia" w:ascii="楷体" w:hAnsi="楷体" w:eastAsia="楷体"/>
          <w:sz w:val="24"/>
        </w:rPr>
        <w:t>与合同有关的一切税费，均按照中华人民共和国法律的相关规定。</w:t>
      </w:r>
    </w:p>
    <w:p>
      <w:pPr>
        <w:spacing w:line="560" w:lineRule="exact"/>
        <w:ind w:firstLine="482" w:firstLineChars="200"/>
        <w:outlineLvl w:val="0"/>
        <w:rPr>
          <w:rFonts w:ascii="楷体" w:hAnsi="楷体" w:eastAsia="楷体"/>
          <w:b/>
          <w:sz w:val="24"/>
        </w:rPr>
      </w:pPr>
      <w:bookmarkStart w:id="693" w:name="_Toc279701258"/>
      <w:bookmarkStart w:id="694" w:name="_Toc259093687"/>
      <w:bookmarkStart w:id="695" w:name="_Toc8358"/>
      <w:bookmarkStart w:id="696" w:name="_Toc31388"/>
      <w:bookmarkStart w:id="697" w:name="_Toc22490"/>
      <w:bookmarkStart w:id="698" w:name="_Toc30707"/>
      <w:bookmarkStart w:id="699" w:name="_Toc25939"/>
      <w:bookmarkStart w:id="700" w:name="_Toc487900368"/>
      <w:bookmarkStart w:id="701" w:name="_Toc16959"/>
      <w:bookmarkStart w:id="702" w:name="_Toc21342"/>
      <w:bookmarkStart w:id="703" w:name="_Toc7102"/>
      <w:bookmarkStart w:id="704" w:name="_Toc18765"/>
      <w:bookmarkStart w:id="705" w:name="_Toc8298"/>
      <w:bookmarkStart w:id="706" w:name="_Toc25214"/>
      <w:r>
        <w:rPr>
          <w:rFonts w:ascii="楷体" w:hAnsi="楷体" w:eastAsia="楷体"/>
          <w:b/>
          <w:sz w:val="24"/>
        </w:rPr>
        <w:t xml:space="preserve">2.15 </w:t>
      </w:r>
      <w:r>
        <w:rPr>
          <w:rFonts w:hint="eastAsia" w:ascii="楷体" w:hAnsi="楷体" w:eastAsia="楷体"/>
          <w:b/>
          <w:sz w:val="24"/>
        </w:rPr>
        <w:t>乙方破产</w:t>
      </w:r>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p>
    <w:p>
      <w:pPr>
        <w:spacing w:line="560" w:lineRule="exact"/>
        <w:ind w:firstLine="480" w:firstLineChars="200"/>
        <w:rPr>
          <w:rFonts w:ascii="楷体" w:hAnsi="楷体" w:eastAsia="楷体"/>
          <w:sz w:val="24"/>
        </w:rPr>
      </w:pPr>
      <w:r>
        <w:rPr>
          <w:rFonts w:hint="eastAsia" w:ascii="楷体" w:hAnsi="楷体" w:eastAsia="楷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楷体" w:hAnsi="楷体" w:eastAsia="楷体"/>
          <w:b/>
          <w:sz w:val="24"/>
        </w:rPr>
      </w:pPr>
      <w:bookmarkStart w:id="707" w:name="_Toc12582"/>
      <w:bookmarkStart w:id="708" w:name="_Toc29333"/>
      <w:bookmarkStart w:id="709" w:name="_Toc6134"/>
      <w:bookmarkStart w:id="710" w:name="_Toc1848"/>
      <w:bookmarkStart w:id="711" w:name="_Toc5181"/>
      <w:bookmarkStart w:id="712" w:name="_Toc31661"/>
      <w:bookmarkStart w:id="713" w:name="_Toc7863"/>
      <w:bookmarkStart w:id="714" w:name="_Toc15387"/>
      <w:bookmarkStart w:id="715" w:name="_Toc28651"/>
      <w:bookmarkStart w:id="716" w:name="_Toc25791"/>
      <w:bookmarkStart w:id="717" w:name="_Toc15314"/>
      <w:r>
        <w:rPr>
          <w:rFonts w:ascii="楷体" w:hAnsi="楷体" w:eastAsia="楷体"/>
          <w:b/>
          <w:sz w:val="24"/>
        </w:rPr>
        <w:t xml:space="preserve">2.16 </w:t>
      </w:r>
      <w:r>
        <w:rPr>
          <w:rFonts w:hint="eastAsia" w:ascii="楷体" w:hAnsi="楷体" w:eastAsia="楷体"/>
          <w:b/>
          <w:sz w:val="24"/>
        </w:rPr>
        <w:t>合同中止、终止</w:t>
      </w:r>
      <w:bookmarkEnd w:id="707"/>
      <w:bookmarkEnd w:id="708"/>
      <w:bookmarkEnd w:id="709"/>
      <w:bookmarkEnd w:id="710"/>
      <w:bookmarkEnd w:id="711"/>
      <w:bookmarkEnd w:id="712"/>
      <w:bookmarkEnd w:id="713"/>
      <w:bookmarkEnd w:id="714"/>
      <w:bookmarkEnd w:id="715"/>
      <w:bookmarkEnd w:id="716"/>
      <w:bookmarkEnd w:id="717"/>
    </w:p>
    <w:p>
      <w:pPr>
        <w:spacing w:line="560" w:lineRule="exact"/>
        <w:ind w:firstLine="480" w:firstLineChars="200"/>
        <w:rPr>
          <w:rFonts w:ascii="楷体" w:hAnsi="楷体" w:eastAsia="楷体"/>
          <w:sz w:val="24"/>
        </w:rPr>
      </w:pPr>
      <w:r>
        <w:rPr>
          <w:rFonts w:ascii="楷体" w:hAnsi="楷体" w:eastAsia="楷体"/>
          <w:sz w:val="24"/>
        </w:rPr>
        <w:t xml:space="preserve">2.16.1 </w:t>
      </w:r>
      <w:r>
        <w:rPr>
          <w:rFonts w:hint="eastAsia" w:ascii="楷体" w:hAnsi="楷体" w:eastAsia="楷体"/>
          <w:sz w:val="24"/>
        </w:rPr>
        <w:t>双方当事人不得擅自中止或者终止合同；</w:t>
      </w:r>
    </w:p>
    <w:p>
      <w:pPr>
        <w:spacing w:line="560" w:lineRule="exact"/>
        <w:ind w:firstLine="480" w:firstLineChars="200"/>
        <w:rPr>
          <w:rFonts w:ascii="楷体" w:hAnsi="楷体" w:eastAsia="楷体"/>
          <w:sz w:val="24"/>
        </w:rPr>
      </w:pPr>
      <w:r>
        <w:rPr>
          <w:rFonts w:ascii="楷体" w:hAnsi="楷体" w:eastAsia="楷体"/>
          <w:sz w:val="24"/>
        </w:rPr>
        <w:t>2.16.2</w:t>
      </w:r>
      <w:r>
        <w:rPr>
          <w:rFonts w:hint="eastAsia" w:ascii="楷体" w:hAnsi="楷体" w:eastAsia="楷体"/>
          <w:sz w:val="24"/>
        </w:rPr>
        <w:t>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楷体" w:hAnsi="楷体" w:eastAsia="楷体"/>
          <w:b/>
          <w:sz w:val="24"/>
        </w:rPr>
      </w:pPr>
      <w:bookmarkStart w:id="718" w:name="_Toc10308"/>
      <w:bookmarkStart w:id="719" w:name="_Toc18461"/>
      <w:bookmarkStart w:id="720" w:name="_Toc1125"/>
      <w:bookmarkStart w:id="721" w:name="_Toc21209"/>
      <w:bookmarkStart w:id="722" w:name="_Toc8034"/>
      <w:bookmarkStart w:id="723" w:name="_Toc9411"/>
      <w:bookmarkStart w:id="724" w:name="_Toc14563"/>
      <w:bookmarkStart w:id="725" w:name="_Toc6596"/>
      <w:bookmarkStart w:id="726" w:name="_Toc18945"/>
      <w:bookmarkStart w:id="727" w:name="_Toc7138"/>
      <w:bookmarkStart w:id="728" w:name="_Toc11679"/>
      <w:r>
        <w:rPr>
          <w:rFonts w:ascii="楷体" w:hAnsi="楷体" w:eastAsia="楷体"/>
          <w:b/>
          <w:sz w:val="24"/>
        </w:rPr>
        <w:t xml:space="preserve">2.17 </w:t>
      </w:r>
      <w:r>
        <w:rPr>
          <w:rFonts w:hint="eastAsia" w:ascii="楷体" w:hAnsi="楷体" w:eastAsia="楷体"/>
          <w:b/>
          <w:sz w:val="24"/>
        </w:rPr>
        <w:t>检验和验收</w:t>
      </w:r>
      <w:bookmarkEnd w:id="718"/>
      <w:bookmarkEnd w:id="719"/>
      <w:bookmarkEnd w:id="720"/>
      <w:bookmarkEnd w:id="721"/>
      <w:bookmarkEnd w:id="722"/>
      <w:bookmarkEnd w:id="723"/>
      <w:bookmarkEnd w:id="724"/>
      <w:bookmarkEnd w:id="725"/>
      <w:bookmarkEnd w:id="726"/>
      <w:bookmarkEnd w:id="727"/>
      <w:bookmarkEnd w:id="728"/>
    </w:p>
    <w:p>
      <w:pPr>
        <w:tabs>
          <w:tab w:val="left" w:pos="360"/>
          <w:tab w:val="left" w:pos="540"/>
          <w:tab w:val="left" w:pos="1080"/>
        </w:tabs>
        <w:spacing w:line="560" w:lineRule="exact"/>
        <w:ind w:firstLine="480" w:firstLineChars="200"/>
        <w:rPr>
          <w:rFonts w:ascii="楷体" w:hAnsi="楷体" w:eastAsia="楷体"/>
          <w:sz w:val="24"/>
        </w:rPr>
      </w:pPr>
      <w:r>
        <w:rPr>
          <w:rFonts w:ascii="楷体" w:hAnsi="楷体" w:eastAsia="楷体"/>
          <w:sz w:val="24"/>
        </w:rPr>
        <w:t>2.17.1</w:t>
      </w:r>
      <w:r>
        <w:rPr>
          <w:rFonts w:hint="eastAsia" w:ascii="楷体" w:hAnsi="楷体" w:eastAsia="楷体"/>
          <w:sz w:val="24"/>
        </w:rPr>
        <w:t>货物交付前，乙方应对货物的质量、数量等方面进行详细、全面的检验，并向甲方出具证明货物符合合同约定的文件；货物交付时，乙方在</w:t>
      </w:r>
      <w:r>
        <w:rPr>
          <w:rFonts w:hint="eastAsia" w:ascii="楷体" w:hAnsi="楷体" w:eastAsia="楷体"/>
          <w:b/>
          <w:i/>
          <w:sz w:val="24"/>
          <w:u w:val="single"/>
        </w:rPr>
        <w:t>合同专用条款</w:t>
      </w:r>
      <w:r>
        <w:rPr>
          <w:rFonts w:hint="eastAsia" w:ascii="楷体" w:hAnsi="楷体" w:eastAsia="楷体"/>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楷体" w:hAnsi="楷体" w:eastAsia="楷体"/>
          <w:sz w:val="24"/>
        </w:rPr>
      </w:pPr>
      <w:r>
        <w:rPr>
          <w:rFonts w:ascii="楷体" w:hAnsi="楷体" w:eastAsia="楷体"/>
          <w:sz w:val="24"/>
        </w:rPr>
        <w:t>2.17.2</w:t>
      </w:r>
      <w:r>
        <w:rPr>
          <w:rFonts w:hint="eastAsia" w:ascii="楷体" w:hAnsi="楷体" w:eastAsia="楷体"/>
          <w:sz w:val="24"/>
        </w:rPr>
        <w:t>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楷体" w:hAnsi="楷体" w:eastAsia="楷体"/>
          <w:sz w:val="24"/>
        </w:rPr>
      </w:pPr>
      <w:r>
        <w:rPr>
          <w:rFonts w:ascii="楷体" w:hAnsi="楷体" w:eastAsia="楷体"/>
          <w:sz w:val="24"/>
        </w:rPr>
        <w:t xml:space="preserve">2.17.3 </w:t>
      </w:r>
      <w:r>
        <w:rPr>
          <w:rFonts w:hint="eastAsia" w:ascii="楷体" w:hAnsi="楷体" w:eastAsia="楷体"/>
          <w:sz w:val="24"/>
        </w:rPr>
        <w:t>检验和验收标准、程序等具体内容以及前述验收书的效力详见</w:t>
      </w:r>
      <w:r>
        <w:rPr>
          <w:rFonts w:hint="eastAsia" w:ascii="楷体" w:hAnsi="楷体" w:eastAsia="楷体"/>
          <w:b/>
          <w:i/>
          <w:sz w:val="24"/>
          <w:u w:val="single"/>
        </w:rPr>
        <w:t>合同专用条款</w:t>
      </w:r>
      <w:r>
        <w:rPr>
          <w:rFonts w:hint="eastAsia" w:ascii="楷体" w:hAnsi="楷体" w:eastAsia="楷体"/>
          <w:i/>
          <w:sz w:val="24"/>
        </w:rPr>
        <w:t>。</w:t>
      </w:r>
    </w:p>
    <w:bookmarkEnd w:id="650"/>
    <w:bookmarkEnd w:id="651"/>
    <w:bookmarkEnd w:id="652"/>
    <w:bookmarkEnd w:id="653"/>
    <w:p>
      <w:pPr>
        <w:spacing w:line="560" w:lineRule="exact"/>
        <w:ind w:firstLine="482" w:firstLineChars="200"/>
        <w:outlineLvl w:val="0"/>
        <w:rPr>
          <w:rFonts w:ascii="楷体" w:hAnsi="楷体" w:eastAsia="楷体"/>
          <w:b/>
          <w:sz w:val="24"/>
        </w:rPr>
      </w:pPr>
      <w:bookmarkStart w:id="729" w:name="_Toc279701261"/>
      <w:bookmarkStart w:id="730" w:name="_Toc487900371"/>
      <w:bookmarkStart w:id="731" w:name="_Toc259093690"/>
      <w:bookmarkStart w:id="732" w:name="_Toc7221"/>
      <w:bookmarkStart w:id="733" w:name="_Toc21924"/>
      <w:bookmarkStart w:id="734" w:name="_Toc12414"/>
      <w:bookmarkStart w:id="735" w:name="_Toc10764"/>
      <w:bookmarkStart w:id="736" w:name="_Toc27493"/>
      <w:bookmarkStart w:id="737" w:name="_Toc15215"/>
      <w:bookmarkStart w:id="738" w:name="_Toc7660"/>
      <w:bookmarkStart w:id="739" w:name="_Toc19604"/>
      <w:bookmarkStart w:id="740" w:name="_Toc25182"/>
      <w:bookmarkStart w:id="741" w:name="_Toc11284"/>
      <w:bookmarkStart w:id="742" w:name="_Toc29099"/>
      <w:r>
        <w:rPr>
          <w:rFonts w:ascii="楷体" w:hAnsi="楷体" w:eastAsia="楷体"/>
          <w:b/>
          <w:sz w:val="24"/>
        </w:rPr>
        <w:t xml:space="preserve">2.18 </w:t>
      </w:r>
      <w:r>
        <w:rPr>
          <w:rFonts w:hint="eastAsia" w:ascii="楷体" w:hAnsi="楷体" w:eastAsia="楷体"/>
          <w:b/>
          <w:sz w:val="24"/>
        </w:rPr>
        <w:t>通知</w:t>
      </w:r>
      <w:bookmarkEnd w:id="729"/>
      <w:bookmarkEnd w:id="730"/>
      <w:bookmarkEnd w:id="731"/>
      <w:r>
        <w:rPr>
          <w:rFonts w:hint="eastAsia" w:ascii="楷体" w:hAnsi="楷体" w:eastAsia="楷体"/>
          <w:b/>
          <w:sz w:val="24"/>
        </w:rPr>
        <w:t>和送达</w:t>
      </w:r>
      <w:bookmarkEnd w:id="732"/>
      <w:bookmarkEnd w:id="733"/>
      <w:bookmarkEnd w:id="734"/>
      <w:bookmarkEnd w:id="735"/>
      <w:bookmarkEnd w:id="736"/>
      <w:bookmarkEnd w:id="737"/>
      <w:bookmarkEnd w:id="738"/>
      <w:bookmarkEnd w:id="739"/>
      <w:bookmarkEnd w:id="740"/>
      <w:bookmarkEnd w:id="741"/>
      <w:bookmarkEnd w:id="742"/>
    </w:p>
    <w:p>
      <w:pPr>
        <w:spacing w:line="560" w:lineRule="exact"/>
        <w:ind w:firstLine="480" w:firstLineChars="200"/>
        <w:rPr>
          <w:rFonts w:ascii="楷体" w:hAnsi="楷体" w:eastAsia="楷体"/>
          <w:sz w:val="24"/>
        </w:rPr>
      </w:pPr>
      <w:bookmarkStart w:id="743" w:name="_Toc6698"/>
      <w:bookmarkStart w:id="744" w:name="_Toc3135"/>
      <w:bookmarkStart w:id="745" w:name="_Toc487900372"/>
      <w:bookmarkStart w:id="746" w:name="_Toc259093691"/>
      <w:bookmarkStart w:id="747" w:name="_Toc279701262"/>
      <w:r>
        <w:rPr>
          <w:rFonts w:ascii="楷体" w:hAnsi="楷体" w:eastAsia="楷体"/>
          <w:sz w:val="24"/>
        </w:rPr>
        <w:t xml:space="preserve">2.18.1 </w:t>
      </w:r>
      <w:r>
        <w:rPr>
          <w:rFonts w:hint="eastAsia" w:ascii="楷体" w:hAnsi="楷体" w:eastAsia="楷体"/>
          <w:sz w:val="24"/>
        </w:rPr>
        <w:t>任何一方因履行合同而以合同第一部分尾部所列明的</w:t>
      </w:r>
      <w:r>
        <w:rPr>
          <w:rFonts w:ascii="楷体" w:hAnsi="楷体" w:eastAsia="楷体"/>
          <w:sz w:val="24"/>
          <w:u w:val="single"/>
        </w:rPr>
        <w:t xml:space="preserve">          </w:t>
      </w:r>
      <w:r>
        <w:rPr>
          <w:rFonts w:hint="eastAsia" w:ascii="楷体" w:hAnsi="楷体" w:eastAsia="楷体"/>
          <w:sz w:val="24"/>
        </w:rPr>
        <w:t>发出的所有通知、文件、材料，均视为已向对方当事人送达；任何一方变更上述送达方式或者地址的，应于</w:t>
      </w:r>
      <w:r>
        <w:rPr>
          <w:rFonts w:ascii="楷体" w:hAnsi="楷体" w:eastAsia="楷体"/>
          <w:sz w:val="24"/>
          <w:u w:val="single"/>
        </w:rPr>
        <w:t xml:space="preserve">   </w:t>
      </w:r>
      <w:r>
        <w:rPr>
          <w:rFonts w:hint="eastAsia" w:ascii="楷体" w:hAnsi="楷体" w:eastAsia="楷体"/>
          <w:sz w:val="24"/>
        </w:rPr>
        <w:t>个工作日内书面通知对方当事人，在对方当事人收到有关变更通知之前，变更前的约定送达方式或者地址仍视为有效。</w:t>
      </w:r>
      <w:bookmarkEnd w:id="743"/>
      <w:bookmarkEnd w:id="744"/>
    </w:p>
    <w:p>
      <w:pPr>
        <w:spacing w:line="560" w:lineRule="exact"/>
        <w:ind w:firstLine="480" w:firstLineChars="200"/>
        <w:rPr>
          <w:rFonts w:ascii="楷体" w:hAnsi="楷体" w:eastAsia="楷体"/>
          <w:sz w:val="24"/>
        </w:rPr>
      </w:pPr>
      <w:bookmarkStart w:id="748" w:name="_Toc23128"/>
      <w:bookmarkStart w:id="749" w:name="_Toc23294"/>
      <w:r>
        <w:rPr>
          <w:rFonts w:ascii="楷体" w:hAnsi="楷体" w:eastAsia="楷体"/>
          <w:sz w:val="24"/>
        </w:rPr>
        <w:t>2.18.2</w:t>
      </w:r>
      <w:r>
        <w:rPr>
          <w:rFonts w:hint="eastAsia" w:ascii="楷体" w:hAnsi="楷体" w:eastAsia="楷体"/>
          <w:sz w:val="24"/>
        </w:rPr>
        <w:t>以当面交付方式送达的，交付之时视为送达；以电子邮件方式送达的，发出电子邮件之时视为送达；以传真方式送达的，发出传真之时视为送达；以邮寄方式送达的，邮件挂号寄出或者交邮之日之次日视为送达。</w:t>
      </w:r>
      <w:bookmarkEnd w:id="748"/>
      <w:bookmarkEnd w:id="749"/>
    </w:p>
    <w:p>
      <w:pPr>
        <w:spacing w:line="560" w:lineRule="exact"/>
        <w:ind w:firstLine="482" w:firstLineChars="200"/>
        <w:outlineLvl w:val="0"/>
        <w:rPr>
          <w:rFonts w:ascii="楷体" w:hAnsi="楷体" w:eastAsia="楷体"/>
          <w:b/>
          <w:sz w:val="24"/>
        </w:rPr>
      </w:pPr>
      <w:bookmarkStart w:id="750" w:name="_Toc14877"/>
      <w:bookmarkStart w:id="751" w:name="_Toc15806"/>
      <w:bookmarkStart w:id="752" w:name="_Toc4355"/>
      <w:bookmarkStart w:id="753" w:name="_Toc16975"/>
      <w:bookmarkStart w:id="754" w:name="_Toc7909"/>
      <w:bookmarkStart w:id="755" w:name="_Toc30599"/>
      <w:bookmarkStart w:id="756" w:name="_Toc18529"/>
      <w:bookmarkStart w:id="757" w:name="_Toc8557"/>
      <w:bookmarkStart w:id="758" w:name="_Toc18540"/>
      <w:bookmarkStart w:id="759" w:name="_Toc11552"/>
      <w:bookmarkStart w:id="760" w:name="_Toc31090"/>
      <w:r>
        <w:rPr>
          <w:rFonts w:ascii="楷体" w:hAnsi="楷体" w:eastAsia="楷体"/>
          <w:b/>
          <w:sz w:val="24"/>
        </w:rPr>
        <w:t xml:space="preserve">2.19 </w:t>
      </w:r>
      <w:r>
        <w:rPr>
          <w:rFonts w:hint="eastAsia" w:ascii="楷体" w:hAnsi="楷体" w:eastAsia="楷体"/>
          <w:b/>
          <w:sz w:val="24"/>
        </w:rPr>
        <w:t>计量单位</w:t>
      </w:r>
      <w:bookmarkEnd w:id="745"/>
      <w:bookmarkEnd w:id="746"/>
      <w:bookmarkEnd w:id="747"/>
      <w:bookmarkEnd w:id="750"/>
      <w:bookmarkEnd w:id="751"/>
      <w:bookmarkEnd w:id="752"/>
      <w:bookmarkEnd w:id="753"/>
      <w:bookmarkEnd w:id="754"/>
      <w:bookmarkEnd w:id="755"/>
      <w:bookmarkEnd w:id="756"/>
      <w:bookmarkEnd w:id="757"/>
      <w:bookmarkEnd w:id="758"/>
      <w:bookmarkEnd w:id="759"/>
      <w:bookmarkEnd w:id="760"/>
    </w:p>
    <w:p>
      <w:pPr>
        <w:spacing w:line="560" w:lineRule="exact"/>
        <w:ind w:firstLine="480" w:firstLineChars="200"/>
        <w:rPr>
          <w:rFonts w:ascii="楷体" w:hAnsi="楷体" w:eastAsia="楷体"/>
          <w:sz w:val="24"/>
        </w:rPr>
      </w:pPr>
      <w:r>
        <w:rPr>
          <w:rFonts w:hint="eastAsia" w:ascii="楷体" w:hAnsi="楷体" w:eastAsia="楷体"/>
          <w:sz w:val="24"/>
        </w:rPr>
        <w:t>除技术规范中另有规定外</w:t>
      </w:r>
      <w:r>
        <w:rPr>
          <w:rFonts w:ascii="楷体" w:hAnsi="楷体" w:eastAsia="楷体"/>
          <w:sz w:val="24"/>
        </w:rPr>
        <w:t>,</w:t>
      </w:r>
      <w:r>
        <w:rPr>
          <w:rFonts w:hint="eastAsia" w:ascii="楷体" w:hAnsi="楷体" w:eastAsia="楷体"/>
          <w:sz w:val="24"/>
        </w:rPr>
        <w:t>合同的计量单位均使用国家法定计量单位。</w:t>
      </w:r>
    </w:p>
    <w:p>
      <w:pPr>
        <w:spacing w:line="560" w:lineRule="exact"/>
        <w:ind w:firstLine="482" w:firstLineChars="200"/>
        <w:outlineLvl w:val="0"/>
        <w:rPr>
          <w:rFonts w:ascii="楷体" w:hAnsi="楷体" w:eastAsia="楷体"/>
          <w:b/>
          <w:sz w:val="24"/>
        </w:rPr>
      </w:pPr>
      <w:bookmarkStart w:id="761" w:name="_Toc16669"/>
      <w:bookmarkStart w:id="762" w:name="_Toc27500"/>
      <w:bookmarkStart w:id="763" w:name="_Toc279701263"/>
      <w:bookmarkStart w:id="764" w:name="_Toc10330"/>
      <w:bookmarkStart w:id="765" w:name="_Toc29322"/>
      <w:bookmarkStart w:id="766" w:name="_Toc487900373"/>
      <w:bookmarkStart w:id="767" w:name="_Toc15735"/>
      <w:bookmarkStart w:id="768" w:name="_Toc29193"/>
      <w:bookmarkStart w:id="769" w:name="_Toc259093692"/>
      <w:bookmarkStart w:id="770" w:name="_Toc20000"/>
      <w:bookmarkStart w:id="771" w:name="_Toc18567"/>
      <w:bookmarkStart w:id="772" w:name="_Toc12773"/>
      <w:bookmarkStart w:id="773" w:name="_Toc6788"/>
      <w:bookmarkStart w:id="774" w:name="_Toc25826"/>
      <w:r>
        <w:rPr>
          <w:rFonts w:ascii="楷体" w:hAnsi="楷体" w:eastAsia="楷体"/>
          <w:b/>
          <w:sz w:val="24"/>
        </w:rPr>
        <w:t xml:space="preserve">2.20 </w:t>
      </w:r>
      <w:r>
        <w:rPr>
          <w:rFonts w:hint="eastAsia" w:ascii="楷体" w:hAnsi="楷体" w:eastAsia="楷体"/>
          <w:b/>
          <w:sz w:val="24"/>
        </w:rPr>
        <w:t>合同使用的文字和适用的法律</w:t>
      </w:r>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p>
    <w:p>
      <w:pPr>
        <w:spacing w:line="560" w:lineRule="exact"/>
        <w:ind w:firstLine="480" w:firstLineChars="200"/>
        <w:rPr>
          <w:rFonts w:ascii="楷体" w:hAnsi="楷体" w:eastAsia="楷体"/>
          <w:sz w:val="24"/>
        </w:rPr>
      </w:pPr>
      <w:r>
        <w:rPr>
          <w:rFonts w:ascii="楷体" w:hAnsi="楷体" w:eastAsia="楷体"/>
          <w:sz w:val="24"/>
        </w:rPr>
        <w:t xml:space="preserve">2.20.1 </w:t>
      </w:r>
      <w:r>
        <w:rPr>
          <w:rFonts w:hint="eastAsia" w:ascii="楷体" w:hAnsi="楷体" w:eastAsia="楷体"/>
          <w:sz w:val="24"/>
        </w:rPr>
        <w:t>合同使用汉语书就、变更和解释；</w:t>
      </w:r>
    </w:p>
    <w:p>
      <w:pPr>
        <w:spacing w:line="560" w:lineRule="exact"/>
        <w:ind w:firstLine="480" w:firstLineChars="200"/>
        <w:rPr>
          <w:rFonts w:ascii="楷体" w:hAnsi="楷体" w:eastAsia="楷体"/>
          <w:sz w:val="24"/>
        </w:rPr>
      </w:pPr>
      <w:r>
        <w:rPr>
          <w:rFonts w:ascii="楷体" w:hAnsi="楷体" w:eastAsia="楷体"/>
          <w:sz w:val="24"/>
        </w:rPr>
        <w:t xml:space="preserve">2.20.2 </w:t>
      </w:r>
      <w:r>
        <w:rPr>
          <w:rFonts w:hint="eastAsia" w:ascii="楷体" w:hAnsi="楷体" w:eastAsia="楷体"/>
          <w:sz w:val="24"/>
        </w:rPr>
        <w:t>合同适用中华人民共和国法律。</w:t>
      </w:r>
    </w:p>
    <w:p>
      <w:pPr>
        <w:spacing w:line="560" w:lineRule="exact"/>
        <w:ind w:firstLine="482" w:firstLineChars="200"/>
        <w:outlineLvl w:val="0"/>
        <w:rPr>
          <w:rFonts w:ascii="楷体" w:hAnsi="楷体" w:eastAsia="楷体"/>
          <w:b/>
          <w:sz w:val="24"/>
        </w:rPr>
      </w:pPr>
      <w:bookmarkStart w:id="775" w:name="_Toc279701264"/>
      <w:bookmarkStart w:id="776" w:name="_Toc3148"/>
      <w:bookmarkStart w:id="777" w:name="_Toc2027"/>
      <w:bookmarkStart w:id="778" w:name="_Toc12004"/>
      <w:bookmarkStart w:id="779" w:name="_Toc259093693"/>
      <w:bookmarkStart w:id="780" w:name="_Toc5439"/>
      <w:bookmarkStart w:id="781" w:name="_Toc16068"/>
      <w:bookmarkStart w:id="782" w:name="_Toc16673"/>
      <w:bookmarkStart w:id="783" w:name="_Toc30017"/>
      <w:bookmarkStart w:id="784" w:name="_Toc15544"/>
      <w:bookmarkStart w:id="785" w:name="_Toc415"/>
      <w:bookmarkStart w:id="786" w:name="_Toc30288"/>
      <w:bookmarkStart w:id="787" w:name="_Toc1363"/>
      <w:bookmarkStart w:id="788" w:name="_Toc487900374"/>
      <w:r>
        <w:rPr>
          <w:rFonts w:ascii="楷体" w:hAnsi="楷体" w:eastAsia="楷体"/>
          <w:b/>
          <w:sz w:val="24"/>
        </w:rPr>
        <w:t xml:space="preserve">2.21 </w:t>
      </w:r>
      <w:r>
        <w:rPr>
          <w:rFonts w:hint="eastAsia" w:ascii="楷体" w:hAnsi="楷体" w:eastAsia="楷体"/>
          <w:b/>
          <w:sz w:val="24"/>
        </w:rPr>
        <w:t>履约保证金</w:t>
      </w:r>
      <w:bookmarkEnd w:id="775"/>
      <w:bookmarkEnd w:id="776"/>
      <w:bookmarkEnd w:id="777"/>
      <w:bookmarkEnd w:id="778"/>
      <w:bookmarkEnd w:id="779"/>
      <w:bookmarkEnd w:id="780"/>
      <w:bookmarkEnd w:id="781"/>
      <w:bookmarkEnd w:id="782"/>
      <w:bookmarkEnd w:id="783"/>
      <w:bookmarkEnd w:id="784"/>
      <w:bookmarkEnd w:id="785"/>
      <w:bookmarkEnd w:id="786"/>
      <w:bookmarkEnd w:id="787"/>
    </w:p>
    <w:p>
      <w:pPr>
        <w:spacing w:line="560" w:lineRule="exact"/>
        <w:ind w:firstLine="480" w:firstLineChars="200"/>
        <w:rPr>
          <w:rFonts w:ascii="楷体" w:hAnsi="楷体" w:eastAsia="楷体"/>
          <w:sz w:val="24"/>
        </w:rPr>
      </w:pPr>
      <w:r>
        <w:rPr>
          <w:rFonts w:ascii="楷体" w:hAnsi="楷体" w:eastAsia="楷体"/>
          <w:sz w:val="24"/>
        </w:rPr>
        <w:t xml:space="preserve">2.21.1 </w:t>
      </w:r>
      <w:r>
        <w:rPr>
          <w:rFonts w:hint="eastAsia" w:ascii="楷体" w:hAnsi="楷体" w:eastAsia="楷体"/>
          <w:sz w:val="24"/>
        </w:rPr>
        <w:t>采购文件要求乙方提交履约保证金的，乙方应按</w:t>
      </w:r>
      <w:r>
        <w:rPr>
          <w:rFonts w:hint="eastAsia" w:ascii="楷体" w:hAnsi="楷体" w:eastAsia="楷体"/>
          <w:b/>
          <w:i/>
          <w:sz w:val="24"/>
          <w:u w:val="single"/>
        </w:rPr>
        <w:t>合同专用条款</w:t>
      </w:r>
      <w:r>
        <w:rPr>
          <w:rFonts w:hint="eastAsia" w:ascii="楷体" w:hAnsi="楷体" w:eastAsia="楷体"/>
          <w:sz w:val="24"/>
        </w:rPr>
        <w:t>约定的方式，以支票、汇票、本票或者金融机构、担保机构出具的保函等非现金形式，提交不超过合同价</w:t>
      </w:r>
      <w:r>
        <w:rPr>
          <w:rFonts w:ascii="楷体" w:hAnsi="楷体" w:eastAsia="楷体"/>
          <w:sz w:val="24"/>
        </w:rPr>
        <w:t>10%</w:t>
      </w:r>
      <w:r>
        <w:rPr>
          <w:rFonts w:hint="eastAsia" w:ascii="楷体" w:hAnsi="楷体" w:eastAsia="楷体"/>
          <w:sz w:val="24"/>
        </w:rPr>
        <w:t>的履约保证金；</w:t>
      </w:r>
    </w:p>
    <w:p>
      <w:pPr>
        <w:spacing w:line="560" w:lineRule="exact"/>
        <w:ind w:firstLine="480" w:firstLineChars="200"/>
        <w:rPr>
          <w:rFonts w:ascii="楷体" w:hAnsi="楷体" w:eastAsia="楷体"/>
          <w:sz w:val="24"/>
        </w:rPr>
      </w:pPr>
      <w:r>
        <w:rPr>
          <w:rFonts w:ascii="楷体" w:hAnsi="楷体" w:eastAsia="楷体"/>
          <w:sz w:val="24"/>
        </w:rPr>
        <w:t xml:space="preserve">2.21.2  </w:t>
      </w:r>
      <w:r>
        <w:rPr>
          <w:rFonts w:hint="eastAsia" w:ascii="楷体" w:hAnsi="楷体" w:eastAsia="楷体"/>
          <w:sz w:val="24"/>
        </w:rPr>
        <w:t>履约保证金在</w:t>
      </w:r>
      <w:r>
        <w:rPr>
          <w:rFonts w:hint="eastAsia" w:ascii="楷体" w:hAnsi="楷体" w:eastAsia="楷体"/>
          <w:b/>
          <w:i/>
          <w:sz w:val="24"/>
          <w:u w:val="single"/>
        </w:rPr>
        <w:t>合同专用条款</w:t>
      </w:r>
      <w:r>
        <w:rPr>
          <w:rFonts w:hint="eastAsia" w:ascii="楷体" w:hAnsi="楷体" w:eastAsia="楷体"/>
          <w:sz w:val="24"/>
        </w:rPr>
        <w:t>约定期间内或者货物质量保证期内不予退还或者应完全有效，前述约定期间届满或者货物质量保证期届满之日起</w:t>
      </w:r>
      <w:r>
        <w:rPr>
          <w:rFonts w:ascii="楷体" w:hAnsi="楷体" w:eastAsia="楷体"/>
          <w:sz w:val="24"/>
          <w:u w:val="single"/>
        </w:rPr>
        <w:t xml:space="preserve">  </w:t>
      </w:r>
      <w:r>
        <w:rPr>
          <w:rFonts w:hint="eastAsia" w:ascii="楷体" w:hAnsi="楷体" w:eastAsia="楷体"/>
          <w:sz w:val="24"/>
        </w:rPr>
        <w:t>个工作日内，甲方应将履约保证金退还乙方；</w:t>
      </w:r>
    </w:p>
    <w:p>
      <w:pPr>
        <w:spacing w:line="560" w:lineRule="exact"/>
        <w:ind w:firstLine="480" w:firstLineChars="200"/>
        <w:rPr>
          <w:rFonts w:ascii="楷体" w:hAnsi="楷体" w:eastAsia="楷体"/>
          <w:sz w:val="24"/>
        </w:rPr>
      </w:pPr>
      <w:r>
        <w:rPr>
          <w:rFonts w:ascii="楷体" w:hAnsi="楷体" w:eastAsia="楷体"/>
          <w:sz w:val="24"/>
        </w:rPr>
        <w:t xml:space="preserve">2.21.3 </w:t>
      </w:r>
      <w:r>
        <w:rPr>
          <w:rFonts w:hint="eastAsia" w:ascii="楷体" w:hAnsi="楷体" w:eastAsia="楷体"/>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788"/>
    <w:p>
      <w:pPr>
        <w:spacing w:line="560" w:lineRule="exact"/>
        <w:ind w:firstLine="482" w:firstLineChars="200"/>
        <w:outlineLvl w:val="0"/>
        <w:rPr>
          <w:rFonts w:ascii="楷体" w:hAnsi="楷体" w:eastAsia="楷体"/>
          <w:b/>
          <w:sz w:val="24"/>
        </w:rPr>
      </w:pPr>
      <w:bookmarkStart w:id="789" w:name="_Toc12355"/>
      <w:bookmarkStart w:id="790" w:name="_Toc6575"/>
      <w:bookmarkStart w:id="791" w:name="_Toc32609"/>
      <w:bookmarkStart w:id="792" w:name="_Toc32708"/>
      <w:bookmarkStart w:id="793" w:name="_Toc20283"/>
      <w:bookmarkStart w:id="794" w:name="_Toc6885"/>
      <w:bookmarkStart w:id="795" w:name="_Toc19890"/>
      <w:bookmarkStart w:id="796" w:name="_Toc10100"/>
      <w:bookmarkStart w:id="797" w:name="_Toc14001"/>
      <w:bookmarkStart w:id="798" w:name="_Toc8251"/>
      <w:bookmarkStart w:id="799" w:name="_Toc6279"/>
      <w:r>
        <w:rPr>
          <w:rFonts w:ascii="楷体" w:hAnsi="楷体" w:eastAsia="楷体"/>
          <w:b/>
          <w:sz w:val="24"/>
        </w:rPr>
        <w:t xml:space="preserve">2.22 </w:t>
      </w:r>
      <w:r>
        <w:rPr>
          <w:rFonts w:hint="eastAsia" w:ascii="楷体" w:hAnsi="楷体" w:eastAsia="楷体"/>
          <w:b/>
          <w:sz w:val="24"/>
        </w:rPr>
        <w:t>合同份数</w:t>
      </w:r>
      <w:bookmarkEnd w:id="789"/>
      <w:bookmarkEnd w:id="790"/>
      <w:bookmarkEnd w:id="791"/>
      <w:bookmarkEnd w:id="792"/>
      <w:bookmarkEnd w:id="793"/>
      <w:bookmarkEnd w:id="794"/>
      <w:bookmarkEnd w:id="795"/>
      <w:bookmarkEnd w:id="796"/>
      <w:bookmarkEnd w:id="797"/>
      <w:bookmarkEnd w:id="798"/>
      <w:bookmarkEnd w:id="799"/>
    </w:p>
    <w:p>
      <w:pPr>
        <w:spacing w:line="560" w:lineRule="exact"/>
        <w:ind w:firstLine="480" w:firstLineChars="200"/>
        <w:rPr>
          <w:rFonts w:ascii="楷体" w:hAnsi="楷体" w:eastAsia="楷体"/>
          <w:sz w:val="24"/>
        </w:rPr>
      </w:pPr>
      <w:r>
        <w:rPr>
          <w:rFonts w:hint="eastAsia" w:ascii="楷体" w:hAnsi="楷体" w:eastAsia="楷体"/>
          <w:sz w:val="24"/>
        </w:rPr>
        <w:t>合同份数按</w:t>
      </w:r>
      <w:r>
        <w:rPr>
          <w:rFonts w:hint="eastAsia" w:ascii="楷体" w:hAnsi="楷体" w:eastAsia="楷体"/>
          <w:b/>
          <w:i/>
          <w:sz w:val="24"/>
          <w:u w:val="single"/>
        </w:rPr>
        <w:t>合同专用条款</w:t>
      </w:r>
      <w:r>
        <w:rPr>
          <w:rFonts w:hint="eastAsia" w:ascii="楷体" w:hAnsi="楷体" w:eastAsia="楷体"/>
          <w:sz w:val="24"/>
        </w:rPr>
        <w:t>规定，每份均具有同等法律效力。</w:t>
      </w:r>
    </w:p>
    <w:p>
      <w:pPr>
        <w:pStyle w:val="28"/>
        <w:spacing w:line="560" w:lineRule="exact"/>
        <w:ind w:firstLine="0"/>
        <w:jc w:val="center"/>
        <w:rPr>
          <w:rFonts w:ascii="楷体" w:hAnsi="楷体" w:eastAsia="楷体"/>
          <w:b/>
          <w:szCs w:val="24"/>
        </w:rPr>
      </w:pPr>
      <w:r>
        <w:rPr>
          <w:rFonts w:ascii="楷体" w:hAnsi="楷体" w:eastAsia="楷体"/>
          <w:szCs w:val="24"/>
        </w:rPr>
        <w:br w:type="page"/>
      </w:r>
      <w:bookmarkStart w:id="800" w:name="_Toc331685784"/>
      <w:r>
        <w:rPr>
          <w:rFonts w:hint="eastAsia" w:ascii="楷体" w:hAnsi="楷体" w:eastAsia="楷体"/>
          <w:b/>
          <w:szCs w:val="24"/>
        </w:rPr>
        <w:t>第三部分</w:t>
      </w:r>
      <w:r>
        <w:rPr>
          <w:rFonts w:ascii="楷体" w:hAnsi="楷体" w:eastAsia="楷体"/>
          <w:b/>
          <w:szCs w:val="24"/>
        </w:rPr>
        <w:t xml:space="preserve">  </w:t>
      </w:r>
      <w:r>
        <w:rPr>
          <w:rFonts w:hint="eastAsia" w:ascii="楷体" w:hAnsi="楷体" w:eastAsia="楷体"/>
          <w:b/>
          <w:szCs w:val="24"/>
        </w:rPr>
        <w:t>合同专用条款</w:t>
      </w:r>
      <w:bookmarkEnd w:id="800"/>
    </w:p>
    <w:p>
      <w:pPr>
        <w:spacing w:line="560" w:lineRule="exact"/>
        <w:ind w:firstLine="480" w:firstLineChars="200"/>
        <w:rPr>
          <w:rFonts w:ascii="楷体" w:hAnsi="楷体" w:eastAsia="楷体"/>
          <w:sz w:val="24"/>
        </w:rPr>
      </w:pPr>
      <w:r>
        <w:rPr>
          <w:rFonts w:hint="eastAsia" w:ascii="楷体" w:hAnsi="楷体" w:eastAsia="楷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0"/>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noWrap w:val="0"/>
            <w:vAlign w:val="center"/>
          </w:tcPr>
          <w:p>
            <w:pPr>
              <w:spacing w:line="560" w:lineRule="exact"/>
              <w:jc w:val="center"/>
              <w:rPr>
                <w:rFonts w:ascii="楷体" w:hAnsi="楷体" w:eastAsia="楷体"/>
                <w:b/>
                <w:sz w:val="24"/>
              </w:rPr>
            </w:pPr>
            <w:r>
              <w:rPr>
                <w:rFonts w:hint="eastAsia" w:ascii="楷体" w:hAnsi="楷体" w:eastAsia="楷体"/>
                <w:b/>
                <w:sz w:val="24"/>
              </w:rPr>
              <w:t>条款号</w:t>
            </w:r>
          </w:p>
        </w:tc>
        <w:tc>
          <w:tcPr>
            <w:tcW w:w="7633" w:type="dxa"/>
            <w:noWrap w:val="0"/>
            <w:vAlign w:val="center"/>
          </w:tcPr>
          <w:p>
            <w:pPr>
              <w:spacing w:line="560" w:lineRule="exact"/>
              <w:jc w:val="center"/>
              <w:rPr>
                <w:rFonts w:ascii="楷体" w:hAnsi="楷体" w:eastAsia="楷体"/>
                <w:b/>
                <w:sz w:val="24"/>
              </w:rPr>
            </w:pPr>
            <w:r>
              <w:rPr>
                <w:rFonts w:hint="eastAsia" w:ascii="楷体" w:hAnsi="楷体" w:eastAsia="楷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noWrap w:val="0"/>
            <w:vAlign w:val="center"/>
          </w:tcPr>
          <w:p>
            <w:pPr>
              <w:spacing w:line="560" w:lineRule="exact"/>
              <w:rPr>
                <w:rFonts w:ascii="楷体" w:hAnsi="楷体" w:eastAsia="楷体"/>
                <w:sz w:val="24"/>
              </w:rPr>
            </w:pPr>
          </w:p>
        </w:tc>
        <w:tc>
          <w:tcPr>
            <w:tcW w:w="7633" w:type="dxa"/>
            <w:noWrap w:val="0"/>
            <w:vAlign w:val="center"/>
          </w:tcPr>
          <w:p>
            <w:pPr>
              <w:spacing w:line="560" w:lineRule="exact"/>
              <w:rPr>
                <w:rFonts w:ascii="楷体" w:hAnsi="楷体" w:eastAsia="楷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pPr>
              <w:spacing w:line="560" w:lineRule="exact"/>
              <w:rPr>
                <w:rFonts w:ascii="楷体" w:hAnsi="楷体" w:eastAsia="楷体"/>
                <w:sz w:val="24"/>
              </w:rPr>
            </w:pPr>
          </w:p>
        </w:tc>
        <w:tc>
          <w:tcPr>
            <w:tcW w:w="7633" w:type="dxa"/>
            <w:noWrap w:val="0"/>
            <w:vAlign w:val="center"/>
          </w:tcPr>
          <w:p>
            <w:pPr>
              <w:spacing w:line="560" w:lineRule="exact"/>
              <w:rPr>
                <w:rFonts w:ascii="楷体" w:hAnsi="楷体" w:eastAsia="楷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pPr>
              <w:spacing w:line="560" w:lineRule="exact"/>
              <w:rPr>
                <w:rFonts w:ascii="楷体" w:hAnsi="楷体" w:eastAsia="楷体"/>
                <w:sz w:val="24"/>
              </w:rPr>
            </w:pPr>
          </w:p>
        </w:tc>
        <w:tc>
          <w:tcPr>
            <w:tcW w:w="7633" w:type="dxa"/>
            <w:noWrap w:val="0"/>
            <w:vAlign w:val="center"/>
          </w:tcPr>
          <w:p>
            <w:pPr>
              <w:spacing w:line="560" w:lineRule="exact"/>
              <w:rPr>
                <w:rFonts w:ascii="楷体" w:hAnsi="楷体" w:eastAsia="楷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pPr>
              <w:spacing w:line="560" w:lineRule="exact"/>
              <w:rPr>
                <w:rFonts w:ascii="楷体" w:hAnsi="楷体" w:eastAsia="楷体"/>
                <w:sz w:val="24"/>
              </w:rPr>
            </w:pPr>
          </w:p>
        </w:tc>
        <w:tc>
          <w:tcPr>
            <w:tcW w:w="7633" w:type="dxa"/>
            <w:noWrap w:val="0"/>
            <w:vAlign w:val="center"/>
          </w:tcPr>
          <w:p>
            <w:pPr>
              <w:spacing w:line="560" w:lineRule="exact"/>
              <w:rPr>
                <w:rFonts w:ascii="楷体" w:hAnsi="楷体" w:eastAsia="楷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pPr>
              <w:spacing w:line="560" w:lineRule="exact"/>
              <w:rPr>
                <w:rFonts w:ascii="楷体" w:hAnsi="楷体" w:eastAsia="楷体"/>
                <w:sz w:val="24"/>
              </w:rPr>
            </w:pPr>
          </w:p>
        </w:tc>
        <w:tc>
          <w:tcPr>
            <w:tcW w:w="7633" w:type="dxa"/>
            <w:noWrap w:val="0"/>
            <w:vAlign w:val="center"/>
          </w:tcPr>
          <w:p>
            <w:pPr>
              <w:spacing w:line="560" w:lineRule="exact"/>
              <w:rPr>
                <w:rFonts w:ascii="楷体" w:hAnsi="楷体" w:eastAsia="楷体"/>
                <w:sz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pPr>
              <w:spacing w:line="560" w:lineRule="exact"/>
              <w:rPr>
                <w:rFonts w:ascii="楷体" w:hAnsi="楷体" w:eastAsia="楷体"/>
                <w:sz w:val="24"/>
              </w:rPr>
            </w:pPr>
          </w:p>
        </w:tc>
        <w:tc>
          <w:tcPr>
            <w:tcW w:w="7633" w:type="dxa"/>
            <w:noWrap w:val="0"/>
            <w:vAlign w:val="center"/>
          </w:tcPr>
          <w:p>
            <w:pPr>
              <w:spacing w:line="560" w:lineRule="exact"/>
              <w:rPr>
                <w:rFonts w:ascii="楷体" w:hAnsi="楷体" w:eastAsia="楷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pPr>
              <w:spacing w:line="560" w:lineRule="exact"/>
              <w:rPr>
                <w:rFonts w:ascii="楷体" w:hAnsi="楷体" w:eastAsia="楷体"/>
                <w:sz w:val="24"/>
              </w:rPr>
            </w:pPr>
          </w:p>
        </w:tc>
        <w:tc>
          <w:tcPr>
            <w:tcW w:w="7633" w:type="dxa"/>
            <w:noWrap w:val="0"/>
            <w:vAlign w:val="center"/>
          </w:tcPr>
          <w:p>
            <w:pPr>
              <w:spacing w:line="560" w:lineRule="exact"/>
              <w:rPr>
                <w:rFonts w:ascii="楷体" w:hAnsi="楷体" w:eastAsia="楷体"/>
                <w:sz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pPr>
              <w:spacing w:line="560" w:lineRule="exact"/>
              <w:rPr>
                <w:rFonts w:ascii="楷体" w:hAnsi="楷体" w:eastAsia="楷体"/>
                <w:sz w:val="24"/>
              </w:rPr>
            </w:pPr>
          </w:p>
        </w:tc>
        <w:tc>
          <w:tcPr>
            <w:tcW w:w="7633" w:type="dxa"/>
            <w:noWrap w:val="0"/>
            <w:vAlign w:val="center"/>
          </w:tcPr>
          <w:p>
            <w:pPr>
              <w:spacing w:line="560" w:lineRule="exact"/>
              <w:rPr>
                <w:rFonts w:ascii="楷体" w:hAnsi="楷体" w:eastAsia="楷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pPr>
              <w:spacing w:line="560" w:lineRule="exact"/>
              <w:rPr>
                <w:rFonts w:ascii="楷体" w:hAnsi="楷体" w:eastAsia="楷体"/>
                <w:sz w:val="24"/>
              </w:rPr>
            </w:pPr>
          </w:p>
        </w:tc>
        <w:tc>
          <w:tcPr>
            <w:tcW w:w="7633" w:type="dxa"/>
            <w:noWrap w:val="0"/>
            <w:vAlign w:val="center"/>
          </w:tcPr>
          <w:p>
            <w:pPr>
              <w:spacing w:line="560" w:lineRule="exact"/>
              <w:rPr>
                <w:rFonts w:ascii="楷体" w:hAnsi="楷体" w:eastAsia="楷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pPr>
              <w:spacing w:line="560" w:lineRule="exact"/>
              <w:rPr>
                <w:rFonts w:ascii="楷体" w:hAnsi="楷体" w:eastAsia="楷体"/>
                <w:sz w:val="24"/>
              </w:rPr>
            </w:pPr>
          </w:p>
        </w:tc>
        <w:tc>
          <w:tcPr>
            <w:tcW w:w="7633" w:type="dxa"/>
            <w:noWrap w:val="0"/>
            <w:vAlign w:val="center"/>
          </w:tcPr>
          <w:p>
            <w:pPr>
              <w:spacing w:line="560" w:lineRule="exact"/>
              <w:rPr>
                <w:rFonts w:ascii="楷体" w:hAnsi="楷体" w:eastAsia="楷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pPr>
              <w:spacing w:line="560" w:lineRule="exact"/>
              <w:rPr>
                <w:rFonts w:ascii="楷体" w:hAnsi="楷体" w:eastAsia="楷体"/>
                <w:sz w:val="24"/>
              </w:rPr>
            </w:pPr>
          </w:p>
        </w:tc>
        <w:tc>
          <w:tcPr>
            <w:tcW w:w="7633" w:type="dxa"/>
            <w:noWrap w:val="0"/>
            <w:vAlign w:val="center"/>
          </w:tcPr>
          <w:p>
            <w:pPr>
              <w:spacing w:line="560" w:lineRule="exact"/>
              <w:rPr>
                <w:rFonts w:ascii="楷体" w:hAnsi="楷体" w:eastAsia="楷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pPr>
              <w:spacing w:line="560" w:lineRule="exact"/>
              <w:rPr>
                <w:rFonts w:ascii="楷体" w:hAnsi="楷体" w:eastAsia="楷体"/>
                <w:sz w:val="24"/>
              </w:rPr>
            </w:pPr>
          </w:p>
        </w:tc>
        <w:tc>
          <w:tcPr>
            <w:tcW w:w="7633" w:type="dxa"/>
            <w:noWrap w:val="0"/>
            <w:vAlign w:val="center"/>
          </w:tcPr>
          <w:p>
            <w:pPr>
              <w:spacing w:line="560" w:lineRule="exact"/>
              <w:rPr>
                <w:rFonts w:ascii="楷体" w:hAnsi="楷体" w:eastAsia="楷体"/>
                <w:sz w:val="24"/>
              </w:rPr>
            </w:pPr>
          </w:p>
        </w:tc>
      </w:tr>
    </w:tbl>
    <w:p>
      <w:pPr>
        <w:spacing w:after="156" w:line="560" w:lineRule="exact"/>
        <w:ind w:firstLine="480"/>
      </w:pPr>
    </w:p>
    <w:p>
      <w:pPr>
        <w:pStyle w:val="4"/>
        <w:spacing w:before="0" w:line="240" w:lineRule="atLeast"/>
        <w:ind w:left="1080" w:leftChars="257" w:hanging="540"/>
        <w:rPr>
          <w:rFonts w:ascii="仿宋_GB2312" w:hAnsi="宋体" w:eastAsia="仿宋_GB2312"/>
          <w:sz w:val="24"/>
        </w:rPr>
      </w:pPr>
    </w:p>
    <w:p/>
    <w:p>
      <w:pPr>
        <w:pStyle w:val="9"/>
        <w:rPr>
          <w:rFonts w:hint="eastAsia"/>
        </w:rPr>
      </w:pPr>
    </w:p>
    <w:p>
      <w:pPr>
        <w:spacing w:line="240" w:lineRule="atLeast"/>
      </w:pPr>
    </w:p>
    <w:p>
      <w:pPr>
        <w:pStyle w:val="5"/>
        <w:spacing w:line="240" w:lineRule="atLeast"/>
        <w:ind w:left="1080" w:leftChars="257" w:hanging="540"/>
        <w:rPr>
          <w:rFonts w:hint="eastAsia" w:ascii="仿宋_GB2312" w:eastAsia="仿宋_GB2312"/>
          <w:sz w:val="28"/>
        </w:rPr>
      </w:pPr>
    </w:p>
    <w:p/>
    <w:p/>
    <w:sectPr>
      <w:footerReference r:id="rId12" w:type="default"/>
      <w:pgSz w:w="11907" w:h="16840"/>
      <w:pgMar w:top="1474" w:right="1814" w:bottom="1474" w:left="1814"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仿宋_GB2312">
    <w:altName w:val="仿宋"/>
    <w:panose1 w:val="02010609030101010101"/>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firstLine="360"/>
      <w:jc w:val="right"/>
      <w:rPr>
        <w:rFonts w:hint="eastAsia"/>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54</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54</w:t>
                    </w:r>
                    <w:r>
                      <w:rPr>
                        <w:rFonts w:hint="eastAsia"/>
                      </w:rPr>
                      <w:fldChar w:fldCharType="end"/>
                    </w:r>
                  </w:p>
                </w:txbxContent>
              </v:textbox>
            </v:shape>
          </w:pict>
        </mc:Fallback>
      </mc:AlternateContent>
    </w:r>
  </w:p>
  <w:p>
    <w:pPr>
      <w:pStyle w:val="14"/>
      <w:ind w:right="360"/>
      <w:jc w:val="right"/>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2"/>
      </w:rPr>
    </w:pPr>
    <w:r>
      <w:fldChar w:fldCharType="begin"/>
    </w:r>
    <w:r>
      <w:rPr>
        <w:rStyle w:val="22"/>
      </w:rPr>
      <w:instrText xml:space="preserve">PAGE  </w:instrText>
    </w:r>
    <w:r>
      <w:fldChar w:fldCharType="end"/>
    </w:r>
  </w:p>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60</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60</w:t>
                    </w:r>
                    <w:r>
                      <w:rPr>
                        <w:rFonts w:hint="eastAsia"/>
                      </w:rPr>
                      <w:fldChar w:fldCharType="end"/>
                    </w:r>
                  </w:p>
                </w:txbxContent>
              </v:textbox>
            </v:shape>
          </w:pict>
        </mc:Fallback>
      </mc:AlternateContent>
    </w:r>
  </w:p>
  <w:p>
    <w:pPr>
      <w:pStyle w:val="14"/>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82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82</w:t>
                    </w:r>
                    <w:r>
                      <w:rPr>
                        <w:rFonts w:hint="eastAsia"/>
                      </w:rPr>
                      <w:fldChar w:fldCharType="end"/>
                    </w:r>
                  </w:p>
                </w:txbxContent>
              </v:textbox>
            </v:shape>
          </w:pict>
        </mc:Fallback>
      </mc:AlternateContent>
    </w:r>
  </w:p>
  <w:p>
    <w:pPr>
      <w:pStyle w:val="14"/>
      <w:ind w:right="360"/>
      <w:jc w:val="right"/>
      <w:rPr>
        <w:rFonts w:hint="eastAsia"/>
      </w:rPr>
    </w:pPr>
  </w:p>
  <w:p>
    <w:pPr>
      <w:pStyle w:val="14"/>
      <w:ind w:right="360"/>
      <w:jc w:val="right"/>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left"/>
      <w:rPr>
        <w:rFonts w:hint="eastAsia" w:ascii="方正舒体" w:hAnsi="方正舒体" w:eastAsia="方正舒体" w:cs="方正舒体"/>
        <w:sz w:val="20"/>
        <w:szCs w:val="20"/>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408993"/>
    <w:multiLevelType w:val="singleLevel"/>
    <w:tmpl w:val="C1408993"/>
    <w:lvl w:ilvl="0" w:tentative="0">
      <w:start w:val="9"/>
      <w:numFmt w:val="decimal"/>
      <w:suff w:val="nothing"/>
      <w:lvlText w:val="%1、"/>
      <w:lvlJc w:val="left"/>
    </w:lvl>
  </w:abstractNum>
  <w:abstractNum w:abstractNumId="1">
    <w:nsid w:val="C91B97A7"/>
    <w:multiLevelType w:val="singleLevel"/>
    <w:tmpl w:val="C91B97A7"/>
    <w:lvl w:ilvl="0" w:tentative="0">
      <w:start w:val="5"/>
      <w:numFmt w:val="chineseCounting"/>
      <w:suff w:val="space"/>
      <w:lvlText w:val="第%1章"/>
      <w:lvlJc w:val="left"/>
      <w:rPr>
        <w:rFonts w:hint="eastAsia"/>
      </w:rPr>
    </w:lvl>
  </w:abstractNum>
  <w:abstractNum w:abstractNumId="2">
    <w:nsid w:val="D1BF2829"/>
    <w:multiLevelType w:val="singleLevel"/>
    <w:tmpl w:val="D1BF2829"/>
    <w:lvl w:ilvl="0" w:tentative="0">
      <w:start w:val="1"/>
      <w:numFmt w:val="decimal"/>
      <w:suff w:val="nothing"/>
      <w:lvlText w:val="（%1）"/>
      <w:lvlJc w:val="left"/>
    </w:lvl>
  </w:abstractNum>
  <w:abstractNum w:abstractNumId="3">
    <w:nsid w:val="D4CB9254"/>
    <w:multiLevelType w:val="singleLevel"/>
    <w:tmpl w:val="D4CB9254"/>
    <w:lvl w:ilvl="0" w:tentative="0">
      <w:start w:val="1"/>
      <w:numFmt w:val="decimal"/>
      <w:suff w:val="nothing"/>
      <w:lvlText w:val="%1、"/>
      <w:lvlJc w:val="left"/>
    </w:lvl>
  </w:abstractNum>
  <w:abstractNum w:abstractNumId="4">
    <w:nsid w:val="D4F06988"/>
    <w:multiLevelType w:val="multilevel"/>
    <w:tmpl w:val="D4F06988"/>
    <w:lvl w:ilvl="0" w:tentative="0">
      <w:start w:val="18"/>
      <w:numFmt w:val="decimal"/>
      <w:lvlText w:val="%1."/>
      <w:lvlJc w:val="left"/>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5">
    <w:nsid w:val="D7ED0CE5"/>
    <w:multiLevelType w:val="singleLevel"/>
    <w:tmpl w:val="D7ED0CE5"/>
    <w:lvl w:ilvl="0" w:tentative="0">
      <w:start w:val="1"/>
      <w:numFmt w:val="decimal"/>
      <w:suff w:val="nothing"/>
      <w:lvlText w:val="（%1）"/>
      <w:lvlJc w:val="left"/>
    </w:lvl>
  </w:abstractNum>
  <w:abstractNum w:abstractNumId="6">
    <w:nsid w:val="F6F919DA"/>
    <w:multiLevelType w:val="singleLevel"/>
    <w:tmpl w:val="F6F919DA"/>
    <w:lvl w:ilvl="0" w:tentative="0">
      <w:start w:val="1"/>
      <w:numFmt w:val="decimal"/>
      <w:suff w:val="nothing"/>
      <w:lvlText w:val="%1、"/>
      <w:lvlJc w:val="left"/>
    </w:lvl>
  </w:abstractNum>
  <w:abstractNum w:abstractNumId="7">
    <w:nsid w:val="FE335D16"/>
    <w:multiLevelType w:val="singleLevel"/>
    <w:tmpl w:val="FE335D16"/>
    <w:lvl w:ilvl="0" w:tentative="0">
      <w:start w:val="2"/>
      <w:numFmt w:val="decimal"/>
      <w:suff w:val="nothing"/>
      <w:lvlText w:val="%1、"/>
      <w:lvlJc w:val="left"/>
    </w:lvl>
  </w:abstractNum>
  <w:abstractNum w:abstractNumId="8">
    <w:nsid w:val="00000003"/>
    <w:multiLevelType w:val="multilevel"/>
    <w:tmpl w:val="00000003"/>
    <w:lvl w:ilvl="0" w:tentative="0">
      <w:start w:val="1"/>
      <w:numFmt w:val="decimal"/>
      <w:lvlText w:val="第%1章"/>
      <w:lvlJc w:val="left"/>
      <w:pPr>
        <w:tabs>
          <w:tab w:val="left" w:pos="3134"/>
        </w:tabs>
        <w:ind w:left="3134" w:hanging="1290"/>
      </w:pPr>
      <w:rPr>
        <w:rFonts w:hint="default"/>
        <w:b/>
        <w:lang w:val="en-US"/>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9">
    <w:nsid w:val="155E6A8F"/>
    <w:multiLevelType w:val="multilevel"/>
    <w:tmpl w:val="155E6A8F"/>
    <w:lvl w:ilvl="0" w:tentative="0">
      <w:start w:val="1"/>
      <w:numFmt w:val="decimal"/>
      <w:lvlText w:val="（%1）"/>
      <w:lvlJc w:val="left"/>
      <w:pPr>
        <w:tabs>
          <w:tab w:val="left" w:pos="1571"/>
        </w:tabs>
        <w:ind w:left="1571" w:hanging="720"/>
      </w:pPr>
      <w:rPr>
        <w:rFonts w:ascii="仿宋_GB2312" w:hAnsi="宋体" w:eastAsia="仿宋_GB2312" w:cs="Times New Roman"/>
      </w:rPr>
    </w:lvl>
    <w:lvl w:ilvl="1" w:tentative="0">
      <w:start w:val="1"/>
      <w:numFmt w:val="lowerLetter"/>
      <w:lvlText w:val="%2)"/>
      <w:lvlJc w:val="left"/>
      <w:pPr>
        <w:tabs>
          <w:tab w:val="left" w:pos="1739"/>
        </w:tabs>
        <w:ind w:left="1739" w:hanging="420"/>
      </w:pPr>
    </w:lvl>
    <w:lvl w:ilvl="2" w:tentative="0">
      <w:start w:val="1"/>
      <w:numFmt w:val="lowerRoman"/>
      <w:lvlText w:val="%3."/>
      <w:lvlJc w:val="right"/>
      <w:pPr>
        <w:tabs>
          <w:tab w:val="left" w:pos="2159"/>
        </w:tabs>
        <w:ind w:left="2159" w:hanging="420"/>
      </w:pPr>
    </w:lvl>
    <w:lvl w:ilvl="3" w:tentative="0">
      <w:start w:val="1"/>
      <w:numFmt w:val="decimal"/>
      <w:lvlText w:val="%4."/>
      <w:lvlJc w:val="left"/>
      <w:pPr>
        <w:tabs>
          <w:tab w:val="left" w:pos="2579"/>
        </w:tabs>
        <w:ind w:left="2579" w:hanging="420"/>
      </w:pPr>
    </w:lvl>
    <w:lvl w:ilvl="4" w:tentative="0">
      <w:start w:val="1"/>
      <w:numFmt w:val="lowerLetter"/>
      <w:lvlText w:val="%5)"/>
      <w:lvlJc w:val="left"/>
      <w:pPr>
        <w:tabs>
          <w:tab w:val="left" w:pos="2999"/>
        </w:tabs>
        <w:ind w:left="2999" w:hanging="420"/>
      </w:pPr>
    </w:lvl>
    <w:lvl w:ilvl="5" w:tentative="0">
      <w:start w:val="1"/>
      <w:numFmt w:val="lowerRoman"/>
      <w:lvlText w:val="%6."/>
      <w:lvlJc w:val="right"/>
      <w:pPr>
        <w:tabs>
          <w:tab w:val="left" w:pos="3419"/>
        </w:tabs>
        <w:ind w:left="3419" w:hanging="420"/>
      </w:pPr>
    </w:lvl>
    <w:lvl w:ilvl="6" w:tentative="0">
      <w:start w:val="1"/>
      <w:numFmt w:val="decimal"/>
      <w:lvlText w:val="%7."/>
      <w:lvlJc w:val="left"/>
      <w:pPr>
        <w:tabs>
          <w:tab w:val="left" w:pos="3839"/>
        </w:tabs>
        <w:ind w:left="3839" w:hanging="420"/>
      </w:pPr>
    </w:lvl>
    <w:lvl w:ilvl="7" w:tentative="0">
      <w:start w:val="1"/>
      <w:numFmt w:val="lowerLetter"/>
      <w:lvlText w:val="%8)"/>
      <w:lvlJc w:val="left"/>
      <w:pPr>
        <w:tabs>
          <w:tab w:val="left" w:pos="4259"/>
        </w:tabs>
        <w:ind w:left="4259" w:hanging="420"/>
      </w:pPr>
    </w:lvl>
    <w:lvl w:ilvl="8" w:tentative="0">
      <w:start w:val="1"/>
      <w:numFmt w:val="lowerRoman"/>
      <w:lvlText w:val="%9."/>
      <w:lvlJc w:val="right"/>
      <w:pPr>
        <w:tabs>
          <w:tab w:val="left" w:pos="4679"/>
        </w:tabs>
        <w:ind w:left="4679" w:hanging="420"/>
      </w:pPr>
    </w:lvl>
  </w:abstractNum>
  <w:abstractNum w:abstractNumId="10">
    <w:nsid w:val="25E9131D"/>
    <w:multiLevelType w:val="multilevel"/>
    <w:tmpl w:val="25E9131D"/>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1">
    <w:nsid w:val="2C3ED8F2"/>
    <w:multiLevelType w:val="singleLevel"/>
    <w:tmpl w:val="2C3ED8F2"/>
    <w:lvl w:ilvl="0" w:tentative="0">
      <w:start w:val="1"/>
      <w:numFmt w:val="chineseCounting"/>
      <w:suff w:val="nothing"/>
      <w:lvlText w:val="%1、"/>
      <w:lvlJc w:val="left"/>
      <w:rPr>
        <w:rFonts w:hint="eastAsia"/>
      </w:rPr>
    </w:lvl>
  </w:abstractNum>
  <w:abstractNum w:abstractNumId="12">
    <w:nsid w:val="377D9FDF"/>
    <w:multiLevelType w:val="singleLevel"/>
    <w:tmpl w:val="377D9FDF"/>
    <w:lvl w:ilvl="0" w:tentative="0">
      <w:start w:val="1"/>
      <w:numFmt w:val="decimal"/>
      <w:suff w:val="nothing"/>
      <w:lvlText w:val="（%1）"/>
      <w:lvlJc w:val="left"/>
    </w:lvl>
  </w:abstractNum>
  <w:abstractNum w:abstractNumId="13">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4"/>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4">
    <w:nsid w:val="64683321"/>
    <w:multiLevelType w:val="singleLevel"/>
    <w:tmpl w:val="64683321"/>
    <w:lvl w:ilvl="0" w:tentative="0">
      <w:start w:val="1"/>
      <w:numFmt w:val="decimal"/>
      <w:suff w:val="nothing"/>
      <w:lvlText w:val="%1、"/>
      <w:lvlJc w:val="left"/>
    </w:lvl>
  </w:abstractNum>
  <w:abstractNum w:abstractNumId="15">
    <w:nsid w:val="66E4770E"/>
    <w:multiLevelType w:val="multilevel"/>
    <w:tmpl w:val="66E4770E"/>
    <w:lvl w:ilvl="0" w:tentative="0">
      <w:start w:val="1"/>
      <w:numFmt w:val="decimal"/>
      <w:lvlText w:val="第%1章"/>
      <w:lvlJc w:val="left"/>
      <w:pPr>
        <w:tabs>
          <w:tab w:val="left" w:pos="1680"/>
        </w:tabs>
        <w:ind w:left="1680" w:hanging="114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num w:numId="1">
    <w:abstractNumId w:val="13"/>
  </w:num>
  <w:num w:numId="2">
    <w:abstractNumId w:val="10"/>
  </w:num>
  <w:num w:numId="3">
    <w:abstractNumId w:val="15"/>
  </w:num>
  <w:num w:numId="4">
    <w:abstractNumId w:val="4"/>
  </w:num>
  <w:num w:numId="5">
    <w:abstractNumId w:val="9"/>
  </w:num>
  <w:num w:numId="6">
    <w:abstractNumId w:val="2"/>
  </w:num>
  <w:num w:numId="7">
    <w:abstractNumId w:val="7"/>
  </w:num>
  <w:num w:numId="8">
    <w:abstractNumId w:val="0"/>
  </w:num>
  <w:num w:numId="9">
    <w:abstractNumId w:val="12"/>
  </w:num>
  <w:num w:numId="10">
    <w:abstractNumId w:val="5"/>
  </w:num>
  <w:num w:numId="11">
    <w:abstractNumId w:val="8"/>
  </w:num>
  <w:num w:numId="12">
    <w:abstractNumId w:val="1"/>
  </w:num>
  <w:num w:numId="13">
    <w:abstractNumId w:val="11"/>
  </w:num>
  <w:num w:numId="14">
    <w:abstractNumId w:val="3"/>
  </w:num>
  <w:num w:numId="15">
    <w:abstractNumId w:val="1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4NmNiMWUwZWM1MWRjNzQ5NGViMDkzNzc1ZDgxNjQifQ=="/>
  </w:docVars>
  <w:rsids>
    <w:rsidRoot w:val="6B273507"/>
    <w:rsid w:val="0C6F5DE9"/>
    <w:rsid w:val="0DC16A76"/>
    <w:rsid w:val="141151F6"/>
    <w:rsid w:val="1EC702E6"/>
    <w:rsid w:val="20126D60"/>
    <w:rsid w:val="21933ED0"/>
    <w:rsid w:val="21A51484"/>
    <w:rsid w:val="22FD3CF7"/>
    <w:rsid w:val="2B5E759F"/>
    <w:rsid w:val="2CCB451E"/>
    <w:rsid w:val="2E224612"/>
    <w:rsid w:val="33C41D2A"/>
    <w:rsid w:val="375A306E"/>
    <w:rsid w:val="3B4F0A10"/>
    <w:rsid w:val="416F168A"/>
    <w:rsid w:val="42645DC4"/>
    <w:rsid w:val="45097E82"/>
    <w:rsid w:val="4AB34B18"/>
    <w:rsid w:val="4BB84E44"/>
    <w:rsid w:val="50D063DD"/>
    <w:rsid w:val="52252535"/>
    <w:rsid w:val="6B273507"/>
    <w:rsid w:val="6D154D66"/>
    <w:rsid w:val="6EDA5EFA"/>
    <w:rsid w:val="703E115C"/>
    <w:rsid w:val="7197667D"/>
    <w:rsid w:val="722A228A"/>
    <w:rsid w:val="751002ED"/>
    <w:rsid w:val="759E3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5"/>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6">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21">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5">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7">
    <w:name w:val="toa heading"/>
    <w:basedOn w:val="1"/>
    <w:next w:val="1"/>
    <w:qFormat/>
    <w:uiPriority w:val="0"/>
    <w:pPr>
      <w:widowControl/>
      <w:spacing w:before="120"/>
      <w:ind w:firstLine="3584"/>
    </w:pPr>
  </w:style>
  <w:style w:type="paragraph" w:styleId="8">
    <w:name w:val="annotation text"/>
    <w:basedOn w:val="1"/>
    <w:qFormat/>
    <w:uiPriority w:val="99"/>
    <w:pPr>
      <w:jc w:val="left"/>
    </w:pPr>
  </w:style>
  <w:style w:type="paragraph" w:styleId="9">
    <w:name w:val="Body Text"/>
    <w:basedOn w:val="1"/>
    <w:next w:val="10"/>
    <w:qFormat/>
    <w:uiPriority w:val="0"/>
    <w:pPr>
      <w:tabs>
        <w:tab w:val="left" w:pos="567"/>
      </w:tabs>
      <w:spacing w:before="120" w:line="22" w:lineRule="atLeast"/>
    </w:pPr>
    <w:rPr>
      <w:rFonts w:ascii="宋体" w:hAnsi="宋体"/>
      <w:sz w:val="24"/>
    </w:rPr>
  </w:style>
  <w:style w:type="paragraph" w:styleId="10">
    <w:name w:val="Body Text Indent"/>
    <w:basedOn w:val="1"/>
    <w:next w:val="1"/>
    <w:qFormat/>
    <w:uiPriority w:val="0"/>
    <w:pPr>
      <w:spacing w:line="360" w:lineRule="auto"/>
      <w:ind w:firstLine="570"/>
    </w:pPr>
    <w:rPr>
      <w:sz w:val="24"/>
    </w:rPr>
  </w:style>
  <w:style w:type="paragraph" w:styleId="11">
    <w:name w:val="toc 3"/>
    <w:basedOn w:val="1"/>
    <w:next w:val="1"/>
    <w:qFormat/>
    <w:uiPriority w:val="39"/>
    <w:pPr>
      <w:tabs>
        <w:tab w:val="left" w:pos="1260"/>
        <w:tab w:val="right" w:leader="dot" w:pos="8630"/>
      </w:tabs>
      <w:ind w:left="840" w:leftChars="400"/>
    </w:pPr>
  </w:style>
  <w:style w:type="paragraph" w:styleId="12">
    <w:name w:val="Plain Text"/>
    <w:basedOn w:val="1"/>
    <w:next w:val="13"/>
    <w:qFormat/>
    <w:uiPriority w:val="0"/>
    <w:rPr>
      <w:rFonts w:ascii="宋体" w:hAnsi="Courier New"/>
      <w:szCs w:val="20"/>
    </w:rPr>
  </w:style>
  <w:style w:type="paragraph" w:styleId="13">
    <w:name w:val="Subtitle"/>
    <w:next w:val="1"/>
    <w:qFormat/>
    <w:uiPriority w:val="0"/>
    <w:pPr>
      <w:wordWrap w:val="0"/>
      <w:spacing w:after="60"/>
      <w:jc w:val="center"/>
    </w:pPr>
    <w:rPr>
      <w:rFonts w:ascii="Calibri" w:hAnsi="Calibri" w:eastAsia="宋体" w:cs="Times New Roman"/>
      <w:sz w:val="24"/>
      <w:lang w:val="en-US" w:eastAsia="zh-CN" w:bidi="ar-SA"/>
    </w:rPr>
  </w:style>
  <w:style w:type="paragraph" w:styleId="14">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style>
  <w:style w:type="paragraph" w:styleId="17">
    <w:name w:val="toc 2"/>
    <w:basedOn w:val="1"/>
    <w:next w:val="1"/>
    <w:qFormat/>
    <w:uiPriority w:val="39"/>
    <w:pPr>
      <w:ind w:left="420" w:leftChars="200"/>
    </w:pPr>
  </w:style>
  <w:style w:type="paragraph" w:styleId="18">
    <w:name w:val="Body Text 2"/>
    <w:basedOn w:val="1"/>
    <w:qFormat/>
    <w:uiPriority w:val="0"/>
    <w:pPr>
      <w:adjustRightInd w:val="0"/>
      <w:snapToGrid w:val="0"/>
      <w:spacing w:line="480" w:lineRule="atLeast"/>
    </w:pPr>
    <w:rPr>
      <w:rFonts w:ascii="宋体" w:hAnsi="宋体"/>
      <w:sz w:val="28"/>
    </w:rPr>
  </w:style>
  <w:style w:type="paragraph" w:styleId="19">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22">
    <w:name w:val="page number"/>
    <w:basedOn w:val="21"/>
    <w:qFormat/>
    <w:uiPriority w:val="0"/>
  </w:style>
  <w:style w:type="character" w:styleId="23">
    <w:name w:val="FollowedHyperlink"/>
    <w:basedOn w:val="21"/>
    <w:qFormat/>
    <w:uiPriority w:val="0"/>
    <w:rPr>
      <w:color w:val="800080"/>
      <w:u w:val="single"/>
    </w:rPr>
  </w:style>
  <w:style w:type="paragraph" w:customStyle="1" w:styleId="24">
    <w:name w:val="标题 5（有编号）（绿盟科技）"/>
    <w:basedOn w:val="1"/>
    <w:next w:val="1"/>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25">
    <w:name w:val="标题 #1"/>
    <w:basedOn w:val="1"/>
    <w:unhideWhenUsed/>
    <w:qFormat/>
    <w:uiPriority w:val="0"/>
    <w:pPr>
      <w:shd w:val="clear" w:color="auto" w:fill="FFFFFF"/>
      <w:spacing w:beforeLines="0" w:after="1180" w:afterLines="0"/>
      <w:ind w:left="1940"/>
      <w:outlineLvl w:val="0"/>
    </w:pPr>
    <w:rPr>
      <w:rFonts w:hint="eastAsia" w:ascii="新宋体" w:hAnsi="新宋体" w:eastAsia="新宋体" w:cs="新宋体"/>
      <w:sz w:val="62"/>
      <w:szCs w:val="62"/>
      <w:lang w:val="zh-CN" w:eastAsia="zh-CN" w:bidi="zh-CN"/>
    </w:rPr>
  </w:style>
  <w:style w:type="paragraph" w:customStyle="1" w:styleId="26">
    <w:name w:val="标题 #3"/>
    <w:basedOn w:val="1"/>
    <w:unhideWhenUsed/>
    <w:qFormat/>
    <w:uiPriority w:val="0"/>
    <w:pPr>
      <w:shd w:val="clear" w:color="auto" w:fill="FFFFFF"/>
      <w:spacing w:beforeLines="0" w:after="300" w:afterLines="0" w:line="503" w:lineRule="exact"/>
      <w:ind w:left="980" w:firstLine="450"/>
      <w:outlineLvl w:val="2"/>
    </w:pPr>
    <w:rPr>
      <w:rFonts w:hint="eastAsia" w:ascii="新宋体" w:hAnsi="新宋体" w:eastAsia="新宋体" w:cs="新宋体"/>
      <w:sz w:val="34"/>
      <w:szCs w:val="34"/>
      <w:lang w:val="zh-CN" w:eastAsia="zh-CN" w:bidi="zh-CN"/>
    </w:rPr>
  </w:style>
  <w:style w:type="paragraph" w:customStyle="1" w:styleId="27">
    <w:name w:val="其他"/>
    <w:basedOn w:val="1"/>
    <w:unhideWhenUsed/>
    <w:qFormat/>
    <w:uiPriority w:val="0"/>
    <w:pPr>
      <w:shd w:val="clear" w:color="auto" w:fill="FFFFFF"/>
      <w:spacing w:beforeLines="0" w:afterLines="0"/>
    </w:pPr>
    <w:rPr>
      <w:rFonts w:hint="eastAsia" w:ascii="新宋体" w:hAnsi="新宋体" w:eastAsia="新宋体" w:cs="新宋体"/>
      <w:sz w:val="30"/>
      <w:szCs w:val="30"/>
      <w:lang w:val="zh-CN" w:eastAsia="zh-CN" w:bidi="zh-CN"/>
    </w:rPr>
  </w:style>
  <w:style w:type="paragraph" w:customStyle="1" w:styleId="28">
    <w:name w:val="正文缩进1"/>
    <w:basedOn w:val="1"/>
    <w:qFormat/>
    <w:uiPriority w:val="0"/>
    <w:pPr>
      <w:autoSpaceDE w:val="0"/>
      <w:autoSpaceDN w:val="0"/>
      <w:adjustRightInd w:val="0"/>
      <w:ind w:firstLine="420"/>
      <w:jc w:val="left"/>
    </w:pPr>
    <w:rPr>
      <w:rFonts w:ascii="宋体"/>
      <w:kern w:val="0"/>
      <w:sz w:val="24"/>
      <w:szCs w:val="20"/>
    </w:rPr>
  </w:style>
  <w:style w:type="paragraph" w:customStyle="1" w:styleId="29">
    <w:name w:val="索引 11"/>
    <w:basedOn w:val="1"/>
    <w:next w:val="1"/>
    <w:qFormat/>
    <w:uiPriority w:val="0"/>
    <w:pPr>
      <w:spacing w:line="360" w:lineRule="auto"/>
    </w:pPr>
    <w:rPr>
      <w:rFonts w:ascii="仿宋_GB2312" w:eastAsia="仿宋_GB2312"/>
      <w:sz w:val="24"/>
      <w:szCs w:val="20"/>
    </w:rPr>
  </w:style>
  <w:style w:type="paragraph" w:customStyle="1" w:styleId="30">
    <w:name w:val="纯文本1"/>
    <w:basedOn w:val="1"/>
    <w:qFormat/>
    <w:uiPriority w:val="0"/>
    <w:rPr>
      <w:rFonts w:ascii="宋体" w:hAnsi="Courier New"/>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77</Pages>
  <Words>38532</Words>
  <Characters>41142</Characters>
  <Lines>0</Lines>
  <Paragraphs>0</Paragraphs>
  <TotalTime>24</TotalTime>
  <ScaleCrop>false</ScaleCrop>
  <LinksUpToDate>false</LinksUpToDate>
  <CharactersWithSpaces>45636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2022-07-20T13:04:00Z</dcterms:created>
  <dc:creator>LZJ</dc:creator>
  <cp:lastModifiedBy>LZJ</cp:lastModifiedBy>
  <cp:lastPrinted>2022-12-14T03:33:00Z</cp:lastPrinted>
  <dcterms:modified xsi:type="dcterms:W3CDTF">2022-12-20T02:41:49Z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24C86F90B31248518F831B397A38E609</vt:lpwstr>
  </property>
</Properties>
</file>