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E2A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D96F6FD">
      <w:pPr>
        <w:pStyle w:val="2"/>
        <w:rPr>
          <w:rFonts w:hint="eastAsia"/>
        </w:rPr>
      </w:pPr>
    </w:p>
    <w:p w14:paraId="132DB7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0" w:name="_Hlk516656331"/>
      <w:bookmarkStart w:id="1" w:name="_Hlk532806952"/>
    </w:p>
    <w:bookmarkEnd w:id="0"/>
    <w:bookmarkEnd w:id="1"/>
    <w:p w14:paraId="04D11F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昌吉州玛纳斯县农田渠道及配套设施建设项目监理服务(第四标段)</w:t>
      </w:r>
    </w:p>
    <w:p w14:paraId="25FC8C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8"/>
          <w:szCs w:val="48"/>
          <w:highlight w:val="none"/>
          <w:lang w:val="en-US" w:eastAsia="zh-CN"/>
        </w:rPr>
      </w:pPr>
    </w:p>
    <w:p w14:paraId="1DA248D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bCs/>
          <w:color w:val="auto"/>
          <w:sz w:val="48"/>
          <w:szCs w:val="48"/>
          <w:highlight w:val="none"/>
          <w:lang w:val="en-US" w:eastAsia="zh-CN"/>
        </w:rPr>
      </w:pPr>
    </w:p>
    <w:p w14:paraId="6E6941EE">
      <w:pPr>
        <w:pStyle w:val="2"/>
        <w:rPr>
          <w:rFonts w:hint="eastAsia" w:ascii="宋体" w:hAnsi="宋体" w:eastAsia="宋体" w:cs="宋体"/>
          <w:b/>
          <w:bCs/>
          <w:color w:val="auto"/>
          <w:sz w:val="48"/>
          <w:szCs w:val="48"/>
          <w:highlight w:val="none"/>
          <w:lang w:val="en-US" w:eastAsia="zh-CN"/>
        </w:rPr>
      </w:pPr>
    </w:p>
    <w:p w14:paraId="69C828FD">
      <w:pPr>
        <w:rPr>
          <w:rFonts w:hint="eastAsia"/>
          <w:lang w:val="en-US" w:eastAsia="zh-CN"/>
        </w:rPr>
      </w:pPr>
    </w:p>
    <w:p w14:paraId="6934B5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60"/>
          <w:szCs w:val="60"/>
          <w:highlight w:val="none"/>
          <w:lang w:eastAsia="zh-CN"/>
        </w:rPr>
      </w:pPr>
      <w:r>
        <w:rPr>
          <w:rFonts w:hint="eastAsia" w:ascii="宋体" w:hAnsi="宋体" w:eastAsia="宋体" w:cs="宋体"/>
          <w:b/>
          <w:bCs/>
          <w:color w:val="auto"/>
          <w:sz w:val="60"/>
          <w:szCs w:val="60"/>
          <w:highlight w:val="none"/>
        </w:rPr>
        <w:t>竞争性磋商文件</w:t>
      </w:r>
    </w:p>
    <w:p w14:paraId="681734B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jc w:val="center"/>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w:t>
      </w: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val="en-US" w:eastAsia="zh-CN"/>
        </w:rPr>
        <w:t xml:space="preserve"> [2025]XJLZB-CJ-09-4）</w:t>
      </w:r>
    </w:p>
    <w:p w14:paraId="5E59707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594A9D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63001DFB">
      <w:pPr>
        <w:pStyle w:val="2"/>
        <w:rPr>
          <w:rFonts w:hint="eastAsia"/>
        </w:rPr>
      </w:pPr>
    </w:p>
    <w:p w14:paraId="6F3C45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12594D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A3DE9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539B422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0E8AEC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899C49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9EBE53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采购人：玛纳斯县农业农村局</w:t>
      </w:r>
    </w:p>
    <w:p w14:paraId="429FCA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联系人：王先生  </w:t>
      </w:r>
    </w:p>
    <w:p w14:paraId="42A724F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联系电话：17599965099 </w:t>
      </w:r>
    </w:p>
    <w:p w14:paraId="5B455A0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FF0000"/>
          <w:sz w:val="32"/>
          <w:szCs w:val="32"/>
          <w:highlight w:val="none"/>
        </w:rPr>
      </w:pPr>
      <w:r>
        <w:rPr>
          <w:rFonts w:hint="eastAsia" w:ascii="宋体" w:hAnsi="宋体" w:eastAsia="宋体" w:cs="宋体"/>
          <w:color w:val="auto"/>
          <w:sz w:val="32"/>
          <w:szCs w:val="32"/>
          <w:highlight w:val="none"/>
          <w:lang w:val="en-US" w:eastAsia="zh-CN"/>
        </w:rPr>
        <w:t>采购代理机构：新疆新建联项目管理咨询有限公司昌吉分公司</w:t>
      </w:r>
    </w:p>
    <w:p w14:paraId="40FE96A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联系人：</w:t>
      </w:r>
      <w:r>
        <w:rPr>
          <w:rFonts w:hint="eastAsia" w:ascii="宋体" w:hAnsi="宋体" w:eastAsia="宋体" w:cs="宋体"/>
          <w:color w:val="auto"/>
          <w:sz w:val="32"/>
          <w:szCs w:val="32"/>
          <w:highlight w:val="none"/>
          <w:lang w:eastAsia="zh-CN"/>
        </w:rPr>
        <w:t>李先生</w:t>
      </w:r>
    </w:p>
    <w:p w14:paraId="6B9333B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联系电话：</w:t>
      </w:r>
      <w:r>
        <w:rPr>
          <w:rFonts w:hint="eastAsia" w:ascii="宋体" w:hAnsi="宋体" w:eastAsia="宋体" w:cs="宋体"/>
          <w:color w:val="auto"/>
          <w:sz w:val="32"/>
          <w:szCs w:val="32"/>
          <w:highlight w:val="none"/>
          <w:lang w:eastAsia="zh-CN"/>
        </w:rPr>
        <w:t>13565321843</w:t>
      </w:r>
    </w:p>
    <w:p w14:paraId="10DE6FB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bCs/>
          <w:color w:val="auto"/>
          <w:sz w:val="32"/>
          <w:szCs w:val="32"/>
          <w:highlight w:val="none"/>
        </w:rPr>
      </w:pPr>
    </w:p>
    <w:p w14:paraId="631C3C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bCs/>
          <w:color w:val="auto"/>
          <w:sz w:val="32"/>
          <w:szCs w:val="32"/>
          <w:highlight w:val="none"/>
        </w:rPr>
      </w:pPr>
    </w:p>
    <w:p w14:paraId="5D8C23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20</w:t>
      </w:r>
      <w:r>
        <w:rPr>
          <w:rFonts w:hint="eastAsia" w:ascii="宋体" w:hAnsi="宋体" w:eastAsia="宋体" w:cs="宋体"/>
          <w:b w:val="0"/>
          <w:bCs w:val="0"/>
          <w:color w:val="auto"/>
          <w:sz w:val="32"/>
          <w:szCs w:val="32"/>
          <w:highlight w:val="none"/>
          <w:lang w:val="en-US" w:eastAsia="zh-CN"/>
        </w:rPr>
        <w:t>25</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2"/>
          <w:szCs w:val="32"/>
          <w:highlight w:val="none"/>
          <w:lang w:val="en-US" w:eastAsia="zh-CN"/>
        </w:rPr>
        <w:t>07</w:t>
      </w:r>
      <w:r>
        <w:rPr>
          <w:rFonts w:hint="eastAsia" w:ascii="宋体" w:hAnsi="宋体" w:eastAsia="宋体" w:cs="宋体"/>
          <w:b w:val="0"/>
          <w:bCs w:val="0"/>
          <w:color w:val="auto"/>
          <w:sz w:val="32"/>
          <w:szCs w:val="32"/>
          <w:highlight w:val="none"/>
        </w:rPr>
        <w:t>月</w:t>
      </w:r>
    </w:p>
    <w:p w14:paraId="3475034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24"/>
          <w:szCs w:val="24"/>
          <w:highlight w:val="none"/>
        </w:rPr>
        <w:sectPr>
          <w:footerReference r:id="rId5" w:type="default"/>
          <w:pgSz w:w="12240" w:h="15840"/>
          <w:pgMar w:top="1440" w:right="1080" w:bottom="1440" w:left="1080" w:header="720" w:footer="720" w:gutter="0"/>
          <w:cols w:space="720" w:num="1"/>
        </w:sectPr>
      </w:pPr>
    </w:p>
    <w:p w14:paraId="48078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目录</w:t>
      </w:r>
    </w:p>
    <w:p w14:paraId="3D95DD5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kern w:val="0"/>
          <w:sz w:val="24"/>
          <w:szCs w:val="24"/>
          <w:highlight w:val="none"/>
        </w:rPr>
      </w:pPr>
    </w:p>
    <w:p w14:paraId="38255D99">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1CC3C">
      <w:pPr>
        <w:keepNext w:val="0"/>
        <w:keepLines w:val="0"/>
        <w:pageBreakBefore w:val="0"/>
        <w:widowControl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第一卷</w:t>
      </w:r>
    </w:p>
    <w:p w14:paraId="6455A57B">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第一章</w:t>
      </w:r>
      <w:r>
        <w:rPr>
          <w:rFonts w:hint="eastAsia" w:ascii="宋体" w:hAnsi="宋体" w:eastAsia="宋体" w:cs="宋体"/>
          <w:b w:val="0"/>
          <w:bCs/>
          <w:color w:val="auto"/>
          <w:sz w:val="24"/>
          <w:szCs w:val="24"/>
          <w:highlight w:val="none"/>
          <w:lang w:val="en-US" w:eastAsia="zh-CN"/>
        </w:rPr>
        <w:t>磋商公告</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4</w:t>
      </w:r>
    </w:p>
    <w:p w14:paraId="078E1F1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第二章</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8</w:t>
      </w:r>
    </w:p>
    <w:p w14:paraId="4EF63A5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第三章评标办法</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4</w:t>
      </w:r>
    </w:p>
    <w:p w14:paraId="5EE4E0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第四章合同条款及格式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30</w:t>
      </w:r>
    </w:p>
    <w:p w14:paraId="5A1BB79D">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第二卷</w:t>
      </w:r>
    </w:p>
    <w:p w14:paraId="26211E97">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第五章</w:t>
      </w:r>
      <w:r>
        <w:rPr>
          <w:rFonts w:hint="eastAsia" w:ascii="宋体" w:hAnsi="宋体" w:eastAsia="宋体" w:cs="宋体"/>
          <w:b w:val="0"/>
          <w:bCs/>
          <w:color w:val="auto"/>
          <w:sz w:val="24"/>
          <w:szCs w:val="24"/>
          <w:highlight w:val="none"/>
          <w:lang w:val="en-US" w:eastAsia="zh-CN"/>
        </w:rPr>
        <w:t>项目采购需求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32</w:t>
      </w:r>
    </w:p>
    <w:p w14:paraId="015D215C">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第三卷</w:t>
      </w:r>
    </w:p>
    <w:p w14:paraId="474B7F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第六章</w:t>
      </w:r>
      <w:r>
        <w:rPr>
          <w:rFonts w:hint="eastAsia" w:ascii="宋体" w:hAnsi="宋体" w:eastAsia="宋体" w:cs="宋体"/>
          <w:b w:val="0"/>
          <w:bCs/>
          <w:color w:val="auto"/>
          <w:sz w:val="24"/>
          <w:szCs w:val="24"/>
          <w:highlight w:val="none"/>
          <w:lang w:val="en-US" w:eastAsia="zh-CN"/>
        </w:rPr>
        <w:t>响应文件格式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34</w:t>
      </w:r>
    </w:p>
    <w:p w14:paraId="6B76F5DF">
      <w:pPr>
        <w:keepNext w:val="0"/>
        <w:keepLines w:val="0"/>
        <w:pageBreakBefore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p>
    <w:p w14:paraId="0D8289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615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F39BC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5EEF3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68C0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sectPr>
          <w:footerReference r:id="rId6" w:type="default"/>
          <w:pgSz w:w="12240" w:h="15840"/>
          <w:pgMar w:top="1440" w:right="1080" w:bottom="1440" w:left="1080" w:header="720" w:footer="720" w:gutter="0"/>
          <w:pgNumType w:start="1"/>
          <w:cols w:space="720" w:num="1"/>
        </w:sectPr>
      </w:pPr>
    </w:p>
    <w:p w14:paraId="05C60BF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08FA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10345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DC781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26D22C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9A03B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5A812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18F1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E0FF24">
      <w:pPr>
        <w:pStyle w:val="2"/>
        <w:rPr>
          <w:rFonts w:hint="eastAsia" w:ascii="宋体" w:hAnsi="宋体" w:eastAsia="宋体" w:cs="宋体"/>
          <w:color w:val="auto"/>
          <w:sz w:val="24"/>
          <w:szCs w:val="24"/>
          <w:highlight w:val="none"/>
        </w:rPr>
      </w:pPr>
    </w:p>
    <w:p w14:paraId="1B381F56">
      <w:pPr>
        <w:rPr>
          <w:rFonts w:hint="eastAsia" w:ascii="宋体" w:hAnsi="宋体" w:eastAsia="宋体" w:cs="宋体"/>
          <w:color w:val="auto"/>
          <w:sz w:val="24"/>
          <w:szCs w:val="24"/>
          <w:highlight w:val="none"/>
        </w:rPr>
      </w:pPr>
    </w:p>
    <w:p w14:paraId="4711C4DE">
      <w:pPr>
        <w:pStyle w:val="2"/>
        <w:rPr>
          <w:rFonts w:hint="eastAsia" w:ascii="宋体" w:hAnsi="宋体" w:eastAsia="宋体" w:cs="宋体"/>
          <w:color w:val="auto"/>
          <w:sz w:val="24"/>
          <w:szCs w:val="24"/>
          <w:highlight w:val="none"/>
        </w:rPr>
      </w:pPr>
    </w:p>
    <w:p w14:paraId="29DF2BB5">
      <w:pPr>
        <w:rPr>
          <w:rFonts w:hint="eastAsia" w:ascii="宋体" w:hAnsi="宋体" w:eastAsia="宋体" w:cs="宋体"/>
          <w:color w:val="auto"/>
          <w:highlight w:val="none"/>
        </w:rPr>
      </w:pPr>
    </w:p>
    <w:p w14:paraId="0E2EF4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F89E9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1FA7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第一卷</w:t>
      </w:r>
    </w:p>
    <w:p w14:paraId="0F357A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3BEC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第一章磋商公告</w:t>
      </w:r>
    </w:p>
    <w:p w14:paraId="6E15A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昌吉州玛纳斯县农田渠道及配套设施建设项目监理服务(第四标段)竞争性磋商公告</w:t>
      </w:r>
    </w:p>
    <w:p w14:paraId="7B92F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p>
    <w:tbl>
      <w:tblPr>
        <w:tblStyle w:val="25"/>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0"/>
      </w:tblGrid>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300" w:type="dxa"/>
            <w:noWrap w:val="0"/>
            <w:vAlign w:val="top"/>
          </w:tcPr>
          <w:p w14:paraId="5C58B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项目概</w:t>
            </w:r>
            <w:r>
              <w:rPr>
                <w:rFonts w:hint="eastAsia" w:ascii="宋体" w:hAnsi="宋体" w:eastAsia="宋体" w:cs="宋体"/>
                <w:i w:val="0"/>
                <w:iCs w:val="0"/>
                <w:caps w:val="0"/>
                <w:color w:val="auto"/>
                <w:spacing w:val="0"/>
                <w:sz w:val="24"/>
                <w:szCs w:val="24"/>
                <w:highlight w:val="none"/>
                <w:lang w:val="en-US" w:eastAsia="zh-CN"/>
              </w:rPr>
              <w:t>况</w:t>
            </w:r>
          </w:p>
          <w:p w14:paraId="4EFD4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vertAlign w:val="baseline"/>
              </w:rPr>
            </w:pPr>
            <w:r>
              <w:rPr>
                <w:rFonts w:hint="eastAsia" w:cs="宋体"/>
                <w:i w:val="0"/>
                <w:iCs w:val="0"/>
                <w:caps w:val="0"/>
                <w:color w:val="auto"/>
                <w:spacing w:val="0"/>
                <w:sz w:val="24"/>
                <w:szCs w:val="24"/>
                <w:highlight w:val="none"/>
                <w:lang w:eastAsia="zh-CN"/>
              </w:rPr>
              <w:t>昌吉州玛纳斯县农田渠道及配套设施建设项目监理服务(第四标段)</w:t>
            </w:r>
            <w:r>
              <w:rPr>
                <w:rFonts w:hint="eastAsia" w:ascii="宋体" w:hAnsi="宋体" w:eastAsia="宋体" w:cs="宋体"/>
                <w:i w:val="0"/>
                <w:iCs w:val="0"/>
                <w:caps w:val="0"/>
                <w:color w:val="auto"/>
                <w:spacing w:val="0"/>
                <w:sz w:val="24"/>
                <w:szCs w:val="24"/>
                <w:highlight w:val="none"/>
              </w:rPr>
              <w:t>的潜在供应商应在政采云平台</w:t>
            </w:r>
            <w:r>
              <w:rPr>
                <w:rFonts w:hint="eastAsia" w:ascii="宋体" w:hAnsi="宋体" w:eastAsia="宋体" w:cs="宋体"/>
                <w:i w:val="0"/>
                <w:iCs w:val="0"/>
                <w:caps w:val="0"/>
                <w:color w:val="auto"/>
                <w:spacing w:val="0"/>
                <w:sz w:val="24"/>
                <w:szCs w:val="24"/>
                <w:highlight w:val="none"/>
                <w:lang w:val="en-US" w:eastAsia="zh-CN"/>
              </w:rPr>
              <w:t>线</w:t>
            </w:r>
            <w:r>
              <w:rPr>
                <w:rFonts w:hint="eastAsia" w:ascii="宋体" w:hAnsi="宋体" w:eastAsia="宋体" w:cs="宋体"/>
                <w:i w:val="0"/>
                <w:iCs w:val="0"/>
                <w:caps w:val="0"/>
                <w:color w:val="auto"/>
                <w:spacing w:val="0"/>
                <w:sz w:val="24"/>
                <w:szCs w:val="24"/>
                <w:highlight w:val="none"/>
              </w:rPr>
              <w:t>上获取采购文件，并于</w:t>
            </w:r>
            <w:r>
              <w:rPr>
                <w:rFonts w:hint="eastAsia" w:ascii="宋体" w:hAnsi="宋体" w:eastAsia="宋体" w:cs="宋体"/>
                <w:i w:val="0"/>
                <w:iCs w:val="0"/>
                <w:caps w:val="0"/>
                <w:color w:val="auto"/>
                <w:spacing w:val="0"/>
                <w:sz w:val="24"/>
                <w:szCs w:val="24"/>
                <w:highlight w:val="none"/>
                <w:lang w:val="en-US" w:eastAsia="zh-CN"/>
              </w:rPr>
              <w:t>2025年</w:t>
            </w:r>
            <w:r>
              <w:rPr>
                <w:rFonts w:hint="eastAsia" w:cs="宋体"/>
                <w:i w:val="0"/>
                <w:iCs w:val="0"/>
                <w:caps w:val="0"/>
                <w:color w:val="auto"/>
                <w:spacing w:val="0"/>
                <w:sz w:val="24"/>
                <w:szCs w:val="24"/>
                <w:highlight w:val="none"/>
                <w:lang w:val="en-US" w:eastAsia="zh-CN"/>
              </w:rPr>
              <w:t>07</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31</w:t>
            </w:r>
            <w:r>
              <w:rPr>
                <w:rFonts w:hint="eastAsia" w:ascii="宋体" w:hAnsi="宋体" w:eastAsia="宋体" w:cs="宋体"/>
                <w:i w:val="0"/>
                <w:iCs w:val="0"/>
                <w:caps w:val="0"/>
                <w:color w:val="auto"/>
                <w:spacing w:val="0"/>
                <w:sz w:val="24"/>
                <w:szCs w:val="24"/>
                <w:highlight w:val="none"/>
                <w:lang w:val="en-US" w:eastAsia="zh-CN"/>
              </w:rPr>
              <w:t>日</w:t>
            </w:r>
            <w:r>
              <w:rPr>
                <w:rFonts w:hint="eastAsia" w:cs="宋体"/>
                <w:i w:val="0"/>
                <w:iCs w:val="0"/>
                <w:caps w:val="0"/>
                <w:color w:val="auto"/>
                <w:spacing w:val="0"/>
                <w:sz w:val="24"/>
                <w:szCs w:val="24"/>
                <w:highlight w:val="none"/>
                <w:lang w:val="en-US" w:eastAsia="zh-CN"/>
              </w:rPr>
              <w:t>11</w:t>
            </w:r>
            <w:r>
              <w:rPr>
                <w:rFonts w:hint="eastAsia" w:ascii="宋体" w:hAnsi="宋体" w:eastAsia="宋体" w:cs="宋体"/>
                <w:i w:val="0"/>
                <w:iCs w:val="0"/>
                <w:caps w:val="0"/>
                <w:color w:val="auto"/>
                <w:spacing w:val="0"/>
                <w:sz w:val="24"/>
                <w:szCs w:val="24"/>
                <w:highlight w:val="none"/>
                <w:lang w:val="en-US" w:eastAsia="zh-CN"/>
              </w:rPr>
              <w:t>点</w:t>
            </w:r>
            <w:r>
              <w:rPr>
                <w:rFonts w:hint="eastAsia"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lang w:val="en-US" w:eastAsia="zh-CN"/>
              </w:rPr>
              <w:t>分</w:t>
            </w:r>
            <w:r>
              <w:rPr>
                <w:rFonts w:hint="eastAsia" w:ascii="宋体" w:hAnsi="宋体" w:eastAsia="宋体" w:cs="宋体"/>
                <w:i w:val="0"/>
                <w:iCs w:val="0"/>
                <w:caps w:val="0"/>
                <w:color w:val="auto"/>
                <w:spacing w:val="0"/>
                <w:sz w:val="24"/>
                <w:szCs w:val="24"/>
                <w:highlight w:val="none"/>
              </w:rPr>
              <w:t>（北京时间）前提交响应文件。</w:t>
            </w:r>
          </w:p>
        </w:tc>
      </w:tr>
    </w:tbl>
    <w:p w14:paraId="6A4CEE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一、项目基本情况</w:t>
      </w:r>
    </w:p>
    <w:p w14:paraId="1BB1B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项目编号： [2025]XJLZB-CJ-09-4</w:t>
      </w:r>
    </w:p>
    <w:p w14:paraId="14269D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项目名称：</w:t>
      </w:r>
      <w:r>
        <w:rPr>
          <w:rFonts w:hint="eastAsia" w:cs="宋体"/>
          <w:i w:val="0"/>
          <w:iCs w:val="0"/>
          <w:caps w:val="0"/>
          <w:color w:val="auto"/>
          <w:spacing w:val="0"/>
          <w:kern w:val="0"/>
          <w:sz w:val="24"/>
          <w:szCs w:val="24"/>
          <w:highlight w:val="none"/>
          <w:lang w:val="en-US" w:eastAsia="zh-CN" w:bidi="ar"/>
        </w:rPr>
        <w:t>昌吉州玛纳斯县农田渠道及配套设施建设项目监理服务(第四标段)</w:t>
      </w:r>
    </w:p>
    <w:p w14:paraId="236B8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采购方式：竞争性磋商</w:t>
      </w:r>
    </w:p>
    <w:p w14:paraId="5290AE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rPr>
        <w:t>预算金额</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元</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val="en-US" w:eastAsia="zh-CN"/>
        </w:rPr>
        <w:t>412446.53</w:t>
      </w:r>
    </w:p>
    <w:p w14:paraId="14A6CD2C">
      <w:pPr>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最高限价（元）：412446.53</w:t>
      </w:r>
    </w:p>
    <w:p w14:paraId="2AEB56F9">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采购需求：全套施工图纸范围内的全过程监理咨询服务（包括磋商文件、答疑补充文件）。对现场的施工质量、进度和安全生产进行控制。</w:t>
      </w:r>
    </w:p>
    <w:p w14:paraId="3D0E00FA">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合同履约期限：自项目开工</w:t>
      </w:r>
      <w:r>
        <w:rPr>
          <w:rFonts w:hint="eastAsia" w:ascii="宋体" w:hAnsi="宋体" w:eastAsia="宋体" w:cs="宋体"/>
          <w:color w:val="auto"/>
          <w:sz w:val="24"/>
          <w:szCs w:val="24"/>
          <w:highlight w:val="none"/>
          <w:lang w:eastAsia="zh-CN"/>
        </w:rPr>
        <w:t>至工程竣工验收及缺陷责任期、保修期结束止（具体以甲乙双方签订时间为准）。</w:t>
      </w:r>
    </w:p>
    <w:p w14:paraId="0EC58C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二、申请人的资格要求：</w:t>
      </w:r>
    </w:p>
    <w:p w14:paraId="63F18D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1F6FD2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2.落实政府采购政策需满足的资格要求：专门面向中小企业</w:t>
      </w:r>
    </w:p>
    <w:p w14:paraId="557C8B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12821D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w:t>
      </w:r>
      <w:r>
        <w:rPr>
          <w:rFonts w:hint="eastAsia" w:cs="宋体"/>
          <w:b w:val="0"/>
          <w:bCs w:val="0"/>
          <w:i w:val="0"/>
          <w:iCs w:val="0"/>
          <w:caps w:val="0"/>
          <w:color w:val="auto"/>
          <w:spacing w:val="0"/>
          <w:kern w:val="0"/>
          <w:sz w:val="24"/>
          <w:szCs w:val="24"/>
          <w:highlight w:val="none"/>
          <w:lang w:val="en-US" w:eastAsia="zh-CN" w:bidi="ar"/>
        </w:rPr>
        <w:t>1</w:t>
      </w:r>
      <w:r>
        <w:rPr>
          <w:rFonts w:hint="eastAsia" w:ascii="宋体" w:hAnsi="宋体" w:eastAsia="宋体" w:cs="宋体"/>
          <w:b w:val="0"/>
          <w:bCs w:val="0"/>
          <w:i w:val="0"/>
          <w:iCs w:val="0"/>
          <w:caps w:val="0"/>
          <w:color w:val="auto"/>
          <w:spacing w:val="0"/>
          <w:kern w:val="0"/>
          <w:sz w:val="24"/>
          <w:szCs w:val="24"/>
          <w:highlight w:val="none"/>
          <w:lang w:val="en-US" w:eastAsia="zh-CN" w:bidi="ar"/>
        </w:rPr>
        <w:t>）供应商须</w:t>
      </w:r>
      <w:r>
        <w:rPr>
          <w:rFonts w:hint="eastAsia" w:cs="宋体"/>
          <w:i w:val="0"/>
          <w:iCs w:val="0"/>
          <w:caps w:val="0"/>
          <w:color w:val="auto"/>
          <w:spacing w:val="0"/>
          <w:sz w:val="24"/>
          <w:szCs w:val="24"/>
          <w:highlight w:val="none"/>
          <w:lang w:val="en-US" w:eastAsia="zh-CN"/>
        </w:rPr>
        <w:t>具备有效的工程监理综合资质</w:t>
      </w:r>
      <w:r>
        <w:rPr>
          <w:rFonts w:hint="eastAsia" w:ascii="宋体" w:hAnsi="宋体" w:eastAsia="宋体" w:cs="宋体"/>
          <w:i w:val="0"/>
          <w:iCs w:val="0"/>
          <w:caps w:val="0"/>
          <w:color w:val="auto"/>
          <w:spacing w:val="0"/>
          <w:sz w:val="24"/>
          <w:szCs w:val="24"/>
          <w:highlight w:val="none"/>
          <w:lang w:val="en-US" w:eastAsia="zh-CN"/>
        </w:rPr>
        <w:t>或水利工程施工监理乙级及以上资</w:t>
      </w:r>
      <w:r>
        <w:rPr>
          <w:rFonts w:hint="eastAsia" w:ascii="宋体" w:hAnsi="宋体" w:eastAsia="宋体" w:cs="宋体"/>
          <w:i w:val="0"/>
          <w:iCs w:val="0"/>
          <w:caps w:val="0"/>
          <w:color w:val="auto"/>
          <w:spacing w:val="0"/>
          <w:sz w:val="24"/>
          <w:szCs w:val="24"/>
          <w:highlight w:val="none"/>
        </w:rPr>
        <w:t>质</w:t>
      </w:r>
      <w:r>
        <w:rPr>
          <w:rFonts w:hint="eastAsia" w:ascii="宋体" w:hAnsi="宋体" w:eastAsia="宋体" w:cs="宋体"/>
          <w:i w:val="0"/>
          <w:iCs w:val="0"/>
          <w:caps w:val="0"/>
          <w:color w:val="auto"/>
          <w:spacing w:val="0"/>
          <w:sz w:val="24"/>
          <w:szCs w:val="24"/>
          <w:highlight w:val="none"/>
          <w:lang w:val="en-US" w:eastAsia="zh-CN"/>
        </w:rPr>
        <w:t>证书</w:t>
      </w:r>
      <w:r>
        <w:rPr>
          <w:rFonts w:hint="eastAsia" w:ascii="宋体" w:hAnsi="宋体" w:eastAsia="宋体" w:cs="宋体"/>
          <w:i w:val="0"/>
          <w:iCs w:val="0"/>
          <w:caps w:val="0"/>
          <w:color w:val="auto"/>
          <w:spacing w:val="0"/>
          <w:sz w:val="24"/>
          <w:szCs w:val="24"/>
          <w:highlight w:val="none"/>
          <w:lang w:eastAsia="zh-CN"/>
        </w:rPr>
        <w:t>，近5年有类似工程业绩</w:t>
      </w:r>
      <w:r>
        <w:rPr>
          <w:rFonts w:hint="eastAsia"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eastAsia="zh-CN"/>
        </w:rPr>
        <w:t>其人员、设备、资金等方面具有相应的监理能力</w:t>
      </w:r>
      <w:r>
        <w:rPr>
          <w:rFonts w:hint="eastAsia" w:cs="宋体"/>
          <w:i w:val="0"/>
          <w:iCs w:val="0"/>
          <w:caps w:val="0"/>
          <w:color w:val="auto"/>
          <w:spacing w:val="0"/>
          <w:sz w:val="24"/>
          <w:szCs w:val="24"/>
          <w:highlight w:val="none"/>
          <w:lang w:eastAsia="zh-CN"/>
        </w:rPr>
        <w:t>；</w:t>
      </w:r>
    </w:p>
    <w:p w14:paraId="10B8EBA4">
      <w:pPr>
        <w:keepNext w:val="0"/>
        <w:keepLines w:val="0"/>
        <w:pageBreakBefore w:val="0"/>
        <w:widowControl/>
        <w:kinsoku/>
        <w:wordWrap/>
        <w:overflowPunct/>
        <w:topLinePunct w:val="0"/>
        <w:autoSpaceDE/>
        <w:autoSpaceDN/>
        <w:bidi w:val="0"/>
        <w:adjustRightInd w:val="0"/>
        <w:snapToGrid w:val="0"/>
        <w:spacing w:after="0" w:afterAutospacing="0" w:line="360" w:lineRule="auto"/>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w:t>
      </w:r>
      <w:bookmarkStart w:id="33" w:name="_GoBack"/>
      <w:r>
        <w:rPr>
          <w:rFonts w:hint="eastAsia" w:ascii="宋体" w:hAnsi="宋体" w:eastAsia="宋体" w:cs="宋体"/>
          <w:color w:val="auto"/>
          <w:sz w:val="24"/>
          <w:szCs w:val="24"/>
          <w:highlight w:val="none"/>
          <w:lang w:eastAsia="zh-CN"/>
        </w:rPr>
        <w:t>总监理工程师</w:t>
      </w:r>
      <w:r>
        <w:rPr>
          <w:rFonts w:hint="eastAsia" w:ascii="宋体" w:hAnsi="宋体" w:eastAsia="宋体" w:cs="宋体"/>
          <w:color w:val="auto"/>
          <w:sz w:val="24"/>
          <w:szCs w:val="24"/>
          <w:highlight w:val="none"/>
        </w:rPr>
        <w:t>资格</w:t>
      </w:r>
      <w:r>
        <w:rPr>
          <w:rFonts w:hint="eastAsia" w:ascii="宋体" w:hAnsi="宋体" w:eastAsia="宋体" w:cs="宋体"/>
          <w:i w:val="0"/>
          <w:iCs w:val="0"/>
          <w:caps w:val="0"/>
          <w:color w:val="auto"/>
          <w:spacing w:val="0"/>
          <w:kern w:val="0"/>
          <w:sz w:val="24"/>
          <w:szCs w:val="24"/>
          <w:highlight w:val="none"/>
          <w:lang w:val="en-US" w:eastAsia="zh-CN" w:bidi="ar-SA"/>
        </w:rPr>
        <w:t>：总监理工程师具有全国水利工程建设监理工程师资格证、水利专业中级及以上技术职称，具有类似工程业绩1项，</w:t>
      </w:r>
      <w:r>
        <w:rPr>
          <w:rFonts w:hint="eastAsia" w:ascii="宋体" w:hAnsi="宋体" w:eastAsia="宋体" w:cs="宋体"/>
          <w:color w:val="auto"/>
          <w:sz w:val="24"/>
          <w:szCs w:val="24"/>
          <w:highlight w:val="none"/>
          <w:lang w:val="en-US" w:eastAsia="zh-CN"/>
        </w:rPr>
        <w:t>且在本单位注册及近6个月</w:t>
      </w:r>
      <w:r>
        <w:rPr>
          <w:rFonts w:hint="eastAsia" w:ascii="宋体" w:hAnsi="宋体" w:eastAsia="宋体" w:cs="宋体"/>
          <w:i w:val="0"/>
          <w:iCs w:val="0"/>
          <w:caps w:val="0"/>
          <w:color w:val="auto"/>
          <w:spacing w:val="0"/>
          <w:sz w:val="24"/>
          <w:szCs w:val="24"/>
          <w:highlight w:val="none"/>
          <w:shd w:val="clear" w:color="auto" w:fill="FFFFFF"/>
          <w:lang w:val="en-US" w:eastAsia="zh-CN"/>
        </w:rPr>
        <w:t>（2025年1月-2025年6月）</w:t>
      </w:r>
      <w:r>
        <w:rPr>
          <w:rFonts w:hint="eastAsia" w:ascii="宋体" w:hAnsi="宋体" w:eastAsia="宋体" w:cs="宋体"/>
          <w:color w:val="auto"/>
          <w:sz w:val="24"/>
          <w:szCs w:val="24"/>
          <w:highlight w:val="none"/>
          <w:lang w:val="en-US" w:eastAsia="zh-CN"/>
        </w:rPr>
        <w:t>个人社保证明材料；</w:t>
      </w:r>
      <w:bookmarkEnd w:id="33"/>
    </w:p>
    <w:p w14:paraId="5519A82F">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kern w:val="0"/>
          <w:sz w:val="24"/>
          <w:szCs w:val="24"/>
          <w:highlight w:val="none"/>
          <w:lang w:val="en-US" w:eastAsia="zh-CN" w:bidi="ar"/>
        </w:rPr>
        <w:t>本项目（否）接受联合体投标。</w:t>
      </w:r>
    </w:p>
    <w:p w14:paraId="17DC8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三、获取采购文件</w:t>
      </w:r>
    </w:p>
    <w:p w14:paraId="0FD79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yellow"/>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2025年07月18日至2025年07月25日，</w:t>
      </w:r>
      <w:r>
        <w:rPr>
          <w:rFonts w:hint="eastAsia" w:ascii="宋体" w:hAnsi="宋体" w:eastAsia="宋体" w:cs="宋体"/>
          <w:i w:val="0"/>
          <w:iCs w:val="0"/>
          <w:caps w:val="0"/>
          <w:color w:val="auto"/>
          <w:spacing w:val="0"/>
          <w:kern w:val="0"/>
          <w:sz w:val="24"/>
          <w:szCs w:val="24"/>
          <w:highlight w:val="none"/>
          <w:lang w:val="en-US" w:eastAsia="zh-CN" w:bidi="ar"/>
        </w:rPr>
        <w:t>每天上午</w:t>
      </w:r>
      <w:r>
        <w:rPr>
          <w:rFonts w:hint="eastAsia" w:ascii="宋体" w:hAnsi="宋体" w:eastAsia="宋体" w:cs="宋体"/>
          <w:i w:val="0"/>
          <w:iCs w:val="0"/>
          <w:caps w:val="0"/>
          <w:color w:val="auto"/>
          <w:spacing w:val="0"/>
          <w:kern w:val="0"/>
          <w:sz w:val="24"/>
          <w:szCs w:val="24"/>
          <w:highlight w:val="none"/>
          <w:u w:val="single"/>
          <w:lang w:val="en-US" w:eastAsia="zh-CN" w:bidi="ar"/>
        </w:rPr>
        <w:t>00：00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，下午</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23：59</w:t>
      </w:r>
      <w:r>
        <w:rPr>
          <w:rFonts w:hint="eastAsia" w:ascii="宋体" w:hAnsi="宋体" w:eastAsia="宋体" w:cs="宋体"/>
          <w:i w:val="0"/>
          <w:iCs w:val="0"/>
          <w:caps w:val="0"/>
          <w:color w:val="auto"/>
          <w:spacing w:val="0"/>
          <w:kern w:val="0"/>
          <w:sz w:val="24"/>
          <w:szCs w:val="24"/>
          <w:highlight w:val="none"/>
          <w:lang w:val="en-US" w:eastAsia="zh-CN" w:bidi="ar"/>
        </w:rPr>
        <w:t>（北京时间，法定节假日除外）</w:t>
      </w:r>
    </w:p>
    <w:p w14:paraId="7B24B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登录</w:t>
      </w:r>
      <w:r>
        <w:rPr>
          <w:rFonts w:hint="eastAsia" w:ascii="宋体" w:hAnsi="宋体" w:eastAsia="宋体" w:cs="宋体"/>
          <w:i w:val="0"/>
          <w:iCs w:val="0"/>
          <w:caps w:val="0"/>
          <w:color w:val="auto"/>
          <w:spacing w:val="0"/>
          <w:sz w:val="24"/>
          <w:szCs w:val="24"/>
          <w:highlight w:val="none"/>
        </w:rPr>
        <w:t>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w:t>
      </w:r>
    </w:p>
    <w:p w14:paraId="5B89C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394C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售价</w:t>
      </w:r>
      <w:r>
        <w:rPr>
          <w:rFonts w:hint="eastAsia" w:ascii="宋体" w:hAnsi="宋体" w:eastAsia="宋体" w:cs="宋体"/>
          <w:i w:val="0"/>
          <w:iCs w:val="0"/>
          <w:caps w:val="0"/>
          <w:color w:val="auto"/>
          <w:spacing w:val="0"/>
          <w:sz w:val="24"/>
          <w:szCs w:val="24"/>
          <w:highlight w:val="none"/>
        </w:rPr>
        <w:t>（元）</w:t>
      </w:r>
      <w:r>
        <w:rPr>
          <w:rFonts w:hint="eastAsia" w:ascii="宋体" w:hAnsi="宋体" w:eastAsia="宋体" w:cs="宋体"/>
          <w:i w:val="0"/>
          <w:iCs w:val="0"/>
          <w:caps w:val="0"/>
          <w:color w:val="auto"/>
          <w:spacing w:val="0"/>
          <w:kern w:val="0"/>
          <w:sz w:val="24"/>
          <w:szCs w:val="24"/>
          <w:highlight w:val="none"/>
          <w:lang w:val="en-US" w:eastAsia="zh-CN" w:bidi="ar"/>
        </w:rPr>
        <w:t>：0</w:t>
      </w:r>
    </w:p>
    <w:p w14:paraId="546BD5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四、响应文件提交</w:t>
      </w:r>
    </w:p>
    <w:p w14:paraId="71AED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截止时间：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2025年07月31日11：30分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21081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rPr>
        <w:t>供应商应将电子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上传到“政采云（https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//www.zcygov.cn/）”平台</w:t>
      </w:r>
    </w:p>
    <w:p w14:paraId="4E555D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五、开启</w:t>
      </w:r>
    </w:p>
    <w:p w14:paraId="6BFED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2025年07月31日11：30分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30B60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登录政采云平台https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//www.zcygov.cn/，进入“项目采购-开标评标-右边选择对应项目点击“进入项目”进入开标大厅</w:t>
      </w:r>
    </w:p>
    <w:p w14:paraId="02CB7A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六、公告期限</w:t>
      </w:r>
    </w:p>
    <w:p w14:paraId="1F719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自本公告发布之日起3个工作日。</w:t>
      </w:r>
    </w:p>
    <w:p w14:paraId="5EC406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七、其他补充事宜</w:t>
      </w:r>
    </w:p>
    <w:p w14:paraId="2E59B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、发布公告的媒介：新疆政府采购网</w:t>
      </w:r>
    </w:p>
    <w:p w14:paraId="40B93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、本项目实行电子招投标，供应商须登录政采云平台申请获取采购文件，并需要使用CA锁，登录政采云电子投标客户端制作响应文件，若供应商参与投标,自行承担与投标有关的一切费用。</w:t>
      </w:r>
    </w:p>
    <w:p w14:paraId="1C0FB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0FE11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、供应商可前往新疆政府采购网（http</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CA8C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、供应商在开标时须携带制作加密电子响应文件所使用的CA锁，电脑须提前配置好浏览器（建议使用360浏览器或谷歌浏览器），以便开标时在线解密。</w:t>
      </w:r>
    </w:p>
    <w:p w14:paraId="04318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、投标供应商应当在</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时间前，将生成的“电子加密响应文件”上传递交至“政府采购云平台”，</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时间以后上传递交的响应文件将被“政府采购云平台”拒收。</w:t>
      </w:r>
    </w:p>
    <w:p w14:paraId="536D620D">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特别提示：</w:t>
      </w:r>
    </w:p>
    <w:p w14:paraId="35615063">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1、采购限额标准以上，200万元以下的货物和服务采购项目、400万元以下的工程采购项目，适宜由中小企业提供的，采购人应当专门面向中小企业采购。</w:t>
      </w:r>
    </w:p>
    <w:p w14:paraId="55BCA426">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2、超过200万元的货物和服务采购项目，预留该部分采购项目预算总额的30%以上专门面向中小企业采购，其中预留给小微企业的比例不低于60%。</w:t>
      </w:r>
    </w:p>
    <w:p w14:paraId="33B7005E">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21188C23">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7020CE9">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B358F8">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rPr>
          <w:rStyle w:val="27"/>
          <w:rFonts w:hint="eastAsia" w:ascii="宋体" w:hAnsi="宋体" w:eastAsia="宋体" w:cs="宋体"/>
          <w:i w:val="0"/>
          <w:iCs w:val="0"/>
          <w:caps w:val="0"/>
          <w:color w:val="auto"/>
          <w:spacing w:val="0"/>
          <w:sz w:val="24"/>
          <w:szCs w:val="24"/>
          <w:highlight w:val="none"/>
        </w:rPr>
      </w:pPr>
      <w:r>
        <w:rPr>
          <w:rStyle w:val="27"/>
          <w:rFonts w:hint="eastAsia" w:ascii="宋体" w:hAnsi="宋体" w:eastAsia="宋体" w:cs="宋体"/>
          <w:i w:val="0"/>
          <w:iCs w:val="0"/>
          <w:caps w:val="0"/>
          <w:color w:val="auto"/>
          <w:spacing w:val="0"/>
          <w:sz w:val="24"/>
          <w:szCs w:val="24"/>
          <w:highlight w:val="none"/>
        </w:rPr>
        <w:t>凡对本次招标提出询问，请按以下方式联系</w:t>
      </w:r>
    </w:p>
    <w:p w14:paraId="3CBEE20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1.采购人信息</w:t>
      </w:r>
    </w:p>
    <w:p w14:paraId="74C4780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w:t>
      </w:r>
      <w:r>
        <w:rPr>
          <w:rFonts w:hint="eastAsia" w:cs="宋体"/>
          <w:i w:val="0"/>
          <w:iCs w:val="0"/>
          <w:caps w:val="0"/>
          <w:color w:val="auto"/>
          <w:spacing w:val="0"/>
          <w:kern w:val="2"/>
          <w:sz w:val="24"/>
          <w:szCs w:val="24"/>
          <w:highlight w:val="none"/>
          <w:lang w:val="en-US" w:eastAsia="zh-CN" w:bidi="ar-SA"/>
        </w:rPr>
        <w:t>玛纳斯县农业农村局</w:t>
      </w:r>
    </w:p>
    <w:p w14:paraId="78AFFA0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aps w:val="0"/>
          <w:color w:val="auto"/>
          <w:spacing w:val="0"/>
          <w:kern w:val="2"/>
          <w:sz w:val="24"/>
          <w:szCs w:val="24"/>
          <w:highlight w:val="none"/>
          <w:lang w:val="en-US" w:eastAsia="zh-CN" w:bidi="ar-SA"/>
        </w:rPr>
        <w:t>地址：</w:t>
      </w:r>
      <w:r>
        <w:rPr>
          <w:rFonts w:hint="eastAsia" w:ascii="宋体" w:hAnsi="宋体" w:eastAsia="宋体" w:cs="宋体"/>
          <w:color w:val="auto"/>
          <w:spacing w:val="-2"/>
          <w:sz w:val="24"/>
          <w:szCs w:val="24"/>
          <w:highlight w:val="none"/>
          <w:lang w:val="en-US" w:eastAsia="zh-CN"/>
        </w:rPr>
        <w:t>玛纳斯县</w:t>
      </w:r>
    </w:p>
    <w:p w14:paraId="13A610B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lang w:val="en-US" w:eastAsia="zh-CN"/>
        </w:rPr>
      </w:pPr>
      <w:r>
        <w:rPr>
          <w:rFonts w:hint="eastAsia" w:ascii="宋体" w:hAnsi="宋体" w:eastAsia="宋体" w:cs="宋体"/>
          <w:i w:val="0"/>
          <w:iCs w:val="0"/>
          <w:caps w:val="0"/>
          <w:color w:val="auto"/>
          <w:spacing w:val="0"/>
          <w:kern w:val="2"/>
          <w:sz w:val="24"/>
          <w:szCs w:val="24"/>
          <w:highlight w:val="none"/>
          <w:lang w:val="en-US" w:eastAsia="zh-CN" w:bidi="ar-SA"/>
        </w:rPr>
        <w:t>项目联系人：</w:t>
      </w:r>
      <w:r>
        <w:rPr>
          <w:rFonts w:hint="eastAsia" w:cs="宋体"/>
          <w:i w:val="0"/>
          <w:iCs w:val="0"/>
          <w:caps w:val="0"/>
          <w:color w:val="auto"/>
          <w:spacing w:val="0"/>
          <w:kern w:val="2"/>
          <w:sz w:val="24"/>
          <w:szCs w:val="24"/>
          <w:highlight w:val="none"/>
          <w:lang w:val="en-US" w:eastAsia="zh-CN" w:bidi="ar-SA"/>
        </w:rPr>
        <w:t>王先生</w:t>
      </w:r>
    </w:p>
    <w:p w14:paraId="246B382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17599965099</w:t>
      </w:r>
      <w:r>
        <w:rPr>
          <w:rFonts w:hint="eastAsia" w:ascii="宋体" w:hAnsi="宋体" w:eastAsia="宋体" w:cs="宋体"/>
          <w:i w:val="0"/>
          <w:iCs w:val="0"/>
          <w:caps w:val="0"/>
          <w:color w:val="auto"/>
          <w:spacing w:val="0"/>
          <w:kern w:val="2"/>
          <w:sz w:val="24"/>
          <w:szCs w:val="24"/>
          <w:highlight w:val="none"/>
          <w:lang w:val="en-US" w:eastAsia="zh-CN" w:bidi="ar-SA"/>
        </w:rPr>
        <w:t xml:space="preserve"> </w:t>
      </w:r>
    </w:p>
    <w:p w14:paraId="7877720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2.采购代理机构信息</w:t>
      </w:r>
    </w:p>
    <w:p w14:paraId="7545594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w:t>
      </w:r>
      <w:r>
        <w:rPr>
          <w:rFonts w:hint="eastAsia" w:cs="宋体"/>
          <w:i w:val="0"/>
          <w:iCs w:val="0"/>
          <w:caps w:val="0"/>
          <w:color w:val="auto"/>
          <w:spacing w:val="0"/>
          <w:kern w:val="2"/>
          <w:sz w:val="24"/>
          <w:szCs w:val="24"/>
          <w:highlight w:val="none"/>
          <w:lang w:val="en-US" w:eastAsia="zh-CN" w:bidi="ar-SA"/>
        </w:rPr>
        <w:t>新疆新建联项目管理咨询有限公司昌吉分公司</w:t>
      </w:r>
    </w:p>
    <w:p w14:paraId="6690A1D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项目联系人：</w:t>
      </w:r>
      <w:r>
        <w:rPr>
          <w:rFonts w:hint="eastAsia" w:cs="宋体"/>
          <w:i w:val="0"/>
          <w:iCs w:val="0"/>
          <w:caps w:val="0"/>
          <w:color w:val="auto"/>
          <w:spacing w:val="0"/>
          <w:kern w:val="2"/>
          <w:sz w:val="24"/>
          <w:szCs w:val="24"/>
          <w:highlight w:val="none"/>
          <w:lang w:val="en-US" w:eastAsia="zh-CN" w:bidi="ar-SA"/>
        </w:rPr>
        <w:t>李先生</w:t>
      </w:r>
    </w:p>
    <w:p w14:paraId="691496A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13565321843</w:t>
      </w:r>
    </w:p>
    <w:p w14:paraId="35B9C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p>
    <w:p w14:paraId="19A7615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839F1A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5A0C31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4731F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A8EA1">
      <w:pPr>
        <w:rPr>
          <w:rFonts w:hint="eastAsia" w:ascii="宋体" w:hAnsi="宋体" w:eastAsia="宋体" w:cs="宋体"/>
          <w:b/>
          <w:color w:val="auto"/>
          <w:sz w:val="24"/>
          <w:szCs w:val="24"/>
          <w:highlight w:val="none"/>
        </w:rPr>
      </w:pPr>
    </w:p>
    <w:p w14:paraId="7AED720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EDF8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6D67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A5B9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DC44A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87D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A745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047C2D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4518CC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76A00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7ADE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DB73F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D9C8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A8574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99463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0538ED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2D670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CD7AA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C90A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D8F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4ECB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6C1B7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CE4FA1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5F881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A3DEC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AEE35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50B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3D1E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B3607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33A93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60DAD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F958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4C4D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C859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FEDB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61497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7B43D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593D9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8D4D9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w:t>
      </w:r>
    </w:p>
    <w:p w14:paraId="1052FC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A2FA8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6FFF">
      <w:pPr>
        <w:rPr>
          <w:rFonts w:hint="eastAsia"/>
        </w:rPr>
      </w:pPr>
      <w:r>
        <w:rPr>
          <w:rFonts w:hint="eastAsia"/>
        </w:rPr>
        <w:br w:type="page"/>
      </w:r>
    </w:p>
    <w:p w14:paraId="595BD4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 w:name="_Hlk503263462"/>
      <w:bookmarkStart w:id="3" w:name="_Hlk503267434"/>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须知前附表（一）</w:t>
      </w:r>
    </w:p>
    <w:tbl>
      <w:tblPr>
        <w:tblStyle w:val="24"/>
        <w:tblW w:w="10194" w:type="dxa"/>
        <w:tblInd w:w="0" w:type="dxa"/>
        <w:tblLayout w:type="fixed"/>
        <w:tblCellMar>
          <w:top w:w="0" w:type="dxa"/>
          <w:left w:w="108" w:type="dxa"/>
          <w:bottom w:w="49" w:type="dxa"/>
          <w:right w:w="115" w:type="dxa"/>
        </w:tblCellMar>
      </w:tblPr>
      <w:tblGrid>
        <w:gridCol w:w="899"/>
        <w:gridCol w:w="2980"/>
        <w:gridCol w:w="6273"/>
        <w:gridCol w:w="10"/>
        <w:gridCol w:w="32"/>
      </w:tblGrid>
      <w:tr w14:paraId="52102344">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EA90C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bookmarkStart w:id="4" w:name="_Hlk503262599"/>
            <w:r>
              <w:rPr>
                <w:rFonts w:hint="eastAsia" w:ascii="宋体" w:hAnsi="宋体" w:eastAsia="宋体" w:cs="宋体"/>
                <w:b/>
                <w:color w:val="auto"/>
                <w:sz w:val="24"/>
                <w:szCs w:val="24"/>
                <w:highlight w:val="none"/>
              </w:rPr>
              <w:t>条款号</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E5296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39CDB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bookmarkEnd w:id="4"/>
      <w:tr w14:paraId="6B3F4409">
        <w:tblPrEx>
          <w:tblCellMar>
            <w:top w:w="0" w:type="dxa"/>
            <w:left w:w="108" w:type="dxa"/>
            <w:bottom w:w="49" w:type="dxa"/>
            <w:right w:w="115" w:type="dxa"/>
          </w:tblCellMar>
        </w:tblPrEx>
        <w:trPr>
          <w:trHeight w:val="82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1C65B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5A2C9C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E3AE52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名称：玛纳斯县农业农村局</w:t>
            </w:r>
          </w:p>
          <w:p w14:paraId="02F1406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联系人：王先生  </w:t>
            </w:r>
          </w:p>
          <w:p w14:paraId="475FC2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电话：17599965099 </w:t>
            </w:r>
          </w:p>
        </w:tc>
      </w:tr>
      <w:tr w14:paraId="7BAD2C27">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8768C0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06D4D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2EAE2C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新疆新建联项目管理咨询有限公司昌吉分公司</w:t>
            </w:r>
          </w:p>
          <w:p w14:paraId="5EE914D4">
            <w:pPr>
              <w:pStyle w:val="5"/>
              <w:pageBreakBefore w:val="0"/>
              <w:widowControl/>
              <w:numPr>
                <w:ilvl w:val="0"/>
                <w:numId w:val="0"/>
              </w:numPr>
              <w:kinsoku/>
              <w:wordWrap/>
              <w:overflowPunct/>
              <w:topLinePunct w:val="0"/>
              <w:autoSpaceDE/>
              <w:autoSpaceDN/>
              <w:bidi w:val="0"/>
              <w:spacing w:beforeAutospacing="0" w:after="0" w:afterAutospacing="0" w:line="240" w:lineRule="auto"/>
              <w:ind w:left="0" w:leftChars="0" w:righ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联系人</w:t>
            </w:r>
            <w:r>
              <w:rPr>
                <w:rFonts w:hint="eastAsia" w:ascii="宋体" w:hAnsi="宋体" w:eastAsia="宋体" w:cs="宋体"/>
                <w:b w:val="0"/>
                <w:bCs w:val="0"/>
                <w:color w:val="auto"/>
                <w:kern w:val="2"/>
                <w:sz w:val="24"/>
                <w:szCs w:val="24"/>
                <w:highlight w:val="none"/>
                <w:lang w:val="en-US" w:eastAsia="zh-CN" w:bidi="ar-SA"/>
              </w:rPr>
              <w:t>：李先生</w:t>
            </w:r>
          </w:p>
          <w:p w14:paraId="454385C3">
            <w:pPr>
              <w:pStyle w:val="5"/>
              <w:pageBreakBefore w:val="0"/>
              <w:widowControl/>
              <w:numPr>
                <w:ilvl w:val="0"/>
                <w:numId w:val="0"/>
              </w:numPr>
              <w:kinsoku/>
              <w:wordWrap/>
              <w:overflowPunct/>
              <w:topLinePunct w:val="0"/>
              <w:autoSpaceDE/>
              <w:autoSpaceDN/>
              <w:bidi w:val="0"/>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电 话</w:t>
            </w:r>
            <w:r>
              <w:rPr>
                <w:rFonts w:hint="eastAsia" w:ascii="宋体" w:hAnsi="宋体" w:eastAsia="宋体" w:cs="宋体"/>
                <w:b w:val="0"/>
                <w:bCs w:val="0"/>
                <w:color w:val="auto"/>
                <w:sz w:val="24"/>
                <w:szCs w:val="24"/>
                <w:highlight w:val="none"/>
                <w:lang w:eastAsia="zh-CN"/>
              </w:rPr>
              <w:t>：13565321843</w:t>
            </w:r>
          </w:p>
        </w:tc>
      </w:tr>
      <w:tr w14:paraId="2D96A127">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47BE1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D6250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BB2AB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昌吉州玛纳斯县农田渠道及配套设施建设项目监理服务(第四标段)</w:t>
            </w:r>
          </w:p>
        </w:tc>
      </w:tr>
      <w:tr w14:paraId="00D51B64">
        <w:tblPrEx>
          <w:tblCellMar>
            <w:top w:w="0" w:type="dxa"/>
            <w:left w:w="108" w:type="dxa"/>
            <w:bottom w:w="49" w:type="dxa"/>
            <w:right w:w="115" w:type="dxa"/>
          </w:tblCellMar>
        </w:tblPrEx>
        <w:trPr>
          <w:trHeight w:val="56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5457A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94226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项目建设地点</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1264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玛纳斯县六户地镇</w:t>
            </w:r>
          </w:p>
        </w:tc>
      </w:tr>
      <w:tr w14:paraId="1A406DE9">
        <w:tblPrEx>
          <w:tblCellMar>
            <w:top w:w="0" w:type="dxa"/>
            <w:left w:w="108" w:type="dxa"/>
            <w:bottom w:w="49" w:type="dxa"/>
            <w:right w:w="115" w:type="dxa"/>
          </w:tblCellMar>
        </w:tblPrEx>
        <w:trPr>
          <w:trHeight w:val="44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8AE7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F272E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项目建设规模</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FC3644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修建农田渠道200公里及配套设施。</w:t>
            </w:r>
          </w:p>
        </w:tc>
      </w:tr>
      <w:tr w14:paraId="002FEB0F">
        <w:tblPrEx>
          <w:tblCellMar>
            <w:top w:w="0" w:type="dxa"/>
            <w:left w:w="108" w:type="dxa"/>
            <w:bottom w:w="49" w:type="dxa"/>
            <w:right w:w="115" w:type="dxa"/>
          </w:tblCellMar>
        </w:tblPrEx>
        <w:trPr>
          <w:trHeight w:val="4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04CF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1DD174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项目投资估算</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58B4C73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412446.53元</w:t>
            </w:r>
          </w:p>
        </w:tc>
      </w:tr>
      <w:tr w14:paraId="02059B6C">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C0F2F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C646C0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资金来源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768B279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专项债券资金和地方配套资金</w:t>
            </w:r>
          </w:p>
        </w:tc>
      </w:tr>
      <w:tr w14:paraId="3CF2E7ED">
        <w:tblPrEx>
          <w:tblCellMar>
            <w:top w:w="0" w:type="dxa"/>
            <w:left w:w="108" w:type="dxa"/>
            <w:bottom w:w="49" w:type="dxa"/>
            <w:right w:w="115" w:type="dxa"/>
          </w:tblCellMar>
        </w:tblPrEx>
        <w:trPr>
          <w:trHeight w:val="38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3FF19E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303C86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37B37B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499C2D45">
        <w:tblPrEx>
          <w:tblCellMar>
            <w:top w:w="0" w:type="dxa"/>
            <w:left w:w="108" w:type="dxa"/>
            <w:bottom w:w="49" w:type="dxa"/>
            <w:right w:w="115" w:type="dxa"/>
          </w:tblCellMar>
        </w:tblPrEx>
        <w:trPr>
          <w:trHeight w:val="5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3FE7C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5C1E4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需求</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B34C1E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全套施工图纸范围内的全过程监理咨询服务（包括磋商文件、答疑补充文件）。对现场的施工质量、进度和安全生产进行控制。</w:t>
            </w:r>
          </w:p>
        </w:tc>
      </w:tr>
      <w:tr w14:paraId="18FEF80F">
        <w:tblPrEx>
          <w:tblCellMar>
            <w:top w:w="0" w:type="dxa"/>
            <w:left w:w="108" w:type="dxa"/>
            <w:bottom w:w="49" w:type="dxa"/>
            <w:right w:w="115" w:type="dxa"/>
          </w:tblCellMar>
        </w:tblPrEx>
        <w:trPr>
          <w:trHeight w:val="42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6C6752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BF533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3921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自项目开工</w:t>
            </w:r>
            <w:r>
              <w:rPr>
                <w:rFonts w:hint="eastAsia" w:ascii="宋体" w:hAnsi="宋体" w:eastAsia="宋体" w:cs="宋体"/>
                <w:color w:val="auto"/>
                <w:sz w:val="24"/>
                <w:szCs w:val="24"/>
                <w:highlight w:val="none"/>
                <w:lang w:eastAsia="zh-CN"/>
              </w:rPr>
              <w:t>至工程竣工验收及缺陷责任期、保修期结束止（具体以甲乙双方签订时间为准）</w:t>
            </w:r>
          </w:p>
          <w:p w14:paraId="48A84D1E">
            <w:pPr>
              <w:pStyle w:val="2"/>
              <w:rPr>
                <w:rFonts w:hint="eastAsia"/>
                <w:lang w:eastAsia="zh-CN"/>
              </w:rPr>
            </w:pPr>
            <w:r>
              <w:rPr>
                <w:rFonts w:hint="eastAsia" w:ascii="宋体" w:hAnsi="宋体" w:eastAsia="宋体" w:cs="宋体"/>
                <w:b/>
                <w:bCs/>
                <w:i w:val="0"/>
                <w:iCs w:val="0"/>
                <w:caps w:val="0"/>
                <w:color w:val="auto"/>
                <w:spacing w:val="0"/>
                <w:kern w:val="0"/>
                <w:sz w:val="22"/>
                <w:szCs w:val="22"/>
                <w:highlight w:val="none"/>
                <w:lang w:val="en-US" w:eastAsia="zh-CN" w:bidi="ar"/>
              </w:rPr>
              <w:t>注：</w:t>
            </w:r>
            <w:r>
              <w:rPr>
                <w:rFonts w:hint="eastAsia" w:ascii="宋体" w:hAnsi="宋体" w:eastAsia="宋体" w:cs="宋体"/>
                <w:b w:val="0"/>
                <w:bCs w:val="0"/>
                <w:i w:val="0"/>
                <w:iCs w:val="0"/>
                <w:caps w:val="0"/>
                <w:color w:val="auto"/>
                <w:spacing w:val="0"/>
                <w:kern w:val="0"/>
                <w:sz w:val="22"/>
                <w:szCs w:val="22"/>
                <w:highlight w:val="none"/>
                <w:lang w:val="en-US" w:eastAsia="zh-CN" w:bidi="ar"/>
              </w:rPr>
              <w:t>本项目施工工期为2025年08月20日-2026年10月31日，(其中2025年11月15日-2026年3月5日为冬休期，2026年4月10日-5月10日，6月8日-8月31日为灌溉期）总工期211日历天</w:t>
            </w:r>
          </w:p>
        </w:tc>
      </w:tr>
      <w:tr w14:paraId="5902FB1E">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44251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D188B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F10C6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符合国家相关规范验收及标准</w:t>
            </w:r>
          </w:p>
        </w:tc>
      </w:tr>
      <w:tr w14:paraId="75F08C8A">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17B21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BA91B2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供应商资质条件、能力、信誉</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5C98E6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475B31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2.落实政府采购政策需满足的资格要求：专门面向中小企业</w:t>
            </w:r>
          </w:p>
          <w:p w14:paraId="069CED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2141C0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w:t>
            </w:r>
          </w:p>
          <w:p w14:paraId="4370B8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（2）供应商须</w:t>
            </w:r>
            <w:r>
              <w:rPr>
                <w:rFonts w:hint="eastAsia" w:cs="宋体"/>
                <w:i w:val="0"/>
                <w:iCs w:val="0"/>
                <w:caps w:val="0"/>
                <w:color w:val="auto"/>
                <w:spacing w:val="0"/>
                <w:sz w:val="24"/>
                <w:szCs w:val="24"/>
                <w:highlight w:val="none"/>
                <w:lang w:val="en-US" w:eastAsia="zh-CN"/>
              </w:rPr>
              <w:t>具备有效的工程监理综合资质</w:t>
            </w:r>
            <w:r>
              <w:rPr>
                <w:rFonts w:hint="eastAsia" w:ascii="宋体" w:hAnsi="宋体" w:eastAsia="宋体" w:cs="宋体"/>
                <w:i w:val="0"/>
                <w:iCs w:val="0"/>
                <w:caps w:val="0"/>
                <w:color w:val="auto"/>
                <w:spacing w:val="0"/>
                <w:sz w:val="24"/>
                <w:szCs w:val="24"/>
                <w:highlight w:val="none"/>
                <w:lang w:val="en-US" w:eastAsia="zh-CN"/>
              </w:rPr>
              <w:t>或水利工程施工监理乙级及以上资</w:t>
            </w:r>
            <w:r>
              <w:rPr>
                <w:rFonts w:hint="eastAsia" w:ascii="宋体" w:hAnsi="宋体" w:eastAsia="宋体" w:cs="宋体"/>
                <w:i w:val="0"/>
                <w:iCs w:val="0"/>
                <w:caps w:val="0"/>
                <w:color w:val="auto"/>
                <w:spacing w:val="0"/>
                <w:sz w:val="24"/>
                <w:szCs w:val="24"/>
                <w:highlight w:val="none"/>
              </w:rPr>
              <w:t>质</w:t>
            </w:r>
            <w:r>
              <w:rPr>
                <w:rFonts w:hint="eastAsia" w:ascii="宋体" w:hAnsi="宋体" w:eastAsia="宋体" w:cs="宋体"/>
                <w:i w:val="0"/>
                <w:iCs w:val="0"/>
                <w:caps w:val="0"/>
                <w:color w:val="auto"/>
                <w:spacing w:val="0"/>
                <w:sz w:val="24"/>
                <w:szCs w:val="24"/>
                <w:highlight w:val="none"/>
                <w:lang w:val="en-US" w:eastAsia="zh-CN"/>
              </w:rPr>
              <w:t>证书</w:t>
            </w:r>
            <w:r>
              <w:rPr>
                <w:rFonts w:hint="eastAsia" w:ascii="宋体" w:hAnsi="宋体" w:eastAsia="宋体" w:cs="宋体"/>
                <w:i w:val="0"/>
                <w:iCs w:val="0"/>
                <w:caps w:val="0"/>
                <w:color w:val="auto"/>
                <w:spacing w:val="0"/>
                <w:sz w:val="24"/>
                <w:szCs w:val="24"/>
                <w:highlight w:val="none"/>
                <w:lang w:eastAsia="zh-CN"/>
              </w:rPr>
              <w:t>，近5年有类似工程业绩</w:t>
            </w:r>
            <w:r>
              <w:rPr>
                <w:rFonts w:hint="eastAsia"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eastAsia="zh-CN"/>
              </w:rPr>
              <w:t>其人员、设备、资金等方面具有相应的监理能力</w:t>
            </w:r>
            <w:r>
              <w:rPr>
                <w:rFonts w:hint="eastAsia" w:cs="宋体"/>
                <w:i w:val="0"/>
                <w:iCs w:val="0"/>
                <w:caps w:val="0"/>
                <w:color w:val="auto"/>
                <w:spacing w:val="0"/>
                <w:sz w:val="24"/>
                <w:szCs w:val="24"/>
                <w:highlight w:val="none"/>
                <w:lang w:eastAsia="zh-CN"/>
              </w:rPr>
              <w:t>；</w:t>
            </w:r>
          </w:p>
          <w:p w14:paraId="1F2545DD">
            <w:pPr>
              <w:keepNext w:val="0"/>
              <w:keepLines w:val="0"/>
              <w:pageBreakBefore w:val="0"/>
              <w:widowControl/>
              <w:kinsoku/>
              <w:wordWrap/>
              <w:overflowPunct/>
              <w:topLinePunct w:val="0"/>
              <w:autoSpaceDE/>
              <w:autoSpaceDN/>
              <w:bidi w:val="0"/>
              <w:adjustRightInd w:val="0"/>
              <w:snapToGrid w:val="0"/>
              <w:spacing w:after="0" w:afterAutospacing="0" w:line="360" w:lineRule="auto"/>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color w:val="auto"/>
                <w:sz w:val="24"/>
                <w:szCs w:val="24"/>
                <w:highlight w:val="none"/>
                <w:lang w:eastAsia="zh-CN"/>
              </w:rPr>
              <w:t>总监理工程师</w:t>
            </w:r>
            <w:r>
              <w:rPr>
                <w:rFonts w:hint="eastAsia" w:ascii="宋体" w:hAnsi="宋体" w:eastAsia="宋体" w:cs="宋体"/>
                <w:color w:val="auto"/>
                <w:sz w:val="24"/>
                <w:szCs w:val="24"/>
                <w:highlight w:val="none"/>
              </w:rPr>
              <w:t>资格</w:t>
            </w:r>
            <w:r>
              <w:rPr>
                <w:rFonts w:hint="eastAsia" w:ascii="宋体" w:hAnsi="宋体" w:eastAsia="宋体" w:cs="宋体"/>
                <w:i w:val="0"/>
                <w:iCs w:val="0"/>
                <w:caps w:val="0"/>
                <w:color w:val="auto"/>
                <w:spacing w:val="0"/>
                <w:kern w:val="0"/>
                <w:sz w:val="24"/>
                <w:szCs w:val="24"/>
                <w:highlight w:val="none"/>
                <w:lang w:val="en-US" w:eastAsia="zh-CN" w:bidi="ar-SA"/>
              </w:rPr>
              <w:t>：总监理工程师具有全国水利工程建设监理工程师资格证、水利专业中级及以上技术职称，具有类似工程业绩1项，</w:t>
            </w:r>
            <w:r>
              <w:rPr>
                <w:rFonts w:hint="eastAsia" w:ascii="宋体" w:hAnsi="宋体" w:eastAsia="宋体" w:cs="宋体"/>
                <w:color w:val="auto"/>
                <w:sz w:val="24"/>
                <w:szCs w:val="24"/>
                <w:highlight w:val="none"/>
                <w:lang w:val="en-US" w:eastAsia="zh-CN"/>
              </w:rPr>
              <w:t>且在本单位注册及近6个月</w:t>
            </w:r>
            <w:r>
              <w:rPr>
                <w:rFonts w:hint="eastAsia" w:ascii="宋体" w:hAnsi="宋体" w:eastAsia="宋体" w:cs="宋体"/>
                <w:i w:val="0"/>
                <w:iCs w:val="0"/>
                <w:caps w:val="0"/>
                <w:color w:val="auto"/>
                <w:spacing w:val="0"/>
                <w:sz w:val="24"/>
                <w:szCs w:val="24"/>
                <w:highlight w:val="none"/>
                <w:shd w:val="clear" w:color="auto" w:fill="FFFFFF"/>
                <w:lang w:val="en-US" w:eastAsia="zh-CN"/>
              </w:rPr>
              <w:t>（2025年1月-2025年6月）</w:t>
            </w:r>
            <w:r>
              <w:rPr>
                <w:rFonts w:hint="eastAsia" w:ascii="宋体" w:hAnsi="宋体" w:eastAsia="宋体" w:cs="宋体"/>
                <w:color w:val="auto"/>
                <w:sz w:val="24"/>
                <w:szCs w:val="24"/>
                <w:highlight w:val="none"/>
                <w:lang w:val="en-US" w:eastAsia="zh-CN"/>
              </w:rPr>
              <w:t>个人社保证明材料；</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）参加政府采购活动前三年内，在经营活动中没有重大违法记录</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凡拟参加本次招标项目的供应商，如在“信用中国”网站（www.creditchina.gov.cn）、中国政府采购网（www.ccgp.gov.cn）被列入失信被执行人、重大税收违法失信主体名单、政府采购严重违法失信行为记录名单的（尚在处罚期内的），不得参加本次招标活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ascii="宋体" w:hAnsi="宋体" w:eastAsia="宋体" w:cs="宋体"/>
                <w:i w:val="0"/>
                <w:iCs w:val="0"/>
                <w:caps w:val="0"/>
                <w:color w:val="auto"/>
                <w:spacing w:val="0"/>
                <w:sz w:val="24"/>
                <w:szCs w:val="24"/>
                <w:highlight w:val="none"/>
                <w:lang w:eastAsia="zh-CN"/>
              </w:rPr>
              <w:t>。</w:t>
            </w:r>
          </w:p>
          <w:p w14:paraId="399BA372">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eastAsia="宋体"/>
                <w:lang w:val="en-US" w:eastAsia="zh-CN"/>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kern w:val="0"/>
                <w:sz w:val="24"/>
                <w:szCs w:val="24"/>
                <w:highlight w:val="none"/>
                <w:lang w:val="en-US" w:eastAsia="zh-CN" w:bidi="ar"/>
              </w:rPr>
              <w:t>本项目（否）接受联合体投标。</w:t>
            </w:r>
          </w:p>
        </w:tc>
      </w:tr>
      <w:tr w14:paraId="272AD40F">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89C7A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D5A2A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是否接受联合体投标</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43822B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不接受</w:t>
            </w:r>
          </w:p>
        </w:tc>
      </w:tr>
      <w:tr w14:paraId="45675DC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1759BE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899153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供应商不得存在的其他情形</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5C4902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竞争性磋商“供应商须知总则第1.4.3条”的规定</w:t>
            </w:r>
          </w:p>
        </w:tc>
      </w:tr>
      <w:tr w14:paraId="7B3B510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445D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D0606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踏勘现场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C17ED3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不组织</w:t>
            </w:r>
          </w:p>
        </w:tc>
      </w:tr>
      <w:tr w14:paraId="0E35B4D1">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6C58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252507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投标预备会</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26B7E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不召开</w:t>
            </w:r>
          </w:p>
        </w:tc>
      </w:tr>
      <w:tr w14:paraId="51619A8B">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A702C2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389DB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CEAA7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不允许</w:t>
            </w:r>
          </w:p>
        </w:tc>
      </w:tr>
      <w:tr w14:paraId="6E33D7F7">
        <w:tblPrEx>
          <w:tblCellMar>
            <w:top w:w="0" w:type="dxa"/>
            <w:left w:w="108" w:type="dxa"/>
            <w:bottom w:w="49" w:type="dxa"/>
            <w:right w:w="115" w:type="dxa"/>
          </w:tblCellMar>
        </w:tblPrEx>
        <w:trPr>
          <w:trHeight w:val="90" w:hRule="atLeast"/>
        </w:trPr>
        <w:tc>
          <w:tcPr>
            <w:tcW w:w="899" w:type="dxa"/>
            <w:vMerge w:val="restart"/>
            <w:tcBorders>
              <w:top w:val="single" w:color="000000" w:sz="4" w:space="0"/>
              <w:left w:val="single" w:color="000000" w:sz="4" w:space="0"/>
              <w:right w:val="single" w:color="000000" w:sz="4" w:space="0"/>
            </w:tcBorders>
            <w:noWrap w:val="0"/>
            <w:vAlign w:val="center"/>
          </w:tcPr>
          <w:p w14:paraId="03EF6778">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980" w:type="dxa"/>
            <w:vMerge w:val="restart"/>
            <w:tcBorders>
              <w:top w:val="single" w:color="000000" w:sz="4" w:space="0"/>
              <w:left w:val="single" w:color="000000" w:sz="4" w:space="0"/>
              <w:right w:val="single" w:color="000000" w:sz="4" w:space="0"/>
            </w:tcBorders>
            <w:noWrap w:val="0"/>
            <w:vAlign w:val="center"/>
          </w:tcPr>
          <w:p w14:paraId="0A1A81A6">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859E87">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对已发出的竞争性磋商进行澄清的，应在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1BB94509">
        <w:tblPrEx>
          <w:tblCellMar>
            <w:top w:w="0" w:type="dxa"/>
            <w:left w:w="108" w:type="dxa"/>
            <w:bottom w:w="49" w:type="dxa"/>
            <w:right w:w="115" w:type="dxa"/>
          </w:tblCellMar>
        </w:tblPrEx>
        <w:trPr>
          <w:trHeight w:val="90" w:hRule="atLeast"/>
        </w:trPr>
        <w:tc>
          <w:tcPr>
            <w:tcW w:w="899" w:type="dxa"/>
            <w:vMerge w:val="continue"/>
            <w:tcBorders>
              <w:left w:val="single" w:color="000000" w:sz="4" w:space="0"/>
              <w:bottom w:val="single" w:color="auto" w:sz="4" w:space="0"/>
              <w:right w:val="single" w:color="000000" w:sz="4" w:space="0"/>
            </w:tcBorders>
            <w:noWrap w:val="0"/>
            <w:vAlign w:val="center"/>
          </w:tcPr>
          <w:p w14:paraId="4491B2F9">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p>
        </w:tc>
        <w:tc>
          <w:tcPr>
            <w:tcW w:w="2980" w:type="dxa"/>
            <w:vMerge w:val="continue"/>
            <w:tcBorders>
              <w:left w:val="single" w:color="000000" w:sz="4" w:space="0"/>
              <w:bottom w:val="single" w:color="auto" w:sz="4" w:space="0"/>
              <w:right w:val="single" w:color="000000" w:sz="4" w:space="0"/>
            </w:tcBorders>
            <w:noWrap w:val="0"/>
            <w:vAlign w:val="center"/>
          </w:tcPr>
          <w:p w14:paraId="3BC5BD4F">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p>
        </w:tc>
        <w:tc>
          <w:tcPr>
            <w:tcW w:w="6315" w:type="dxa"/>
            <w:gridSpan w:val="3"/>
            <w:tcBorders>
              <w:top w:val="single" w:color="000000" w:sz="4" w:space="0"/>
              <w:left w:val="single" w:color="000000" w:sz="4" w:space="0"/>
              <w:bottom w:val="single" w:color="auto" w:sz="4" w:space="0"/>
              <w:right w:val="single" w:color="000000" w:sz="4" w:space="0"/>
            </w:tcBorders>
            <w:noWrap w:val="0"/>
            <w:vAlign w:val="center"/>
          </w:tcPr>
          <w:p w14:paraId="27D7C5D3">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将要求澄清的内容以书面形式送达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tc>
      </w:tr>
      <w:tr w14:paraId="1D4D8423">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3370289C">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115D93A4">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竞争性磋商澄清发出的形式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70436387">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03C526E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54E34DB4">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FB29C38">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确认收到竞争性磋商澄清</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07AA195C">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自澄清文件发出之日起默认潜在供应商收到澄清文件</w:t>
            </w:r>
          </w:p>
        </w:tc>
      </w:tr>
      <w:tr w14:paraId="0A93F8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03DB61D7">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2782878">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竞争性磋商修改发出的形式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5C2846B0">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5582AE3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1DDBCCE2">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79B00252">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确认收到竞争性磋商修改</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2226683">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自竞争性磋商修改文件发出之日起默认潜在供应商收到修改文件</w:t>
            </w:r>
          </w:p>
        </w:tc>
      </w:tr>
      <w:tr w14:paraId="206DFCE1">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66267172">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5019C75C">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的其他资料</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3A47809D">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详见竞争性磋商中的要求。</w:t>
            </w:r>
          </w:p>
        </w:tc>
      </w:tr>
      <w:tr w14:paraId="629014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460BD08E">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442DFCAA">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增值税税金的计算方法</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3E5CFE2">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增值税税金按国家税务部门规定的一般计税方法计算。</w:t>
            </w:r>
          </w:p>
        </w:tc>
      </w:tr>
      <w:bookmarkEnd w:id="2"/>
      <w:bookmarkEnd w:id="3"/>
      <w:tr w14:paraId="67E67A46">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709F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30D865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618C50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固定价，以人民币作为计价。</w:t>
            </w:r>
          </w:p>
        </w:tc>
      </w:tr>
      <w:tr w14:paraId="5784347A">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3C41C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706220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0CFCF619">
            <w:pPr>
              <w:pageBreakBefore w:val="0"/>
              <w:kinsoku/>
              <w:overflowPunct/>
              <w:topLinePunct w:val="0"/>
              <w:bidi w:val="0"/>
              <w:spacing w:beforeAutospacing="0" w:after="0" w:afterAutospacing="0" w:line="240" w:lineRule="auto"/>
              <w:ind w:right="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412446.53元（肆拾壹万贰仟肆佰肆拾陆元伍角叁分）</w:t>
            </w:r>
          </w:p>
        </w:tc>
      </w:tr>
      <w:tr w14:paraId="08E923CD">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F6CC5A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B6D2AD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报价的其他要求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5F47884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7E2AFFE">
        <w:tblPrEx>
          <w:tblCellMar>
            <w:top w:w="0" w:type="dxa"/>
            <w:left w:w="108" w:type="dxa"/>
            <w:bottom w:w="49" w:type="dxa"/>
            <w:right w:w="115" w:type="dxa"/>
          </w:tblCellMar>
        </w:tblPrEx>
        <w:trPr>
          <w:gridAfter w:val="2"/>
          <w:wAfter w:w="42" w:type="dxa"/>
          <w:trHeight w:val="52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C001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71A738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7BE3F74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p>
        </w:tc>
      </w:tr>
      <w:tr w14:paraId="3B6F0B10">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F883C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DE8A1A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9A63F76">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缴纳方式：当以支票、汇票、本票或</w:t>
            </w:r>
            <w:r>
              <w:rPr>
                <w:rFonts w:hint="eastAsia" w:ascii="宋体" w:hAnsi="宋体" w:eastAsia="宋体" w:cs="宋体"/>
                <w:bCs/>
                <w:color w:val="auto"/>
                <w:sz w:val="24"/>
                <w:szCs w:val="24"/>
                <w:highlight w:val="none"/>
                <w:lang w:val="en-US" w:eastAsia="zh-CN"/>
              </w:rPr>
              <w:t>电子</w:t>
            </w:r>
            <w:r>
              <w:rPr>
                <w:rFonts w:hint="eastAsia" w:ascii="宋体" w:hAnsi="宋体" w:eastAsia="宋体" w:cs="宋体"/>
                <w:bCs/>
                <w:color w:val="auto"/>
                <w:sz w:val="24"/>
                <w:szCs w:val="24"/>
                <w:highlight w:val="none"/>
              </w:rPr>
              <w:t>保函形式提交，若采用电汇或网银转账的方式汇至</w:t>
            </w:r>
            <w:r>
              <w:rPr>
                <w:rFonts w:hint="eastAsia" w:ascii="宋体" w:hAnsi="宋体" w:eastAsia="宋体" w:cs="宋体"/>
                <w:bCs/>
                <w:color w:val="auto"/>
                <w:sz w:val="24"/>
                <w:szCs w:val="24"/>
                <w:highlight w:val="none"/>
                <w:lang w:eastAsia="zh-CN"/>
              </w:rPr>
              <w:t>新疆新建联项目管理咨询有限公司昌吉分公司</w:t>
            </w:r>
          </w:p>
          <w:p w14:paraId="68F589D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金额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8200.00元（大写：捌仟贰佰元整）</w:t>
            </w:r>
          </w:p>
          <w:p w14:paraId="3CDEFBE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开户名称：新疆新建联项目管理咨询有限公司昌吉分公司</w:t>
            </w:r>
          </w:p>
          <w:p w14:paraId="61E2CF46">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开户银行：工行昌吉特变支行</w:t>
            </w:r>
          </w:p>
          <w:p w14:paraId="102A9891">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账号：3004800319200014356</w:t>
            </w:r>
          </w:p>
          <w:p w14:paraId="4EE1080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开户行号： 102885080033</w:t>
            </w:r>
          </w:p>
          <w:p w14:paraId="2658A6B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注：到账截止时间：202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07月31日11</w:t>
            </w:r>
            <w:r>
              <w:rPr>
                <w:rFonts w:hint="eastAsia" w:ascii="宋体" w:hAnsi="宋体" w:eastAsia="宋体" w:cs="宋体"/>
                <w:bCs/>
                <w:color w:val="auto"/>
                <w:sz w:val="24"/>
                <w:szCs w:val="24"/>
                <w:highlight w:val="none"/>
                <w:lang w:eastAsia="zh-CN"/>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分</w:t>
            </w:r>
          </w:p>
          <w:p w14:paraId="3F2F6BE2">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1）用转账或银行电汇提交保证金的，应当从其基本账户转入采购代理机构银行账户；未按招标要求缴纳磋商保证金的，视为非实质性响应。（请各供应商在缴纳保证金时注明项目名称（若字数超标，可自行简写项目名称），如未注明，造成保证金无法查明的，责任由供应商承担）</w:t>
            </w:r>
          </w:p>
          <w:p w14:paraId="6632BA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（2）供应商以转账或银行电汇形式提交保证金的应充分考虑资金在途时间，保证金应于磋商保证金递交截止时间前到账</w:t>
            </w:r>
          </w:p>
        </w:tc>
      </w:tr>
      <w:tr w14:paraId="32C7F38C">
        <w:tblPrEx>
          <w:tblCellMar>
            <w:top w:w="0" w:type="dxa"/>
            <w:left w:w="108" w:type="dxa"/>
            <w:bottom w:w="49" w:type="dxa"/>
            <w:right w:w="115" w:type="dxa"/>
          </w:tblCellMar>
        </w:tblPrEx>
        <w:trPr>
          <w:gridAfter w:val="2"/>
          <w:wAfter w:w="42" w:type="dxa"/>
          <w:trHeight w:val="78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A95692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A7DE92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0FE75AC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未按国家规定的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代理服务取费标准缴纳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代理服务费用的。</w:t>
            </w:r>
          </w:p>
        </w:tc>
      </w:tr>
      <w:tr w14:paraId="4EA898B7">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56706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B6967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70AB79E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信用状况良好，财务状况良好，没有处于财产被接管、破产或其它关、停、 并、转现象。 附近三年（2022年、2023年、2024年）的财务报告的复印件。（供应商的成立时间少于供应商须知前附表规定年份的，应提供成立以来的财务状况表。）</w:t>
            </w:r>
          </w:p>
        </w:tc>
      </w:tr>
      <w:tr w14:paraId="4E58E35D">
        <w:tblPrEx>
          <w:tblCellMar>
            <w:top w:w="0" w:type="dxa"/>
            <w:left w:w="108" w:type="dxa"/>
            <w:bottom w:w="49" w:type="dxa"/>
            <w:right w:w="115" w:type="dxa"/>
          </w:tblCellMar>
        </w:tblPrEx>
        <w:trPr>
          <w:gridAfter w:val="2"/>
          <w:wAfter w:w="42" w:type="dxa"/>
          <w:trHeight w:val="654" w:hRule="atLeast"/>
        </w:trPr>
        <w:tc>
          <w:tcPr>
            <w:tcW w:w="899" w:type="dxa"/>
            <w:tcBorders>
              <w:top w:val="single" w:color="000000" w:sz="4" w:space="0"/>
              <w:left w:val="single" w:color="000000" w:sz="4" w:space="0"/>
              <w:right w:val="single" w:color="000000" w:sz="4" w:space="0"/>
            </w:tcBorders>
            <w:noWrap w:val="0"/>
            <w:vAlign w:val="center"/>
          </w:tcPr>
          <w:p w14:paraId="378C6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980" w:type="dxa"/>
            <w:tcBorders>
              <w:top w:val="single" w:color="000000" w:sz="4" w:space="0"/>
              <w:left w:val="single" w:color="000000" w:sz="4" w:space="0"/>
              <w:right w:val="single" w:color="000000" w:sz="4" w:space="0"/>
            </w:tcBorders>
            <w:noWrap w:val="0"/>
            <w:vAlign w:val="center"/>
          </w:tcPr>
          <w:p w14:paraId="5656C01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近年完成的类似项目时间要求</w:t>
            </w:r>
          </w:p>
        </w:tc>
        <w:tc>
          <w:tcPr>
            <w:tcW w:w="6273" w:type="dxa"/>
            <w:tcBorders>
              <w:top w:val="single" w:color="000000" w:sz="4" w:space="0"/>
              <w:left w:val="single" w:color="000000" w:sz="4" w:space="0"/>
              <w:right w:val="single" w:color="000000" w:sz="4" w:space="0"/>
            </w:tcBorders>
            <w:noWrap w:val="0"/>
            <w:vAlign w:val="center"/>
          </w:tcPr>
          <w:p w14:paraId="0232B33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（从投标截止日往前推算，以合同签订日期为准）</w:t>
            </w:r>
          </w:p>
        </w:tc>
      </w:tr>
      <w:tr w14:paraId="086A9DE7">
        <w:tblPrEx>
          <w:tblCellMar>
            <w:top w:w="0" w:type="dxa"/>
            <w:left w:w="108" w:type="dxa"/>
            <w:bottom w:w="49" w:type="dxa"/>
            <w:right w:w="115" w:type="dxa"/>
          </w:tblCellMar>
        </w:tblPrEx>
        <w:trPr>
          <w:gridAfter w:val="2"/>
          <w:wAfter w:w="42" w:type="dxa"/>
          <w:trHeight w:val="154" w:hRule="atLeast"/>
        </w:trPr>
        <w:tc>
          <w:tcPr>
            <w:tcW w:w="899" w:type="dxa"/>
            <w:tcBorders>
              <w:top w:val="single" w:color="000000" w:sz="4" w:space="0"/>
              <w:left w:val="single" w:color="000000" w:sz="4" w:space="0"/>
              <w:right w:val="single" w:color="000000" w:sz="4" w:space="0"/>
            </w:tcBorders>
            <w:noWrap w:val="0"/>
            <w:vAlign w:val="center"/>
          </w:tcPr>
          <w:p w14:paraId="56B6F54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980" w:type="dxa"/>
            <w:tcBorders>
              <w:top w:val="single" w:color="000000" w:sz="4" w:space="0"/>
              <w:left w:val="single" w:color="000000" w:sz="4" w:space="0"/>
              <w:right w:val="single" w:color="000000" w:sz="4" w:space="0"/>
            </w:tcBorders>
            <w:noWrap w:val="0"/>
            <w:vAlign w:val="center"/>
          </w:tcPr>
          <w:p w14:paraId="21996B9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w:t>
            </w:r>
          </w:p>
        </w:tc>
        <w:tc>
          <w:tcPr>
            <w:tcW w:w="6273" w:type="dxa"/>
            <w:tcBorders>
              <w:top w:val="single" w:color="000000" w:sz="4" w:space="0"/>
              <w:left w:val="single" w:color="000000" w:sz="4" w:space="0"/>
              <w:right w:val="single" w:color="000000" w:sz="4" w:space="0"/>
            </w:tcBorders>
            <w:noWrap w:val="0"/>
            <w:vAlign w:val="center"/>
          </w:tcPr>
          <w:p w14:paraId="0BF2A61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val="en-US" w:eastAsia="zh-CN"/>
              </w:rPr>
              <w:t>（从投标截止日往前推算）</w:t>
            </w:r>
          </w:p>
        </w:tc>
      </w:tr>
      <w:tr w14:paraId="26D70169">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A92C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A30153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4578788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0C2D09E">
        <w:tblPrEx>
          <w:tblCellMar>
            <w:top w:w="0" w:type="dxa"/>
            <w:left w:w="108" w:type="dxa"/>
            <w:bottom w:w="49" w:type="dxa"/>
            <w:right w:w="115" w:type="dxa"/>
          </w:tblCellMar>
        </w:tblPrEx>
        <w:trPr>
          <w:gridAfter w:val="2"/>
          <w:wAfter w:w="42" w:type="dxa"/>
          <w:trHeight w:val="1373" w:hRule="atLeast"/>
        </w:trPr>
        <w:tc>
          <w:tcPr>
            <w:tcW w:w="899" w:type="dxa"/>
            <w:vMerge w:val="restart"/>
            <w:tcBorders>
              <w:top w:val="single" w:color="000000" w:sz="4" w:space="0"/>
              <w:left w:val="single" w:color="000000" w:sz="4" w:space="0"/>
              <w:right w:val="single" w:color="000000" w:sz="4" w:space="0"/>
            </w:tcBorders>
            <w:noWrap w:val="0"/>
            <w:vAlign w:val="center"/>
          </w:tcPr>
          <w:p w14:paraId="3965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78C189E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副本份数及其他要求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A16220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本项目为电子标，电子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的内容按要求进行签章。未按要求进行数字证书认证的响应文件，电子评标系统将无法接受,采购单位不予受理。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纸质版</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val="0"/>
                <w:bCs w:val="0"/>
                <w:color w:val="auto"/>
                <w:sz w:val="24"/>
                <w:szCs w:val="24"/>
                <w:highlight w:val="none"/>
              </w:rPr>
              <w:t>按要求装订；</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通知书时提供纸质版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三份（一正两副）、电子文档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份，电子文档要求为PDF格式，</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b/>
                <w:bCs/>
                <w:color w:val="auto"/>
                <w:sz w:val="24"/>
                <w:szCs w:val="24"/>
                <w:highlight w:val="none"/>
              </w:rPr>
              <w:t>盘形式</w:t>
            </w:r>
            <w:r>
              <w:rPr>
                <w:rFonts w:hint="eastAsia" w:ascii="宋体" w:hAnsi="宋体" w:eastAsia="宋体" w:cs="宋体"/>
                <w:color w:val="auto"/>
                <w:sz w:val="24"/>
                <w:szCs w:val="24"/>
                <w:highlight w:val="none"/>
              </w:rPr>
              <w:t>。</w:t>
            </w:r>
          </w:p>
        </w:tc>
      </w:tr>
      <w:tr w14:paraId="0F56D096">
        <w:tblPrEx>
          <w:tblCellMar>
            <w:top w:w="0" w:type="dxa"/>
            <w:left w:w="108" w:type="dxa"/>
            <w:bottom w:w="49" w:type="dxa"/>
            <w:right w:w="115" w:type="dxa"/>
          </w:tblCellMar>
        </w:tblPrEx>
        <w:trPr>
          <w:gridAfter w:val="2"/>
          <w:wAfter w:w="42" w:type="dxa"/>
          <w:trHeight w:val="1014" w:hRule="atLeast"/>
        </w:trPr>
        <w:tc>
          <w:tcPr>
            <w:tcW w:w="899" w:type="dxa"/>
            <w:vMerge w:val="continue"/>
            <w:tcBorders>
              <w:left w:val="single" w:color="000000" w:sz="4" w:space="0"/>
              <w:right w:val="single" w:color="000000" w:sz="4" w:space="0"/>
            </w:tcBorders>
            <w:noWrap w:val="0"/>
            <w:vAlign w:val="center"/>
          </w:tcPr>
          <w:p w14:paraId="53654A9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63AF5AD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是否需分册装订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799F5C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成交供应商的响应文件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相应的内容编制目录，逐页按顺序标注页码，并不得采用活页装订。</w:t>
            </w:r>
          </w:p>
        </w:tc>
      </w:tr>
      <w:tr w14:paraId="70C129C8">
        <w:tblPrEx>
          <w:tblCellMar>
            <w:top w:w="0" w:type="dxa"/>
            <w:left w:w="108" w:type="dxa"/>
            <w:bottom w:w="49" w:type="dxa"/>
            <w:right w:w="115" w:type="dxa"/>
          </w:tblCellMar>
        </w:tblPrEx>
        <w:trPr>
          <w:gridAfter w:val="2"/>
          <w:wAfter w:w="42" w:type="dxa"/>
          <w:trHeight w:val="432" w:hRule="atLeast"/>
        </w:trPr>
        <w:tc>
          <w:tcPr>
            <w:tcW w:w="899" w:type="dxa"/>
            <w:vMerge w:val="continue"/>
            <w:tcBorders>
              <w:left w:val="single" w:color="000000" w:sz="4" w:space="0"/>
              <w:bottom w:val="single" w:color="000000" w:sz="4" w:space="0"/>
              <w:right w:val="single" w:color="000000" w:sz="4" w:space="0"/>
            </w:tcBorders>
            <w:noWrap w:val="0"/>
            <w:vAlign w:val="center"/>
          </w:tcPr>
          <w:p w14:paraId="1AA94F3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2B5CCB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签字或盖章要求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461CDAD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按竞争性磋商中的“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须知正文”的规定</w:t>
            </w:r>
          </w:p>
        </w:tc>
      </w:tr>
      <w:tr w14:paraId="364DC230">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302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282AE8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832EBD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07月31日11</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0分</w:t>
            </w:r>
            <w:r>
              <w:rPr>
                <w:rFonts w:hint="eastAsia" w:ascii="宋体" w:hAnsi="宋体" w:eastAsia="宋体" w:cs="宋体"/>
                <w:color w:val="auto"/>
                <w:sz w:val="24"/>
                <w:szCs w:val="24"/>
                <w:highlight w:val="none"/>
              </w:rPr>
              <w:t>（北京时间）</w:t>
            </w:r>
          </w:p>
        </w:tc>
      </w:tr>
      <w:tr w14:paraId="08761615">
        <w:tblPrEx>
          <w:tblCellMar>
            <w:top w:w="0" w:type="dxa"/>
            <w:left w:w="108" w:type="dxa"/>
            <w:bottom w:w="49" w:type="dxa"/>
            <w:right w:w="115" w:type="dxa"/>
          </w:tblCellMar>
        </w:tblPrEx>
        <w:trPr>
          <w:gridAfter w:val="1"/>
          <w:wAfter w:w="32" w:type="dxa"/>
          <w:trHeight w:val="48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96B57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0ACBA6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554F2F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政采云平台（http：//www.ccgp-xinjiang.gov.cn//）</w:t>
            </w:r>
          </w:p>
        </w:tc>
      </w:tr>
      <w:tr w14:paraId="66C5E6F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F5FBF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F3A9C1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是否退还</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A55D87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B0DB09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0425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02A720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649514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079192A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r>
      <w:tr w14:paraId="7CD707A7">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8BCBD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348D22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2348049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政采云平台（http：//www.ccgp-xinjiang.gov.cn//）开标顺序</w:t>
            </w:r>
          </w:p>
        </w:tc>
      </w:tr>
      <w:tr w14:paraId="5ED72EE6">
        <w:tblPrEx>
          <w:tblCellMar>
            <w:top w:w="0" w:type="dxa"/>
            <w:left w:w="108" w:type="dxa"/>
            <w:bottom w:w="49" w:type="dxa"/>
            <w:right w:w="115" w:type="dxa"/>
          </w:tblCellMar>
        </w:tblPrEx>
        <w:trPr>
          <w:gridAfter w:val="1"/>
          <w:wAfter w:w="32" w:type="dxa"/>
          <w:trHeight w:val="9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A8CB1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5C1394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的组建</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09A4B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成员由</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lang w:val="en-US" w:eastAsia="zh-CN"/>
              </w:rPr>
              <w:t xml:space="preserve"> 0</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7DB87A2E">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93475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A09787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数量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FFBDE3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的数量为：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名</w:t>
            </w:r>
          </w:p>
        </w:tc>
      </w:tr>
      <w:tr w14:paraId="3E49916F">
        <w:tblPrEx>
          <w:tblCellMar>
            <w:top w:w="0" w:type="dxa"/>
            <w:left w:w="108" w:type="dxa"/>
            <w:bottom w:w="49" w:type="dxa"/>
            <w:right w:w="115" w:type="dxa"/>
          </w:tblCellMar>
        </w:tblPrEx>
        <w:trPr>
          <w:gridAfter w:val="1"/>
          <w:wAfter w:w="32" w:type="dxa"/>
          <w:trHeight w:val="49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3D22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B536A1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是否授权</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成交供应商</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C6BD5D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14:paraId="6EC36A4A">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ABD6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E489F7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576315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不补偿</w:t>
            </w:r>
          </w:p>
        </w:tc>
      </w:tr>
      <w:tr w14:paraId="53540603">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9740E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74AAA9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06B0F93">
            <w:pPr>
              <w:pStyle w:val="32"/>
              <w:keepNext w:val="0"/>
              <w:keepLines w:val="0"/>
              <w:pageBreakBefore w:val="0"/>
              <w:numPr>
                <w:ilvl w:val="0"/>
                <w:numId w:val="0"/>
              </w:numPr>
              <w:tabs>
                <w:tab w:val="left" w:pos="470"/>
              </w:tabs>
              <w:kinsoku/>
              <w:wordWrap/>
              <w:overflowPunct/>
              <w:topLinePunct w:val="0"/>
              <w:bidi w:val="0"/>
              <w:adjustRightInd/>
              <w:snapToGrid/>
              <w:spacing w:before="0" w:after="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81C1A89">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B3E2D0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3A31C7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D42949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16F03883">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auto" w:sz="4" w:space="0"/>
              <w:right w:val="single" w:color="000000" w:sz="4" w:space="0"/>
            </w:tcBorders>
            <w:noWrap w:val="0"/>
            <w:vAlign w:val="center"/>
          </w:tcPr>
          <w:p w14:paraId="179574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2498C6D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tc>
        <w:tc>
          <w:tcPr>
            <w:tcW w:w="6283" w:type="dxa"/>
            <w:gridSpan w:val="2"/>
            <w:tcBorders>
              <w:top w:val="single" w:color="000000" w:sz="4" w:space="0"/>
              <w:left w:val="single" w:color="000000" w:sz="4" w:space="0"/>
              <w:bottom w:val="single" w:color="auto" w:sz="4" w:space="0"/>
              <w:right w:val="single" w:color="000000" w:sz="4" w:space="0"/>
            </w:tcBorders>
            <w:noWrap w:val="0"/>
            <w:vAlign w:val="center"/>
          </w:tcPr>
          <w:p w14:paraId="3A862C3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补充的内容</w:t>
            </w:r>
          </w:p>
        </w:tc>
      </w:tr>
      <w:tr w14:paraId="432910C7">
        <w:tblPrEx>
          <w:tblCellMar>
            <w:top w:w="0" w:type="dxa"/>
            <w:left w:w="108" w:type="dxa"/>
            <w:bottom w:w="49" w:type="dxa"/>
            <w:right w:w="115" w:type="dxa"/>
          </w:tblCellMar>
        </w:tblPrEx>
        <w:trPr>
          <w:gridAfter w:val="1"/>
          <w:wAfter w:w="32" w:type="dxa"/>
          <w:trHeight w:val="449"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F2A6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5" w:name="_Hlk507195901"/>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992F12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99BF8B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指与本项目的性质、规模类似的水利工程项目。（提供中标通知书（成交通知书或发包通知书）、监理合同、交工验收证明</w:t>
            </w:r>
            <w:r>
              <w:rPr>
                <w:rFonts w:hint="eastAsia" w:ascii="宋体" w:hAnsi="宋体" w:eastAsia="宋体" w:cs="宋体"/>
                <w:color w:val="auto"/>
                <w:sz w:val="24"/>
                <w:szCs w:val="24"/>
                <w:highlight w:val="none"/>
                <w:lang w:eastAsia="zh-CN"/>
              </w:rPr>
              <w:t>）</w:t>
            </w:r>
          </w:p>
        </w:tc>
      </w:tr>
      <w:tr w14:paraId="024DB594">
        <w:tblPrEx>
          <w:tblCellMar>
            <w:top w:w="0" w:type="dxa"/>
            <w:left w:w="108" w:type="dxa"/>
            <w:bottom w:w="49" w:type="dxa"/>
            <w:right w:w="115" w:type="dxa"/>
          </w:tblCellMar>
        </w:tblPrEx>
        <w:trPr>
          <w:gridAfter w:val="1"/>
          <w:wAfter w:w="32" w:type="dxa"/>
          <w:trHeight w:val="143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3E4737F">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2874E6E">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通讯联系</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3D477B3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之时起至</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）不承担由此（提供的联系方式无效或通讯不畅）引起的一切后果。</w:t>
            </w:r>
          </w:p>
        </w:tc>
      </w:tr>
      <w:tr w14:paraId="714AA816">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1EF353">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0985AB6">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应承担的费用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C72DE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费用承担详见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部分“第1.5.1款”</w:t>
            </w:r>
          </w:p>
        </w:tc>
      </w:tr>
      <w:tr w14:paraId="0ABE8109">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9EB7415">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17B8636">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10A58F42">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20821BCA">
        <w:tblPrEx>
          <w:tblCellMar>
            <w:top w:w="0" w:type="dxa"/>
            <w:left w:w="108" w:type="dxa"/>
            <w:bottom w:w="49" w:type="dxa"/>
            <w:right w:w="115" w:type="dxa"/>
          </w:tblCellMar>
        </w:tblPrEx>
        <w:trPr>
          <w:gridAfter w:val="1"/>
          <w:wAfter w:w="32" w:type="dxa"/>
          <w:trHeight w:val="254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0C9CF47">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8BC1DD8">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采购代理费</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A27B07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收费标准及金额：参照国家计委计价格[2002]1980号文件和发改价格[2011]534号文件规定，按成交价为基准价由成交供应商支付；</w:t>
            </w:r>
          </w:p>
          <w:p w14:paraId="720AAE5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收取方式：电汇或转账</w:t>
            </w:r>
          </w:p>
          <w:p w14:paraId="1CAF0B4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注：需在领取成交通知书时一次性向采购代理机构与采购人签订的合同金额为准支付采购代理服务费。此部分费用已包含在响应报价中，采购人不再另行支付。本标段为服务类招标。</w:t>
            </w:r>
          </w:p>
        </w:tc>
      </w:tr>
      <w:tr w14:paraId="6221B507">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E9147DE">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42AC88B">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电子投标须知</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6F3873">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供应商提前自学线上开标流程；响应截止时间当天，线上开标环节，响应文件解密时长30分钟，各供应商务必提前调试好在线参标电脑的各项配置及CA锁网上进行签到、文件解密以及操作投标，响应文件报价确认签字时间为10分钟，超过时间视为报价无疑义。</w:t>
            </w:r>
          </w:p>
          <w:p w14:paraId="16770D62">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（如供应商对电子投标不清楚，感觉单位无法完成可到招标现场，请自带笔记本电脑及CA锁网上进行签到、文件解密以及操作投标。）</w:t>
            </w:r>
          </w:p>
          <w:p w14:paraId="3DCEA0D7">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2.竞争性磋商文件中采购清单、技术需求等如有偏差，如有疑义请澄清中及时提出；否则视为充分理解竞争性磋商文件各项要求。</w:t>
            </w:r>
          </w:p>
          <w:p w14:paraId="34A004AC">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供应商及时办理CA锁和学习政府采购云平台线上投标相关知识。请在政府采购云平台登录后，进行下载竞争性磋商文件，供应商获取竞争性磋商文件后及时关注云平台答疑文件获取栏目，具体相关事宜见政府采购云平台。本项目采用资格后审，请供应商仔细阅读竞争性磋商文件的各项要求，制作响应文件，并准备相关资料，若供应商未按竞争性磋商文件规定的时间和地点递交响应文件、资格条件不符或提供资料不全等原因导致投标失败，则由供应商自行承担由此而引起的所有不利后果。供应商应在竞争性磋商文件规定的时间前将纸质版和电子版响应文件递交或送达，如二者内容不一致，则以电子版响应文件为准。</w:t>
            </w:r>
          </w:p>
          <w:p w14:paraId="21562657">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4、因系统原因导致供应商均无法解密电子响应文件时，采购代理机构可在开标现场直接导入供应商在响应截止时间前递交的未加密的电子响应文件进行开标、评标。（供应商自身原因除外）</w:t>
            </w:r>
          </w:p>
          <w:p w14:paraId="55E37EB3">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竞争性磋商文件中如有内容冲突的地方，以投标须知要求为准。</w:t>
            </w:r>
          </w:p>
        </w:tc>
      </w:tr>
      <w:tr w14:paraId="53389902">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666EA3B">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290C5EE">
            <w:pPr>
              <w:pageBreakBefore w:val="0"/>
              <w:widowControl w:val="0"/>
              <w:tabs>
                <w:tab w:val="left" w:pos="829"/>
              </w:tabs>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备注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667FB86C">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总监理工程师已在其他2个及以下尚未竣工验收的建设工程项目中担任总监理工程师，拟担任本招标项目的总监理工程师时，有原建设单位同意的书面资料。</w:t>
            </w:r>
          </w:p>
          <w:p w14:paraId="745A9CA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需提供承诺：中标后，响应文件中列明的项目班组成员出勤率由甲方实行考勤制，项目总监出勤率不得低于30%，专业监理工程师、安全监理工程师出勤率100%，人员不得无故变更。非死亡，离职，重大疾病（开具县市级正规医院证明）等情况，不得无故变更，出勤率未达到上述要求，将按照合同等相关规定进行处罚。</w:t>
            </w:r>
          </w:p>
          <w:p w14:paraId="1F649492">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default"/>
                <w:highlight w:val="none"/>
                <w:lang w:val="en-US" w:eastAsia="zh-CN"/>
              </w:rPr>
            </w:pPr>
            <w:r>
              <w:rPr>
                <w:rFonts w:hint="eastAsia" w:ascii="宋体" w:hAnsi="宋体" w:eastAsia="宋体" w:cs="宋体"/>
                <w:color w:val="auto"/>
                <w:sz w:val="24"/>
                <w:szCs w:val="24"/>
                <w:highlight w:val="none"/>
                <w:lang w:val="en-US" w:eastAsia="zh-CN"/>
              </w:rPr>
              <w:t>3、中标候选人公示期间，出现以下情况，业主单位有权取消其中标候选人资格：（1）出现拖欠农民工工资久拖不决、拖欠农民工工资造成上访事件、因拖欠民工工资被业主单位（玛纳斯县农业农村局）以告知函形式通知的；（2）发生工程质量问题整改不到位的、严重拖延工程进度被业主单位（玛纳斯县农业农村局）以告知函形式通知的；（3）工程施工资料、工程审计资料不按时上报影响项目验收，被业主单位（玛纳斯县农业农村局）以告知函形式通知的；（4）被列入玛纳斯县人民政府平台农业农村局失信违规企业名单表的。</w:t>
            </w:r>
          </w:p>
        </w:tc>
      </w:tr>
      <w:tr w14:paraId="3CFB22C3">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66A25FB">
            <w:pPr>
              <w:pageBreakBefore w:val="0"/>
              <w:widowControl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7DD1F7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47BF93B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00" w:lineRule="exact"/>
              <w:ind w:left="0" w:leftChars="0" w:right="0" w:rightChars="0" w:firstLine="0" w:firstLineChars="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工程监理服务</w:t>
            </w:r>
          </w:p>
        </w:tc>
      </w:tr>
      <w:tr w14:paraId="40B4FC90">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15EBCC8">
            <w:pPr>
              <w:pageBreakBefore w:val="0"/>
              <w:widowControl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331097F">
            <w:pPr>
              <w:pageBreakBefore w:val="0"/>
              <w:widowControl w:val="0"/>
              <w:tabs>
                <w:tab w:val="left" w:pos="829"/>
              </w:tabs>
              <w:kinsoku/>
              <w:overflowPunct/>
              <w:topLinePunct w:val="0"/>
              <w:bidi w:val="0"/>
              <w:adjustRightInd w:val="0"/>
              <w:snapToGrid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0BBE42B8">
            <w:pPr>
              <w:pStyle w:val="12"/>
              <w:numPr>
                <w:ilvl w:val="0"/>
                <w:numId w:val="0"/>
              </w:numPr>
              <w:spacing w:line="240" w:lineRule="auto"/>
              <w:ind w:left="0" w:leftChars="0" w:firstLine="0" w:firstLineChars="0"/>
              <w:jc w:val="left"/>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为保证工程质量及进度，招标人约定昌吉州玛纳斯县农田渠道及配套设施建设项目</w:t>
            </w:r>
            <w:r>
              <w:rPr>
                <w:rFonts w:hint="eastAsia" w:ascii="宋体" w:hAnsi="宋体" w:eastAsia="宋体" w:cs="宋体"/>
                <w:color w:val="auto"/>
                <w:sz w:val="24"/>
                <w:szCs w:val="24"/>
                <w:highlight w:val="none"/>
                <w:lang w:val="en-US" w:eastAsia="zh-CN"/>
              </w:rPr>
              <w:t>监理服务</w:t>
            </w:r>
            <w:r>
              <w:rPr>
                <w:rFonts w:hint="eastAsia" w:ascii="宋体" w:hAnsi="宋体" w:eastAsia="宋体" w:cs="宋体"/>
                <w:color w:val="auto"/>
                <w:kern w:val="2"/>
                <w:sz w:val="24"/>
                <w:szCs w:val="24"/>
                <w:highlight w:val="none"/>
                <w:lang w:val="en-US" w:eastAsia="zh-CN" w:bidi="ar-SA"/>
              </w:rPr>
              <w:t>每个潜在投标人可以同时投多个标段，但（第一标段、第二标段、第三标段</w:t>
            </w:r>
            <w:r>
              <w:rPr>
                <w:rFonts w:hint="eastAsia" w:hAnsi="宋体" w:eastAsia="宋体" w:cs="宋体"/>
                <w:color w:val="auto"/>
                <w:kern w:val="2"/>
                <w:sz w:val="24"/>
                <w:szCs w:val="24"/>
                <w:highlight w:val="none"/>
                <w:lang w:val="en-US" w:eastAsia="zh-CN" w:bidi="ar-SA"/>
              </w:rPr>
              <w:t>、第四标段、第五标段、第六标段</w:t>
            </w:r>
            <w:r>
              <w:rPr>
                <w:rFonts w:hint="eastAsia" w:ascii="宋体" w:hAnsi="宋体" w:eastAsia="宋体" w:cs="宋体"/>
                <w:color w:val="auto"/>
                <w:kern w:val="2"/>
                <w:sz w:val="24"/>
                <w:szCs w:val="24"/>
                <w:highlight w:val="none"/>
                <w:lang w:val="en-US" w:eastAsia="zh-CN" w:bidi="ar-SA"/>
              </w:rPr>
              <w:t>）不可兼中兼得，本项目评标顺序依次为第一标段、第二标段、第三标段</w:t>
            </w:r>
            <w:r>
              <w:rPr>
                <w:rFonts w:hint="eastAsia" w:hAnsi="宋体" w:eastAsia="宋体" w:cs="宋体"/>
                <w:color w:val="auto"/>
                <w:kern w:val="2"/>
                <w:sz w:val="24"/>
                <w:szCs w:val="24"/>
                <w:highlight w:val="none"/>
                <w:lang w:val="en-US" w:eastAsia="zh-CN" w:bidi="ar-SA"/>
              </w:rPr>
              <w:t>、第四标段、第五标段、第六标段</w:t>
            </w:r>
            <w:r>
              <w:rPr>
                <w:rFonts w:hint="eastAsia" w:ascii="宋体" w:hAnsi="宋体" w:eastAsia="宋体" w:cs="宋体"/>
                <w:color w:val="auto"/>
                <w:kern w:val="2"/>
                <w:sz w:val="24"/>
                <w:szCs w:val="24"/>
                <w:highlight w:val="none"/>
                <w:lang w:val="en-US" w:eastAsia="zh-CN" w:bidi="ar-SA"/>
              </w:rPr>
              <w:t>，投标人按评标顺序先中先得，第一中标候选人参与后续标段评审但不再进行中标候选人排名。</w:t>
            </w:r>
          </w:p>
        </w:tc>
      </w:tr>
      <w:bookmarkEnd w:id="5"/>
    </w:tbl>
    <w:p w14:paraId="09F3591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47A2AA">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1.总则</w:t>
      </w:r>
    </w:p>
    <w:p w14:paraId="6FE276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概况</w:t>
      </w:r>
    </w:p>
    <w:p w14:paraId="515FF0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F538B4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960DF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1D98E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项目建设地点：见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B57E3B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项目建设规模：见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74DD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项目投资估算：见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373FF1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的资金来源和落实情况</w:t>
      </w:r>
    </w:p>
    <w:p w14:paraId="1F859FC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1.2.1资金来源及比例：见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C6D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B1482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范围、</w:t>
      </w:r>
      <w:r>
        <w:rPr>
          <w:rFonts w:hint="eastAsia" w:ascii="宋体" w:hAnsi="宋体" w:eastAsia="宋体" w:cs="宋体"/>
          <w:b/>
          <w:color w:val="auto"/>
          <w:sz w:val="24"/>
          <w:szCs w:val="24"/>
          <w:highlight w:val="none"/>
          <w:lang w:val="en-US" w:eastAsia="zh-CN"/>
        </w:rPr>
        <w:t>合同履约期限</w:t>
      </w:r>
      <w:r>
        <w:rPr>
          <w:rFonts w:hint="eastAsia" w:ascii="宋体" w:hAnsi="宋体" w:eastAsia="宋体" w:cs="宋体"/>
          <w:b/>
          <w:color w:val="auto"/>
          <w:sz w:val="24"/>
          <w:szCs w:val="24"/>
          <w:highlight w:val="none"/>
        </w:rPr>
        <w:t>和质量标准</w:t>
      </w:r>
    </w:p>
    <w:p w14:paraId="62C9E4D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40D93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2E748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20C4F4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资格要求</w:t>
      </w:r>
    </w:p>
    <w:p w14:paraId="010D57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资质条件、能力和信誉：见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33A51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需要提交的相关证明材料见本章第3.5款的规定。</w:t>
      </w:r>
    </w:p>
    <w:p w14:paraId="46A1FD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须知前附表规定接受联合体投标的，联合体除应符合本章第1.4.1项和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须知前附表的要求外，还应遵守以下规定：</w:t>
      </w:r>
    </w:p>
    <w:p w14:paraId="6B6E4BD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（1）联合体各方应按竞争性磋商提供的格式签订联合体协议书，明确联合体牵头人和各方权利义务，并承诺就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0CB19D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6E2DC8A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中投标，否则各相关投标均无效。</w:t>
      </w:r>
    </w:p>
    <w:p w14:paraId="7A91A3C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653585E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不得存在下列情形之一：</w:t>
      </w:r>
    </w:p>
    <w:p w14:paraId="7DF7FA1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p>
    <w:p w14:paraId="0E434AE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存在利害关系且可能影响招标公正性；</w:t>
      </w:r>
    </w:p>
    <w:p w14:paraId="1C45CF4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为同一个单位负责人；</w:t>
      </w:r>
    </w:p>
    <w:p w14:paraId="26E9B6F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存在控股、管理关系；</w:t>
      </w:r>
    </w:p>
    <w:p w14:paraId="55F6336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w:t>
      </w:r>
    </w:p>
    <w:p w14:paraId="42B465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252EA19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同为一个法定代表人；</w:t>
      </w:r>
    </w:p>
    <w:p w14:paraId="0A0CE87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存在控股或参股关系；</w:t>
      </w:r>
    </w:p>
    <w:p w14:paraId="3C6EA2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（9）被依法暂停或者取消投标资格；</w:t>
      </w:r>
    </w:p>
    <w:p w14:paraId="45D7C97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（10）被责令停产停业、暂扣或者吊销许可证、暂扣或者吊销执照；</w:t>
      </w:r>
    </w:p>
    <w:p w14:paraId="092378B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（11）进入清算程序，或被宣告破产，或其他丧失履约能力的情形；</w:t>
      </w:r>
    </w:p>
    <w:p w14:paraId="48B3213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（12）在最近三年内发生重大质量问题（以相关行业主管部门的行政处罚决定或司法机关出具的有关法律文书为准）；</w:t>
      </w:r>
    </w:p>
    <w:p w14:paraId="3B57A55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（13）被工商行政管理机关在全国企业信用信息公示系统中列入严重违法失信企业名单；</w:t>
      </w:r>
    </w:p>
    <w:p w14:paraId="4DDC95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（14）被最高人民法院在“信用中国”网站（www.creditchina.gov.cn）或各级信用信息共享平台中列入失信被执行人名单；</w:t>
      </w:r>
    </w:p>
    <w:p w14:paraId="4011AF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（15）在近三年内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或其法定代表人、拟委任的</w:t>
      </w:r>
      <w:r>
        <w:rPr>
          <w:rFonts w:hint="eastAsia" w:ascii="宋体" w:hAnsi="宋体" w:eastAsia="宋体" w:cs="宋体"/>
          <w:color w:val="auto"/>
          <w:sz w:val="24"/>
          <w:szCs w:val="24"/>
          <w:highlight w:val="none"/>
          <w:lang w:eastAsia="zh-CN"/>
        </w:rPr>
        <w:t>总监理工程师</w:t>
      </w:r>
      <w:r>
        <w:rPr>
          <w:rFonts w:hint="eastAsia" w:ascii="宋体" w:hAnsi="宋体" w:eastAsia="宋体" w:cs="宋体"/>
          <w:color w:val="auto"/>
          <w:sz w:val="24"/>
          <w:szCs w:val="24"/>
          <w:highlight w:val="none"/>
        </w:rPr>
        <w:t>有行贿犯罪行为的（以检察机关职务犯罪预防部门出具的查询结果为准）；</w:t>
      </w:r>
    </w:p>
    <w:p w14:paraId="333F0E2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须知前附表规定的其他情形。</w:t>
      </w:r>
    </w:p>
    <w:p w14:paraId="0B1DAFA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1.5费用承担</w:t>
      </w:r>
    </w:p>
    <w:p w14:paraId="58EBBEC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为准备和参加投标活动所发生的一切费用均由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自行承担，包括（但不限于）：一旦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还应承担：</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代理费等，计取后分摊至各分项报价并计入投标总报价中，但不得单独列项。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的同时视为同意承担上述费用，否则，将被视为自动放弃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将不予退还。敬请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注意！。</w:t>
      </w:r>
    </w:p>
    <w:p w14:paraId="5DB3F5D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14:paraId="5D5F97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参与招标投标活动的各方应对竞争性磋商和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中的商业和技术等秘密保密，否则应承担相应的法律责任。</w:t>
      </w:r>
    </w:p>
    <w:p w14:paraId="54BBFD2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14:paraId="76FCBCC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使用的语言文字为中文。专用术语使用外文的，应附有中文注释。</w:t>
      </w:r>
    </w:p>
    <w:p w14:paraId="5FF5BAB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14:paraId="2D10E5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270FD5B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14:paraId="75A161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踏勘项目现场。部分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未按时参加踏勘现场的，不影响踏勘现场的正常进行。</w:t>
      </w:r>
    </w:p>
    <w:p w14:paraId="162B83A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10725D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220F95E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69E698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1.10投标预备会</w:t>
      </w:r>
    </w:p>
    <w:p w14:paraId="5D2B2D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须知前附表规定召开投标预备会的，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须知前附表规定的时间和地点召开投标预备会，澄清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33FF0FF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76AD1C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1.10.3投标预备会后，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须知前附表规定的形式通知所有购买竞争性磋商的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。该澄清内容为竞争性磋商的组成部分。</w:t>
      </w:r>
    </w:p>
    <w:p w14:paraId="3CEB65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1.11分包</w:t>
      </w:r>
    </w:p>
    <w:p w14:paraId="6E106A5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项目的非主体、非关键性工作进行分包的，应符合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须知前附表规定的非主体、非关键性工作外，其他工作不得分包。</w:t>
      </w:r>
    </w:p>
    <w:p w14:paraId="7A646A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人不得向他人转让</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项目，接受分包的人不得再次分包。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人应当就分包项目向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负责，接受分包的人就分包项目承担连带责任。</w:t>
      </w:r>
    </w:p>
    <w:p w14:paraId="675E617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1.12响应和偏差</w:t>
      </w:r>
    </w:p>
    <w:p w14:paraId="21F9D2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应当对竞争性磋商的实质性要求和条件作出满足性或更有利于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71D1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应根据竞争性磋商的要求提供投标</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方案等内容以对竞争性磋商作出响应。</w:t>
      </w:r>
    </w:p>
    <w:p w14:paraId="0F86E6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偏离竞争性磋商某些要求的，偏差应当符合竞争性磋商规定的偏差范围和幅度。</w:t>
      </w:r>
    </w:p>
    <w:p w14:paraId="44EC11F1">
      <w:pPr>
        <w:pStyle w:val="2"/>
        <w:rPr>
          <w:rFonts w:hint="eastAsia" w:ascii="宋体" w:hAnsi="宋体" w:eastAsia="宋体" w:cs="宋体"/>
          <w:color w:val="auto"/>
          <w:highlight w:val="none"/>
        </w:rPr>
      </w:pPr>
    </w:p>
    <w:p w14:paraId="466B90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2.竞争性磋商文件</w:t>
      </w:r>
    </w:p>
    <w:p w14:paraId="5B8C98B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2.1竞争性磋商文件的组成</w:t>
      </w:r>
    </w:p>
    <w:p w14:paraId="498690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790A7E3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p>
    <w:p w14:paraId="1D3C1CB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62E05C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0BF8E1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59C805E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项目采购需</w:t>
      </w:r>
      <w:r>
        <w:rPr>
          <w:rFonts w:hint="eastAsia" w:ascii="宋体" w:hAnsi="宋体" w:eastAsia="宋体" w:cs="宋体"/>
          <w:color w:val="auto"/>
          <w:sz w:val="24"/>
          <w:szCs w:val="24"/>
          <w:highlight w:val="none"/>
        </w:rPr>
        <w:t>求；</w:t>
      </w:r>
    </w:p>
    <w:p w14:paraId="56008E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p w14:paraId="677C2C0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须知前附表规定的其他资料。</w:t>
      </w:r>
    </w:p>
    <w:p w14:paraId="1967618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根据本章第1.10款、第2.2款和第2.3款对竞争性磋商所作的澄清、修改，构成竞争性磋商的组成部分。</w:t>
      </w:r>
    </w:p>
    <w:p w14:paraId="12AEFD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2.2竞争性磋商文件的澄清</w:t>
      </w:r>
    </w:p>
    <w:p w14:paraId="29FA259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应仔细阅读和检查竞争性磋商文件的全部内容。如发现缺页或附件不全，应及时向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提出，以便补齐。如有疑问，应按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对竞争性磋商予以澄清。</w:t>
      </w:r>
    </w:p>
    <w:p w14:paraId="4BCA61B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2.2.2竞争性磋商文件的澄清以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须知前附表规定的形式发给所有购买竞争性磋商的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，但不指明澄清问题的来源。澄清发出的时间距本章第4.2.1项规定的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时间不足5日的，并且澄清内容可能影响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7D2B24C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46DA988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2.2.4除非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认为确有必要答复，否则，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有权拒绝回复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在本章第2.2.1项规定的时间后的任何澄清要求。</w:t>
      </w:r>
    </w:p>
    <w:p w14:paraId="61EFEE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2.3竞争性磋商文件的修改</w:t>
      </w:r>
    </w:p>
    <w:p w14:paraId="51CFBCE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须知前附表规定的形式修改竞争性磋商文件，并通知所有已购买竞争性磋商文件的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。修改竞争性磋商文件的时间距本章第4.2.1项规定的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时间不足5日的，并且修改内容可能影响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36E2664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，确认已收到该修改。</w:t>
      </w:r>
    </w:p>
    <w:p w14:paraId="6097A1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2.4竞争性磋商文件的异议</w:t>
      </w:r>
    </w:p>
    <w:p w14:paraId="38F51EF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或者其他利害关系人对竞争性磋商文件有异议的，应当在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日前以书面形式提出。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将在收到异议之日起3日内作出答复；作出答复前，将暂停招标投标活动。</w:t>
      </w:r>
    </w:p>
    <w:p w14:paraId="29594A88">
      <w:pPr>
        <w:pStyle w:val="2"/>
        <w:rPr>
          <w:rFonts w:hint="eastAsia" w:ascii="宋体" w:hAnsi="宋体" w:eastAsia="宋体" w:cs="宋体"/>
          <w:color w:val="auto"/>
          <w:highlight w:val="none"/>
        </w:rPr>
      </w:pPr>
    </w:p>
    <w:p w14:paraId="4599B6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p>
    <w:p w14:paraId="333A20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的组成</w:t>
      </w:r>
    </w:p>
    <w:p w14:paraId="418F7C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应包括下列内容：</w:t>
      </w:r>
    </w:p>
    <w:p w14:paraId="3087C2A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DA88E2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0DB21DD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5FC7C3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189353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报价一览表及</w:t>
      </w:r>
      <w:r>
        <w:rPr>
          <w:rFonts w:hint="eastAsia" w:ascii="宋体" w:hAnsi="宋体" w:eastAsia="宋体" w:cs="宋体"/>
          <w:b w:val="0"/>
          <w:bCs w:val="0"/>
          <w:color w:val="auto"/>
          <w:sz w:val="24"/>
          <w:szCs w:val="24"/>
          <w:highlight w:val="none"/>
          <w:lang w:eastAsia="zh-CN"/>
        </w:rPr>
        <w:t>响应报价</w:t>
      </w:r>
      <w:r>
        <w:rPr>
          <w:rFonts w:hint="eastAsia" w:ascii="宋体" w:hAnsi="宋体" w:eastAsia="宋体" w:cs="宋体"/>
          <w:b w:val="0"/>
          <w:bCs w:val="0"/>
          <w:color w:val="auto"/>
          <w:sz w:val="24"/>
          <w:szCs w:val="24"/>
          <w:highlight w:val="none"/>
        </w:rPr>
        <w:t>明细表</w:t>
      </w:r>
    </w:p>
    <w:p w14:paraId="3632CEB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附件1：报价一览表</w:t>
      </w:r>
    </w:p>
    <w:p w14:paraId="1EF2274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7383145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75B6D5D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12AE9E1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2C7B46E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661452F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63E29B4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2590DD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280A4C5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附件6：承诺书</w:t>
      </w:r>
    </w:p>
    <w:p w14:paraId="76CEE2F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附表1：最终报价表</w:t>
      </w:r>
    </w:p>
    <w:p w14:paraId="2DA41F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在评标过程中作出的符合法律法规和竞争性磋商规定的澄清确认，构成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w:t>
      </w:r>
    </w:p>
    <w:p w14:paraId="11EA105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须知前附表规定不接受联合体投标</w:t>
      </w:r>
      <w:r>
        <w:rPr>
          <w:rFonts w:hint="eastAsia" w:ascii="宋体" w:hAnsi="宋体" w:eastAsia="宋体" w:cs="宋体"/>
          <w:color w:val="auto"/>
          <w:sz w:val="24"/>
          <w:szCs w:val="24"/>
          <w:highlight w:val="none"/>
          <w:lang w:eastAsia="zh-CN"/>
        </w:rPr>
        <w:t>。</w:t>
      </w:r>
    </w:p>
    <w:p w14:paraId="04EDE8D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须知前附表未要求提交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不包括本章第3.1.1（4）目所指的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664EB33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eastAsia="zh-CN"/>
        </w:rPr>
        <w:t>响应报价</w:t>
      </w:r>
    </w:p>
    <w:p w14:paraId="1F5A7A8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格式”的要求在投标函中进行报价并填写费用清单。</w:t>
      </w:r>
    </w:p>
    <w:p w14:paraId="68B29D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的其他要素进行报价。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包括了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为完成本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所需的全部费用。</w:t>
      </w:r>
    </w:p>
    <w:p w14:paraId="163D46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3.2.3本项目的报价方式见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时间前修改投标函中的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总额，应同时修改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“费用清单”中的相应报价。此修改须符合本章第4.3款的有关要求。</w:t>
      </w:r>
    </w:p>
    <w:p w14:paraId="0AC951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4077EA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BD27D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有效期</w:t>
      </w:r>
    </w:p>
    <w:p w14:paraId="798451F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val="en-US" w:eastAsia="zh-CN"/>
        </w:rPr>
        <w:t>磋商有效期</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53E5B3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的，应承担竞争性磋商和法律规定的责任。</w:t>
      </w:r>
    </w:p>
    <w:p w14:paraId="4E84AC5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3.3.3出现特殊情况需要延长投标有效期的，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延长投标有效期。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应予以书面答复，同意延长的，应相应延长其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的有效期，但不得要求或被允许修改其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拒绝延长的，其投标失效，但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及以现金或者支票形式递交的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的银行同期存款利息。</w:t>
      </w:r>
    </w:p>
    <w:p w14:paraId="1E1EEEC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p>
    <w:p w14:paraId="249A68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须知前附表规定的金额、形式和第六章“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格式”规定的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格式递交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的组成部分。境内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以现金或者支票形式提交的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，应当从其基本账户转出或现金并在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中附上基本账户开户证明。联合体投标的，其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可以由牵头人递交，并应符合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p>
    <w:p w14:paraId="36263C7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不按本章第3.4.1项要求提交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将否决其投标</w:t>
      </w:r>
      <w:r>
        <w:rPr>
          <w:rFonts w:hint="eastAsia" w:ascii="宋体" w:hAnsi="宋体" w:eastAsia="宋体" w:cs="宋体"/>
          <w:color w:val="auto"/>
          <w:sz w:val="24"/>
          <w:szCs w:val="24"/>
          <w:highlight w:val="none"/>
        </w:rPr>
        <w:t>。</w:t>
      </w:r>
    </w:p>
    <w:p w14:paraId="59256D3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最迟将在与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人签订合同后5日内，向未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以现金或者支票形式递交的，还应退还银行同期存款利息。</w:t>
      </w:r>
    </w:p>
    <w:p w14:paraId="14C200F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3.4.4有下列情形之一的，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w:t>
      </w:r>
    </w:p>
    <w:p w14:paraId="289257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在投标有效期内撤销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13AD13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人在收到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通知书后，无正当理由不与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订立合同，在签订合同时向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w:t>
      </w:r>
    </w:p>
    <w:p w14:paraId="27662F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p w14:paraId="0CE8F3A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资格审查资料</w:t>
      </w:r>
    </w:p>
    <w:p w14:paraId="3548374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应按下列规定提供资格审查资料，以证明其满足本章第 1.4 款规定的资质、财务、业绩、信誉等要求。</w:t>
      </w:r>
    </w:p>
    <w:p w14:paraId="50C8FC4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基本情况表”应附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营业执照和组织机构代码证的复印件（按照“三证合一”或“五证合一”登记制度进行登记的，可仅提供营业执照复印件）</w:t>
      </w:r>
      <w:r>
        <w:rPr>
          <w:rFonts w:hint="eastAsia" w:ascii="宋体" w:hAnsi="宋体" w:eastAsia="宋体" w:cs="宋体"/>
          <w:color w:val="auto"/>
          <w:sz w:val="24"/>
          <w:szCs w:val="24"/>
          <w:highlight w:val="none"/>
          <w:lang w:val="en-US" w:eastAsia="zh-CN"/>
        </w:rPr>
        <w:t>、资质证书、新疆维吾尔自治区区外监理企业提供有效的进疆承揽业务相关信息录入手续、开户行许可证或基本存款账户信息或基本存款账户信息</w:t>
      </w:r>
      <w:r>
        <w:rPr>
          <w:rFonts w:hint="eastAsia" w:ascii="宋体" w:hAnsi="宋体" w:eastAsia="宋体" w:cs="宋体"/>
          <w:color w:val="auto"/>
          <w:sz w:val="24"/>
          <w:szCs w:val="24"/>
          <w:highlight w:val="none"/>
        </w:rPr>
        <w:t>。</w:t>
      </w:r>
    </w:p>
    <w:p w14:paraId="51F8A1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3.5.2 “近年财务状况表”</w:t>
      </w:r>
      <w:r>
        <w:rPr>
          <w:rFonts w:hint="eastAsia" w:ascii="宋体" w:hAnsi="宋体" w:eastAsia="宋体" w:cs="宋体"/>
          <w:color w:val="auto"/>
          <w:sz w:val="24"/>
          <w:szCs w:val="24"/>
          <w:highlight w:val="none"/>
          <w:lang w:val="en-US" w:eastAsia="zh-CN"/>
        </w:rPr>
        <w:t>详见供应商须知前附表规定。</w:t>
      </w:r>
    </w:p>
    <w:p w14:paraId="6CE7769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3.5.3 “近年完成的类似项目情况表”</w:t>
      </w:r>
      <w:r>
        <w:rPr>
          <w:rFonts w:hint="eastAsia" w:ascii="宋体" w:hAnsi="宋体" w:eastAsia="宋体" w:cs="宋体"/>
          <w:color w:val="auto"/>
          <w:sz w:val="24"/>
          <w:szCs w:val="24"/>
          <w:highlight w:val="none"/>
          <w:lang w:val="en-US" w:eastAsia="zh-CN"/>
        </w:rPr>
        <w:t>应附中标通知书（成交通知书或发包通知书）、监理合同、交工验收证明。</w:t>
      </w:r>
      <w:r>
        <w:rPr>
          <w:rFonts w:hint="eastAsia" w:ascii="宋体" w:hAnsi="宋体" w:eastAsia="宋体" w:cs="宋体"/>
          <w:color w:val="auto"/>
          <w:sz w:val="24"/>
          <w:szCs w:val="24"/>
          <w:highlight w:val="none"/>
        </w:rPr>
        <w:t>具体时间要求见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7D8A44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“近年发生的诉讼及仲裁情况”应说明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败诉的合同的相关情况</w:t>
      </w:r>
      <w:r>
        <w:rPr>
          <w:rFonts w:hint="eastAsia" w:ascii="宋体" w:hAnsi="宋体" w:eastAsia="宋体" w:cs="宋体"/>
          <w:color w:val="auto"/>
          <w:sz w:val="24"/>
          <w:szCs w:val="24"/>
          <w:highlight w:val="none"/>
          <w:lang w:eastAsia="zh-CN"/>
        </w:rPr>
        <w:t>。</w:t>
      </w:r>
    </w:p>
    <w:p w14:paraId="54657D4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须知前附表规定接受联合体投标的，本章第 3.5.1 项至第 </w:t>
      </w: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 xml:space="preserve"> 项规定的表格和资料应包括联合体各方相关情况。</w:t>
      </w:r>
    </w:p>
    <w:p w14:paraId="543C94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备选投标方案</w:t>
      </w:r>
    </w:p>
    <w:p w14:paraId="7E5E4B7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不得递交备选投标方案，否则其投标将被否决。</w:t>
      </w:r>
    </w:p>
    <w:p w14:paraId="5037558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递交备选投标方案的，只有</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人所递交的备选投标方案方可予以考虑。</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人的备选投标方案优于其按照竞争性磋商要求编制的投标方案的，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可以接受该备选投标方案。</w:t>
      </w:r>
    </w:p>
    <w:p w14:paraId="38E577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提供两个或两个以上</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中提供一个报价，但同时提供两个或两个以上方案的，视为提供备选方案。</w:t>
      </w:r>
    </w:p>
    <w:p w14:paraId="49E1CB0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7响应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的编制</w:t>
      </w:r>
    </w:p>
    <w:p w14:paraId="45DE95C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格式”进行编写，如有必要，可以增加附页，作为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的组成部分。其中，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在满足竞争性磋商实质性要求的基础上，可以提出比竞争性磋商要求更有利于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p>
    <w:p w14:paraId="3DF900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应当对竞争性磋商有关</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人要求、招标范围等实质性内容作出响应。</w:t>
      </w:r>
    </w:p>
    <w:p w14:paraId="3FB1718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应采用不褪色的材料书写或打印或复印。</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在要求签字盖章处均应加盖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的法定代表人或其委托代理人签字（不得用签名章、印签章代替），由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的法定代表人签字的，应附法定代表人身份证明，由</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代理人签字的，应附授权委托书，身份证明或授权委托书应符合第六章“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格式”的要求。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应尽量避免涂改、行间插字或删除。如果出现上述情况，修改之处应加盖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的法定代表人或其委托代理人签字确认。</w:t>
      </w:r>
    </w:p>
    <w:p w14:paraId="72F8809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6" w:name="_Hlk50812976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正本一份，</w:t>
      </w:r>
      <w:bookmarkEnd w:id="6"/>
      <w:r>
        <w:rPr>
          <w:rFonts w:hint="eastAsia" w:ascii="宋体" w:hAnsi="宋体" w:eastAsia="宋体" w:cs="宋体"/>
          <w:color w:val="auto"/>
          <w:sz w:val="24"/>
          <w:szCs w:val="24"/>
          <w:highlight w:val="none"/>
        </w:rPr>
        <w:t>副本份数见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正本和副本的封面</w:t>
      </w:r>
      <w:bookmarkStart w:id="7" w:name="_Hlk532635112"/>
      <w:r>
        <w:rPr>
          <w:rFonts w:hint="eastAsia" w:ascii="宋体" w:hAnsi="宋体" w:eastAsia="宋体" w:cs="宋体"/>
          <w:color w:val="auto"/>
          <w:sz w:val="24"/>
          <w:szCs w:val="24"/>
          <w:highlight w:val="none"/>
        </w:rPr>
        <w:t>右上角上应清楚地标记“正本”或“副本”的字样</w:t>
      </w:r>
      <w:bookmarkEnd w:id="7"/>
      <w:r>
        <w:rPr>
          <w:rFonts w:hint="eastAsia" w:ascii="宋体" w:hAnsi="宋体" w:eastAsia="宋体" w:cs="宋体"/>
          <w:color w:val="auto"/>
          <w:sz w:val="24"/>
          <w:szCs w:val="24"/>
          <w:highlight w:val="none"/>
        </w:rPr>
        <w:t>。</w:t>
      </w:r>
    </w:p>
    <w:p w14:paraId="5E70BDF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的正本与副本应分别装订，并编制目录，</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需分册装订的，具体分册装订要求见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780F5E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磋商</w:t>
      </w:r>
    </w:p>
    <w:p w14:paraId="1C8CDA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的密封和标记</w:t>
      </w:r>
    </w:p>
    <w:p w14:paraId="6930D11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供应商应通过电子响应文件制作工具严格按竞争性磋商文件要求制作响应文件，在响应截止时间前完成上传经过数字证书电子签章并加密的响应文件（加密和解密须用同一把数字证书）。供应商在响应截止时间前，可以对其所递交的响应文件进行修改并重新上传，但以响应截止时间前最后一次上传的响应文件为有效响应文件。</w:t>
      </w:r>
    </w:p>
    <w:p w14:paraId="13441A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响应截止时间以政采云平台中心交易平台显示的时间为准，逾期系统将自动关闭，未完成上传的响应文件视为逾期送达，将被拒绝</w:t>
      </w:r>
      <w:r>
        <w:rPr>
          <w:rFonts w:hint="eastAsia" w:ascii="宋体" w:hAnsi="宋体" w:eastAsia="宋体" w:cs="宋体"/>
          <w:color w:val="auto"/>
          <w:sz w:val="24"/>
          <w:szCs w:val="24"/>
          <w:highlight w:val="none"/>
        </w:rPr>
        <w:t>。</w:t>
      </w:r>
    </w:p>
    <w:p w14:paraId="0EACE19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纸质版响应文件和电子版响应文件封口处加盖供应商公章，封皮上注明项目编号、包号、项目名称、供应商名称，并注明“纸质响应文件、电子版响应文件”字样</w:t>
      </w:r>
      <w:r>
        <w:rPr>
          <w:rFonts w:hint="eastAsia" w:ascii="宋体" w:hAnsi="宋体" w:eastAsia="宋体" w:cs="宋体"/>
          <w:color w:val="auto"/>
          <w:sz w:val="24"/>
          <w:szCs w:val="24"/>
          <w:highlight w:val="none"/>
        </w:rPr>
        <w:t>。</w:t>
      </w:r>
    </w:p>
    <w:p w14:paraId="535F52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4.1.3未按本章第4.1.1项要求密封、标记的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1DB8E0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的递交</w:t>
      </w:r>
    </w:p>
    <w:p w14:paraId="27EB56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36C234B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64F1A4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不予退还。</w:t>
      </w:r>
    </w:p>
    <w:p w14:paraId="17D711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28C4DD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4.2.5逾期送达的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C1F66A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的修改与撤回</w:t>
      </w:r>
    </w:p>
    <w:p w14:paraId="45CEA8A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，但应以书面形式通知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4138BC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修改或撤回已递交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的书面通知应按照本章第3.7.3项的要求签字或盖章。</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收到书面通知后，向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31F626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书面撤回通知之日起5日内退还已收取的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0C1C338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4.3.4修改的内容为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的组成部分。修改的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应按照本章第3条、第4条的规定进行编制、密封、标记和递交，并标明“修改”字样。</w:t>
      </w:r>
    </w:p>
    <w:p w14:paraId="2521813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6143F15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5.开标</w:t>
      </w:r>
    </w:p>
    <w:p w14:paraId="024B30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5.1开标时间和地点</w:t>
      </w:r>
    </w:p>
    <w:p w14:paraId="22CCE2F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须知前附表规定的地点开标，并邀请所有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的法定代表人或其委托代理人准时参加。</w:t>
      </w:r>
    </w:p>
    <w:p w14:paraId="3043E38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5.2开标程序</w:t>
      </w:r>
    </w:p>
    <w:p w14:paraId="640E99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5.2.1采购代理机构按照竞争性磋商文件规定的时间、地点主持开标。开标前，采购代理机构将会同监督人员或公证人员进行验标（检查网上招标系统正常与否，检查电子版响应文件，检查供应商报名及保证金交纳情况），确认无误后开标。开标时，向各供应商发出电子加密响应文件【开始解密】通知，各供应商代表应当在接到解密通知后 30 分钟内自行完成“电子加密响应文件”的在线解密，如未按时解密则视为无效投标。</w:t>
      </w:r>
    </w:p>
    <w:p w14:paraId="7E1A11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5.2.2开启《开标记录表》，公布供应商报价，各供应商代表应当在20分钟内 CA 签字确认。</w:t>
      </w:r>
    </w:p>
    <w:p w14:paraId="5CB81EC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5.2.3开启资格证明文件，由评审小组在监督下进行资格审查；评审小组对通过资格审查的供应商进行符合性审查。</w:t>
      </w:r>
    </w:p>
    <w:p w14:paraId="683D82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5.2.4开启在线评标，评审小组进行商务、技术评分并汇总商务技术评分及结果。</w:t>
      </w:r>
    </w:p>
    <w:p w14:paraId="3DC56D1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5.2.5开启报价文件，汇总报价得分。</w:t>
      </w:r>
    </w:p>
    <w:p w14:paraId="1C1016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5.2.6汇总商务、技术评分及报价得分，得出有效投标（响应）供应商评分排名。</w:t>
      </w:r>
    </w:p>
    <w:p w14:paraId="15BE97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5.2.7监督人员或公证员对开标过程进行全程监督及公证。</w:t>
      </w:r>
    </w:p>
    <w:p w14:paraId="46F9A7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5.3开标异议</w:t>
      </w:r>
    </w:p>
    <w:p w14:paraId="0436899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对开标有异议的，应当在开标现场提出，</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当场作出答复，并制作记录。</w:t>
      </w:r>
    </w:p>
    <w:p w14:paraId="7735EE2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w:t>
      </w:r>
    </w:p>
    <w:p w14:paraId="2366E3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6.1</w:t>
      </w:r>
      <w:r>
        <w:rPr>
          <w:rFonts w:hint="eastAsia" w:ascii="宋体" w:hAnsi="宋体" w:eastAsia="宋体" w:cs="宋体"/>
          <w:b/>
          <w:color w:val="auto"/>
          <w:sz w:val="24"/>
          <w:szCs w:val="24"/>
          <w:highlight w:val="none"/>
          <w:lang w:eastAsia="zh-CN"/>
        </w:rPr>
        <w:t>磋商小组</w:t>
      </w:r>
    </w:p>
    <w:p w14:paraId="39539B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由采购人依法组建的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应当具有中级及以上专业技术职称，熟悉</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技术、经济或管理特点，具有评审</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的能力和合同管理经验以及有关技术、经济等方面的专家组成。</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0E3259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成员有下列情形之一的，应当回避：</w:t>
      </w:r>
    </w:p>
    <w:p w14:paraId="705EC63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主要负责人的近亲属；</w:t>
      </w:r>
    </w:p>
    <w:p w14:paraId="73DABF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0BA59B2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有经济利益关系，可能影响对投标公正评审的；</w:t>
      </w:r>
    </w:p>
    <w:p w14:paraId="04AAC60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151806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有其他利害关系。</w:t>
      </w:r>
    </w:p>
    <w:p w14:paraId="0E2FECC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6.1.3评标过程中，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成员有回避事由、擅离职守或者因健康等原因不能继续评标的，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有权更换。被更换的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成员作出的评审结论无效，由更换后的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成员重新进行评审。</w:t>
      </w:r>
    </w:p>
    <w:p w14:paraId="3AC4032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6.2评标原则</w:t>
      </w:r>
    </w:p>
    <w:p w14:paraId="63FC51B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86F79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p>
    <w:p w14:paraId="494121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6.3.1磋商小组按照第三章“评标办法”规定的方法、评审因素、标准和程序对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文件进行评审。第三章“评标办法”没有规定的方法、评审因素和标准，不作为评标依据。</w:t>
      </w:r>
    </w:p>
    <w:p w14:paraId="491C1F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6.3.2磋商：</w:t>
      </w:r>
    </w:p>
    <w:p w14:paraId="676CF9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时，供应商的磋商代表应出示本人身份证原件，并且和磋商响应性文件中提供的法定代表人身份证明中的法定代表人或法定代表人授权书中的被授权人一致，否则其作出的任何意思表示均无效，磋商小组应终止和该供应商的磋商进程。</w:t>
      </w:r>
    </w:p>
    <w:p w14:paraId="57C98D0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小组依据采购人提出的磋商事项分别与合格供应商进行一对一磋商。磋商过程中，采购人可以提出新的磋商事项（包括改变磋商文件中的部分实质性内容），这些新事项的提出应符合磋商文件的规定，且必须要和所有合格供应商就这些新事项进行磋商。</w:t>
      </w:r>
    </w:p>
    <w:p w14:paraId="661FBF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（3）对于供应商提供的优惠条件，采购人应在供应商最大程度满足上述1.1款和3.3.2款中采购人提出的磋商事项的前提下才综合考虑这些优惠条件能带来的好处。不得将优惠条件置于磋商事项之上。</w:t>
      </w:r>
    </w:p>
    <w:p w14:paraId="0FA8381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可以对项目的服务内容、需满足的技术要求和使用功能、合同条件向供应商作进一步的说明，可以要求供应商就磋商响应文件中含糊不清和含义不明确之处作出书面澄清或说明。供应商必须在规定的时间内以书面的形式做出解释和澄清。供应商也可以对磋商文件中不明白事项和合同条件要求采购人作进一步的说明。</w:t>
      </w:r>
    </w:p>
    <w:p w14:paraId="658FB7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（5）供应商可以提供一些建议供采购人考虑。采购人可以在评估其建议能否更好的实现上述1.1款目的后决定是否采纳。</w:t>
      </w:r>
    </w:p>
    <w:p w14:paraId="38959E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（6）供应商可以根据采购人提出的要求和自身的条件（包括给予采购人的优惠和提供的建议）决定是否对磋商响应文件中的技术方案和其他关键性内容作出调整。并就此和磋商小组磋商。</w:t>
      </w:r>
    </w:p>
    <w:p w14:paraId="30B04B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在采购人通知提交最后报价之前，供应商也可以根据磋商情况退出磋商。采购人应当退还退出磋商的供应商的保证金。</w:t>
      </w:r>
    </w:p>
    <w:p w14:paraId="62D80C01">
      <w:pPr>
        <w:keepNext w:val="0"/>
        <w:keepLines w:val="0"/>
        <w:pageBreakBefore w:val="0"/>
        <w:widowControl/>
        <w:numPr>
          <w:ilvl w:val="0"/>
          <w:numId w:val="6"/>
        </w:numPr>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对于供应商提出的磋商事项和磋商响应文件中的某些事项，采购人应考虑这些事项对采购需求和采购成本的影响程度，以决定接受或拒绝或协商修正。</w:t>
      </w:r>
    </w:p>
    <w:p w14:paraId="6BC4CE9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于磋商中双方不能达成一致的事项，采购人应评估该事项不能达成一致可能导致影响合同履行的程度和风险大小的程度，以决定接受或拒绝该供应商。如果接受该供应商，采购人应说明如何处理该事项可能导致的影响。</w:t>
      </w:r>
    </w:p>
    <w:p w14:paraId="1073BF5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6.3.3每轮磋商结束后，磋商小组应当对该轮磋商的情况进行综合评价，以确定下一轮磋商的内容。磋商小组应通知所有合格供应商在规定时间内进行下一轮磋商。</w:t>
      </w:r>
    </w:p>
    <w:p w14:paraId="09393DD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在下一轮磋商中，如果</w:t>
      </w:r>
      <w:bookmarkStart w:id="8" w:name="_Hlk18076358"/>
      <w:r>
        <w:rPr>
          <w:rFonts w:hint="eastAsia" w:ascii="宋体" w:hAnsi="宋体" w:eastAsia="宋体" w:cs="宋体"/>
          <w:color w:val="auto"/>
          <w:sz w:val="24"/>
          <w:szCs w:val="24"/>
          <w:highlight w:val="none"/>
          <w:lang w:val="en-US" w:eastAsia="zh-CN"/>
        </w:rPr>
        <w:t>采购人和某位供应商</w:t>
      </w:r>
      <w:bookmarkEnd w:id="8"/>
      <w:r>
        <w:rPr>
          <w:rFonts w:hint="eastAsia" w:ascii="宋体" w:hAnsi="宋体" w:eastAsia="宋体" w:cs="宋体"/>
          <w:color w:val="auto"/>
          <w:sz w:val="24"/>
          <w:szCs w:val="24"/>
          <w:highlight w:val="none"/>
          <w:lang w:val="en-US" w:eastAsia="zh-CN"/>
        </w:rPr>
        <w:t>在前一轮磋商中的未决事项仍不能解决，且这个未决事项会影响将来合同的执行，采购人可以终止和该供应商的磋商进程。</w:t>
      </w:r>
    </w:p>
    <w:p w14:paraId="74E962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6.3.4磋商结束后，磋商小组应当通知所有合格供应商在规定时间内提交最后报价，提交有效最后报价的供应商不得少于3家。</w:t>
      </w:r>
    </w:p>
    <w:p w14:paraId="5429019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供应商应根据磋商的情况确定最后报价，在磋商小组规定的时间提交。</w:t>
      </w:r>
    </w:p>
    <w:p w14:paraId="6AC26E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最后报价应是供应商完成供应商须知前附表采购内容中说明的全部工作内容的所有费用和合理的利润。</w:t>
      </w:r>
    </w:p>
    <w:p w14:paraId="2706E31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交的最后报价中如果有内容缺失、价格计算错误等缺陷，磋商小组应对要求供应商对这些缺陷进行修正。如果供应商拒绝进行修正，那么应终止和供应商的磋商。上述修正内容不包括最后的价格，最后的价格是否修正由供应商自主决定。</w:t>
      </w:r>
    </w:p>
    <w:p w14:paraId="2841B9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无论什么原因，没有提交最后报价的供应商应被视为撤回或撤销磋商响应文件。</w:t>
      </w:r>
    </w:p>
    <w:p w14:paraId="5E47B9E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7E8D0AD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7.合同授予</w:t>
      </w:r>
    </w:p>
    <w:p w14:paraId="34C1F6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候选人公示</w:t>
      </w:r>
    </w:p>
    <w:p w14:paraId="7D6A474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详见供应商须知</w:t>
      </w:r>
      <w:r>
        <w:rPr>
          <w:rFonts w:hint="eastAsia" w:ascii="宋体" w:hAnsi="宋体" w:eastAsia="宋体" w:cs="宋体"/>
          <w:color w:val="auto"/>
          <w:sz w:val="24"/>
          <w:szCs w:val="24"/>
          <w:highlight w:val="none"/>
        </w:rPr>
        <w:t>。</w:t>
      </w:r>
    </w:p>
    <w:p w14:paraId="249D73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7.2评标结果异议</w:t>
      </w:r>
    </w:p>
    <w:p w14:paraId="1870C50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或者其他利害关系人对评标结果有异议的，应当在</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后三个工作日内提出。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将在收到异议之日起3日内作出答复；作出答复前，将暂停招标投标活动。</w:t>
      </w:r>
    </w:p>
    <w:p w14:paraId="62D8910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候选人履约能力审查</w:t>
      </w:r>
    </w:p>
    <w:p w14:paraId="77A6D4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候选人的经营、财务状况发生较大变化或存在违法行为，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认为可能影响其履约能力的，将在发出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通知书前提请原</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按照竞争性磋商规定的标准和方法进行审查确认。</w:t>
      </w:r>
    </w:p>
    <w:p w14:paraId="1EC24F5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7.4定标</w:t>
      </w:r>
    </w:p>
    <w:p w14:paraId="0D2DE6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授权的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0F35BEA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w:t>
      </w:r>
    </w:p>
    <w:p w14:paraId="79663C2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在本章第3.3款规定的投标有效期内，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通知书，同时将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CDA561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7.6技术成果经济补偿</w:t>
      </w:r>
    </w:p>
    <w:p w14:paraId="1746610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对符合竞争性磋商规定的未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人的技术成果进行补偿的，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须知前附表规定的标准给予经济补偿，未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中声明放弃技术成果经济补偿费的除外。</w:t>
      </w:r>
    </w:p>
    <w:p w14:paraId="1F9D25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通知书发出后30日内向未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人支付技术成果经济补偿费。</w:t>
      </w:r>
    </w:p>
    <w:p w14:paraId="14E3C2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7.7履约保证金</w:t>
      </w:r>
    </w:p>
    <w:p w14:paraId="31693D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7.7.1在签订合同前，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须知前附表规定的形式、金额和竞争性磋商第四章“合同条款及格式”规定的或者事先经过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书面认可的履约保证金格式向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提交履约保证金。除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须知前附表另有规定外，履约保证金为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的，其履约保证金以联合体各方或者联合体中牵头人的名义提交。</w:t>
      </w:r>
    </w:p>
    <w:p w14:paraId="4385B80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人不能按本章第7.7.1项要求提交履约保证金的，视为放弃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C8277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7.8签订合同</w:t>
      </w:r>
    </w:p>
    <w:p w14:paraId="2653CE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日内，根据竞争性磋商和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订立书面合同。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人无正当理由拒签合同，在签订合同时向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提出附加条件，或者不按照竞争性磋商要求提交履约保证金的，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15190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无正当理由拒签合同，或者在签订合同时向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人提出附加条件的，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人造成损失的，还应当赔偿损失。</w:t>
      </w:r>
    </w:p>
    <w:p w14:paraId="74F753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的，联合体各方应当共同与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E20B4CD">
      <w:pPr>
        <w:pStyle w:val="2"/>
        <w:rPr>
          <w:rFonts w:hint="eastAsia" w:ascii="宋体" w:hAnsi="宋体" w:eastAsia="宋体" w:cs="宋体"/>
          <w:color w:val="auto"/>
          <w:highlight w:val="none"/>
        </w:rPr>
      </w:pPr>
    </w:p>
    <w:p w14:paraId="7CB524A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8.纪律和监督</w:t>
      </w:r>
    </w:p>
    <w:p w14:paraId="3D8CA07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8.1对</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的纪律要求</w:t>
      </w:r>
    </w:p>
    <w:p w14:paraId="0B3067D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不得泄露招标投标活动中应当保密的情况和资料，不得与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0908B8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的纪律要求</w:t>
      </w:r>
    </w:p>
    <w:p w14:paraId="45127D6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不得相互串通投标或者与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，不得以他人名义投标或者以其他方式弄虚作假骗取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不得以任何方式干扰、影响评标工作。</w:t>
      </w:r>
    </w:p>
    <w:p w14:paraId="2F57C6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8.3对</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成员的纪律要求</w:t>
      </w:r>
    </w:p>
    <w:p w14:paraId="078BFDD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成员应当客观、公正地履行职责，遵守职业道德，不得擅离职守，影响评标程序正常进行，不得使用第三章“评标办法”没有规定的评审因素和标准进行评标。</w:t>
      </w:r>
    </w:p>
    <w:p w14:paraId="00E2A3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8.4对与评标活动有关的工作人员的纪律要求</w:t>
      </w:r>
    </w:p>
    <w:p w14:paraId="6102D2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候选人的推荐情况以及评标有关的其他情况。在评标活动中，与评标活动有关的工作人员不得擅离职守，影响评标程序正常进行。</w:t>
      </w:r>
    </w:p>
    <w:p w14:paraId="4A6557A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8.5投诉</w:t>
      </w:r>
    </w:p>
    <w:p w14:paraId="7A8B305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或者其他利害关系人认为招标投标活动不符合法律、行政法规规定的，可以自知道或者应当知道之日起10日内向有关行政监督部门投诉。投诉应当有明确的请求和必要的证明材料。</w:t>
      </w:r>
    </w:p>
    <w:p w14:paraId="0BB51D8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或者其他利害关系人对竞争性磋商、开标和评标结果提出投诉的，应当按照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须知第2.4款、第5.3款和第7.2款的规定先向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提出异议。异议答复期间不计算在第8.5.1项规定的期限内。</w:t>
      </w:r>
    </w:p>
    <w:p w14:paraId="2DAEEB0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9.是否采用电子招标投标</w:t>
      </w:r>
    </w:p>
    <w:p w14:paraId="0B7325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采用电子招标投标方式。</w:t>
      </w:r>
    </w:p>
    <w:p w14:paraId="7EE1D20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bookmarkStart w:id="9" w:name="_Hlk507195825"/>
      <w:r>
        <w:rPr>
          <w:rFonts w:hint="eastAsia" w:ascii="宋体" w:hAnsi="宋体" w:eastAsia="宋体" w:cs="宋体"/>
          <w:b/>
          <w:color w:val="auto"/>
          <w:sz w:val="24"/>
          <w:szCs w:val="24"/>
          <w:highlight w:val="none"/>
        </w:rPr>
        <w:t>需要补充的其他内容需要补充的其他内容</w:t>
      </w:r>
      <w:bookmarkEnd w:id="9"/>
    </w:p>
    <w:p w14:paraId="7FC0577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bookmarkStart w:id="10" w:name="_Hlk507195973"/>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10"/>
    </w:p>
    <w:p w14:paraId="3156CD4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296C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6D1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3D3F012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358C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78E0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78D64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8AB7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E396BA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7A7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B3383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2D319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3532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2FD3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55F6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D9366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15AF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498F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E22F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7FF3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DB09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D644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第三章评标办法（</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b/>
          <w:color w:val="auto"/>
          <w:sz w:val="24"/>
          <w:szCs w:val="24"/>
          <w:highlight w:val="none"/>
        </w:rPr>
        <w:t>）</w:t>
      </w:r>
    </w:p>
    <w:p w14:paraId="3C42E9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92EBD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A9025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7DC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D00E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5280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2D85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D8B62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CE5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CBFFE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916D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F0B46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654914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2B85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0D35FD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341C3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ED5A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E2EEC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74F58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2628E54">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br w:type="page"/>
      </w:r>
      <w:bookmarkStart w:id="11" w:name="_Hlk508132005"/>
      <w:r>
        <w:rPr>
          <w:rFonts w:hint="eastAsia" w:ascii="宋体" w:hAnsi="宋体" w:eastAsia="宋体" w:cs="宋体"/>
          <w:b/>
          <w:bCs w:val="0"/>
          <w:color w:val="auto"/>
          <w:sz w:val="24"/>
          <w:szCs w:val="24"/>
          <w:highlight w:val="none"/>
        </w:rPr>
        <w:t>一、总则</w:t>
      </w:r>
    </w:p>
    <w:p w14:paraId="1FB93CD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磋商小组</w:t>
      </w:r>
    </w:p>
    <w:p w14:paraId="685A8DF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1.1评标由依法组成的</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负责。</w:t>
      </w:r>
    </w:p>
    <w:p w14:paraId="08C97271">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2.评标方法</w:t>
      </w:r>
    </w:p>
    <w:p w14:paraId="33C8FE9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综合评分法</w:t>
      </w:r>
      <w:r>
        <w:rPr>
          <w:rFonts w:hint="eastAsia" w:ascii="宋体" w:hAnsi="宋体" w:eastAsia="宋体" w:cs="宋体"/>
          <w:b w:val="0"/>
          <w:bCs/>
          <w:color w:val="auto"/>
          <w:sz w:val="24"/>
          <w:szCs w:val="24"/>
          <w:highlight w:val="none"/>
        </w:rPr>
        <w:t>，即</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能够最大限度的满足</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规定的各项综合评价标准且经评审得分最高的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为</w:t>
      </w:r>
      <w:r>
        <w:rPr>
          <w:rFonts w:hint="eastAsia" w:ascii="宋体" w:hAnsi="宋体" w:eastAsia="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rPr>
        <w:t>的评标方法。</w:t>
      </w:r>
    </w:p>
    <w:p w14:paraId="38D7A4F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二、评标程序</w:t>
      </w:r>
    </w:p>
    <w:p w14:paraId="57DE37B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的初步评审</w:t>
      </w:r>
    </w:p>
    <w:p w14:paraId="65473BF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3.1初步评审分为资格性检查和符合性检查。</w:t>
      </w:r>
    </w:p>
    <w:p w14:paraId="453DE9A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3.1.1资格性检查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由采购人进行资格审查，</w:t>
      </w:r>
      <w:r>
        <w:rPr>
          <w:rFonts w:hint="eastAsia" w:ascii="宋体" w:hAnsi="宋体" w:eastAsia="宋体" w:cs="宋体"/>
          <w:b w:val="0"/>
          <w:bCs/>
          <w:color w:val="auto"/>
          <w:sz w:val="24"/>
          <w:szCs w:val="24"/>
          <w:highlight w:val="none"/>
        </w:rPr>
        <w:t>根据法律法规和</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的规定，对</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中的资格证明、</w:t>
      </w:r>
      <w:r>
        <w:rPr>
          <w:rFonts w:hint="eastAsia" w:ascii="宋体" w:hAnsi="宋体" w:eastAsia="宋体" w:cs="宋体"/>
          <w:b w:val="0"/>
          <w:bCs/>
          <w:color w:val="auto"/>
          <w:sz w:val="24"/>
          <w:szCs w:val="24"/>
          <w:highlight w:val="none"/>
          <w:lang w:eastAsia="zh-CN"/>
        </w:rPr>
        <w:t>磋商保证金</w:t>
      </w:r>
      <w:r>
        <w:rPr>
          <w:rFonts w:hint="eastAsia" w:ascii="宋体" w:hAnsi="宋体" w:eastAsia="宋体" w:cs="宋体"/>
          <w:b w:val="0"/>
          <w:bCs/>
          <w:color w:val="auto"/>
          <w:sz w:val="24"/>
          <w:szCs w:val="24"/>
          <w:highlight w:val="none"/>
        </w:rPr>
        <w:t>等进行审查，以确定</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是否具备投标资格。</w:t>
      </w:r>
    </w:p>
    <w:p w14:paraId="68182159">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3.1.2符合性检查。依据</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的规定，从</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的有效性、完整性和对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的响应程度进行审查，以确定是否对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的实质性要求作出响应。</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决定</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的响应性只根据</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真实无误的内容，而不依据外部的证据，但</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有不真实、不正确的内容时除外。</w:t>
      </w:r>
    </w:p>
    <w:p w14:paraId="3372E72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不得通过修正或撤销不合要求的偏离从而使其投标成为实质上响应的投标。</w:t>
      </w:r>
    </w:p>
    <w:p w14:paraId="02ADDED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2C25A5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9782AF1">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评标办法前附表-初步评审标准</w:t>
      </w:r>
    </w:p>
    <w:p w14:paraId="41319DF4">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8"/>
        <w:gridCol w:w="5232"/>
      </w:tblGrid>
      <w:tr w14:paraId="6512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82" w:type="dxa"/>
            <w:gridSpan w:val="2"/>
            <w:noWrap w:val="0"/>
            <w:vAlign w:val="center"/>
          </w:tcPr>
          <w:p w14:paraId="597222F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232" w:type="dxa"/>
            <w:noWrap w:val="0"/>
            <w:vAlign w:val="center"/>
          </w:tcPr>
          <w:p w14:paraId="7465259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21B1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535BD5C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w:t>
            </w:r>
          </w:p>
          <w:p w14:paraId="279B24E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w:t>
            </w:r>
          </w:p>
          <w:p w14:paraId="6BF18F3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2DD7234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12BB440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5E4F325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022E4C6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采购政策</w:t>
            </w:r>
          </w:p>
        </w:tc>
        <w:tc>
          <w:tcPr>
            <w:tcW w:w="5232" w:type="dxa"/>
            <w:noWrap w:val="0"/>
            <w:vAlign w:val="center"/>
          </w:tcPr>
          <w:p w14:paraId="1083CAE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供应商应为中小企业。请根据要求单独上传《中小企业声明函》。格式以采购文件要求为准。</w:t>
            </w:r>
          </w:p>
        </w:tc>
      </w:tr>
      <w:tr w14:paraId="2E77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34" w:type="dxa"/>
            <w:vMerge w:val="continue"/>
            <w:noWrap w:val="0"/>
            <w:vAlign w:val="center"/>
          </w:tcPr>
          <w:p w14:paraId="02CF6B8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10B733F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232" w:type="dxa"/>
            <w:noWrap w:val="0"/>
            <w:vAlign w:val="center"/>
          </w:tcPr>
          <w:p w14:paraId="3F22993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供应商在中华人民共和国境内注册，具有独立法人资格，具备有效的营业执照或“三证合一”的营业执照；</w:t>
            </w:r>
          </w:p>
        </w:tc>
      </w:tr>
      <w:tr w14:paraId="144E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4" w:type="dxa"/>
            <w:vMerge w:val="continue"/>
            <w:noWrap w:val="0"/>
            <w:vAlign w:val="center"/>
          </w:tcPr>
          <w:p w14:paraId="1142AE6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065FE6D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资质证书</w:t>
            </w:r>
          </w:p>
        </w:tc>
        <w:tc>
          <w:tcPr>
            <w:tcW w:w="5232" w:type="dxa"/>
            <w:noWrap w:val="0"/>
            <w:vAlign w:val="center"/>
          </w:tcPr>
          <w:p w14:paraId="44142B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供应商须具备有效的工程监理综合资质或水利工程施工监理乙级及以上资质证书，近5年有类似工程业绩，其人员、设备、资金等方面具有相应的监理能力（需提供承诺书）；</w:t>
            </w:r>
          </w:p>
        </w:tc>
      </w:tr>
      <w:tr w14:paraId="7834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34" w:type="dxa"/>
            <w:vMerge w:val="continue"/>
            <w:noWrap w:val="0"/>
            <w:vAlign w:val="center"/>
          </w:tcPr>
          <w:p w14:paraId="5833258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63E092A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总监理工程师</w:t>
            </w:r>
          </w:p>
        </w:tc>
        <w:tc>
          <w:tcPr>
            <w:tcW w:w="5232" w:type="dxa"/>
            <w:noWrap w:val="0"/>
            <w:vAlign w:val="center"/>
          </w:tcPr>
          <w:p w14:paraId="41AFBB8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拟派总监理工程师具有全国水利工程建设监理工程师资格证、水利专业中级及以上技术职称，且在本单位注册及近6个月（2025年1月-2025年6月）个人社保证明材料；</w:t>
            </w:r>
          </w:p>
        </w:tc>
      </w:tr>
      <w:tr w14:paraId="2BE9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4" w:type="dxa"/>
            <w:vMerge w:val="continue"/>
            <w:noWrap w:val="0"/>
            <w:vAlign w:val="center"/>
          </w:tcPr>
          <w:p w14:paraId="0392CBA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75DEC3F6">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基本资质</w:t>
            </w:r>
          </w:p>
        </w:tc>
        <w:tc>
          <w:tcPr>
            <w:tcW w:w="5232" w:type="dxa"/>
            <w:noWrap w:val="0"/>
            <w:vAlign w:val="center"/>
          </w:tcPr>
          <w:p w14:paraId="5676A60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参加政府采购活动前三年内，在经营活动中没有重大违法记录（按磋商文件提供书面说明）</w:t>
            </w:r>
          </w:p>
        </w:tc>
      </w:tr>
      <w:tr w14:paraId="196E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4" w:type="dxa"/>
            <w:vMerge w:val="continue"/>
            <w:noWrap w:val="0"/>
            <w:vAlign w:val="center"/>
          </w:tcPr>
          <w:p w14:paraId="0FDB956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4E4BD2D3">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p>
        </w:tc>
        <w:tc>
          <w:tcPr>
            <w:tcW w:w="5232" w:type="dxa"/>
            <w:noWrap w:val="0"/>
            <w:vAlign w:val="center"/>
          </w:tcPr>
          <w:p w14:paraId="0251047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凡拟参加本次招标项目的供应商，在“信用中国”（www.creditchina.gov.cn）和中国政府采购网（www.ccgp.gov.cn）网站上未被列入失信被执行人、重大税收违法失信主体名单以及政府采购严重违法失信行为记录名单（尚在处罚期内的），不得参加本次招标活动（提供投标有效期内的网页截图）；</w:t>
            </w:r>
          </w:p>
        </w:tc>
      </w:tr>
      <w:tr w14:paraId="7787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noWrap w:val="0"/>
            <w:vAlign w:val="center"/>
          </w:tcPr>
          <w:p w14:paraId="0BB985C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1DC1B17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p>
        </w:tc>
        <w:tc>
          <w:tcPr>
            <w:tcW w:w="5232" w:type="dxa"/>
            <w:noWrap w:val="0"/>
            <w:vAlign w:val="center"/>
          </w:tcPr>
          <w:p w14:paraId="0B0CC51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说明：1）与招标人存在利害关系可能影响招标公正性的法人、其他组织或者个人，不得参加投标。2）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违反前两款规定的，相关投标均无效。（提供承诺书，格式自拟）</w:t>
            </w:r>
          </w:p>
        </w:tc>
      </w:tr>
      <w:tr w14:paraId="459D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7AF8A2C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w:t>
            </w:r>
          </w:p>
          <w:p w14:paraId="6A87735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合</w:t>
            </w:r>
          </w:p>
          <w:p w14:paraId="500B7C9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w:t>
            </w:r>
          </w:p>
          <w:p w14:paraId="1C120D1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107757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1712AAF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255EC7D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066D0A4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5232" w:type="dxa"/>
            <w:noWrap w:val="0"/>
            <w:vAlign w:val="center"/>
          </w:tcPr>
          <w:p w14:paraId="06E273F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有下列情形之一的其投标无效：</w:t>
            </w:r>
          </w:p>
          <w:p w14:paraId="3287432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出现不是唯一的有选择性</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w:t>
            </w:r>
          </w:p>
          <w:p w14:paraId="2FB2210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高于本项目采购预算或者最高限价的；</w:t>
            </w:r>
          </w:p>
          <w:p w14:paraId="05A658E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1.3报价明显低于其他通过符合性审查供应商的报价有可能影响项目质量或者不能诚信履约的；</w:t>
            </w:r>
          </w:p>
          <w:p w14:paraId="0A387EC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1.4供应商对根据修正原则修正后的报价不确认的</w:t>
            </w:r>
          </w:p>
        </w:tc>
      </w:tr>
      <w:tr w14:paraId="6EA7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6027772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2A9DF8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232" w:type="dxa"/>
            <w:noWrap w:val="0"/>
            <w:vAlign w:val="center"/>
          </w:tcPr>
          <w:p w14:paraId="500C24A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须知第1.3.1项规定</w:t>
            </w:r>
          </w:p>
        </w:tc>
      </w:tr>
      <w:tr w14:paraId="0A0D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01949E0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2EEF750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5232" w:type="dxa"/>
            <w:noWrap w:val="0"/>
            <w:vAlign w:val="center"/>
          </w:tcPr>
          <w:p w14:paraId="78498FC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须知第1.3.2项规定</w:t>
            </w:r>
          </w:p>
        </w:tc>
      </w:tr>
      <w:tr w14:paraId="072C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noWrap w:val="0"/>
            <w:vAlign w:val="center"/>
          </w:tcPr>
          <w:p w14:paraId="0848875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60B7D4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232" w:type="dxa"/>
            <w:noWrap w:val="0"/>
            <w:vAlign w:val="center"/>
          </w:tcPr>
          <w:p w14:paraId="36C5264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须知第1.3.3项规定</w:t>
            </w:r>
          </w:p>
        </w:tc>
      </w:tr>
      <w:tr w14:paraId="153D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4B8F73E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608F9F3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5232" w:type="dxa"/>
            <w:noWrap w:val="0"/>
            <w:vAlign w:val="center"/>
          </w:tcPr>
          <w:p w14:paraId="469348A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须知第3.3.1项规定</w:t>
            </w:r>
          </w:p>
        </w:tc>
      </w:tr>
      <w:tr w14:paraId="14A7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1F564D6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3DD3810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5232" w:type="dxa"/>
            <w:noWrap w:val="0"/>
            <w:vAlign w:val="center"/>
          </w:tcPr>
          <w:p w14:paraId="271A44D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第3.4.1项规定</w:t>
            </w:r>
          </w:p>
        </w:tc>
      </w:tr>
      <w:tr w14:paraId="022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539F02B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580647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5232" w:type="dxa"/>
            <w:noWrap w:val="0"/>
            <w:vAlign w:val="center"/>
          </w:tcPr>
          <w:p w14:paraId="74DFDBB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第3.7.3款的规定</w:t>
            </w:r>
          </w:p>
        </w:tc>
      </w:tr>
      <w:tr w14:paraId="358E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598C0F2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5F63F5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tc>
        <w:tc>
          <w:tcPr>
            <w:tcW w:w="5232" w:type="dxa"/>
            <w:noWrap w:val="0"/>
            <w:vAlign w:val="center"/>
          </w:tcPr>
          <w:p w14:paraId="4E12C61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w:t>
            </w:r>
          </w:p>
        </w:tc>
      </w:tr>
      <w:tr w14:paraId="147B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25B31D4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58F52A8B">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其他实质性要求</w:t>
            </w:r>
          </w:p>
        </w:tc>
        <w:tc>
          <w:tcPr>
            <w:tcW w:w="5232" w:type="dxa"/>
            <w:noWrap w:val="0"/>
            <w:vAlign w:val="center"/>
          </w:tcPr>
          <w:p w14:paraId="33287594">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响应竞争性磋商规定的其他实质性要求</w:t>
            </w:r>
          </w:p>
        </w:tc>
      </w:tr>
    </w:tbl>
    <w:p w14:paraId="5DF1DF2D">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51354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对审查通过的，在对应栏打“√”</w:t>
      </w:r>
      <w:r>
        <w:rPr>
          <w:rFonts w:hint="eastAsia" w:ascii="宋体" w:hAnsi="宋体" w:eastAsia="宋体" w:cs="宋体"/>
          <w:b/>
          <w:color w:val="auto"/>
          <w:sz w:val="24"/>
          <w:szCs w:val="24"/>
          <w:highlight w:val="none"/>
          <w:lang w:val="en-US" w:eastAsia="zh-CN"/>
        </w:rPr>
        <w:t>或写“通过”</w:t>
      </w:r>
      <w:r>
        <w:rPr>
          <w:rFonts w:hint="eastAsia" w:ascii="宋体" w:hAnsi="宋体" w:eastAsia="宋体" w:cs="宋体"/>
          <w:b/>
          <w:color w:val="auto"/>
          <w:sz w:val="24"/>
          <w:szCs w:val="24"/>
          <w:highlight w:val="none"/>
        </w:rPr>
        <w:t>，未审查通过的，在对应栏打“×”</w:t>
      </w:r>
      <w:r>
        <w:rPr>
          <w:rFonts w:hint="eastAsia" w:ascii="宋体" w:hAnsi="宋体" w:eastAsia="宋体" w:cs="宋体"/>
          <w:b/>
          <w:color w:val="auto"/>
          <w:sz w:val="24"/>
          <w:szCs w:val="24"/>
          <w:highlight w:val="none"/>
          <w:lang w:val="en-US" w:eastAsia="zh-CN"/>
        </w:rPr>
        <w:t>或写“不通过”若专家意见不一致时，则按少数服从多数的原则，由专家投票决定该供应商是否通过审查，进入下一阶段评审。</w:t>
      </w:r>
    </w:p>
    <w:p w14:paraId="0B02F6B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3.2有下列情形之一时，磋商小组应予废标，并将理由通知所有供应商：</w:t>
      </w:r>
    </w:p>
    <w:p w14:paraId="578F3BD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（1）符合专业条件的供应商或者对竞争性磋商文件作实质性响应的供应商不足三家的；</w:t>
      </w:r>
    </w:p>
    <w:p w14:paraId="7EE6493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（2）出现影响招标公正的违法、违规行为的；</w:t>
      </w:r>
    </w:p>
    <w:p w14:paraId="1A88366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（3）供应商的报价均超过了采购项目最高限价；</w:t>
      </w:r>
    </w:p>
    <w:p w14:paraId="7E77904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（4）因重大变故，采购任务取消的。</w:t>
      </w:r>
    </w:p>
    <w:p w14:paraId="4F9EF84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4.磋商、响应文件有关事项的澄清、说明或者更正和最后报价</w:t>
      </w:r>
    </w:p>
    <w:p w14:paraId="470DEE6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对响应文件中含义不明确、同类问题表述不一致或者有明显文字和计算错误的内容，磋商小组将以书面形式通知供应商作出必要的澄清、说明，但不得超出响应文件的范围或对响应文件做实质性的修改（计算错误修正除外）。磋商小组不接受供应商主动提出的澄清、说明。</w:t>
      </w:r>
    </w:p>
    <w:p w14:paraId="576D339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4.2供应商不得对下列内容进行澄清或补充：</w:t>
      </w:r>
    </w:p>
    <w:p w14:paraId="755DF2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（1）开标时，未宣读的响应报价、价格折扣等实质性内容。</w:t>
      </w:r>
    </w:p>
    <w:p w14:paraId="21EF68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（2）不满足磋商文件的实质性要求的响应文件内容，</w:t>
      </w:r>
    </w:p>
    <w:p w14:paraId="3CC6F71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5372F29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4.4供应商的澄清、说明或者补正应该采用书面形式，由法定代表人或其授权的代理人签字，并按磋商小组的通知要求递交。</w:t>
      </w:r>
    </w:p>
    <w:p w14:paraId="369CEB7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4.5有效的书面澄清材料，是响应文件的补充材料，成为响应文件的组成部分。</w:t>
      </w:r>
    </w:p>
    <w:p w14:paraId="1F89A9D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评标办法前附表-详细评审（一）</w:t>
      </w:r>
      <w:bookmarkEnd w:id="11"/>
    </w:p>
    <w:p w14:paraId="3FD1BFE6">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25"/>
        <w:gridCol w:w="1447"/>
        <w:gridCol w:w="1720"/>
        <w:gridCol w:w="6251"/>
      </w:tblGrid>
      <w:tr w14:paraId="59DF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96" w:hRule="atLeast"/>
        </w:trPr>
        <w:tc>
          <w:tcPr>
            <w:tcW w:w="2172" w:type="dxa"/>
            <w:gridSpan w:val="2"/>
            <w:noWrap w:val="0"/>
            <w:vAlign w:val="center"/>
          </w:tcPr>
          <w:p w14:paraId="676D6743">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bookmarkStart w:id="12" w:name="_Toc261618207"/>
            <w:r>
              <w:rPr>
                <w:rFonts w:hint="eastAsia" w:ascii="宋体" w:hAnsi="宋体" w:eastAsia="宋体" w:cs="宋体"/>
                <w:b/>
                <w:color w:val="auto"/>
                <w:sz w:val="21"/>
                <w:szCs w:val="21"/>
                <w:highlight w:val="none"/>
              </w:rPr>
              <w:t>评分因素</w:t>
            </w:r>
          </w:p>
        </w:tc>
        <w:tc>
          <w:tcPr>
            <w:tcW w:w="1720" w:type="dxa"/>
            <w:noWrap w:val="0"/>
            <w:vAlign w:val="center"/>
          </w:tcPr>
          <w:p w14:paraId="2F457BB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评分点</w:t>
            </w:r>
          </w:p>
        </w:tc>
        <w:tc>
          <w:tcPr>
            <w:tcW w:w="6251" w:type="dxa"/>
            <w:noWrap w:val="0"/>
            <w:vAlign w:val="center"/>
          </w:tcPr>
          <w:p w14:paraId="6849202F">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7E57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71" w:hRule="atLeast"/>
        </w:trPr>
        <w:tc>
          <w:tcPr>
            <w:tcW w:w="725" w:type="dxa"/>
            <w:vMerge w:val="restart"/>
            <w:noWrap w:val="0"/>
            <w:vAlign w:val="center"/>
          </w:tcPr>
          <w:p w14:paraId="796F2FA9">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详细评审</w:t>
            </w:r>
          </w:p>
        </w:tc>
        <w:tc>
          <w:tcPr>
            <w:tcW w:w="1447" w:type="dxa"/>
            <w:noWrap w:val="0"/>
            <w:vAlign w:val="center"/>
          </w:tcPr>
          <w:p w14:paraId="3193F3D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报价部分</w:t>
            </w:r>
          </w:p>
          <w:p w14:paraId="401DAF2D">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（10分）</w:t>
            </w:r>
          </w:p>
        </w:tc>
        <w:tc>
          <w:tcPr>
            <w:tcW w:w="1720" w:type="dxa"/>
            <w:noWrap w:val="0"/>
            <w:vAlign w:val="center"/>
          </w:tcPr>
          <w:p w14:paraId="26DC68A2">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磋商报价</w:t>
            </w:r>
          </w:p>
          <w:p w14:paraId="1F09CB8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（10分）</w:t>
            </w:r>
          </w:p>
        </w:tc>
        <w:tc>
          <w:tcPr>
            <w:tcW w:w="6251" w:type="dxa"/>
            <w:noWrap w:val="0"/>
            <w:vAlign w:val="center"/>
          </w:tcPr>
          <w:p w14:paraId="0E70A5D7">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1、评标基准价：满足磋商文件要求且最后报价最低的供应商的价格为磋商基准价，其价格分为满分。</w:t>
            </w:r>
          </w:p>
          <w:p w14:paraId="40498A39">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2、报价得分=(评标基准价／投标报价)×10×100%</w:t>
            </w:r>
          </w:p>
          <w:p w14:paraId="691FD1F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结果保留两位小数。</w:t>
            </w:r>
          </w:p>
        </w:tc>
      </w:tr>
      <w:tr w14:paraId="21B1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00" w:hRule="atLeast"/>
        </w:trPr>
        <w:tc>
          <w:tcPr>
            <w:tcW w:w="725" w:type="dxa"/>
            <w:vMerge w:val="continue"/>
            <w:noWrap w:val="0"/>
            <w:vAlign w:val="center"/>
          </w:tcPr>
          <w:p w14:paraId="28E874B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restart"/>
            <w:noWrap w:val="0"/>
            <w:vAlign w:val="center"/>
          </w:tcPr>
          <w:p w14:paraId="5796DD8C">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商务部分</w:t>
            </w:r>
          </w:p>
          <w:p w14:paraId="3371DD56">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（40分）</w:t>
            </w:r>
          </w:p>
        </w:tc>
        <w:tc>
          <w:tcPr>
            <w:tcW w:w="1720" w:type="dxa"/>
            <w:noWrap w:val="0"/>
            <w:vAlign w:val="center"/>
          </w:tcPr>
          <w:p w14:paraId="60B1BB53">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企业业绩</w:t>
            </w:r>
          </w:p>
          <w:p w14:paraId="60771540">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（16分）</w:t>
            </w:r>
          </w:p>
        </w:tc>
        <w:tc>
          <w:tcPr>
            <w:tcW w:w="6251" w:type="dxa"/>
            <w:noWrap w:val="0"/>
            <w:vAlign w:val="center"/>
          </w:tcPr>
          <w:p w14:paraId="48563AFF">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近年企业承担过类似工程，每提供一项得4分（资格要求提供的类似工程除外），最多得16分。</w:t>
            </w:r>
            <w:r>
              <w:rPr>
                <w:rFonts w:hint="eastAsia" w:ascii="宋体" w:hAnsi="宋体" w:eastAsia="宋体" w:cs="宋体"/>
                <w:color w:val="auto"/>
                <w:sz w:val="24"/>
                <w:szCs w:val="24"/>
                <w:highlight w:val="none"/>
                <w:lang w:val="en-US" w:eastAsia="zh-CN"/>
              </w:rPr>
              <w:t>（提供中标通知书、成交通知书或发包通知书、监理合同、交工验收证明</w:t>
            </w:r>
            <w:r>
              <w:rPr>
                <w:rFonts w:hint="eastAsia" w:ascii="宋体" w:hAnsi="宋体" w:eastAsia="宋体" w:cs="宋体"/>
                <w:b w:val="0"/>
                <w:bCs/>
                <w:color w:val="auto"/>
                <w:kern w:val="2"/>
                <w:sz w:val="24"/>
                <w:szCs w:val="24"/>
                <w:highlight w:val="none"/>
                <w:lang w:val="en-US" w:eastAsia="zh-CN" w:bidi="ar-SA"/>
              </w:rPr>
              <w:t>）</w:t>
            </w:r>
          </w:p>
        </w:tc>
      </w:tr>
      <w:tr w14:paraId="2AB6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5FB6D92B">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D5C3D01">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3F845915">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总监理工程师业绩（9分）</w:t>
            </w:r>
          </w:p>
        </w:tc>
        <w:tc>
          <w:tcPr>
            <w:tcW w:w="6251" w:type="dxa"/>
            <w:noWrap w:val="0"/>
            <w:vAlign w:val="center"/>
          </w:tcPr>
          <w:p w14:paraId="4A4287BE">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近年总监理工程师承担过类似或相近工程项目的，每提供一项得3分，最多得9分。（需提供中标通知书或合同）</w:t>
            </w:r>
          </w:p>
        </w:tc>
      </w:tr>
      <w:tr w14:paraId="18F9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12A2D312">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7B67CF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28009A02">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项目监理机构人员（13分）</w:t>
            </w:r>
          </w:p>
        </w:tc>
        <w:tc>
          <w:tcPr>
            <w:tcW w:w="6251" w:type="dxa"/>
            <w:noWrap w:val="0"/>
            <w:vAlign w:val="center"/>
          </w:tcPr>
          <w:p w14:paraId="6DD770C1">
            <w:pPr>
              <w:pStyle w:val="33"/>
              <w:pageBreakBefore w:val="0"/>
              <w:numPr>
                <w:ilvl w:val="0"/>
                <w:numId w:val="0"/>
              </w:numPr>
              <w:kinsoku/>
              <w:overflowPunct/>
              <w:topLinePunct w:val="0"/>
              <w:bidi w:val="0"/>
              <w:spacing w:beforeAutospacing="0" w:afterAutospacing="0" w:line="240" w:lineRule="auto"/>
              <w:ind w:right="0" w:right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符合项目需求的监理机构人员配置安排合理且证件齐全，评委对比酌情打分。人员配备安排合理的得8-13分，人员配备安排较合理的得1-7分，人员配备安排不合理的得0分。</w:t>
            </w:r>
          </w:p>
          <w:p w14:paraId="11D63414">
            <w:pPr>
              <w:pStyle w:val="33"/>
              <w:pageBreakBefore w:val="0"/>
              <w:numPr>
                <w:ilvl w:val="0"/>
                <w:numId w:val="0"/>
              </w:numPr>
              <w:kinsoku/>
              <w:overflowPunct/>
              <w:topLinePunct w:val="0"/>
              <w:bidi w:val="0"/>
              <w:spacing w:beforeAutospacing="0" w:afterAutospacing="0" w:line="240" w:lineRule="auto"/>
              <w:ind w:right="0" w:right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注：拟投入本项目人员需提供身份证、学历证、近6个月（2025年1月-2025年6月）个人社保明细及供应商须知前附表1.4.1要求的相关证书。</w:t>
            </w:r>
          </w:p>
        </w:tc>
      </w:tr>
      <w:tr w14:paraId="0674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2316A46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0CD4B28B">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AAB46D3">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设备仪器</w:t>
            </w:r>
          </w:p>
          <w:p w14:paraId="0B555799">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（2分）</w:t>
            </w:r>
          </w:p>
        </w:tc>
        <w:tc>
          <w:tcPr>
            <w:tcW w:w="6251" w:type="dxa"/>
            <w:noWrap w:val="0"/>
            <w:vAlign w:val="center"/>
          </w:tcPr>
          <w:p w14:paraId="494AADC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针对招标工程特点，配备的监理设备、仪器满足招标工程要求，得1分，否则不得分；针对工程信息化特点，配备相应监理设备、仪器满足工程信息化要求，得1分，否则不得分；</w:t>
            </w:r>
          </w:p>
        </w:tc>
      </w:tr>
      <w:tr w14:paraId="04A7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34" w:hRule="atLeast"/>
        </w:trPr>
        <w:tc>
          <w:tcPr>
            <w:tcW w:w="725" w:type="dxa"/>
            <w:vMerge w:val="continue"/>
            <w:noWrap w:val="0"/>
            <w:vAlign w:val="center"/>
          </w:tcPr>
          <w:p w14:paraId="61549C8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restart"/>
            <w:noWrap w:val="0"/>
            <w:vAlign w:val="center"/>
          </w:tcPr>
          <w:p w14:paraId="1C29ABE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技术部分</w:t>
            </w:r>
          </w:p>
          <w:p w14:paraId="02F04A9B">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（50分）</w:t>
            </w:r>
          </w:p>
        </w:tc>
        <w:tc>
          <w:tcPr>
            <w:tcW w:w="1720" w:type="dxa"/>
            <w:noWrap w:val="0"/>
            <w:vAlign w:val="center"/>
          </w:tcPr>
          <w:p w14:paraId="0351876F">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工程概况</w:t>
            </w:r>
          </w:p>
          <w:p w14:paraId="4BB01A3D">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47E7EE8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工程的各项主要参数以及现场状况表达清晰；监理工程涉及专业阐述全面、精准；监理范围、内容、目标及监理依据准确全面；监理工程特点分析全面；监理工程实施难点分析合理有针对性，评委对评分内容量化打分。</w:t>
            </w:r>
          </w:p>
        </w:tc>
      </w:tr>
      <w:tr w14:paraId="465F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5D8563B6">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04BEC604">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7BA9AC7C">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质量控制</w:t>
            </w:r>
          </w:p>
          <w:p w14:paraId="002C43FC">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（12.5分）</w:t>
            </w:r>
          </w:p>
        </w:tc>
        <w:tc>
          <w:tcPr>
            <w:tcW w:w="6251" w:type="dxa"/>
            <w:noWrap w:val="0"/>
            <w:vAlign w:val="center"/>
          </w:tcPr>
          <w:p w14:paraId="55EAAC1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质量有总目标；质量控制内容，基本程序（包括质量事故的处理</w:t>
            </w:r>
          </w:p>
          <w:p w14:paraId="3B4C76A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程序）及预控措施切实可行；质量控制方法先进；材料、设备质量控制措施；分部、分项质量控制措施；关键部位、关键工序质量控制措施；技术难点质量控制措施，评委对评分内容量化打分。</w:t>
            </w:r>
          </w:p>
        </w:tc>
      </w:tr>
      <w:tr w14:paraId="115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4" w:hRule="atLeast"/>
        </w:trPr>
        <w:tc>
          <w:tcPr>
            <w:tcW w:w="725" w:type="dxa"/>
            <w:vMerge w:val="continue"/>
            <w:noWrap w:val="0"/>
            <w:vAlign w:val="center"/>
          </w:tcPr>
          <w:p w14:paraId="04A2F15F">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61C213C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5D6E7818">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进度控制</w:t>
            </w:r>
          </w:p>
          <w:p w14:paraId="164D0884">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3D90D80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项目总控制进度计划目标；进度控制程序；进度控制方法、措施和减少工程延期发生的防范对策可行，评委对评分内容量化打分。</w:t>
            </w:r>
          </w:p>
        </w:tc>
      </w:tr>
      <w:tr w14:paraId="0101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3F98B66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51E9445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261972B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造价控制</w:t>
            </w:r>
          </w:p>
          <w:p w14:paraId="78C43531">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31C02AD6">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针对工程的实际，造价控制程序合理、可行，造价控制有具体措施；工程造价目标风险分析全面，防范性对策有针对性，评委对评分内容量化打分。</w:t>
            </w:r>
          </w:p>
        </w:tc>
      </w:tr>
      <w:tr w14:paraId="5803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39A3BF1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38568A4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E8339F3">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安全生产管理的监理工作（5分）</w:t>
            </w:r>
          </w:p>
        </w:tc>
        <w:tc>
          <w:tcPr>
            <w:tcW w:w="6251" w:type="dxa"/>
            <w:noWrap w:val="0"/>
            <w:vAlign w:val="center"/>
          </w:tcPr>
          <w:p w14:paraId="0717B1F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安全生产管理的监理工作目标明确，工作制度合理；安全生产管理的监理工作责任明确，管理方法合理可行性，评委对评分内容量化打分。</w:t>
            </w:r>
          </w:p>
        </w:tc>
      </w:tr>
      <w:tr w14:paraId="0D1F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6BB468E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3CD00629">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0DF5DE6C">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合同、信息管理 </w:t>
            </w:r>
          </w:p>
          <w:p w14:paraId="57E6C1EA">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5EDFD0CB">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根据工程特点，索赔与反索赔措施有针对性；合同履行纠纷预防和协调方案合理、可行；工程信息管理的内容全面，监理资料管理制度健全，评委对评分内容量化打分。</w:t>
            </w:r>
          </w:p>
        </w:tc>
      </w:tr>
      <w:tr w14:paraId="1EF8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64B98D9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AB78A6F">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79C4A1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组织协调 </w:t>
            </w:r>
          </w:p>
          <w:p w14:paraId="58363D94">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2C7ABD66">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结合工程提出的组织协调的内容全面；协调的方法、程序和协调措施可行，评委对评分内容量化打分。</w:t>
            </w:r>
          </w:p>
        </w:tc>
      </w:tr>
      <w:tr w14:paraId="1914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5DC496C1">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6EAC4F3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35F977A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合理化建议 </w:t>
            </w:r>
          </w:p>
          <w:p w14:paraId="2F1BE9D1">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（2.5分）</w:t>
            </w:r>
          </w:p>
        </w:tc>
        <w:tc>
          <w:tcPr>
            <w:tcW w:w="6251" w:type="dxa"/>
            <w:noWrap w:val="0"/>
            <w:vAlign w:val="center"/>
          </w:tcPr>
          <w:p w14:paraId="0E692C03">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建议合理可行，并有具体实施方案，评委对评分内容量化打分。</w:t>
            </w:r>
          </w:p>
        </w:tc>
      </w:tr>
      <w:tr w14:paraId="6721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6F9A258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4850479C">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4A4E039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工程信息化 </w:t>
            </w:r>
          </w:p>
          <w:p w14:paraId="38A63818">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5B840197">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结合项目特点，智慧工地建设的方案合理，措施可行有针对性；智慧工地的应用方式、保障机制切实可行；应用于施工现场实际管理的智慧工地专项监督计划完整、可行、有效，评委对评分内容量化打分。</w:t>
            </w:r>
          </w:p>
        </w:tc>
      </w:tr>
      <w:tr w14:paraId="374E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7" w:hRule="atLeast"/>
        </w:trPr>
        <w:tc>
          <w:tcPr>
            <w:tcW w:w="725" w:type="dxa"/>
            <w:noWrap w:val="0"/>
            <w:vAlign w:val="center"/>
          </w:tcPr>
          <w:p w14:paraId="1D2C20C5">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p>
        </w:tc>
        <w:tc>
          <w:tcPr>
            <w:tcW w:w="1447" w:type="dxa"/>
            <w:noWrap w:val="0"/>
            <w:vAlign w:val="center"/>
          </w:tcPr>
          <w:p w14:paraId="36F68E0F">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合计</w:t>
            </w:r>
          </w:p>
        </w:tc>
        <w:tc>
          <w:tcPr>
            <w:tcW w:w="7971" w:type="dxa"/>
            <w:gridSpan w:val="2"/>
            <w:noWrap w:val="0"/>
            <w:vAlign w:val="center"/>
          </w:tcPr>
          <w:p w14:paraId="4A531D4E">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w:t>
            </w:r>
          </w:p>
        </w:tc>
      </w:tr>
      <w:tr w14:paraId="086E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7" w:hRule="atLeast"/>
        </w:trPr>
        <w:tc>
          <w:tcPr>
            <w:tcW w:w="2172" w:type="dxa"/>
            <w:gridSpan w:val="2"/>
            <w:noWrap w:val="0"/>
            <w:vAlign w:val="center"/>
          </w:tcPr>
          <w:p w14:paraId="1AB61A71">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废标条款</w:t>
            </w:r>
          </w:p>
        </w:tc>
        <w:tc>
          <w:tcPr>
            <w:tcW w:w="7971" w:type="dxa"/>
            <w:gridSpan w:val="2"/>
            <w:noWrap w:val="0"/>
            <w:vAlign w:val="center"/>
          </w:tcPr>
          <w:p w14:paraId="7BF5B49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en-US" w:bidi="ar-SA"/>
              </w:rPr>
              <w:t>(1) 未按照</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文件的规定提交</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保证金的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 xml:space="preserve">(2) </w:t>
            </w:r>
            <w:r>
              <w:rPr>
                <w:rFonts w:hint="eastAsia" w:ascii="宋体" w:hAnsi="宋体" w:eastAsia="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en-US" w:eastAsia="en-US" w:bidi="ar-SA"/>
              </w:rPr>
              <w:t>未按</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文件要求签署、盖章的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(3) 不具备</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文件中规定的资格要求</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(4) 报价超过</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文件中规定的预算金额或者最高限价的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 xml:space="preserve">(5) </w:t>
            </w:r>
            <w:r>
              <w:rPr>
                <w:rFonts w:hint="eastAsia" w:ascii="宋体" w:hAnsi="宋体" w:eastAsia="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en-US" w:eastAsia="en-US" w:bidi="ar-SA"/>
              </w:rPr>
              <w:t>含有采购人不能接受的附加条件的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(6) 法律、法规和</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文件规定的其他无效情形</w:t>
            </w:r>
          </w:p>
        </w:tc>
      </w:tr>
    </w:tbl>
    <w:p w14:paraId="0E9FFE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End w:id="12"/>
    </w:p>
    <w:p w14:paraId="04F91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1CEE1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589C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08C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C4A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65ACA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DCB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B203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0F23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88B68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92CD8E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0C6F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2BF4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CE37C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FCC76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8F3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64B44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3092AD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3CC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第四章合同条款及格式</w:t>
      </w:r>
    </w:p>
    <w:p w14:paraId="020F3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B85DC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872A1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265109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以采购人提供的模板为准</w:t>
      </w:r>
    </w:p>
    <w:p w14:paraId="599CF36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B1A8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C1DA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A2F8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874A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9681A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274DC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0D46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CAA0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47B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54E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EF5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B9C3E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666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555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D7506B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8ACB6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5246A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A0C9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3809C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684D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13541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26DD6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985076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FD395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0B90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5C572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81D8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6A23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34C0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ABCFFF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64FAD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BE026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0F6B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D7DE4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第二卷</w:t>
      </w:r>
    </w:p>
    <w:p w14:paraId="31007FA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FF259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87368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2119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E9A4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2D9F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AD10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4DE2D9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5C3A87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59B21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3" w:name="_Toc261618216"/>
    </w:p>
    <w:p w14:paraId="1BE7B8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932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EB1A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F8FDB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3011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D7EF8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EBF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BF0B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0F50C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5DC18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068C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75D9D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1A70D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4945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E523B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88932D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D07556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第五章</w:t>
      </w:r>
      <w:bookmarkEnd w:id="13"/>
      <w:r>
        <w:rPr>
          <w:rFonts w:hint="eastAsia" w:ascii="宋体" w:hAnsi="宋体" w:eastAsia="宋体" w:cs="宋体"/>
          <w:b/>
          <w:color w:val="auto"/>
          <w:sz w:val="24"/>
          <w:szCs w:val="24"/>
          <w:highlight w:val="none"/>
          <w:lang w:val="en-US" w:eastAsia="zh-CN"/>
        </w:rPr>
        <w:t>项目采购需求</w:t>
      </w:r>
    </w:p>
    <w:p w14:paraId="7807C4E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04CF71D">
      <w:pPr>
        <w:pageBreakBefore w:val="0"/>
        <w:kinsoku/>
        <w:overflowPunct/>
        <w:topLinePunct w:val="0"/>
        <w:bidi w:val="0"/>
        <w:spacing w:before="60" w:beforeAutospacing="0" w:after="60" w:afterAutospacing="0" w:line="360" w:lineRule="exact"/>
        <w:ind w:left="0" w:leftChars="0" w:right="0"/>
        <w:jc w:val="center"/>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详见供应商须知前附表</w:t>
      </w:r>
    </w:p>
    <w:p w14:paraId="4150105D">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right="0" w:rightChars="0"/>
        <w:jc w:val="left"/>
        <w:textAlignment w:val="auto"/>
        <w:rPr>
          <w:rFonts w:hint="eastAsia" w:ascii="宋体" w:hAnsi="宋体" w:eastAsia="宋体" w:cs="宋体"/>
          <w:b w:val="0"/>
          <w:bCs/>
          <w:color w:val="auto"/>
          <w:sz w:val="24"/>
          <w:szCs w:val="24"/>
          <w:highlight w:val="none"/>
          <w:lang w:val="en-US" w:eastAsia="zh-CN"/>
        </w:rPr>
      </w:pPr>
    </w:p>
    <w:p w14:paraId="2F4F8D25">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right="0" w:rightChars="0"/>
        <w:jc w:val="left"/>
        <w:textAlignment w:val="auto"/>
        <w:rPr>
          <w:rFonts w:hint="eastAsia" w:ascii="宋体" w:hAnsi="宋体" w:eastAsia="宋体" w:cs="宋体"/>
          <w:b w:val="0"/>
          <w:bCs/>
          <w:color w:val="auto"/>
          <w:sz w:val="24"/>
          <w:szCs w:val="24"/>
          <w:highlight w:val="none"/>
          <w:lang w:val="en-US" w:eastAsia="zh-CN"/>
        </w:rPr>
      </w:pPr>
    </w:p>
    <w:p w14:paraId="5BF405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AE59F1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40AE5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EE992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AB12B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14BF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2E03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37CD4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663164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919E3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D2EE6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3C5BC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27EC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07820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50BD2D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584BA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7784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A1686C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84F80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D31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333F8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1C97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92C3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CC6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B80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D0759F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789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052A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EC8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239F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635366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CF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DE7EC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9650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DB0F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1A60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F94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8352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F1F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ECC0F1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800D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第三卷</w:t>
      </w:r>
    </w:p>
    <w:p w14:paraId="050EBD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8303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F03BC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5C015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F76C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79FB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5BE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7D5F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1C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5FB44E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9AB4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E5824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CA5636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D1B0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7200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D8DEC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F0DF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B466A1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9C32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DB81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373C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A84C2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30BF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B253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DB1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6F783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780ED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E1407A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8181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C2335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B25B39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BA8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B7F89F">
      <w:pPr>
        <w:pStyle w:val="2"/>
        <w:rPr>
          <w:rFonts w:hint="eastAsia" w:ascii="宋体" w:hAnsi="宋体" w:eastAsia="宋体" w:cs="宋体"/>
          <w:color w:val="auto"/>
          <w:sz w:val="24"/>
          <w:szCs w:val="24"/>
          <w:highlight w:val="none"/>
        </w:rPr>
      </w:pPr>
    </w:p>
    <w:p w14:paraId="38D0D7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bookmarkStart w:id="14" w:name="_Toc118925"/>
    </w:p>
    <w:p w14:paraId="7E546E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AE5C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50829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316A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95126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第六章</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格式</w:t>
      </w:r>
      <w:bookmarkEnd w:id="14"/>
    </w:p>
    <w:p w14:paraId="2C56C7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809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B15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45F4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FB867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F91BB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C124A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FF4B3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3BDC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57C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0128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769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D9C2E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37BC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A3D6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09AD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8534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0BDF356">
      <w:pPr>
        <w:pStyle w:val="12"/>
        <w:numPr>
          <w:ilvl w:val="0"/>
          <w:numId w:val="0"/>
        </w:numPr>
        <w:jc w:val="right"/>
        <w:rPr>
          <w:rFonts w:hint="default" w:eastAsia="宋体"/>
          <w:lang w:val="en-US" w:eastAsia="zh-CN"/>
        </w:rPr>
      </w:pPr>
      <w:r>
        <w:rPr>
          <w:rFonts w:hint="eastAsia" w:eastAsia="宋体"/>
          <w:lang w:eastAsia="zh-CN"/>
        </w:rPr>
        <w:t>正</w:t>
      </w:r>
      <w:r>
        <w:rPr>
          <w:rFonts w:hint="eastAsia" w:eastAsia="宋体"/>
          <w:lang w:val="en-US" w:eastAsia="zh-CN"/>
        </w:rPr>
        <w:t>/副本</w:t>
      </w:r>
    </w:p>
    <w:p w14:paraId="551ED43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BEF2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23D5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rPr>
      </w:pPr>
    </w:p>
    <w:p w14:paraId="3F04FA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u w:val="single"/>
          <w:lang w:val="en-US" w:eastAsia="zh-CN"/>
        </w:rPr>
      </w:pPr>
    </w:p>
    <w:p w14:paraId="227DBD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4"/>
          <w:szCs w:val="44"/>
          <w:highlight w:val="none"/>
          <w:u w:val="single"/>
        </w:rPr>
      </w:pPr>
      <w:r>
        <w:rPr>
          <w:rFonts w:hint="eastAsia" w:ascii="宋体" w:hAnsi="宋体" w:eastAsia="宋体" w:cs="宋体"/>
          <w:b/>
          <w:bCs/>
          <w:color w:val="auto"/>
          <w:sz w:val="44"/>
          <w:szCs w:val="44"/>
          <w:highlight w:val="none"/>
          <w:u w:val="single"/>
          <w:lang w:val="en-US" w:eastAsia="zh-CN"/>
        </w:rPr>
        <w:t>项目名称</w:t>
      </w:r>
    </w:p>
    <w:p w14:paraId="4CC63B3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bCs/>
          <w:color w:val="auto"/>
          <w:sz w:val="30"/>
          <w:szCs w:val="30"/>
          <w:highlight w:val="none"/>
        </w:rPr>
      </w:pPr>
    </w:p>
    <w:p w14:paraId="2E4C5D41">
      <w:pPr>
        <w:pStyle w:val="2"/>
        <w:rPr>
          <w:rFonts w:hint="eastAsia" w:ascii="宋体" w:hAnsi="宋体" w:eastAsia="宋体" w:cs="宋体"/>
          <w:b/>
          <w:bCs/>
          <w:color w:val="auto"/>
          <w:sz w:val="30"/>
          <w:szCs w:val="30"/>
          <w:highlight w:val="none"/>
        </w:rPr>
      </w:pPr>
    </w:p>
    <w:p w14:paraId="7641AF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lang w:eastAsia="zh-CN"/>
        </w:rPr>
        <w:t>文件</w:t>
      </w:r>
    </w:p>
    <w:p w14:paraId="4B559E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（项目编号：              ）</w:t>
      </w:r>
    </w:p>
    <w:p w14:paraId="136AC4EA">
      <w:pPr>
        <w:pageBreakBefore w:val="0"/>
        <w:tabs>
          <w:tab w:val="left" w:pos="7021"/>
        </w:tabs>
        <w:kinsoku/>
        <w:overflowPunct/>
        <w:topLinePunct w:val="0"/>
        <w:bidi w:val="0"/>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p>
    <w:p w14:paraId="586C6D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F6D48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1E7D0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26D763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E7E3E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C6A513">
      <w:pPr>
        <w:pStyle w:val="2"/>
        <w:rPr>
          <w:rFonts w:hint="eastAsia" w:ascii="宋体" w:hAnsi="宋体" w:eastAsia="宋体" w:cs="宋体"/>
          <w:color w:val="auto"/>
          <w:sz w:val="24"/>
          <w:szCs w:val="24"/>
          <w:highlight w:val="none"/>
        </w:rPr>
      </w:pPr>
    </w:p>
    <w:p w14:paraId="25E848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C944EE">
      <w:pPr>
        <w:pStyle w:val="2"/>
        <w:rPr>
          <w:rFonts w:hint="eastAsia" w:ascii="宋体" w:hAnsi="宋体" w:eastAsia="宋体" w:cs="宋体"/>
          <w:color w:val="auto"/>
          <w:sz w:val="24"/>
          <w:szCs w:val="24"/>
          <w:highlight w:val="none"/>
        </w:rPr>
      </w:pPr>
    </w:p>
    <w:p w14:paraId="123C720F">
      <w:pPr>
        <w:rPr>
          <w:rFonts w:hint="eastAsia" w:ascii="宋体" w:hAnsi="宋体" w:eastAsia="宋体" w:cs="宋体"/>
          <w:color w:val="auto"/>
          <w:sz w:val="24"/>
          <w:szCs w:val="24"/>
          <w:highlight w:val="none"/>
        </w:rPr>
      </w:pPr>
    </w:p>
    <w:p w14:paraId="7DE562DD">
      <w:pPr>
        <w:pStyle w:val="2"/>
        <w:rPr>
          <w:rFonts w:hint="eastAsia"/>
        </w:rPr>
      </w:pPr>
    </w:p>
    <w:p w14:paraId="1AB6C73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2730702F">
      <w:pPr>
        <w:pageBreakBefore w:val="0"/>
        <w:kinsoku/>
        <w:overflowPunct/>
        <w:topLinePunct w:val="0"/>
        <w:bidi w:val="0"/>
        <w:spacing w:beforeAutospacing="0" w:after="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14:paraId="1757A2C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3E481486">
      <w:pPr>
        <w:pageBreakBefore w:val="0"/>
        <w:kinsoku/>
        <w:overflowPunct/>
        <w:topLinePunct w:val="0"/>
        <w:bidi w:val="0"/>
        <w:spacing w:beforeAutospacing="0" w:after="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3A5BF0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49BDDCAF">
      <w:pPr>
        <w:pageBreakBefore w:val="0"/>
        <w:tabs>
          <w:tab w:val="center" w:pos="4320"/>
          <w:tab w:val="center" w:pos="8723"/>
        </w:tabs>
        <w:kinsoku/>
        <w:overflowPunct/>
        <w:topLinePunct w:val="0"/>
        <w:bidi w:val="0"/>
        <w:spacing w:beforeAutospacing="0" w:after="0" w:afterAutospacing="0" w:line="240" w:lineRule="auto"/>
        <w:ind w:right="0"/>
        <w:jc w:val="center"/>
        <w:textAlignment w:val="auto"/>
        <w:rPr>
          <w:rFonts w:hint="eastAsia" w:ascii="宋体" w:hAnsi="宋体" w:eastAsia="宋体" w:cs="宋体"/>
          <w:color w:val="auto"/>
          <w:sz w:val="24"/>
          <w:szCs w:val="24"/>
          <w:highlight w:val="none"/>
        </w:rPr>
      </w:pPr>
    </w:p>
    <w:p w14:paraId="45006F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bookmarkStart w:id="15" w:name="_Toc118926"/>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22D05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bookmarkEnd w:id="15"/>
    <w:p w14:paraId="34E0B0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6" w:name="_Toc118944"/>
    </w:p>
    <w:p w14:paraId="12CCDD7E">
      <w:pPr>
        <w:pStyle w:val="20"/>
        <w:rPr>
          <w:rFonts w:hint="eastAsia" w:ascii="宋体" w:hAnsi="宋体" w:eastAsia="宋体" w:cs="宋体"/>
          <w:color w:val="auto"/>
          <w:sz w:val="24"/>
          <w:szCs w:val="24"/>
          <w:highlight w:val="none"/>
        </w:rPr>
      </w:pPr>
    </w:p>
    <w:p w14:paraId="746429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6CD64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282563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87E4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目录</w:t>
      </w:r>
    </w:p>
    <w:p w14:paraId="2273658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p>
    <w:p w14:paraId="1E1CFD5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EAB3DF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1545A23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1049118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34DC75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报价一览表</w:t>
      </w:r>
    </w:p>
    <w:p w14:paraId="3CB4027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附件1：</w:t>
      </w:r>
      <w:r>
        <w:rPr>
          <w:rFonts w:hint="eastAsia" w:ascii="宋体" w:hAnsi="宋体" w:eastAsia="宋体" w:cs="宋体"/>
          <w:b w:val="0"/>
          <w:bCs w:val="0"/>
          <w:color w:val="auto"/>
          <w:sz w:val="24"/>
          <w:szCs w:val="24"/>
          <w:highlight w:val="none"/>
        </w:rPr>
        <w:t>报价一览表</w:t>
      </w:r>
    </w:p>
    <w:p w14:paraId="4B35031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5ED2F49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4ADB1E6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2B12622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572C49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17A3A1C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569820E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3B1D849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1475359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附件6：承诺书</w:t>
      </w:r>
    </w:p>
    <w:p w14:paraId="2277B1FA">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附表1：最终报价表</w:t>
      </w:r>
    </w:p>
    <w:p w14:paraId="0F84A32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B58BDE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7DCE7E1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4FE7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3B1B5679">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5C0FF5F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296715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A222BE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2E5337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3F9CA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4F3238D">
      <w:pPr>
        <w:pStyle w:val="2"/>
        <w:rPr>
          <w:rFonts w:hint="eastAsia" w:ascii="宋体" w:hAnsi="宋体" w:eastAsia="宋体" w:cs="宋体"/>
          <w:color w:val="auto"/>
          <w:sz w:val="24"/>
          <w:szCs w:val="24"/>
          <w:highlight w:val="none"/>
        </w:rPr>
      </w:pPr>
    </w:p>
    <w:p w14:paraId="5C764B08">
      <w:pPr>
        <w:rPr>
          <w:rFonts w:hint="eastAsia"/>
          <w:color w:val="auto"/>
          <w:highlight w:val="none"/>
        </w:rPr>
      </w:pPr>
    </w:p>
    <w:p w14:paraId="545BBF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0A0DF1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17" w:name="_Toc118927"/>
    </w:p>
    <w:p w14:paraId="4770D7F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函</w:t>
      </w:r>
      <w:bookmarkEnd w:id="17"/>
    </w:p>
    <w:p w14:paraId="6568084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采购人</w:t>
      </w:r>
      <w:r>
        <w:rPr>
          <w:rFonts w:hint="eastAsia" w:ascii="宋体" w:hAnsi="宋体" w:eastAsia="宋体" w:cs="宋体"/>
          <w:b w:val="0"/>
          <w:bCs w:val="0"/>
          <w:color w:val="auto"/>
          <w:sz w:val="24"/>
          <w:szCs w:val="24"/>
          <w:highlight w:val="none"/>
          <w:u w:val="single"/>
        </w:rPr>
        <w:t>名称）</w:t>
      </w:r>
      <w:r>
        <w:rPr>
          <w:rFonts w:hint="eastAsia" w:ascii="宋体" w:hAnsi="宋体" w:eastAsia="宋体" w:cs="宋体"/>
          <w:b w:val="0"/>
          <w:bCs w:val="0"/>
          <w:color w:val="auto"/>
          <w:sz w:val="24"/>
          <w:szCs w:val="24"/>
          <w:highlight w:val="none"/>
        </w:rPr>
        <w:t>：</w:t>
      </w:r>
    </w:p>
    <w:p w14:paraId="51506D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1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1、我方已仔细研究了</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lang w:eastAsia="zh-CN"/>
        </w:rPr>
        <w:t>采购项目</w:t>
      </w:r>
      <w:r>
        <w:rPr>
          <w:rFonts w:hint="eastAsia" w:ascii="宋体" w:hAnsi="宋体" w:eastAsia="宋体" w:cs="宋体"/>
          <w:b w:val="0"/>
          <w:bCs w:val="0"/>
          <w:color w:val="auto"/>
          <w:sz w:val="24"/>
          <w:szCs w:val="24"/>
          <w:highlight w:val="none"/>
        </w:rPr>
        <w:t>竞争性磋商的全部内容，愿意以人民币：</w:t>
      </w:r>
      <w:r>
        <w:rPr>
          <w:rFonts w:hint="eastAsia" w:ascii="宋体" w:hAnsi="宋体" w:eastAsia="宋体" w:cs="宋体"/>
          <w:b w:val="0"/>
          <w:bCs w:val="0"/>
          <w:color w:val="auto"/>
          <w:sz w:val="24"/>
          <w:szCs w:val="24"/>
          <w:highlight w:val="none"/>
          <w:u w:val="single"/>
          <w:lang w:val="en-US" w:eastAsia="zh-CN"/>
        </w:rPr>
        <w:t xml:space="preserve">小写：  元（大写：    ） </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总报价，</w:t>
      </w:r>
      <w:r>
        <w:rPr>
          <w:rFonts w:hint="eastAsia" w:ascii="宋体" w:hAnsi="宋体" w:eastAsia="宋体" w:cs="宋体"/>
          <w:b w:val="0"/>
          <w:bCs w:val="0"/>
          <w:color w:val="auto"/>
          <w:sz w:val="24"/>
          <w:szCs w:val="24"/>
          <w:highlight w:val="none"/>
          <w:lang w:val="en-US" w:eastAsia="zh-CN"/>
        </w:rPr>
        <w:t>合同履约期限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，按合同约定完成工作。</w:t>
      </w:r>
    </w:p>
    <w:p w14:paraId="4395274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68" w:firstLineChars="19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我方同意在</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中规定的提交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截止时间起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日内(</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有效期)遵守本</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中的承诺且在此期限期满之前均具有法律约束力。</w:t>
      </w:r>
    </w:p>
    <w:p w14:paraId="03BB540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我方提交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lang w:val="en-US" w:eastAsia="zh-CN"/>
        </w:rPr>
        <w:t>电子版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份，</w:t>
      </w:r>
      <w:r>
        <w:rPr>
          <w:rFonts w:hint="eastAsia" w:ascii="宋体" w:hAnsi="宋体" w:eastAsia="宋体" w:cs="宋体"/>
          <w:b w:val="0"/>
          <w:bCs w:val="0"/>
          <w:color w:val="auto"/>
          <w:sz w:val="24"/>
          <w:szCs w:val="24"/>
          <w:highlight w:val="none"/>
        </w:rPr>
        <w:t>并保证</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提供的数据和材料是真实、准确的。否则，愿承担《政府采购法》第七十七条规定的法律责任。</w:t>
      </w:r>
    </w:p>
    <w:p w14:paraId="59323F9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、我方愿意向贵方提供任何与本项采购有关的数据、情况和技术资料。若贵方需要，我方愿意提供我方作出的一切承诺的证明材料。</w:t>
      </w:r>
    </w:p>
    <w:p w14:paraId="2A114EC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、我方承诺遵守《政府采购法》的有关规定，保证在获得中标资格后，按照</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确定的事项签订政府采购合同，履行双方所签订的合同，并承担合同规定的责任和义务。</w:t>
      </w:r>
    </w:p>
    <w:p w14:paraId="655E1DC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、我方在此声明，所递交的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及有关资料内容完整、真实和准确，且不存在第二章“</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须知”第1.4.3项规定的任何一种情形。</w:t>
      </w:r>
    </w:p>
    <w:p w14:paraId="4198B16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（其他补充说明）</w:t>
      </w:r>
      <w:r>
        <w:rPr>
          <w:rFonts w:hint="eastAsia" w:ascii="宋体" w:hAnsi="宋体" w:eastAsia="宋体" w:cs="宋体"/>
          <w:b w:val="0"/>
          <w:bCs w:val="0"/>
          <w:color w:val="auto"/>
          <w:sz w:val="24"/>
          <w:szCs w:val="24"/>
          <w:highlight w:val="none"/>
        </w:rPr>
        <w:t>。</w:t>
      </w:r>
    </w:p>
    <w:p w14:paraId="5FCEE7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textAlignment w:val="auto"/>
        <w:rPr>
          <w:rFonts w:hint="eastAsia" w:ascii="宋体" w:hAnsi="宋体" w:eastAsia="宋体" w:cs="宋体"/>
          <w:b w:val="0"/>
          <w:bCs w:val="0"/>
          <w:color w:val="auto"/>
          <w:sz w:val="24"/>
          <w:szCs w:val="24"/>
          <w:highlight w:val="none"/>
          <w:lang w:eastAsia="zh-CN"/>
        </w:rPr>
      </w:pPr>
    </w:p>
    <w:p w14:paraId="1315063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（盖章）</w:t>
      </w:r>
    </w:p>
    <w:p w14:paraId="46EF820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法定代表人或其委托代理人：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（签字</w:t>
      </w:r>
      <w:r>
        <w:rPr>
          <w:rFonts w:hint="eastAsia" w:ascii="宋体" w:hAnsi="宋体" w:eastAsia="宋体" w:cs="宋体"/>
          <w:b w:val="0"/>
          <w:bCs w:val="0"/>
          <w:color w:val="auto"/>
          <w:sz w:val="24"/>
          <w:szCs w:val="24"/>
          <w:highlight w:val="none"/>
          <w:lang w:val="en-US" w:eastAsia="zh-CN"/>
        </w:rPr>
        <w:t>或盖章</w:t>
      </w:r>
      <w:r>
        <w:rPr>
          <w:rFonts w:hint="eastAsia" w:ascii="宋体" w:hAnsi="宋体" w:eastAsia="宋体" w:cs="宋体"/>
          <w:b w:val="0"/>
          <w:bCs w:val="0"/>
          <w:color w:val="auto"/>
          <w:sz w:val="24"/>
          <w:szCs w:val="24"/>
          <w:highlight w:val="none"/>
        </w:rPr>
        <w:t>）</w:t>
      </w:r>
    </w:p>
    <w:p w14:paraId="484C309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u w:val="single"/>
          <w:lang w:val="en-US" w:eastAsia="zh-CN"/>
        </w:rPr>
        <w:t xml:space="preserve">                                             </w:t>
      </w:r>
    </w:p>
    <w:p w14:paraId="429FB82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网址：</w:t>
      </w:r>
      <w:r>
        <w:rPr>
          <w:rFonts w:hint="eastAsia" w:ascii="宋体" w:hAnsi="宋体" w:eastAsia="宋体" w:cs="宋体"/>
          <w:b w:val="0"/>
          <w:bCs w:val="0"/>
          <w:color w:val="auto"/>
          <w:sz w:val="24"/>
          <w:szCs w:val="24"/>
          <w:highlight w:val="none"/>
          <w:u w:val="single"/>
          <w:lang w:val="en-US" w:eastAsia="zh-CN"/>
        </w:rPr>
        <w:t xml:space="preserve">                                             </w:t>
      </w:r>
    </w:p>
    <w:p w14:paraId="3C208D4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u w:val="single"/>
          <w:lang w:val="en-US" w:eastAsia="zh-CN"/>
        </w:rPr>
        <w:t xml:space="preserve">                                             </w:t>
      </w:r>
    </w:p>
    <w:p w14:paraId="2648641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传真：</w:t>
      </w:r>
      <w:r>
        <w:rPr>
          <w:rFonts w:hint="eastAsia" w:ascii="宋体" w:hAnsi="宋体" w:eastAsia="宋体" w:cs="宋体"/>
          <w:b w:val="0"/>
          <w:bCs w:val="0"/>
          <w:color w:val="auto"/>
          <w:sz w:val="24"/>
          <w:szCs w:val="24"/>
          <w:highlight w:val="none"/>
          <w:u w:val="single"/>
          <w:lang w:val="en-US" w:eastAsia="zh-CN"/>
        </w:rPr>
        <w:t xml:space="preserve">                                             </w:t>
      </w:r>
    </w:p>
    <w:p w14:paraId="3A65D48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邮政编码：</w:t>
      </w:r>
      <w:r>
        <w:rPr>
          <w:rFonts w:hint="eastAsia" w:ascii="宋体" w:hAnsi="宋体" w:eastAsia="宋体" w:cs="宋体"/>
          <w:b w:val="0"/>
          <w:bCs w:val="0"/>
          <w:color w:val="auto"/>
          <w:sz w:val="24"/>
          <w:szCs w:val="24"/>
          <w:highlight w:val="none"/>
          <w:u w:val="single"/>
          <w:lang w:val="en-US" w:eastAsia="zh-CN"/>
        </w:rPr>
        <w:t xml:space="preserve">                                         </w:t>
      </w:r>
    </w:p>
    <w:p w14:paraId="1395CD3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6717" w:leftChars="1743" w:right="0" w:hanging="2882" w:hangingChars="120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04765E8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bookmarkStart w:id="18" w:name="_Toc118930"/>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二、法定代表人身份证明</w:t>
      </w:r>
    </w:p>
    <w:p w14:paraId="38F73FE1">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281643FD">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p>
    <w:p w14:paraId="38A2E8E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单位性质：</w:t>
      </w:r>
      <w:r>
        <w:rPr>
          <w:rFonts w:hint="eastAsia" w:ascii="宋体" w:hAnsi="宋体" w:eastAsia="宋体" w:cs="宋体"/>
          <w:b w:val="0"/>
          <w:bCs w:val="0"/>
          <w:color w:val="auto"/>
          <w:sz w:val="24"/>
          <w:szCs w:val="24"/>
          <w:highlight w:val="none"/>
          <w:u w:val="single"/>
          <w:lang w:val="en-US" w:eastAsia="zh-CN"/>
        </w:rPr>
        <w:t xml:space="preserve">                                                         </w:t>
      </w:r>
    </w:p>
    <w:p w14:paraId="53EF28B7">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 w:val="0"/>
          <w:bCs w:val="0"/>
          <w:color w:val="auto"/>
          <w:sz w:val="24"/>
          <w:szCs w:val="24"/>
          <w:highlight w:val="none"/>
          <w:u w:val="single"/>
          <w:lang w:val="en-US" w:eastAsia="zh-CN"/>
        </w:rPr>
        <w:t xml:space="preserve">                                                             </w:t>
      </w:r>
    </w:p>
    <w:p w14:paraId="0B94E0E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7AC0F7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p>
    <w:p w14:paraId="5DC4AB5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姓</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性别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96D80A9">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职务：</w:t>
      </w:r>
      <w:r>
        <w:rPr>
          <w:rFonts w:hint="eastAsia" w:ascii="宋体" w:hAnsi="宋体" w:eastAsia="宋体" w:cs="宋体"/>
          <w:color w:val="auto"/>
          <w:sz w:val="24"/>
          <w:szCs w:val="24"/>
          <w:highlight w:val="none"/>
          <w:u w:val="single"/>
          <w:lang w:val="en-US" w:eastAsia="zh-CN"/>
        </w:rPr>
        <w:t xml:space="preserve">                            </w:t>
      </w:r>
    </w:p>
    <w:p w14:paraId="4D83EF3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（供应商名称）                                     </w:t>
      </w:r>
      <w:r>
        <w:rPr>
          <w:rFonts w:hint="eastAsia" w:ascii="宋体" w:hAnsi="宋体" w:eastAsia="宋体" w:cs="宋体"/>
          <w:color w:val="auto"/>
          <w:sz w:val="24"/>
          <w:szCs w:val="24"/>
          <w:highlight w:val="none"/>
          <w:lang w:val="en-US" w:eastAsia="zh-CN"/>
        </w:rPr>
        <w:t>的法定代表人。</w:t>
      </w:r>
    </w:p>
    <w:p w14:paraId="7586B59B">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p>
    <w:p w14:paraId="298D13D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特此证明。</w:t>
      </w:r>
    </w:p>
    <w:p w14:paraId="1A008278">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sz w:val="24"/>
          <w:szCs w:val="24"/>
          <w:highlight w:val="none"/>
        </w:rPr>
      </w:pPr>
    </w:p>
    <w:p w14:paraId="02F401C3">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5754D5A7">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3B5923B4">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03D2D6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082449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C4533F6">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CE8AA2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5D8BC">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lang w:val="en-US" w:eastAsia="zh-CN"/>
        </w:rPr>
        <w:t xml:space="preserve">                                      </w:t>
      </w:r>
    </w:p>
    <w:p w14:paraId="0C45D0A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2DDF72C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749222F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BFCC5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三、授权委托书</w:t>
      </w:r>
    </w:p>
    <w:p w14:paraId="15E895AC">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p>
    <w:p w14:paraId="38D4DCE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color w:val="auto"/>
          <w:sz w:val="24"/>
          <w:szCs w:val="24"/>
          <w:highlight w:val="none"/>
        </w:rPr>
      </w:pPr>
    </w:p>
    <w:p w14:paraId="6F672CB3">
      <w:pPr>
        <w:keepNext w:val="0"/>
        <w:keepLines w:val="0"/>
        <w:pageBreakBefore w:val="0"/>
        <w:widowControl/>
        <w:kinsoku/>
        <w:wordWrap/>
        <w:overflowPunct/>
        <w:topLinePunct w:val="0"/>
        <w:autoSpaceDE w:val="0"/>
        <w:autoSpaceDN w:val="0"/>
        <w:bidi w:val="0"/>
        <w:adjustRightInd w:val="0"/>
        <w:snapToGrid w:val="0"/>
        <w:spacing w:after="0" w:line="360" w:lineRule="auto"/>
        <w:ind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名称）的法定代表人，现授权</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（姓名、职务）为我方代理人。代理人根据授权，以我方名义：(1)签署、澄清、补正、修改、撤回、提交</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lang w:val="en-US" w:eastAsia="zh-CN"/>
        </w:rPr>
        <w:t>项目响应</w:t>
      </w:r>
      <w:r>
        <w:rPr>
          <w:rFonts w:hint="eastAsia" w:ascii="宋体" w:hAnsi="宋体" w:eastAsia="宋体" w:cs="宋体"/>
          <w:color w:val="auto"/>
          <w:kern w:val="0"/>
          <w:sz w:val="24"/>
          <w:szCs w:val="24"/>
          <w:highlight w:val="none"/>
        </w:rPr>
        <w:t>文件及报价；(2)签订合同和处理有关事宜，其法律后果由我方承担。</w:t>
      </w:r>
    </w:p>
    <w:p w14:paraId="55FAC51E">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143BBD18">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签字生效，特此声明。</w:t>
      </w:r>
    </w:p>
    <w:p w14:paraId="6D7A0587">
      <w:pPr>
        <w:keepNext w:val="0"/>
        <w:keepLines w:val="0"/>
        <w:pageBreakBefore w:val="0"/>
        <w:widowControl/>
        <w:kinsoku/>
        <w:wordWrap/>
        <w:overflowPunct/>
        <w:topLinePunct w:val="0"/>
        <w:bidi w:val="0"/>
        <w:adjustRightInd w:val="0"/>
        <w:snapToGrid w:val="0"/>
        <w:spacing w:after="0" w:line="360" w:lineRule="auto"/>
        <w:ind w:right="0" w:firstLine="480" w:firstLineChars="200"/>
        <w:textAlignment w:val="auto"/>
        <w:rPr>
          <w:rFonts w:hint="eastAsia" w:ascii="宋体" w:hAnsi="宋体" w:eastAsia="宋体" w:cs="宋体"/>
          <w:color w:val="auto"/>
          <w:sz w:val="24"/>
          <w:szCs w:val="24"/>
          <w:highlight w:val="none"/>
        </w:rPr>
      </w:pPr>
    </w:p>
    <w:p w14:paraId="2934F4E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12D57D52">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2C505EE3">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308914DB">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D6C7F">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附：被授权人身份证复印件</w:t>
      </w:r>
    </w:p>
    <w:p w14:paraId="0B1BBD3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5EC6220D">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6E29446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0A7191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91FBA25">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2FD04EC2">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b w:val="0"/>
          <w:bCs w:val="0"/>
          <w:color w:val="auto"/>
          <w:sz w:val="24"/>
          <w:szCs w:val="24"/>
          <w:highlight w:val="none"/>
          <w:u w:val="single"/>
          <w:lang w:val="en-US" w:eastAsia="zh-CN"/>
        </w:rPr>
        <w:t xml:space="preserve">                                  </w:t>
      </w:r>
    </w:p>
    <w:p w14:paraId="28836F6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50717478">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58ACCE76">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4CDD12EB">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ED2A994">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BDE50DD">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7E64F2BF">
      <w:pPr>
        <w:adjustRightInd w:val="0"/>
        <w:snapToGrid w:val="0"/>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19" w:name="_Toc420948024"/>
      <w:bookmarkStart w:id="20" w:name="_Toc17210"/>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bookmarkEnd w:id="19"/>
      <w:bookmarkEnd w:id="20"/>
    </w:p>
    <w:p w14:paraId="2E71A907">
      <w:pPr>
        <w:pStyle w:val="14"/>
        <w:adjustRightInd w:val="0"/>
        <w:snapToGrid w:val="0"/>
        <w:spacing w:before="120" w:beforeLines="50" w:line="360" w:lineRule="auto"/>
        <w:rPr>
          <w:rFonts w:hint="eastAsia" w:ascii="宋体" w:hAnsi="宋体" w:eastAsia="宋体" w:cs="宋体"/>
          <w:color w:val="auto"/>
          <w:sz w:val="24"/>
          <w:szCs w:val="24"/>
          <w:highlight w:val="none"/>
        </w:rPr>
      </w:pPr>
    </w:p>
    <w:p w14:paraId="4370FAA3">
      <w:pPr>
        <w:spacing w:line="48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附磋商</w:t>
      </w:r>
      <w:r>
        <w:rPr>
          <w:rFonts w:hint="eastAsia" w:ascii="宋体" w:hAnsi="宋体" w:eastAsia="宋体" w:cs="宋体"/>
          <w:b w:val="0"/>
          <w:bCs w:val="0"/>
          <w:color w:val="auto"/>
          <w:sz w:val="24"/>
          <w:szCs w:val="24"/>
          <w:highlight w:val="none"/>
        </w:rPr>
        <w:t>保证金</w:t>
      </w:r>
      <w:r>
        <w:rPr>
          <w:rFonts w:hint="eastAsia" w:ascii="宋体" w:hAnsi="宋体" w:eastAsia="宋体" w:cs="宋体"/>
          <w:b w:val="0"/>
          <w:bCs w:val="0"/>
          <w:color w:val="auto"/>
          <w:sz w:val="24"/>
          <w:szCs w:val="24"/>
          <w:highlight w:val="none"/>
          <w:lang w:val="en-US" w:eastAsia="zh-CN"/>
        </w:rPr>
        <w:t>缴纳凭证或电子保函、开户许可证或</w:t>
      </w:r>
      <w:r>
        <w:rPr>
          <w:rFonts w:hint="eastAsia" w:ascii="宋体" w:hAnsi="宋体" w:eastAsia="宋体" w:cs="宋体"/>
          <w:b w:val="0"/>
          <w:bCs w:val="0"/>
          <w:i w:val="0"/>
          <w:iCs w:val="0"/>
          <w:caps w:val="0"/>
          <w:color w:val="auto"/>
          <w:spacing w:val="0"/>
          <w:sz w:val="24"/>
          <w:szCs w:val="24"/>
          <w:highlight w:val="none"/>
          <w:lang w:val="en-US" w:eastAsia="zh-CN"/>
        </w:rPr>
        <w:t>基本存款账户信息</w:t>
      </w:r>
    </w:p>
    <w:p w14:paraId="4BCC3F8E">
      <w:pPr>
        <w:spacing w:line="480" w:lineRule="exact"/>
        <w:jc w:val="center"/>
        <w:rPr>
          <w:rFonts w:hint="eastAsia" w:ascii="宋体" w:hAnsi="宋体" w:eastAsia="宋体" w:cs="宋体"/>
          <w:b/>
          <w:bCs/>
          <w:color w:val="auto"/>
          <w:sz w:val="24"/>
          <w:szCs w:val="24"/>
          <w:highlight w:val="none"/>
        </w:rPr>
      </w:pPr>
    </w:p>
    <w:p w14:paraId="4B75A76E">
      <w:pPr>
        <w:jc w:val="both"/>
        <w:rPr>
          <w:rFonts w:hint="eastAsia" w:ascii="宋体" w:hAnsi="宋体" w:eastAsia="宋体" w:cs="宋体"/>
          <w:b/>
          <w:color w:val="auto"/>
          <w:sz w:val="24"/>
          <w:szCs w:val="24"/>
          <w:highlight w:val="none"/>
          <w:lang w:val="en-US" w:eastAsia="zh-CN"/>
        </w:rPr>
      </w:pPr>
    </w:p>
    <w:p w14:paraId="01856665">
      <w:pPr>
        <w:pStyle w:val="20"/>
        <w:rPr>
          <w:rFonts w:hint="eastAsia" w:ascii="宋体" w:hAnsi="宋体" w:eastAsia="宋体" w:cs="宋体"/>
          <w:b/>
          <w:color w:val="auto"/>
          <w:sz w:val="24"/>
          <w:szCs w:val="24"/>
          <w:highlight w:val="none"/>
          <w:lang w:val="en-US" w:eastAsia="zh-CN"/>
        </w:rPr>
      </w:pPr>
    </w:p>
    <w:p w14:paraId="65BC024D">
      <w:pPr>
        <w:pStyle w:val="20"/>
        <w:rPr>
          <w:rFonts w:hint="eastAsia" w:ascii="宋体" w:hAnsi="宋体" w:eastAsia="宋体" w:cs="宋体"/>
          <w:b/>
          <w:color w:val="auto"/>
          <w:sz w:val="24"/>
          <w:szCs w:val="24"/>
          <w:highlight w:val="none"/>
          <w:lang w:val="en-US" w:eastAsia="zh-CN"/>
        </w:rPr>
      </w:pPr>
    </w:p>
    <w:p w14:paraId="70AC040B">
      <w:pPr>
        <w:pStyle w:val="20"/>
        <w:rPr>
          <w:rFonts w:hint="eastAsia" w:ascii="宋体" w:hAnsi="宋体" w:eastAsia="宋体" w:cs="宋体"/>
          <w:b/>
          <w:color w:val="auto"/>
          <w:sz w:val="24"/>
          <w:szCs w:val="24"/>
          <w:highlight w:val="none"/>
          <w:lang w:val="en-US" w:eastAsia="zh-CN"/>
        </w:rPr>
      </w:pPr>
    </w:p>
    <w:p w14:paraId="7751E8AB">
      <w:pPr>
        <w:pStyle w:val="20"/>
        <w:rPr>
          <w:rFonts w:hint="eastAsia" w:ascii="宋体" w:hAnsi="宋体" w:eastAsia="宋体" w:cs="宋体"/>
          <w:b/>
          <w:color w:val="auto"/>
          <w:sz w:val="24"/>
          <w:szCs w:val="24"/>
          <w:highlight w:val="none"/>
          <w:lang w:val="en-US" w:eastAsia="zh-CN"/>
        </w:rPr>
      </w:pPr>
    </w:p>
    <w:p w14:paraId="0A99C26E">
      <w:pPr>
        <w:pStyle w:val="20"/>
        <w:rPr>
          <w:rFonts w:hint="eastAsia" w:ascii="宋体" w:hAnsi="宋体" w:eastAsia="宋体" w:cs="宋体"/>
          <w:b/>
          <w:color w:val="auto"/>
          <w:sz w:val="24"/>
          <w:szCs w:val="24"/>
          <w:highlight w:val="none"/>
          <w:lang w:val="en-US" w:eastAsia="zh-CN"/>
        </w:rPr>
      </w:pPr>
    </w:p>
    <w:p w14:paraId="1D1F48C8">
      <w:pPr>
        <w:pStyle w:val="20"/>
        <w:rPr>
          <w:rFonts w:hint="eastAsia" w:ascii="宋体" w:hAnsi="宋体" w:eastAsia="宋体" w:cs="宋体"/>
          <w:b/>
          <w:color w:val="auto"/>
          <w:sz w:val="24"/>
          <w:szCs w:val="24"/>
          <w:highlight w:val="none"/>
          <w:lang w:val="en-US" w:eastAsia="zh-CN"/>
        </w:rPr>
      </w:pPr>
    </w:p>
    <w:p w14:paraId="4DABE781">
      <w:pPr>
        <w:pStyle w:val="20"/>
        <w:rPr>
          <w:rFonts w:hint="eastAsia" w:ascii="宋体" w:hAnsi="宋体" w:eastAsia="宋体" w:cs="宋体"/>
          <w:b/>
          <w:color w:val="auto"/>
          <w:sz w:val="24"/>
          <w:szCs w:val="24"/>
          <w:highlight w:val="none"/>
          <w:lang w:val="en-US" w:eastAsia="zh-CN"/>
        </w:rPr>
      </w:pPr>
    </w:p>
    <w:p w14:paraId="51AE699D">
      <w:pPr>
        <w:pStyle w:val="20"/>
        <w:rPr>
          <w:rFonts w:hint="eastAsia" w:ascii="宋体" w:hAnsi="宋体" w:eastAsia="宋体" w:cs="宋体"/>
          <w:b/>
          <w:color w:val="auto"/>
          <w:sz w:val="24"/>
          <w:szCs w:val="24"/>
          <w:highlight w:val="none"/>
          <w:lang w:val="en-US" w:eastAsia="zh-CN"/>
        </w:rPr>
      </w:pPr>
    </w:p>
    <w:p w14:paraId="38C8754A">
      <w:pPr>
        <w:pStyle w:val="20"/>
        <w:rPr>
          <w:rFonts w:hint="eastAsia" w:ascii="宋体" w:hAnsi="宋体" w:eastAsia="宋体" w:cs="宋体"/>
          <w:b/>
          <w:color w:val="auto"/>
          <w:sz w:val="24"/>
          <w:szCs w:val="24"/>
          <w:highlight w:val="none"/>
          <w:lang w:val="en-US" w:eastAsia="zh-CN"/>
        </w:rPr>
      </w:pPr>
    </w:p>
    <w:p w14:paraId="11E620D6">
      <w:pPr>
        <w:pStyle w:val="20"/>
        <w:rPr>
          <w:rFonts w:hint="eastAsia" w:ascii="宋体" w:hAnsi="宋体" w:eastAsia="宋体" w:cs="宋体"/>
          <w:b/>
          <w:color w:val="auto"/>
          <w:sz w:val="24"/>
          <w:szCs w:val="24"/>
          <w:highlight w:val="none"/>
          <w:lang w:val="en-US" w:eastAsia="zh-CN"/>
        </w:rPr>
      </w:pPr>
    </w:p>
    <w:p w14:paraId="016DD3C7">
      <w:pPr>
        <w:pStyle w:val="20"/>
        <w:rPr>
          <w:rFonts w:hint="eastAsia" w:ascii="宋体" w:hAnsi="宋体" w:eastAsia="宋体" w:cs="宋体"/>
          <w:b/>
          <w:color w:val="auto"/>
          <w:sz w:val="24"/>
          <w:szCs w:val="24"/>
          <w:highlight w:val="none"/>
          <w:lang w:val="en-US" w:eastAsia="zh-CN"/>
        </w:rPr>
      </w:pPr>
    </w:p>
    <w:p w14:paraId="684BE1E9">
      <w:pPr>
        <w:pStyle w:val="20"/>
        <w:rPr>
          <w:rFonts w:hint="eastAsia" w:ascii="宋体" w:hAnsi="宋体" w:eastAsia="宋体" w:cs="宋体"/>
          <w:b/>
          <w:color w:val="auto"/>
          <w:sz w:val="24"/>
          <w:szCs w:val="24"/>
          <w:highlight w:val="none"/>
          <w:lang w:val="en-US" w:eastAsia="zh-CN"/>
        </w:rPr>
      </w:pPr>
    </w:p>
    <w:p w14:paraId="719CD871">
      <w:pPr>
        <w:pStyle w:val="20"/>
        <w:rPr>
          <w:rFonts w:hint="eastAsia" w:ascii="宋体" w:hAnsi="宋体" w:eastAsia="宋体" w:cs="宋体"/>
          <w:b/>
          <w:color w:val="auto"/>
          <w:sz w:val="24"/>
          <w:szCs w:val="24"/>
          <w:highlight w:val="none"/>
          <w:lang w:val="en-US" w:eastAsia="zh-CN"/>
        </w:rPr>
      </w:pPr>
    </w:p>
    <w:p w14:paraId="5E20FC2C">
      <w:pPr>
        <w:pStyle w:val="20"/>
        <w:rPr>
          <w:rFonts w:hint="eastAsia" w:ascii="宋体" w:hAnsi="宋体" w:eastAsia="宋体" w:cs="宋体"/>
          <w:b/>
          <w:color w:val="auto"/>
          <w:sz w:val="24"/>
          <w:szCs w:val="24"/>
          <w:highlight w:val="none"/>
          <w:lang w:val="en-US" w:eastAsia="zh-CN"/>
        </w:rPr>
      </w:pPr>
    </w:p>
    <w:p w14:paraId="7C58D022">
      <w:pPr>
        <w:pStyle w:val="20"/>
        <w:rPr>
          <w:rFonts w:hint="eastAsia" w:ascii="宋体" w:hAnsi="宋体" w:eastAsia="宋体" w:cs="宋体"/>
          <w:b/>
          <w:color w:val="auto"/>
          <w:sz w:val="24"/>
          <w:szCs w:val="24"/>
          <w:highlight w:val="none"/>
          <w:lang w:val="en-US" w:eastAsia="zh-CN"/>
        </w:rPr>
      </w:pPr>
    </w:p>
    <w:p w14:paraId="11A6D0DC">
      <w:pPr>
        <w:pStyle w:val="20"/>
        <w:rPr>
          <w:rFonts w:hint="eastAsia" w:ascii="宋体" w:hAnsi="宋体" w:eastAsia="宋体" w:cs="宋体"/>
          <w:b/>
          <w:color w:val="auto"/>
          <w:sz w:val="24"/>
          <w:szCs w:val="24"/>
          <w:highlight w:val="none"/>
          <w:lang w:val="en-US" w:eastAsia="zh-CN"/>
        </w:rPr>
      </w:pPr>
    </w:p>
    <w:p w14:paraId="2559D545">
      <w:pPr>
        <w:pStyle w:val="20"/>
        <w:rPr>
          <w:rFonts w:hint="eastAsia" w:ascii="宋体" w:hAnsi="宋体" w:eastAsia="宋体" w:cs="宋体"/>
          <w:b/>
          <w:color w:val="auto"/>
          <w:sz w:val="24"/>
          <w:szCs w:val="24"/>
          <w:highlight w:val="none"/>
          <w:lang w:val="en-US" w:eastAsia="zh-CN"/>
        </w:rPr>
      </w:pPr>
    </w:p>
    <w:p w14:paraId="7ECF1604">
      <w:pPr>
        <w:pStyle w:val="20"/>
        <w:rPr>
          <w:rFonts w:hint="eastAsia" w:ascii="宋体" w:hAnsi="宋体" w:eastAsia="宋体" w:cs="宋体"/>
          <w:b/>
          <w:color w:val="auto"/>
          <w:sz w:val="24"/>
          <w:szCs w:val="24"/>
          <w:highlight w:val="none"/>
          <w:lang w:val="en-US" w:eastAsia="zh-CN"/>
        </w:rPr>
      </w:pPr>
    </w:p>
    <w:p w14:paraId="59853674">
      <w:pPr>
        <w:pStyle w:val="20"/>
        <w:rPr>
          <w:rFonts w:hint="eastAsia" w:ascii="宋体" w:hAnsi="宋体" w:eastAsia="宋体" w:cs="宋体"/>
          <w:b/>
          <w:color w:val="auto"/>
          <w:sz w:val="24"/>
          <w:szCs w:val="24"/>
          <w:highlight w:val="none"/>
          <w:lang w:val="en-US" w:eastAsia="zh-CN"/>
        </w:rPr>
      </w:pPr>
    </w:p>
    <w:p w14:paraId="04C703FD">
      <w:pPr>
        <w:pStyle w:val="20"/>
        <w:rPr>
          <w:rFonts w:hint="eastAsia" w:ascii="宋体" w:hAnsi="宋体" w:eastAsia="宋体" w:cs="宋体"/>
          <w:b/>
          <w:color w:val="auto"/>
          <w:sz w:val="24"/>
          <w:szCs w:val="24"/>
          <w:highlight w:val="none"/>
          <w:lang w:val="en-US" w:eastAsia="zh-CN"/>
        </w:rPr>
      </w:pPr>
    </w:p>
    <w:p w14:paraId="7EAB2D8A">
      <w:pPr>
        <w:pStyle w:val="20"/>
        <w:rPr>
          <w:rFonts w:hint="eastAsia" w:ascii="宋体" w:hAnsi="宋体" w:eastAsia="宋体" w:cs="宋体"/>
          <w:b/>
          <w:color w:val="auto"/>
          <w:sz w:val="24"/>
          <w:szCs w:val="24"/>
          <w:highlight w:val="none"/>
          <w:lang w:val="en-US" w:eastAsia="zh-CN"/>
        </w:rPr>
      </w:pPr>
    </w:p>
    <w:p w14:paraId="5E78ABDD">
      <w:pPr>
        <w:pStyle w:val="20"/>
        <w:rPr>
          <w:rFonts w:hint="eastAsia" w:ascii="宋体" w:hAnsi="宋体" w:eastAsia="宋体" w:cs="宋体"/>
          <w:b/>
          <w:color w:val="auto"/>
          <w:sz w:val="24"/>
          <w:szCs w:val="24"/>
          <w:highlight w:val="none"/>
          <w:lang w:val="en-US" w:eastAsia="zh-CN"/>
        </w:rPr>
      </w:pPr>
    </w:p>
    <w:p w14:paraId="23619E68">
      <w:pPr>
        <w:pStyle w:val="20"/>
        <w:rPr>
          <w:rFonts w:hint="eastAsia" w:ascii="宋体" w:hAnsi="宋体" w:eastAsia="宋体" w:cs="宋体"/>
          <w:b/>
          <w:color w:val="auto"/>
          <w:sz w:val="24"/>
          <w:szCs w:val="24"/>
          <w:highlight w:val="none"/>
          <w:lang w:val="en-US" w:eastAsia="zh-CN"/>
        </w:rPr>
      </w:pPr>
    </w:p>
    <w:p w14:paraId="53A73700">
      <w:pPr>
        <w:pStyle w:val="20"/>
        <w:rPr>
          <w:rFonts w:hint="eastAsia" w:ascii="宋体" w:hAnsi="宋体" w:eastAsia="宋体" w:cs="宋体"/>
          <w:b/>
          <w:color w:val="auto"/>
          <w:sz w:val="24"/>
          <w:szCs w:val="24"/>
          <w:highlight w:val="none"/>
          <w:lang w:val="en-US" w:eastAsia="zh-CN"/>
        </w:rPr>
      </w:pPr>
    </w:p>
    <w:p w14:paraId="0FBAB904">
      <w:pPr>
        <w:pStyle w:val="20"/>
        <w:rPr>
          <w:rFonts w:hint="eastAsia" w:ascii="宋体" w:hAnsi="宋体" w:eastAsia="宋体" w:cs="宋体"/>
          <w:b/>
          <w:color w:val="auto"/>
          <w:sz w:val="24"/>
          <w:szCs w:val="24"/>
          <w:highlight w:val="none"/>
          <w:lang w:val="en-US" w:eastAsia="zh-CN"/>
        </w:rPr>
      </w:pPr>
    </w:p>
    <w:p w14:paraId="51FA4BBE">
      <w:pPr>
        <w:pStyle w:val="20"/>
        <w:rPr>
          <w:rFonts w:hint="eastAsia" w:ascii="宋体" w:hAnsi="宋体" w:eastAsia="宋体" w:cs="宋体"/>
          <w:b/>
          <w:color w:val="auto"/>
          <w:sz w:val="24"/>
          <w:szCs w:val="24"/>
          <w:highlight w:val="none"/>
          <w:lang w:val="en-US" w:eastAsia="zh-CN"/>
        </w:rPr>
      </w:pPr>
    </w:p>
    <w:p w14:paraId="0E281552">
      <w:pPr>
        <w:pStyle w:val="20"/>
        <w:rPr>
          <w:rFonts w:hint="eastAsia" w:ascii="宋体" w:hAnsi="宋体" w:eastAsia="宋体" w:cs="宋体"/>
          <w:b/>
          <w:color w:val="auto"/>
          <w:sz w:val="24"/>
          <w:szCs w:val="24"/>
          <w:highlight w:val="none"/>
          <w:lang w:val="en-US" w:eastAsia="zh-CN"/>
        </w:rPr>
      </w:pPr>
    </w:p>
    <w:p w14:paraId="04BF58B0">
      <w:pPr>
        <w:pStyle w:val="20"/>
        <w:rPr>
          <w:rFonts w:hint="eastAsia" w:ascii="宋体" w:hAnsi="宋体" w:eastAsia="宋体" w:cs="宋体"/>
          <w:b/>
          <w:color w:val="auto"/>
          <w:sz w:val="24"/>
          <w:szCs w:val="24"/>
          <w:highlight w:val="none"/>
          <w:lang w:val="en-US" w:eastAsia="zh-CN"/>
        </w:rPr>
      </w:pPr>
    </w:p>
    <w:p w14:paraId="364C9CAB">
      <w:pPr>
        <w:pStyle w:val="20"/>
        <w:rPr>
          <w:rFonts w:hint="eastAsia" w:ascii="宋体" w:hAnsi="宋体" w:eastAsia="宋体" w:cs="宋体"/>
          <w:b/>
          <w:color w:val="auto"/>
          <w:sz w:val="24"/>
          <w:szCs w:val="24"/>
          <w:highlight w:val="none"/>
          <w:lang w:val="en-US" w:eastAsia="zh-CN"/>
        </w:rPr>
      </w:pPr>
    </w:p>
    <w:p w14:paraId="5C08630B">
      <w:pPr>
        <w:pStyle w:val="20"/>
        <w:rPr>
          <w:rFonts w:hint="eastAsia" w:ascii="宋体" w:hAnsi="宋体" w:eastAsia="宋体" w:cs="宋体"/>
          <w:b/>
          <w:color w:val="auto"/>
          <w:sz w:val="24"/>
          <w:szCs w:val="24"/>
          <w:highlight w:val="none"/>
          <w:lang w:val="en-US" w:eastAsia="zh-CN"/>
        </w:rPr>
      </w:pPr>
    </w:p>
    <w:p w14:paraId="6D35E6A5">
      <w:pPr>
        <w:pStyle w:val="20"/>
        <w:rPr>
          <w:rFonts w:hint="eastAsia" w:ascii="宋体" w:hAnsi="宋体" w:eastAsia="宋体" w:cs="宋体"/>
          <w:b/>
          <w:color w:val="auto"/>
          <w:sz w:val="24"/>
          <w:szCs w:val="24"/>
          <w:highlight w:val="none"/>
          <w:lang w:val="en-US" w:eastAsia="zh-CN"/>
        </w:rPr>
      </w:pPr>
    </w:p>
    <w:p w14:paraId="714F9FC8">
      <w:pPr>
        <w:autoSpaceDE w:val="0"/>
        <w:autoSpaceDN w:val="0"/>
        <w:adjustRightInd w:val="0"/>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zh-CN"/>
        </w:rPr>
        <w:t>报价一览表</w:t>
      </w:r>
    </w:p>
    <w:p w14:paraId="61EAE696">
      <w:pPr>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w:t>
      </w:r>
    </w:p>
    <w:p w14:paraId="5184B30A">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314"/>
        <w:gridCol w:w="5798"/>
      </w:tblGrid>
      <w:tr w14:paraId="5C1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jc w:val="center"/>
        </w:trPr>
        <w:tc>
          <w:tcPr>
            <w:tcW w:w="706" w:type="dxa"/>
            <w:tcBorders>
              <w:top w:val="single" w:color="000000" w:sz="2" w:space="0"/>
              <w:left w:val="single" w:color="000000" w:sz="2" w:space="0"/>
              <w:right w:val="single" w:color="000000" w:sz="2" w:space="0"/>
            </w:tcBorders>
            <w:noWrap w:val="0"/>
            <w:vAlign w:val="center"/>
          </w:tcPr>
          <w:p w14:paraId="597FF97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2314" w:type="dxa"/>
            <w:tcBorders>
              <w:top w:val="single" w:color="000000" w:sz="2" w:space="0"/>
              <w:left w:val="single" w:color="auto" w:sz="4" w:space="0"/>
            </w:tcBorders>
            <w:noWrap w:val="0"/>
            <w:vAlign w:val="center"/>
          </w:tcPr>
          <w:p w14:paraId="1019FD73">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项目名称</w:t>
            </w:r>
          </w:p>
        </w:tc>
        <w:tc>
          <w:tcPr>
            <w:tcW w:w="5798" w:type="dxa"/>
            <w:tcBorders>
              <w:top w:val="single" w:color="000000" w:sz="2" w:space="0"/>
              <w:left w:val="single" w:color="auto" w:sz="4" w:space="0"/>
            </w:tcBorders>
            <w:noWrap w:val="0"/>
            <w:vAlign w:val="center"/>
          </w:tcPr>
          <w:p w14:paraId="2BF4AFC9">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zh-CN"/>
              </w:rPr>
            </w:pPr>
          </w:p>
        </w:tc>
      </w:tr>
      <w:tr w14:paraId="31D2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706" w:type="dxa"/>
            <w:tcBorders>
              <w:top w:val="single" w:color="000000" w:sz="2" w:space="0"/>
              <w:left w:val="single" w:color="000000" w:sz="2" w:space="0"/>
              <w:right w:val="single" w:color="000000" w:sz="2" w:space="0"/>
            </w:tcBorders>
            <w:noWrap w:val="0"/>
            <w:vAlign w:val="center"/>
          </w:tcPr>
          <w:p w14:paraId="1B2DCCA7">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314" w:type="dxa"/>
            <w:tcBorders>
              <w:top w:val="single" w:color="000000" w:sz="2" w:space="0"/>
              <w:left w:val="single" w:color="auto" w:sz="4" w:space="0"/>
            </w:tcBorders>
            <w:noWrap w:val="0"/>
            <w:vAlign w:val="center"/>
          </w:tcPr>
          <w:p w14:paraId="41DF08EC">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响应报价</w:t>
            </w:r>
          </w:p>
        </w:tc>
        <w:tc>
          <w:tcPr>
            <w:tcW w:w="5798" w:type="dxa"/>
            <w:tcBorders>
              <w:top w:val="single" w:color="000000" w:sz="2" w:space="0"/>
              <w:left w:val="single" w:color="auto" w:sz="4" w:space="0"/>
            </w:tcBorders>
            <w:noWrap w:val="0"/>
            <w:vAlign w:val="center"/>
          </w:tcPr>
          <w:p w14:paraId="20D8B3F4">
            <w:pPr>
              <w:keepNext w:val="0"/>
              <w:keepLines w:val="0"/>
              <w:pageBreakBefore w:val="0"/>
              <w:widowControl/>
              <w:tabs>
                <w:tab w:val="left" w:pos="1363"/>
              </w:tabs>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小写：</w:t>
            </w:r>
            <w:r>
              <w:rPr>
                <w:rFonts w:hint="eastAsia" w:ascii="宋体" w:hAnsi="宋体" w:eastAsia="宋体" w:cs="宋体"/>
                <w:color w:val="auto"/>
                <w:kern w:val="0"/>
                <w:sz w:val="24"/>
                <w:szCs w:val="24"/>
                <w:highlight w:val="none"/>
                <w:lang w:val="en-US" w:eastAsia="zh-CN"/>
              </w:rPr>
              <w:t xml:space="preserve">       （元）大写：</w:t>
            </w:r>
          </w:p>
        </w:tc>
      </w:tr>
      <w:tr w14:paraId="5B0F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706" w:type="dxa"/>
            <w:tcBorders>
              <w:top w:val="single" w:color="auto" w:sz="4" w:space="0"/>
              <w:left w:val="single" w:color="000000" w:sz="2" w:space="0"/>
              <w:right w:val="single" w:color="000000" w:sz="2" w:space="0"/>
            </w:tcBorders>
            <w:noWrap w:val="0"/>
            <w:vAlign w:val="center"/>
          </w:tcPr>
          <w:p w14:paraId="5791FFE6">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p>
        </w:tc>
        <w:tc>
          <w:tcPr>
            <w:tcW w:w="2314" w:type="dxa"/>
            <w:tcBorders>
              <w:top w:val="single" w:color="auto" w:sz="4" w:space="0"/>
              <w:left w:val="single" w:color="auto" w:sz="4" w:space="0"/>
              <w:right w:val="single" w:color="auto" w:sz="4" w:space="0"/>
            </w:tcBorders>
            <w:noWrap w:val="0"/>
            <w:vAlign w:val="center"/>
          </w:tcPr>
          <w:p w14:paraId="3A961B1D">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5798" w:type="dxa"/>
            <w:tcBorders>
              <w:top w:val="single" w:color="auto" w:sz="4" w:space="0"/>
              <w:left w:val="single" w:color="auto" w:sz="4" w:space="0"/>
              <w:right w:val="single" w:color="000000" w:sz="2" w:space="0"/>
            </w:tcBorders>
            <w:noWrap w:val="0"/>
            <w:vAlign w:val="center"/>
          </w:tcPr>
          <w:p w14:paraId="2C470BF4">
            <w:pPr>
              <w:keepNext w:val="0"/>
              <w:keepLines w:val="0"/>
              <w:pageBreakBefore w:val="0"/>
              <w:widowControl/>
              <w:kinsoku/>
              <w:wordWrap/>
              <w:overflowPunct/>
              <w:topLinePunct w:val="0"/>
              <w:autoSpaceDE/>
              <w:autoSpaceDN/>
              <w:bidi w:val="0"/>
              <w:adjustRightInd/>
              <w:snapToGrid/>
              <w:spacing w:after="0" w:line="260" w:lineRule="auto"/>
              <w:ind w:firstLine="2640" w:firstLineChars="11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元</w:t>
            </w:r>
          </w:p>
        </w:tc>
      </w:tr>
      <w:tr w14:paraId="19E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706" w:type="dxa"/>
            <w:tcBorders>
              <w:left w:val="single" w:color="000000" w:sz="2" w:space="0"/>
              <w:bottom w:val="single" w:color="000000" w:sz="2" w:space="0"/>
              <w:right w:val="single" w:color="000000" w:sz="2" w:space="0"/>
            </w:tcBorders>
            <w:noWrap w:val="0"/>
            <w:vAlign w:val="center"/>
          </w:tcPr>
          <w:p w14:paraId="22B126FB">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p>
        </w:tc>
        <w:tc>
          <w:tcPr>
            <w:tcW w:w="2314" w:type="dxa"/>
            <w:tcBorders>
              <w:top w:val="single" w:color="auto" w:sz="4" w:space="0"/>
              <w:left w:val="single" w:color="auto" w:sz="4" w:space="0"/>
              <w:bottom w:val="single" w:color="000000" w:sz="2" w:space="0"/>
              <w:right w:val="single" w:color="auto" w:sz="4" w:space="0"/>
            </w:tcBorders>
            <w:noWrap w:val="0"/>
            <w:vAlign w:val="center"/>
          </w:tcPr>
          <w:p w14:paraId="23251212">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响应文件有效期</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1A06DA0A">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p>
        </w:tc>
      </w:tr>
      <w:tr w14:paraId="56F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06" w:type="dxa"/>
            <w:tcBorders>
              <w:top w:val="single" w:color="auto" w:sz="4" w:space="0"/>
              <w:left w:val="single" w:color="000000" w:sz="2" w:space="0"/>
              <w:bottom w:val="single" w:color="000000" w:sz="2" w:space="0"/>
              <w:right w:val="single" w:color="000000" w:sz="2" w:space="0"/>
            </w:tcBorders>
            <w:noWrap w:val="0"/>
            <w:vAlign w:val="center"/>
          </w:tcPr>
          <w:p w14:paraId="43FF28F9">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w:t>
            </w:r>
          </w:p>
        </w:tc>
        <w:tc>
          <w:tcPr>
            <w:tcW w:w="2314" w:type="dxa"/>
            <w:tcBorders>
              <w:top w:val="single" w:color="auto" w:sz="4" w:space="0"/>
              <w:left w:val="single" w:color="auto" w:sz="4" w:space="0"/>
              <w:bottom w:val="single" w:color="000000" w:sz="2" w:space="0"/>
              <w:right w:val="single" w:color="000000" w:sz="2" w:space="0"/>
            </w:tcBorders>
            <w:noWrap w:val="0"/>
            <w:vAlign w:val="center"/>
          </w:tcPr>
          <w:p w14:paraId="143F0D8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合同履约期限</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34059B8E">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p>
        </w:tc>
      </w:tr>
      <w:tr w14:paraId="243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exact"/>
          <w:jc w:val="center"/>
        </w:trPr>
        <w:tc>
          <w:tcPr>
            <w:tcW w:w="8818" w:type="dxa"/>
            <w:gridSpan w:val="3"/>
            <w:tcBorders>
              <w:top w:val="single" w:color="auto" w:sz="4" w:space="0"/>
              <w:left w:val="single" w:color="000000" w:sz="2" w:space="0"/>
              <w:bottom w:val="single" w:color="000000" w:sz="2" w:space="0"/>
              <w:right w:val="single" w:color="000000" w:sz="2" w:space="0"/>
            </w:tcBorders>
            <w:noWrap w:val="0"/>
            <w:vAlign w:val="center"/>
          </w:tcPr>
          <w:p w14:paraId="53343D2B">
            <w:pPr>
              <w:pStyle w:val="14"/>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备注：</w:t>
            </w:r>
          </w:p>
        </w:tc>
      </w:tr>
    </w:tbl>
    <w:p w14:paraId="65A43C69">
      <w:pPr>
        <w:spacing w:line="360" w:lineRule="exact"/>
        <w:rPr>
          <w:rFonts w:hint="eastAsia" w:ascii="宋体" w:hAnsi="宋体" w:eastAsia="宋体" w:cs="宋体"/>
          <w:color w:val="auto"/>
          <w:sz w:val="24"/>
          <w:szCs w:val="24"/>
          <w:highlight w:val="none"/>
          <w:lang w:eastAsia="zh-CN"/>
        </w:rPr>
      </w:pPr>
    </w:p>
    <w:p w14:paraId="46F1B0EC">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rPr>
      </w:pPr>
    </w:p>
    <w:p w14:paraId="72653026">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报价一经涂改，应在涂改处加盖单位公章或者由法定代表人或授权委托人签字或盖章，否则其投标作无效标处理。</w:t>
      </w:r>
    </w:p>
    <w:p w14:paraId="20F3017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color w:val="auto"/>
          <w:w w:val="200"/>
          <w:sz w:val="24"/>
          <w:szCs w:val="24"/>
          <w:highlight w:val="none"/>
          <w:lang w:eastAsia="zh-CN"/>
        </w:rPr>
      </w:pPr>
    </w:p>
    <w:p w14:paraId="65419316">
      <w:pPr>
        <w:pStyle w:val="2"/>
        <w:rPr>
          <w:rFonts w:hint="eastAsia" w:ascii="宋体" w:hAnsi="宋体" w:eastAsia="宋体" w:cs="宋体"/>
          <w:color w:val="auto"/>
          <w:sz w:val="24"/>
          <w:szCs w:val="24"/>
          <w:highlight w:val="none"/>
        </w:rPr>
      </w:pPr>
    </w:p>
    <w:p w14:paraId="12AECB8E">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color w:val="auto"/>
          <w:sz w:val="24"/>
          <w:szCs w:val="24"/>
          <w:highlight w:val="none"/>
          <w:lang w:eastAsia="zh-CN"/>
        </w:rPr>
      </w:pPr>
    </w:p>
    <w:p w14:paraId="4501609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供应商名称（盖章）：</w:t>
      </w:r>
      <w:r>
        <w:rPr>
          <w:rFonts w:hint="eastAsia" w:ascii="宋体" w:hAnsi="宋体" w:eastAsia="宋体" w:cs="宋体"/>
          <w:b w:val="0"/>
          <w:bCs w:val="0"/>
          <w:color w:val="auto"/>
          <w:sz w:val="24"/>
          <w:szCs w:val="24"/>
          <w:highlight w:val="none"/>
          <w:u w:val="single"/>
          <w:lang w:val="en-US" w:eastAsia="zh-CN"/>
        </w:rPr>
        <w:t xml:space="preserve">                                         </w:t>
      </w:r>
    </w:p>
    <w:p w14:paraId="2BD61C13">
      <w:pPr>
        <w:pStyle w:val="6"/>
        <w:keepNext w:val="0"/>
        <w:keepLines w:val="0"/>
        <w:pageBreakBefore w:val="0"/>
        <w:kinsoku/>
        <w:wordWrap/>
        <w:overflowPunct/>
        <w:topLinePunct w:val="0"/>
        <w:bidi w:val="0"/>
        <w:snapToGrid/>
        <w:spacing w:before="0" w:beforeAutospacing="0" w:after="0" w:afterAutospacing="0" w:line="240" w:lineRule="auto"/>
        <w:ind w:left="0"/>
        <w:jc w:val="left"/>
        <w:textAlignment w:val="auto"/>
        <w:rPr>
          <w:rFonts w:hint="eastAsia" w:ascii="宋体" w:hAnsi="宋体" w:eastAsia="宋体" w:cs="宋体"/>
          <w:color w:val="auto"/>
          <w:sz w:val="24"/>
          <w:szCs w:val="24"/>
          <w:highlight w:val="none"/>
        </w:rPr>
      </w:pPr>
    </w:p>
    <w:p w14:paraId="1EF02AAD">
      <w:pPr>
        <w:keepNext w:val="0"/>
        <w:keepLines w:val="0"/>
        <w:pageBreakBefore w:val="0"/>
        <w:kinsoku/>
        <w:wordWrap/>
        <w:overflowPunct/>
        <w:topLinePunct w:val="0"/>
        <w:bidi w:val="0"/>
        <w:snapToGrid/>
        <w:spacing w:beforeAutospacing="0" w:after="0" w:afterAutospacing="0" w:line="240" w:lineRule="auto"/>
        <w:ind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w:t>
      </w:r>
      <w:r>
        <w:rPr>
          <w:rFonts w:hint="eastAsia" w:ascii="宋体" w:hAnsi="宋体" w:eastAsia="宋体" w:cs="宋体"/>
          <w:b w:val="0"/>
          <w:bCs/>
          <w:color w:val="auto"/>
          <w:sz w:val="24"/>
          <w:szCs w:val="24"/>
          <w:highlight w:val="none"/>
          <w:lang w:val="en-US" w:eastAsia="zh-CN"/>
        </w:rPr>
        <w:t>委托代理</w:t>
      </w:r>
      <w:r>
        <w:rPr>
          <w:rFonts w:hint="eastAsia" w:ascii="宋体" w:hAnsi="宋体" w:eastAsia="宋体" w:cs="宋体"/>
          <w:b w:val="0"/>
          <w:bCs/>
          <w:color w:val="auto"/>
          <w:sz w:val="24"/>
          <w:szCs w:val="24"/>
          <w:highlight w:val="none"/>
        </w:rPr>
        <w:t>人（签字</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773D2AC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ab/>
      </w:r>
    </w:p>
    <w:p w14:paraId="49B8CD3B">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25FA694A">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4D0FAB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72DBCF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5D468C8">
      <w:pPr>
        <w:pStyle w:val="20"/>
        <w:ind w:left="0" w:leftChars="0" w:firstLine="0" w:firstLineChars="0"/>
        <w:rPr>
          <w:rFonts w:hint="eastAsia" w:ascii="宋体" w:hAnsi="宋体" w:eastAsia="宋体" w:cs="宋体"/>
          <w:b/>
          <w:color w:val="auto"/>
          <w:sz w:val="24"/>
          <w:szCs w:val="24"/>
          <w:highlight w:val="none"/>
        </w:rPr>
      </w:pPr>
    </w:p>
    <w:p w14:paraId="67547279">
      <w:pPr>
        <w:pStyle w:val="20"/>
        <w:rPr>
          <w:rFonts w:hint="eastAsia" w:ascii="宋体" w:hAnsi="宋体" w:eastAsia="宋体" w:cs="宋体"/>
          <w:b/>
          <w:color w:val="auto"/>
          <w:sz w:val="24"/>
          <w:szCs w:val="24"/>
          <w:highlight w:val="none"/>
        </w:rPr>
      </w:pPr>
    </w:p>
    <w:bookmarkEnd w:id="18"/>
    <w:p w14:paraId="5196000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21" w:name="_Toc11893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、资格审查资料</w:t>
      </w:r>
      <w:bookmarkEnd w:id="21"/>
      <w:bookmarkStart w:id="22" w:name="_Toc118943"/>
    </w:p>
    <w:p w14:paraId="305A9C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（一）基本情况表</w:t>
      </w:r>
    </w:p>
    <w:tbl>
      <w:tblPr>
        <w:tblStyle w:val="24"/>
        <w:tblW w:w="0" w:type="auto"/>
        <w:jc w:val="center"/>
        <w:tblLayout w:type="fixed"/>
        <w:tblCellMar>
          <w:top w:w="0" w:type="dxa"/>
          <w:left w:w="108" w:type="dxa"/>
          <w:bottom w:w="46" w:type="dxa"/>
          <w:right w:w="43" w:type="dxa"/>
        </w:tblCellMar>
      </w:tblPr>
      <w:tblGrid>
        <w:gridCol w:w="1978"/>
        <w:gridCol w:w="1064"/>
        <w:gridCol w:w="1114"/>
        <w:gridCol w:w="1324"/>
        <w:gridCol w:w="768"/>
        <w:gridCol w:w="622"/>
        <w:gridCol w:w="1188"/>
        <w:gridCol w:w="1821"/>
      </w:tblGrid>
      <w:tr w14:paraId="6292111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678D5C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901" w:type="dxa"/>
            <w:gridSpan w:val="7"/>
            <w:tcBorders>
              <w:top w:val="single" w:color="auto" w:sz="4" w:space="0"/>
              <w:left w:val="single" w:color="auto" w:sz="4" w:space="0"/>
              <w:bottom w:val="single" w:color="auto" w:sz="4" w:space="0"/>
              <w:right w:val="single" w:color="auto" w:sz="4" w:space="0"/>
            </w:tcBorders>
            <w:noWrap w:val="0"/>
            <w:vAlign w:val="center"/>
          </w:tcPr>
          <w:p w14:paraId="0F39D6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CAE19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42468D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14:paraId="68D9F4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auto" w:sz="4" w:space="0"/>
              <w:bottom w:val="single" w:color="000000" w:sz="4" w:space="0"/>
              <w:right w:val="single" w:color="000000" w:sz="4" w:space="0"/>
            </w:tcBorders>
            <w:noWrap w:val="0"/>
            <w:vAlign w:val="center"/>
          </w:tcPr>
          <w:p w14:paraId="0C8CA5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4059C07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7B84101">
        <w:tblPrEx>
          <w:tblCellMar>
            <w:top w:w="0" w:type="dxa"/>
            <w:left w:w="108" w:type="dxa"/>
            <w:bottom w:w="46" w:type="dxa"/>
            <w:right w:w="43" w:type="dxa"/>
          </w:tblCellMar>
        </w:tblPrEx>
        <w:trPr>
          <w:trHeight w:val="543" w:hRule="atLeast"/>
          <w:jc w:val="center"/>
        </w:trPr>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740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64" w:type="dxa"/>
            <w:tcBorders>
              <w:top w:val="single" w:color="auto" w:sz="4" w:space="0"/>
              <w:left w:val="single" w:color="000000" w:sz="4" w:space="0"/>
              <w:bottom w:val="single" w:color="000000" w:sz="4" w:space="0"/>
              <w:right w:val="single" w:color="000000" w:sz="4" w:space="0"/>
            </w:tcBorders>
            <w:noWrap w:val="0"/>
            <w:vAlign w:val="center"/>
          </w:tcPr>
          <w:p w14:paraId="731A0C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38" w:type="dxa"/>
            <w:gridSpan w:val="2"/>
            <w:tcBorders>
              <w:top w:val="single" w:color="auto" w:sz="4" w:space="0"/>
              <w:left w:val="single" w:color="000000" w:sz="4" w:space="0"/>
              <w:bottom w:val="single" w:color="000000" w:sz="4" w:space="0"/>
              <w:right w:val="single" w:color="000000" w:sz="4" w:space="0"/>
            </w:tcBorders>
            <w:noWrap w:val="0"/>
            <w:vAlign w:val="center"/>
          </w:tcPr>
          <w:p w14:paraId="1C7102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74B1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3A8A56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534B97A">
        <w:tblPrEx>
          <w:tblCellMar>
            <w:top w:w="0" w:type="dxa"/>
            <w:left w:w="108" w:type="dxa"/>
            <w:bottom w:w="46" w:type="dxa"/>
            <w:right w:w="43" w:type="dxa"/>
          </w:tblCellMar>
        </w:tblPrEx>
        <w:trPr>
          <w:trHeight w:val="541" w:hRule="atLeast"/>
          <w:jc w:val="center"/>
        </w:trPr>
        <w:tc>
          <w:tcPr>
            <w:tcW w:w="1978" w:type="dxa"/>
            <w:vMerge w:val="continue"/>
            <w:tcBorders>
              <w:top w:val="nil"/>
              <w:left w:val="single" w:color="000000" w:sz="4" w:space="0"/>
              <w:bottom w:val="single" w:color="000000" w:sz="4" w:space="0"/>
              <w:right w:val="single" w:color="000000" w:sz="4" w:space="0"/>
            </w:tcBorders>
            <w:noWrap w:val="0"/>
            <w:vAlign w:val="center"/>
          </w:tcPr>
          <w:p w14:paraId="7E804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D2A8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74193C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2A543D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61120C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EF32B0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B41D9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3F12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1306C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BBEDC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5B332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55CE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6AD91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FD93CC5">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2AC4E7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CF99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A5F0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EFD8F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1AB83E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6E37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4CCAC7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06D9A4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B2522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6D4C4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4399" w:type="dxa"/>
            <w:gridSpan w:val="4"/>
            <w:tcBorders>
              <w:top w:val="single" w:color="000000" w:sz="4" w:space="0"/>
              <w:left w:val="single" w:color="000000" w:sz="4" w:space="0"/>
              <w:bottom w:val="single" w:color="000000" w:sz="4" w:space="0"/>
              <w:right w:val="single" w:color="000000" w:sz="4" w:space="0"/>
            </w:tcBorders>
            <w:noWrap w:val="0"/>
            <w:vAlign w:val="center"/>
          </w:tcPr>
          <w:p w14:paraId="10B4465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DDD7A95">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219A1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1E1021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896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31455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209093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CE1ECA2">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679F0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FB0DCE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1F1F86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586B27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A56C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47F4E8D">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D4EF3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21FA72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2F4C17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4792AE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7E843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F454B3D">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B03B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BDFB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single" w:color="000000" w:sz="4" w:space="0"/>
              <w:right w:val="single" w:color="000000" w:sz="4" w:space="0"/>
            </w:tcBorders>
            <w:noWrap w:val="0"/>
            <w:vAlign w:val="center"/>
          </w:tcPr>
          <w:p w14:paraId="0B0722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268E37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8E10A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78A7D6D">
        <w:tblPrEx>
          <w:tblCellMar>
            <w:top w:w="0" w:type="dxa"/>
            <w:left w:w="108" w:type="dxa"/>
            <w:bottom w:w="46" w:type="dxa"/>
            <w:right w:w="43" w:type="dxa"/>
          </w:tblCellMar>
        </w:tblPrEx>
        <w:trPr>
          <w:trHeight w:val="1585"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F083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6774BF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tc>
      </w:tr>
      <w:tr w14:paraId="577496A5">
        <w:tblPrEx>
          <w:tblCellMar>
            <w:top w:w="0" w:type="dxa"/>
            <w:left w:w="108" w:type="dxa"/>
            <w:bottom w:w="46" w:type="dxa"/>
            <w:right w:w="43" w:type="dxa"/>
          </w:tblCellMar>
        </w:tblPrEx>
        <w:trPr>
          <w:trHeight w:val="572"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3D1DBA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0AF82D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65FED64C">
      <w:pPr>
        <w:keepNext w:val="0"/>
        <w:keepLines w:val="0"/>
        <w:pageBreakBefore w:val="0"/>
        <w:widowControl/>
        <w:kinsoku/>
        <w:wordWrap w:val="0"/>
        <w:overflowPunct/>
        <w:topLinePunct w:val="0"/>
        <w:autoSpaceDE/>
        <w:autoSpaceDN/>
        <w:bidi w:val="0"/>
        <w:adjustRightInd/>
        <w:snapToGrid/>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none"/>
        </w:rPr>
        <w:t>本表后应附</w:t>
      </w:r>
      <w:r>
        <w:rPr>
          <w:rFonts w:hint="eastAsia" w:ascii="宋体" w:hAnsi="宋体" w:eastAsia="宋体" w:cs="宋体"/>
          <w:color w:val="auto"/>
          <w:sz w:val="24"/>
          <w:szCs w:val="24"/>
          <w:highlight w:val="none"/>
          <w:u w:val="none"/>
          <w:lang w:val="en-US" w:eastAsia="zh-CN"/>
        </w:rPr>
        <w:t>相关证明</w:t>
      </w:r>
      <w:r>
        <w:rPr>
          <w:rFonts w:hint="eastAsia" w:ascii="宋体" w:hAnsi="宋体" w:eastAsia="宋体" w:cs="宋体"/>
          <w:color w:val="auto"/>
          <w:sz w:val="24"/>
          <w:szCs w:val="24"/>
          <w:highlight w:val="none"/>
          <w:u w:val="none"/>
        </w:rPr>
        <w:t>材料的扫描件。</w:t>
      </w:r>
    </w:p>
    <w:p w14:paraId="6C7361B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23" w:name="_Toc118939"/>
    </w:p>
    <w:p w14:paraId="3BBFE4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（二）近年完成的类似项目情况表</w:t>
      </w:r>
    </w:p>
    <w:tbl>
      <w:tblPr>
        <w:tblStyle w:val="24"/>
        <w:tblW w:w="0" w:type="auto"/>
        <w:jc w:val="center"/>
        <w:tblLayout w:type="fixed"/>
        <w:tblCellMar>
          <w:top w:w="169" w:type="dxa"/>
          <w:left w:w="108" w:type="dxa"/>
          <w:bottom w:w="48" w:type="dxa"/>
          <w:right w:w="115" w:type="dxa"/>
        </w:tblCellMar>
      </w:tblPr>
      <w:tblGrid>
        <w:gridCol w:w="1843"/>
        <w:gridCol w:w="8222"/>
      </w:tblGrid>
      <w:tr w14:paraId="6EA3AAED">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4BF222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357E9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F89179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DC14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9DEDD8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E179884">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BD626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837C0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3FE83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13EE8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A1BA2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6B2463D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B3D29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7C703C4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C4934DB">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72DC3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EFC92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712C5A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E401B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1ED7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E09F5EA">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510F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C11E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56877F91">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F05B2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总监理工程师</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4C0C0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7BB8DE53">
        <w:tblPrEx>
          <w:tblCellMar>
            <w:top w:w="169" w:type="dxa"/>
            <w:left w:w="108" w:type="dxa"/>
            <w:bottom w:w="48" w:type="dxa"/>
            <w:right w:w="115" w:type="dxa"/>
          </w:tblCellMar>
        </w:tblPrEx>
        <w:trPr>
          <w:trHeight w:val="3212"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92FC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94EB8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983A2FA">
        <w:tblPrEx>
          <w:tblCellMar>
            <w:top w:w="169" w:type="dxa"/>
            <w:left w:w="108" w:type="dxa"/>
            <w:bottom w:w="48" w:type="dxa"/>
            <w:right w:w="115" w:type="dxa"/>
          </w:tblCellMar>
        </w:tblPrEx>
        <w:trPr>
          <w:trHeight w:val="1191"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EF1B5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54555F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4178706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2F57463">
      <w:pPr>
        <w:pageBreakBefore w:val="0"/>
        <w:kinsoku/>
        <w:overflowPunct/>
        <w:topLinePunct w:val="0"/>
        <w:bidi w:val="0"/>
        <w:spacing w:beforeAutospacing="0" w:after="0" w:afterAutospacing="0" w:line="240" w:lineRule="auto"/>
        <w:ind w:left="0" w:leftChars="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根据磋商文件第二章“供应商须知总则第3.5.3”项的要求在</w:t>
      </w:r>
      <w:r>
        <w:rPr>
          <w:rFonts w:hint="eastAsia" w:ascii="宋体" w:hAnsi="宋体" w:eastAsia="宋体" w:cs="宋体"/>
          <w:color w:val="auto"/>
          <w:sz w:val="24"/>
          <w:szCs w:val="24"/>
          <w:highlight w:val="none"/>
        </w:rPr>
        <w:t>本表后附相关证明材料。每张表格只填写一个类似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并标明序号</w:t>
      </w:r>
      <w:r>
        <w:rPr>
          <w:rFonts w:hint="eastAsia" w:ascii="宋体" w:hAnsi="宋体" w:eastAsia="宋体" w:cs="宋体"/>
          <w:color w:val="auto"/>
          <w:sz w:val="24"/>
          <w:szCs w:val="24"/>
          <w:highlight w:val="none"/>
          <w:lang w:eastAsia="zh-CN"/>
        </w:rPr>
        <w:t>。</w:t>
      </w:r>
    </w:p>
    <w:p w14:paraId="5F1371F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E7B90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End w:id="23"/>
      <w:bookmarkStart w:id="24" w:name="_Toc118940"/>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）近年发生的诉讼及仲裁情况</w:t>
      </w:r>
      <w:bookmarkEnd w:id="24"/>
    </w:p>
    <w:p w14:paraId="7924FB17">
      <w:pPr>
        <w:pageBreakBefore w:val="0"/>
        <w:kinsoku/>
        <w:overflowPunct/>
        <w:topLinePunct w:val="0"/>
        <w:bidi w:val="0"/>
        <w:spacing w:beforeAutospacing="0" w:after="0" w:afterAutospacing="0" w:line="240" w:lineRule="auto"/>
        <w:ind w:left="0" w:leftChars="0" w:right="0" w:hanging="10"/>
        <w:textAlignment w:val="auto"/>
        <w:rPr>
          <w:rFonts w:hint="eastAsia" w:ascii="宋体" w:hAnsi="宋体" w:eastAsia="宋体" w:cs="宋体"/>
          <w:color w:val="auto"/>
          <w:sz w:val="24"/>
          <w:szCs w:val="24"/>
          <w:highlight w:val="none"/>
        </w:rPr>
      </w:pPr>
    </w:p>
    <w:p w14:paraId="49A9EABC">
      <w:pPr>
        <w:pageBreakBefore w:val="0"/>
        <w:kinsoku/>
        <w:overflowPunct/>
        <w:topLinePunct w:val="0"/>
        <w:bidi w:val="0"/>
        <w:spacing w:beforeAutospacing="0" w:after="0" w:afterAutospacing="0" w:line="240" w:lineRule="auto"/>
        <w:ind w:left="0" w:leftChars="0" w:right="0" w:hanging="1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须知第3.5.5项的要求附相关证明材料。</w:t>
      </w:r>
    </w:p>
    <w:p w14:paraId="682C1A8C">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br w:type="page"/>
      </w:r>
      <w:bookmarkEnd w:id="22"/>
    </w:p>
    <w:p w14:paraId="7DD15B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bookmarkStart w:id="25" w:name="_Toc118941"/>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bookmarkEnd w:id="25"/>
      <w:r>
        <w:rPr>
          <w:rFonts w:hint="eastAsia" w:ascii="宋体" w:hAnsi="宋体" w:eastAsia="宋体" w:cs="宋体"/>
          <w:b/>
          <w:color w:val="auto"/>
          <w:sz w:val="24"/>
          <w:szCs w:val="24"/>
          <w:highlight w:val="none"/>
        </w:rPr>
        <w:t>总监理工程师情况一览表</w:t>
      </w:r>
    </w:p>
    <w:p w14:paraId="5881408C">
      <w:pPr>
        <w:jc w:val="center"/>
        <w:rPr>
          <w:rFonts w:hint="eastAsia" w:ascii="宋体" w:hAnsi="宋体" w:eastAsia="宋体" w:cs="宋体"/>
          <w:b w:val="0"/>
          <w:bCs/>
          <w:color w:val="auto"/>
          <w:sz w:val="24"/>
          <w:szCs w:val="24"/>
          <w:highlight w:val="none"/>
        </w:rPr>
      </w:pPr>
    </w:p>
    <w:tbl>
      <w:tblPr>
        <w:tblStyle w:val="24"/>
        <w:tblW w:w="95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491"/>
        <w:gridCol w:w="1485"/>
        <w:gridCol w:w="1644"/>
        <w:gridCol w:w="1430"/>
        <w:gridCol w:w="1972"/>
      </w:tblGrid>
      <w:tr w14:paraId="78F5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06" w:type="dxa"/>
            <w:gridSpan w:val="6"/>
            <w:noWrap w:val="0"/>
            <w:vAlign w:val="center"/>
          </w:tcPr>
          <w:p w14:paraId="0A953B2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总监理工程师</w:t>
            </w:r>
          </w:p>
        </w:tc>
      </w:tr>
      <w:tr w14:paraId="781B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 w:type="dxa"/>
            <w:noWrap w:val="0"/>
            <w:vAlign w:val="center"/>
          </w:tcPr>
          <w:p w14:paraId="7CF9A8E0">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1491" w:type="dxa"/>
            <w:noWrap w:val="0"/>
            <w:vAlign w:val="center"/>
          </w:tcPr>
          <w:p w14:paraId="30E87CAF">
            <w:pPr>
              <w:jc w:val="center"/>
              <w:rPr>
                <w:rFonts w:hint="eastAsia" w:ascii="宋体" w:hAnsi="宋体" w:eastAsia="宋体" w:cs="宋体"/>
                <w:b w:val="0"/>
                <w:bCs/>
                <w:color w:val="auto"/>
                <w:sz w:val="24"/>
                <w:szCs w:val="24"/>
                <w:highlight w:val="none"/>
              </w:rPr>
            </w:pPr>
          </w:p>
        </w:tc>
        <w:tc>
          <w:tcPr>
            <w:tcW w:w="1485" w:type="dxa"/>
            <w:noWrap w:val="0"/>
            <w:vAlign w:val="center"/>
          </w:tcPr>
          <w:p w14:paraId="2E535743">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性别</w:t>
            </w:r>
          </w:p>
        </w:tc>
        <w:tc>
          <w:tcPr>
            <w:tcW w:w="1644" w:type="dxa"/>
            <w:noWrap w:val="0"/>
            <w:vAlign w:val="center"/>
          </w:tcPr>
          <w:p w14:paraId="53DE904D">
            <w:pPr>
              <w:jc w:val="center"/>
              <w:rPr>
                <w:rFonts w:hint="eastAsia" w:ascii="宋体" w:hAnsi="宋体" w:eastAsia="宋体" w:cs="宋体"/>
                <w:b w:val="0"/>
                <w:bCs/>
                <w:color w:val="auto"/>
                <w:sz w:val="24"/>
                <w:szCs w:val="24"/>
                <w:highlight w:val="none"/>
              </w:rPr>
            </w:pPr>
          </w:p>
        </w:tc>
        <w:tc>
          <w:tcPr>
            <w:tcW w:w="1430" w:type="dxa"/>
            <w:noWrap w:val="0"/>
            <w:vAlign w:val="center"/>
          </w:tcPr>
          <w:p w14:paraId="04AC0F69">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年龄</w:t>
            </w:r>
          </w:p>
        </w:tc>
        <w:tc>
          <w:tcPr>
            <w:tcW w:w="1972" w:type="dxa"/>
            <w:noWrap w:val="0"/>
            <w:vAlign w:val="center"/>
          </w:tcPr>
          <w:p w14:paraId="747D096D">
            <w:pPr>
              <w:jc w:val="center"/>
              <w:rPr>
                <w:rFonts w:hint="eastAsia" w:ascii="宋体" w:hAnsi="宋体" w:eastAsia="宋体" w:cs="宋体"/>
                <w:b w:val="0"/>
                <w:bCs/>
                <w:color w:val="auto"/>
                <w:sz w:val="24"/>
                <w:szCs w:val="24"/>
                <w:highlight w:val="none"/>
              </w:rPr>
            </w:pPr>
          </w:p>
        </w:tc>
      </w:tr>
      <w:tr w14:paraId="13F6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 w:type="dxa"/>
            <w:noWrap w:val="0"/>
            <w:vAlign w:val="center"/>
          </w:tcPr>
          <w:p w14:paraId="232874B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职务</w:t>
            </w:r>
          </w:p>
        </w:tc>
        <w:tc>
          <w:tcPr>
            <w:tcW w:w="1491" w:type="dxa"/>
            <w:noWrap w:val="0"/>
            <w:vAlign w:val="center"/>
          </w:tcPr>
          <w:p w14:paraId="7D113BF2">
            <w:pPr>
              <w:jc w:val="center"/>
              <w:rPr>
                <w:rFonts w:hint="eastAsia" w:ascii="宋体" w:hAnsi="宋体" w:eastAsia="宋体" w:cs="宋体"/>
                <w:b w:val="0"/>
                <w:bCs/>
                <w:color w:val="auto"/>
                <w:sz w:val="24"/>
                <w:szCs w:val="24"/>
                <w:highlight w:val="none"/>
              </w:rPr>
            </w:pPr>
          </w:p>
        </w:tc>
        <w:tc>
          <w:tcPr>
            <w:tcW w:w="1485" w:type="dxa"/>
            <w:noWrap w:val="0"/>
            <w:vAlign w:val="center"/>
          </w:tcPr>
          <w:p w14:paraId="1C4107A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644" w:type="dxa"/>
            <w:noWrap w:val="0"/>
            <w:vAlign w:val="center"/>
          </w:tcPr>
          <w:p w14:paraId="6080231A">
            <w:pPr>
              <w:jc w:val="center"/>
              <w:rPr>
                <w:rFonts w:hint="eastAsia" w:ascii="宋体" w:hAnsi="宋体" w:eastAsia="宋体" w:cs="宋体"/>
                <w:b w:val="0"/>
                <w:bCs/>
                <w:color w:val="auto"/>
                <w:sz w:val="24"/>
                <w:szCs w:val="24"/>
                <w:highlight w:val="none"/>
              </w:rPr>
            </w:pPr>
          </w:p>
        </w:tc>
        <w:tc>
          <w:tcPr>
            <w:tcW w:w="1430" w:type="dxa"/>
            <w:noWrap w:val="0"/>
            <w:vAlign w:val="center"/>
          </w:tcPr>
          <w:p w14:paraId="2613E41D">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学历</w:t>
            </w:r>
          </w:p>
        </w:tc>
        <w:tc>
          <w:tcPr>
            <w:tcW w:w="1972" w:type="dxa"/>
            <w:noWrap w:val="0"/>
            <w:vAlign w:val="center"/>
          </w:tcPr>
          <w:p w14:paraId="581BCFDB">
            <w:pPr>
              <w:jc w:val="center"/>
              <w:rPr>
                <w:rFonts w:hint="eastAsia" w:ascii="宋体" w:hAnsi="宋体" w:eastAsia="宋体" w:cs="宋体"/>
                <w:b w:val="0"/>
                <w:bCs/>
                <w:color w:val="auto"/>
                <w:sz w:val="24"/>
                <w:szCs w:val="24"/>
                <w:highlight w:val="none"/>
              </w:rPr>
            </w:pPr>
          </w:p>
        </w:tc>
      </w:tr>
      <w:tr w14:paraId="1D95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5" w:type="dxa"/>
            <w:gridSpan w:val="2"/>
            <w:noWrap w:val="0"/>
            <w:vAlign w:val="center"/>
          </w:tcPr>
          <w:p w14:paraId="788FA507">
            <w:pPr>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参加工作时间</w:t>
            </w:r>
          </w:p>
        </w:tc>
        <w:tc>
          <w:tcPr>
            <w:tcW w:w="1485" w:type="dxa"/>
            <w:noWrap w:val="0"/>
            <w:vAlign w:val="center"/>
          </w:tcPr>
          <w:p w14:paraId="02A90252">
            <w:pPr>
              <w:jc w:val="center"/>
              <w:rPr>
                <w:rFonts w:hint="eastAsia" w:ascii="宋体" w:hAnsi="宋体" w:eastAsia="宋体" w:cs="宋体"/>
                <w:b w:val="0"/>
                <w:bCs/>
                <w:color w:val="auto"/>
                <w:sz w:val="24"/>
                <w:szCs w:val="24"/>
                <w:highlight w:val="none"/>
              </w:rPr>
            </w:pPr>
          </w:p>
        </w:tc>
        <w:tc>
          <w:tcPr>
            <w:tcW w:w="3074" w:type="dxa"/>
            <w:gridSpan w:val="2"/>
            <w:noWrap w:val="0"/>
            <w:vAlign w:val="center"/>
          </w:tcPr>
          <w:p w14:paraId="04D2904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从事项目监理年限</w:t>
            </w:r>
          </w:p>
        </w:tc>
        <w:tc>
          <w:tcPr>
            <w:tcW w:w="1972" w:type="dxa"/>
            <w:noWrap w:val="0"/>
            <w:vAlign w:val="center"/>
          </w:tcPr>
          <w:p w14:paraId="388F7676">
            <w:pPr>
              <w:jc w:val="center"/>
              <w:rPr>
                <w:rFonts w:hint="eastAsia" w:ascii="宋体" w:hAnsi="宋体" w:eastAsia="宋体" w:cs="宋体"/>
                <w:b w:val="0"/>
                <w:bCs/>
                <w:color w:val="auto"/>
                <w:sz w:val="24"/>
                <w:szCs w:val="24"/>
                <w:highlight w:val="none"/>
              </w:rPr>
            </w:pPr>
          </w:p>
        </w:tc>
      </w:tr>
      <w:tr w14:paraId="711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5" w:type="dxa"/>
            <w:gridSpan w:val="2"/>
            <w:noWrap w:val="0"/>
            <w:vAlign w:val="center"/>
          </w:tcPr>
          <w:p w14:paraId="6E6432FF">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监理注册证书注册号</w:t>
            </w:r>
          </w:p>
        </w:tc>
        <w:tc>
          <w:tcPr>
            <w:tcW w:w="6531" w:type="dxa"/>
            <w:gridSpan w:val="4"/>
            <w:noWrap w:val="0"/>
            <w:vAlign w:val="center"/>
          </w:tcPr>
          <w:p w14:paraId="0845278F">
            <w:pPr>
              <w:rPr>
                <w:rFonts w:hint="eastAsia" w:ascii="宋体" w:hAnsi="宋体" w:eastAsia="宋体" w:cs="宋体"/>
                <w:b w:val="0"/>
                <w:bCs/>
                <w:color w:val="auto"/>
                <w:sz w:val="24"/>
                <w:szCs w:val="24"/>
                <w:highlight w:val="none"/>
              </w:rPr>
            </w:pPr>
          </w:p>
        </w:tc>
      </w:tr>
      <w:tr w14:paraId="2D2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5" w:type="dxa"/>
            <w:gridSpan w:val="2"/>
            <w:noWrap w:val="0"/>
            <w:vAlign w:val="center"/>
          </w:tcPr>
          <w:p w14:paraId="671326C2">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注册专业</w:t>
            </w:r>
          </w:p>
        </w:tc>
        <w:tc>
          <w:tcPr>
            <w:tcW w:w="6531" w:type="dxa"/>
            <w:gridSpan w:val="4"/>
            <w:noWrap w:val="0"/>
            <w:vAlign w:val="center"/>
          </w:tcPr>
          <w:p w14:paraId="6B2150E6">
            <w:pPr>
              <w:rPr>
                <w:rFonts w:hint="eastAsia" w:ascii="宋体" w:hAnsi="宋体" w:eastAsia="宋体" w:cs="宋体"/>
                <w:b w:val="0"/>
                <w:bCs/>
                <w:color w:val="auto"/>
                <w:sz w:val="24"/>
                <w:szCs w:val="24"/>
                <w:highlight w:val="none"/>
              </w:rPr>
            </w:pPr>
          </w:p>
        </w:tc>
      </w:tr>
    </w:tbl>
    <w:p w14:paraId="5AAE1DF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 xml:space="preserve"> </w:t>
      </w:r>
    </w:p>
    <w:p w14:paraId="061C366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注：以上人员附相关证明材料</w:t>
      </w:r>
    </w:p>
    <w:p w14:paraId="7A1C07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p>
    <w:p w14:paraId="3177FC2A">
      <w:pPr>
        <w:pStyle w:val="16"/>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名称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盖章</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p>
    <w:p w14:paraId="3DB140B9">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法定代表人或其委托代理人(签字</w:t>
      </w:r>
      <w:r>
        <w:rPr>
          <w:rFonts w:hint="eastAsia" w:ascii="宋体" w:hAnsi="宋体" w:eastAsia="宋体" w:cs="宋体"/>
          <w:b w:val="0"/>
          <w:bCs/>
          <w:color w:val="auto"/>
          <w:sz w:val="24"/>
          <w:szCs w:val="24"/>
          <w:highlight w:val="none"/>
          <w:lang w:eastAsia="zh-CN"/>
        </w:rPr>
        <w:t>或盖章</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p>
    <w:p w14:paraId="41DA19AA">
      <w:pPr>
        <w:pStyle w:val="14"/>
        <w:adjustRightInd w:val="0"/>
        <w:snapToGrid w:val="0"/>
        <w:spacing w:line="360" w:lineRule="auto"/>
        <w:ind w:left="0" w:leftChars="0" w:firstLine="0" w:firstLineChars="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日</w:t>
      </w:r>
    </w:p>
    <w:p w14:paraId="3CAA9AD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33D0C">
      <w:pPr>
        <w:autoSpaceDE w:val="0"/>
        <w:autoSpaceDN w:val="0"/>
        <w:adjustRightInd w:val="0"/>
        <w:jc w:val="center"/>
        <w:rPr>
          <w:rFonts w:hint="eastAsia" w:ascii="宋体" w:hAnsi="宋体" w:eastAsia="宋体" w:cs="宋体"/>
          <w:b/>
          <w:bCs w:val="0"/>
          <w:color w:val="auto"/>
          <w:kern w:val="0"/>
          <w:sz w:val="24"/>
          <w:szCs w:val="24"/>
          <w:highlight w:val="none"/>
        </w:rPr>
      </w:pPr>
      <w:r>
        <w:rPr>
          <w:rFonts w:hint="eastAsia" w:ascii="宋体" w:hAnsi="宋体" w:eastAsia="宋体" w:cs="宋体"/>
          <w:b/>
          <w:color w:val="auto"/>
          <w:sz w:val="24"/>
          <w:szCs w:val="24"/>
          <w:highlight w:val="none"/>
          <w:lang w:val="en-US" w:eastAsia="zh-CN"/>
        </w:rPr>
        <w:br w:type="page"/>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bCs w:val="0"/>
          <w:color w:val="auto"/>
          <w:sz w:val="24"/>
          <w:szCs w:val="24"/>
          <w:highlight w:val="none"/>
        </w:rPr>
        <w:t>专业监理工程师、监理员配备一览表</w:t>
      </w:r>
    </w:p>
    <w:tbl>
      <w:tblPr>
        <w:tblStyle w:val="24"/>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21"/>
        <w:gridCol w:w="655"/>
        <w:gridCol w:w="160"/>
        <w:gridCol w:w="903"/>
        <w:gridCol w:w="318"/>
        <w:gridCol w:w="429"/>
        <w:gridCol w:w="386"/>
        <w:gridCol w:w="706"/>
        <w:gridCol w:w="244"/>
        <w:gridCol w:w="790"/>
        <w:gridCol w:w="1112"/>
        <w:gridCol w:w="269"/>
        <w:gridCol w:w="1699"/>
      </w:tblGrid>
      <w:tr w14:paraId="20AF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0" w:type="dxa"/>
            <w:gridSpan w:val="14"/>
            <w:noWrap w:val="0"/>
            <w:vAlign w:val="center"/>
          </w:tcPr>
          <w:p w14:paraId="35DF6A9D">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专业监理工程师</w:t>
            </w:r>
          </w:p>
        </w:tc>
      </w:tr>
      <w:tr w14:paraId="3F73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88" w:type="dxa"/>
            <w:noWrap w:val="0"/>
            <w:vAlign w:val="center"/>
          </w:tcPr>
          <w:p w14:paraId="1F07205D">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监理职务</w:t>
            </w:r>
          </w:p>
        </w:tc>
        <w:tc>
          <w:tcPr>
            <w:tcW w:w="876" w:type="dxa"/>
            <w:gridSpan w:val="2"/>
            <w:noWrap w:val="0"/>
            <w:vAlign w:val="center"/>
          </w:tcPr>
          <w:p w14:paraId="25B7DEA8">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063" w:type="dxa"/>
            <w:gridSpan w:val="2"/>
            <w:tcBorders>
              <w:top w:val="nil"/>
            </w:tcBorders>
            <w:noWrap w:val="0"/>
            <w:vAlign w:val="center"/>
          </w:tcPr>
          <w:p w14:paraId="060552F3">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姓名</w:t>
            </w:r>
          </w:p>
        </w:tc>
        <w:tc>
          <w:tcPr>
            <w:tcW w:w="747" w:type="dxa"/>
            <w:gridSpan w:val="2"/>
            <w:tcBorders>
              <w:top w:val="nil"/>
            </w:tcBorders>
            <w:noWrap w:val="0"/>
            <w:vAlign w:val="center"/>
          </w:tcPr>
          <w:p w14:paraId="4F77BB00">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年龄</w:t>
            </w:r>
          </w:p>
        </w:tc>
        <w:tc>
          <w:tcPr>
            <w:tcW w:w="1092" w:type="dxa"/>
            <w:gridSpan w:val="2"/>
            <w:tcBorders>
              <w:top w:val="nil"/>
            </w:tcBorders>
            <w:noWrap w:val="0"/>
            <w:vAlign w:val="center"/>
          </w:tcPr>
          <w:p w14:paraId="6C440820">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注册号</w:t>
            </w:r>
          </w:p>
        </w:tc>
        <w:tc>
          <w:tcPr>
            <w:tcW w:w="1034" w:type="dxa"/>
            <w:gridSpan w:val="2"/>
            <w:noWrap w:val="0"/>
            <w:vAlign w:val="center"/>
          </w:tcPr>
          <w:p w14:paraId="20B2CE6D">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职称</w:t>
            </w:r>
          </w:p>
        </w:tc>
        <w:tc>
          <w:tcPr>
            <w:tcW w:w="1381" w:type="dxa"/>
            <w:gridSpan w:val="2"/>
            <w:noWrap w:val="0"/>
            <w:vAlign w:val="center"/>
          </w:tcPr>
          <w:p w14:paraId="300745CB">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监理培训证书号</w:t>
            </w:r>
          </w:p>
        </w:tc>
        <w:tc>
          <w:tcPr>
            <w:tcW w:w="1699" w:type="dxa"/>
            <w:noWrap w:val="0"/>
            <w:vAlign w:val="center"/>
          </w:tcPr>
          <w:p w14:paraId="3E3C425E">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正在承担监理工程名称</w:t>
            </w:r>
          </w:p>
        </w:tc>
      </w:tr>
      <w:tr w14:paraId="06DC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88" w:type="dxa"/>
            <w:noWrap w:val="0"/>
            <w:vAlign w:val="center"/>
          </w:tcPr>
          <w:p w14:paraId="7DA3BE79">
            <w:pPr>
              <w:autoSpaceDE w:val="0"/>
              <w:autoSpaceDN w:val="0"/>
              <w:adjustRightInd w:val="0"/>
              <w:jc w:val="center"/>
              <w:rPr>
                <w:rFonts w:hint="eastAsia" w:ascii="宋体" w:hAnsi="宋体" w:eastAsia="宋体" w:cs="宋体"/>
                <w:b w:val="0"/>
                <w:bCs w:val="0"/>
                <w:color w:val="auto"/>
                <w:kern w:val="0"/>
                <w:sz w:val="24"/>
                <w:szCs w:val="24"/>
                <w:highlight w:val="none"/>
              </w:rPr>
            </w:pPr>
          </w:p>
        </w:tc>
        <w:tc>
          <w:tcPr>
            <w:tcW w:w="876" w:type="dxa"/>
            <w:gridSpan w:val="2"/>
            <w:noWrap w:val="0"/>
            <w:vAlign w:val="center"/>
          </w:tcPr>
          <w:p w14:paraId="040255B9">
            <w:pPr>
              <w:autoSpaceDE w:val="0"/>
              <w:autoSpaceDN w:val="0"/>
              <w:adjustRightInd w:val="0"/>
              <w:jc w:val="center"/>
              <w:rPr>
                <w:rFonts w:hint="eastAsia" w:ascii="宋体" w:hAnsi="宋体" w:eastAsia="宋体" w:cs="宋体"/>
                <w:b w:val="0"/>
                <w:bCs w:val="0"/>
                <w:color w:val="auto"/>
                <w:kern w:val="0"/>
                <w:sz w:val="24"/>
                <w:szCs w:val="24"/>
                <w:highlight w:val="none"/>
                <w:lang w:eastAsia="zh-CN"/>
              </w:rPr>
            </w:pPr>
          </w:p>
        </w:tc>
        <w:tc>
          <w:tcPr>
            <w:tcW w:w="1063" w:type="dxa"/>
            <w:gridSpan w:val="2"/>
            <w:noWrap w:val="0"/>
            <w:vAlign w:val="center"/>
          </w:tcPr>
          <w:p w14:paraId="78FCCA60">
            <w:pPr>
              <w:autoSpaceDE w:val="0"/>
              <w:autoSpaceDN w:val="0"/>
              <w:adjustRightInd w:val="0"/>
              <w:rPr>
                <w:rFonts w:hint="eastAsia" w:ascii="宋体" w:hAnsi="宋体" w:eastAsia="宋体" w:cs="宋体"/>
                <w:b w:val="0"/>
                <w:bCs w:val="0"/>
                <w:color w:val="auto"/>
                <w:kern w:val="0"/>
                <w:sz w:val="24"/>
                <w:szCs w:val="24"/>
                <w:highlight w:val="none"/>
              </w:rPr>
            </w:pPr>
          </w:p>
        </w:tc>
        <w:tc>
          <w:tcPr>
            <w:tcW w:w="747" w:type="dxa"/>
            <w:gridSpan w:val="2"/>
            <w:noWrap w:val="0"/>
            <w:vAlign w:val="center"/>
          </w:tcPr>
          <w:p w14:paraId="4A916348">
            <w:pPr>
              <w:autoSpaceDE w:val="0"/>
              <w:autoSpaceDN w:val="0"/>
              <w:adjustRightInd w:val="0"/>
              <w:rPr>
                <w:rFonts w:hint="eastAsia" w:ascii="宋体" w:hAnsi="宋体" w:eastAsia="宋体" w:cs="宋体"/>
                <w:b w:val="0"/>
                <w:bCs w:val="0"/>
                <w:color w:val="auto"/>
                <w:kern w:val="0"/>
                <w:sz w:val="24"/>
                <w:szCs w:val="24"/>
                <w:highlight w:val="none"/>
              </w:rPr>
            </w:pPr>
          </w:p>
        </w:tc>
        <w:tc>
          <w:tcPr>
            <w:tcW w:w="1092" w:type="dxa"/>
            <w:gridSpan w:val="2"/>
            <w:noWrap w:val="0"/>
            <w:vAlign w:val="center"/>
          </w:tcPr>
          <w:p w14:paraId="79B3182A">
            <w:pPr>
              <w:autoSpaceDE w:val="0"/>
              <w:autoSpaceDN w:val="0"/>
              <w:adjustRightInd w:val="0"/>
              <w:rPr>
                <w:rFonts w:hint="eastAsia" w:ascii="宋体" w:hAnsi="宋体" w:eastAsia="宋体" w:cs="宋体"/>
                <w:b w:val="0"/>
                <w:bCs w:val="0"/>
                <w:color w:val="auto"/>
                <w:kern w:val="0"/>
                <w:sz w:val="24"/>
                <w:szCs w:val="24"/>
                <w:highlight w:val="none"/>
              </w:rPr>
            </w:pPr>
          </w:p>
        </w:tc>
        <w:tc>
          <w:tcPr>
            <w:tcW w:w="1034" w:type="dxa"/>
            <w:gridSpan w:val="2"/>
            <w:noWrap w:val="0"/>
            <w:vAlign w:val="center"/>
          </w:tcPr>
          <w:p w14:paraId="74E952E1">
            <w:pPr>
              <w:autoSpaceDE w:val="0"/>
              <w:autoSpaceDN w:val="0"/>
              <w:adjustRightInd w:val="0"/>
              <w:rPr>
                <w:rFonts w:hint="eastAsia" w:ascii="宋体" w:hAnsi="宋体" w:eastAsia="宋体" w:cs="宋体"/>
                <w:b w:val="0"/>
                <w:bCs w:val="0"/>
                <w:color w:val="auto"/>
                <w:kern w:val="0"/>
                <w:sz w:val="24"/>
                <w:szCs w:val="24"/>
                <w:highlight w:val="none"/>
              </w:rPr>
            </w:pPr>
          </w:p>
        </w:tc>
        <w:tc>
          <w:tcPr>
            <w:tcW w:w="1381" w:type="dxa"/>
            <w:gridSpan w:val="2"/>
            <w:noWrap w:val="0"/>
            <w:vAlign w:val="center"/>
          </w:tcPr>
          <w:p w14:paraId="7FFAA507">
            <w:pPr>
              <w:autoSpaceDE w:val="0"/>
              <w:autoSpaceDN w:val="0"/>
              <w:adjustRightInd w:val="0"/>
              <w:rPr>
                <w:rFonts w:hint="eastAsia" w:ascii="宋体" w:hAnsi="宋体" w:eastAsia="宋体" w:cs="宋体"/>
                <w:b w:val="0"/>
                <w:bCs w:val="0"/>
                <w:color w:val="auto"/>
                <w:kern w:val="0"/>
                <w:sz w:val="24"/>
                <w:szCs w:val="24"/>
                <w:highlight w:val="none"/>
              </w:rPr>
            </w:pPr>
          </w:p>
        </w:tc>
        <w:tc>
          <w:tcPr>
            <w:tcW w:w="1699" w:type="dxa"/>
            <w:tcBorders>
              <w:tr2bl w:val="single" w:color="auto" w:sz="4" w:space="0"/>
            </w:tcBorders>
            <w:noWrap w:val="0"/>
            <w:vAlign w:val="center"/>
          </w:tcPr>
          <w:p w14:paraId="6EC2B377">
            <w:pPr>
              <w:autoSpaceDE w:val="0"/>
              <w:autoSpaceDN w:val="0"/>
              <w:adjustRightInd w:val="0"/>
              <w:rPr>
                <w:rFonts w:hint="eastAsia" w:ascii="宋体" w:hAnsi="宋体" w:eastAsia="宋体" w:cs="宋体"/>
                <w:b w:val="0"/>
                <w:bCs w:val="0"/>
                <w:color w:val="auto"/>
                <w:kern w:val="0"/>
                <w:sz w:val="24"/>
                <w:szCs w:val="24"/>
                <w:highlight w:val="none"/>
              </w:rPr>
            </w:pPr>
          </w:p>
        </w:tc>
      </w:tr>
      <w:tr w14:paraId="240C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88" w:type="dxa"/>
            <w:tcBorders>
              <w:top w:val="single" w:color="auto" w:sz="4" w:space="0"/>
              <w:bottom w:val="single" w:color="auto" w:sz="4" w:space="0"/>
            </w:tcBorders>
            <w:noWrap w:val="0"/>
            <w:vAlign w:val="center"/>
          </w:tcPr>
          <w:p w14:paraId="074D1313">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876" w:type="dxa"/>
            <w:gridSpan w:val="2"/>
            <w:tcBorders>
              <w:top w:val="single" w:color="auto" w:sz="4" w:space="0"/>
              <w:bottom w:val="single" w:color="auto" w:sz="4" w:space="0"/>
            </w:tcBorders>
            <w:noWrap w:val="0"/>
            <w:vAlign w:val="center"/>
          </w:tcPr>
          <w:p w14:paraId="2E9279F1">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1063" w:type="dxa"/>
            <w:gridSpan w:val="2"/>
            <w:tcBorders>
              <w:top w:val="single" w:color="auto" w:sz="4" w:space="0"/>
              <w:bottom w:val="single" w:color="auto" w:sz="4" w:space="0"/>
            </w:tcBorders>
            <w:noWrap w:val="0"/>
            <w:vAlign w:val="center"/>
          </w:tcPr>
          <w:p w14:paraId="00F5CA87">
            <w:pPr>
              <w:autoSpaceDE w:val="0"/>
              <w:autoSpaceDN w:val="0"/>
              <w:adjustRightInd w:val="0"/>
              <w:rPr>
                <w:rFonts w:hint="eastAsia" w:ascii="宋体" w:hAnsi="宋体" w:eastAsia="宋体" w:cs="宋体"/>
                <w:b w:val="0"/>
                <w:bCs w:val="0"/>
                <w:color w:val="auto"/>
                <w:kern w:val="0"/>
                <w:sz w:val="24"/>
                <w:szCs w:val="24"/>
                <w:highlight w:val="none"/>
              </w:rPr>
            </w:pPr>
          </w:p>
        </w:tc>
        <w:tc>
          <w:tcPr>
            <w:tcW w:w="747" w:type="dxa"/>
            <w:gridSpan w:val="2"/>
            <w:tcBorders>
              <w:top w:val="single" w:color="auto" w:sz="4" w:space="0"/>
              <w:bottom w:val="single" w:color="auto" w:sz="4" w:space="0"/>
            </w:tcBorders>
            <w:noWrap w:val="0"/>
            <w:vAlign w:val="center"/>
          </w:tcPr>
          <w:p w14:paraId="4C475B4F">
            <w:pPr>
              <w:autoSpaceDE w:val="0"/>
              <w:autoSpaceDN w:val="0"/>
              <w:adjustRightInd w:val="0"/>
              <w:rPr>
                <w:rFonts w:hint="eastAsia" w:ascii="宋体" w:hAnsi="宋体" w:eastAsia="宋体" w:cs="宋体"/>
                <w:b w:val="0"/>
                <w:bCs w:val="0"/>
                <w:color w:val="auto"/>
                <w:kern w:val="0"/>
                <w:sz w:val="24"/>
                <w:szCs w:val="24"/>
                <w:highlight w:val="none"/>
              </w:rPr>
            </w:pPr>
          </w:p>
        </w:tc>
        <w:tc>
          <w:tcPr>
            <w:tcW w:w="1092" w:type="dxa"/>
            <w:gridSpan w:val="2"/>
            <w:tcBorders>
              <w:top w:val="single" w:color="auto" w:sz="4" w:space="0"/>
              <w:bottom w:val="single" w:color="auto" w:sz="4" w:space="0"/>
            </w:tcBorders>
            <w:noWrap w:val="0"/>
            <w:vAlign w:val="center"/>
          </w:tcPr>
          <w:p w14:paraId="60BBB9D4">
            <w:pPr>
              <w:autoSpaceDE w:val="0"/>
              <w:autoSpaceDN w:val="0"/>
              <w:adjustRightInd w:val="0"/>
              <w:rPr>
                <w:rFonts w:hint="eastAsia" w:ascii="宋体" w:hAnsi="宋体" w:eastAsia="宋体" w:cs="宋体"/>
                <w:b w:val="0"/>
                <w:bCs w:val="0"/>
                <w:color w:val="auto"/>
                <w:kern w:val="0"/>
                <w:sz w:val="24"/>
                <w:szCs w:val="24"/>
                <w:highlight w:val="none"/>
              </w:rPr>
            </w:pPr>
          </w:p>
        </w:tc>
        <w:tc>
          <w:tcPr>
            <w:tcW w:w="1034" w:type="dxa"/>
            <w:gridSpan w:val="2"/>
            <w:tcBorders>
              <w:top w:val="single" w:color="auto" w:sz="4" w:space="0"/>
              <w:bottom w:val="single" w:color="auto" w:sz="4" w:space="0"/>
            </w:tcBorders>
            <w:noWrap w:val="0"/>
            <w:vAlign w:val="center"/>
          </w:tcPr>
          <w:p w14:paraId="410D2F47">
            <w:pPr>
              <w:autoSpaceDE w:val="0"/>
              <w:autoSpaceDN w:val="0"/>
              <w:adjustRightInd w:val="0"/>
              <w:rPr>
                <w:rFonts w:hint="eastAsia" w:ascii="宋体" w:hAnsi="宋体" w:eastAsia="宋体" w:cs="宋体"/>
                <w:b w:val="0"/>
                <w:bCs w:val="0"/>
                <w:color w:val="auto"/>
                <w:kern w:val="0"/>
                <w:sz w:val="24"/>
                <w:szCs w:val="24"/>
                <w:highlight w:val="none"/>
              </w:rPr>
            </w:pPr>
          </w:p>
        </w:tc>
        <w:tc>
          <w:tcPr>
            <w:tcW w:w="1381" w:type="dxa"/>
            <w:gridSpan w:val="2"/>
            <w:tcBorders>
              <w:top w:val="single" w:color="auto" w:sz="4" w:space="0"/>
              <w:bottom w:val="single" w:color="auto" w:sz="4" w:space="0"/>
            </w:tcBorders>
            <w:noWrap w:val="0"/>
            <w:vAlign w:val="center"/>
          </w:tcPr>
          <w:p w14:paraId="1A2A22F4">
            <w:pPr>
              <w:autoSpaceDE w:val="0"/>
              <w:autoSpaceDN w:val="0"/>
              <w:adjustRightInd w:val="0"/>
              <w:rPr>
                <w:rFonts w:hint="eastAsia" w:ascii="宋体" w:hAnsi="宋体" w:eastAsia="宋体" w:cs="宋体"/>
                <w:b w:val="0"/>
                <w:bCs w:val="0"/>
                <w:color w:val="auto"/>
                <w:kern w:val="0"/>
                <w:sz w:val="24"/>
                <w:szCs w:val="24"/>
                <w:highlight w:val="none"/>
              </w:rPr>
            </w:pPr>
          </w:p>
        </w:tc>
        <w:tc>
          <w:tcPr>
            <w:tcW w:w="1699" w:type="dxa"/>
            <w:tcBorders>
              <w:top w:val="single" w:color="auto" w:sz="4" w:space="0"/>
              <w:bottom w:val="single" w:color="auto" w:sz="4" w:space="0"/>
            </w:tcBorders>
            <w:noWrap w:val="0"/>
            <w:vAlign w:val="center"/>
          </w:tcPr>
          <w:p w14:paraId="4096E09A">
            <w:pPr>
              <w:autoSpaceDE w:val="0"/>
              <w:autoSpaceDN w:val="0"/>
              <w:adjustRightInd w:val="0"/>
              <w:rPr>
                <w:rFonts w:hint="eastAsia" w:ascii="宋体" w:hAnsi="宋体" w:eastAsia="宋体" w:cs="宋体"/>
                <w:b w:val="0"/>
                <w:bCs w:val="0"/>
                <w:color w:val="auto"/>
                <w:kern w:val="0"/>
                <w:sz w:val="24"/>
                <w:szCs w:val="24"/>
                <w:highlight w:val="none"/>
              </w:rPr>
            </w:pPr>
          </w:p>
        </w:tc>
      </w:tr>
      <w:tr w14:paraId="2A18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88" w:type="dxa"/>
            <w:tcBorders>
              <w:top w:val="single" w:color="auto" w:sz="4" w:space="0"/>
              <w:bottom w:val="single" w:color="auto" w:sz="4" w:space="0"/>
            </w:tcBorders>
            <w:noWrap w:val="0"/>
            <w:vAlign w:val="center"/>
          </w:tcPr>
          <w:p w14:paraId="41F2C27C">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876" w:type="dxa"/>
            <w:gridSpan w:val="2"/>
            <w:tcBorders>
              <w:top w:val="single" w:color="auto" w:sz="4" w:space="0"/>
              <w:bottom w:val="single" w:color="auto" w:sz="4" w:space="0"/>
            </w:tcBorders>
            <w:noWrap w:val="0"/>
            <w:vAlign w:val="center"/>
          </w:tcPr>
          <w:p w14:paraId="2C3CA909">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1063" w:type="dxa"/>
            <w:gridSpan w:val="2"/>
            <w:tcBorders>
              <w:top w:val="single" w:color="auto" w:sz="4" w:space="0"/>
              <w:bottom w:val="single" w:color="auto" w:sz="4" w:space="0"/>
            </w:tcBorders>
            <w:noWrap w:val="0"/>
            <w:vAlign w:val="center"/>
          </w:tcPr>
          <w:p w14:paraId="321938A7">
            <w:pPr>
              <w:autoSpaceDE w:val="0"/>
              <w:autoSpaceDN w:val="0"/>
              <w:adjustRightInd w:val="0"/>
              <w:rPr>
                <w:rFonts w:hint="eastAsia" w:ascii="宋体" w:hAnsi="宋体" w:eastAsia="宋体" w:cs="宋体"/>
                <w:b w:val="0"/>
                <w:bCs w:val="0"/>
                <w:color w:val="auto"/>
                <w:kern w:val="0"/>
                <w:sz w:val="24"/>
                <w:szCs w:val="24"/>
                <w:highlight w:val="none"/>
              </w:rPr>
            </w:pPr>
          </w:p>
        </w:tc>
        <w:tc>
          <w:tcPr>
            <w:tcW w:w="747" w:type="dxa"/>
            <w:gridSpan w:val="2"/>
            <w:tcBorders>
              <w:top w:val="single" w:color="auto" w:sz="4" w:space="0"/>
              <w:bottom w:val="single" w:color="auto" w:sz="4" w:space="0"/>
            </w:tcBorders>
            <w:noWrap w:val="0"/>
            <w:vAlign w:val="center"/>
          </w:tcPr>
          <w:p w14:paraId="33815C37">
            <w:pPr>
              <w:autoSpaceDE w:val="0"/>
              <w:autoSpaceDN w:val="0"/>
              <w:adjustRightInd w:val="0"/>
              <w:rPr>
                <w:rFonts w:hint="eastAsia" w:ascii="宋体" w:hAnsi="宋体" w:eastAsia="宋体" w:cs="宋体"/>
                <w:b w:val="0"/>
                <w:bCs w:val="0"/>
                <w:color w:val="auto"/>
                <w:kern w:val="0"/>
                <w:sz w:val="24"/>
                <w:szCs w:val="24"/>
                <w:highlight w:val="none"/>
              </w:rPr>
            </w:pPr>
          </w:p>
        </w:tc>
        <w:tc>
          <w:tcPr>
            <w:tcW w:w="1092" w:type="dxa"/>
            <w:gridSpan w:val="2"/>
            <w:tcBorders>
              <w:top w:val="single" w:color="auto" w:sz="4" w:space="0"/>
              <w:bottom w:val="single" w:color="auto" w:sz="4" w:space="0"/>
            </w:tcBorders>
            <w:noWrap w:val="0"/>
            <w:vAlign w:val="center"/>
          </w:tcPr>
          <w:p w14:paraId="15121ED6">
            <w:pPr>
              <w:autoSpaceDE w:val="0"/>
              <w:autoSpaceDN w:val="0"/>
              <w:adjustRightInd w:val="0"/>
              <w:rPr>
                <w:rFonts w:hint="eastAsia" w:ascii="宋体" w:hAnsi="宋体" w:eastAsia="宋体" w:cs="宋体"/>
                <w:b w:val="0"/>
                <w:bCs w:val="0"/>
                <w:color w:val="auto"/>
                <w:kern w:val="0"/>
                <w:sz w:val="24"/>
                <w:szCs w:val="24"/>
                <w:highlight w:val="none"/>
              </w:rPr>
            </w:pPr>
          </w:p>
        </w:tc>
        <w:tc>
          <w:tcPr>
            <w:tcW w:w="1034" w:type="dxa"/>
            <w:gridSpan w:val="2"/>
            <w:tcBorders>
              <w:top w:val="single" w:color="auto" w:sz="4" w:space="0"/>
              <w:bottom w:val="single" w:color="auto" w:sz="4" w:space="0"/>
            </w:tcBorders>
            <w:noWrap w:val="0"/>
            <w:vAlign w:val="center"/>
          </w:tcPr>
          <w:p w14:paraId="6C12C2E2">
            <w:pPr>
              <w:autoSpaceDE w:val="0"/>
              <w:autoSpaceDN w:val="0"/>
              <w:adjustRightInd w:val="0"/>
              <w:rPr>
                <w:rFonts w:hint="eastAsia" w:ascii="宋体" w:hAnsi="宋体" w:eastAsia="宋体" w:cs="宋体"/>
                <w:b w:val="0"/>
                <w:bCs w:val="0"/>
                <w:color w:val="auto"/>
                <w:kern w:val="0"/>
                <w:sz w:val="24"/>
                <w:szCs w:val="24"/>
                <w:highlight w:val="none"/>
              </w:rPr>
            </w:pPr>
          </w:p>
        </w:tc>
        <w:tc>
          <w:tcPr>
            <w:tcW w:w="1381" w:type="dxa"/>
            <w:gridSpan w:val="2"/>
            <w:tcBorders>
              <w:top w:val="single" w:color="auto" w:sz="4" w:space="0"/>
              <w:bottom w:val="single" w:color="auto" w:sz="4" w:space="0"/>
            </w:tcBorders>
            <w:noWrap w:val="0"/>
            <w:vAlign w:val="center"/>
          </w:tcPr>
          <w:p w14:paraId="3F479D50">
            <w:pPr>
              <w:autoSpaceDE w:val="0"/>
              <w:autoSpaceDN w:val="0"/>
              <w:adjustRightInd w:val="0"/>
              <w:rPr>
                <w:rFonts w:hint="eastAsia" w:ascii="宋体" w:hAnsi="宋体" w:eastAsia="宋体" w:cs="宋体"/>
                <w:b w:val="0"/>
                <w:bCs w:val="0"/>
                <w:color w:val="auto"/>
                <w:kern w:val="0"/>
                <w:sz w:val="24"/>
                <w:szCs w:val="24"/>
                <w:highlight w:val="none"/>
              </w:rPr>
            </w:pPr>
          </w:p>
        </w:tc>
        <w:tc>
          <w:tcPr>
            <w:tcW w:w="1699" w:type="dxa"/>
            <w:tcBorders>
              <w:top w:val="single" w:color="auto" w:sz="4" w:space="0"/>
              <w:bottom w:val="single" w:color="auto" w:sz="4" w:space="0"/>
            </w:tcBorders>
            <w:noWrap w:val="0"/>
            <w:vAlign w:val="center"/>
          </w:tcPr>
          <w:p w14:paraId="794CF780">
            <w:pPr>
              <w:autoSpaceDE w:val="0"/>
              <w:autoSpaceDN w:val="0"/>
              <w:adjustRightInd w:val="0"/>
              <w:rPr>
                <w:rFonts w:hint="eastAsia" w:ascii="宋体" w:hAnsi="宋体" w:eastAsia="宋体" w:cs="宋体"/>
                <w:b w:val="0"/>
                <w:bCs w:val="0"/>
                <w:color w:val="auto"/>
                <w:kern w:val="0"/>
                <w:sz w:val="24"/>
                <w:szCs w:val="24"/>
                <w:highlight w:val="none"/>
              </w:rPr>
            </w:pPr>
          </w:p>
        </w:tc>
      </w:tr>
      <w:tr w14:paraId="22C2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80" w:type="dxa"/>
            <w:gridSpan w:val="14"/>
            <w:tcBorders>
              <w:top w:val="single" w:color="auto" w:sz="4" w:space="0"/>
            </w:tcBorders>
            <w:noWrap w:val="0"/>
            <w:vAlign w:val="center"/>
          </w:tcPr>
          <w:p w14:paraId="5A79F3C9">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现场监理员</w:t>
            </w:r>
          </w:p>
        </w:tc>
      </w:tr>
      <w:tr w14:paraId="2DE4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09" w:type="dxa"/>
            <w:gridSpan w:val="2"/>
            <w:noWrap w:val="0"/>
            <w:vAlign w:val="center"/>
          </w:tcPr>
          <w:p w14:paraId="4A8FA36A">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监理职务</w:t>
            </w:r>
          </w:p>
        </w:tc>
        <w:tc>
          <w:tcPr>
            <w:tcW w:w="815" w:type="dxa"/>
            <w:gridSpan w:val="2"/>
            <w:noWrap w:val="0"/>
            <w:vAlign w:val="center"/>
          </w:tcPr>
          <w:p w14:paraId="403D1BBE">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221" w:type="dxa"/>
            <w:gridSpan w:val="2"/>
            <w:noWrap w:val="0"/>
            <w:vAlign w:val="center"/>
          </w:tcPr>
          <w:p w14:paraId="1C02A06F">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姓名</w:t>
            </w:r>
          </w:p>
        </w:tc>
        <w:tc>
          <w:tcPr>
            <w:tcW w:w="815" w:type="dxa"/>
            <w:gridSpan w:val="2"/>
            <w:noWrap w:val="0"/>
            <w:vAlign w:val="center"/>
          </w:tcPr>
          <w:p w14:paraId="56E4DE94">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年龄</w:t>
            </w:r>
          </w:p>
        </w:tc>
        <w:tc>
          <w:tcPr>
            <w:tcW w:w="950" w:type="dxa"/>
            <w:gridSpan w:val="2"/>
            <w:noWrap w:val="0"/>
            <w:vAlign w:val="center"/>
          </w:tcPr>
          <w:p w14:paraId="34340053">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职称</w:t>
            </w:r>
          </w:p>
        </w:tc>
        <w:tc>
          <w:tcPr>
            <w:tcW w:w="1902" w:type="dxa"/>
            <w:gridSpan w:val="2"/>
            <w:noWrap w:val="0"/>
            <w:vAlign w:val="center"/>
          </w:tcPr>
          <w:p w14:paraId="66BCA28B">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专业</w:t>
            </w:r>
          </w:p>
        </w:tc>
        <w:tc>
          <w:tcPr>
            <w:tcW w:w="1968" w:type="dxa"/>
            <w:gridSpan w:val="2"/>
            <w:noWrap w:val="0"/>
            <w:vAlign w:val="center"/>
          </w:tcPr>
          <w:p w14:paraId="663B1990">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培训证号</w:t>
            </w:r>
          </w:p>
        </w:tc>
      </w:tr>
      <w:tr w14:paraId="2A95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9" w:type="dxa"/>
            <w:gridSpan w:val="2"/>
            <w:tcBorders>
              <w:bottom w:val="single" w:color="auto" w:sz="4" w:space="0"/>
            </w:tcBorders>
            <w:noWrap w:val="0"/>
            <w:vAlign w:val="center"/>
          </w:tcPr>
          <w:p w14:paraId="3F05421C">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现场监理员</w:t>
            </w:r>
          </w:p>
        </w:tc>
        <w:tc>
          <w:tcPr>
            <w:tcW w:w="815" w:type="dxa"/>
            <w:gridSpan w:val="2"/>
            <w:tcBorders>
              <w:bottom w:val="single" w:color="auto" w:sz="4" w:space="0"/>
            </w:tcBorders>
            <w:noWrap w:val="0"/>
            <w:vAlign w:val="center"/>
          </w:tcPr>
          <w:p w14:paraId="243F67CC">
            <w:pPr>
              <w:autoSpaceDE w:val="0"/>
              <w:autoSpaceDN w:val="0"/>
              <w:adjustRightInd w:val="0"/>
              <w:jc w:val="center"/>
              <w:rPr>
                <w:rFonts w:hint="eastAsia" w:ascii="宋体" w:hAnsi="宋体" w:eastAsia="宋体" w:cs="宋体"/>
                <w:b w:val="0"/>
                <w:bCs w:val="0"/>
                <w:color w:val="auto"/>
                <w:kern w:val="0"/>
                <w:sz w:val="24"/>
                <w:szCs w:val="24"/>
                <w:highlight w:val="none"/>
                <w:lang w:eastAsia="zh-CN"/>
              </w:rPr>
            </w:pPr>
          </w:p>
        </w:tc>
        <w:tc>
          <w:tcPr>
            <w:tcW w:w="1221" w:type="dxa"/>
            <w:gridSpan w:val="2"/>
            <w:tcBorders>
              <w:bottom w:val="single" w:color="auto" w:sz="4" w:space="0"/>
            </w:tcBorders>
            <w:noWrap w:val="0"/>
            <w:vAlign w:val="center"/>
          </w:tcPr>
          <w:p w14:paraId="46B2009E">
            <w:pPr>
              <w:autoSpaceDE w:val="0"/>
              <w:autoSpaceDN w:val="0"/>
              <w:adjustRightInd w:val="0"/>
              <w:rPr>
                <w:rFonts w:hint="eastAsia" w:ascii="宋体" w:hAnsi="宋体" w:eastAsia="宋体" w:cs="宋体"/>
                <w:b w:val="0"/>
                <w:bCs w:val="0"/>
                <w:color w:val="auto"/>
                <w:kern w:val="0"/>
                <w:sz w:val="24"/>
                <w:szCs w:val="24"/>
                <w:highlight w:val="none"/>
              </w:rPr>
            </w:pPr>
          </w:p>
        </w:tc>
        <w:tc>
          <w:tcPr>
            <w:tcW w:w="815" w:type="dxa"/>
            <w:gridSpan w:val="2"/>
            <w:tcBorders>
              <w:bottom w:val="single" w:color="auto" w:sz="4" w:space="0"/>
            </w:tcBorders>
            <w:noWrap w:val="0"/>
            <w:vAlign w:val="center"/>
          </w:tcPr>
          <w:p w14:paraId="419C936C">
            <w:pPr>
              <w:autoSpaceDE w:val="0"/>
              <w:autoSpaceDN w:val="0"/>
              <w:adjustRightInd w:val="0"/>
              <w:rPr>
                <w:rFonts w:hint="eastAsia" w:ascii="宋体" w:hAnsi="宋体" w:eastAsia="宋体" w:cs="宋体"/>
                <w:b w:val="0"/>
                <w:bCs w:val="0"/>
                <w:color w:val="auto"/>
                <w:kern w:val="0"/>
                <w:sz w:val="24"/>
                <w:szCs w:val="24"/>
                <w:highlight w:val="none"/>
              </w:rPr>
            </w:pPr>
          </w:p>
        </w:tc>
        <w:tc>
          <w:tcPr>
            <w:tcW w:w="950" w:type="dxa"/>
            <w:gridSpan w:val="2"/>
            <w:tcBorders>
              <w:bottom w:val="single" w:color="auto" w:sz="4" w:space="0"/>
            </w:tcBorders>
            <w:noWrap w:val="0"/>
            <w:vAlign w:val="center"/>
          </w:tcPr>
          <w:p w14:paraId="0802C59D">
            <w:pPr>
              <w:autoSpaceDE w:val="0"/>
              <w:autoSpaceDN w:val="0"/>
              <w:adjustRightInd w:val="0"/>
              <w:rPr>
                <w:rFonts w:hint="eastAsia" w:ascii="宋体" w:hAnsi="宋体" w:eastAsia="宋体" w:cs="宋体"/>
                <w:b w:val="0"/>
                <w:bCs w:val="0"/>
                <w:color w:val="auto"/>
                <w:kern w:val="0"/>
                <w:sz w:val="24"/>
                <w:szCs w:val="24"/>
                <w:highlight w:val="none"/>
              </w:rPr>
            </w:pPr>
          </w:p>
        </w:tc>
        <w:tc>
          <w:tcPr>
            <w:tcW w:w="1902" w:type="dxa"/>
            <w:gridSpan w:val="2"/>
            <w:tcBorders>
              <w:bottom w:val="single" w:color="auto" w:sz="4" w:space="0"/>
            </w:tcBorders>
            <w:noWrap w:val="0"/>
            <w:vAlign w:val="center"/>
          </w:tcPr>
          <w:p w14:paraId="4F16B1C2">
            <w:pPr>
              <w:autoSpaceDE w:val="0"/>
              <w:autoSpaceDN w:val="0"/>
              <w:adjustRightInd w:val="0"/>
              <w:rPr>
                <w:rFonts w:hint="eastAsia" w:ascii="宋体" w:hAnsi="宋体" w:eastAsia="宋体" w:cs="宋体"/>
                <w:b w:val="0"/>
                <w:bCs w:val="0"/>
                <w:color w:val="auto"/>
                <w:kern w:val="0"/>
                <w:sz w:val="24"/>
                <w:szCs w:val="24"/>
                <w:highlight w:val="none"/>
              </w:rPr>
            </w:pPr>
          </w:p>
        </w:tc>
        <w:tc>
          <w:tcPr>
            <w:tcW w:w="1968" w:type="dxa"/>
            <w:gridSpan w:val="2"/>
            <w:tcBorders>
              <w:bottom w:val="single" w:color="auto" w:sz="4" w:space="0"/>
            </w:tcBorders>
            <w:noWrap w:val="0"/>
            <w:vAlign w:val="center"/>
          </w:tcPr>
          <w:p w14:paraId="53808512">
            <w:pPr>
              <w:autoSpaceDE w:val="0"/>
              <w:autoSpaceDN w:val="0"/>
              <w:adjustRightInd w:val="0"/>
              <w:rPr>
                <w:rFonts w:hint="eastAsia" w:ascii="宋体" w:hAnsi="宋体" w:eastAsia="宋体" w:cs="宋体"/>
                <w:b w:val="0"/>
                <w:bCs w:val="0"/>
                <w:color w:val="auto"/>
                <w:kern w:val="0"/>
                <w:sz w:val="24"/>
                <w:szCs w:val="24"/>
                <w:highlight w:val="none"/>
              </w:rPr>
            </w:pPr>
          </w:p>
        </w:tc>
      </w:tr>
      <w:tr w14:paraId="3439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80" w:type="dxa"/>
            <w:gridSpan w:val="14"/>
            <w:tcBorders>
              <w:top w:val="single" w:color="auto" w:sz="4" w:space="0"/>
            </w:tcBorders>
            <w:noWrap w:val="0"/>
            <w:vAlign w:val="center"/>
          </w:tcPr>
          <w:p w14:paraId="5220DF72">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其他支持人员</w:t>
            </w:r>
          </w:p>
        </w:tc>
      </w:tr>
      <w:tr w14:paraId="14C7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09" w:type="dxa"/>
            <w:gridSpan w:val="2"/>
            <w:noWrap w:val="0"/>
            <w:vAlign w:val="center"/>
          </w:tcPr>
          <w:p w14:paraId="6EC7844C">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监理职务</w:t>
            </w:r>
          </w:p>
        </w:tc>
        <w:tc>
          <w:tcPr>
            <w:tcW w:w="815" w:type="dxa"/>
            <w:gridSpan w:val="2"/>
            <w:noWrap w:val="0"/>
            <w:vAlign w:val="center"/>
          </w:tcPr>
          <w:p w14:paraId="11B04351">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221" w:type="dxa"/>
            <w:gridSpan w:val="2"/>
            <w:noWrap w:val="0"/>
            <w:vAlign w:val="center"/>
          </w:tcPr>
          <w:p w14:paraId="49E95E79">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姓名</w:t>
            </w:r>
          </w:p>
        </w:tc>
        <w:tc>
          <w:tcPr>
            <w:tcW w:w="815" w:type="dxa"/>
            <w:gridSpan w:val="2"/>
            <w:noWrap w:val="0"/>
            <w:vAlign w:val="center"/>
          </w:tcPr>
          <w:p w14:paraId="05D4567A">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年龄</w:t>
            </w:r>
          </w:p>
        </w:tc>
        <w:tc>
          <w:tcPr>
            <w:tcW w:w="950" w:type="dxa"/>
            <w:gridSpan w:val="2"/>
            <w:noWrap w:val="0"/>
            <w:vAlign w:val="center"/>
          </w:tcPr>
          <w:p w14:paraId="6F721D2C">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职称</w:t>
            </w:r>
          </w:p>
        </w:tc>
        <w:tc>
          <w:tcPr>
            <w:tcW w:w="1902" w:type="dxa"/>
            <w:gridSpan w:val="2"/>
            <w:noWrap w:val="0"/>
            <w:vAlign w:val="center"/>
          </w:tcPr>
          <w:p w14:paraId="1B53A5A4">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专业</w:t>
            </w:r>
          </w:p>
        </w:tc>
        <w:tc>
          <w:tcPr>
            <w:tcW w:w="1968" w:type="dxa"/>
            <w:gridSpan w:val="2"/>
            <w:noWrap w:val="0"/>
            <w:vAlign w:val="center"/>
          </w:tcPr>
          <w:p w14:paraId="71FDD96C">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备注</w:t>
            </w:r>
          </w:p>
        </w:tc>
      </w:tr>
      <w:tr w14:paraId="0278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09" w:type="dxa"/>
            <w:gridSpan w:val="2"/>
            <w:noWrap w:val="0"/>
            <w:vAlign w:val="center"/>
          </w:tcPr>
          <w:p w14:paraId="6A63042B">
            <w:pPr>
              <w:autoSpaceDE w:val="0"/>
              <w:autoSpaceDN w:val="0"/>
              <w:adjustRightInd w:val="0"/>
              <w:jc w:val="center"/>
              <w:rPr>
                <w:rFonts w:hint="eastAsia" w:ascii="宋体" w:hAnsi="宋体" w:eastAsia="宋体" w:cs="宋体"/>
                <w:b w:val="0"/>
                <w:bCs w:val="0"/>
                <w:color w:val="auto"/>
                <w:kern w:val="0"/>
                <w:sz w:val="24"/>
                <w:szCs w:val="24"/>
                <w:highlight w:val="none"/>
              </w:rPr>
            </w:pPr>
          </w:p>
        </w:tc>
        <w:tc>
          <w:tcPr>
            <w:tcW w:w="815" w:type="dxa"/>
            <w:gridSpan w:val="2"/>
            <w:noWrap w:val="0"/>
            <w:vAlign w:val="center"/>
          </w:tcPr>
          <w:p w14:paraId="07691166">
            <w:pPr>
              <w:autoSpaceDE w:val="0"/>
              <w:autoSpaceDN w:val="0"/>
              <w:adjustRightInd w:val="0"/>
              <w:jc w:val="center"/>
              <w:rPr>
                <w:rFonts w:hint="eastAsia" w:ascii="宋体" w:hAnsi="宋体" w:eastAsia="宋体" w:cs="宋体"/>
                <w:b w:val="0"/>
                <w:bCs w:val="0"/>
                <w:color w:val="auto"/>
                <w:kern w:val="0"/>
                <w:sz w:val="24"/>
                <w:szCs w:val="24"/>
                <w:highlight w:val="none"/>
              </w:rPr>
            </w:pPr>
          </w:p>
        </w:tc>
        <w:tc>
          <w:tcPr>
            <w:tcW w:w="1221" w:type="dxa"/>
            <w:gridSpan w:val="2"/>
            <w:noWrap w:val="0"/>
            <w:vAlign w:val="center"/>
          </w:tcPr>
          <w:p w14:paraId="4AB3E643">
            <w:pPr>
              <w:autoSpaceDE w:val="0"/>
              <w:autoSpaceDN w:val="0"/>
              <w:adjustRightInd w:val="0"/>
              <w:rPr>
                <w:rFonts w:hint="eastAsia" w:ascii="宋体" w:hAnsi="宋体" w:eastAsia="宋体" w:cs="宋体"/>
                <w:b w:val="0"/>
                <w:bCs w:val="0"/>
                <w:color w:val="auto"/>
                <w:kern w:val="0"/>
                <w:sz w:val="24"/>
                <w:szCs w:val="24"/>
                <w:highlight w:val="none"/>
              </w:rPr>
            </w:pPr>
          </w:p>
        </w:tc>
        <w:tc>
          <w:tcPr>
            <w:tcW w:w="815" w:type="dxa"/>
            <w:gridSpan w:val="2"/>
            <w:noWrap w:val="0"/>
            <w:vAlign w:val="center"/>
          </w:tcPr>
          <w:p w14:paraId="4CCD6DB4">
            <w:pPr>
              <w:autoSpaceDE w:val="0"/>
              <w:autoSpaceDN w:val="0"/>
              <w:adjustRightInd w:val="0"/>
              <w:rPr>
                <w:rFonts w:hint="eastAsia" w:ascii="宋体" w:hAnsi="宋体" w:eastAsia="宋体" w:cs="宋体"/>
                <w:b w:val="0"/>
                <w:bCs w:val="0"/>
                <w:color w:val="auto"/>
                <w:kern w:val="0"/>
                <w:sz w:val="24"/>
                <w:szCs w:val="24"/>
                <w:highlight w:val="none"/>
              </w:rPr>
            </w:pPr>
          </w:p>
        </w:tc>
        <w:tc>
          <w:tcPr>
            <w:tcW w:w="950" w:type="dxa"/>
            <w:gridSpan w:val="2"/>
            <w:noWrap w:val="0"/>
            <w:vAlign w:val="center"/>
          </w:tcPr>
          <w:p w14:paraId="7A130E4B">
            <w:pPr>
              <w:autoSpaceDE w:val="0"/>
              <w:autoSpaceDN w:val="0"/>
              <w:adjustRightInd w:val="0"/>
              <w:rPr>
                <w:rFonts w:hint="eastAsia" w:ascii="宋体" w:hAnsi="宋体" w:eastAsia="宋体" w:cs="宋体"/>
                <w:b w:val="0"/>
                <w:bCs w:val="0"/>
                <w:color w:val="auto"/>
                <w:kern w:val="0"/>
                <w:sz w:val="24"/>
                <w:szCs w:val="24"/>
                <w:highlight w:val="none"/>
              </w:rPr>
            </w:pPr>
          </w:p>
        </w:tc>
        <w:tc>
          <w:tcPr>
            <w:tcW w:w="1902" w:type="dxa"/>
            <w:gridSpan w:val="2"/>
            <w:noWrap w:val="0"/>
            <w:vAlign w:val="center"/>
          </w:tcPr>
          <w:p w14:paraId="5A25FC89">
            <w:pPr>
              <w:autoSpaceDE w:val="0"/>
              <w:autoSpaceDN w:val="0"/>
              <w:adjustRightInd w:val="0"/>
              <w:rPr>
                <w:rFonts w:hint="eastAsia" w:ascii="宋体" w:hAnsi="宋体" w:eastAsia="宋体" w:cs="宋体"/>
                <w:b w:val="0"/>
                <w:bCs w:val="0"/>
                <w:color w:val="auto"/>
                <w:kern w:val="0"/>
                <w:sz w:val="24"/>
                <w:szCs w:val="24"/>
                <w:highlight w:val="none"/>
              </w:rPr>
            </w:pPr>
          </w:p>
        </w:tc>
        <w:tc>
          <w:tcPr>
            <w:tcW w:w="1968" w:type="dxa"/>
            <w:gridSpan w:val="2"/>
            <w:noWrap w:val="0"/>
            <w:vAlign w:val="center"/>
          </w:tcPr>
          <w:p w14:paraId="1D89979B">
            <w:pPr>
              <w:autoSpaceDE w:val="0"/>
              <w:autoSpaceDN w:val="0"/>
              <w:adjustRightInd w:val="0"/>
              <w:rPr>
                <w:rFonts w:hint="eastAsia" w:ascii="宋体" w:hAnsi="宋体" w:eastAsia="宋体" w:cs="宋体"/>
                <w:b w:val="0"/>
                <w:bCs w:val="0"/>
                <w:color w:val="auto"/>
                <w:kern w:val="0"/>
                <w:sz w:val="24"/>
                <w:szCs w:val="24"/>
                <w:highlight w:val="none"/>
              </w:rPr>
            </w:pPr>
          </w:p>
        </w:tc>
      </w:tr>
    </w:tbl>
    <w:p w14:paraId="73BE9555">
      <w:pPr>
        <w:pageBreakBefore w:val="0"/>
        <w:kinsoku/>
        <w:overflowPunct/>
        <w:topLinePunct w:val="0"/>
        <w:bidi w:val="0"/>
        <w:spacing w:beforeAutospacing="0" w:after="0" w:afterAutospacing="0" w:line="240" w:lineRule="auto"/>
        <w:ind w:left="0" w:leftChars="0" w:right="0"/>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i w:val="0"/>
          <w:iCs w:val="0"/>
          <w:caps w:val="0"/>
          <w:color w:val="auto"/>
          <w:spacing w:val="0"/>
          <w:sz w:val="24"/>
          <w:szCs w:val="24"/>
          <w:highlight w:val="none"/>
          <w:shd w:val="clear" w:color="auto" w:fill="FFFFFF"/>
          <w:lang w:val="en-US" w:eastAsia="zh-CN"/>
        </w:rPr>
        <w:t>1、本项目配备的专业监理工程师提供公路工程相关专业初级及以上技术职称和</w:t>
      </w:r>
      <w:r>
        <w:rPr>
          <w:rFonts w:hint="eastAsia" w:ascii="宋体" w:hAnsi="宋体" w:eastAsia="宋体" w:cs="宋体"/>
          <w:i w:val="0"/>
          <w:iCs w:val="0"/>
          <w:caps w:val="0"/>
          <w:color w:val="auto"/>
          <w:spacing w:val="0"/>
          <w:sz w:val="24"/>
          <w:szCs w:val="24"/>
          <w:highlight w:val="none"/>
          <w:shd w:val="clear" w:color="auto" w:fill="FFFFFF"/>
        </w:rPr>
        <w:t>公路工程监理</w:t>
      </w:r>
      <w:r>
        <w:rPr>
          <w:rFonts w:hint="eastAsia" w:ascii="宋体" w:hAnsi="宋体" w:eastAsia="宋体" w:cs="宋体"/>
          <w:i w:val="0"/>
          <w:iCs w:val="0"/>
          <w:caps w:val="0"/>
          <w:color w:val="auto"/>
          <w:spacing w:val="0"/>
          <w:sz w:val="24"/>
          <w:szCs w:val="24"/>
          <w:highlight w:val="none"/>
          <w:shd w:val="clear" w:color="auto" w:fill="FFFFFF"/>
          <w:lang w:val="en-US" w:eastAsia="zh-CN"/>
        </w:rPr>
        <w:t>员以上资格证书</w:t>
      </w:r>
      <w:r>
        <w:rPr>
          <w:rFonts w:hint="eastAsia" w:ascii="宋体" w:hAnsi="宋体" w:eastAsia="宋体" w:cs="宋体"/>
          <w:i w:val="0"/>
          <w:iCs w:val="0"/>
          <w:caps w:val="0"/>
          <w:color w:val="auto"/>
          <w:spacing w:val="0"/>
          <w:sz w:val="24"/>
          <w:szCs w:val="24"/>
          <w:highlight w:val="none"/>
          <w:shd w:val="clear" w:color="auto" w:fill="FFFFFF"/>
          <w:lang w:eastAsia="zh-CN"/>
        </w:rPr>
        <w:t>，有监理从业经历；</w:t>
      </w:r>
      <w:r>
        <w:rPr>
          <w:rFonts w:hint="eastAsia" w:ascii="宋体" w:hAnsi="宋体" w:eastAsia="宋体" w:cs="宋体"/>
          <w:i w:val="0"/>
          <w:iCs w:val="0"/>
          <w:caps w:val="0"/>
          <w:color w:val="auto"/>
          <w:spacing w:val="0"/>
          <w:sz w:val="24"/>
          <w:szCs w:val="24"/>
          <w:highlight w:val="none"/>
          <w:shd w:val="clear" w:color="auto" w:fill="FFFFFF"/>
          <w:lang w:val="en-US" w:eastAsia="zh-CN"/>
        </w:rPr>
        <w:t>监理员提供</w:t>
      </w:r>
      <w:r>
        <w:rPr>
          <w:rFonts w:hint="eastAsia" w:ascii="宋体" w:hAnsi="宋体" w:eastAsia="宋体" w:cs="宋体"/>
          <w:i w:val="0"/>
          <w:iCs w:val="0"/>
          <w:caps w:val="0"/>
          <w:color w:val="auto"/>
          <w:spacing w:val="0"/>
          <w:sz w:val="24"/>
          <w:szCs w:val="24"/>
          <w:highlight w:val="none"/>
          <w:shd w:val="clear" w:color="auto" w:fill="FFFFFF"/>
        </w:rPr>
        <w:t>公路工程监理业务培训合格证书</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2923B75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2、供应商在响应文件中确定的专业监理工程师为专职人员，拟担任本项目的专业监理工程师时，不得同时在其他项目担任监理职务，专业监理工程师不得由总监理工程师兼任。</w:t>
      </w:r>
    </w:p>
    <w:p w14:paraId="3EE0ED6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p>
    <w:p w14:paraId="55EA84A3">
      <w:pPr>
        <w:pStyle w:val="16"/>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3E2E008A">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法定代表人或其委托代理人(签字</w:t>
      </w:r>
      <w:r>
        <w:rPr>
          <w:rFonts w:hint="eastAsia" w:ascii="宋体" w:hAnsi="宋体" w:eastAsia="宋体" w:cs="宋体"/>
          <w:b w:val="0"/>
          <w:bCs/>
          <w:color w:val="auto"/>
          <w:sz w:val="24"/>
          <w:szCs w:val="24"/>
          <w:highlight w:val="none"/>
          <w:lang w:eastAsia="zh-CN"/>
        </w:rPr>
        <w:t>或盖章</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p>
    <w:p w14:paraId="787BD72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日</w:t>
      </w:r>
    </w:p>
    <w:p w14:paraId="269D4D5F">
      <w:pPr>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br w:type="page"/>
      </w:r>
    </w:p>
    <w:p w14:paraId="2D477A9B">
      <w:pPr>
        <w:pStyle w:val="14"/>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none"/>
          <w:lang w:val="en-US" w:eastAsia="zh-CN"/>
        </w:rPr>
        <w:t>七、</w:t>
      </w:r>
      <w:r>
        <w:rPr>
          <w:rFonts w:hint="eastAsia" w:ascii="宋体" w:hAnsi="宋体" w:eastAsia="宋体" w:cs="宋体"/>
          <w:b/>
          <w:color w:val="auto"/>
          <w:sz w:val="24"/>
          <w:szCs w:val="24"/>
          <w:highlight w:val="none"/>
          <w:u w:val="none"/>
        </w:rPr>
        <w:t>商务响应偏离表</w:t>
      </w:r>
    </w:p>
    <w:p w14:paraId="0D80A604">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517"/>
        <w:gridCol w:w="1119"/>
      </w:tblGrid>
      <w:tr w14:paraId="645F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318F4D77">
            <w:pPr>
              <w:adjustRightInd w:val="0"/>
              <w:snapToGrid w:val="0"/>
              <w:ind w:left="-92" w:lef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332" w:type="dxa"/>
            <w:noWrap w:val="0"/>
            <w:vAlign w:val="center"/>
          </w:tcPr>
          <w:p w14:paraId="3D8D6B96">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文件条目号</w:t>
            </w:r>
          </w:p>
        </w:tc>
        <w:tc>
          <w:tcPr>
            <w:tcW w:w="1948" w:type="dxa"/>
            <w:noWrap w:val="0"/>
            <w:vAlign w:val="center"/>
          </w:tcPr>
          <w:p w14:paraId="04CDFCE9">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商务条款</w:t>
            </w:r>
          </w:p>
        </w:tc>
        <w:tc>
          <w:tcPr>
            <w:tcW w:w="2600" w:type="dxa"/>
            <w:noWrap w:val="0"/>
            <w:vAlign w:val="center"/>
          </w:tcPr>
          <w:p w14:paraId="7DCD43CC">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商务条款</w:t>
            </w:r>
          </w:p>
        </w:tc>
        <w:tc>
          <w:tcPr>
            <w:tcW w:w="1517" w:type="dxa"/>
            <w:noWrap w:val="0"/>
            <w:vAlign w:val="center"/>
          </w:tcPr>
          <w:p w14:paraId="55803D2F">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响应与偏离</w:t>
            </w:r>
          </w:p>
        </w:tc>
        <w:tc>
          <w:tcPr>
            <w:tcW w:w="1119" w:type="dxa"/>
            <w:noWrap w:val="0"/>
            <w:vAlign w:val="center"/>
          </w:tcPr>
          <w:p w14:paraId="02BF1110">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83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9295" w:type="dxa"/>
            <w:gridSpan w:val="6"/>
            <w:noWrap w:val="0"/>
            <w:vAlign w:val="center"/>
          </w:tcPr>
          <w:p w14:paraId="20E74675">
            <w:pPr>
              <w:adjustRightInd w:val="0"/>
              <w:snapToGrid w:val="0"/>
              <w:ind w:left="-92" w:leftChars="-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商务响应偏离</w:t>
            </w:r>
          </w:p>
        </w:tc>
      </w:tr>
      <w:tr w14:paraId="58DE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73C8F0C">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B59A269">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32D76DA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EDEA0B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62E9E616">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4F5B14F">
            <w:pPr>
              <w:adjustRightInd w:val="0"/>
              <w:snapToGrid w:val="0"/>
              <w:ind w:left="-92" w:leftChars="-42"/>
              <w:jc w:val="center"/>
              <w:rPr>
                <w:rFonts w:hint="eastAsia" w:ascii="宋体" w:hAnsi="宋体" w:eastAsia="宋体" w:cs="宋体"/>
                <w:color w:val="auto"/>
                <w:sz w:val="24"/>
                <w:szCs w:val="24"/>
                <w:highlight w:val="none"/>
              </w:rPr>
            </w:pPr>
          </w:p>
        </w:tc>
      </w:tr>
      <w:tr w14:paraId="70A5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0EF7E61">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722CE5B">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4DBD0BBB">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3228BB5B">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891F9D9">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3C9A4B3">
            <w:pPr>
              <w:adjustRightInd w:val="0"/>
              <w:snapToGrid w:val="0"/>
              <w:ind w:left="-92" w:leftChars="-42"/>
              <w:jc w:val="center"/>
              <w:rPr>
                <w:rFonts w:hint="eastAsia" w:ascii="宋体" w:hAnsi="宋体" w:eastAsia="宋体" w:cs="宋体"/>
                <w:color w:val="auto"/>
                <w:sz w:val="24"/>
                <w:szCs w:val="24"/>
                <w:highlight w:val="none"/>
              </w:rPr>
            </w:pPr>
          </w:p>
        </w:tc>
      </w:tr>
      <w:tr w14:paraId="269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3EF37AB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5A6C08EC">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55AE7499">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57056620">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EF90141">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BE4F108">
            <w:pPr>
              <w:adjustRightInd w:val="0"/>
              <w:snapToGrid w:val="0"/>
              <w:ind w:left="-92" w:leftChars="-42"/>
              <w:jc w:val="center"/>
              <w:rPr>
                <w:rFonts w:hint="eastAsia" w:ascii="宋体" w:hAnsi="宋体" w:eastAsia="宋体" w:cs="宋体"/>
                <w:color w:val="auto"/>
                <w:sz w:val="24"/>
                <w:szCs w:val="24"/>
                <w:highlight w:val="none"/>
              </w:rPr>
            </w:pPr>
          </w:p>
        </w:tc>
      </w:tr>
      <w:tr w14:paraId="7E98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CCEA65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1B2CC58D">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1187DCC">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20B6F85">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72FBBECF">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6C9F29DF">
            <w:pPr>
              <w:adjustRightInd w:val="0"/>
              <w:snapToGrid w:val="0"/>
              <w:ind w:left="-92" w:leftChars="-42"/>
              <w:jc w:val="center"/>
              <w:rPr>
                <w:rFonts w:hint="eastAsia" w:ascii="宋体" w:hAnsi="宋体" w:eastAsia="宋体" w:cs="宋体"/>
                <w:color w:val="auto"/>
                <w:sz w:val="24"/>
                <w:szCs w:val="24"/>
                <w:highlight w:val="none"/>
              </w:rPr>
            </w:pPr>
          </w:p>
        </w:tc>
      </w:tr>
      <w:tr w14:paraId="540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71A041A9">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312CB9F8">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9580F47">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AE99D1A">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DA16F7A">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95FEF66">
            <w:pPr>
              <w:adjustRightInd w:val="0"/>
              <w:snapToGrid w:val="0"/>
              <w:ind w:left="-92" w:leftChars="-42"/>
              <w:jc w:val="center"/>
              <w:rPr>
                <w:rFonts w:hint="eastAsia" w:ascii="宋体" w:hAnsi="宋体" w:eastAsia="宋体" w:cs="宋体"/>
                <w:color w:val="auto"/>
                <w:sz w:val="24"/>
                <w:szCs w:val="24"/>
                <w:highlight w:val="none"/>
              </w:rPr>
            </w:pPr>
          </w:p>
        </w:tc>
      </w:tr>
      <w:tr w14:paraId="21C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10691B40">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96097F0">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69E333FE">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C7D75C7">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4593980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78C27415">
            <w:pPr>
              <w:adjustRightInd w:val="0"/>
              <w:snapToGrid w:val="0"/>
              <w:ind w:left="-92" w:leftChars="-42"/>
              <w:jc w:val="center"/>
              <w:rPr>
                <w:rFonts w:hint="eastAsia" w:ascii="宋体" w:hAnsi="宋体" w:eastAsia="宋体" w:cs="宋体"/>
                <w:color w:val="auto"/>
                <w:sz w:val="24"/>
                <w:szCs w:val="24"/>
                <w:highlight w:val="none"/>
              </w:rPr>
            </w:pPr>
          </w:p>
        </w:tc>
      </w:tr>
      <w:tr w14:paraId="179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C4B08E7">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893EF75">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077C44F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76A3C0D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AC3C9D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22CD22D0">
            <w:pPr>
              <w:adjustRightInd w:val="0"/>
              <w:snapToGrid w:val="0"/>
              <w:ind w:left="-92" w:leftChars="-42"/>
              <w:jc w:val="center"/>
              <w:rPr>
                <w:rFonts w:hint="eastAsia" w:ascii="宋体" w:hAnsi="宋体" w:eastAsia="宋体" w:cs="宋体"/>
                <w:color w:val="auto"/>
                <w:sz w:val="24"/>
                <w:szCs w:val="24"/>
                <w:highlight w:val="none"/>
              </w:rPr>
            </w:pPr>
          </w:p>
        </w:tc>
      </w:tr>
    </w:tbl>
    <w:p w14:paraId="4AFFD776">
      <w:pPr>
        <w:adjustRightInd w:val="0"/>
        <w:snapToGrid w:val="0"/>
        <w:spacing w:before="5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说明：指付款条件、交货（完工）期、质保期等商务要求，不提供此表将视为没有实质性响应</w:t>
      </w:r>
      <w:r>
        <w:rPr>
          <w:rFonts w:hint="eastAsia" w:ascii="宋体" w:hAnsi="宋体" w:eastAsia="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；表格内容全空视为</w:t>
      </w: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w:t>
      </w:r>
    </w:p>
    <w:p w14:paraId="363A8E0A">
      <w:pPr>
        <w:adjustRightInd w:val="0"/>
        <w:snapToGrid w:val="0"/>
        <w:spacing w:line="360" w:lineRule="auto"/>
        <w:ind w:left="-92" w:leftChars="-42"/>
        <w:rPr>
          <w:rFonts w:hint="eastAsia" w:ascii="宋体" w:hAnsi="宋体" w:eastAsia="宋体" w:cs="宋体"/>
          <w:color w:val="auto"/>
          <w:sz w:val="24"/>
          <w:szCs w:val="24"/>
          <w:highlight w:val="none"/>
          <w:lang w:eastAsia="zh-CN"/>
        </w:rPr>
      </w:pPr>
    </w:p>
    <w:p w14:paraId="40842109">
      <w:pPr>
        <w:pStyle w:val="16"/>
        <w:adjustRightInd w:val="0"/>
        <w:snapToGrid w:val="0"/>
        <w:spacing w:line="360" w:lineRule="auto"/>
        <w:rPr>
          <w:rFonts w:hint="eastAsia" w:ascii="宋体" w:hAnsi="宋体" w:eastAsia="宋体" w:cs="宋体"/>
          <w:color w:val="auto"/>
          <w:sz w:val="24"/>
          <w:szCs w:val="24"/>
          <w:highlight w:val="none"/>
        </w:rPr>
      </w:pPr>
    </w:p>
    <w:p w14:paraId="778E0EAB">
      <w:pPr>
        <w:pStyle w:val="16"/>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1767F12B">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79B4A7C3">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63BE9EF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4736B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6DD1721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val="en-US" w:eastAsia="zh-CN"/>
        </w:rPr>
      </w:pPr>
    </w:p>
    <w:p w14:paraId="313349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666FE0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方案</w:t>
      </w:r>
    </w:p>
    <w:bookmarkEnd w:id="16"/>
    <w:p w14:paraId="0C719978">
      <w:pPr>
        <w:spacing w:line="560" w:lineRule="exact"/>
        <w:jc w:val="center"/>
        <w:outlineLvl w:val="0"/>
        <w:rPr>
          <w:rFonts w:hint="eastAsia" w:ascii="宋体" w:hAnsi="宋体" w:eastAsia="宋体" w:cs="宋体"/>
          <w:b/>
          <w:color w:val="auto"/>
          <w:sz w:val="24"/>
          <w:szCs w:val="24"/>
          <w:highlight w:val="none"/>
        </w:rPr>
      </w:pPr>
      <w:bookmarkStart w:id="26" w:name="_Toc22108"/>
      <w:bookmarkStart w:id="27" w:name="_Toc30138"/>
      <w:bookmarkStart w:id="28" w:name="_Hlk506905112"/>
      <w:r>
        <w:rPr>
          <w:rFonts w:hint="eastAsia" w:ascii="宋体" w:hAnsi="宋体" w:eastAsia="宋体" w:cs="宋体"/>
          <w:b/>
          <w:color w:val="auto"/>
          <w:sz w:val="24"/>
          <w:szCs w:val="24"/>
          <w:highlight w:val="none"/>
          <w:lang w:eastAsia="zh-CN"/>
        </w:rPr>
        <w:t>方案</w:t>
      </w:r>
      <w:r>
        <w:rPr>
          <w:rFonts w:hint="eastAsia" w:ascii="宋体" w:hAnsi="宋体" w:eastAsia="宋体" w:cs="宋体"/>
          <w:b/>
          <w:color w:val="auto"/>
          <w:sz w:val="24"/>
          <w:szCs w:val="24"/>
          <w:highlight w:val="none"/>
        </w:rPr>
        <w:t>格式自拟</w:t>
      </w:r>
      <w:bookmarkEnd w:id="26"/>
      <w:bookmarkEnd w:id="27"/>
    </w:p>
    <w:p w14:paraId="7F8B40B1">
      <w:pPr>
        <w:pStyle w:val="12"/>
        <w:rPr>
          <w:rFonts w:hint="eastAsia" w:ascii="宋体" w:hAnsi="宋体" w:eastAsia="宋体" w:cs="宋体"/>
          <w:color w:val="auto"/>
          <w:sz w:val="24"/>
          <w:szCs w:val="24"/>
          <w:highlight w:val="none"/>
        </w:rPr>
      </w:pPr>
    </w:p>
    <w:p w14:paraId="4308FD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9" w:name="_Toc26774"/>
      <w:bookmarkStart w:id="30" w:name="_Toc14506"/>
      <w:r>
        <w:rPr>
          <w:rFonts w:hint="eastAsia" w:ascii="宋体" w:hAnsi="宋体" w:eastAsia="宋体" w:cs="宋体"/>
          <w:b/>
          <w:color w:val="auto"/>
          <w:sz w:val="24"/>
          <w:szCs w:val="24"/>
          <w:highlight w:val="none"/>
          <w:lang w:eastAsia="zh-CN"/>
        </w:rPr>
        <w:t>（供应商编制方案时，应参考技术评分标准逐项编制）</w:t>
      </w:r>
      <w:bookmarkEnd w:id="29"/>
      <w:bookmarkEnd w:id="30"/>
    </w:p>
    <w:p w14:paraId="18C938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289FD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p>
    <w:bookmarkEnd w:id="28"/>
    <w:p w14:paraId="2BBA93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6673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D7A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59B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162BE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5579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062D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1DD3B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09A1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678F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B8622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73F32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FADA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590B7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2CD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CA9F6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、其他资料</w:t>
      </w:r>
    </w:p>
    <w:p w14:paraId="34D3D4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（竞争性磋商规定应提交的有关资料，或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认为应提交的其他资料，在此提交）</w:t>
      </w:r>
    </w:p>
    <w:p w14:paraId="6DD8D82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3035113">
      <w:pPr>
        <w:spacing w:after="80"/>
        <w:jc w:val="center"/>
        <w:rPr>
          <w:rFonts w:hint="eastAsia" w:ascii="宋体" w:hAnsi="宋体" w:eastAsia="宋体" w:cs="宋体"/>
          <w:b w:val="0"/>
          <w:bCs w:val="0"/>
          <w:color w:val="auto"/>
          <w:kern w:val="2"/>
          <w:sz w:val="24"/>
          <w:szCs w:val="24"/>
          <w:highlight w:val="none"/>
          <w:lang w:val="en-US" w:eastAsia="zh-CN" w:bidi="ar-SA"/>
        </w:rPr>
      </w:pPr>
    </w:p>
    <w:p w14:paraId="6D2A3B5E">
      <w:pPr>
        <w:pStyle w:val="4"/>
        <w:keepNext w:val="0"/>
        <w:keepLines w:val="0"/>
        <w:widowControl/>
        <w:suppressLineNumbers w:val="0"/>
        <w:spacing w:before="75" w:beforeAutospacing="0" w:after="75" w:afterAutospacing="0" w:line="420" w:lineRule="atLeast"/>
        <w:ind w:left="0" w:right="0" w:firstLine="420"/>
        <w:jc w:val="both"/>
        <w:rPr>
          <w:rStyle w:val="27"/>
          <w:rFonts w:hint="eastAsia" w:ascii="宋体" w:hAnsi="宋体" w:eastAsia="宋体" w:cs="宋体"/>
          <w:i w:val="0"/>
          <w:iCs w:val="0"/>
          <w:caps w:val="0"/>
          <w:color w:val="auto"/>
          <w:spacing w:val="0"/>
          <w:sz w:val="24"/>
          <w:szCs w:val="24"/>
          <w:highlight w:val="none"/>
          <w:lang w:val="en-US" w:eastAsia="zh-CN"/>
        </w:rPr>
      </w:pPr>
      <w:r>
        <w:rPr>
          <w:rStyle w:val="27"/>
          <w:rFonts w:hint="eastAsia" w:ascii="宋体" w:hAnsi="宋体" w:eastAsia="宋体" w:cs="宋体"/>
          <w:i w:val="0"/>
          <w:iCs w:val="0"/>
          <w:caps w:val="0"/>
          <w:color w:val="auto"/>
          <w:spacing w:val="0"/>
          <w:sz w:val="24"/>
          <w:szCs w:val="24"/>
          <w:highlight w:val="none"/>
          <w:lang w:val="en-US" w:eastAsia="zh-CN"/>
        </w:rPr>
        <w:t>附件2</w:t>
      </w:r>
    </w:p>
    <w:p w14:paraId="01BB9EF7">
      <w:pPr>
        <w:pStyle w:val="4"/>
        <w:keepNext w:val="0"/>
        <w:keepLines w:val="0"/>
        <w:widowControl/>
        <w:suppressLineNumbers w:val="0"/>
        <w:spacing w:before="75" w:beforeAutospacing="0" w:after="75" w:afterAutospacing="0" w:line="420" w:lineRule="atLeast"/>
        <w:ind w:left="0" w:right="0" w:firstLine="420"/>
        <w:jc w:val="center"/>
        <w:rPr>
          <w:rFonts w:hint="eastAsia" w:ascii="宋体" w:hAnsi="宋体" w:eastAsia="宋体" w:cs="宋体"/>
          <w:i w:val="0"/>
          <w:iCs w:val="0"/>
          <w:caps w:val="0"/>
          <w:color w:val="auto"/>
          <w:spacing w:val="0"/>
          <w:sz w:val="24"/>
          <w:szCs w:val="24"/>
          <w:highlight w:val="none"/>
          <w:lang w:eastAsia="zh-CN"/>
        </w:rPr>
      </w:pPr>
      <w:r>
        <w:rPr>
          <w:rStyle w:val="27"/>
          <w:rFonts w:hint="eastAsia" w:ascii="宋体" w:hAnsi="宋体" w:eastAsia="宋体" w:cs="宋体"/>
          <w:i w:val="0"/>
          <w:iCs w:val="0"/>
          <w:caps w:val="0"/>
          <w:color w:val="auto"/>
          <w:spacing w:val="0"/>
          <w:sz w:val="24"/>
          <w:szCs w:val="24"/>
          <w:highlight w:val="none"/>
        </w:rPr>
        <w:t>中小企业声明函（工程、服务)</w:t>
      </w:r>
    </w:p>
    <w:p w14:paraId="31877421">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22562A04">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9549E10">
      <w:pPr>
        <w:pStyle w:val="4"/>
        <w:keepNext w:val="0"/>
        <w:keepLines w:val="0"/>
        <w:widowControl/>
        <w:numPr>
          <w:ilvl w:val="0"/>
          <w:numId w:val="7"/>
        </w:numPr>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（标的名称），属于（采购文件中明确的所属行业）；承建（承接）企业为（企业名称），从业人员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p>
    <w:p w14:paraId="2E0D0170">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2.（标的名称），属于（采购文件中明确的所属行业）；承建（承接）企业为（企业名称），从业人员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p>
    <w:p w14:paraId="40A29F76">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p>
    <w:p w14:paraId="472E8E01">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3109CAE">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14:paraId="5CE0046A">
      <w:pPr>
        <w:keepNext w:val="0"/>
        <w:keepLines w:val="0"/>
        <w:widowControl/>
        <w:numPr>
          <w:ilvl w:val="0"/>
          <w:numId w:val="0"/>
        </w:numPr>
        <w:suppressLineNumbers w:val="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44D4B527">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43811BC7">
      <w:pPr>
        <w:keepNext w:val="0"/>
        <w:keepLines w:val="0"/>
        <w:widowControl/>
        <w:numPr>
          <w:ilvl w:val="0"/>
          <w:numId w:val="0"/>
        </w:numPr>
        <w:suppressLineNumbers w:val="0"/>
        <w:ind w:firstLine="240" w:firstLineChars="10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4D1A2E1">
      <w:pPr>
        <w:pStyle w:val="4"/>
        <w:keepNext w:val="0"/>
        <w:keepLines w:val="0"/>
        <w:widowControl/>
        <w:suppressLineNumbers w:val="0"/>
        <w:spacing w:before="75" w:beforeAutospacing="0" w:after="75" w:afterAutospacing="0" w:line="420" w:lineRule="atLeast"/>
        <w:ind w:left="0" w:right="0" w:firstLine="42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119027E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73A3390">
      <w:pPr>
        <w:keepNext w:val="0"/>
        <w:keepLines w:val="0"/>
        <w:widowControl/>
        <w:numPr>
          <w:ilvl w:val="0"/>
          <w:numId w:val="0"/>
        </w:numPr>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p>
    <w:p w14:paraId="69BFEECC">
      <w:pPr>
        <w:keepNext w:val="0"/>
        <w:keepLines w:val="0"/>
        <w:widowControl/>
        <w:suppressLineNumbers w:val="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监狱企业声明函</w:t>
      </w:r>
      <w:r>
        <w:rPr>
          <w:rStyle w:val="27"/>
          <w:rFonts w:hint="eastAsia" w:ascii="宋体" w:hAnsi="宋体" w:eastAsia="宋体" w:cs="宋体"/>
          <w:i w:val="0"/>
          <w:iCs w:val="0"/>
          <w:caps w:val="0"/>
          <w:color w:val="auto"/>
          <w:spacing w:val="0"/>
          <w:sz w:val="24"/>
          <w:szCs w:val="24"/>
          <w:highlight w:val="none"/>
          <w:lang w:eastAsia="zh-CN"/>
        </w:rPr>
        <w:t>（</w:t>
      </w:r>
      <w:r>
        <w:rPr>
          <w:rStyle w:val="27"/>
          <w:rFonts w:hint="eastAsia" w:ascii="宋体" w:hAnsi="宋体" w:eastAsia="宋体" w:cs="宋体"/>
          <w:i w:val="0"/>
          <w:iCs w:val="0"/>
          <w:caps w:val="0"/>
          <w:color w:val="auto"/>
          <w:spacing w:val="0"/>
          <w:sz w:val="24"/>
          <w:szCs w:val="24"/>
          <w:highlight w:val="none"/>
          <w:lang w:val="en-US" w:eastAsia="zh-CN"/>
        </w:rPr>
        <w:t>如有</w:t>
      </w:r>
      <w:r>
        <w:rPr>
          <w:rStyle w:val="27"/>
          <w:rFonts w:hint="eastAsia" w:ascii="宋体" w:hAnsi="宋体" w:eastAsia="宋体" w:cs="宋体"/>
          <w:i w:val="0"/>
          <w:iCs w:val="0"/>
          <w:caps w:val="0"/>
          <w:color w:val="auto"/>
          <w:spacing w:val="0"/>
          <w:sz w:val="24"/>
          <w:szCs w:val="24"/>
          <w:highlight w:val="none"/>
          <w:lang w:eastAsia="zh-CN"/>
        </w:rPr>
        <w:t>）</w:t>
      </w:r>
    </w:p>
    <w:p w14:paraId="4F481325">
      <w:pPr>
        <w:keepNext w:val="0"/>
        <w:keepLines w:val="0"/>
        <w:widowControl/>
        <w:numPr>
          <w:ilvl w:val="0"/>
          <w:numId w:val="0"/>
        </w:numPr>
        <w:suppressLineNumbers w:val="0"/>
        <w:jc w:val="center"/>
        <w:rPr>
          <w:rFonts w:hint="eastAsia" w:ascii="宋体" w:hAnsi="宋体" w:eastAsia="宋体" w:cs="宋体"/>
          <w:b/>
          <w:bCs w:val="0"/>
          <w:i w:val="0"/>
          <w:iCs w:val="0"/>
          <w:color w:val="auto"/>
          <w:kern w:val="0"/>
          <w:sz w:val="24"/>
          <w:szCs w:val="24"/>
          <w:highlight w:val="none"/>
          <w:lang w:val="en-US" w:eastAsia="zh-CN" w:bidi="ar"/>
        </w:rPr>
      </w:pPr>
      <w:r>
        <w:rPr>
          <w:rFonts w:hint="eastAsia" w:ascii="宋体" w:hAnsi="宋体" w:eastAsia="宋体" w:cs="宋体"/>
          <w:b/>
          <w:bCs w:val="0"/>
          <w:i w:val="0"/>
          <w:iCs w:val="0"/>
          <w:color w:val="auto"/>
          <w:kern w:val="0"/>
          <w:sz w:val="24"/>
          <w:szCs w:val="24"/>
          <w:highlight w:val="none"/>
          <w:lang w:val="en-US" w:eastAsia="zh-CN" w:bidi="ar"/>
        </w:rPr>
        <w:t>（监狱企业适用）</w:t>
      </w:r>
    </w:p>
    <w:p w14:paraId="1F2AD68D">
      <w:pPr>
        <w:keepNext w:val="0"/>
        <w:keepLines w:val="0"/>
        <w:widowControl/>
        <w:numPr>
          <w:ilvl w:val="0"/>
          <w:numId w:val="0"/>
        </w:numPr>
        <w:suppressLineNumbers w:val="0"/>
        <w:ind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本公司郑重声明，根据《关于政府采购支持监狱企业发展有关问题的通知》（财库[2014]68号）的规定，本公司为监狱企业。</w:t>
      </w:r>
    </w:p>
    <w:p w14:paraId="7558622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本公司参加______单位的______项目采购活动，采购活动提供本企业（填写制造的货物，由本企业承担工程、提供服务）。</w:t>
      </w:r>
    </w:p>
    <w:p w14:paraId="74A2FAD3">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本条所称货物不包括使用大型企业注册商标的货物和服务。</w:t>
      </w:r>
    </w:p>
    <w:p w14:paraId="03652B0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本公司对上述声明的真实性负责。如有虚假，将依法承担相应责任。</w:t>
      </w:r>
    </w:p>
    <w:p w14:paraId="0D5E937C">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p>
    <w:p w14:paraId="71FCDF60">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p>
    <w:p w14:paraId="00613374">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07947E03">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2956999">
      <w:pPr>
        <w:spacing w:line="588"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br w:type="page"/>
      </w:r>
      <w:bookmarkStart w:id="31" w:name="OLE_LINK13"/>
      <w:bookmarkStart w:id="32" w:name="OLE_LINK14"/>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p>
    <w:p w14:paraId="7C6078EE">
      <w:pPr>
        <w:keepNext w:val="0"/>
        <w:keepLines w:val="0"/>
        <w:widowControl/>
        <w:suppressLineNumbers w:val="0"/>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残疾人福利性单位声明函（如有）</w:t>
      </w:r>
    </w:p>
    <w:bookmarkEnd w:id="31"/>
    <w:bookmarkEnd w:id="32"/>
    <w:p w14:paraId="0D4F96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单位的（项目名称、项目编号、标段）采购活动提供本单位制造的货物（由本单位承担工程/提供服务），或者提供其他残疾人福利性单位制造的货物（不包括使用非残疾人福利性单位注册商标的货物）。</w:t>
      </w:r>
    </w:p>
    <w:p w14:paraId="020099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14:paraId="70BD61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11346C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6117D25F">
      <w:pPr>
        <w:pStyle w:val="13"/>
        <w:rPr>
          <w:rFonts w:hint="eastAsia" w:ascii="宋体" w:hAnsi="宋体" w:eastAsia="宋体" w:cs="宋体"/>
          <w:color w:val="auto"/>
          <w:kern w:val="2"/>
          <w:sz w:val="24"/>
          <w:szCs w:val="24"/>
          <w:highlight w:val="none"/>
          <w:lang w:val="en-US" w:eastAsia="zh-CN" w:bidi="ar-SA"/>
        </w:rPr>
      </w:pPr>
    </w:p>
    <w:p w14:paraId="2A33A572">
      <w:pPr>
        <w:rPr>
          <w:rFonts w:hint="eastAsia" w:ascii="宋体" w:hAnsi="宋体" w:eastAsia="宋体" w:cs="宋体"/>
          <w:color w:val="auto"/>
          <w:kern w:val="2"/>
          <w:sz w:val="24"/>
          <w:szCs w:val="24"/>
          <w:highlight w:val="none"/>
          <w:lang w:val="en-US" w:eastAsia="zh-CN" w:bidi="ar-SA"/>
        </w:rPr>
      </w:pPr>
    </w:p>
    <w:p w14:paraId="372226CB">
      <w:pPr>
        <w:pStyle w:val="13"/>
        <w:rPr>
          <w:rFonts w:hint="eastAsia" w:ascii="宋体" w:hAnsi="宋体" w:eastAsia="宋体" w:cs="宋体"/>
          <w:color w:val="auto"/>
          <w:sz w:val="24"/>
          <w:szCs w:val="24"/>
          <w:highlight w:val="none"/>
          <w:lang w:val="en-US" w:eastAsia="zh-CN"/>
        </w:rPr>
      </w:pPr>
    </w:p>
    <w:p w14:paraId="60ABA41D">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1FDD2468">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47A8E2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0DEFC1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38C8E0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E9029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p>
    <w:p w14:paraId="796329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67755B2">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备注：成交供应商为残疾人福利单位的，此声明函将随成交结果同时公告，接受社会监督。</w:t>
      </w:r>
    </w:p>
    <w:p w14:paraId="428CE180">
      <w:pPr>
        <w:pStyle w:val="35"/>
        <w:numPr>
          <w:ilvl w:val="0"/>
          <w:numId w:val="0"/>
        </w:numPr>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0115F8E5">
      <w:pPr>
        <w:pStyle w:val="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附件5</w:t>
      </w:r>
    </w:p>
    <w:p w14:paraId="20F2832E">
      <w:pPr>
        <w:rPr>
          <w:rFonts w:hint="eastAsia" w:ascii="宋体" w:hAnsi="宋体" w:eastAsia="宋体" w:cs="宋体"/>
          <w:color w:val="auto"/>
          <w:sz w:val="24"/>
          <w:szCs w:val="24"/>
          <w:highlight w:val="none"/>
          <w:lang w:val="en-US" w:eastAsia="zh-CN"/>
        </w:rPr>
      </w:pPr>
    </w:p>
    <w:p w14:paraId="2DDBAB7E">
      <w:pPr>
        <w:pStyle w:val="14"/>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参加采购活动前三年内在经营活动中</w:t>
      </w:r>
    </w:p>
    <w:p w14:paraId="71AF944A">
      <w:pPr>
        <w:pStyle w:val="14"/>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没有重大违法记录的书面声明</w:t>
      </w:r>
    </w:p>
    <w:p w14:paraId="148629E4">
      <w:pPr>
        <w:pStyle w:val="1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(采购人或采购代理机构)：</w:t>
      </w:r>
    </w:p>
    <w:p w14:paraId="1A4397E0">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2C024ACC">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3DB34F9D">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2A838D">
      <w:pPr>
        <w:pStyle w:val="14"/>
        <w:snapToGrid w:val="0"/>
        <w:spacing w:line="360" w:lineRule="auto"/>
        <w:ind w:firstLine="480" w:firstLineChars="200"/>
        <w:rPr>
          <w:rFonts w:hint="eastAsia" w:ascii="宋体" w:hAnsi="宋体" w:eastAsia="宋体" w:cs="宋体"/>
          <w:color w:val="auto"/>
          <w:sz w:val="24"/>
          <w:szCs w:val="24"/>
          <w:highlight w:val="none"/>
        </w:rPr>
      </w:pPr>
    </w:p>
    <w:p w14:paraId="1D152E28">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44DBDC2">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lang w:val="en-US" w:eastAsia="zh-CN"/>
        </w:rPr>
        <w:t xml:space="preserve">                 </w:t>
      </w:r>
    </w:p>
    <w:p w14:paraId="6BC1D6AB">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FC9630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6ED9BC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4D5894C1">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157F65E">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1564BFF8">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14FB0813">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B07F427">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448C9541">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7F95C50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38493C">
      <w:pPr>
        <w:pStyle w:val="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附件6</w:t>
      </w:r>
    </w:p>
    <w:p w14:paraId="5EFE6461">
      <w:pPr>
        <w:pageBreakBefore w:val="0"/>
        <w:numPr>
          <w:ilvl w:val="0"/>
          <w:numId w:val="0"/>
        </w:numPr>
        <w:kinsoku/>
        <w:wordWrap/>
        <w:overflowPunct/>
        <w:bidi w:val="0"/>
        <w:spacing w:before="101" w:line="228" w:lineRule="auto"/>
        <w:jc w:val="center"/>
        <w:outlineLvl w:val="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承</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诺</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书</w:t>
      </w:r>
    </w:p>
    <w:p w14:paraId="6699A23B">
      <w:pPr>
        <w:autoSpaceDE w:val="0"/>
        <w:autoSpaceDN w:val="0"/>
        <w:adjustRightInd w:val="0"/>
        <w:rPr>
          <w:rFonts w:hint="eastAsia" w:ascii="宋体" w:hAnsi="宋体" w:eastAsia="宋体" w:cs="宋体"/>
          <w:bCs/>
          <w:color w:val="auto"/>
          <w:kern w:val="0"/>
          <w:sz w:val="24"/>
          <w:szCs w:val="24"/>
          <w:highlight w:val="none"/>
          <w:u w:val="single"/>
        </w:rPr>
      </w:pPr>
    </w:p>
    <w:p w14:paraId="6F4A0019">
      <w:pPr>
        <w:autoSpaceDE w:val="0"/>
        <w:autoSpaceDN w:val="0"/>
        <w:adjustRightInd w:val="0"/>
        <w:spacing w:line="360" w:lineRule="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u w:val="single"/>
          <w:lang w:val="en-US" w:eastAsia="zh-CN"/>
        </w:rPr>
        <w:t>采购人</w:t>
      </w: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rPr>
        <w:t>：</w:t>
      </w:r>
    </w:p>
    <w:p w14:paraId="48279DC2">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我</w:t>
      </w: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u w:val="single"/>
          <w:lang w:val="en-US" w:eastAsia="zh-CN"/>
        </w:rPr>
        <w:t>供应商</w:t>
      </w:r>
      <w:r>
        <w:rPr>
          <w:rFonts w:hint="eastAsia" w:ascii="宋体" w:hAnsi="宋体" w:eastAsia="宋体" w:cs="宋体"/>
          <w:bCs/>
          <w:color w:val="auto"/>
          <w:kern w:val="0"/>
          <w:sz w:val="24"/>
          <w:szCs w:val="24"/>
          <w:highlight w:val="none"/>
          <w:u w:val="single"/>
        </w:rPr>
        <w:t>名称）</w:t>
      </w:r>
      <w:r>
        <w:rPr>
          <w:rFonts w:hint="eastAsia" w:ascii="宋体" w:hAnsi="宋体" w:eastAsia="宋体" w:cs="宋体"/>
          <w:bCs/>
          <w:color w:val="auto"/>
          <w:kern w:val="0"/>
          <w:sz w:val="24"/>
          <w:szCs w:val="24"/>
          <w:highlight w:val="none"/>
        </w:rPr>
        <w:t>承诺，在你单位</w:t>
      </w:r>
      <w:r>
        <w:rPr>
          <w:rFonts w:hint="eastAsia" w:ascii="宋体" w:hAnsi="宋体" w:eastAsia="宋体" w:cs="宋体"/>
          <w:bCs/>
          <w:color w:val="auto"/>
          <w:kern w:val="0"/>
          <w:sz w:val="24"/>
          <w:szCs w:val="24"/>
          <w:highlight w:val="none"/>
          <w:u w:val="single"/>
        </w:rPr>
        <w:t>（项目名称）</w:t>
      </w:r>
      <w:r>
        <w:rPr>
          <w:rFonts w:hint="eastAsia" w:ascii="宋体" w:hAnsi="宋体" w:eastAsia="宋体" w:cs="宋体"/>
          <w:bCs/>
          <w:color w:val="auto"/>
          <w:kern w:val="0"/>
          <w:sz w:val="24"/>
          <w:szCs w:val="24"/>
          <w:highlight w:val="none"/>
        </w:rPr>
        <w:t>项目中，担任本项目的</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专业监理工程师</w:t>
      </w:r>
      <w:r>
        <w:rPr>
          <w:rFonts w:hint="eastAsia" w:ascii="宋体" w:hAnsi="宋体" w:eastAsia="宋体" w:cs="宋体"/>
          <w:bCs/>
          <w:color w:val="auto"/>
          <w:kern w:val="0"/>
          <w:sz w:val="24"/>
          <w:szCs w:val="24"/>
          <w:highlight w:val="none"/>
          <w:u w:val="single"/>
        </w:rPr>
        <w:t>（姓名）</w:t>
      </w:r>
      <w:r>
        <w:rPr>
          <w:rFonts w:hint="eastAsia" w:ascii="宋体" w:hAnsi="宋体" w:eastAsia="宋体" w:cs="宋体"/>
          <w:bCs/>
          <w:color w:val="auto"/>
          <w:kern w:val="0"/>
          <w:sz w:val="24"/>
          <w:szCs w:val="24"/>
          <w:highlight w:val="none"/>
        </w:rPr>
        <w:t>，注册证或职称证编号：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；监理员</w:t>
      </w:r>
      <w:r>
        <w:rPr>
          <w:rFonts w:hint="eastAsia" w:ascii="宋体" w:hAnsi="宋体" w:eastAsia="宋体" w:cs="宋体"/>
          <w:bCs/>
          <w:color w:val="auto"/>
          <w:kern w:val="0"/>
          <w:sz w:val="24"/>
          <w:szCs w:val="24"/>
          <w:highlight w:val="none"/>
          <w:u w:val="single"/>
        </w:rPr>
        <w:t>（姓名）</w:t>
      </w:r>
      <w:r>
        <w:rPr>
          <w:rFonts w:hint="eastAsia" w:ascii="宋体" w:hAnsi="宋体" w:eastAsia="宋体" w:cs="宋体"/>
          <w:bCs/>
          <w:color w:val="auto"/>
          <w:kern w:val="0"/>
          <w:sz w:val="24"/>
          <w:szCs w:val="24"/>
          <w:highlight w:val="none"/>
        </w:rPr>
        <w:t>，监理员培训证书编号：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，为本项目专职人员，未在其他建设工程项目中担任监理职务，如违反此承诺，将按照有关规定接受处理。</w:t>
      </w:r>
    </w:p>
    <w:p w14:paraId="67C7C153">
      <w:pPr>
        <w:autoSpaceDE w:val="0"/>
        <w:autoSpaceDN w:val="0"/>
        <w:adjustRightInd w:val="0"/>
        <w:rPr>
          <w:rFonts w:hint="eastAsia" w:ascii="宋体" w:hAnsi="宋体" w:eastAsia="宋体" w:cs="宋体"/>
          <w:bCs/>
          <w:color w:val="auto"/>
          <w:kern w:val="0"/>
          <w:sz w:val="24"/>
          <w:szCs w:val="24"/>
          <w:highlight w:val="none"/>
        </w:rPr>
      </w:pPr>
    </w:p>
    <w:p w14:paraId="79B2EB51">
      <w:pPr>
        <w:autoSpaceDE w:val="0"/>
        <w:autoSpaceDN w:val="0"/>
        <w:adjustRightInd w:val="0"/>
        <w:rPr>
          <w:rFonts w:hint="eastAsia" w:ascii="宋体" w:hAnsi="宋体" w:eastAsia="宋体" w:cs="宋体"/>
          <w:bCs/>
          <w:color w:val="auto"/>
          <w:kern w:val="0"/>
          <w:sz w:val="24"/>
          <w:szCs w:val="24"/>
          <w:highlight w:val="none"/>
        </w:rPr>
      </w:pPr>
    </w:p>
    <w:p w14:paraId="4643211A">
      <w:pPr>
        <w:autoSpaceDE w:val="0"/>
        <w:autoSpaceDN w:val="0"/>
        <w:adjustRightInd w:val="0"/>
        <w:rPr>
          <w:rFonts w:hint="eastAsia" w:ascii="宋体" w:hAnsi="宋体" w:eastAsia="宋体" w:cs="宋体"/>
          <w:bCs/>
          <w:color w:val="auto"/>
          <w:kern w:val="0"/>
          <w:sz w:val="24"/>
          <w:szCs w:val="24"/>
          <w:highlight w:val="none"/>
        </w:rPr>
      </w:pPr>
    </w:p>
    <w:p w14:paraId="56883973">
      <w:pPr>
        <w:autoSpaceDE w:val="0"/>
        <w:autoSpaceDN w:val="0"/>
        <w:adjustRightInd w:val="0"/>
        <w:rPr>
          <w:rFonts w:hint="eastAsia" w:ascii="宋体" w:hAnsi="宋体" w:eastAsia="宋体" w:cs="宋体"/>
          <w:bCs/>
          <w:color w:val="auto"/>
          <w:kern w:val="0"/>
          <w:sz w:val="24"/>
          <w:szCs w:val="24"/>
          <w:highlight w:val="none"/>
        </w:rPr>
      </w:pPr>
    </w:p>
    <w:p w14:paraId="15AB924A">
      <w:pPr>
        <w:autoSpaceDE w:val="0"/>
        <w:autoSpaceDN w:val="0"/>
        <w:adjustRightInd w:val="0"/>
        <w:rPr>
          <w:rFonts w:hint="eastAsia" w:ascii="宋体" w:hAnsi="宋体" w:eastAsia="宋体" w:cs="宋体"/>
          <w:bCs/>
          <w:color w:val="auto"/>
          <w:kern w:val="0"/>
          <w:sz w:val="24"/>
          <w:szCs w:val="24"/>
          <w:highlight w:val="none"/>
        </w:rPr>
      </w:pPr>
    </w:p>
    <w:p w14:paraId="670A0851">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217170B4">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lang w:val="en-US" w:eastAsia="zh-CN"/>
        </w:rPr>
        <w:t xml:space="preserve">                 </w:t>
      </w:r>
    </w:p>
    <w:p w14:paraId="28765FFD">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7E1EFB5">
      <w:pPr>
        <w:pStyle w:val="44"/>
        <w:rPr>
          <w:rFonts w:hint="eastAsia" w:ascii="宋体" w:hAnsi="宋体" w:eastAsia="宋体" w:cs="宋体"/>
          <w:color w:val="auto"/>
          <w:kern w:val="2"/>
          <w:sz w:val="24"/>
          <w:szCs w:val="24"/>
          <w:highlight w:val="none"/>
          <w:lang w:val="en-US" w:eastAsia="zh-CN" w:bidi="ar-SA"/>
        </w:rPr>
      </w:pPr>
    </w:p>
    <w:p w14:paraId="2BEDE31D">
      <w:pPr>
        <w:rPr>
          <w:rFonts w:hint="eastAsia" w:ascii="宋体" w:hAnsi="宋体" w:eastAsia="宋体" w:cs="宋体"/>
          <w:b/>
          <w:bCs/>
          <w:color w:val="auto"/>
          <w:sz w:val="24"/>
          <w:szCs w:val="24"/>
          <w:highlight w:val="none"/>
        </w:rPr>
      </w:pPr>
    </w:p>
    <w:p w14:paraId="2CCF07DF">
      <w:pPr>
        <w:pStyle w:val="2"/>
        <w:rPr>
          <w:rFonts w:hint="eastAsia" w:ascii="宋体" w:hAnsi="宋体" w:eastAsia="宋体" w:cs="宋体"/>
          <w:b/>
          <w:bCs/>
          <w:color w:val="auto"/>
          <w:sz w:val="24"/>
          <w:szCs w:val="24"/>
          <w:highlight w:val="none"/>
        </w:rPr>
      </w:pPr>
    </w:p>
    <w:p w14:paraId="171F24CA">
      <w:pPr>
        <w:rPr>
          <w:rFonts w:hint="eastAsia" w:ascii="宋体" w:hAnsi="宋体" w:eastAsia="宋体" w:cs="宋体"/>
          <w:b/>
          <w:bCs/>
          <w:color w:val="auto"/>
          <w:sz w:val="24"/>
          <w:szCs w:val="24"/>
          <w:highlight w:val="none"/>
        </w:rPr>
      </w:pPr>
    </w:p>
    <w:p w14:paraId="0122D142">
      <w:pPr>
        <w:pStyle w:val="2"/>
        <w:rPr>
          <w:rFonts w:hint="eastAsia" w:ascii="宋体" w:hAnsi="宋体" w:eastAsia="宋体" w:cs="宋体"/>
          <w:b/>
          <w:bCs/>
          <w:color w:val="auto"/>
          <w:sz w:val="24"/>
          <w:szCs w:val="24"/>
          <w:highlight w:val="none"/>
        </w:rPr>
      </w:pPr>
    </w:p>
    <w:p w14:paraId="6636E4DE">
      <w:pPr>
        <w:rPr>
          <w:rFonts w:hint="eastAsia" w:ascii="宋体" w:hAnsi="宋体" w:eastAsia="宋体" w:cs="宋体"/>
          <w:b/>
          <w:bCs/>
          <w:color w:val="auto"/>
          <w:sz w:val="24"/>
          <w:szCs w:val="24"/>
          <w:highlight w:val="none"/>
        </w:rPr>
      </w:pPr>
    </w:p>
    <w:p w14:paraId="1F795B06">
      <w:pPr>
        <w:pStyle w:val="2"/>
        <w:rPr>
          <w:rFonts w:hint="eastAsia" w:ascii="宋体" w:hAnsi="宋体" w:eastAsia="宋体" w:cs="宋体"/>
          <w:b/>
          <w:bCs/>
          <w:color w:val="auto"/>
          <w:sz w:val="24"/>
          <w:szCs w:val="24"/>
          <w:highlight w:val="none"/>
        </w:rPr>
      </w:pPr>
    </w:p>
    <w:p w14:paraId="210A884A">
      <w:pPr>
        <w:rPr>
          <w:rFonts w:hint="eastAsia" w:ascii="宋体" w:hAnsi="宋体" w:eastAsia="宋体" w:cs="宋体"/>
          <w:b/>
          <w:bCs/>
          <w:color w:val="auto"/>
          <w:sz w:val="24"/>
          <w:szCs w:val="24"/>
          <w:highlight w:val="none"/>
        </w:rPr>
      </w:pPr>
    </w:p>
    <w:p w14:paraId="1E41AA72">
      <w:pPr>
        <w:pStyle w:val="2"/>
        <w:rPr>
          <w:rFonts w:hint="eastAsia"/>
          <w:color w:val="auto"/>
          <w:highlight w:val="none"/>
        </w:rPr>
      </w:pPr>
    </w:p>
    <w:p w14:paraId="6BCA77CF">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41F86BA4">
      <w:pPr>
        <w:pStyle w:val="35"/>
        <w:numPr>
          <w:ilvl w:val="0"/>
          <w:numId w:val="0"/>
        </w:numPr>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w:t>
      </w:r>
      <w:r>
        <w:rPr>
          <w:rFonts w:hint="eastAsia" w:ascii="宋体" w:hAnsi="宋体" w:eastAsia="宋体" w:cs="宋体"/>
          <w:b/>
          <w:bCs/>
          <w:color w:val="auto"/>
          <w:sz w:val="24"/>
          <w:szCs w:val="24"/>
          <w:highlight w:val="none"/>
          <w:lang w:val="en-US" w:eastAsia="zh-CN"/>
        </w:rPr>
        <w:t>终</w:t>
      </w:r>
      <w:r>
        <w:rPr>
          <w:rFonts w:hint="eastAsia" w:ascii="宋体" w:hAnsi="宋体" w:eastAsia="宋体" w:cs="宋体"/>
          <w:b/>
          <w:bCs/>
          <w:color w:val="auto"/>
          <w:sz w:val="24"/>
          <w:szCs w:val="24"/>
          <w:highlight w:val="none"/>
        </w:rPr>
        <w:t>报价表</w:t>
      </w:r>
    </w:p>
    <w:p w14:paraId="1C7CE0D1">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BA5E9BD">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tbl>
      <w:tblPr>
        <w:tblStyle w:val="24"/>
        <w:tblpPr w:leftFromText="180" w:rightFromText="180" w:vertAnchor="text" w:horzAnchor="page" w:tblpX="1397" w:tblpY="587"/>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135"/>
        <w:gridCol w:w="948"/>
      </w:tblGrid>
      <w:tr w14:paraId="2622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475" w:type="dxa"/>
            <w:noWrap w:val="0"/>
            <w:vAlign w:val="center"/>
          </w:tcPr>
          <w:p w14:paraId="4539507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名称</w:t>
            </w:r>
          </w:p>
        </w:tc>
        <w:tc>
          <w:tcPr>
            <w:tcW w:w="6135" w:type="dxa"/>
            <w:noWrap w:val="0"/>
            <w:vAlign w:val="center"/>
          </w:tcPr>
          <w:p w14:paraId="4D0161D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报价（元）</w:t>
            </w:r>
          </w:p>
        </w:tc>
        <w:tc>
          <w:tcPr>
            <w:tcW w:w="948" w:type="dxa"/>
            <w:noWrap w:val="0"/>
            <w:vAlign w:val="center"/>
          </w:tcPr>
          <w:p w14:paraId="799B877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D5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2475" w:type="dxa"/>
            <w:noWrap w:val="0"/>
            <w:vAlign w:val="center"/>
          </w:tcPr>
          <w:p w14:paraId="6C9C89CF">
            <w:pPr>
              <w:spacing w:line="360" w:lineRule="auto"/>
              <w:jc w:val="center"/>
              <w:rPr>
                <w:rFonts w:hint="eastAsia" w:ascii="宋体" w:hAnsi="宋体" w:eastAsia="宋体" w:cs="宋体"/>
                <w:bCs/>
                <w:color w:val="auto"/>
                <w:sz w:val="24"/>
                <w:szCs w:val="24"/>
                <w:highlight w:val="none"/>
              </w:rPr>
            </w:pPr>
          </w:p>
        </w:tc>
        <w:tc>
          <w:tcPr>
            <w:tcW w:w="6135" w:type="dxa"/>
            <w:noWrap w:val="0"/>
            <w:vAlign w:val="center"/>
          </w:tcPr>
          <w:p w14:paraId="6B7CF92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14:paraId="306364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none"/>
              </w:rPr>
              <w:t>）</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tc>
        <w:tc>
          <w:tcPr>
            <w:tcW w:w="948" w:type="dxa"/>
            <w:noWrap w:val="0"/>
            <w:vAlign w:val="center"/>
          </w:tcPr>
          <w:p w14:paraId="11F0E3A9">
            <w:pPr>
              <w:spacing w:line="360" w:lineRule="auto"/>
              <w:jc w:val="center"/>
              <w:rPr>
                <w:rFonts w:hint="eastAsia" w:ascii="宋体" w:hAnsi="宋体" w:eastAsia="宋体" w:cs="宋体"/>
                <w:bCs/>
                <w:color w:val="auto"/>
                <w:sz w:val="24"/>
                <w:szCs w:val="24"/>
                <w:highlight w:val="none"/>
              </w:rPr>
            </w:pPr>
          </w:p>
        </w:tc>
      </w:tr>
      <w:tr w14:paraId="208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9558" w:type="dxa"/>
            <w:gridSpan w:val="3"/>
            <w:noWrap w:val="0"/>
            <w:vAlign w:val="center"/>
          </w:tcPr>
          <w:p w14:paraId="11094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F890B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1.本表按照磋商小组的要求另外单独提交，不放在磋商响应文件中。该表的价格可以事先填写，也可以磋商结束后根据磋商情况填写。</w:t>
            </w:r>
          </w:p>
          <w:p w14:paraId="7579D49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本表应按照第一章供应商须知</w:t>
            </w: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款的规定签署。签署不符合规定的最后报价无效。</w:t>
            </w:r>
          </w:p>
          <w:p w14:paraId="38C32F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最后报价应是供应商完成供应商须知前附表采购内容中说明的全部工作内容的所有费用和合理的利润。</w:t>
            </w:r>
          </w:p>
        </w:tc>
      </w:tr>
    </w:tbl>
    <w:p w14:paraId="14AC7DB4">
      <w:pPr>
        <w:autoSpaceDE w:val="0"/>
        <w:autoSpaceDN w:val="0"/>
        <w:spacing w:line="480" w:lineRule="exact"/>
        <w:ind w:firstLine="480" w:firstLineChars="200"/>
        <w:jc w:val="left"/>
        <w:rPr>
          <w:rFonts w:hint="eastAsia" w:ascii="宋体" w:hAnsi="宋体" w:eastAsia="宋体" w:cs="宋体"/>
          <w:color w:val="auto"/>
          <w:kern w:val="0"/>
          <w:sz w:val="24"/>
          <w:szCs w:val="24"/>
          <w:highlight w:val="none"/>
        </w:rPr>
      </w:pPr>
    </w:p>
    <w:p w14:paraId="1F31D20D">
      <w:pPr>
        <w:autoSpaceDE w:val="0"/>
        <w:autoSpaceDN w:val="0"/>
        <w:spacing w:line="480" w:lineRule="exact"/>
        <w:ind w:firstLine="720" w:firstLineChars="30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供应商名称(盖章)：</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464563A2">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法定代表人或委托代理人（签字）：</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DA6F6D5">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F883E0C">
      <w:pPr>
        <w:autoSpaceDE w:val="0"/>
        <w:autoSpaceDN w:val="0"/>
        <w:spacing w:line="4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注：本项目</w:t>
      </w:r>
      <w:r>
        <w:rPr>
          <w:rFonts w:hint="eastAsia" w:ascii="宋体" w:hAnsi="宋体" w:eastAsia="宋体" w:cs="宋体"/>
          <w:color w:val="auto"/>
          <w:kern w:val="0"/>
          <w:sz w:val="21"/>
          <w:szCs w:val="21"/>
          <w:highlight w:val="none"/>
        </w:rPr>
        <w:t>采用在线竞价，若系统</w:t>
      </w:r>
      <w:r>
        <w:rPr>
          <w:rFonts w:hint="eastAsia" w:ascii="宋体" w:hAnsi="宋体" w:eastAsia="宋体" w:cs="宋体"/>
          <w:color w:val="auto"/>
          <w:kern w:val="0"/>
          <w:sz w:val="21"/>
          <w:szCs w:val="21"/>
          <w:highlight w:val="none"/>
          <w:lang w:val="en-US" w:eastAsia="zh-CN"/>
        </w:rPr>
        <w:t>出现不可抗力因素，将通知供应商将二次报价单在规定时间内签章完毕送达至指定邮箱。</w:t>
      </w:r>
    </w:p>
    <w:p w14:paraId="1BF0C3F3">
      <w:pPr>
        <w:spacing w:after="80"/>
        <w:jc w:val="both"/>
        <w:rPr>
          <w:rFonts w:hint="eastAsia" w:ascii="宋体" w:hAnsi="宋体" w:eastAsia="宋体" w:cs="宋体"/>
          <w:b/>
          <w:bCs/>
          <w:color w:val="auto"/>
          <w:kern w:val="2"/>
          <w:sz w:val="24"/>
          <w:szCs w:val="24"/>
          <w:highlight w:val="none"/>
          <w:lang w:val="en-US" w:eastAsia="zh-CN" w:bidi="ar-SA"/>
        </w:rPr>
      </w:pPr>
    </w:p>
    <w:sectPr>
      <w:footerReference r:id="rId7" w:type="default"/>
      <w:pgSz w:w="12240" w:h="15840"/>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9720">
    <w:pPr>
      <w:spacing w:after="0"/>
      <w:ind w:right="1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98118">
    <w:pPr>
      <w:spacing w:after="0"/>
      <w:ind w:right="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1763">
    <w:pPr>
      <w:spacing w:after="0"/>
      <w:ind w:right="104"/>
      <w:jc w:val="center"/>
    </w:pPr>
    <w:r>
      <w:fldChar w:fldCharType="begin"/>
    </w:r>
    <w:r>
      <w:instrText xml:space="preserve"> PAGE   \* MERGEFORMAT </w:instrText>
    </w:r>
    <w:r>
      <w:fldChar w:fldCharType="separate"/>
    </w:r>
    <w:r>
      <w:rPr>
        <w:sz w:val="18"/>
      </w:rPr>
      <w:t>11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47B1D"/>
    <w:multiLevelType w:val="singleLevel"/>
    <w:tmpl w:val="9E447B1D"/>
    <w:lvl w:ilvl="0" w:tentative="0">
      <w:start w:val="8"/>
      <w:numFmt w:val="chineseCounting"/>
      <w:suff w:val="nothing"/>
      <w:lvlText w:val="%1、"/>
      <w:lvlJc w:val="left"/>
      <w:rPr>
        <w:rFonts w:hint="eastAsia"/>
      </w:rPr>
    </w:lvl>
  </w:abstractNum>
  <w:abstractNum w:abstractNumId="1">
    <w:nsid w:val="D5FF74C7"/>
    <w:multiLevelType w:val="singleLevel"/>
    <w:tmpl w:val="D5FF74C7"/>
    <w:lvl w:ilvl="0" w:tentative="0">
      <w:start w:val="1"/>
      <w:numFmt w:val="decimal"/>
      <w:pStyle w:val="15"/>
      <w:lvlText w:val="%1."/>
      <w:lvlJc w:val="left"/>
      <w:pPr>
        <w:tabs>
          <w:tab w:val="left" w:pos="2040"/>
        </w:tabs>
        <w:ind w:left="2040" w:hanging="360"/>
      </w:pPr>
    </w:lvl>
  </w:abstractNum>
  <w:abstractNum w:abstractNumId="2">
    <w:nsid w:val="ECE31F2E"/>
    <w:multiLevelType w:val="singleLevel"/>
    <w:tmpl w:val="ECE31F2E"/>
    <w:lvl w:ilvl="0" w:tentative="0">
      <w:start w:val="1"/>
      <w:numFmt w:val="decimal"/>
      <w:suff w:val="space"/>
      <w:lvlText w:val="%1."/>
      <w:lvlJc w:val="left"/>
    </w:lvl>
  </w:abstractNum>
  <w:abstractNum w:abstractNumId="3">
    <w:nsid w:val="00000007"/>
    <w:multiLevelType w:val="multilevel"/>
    <w:tmpl w:val="00000007"/>
    <w:lvl w:ilvl="0" w:tentative="0">
      <w:start w:val="1"/>
      <w:numFmt w:val="chineseCountingThousand"/>
      <w:pStyle w:val="5"/>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E"/>
    <w:multiLevelType w:val="multilevel"/>
    <w:tmpl w:val="0000000E"/>
    <w:lvl w:ilvl="0" w:tentative="0">
      <w:start w:val="1"/>
      <w:numFmt w:val="decimal"/>
      <w:suff w:val="nothing"/>
      <w:lvlText w:val="%1、"/>
      <w:lvlJc w:val="left"/>
    </w:lvl>
    <w:lvl w:ilvl="1" w:tentative="0">
      <w:start w:val="0"/>
      <w:numFmt w:val="decimal"/>
      <w:lvlText w:val="ƐĂआĆāā"/>
      <w:lvlJc w:val="left"/>
    </w:lvl>
    <w:lvl w:ilvl="2" w:tentative="0">
      <w:start w:val="0"/>
      <w:numFmt w:val="decimal"/>
      <w:pStyle w:val="7"/>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AEC4F35"/>
    <w:multiLevelType w:val="singleLevel"/>
    <w:tmpl w:val="0AEC4F35"/>
    <w:lvl w:ilvl="0" w:tentative="0">
      <w:start w:val="7"/>
      <w:numFmt w:val="decimal"/>
      <w:suff w:val="nothing"/>
      <w:lvlText w:val="（%1）"/>
      <w:lvlJc w:val="left"/>
    </w:lvl>
  </w:abstractNum>
  <w:abstractNum w:abstractNumId="6">
    <w:nsid w:val="7C97D3AE"/>
    <w:multiLevelType w:val="singleLevel"/>
    <w:tmpl w:val="7C97D3AE"/>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M4MzUyNDQyYzQ3Y2VjYjk0MzNiODU1MWUxNTMifQ=="/>
    <w:docVar w:name="KSO_WPS_MARK_KEY" w:val="4a464200-932d-4f64-b288-cd5d5135dd7c"/>
  </w:docVars>
  <w:rsids>
    <w:rsidRoot w:val="2A880EA1"/>
    <w:rsid w:val="00082EB3"/>
    <w:rsid w:val="00090F66"/>
    <w:rsid w:val="005F527D"/>
    <w:rsid w:val="00647C7C"/>
    <w:rsid w:val="00B37964"/>
    <w:rsid w:val="00C7130C"/>
    <w:rsid w:val="00C84223"/>
    <w:rsid w:val="00D24A44"/>
    <w:rsid w:val="010471F8"/>
    <w:rsid w:val="010A6008"/>
    <w:rsid w:val="01213AAC"/>
    <w:rsid w:val="01C83A4A"/>
    <w:rsid w:val="01EE771B"/>
    <w:rsid w:val="022B40C3"/>
    <w:rsid w:val="02B51A2C"/>
    <w:rsid w:val="02D2517C"/>
    <w:rsid w:val="02EF49F6"/>
    <w:rsid w:val="02FB088E"/>
    <w:rsid w:val="02FC1DBE"/>
    <w:rsid w:val="03170FA9"/>
    <w:rsid w:val="03395546"/>
    <w:rsid w:val="036A1510"/>
    <w:rsid w:val="043A286F"/>
    <w:rsid w:val="04471852"/>
    <w:rsid w:val="04675A50"/>
    <w:rsid w:val="04793957"/>
    <w:rsid w:val="05485881"/>
    <w:rsid w:val="05B63F55"/>
    <w:rsid w:val="062B53E9"/>
    <w:rsid w:val="06A20FC1"/>
    <w:rsid w:val="06EB1032"/>
    <w:rsid w:val="07126FE4"/>
    <w:rsid w:val="0790350F"/>
    <w:rsid w:val="07B867CA"/>
    <w:rsid w:val="0847132A"/>
    <w:rsid w:val="08B97B10"/>
    <w:rsid w:val="08F748B2"/>
    <w:rsid w:val="09C8586B"/>
    <w:rsid w:val="0A056744"/>
    <w:rsid w:val="0A23375D"/>
    <w:rsid w:val="0A4B5897"/>
    <w:rsid w:val="0A4D1FE3"/>
    <w:rsid w:val="0A631C0A"/>
    <w:rsid w:val="0AA45322"/>
    <w:rsid w:val="0AAA63CC"/>
    <w:rsid w:val="0AAB7859"/>
    <w:rsid w:val="0ACF434F"/>
    <w:rsid w:val="0AFF1EF0"/>
    <w:rsid w:val="0B790A13"/>
    <w:rsid w:val="0C3B50BE"/>
    <w:rsid w:val="0C6B74D7"/>
    <w:rsid w:val="0CA041F5"/>
    <w:rsid w:val="0CC51E4F"/>
    <w:rsid w:val="0D411C56"/>
    <w:rsid w:val="0D8E04F1"/>
    <w:rsid w:val="0D8E229F"/>
    <w:rsid w:val="0DC5127B"/>
    <w:rsid w:val="0DD412BE"/>
    <w:rsid w:val="0DD83A74"/>
    <w:rsid w:val="0F015860"/>
    <w:rsid w:val="0F830ADD"/>
    <w:rsid w:val="10060813"/>
    <w:rsid w:val="10482BD9"/>
    <w:rsid w:val="10AA2D22"/>
    <w:rsid w:val="10C85AC8"/>
    <w:rsid w:val="115455FC"/>
    <w:rsid w:val="116E041E"/>
    <w:rsid w:val="11A670D3"/>
    <w:rsid w:val="11BA175E"/>
    <w:rsid w:val="121B12F6"/>
    <w:rsid w:val="12F5499D"/>
    <w:rsid w:val="131A1D32"/>
    <w:rsid w:val="13323CCB"/>
    <w:rsid w:val="13821EBA"/>
    <w:rsid w:val="13904FC3"/>
    <w:rsid w:val="139C3DD4"/>
    <w:rsid w:val="1419712E"/>
    <w:rsid w:val="145E0C1D"/>
    <w:rsid w:val="14955677"/>
    <w:rsid w:val="14CB0567"/>
    <w:rsid w:val="14D013EF"/>
    <w:rsid w:val="14F50E56"/>
    <w:rsid w:val="15F21BE0"/>
    <w:rsid w:val="160E133F"/>
    <w:rsid w:val="1686081F"/>
    <w:rsid w:val="170A775C"/>
    <w:rsid w:val="175B1444"/>
    <w:rsid w:val="178346A7"/>
    <w:rsid w:val="17C4404E"/>
    <w:rsid w:val="1821341A"/>
    <w:rsid w:val="184F13EA"/>
    <w:rsid w:val="18995885"/>
    <w:rsid w:val="18D565C6"/>
    <w:rsid w:val="18F27B86"/>
    <w:rsid w:val="194B373A"/>
    <w:rsid w:val="19615FF3"/>
    <w:rsid w:val="196A7184"/>
    <w:rsid w:val="19B77341"/>
    <w:rsid w:val="1ABE5B56"/>
    <w:rsid w:val="1ACB60EE"/>
    <w:rsid w:val="1B034286"/>
    <w:rsid w:val="1B2F36F2"/>
    <w:rsid w:val="1B6034CD"/>
    <w:rsid w:val="1B706385"/>
    <w:rsid w:val="1B746F78"/>
    <w:rsid w:val="1BAA0BEC"/>
    <w:rsid w:val="1C2F24A4"/>
    <w:rsid w:val="1C8E7BC6"/>
    <w:rsid w:val="1C9A6636"/>
    <w:rsid w:val="1D0B56BA"/>
    <w:rsid w:val="1D1B75EB"/>
    <w:rsid w:val="1E132A67"/>
    <w:rsid w:val="1E6F0DA0"/>
    <w:rsid w:val="1E724459"/>
    <w:rsid w:val="1E8F40C9"/>
    <w:rsid w:val="1EE75CB3"/>
    <w:rsid w:val="20173F05"/>
    <w:rsid w:val="20895274"/>
    <w:rsid w:val="20A72536"/>
    <w:rsid w:val="20DE5C1C"/>
    <w:rsid w:val="210761FC"/>
    <w:rsid w:val="2127683B"/>
    <w:rsid w:val="21601C4D"/>
    <w:rsid w:val="21CF267C"/>
    <w:rsid w:val="21F26991"/>
    <w:rsid w:val="220353CC"/>
    <w:rsid w:val="22230DB0"/>
    <w:rsid w:val="2240461D"/>
    <w:rsid w:val="225E4434"/>
    <w:rsid w:val="229972C4"/>
    <w:rsid w:val="22FE1E92"/>
    <w:rsid w:val="23132DA5"/>
    <w:rsid w:val="231B2D7E"/>
    <w:rsid w:val="2334261D"/>
    <w:rsid w:val="23360FB7"/>
    <w:rsid w:val="24965B73"/>
    <w:rsid w:val="24DC5F36"/>
    <w:rsid w:val="258F2B06"/>
    <w:rsid w:val="25B44BE3"/>
    <w:rsid w:val="26363557"/>
    <w:rsid w:val="266A16A4"/>
    <w:rsid w:val="26861E84"/>
    <w:rsid w:val="26A036EA"/>
    <w:rsid w:val="26B4291F"/>
    <w:rsid w:val="26D51622"/>
    <w:rsid w:val="270A57DF"/>
    <w:rsid w:val="27112725"/>
    <w:rsid w:val="278A18D2"/>
    <w:rsid w:val="28BD4D07"/>
    <w:rsid w:val="28DA19FF"/>
    <w:rsid w:val="28F64BDF"/>
    <w:rsid w:val="292834DF"/>
    <w:rsid w:val="29464D1D"/>
    <w:rsid w:val="29D20076"/>
    <w:rsid w:val="2A056EC2"/>
    <w:rsid w:val="2A0E428E"/>
    <w:rsid w:val="2A2E0F80"/>
    <w:rsid w:val="2A796167"/>
    <w:rsid w:val="2A880EA1"/>
    <w:rsid w:val="2A9B7114"/>
    <w:rsid w:val="2AB25A1E"/>
    <w:rsid w:val="2B7D5B67"/>
    <w:rsid w:val="2B873721"/>
    <w:rsid w:val="2C20586A"/>
    <w:rsid w:val="2C2E0A7D"/>
    <w:rsid w:val="2CE73A8D"/>
    <w:rsid w:val="2D0953EF"/>
    <w:rsid w:val="2D0D3E61"/>
    <w:rsid w:val="2D412A32"/>
    <w:rsid w:val="2DC5735D"/>
    <w:rsid w:val="2E374561"/>
    <w:rsid w:val="2E624F7F"/>
    <w:rsid w:val="2ED31208"/>
    <w:rsid w:val="2EE6501C"/>
    <w:rsid w:val="2F0F6E00"/>
    <w:rsid w:val="2F3D380F"/>
    <w:rsid w:val="2F434A67"/>
    <w:rsid w:val="2F4E5B5F"/>
    <w:rsid w:val="2FB02277"/>
    <w:rsid w:val="2FF06E00"/>
    <w:rsid w:val="2FF535E4"/>
    <w:rsid w:val="304A60A2"/>
    <w:rsid w:val="308E4267"/>
    <w:rsid w:val="30BD6874"/>
    <w:rsid w:val="30BF4CC6"/>
    <w:rsid w:val="30D77936"/>
    <w:rsid w:val="31334476"/>
    <w:rsid w:val="319D6F4F"/>
    <w:rsid w:val="31D84800"/>
    <w:rsid w:val="32180206"/>
    <w:rsid w:val="32223507"/>
    <w:rsid w:val="322E7219"/>
    <w:rsid w:val="32686E36"/>
    <w:rsid w:val="32AF35DB"/>
    <w:rsid w:val="32BF657F"/>
    <w:rsid w:val="32F83B93"/>
    <w:rsid w:val="331D0402"/>
    <w:rsid w:val="3328091C"/>
    <w:rsid w:val="33951EF8"/>
    <w:rsid w:val="33A27F65"/>
    <w:rsid w:val="33B0446E"/>
    <w:rsid w:val="33D62126"/>
    <w:rsid w:val="33EB3306"/>
    <w:rsid w:val="34126ECC"/>
    <w:rsid w:val="343412B3"/>
    <w:rsid w:val="343432F1"/>
    <w:rsid w:val="343A7904"/>
    <w:rsid w:val="34C71CCB"/>
    <w:rsid w:val="34F8248C"/>
    <w:rsid w:val="35134512"/>
    <w:rsid w:val="3598339F"/>
    <w:rsid w:val="35F605DD"/>
    <w:rsid w:val="360E483C"/>
    <w:rsid w:val="362D5718"/>
    <w:rsid w:val="367C413A"/>
    <w:rsid w:val="36824B83"/>
    <w:rsid w:val="368D6AEA"/>
    <w:rsid w:val="368E7383"/>
    <w:rsid w:val="369639D8"/>
    <w:rsid w:val="372968CC"/>
    <w:rsid w:val="37A97B52"/>
    <w:rsid w:val="37EC247C"/>
    <w:rsid w:val="38781CCA"/>
    <w:rsid w:val="389D0689"/>
    <w:rsid w:val="39BD78E5"/>
    <w:rsid w:val="39F01989"/>
    <w:rsid w:val="3A5C0EAC"/>
    <w:rsid w:val="3AA36E5C"/>
    <w:rsid w:val="3B103BB8"/>
    <w:rsid w:val="3B1E06B4"/>
    <w:rsid w:val="3B212C76"/>
    <w:rsid w:val="3B2353B8"/>
    <w:rsid w:val="3B6D4299"/>
    <w:rsid w:val="3B9F1AB1"/>
    <w:rsid w:val="3BA470D3"/>
    <w:rsid w:val="3BF73513"/>
    <w:rsid w:val="3C1557B6"/>
    <w:rsid w:val="3C7E7E22"/>
    <w:rsid w:val="3C94442A"/>
    <w:rsid w:val="3D112421"/>
    <w:rsid w:val="3D555A39"/>
    <w:rsid w:val="3D6F6E23"/>
    <w:rsid w:val="3D7E5C06"/>
    <w:rsid w:val="3DAA77AB"/>
    <w:rsid w:val="3DC96858"/>
    <w:rsid w:val="3DE141B8"/>
    <w:rsid w:val="3DF01A30"/>
    <w:rsid w:val="3E09134A"/>
    <w:rsid w:val="3E23240C"/>
    <w:rsid w:val="3E521316"/>
    <w:rsid w:val="3EE856DB"/>
    <w:rsid w:val="3F085911"/>
    <w:rsid w:val="3FCC43DE"/>
    <w:rsid w:val="40041DC9"/>
    <w:rsid w:val="402B635C"/>
    <w:rsid w:val="403E0D13"/>
    <w:rsid w:val="40646D0C"/>
    <w:rsid w:val="4070745F"/>
    <w:rsid w:val="40875204"/>
    <w:rsid w:val="40F00BB0"/>
    <w:rsid w:val="411C5944"/>
    <w:rsid w:val="412E3D2C"/>
    <w:rsid w:val="413E308F"/>
    <w:rsid w:val="41886A2A"/>
    <w:rsid w:val="41C94591"/>
    <w:rsid w:val="42336996"/>
    <w:rsid w:val="42341F5B"/>
    <w:rsid w:val="42E72D9C"/>
    <w:rsid w:val="430C481C"/>
    <w:rsid w:val="43234E3F"/>
    <w:rsid w:val="433C7ACC"/>
    <w:rsid w:val="43DB1093"/>
    <w:rsid w:val="43DD53BA"/>
    <w:rsid w:val="44260570"/>
    <w:rsid w:val="447A4D50"/>
    <w:rsid w:val="4492749C"/>
    <w:rsid w:val="44B55D88"/>
    <w:rsid w:val="44ED43CF"/>
    <w:rsid w:val="455E5CAD"/>
    <w:rsid w:val="459050A5"/>
    <w:rsid w:val="45C85C9B"/>
    <w:rsid w:val="45F4112C"/>
    <w:rsid w:val="46671304"/>
    <w:rsid w:val="4676056E"/>
    <w:rsid w:val="469C7200"/>
    <w:rsid w:val="46D60AFB"/>
    <w:rsid w:val="46F17213"/>
    <w:rsid w:val="471F077F"/>
    <w:rsid w:val="47AA11C9"/>
    <w:rsid w:val="47CC58C3"/>
    <w:rsid w:val="47EC3EEB"/>
    <w:rsid w:val="47F95F8C"/>
    <w:rsid w:val="4836121B"/>
    <w:rsid w:val="487B2E3B"/>
    <w:rsid w:val="489A17F5"/>
    <w:rsid w:val="48A64365"/>
    <w:rsid w:val="48CB404C"/>
    <w:rsid w:val="48D73017"/>
    <w:rsid w:val="48E44E8E"/>
    <w:rsid w:val="48EF5C9B"/>
    <w:rsid w:val="49280267"/>
    <w:rsid w:val="493503CE"/>
    <w:rsid w:val="49382AE4"/>
    <w:rsid w:val="495E7FC4"/>
    <w:rsid w:val="49731D6E"/>
    <w:rsid w:val="497A22D6"/>
    <w:rsid w:val="497C6E74"/>
    <w:rsid w:val="49C449CF"/>
    <w:rsid w:val="49D12232"/>
    <w:rsid w:val="4A28250E"/>
    <w:rsid w:val="4A3B2E17"/>
    <w:rsid w:val="4ACF1226"/>
    <w:rsid w:val="4B0B6702"/>
    <w:rsid w:val="4B4B2FA2"/>
    <w:rsid w:val="4BB73783"/>
    <w:rsid w:val="4C066EC9"/>
    <w:rsid w:val="4C930FBF"/>
    <w:rsid w:val="4C9D5CD1"/>
    <w:rsid w:val="4CB03A37"/>
    <w:rsid w:val="4CB3277E"/>
    <w:rsid w:val="4D0E24D9"/>
    <w:rsid w:val="4D1E75C2"/>
    <w:rsid w:val="4DB04AF6"/>
    <w:rsid w:val="4E1966C0"/>
    <w:rsid w:val="4E55756B"/>
    <w:rsid w:val="4E6A32C1"/>
    <w:rsid w:val="4ECB2C58"/>
    <w:rsid w:val="4F622668"/>
    <w:rsid w:val="4F7C6826"/>
    <w:rsid w:val="4FA86E26"/>
    <w:rsid w:val="4FE67FE2"/>
    <w:rsid w:val="502B6EFE"/>
    <w:rsid w:val="502F6511"/>
    <w:rsid w:val="503264DF"/>
    <w:rsid w:val="50711A89"/>
    <w:rsid w:val="50C63A61"/>
    <w:rsid w:val="516763AA"/>
    <w:rsid w:val="51AC7D21"/>
    <w:rsid w:val="51B32AE3"/>
    <w:rsid w:val="51CA44BC"/>
    <w:rsid w:val="52041062"/>
    <w:rsid w:val="52630BD1"/>
    <w:rsid w:val="528F6313"/>
    <w:rsid w:val="52B8046A"/>
    <w:rsid w:val="533F1BE9"/>
    <w:rsid w:val="53973B00"/>
    <w:rsid w:val="53F43553"/>
    <w:rsid w:val="54035D93"/>
    <w:rsid w:val="54161C73"/>
    <w:rsid w:val="549459BA"/>
    <w:rsid w:val="54EF694A"/>
    <w:rsid w:val="556909BB"/>
    <w:rsid w:val="55CC4CE0"/>
    <w:rsid w:val="56D71C1A"/>
    <w:rsid w:val="56E16FE1"/>
    <w:rsid w:val="56F56A7E"/>
    <w:rsid w:val="570606C5"/>
    <w:rsid w:val="5714192E"/>
    <w:rsid w:val="577F63D3"/>
    <w:rsid w:val="578F06BB"/>
    <w:rsid w:val="580B4386"/>
    <w:rsid w:val="581F05EE"/>
    <w:rsid w:val="58B101BD"/>
    <w:rsid w:val="59017396"/>
    <w:rsid w:val="590A1433"/>
    <w:rsid w:val="592B7A0E"/>
    <w:rsid w:val="598B35F5"/>
    <w:rsid w:val="59990BCC"/>
    <w:rsid w:val="59A13459"/>
    <w:rsid w:val="59AD144D"/>
    <w:rsid w:val="5A351CDE"/>
    <w:rsid w:val="5A4968FF"/>
    <w:rsid w:val="5A8E07B6"/>
    <w:rsid w:val="5ABA4D52"/>
    <w:rsid w:val="5ACB72BE"/>
    <w:rsid w:val="5ACC5D4E"/>
    <w:rsid w:val="5AEF673F"/>
    <w:rsid w:val="5B433721"/>
    <w:rsid w:val="5C3136DC"/>
    <w:rsid w:val="5C8724E0"/>
    <w:rsid w:val="5C8956D8"/>
    <w:rsid w:val="5CB62246"/>
    <w:rsid w:val="5D2E44D2"/>
    <w:rsid w:val="5D5A7ACF"/>
    <w:rsid w:val="5E453881"/>
    <w:rsid w:val="5E4C550B"/>
    <w:rsid w:val="5EAE33B7"/>
    <w:rsid w:val="5F06668E"/>
    <w:rsid w:val="5FA91016"/>
    <w:rsid w:val="60123701"/>
    <w:rsid w:val="60375473"/>
    <w:rsid w:val="607054EC"/>
    <w:rsid w:val="607E4FF8"/>
    <w:rsid w:val="608179EA"/>
    <w:rsid w:val="613E69D5"/>
    <w:rsid w:val="6155202D"/>
    <w:rsid w:val="61D4123F"/>
    <w:rsid w:val="61ED6709"/>
    <w:rsid w:val="627C3DD7"/>
    <w:rsid w:val="6298096F"/>
    <w:rsid w:val="62EB4444"/>
    <w:rsid w:val="63060191"/>
    <w:rsid w:val="63515EFF"/>
    <w:rsid w:val="64446D69"/>
    <w:rsid w:val="64661F0A"/>
    <w:rsid w:val="64FE4F60"/>
    <w:rsid w:val="65256DBB"/>
    <w:rsid w:val="6552526D"/>
    <w:rsid w:val="65534AD5"/>
    <w:rsid w:val="656E5DB3"/>
    <w:rsid w:val="659F41BF"/>
    <w:rsid w:val="65CA4880"/>
    <w:rsid w:val="65E33EC0"/>
    <w:rsid w:val="66D4020C"/>
    <w:rsid w:val="66E35E37"/>
    <w:rsid w:val="66EA3412"/>
    <w:rsid w:val="66F366C0"/>
    <w:rsid w:val="66FC0DF3"/>
    <w:rsid w:val="66FF365D"/>
    <w:rsid w:val="67367BDE"/>
    <w:rsid w:val="674072DB"/>
    <w:rsid w:val="676B75A3"/>
    <w:rsid w:val="678E7A26"/>
    <w:rsid w:val="67EC0BE3"/>
    <w:rsid w:val="680F374B"/>
    <w:rsid w:val="6815073B"/>
    <w:rsid w:val="685A43CD"/>
    <w:rsid w:val="686B6650"/>
    <w:rsid w:val="689E5396"/>
    <w:rsid w:val="68D222D5"/>
    <w:rsid w:val="68E51EE8"/>
    <w:rsid w:val="691427CE"/>
    <w:rsid w:val="69176148"/>
    <w:rsid w:val="6959626E"/>
    <w:rsid w:val="695F613F"/>
    <w:rsid w:val="69676DA1"/>
    <w:rsid w:val="69940723"/>
    <w:rsid w:val="69C45FA2"/>
    <w:rsid w:val="69F25436"/>
    <w:rsid w:val="6A222BEE"/>
    <w:rsid w:val="6A6A5754"/>
    <w:rsid w:val="6ACA60C5"/>
    <w:rsid w:val="6AD025F3"/>
    <w:rsid w:val="6BF50DE2"/>
    <w:rsid w:val="6C3C5B43"/>
    <w:rsid w:val="6C6B5E3F"/>
    <w:rsid w:val="6C6E0BD8"/>
    <w:rsid w:val="6CA5664C"/>
    <w:rsid w:val="6CAF118B"/>
    <w:rsid w:val="6CB22A29"/>
    <w:rsid w:val="6D237117"/>
    <w:rsid w:val="6D9B4429"/>
    <w:rsid w:val="6DEB2C30"/>
    <w:rsid w:val="6DFA4688"/>
    <w:rsid w:val="6E146D70"/>
    <w:rsid w:val="6E543BDF"/>
    <w:rsid w:val="6EC9405A"/>
    <w:rsid w:val="6F4656AB"/>
    <w:rsid w:val="6F6618A9"/>
    <w:rsid w:val="6FBC771B"/>
    <w:rsid w:val="700A492A"/>
    <w:rsid w:val="704F139A"/>
    <w:rsid w:val="707A41CA"/>
    <w:rsid w:val="70D42F60"/>
    <w:rsid w:val="712C48B0"/>
    <w:rsid w:val="71F84FD6"/>
    <w:rsid w:val="720F40FA"/>
    <w:rsid w:val="726B602C"/>
    <w:rsid w:val="72FA6191"/>
    <w:rsid w:val="73004940"/>
    <w:rsid w:val="73322A38"/>
    <w:rsid w:val="73330259"/>
    <w:rsid w:val="733F2240"/>
    <w:rsid w:val="73424CDF"/>
    <w:rsid w:val="737C169B"/>
    <w:rsid w:val="73BB7481"/>
    <w:rsid w:val="73CB167C"/>
    <w:rsid w:val="73CD5E79"/>
    <w:rsid w:val="73EF1E6D"/>
    <w:rsid w:val="74670A75"/>
    <w:rsid w:val="74BC30A8"/>
    <w:rsid w:val="75680129"/>
    <w:rsid w:val="75AB270C"/>
    <w:rsid w:val="75EF0ECD"/>
    <w:rsid w:val="76530F15"/>
    <w:rsid w:val="765F63F4"/>
    <w:rsid w:val="76607052"/>
    <w:rsid w:val="769B452E"/>
    <w:rsid w:val="76AA57AD"/>
    <w:rsid w:val="76DA656C"/>
    <w:rsid w:val="76E75540"/>
    <w:rsid w:val="772425C4"/>
    <w:rsid w:val="77F67856"/>
    <w:rsid w:val="785726D7"/>
    <w:rsid w:val="78734928"/>
    <w:rsid w:val="788C2B77"/>
    <w:rsid w:val="788E1139"/>
    <w:rsid w:val="78A65462"/>
    <w:rsid w:val="78D25F35"/>
    <w:rsid w:val="78EA0519"/>
    <w:rsid w:val="78F333C7"/>
    <w:rsid w:val="79053EE1"/>
    <w:rsid w:val="7A0348C4"/>
    <w:rsid w:val="7A27618C"/>
    <w:rsid w:val="7AD57DCB"/>
    <w:rsid w:val="7AE30252"/>
    <w:rsid w:val="7B340E6E"/>
    <w:rsid w:val="7B65323E"/>
    <w:rsid w:val="7B963516"/>
    <w:rsid w:val="7BB340C8"/>
    <w:rsid w:val="7BD77A6C"/>
    <w:rsid w:val="7BEE3352"/>
    <w:rsid w:val="7C32323F"/>
    <w:rsid w:val="7C3C7373"/>
    <w:rsid w:val="7C626C48"/>
    <w:rsid w:val="7CA61FF1"/>
    <w:rsid w:val="7CE54755"/>
    <w:rsid w:val="7D3B1EE1"/>
    <w:rsid w:val="7E130AE5"/>
    <w:rsid w:val="7E2D0162"/>
    <w:rsid w:val="7E5B4217"/>
    <w:rsid w:val="7E823497"/>
    <w:rsid w:val="7E9A331D"/>
    <w:rsid w:val="7EC03256"/>
    <w:rsid w:val="7EE6274A"/>
    <w:rsid w:val="7F0D3AEF"/>
    <w:rsid w:val="7F1475B9"/>
    <w:rsid w:val="7F5A01C0"/>
    <w:rsid w:val="7F887841"/>
    <w:rsid w:val="7FCF17C0"/>
    <w:rsid w:val="7FDF6B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5">
    <w:name w:val="heading 1"/>
    <w:basedOn w:val="1"/>
    <w:next w:val="1"/>
    <w:autoRedefine/>
    <w:qFormat/>
    <w:uiPriority w:val="0"/>
    <w:pPr>
      <w:keepNext/>
      <w:keepLines/>
      <w:numPr>
        <w:ilvl w:val="0"/>
        <w:numId w:val="1"/>
      </w:numPr>
      <w:jc w:val="center"/>
      <w:outlineLvl w:val="0"/>
    </w:pPr>
    <w:rPr>
      <w:b/>
      <w:bCs/>
      <w:color w:val="0000FF"/>
      <w:kern w:val="44"/>
      <w:sz w:val="32"/>
      <w:szCs w:val="44"/>
    </w:rPr>
  </w:style>
  <w:style w:type="paragraph" w:styleId="6">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7">
    <w:name w:val="heading 3"/>
    <w:basedOn w:val="1"/>
    <w:next w:val="1"/>
    <w:autoRedefine/>
    <w:qFormat/>
    <w:uiPriority w:val="0"/>
    <w:pPr>
      <w:keepNext/>
      <w:keepLines/>
      <w:widowControl/>
      <w:numPr>
        <w:ilvl w:val="2"/>
        <w:numId w:val="2"/>
      </w:numPr>
      <w:tabs>
        <w:tab w:val="left" w:pos="720"/>
      </w:tabs>
      <w:spacing w:before="120" w:after="120" w:line="360" w:lineRule="auto"/>
      <w:ind w:left="720" w:hanging="720"/>
      <w:jc w:val="center"/>
      <w:outlineLvl w:val="2"/>
    </w:pPr>
    <w:rPr>
      <w:rFonts w:ascii="Times New Roman" w:hAnsi="Times New Roman"/>
      <w:b/>
      <w:sz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firstLine="560" w:firstLineChars="200"/>
    </w:pPr>
    <w:rPr>
      <w:rFonts w:eastAsia="仿宋_GB2312"/>
      <w:sz w:val="28"/>
      <w:szCs w:val="21"/>
    </w:rPr>
  </w:style>
  <w:style w:type="paragraph" w:styleId="4">
    <w:name w:val="Normal (Web)"/>
    <w:basedOn w:val="1"/>
    <w:next w:val="1"/>
    <w:autoRedefine/>
    <w:unhideWhenUsed/>
    <w:qFormat/>
    <w:uiPriority w:val="99"/>
    <w:pPr>
      <w:spacing w:before="100" w:beforeAutospacing="1" w:after="100" w:afterAutospacing="1"/>
    </w:pPr>
    <w:rPr>
      <w:rFonts w:ascii="宋体" w:hAnsi="宋体" w:eastAsia="宋体" w:cs="宋体"/>
      <w:kern w:val="0"/>
      <w:sz w:val="24"/>
      <w:szCs w:val="24"/>
    </w:rPr>
  </w:style>
  <w:style w:type="paragraph" w:styleId="8">
    <w:name w:val="Normal Indent"/>
    <w:basedOn w:val="1"/>
    <w:next w:val="1"/>
    <w:autoRedefine/>
    <w:qFormat/>
    <w:uiPriority w:val="0"/>
    <w:pPr>
      <w:widowControl/>
      <w:ind w:firstLine="420"/>
      <w:jc w:val="left"/>
    </w:pPr>
    <w:rPr>
      <w:rFonts w:ascii="Times New Roman" w:hAnsi="Times New Roman"/>
      <w:kern w:val="0"/>
      <w:sz w:val="20"/>
      <w:szCs w:val="20"/>
    </w:rPr>
  </w:style>
  <w:style w:type="paragraph" w:styleId="9">
    <w:name w:val="index 5"/>
    <w:basedOn w:val="1"/>
    <w:next w:val="1"/>
    <w:autoRedefine/>
    <w:unhideWhenUsed/>
    <w:qFormat/>
    <w:uiPriority w:val="99"/>
    <w:pPr>
      <w:ind w:left="1680"/>
    </w:pPr>
  </w:style>
  <w:style w:type="paragraph" w:styleId="10">
    <w:name w:val="toa heading"/>
    <w:basedOn w:val="1"/>
    <w:next w:val="1"/>
    <w:autoRedefine/>
    <w:qFormat/>
    <w:uiPriority w:val="0"/>
    <w:pPr>
      <w:spacing w:before="120"/>
    </w:pPr>
    <w:rPr>
      <w:rFonts w:ascii="Arial" w:hAnsi="Arial"/>
      <w:sz w:val="24"/>
      <w:szCs w:val="21"/>
    </w:rPr>
  </w:style>
  <w:style w:type="paragraph" w:styleId="11">
    <w:name w:val="Body Text 3"/>
    <w:basedOn w:val="1"/>
    <w:next w:val="1"/>
    <w:autoRedefine/>
    <w:qFormat/>
    <w:uiPriority w:val="0"/>
    <w:pPr>
      <w:spacing w:line="440" w:lineRule="exact"/>
    </w:pPr>
    <w:rPr>
      <w:color w:val="000000"/>
      <w:kern w:val="2"/>
      <w:sz w:val="21"/>
      <w:szCs w:val="20"/>
    </w:rPr>
  </w:style>
  <w:style w:type="paragraph" w:styleId="12">
    <w:name w:val="Body Text"/>
    <w:basedOn w:val="1"/>
    <w:next w:val="1"/>
    <w:autoRedefine/>
    <w:qFormat/>
    <w:uiPriority w:val="0"/>
    <w:pPr>
      <w:spacing w:line="360" w:lineRule="auto"/>
    </w:pPr>
    <w:rPr>
      <w:rFonts w:ascii="宋体"/>
      <w:sz w:val="24"/>
    </w:rPr>
  </w:style>
  <w:style w:type="paragraph" w:styleId="13">
    <w:name w:val="toc 3"/>
    <w:basedOn w:val="1"/>
    <w:next w:val="1"/>
    <w:autoRedefine/>
    <w:qFormat/>
    <w:uiPriority w:val="0"/>
    <w:pPr>
      <w:ind w:left="420"/>
      <w:jc w:val="left"/>
    </w:pPr>
    <w:rPr>
      <w:i/>
      <w:iCs/>
      <w:sz w:val="20"/>
      <w:szCs w:val="20"/>
    </w:rPr>
  </w:style>
  <w:style w:type="paragraph" w:styleId="14">
    <w:name w:val="Plain Text"/>
    <w:basedOn w:val="1"/>
    <w:next w:val="15"/>
    <w:autoRedefine/>
    <w:qFormat/>
    <w:uiPriority w:val="0"/>
    <w:pPr>
      <w:spacing w:line="382" w:lineRule="exact"/>
      <w:ind w:firstLine="200" w:firstLineChars="200"/>
    </w:pPr>
    <w:rPr>
      <w:rFonts w:ascii="宋体" w:hAnsi="Courier New" w:cs="Courier New"/>
      <w:sz w:val="24"/>
      <w:szCs w:val="21"/>
    </w:rPr>
  </w:style>
  <w:style w:type="paragraph" w:styleId="15">
    <w:name w:val="List Number 5"/>
    <w:basedOn w:val="1"/>
    <w:qFormat/>
    <w:uiPriority w:val="0"/>
    <w:pPr>
      <w:numPr>
        <w:ilvl w:val="0"/>
        <w:numId w:val="3"/>
      </w:numPr>
    </w:pPr>
  </w:style>
  <w:style w:type="paragraph" w:styleId="16">
    <w:name w:val="Date"/>
    <w:basedOn w:val="1"/>
    <w:next w:val="1"/>
    <w:autoRedefine/>
    <w:qFormat/>
    <w:uiPriority w:val="0"/>
    <w:rPr>
      <w:sz w:val="24"/>
      <w:szCs w:val="20"/>
    </w:rPr>
  </w:style>
  <w:style w:type="paragraph" w:styleId="17">
    <w:name w:val="Body Text Indent 2"/>
    <w:basedOn w:val="1"/>
    <w:qFormat/>
    <w:uiPriority w:val="0"/>
    <w:pPr>
      <w:spacing w:line="440" w:lineRule="exact"/>
      <w:ind w:firstLine="412"/>
    </w:pPr>
    <w:rPr>
      <w:rFonts w:ascii="宋体"/>
      <w:color w:val="FF0000"/>
      <w:kern w:val="0"/>
      <w:sz w:val="24"/>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link w:val="3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List"/>
    <w:basedOn w:val="1"/>
    <w:autoRedefine/>
    <w:unhideWhenUsed/>
    <w:qFormat/>
    <w:uiPriority w:val="0"/>
    <w:pPr>
      <w:ind w:left="200" w:hanging="200" w:hangingChars="200"/>
      <w:contextualSpacing/>
    </w:pPr>
    <w:rPr>
      <w:sz w:val="20"/>
    </w:rPr>
  </w:style>
  <w:style w:type="paragraph" w:styleId="21">
    <w:name w:val="footnote text"/>
    <w:basedOn w:val="1"/>
    <w:next w:val="9"/>
    <w:autoRedefine/>
    <w:qFormat/>
    <w:uiPriority w:val="0"/>
    <w:pPr>
      <w:snapToGrid w:val="0"/>
      <w:jc w:val="left"/>
    </w:pPr>
    <w:rPr>
      <w:sz w:val="18"/>
    </w:rPr>
  </w:style>
  <w:style w:type="paragraph" w:styleId="22">
    <w:name w:val="Body Text 2"/>
    <w:basedOn w:val="1"/>
    <w:qFormat/>
    <w:uiPriority w:val="0"/>
    <w:pPr>
      <w:autoSpaceDE/>
      <w:autoSpaceDN/>
      <w:spacing w:line="520" w:lineRule="exact"/>
      <w:jc w:val="both"/>
    </w:pPr>
    <w:rPr>
      <w:rFonts w:ascii="宋体" w:hAnsiTheme="minorHAnsi" w:eastAsiaTheme="minorEastAsia" w:cstheme="minorBidi"/>
      <w:kern w:val="2"/>
      <w:sz w:val="30"/>
      <w:lang w:eastAsia="en-US"/>
    </w:rPr>
  </w:style>
  <w:style w:type="paragraph" w:styleId="23">
    <w:name w:val="Body Text First Indent"/>
    <w:basedOn w:val="12"/>
    <w:next w:val="1"/>
    <w:autoRedefine/>
    <w:qFormat/>
    <w:uiPriority w:val="0"/>
    <w:pPr>
      <w:spacing w:line="540" w:lineRule="exact"/>
      <w:ind w:firstLine="420" w:firstLineChars="100"/>
    </w:pPr>
    <w:rPr>
      <w:rFonts w:eastAsia="仿宋_GB2312"/>
      <w:sz w:val="28"/>
      <w:szCs w:val="24"/>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Hyperlink"/>
    <w:basedOn w:val="26"/>
    <w:autoRedefine/>
    <w:unhideWhenUsed/>
    <w:qFormat/>
    <w:uiPriority w:val="99"/>
    <w:rPr>
      <w:color w:val="0563C1"/>
      <w:u w:val="single"/>
    </w:rPr>
  </w:style>
  <w:style w:type="character" w:styleId="29">
    <w:name w:val="HTML Sample"/>
    <w:basedOn w:val="26"/>
    <w:autoRedefine/>
    <w:qFormat/>
    <w:uiPriority w:val="0"/>
    <w:rPr>
      <w:rFonts w:hint="default" w:ascii="Consolas" w:hAnsi="Consolas" w:eastAsia="Consolas" w:cs="Consolas"/>
      <w:sz w:val="21"/>
      <w:szCs w:val="21"/>
    </w:rPr>
  </w:style>
  <w:style w:type="character" w:customStyle="1" w:styleId="30">
    <w:name w:val="页眉 字符"/>
    <w:link w:val="19"/>
    <w:autoRedefine/>
    <w:qFormat/>
    <w:uiPriority w:val="0"/>
    <w:rPr>
      <w:rFonts w:ascii="Calibri" w:hAnsi="Calibri" w:eastAsia="Calibri" w:cs="Calibri"/>
      <w:color w:val="000000"/>
      <w:kern w:val="2"/>
      <w:sz w:val="18"/>
      <w:szCs w:val="18"/>
    </w:rPr>
  </w:style>
  <w:style w:type="character" w:customStyle="1" w:styleId="31">
    <w:name w:val="15"/>
    <w:autoRedefine/>
    <w:qFormat/>
    <w:uiPriority w:val="0"/>
    <w:rPr>
      <w:rFonts w:hint="default" w:ascii="Calibri" w:hAnsi="Calibri" w:cs="Calibri"/>
      <w:color w:val="0000FF"/>
      <w:u w:val="single"/>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autoRedefine/>
    <w:qFormat/>
    <w:uiPriority w:val="34"/>
    <w:pPr>
      <w:ind w:firstLine="420" w:firstLineChars="200"/>
    </w:pPr>
  </w:style>
  <w:style w:type="paragraph" w:customStyle="1" w:styleId="36">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2"/>
    <w:basedOn w:val="1"/>
    <w:autoRedefine/>
    <w:qFormat/>
    <w:uiPriority w:val="0"/>
    <w:pPr>
      <w:ind w:firstLine="420" w:firstLineChars="200"/>
    </w:pPr>
    <w:rPr>
      <w:rFonts w:ascii="Times New Roman"/>
      <w:kern w:val="2"/>
      <w:sz w:val="21"/>
      <w:szCs w:val="21"/>
    </w:rPr>
  </w:style>
  <w:style w:type="paragraph" w:customStyle="1" w:styleId="38">
    <w:name w:val="正文+首行缩进2字符"/>
    <w:basedOn w:val="1"/>
    <w:autoRedefine/>
    <w:qFormat/>
    <w:uiPriority w:val="0"/>
    <w:pPr>
      <w:ind w:firstLine="200" w:firstLineChars="200"/>
    </w:pPr>
  </w:style>
  <w:style w:type="paragraph" w:customStyle="1" w:styleId="39">
    <w:name w:val="Normal_0_0_0"/>
    <w:basedOn w:val="1"/>
    <w:autoRedefine/>
    <w:qFormat/>
    <w:uiPriority w:val="0"/>
    <w:pPr>
      <w:widowControl/>
      <w:jc w:val="left"/>
    </w:pPr>
    <w:rPr>
      <w:rFonts w:eastAsia="Times New Roman"/>
      <w:kern w:val="0"/>
      <w:sz w:val="24"/>
    </w:rPr>
  </w:style>
  <w:style w:type="paragraph" w:customStyle="1" w:styleId="40">
    <w:name w:val="Table Text"/>
    <w:basedOn w:val="1"/>
    <w:autoRedefine/>
    <w:semiHidden/>
    <w:qFormat/>
    <w:uiPriority w:val="0"/>
    <w:rPr>
      <w:rFonts w:ascii="宋体" w:hAnsi="宋体" w:eastAsia="宋体" w:cs="宋体"/>
      <w:sz w:val="21"/>
      <w:szCs w:val="21"/>
      <w:lang w:val="en-US" w:eastAsia="en-US"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Default"/>
    <w:next w:val="43"/>
    <w:qFormat/>
    <w:uiPriority w:val="0"/>
    <w:pPr>
      <w:widowControl w:val="0"/>
    </w:pPr>
    <w:rPr>
      <w:rFonts w:ascii="宋体" w:hAnsi="宋体" w:eastAsia="宋体" w:cs="宋体"/>
      <w:color w:val="000000"/>
      <w:sz w:val="24"/>
      <w:lang w:val="en-US" w:eastAsia="zh-CN" w:bidi="ar-SA"/>
    </w:rPr>
  </w:style>
  <w:style w:type="paragraph" w:customStyle="1" w:styleId="43">
    <w:name w:val="大标题"/>
    <w:basedOn w:val="1"/>
    <w:next w:val="2"/>
    <w:qFormat/>
    <w:uiPriority w:val="0"/>
    <w:pPr>
      <w:jc w:val="center"/>
    </w:pPr>
    <w:rPr>
      <w:rFonts w:ascii="Arial" w:hAnsi="Arial" w:eastAsia="宋体" w:cs="Times New Roman"/>
      <w:b/>
      <w:sz w:val="28"/>
      <w:szCs w:val="24"/>
    </w:rPr>
  </w:style>
  <w:style w:type="paragraph" w:customStyle="1" w:styleId="44">
    <w:name w:val="Plain Text1"/>
    <w:basedOn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磋商文件.dot</Template>
  <Pages>55</Pages>
  <Words>20990</Words>
  <Characters>22585</Characters>
  <Lines>333</Lines>
  <Paragraphs>93</Paragraphs>
  <TotalTime>1</TotalTime>
  <ScaleCrop>false</ScaleCrop>
  <LinksUpToDate>false</LinksUpToDate>
  <CharactersWithSpaces>23734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koala1394913089</dc:creator>
  <cp:lastModifiedBy>柚子味少女月</cp:lastModifiedBy>
  <dcterms:modified xsi:type="dcterms:W3CDTF">2025-07-18T11:55:42Z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4B11941B54624A018BD5294802369B9E_13</vt:lpwstr>
  </property>
  <property fmtid="{D5CDD505-2E9C-101B-9397-08002B2CF9AE}" pid="4" name="KSOTemplateDocerSaveRecord">
    <vt:lpwstr>eyJoZGlkIjoiYzcwMTA1MjBjNTIxODcyMDkzMmViZjViMGMzNjM0N2MiLCJ1c2VySWQiOiI0MTA2ODY1MDAifQ==</vt:lpwstr>
  </property>
</Properties>
</file>