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03B259">
      <w:pPr>
        <w:pageBreakBefore w:val="0"/>
        <w:widowControl w:val="0"/>
        <w:kinsoku/>
        <w:wordWrap/>
        <w:overflowPunct/>
        <w:topLinePunct w:val="0"/>
        <w:bidi w:val="0"/>
        <w:snapToGrid/>
        <w:spacing w:line="600" w:lineRule="exact"/>
        <w:ind w:left="241" w:hanging="241"/>
        <w:jc w:val="center"/>
        <w:textAlignment w:val="auto"/>
        <w:rPr>
          <w:rFonts w:hint="eastAsia" w:ascii="宋体" w:hAnsi="宋体" w:cs="宋体"/>
          <w:b/>
          <w:bCs w:val="0"/>
          <w:i w:val="0"/>
          <w:iCs w:val="0"/>
          <w:color w:val="000000" w:themeColor="text1"/>
          <w:kern w:val="0"/>
          <w:sz w:val="48"/>
          <w:szCs w:val="48"/>
          <w:highlight w:val="none"/>
          <w:lang w:val="en-US" w:eastAsia="zh-CN" w:bidi="ar-SA"/>
          <w14:textFill>
            <w14:solidFill>
              <w14:schemeClr w14:val="tx1"/>
            </w14:solidFill>
          </w14:textFill>
        </w:rPr>
      </w:pPr>
      <w:bookmarkStart w:id="0" w:name="_Toc989"/>
      <w:bookmarkStart w:id="1" w:name="_Toc32103"/>
      <w:bookmarkStart w:id="2" w:name="_Toc18227"/>
      <w:bookmarkStart w:id="3" w:name="_Toc21786"/>
      <w:bookmarkStart w:id="4" w:name="_Toc25592"/>
      <w:bookmarkStart w:id="5" w:name="_Toc2815"/>
      <w:bookmarkStart w:id="6" w:name="_Toc7"/>
      <w:bookmarkStart w:id="7" w:name="_Toc18711"/>
      <w:bookmarkStart w:id="8" w:name="_Toc29512"/>
      <w:r>
        <w:rPr>
          <w:rFonts w:hint="eastAsia" w:ascii="宋体" w:hAnsi="宋体" w:cs="宋体"/>
          <w:b/>
          <w:bCs w:val="0"/>
          <w:i w:val="0"/>
          <w:iCs w:val="0"/>
          <w:color w:val="000000" w:themeColor="text1"/>
          <w:kern w:val="0"/>
          <w:sz w:val="48"/>
          <w:szCs w:val="48"/>
          <w:highlight w:val="none"/>
          <w:lang w:val="en-US" w:eastAsia="zh-CN" w:bidi="ar-SA"/>
          <w14:textFill>
            <w14:solidFill>
              <w14:schemeClr w14:val="tx1"/>
            </w14:solidFill>
          </w14:textFill>
        </w:rPr>
        <w:t>民丰县萨勒吾则克乡污水处理站</w:t>
      </w:r>
    </w:p>
    <w:p w14:paraId="29858A1A">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themeColor="text1"/>
          <w:kern w:val="0"/>
          <w:sz w:val="36"/>
          <w:szCs w:val="36"/>
          <w:highlight w:val="none"/>
          <w:lang w:val="en-US" w:eastAsia="zh-CN" w:bidi="ar-SA"/>
          <w14:textFill>
            <w14:solidFill>
              <w14:schemeClr w14:val="tx1"/>
            </w14:solidFill>
          </w14:textFill>
        </w:rPr>
      </w:pPr>
      <w:r>
        <w:rPr>
          <w:rFonts w:hint="eastAsia" w:ascii="宋体" w:hAnsi="宋体" w:cs="宋体"/>
          <w:b/>
          <w:bCs w:val="0"/>
          <w:i w:val="0"/>
          <w:iCs w:val="0"/>
          <w:color w:val="000000" w:themeColor="text1"/>
          <w:kern w:val="0"/>
          <w:sz w:val="48"/>
          <w:szCs w:val="48"/>
          <w:highlight w:val="none"/>
          <w:lang w:val="en-US" w:eastAsia="zh-CN" w:bidi="ar-SA"/>
          <w14:textFill>
            <w14:solidFill>
              <w14:schemeClr w14:val="tx1"/>
            </w14:solidFill>
          </w14:textFill>
        </w:rPr>
        <w:t>建设项目</w:t>
      </w:r>
    </w:p>
    <w:p w14:paraId="1F75CC2C">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bCs w:val="0"/>
          <w:i w:val="0"/>
          <w:iCs w:val="0"/>
          <w:color w:val="000000" w:themeColor="text1"/>
          <w:kern w:val="0"/>
          <w:sz w:val="40"/>
          <w:szCs w:val="40"/>
          <w:highlight w:val="none"/>
          <w:lang w:val="en-US" w:eastAsia="zh-CN" w:bidi="ar-SA"/>
          <w14:textFill>
            <w14:solidFill>
              <w14:schemeClr w14:val="tx1"/>
            </w14:solidFill>
          </w14:textFill>
        </w:rPr>
      </w:pPr>
    </w:p>
    <w:p w14:paraId="394EB5EA">
      <w:pPr>
        <w:pageBreakBefore w:val="0"/>
        <w:widowControl w:val="0"/>
        <w:kinsoku/>
        <w:wordWrap/>
        <w:overflowPunct/>
        <w:topLinePunct w:val="0"/>
        <w:bidi w:val="0"/>
        <w:snapToGrid/>
        <w:spacing w:line="600" w:lineRule="exact"/>
        <w:ind w:left="241" w:hanging="241"/>
        <w:jc w:val="center"/>
        <w:textAlignment w:val="auto"/>
        <w:outlineLvl w:val="0"/>
        <w:rPr>
          <w:rFonts w:hint="default" w:ascii="宋体" w:hAnsi="宋体" w:eastAsia="宋体" w:cs="宋体"/>
          <w:b/>
          <w:bCs w:val="0"/>
          <w:i w:val="0"/>
          <w:iCs w:val="0"/>
          <w:color w:val="000000" w:themeColor="text1"/>
          <w:kern w:val="0"/>
          <w:sz w:val="52"/>
          <w:szCs w:val="52"/>
          <w:highlight w:val="none"/>
          <w:lang w:val="en-US" w:eastAsia="zh-CN" w:bidi="ar-SA"/>
          <w14:textFill>
            <w14:solidFill>
              <w14:schemeClr w14:val="tx1"/>
            </w14:solidFill>
          </w14:textFill>
        </w:rPr>
      </w:pPr>
      <w:bookmarkStart w:id="9" w:name="_Toc24226"/>
      <w:r>
        <w:rPr>
          <w:rFonts w:hint="eastAsia" w:ascii="宋体" w:hAnsi="宋体" w:eastAsia="宋体" w:cs="宋体"/>
          <w:b/>
          <w:bCs w:val="0"/>
          <w:i w:val="0"/>
          <w:iCs w:val="0"/>
          <w:color w:val="000000" w:themeColor="text1"/>
          <w:kern w:val="0"/>
          <w:sz w:val="40"/>
          <w:szCs w:val="40"/>
          <w:highlight w:val="none"/>
          <w:lang w:val="en-US" w:eastAsia="zh-CN" w:bidi="ar-SA"/>
          <w14:textFill>
            <w14:solidFill>
              <w14:schemeClr w14:val="tx1"/>
            </w14:solidFill>
          </w14:textFill>
        </w:rPr>
        <w:t>项 目 编 号：</w:t>
      </w:r>
      <w:bookmarkEnd w:id="9"/>
      <w:r>
        <w:rPr>
          <w:rFonts w:hint="eastAsia" w:ascii="宋体" w:hAnsi="宋体" w:eastAsia="宋体" w:cs="宋体"/>
          <w:b/>
          <w:bCs w:val="0"/>
          <w:i w:val="0"/>
          <w:iCs w:val="0"/>
          <w:color w:val="000000" w:themeColor="text1"/>
          <w:kern w:val="0"/>
          <w:sz w:val="40"/>
          <w:szCs w:val="40"/>
          <w:highlight w:val="none"/>
          <w:lang w:val="en-US" w:eastAsia="zh-CN" w:bidi="ar-SA"/>
          <w14:textFill>
            <w14:solidFill>
              <w14:schemeClr w14:val="tx1"/>
            </w14:solidFill>
          </w14:textFill>
        </w:rPr>
        <w:t>WWTHHCG-MF002</w:t>
      </w:r>
    </w:p>
    <w:p w14:paraId="531E8A60">
      <w:pPr>
        <w:pageBreakBefore w:val="0"/>
        <w:widowControl w:val="0"/>
        <w:kinsoku/>
        <w:wordWrap/>
        <w:overflowPunct/>
        <w:topLinePunct w:val="0"/>
        <w:bidi w:val="0"/>
        <w:snapToGrid/>
        <w:spacing w:line="600" w:lineRule="exact"/>
        <w:ind w:left="241" w:hanging="241"/>
        <w:jc w:val="center"/>
        <w:textAlignment w:val="auto"/>
        <w:rPr>
          <w:rFonts w:hint="eastAsia" w:ascii="宋体" w:hAnsi="宋体" w:eastAsia="宋体" w:cs="宋体"/>
          <w:b/>
          <w:i w:val="0"/>
          <w:iCs w:val="0"/>
          <w:color w:val="000000" w:themeColor="text1"/>
          <w:kern w:val="0"/>
          <w:sz w:val="48"/>
          <w:szCs w:val="48"/>
          <w:highlight w:val="none"/>
          <w:lang w:val="en-US" w:eastAsia="zh-CN" w:bidi="ar-SA"/>
          <w14:textFill>
            <w14:solidFill>
              <w14:schemeClr w14:val="tx1"/>
            </w14:solidFill>
          </w14:textFill>
        </w:rPr>
      </w:pPr>
    </w:p>
    <w:p w14:paraId="5448FE39">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outlineLvl w:val="0"/>
        <w:rPr>
          <w:rFonts w:hint="eastAsia" w:ascii="宋体" w:hAnsi="宋体" w:eastAsia="宋体" w:cs="宋体"/>
          <w:b/>
          <w:i w:val="0"/>
          <w:iCs w:val="0"/>
          <w:color w:val="000000" w:themeColor="text1"/>
          <w:sz w:val="48"/>
          <w:szCs w:val="48"/>
          <w:highlight w:val="none"/>
          <w:lang w:val="en-US" w:eastAsia="zh-CN"/>
          <w14:textFill>
            <w14:solidFill>
              <w14:schemeClr w14:val="tx1"/>
            </w14:solidFill>
          </w14:textFill>
        </w:rPr>
      </w:pPr>
      <w:bookmarkStart w:id="10" w:name="_Toc751"/>
      <w:r>
        <w:rPr>
          <w:rFonts w:hint="eastAsia" w:ascii="宋体" w:hAnsi="宋体" w:eastAsia="宋体" w:cs="宋体"/>
          <w:b/>
          <w:i w:val="0"/>
          <w:iCs w:val="0"/>
          <w:color w:val="000000" w:themeColor="text1"/>
          <w:sz w:val="48"/>
          <w:szCs w:val="48"/>
          <w:highlight w:val="none"/>
          <w:lang w:val="en-US" w:eastAsia="zh-CN"/>
          <w14:textFill>
            <w14:solidFill>
              <w14:schemeClr w14:val="tx1"/>
            </w14:solidFill>
          </w14:textFill>
        </w:rPr>
        <w:t>竞争性谈判</w:t>
      </w:r>
      <w:bookmarkEnd w:id="10"/>
    </w:p>
    <w:p w14:paraId="6B4BC98E">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p>
    <w:p w14:paraId="34D93626">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outlineLvl w:val="0"/>
        <w:rPr>
          <w:rFonts w:hint="default" w:ascii="宋体" w:hAnsi="宋体" w:eastAsia="宋体" w:cs="宋体"/>
          <w:b/>
          <w:i w:val="0"/>
          <w:iCs w:val="0"/>
          <w:color w:val="000000" w:themeColor="text1"/>
          <w:sz w:val="30"/>
          <w:szCs w:val="30"/>
          <w:highlight w:val="none"/>
          <w:lang w:val="en-US" w:eastAsia="zh-CN"/>
          <w14:textFill>
            <w14:solidFill>
              <w14:schemeClr w14:val="tx1"/>
            </w14:solidFill>
          </w14:textFill>
        </w:rPr>
      </w:pPr>
      <w:bookmarkStart w:id="11" w:name="_Toc21803"/>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采 购 人：</w:t>
      </w:r>
      <w:bookmarkEnd w:id="11"/>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民丰县萨勒吾则克乡人民政</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府</w:t>
      </w:r>
    </w:p>
    <w:p w14:paraId="16307E40">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 系 人：彭</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先生</w:t>
      </w: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 xml:space="preserve">            </w:t>
      </w:r>
    </w:p>
    <w:p w14:paraId="22AF517B">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联系电话：0903—7868083</w:t>
      </w:r>
    </w:p>
    <w:p w14:paraId="52172FAE">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p>
    <w:p w14:paraId="3B293C40">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招标代理机构：新疆沃图恒辉建设工程项目管理有限公司</w:t>
      </w:r>
    </w:p>
    <w:p w14:paraId="2E69C294">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default" w:ascii="宋体" w:hAnsi="宋体" w:eastAsia="宋体" w:cs="宋体"/>
          <w:b/>
          <w:i w:val="0"/>
          <w:iCs w:val="0"/>
          <w:color w:val="000000" w:themeColor="text1"/>
          <w:sz w:val="30"/>
          <w:szCs w:val="30"/>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 系 人：</w:t>
      </w:r>
      <w:r>
        <w:rPr>
          <w:rFonts w:hint="eastAsia" w:ascii="宋体" w:hAnsi="宋体" w:cs="宋体"/>
          <w:b/>
          <w:i w:val="0"/>
          <w:iCs w:val="0"/>
          <w:color w:val="000000" w:themeColor="text1"/>
          <w:sz w:val="30"/>
          <w:szCs w:val="30"/>
          <w:highlight w:val="none"/>
          <w:lang w:val="en-US" w:eastAsia="zh-CN"/>
          <w14:textFill>
            <w14:solidFill>
              <w14:schemeClr w14:val="tx1"/>
            </w14:solidFill>
          </w14:textFill>
        </w:rPr>
        <w:t>郑工</w:t>
      </w:r>
    </w:p>
    <w:p w14:paraId="4E670BFB">
      <w:pPr>
        <w:keepNext w:val="0"/>
        <w:keepLines w:val="0"/>
        <w:pageBreakBefore w:val="0"/>
        <w:widowControl w:val="0"/>
        <w:kinsoku/>
        <w:wordWrap/>
        <w:overflowPunct/>
        <w:topLinePunct w:val="0"/>
        <w:autoSpaceDE/>
        <w:autoSpaceDN/>
        <w:bidi w:val="0"/>
        <w:adjustRightInd/>
        <w:snapToGrid/>
        <w:spacing w:line="900" w:lineRule="exact"/>
        <w:ind w:left="0" w:leftChars="0" w:right="62" w:firstLine="602" w:firstLineChars="200"/>
        <w:textAlignment w:val="auto"/>
        <w:rPr>
          <w:rFonts w:hint="default" w:ascii="宋体" w:hAnsi="宋体" w:eastAsia="宋体" w:cs="宋体"/>
          <w:b/>
          <w:i w:val="0"/>
          <w:iCs w:val="0"/>
          <w:color w:val="000000" w:themeColor="text1"/>
          <w:sz w:val="28"/>
          <w:szCs w:val="28"/>
          <w:highlight w:val="none"/>
          <w:lang w:val="en-US"/>
          <w14:textFill>
            <w14:solidFill>
              <w14:schemeClr w14:val="tx1"/>
            </w14:solidFill>
          </w14:textFill>
        </w:rPr>
      </w:pPr>
      <w:r>
        <w:rPr>
          <w:rFonts w:hint="eastAsia" w:ascii="宋体" w:hAnsi="宋体" w:eastAsia="宋体" w:cs="宋体"/>
          <w:b/>
          <w:i w:val="0"/>
          <w:iCs w:val="0"/>
          <w:color w:val="000000" w:themeColor="text1"/>
          <w:sz w:val="30"/>
          <w:szCs w:val="30"/>
          <w:highlight w:val="none"/>
          <w:lang w:val="en-US" w:eastAsia="zh-CN"/>
          <w14:textFill>
            <w14:solidFill>
              <w14:schemeClr w14:val="tx1"/>
            </w14:solidFill>
          </w14:textFill>
        </w:rPr>
        <w:t>联系电话：0903-2511558</w:t>
      </w:r>
    </w:p>
    <w:p w14:paraId="05774374">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themeColor="text1"/>
          <w:sz w:val="36"/>
          <w:szCs w:val="36"/>
          <w:highlight w:val="none"/>
          <w14:textFill>
            <w14:solidFill>
              <w14:schemeClr w14:val="tx1"/>
            </w14:solidFill>
          </w14:textFill>
        </w:rPr>
      </w:pPr>
    </w:p>
    <w:p w14:paraId="409735F2">
      <w:pPr>
        <w:keepNext w:val="0"/>
        <w:keepLines w:val="0"/>
        <w:pageBreakBefore w:val="0"/>
        <w:widowControl w:val="0"/>
        <w:kinsoku/>
        <w:wordWrap/>
        <w:overflowPunct/>
        <w:topLinePunct w:val="0"/>
        <w:autoSpaceDE/>
        <w:autoSpaceDN/>
        <w:bidi w:val="0"/>
        <w:adjustRightInd/>
        <w:snapToGrid/>
        <w:spacing w:line="900" w:lineRule="exact"/>
        <w:ind w:right="62"/>
        <w:jc w:val="center"/>
        <w:textAlignment w:val="auto"/>
        <w:rPr>
          <w:rFonts w:hint="eastAsia" w:ascii="宋体" w:hAnsi="宋体" w:eastAsia="宋体" w:cs="宋体"/>
          <w:b/>
          <w:i w:val="0"/>
          <w:iCs w:val="0"/>
          <w:color w:val="000000" w:themeColor="text1"/>
          <w:sz w:val="36"/>
          <w:szCs w:val="36"/>
          <w:highlight w:val="none"/>
          <w:lang w:val="en-US" w:eastAsia="zh-CN"/>
          <w14:textFill>
            <w14:solidFill>
              <w14:schemeClr w14:val="tx1"/>
            </w14:solidFill>
          </w14:textFill>
        </w:rPr>
      </w:pPr>
      <w:r>
        <w:rPr>
          <w:rFonts w:hint="eastAsia" w:ascii="宋体" w:hAnsi="宋体" w:eastAsia="宋体" w:cs="宋体"/>
          <w:b/>
          <w:i w:val="0"/>
          <w:iCs w:val="0"/>
          <w:color w:val="000000" w:themeColor="text1"/>
          <w:sz w:val="36"/>
          <w:szCs w:val="36"/>
          <w:highlight w:val="none"/>
          <w14:textFill>
            <w14:solidFill>
              <w14:schemeClr w14:val="tx1"/>
            </w14:solidFill>
          </w14:textFill>
        </w:rPr>
        <w:t>202</w:t>
      </w:r>
      <w:r>
        <w:rPr>
          <w:rFonts w:hint="eastAsia" w:ascii="宋体" w:hAnsi="宋体" w:cs="宋体"/>
          <w:b/>
          <w:i w:val="0"/>
          <w:iCs w:val="0"/>
          <w:color w:val="000000" w:themeColor="text1"/>
          <w:sz w:val="36"/>
          <w:szCs w:val="36"/>
          <w:highlight w:val="none"/>
          <w:lang w:val="en-US" w:eastAsia="zh-CN"/>
          <w14:textFill>
            <w14:solidFill>
              <w14:schemeClr w14:val="tx1"/>
            </w14:solidFill>
          </w14:textFill>
        </w:rPr>
        <w:t>5</w:t>
      </w:r>
      <w:r>
        <w:rPr>
          <w:rFonts w:hint="eastAsia" w:ascii="宋体" w:hAnsi="宋体" w:eastAsia="宋体" w:cs="宋体"/>
          <w:b/>
          <w:i w:val="0"/>
          <w:iCs w:val="0"/>
          <w:color w:val="000000" w:themeColor="text1"/>
          <w:sz w:val="36"/>
          <w:szCs w:val="36"/>
          <w:highlight w:val="none"/>
          <w14:textFill>
            <w14:solidFill>
              <w14:schemeClr w14:val="tx1"/>
            </w14:solidFill>
          </w14:textFill>
        </w:rPr>
        <w:t>年</w:t>
      </w:r>
      <w:r>
        <w:rPr>
          <w:rFonts w:hint="eastAsia" w:ascii="宋体" w:hAnsi="宋体" w:cs="宋体"/>
          <w:b/>
          <w:i w:val="0"/>
          <w:iCs w:val="0"/>
          <w:color w:val="000000" w:themeColor="text1"/>
          <w:sz w:val="36"/>
          <w:szCs w:val="36"/>
          <w:highlight w:val="none"/>
          <w:lang w:val="en-US" w:eastAsia="zh-CN"/>
          <w14:textFill>
            <w14:solidFill>
              <w14:schemeClr w14:val="tx1"/>
            </w14:solidFill>
          </w14:textFill>
        </w:rPr>
        <w:t>7</w:t>
      </w:r>
      <w:r>
        <w:rPr>
          <w:rFonts w:hint="eastAsia" w:ascii="宋体" w:hAnsi="宋体" w:eastAsia="宋体" w:cs="宋体"/>
          <w:b/>
          <w:i w:val="0"/>
          <w:iCs w:val="0"/>
          <w:color w:val="000000" w:themeColor="text1"/>
          <w:sz w:val="36"/>
          <w:szCs w:val="36"/>
          <w:highlight w:val="none"/>
          <w14:textFill>
            <w14:solidFill>
              <w14:schemeClr w14:val="tx1"/>
            </w14:solidFill>
          </w14:textFill>
        </w:rPr>
        <w:t>月</w:t>
      </w:r>
    </w:p>
    <w:p w14:paraId="4CA109F1">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bookmarkEnd w:id="0"/>
      <w:bookmarkEnd w:id="1"/>
      <w:bookmarkEnd w:id="2"/>
      <w:bookmarkEnd w:id="3"/>
      <w:bookmarkEnd w:id="4"/>
      <w:bookmarkEnd w:id="5"/>
      <w:bookmarkEnd w:id="6"/>
      <w:bookmarkEnd w:id="7"/>
      <w:bookmarkStart w:id="12" w:name="bookmark1"/>
      <w:bookmarkEnd w:id="12"/>
    </w:p>
    <w:sdt>
      <w:sdtPr>
        <w:rPr>
          <w:rFonts w:ascii="宋体" w:hAnsi="宋体" w:eastAsia="宋体" w:cs="Times New Roman"/>
          <w:kern w:val="2"/>
          <w:sz w:val="21"/>
          <w:szCs w:val="22"/>
          <w:lang w:val="en-US" w:eastAsia="zh-CN" w:bidi="ar-SA"/>
        </w:rPr>
        <w:id w:val="147465681"/>
        <w15:color w:val="DBDBDB"/>
        <w:docPartObj>
          <w:docPartGallery w:val="Table of Contents"/>
          <w:docPartUnique/>
        </w:docPartObj>
      </w:sdtPr>
      <w:sdtEndPr>
        <w:rPr>
          <w:rFonts w:hint="default" w:ascii="宋体" w:hAnsi="宋体" w:eastAsia="宋体" w:cs="宋体"/>
          <w:color w:val="000000" w:themeColor="text1"/>
          <w:kern w:val="2"/>
          <w:sz w:val="21"/>
          <w:szCs w:val="28"/>
          <w:highlight w:val="none"/>
          <w:lang w:val="en-US" w:eastAsia="zh-CN" w:bidi="ar-SA"/>
          <w14:textFill>
            <w14:solidFill>
              <w14:schemeClr w14:val="tx1"/>
            </w14:solidFill>
          </w14:textFill>
        </w:rPr>
      </w:sdtEndPr>
      <w:sdtContent>
        <w:p w14:paraId="5D443B3E">
          <w:pPr>
            <w:spacing w:before="0" w:beforeLines="0" w:after="0" w:afterLines="0" w:line="480" w:lineRule="auto"/>
            <w:ind w:left="0" w:leftChars="0" w:right="0" w:rightChars="0" w:firstLine="0" w:firstLineChars="0"/>
            <w:jc w:val="center"/>
            <w:rPr>
              <w:b/>
              <w:bCs/>
              <w:sz w:val="28"/>
              <w:szCs w:val="32"/>
            </w:rPr>
          </w:pPr>
          <w:r>
            <w:rPr>
              <w:rFonts w:ascii="宋体" w:hAnsi="宋体" w:eastAsia="宋体"/>
              <w:b/>
              <w:bCs/>
              <w:sz w:val="28"/>
              <w:szCs w:val="32"/>
            </w:rPr>
            <w:t>目录</w:t>
          </w:r>
        </w:p>
        <w:p w14:paraId="4F840258">
          <w:pPr>
            <w:pStyle w:val="33"/>
            <w:tabs>
              <w:tab w:val="right" w:leader="dot" w:pos="8306"/>
            </w:tabs>
            <w:spacing w:line="480" w:lineRule="auto"/>
            <w:rPr>
              <w:sz w:val="22"/>
              <w:szCs w:val="22"/>
            </w:rPr>
          </w:pPr>
          <w:r>
            <w:rPr>
              <w:rFonts w:hint="default" w:ascii="宋体" w:hAnsi="宋体" w:eastAsia="宋体" w:cs="宋体"/>
              <w:color w:val="000000" w:themeColor="text1"/>
              <w:sz w:val="36"/>
              <w:szCs w:val="36"/>
              <w:highlight w:val="none"/>
              <w:lang w:val="en-US" w:eastAsia="zh-CN"/>
              <w14:textFill>
                <w14:solidFill>
                  <w14:schemeClr w14:val="tx1"/>
                </w14:solidFill>
              </w14:textFill>
            </w:rPr>
            <w:fldChar w:fldCharType="begin"/>
          </w:r>
          <w:r>
            <w:rPr>
              <w:rFonts w:hint="default" w:ascii="宋体" w:hAnsi="宋体" w:eastAsia="宋体" w:cs="宋体"/>
              <w:color w:val="000000" w:themeColor="text1"/>
              <w:sz w:val="36"/>
              <w:szCs w:val="36"/>
              <w:highlight w:val="none"/>
              <w:lang w:val="en-US" w:eastAsia="zh-CN"/>
              <w14:textFill>
                <w14:solidFill>
                  <w14:schemeClr w14:val="tx1"/>
                </w14:solidFill>
              </w14:textFill>
            </w:rPr>
            <w:instrText xml:space="preserve">TOC \o "1-1" \h \u </w:instrText>
          </w:r>
          <w:r>
            <w:rPr>
              <w:rFonts w:hint="default" w:ascii="宋体" w:hAnsi="宋体" w:eastAsia="宋体" w:cs="宋体"/>
              <w:color w:val="000000" w:themeColor="text1"/>
              <w:sz w:val="36"/>
              <w:szCs w:val="36"/>
              <w:highlight w:val="none"/>
              <w:lang w:val="en-US" w:eastAsia="zh-CN"/>
              <w14:textFill>
                <w14:solidFill>
                  <w14:schemeClr w14:val="tx1"/>
                </w14:solidFill>
              </w14:textFill>
            </w:rPr>
            <w:fldChar w:fldCharType="separate"/>
          </w:r>
        </w:p>
        <w:p w14:paraId="332AE449">
          <w:pPr>
            <w:pStyle w:val="33"/>
            <w:tabs>
              <w:tab w:val="right" w:leader="dot" w:pos="8306"/>
            </w:tabs>
            <w:spacing w:line="480" w:lineRule="auto"/>
            <w:rPr>
              <w:sz w:val="22"/>
              <w:szCs w:val="22"/>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_Toc21046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kern w:val="2"/>
              <w:sz w:val="22"/>
              <w:szCs w:val="44"/>
              <w:lang w:val="en-US" w:eastAsia="zh-CN" w:bidi="ar-SA"/>
            </w:rPr>
            <w:t xml:space="preserve">第一章 </w:t>
          </w:r>
          <w:r>
            <w:rPr>
              <w:rFonts w:hint="eastAsia" w:ascii="宋体" w:hAnsi="宋体" w:cs="宋体"/>
              <w:bCs/>
              <w:kern w:val="2"/>
              <w:sz w:val="22"/>
              <w:szCs w:val="44"/>
              <w:lang w:val="en-US" w:eastAsia="zh-CN" w:bidi="ar-SA"/>
            </w:rPr>
            <w:t xml:space="preserve"> </w:t>
          </w:r>
          <w:r>
            <w:rPr>
              <w:rFonts w:hint="eastAsia" w:ascii="宋体" w:hAnsi="宋体" w:eastAsia="宋体" w:cs="宋体"/>
              <w:bCs/>
              <w:kern w:val="2"/>
              <w:sz w:val="22"/>
              <w:szCs w:val="44"/>
              <w:highlight w:val="none"/>
              <w:lang w:val="en-US" w:eastAsia="zh-CN" w:bidi="ar-SA"/>
            </w:rPr>
            <w:t>竞争性谈判公告</w:t>
          </w:r>
          <w:r>
            <w:rPr>
              <w:sz w:val="22"/>
              <w:szCs w:val="22"/>
            </w:rPr>
            <w:tab/>
          </w:r>
          <w:r>
            <w:rPr>
              <w:sz w:val="22"/>
              <w:szCs w:val="22"/>
            </w:rPr>
            <w:fldChar w:fldCharType="begin"/>
          </w:r>
          <w:r>
            <w:rPr>
              <w:sz w:val="22"/>
              <w:szCs w:val="22"/>
            </w:rPr>
            <w:instrText xml:space="preserve"> PAGEREF _Toc21046 \h </w:instrText>
          </w:r>
          <w:r>
            <w:rPr>
              <w:sz w:val="22"/>
              <w:szCs w:val="22"/>
            </w:rPr>
            <w:fldChar w:fldCharType="separate"/>
          </w:r>
          <w:r>
            <w:rPr>
              <w:sz w:val="22"/>
              <w:szCs w:val="22"/>
            </w:rPr>
            <w:t>1</w:t>
          </w:r>
          <w:r>
            <w:rPr>
              <w:sz w:val="22"/>
              <w:szCs w:val="22"/>
            </w:rPr>
            <w:fldChar w:fldCharType="end"/>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p>
        <w:p w14:paraId="725BC657">
          <w:pPr>
            <w:pStyle w:val="33"/>
            <w:tabs>
              <w:tab w:val="right" w:leader="dot" w:pos="8306"/>
            </w:tabs>
            <w:spacing w:line="480" w:lineRule="auto"/>
            <w:rPr>
              <w:sz w:val="22"/>
              <w:szCs w:val="22"/>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_Toc27388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highlight w:val="none"/>
            </w:rPr>
            <w:t>第二章  供应商须知</w:t>
          </w:r>
          <w:r>
            <w:rPr>
              <w:sz w:val="22"/>
              <w:szCs w:val="22"/>
            </w:rPr>
            <w:tab/>
          </w:r>
          <w:r>
            <w:rPr>
              <w:sz w:val="22"/>
              <w:szCs w:val="22"/>
            </w:rPr>
            <w:fldChar w:fldCharType="begin"/>
          </w:r>
          <w:r>
            <w:rPr>
              <w:sz w:val="22"/>
              <w:szCs w:val="22"/>
            </w:rPr>
            <w:instrText xml:space="preserve"> PAGEREF _Toc27388 \h </w:instrText>
          </w:r>
          <w:r>
            <w:rPr>
              <w:sz w:val="22"/>
              <w:szCs w:val="22"/>
            </w:rPr>
            <w:fldChar w:fldCharType="separate"/>
          </w:r>
          <w:r>
            <w:rPr>
              <w:sz w:val="22"/>
              <w:szCs w:val="22"/>
            </w:rPr>
            <w:t>4</w:t>
          </w:r>
          <w:r>
            <w:rPr>
              <w:sz w:val="22"/>
              <w:szCs w:val="22"/>
            </w:rPr>
            <w:fldChar w:fldCharType="end"/>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p>
        <w:p w14:paraId="3A1BAAA1">
          <w:pPr>
            <w:pStyle w:val="33"/>
            <w:tabs>
              <w:tab w:val="right" w:leader="dot" w:pos="8306"/>
            </w:tabs>
            <w:spacing w:line="480" w:lineRule="auto"/>
            <w:rPr>
              <w:sz w:val="22"/>
              <w:szCs w:val="22"/>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_Toc7146 </w:instrText>
          </w:r>
          <w:r>
            <w:rPr>
              <w:rFonts w:hint="default" w:ascii="宋体" w:hAnsi="宋体" w:eastAsia="宋体" w:cs="宋体"/>
              <w:sz w:val="22"/>
              <w:szCs w:val="36"/>
              <w:highlight w:val="none"/>
              <w:lang w:val="en-US" w:eastAsia="zh-CN"/>
            </w:rPr>
            <w:fldChar w:fldCharType="separate"/>
          </w:r>
          <w:r>
            <w:rPr>
              <w:rFonts w:hint="eastAsia" w:ascii="宋体" w:hAnsi="宋体" w:cs="宋体"/>
              <w:bCs/>
              <w:sz w:val="22"/>
              <w:szCs w:val="72"/>
              <w:highlight w:val="none"/>
              <w:lang w:val="en-US" w:eastAsia="zh-CN"/>
            </w:rPr>
            <w:t xml:space="preserve">第三章  </w:t>
          </w:r>
          <w:r>
            <w:rPr>
              <w:rFonts w:hint="eastAsia" w:ascii="宋体" w:hAnsi="宋体" w:eastAsia="宋体" w:cs="宋体"/>
              <w:bCs/>
              <w:sz w:val="22"/>
              <w:szCs w:val="72"/>
              <w:highlight w:val="none"/>
              <w:lang w:val="en-US" w:eastAsia="zh-CN"/>
            </w:rPr>
            <w:t>工程量清单</w:t>
          </w:r>
          <w:r>
            <w:rPr>
              <w:sz w:val="22"/>
              <w:szCs w:val="22"/>
            </w:rPr>
            <w:tab/>
          </w:r>
          <w:r>
            <w:rPr>
              <w:sz w:val="22"/>
              <w:szCs w:val="22"/>
            </w:rPr>
            <w:fldChar w:fldCharType="begin"/>
          </w:r>
          <w:r>
            <w:rPr>
              <w:sz w:val="22"/>
              <w:szCs w:val="22"/>
            </w:rPr>
            <w:instrText xml:space="preserve"> PAGEREF _Toc7146 \h </w:instrText>
          </w:r>
          <w:r>
            <w:rPr>
              <w:sz w:val="22"/>
              <w:szCs w:val="22"/>
            </w:rPr>
            <w:fldChar w:fldCharType="separate"/>
          </w:r>
          <w:r>
            <w:rPr>
              <w:sz w:val="22"/>
              <w:szCs w:val="22"/>
            </w:rPr>
            <w:t>31</w:t>
          </w:r>
          <w:r>
            <w:rPr>
              <w:sz w:val="22"/>
              <w:szCs w:val="22"/>
            </w:rPr>
            <w:fldChar w:fldCharType="end"/>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p>
        <w:p w14:paraId="70E5D86F">
          <w:pPr>
            <w:pStyle w:val="33"/>
            <w:tabs>
              <w:tab w:val="right" w:leader="dot" w:pos="8306"/>
            </w:tabs>
            <w:spacing w:line="480" w:lineRule="auto"/>
            <w:rPr>
              <w:rFonts w:hint="default"/>
              <w:sz w:val="22"/>
              <w:szCs w:val="22"/>
              <w:lang w:val="en-US"/>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_Toc14028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highlight w:val="none"/>
            </w:rPr>
            <w:t>第</w:t>
          </w:r>
          <w:r>
            <w:rPr>
              <w:rFonts w:hint="eastAsia" w:ascii="宋体" w:hAnsi="宋体" w:eastAsia="宋体" w:cs="宋体"/>
              <w:bCs/>
              <w:sz w:val="22"/>
              <w:szCs w:val="44"/>
              <w:highlight w:val="none"/>
              <w:lang w:eastAsia="zh-CN"/>
            </w:rPr>
            <w:t>四</w:t>
          </w:r>
          <w:r>
            <w:rPr>
              <w:rFonts w:hint="eastAsia" w:ascii="宋体" w:hAnsi="宋体" w:eastAsia="宋体" w:cs="宋体"/>
              <w:bCs/>
              <w:sz w:val="22"/>
              <w:szCs w:val="44"/>
              <w:highlight w:val="none"/>
            </w:rPr>
            <w:t>章  评</w:t>
          </w:r>
          <w:r>
            <w:rPr>
              <w:rFonts w:hint="eastAsia" w:ascii="宋体" w:hAnsi="宋体" w:eastAsia="宋体" w:cs="宋体"/>
              <w:bCs/>
              <w:sz w:val="22"/>
              <w:szCs w:val="44"/>
              <w:highlight w:val="none"/>
              <w:lang w:eastAsia="zh-CN"/>
            </w:rPr>
            <w:t>审</w:t>
          </w:r>
          <w:r>
            <w:rPr>
              <w:rFonts w:hint="eastAsia" w:ascii="宋体" w:hAnsi="宋体" w:eastAsia="宋体" w:cs="宋体"/>
              <w:bCs/>
              <w:sz w:val="22"/>
              <w:szCs w:val="44"/>
              <w:highlight w:val="none"/>
            </w:rPr>
            <w:t>办法</w:t>
          </w:r>
          <w:r>
            <w:rPr>
              <w:sz w:val="22"/>
              <w:szCs w:val="22"/>
            </w:rPr>
            <w:tab/>
          </w:r>
          <w:r>
            <w:rPr>
              <w:rFonts w:hint="eastAsia"/>
              <w:sz w:val="22"/>
              <w:szCs w:val="22"/>
              <w:lang w:val="en-US" w:eastAsia="zh-CN"/>
            </w:rPr>
            <w:t>3</w:t>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r>
            <w:rPr>
              <w:rFonts w:hint="eastAsia" w:ascii="宋体" w:hAnsi="宋体" w:cs="宋体"/>
              <w:color w:val="000000" w:themeColor="text1"/>
              <w:sz w:val="22"/>
              <w:szCs w:val="36"/>
              <w:highlight w:val="none"/>
              <w:lang w:val="en-US" w:eastAsia="zh-CN"/>
              <w14:textFill>
                <w14:solidFill>
                  <w14:schemeClr w14:val="tx1"/>
                </w14:solidFill>
              </w14:textFill>
            </w:rPr>
            <w:t>6</w:t>
          </w:r>
        </w:p>
        <w:p w14:paraId="7E791719">
          <w:pPr>
            <w:pStyle w:val="33"/>
            <w:tabs>
              <w:tab w:val="right" w:leader="dot" w:pos="8306"/>
            </w:tabs>
            <w:spacing w:line="480" w:lineRule="auto"/>
            <w:rPr>
              <w:rFonts w:hint="default"/>
              <w:sz w:val="22"/>
              <w:szCs w:val="22"/>
              <w:lang w:val="en-US"/>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_Toc14261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rPr>
            <w:t>第五章</w:t>
          </w:r>
          <w:r>
            <w:rPr>
              <w:rFonts w:hint="eastAsia" w:ascii="宋体" w:hAnsi="宋体" w:cs="宋体"/>
              <w:bCs/>
              <w:sz w:val="22"/>
              <w:szCs w:val="44"/>
              <w:lang w:val="en-US" w:eastAsia="zh-CN"/>
            </w:rPr>
            <w:t xml:space="preserve"> </w:t>
          </w:r>
          <w:r>
            <w:rPr>
              <w:rFonts w:hint="eastAsia" w:ascii="宋体" w:hAnsi="宋体" w:eastAsia="宋体" w:cs="宋体"/>
              <w:bCs/>
              <w:sz w:val="22"/>
              <w:szCs w:val="44"/>
            </w:rPr>
            <w:t xml:space="preserve"> </w:t>
          </w:r>
          <w:r>
            <w:rPr>
              <w:rFonts w:hint="eastAsia" w:ascii="宋体" w:hAnsi="宋体" w:eastAsia="宋体" w:cs="宋体"/>
              <w:bCs/>
              <w:sz w:val="22"/>
              <w:szCs w:val="44"/>
              <w:highlight w:val="none"/>
            </w:rPr>
            <w:t>签订合同、合同主要条款</w:t>
          </w:r>
          <w:r>
            <w:rPr>
              <w:sz w:val="22"/>
              <w:szCs w:val="22"/>
            </w:rPr>
            <w:tab/>
          </w:r>
          <w:r>
            <w:rPr>
              <w:rFonts w:hint="eastAsia"/>
              <w:sz w:val="22"/>
              <w:szCs w:val="22"/>
              <w:lang w:val="en-US" w:eastAsia="zh-CN"/>
            </w:rPr>
            <w:t>4</w:t>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r>
            <w:rPr>
              <w:rFonts w:hint="eastAsia" w:ascii="宋体" w:hAnsi="宋体" w:cs="宋体"/>
              <w:color w:val="000000" w:themeColor="text1"/>
              <w:sz w:val="22"/>
              <w:szCs w:val="36"/>
              <w:highlight w:val="none"/>
              <w:lang w:val="en-US" w:eastAsia="zh-CN"/>
              <w14:textFill>
                <w14:solidFill>
                  <w14:schemeClr w14:val="tx1"/>
                </w14:solidFill>
              </w14:textFill>
            </w:rPr>
            <w:t>1</w:t>
          </w:r>
        </w:p>
        <w:p w14:paraId="20C0BB2F">
          <w:pPr>
            <w:pStyle w:val="33"/>
            <w:tabs>
              <w:tab w:val="right" w:leader="dot" w:pos="8306"/>
            </w:tabs>
            <w:spacing w:line="480" w:lineRule="auto"/>
            <w:rPr>
              <w:rFonts w:hint="default"/>
              <w:sz w:val="22"/>
              <w:szCs w:val="22"/>
              <w:lang w:val="en-US"/>
            </w:rPr>
          </w:pP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begin"/>
          </w:r>
          <w:r>
            <w:rPr>
              <w:rFonts w:hint="default" w:ascii="宋体" w:hAnsi="宋体" w:eastAsia="宋体" w:cs="宋体"/>
              <w:sz w:val="22"/>
              <w:szCs w:val="36"/>
              <w:highlight w:val="none"/>
              <w:lang w:val="en-US" w:eastAsia="zh-CN"/>
            </w:rPr>
            <w:instrText xml:space="preserve"> HYPERLINK \l _Toc2402 </w:instrText>
          </w:r>
          <w:r>
            <w:rPr>
              <w:rFonts w:hint="default" w:ascii="宋体" w:hAnsi="宋体" w:eastAsia="宋体" w:cs="宋体"/>
              <w:sz w:val="22"/>
              <w:szCs w:val="36"/>
              <w:highlight w:val="none"/>
              <w:lang w:val="en-US" w:eastAsia="zh-CN"/>
            </w:rPr>
            <w:fldChar w:fldCharType="separate"/>
          </w:r>
          <w:r>
            <w:rPr>
              <w:rFonts w:hint="eastAsia" w:ascii="宋体" w:hAnsi="宋体" w:eastAsia="宋体" w:cs="宋体"/>
              <w:bCs/>
              <w:sz w:val="22"/>
              <w:szCs w:val="44"/>
              <w:highlight w:val="none"/>
            </w:rPr>
            <w:t>第</w:t>
          </w:r>
          <w:r>
            <w:rPr>
              <w:rFonts w:hint="eastAsia" w:ascii="宋体" w:hAnsi="宋体" w:eastAsia="宋体" w:cs="宋体"/>
              <w:bCs/>
              <w:sz w:val="22"/>
              <w:szCs w:val="44"/>
              <w:highlight w:val="none"/>
              <w:lang w:eastAsia="zh-CN"/>
            </w:rPr>
            <w:t>六</w:t>
          </w:r>
          <w:r>
            <w:rPr>
              <w:rFonts w:hint="eastAsia" w:ascii="宋体" w:hAnsi="宋体" w:eastAsia="宋体" w:cs="宋体"/>
              <w:bCs/>
              <w:sz w:val="22"/>
              <w:szCs w:val="44"/>
              <w:highlight w:val="none"/>
            </w:rPr>
            <w:t>章  响应文件格式</w:t>
          </w:r>
          <w:r>
            <w:rPr>
              <w:sz w:val="22"/>
              <w:szCs w:val="22"/>
            </w:rPr>
            <w:tab/>
          </w:r>
          <w:r>
            <w:rPr>
              <w:rFonts w:hint="eastAsia"/>
              <w:sz w:val="22"/>
              <w:szCs w:val="22"/>
              <w:lang w:val="en-US" w:eastAsia="zh-CN"/>
            </w:rPr>
            <w:t>5</w:t>
          </w:r>
          <w:r>
            <w:rPr>
              <w:rFonts w:hint="default" w:ascii="宋体" w:hAnsi="宋体" w:eastAsia="宋体" w:cs="宋体"/>
              <w:color w:val="000000" w:themeColor="text1"/>
              <w:sz w:val="22"/>
              <w:szCs w:val="36"/>
              <w:highlight w:val="none"/>
              <w:lang w:val="en-US" w:eastAsia="zh-CN"/>
              <w14:textFill>
                <w14:solidFill>
                  <w14:schemeClr w14:val="tx1"/>
                </w14:solidFill>
              </w14:textFill>
            </w:rPr>
            <w:fldChar w:fldCharType="end"/>
          </w:r>
          <w:r>
            <w:rPr>
              <w:rFonts w:hint="eastAsia" w:ascii="宋体" w:hAnsi="宋体" w:cs="宋体"/>
              <w:color w:val="000000" w:themeColor="text1"/>
              <w:sz w:val="22"/>
              <w:szCs w:val="36"/>
              <w:highlight w:val="none"/>
              <w:lang w:val="en-US" w:eastAsia="zh-CN"/>
              <w14:textFill>
                <w14:solidFill>
                  <w14:schemeClr w14:val="tx1"/>
                </w14:solidFill>
              </w14:textFill>
            </w:rPr>
            <w:t>6</w:t>
          </w:r>
        </w:p>
        <w:p w14:paraId="17F77A98">
          <w:pPr>
            <w:tabs>
              <w:tab w:val="right" w:leader="dot" w:pos="8320"/>
            </w:tabs>
            <w:spacing w:before="91" w:line="480" w:lineRule="auto"/>
            <w:ind w:left="25"/>
            <w:rPr>
              <w:rFonts w:hint="default" w:ascii="宋体" w:hAnsi="宋体" w:eastAsia="宋体" w:cs="宋体"/>
              <w:color w:val="000000" w:themeColor="text1"/>
              <w:sz w:val="28"/>
              <w:szCs w:val="28"/>
              <w:highlight w:val="none"/>
              <w:lang w:val="en-US" w:eastAsia="zh-CN"/>
              <w14:textFill>
                <w14:solidFill>
                  <w14:schemeClr w14:val="tx1"/>
                </w14:solidFill>
              </w14:textFill>
            </w:rPr>
            <w:sectPr>
              <w:pgSz w:w="11906" w:h="16839"/>
              <w:pgMar w:top="1440" w:right="1800" w:bottom="1440" w:left="1800" w:header="0" w:footer="0" w:gutter="0"/>
              <w:cols w:space="720" w:num="1"/>
            </w:sectPr>
          </w:pPr>
          <w:r>
            <w:rPr>
              <w:rFonts w:hint="default" w:ascii="宋体" w:hAnsi="宋体" w:eastAsia="宋体" w:cs="宋体"/>
              <w:color w:val="000000" w:themeColor="text1"/>
              <w:sz w:val="24"/>
              <w:szCs w:val="36"/>
              <w:highlight w:val="none"/>
              <w:lang w:val="en-US" w:eastAsia="zh-CN"/>
              <w14:textFill>
                <w14:solidFill>
                  <w14:schemeClr w14:val="tx1"/>
                </w14:solidFill>
              </w14:textFill>
            </w:rPr>
            <w:fldChar w:fldCharType="end"/>
          </w:r>
        </w:p>
      </w:sdtContent>
    </w:sdt>
    <w:p w14:paraId="1C91BA84">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jc w:val="center"/>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bookmarkStart w:id="13" w:name="_Toc21046"/>
      <w:r>
        <w:rPr>
          <w:rFonts w:hint="eastAsia" w:ascii="宋体" w:hAnsi="宋体" w:eastAsia="宋体" w:cs="宋体"/>
          <w:b/>
          <w:bCs/>
          <w:color w:val="000000" w:themeColor="text1"/>
          <w:kern w:val="2"/>
          <w:sz w:val="36"/>
          <w:szCs w:val="36"/>
          <w:lang w:val="en-US" w:eastAsia="zh-CN" w:bidi="ar-SA"/>
          <w14:textFill>
            <w14:solidFill>
              <w14:schemeClr w14:val="tx1"/>
            </w14:solidFill>
          </w14:textFill>
        </w:rPr>
        <w:t>第一章</w:t>
      </w:r>
      <w:r>
        <w:rPr>
          <w:rFonts w:hint="eastAsia" w:ascii="宋体" w:hAnsi="宋体" w:cs="宋体"/>
          <w:b/>
          <w:bCs/>
          <w:color w:val="000000" w:themeColor="text1"/>
          <w:kern w:val="2"/>
          <w:sz w:val="36"/>
          <w:szCs w:val="36"/>
          <w:lang w:val="en-US" w:eastAsia="zh-CN" w:bidi="ar-SA"/>
          <w14:textFill>
            <w14:solidFill>
              <w14:schemeClr w14:val="tx1"/>
            </w14:solidFill>
          </w14:textFill>
        </w:rPr>
        <w:t xml:space="preserve"> </w:t>
      </w:r>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竞争性谈判公告</w:t>
      </w:r>
      <w:bookmarkEnd w:id="13"/>
    </w:p>
    <w:tbl>
      <w:tblPr>
        <w:tblStyle w:val="20"/>
        <w:tblW w:w="9251" w:type="dxa"/>
        <w:tblInd w:w="-36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51"/>
      </w:tblGrid>
      <w:tr w14:paraId="424DC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9251" w:type="dxa"/>
            <w:noWrap w:val="0"/>
            <w:vAlign w:val="top"/>
          </w:tcPr>
          <w:p w14:paraId="77E01119">
            <w:pPr>
              <w:bidi w:val="0"/>
              <w:spacing w:line="360" w:lineRule="auto"/>
              <w:rPr>
                <w:rFonts w:hint="eastAsia"/>
                <w:sz w:val="20"/>
                <w:szCs w:val="20"/>
                <w:lang w:val="en-US" w:eastAsia="zh-CN"/>
              </w:rPr>
            </w:pPr>
            <w:r>
              <w:rPr>
                <w:rFonts w:hint="eastAsia"/>
                <w:sz w:val="20"/>
                <w:szCs w:val="20"/>
                <w:lang w:val="en-US" w:eastAsia="zh-CN"/>
              </w:rPr>
              <w:t>项目概况：</w:t>
            </w:r>
          </w:p>
          <w:p w14:paraId="6EF30481">
            <w:pPr>
              <w:bidi w:val="0"/>
              <w:spacing w:line="360" w:lineRule="auto"/>
              <w:ind w:firstLine="400" w:firstLineChars="200"/>
              <w:rPr>
                <w:rFonts w:hint="eastAsia" w:ascii="宋体" w:hAnsi="宋体" w:eastAsia="宋体" w:cs="宋体"/>
                <w:color w:val="000000" w:themeColor="text1"/>
                <w:kern w:val="2"/>
                <w:szCs w:val="20"/>
                <w:highlight w:val="none"/>
                <w:lang w:val="en-US" w:eastAsia="zh-CN" w:bidi="ar-SA"/>
                <w14:textFill>
                  <w14:solidFill>
                    <w14:schemeClr w14:val="tx1"/>
                  </w14:solidFill>
                </w14:textFill>
              </w:rPr>
            </w:pPr>
            <w:r>
              <w:rPr>
                <w:rFonts w:hint="eastAsia"/>
                <w:sz w:val="20"/>
                <w:szCs w:val="20"/>
                <w:lang w:val="en-US" w:eastAsia="zh-CN"/>
              </w:rPr>
              <w:t>民丰县萨勒吾则克乡污水处理站建设项目采购项目的潜在供应商应在政采云平台线上（https://www.zcygov.cn/）获取采购文件，并于</w:t>
            </w:r>
            <w:r>
              <w:rPr>
                <w:rFonts w:hint="eastAsia"/>
                <w:color w:val="FF0000"/>
                <w:sz w:val="20"/>
                <w:szCs w:val="20"/>
                <w:u w:val="single"/>
                <w:lang w:eastAsia="zh-CN"/>
              </w:rPr>
              <w:t>2025年</w:t>
            </w:r>
            <w:r>
              <w:rPr>
                <w:rFonts w:hint="eastAsia"/>
                <w:color w:val="FF0000"/>
                <w:sz w:val="20"/>
                <w:szCs w:val="20"/>
                <w:u w:val="single"/>
                <w:lang w:val="en-US" w:eastAsia="zh-CN"/>
              </w:rPr>
              <w:t>7</w:t>
            </w:r>
            <w:r>
              <w:rPr>
                <w:rFonts w:hint="eastAsia"/>
                <w:color w:val="FF0000"/>
                <w:sz w:val="20"/>
                <w:szCs w:val="20"/>
                <w:u w:val="single"/>
                <w:lang w:eastAsia="zh-CN"/>
              </w:rPr>
              <w:t>月</w:t>
            </w:r>
            <w:r>
              <w:rPr>
                <w:rFonts w:hint="eastAsia"/>
                <w:color w:val="FF0000"/>
                <w:sz w:val="20"/>
                <w:szCs w:val="20"/>
                <w:u w:val="single"/>
                <w:lang w:val="en-US" w:eastAsia="zh-CN"/>
              </w:rPr>
              <w:t>22</w:t>
            </w:r>
            <w:r>
              <w:rPr>
                <w:rFonts w:hint="eastAsia"/>
                <w:color w:val="FF0000"/>
                <w:sz w:val="20"/>
                <w:szCs w:val="20"/>
                <w:u w:val="single"/>
                <w:lang w:eastAsia="zh-CN"/>
              </w:rPr>
              <w:t>日</w:t>
            </w:r>
            <w:r>
              <w:rPr>
                <w:rFonts w:hint="eastAsia"/>
                <w:color w:val="FF0000"/>
                <w:sz w:val="20"/>
                <w:szCs w:val="20"/>
                <w:u w:val="single"/>
                <w:lang w:val="en-US" w:eastAsia="zh-CN"/>
              </w:rPr>
              <w:t>12</w:t>
            </w:r>
            <w:r>
              <w:rPr>
                <w:rFonts w:hint="eastAsia"/>
                <w:color w:val="FF0000"/>
                <w:sz w:val="20"/>
                <w:szCs w:val="20"/>
                <w:u w:val="single"/>
                <w:lang w:eastAsia="zh-CN"/>
              </w:rPr>
              <w:t>点</w:t>
            </w:r>
            <w:r>
              <w:rPr>
                <w:rFonts w:hint="eastAsia"/>
                <w:color w:val="FF0000"/>
                <w:sz w:val="20"/>
                <w:szCs w:val="20"/>
                <w:u w:val="single"/>
                <w:lang w:val="en-US" w:eastAsia="zh-CN"/>
              </w:rPr>
              <w:t>00</w:t>
            </w:r>
            <w:r>
              <w:rPr>
                <w:rFonts w:hint="eastAsia"/>
                <w:color w:val="FF0000"/>
                <w:sz w:val="20"/>
                <w:szCs w:val="20"/>
                <w:u w:val="single"/>
                <w:lang w:eastAsia="zh-CN"/>
              </w:rPr>
              <w:t>分</w:t>
            </w:r>
            <w:r>
              <w:rPr>
                <w:rFonts w:hint="eastAsia"/>
                <w:sz w:val="20"/>
                <w:szCs w:val="20"/>
                <w:lang w:val="en-US" w:eastAsia="zh-CN"/>
              </w:rPr>
              <w:t>（北京时间）前提交投标文件。</w:t>
            </w:r>
          </w:p>
        </w:tc>
      </w:tr>
    </w:tbl>
    <w:p w14:paraId="2B5CC04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bookmarkStart w:id="14" w:name="_Toc16884_WPSOffice_Level2"/>
      <w:bookmarkStart w:id="15" w:name="_Toc17164_WPSOffice_Level2"/>
      <w:bookmarkStart w:id="16" w:name="_Toc27403_WPSOffice_Level2"/>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一、项目基本情况</w:t>
      </w:r>
      <w:bookmarkEnd w:id="14"/>
      <w:bookmarkEnd w:id="15"/>
      <w:bookmarkEnd w:id="16"/>
    </w:p>
    <w:p w14:paraId="4FC8054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项目编号：WWTHHCG-MF002</w:t>
      </w:r>
    </w:p>
    <w:p w14:paraId="32E1A02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项目名称：民丰县萨勒吾则克乡污水处理站建设项目</w:t>
      </w:r>
    </w:p>
    <w:p w14:paraId="11D39A9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采购方式：竞争性谈判</w:t>
      </w:r>
    </w:p>
    <w:p w14:paraId="7AD9C81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default"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预算金额（元）：</w:t>
      </w:r>
      <w:r>
        <w:rPr>
          <w:rFonts w:hint="eastAsia" w:ascii="宋体" w:hAnsi="宋体" w:cs="宋体"/>
          <w:color w:val="000000" w:themeColor="text1"/>
          <w:kern w:val="2"/>
          <w:sz w:val="20"/>
          <w:szCs w:val="20"/>
          <w:highlight w:val="none"/>
          <w:lang w:val="en-US" w:eastAsia="zh-CN" w:bidi="ar-SA"/>
          <w14:textFill>
            <w14:solidFill>
              <w14:schemeClr w14:val="tx1"/>
            </w14:solidFill>
          </w14:textFill>
        </w:rPr>
        <w:t>2045900.00</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元</w:t>
      </w:r>
    </w:p>
    <w:p w14:paraId="2CB1AFF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default"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最高限价（元）：2045250.17元</w:t>
      </w:r>
    </w:p>
    <w:p w14:paraId="5468450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采购需求：新建污水处理站1座，采购小型集中式粪污一体化处理设施2套，其中：兴平村新建1座（80立方），铺设污水管道1000m，配套电力、化粪池等相关附属；红旗村提标扩容污水站2座（50立方、20立方）。</w:t>
      </w:r>
    </w:p>
    <w:p w14:paraId="509FDEA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合同履约期限：三个月（具体以签订合同为准）</w:t>
      </w:r>
    </w:p>
    <w:p w14:paraId="02C6E89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本项目（是/否）接受联合体投标：否</w:t>
      </w:r>
    </w:p>
    <w:p w14:paraId="1FD4793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bookmarkStart w:id="17" w:name="_Toc612_WPSOffice_Level2"/>
      <w:bookmarkStart w:id="18" w:name="_Toc19743_WPSOffice_Level2"/>
      <w:bookmarkStart w:id="19" w:name="_Toc4282_WPSOffice_Level2"/>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二、申请人的资格要求：</w:t>
      </w:r>
      <w:bookmarkEnd w:id="17"/>
      <w:bookmarkEnd w:id="18"/>
      <w:bookmarkEnd w:id="19"/>
    </w:p>
    <w:p w14:paraId="60F339E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1.满足《中华人民共和国政府采购法》第二十二条规定；</w:t>
      </w:r>
    </w:p>
    <w:p w14:paraId="6EE7ABE5">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2.落实政府采购政策需满足的资格要求:</w:t>
      </w:r>
    </w:p>
    <w:p w14:paraId="06AB6E8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2.1中小企业政策</w:t>
      </w:r>
    </w:p>
    <w:p w14:paraId="2F21A3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☑本项目专门面向☑中小□小微企业采购。即：提供的货物或服务全部由符合政策要求的中小/小微企业制造、服务全部由符合政策要求的中小/小微企业承接。</w:t>
      </w:r>
    </w:p>
    <w:p w14:paraId="36125B7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u w:val="singl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□本项目预留部分采购项目预算专门面向中小企业采购。对于预留份额，提供的货物由符合政策要求的中小企业制造、服务由符合政策要求的中小企业承接。预留份额通过以下措施进行：</w:t>
      </w:r>
      <w:r>
        <w:rPr>
          <w:rFonts w:hint="eastAsia" w:ascii="宋体" w:hAnsi="宋体" w:eastAsia="宋体" w:cs="宋体"/>
          <w:color w:val="000000" w:themeColor="text1"/>
          <w:kern w:val="2"/>
          <w:sz w:val="20"/>
          <w:szCs w:val="20"/>
          <w:highlight w:val="none"/>
          <w:u w:val="single"/>
          <w:lang w:val="en-US" w:eastAsia="zh-CN" w:bidi="ar-SA"/>
          <w14:textFill>
            <w14:solidFill>
              <w14:schemeClr w14:val="tx1"/>
            </w14:solidFill>
          </w14:textFill>
        </w:rPr>
        <w:t>/</w:t>
      </w:r>
    </w:p>
    <w:p w14:paraId="692C04E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3.本项目的资格要求：</w:t>
      </w:r>
    </w:p>
    <w:p w14:paraId="7717CDCA">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（1）具有独立法人资格的营业执照。</w:t>
      </w:r>
    </w:p>
    <w:p w14:paraId="2246CE5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（2）法人应提供法定代表人身份证明及身份证复印件，委托人须提供法人授权委托书、身份证复印件、2025年4月至2025年6月的缴纳社保证明材料；</w:t>
      </w:r>
    </w:p>
    <w:p w14:paraId="577520A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（3）提供企业近6个月（2025年1月-2025年6月）的社保缴纳凭证（新成立未满6个月的按实际发生提交）；</w:t>
      </w:r>
    </w:p>
    <w:p w14:paraId="36CC400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4）提供税务机关出具近6个月（2025年1月-2025年6月）的完税证明或依法报税资料（新成立不足6个月的按实际情况提供，成立时间超过6个月的零申报单位需提供依法报税资料，没有产生税额的单位请出示无欠税证明；）；</w:t>
      </w:r>
    </w:p>
    <w:p w14:paraId="51C38CCF">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（5）具有良好的商业信誉和健全的财务会计制度及审计报告（需提供会计事务所出具的2024年度财务审计报告，2025年新成立可不提供但需提供银行出具的近三个月资信证明）；</w:t>
      </w:r>
    </w:p>
    <w:p w14:paraId="78B8464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6）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将拒绝其参加本次政府采购活动，并提供投标单位中国裁判文书网（http://wenshu.court.gov.cn/）的查询记录,如三年内有不良记录的，将拒绝其参加本次政府采购活动。</w:t>
      </w:r>
    </w:p>
    <w:p w14:paraId="3BC924CD">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（7）凡拟参加本次招标项目的供应商须提供“参加政府采购活动前3年内在经营活动中没有重大违法记录的书面声明”；</w:t>
      </w:r>
    </w:p>
    <w:p w14:paraId="2D36A13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（8）提供针对本次项目《反商业贿赂承诺书》；</w:t>
      </w:r>
    </w:p>
    <w:p w14:paraId="5F43AF8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（9）单位负责人为同一人或者存在直接控股、管理关系的不同供应商，不得参加同一合同项下的政府采购活动；</w:t>
      </w:r>
    </w:p>
    <w:p w14:paraId="2D4CF99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（10）</w:t>
      </w:r>
      <w:r>
        <w:rPr>
          <w:rFonts w:ascii="宋体" w:hAnsi="宋体" w:eastAsia="宋体" w:cs="宋体"/>
          <w:color w:val="auto"/>
          <w:sz w:val="20"/>
          <w:szCs w:val="20"/>
        </w:rPr>
        <w:t>本项目</w:t>
      </w:r>
      <w:r>
        <w:rPr>
          <w:rFonts w:hint="eastAsia" w:ascii="宋体" w:hAnsi="宋体" w:eastAsia="宋体" w:cs="宋体"/>
          <w:color w:val="auto"/>
          <w:sz w:val="20"/>
          <w:szCs w:val="20"/>
          <w:lang w:val="en-US" w:eastAsia="zh-CN"/>
        </w:rPr>
        <w:t>不</w:t>
      </w:r>
      <w:r>
        <w:rPr>
          <w:rFonts w:ascii="宋体" w:hAnsi="宋体" w:eastAsia="宋体" w:cs="宋体"/>
          <w:color w:val="auto"/>
          <w:sz w:val="20"/>
          <w:szCs w:val="20"/>
        </w:rPr>
        <w:t>接受联合体投标。</w:t>
      </w:r>
    </w:p>
    <w:p w14:paraId="6CAF2C0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4.本项目的特定资格要求：1）投标人须具备市政公用工程总承包叁级（含叁级）及以上资质；</w:t>
      </w:r>
    </w:p>
    <w:p w14:paraId="17B39AB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2）项目负责人（建造师）资格：市政公用工程专业贰级（含）以上注册建造师执业资格，具备有效的安全生产（B类）考核合格证书，具有3项类似业绩（业绩证明：提供2022年1月至今的中标通知书、合同协议书</w:t>
      </w:r>
      <w:r>
        <w:rPr>
          <w:rFonts w:hint="eastAsia" w:ascii="宋体" w:hAnsi="宋体" w:cs="宋体"/>
          <w:color w:val="000000" w:themeColor="text1"/>
          <w:kern w:val="2"/>
          <w:sz w:val="20"/>
          <w:szCs w:val="20"/>
          <w:highlight w:val="none"/>
          <w:lang w:val="en-US" w:eastAsia="zh-CN" w:bidi="ar-SA"/>
          <w14:textFill>
            <w14:solidFill>
              <w14:schemeClr w14:val="tx1"/>
            </w14:solidFill>
          </w14:textFill>
        </w:rPr>
        <w:t>（明确其姓名、职称、注册执业证书编号等基本信息）</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w:t>
      </w:r>
      <w:r>
        <w:rPr>
          <w:rFonts w:hint="eastAsia" w:ascii="宋体" w:hAnsi="宋体" w:cs="宋体"/>
          <w:color w:val="000000" w:themeColor="text1"/>
          <w:kern w:val="2"/>
          <w:sz w:val="20"/>
          <w:szCs w:val="20"/>
          <w:highlight w:val="none"/>
          <w:lang w:val="en-US" w:eastAsia="zh-CN" w:bidi="ar-SA"/>
          <w14:textFill>
            <w14:solidFill>
              <w14:schemeClr w14:val="tx1"/>
            </w14:solidFill>
          </w14:textFill>
        </w:rPr>
        <w:t>中标结果公示截图、</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竣工验收报告或合同工程完工证书，时间以竣工验收报告为准）且不得担任其他在施建设工程项目的项目负责人（提供无在建承诺书）。</w:t>
      </w:r>
    </w:p>
    <w:p w14:paraId="04F2F599">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三、获取采购文件</w:t>
      </w:r>
    </w:p>
    <w:p w14:paraId="0250D00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kern w:val="2"/>
          <w:sz w:val="20"/>
          <w:szCs w:val="20"/>
          <w:highlight w:val="none"/>
          <w:lang w:val="en-US" w:eastAsia="zh-CN" w:bidi="ar-SA"/>
        </w:rPr>
        <w:t>时间：2025 年</w:t>
      </w:r>
      <w:r>
        <w:rPr>
          <w:rFonts w:hint="eastAsia" w:ascii="宋体" w:hAnsi="宋体" w:cs="宋体"/>
          <w:color w:val="FF0000"/>
          <w:kern w:val="2"/>
          <w:sz w:val="20"/>
          <w:szCs w:val="20"/>
          <w:highlight w:val="none"/>
          <w:lang w:val="en-US" w:eastAsia="zh-CN" w:bidi="ar-SA"/>
        </w:rPr>
        <w:t>7</w:t>
      </w:r>
      <w:r>
        <w:rPr>
          <w:rFonts w:hint="eastAsia" w:ascii="宋体" w:hAnsi="宋体" w:eastAsia="宋体" w:cs="宋体"/>
          <w:color w:val="FF0000"/>
          <w:kern w:val="2"/>
          <w:sz w:val="20"/>
          <w:szCs w:val="20"/>
          <w:highlight w:val="none"/>
          <w:lang w:val="en-US" w:eastAsia="zh-CN" w:bidi="ar-SA"/>
        </w:rPr>
        <w:t>月</w:t>
      </w:r>
      <w:r>
        <w:rPr>
          <w:rFonts w:hint="eastAsia" w:ascii="宋体" w:hAnsi="宋体" w:cs="宋体"/>
          <w:color w:val="FF0000"/>
          <w:kern w:val="2"/>
          <w:sz w:val="20"/>
          <w:szCs w:val="20"/>
          <w:highlight w:val="none"/>
          <w:lang w:val="en-US" w:eastAsia="zh-CN" w:bidi="ar-SA"/>
        </w:rPr>
        <w:t>16</w:t>
      </w:r>
      <w:r>
        <w:rPr>
          <w:rFonts w:hint="eastAsia" w:ascii="宋体" w:hAnsi="宋体" w:eastAsia="宋体" w:cs="宋体"/>
          <w:color w:val="FF0000"/>
          <w:kern w:val="2"/>
          <w:sz w:val="20"/>
          <w:szCs w:val="20"/>
          <w:highlight w:val="none"/>
          <w:lang w:val="en-US" w:eastAsia="zh-CN" w:bidi="ar-SA"/>
        </w:rPr>
        <w:t>日至 2025 年</w:t>
      </w:r>
      <w:r>
        <w:rPr>
          <w:rFonts w:hint="eastAsia" w:ascii="宋体" w:hAnsi="宋体" w:cs="宋体"/>
          <w:color w:val="FF0000"/>
          <w:kern w:val="2"/>
          <w:sz w:val="20"/>
          <w:szCs w:val="20"/>
          <w:highlight w:val="none"/>
          <w:lang w:val="en-US" w:eastAsia="zh-CN" w:bidi="ar-SA"/>
        </w:rPr>
        <w:t>7</w:t>
      </w:r>
      <w:r>
        <w:rPr>
          <w:rFonts w:hint="eastAsia" w:ascii="宋体" w:hAnsi="宋体" w:eastAsia="宋体" w:cs="宋体"/>
          <w:color w:val="FF0000"/>
          <w:kern w:val="2"/>
          <w:sz w:val="20"/>
          <w:szCs w:val="20"/>
          <w:highlight w:val="none"/>
          <w:lang w:val="en-US" w:eastAsia="zh-CN" w:bidi="ar-SA"/>
        </w:rPr>
        <w:t>月</w:t>
      </w:r>
      <w:r>
        <w:rPr>
          <w:rFonts w:hint="eastAsia" w:ascii="宋体" w:hAnsi="宋体" w:cs="宋体"/>
          <w:color w:val="FF0000"/>
          <w:kern w:val="2"/>
          <w:sz w:val="20"/>
          <w:szCs w:val="20"/>
          <w:highlight w:val="none"/>
          <w:lang w:val="en-US" w:eastAsia="zh-CN" w:bidi="ar-SA"/>
        </w:rPr>
        <w:t>18</w:t>
      </w:r>
      <w:r>
        <w:rPr>
          <w:rFonts w:hint="eastAsia" w:ascii="宋体" w:hAnsi="宋体" w:eastAsia="宋体" w:cs="宋体"/>
          <w:color w:val="FF0000"/>
          <w:kern w:val="2"/>
          <w:sz w:val="20"/>
          <w:szCs w:val="20"/>
          <w:highlight w:val="none"/>
          <w:lang w:val="en-US" w:eastAsia="zh-CN" w:bidi="ar-SA"/>
        </w:rPr>
        <w:t>日，每天上午00:00至12:00，下午12:00至23:59（北京时间，法定节假日除外）</w:t>
      </w:r>
    </w:p>
    <w:p w14:paraId="00FA425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地点：政采云平台（https://www.zcygov.cn/）线上获取  </w:t>
      </w:r>
    </w:p>
    <w:p w14:paraId="1E289FE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方式：供应商登录政采云平台https://www.zcygov.cn/在线申请获取采购文件（进入“项目采购”应用，在获取采购文件菜单中选择项目，申请获取采购文件），或者点击采购公告底部潜在供应商“获取采购文件”，页面跳转后登陆，直接获取采购文件。 </w:t>
      </w:r>
    </w:p>
    <w:p w14:paraId="68F62E80">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售价（元）：￥0.0元(人民币)</w:t>
      </w:r>
    </w:p>
    <w:p w14:paraId="184FDF2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四、响应文件提交</w:t>
      </w:r>
    </w:p>
    <w:p w14:paraId="5B12B82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kern w:val="2"/>
          <w:sz w:val="20"/>
          <w:szCs w:val="20"/>
          <w:highlight w:val="none"/>
          <w:lang w:val="en-US" w:eastAsia="zh-CN" w:bidi="ar-SA"/>
        </w:rPr>
        <w:t>截止时间：2025 年</w:t>
      </w:r>
      <w:r>
        <w:rPr>
          <w:rFonts w:hint="eastAsia" w:ascii="宋体" w:hAnsi="宋体" w:cs="宋体"/>
          <w:color w:val="FF0000"/>
          <w:kern w:val="2"/>
          <w:sz w:val="20"/>
          <w:szCs w:val="20"/>
          <w:highlight w:val="none"/>
          <w:lang w:val="en-US" w:eastAsia="zh-CN" w:bidi="ar-SA"/>
        </w:rPr>
        <w:t>7</w:t>
      </w:r>
      <w:r>
        <w:rPr>
          <w:rFonts w:hint="eastAsia" w:ascii="宋体" w:hAnsi="宋体" w:eastAsia="宋体" w:cs="宋体"/>
          <w:color w:val="FF0000"/>
          <w:kern w:val="2"/>
          <w:sz w:val="20"/>
          <w:szCs w:val="20"/>
          <w:highlight w:val="none"/>
          <w:lang w:val="en-US" w:eastAsia="zh-CN" w:bidi="ar-SA"/>
        </w:rPr>
        <w:t>月</w:t>
      </w:r>
      <w:r>
        <w:rPr>
          <w:rFonts w:hint="eastAsia" w:ascii="宋体" w:hAnsi="宋体" w:cs="宋体"/>
          <w:color w:val="FF0000"/>
          <w:kern w:val="2"/>
          <w:sz w:val="20"/>
          <w:szCs w:val="20"/>
          <w:highlight w:val="none"/>
          <w:lang w:val="en-US" w:eastAsia="zh-CN" w:bidi="ar-SA"/>
        </w:rPr>
        <w:t>22</w:t>
      </w:r>
      <w:r>
        <w:rPr>
          <w:rFonts w:hint="eastAsia" w:ascii="宋体" w:hAnsi="宋体" w:eastAsia="宋体" w:cs="宋体"/>
          <w:color w:val="FF0000"/>
          <w:kern w:val="2"/>
          <w:sz w:val="20"/>
          <w:szCs w:val="20"/>
          <w:highlight w:val="none"/>
          <w:lang w:val="en-US" w:eastAsia="zh-CN" w:bidi="ar-SA"/>
        </w:rPr>
        <w:t xml:space="preserve">日 </w:t>
      </w:r>
      <w:r>
        <w:rPr>
          <w:rFonts w:hint="eastAsia" w:ascii="宋体" w:hAnsi="宋体" w:cs="宋体"/>
          <w:color w:val="FF0000"/>
          <w:kern w:val="2"/>
          <w:sz w:val="20"/>
          <w:szCs w:val="20"/>
          <w:highlight w:val="none"/>
          <w:lang w:val="en-US" w:eastAsia="zh-CN" w:bidi="ar-SA"/>
        </w:rPr>
        <w:t>12</w:t>
      </w:r>
      <w:r>
        <w:rPr>
          <w:rFonts w:hint="eastAsia" w:ascii="宋体" w:hAnsi="宋体" w:eastAsia="宋体" w:cs="宋体"/>
          <w:color w:val="FF0000"/>
          <w:kern w:val="2"/>
          <w:sz w:val="20"/>
          <w:szCs w:val="20"/>
          <w:highlight w:val="none"/>
          <w:lang w:val="en-US" w:eastAsia="zh-CN" w:bidi="ar-SA"/>
        </w:rPr>
        <w:t>点00分 （北京时间）</w:t>
      </w:r>
    </w:p>
    <w:p w14:paraId="4D8DBEB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地点：请登录政采云投标客户端投标 </w:t>
      </w:r>
    </w:p>
    <w:p w14:paraId="74CDB00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五、响应文件开启</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 </w:t>
      </w:r>
    </w:p>
    <w:p w14:paraId="63E0F75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FF0000"/>
          <w:kern w:val="2"/>
          <w:sz w:val="20"/>
          <w:szCs w:val="20"/>
          <w:highlight w:val="none"/>
          <w:lang w:val="en-US" w:eastAsia="zh-CN" w:bidi="ar-SA"/>
        </w:rPr>
      </w:pPr>
      <w:r>
        <w:rPr>
          <w:rFonts w:hint="eastAsia" w:ascii="宋体" w:hAnsi="宋体" w:eastAsia="宋体" w:cs="宋体"/>
          <w:color w:val="FF0000"/>
          <w:kern w:val="2"/>
          <w:sz w:val="20"/>
          <w:szCs w:val="20"/>
          <w:highlight w:val="none"/>
          <w:lang w:val="en-US" w:eastAsia="zh-CN" w:bidi="ar-SA"/>
        </w:rPr>
        <w:t>时间： 2025 年</w:t>
      </w:r>
      <w:r>
        <w:rPr>
          <w:rFonts w:hint="eastAsia" w:ascii="宋体" w:hAnsi="宋体" w:cs="宋体"/>
          <w:color w:val="FF0000"/>
          <w:kern w:val="2"/>
          <w:sz w:val="20"/>
          <w:szCs w:val="20"/>
          <w:highlight w:val="none"/>
          <w:lang w:val="en-US" w:eastAsia="zh-CN" w:bidi="ar-SA"/>
        </w:rPr>
        <w:t>7</w:t>
      </w:r>
      <w:r>
        <w:rPr>
          <w:rFonts w:hint="eastAsia" w:ascii="宋体" w:hAnsi="宋体" w:eastAsia="宋体" w:cs="宋体"/>
          <w:color w:val="FF0000"/>
          <w:kern w:val="2"/>
          <w:sz w:val="20"/>
          <w:szCs w:val="20"/>
          <w:highlight w:val="none"/>
          <w:lang w:val="en-US" w:eastAsia="zh-CN" w:bidi="ar-SA"/>
        </w:rPr>
        <w:t>月</w:t>
      </w:r>
      <w:r>
        <w:rPr>
          <w:rFonts w:hint="eastAsia" w:ascii="宋体" w:hAnsi="宋体" w:cs="宋体"/>
          <w:color w:val="FF0000"/>
          <w:kern w:val="2"/>
          <w:sz w:val="20"/>
          <w:szCs w:val="20"/>
          <w:highlight w:val="none"/>
          <w:lang w:val="en-US" w:eastAsia="zh-CN" w:bidi="ar-SA"/>
        </w:rPr>
        <w:t>22</w:t>
      </w:r>
      <w:r>
        <w:rPr>
          <w:rFonts w:hint="eastAsia" w:ascii="宋体" w:hAnsi="宋体" w:eastAsia="宋体" w:cs="宋体"/>
          <w:color w:val="FF0000"/>
          <w:kern w:val="2"/>
          <w:sz w:val="20"/>
          <w:szCs w:val="20"/>
          <w:highlight w:val="none"/>
          <w:lang w:val="en-US" w:eastAsia="zh-CN" w:bidi="ar-SA"/>
        </w:rPr>
        <w:t xml:space="preserve">日 </w:t>
      </w:r>
      <w:r>
        <w:rPr>
          <w:rFonts w:hint="eastAsia" w:ascii="宋体" w:hAnsi="宋体" w:cs="宋体"/>
          <w:color w:val="FF0000"/>
          <w:kern w:val="2"/>
          <w:sz w:val="20"/>
          <w:szCs w:val="20"/>
          <w:highlight w:val="none"/>
          <w:lang w:val="en-US" w:eastAsia="zh-CN" w:bidi="ar-SA"/>
        </w:rPr>
        <w:t>12</w:t>
      </w:r>
      <w:r>
        <w:rPr>
          <w:rFonts w:hint="eastAsia" w:ascii="宋体" w:hAnsi="宋体" w:eastAsia="宋体" w:cs="宋体"/>
          <w:color w:val="FF0000"/>
          <w:kern w:val="2"/>
          <w:sz w:val="20"/>
          <w:szCs w:val="20"/>
          <w:highlight w:val="none"/>
          <w:lang w:val="en-US" w:eastAsia="zh-CN" w:bidi="ar-SA"/>
        </w:rPr>
        <w:t>点00分 （北京时间）</w:t>
      </w:r>
    </w:p>
    <w:p w14:paraId="3B718BA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地点：政采云不见面开评标系统 </w:t>
      </w:r>
    </w:p>
    <w:p w14:paraId="399CBE7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六、公告期限</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 </w:t>
      </w:r>
    </w:p>
    <w:p w14:paraId="5216E20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自本公告发布之日起</w:t>
      </w:r>
      <w:r>
        <w:rPr>
          <w:rFonts w:hint="eastAsia" w:ascii="宋体" w:hAnsi="宋体" w:eastAsia="宋体" w:cs="宋体"/>
          <w:color w:val="000000" w:themeColor="text1"/>
          <w:kern w:val="2"/>
          <w:sz w:val="20"/>
          <w:szCs w:val="20"/>
          <w:highlight w:val="none"/>
          <w:u w:val="single"/>
          <w:lang w:val="en-US" w:eastAsia="zh-CN" w:bidi="ar-SA"/>
          <w14:textFill>
            <w14:solidFill>
              <w14:schemeClr w14:val="tx1"/>
            </w14:solidFill>
          </w14:textFill>
        </w:rPr>
        <w:t xml:space="preserve"> 3 </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个工作日。</w:t>
      </w:r>
    </w:p>
    <w:p w14:paraId="11987D6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七、其他补充事宜 </w:t>
      </w:r>
    </w:p>
    <w:p w14:paraId="599A30E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t>1、本项目实行网上投标，采用电子投标文件。</w:t>
      </w:r>
    </w:p>
    <w:p w14:paraId="540E368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t>2、各供应商应在开标前确保成为正式注册入库供应商，并完成CA数字证书(符合国密标准)申领。因未注册入库、未办理CA数字证书等原因造成无法投标或投标失败等后果由供应商自行承担。如需咨询，请联系新疆CA服务热线4000921999；翔晟CA服务热线025-66085508。</w:t>
      </w:r>
    </w:p>
    <w:p w14:paraId="3D8ADFE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t>3、供应商将政采云电子交易客户端下载、安装完成后，可通过账号密码或CA登录客户端进行投标文件的制作。在使用政采云投标客户端时，建议使用WIN7及以上操作系统。</w:t>
      </w:r>
    </w:p>
    <w:p w14:paraId="4B41B1F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t>4、其他事项：1）本项目实行网上投标，采用电子响应文件；2）本项目采用远程不见面交易的模式。</w:t>
      </w:r>
      <w:r>
        <w:rPr>
          <w:rFonts w:hint="eastAsia" w:ascii="宋体" w:hAnsi="宋体" w:cs="宋体"/>
          <w:b w:val="0"/>
          <w:bCs w:val="0"/>
          <w:color w:val="000000" w:themeColor="text1"/>
          <w:kern w:val="2"/>
          <w:sz w:val="20"/>
          <w:szCs w:val="20"/>
          <w:highlight w:val="none"/>
          <w:lang w:val="en-US" w:eastAsia="zh-CN" w:bidi="ar-SA"/>
          <w14:textFill>
            <w14:solidFill>
              <w14:schemeClr w14:val="tx1"/>
            </w14:solidFill>
          </w14:textFill>
        </w:rPr>
        <w:t>谈判</w:t>
      </w:r>
      <w:r>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t>当日，供应商无需到达</w:t>
      </w:r>
      <w:r>
        <w:rPr>
          <w:rFonts w:hint="eastAsia" w:ascii="宋体" w:hAnsi="宋体" w:cs="宋体"/>
          <w:b w:val="0"/>
          <w:bCs w:val="0"/>
          <w:color w:val="000000" w:themeColor="text1"/>
          <w:kern w:val="2"/>
          <w:sz w:val="20"/>
          <w:szCs w:val="20"/>
          <w:highlight w:val="none"/>
          <w:lang w:val="en-US" w:eastAsia="zh-CN" w:bidi="ar-SA"/>
          <w14:textFill>
            <w14:solidFill>
              <w14:schemeClr w14:val="tx1"/>
            </w14:solidFill>
          </w14:textFill>
        </w:rPr>
        <w:t>谈判</w:t>
      </w:r>
      <w:r>
        <w:rPr>
          <w:rFonts w:hint="eastAsia" w:ascii="宋体" w:hAnsi="宋体" w:eastAsia="宋体" w:cs="宋体"/>
          <w:b w:val="0"/>
          <w:bCs w:val="0"/>
          <w:color w:val="000000" w:themeColor="text1"/>
          <w:kern w:val="2"/>
          <w:sz w:val="20"/>
          <w:szCs w:val="20"/>
          <w:highlight w:val="none"/>
          <w:lang w:val="en-US" w:eastAsia="zh-CN" w:bidi="ar-SA"/>
          <w14:textFill>
            <w14:solidFill>
              <w14:schemeClr w14:val="tx1"/>
            </w14:solidFill>
          </w14:textFill>
        </w:rPr>
        <w:t>现场，仅需在任意地点登录政采云平台（https://www.zcygov.cn）不见面开标系统（进入“项目采购”应用，在开标评标菜单中选择进入开标大厅）；3）各供应商应在开标前应确保成为新疆政府采购网正式注册入库供应商，并完成CA数字证书申领。因未注册入库、未办理CA数字证书等原因造成无法投标或投标失败等后果由供应商自行承担。有意向参与电子开评标的供应商，可访问新疆数字证书认证中心官方网站（https://www.xjca.com.cn/）或下载“新疆政务通”APP自行进行申领。如需咨询，请联系新疆CA服务热线0903-2819290；4）供应商将政采云电子投标客户端下载、安装完成后，可通过账号密码或CA登录客户端进行响应文件的制作。在使用政采云投标客户端时，建议使用WIN7及以上操作系统。客户端请至新疆政府采购网（http://www.ccgp-xinjiang.gov.cn//）下载专区查看，如有问题可拨打政采云客户服务热线400-881-7190进行咨询。如因供应商自身原因导致在规定时间内无法正常解密的（如：浏览器故障、未安装相关驱动、网络故障、加密CA与解密CA不一致等），采购中心/代理机构不予异常处理，视为供应商自动弃标。</w:t>
      </w:r>
    </w:p>
    <w:p w14:paraId="0BD6053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特别提示：</w:t>
      </w:r>
    </w:p>
    <w:p w14:paraId="4E17B6C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1、采购限额标准以上，200万元以下的货物和服务采购项目、400万元以下的工程采购项目，适宜由中小企业提供的，采购人应当专门面向中小企业采购。</w:t>
      </w:r>
    </w:p>
    <w:p w14:paraId="06DFAA0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2、超过200万元的货物和服务采购项目，预留该部分采购项目预算总额的40%以上专门面向中小企业采购，其中预留给小微企业的比例不低于60%。</w:t>
      </w:r>
    </w:p>
    <w:p w14:paraId="0479EE1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3、超过400万元的工程采购项目中适宜由中小企业提供的，预留该部分采购项目预算总额的40%以上专门面向中小企业采购，其中预留给小微企业的比例不低于60%。</w:t>
      </w:r>
    </w:p>
    <w:p w14:paraId="73CC08D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4、对于未预留份额专门面向中小企业的采购项目，以及预留份额项目中的非预留部分采购包，采购人、采购代理机构应当对符合规定的小微企业报价给予10%~20%（工程项目为3%~5%）的扣除，用扣除后的价格参加评审。适用招标投标法的政府采购工程建设项目，采用综合评估法但未采用低价优先法计算价格分的，评标时应当在采用原报价进行评分的基础上增加其价格得分的3%~5%作为其价格分。</w:t>
      </w:r>
    </w:p>
    <w:p w14:paraId="71C33E81">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5、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工程项目为1%~2%）的扣除，用扣除后的价格参加评审。适用招标投标法的政府采购工程建设项目，采用综合评估法但未采用低价优先法计算价格分的，评标时应当在采用原报价进行评分的基础上增加其价格得分的1%~2%作为其价格分。</w:t>
      </w:r>
    </w:p>
    <w:p w14:paraId="7C0E4FA6">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uto"/>
        <w:ind w:left="0" w:right="0"/>
        <w:jc w:val="both"/>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p>
    <w:p w14:paraId="77247B3C">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256" w:beforeAutospacing="0" w:after="256" w:afterAutospacing="0" w:line="480" w:lineRule="auto"/>
        <w:ind w:left="0" w:leftChars="0" w:right="0" w:rightChars="0"/>
        <w:jc w:val="both"/>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20"/>
          <w:szCs w:val="20"/>
          <w:lang w:val="en-US" w:eastAsia="zh-CN" w:bidi="ar-SA"/>
          <w14:textFill>
            <w14:solidFill>
              <w14:schemeClr w14:val="tx1"/>
            </w14:solidFill>
          </w14:textFill>
        </w:rPr>
        <w:t>八、</w:t>
      </w:r>
      <w:r>
        <w:rPr>
          <w:rFonts w:hint="eastAsia" w:ascii="宋体" w:hAnsi="宋体" w:eastAsia="宋体" w:cs="宋体"/>
          <w:b/>
          <w:bCs/>
          <w:color w:val="000000" w:themeColor="text1"/>
          <w:kern w:val="2"/>
          <w:sz w:val="20"/>
          <w:szCs w:val="20"/>
          <w:highlight w:val="none"/>
          <w:lang w:val="en-US" w:eastAsia="zh-CN" w:bidi="ar-SA"/>
          <w14:textFill>
            <w14:solidFill>
              <w14:schemeClr w14:val="tx1"/>
            </w14:solidFill>
          </w14:textFill>
        </w:rPr>
        <w:t>凡对本次招标提出询问，请按以下方式联系</w:t>
      </w:r>
    </w:p>
    <w:p w14:paraId="5C942694">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ightChars="0"/>
        <w:jc w:val="both"/>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1.采购人信息</w:t>
      </w:r>
    </w:p>
    <w:p w14:paraId="2AFF6E16">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ightChars="0"/>
        <w:jc w:val="both"/>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名    称：民丰县萨勒吾则克乡人民政府</w:t>
      </w:r>
    </w:p>
    <w:p w14:paraId="5B62E95B">
      <w:pPr>
        <w:pStyle w:val="17"/>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ightChars="0"/>
        <w:jc w:val="both"/>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地    址：民丰县萨勒吾则克乡古勒巴格村知青渠路96号</w:t>
      </w:r>
    </w:p>
    <w:p w14:paraId="7FB9D772">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联系方式：0903—7868083</w:t>
      </w:r>
    </w:p>
    <w:p w14:paraId="5145D25B">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2.采购代理机构信息</w:t>
      </w:r>
    </w:p>
    <w:p w14:paraId="61DDB71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名    称：新疆沃图恒辉建设工程项目管理有限公司</w:t>
      </w:r>
    </w:p>
    <w:p w14:paraId="1447899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地    址：乌鲁木齐市水磨沟区龙盛街898号中央公园商住小区S2幢1802室</w:t>
      </w:r>
    </w:p>
    <w:p w14:paraId="42092C33">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联系方式：0903-2511558</w:t>
      </w:r>
    </w:p>
    <w:p w14:paraId="6E80ABBE">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3.项目联系方式</w:t>
      </w:r>
    </w:p>
    <w:p w14:paraId="3F4E299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项目联系人：郑工</w:t>
      </w:r>
    </w:p>
    <w:p w14:paraId="76146D04">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right="0"/>
        <w:rPr>
          <w:rFonts w:hint="default" w:ascii="宋体" w:hAnsi="宋体" w:eastAsia="宋体" w:cs="宋体"/>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电      话：0903-2511558</w:t>
      </w:r>
    </w:p>
    <w:p w14:paraId="3EA5E8A2">
      <w:pPr>
        <w:rPr>
          <w:rFonts w:hint="eastAsia" w:ascii="宋体" w:hAnsi="宋体" w:eastAsia="宋体" w:cs="宋体"/>
          <w:color w:val="000000" w:themeColor="text1"/>
          <w:sz w:val="24"/>
          <w:szCs w:val="24"/>
          <w:highlight w:val="none"/>
          <w14:textFill>
            <w14:solidFill>
              <w14:schemeClr w14:val="tx1"/>
            </w14:solidFill>
          </w14:textFill>
        </w:rPr>
      </w:pPr>
    </w:p>
    <w:p w14:paraId="627963B4">
      <w:pPr>
        <w:pStyle w:val="5"/>
        <w:jc w:val="both"/>
        <w:outlineLvl w:val="9"/>
        <w:rPr>
          <w:rFonts w:hint="eastAsia" w:ascii="宋体" w:hAnsi="宋体" w:eastAsia="宋体" w:cs="宋体"/>
          <w:color w:val="000000" w:themeColor="text1"/>
          <w:highlight w:val="none"/>
          <w:lang w:eastAsia="zh-CN"/>
          <w14:textFill>
            <w14:solidFill>
              <w14:schemeClr w14:val="tx1"/>
            </w14:solidFill>
          </w14:textFill>
        </w:rPr>
      </w:pPr>
    </w:p>
    <w:p w14:paraId="689A51E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000000" w:themeColor="text1"/>
          <w:highlight w:val="none"/>
          <w14:textFill>
            <w14:solidFill>
              <w14:schemeClr w14:val="tx1"/>
            </w14:solidFill>
          </w14:textFill>
        </w:rPr>
      </w:pPr>
    </w:p>
    <w:p w14:paraId="43D8EED8">
      <w:pPr>
        <w:spacing w:after="156" w:afterLines="50" w:line="360" w:lineRule="auto"/>
        <w:jc w:val="center"/>
        <w:outlineLvl w:val="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br w:type="page"/>
      </w:r>
      <w:bookmarkStart w:id="20" w:name="_Toc8236"/>
      <w:bookmarkStart w:id="21" w:name="_Toc22941"/>
      <w:bookmarkStart w:id="22" w:name="_Toc90"/>
      <w:bookmarkStart w:id="23" w:name="_Toc15962"/>
      <w:bookmarkStart w:id="24" w:name="_Toc27388"/>
      <w:bookmarkStart w:id="25" w:name="_Toc19008"/>
      <w:bookmarkStart w:id="26" w:name="_Toc23817"/>
      <w:bookmarkStart w:id="27" w:name="_Toc32236"/>
      <w:r>
        <w:rPr>
          <w:rFonts w:hint="eastAsia" w:ascii="宋体" w:hAnsi="宋体" w:eastAsia="宋体" w:cs="宋体"/>
          <w:b/>
          <w:bCs/>
          <w:color w:val="000000" w:themeColor="text1"/>
          <w:sz w:val="36"/>
          <w:szCs w:val="36"/>
          <w:highlight w:val="none"/>
          <w14:textFill>
            <w14:solidFill>
              <w14:schemeClr w14:val="tx1"/>
            </w14:solidFill>
          </w14:textFill>
        </w:rPr>
        <w:t>第二章  供应商须知</w:t>
      </w:r>
      <w:bookmarkEnd w:id="8"/>
      <w:bookmarkEnd w:id="20"/>
      <w:bookmarkEnd w:id="21"/>
      <w:bookmarkEnd w:id="22"/>
      <w:bookmarkEnd w:id="23"/>
      <w:bookmarkEnd w:id="24"/>
      <w:bookmarkEnd w:id="25"/>
      <w:bookmarkEnd w:id="26"/>
      <w:bookmarkEnd w:id="27"/>
    </w:p>
    <w:p w14:paraId="4E439BB6">
      <w:pPr>
        <w:keepNext w:val="0"/>
        <w:keepLines w:val="0"/>
        <w:pageBreakBefore w:val="0"/>
        <w:widowControl w:val="0"/>
        <w:kinsoku/>
        <w:wordWrap/>
        <w:overflowPunct/>
        <w:topLinePunct w:val="0"/>
        <w:autoSpaceDE/>
        <w:autoSpaceDN/>
        <w:bidi w:val="0"/>
        <w:adjustRightInd/>
        <w:snapToGrid/>
        <w:jc w:val="center"/>
        <w:textAlignment w:val="auto"/>
        <w:outlineLvl w:val="1"/>
        <w:rPr>
          <w:rFonts w:hint="eastAsia" w:ascii="宋体" w:hAnsi="宋体" w:eastAsia="宋体" w:cs="宋体"/>
          <w:color w:val="000000" w:themeColor="text1"/>
          <w:sz w:val="36"/>
          <w:szCs w:val="36"/>
          <w:highlight w:val="none"/>
          <w14:textFill>
            <w14:solidFill>
              <w14:schemeClr w14:val="tx1"/>
            </w14:solidFill>
          </w14:textFill>
        </w:rPr>
      </w:pPr>
      <w:bookmarkStart w:id="28" w:name="_Toc6559"/>
      <w:bookmarkStart w:id="29" w:name="_Toc683"/>
      <w:bookmarkStart w:id="30" w:name="_Toc19009"/>
      <w:bookmarkStart w:id="31" w:name="_Toc8"/>
      <w:bookmarkStart w:id="32" w:name="_Toc71"/>
      <w:bookmarkStart w:id="33" w:name="_Toc26924"/>
      <w:bookmarkStart w:id="34" w:name="_Toc15345"/>
      <w:bookmarkStart w:id="35" w:name="_Toc12909"/>
      <w:r>
        <w:rPr>
          <w:rFonts w:hint="eastAsia" w:ascii="宋体" w:hAnsi="宋体" w:eastAsia="宋体" w:cs="宋体"/>
          <w:color w:val="000000" w:themeColor="text1"/>
          <w:sz w:val="36"/>
          <w:szCs w:val="36"/>
          <w:highlight w:val="none"/>
          <w14:textFill>
            <w14:solidFill>
              <w14:schemeClr w14:val="tx1"/>
            </w14:solidFill>
          </w14:textFill>
        </w:rPr>
        <w:t>供应商须知前附表</w:t>
      </w:r>
      <w:bookmarkEnd w:id="28"/>
      <w:bookmarkEnd w:id="29"/>
      <w:bookmarkEnd w:id="30"/>
      <w:bookmarkEnd w:id="31"/>
      <w:bookmarkEnd w:id="32"/>
      <w:bookmarkEnd w:id="33"/>
      <w:bookmarkEnd w:id="34"/>
      <w:bookmarkEnd w:id="35"/>
    </w:p>
    <w:tbl>
      <w:tblPr>
        <w:tblStyle w:val="19"/>
        <w:tblW w:w="9440" w:type="dxa"/>
        <w:jc w:val="center"/>
        <w:tblLayout w:type="fixed"/>
        <w:tblCellMar>
          <w:top w:w="0" w:type="dxa"/>
          <w:left w:w="108" w:type="dxa"/>
          <w:bottom w:w="0" w:type="dxa"/>
          <w:right w:w="108" w:type="dxa"/>
        </w:tblCellMar>
      </w:tblPr>
      <w:tblGrid>
        <w:gridCol w:w="1160"/>
        <w:gridCol w:w="2202"/>
        <w:gridCol w:w="6078"/>
      </w:tblGrid>
      <w:tr w14:paraId="011E9955">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361A7EA9">
            <w:pPr>
              <w:bidi w:val="0"/>
              <w:spacing w:line="360" w:lineRule="auto"/>
              <w:jc w:val="center"/>
              <w:rPr>
                <w:rFonts w:hint="eastAsia"/>
                <w:sz w:val="20"/>
                <w:szCs w:val="20"/>
                <w:lang w:val="zh-CN"/>
              </w:rPr>
            </w:pPr>
            <w:r>
              <w:rPr>
                <w:rFonts w:hint="eastAsia"/>
                <w:sz w:val="20"/>
                <w:szCs w:val="20"/>
                <w:lang w:val="zh-CN"/>
              </w:rPr>
              <w:t>序号</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9BF88FB">
            <w:pPr>
              <w:bidi w:val="0"/>
              <w:spacing w:line="360" w:lineRule="auto"/>
              <w:jc w:val="center"/>
              <w:rPr>
                <w:rFonts w:hint="eastAsia"/>
                <w:sz w:val="20"/>
                <w:szCs w:val="20"/>
                <w:lang w:val="zh-CN"/>
              </w:rPr>
            </w:pPr>
            <w:r>
              <w:rPr>
                <w:rFonts w:hint="eastAsia"/>
                <w:sz w:val="20"/>
                <w:szCs w:val="20"/>
                <w:lang w:val="zh-CN"/>
              </w:rPr>
              <w:t>条款名称</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8FD463C">
            <w:pPr>
              <w:bidi w:val="0"/>
              <w:spacing w:line="360" w:lineRule="auto"/>
              <w:jc w:val="center"/>
              <w:rPr>
                <w:rFonts w:hint="eastAsia"/>
                <w:sz w:val="20"/>
                <w:szCs w:val="20"/>
                <w:lang w:val="zh-CN"/>
              </w:rPr>
            </w:pPr>
            <w:r>
              <w:rPr>
                <w:rFonts w:hint="eastAsia"/>
                <w:sz w:val="20"/>
                <w:szCs w:val="20"/>
                <w:lang w:val="zh-CN"/>
              </w:rPr>
              <w:t>编列内容</w:t>
            </w:r>
          </w:p>
        </w:tc>
      </w:tr>
      <w:tr w14:paraId="65ABA49C">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77916909">
            <w:pPr>
              <w:bidi w:val="0"/>
              <w:spacing w:line="360" w:lineRule="auto"/>
              <w:jc w:val="center"/>
              <w:rPr>
                <w:rFonts w:hint="eastAsia"/>
                <w:sz w:val="20"/>
                <w:szCs w:val="20"/>
                <w:lang w:val="zh-CN"/>
              </w:rPr>
            </w:pPr>
            <w:r>
              <w:rPr>
                <w:rFonts w:hint="eastAsia"/>
                <w:sz w:val="20"/>
                <w:szCs w:val="20"/>
                <w:lang w:val="zh-CN"/>
              </w:rPr>
              <w:t>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4D2CE4A">
            <w:pPr>
              <w:bidi w:val="0"/>
              <w:spacing w:line="360" w:lineRule="auto"/>
              <w:jc w:val="center"/>
              <w:rPr>
                <w:rFonts w:hint="eastAsia"/>
                <w:sz w:val="20"/>
                <w:szCs w:val="20"/>
                <w:lang w:val="zh-CN"/>
              </w:rPr>
            </w:pPr>
            <w:r>
              <w:rPr>
                <w:rFonts w:hint="eastAsia"/>
                <w:sz w:val="20"/>
                <w:szCs w:val="20"/>
                <w:lang w:val="zh-CN"/>
              </w:rPr>
              <w:t>采购人</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3DA294B">
            <w:pPr>
              <w:bidi w:val="0"/>
              <w:spacing w:line="360" w:lineRule="auto"/>
              <w:jc w:val="left"/>
              <w:rPr>
                <w:rFonts w:hint="eastAsia"/>
                <w:sz w:val="20"/>
                <w:szCs w:val="20"/>
                <w:lang w:val="zh-CN" w:eastAsia="zh-CN"/>
              </w:rPr>
            </w:pPr>
            <w:r>
              <w:rPr>
                <w:rFonts w:hint="eastAsia"/>
                <w:sz w:val="20"/>
                <w:szCs w:val="20"/>
                <w:lang w:val="zh-CN" w:eastAsia="zh-CN"/>
              </w:rPr>
              <w:t>名</w:t>
            </w:r>
            <w:r>
              <w:rPr>
                <w:rFonts w:hint="eastAsia"/>
                <w:sz w:val="20"/>
                <w:szCs w:val="20"/>
                <w:lang w:val="en-US" w:eastAsia="zh-CN"/>
              </w:rPr>
              <w:t xml:space="preserve">  </w:t>
            </w:r>
            <w:r>
              <w:rPr>
                <w:rFonts w:hint="eastAsia"/>
                <w:sz w:val="20"/>
                <w:szCs w:val="20"/>
                <w:lang w:val="zh-CN" w:eastAsia="zh-CN"/>
              </w:rPr>
              <w:t>称：</w:t>
            </w:r>
            <w:r>
              <w:rPr>
                <w:rFonts w:hint="eastAsia"/>
                <w:sz w:val="20"/>
                <w:szCs w:val="20"/>
                <w:lang w:val="en-US" w:eastAsia="zh-CN"/>
              </w:rPr>
              <w:t>民丰县萨勒吾则克乡人民政府</w:t>
            </w:r>
          </w:p>
          <w:p w14:paraId="1E69337A">
            <w:pPr>
              <w:bidi w:val="0"/>
              <w:spacing w:line="360" w:lineRule="auto"/>
              <w:jc w:val="left"/>
              <w:rPr>
                <w:rFonts w:hint="eastAsia"/>
                <w:sz w:val="20"/>
                <w:szCs w:val="20"/>
                <w:lang w:val="zh-CN" w:eastAsia="zh-CN"/>
              </w:rPr>
            </w:pPr>
            <w:r>
              <w:rPr>
                <w:rFonts w:hint="eastAsia"/>
                <w:sz w:val="20"/>
                <w:szCs w:val="20"/>
                <w:lang w:val="zh-CN" w:eastAsia="zh-CN"/>
              </w:rPr>
              <w:t>地</w:t>
            </w:r>
            <w:r>
              <w:rPr>
                <w:rFonts w:hint="eastAsia"/>
                <w:sz w:val="20"/>
                <w:szCs w:val="20"/>
                <w:lang w:val="en-US" w:eastAsia="zh-CN"/>
              </w:rPr>
              <w:t xml:space="preserve">  </w:t>
            </w:r>
            <w:r>
              <w:rPr>
                <w:rFonts w:hint="eastAsia"/>
                <w:sz w:val="20"/>
                <w:szCs w:val="20"/>
                <w:lang w:val="zh-CN" w:eastAsia="zh-CN"/>
              </w:rPr>
              <w:t>址：民丰县萨勒吾则克乡古勒巴格村知青渠路96号</w:t>
            </w:r>
          </w:p>
          <w:p w14:paraId="4AE04B79">
            <w:pPr>
              <w:bidi w:val="0"/>
              <w:spacing w:line="360" w:lineRule="auto"/>
              <w:jc w:val="left"/>
              <w:rPr>
                <w:rFonts w:hint="eastAsia"/>
                <w:sz w:val="20"/>
                <w:szCs w:val="20"/>
                <w:lang w:val="en-US"/>
              </w:rPr>
            </w:pPr>
            <w:r>
              <w:rPr>
                <w:rFonts w:hint="eastAsia"/>
                <w:sz w:val="20"/>
                <w:szCs w:val="20"/>
                <w:lang w:val="en-US"/>
              </w:rPr>
              <w:t>联系人：</w:t>
            </w:r>
            <w:r>
              <w:rPr>
                <w:rFonts w:hint="eastAsia"/>
                <w:sz w:val="20"/>
                <w:szCs w:val="20"/>
                <w:lang w:val="en-US" w:eastAsia="zh-CN"/>
              </w:rPr>
              <w:t>彭先生</w:t>
            </w:r>
          </w:p>
          <w:p w14:paraId="2EB03DCF">
            <w:pPr>
              <w:bidi w:val="0"/>
              <w:spacing w:line="360" w:lineRule="auto"/>
              <w:jc w:val="left"/>
              <w:rPr>
                <w:rFonts w:hint="eastAsia"/>
                <w:sz w:val="20"/>
                <w:szCs w:val="20"/>
                <w:lang w:val="en-US"/>
              </w:rPr>
            </w:pPr>
            <w:r>
              <w:rPr>
                <w:rFonts w:hint="eastAsia"/>
                <w:sz w:val="20"/>
                <w:szCs w:val="20"/>
                <w:lang w:val="en-US"/>
              </w:rPr>
              <w:t>电  话：</w:t>
            </w:r>
            <w:r>
              <w:rPr>
                <w:rFonts w:hint="eastAsia"/>
                <w:sz w:val="20"/>
                <w:szCs w:val="20"/>
                <w:lang w:val="en-US" w:eastAsia="zh-CN"/>
              </w:rPr>
              <w:t>0903—7868083</w:t>
            </w:r>
          </w:p>
        </w:tc>
      </w:tr>
      <w:tr w14:paraId="7F5886F9">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4054399C">
            <w:pPr>
              <w:bidi w:val="0"/>
              <w:spacing w:line="360" w:lineRule="auto"/>
              <w:jc w:val="center"/>
              <w:rPr>
                <w:rFonts w:hint="eastAsia"/>
                <w:sz w:val="20"/>
                <w:szCs w:val="20"/>
                <w:lang w:val="zh-CN"/>
              </w:rPr>
            </w:pPr>
            <w:r>
              <w:rPr>
                <w:rFonts w:hint="eastAsia"/>
                <w:sz w:val="20"/>
                <w:szCs w:val="20"/>
                <w:lang w:val="zh-CN"/>
              </w:rPr>
              <w:t>2</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455DC96">
            <w:pPr>
              <w:bidi w:val="0"/>
              <w:spacing w:line="360" w:lineRule="auto"/>
              <w:jc w:val="center"/>
              <w:rPr>
                <w:rFonts w:hint="eastAsia"/>
                <w:sz w:val="20"/>
                <w:szCs w:val="20"/>
              </w:rPr>
            </w:pPr>
            <w:r>
              <w:rPr>
                <w:rFonts w:hint="eastAsia"/>
                <w:sz w:val="20"/>
                <w:szCs w:val="20"/>
              </w:rPr>
              <w:t>采购代理机构</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304AC0B">
            <w:pPr>
              <w:bidi w:val="0"/>
              <w:spacing w:line="360" w:lineRule="auto"/>
              <w:jc w:val="left"/>
              <w:rPr>
                <w:rFonts w:hint="eastAsia"/>
                <w:sz w:val="20"/>
                <w:szCs w:val="20"/>
                <w:lang w:val="en-US" w:eastAsia="zh-CN"/>
              </w:rPr>
            </w:pPr>
            <w:r>
              <w:rPr>
                <w:rFonts w:hint="eastAsia"/>
                <w:sz w:val="20"/>
                <w:szCs w:val="20"/>
                <w:lang w:val="en-US"/>
              </w:rPr>
              <w:t>名  称：</w:t>
            </w:r>
            <w:r>
              <w:rPr>
                <w:rFonts w:hint="eastAsia"/>
                <w:sz w:val="20"/>
                <w:szCs w:val="20"/>
                <w:lang w:val="en-US" w:eastAsia="zh-CN"/>
              </w:rPr>
              <w:t>新疆沃图恒辉建设工程项目管理有限公司</w:t>
            </w:r>
          </w:p>
          <w:p w14:paraId="2F504707">
            <w:pPr>
              <w:bidi w:val="0"/>
              <w:spacing w:line="360" w:lineRule="auto"/>
              <w:jc w:val="left"/>
              <w:rPr>
                <w:rFonts w:hint="eastAsia"/>
                <w:sz w:val="20"/>
                <w:szCs w:val="20"/>
                <w:lang w:val="en-US" w:eastAsia="zh-CN"/>
              </w:rPr>
            </w:pPr>
            <w:r>
              <w:rPr>
                <w:rFonts w:hint="eastAsia"/>
                <w:sz w:val="20"/>
                <w:szCs w:val="20"/>
                <w:lang w:val="en-US"/>
              </w:rPr>
              <w:t>地  址：</w:t>
            </w:r>
            <w:r>
              <w:rPr>
                <w:rFonts w:hint="eastAsia"/>
                <w:sz w:val="20"/>
                <w:szCs w:val="20"/>
                <w:lang w:val="en-US" w:eastAsia="zh-CN"/>
              </w:rPr>
              <w:t>乌鲁木齐市水磨沟区龙盛街898号中央公园商住小区S2幢1802室</w:t>
            </w:r>
          </w:p>
          <w:p w14:paraId="70DC32FD">
            <w:pPr>
              <w:pStyle w:val="2"/>
              <w:ind w:left="0" w:leftChars="0" w:firstLine="0" w:firstLineChars="0"/>
              <w:rPr>
                <w:rFonts w:hint="default" w:eastAsia="宋体"/>
                <w:lang w:val="en-US" w:eastAsia="zh-CN"/>
              </w:rPr>
            </w:pPr>
            <w:r>
              <w:rPr>
                <w:rFonts w:hint="eastAsia"/>
                <w:sz w:val="20"/>
                <w:szCs w:val="20"/>
                <w:lang w:val="en-US"/>
              </w:rPr>
              <w:t>联系人：</w:t>
            </w:r>
            <w:r>
              <w:rPr>
                <w:rFonts w:hint="eastAsia"/>
                <w:sz w:val="20"/>
                <w:szCs w:val="20"/>
                <w:lang w:val="en-US" w:eastAsia="zh-CN"/>
              </w:rPr>
              <w:t>郑工</w:t>
            </w:r>
          </w:p>
          <w:p w14:paraId="1CFE30A5">
            <w:pPr>
              <w:bidi w:val="0"/>
              <w:spacing w:line="360" w:lineRule="auto"/>
              <w:jc w:val="left"/>
              <w:rPr>
                <w:rFonts w:hint="eastAsia"/>
                <w:sz w:val="20"/>
                <w:szCs w:val="20"/>
                <w:lang w:val="en-US"/>
              </w:rPr>
            </w:pPr>
            <w:r>
              <w:rPr>
                <w:rFonts w:hint="eastAsia"/>
                <w:sz w:val="20"/>
                <w:szCs w:val="20"/>
                <w:lang w:val="en-US"/>
              </w:rPr>
              <w:t>电  话：</w:t>
            </w:r>
            <w:r>
              <w:rPr>
                <w:rFonts w:hint="eastAsia"/>
                <w:sz w:val="20"/>
                <w:szCs w:val="20"/>
                <w:lang w:val="en-US" w:eastAsia="zh-CN"/>
              </w:rPr>
              <w:t>0903-2511558</w:t>
            </w:r>
          </w:p>
        </w:tc>
      </w:tr>
      <w:tr w14:paraId="349017D3">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29DDE478">
            <w:pPr>
              <w:bidi w:val="0"/>
              <w:spacing w:line="360" w:lineRule="auto"/>
              <w:jc w:val="center"/>
              <w:rPr>
                <w:rFonts w:hint="eastAsia"/>
                <w:sz w:val="20"/>
                <w:szCs w:val="20"/>
                <w:lang w:val="zh-CN"/>
              </w:rPr>
            </w:pPr>
            <w:r>
              <w:rPr>
                <w:rFonts w:hint="eastAsia"/>
                <w:sz w:val="20"/>
                <w:szCs w:val="20"/>
                <w:lang w:val="zh-CN"/>
              </w:rPr>
              <w:t>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8893443">
            <w:pPr>
              <w:bidi w:val="0"/>
              <w:spacing w:line="360" w:lineRule="auto"/>
              <w:jc w:val="center"/>
              <w:rPr>
                <w:rFonts w:hint="eastAsia"/>
                <w:sz w:val="20"/>
                <w:szCs w:val="20"/>
                <w:lang w:val="zh-CN" w:eastAsia="zh-CN"/>
              </w:rPr>
            </w:pPr>
            <w:r>
              <w:rPr>
                <w:rFonts w:hint="eastAsia"/>
                <w:sz w:val="20"/>
                <w:szCs w:val="20"/>
                <w:lang w:val="zh-CN" w:eastAsia="zh-CN"/>
              </w:rPr>
              <w:t>项目名称</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E1876C9">
            <w:pPr>
              <w:bidi w:val="0"/>
              <w:spacing w:line="360" w:lineRule="auto"/>
              <w:jc w:val="left"/>
              <w:rPr>
                <w:rFonts w:hint="eastAsia"/>
                <w:sz w:val="20"/>
                <w:szCs w:val="20"/>
                <w:lang w:val="zh-CN" w:eastAsia="zh-CN"/>
              </w:rPr>
            </w:pPr>
            <w:r>
              <w:rPr>
                <w:rFonts w:hint="eastAsia"/>
                <w:sz w:val="20"/>
                <w:szCs w:val="20"/>
                <w:lang w:val="zh-CN" w:eastAsia="zh-CN"/>
              </w:rPr>
              <w:t>民丰县萨勒吾则克乡污水处理站建设项目</w:t>
            </w:r>
          </w:p>
        </w:tc>
      </w:tr>
      <w:tr w14:paraId="77A767DF">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45EBAD79">
            <w:pPr>
              <w:bidi w:val="0"/>
              <w:spacing w:line="360" w:lineRule="auto"/>
              <w:jc w:val="center"/>
              <w:rPr>
                <w:rFonts w:hint="eastAsia"/>
                <w:sz w:val="20"/>
                <w:szCs w:val="20"/>
                <w:lang w:val="zh-CN"/>
              </w:rPr>
            </w:pPr>
            <w:r>
              <w:rPr>
                <w:rFonts w:hint="eastAsia"/>
                <w:sz w:val="20"/>
                <w:szCs w:val="20"/>
                <w:lang w:val="zh-CN"/>
              </w:rPr>
              <w:t>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EBF464E">
            <w:pPr>
              <w:bidi w:val="0"/>
              <w:spacing w:line="360" w:lineRule="auto"/>
              <w:jc w:val="center"/>
              <w:rPr>
                <w:rFonts w:hint="eastAsia"/>
                <w:sz w:val="20"/>
                <w:szCs w:val="20"/>
                <w:lang w:val="zh-CN" w:eastAsia="zh-CN"/>
              </w:rPr>
            </w:pPr>
            <w:r>
              <w:rPr>
                <w:rFonts w:hint="eastAsia"/>
                <w:sz w:val="20"/>
                <w:szCs w:val="20"/>
                <w:lang w:val="zh-CN" w:eastAsia="zh-CN"/>
              </w:rPr>
              <w:t>项目编号</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2A099D9">
            <w:pPr>
              <w:bidi w:val="0"/>
              <w:spacing w:line="360" w:lineRule="auto"/>
              <w:jc w:val="left"/>
              <w:rPr>
                <w:rFonts w:hint="eastAsia"/>
                <w:sz w:val="20"/>
                <w:szCs w:val="20"/>
                <w:lang w:val="en-US" w:eastAsia="zh-CN"/>
              </w:rPr>
            </w:pPr>
            <w:r>
              <w:rPr>
                <w:rFonts w:hint="eastAsia"/>
                <w:sz w:val="20"/>
                <w:szCs w:val="20"/>
                <w:lang w:val="en-US" w:eastAsia="zh-CN"/>
              </w:rPr>
              <w:t>WWTHHCG-MF002</w:t>
            </w:r>
          </w:p>
        </w:tc>
      </w:tr>
      <w:tr w14:paraId="1E7D3BE4">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9043B0A">
            <w:pPr>
              <w:bidi w:val="0"/>
              <w:spacing w:line="360" w:lineRule="auto"/>
              <w:jc w:val="center"/>
              <w:rPr>
                <w:rFonts w:hint="eastAsia"/>
                <w:color w:val="auto"/>
                <w:sz w:val="20"/>
                <w:szCs w:val="20"/>
                <w:lang w:val="zh-CN"/>
              </w:rPr>
            </w:pPr>
            <w:r>
              <w:rPr>
                <w:rFonts w:hint="eastAsia"/>
                <w:color w:val="auto"/>
                <w:sz w:val="20"/>
                <w:szCs w:val="20"/>
                <w:lang w:val="zh-CN"/>
              </w:rPr>
              <w:t>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F9D242C">
            <w:pPr>
              <w:bidi w:val="0"/>
              <w:spacing w:line="360" w:lineRule="auto"/>
              <w:jc w:val="center"/>
              <w:rPr>
                <w:rFonts w:hint="eastAsia"/>
                <w:color w:val="auto"/>
                <w:sz w:val="20"/>
                <w:szCs w:val="20"/>
                <w:lang w:val="zh-CN" w:eastAsia="zh-CN"/>
              </w:rPr>
            </w:pPr>
            <w:r>
              <w:rPr>
                <w:rFonts w:hint="eastAsia"/>
                <w:color w:val="auto"/>
                <w:sz w:val="20"/>
                <w:szCs w:val="20"/>
                <w:lang w:val="zh-CN" w:eastAsia="zh-CN"/>
              </w:rPr>
              <w:t>资金来源</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6522A20">
            <w:pPr>
              <w:bidi w:val="0"/>
              <w:spacing w:line="360" w:lineRule="auto"/>
              <w:jc w:val="left"/>
              <w:rPr>
                <w:rFonts w:hint="default"/>
                <w:color w:val="auto"/>
                <w:sz w:val="20"/>
                <w:szCs w:val="20"/>
                <w:lang w:val="en-US" w:eastAsia="zh-CN"/>
              </w:rPr>
            </w:pPr>
            <w:r>
              <w:rPr>
                <w:rFonts w:hint="eastAsia"/>
                <w:color w:val="auto"/>
                <w:sz w:val="20"/>
                <w:szCs w:val="20"/>
                <w:lang w:val="en-US" w:eastAsia="zh-CN"/>
              </w:rPr>
              <w:t>乡村振兴衔接资金</w:t>
            </w:r>
          </w:p>
        </w:tc>
      </w:tr>
      <w:tr w14:paraId="3CB2A295">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1354628F">
            <w:pPr>
              <w:bidi w:val="0"/>
              <w:spacing w:line="360" w:lineRule="auto"/>
              <w:jc w:val="center"/>
              <w:rPr>
                <w:rFonts w:hint="eastAsia"/>
                <w:sz w:val="20"/>
                <w:szCs w:val="20"/>
                <w:lang w:val="en-US" w:eastAsia="zh-CN"/>
              </w:rPr>
            </w:pPr>
            <w:r>
              <w:rPr>
                <w:rFonts w:hint="eastAsia"/>
                <w:sz w:val="20"/>
                <w:szCs w:val="20"/>
                <w:lang w:val="en-US" w:eastAsia="zh-CN"/>
              </w:rPr>
              <w:t>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4F67A0ED">
            <w:pPr>
              <w:bidi w:val="0"/>
              <w:spacing w:line="360" w:lineRule="auto"/>
              <w:jc w:val="center"/>
              <w:rPr>
                <w:rFonts w:hint="eastAsia"/>
                <w:sz w:val="20"/>
                <w:szCs w:val="20"/>
                <w:lang w:val="zh-CN" w:eastAsia="zh-CN"/>
              </w:rPr>
            </w:pPr>
            <w:r>
              <w:rPr>
                <w:rFonts w:hint="eastAsia"/>
                <w:sz w:val="20"/>
                <w:szCs w:val="20"/>
                <w:lang w:val="en-US" w:eastAsia="zh-CN"/>
              </w:rPr>
              <w:t>实施内容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65C4242">
            <w:pPr>
              <w:bidi w:val="0"/>
              <w:spacing w:line="360" w:lineRule="auto"/>
              <w:jc w:val="left"/>
              <w:rPr>
                <w:rFonts w:hint="eastAsia"/>
                <w:sz w:val="20"/>
                <w:szCs w:val="20"/>
                <w:lang w:val="en-US" w:eastAsia="zh-CN"/>
              </w:rPr>
            </w:pPr>
            <w:r>
              <w:rPr>
                <w:rFonts w:hint="eastAsia"/>
                <w:sz w:val="20"/>
                <w:szCs w:val="20"/>
                <w:lang w:val="en-US" w:eastAsia="zh-CN"/>
              </w:rPr>
              <w:t>新建污水处理站1座，采购小型集中式粪污一体化处理设施2套，其中：兴平村新建1座（80立方），铺设污水管道1000m，配套电力、化粪池等相关附属；红旗村提标扩容污水站2座（50立方、20立方）。</w:t>
            </w:r>
          </w:p>
        </w:tc>
      </w:tr>
      <w:tr w14:paraId="6C7FCFC9">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0B68F3DC">
            <w:pPr>
              <w:bidi w:val="0"/>
              <w:spacing w:line="360" w:lineRule="auto"/>
              <w:jc w:val="center"/>
              <w:rPr>
                <w:rFonts w:hint="eastAsia"/>
                <w:sz w:val="20"/>
                <w:szCs w:val="20"/>
                <w:lang w:val="en-US" w:eastAsia="zh-CN"/>
              </w:rPr>
            </w:pPr>
            <w:r>
              <w:rPr>
                <w:rFonts w:hint="eastAsia"/>
                <w:sz w:val="20"/>
                <w:szCs w:val="20"/>
                <w:lang w:val="en-US" w:eastAsia="zh-CN"/>
              </w:rPr>
              <w:t>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BF2278C">
            <w:pPr>
              <w:bidi w:val="0"/>
              <w:spacing w:line="360" w:lineRule="auto"/>
              <w:jc w:val="center"/>
              <w:rPr>
                <w:rFonts w:hint="eastAsia"/>
                <w:sz w:val="20"/>
                <w:szCs w:val="20"/>
                <w:lang w:val="en-US" w:eastAsia="zh-CN"/>
              </w:rPr>
            </w:pPr>
            <w:r>
              <w:rPr>
                <w:rFonts w:hint="eastAsia"/>
                <w:sz w:val="20"/>
                <w:szCs w:val="20"/>
                <w:lang w:val="en-US" w:eastAsia="zh-CN"/>
              </w:rPr>
              <w:t>最高限价</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D9AB739">
            <w:pPr>
              <w:bidi w:val="0"/>
              <w:spacing w:line="360" w:lineRule="auto"/>
              <w:jc w:val="left"/>
              <w:rPr>
                <w:rFonts w:hint="eastAsia"/>
                <w:sz w:val="20"/>
                <w:szCs w:val="20"/>
                <w:lang w:val="en-US" w:eastAsia="zh-CN"/>
              </w:rPr>
            </w:pPr>
            <w:r>
              <w:rPr>
                <w:rFonts w:hint="eastAsia"/>
                <w:sz w:val="20"/>
                <w:szCs w:val="20"/>
                <w:u w:val="single"/>
                <w:lang w:val="en-US" w:eastAsia="zh-CN"/>
              </w:rPr>
              <w:t>2045250.17元</w:t>
            </w:r>
            <w:r>
              <w:rPr>
                <w:rFonts w:hint="eastAsia"/>
                <w:sz w:val="20"/>
                <w:szCs w:val="20"/>
                <w:lang w:val="en-US" w:eastAsia="zh-CN"/>
              </w:rPr>
              <w:t>注：超过最高限价为无效报价。</w:t>
            </w:r>
          </w:p>
        </w:tc>
      </w:tr>
      <w:tr w14:paraId="7CBFAF2D">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0838C5E6">
            <w:pPr>
              <w:bidi w:val="0"/>
              <w:spacing w:line="360" w:lineRule="auto"/>
              <w:jc w:val="center"/>
              <w:rPr>
                <w:rFonts w:hint="eastAsia"/>
                <w:sz w:val="20"/>
                <w:szCs w:val="20"/>
                <w:lang w:val="en-US" w:eastAsia="zh-CN"/>
              </w:rPr>
            </w:pPr>
            <w:r>
              <w:rPr>
                <w:rFonts w:hint="eastAsia"/>
                <w:sz w:val="20"/>
                <w:szCs w:val="20"/>
                <w:lang w:val="en-US" w:eastAsia="zh-CN"/>
              </w:rPr>
              <w:t>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1E489CB">
            <w:pPr>
              <w:bidi w:val="0"/>
              <w:spacing w:line="360" w:lineRule="auto"/>
              <w:jc w:val="center"/>
              <w:rPr>
                <w:rFonts w:hint="eastAsia"/>
                <w:sz w:val="20"/>
                <w:szCs w:val="20"/>
                <w:lang w:val="en-US" w:eastAsia="zh-CN"/>
              </w:rPr>
            </w:pPr>
            <w:r>
              <w:rPr>
                <w:rFonts w:hint="eastAsia"/>
                <w:sz w:val="20"/>
                <w:szCs w:val="20"/>
                <w:lang w:val="en-US" w:eastAsia="zh-CN"/>
              </w:rPr>
              <w:t>工期</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FB4E844">
            <w:pPr>
              <w:bidi w:val="0"/>
              <w:spacing w:line="360" w:lineRule="auto"/>
              <w:jc w:val="left"/>
              <w:rPr>
                <w:rFonts w:hint="eastAsia"/>
                <w:sz w:val="20"/>
                <w:szCs w:val="20"/>
                <w:lang w:val="en-US" w:eastAsia="zh-CN"/>
              </w:rPr>
            </w:pPr>
            <w:r>
              <w:rPr>
                <w:rFonts w:hint="eastAsia"/>
                <w:sz w:val="20"/>
                <w:szCs w:val="20"/>
                <w:lang w:val="en-US" w:eastAsia="zh-CN"/>
              </w:rPr>
              <w:t>三个月（具体以签订合同为准）</w:t>
            </w:r>
          </w:p>
        </w:tc>
      </w:tr>
      <w:tr w14:paraId="438B379F">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12541D1">
            <w:pPr>
              <w:bidi w:val="0"/>
              <w:spacing w:line="360" w:lineRule="auto"/>
              <w:jc w:val="center"/>
              <w:rPr>
                <w:rFonts w:hint="eastAsia"/>
                <w:sz w:val="20"/>
                <w:szCs w:val="20"/>
                <w:lang w:val="en-US" w:eastAsia="zh-CN"/>
              </w:rPr>
            </w:pPr>
            <w:r>
              <w:rPr>
                <w:rFonts w:hint="eastAsia"/>
                <w:sz w:val="20"/>
                <w:szCs w:val="20"/>
                <w:lang w:val="en-US" w:eastAsia="zh-CN"/>
              </w:rPr>
              <w:t>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A435DC2">
            <w:pPr>
              <w:bidi w:val="0"/>
              <w:spacing w:line="360" w:lineRule="auto"/>
              <w:jc w:val="center"/>
              <w:rPr>
                <w:rFonts w:hint="eastAsia"/>
                <w:sz w:val="20"/>
                <w:szCs w:val="20"/>
              </w:rPr>
            </w:pPr>
            <w:r>
              <w:rPr>
                <w:rFonts w:hint="eastAsia"/>
                <w:sz w:val="20"/>
                <w:szCs w:val="20"/>
                <w:lang w:val="en-US" w:eastAsia="zh-CN"/>
              </w:rPr>
              <w:t>是否专门面向中小企业</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57DD4FB">
            <w:pPr>
              <w:bidi w:val="0"/>
              <w:spacing w:line="360" w:lineRule="auto"/>
              <w:jc w:val="left"/>
              <w:rPr>
                <w:rFonts w:hint="eastAsia"/>
                <w:sz w:val="20"/>
                <w:szCs w:val="20"/>
                <w:lang w:val="zh-CN" w:eastAsia="zh-CN"/>
              </w:rPr>
            </w:pPr>
            <w:r>
              <w:rPr>
                <w:rFonts w:hint="eastAsia"/>
                <w:sz w:val="20"/>
                <w:szCs w:val="20"/>
                <w:lang w:val="zh-CN"/>
              </w:rPr>
              <w:t xml:space="preserve">☑ </w:t>
            </w:r>
            <w:r>
              <w:rPr>
                <w:rFonts w:hint="eastAsia"/>
                <w:sz w:val="20"/>
                <w:szCs w:val="20"/>
                <w:lang w:val="en-US" w:eastAsia="zh-CN"/>
              </w:rPr>
              <w:t>是</w:t>
            </w:r>
          </w:p>
          <w:p w14:paraId="1B9E0528">
            <w:pPr>
              <w:bidi w:val="0"/>
              <w:spacing w:line="360" w:lineRule="auto"/>
              <w:jc w:val="left"/>
              <w:rPr>
                <w:rFonts w:hint="eastAsia"/>
                <w:sz w:val="20"/>
                <w:szCs w:val="20"/>
              </w:rPr>
            </w:pPr>
            <w:r>
              <w:rPr>
                <w:rFonts w:hint="eastAsia"/>
                <w:sz w:val="20"/>
                <w:szCs w:val="20"/>
                <w:lang w:val="zh-CN"/>
              </w:rPr>
              <w:t xml:space="preserve">□ </w:t>
            </w:r>
            <w:r>
              <w:rPr>
                <w:rFonts w:hint="eastAsia"/>
                <w:sz w:val="20"/>
                <w:szCs w:val="20"/>
                <w:lang w:val="en-US" w:eastAsia="zh-CN"/>
              </w:rPr>
              <w:t>否</w:t>
            </w:r>
          </w:p>
        </w:tc>
      </w:tr>
      <w:tr w14:paraId="7E27B1C6">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BA37AC8">
            <w:pPr>
              <w:bidi w:val="0"/>
              <w:spacing w:line="360" w:lineRule="auto"/>
              <w:jc w:val="center"/>
              <w:rPr>
                <w:rFonts w:hint="default"/>
                <w:sz w:val="20"/>
                <w:szCs w:val="20"/>
                <w:lang w:val="en-US" w:eastAsia="zh-CN"/>
              </w:rPr>
            </w:pPr>
            <w:r>
              <w:rPr>
                <w:rFonts w:hint="eastAsia"/>
                <w:sz w:val="20"/>
                <w:szCs w:val="20"/>
                <w:lang w:val="en-US" w:eastAsia="zh-CN"/>
              </w:rPr>
              <w:t>10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ED23C18">
            <w:pPr>
              <w:bidi w:val="0"/>
              <w:spacing w:line="360" w:lineRule="auto"/>
              <w:jc w:val="center"/>
              <w:rPr>
                <w:rFonts w:hint="eastAsia"/>
                <w:sz w:val="20"/>
                <w:szCs w:val="20"/>
              </w:rPr>
            </w:pPr>
            <w:r>
              <w:rPr>
                <w:rFonts w:hint="eastAsia"/>
                <w:sz w:val="20"/>
                <w:szCs w:val="20"/>
              </w:rPr>
              <w:t>是否接受联合体报价</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381901D">
            <w:pPr>
              <w:bidi w:val="0"/>
              <w:spacing w:line="360" w:lineRule="auto"/>
              <w:jc w:val="left"/>
              <w:rPr>
                <w:rFonts w:hint="eastAsia"/>
                <w:sz w:val="20"/>
                <w:szCs w:val="20"/>
              </w:rPr>
            </w:pPr>
            <w:r>
              <w:rPr>
                <w:rFonts w:hint="eastAsia"/>
                <w:sz w:val="20"/>
                <w:szCs w:val="20"/>
                <w:lang w:eastAsia="zh-CN"/>
              </w:rPr>
              <w:t>☑</w:t>
            </w:r>
            <w:r>
              <w:rPr>
                <w:rFonts w:hint="eastAsia"/>
                <w:sz w:val="20"/>
                <w:szCs w:val="20"/>
              </w:rPr>
              <w:t xml:space="preserve"> 不接受</w:t>
            </w:r>
          </w:p>
          <w:p w14:paraId="4C1ACB49">
            <w:pPr>
              <w:bidi w:val="0"/>
              <w:spacing w:line="360" w:lineRule="auto"/>
              <w:jc w:val="left"/>
              <w:rPr>
                <w:rFonts w:hint="eastAsia"/>
                <w:sz w:val="20"/>
                <w:szCs w:val="20"/>
              </w:rPr>
            </w:pPr>
            <w:r>
              <w:rPr>
                <w:rFonts w:hint="eastAsia"/>
                <w:sz w:val="20"/>
                <w:szCs w:val="20"/>
              </w:rPr>
              <w:t>□ 接受，应满足下列要求：</w:t>
            </w:r>
          </w:p>
        </w:tc>
      </w:tr>
      <w:tr w14:paraId="4C70E4B3">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2E132228">
            <w:pPr>
              <w:bidi w:val="0"/>
              <w:spacing w:line="360" w:lineRule="auto"/>
              <w:jc w:val="center"/>
              <w:rPr>
                <w:rFonts w:hint="default"/>
                <w:sz w:val="20"/>
                <w:szCs w:val="20"/>
                <w:lang w:val="en-US" w:eastAsia="zh-CN"/>
              </w:rPr>
            </w:pPr>
            <w:r>
              <w:rPr>
                <w:rFonts w:hint="eastAsia"/>
                <w:sz w:val="20"/>
                <w:szCs w:val="20"/>
                <w:lang w:val="en-US" w:eastAsia="zh-CN"/>
              </w:rPr>
              <w:t>11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E42FF3C">
            <w:pPr>
              <w:bidi w:val="0"/>
              <w:spacing w:line="360" w:lineRule="auto"/>
              <w:jc w:val="center"/>
              <w:rPr>
                <w:rFonts w:hint="eastAsia"/>
                <w:sz w:val="20"/>
                <w:szCs w:val="20"/>
                <w:lang w:val="zh-CN"/>
              </w:rPr>
            </w:pPr>
            <w:r>
              <w:rPr>
                <w:rFonts w:hint="eastAsia"/>
                <w:sz w:val="20"/>
                <w:szCs w:val="20"/>
                <w:lang w:val="zh-CN"/>
              </w:rPr>
              <w:t>报价有效期</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C06A55D">
            <w:pPr>
              <w:bidi w:val="0"/>
              <w:spacing w:line="360" w:lineRule="auto"/>
              <w:jc w:val="left"/>
              <w:rPr>
                <w:rFonts w:hint="eastAsia"/>
                <w:sz w:val="20"/>
                <w:szCs w:val="20"/>
                <w:lang w:val="zh-CN"/>
              </w:rPr>
            </w:pPr>
            <w:r>
              <w:rPr>
                <w:rFonts w:hint="eastAsia"/>
                <w:sz w:val="20"/>
                <w:szCs w:val="20"/>
              </w:rPr>
              <w:t>自报价截止之日起</w:t>
            </w:r>
            <w:r>
              <w:rPr>
                <w:rFonts w:hint="eastAsia"/>
                <w:sz w:val="20"/>
                <w:szCs w:val="20"/>
                <w:u w:val="single"/>
                <w:lang w:val="en-US" w:eastAsia="zh-CN"/>
              </w:rPr>
              <w:t xml:space="preserve"> 90 </w:t>
            </w:r>
            <w:r>
              <w:rPr>
                <w:rFonts w:hint="eastAsia"/>
                <w:sz w:val="20"/>
                <w:szCs w:val="20"/>
              </w:rPr>
              <w:t>个日历天。</w:t>
            </w:r>
          </w:p>
        </w:tc>
      </w:tr>
      <w:tr w14:paraId="33A9381B">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34FE8A73">
            <w:pPr>
              <w:bidi w:val="0"/>
              <w:spacing w:line="360" w:lineRule="auto"/>
              <w:jc w:val="center"/>
              <w:rPr>
                <w:rFonts w:hint="default"/>
                <w:sz w:val="20"/>
                <w:szCs w:val="20"/>
                <w:lang w:val="en-US" w:eastAsia="zh-CN"/>
              </w:rPr>
            </w:pPr>
            <w:r>
              <w:rPr>
                <w:rFonts w:hint="eastAsia"/>
                <w:sz w:val="20"/>
                <w:szCs w:val="20"/>
                <w:lang w:val="en-US" w:eastAsia="zh-CN"/>
              </w:rPr>
              <w:t>12</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1357F01">
            <w:pPr>
              <w:bidi w:val="0"/>
              <w:spacing w:line="360" w:lineRule="auto"/>
              <w:jc w:val="center"/>
              <w:rPr>
                <w:rFonts w:hint="eastAsia"/>
                <w:sz w:val="20"/>
                <w:szCs w:val="20"/>
                <w:lang w:val="zh-CN"/>
              </w:rPr>
            </w:pPr>
            <w:r>
              <w:rPr>
                <w:rFonts w:hint="eastAsia"/>
                <w:sz w:val="20"/>
                <w:szCs w:val="20"/>
                <w:lang w:val="zh-CN"/>
              </w:rPr>
              <w:t>踏勘现场</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DF2DB29">
            <w:pPr>
              <w:bidi w:val="0"/>
              <w:spacing w:line="360" w:lineRule="auto"/>
              <w:jc w:val="left"/>
              <w:rPr>
                <w:rFonts w:hint="eastAsia"/>
                <w:sz w:val="20"/>
                <w:szCs w:val="20"/>
                <w:lang w:val="zh-CN"/>
              </w:rPr>
            </w:pPr>
            <w:r>
              <w:rPr>
                <w:rFonts w:hint="eastAsia"/>
                <w:sz w:val="20"/>
                <w:szCs w:val="20"/>
                <w:lang w:val="zh-CN"/>
              </w:rPr>
              <w:t>☑ 不组织</w:t>
            </w:r>
          </w:p>
          <w:p w14:paraId="6022A204">
            <w:pPr>
              <w:bidi w:val="0"/>
              <w:spacing w:line="360" w:lineRule="auto"/>
              <w:jc w:val="left"/>
              <w:rPr>
                <w:rFonts w:hint="eastAsia"/>
                <w:sz w:val="20"/>
                <w:szCs w:val="20"/>
                <w:lang w:val="zh-CN"/>
              </w:rPr>
            </w:pPr>
            <w:r>
              <w:rPr>
                <w:rFonts w:hint="eastAsia"/>
                <w:sz w:val="20"/>
                <w:szCs w:val="20"/>
                <w:lang w:val="zh-CN"/>
              </w:rPr>
              <w:t>□ 组</w:t>
            </w:r>
            <w:r>
              <w:rPr>
                <w:rFonts w:hint="eastAsia"/>
                <w:sz w:val="20"/>
                <w:szCs w:val="20"/>
                <w:lang w:val="en-US" w:eastAsia="zh-CN"/>
              </w:rPr>
              <w:t xml:space="preserve">  </w:t>
            </w:r>
            <w:r>
              <w:rPr>
                <w:rFonts w:hint="eastAsia"/>
                <w:sz w:val="20"/>
                <w:szCs w:val="20"/>
                <w:lang w:val="zh-CN"/>
              </w:rPr>
              <w:t>织</w:t>
            </w:r>
          </w:p>
        </w:tc>
      </w:tr>
      <w:tr w14:paraId="101BFB1B">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49B05FDB">
            <w:pPr>
              <w:bidi w:val="0"/>
              <w:spacing w:line="360" w:lineRule="auto"/>
              <w:jc w:val="center"/>
              <w:rPr>
                <w:rFonts w:hint="default"/>
                <w:sz w:val="20"/>
                <w:szCs w:val="20"/>
                <w:lang w:val="en-US" w:eastAsia="zh-CN"/>
              </w:rPr>
            </w:pPr>
            <w:r>
              <w:rPr>
                <w:rFonts w:hint="eastAsia"/>
                <w:sz w:val="20"/>
                <w:szCs w:val="20"/>
                <w:lang w:val="en-US" w:eastAsia="zh-CN"/>
              </w:rPr>
              <w:t>13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DC596E2">
            <w:pPr>
              <w:bidi w:val="0"/>
              <w:spacing w:line="360" w:lineRule="auto"/>
              <w:jc w:val="center"/>
              <w:rPr>
                <w:rFonts w:hint="eastAsia"/>
                <w:sz w:val="20"/>
                <w:szCs w:val="20"/>
                <w:lang w:val="zh-CN"/>
              </w:rPr>
            </w:pPr>
            <w:r>
              <w:rPr>
                <w:rFonts w:hint="eastAsia"/>
                <w:sz w:val="20"/>
                <w:szCs w:val="20"/>
                <w:lang w:val="zh-CN"/>
              </w:rPr>
              <w:t>履约担保</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C5D10A0">
            <w:pPr>
              <w:bidi w:val="0"/>
              <w:spacing w:line="360" w:lineRule="auto"/>
              <w:jc w:val="left"/>
              <w:rPr>
                <w:rFonts w:hint="eastAsia"/>
                <w:sz w:val="20"/>
                <w:szCs w:val="20"/>
                <w:lang w:val="en-US" w:eastAsia="zh-CN"/>
              </w:rPr>
            </w:pPr>
            <w:r>
              <w:rPr>
                <w:rFonts w:hint="eastAsia"/>
                <w:sz w:val="20"/>
                <w:szCs w:val="20"/>
                <w:lang w:val="en-US" w:eastAsia="zh-CN"/>
              </w:rPr>
              <w:t>合同总价的</w:t>
            </w:r>
            <w:r>
              <w:rPr>
                <w:rFonts w:hint="eastAsia"/>
                <w:sz w:val="20"/>
                <w:szCs w:val="20"/>
                <w:u w:val="single"/>
                <w:lang w:val="en-US" w:eastAsia="zh-CN"/>
              </w:rPr>
              <w:t>　10%　</w:t>
            </w:r>
            <w:r>
              <w:rPr>
                <w:rFonts w:hint="eastAsia"/>
                <w:sz w:val="20"/>
                <w:szCs w:val="20"/>
                <w:lang w:val="en-US" w:eastAsia="zh-CN"/>
              </w:rPr>
              <w:t>，根据《中华人民共和国政府采购法实施条例》第四十八条履约保证金的数额不得超过政府采购合同金额的</w:t>
            </w:r>
            <w:r>
              <w:rPr>
                <w:rFonts w:hint="eastAsia"/>
                <w:sz w:val="20"/>
                <w:szCs w:val="20"/>
                <w:u w:val="single"/>
                <w:lang w:val="en-US" w:eastAsia="zh-CN"/>
              </w:rPr>
              <w:t xml:space="preserve"> 10 </w:t>
            </w:r>
            <w:r>
              <w:rPr>
                <w:rFonts w:hint="eastAsia"/>
                <w:sz w:val="20"/>
                <w:szCs w:val="20"/>
                <w:lang w:val="en-US" w:eastAsia="zh-CN"/>
              </w:rPr>
              <w:t>%。成交人与招标人签订合同前提交履约保证金，如成交人未按招标文件规定的工期服务、实施过程中的设计变更、施工配合、验收配合等服务完毕，则扣除履约保证金。</w:t>
            </w:r>
          </w:p>
          <w:p w14:paraId="02D386E7">
            <w:pPr>
              <w:bidi w:val="0"/>
              <w:spacing w:line="360" w:lineRule="auto"/>
              <w:jc w:val="left"/>
              <w:rPr>
                <w:rFonts w:hint="eastAsia"/>
                <w:sz w:val="20"/>
                <w:szCs w:val="20"/>
              </w:rPr>
            </w:pPr>
            <w:r>
              <w:rPr>
                <w:rFonts w:hint="eastAsia"/>
                <w:sz w:val="20"/>
                <w:szCs w:val="20"/>
                <w:lang w:val="en-US" w:eastAsia="zh-CN"/>
              </w:rPr>
              <w:t>履约保证金形式：支票、汇票、本票、或者金融机构、担保机构出具的保函、等非现金形式提交（履约赔付地点为项目所在地）</w:t>
            </w:r>
          </w:p>
        </w:tc>
      </w:tr>
      <w:tr w14:paraId="174C097B">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1BDC27D6">
            <w:pPr>
              <w:bidi w:val="0"/>
              <w:spacing w:line="360" w:lineRule="auto"/>
              <w:jc w:val="center"/>
              <w:rPr>
                <w:rFonts w:hint="eastAsia" w:eastAsia="宋体"/>
                <w:sz w:val="20"/>
                <w:szCs w:val="20"/>
                <w:lang w:val="en-US" w:eastAsia="zh-CN"/>
              </w:rPr>
            </w:pPr>
            <w:r>
              <w:rPr>
                <w:rFonts w:hint="eastAsia"/>
                <w:sz w:val="20"/>
                <w:szCs w:val="20"/>
              </w:rPr>
              <w:t>1</w:t>
            </w:r>
            <w:r>
              <w:rPr>
                <w:rFonts w:hint="eastAsia"/>
                <w:sz w:val="20"/>
                <w:szCs w:val="20"/>
                <w:lang w:val="en-US" w:eastAsia="zh-CN"/>
              </w:rPr>
              <w:t>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97D316F">
            <w:pPr>
              <w:bidi w:val="0"/>
              <w:spacing w:line="360" w:lineRule="auto"/>
              <w:jc w:val="center"/>
              <w:rPr>
                <w:rFonts w:hint="eastAsia"/>
                <w:sz w:val="20"/>
                <w:szCs w:val="20"/>
              </w:rPr>
            </w:pPr>
            <w:r>
              <w:rPr>
                <w:rFonts w:hint="eastAsia"/>
                <w:sz w:val="20"/>
                <w:szCs w:val="20"/>
              </w:rPr>
              <w:t>构成采购文件的其他材料</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29849C6">
            <w:pPr>
              <w:bidi w:val="0"/>
              <w:spacing w:line="360" w:lineRule="auto"/>
              <w:jc w:val="left"/>
              <w:rPr>
                <w:rFonts w:hint="eastAsia"/>
                <w:sz w:val="20"/>
                <w:szCs w:val="20"/>
                <w:lang w:eastAsia="zh-CN"/>
              </w:rPr>
            </w:pPr>
            <w:r>
              <w:rPr>
                <w:rFonts w:hint="eastAsia"/>
                <w:sz w:val="20"/>
                <w:szCs w:val="20"/>
                <w:lang w:eastAsia="zh-CN"/>
              </w:rPr>
              <w:t>补充文件</w:t>
            </w:r>
          </w:p>
        </w:tc>
      </w:tr>
      <w:tr w14:paraId="10DA572F">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right w:val="single" w:color="auto" w:sz="4" w:space="0"/>
            </w:tcBorders>
            <w:noWrap w:val="0"/>
            <w:vAlign w:val="center"/>
          </w:tcPr>
          <w:p w14:paraId="6E64AC1C">
            <w:pPr>
              <w:bidi w:val="0"/>
              <w:spacing w:line="360" w:lineRule="auto"/>
              <w:jc w:val="center"/>
              <w:rPr>
                <w:rFonts w:hint="eastAsia" w:eastAsia="宋体"/>
                <w:sz w:val="20"/>
                <w:szCs w:val="20"/>
                <w:lang w:val="en-US" w:eastAsia="zh-CN"/>
              </w:rPr>
            </w:pPr>
            <w:r>
              <w:rPr>
                <w:rFonts w:hint="eastAsia"/>
                <w:sz w:val="20"/>
                <w:szCs w:val="20"/>
                <w:lang w:val="zh-CN"/>
              </w:rPr>
              <w:t>1</w:t>
            </w:r>
            <w:r>
              <w:rPr>
                <w:rFonts w:hint="eastAsia"/>
                <w:sz w:val="20"/>
                <w:szCs w:val="20"/>
                <w:lang w:val="en-US" w:eastAsia="zh-CN"/>
              </w:rPr>
              <w:t>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21585F1">
            <w:pPr>
              <w:bidi w:val="0"/>
              <w:spacing w:line="360" w:lineRule="auto"/>
              <w:jc w:val="center"/>
              <w:rPr>
                <w:rFonts w:hint="eastAsia"/>
                <w:sz w:val="20"/>
                <w:szCs w:val="20"/>
                <w:lang w:val="zh-CN"/>
              </w:rPr>
            </w:pPr>
            <w:r>
              <w:rPr>
                <w:rFonts w:hint="eastAsia"/>
                <w:sz w:val="20"/>
                <w:szCs w:val="20"/>
              </w:rPr>
              <w:t>供应商要求澄清采购文件的截止时间</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73A256E">
            <w:pPr>
              <w:bidi w:val="0"/>
              <w:spacing w:line="360" w:lineRule="auto"/>
              <w:jc w:val="left"/>
              <w:rPr>
                <w:rFonts w:hint="eastAsia"/>
                <w:sz w:val="20"/>
                <w:szCs w:val="20"/>
                <w:lang w:val="zh-CN"/>
              </w:rPr>
            </w:pPr>
            <w:r>
              <w:rPr>
                <w:rFonts w:hint="eastAsia"/>
                <w:sz w:val="20"/>
                <w:szCs w:val="20"/>
                <w:lang w:val="zh-CN"/>
              </w:rPr>
              <w:t>采购文件发售截止</w:t>
            </w:r>
            <w:r>
              <w:rPr>
                <w:rFonts w:hint="eastAsia"/>
                <w:sz w:val="20"/>
                <w:szCs w:val="20"/>
                <w:lang w:val="en-US" w:eastAsia="zh-CN"/>
              </w:rPr>
              <w:t>之</w:t>
            </w:r>
            <w:r>
              <w:rPr>
                <w:rFonts w:hint="eastAsia"/>
                <w:sz w:val="20"/>
                <w:szCs w:val="20"/>
                <w:lang w:val="zh-CN"/>
              </w:rPr>
              <w:t>日1</w:t>
            </w:r>
            <w:r>
              <w:rPr>
                <w:rFonts w:hint="eastAsia"/>
                <w:sz w:val="20"/>
                <w:szCs w:val="20"/>
                <w:lang w:val="en-US" w:eastAsia="zh-CN"/>
              </w:rPr>
              <w:t>8</w:t>
            </w:r>
            <w:r>
              <w:rPr>
                <w:rFonts w:hint="eastAsia"/>
                <w:sz w:val="20"/>
                <w:szCs w:val="20"/>
                <w:lang w:val="zh-CN"/>
              </w:rPr>
              <w:t>点前</w:t>
            </w:r>
          </w:p>
        </w:tc>
      </w:tr>
      <w:tr w14:paraId="7036A6FE">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2F945C52">
            <w:pPr>
              <w:bidi w:val="0"/>
              <w:spacing w:line="360" w:lineRule="auto"/>
              <w:jc w:val="center"/>
              <w:rPr>
                <w:rFonts w:hint="eastAsia" w:eastAsia="宋体"/>
                <w:sz w:val="20"/>
                <w:szCs w:val="20"/>
                <w:lang w:val="en-US" w:eastAsia="zh-CN"/>
              </w:rPr>
            </w:pPr>
            <w:r>
              <w:rPr>
                <w:rFonts w:hint="eastAsia"/>
                <w:sz w:val="20"/>
                <w:szCs w:val="20"/>
                <w:lang w:val="zh-CN"/>
              </w:rPr>
              <w:t>1</w:t>
            </w:r>
            <w:r>
              <w:rPr>
                <w:rFonts w:hint="eastAsia"/>
                <w:sz w:val="20"/>
                <w:szCs w:val="20"/>
                <w:lang w:val="en-US" w:eastAsia="zh-CN"/>
              </w:rPr>
              <w:t>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D8265E0">
            <w:pPr>
              <w:bidi w:val="0"/>
              <w:spacing w:line="360" w:lineRule="auto"/>
              <w:jc w:val="center"/>
              <w:rPr>
                <w:rFonts w:hint="eastAsia"/>
                <w:sz w:val="20"/>
                <w:szCs w:val="20"/>
                <w:lang w:val="zh-CN"/>
              </w:rPr>
            </w:pPr>
            <w:r>
              <w:rPr>
                <w:rFonts w:hint="eastAsia"/>
                <w:sz w:val="20"/>
                <w:szCs w:val="20"/>
              </w:rPr>
              <w:t>供应商确认收到采购文件澄清或修改的时间</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D5AED31">
            <w:pPr>
              <w:bidi w:val="0"/>
              <w:spacing w:line="360" w:lineRule="auto"/>
              <w:jc w:val="left"/>
              <w:rPr>
                <w:rFonts w:hint="eastAsia"/>
                <w:sz w:val="20"/>
                <w:szCs w:val="20"/>
                <w:lang w:val="zh-CN"/>
              </w:rPr>
            </w:pPr>
            <w:r>
              <w:rPr>
                <w:rFonts w:hint="eastAsia"/>
                <w:sz w:val="20"/>
                <w:szCs w:val="20"/>
                <w:lang w:val="zh-CN"/>
              </w:rPr>
              <w:t>从补充文件发布时间开始48小时内</w:t>
            </w:r>
          </w:p>
        </w:tc>
      </w:tr>
      <w:tr w14:paraId="7162D040">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4A1E64D5">
            <w:pPr>
              <w:bidi w:val="0"/>
              <w:spacing w:line="360" w:lineRule="auto"/>
              <w:jc w:val="center"/>
              <w:rPr>
                <w:rFonts w:hint="eastAsia" w:eastAsia="宋体"/>
                <w:sz w:val="20"/>
                <w:szCs w:val="20"/>
                <w:lang w:val="en-US" w:eastAsia="zh-CN"/>
              </w:rPr>
            </w:pPr>
            <w:r>
              <w:rPr>
                <w:rFonts w:hint="eastAsia"/>
                <w:sz w:val="20"/>
                <w:szCs w:val="20"/>
                <w:lang w:val="zh-CN"/>
              </w:rPr>
              <w:t>1</w:t>
            </w:r>
            <w:r>
              <w:rPr>
                <w:rFonts w:hint="eastAsia"/>
                <w:sz w:val="20"/>
                <w:szCs w:val="20"/>
                <w:lang w:val="en-US" w:eastAsia="zh-CN"/>
              </w:rPr>
              <w:t>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7D2ABD28">
            <w:pPr>
              <w:bidi w:val="0"/>
              <w:spacing w:line="360" w:lineRule="auto"/>
              <w:jc w:val="center"/>
              <w:rPr>
                <w:rFonts w:hint="eastAsia"/>
                <w:sz w:val="20"/>
                <w:szCs w:val="20"/>
                <w:lang w:val="en-US" w:eastAsia="zh-CN"/>
              </w:rPr>
            </w:pPr>
            <w:r>
              <w:rPr>
                <w:rFonts w:hint="eastAsia"/>
                <w:sz w:val="20"/>
                <w:szCs w:val="20"/>
                <w:lang w:val="zh-CN"/>
              </w:rPr>
              <w:t>供应商资格条件、</w:t>
            </w:r>
            <w:r>
              <w:rPr>
                <w:rFonts w:hint="eastAsia"/>
                <w:sz w:val="20"/>
                <w:szCs w:val="20"/>
                <w:lang w:val="en-US" w:eastAsia="zh-CN"/>
              </w:rPr>
              <w:t>能力和信誉</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A198FA7">
            <w:pPr>
              <w:bidi w:val="0"/>
              <w:spacing w:line="360" w:lineRule="auto"/>
              <w:jc w:val="left"/>
              <w:rPr>
                <w:rFonts w:hint="eastAsia"/>
                <w:sz w:val="20"/>
                <w:szCs w:val="20"/>
                <w:lang w:val="zh-CN" w:eastAsia="zh-CN"/>
              </w:rPr>
            </w:pPr>
            <w:r>
              <w:rPr>
                <w:rFonts w:hint="eastAsia"/>
                <w:sz w:val="20"/>
                <w:szCs w:val="20"/>
                <w:lang w:val="zh-CN" w:eastAsia="zh-CN"/>
              </w:rPr>
              <w:t>（1）具有独立法人资格的营业执照。</w:t>
            </w:r>
          </w:p>
          <w:p w14:paraId="2BE078BF">
            <w:pPr>
              <w:bidi w:val="0"/>
              <w:spacing w:line="360" w:lineRule="auto"/>
              <w:jc w:val="left"/>
              <w:rPr>
                <w:rFonts w:hint="eastAsia"/>
                <w:sz w:val="20"/>
                <w:szCs w:val="20"/>
                <w:lang w:val="zh-CN" w:eastAsia="zh-CN"/>
              </w:rPr>
            </w:pPr>
            <w:r>
              <w:rPr>
                <w:rFonts w:hint="eastAsia"/>
                <w:sz w:val="20"/>
                <w:szCs w:val="20"/>
                <w:lang w:val="zh-CN" w:eastAsia="zh-CN"/>
              </w:rPr>
              <w:t>（2）法人应提供法定代表人身份证明及身份证复印件，委托人须提供法人授权委托书、身份证复印件、2025年4月至2025年6月的缴纳社保证明材料；</w:t>
            </w:r>
          </w:p>
          <w:p w14:paraId="68043079">
            <w:pPr>
              <w:bidi w:val="0"/>
              <w:spacing w:line="360" w:lineRule="auto"/>
              <w:jc w:val="left"/>
              <w:rPr>
                <w:rFonts w:hint="eastAsia"/>
                <w:sz w:val="20"/>
                <w:szCs w:val="20"/>
                <w:lang w:val="zh-CN" w:eastAsia="zh-CN"/>
              </w:rPr>
            </w:pPr>
            <w:r>
              <w:rPr>
                <w:rFonts w:hint="eastAsia"/>
                <w:sz w:val="20"/>
                <w:szCs w:val="20"/>
                <w:lang w:val="zh-CN" w:eastAsia="zh-CN"/>
              </w:rPr>
              <w:t>（3）提供企业近6个月（2025年1月-2025年6月）的社保缴纳凭证（新成立未满6个月的按实际发生提交）；</w:t>
            </w:r>
          </w:p>
          <w:p w14:paraId="3772EE1A">
            <w:pPr>
              <w:bidi w:val="0"/>
              <w:spacing w:line="360" w:lineRule="auto"/>
              <w:jc w:val="left"/>
              <w:rPr>
                <w:rFonts w:hint="eastAsia"/>
                <w:sz w:val="20"/>
                <w:szCs w:val="20"/>
                <w:lang w:val="zh-CN" w:eastAsia="zh-CN"/>
              </w:rPr>
            </w:pPr>
            <w:r>
              <w:rPr>
                <w:rFonts w:hint="eastAsia"/>
                <w:sz w:val="20"/>
                <w:szCs w:val="20"/>
                <w:lang w:val="zh-CN" w:eastAsia="zh-CN"/>
              </w:rPr>
              <w:t>（4））提供税务机关出具近6个月（2025年1月-2025年6月）的完税证明或依法报税资料（新成立不足6个月的按实际情况提供，成立时间超过6个月的零申报单位需提供依法报税资料，没有产生税额的单位请出示无欠税证明；）；</w:t>
            </w:r>
          </w:p>
          <w:p w14:paraId="7DF2C99E">
            <w:pPr>
              <w:bidi w:val="0"/>
              <w:spacing w:line="360" w:lineRule="auto"/>
              <w:jc w:val="left"/>
              <w:rPr>
                <w:rFonts w:hint="eastAsia"/>
                <w:sz w:val="20"/>
                <w:szCs w:val="20"/>
                <w:lang w:val="zh-CN" w:eastAsia="zh-CN"/>
              </w:rPr>
            </w:pPr>
            <w:r>
              <w:rPr>
                <w:rFonts w:hint="eastAsia"/>
                <w:sz w:val="20"/>
                <w:szCs w:val="20"/>
                <w:lang w:val="zh-CN" w:eastAsia="zh-CN"/>
              </w:rPr>
              <w:t>（5）具有良好的商业信誉和健全的财务会计制度及审计报告（需提供会计事务所出具的2024年度财务审计报告，2025年新成立可不提供但需提供银行出具的近三个月资信证明）；</w:t>
            </w:r>
          </w:p>
          <w:p w14:paraId="35E035C8">
            <w:pPr>
              <w:bidi w:val="0"/>
              <w:spacing w:line="360" w:lineRule="auto"/>
              <w:jc w:val="left"/>
              <w:rPr>
                <w:rFonts w:hint="eastAsia"/>
                <w:sz w:val="20"/>
                <w:szCs w:val="20"/>
                <w:lang w:val="zh-CN" w:eastAsia="zh-CN"/>
              </w:rPr>
            </w:pPr>
            <w:r>
              <w:rPr>
                <w:rFonts w:hint="eastAsia"/>
                <w:sz w:val="20"/>
                <w:szCs w:val="20"/>
                <w:lang w:val="zh-CN" w:eastAsia="zh-CN"/>
              </w:rPr>
              <w:t>（6）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将拒绝其参加本次政府采购活动，并提供投标单位中国裁判文书网（http://wenshu.court.gov.cn/）的查询记录,如三年内有不良记录的，将拒绝其参加本次政府采购活动。</w:t>
            </w:r>
          </w:p>
          <w:p w14:paraId="3887D4E8">
            <w:pPr>
              <w:bidi w:val="0"/>
              <w:spacing w:line="360" w:lineRule="auto"/>
              <w:jc w:val="left"/>
              <w:rPr>
                <w:rFonts w:hint="eastAsia"/>
                <w:sz w:val="20"/>
                <w:szCs w:val="20"/>
                <w:lang w:val="zh-CN" w:eastAsia="zh-CN"/>
              </w:rPr>
            </w:pPr>
            <w:r>
              <w:rPr>
                <w:rFonts w:hint="eastAsia"/>
                <w:sz w:val="20"/>
                <w:szCs w:val="20"/>
                <w:lang w:val="zh-CN" w:eastAsia="zh-CN"/>
              </w:rPr>
              <w:t>（7）凡拟参加本次招标项目的供应商须提供“参加政府采购活动前3年内在经营活动中没有重大违法记录的书面声明”；</w:t>
            </w:r>
          </w:p>
          <w:p w14:paraId="6DB62891">
            <w:pPr>
              <w:bidi w:val="0"/>
              <w:spacing w:line="360" w:lineRule="auto"/>
              <w:jc w:val="left"/>
              <w:rPr>
                <w:rFonts w:hint="eastAsia"/>
                <w:sz w:val="20"/>
                <w:szCs w:val="20"/>
                <w:lang w:val="zh-CN" w:eastAsia="zh-CN"/>
              </w:rPr>
            </w:pPr>
            <w:r>
              <w:rPr>
                <w:rFonts w:hint="eastAsia"/>
                <w:sz w:val="20"/>
                <w:szCs w:val="20"/>
                <w:lang w:val="zh-CN" w:eastAsia="zh-CN"/>
              </w:rPr>
              <w:t>（8）提供针对本次项目《反商业贿赂承诺书》；</w:t>
            </w:r>
          </w:p>
          <w:p w14:paraId="0C1CA8B6">
            <w:pPr>
              <w:bidi w:val="0"/>
              <w:spacing w:line="360" w:lineRule="auto"/>
              <w:jc w:val="left"/>
              <w:rPr>
                <w:rFonts w:hint="eastAsia"/>
                <w:sz w:val="20"/>
                <w:szCs w:val="20"/>
                <w:lang w:val="zh-CN" w:eastAsia="zh-CN"/>
              </w:rPr>
            </w:pPr>
            <w:r>
              <w:rPr>
                <w:rFonts w:hint="eastAsia"/>
                <w:sz w:val="20"/>
                <w:szCs w:val="20"/>
                <w:lang w:val="zh-CN" w:eastAsia="zh-CN"/>
              </w:rPr>
              <w:t>（9）单位负责人为同一人或者存在直接控股、管理关系的不同供应商，不得参加同一合同项下的政府采购活动；</w:t>
            </w:r>
          </w:p>
          <w:p w14:paraId="5A3E6149">
            <w:pPr>
              <w:bidi w:val="0"/>
              <w:spacing w:line="360" w:lineRule="auto"/>
              <w:jc w:val="left"/>
              <w:rPr>
                <w:rFonts w:hint="eastAsia"/>
                <w:sz w:val="20"/>
                <w:szCs w:val="20"/>
                <w:lang w:val="zh-CN" w:eastAsia="zh-CN"/>
              </w:rPr>
            </w:pPr>
            <w:r>
              <w:rPr>
                <w:rFonts w:hint="eastAsia"/>
                <w:sz w:val="20"/>
                <w:szCs w:val="20"/>
                <w:lang w:val="zh-CN" w:eastAsia="zh-CN"/>
              </w:rPr>
              <w:t>（10）</w:t>
            </w:r>
            <w:r>
              <w:rPr>
                <w:rFonts w:hint="eastAsia"/>
                <w:sz w:val="20"/>
                <w:szCs w:val="20"/>
                <w:lang w:val="zh-CN"/>
              </w:rPr>
              <w:t>本项目</w:t>
            </w:r>
            <w:r>
              <w:rPr>
                <w:rFonts w:hint="eastAsia"/>
                <w:sz w:val="20"/>
                <w:szCs w:val="20"/>
                <w:lang w:val="zh-CN" w:eastAsia="zh-CN"/>
              </w:rPr>
              <w:t>不</w:t>
            </w:r>
            <w:r>
              <w:rPr>
                <w:rFonts w:hint="eastAsia"/>
                <w:sz w:val="20"/>
                <w:szCs w:val="20"/>
                <w:lang w:val="zh-CN"/>
              </w:rPr>
              <w:t>接受联合体投标。</w:t>
            </w:r>
          </w:p>
          <w:p w14:paraId="1F8E71E7">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sz w:val="20"/>
                <w:szCs w:val="20"/>
                <w:lang w:val="zh-CN" w:eastAsia="zh-CN"/>
              </w:rPr>
            </w:pPr>
            <w:r>
              <w:rPr>
                <w:rFonts w:hint="eastAsia"/>
                <w:sz w:val="20"/>
                <w:szCs w:val="20"/>
                <w:lang w:val="zh-CN" w:eastAsia="zh-CN"/>
              </w:rPr>
              <w:t>4.本项目的特定资格要求：</w:t>
            </w:r>
          </w:p>
          <w:p w14:paraId="1976A8FC">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sz w:val="20"/>
                <w:szCs w:val="20"/>
                <w:lang w:val="zh-CN" w:eastAsia="zh-CN"/>
              </w:rPr>
            </w:pPr>
            <w:r>
              <w:rPr>
                <w:rFonts w:hint="eastAsia"/>
                <w:sz w:val="20"/>
                <w:szCs w:val="20"/>
                <w:lang w:val="zh-CN" w:eastAsia="zh-CN"/>
              </w:rPr>
              <w:t>1）投标人须具备市政公用工程总承包叁级（含叁级）及以上资质；</w:t>
            </w:r>
          </w:p>
          <w:p w14:paraId="70265CE8">
            <w:pPr>
              <w:pStyle w:val="1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right="0"/>
              <w:rPr>
                <w:rFonts w:hint="eastAsia"/>
                <w:sz w:val="20"/>
                <w:szCs w:val="20"/>
                <w:lang w:val="zh-CN"/>
              </w:rPr>
            </w:pPr>
            <w:r>
              <w:rPr>
                <w:rFonts w:hint="eastAsia"/>
                <w:sz w:val="20"/>
                <w:szCs w:val="20"/>
                <w:lang w:val="zh-CN" w:eastAsia="zh-CN"/>
              </w:rPr>
              <w:t>2）项目负责人（建造师）资格：市政公用工程专业贰级（含）以上注册建造师执业资格，具备有效的安全生产（B类）考核合格证书，具有3项类似业绩（业绩证明：提供2022年1月至今的中标通知书、合同协议书（明确其姓名、职称、注册执业证书编号等基本信息）、中标结果公示截图、竣工验收报告或合同工程完工证书，时间以竣工验收报告为准）且不得担任其他在施建设工程项目的项目负责人（提供无在建承诺书）。</w:t>
            </w:r>
          </w:p>
        </w:tc>
      </w:tr>
      <w:tr w14:paraId="0064C169">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552C68DF">
            <w:pPr>
              <w:bidi w:val="0"/>
              <w:spacing w:line="360" w:lineRule="auto"/>
              <w:jc w:val="center"/>
              <w:rPr>
                <w:rFonts w:hint="default"/>
                <w:sz w:val="20"/>
                <w:szCs w:val="20"/>
                <w:lang w:val="en-US" w:eastAsia="zh-CN"/>
              </w:rPr>
            </w:pPr>
            <w:r>
              <w:rPr>
                <w:rFonts w:hint="eastAsia"/>
                <w:sz w:val="20"/>
                <w:szCs w:val="20"/>
                <w:lang w:val="en-US" w:eastAsia="zh-CN"/>
              </w:rPr>
              <w:t>18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B11DB80">
            <w:pPr>
              <w:bidi w:val="0"/>
              <w:spacing w:line="360" w:lineRule="auto"/>
              <w:jc w:val="center"/>
              <w:rPr>
                <w:rFonts w:hint="eastAsia"/>
                <w:sz w:val="20"/>
                <w:szCs w:val="20"/>
                <w:lang w:val="zh-CN"/>
              </w:rPr>
            </w:pPr>
            <w:r>
              <w:rPr>
                <w:rFonts w:hint="eastAsia"/>
                <w:sz w:val="20"/>
                <w:szCs w:val="20"/>
                <w:lang w:val="zh-CN"/>
              </w:rPr>
              <w:t>是否允许递交备选报价方案</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1FFEFC9">
            <w:pPr>
              <w:bidi w:val="0"/>
              <w:spacing w:line="360" w:lineRule="auto"/>
              <w:jc w:val="left"/>
              <w:rPr>
                <w:rFonts w:hint="eastAsia"/>
                <w:sz w:val="20"/>
                <w:szCs w:val="20"/>
                <w:lang w:val="zh-CN"/>
              </w:rPr>
            </w:pPr>
            <w:r>
              <w:rPr>
                <w:rFonts w:hint="eastAsia"/>
                <w:sz w:val="20"/>
                <w:szCs w:val="20"/>
                <w:lang w:val="zh-CN"/>
              </w:rPr>
              <w:t>☑ 不允许</w:t>
            </w:r>
          </w:p>
          <w:p w14:paraId="4C09D0D8">
            <w:pPr>
              <w:bidi w:val="0"/>
              <w:spacing w:line="360" w:lineRule="auto"/>
              <w:jc w:val="left"/>
              <w:rPr>
                <w:rFonts w:hint="eastAsia"/>
                <w:sz w:val="20"/>
                <w:szCs w:val="20"/>
                <w:lang w:val="zh-CN"/>
              </w:rPr>
            </w:pPr>
            <w:r>
              <w:rPr>
                <w:rFonts w:hint="eastAsia"/>
                <w:sz w:val="20"/>
                <w:szCs w:val="20"/>
                <w:lang w:val="zh-CN"/>
              </w:rPr>
              <w:t>□ 允许。要求：只有成交供应商所递交的备选报价方案方可予以考虑。谈判小组认为成交供应商的备选报价方案优于其按照采购文件要求的报价方案，采购人可以接受该备选报价方案。</w:t>
            </w:r>
          </w:p>
        </w:tc>
      </w:tr>
      <w:tr w14:paraId="32B56F53">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EF67F73">
            <w:pPr>
              <w:bidi w:val="0"/>
              <w:spacing w:line="360" w:lineRule="auto"/>
              <w:jc w:val="center"/>
              <w:rPr>
                <w:rFonts w:hint="default"/>
                <w:sz w:val="20"/>
                <w:szCs w:val="20"/>
                <w:lang w:val="en-US" w:eastAsia="zh-CN"/>
              </w:rPr>
            </w:pPr>
            <w:r>
              <w:rPr>
                <w:rFonts w:hint="eastAsia"/>
                <w:sz w:val="20"/>
                <w:szCs w:val="20"/>
                <w:lang w:val="en-US" w:eastAsia="zh-CN"/>
              </w:rPr>
              <w:t>19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54AB887">
            <w:pPr>
              <w:bidi w:val="0"/>
              <w:spacing w:line="360" w:lineRule="auto"/>
              <w:jc w:val="center"/>
              <w:rPr>
                <w:rFonts w:hint="eastAsia"/>
                <w:sz w:val="20"/>
                <w:szCs w:val="20"/>
              </w:rPr>
            </w:pPr>
            <w:r>
              <w:rPr>
                <w:rFonts w:hint="eastAsia"/>
                <w:sz w:val="20"/>
                <w:szCs w:val="20"/>
              </w:rPr>
              <w:t>响应报价的次数</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E1526C6">
            <w:pPr>
              <w:bidi w:val="0"/>
              <w:spacing w:line="360" w:lineRule="auto"/>
              <w:jc w:val="left"/>
              <w:rPr>
                <w:rFonts w:hint="eastAsia"/>
                <w:sz w:val="20"/>
                <w:szCs w:val="20"/>
                <w:lang w:val="en-US" w:eastAsia="zh-CN"/>
              </w:rPr>
            </w:pPr>
            <w:r>
              <w:rPr>
                <w:rFonts w:hint="eastAsia"/>
                <w:sz w:val="20"/>
                <w:szCs w:val="20"/>
              </w:rPr>
              <w:t>本次响应报价实行多轮</w:t>
            </w:r>
            <w:r>
              <w:rPr>
                <w:rFonts w:hint="eastAsia"/>
                <w:sz w:val="20"/>
                <w:szCs w:val="20"/>
                <w:lang w:val="en-US" w:eastAsia="zh-CN"/>
              </w:rPr>
              <w:t>谈判</w:t>
            </w:r>
            <w:r>
              <w:rPr>
                <w:rFonts w:hint="eastAsia"/>
                <w:sz w:val="20"/>
                <w:szCs w:val="20"/>
              </w:rPr>
              <w:t>报价，原则上第</w:t>
            </w:r>
            <w:r>
              <w:rPr>
                <w:rFonts w:hint="eastAsia"/>
                <w:sz w:val="20"/>
                <w:szCs w:val="20"/>
                <w:lang w:eastAsia="zh-CN"/>
              </w:rPr>
              <w:t>二</w:t>
            </w:r>
            <w:r>
              <w:rPr>
                <w:rFonts w:hint="eastAsia"/>
                <w:sz w:val="20"/>
                <w:szCs w:val="20"/>
              </w:rPr>
              <w:t>轮报价为最终报价</w:t>
            </w:r>
            <w:r>
              <w:rPr>
                <w:rFonts w:hint="eastAsia"/>
                <w:sz w:val="20"/>
                <w:szCs w:val="20"/>
                <w:lang w:eastAsia="zh-CN"/>
              </w:rPr>
              <w:t>（其中第一轮报价为响应文件中的报价）。</w:t>
            </w:r>
          </w:p>
        </w:tc>
      </w:tr>
      <w:tr w14:paraId="40BEAF3A">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79C395C4">
            <w:pPr>
              <w:bidi w:val="0"/>
              <w:spacing w:line="360" w:lineRule="auto"/>
              <w:jc w:val="center"/>
              <w:rPr>
                <w:rFonts w:hint="default"/>
                <w:sz w:val="20"/>
                <w:szCs w:val="20"/>
                <w:lang w:val="en-US" w:eastAsia="zh-CN"/>
              </w:rPr>
            </w:pPr>
            <w:r>
              <w:rPr>
                <w:rFonts w:hint="eastAsia"/>
                <w:sz w:val="20"/>
                <w:szCs w:val="20"/>
                <w:lang w:val="en-US" w:eastAsia="zh-CN"/>
              </w:rPr>
              <w:t>20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2E93527">
            <w:pPr>
              <w:bidi w:val="0"/>
              <w:spacing w:line="360" w:lineRule="auto"/>
              <w:jc w:val="center"/>
              <w:rPr>
                <w:rFonts w:hint="eastAsia"/>
                <w:sz w:val="20"/>
                <w:szCs w:val="20"/>
                <w:lang w:val="zh-CN"/>
              </w:rPr>
            </w:pPr>
            <w:r>
              <w:rPr>
                <w:rFonts w:hint="eastAsia"/>
                <w:sz w:val="20"/>
                <w:szCs w:val="20"/>
                <w:lang w:val="zh-CN"/>
              </w:rPr>
              <w:t>投标保证金的交纳</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37CF3FF">
            <w:pPr>
              <w:bidi w:val="0"/>
              <w:spacing w:line="360" w:lineRule="auto"/>
              <w:jc w:val="left"/>
              <w:rPr>
                <w:rFonts w:hint="eastAsia"/>
                <w:sz w:val="20"/>
                <w:szCs w:val="20"/>
                <w:lang w:val="en-US" w:eastAsia="zh-CN"/>
              </w:rPr>
            </w:pPr>
            <w:r>
              <w:rPr>
                <w:rFonts w:hint="eastAsia"/>
                <w:sz w:val="20"/>
                <w:szCs w:val="20"/>
                <w:lang w:val="en-US" w:eastAsia="zh-CN"/>
              </w:rPr>
              <w:t>投标保证金的形式：保证金应当以支票、汇票、本票或者金融机构、担保机构出具的保函等非现金形式</w:t>
            </w:r>
          </w:p>
          <w:p w14:paraId="2BB25319">
            <w:pPr>
              <w:bidi w:val="0"/>
              <w:spacing w:line="360" w:lineRule="auto"/>
              <w:jc w:val="left"/>
              <w:rPr>
                <w:rFonts w:hint="eastAsia"/>
                <w:sz w:val="20"/>
                <w:szCs w:val="20"/>
                <w:lang w:val="en-US" w:eastAsia="zh-CN"/>
              </w:rPr>
            </w:pPr>
            <w:r>
              <w:rPr>
                <w:rFonts w:hint="eastAsia"/>
                <w:sz w:val="20"/>
                <w:szCs w:val="20"/>
                <w:lang w:val="en-US" w:eastAsia="zh-CN"/>
              </w:rPr>
              <w:t>标保证金的金额：40000.00（大写：肆万元整）；</w:t>
            </w:r>
          </w:p>
          <w:p w14:paraId="0BC49AF5">
            <w:pPr>
              <w:bidi w:val="0"/>
              <w:spacing w:line="360" w:lineRule="auto"/>
              <w:jc w:val="left"/>
              <w:rPr>
                <w:rFonts w:hint="eastAsia"/>
                <w:sz w:val="20"/>
                <w:szCs w:val="20"/>
                <w:lang w:val="en-US" w:eastAsia="zh-CN"/>
              </w:rPr>
            </w:pPr>
          </w:p>
          <w:p w14:paraId="016454D7">
            <w:pPr>
              <w:bidi w:val="0"/>
              <w:spacing w:line="360" w:lineRule="auto"/>
              <w:jc w:val="left"/>
              <w:rPr>
                <w:rFonts w:hint="eastAsia"/>
                <w:sz w:val="20"/>
                <w:szCs w:val="20"/>
                <w:lang w:val="en-US" w:eastAsia="zh-CN"/>
              </w:rPr>
            </w:pPr>
            <w:r>
              <w:rPr>
                <w:rFonts w:hint="eastAsia"/>
                <w:sz w:val="20"/>
                <w:szCs w:val="20"/>
                <w:lang w:val="en-US" w:eastAsia="zh-CN"/>
              </w:rPr>
              <w:t>投标保证金缴纳账户:</w:t>
            </w:r>
          </w:p>
          <w:p w14:paraId="7717264A">
            <w:pPr>
              <w:bidi w:val="0"/>
              <w:spacing w:line="360" w:lineRule="auto"/>
              <w:jc w:val="left"/>
              <w:rPr>
                <w:rFonts w:hint="eastAsia"/>
                <w:sz w:val="20"/>
                <w:szCs w:val="20"/>
                <w:lang w:val="en-US" w:eastAsia="zh-CN"/>
              </w:rPr>
            </w:pPr>
            <w:r>
              <w:rPr>
                <w:rFonts w:hint="eastAsia"/>
                <w:sz w:val="20"/>
                <w:szCs w:val="20"/>
                <w:lang w:val="en-US" w:eastAsia="zh-CN"/>
              </w:rPr>
              <w:t>开户名称：</w:t>
            </w:r>
            <w:bookmarkStart w:id="36" w:name="OLE_LINK15"/>
            <w:r>
              <w:rPr>
                <w:rFonts w:hint="eastAsia"/>
                <w:sz w:val="20"/>
                <w:szCs w:val="20"/>
                <w:lang w:val="en-US" w:eastAsia="zh-CN"/>
              </w:rPr>
              <w:t>民丰县行政服务和公共资源交易中心</w:t>
            </w:r>
            <w:bookmarkEnd w:id="36"/>
          </w:p>
          <w:p w14:paraId="55013F44">
            <w:pPr>
              <w:bidi w:val="0"/>
              <w:spacing w:line="360" w:lineRule="auto"/>
              <w:jc w:val="left"/>
              <w:rPr>
                <w:rFonts w:hint="eastAsia"/>
                <w:sz w:val="20"/>
                <w:szCs w:val="20"/>
                <w:lang w:val="en-US" w:eastAsia="zh-CN"/>
              </w:rPr>
            </w:pPr>
            <w:r>
              <w:rPr>
                <w:rFonts w:hint="eastAsia"/>
                <w:sz w:val="20"/>
                <w:szCs w:val="20"/>
                <w:lang w:val="en-US" w:eastAsia="zh-CN"/>
              </w:rPr>
              <w:t>开户银行：</w:t>
            </w:r>
            <w:bookmarkStart w:id="37" w:name="OLE_LINK14"/>
            <w:r>
              <w:rPr>
                <w:rFonts w:hint="eastAsia"/>
                <w:sz w:val="20"/>
                <w:szCs w:val="20"/>
                <w:lang w:val="en-US" w:eastAsia="zh-CN"/>
              </w:rPr>
              <w:t>中国农业银行股份有限公司民丰县支行</w:t>
            </w:r>
            <w:bookmarkEnd w:id="37"/>
          </w:p>
          <w:p w14:paraId="2EC38CC0">
            <w:pPr>
              <w:bidi w:val="0"/>
              <w:spacing w:line="360" w:lineRule="auto"/>
              <w:jc w:val="left"/>
              <w:rPr>
                <w:rFonts w:hint="eastAsia"/>
                <w:sz w:val="20"/>
                <w:szCs w:val="20"/>
                <w:lang w:val="en-US" w:eastAsia="zh-CN"/>
              </w:rPr>
            </w:pPr>
            <w:r>
              <w:rPr>
                <w:rFonts w:hint="eastAsia"/>
                <w:sz w:val="20"/>
                <w:szCs w:val="20"/>
                <w:lang w:val="en-US" w:eastAsia="zh-CN"/>
              </w:rPr>
              <w:t>账    号：</w:t>
            </w:r>
            <w:bookmarkStart w:id="38" w:name="OLE_LINK16"/>
            <w:r>
              <w:rPr>
                <w:rFonts w:hint="eastAsia"/>
                <w:sz w:val="20"/>
                <w:szCs w:val="20"/>
                <w:lang w:val="en-US" w:eastAsia="zh-CN"/>
              </w:rPr>
              <w:t>3058 2301 0400 2084 2</w:t>
            </w:r>
          </w:p>
          <w:bookmarkEnd w:id="38"/>
          <w:p w14:paraId="5DCD5D77">
            <w:pPr>
              <w:bidi w:val="0"/>
              <w:spacing w:line="360" w:lineRule="auto"/>
              <w:jc w:val="left"/>
              <w:rPr>
                <w:rFonts w:hint="eastAsia"/>
                <w:sz w:val="20"/>
                <w:szCs w:val="20"/>
                <w:lang w:val="en-US" w:eastAsia="zh-CN"/>
              </w:rPr>
            </w:pPr>
            <w:r>
              <w:rPr>
                <w:rFonts w:hint="eastAsia"/>
                <w:sz w:val="20"/>
                <w:szCs w:val="20"/>
                <w:lang w:val="en-US" w:eastAsia="zh-CN"/>
              </w:rPr>
              <w:t>注：</w:t>
            </w:r>
          </w:p>
          <w:p w14:paraId="1529BEF4">
            <w:pPr>
              <w:bidi w:val="0"/>
              <w:spacing w:line="360" w:lineRule="auto"/>
              <w:jc w:val="left"/>
              <w:rPr>
                <w:rFonts w:hint="eastAsia"/>
                <w:sz w:val="20"/>
                <w:szCs w:val="20"/>
                <w:lang w:val="en-US" w:eastAsia="zh-CN"/>
              </w:rPr>
            </w:pPr>
            <w:r>
              <w:rPr>
                <w:rFonts w:hint="eastAsia"/>
                <w:sz w:val="20"/>
                <w:szCs w:val="20"/>
                <w:lang w:val="en-US" w:eastAsia="zh-CN"/>
              </w:rPr>
              <w:t>1.投标保证金请于</w:t>
            </w:r>
            <w:r>
              <w:rPr>
                <w:rFonts w:hint="eastAsia"/>
                <w:color w:val="FF0000"/>
                <w:sz w:val="20"/>
                <w:szCs w:val="20"/>
                <w:lang w:val="en-US" w:eastAsia="zh-CN"/>
              </w:rPr>
              <w:t>2025年7月22日12点00分之前（北京时间）</w:t>
            </w:r>
            <w:r>
              <w:rPr>
                <w:rFonts w:hint="eastAsia"/>
                <w:sz w:val="20"/>
                <w:szCs w:val="20"/>
                <w:lang w:val="en-US" w:eastAsia="zh-CN"/>
              </w:rPr>
              <w:t>缴入指定账户。缴纳投标保证金时应在付款用途里标明项目名称、标包及用途，投标保证金中未注明项目名称、用途造成无法汇总统计的，或投标保证金在报价截止时间前未到账的，投标保证金无效；</w:t>
            </w:r>
          </w:p>
          <w:p w14:paraId="50E0B54C">
            <w:pPr>
              <w:bidi w:val="0"/>
              <w:spacing w:line="360" w:lineRule="auto"/>
              <w:jc w:val="left"/>
              <w:rPr>
                <w:rFonts w:hint="eastAsia"/>
                <w:sz w:val="20"/>
                <w:szCs w:val="20"/>
                <w:lang w:val="en-US" w:eastAsia="zh-CN"/>
              </w:rPr>
            </w:pPr>
            <w:r>
              <w:rPr>
                <w:rFonts w:hint="eastAsia"/>
                <w:sz w:val="20"/>
                <w:szCs w:val="20"/>
                <w:lang w:val="en-US" w:eastAsia="zh-CN"/>
              </w:rPr>
              <w:t>2.投标保证金以进账时间为准，投标人在缴纳投标保证金时，应充分考虑资金到账时间。投标保证金以其进账时间确定其有效性，否则按废标处理；</w:t>
            </w:r>
          </w:p>
          <w:p w14:paraId="7FB07E4A">
            <w:pPr>
              <w:bidi w:val="0"/>
              <w:spacing w:line="360" w:lineRule="auto"/>
              <w:jc w:val="left"/>
              <w:rPr>
                <w:rFonts w:hint="eastAsia"/>
                <w:sz w:val="20"/>
                <w:szCs w:val="20"/>
                <w:lang w:val="en-US" w:eastAsia="zh-CN"/>
              </w:rPr>
            </w:pPr>
            <w:r>
              <w:rPr>
                <w:rFonts w:hint="eastAsia"/>
                <w:sz w:val="20"/>
                <w:szCs w:val="20"/>
                <w:lang w:val="en-US" w:eastAsia="zh-CN"/>
              </w:rPr>
              <w:t>3.电子保函使用方法：</w:t>
            </w:r>
          </w:p>
          <w:p w14:paraId="5B790C8C">
            <w:pPr>
              <w:bidi w:val="0"/>
              <w:spacing w:line="360" w:lineRule="auto"/>
              <w:jc w:val="left"/>
              <w:rPr>
                <w:rFonts w:hint="eastAsia"/>
                <w:sz w:val="20"/>
                <w:szCs w:val="20"/>
                <w:lang w:val="en-US" w:eastAsia="zh-CN"/>
              </w:rPr>
            </w:pPr>
            <w:r>
              <w:rPr>
                <w:rFonts w:hint="eastAsia"/>
                <w:sz w:val="20"/>
                <w:szCs w:val="20"/>
                <w:lang w:val="en-US" w:eastAsia="zh-CN"/>
              </w:rPr>
              <w:t>（1）登录新疆自治区政府采购网，首页点击“ 电子保函 ”直接进入新疆政府采购电子保函申请页，点击【立即申请】；</w:t>
            </w:r>
          </w:p>
        </w:tc>
      </w:tr>
      <w:tr w14:paraId="35A6AA30">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2C1D2D17">
            <w:pPr>
              <w:bidi w:val="0"/>
              <w:spacing w:line="360" w:lineRule="auto"/>
              <w:jc w:val="center"/>
              <w:rPr>
                <w:rFonts w:hint="eastAsia" w:eastAsia="宋体"/>
                <w:sz w:val="20"/>
                <w:szCs w:val="20"/>
                <w:lang w:val="en-US" w:eastAsia="zh-CN"/>
              </w:rPr>
            </w:pPr>
            <w:r>
              <w:rPr>
                <w:rFonts w:hint="eastAsia"/>
                <w:sz w:val="20"/>
                <w:szCs w:val="20"/>
                <w:lang w:val="zh-CN"/>
              </w:rPr>
              <w:t>2</w:t>
            </w:r>
            <w:r>
              <w:rPr>
                <w:rFonts w:hint="eastAsia"/>
                <w:sz w:val="20"/>
                <w:szCs w:val="20"/>
                <w:lang w:val="en-US" w:eastAsia="zh-CN"/>
              </w:rPr>
              <w:t>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072F335">
            <w:pPr>
              <w:bidi w:val="0"/>
              <w:spacing w:line="360" w:lineRule="auto"/>
              <w:jc w:val="center"/>
              <w:rPr>
                <w:rFonts w:hint="eastAsia"/>
                <w:sz w:val="20"/>
                <w:szCs w:val="20"/>
                <w:lang w:val="zh-CN"/>
              </w:rPr>
            </w:pPr>
            <w:r>
              <w:rPr>
                <w:rFonts w:hint="eastAsia"/>
                <w:sz w:val="20"/>
                <w:szCs w:val="20"/>
                <w:lang w:val="zh-CN"/>
              </w:rPr>
              <w:t>响应文件编制</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AECF392">
            <w:pPr>
              <w:bidi w:val="0"/>
              <w:spacing w:line="360" w:lineRule="auto"/>
              <w:jc w:val="left"/>
              <w:rPr>
                <w:rFonts w:hint="eastAsia"/>
                <w:sz w:val="20"/>
                <w:szCs w:val="20"/>
                <w:lang w:val="zh-CN"/>
              </w:rPr>
            </w:pPr>
            <w:r>
              <w:rPr>
                <w:rFonts w:hint="eastAsia"/>
                <w:sz w:val="20"/>
                <w:szCs w:val="20"/>
                <w:lang w:val="zh-CN"/>
              </w:rPr>
              <w:t>1.本项目采用电子交易方式，供应商可前往新疆政府采购网（http://www.ccgp-xinjiang.gov.cn/）下载专区，下载政采云电子投标客户端，安装完成后，可通过账号密码或CA登录客户端进行响应文件制作。在使用政采云电子投标客户端时，建议使用WIN7及以上操作系统。如有问题可拨打政采云客户服务热线400-881-7190进行咨询。</w:t>
            </w:r>
          </w:p>
          <w:p w14:paraId="24C538D2">
            <w:pPr>
              <w:bidi w:val="0"/>
              <w:spacing w:line="360" w:lineRule="auto"/>
              <w:jc w:val="left"/>
              <w:rPr>
                <w:rFonts w:hint="eastAsia"/>
                <w:sz w:val="20"/>
                <w:szCs w:val="20"/>
                <w:lang w:val="zh-CN"/>
              </w:rPr>
            </w:pPr>
            <w:r>
              <w:rPr>
                <w:rFonts w:hint="eastAsia"/>
                <w:sz w:val="20"/>
                <w:szCs w:val="20"/>
                <w:lang w:val="en-US" w:eastAsia="zh-CN"/>
              </w:rPr>
              <w:t>2.</w:t>
            </w:r>
            <w:r>
              <w:rPr>
                <w:rFonts w:hint="eastAsia"/>
                <w:sz w:val="20"/>
                <w:szCs w:val="20"/>
                <w:lang w:val="zh-CN"/>
              </w:rPr>
              <w:t>响应文件分技术文件、商务文件。</w:t>
            </w:r>
          </w:p>
          <w:p w14:paraId="00A8690E">
            <w:pPr>
              <w:bidi w:val="0"/>
              <w:spacing w:line="360" w:lineRule="auto"/>
              <w:jc w:val="left"/>
              <w:rPr>
                <w:rFonts w:hint="eastAsia"/>
                <w:sz w:val="20"/>
                <w:szCs w:val="20"/>
                <w:lang w:val="zh-CN"/>
              </w:rPr>
            </w:pPr>
            <w:r>
              <w:rPr>
                <w:rFonts w:hint="eastAsia"/>
                <w:sz w:val="20"/>
                <w:szCs w:val="20"/>
                <w:lang w:val="en-US" w:eastAsia="zh-CN"/>
              </w:rPr>
              <w:t>3</w:t>
            </w:r>
            <w:r>
              <w:rPr>
                <w:rFonts w:hint="eastAsia"/>
                <w:sz w:val="20"/>
                <w:szCs w:val="20"/>
              </w:rPr>
              <w:t>.</w:t>
            </w:r>
            <w:r>
              <w:rPr>
                <w:rFonts w:hint="eastAsia"/>
                <w:sz w:val="20"/>
                <w:szCs w:val="20"/>
                <w:lang w:eastAsia="zh-CN"/>
              </w:rPr>
              <w:t>响应文件</w:t>
            </w:r>
            <w:r>
              <w:rPr>
                <w:rFonts w:hint="eastAsia"/>
                <w:sz w:val="20"/>
                <w:szCs w:val="20"/>
              </w:rPr>
              <w:t>内容。</w:t>
            </w:r>
            <w:r>
              <w:rPr>
                <w:rFonts w:hint="eastAsia"/>
                <w:sz w:val="20"/>
                <w:szCs w:val="20"/>
                <w:lang w:eastAsia="zh-CN"/>
              </w:rPr>
              <w:t>供应商</w:t>
            </w:r>
            <w:r>
              <w:rPr>
                <w:rFonts w:hint="eastAsia"/>
                <w:sz w:val="20"/>
                <w:szCs w:val="20"/>
              </w:rPr>
              <w:t>应按照</w:t>
            </w:r>
            <w:r>
              <w:rPr>
                <w:rFonts w:hint="eastAsia"/>
                <w:sz w:val="20"/>
                <w:szCs w:val="20"/>
                <w:lang w:eastAsia="zh-CN"/>
              </w:rPr>
              <w:t>竞争性谈判文件</w:t>
            </w:r>
            <w:r>
              <w:rPr>
                <w:rFonts w:hint="eastAsia"/>
                <w:sz w:val="20"/>
                <w:szCs w:val="20"/>
              </w:rPr>
              <w:t>的要求编写</w:t>
            </w:r>
            <w:r>
              <w:rPr>
                <w:rFonts w:hint="eastAsia"/>
                <w:sz w:val="20"/>
                <w:szCs w:val="20"/>
                <w:lang w:eastAsia="zh-CN"/>
              </w:rPr>
              <w:t>响应文件</w:t>
            </w:r>
            <w:r>
              <w:rPr>
                <w:rFonts w:hint="eastAsia"/>
                <w:sz w:val="20"/>
                <w:szCs w:val="20"/>
              </w:rPr>
              <w:t>；对</w:t>
            </w:r>
            <w:r>
              <w:rPr>
                <w:rFonts w:hint="eastAsia"/>
                <w:sz w:val="20"/>
                <w:szCs w:val="20"/>
                <w:lang w:eastAsia="zh-CN"/>
              </w:rPr>
              <w:t>竞争性谈判文件</w:t>
            </w:r>
            <w:r>
              <w:rPr>
                <w:rFonts w:hint="eastAsia"/>
                <w:sz w:val="20"/>
                <w:szCs w:val="20"/>
              </w:rPr>
              <w:t>要求填写的表格或者资料不得缺少或者留空，</w:t>
            </w:r>
            <w:r>
              <w:rPr>
                <w:rFonts w:hint="eastAsia"/>
                <w:sz w:val="20"/>
                <w:szCs w:val="20"/>
                <w:lang w:eastAsia="zh-CN"/>
              </w:rPr>
              <w:t>响应文件</w:t>
            </w:r>
            <w:r>
              <w:rPr>
                <w:rFonts w:hint="eastAsia"/>
                <w:sz w:val="20"/>
                <w:szCs w:val="20"/>
              </w:rPr>
              <w:t>不得加行。</w:t>
            </w:r>
          </w:p>
          <w:p w14:paraId="07AE906F">
            <w:pPr>
              <w:bidi w:val="0"/>
              <w:spacing w:line="360" w:lineRule="auto"/>
              <w:jc w:val="left"/>
              <w:rPr>
                <w:rFonts w:hint="eastAsia"/>
                <w:sz w:val="20"/>
                <w:szCs w:val="20"/>
                <w:lang w:eastAsia="zh-CN"/>
              </w:rPr>
            </w:pPr>
            <w:r>
              <w:rPr>
                <w:rFonts w:hint="eastAsia"/>
                <w:sz w:val="20"/>
                <w:szCs w:val="20"/>
                <w:lang w:val="en-US" w:eastAsia="zh-CN"/>
              </w:rPr>
              <w:t>4.</w:t>
            </w:r>
            <w:r>
              <w:rPr>
                <w:rFonts w:hint="eastAsia"/>
                <w:sz w:val="20"/>
                <w:szCs w:val="20"/>
                <w:lang w:eastAsia="zh-CN"/>
              </w:rPr>
              <w:t>响应文件</w:t>
            </w:r>
            <w:r>
              <w:rPr>
                <w:rFonts w:hint="eastAsia"/>
                <w:sz w:val="20"/>
                <w:szCs w:val="20"/>
                <w:lang w:val="en-US" w:eastAsia="zh-CN"/>
              </w:rPr>
              <w:t>应</w:t>
            </w:r>
            <w:r>
              <w:rPr>
                <w:rFonts w:hint="eastAsia"/>
                <w:sz w:val="20"/>
                <w:szCs w:val="20"/>
              </w:rPr>
              <w:t>编制目录，目录、内容标注连续页码，页码从目录编起，标注于页面底部居中位置</w:t>
            </w:r>
            <w:r>
              <w:rPr>
                <w:rFonts w:hint="eastAsia"/>
                <w:sz w:val="20"/>
                <w:szCs w:val="20"/>
                <w:lang w:eastAsia="zh-CN"/>
              </w:rPr>
              <w:t>。</w:t>
            </w:r>
          </w:p>
          <w:p w14:paraId="71975CCD">
            <w:pPr>
              <w:bidi w:val="0"/>
              <w:spacing w:line="360" w:lineRule="auto"/>
              <w:jc w:val="left"/>
              <w:rPr>
                <w:rFonts w:hint="eastAsia"/>
                <w:sz w:val="20"/>
                <w:szCs w:val="20"/>
                <w:lang w:val="zh-CN"/>
              </w:rPr>
            </w:pPr>
            <w:r>
              <w:rPr>
                <w:rFonts w:hint="eastAsia"/>
                <w:sz w:val="20"/>
                <w:szCs w:val="20"/>
                <w:lang w:val="en-US" w:eastAsia="zh-CN"/>
              </w:rPr>
              <w:t>供应商中标后应按要求提供纸质响应文件</w:t>
            </w:r>
            <w:r>
              <w:rPr>
                <w:rFonts w:hint="eastAsia"/>
                <w:sz w:val="20"/>
                <w:szCs w:val="20"/>
                <w:lang w:val="zh-CN"/>
              </w:rPr>
              <w:t>。</w:t>
            </w:r>
          </w:p>
          <w:p w14:paraId="23087D6F">
            <w:pPr>
              <w:pStyle w:val="2"/>
              <w:rPr>
                <w:rFonts w:hint="eastAsia"/>
                <w:lang w:val="zh-CN"/>
              </w:rPr>
            </w:pPr>
          </w:p>
        </w:tc>
      </w:tr>
      <w:tr w14:paraId="5B40B73D">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right w:val="single" w:color="auto" w:sz="4" w:space="0"/>
            </w:tcBorders>
            <w:noWrap w:val="0"/>
            <w:vAlign w:val="center"/>
          </w:tcPr>
          <w:p w14:paraId="6410C3F0">
            <w:pPr>
              <w:bidi w:val="0"/>
              <w:spacing w:line="360" w:lineRule="auto"/>
              <w:jc w:val="center"/>
              <w:rPr>
                <w:rFonts w:hint="eastAsia"/>
                <w:sz w:val="20"/>
                <w:szCs w:val="20"/>
                <w:lang w:val="zh-CN" w:eastAsia="zh-CN"/>
              </w:rPr>
            </w:pPr>
            <w:r>
              <w:rPr>
                <w:rFonts w:hint="eastAsia"/>
                <w:sz w:val="20"/>
                <w:szCs w:val="20"/>
                <w:lang w:val="zh-CN"/>
              </w:rPr>
              <w:t>2</w:t>
            </w:r>
            <w:r>
              <w:rPr>
                <w:rFonts w:hint="eastAsia"/>
                <w:sz w:val="20"/>
                <w:szCs w:val="20"/>
                <w:lang w:val="en-US" w:eastAsia="zh-CN"/>
              </w:rPr>
              <w:t>2</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D14BFD8">
            <w:pPr>
              <w:bidi w:val="0"/>
              <w:spacing w:line="360" w:lineRule="auto"/>
              <w:jc w:val="center"/>
              <w:rPr>
                <w:rFonts w:hint="eastAsia"/>
                <w:sz w:val="20"/>
                <w:szCs w:val="20"/>
                <w:lang w:val="zh-CN"/>
              </w:rPr>
            </w:pPr>
            <w:r>
              <w:rPr>
                <w:rFonts w:hint="eastAsia"/>
                <w:sz w:val="20"/>
                <w:szCs w:val="20"/>
                <w:lang w:val="zh-CN"/>
              </w:rPr>
              <w:t>响应文件签署和盖章</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8B83E06">
            <w:pPr>
              <w:bidi w:val="0"/>
              <w:spacing w:line="360" w:lineRule="auto"/>
              <w:jc w:val="left"/>
              <w:rPr>
                <w:rFonts w:hint="eastAsia"/>
                <w:sz w:val="20"/>
                <w:szCs w:val="20"/>
                <w:lang w:val="zh-CN"/>
              </w:rPr>
            </w:pPr>
            <w:r>
              <w:rPr>
                <w:rFonts w:hint="eastAsia"/>
                <w:sz w:val="20"/>
                <w:szCs w:val="20"/>
                <w:lang w:val="zh-CN"/>
              </w:rPr>
              <w:t>1.竞争性谈判文件要求供应商法定代表人或者被授权代表签字处，均须</w:t>
            </w:r>
            <w:r>
              <w:rPr>
                <w:rFonts w:hint="eastAsia"/>
                <w:sz w:val="20"/>
                <w:szCs w:val="20"/>
                <w:lang w:val="en-US" w:eastAsia="zh-CN"/>
              </w:rPr>
              <w:t>加盖其个人电子印章</w:t>
            </w:r>
            <w:r>
              <w:rPr>
                <w:rFonts w:hint="eastAsia"/>
                <w:sz w:val="20"/>
                <w:szCs w:val="20"/>
                <w:lang w:val="zh-CN"/>
              </w:rPr>
              <w:t>，并</w:t>
            </w:r>
            <w:r>
              <w:rPr>
                <w:rFonts w:hint="eastAsia"/>
                <w:sz w:val="20"/>
                <w:szCs w:val="20"/>
                <w:lang w:val="en-US" w:eastAsia="zh-CN"/>
              </w:rPr>
              <w:t>逐页</w:t>
            </w:r>
            <w:r>
              <w:rPr>
                <w:rFonts w:hint="eastAsia"/>
                <w:sz w:val="20"/>
                <w:szCs w:val="20"/>
                <w:lang w:val="zh-CN"/>
              </w:rPr>
              <w:t>加盖单位公章</w:t>
            </w:r>
            <w:r>
              <w:rPr>
                <w:rFonts w:hint="eastAsia"/>
                <w:sz w:val="20"/>
                <w:szCs w:val="20"/>
                <w:lang w:val="en-US" w:eastAsia="zh-CN"/>
              </w:rPr>
              <w:t>的电子印章</w:t>
            </w:r>
            <w:r>
              <w:rPr>
                <w:rFonts w:hint="eastAsia"/>
                <w:sz w:val="20"/>
                <w:szCs w:val="20"/>
                <w:lang w:val="zh-CN"/>
              </w:rPr>
              <w:t>。</w:t>
            </w:r>
          </w:p>
          <w:p w14:paraId="78BDF147">
            <w:pPr>
              <w:bidi w:val="0"/>
              <w:spacing w:line="360" w:lineRule="auto"/>
              <w:jc w:val="left"/>
              <w:rPr>
                <w:rFonts w:hint="eastAsia"/>
                <w:sz w:val="20"/>
                <w:szCs w:val="20"/>
                <w:lang w:val="zh-CN"/>
              </w:rPr>
            </w:pPr>
            <w:r>
              <w:rPr>
                <w:rFonts w:hint="eastAsia"/>
                <w:sz w:val="20"/>
                <w:szCs w:val="20"/>
                <w:lang w:val="zh-CN"/>
              </w:rPr>
              <w:t>2.被授权代表人</w:t>
            </w:r>
            <w:r>
              <w:rPr>
                <w:rFonts w:hint="eastAsia"/>
                <w:sz w:val="20"/>
                <w:szCs w:val="20"/>
                <w:lang w:val="en-US" w:eastAsia="zh-CN"/>
              </w:rPr>
              <w:t>签章的</w:t>
            </w:r>
            <w:r>
              <w:rPr>
                <w:rFonts w:hint="eastAsia"/>
                <w:sz w:val="20"/>
                <w:szCs w:val="20"/>
                <w:lang w:val="zh-CN"/>
              </w:rPr>
              <w:t>，响应文件应附法人授权委托书。</w:t>
            </w:r>
          </w:p>
          <w:p w14:paraId="71B5F3C2">
            <w:pPr>
              <w:bidi w:val="0"/>
              <w:spacing w:line="360" w:lineRule="auto"/>
              <w:jc w:val="left"/>
              <w:rPr>
                <w:rFonts w:hint="eastAsia"/>
                <w:sz w:val="20"/>
                <w:szCs w:val="20"/>
                <w:lang w:val="zh-CN"/>
              </w:rPr>
            </w:pPr>
            <w:r>
              <w:rPr>
                <w:rFonts w:hint="eastAsia"/>
                <w:sz w:val="20"/>
                <w:szCs w:val="20"/>
                <w:lang w:val="en-US" w:eastAsia="zh-CN"/>
              </w:rPr>
              <w:t>3</w:t>
            </w:r>
            <w:r>
              <w:rPr>
                <w:rFonts w:hint="eastAsia"/>
                <w:sz w:val="20"/>
                <w:szCs w:val="20"/>
                <w:lang w:val="zh-CN"/>
              </w:rPr>
              <w:t>.供应商在响应文件以及相关书面文件中的单位盖章（包括印章、公章等）均指与供应商名称全称相一致的标准公章，不得使用其他形式（如带有“专用章”、“合同章”、“财务章”、“业务章”等）的印章。</w:t>
            </w:r>
          </w:p>
        </w:tc>
      </w:tr>
      <w:tr w14:paraId="5302FFB2">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2C61BF4B">
            <w:pPr>
              <w:bidi w:val="0"/>
              <w:spacing w:line="360" w:lineRule="auto"/>
              <w:jc w:val="center"/>
              <w:rPr>
                <w:rFonts w:hint="eastAsia" w:eastAsia="宋体"/>
                <w:sz w:val="20"/>
                <w:szCs w:val="20"/>
                <w:lang w:val="en-US" w:eastAsia="zh-CN"/>
              </w:rPr>
            </w:pPr>
            <w:r>
              <w:rPr>
                <w:rFonts w:hint="eastAsia"/>
                <w:sz w:val="20"/>
                <w:szCs w:val="20"/>
                <w:lang w:val="zh-CN"/>
              </w:rPr>
              <w:t>2</w:t>
            </w:r>
            <w:r>
              <w:rPr>
                <w:rFonts w:hint="eastAsia"/>
                <w:sz w:val="20"/>
                <w:szCs w:val="20"/>
                <w:lang w:val="en-US" w:eastAsia="zh-CN"/>
              </w:rPr>
              <w:t>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E131431">
            <w:pPr>
              <w:bidi w:val="0"/>
              <w:spacing w:line="360" w:lineRule="auto"/>
              <w:jc w:val="center"/>
              <w:rPr>
                <w:rFonts w:hint="eastAsia"/>
                <w:sz w:val="20"/>
                <w:szCs w:val="20"/>
                <w:lang w:val="zh-CN"/>
              </w:rPr>
            </w:pPr>
            <w:r>
              <w:rPr>
                <w:rFonts w:hint="eastAsia"/>
                <w:sz w:val="20"/>
                <w:szCs w:val="20"/>
                <w:lang w:val="zh-CN"/>
              </w:rPr>
              <w:t>响应文件加密、上传</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382EBF6">
            <w:pPr>
              <w:bidi w:val="0"/>
              <w:spacing w:line="360" w:lineRule="auto"/>
              <w:jc w:val="left"/>
              <w:rPr>
                <w:rFonts w:hint="eastAsia"/>
                <w:sz w:val="20"/>
                <w:szCs w:val="20"/>
                <w:lang w:val="zh-CN"/>
              </w:rPr>
            </w:pPr>
            <w:r>
              <w:rPr>
                <w:rFonts w:hint="eastAsia"/>
                <w:sz w:val="20"/>
                <w:szCs w:val="20"/>
                <w:lang w:val="zh-CN"/>
              </w:rPr>
              <w:t>本项目采用不见面开标，供应商须在投标截止时间前，将生成的“电子加密响应文件”上传递交至“政府采购云平台”，投标截止时间以后上传递交的响应文件将被“政府采购 云平台”拒收。备注：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w:t>
            </w:r>
          </w:p>
        </w:tc>
      </w:tr>
      <w:tr w14:paraId="133036BB">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774AB386">
            <w:pPr>
              <w:bidi w:val="0"/>
              <w:spacing w:line="360" w:lineRule="auto"/>
              <w:jc w:val="center"/>
              <w:rPr>
                <w:rFonts w:hint="eastAsia" w:eastAsia="宋体"/>
                <w:sz w:val="20"/>
                <w:szCs w:val="20"/>
                <w:lang w:val="en-US" w:eastAsia="zh-CN"/>
              </w:rPr>
            </w:pPr>
            <w:r>
              <w:rPr>
                <w:rFonts w:hint="eastAsia"/>
                <w:sz w:val="20"/>
                <w:szCs w:val="20"/>
              </w:rPr>
              <w:t>2</w:t>
            </w:r>
            <w:r>
              <w:rPr>
                <w:rFonts w:hint="eastAsia"/>
                <w:sz w:val="20"/>
                <w:szCs w:val="20"/>
                <w:lang w:val="en-US" w:eastAsia="zh-CN"/>
              </w:rPr>
              <w:t>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00077D9D">
            <w:pPr>
              <w:bidi w:val="0"/>
              <w:spacing w:line="360" w:lineRule="auto"/>
              <w:jc w:val="center"/>
              <w:rPr>
                <w:rFonts w:hint="eastAsia"/>
                <w:sz w:val="20"/>
                <w:szCs w:val="20"/>
                <w:lang w:val="zh-CN"/>
              </w:rPr>
            </w:pPr>
            <w:r>
              <w:rPr>
                <w:rFonts w:hint="eastAsia"/>
                <w:sz w:val="20"/>
                <w:szCs w:val="20"/>
                <w:lang w:val="en-US" w:eastAsia="zh-CN"/>
              </w:rPr>
              <w:t>供应商</w:t>
            </w:r>
            <w:r>
              <w:rPr>
                <w:rFonts w:hint="eastAsia"/>
                <w:sz w:val="20"/>
                <w:szCs w:val="20"/>
                <w:lang w:val="zh-CN"/>
              </w:rPr>
              <w:t>签到及电子响应文件解密</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94FA006">
            <w:pPr>
              <w:bidi w:val="0"/>
              <w:spacing w:line="360" w:lineRule="auto"/>
              <w:jc w:val="left"/>
              <w:rPr>
                <w:rFonts w:hint="eastAsia"/>
                <w:sz w:val="20"/>
                <w:szCs w:val="20"/>
                <w:lang w:val="zh-CN"/>
              </w:rPr>
            </w:pPr>
            <w:r>
              <w:rPr>
                <w:rFonts w:hint="eastAsia"/>
                <w:sz w:val="20"/>
                <w:szCs w:val="20"/>
                <w:lang w:val="zh-CN"/>
              </w:rPr>
              <w:t>供应商登录政采云平台，在投标截止时间前必须完成签到，（本项目解密时长为：30分钟，签名时长为：10 分钟）开标时间后 30 分钟内（用“项目采购- 开标评标”功能进行解密响应文件。若供应商在规定时间内未按时签到或解密的，视为无效投标。解密与加密响应文件须为同一个CA。</w:t>
            </w:r>
          </w:p>
        </w:tc>
      </w:tr>
      <w:tr w14:paraId="7C8F5862">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5D4DB08">
            <w:pPr>
              <w:bidi w:val="0"/>
              <w:spacing w:line="360" w:lineRule="auto"/>
              <w:jc w:val="center"/>
              <w:rPr>
                <w:rFonts w:hint="default"/>
                <w:sz w:val="20"/>
                <w:szCs w:val="20"/>
                <w:lang w:val="en-US" w:eastAsia="zh-CN"/>
              </w:rPr>
            </w:pPr>
            <w:r>
              <w:rPr>
                <w:rFonts w:hint="eastAsia"/>
                <w:sz w:val="20"/>
                <w:szCs w:val="20"/>
                <w:lang w:val="en-US" w:eastAsia="zh-CN"/>
              </w:rPr>
              <w:t>25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45EE4D26">
            <w:pPr>
              <w:bidi w:val="0"/>
              <w:spacing w:line="360" w:lineRule="auto"/>
              <w:jc w:val="center"/>
              <w:rPr>
                <w:rFonts w:hint="eastAsia"/>
                <w:sz w:val="20"/>
                <w:szCs w:val="20"/>
              </w:rPr>
            </w:pPr>
            <w:r>
              <w:rPr>
                <w:rFonts w:hint="eastAsia"/>
                <w:sz w:val="20"/>
                <w:szCs w:val="20"/>
                <w:lang w:val="zh-CN"/>
              </w:rPr>
              <w:t>递交响应文件截止时间</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39207BF">
            <w:pPr>
              <w:bidi w:val="0"/>
              <w:spacing w:line="360" w:lineRule="auto"/>
              <w:jc w:val="left"/>
              <w:rPr>
                <w:rFonts w:hint="eastAsia"/>
                <w:sz w:val="20"/>
                <w:szCs w:val="20"/>
                <w:lang w:val="zh-CN"/>
              </w:rPr>
            </w:pPr>
            <w:r>
              <w:rPr>
                <w:rFonts w:hint="eastAsia"/>
                <w:color w:val="FF0000"/>
                <w:sz w:val="20"/>
                <w:szCs w:val="20"/>
                <w:lang w:val="zh-CN"/>
              </w:rPr>
              <w:t>时间：</w:t>
            </w:r>
            <w:r>
              <w:rPr>
                <w:rFonts w:hint="eastAsia"/>
                <w:color w:val="FF0000"/>
                <w:sz w:val="20"/>
                <w:szCs w:val="20"/>
              </w:rPr>
              <w:t>2025年</w:t>
            </w:r>
            <w:r>
              <w:rPr>
                <w:rFonts w:hint="eastAsia"/>
                <w:color w:val="FF0000"/>
                <w:sz w:val="20"/>
                <w:szCs w:val="20"/>
                <w:lang w:val="en-US" w:eastAsia="zh-CN"/>
              </w:rPr>
              <w:t>7</w:t>
            </w:r>
            <w:r>
              <w:rPr>
                <w:rFonts w:hint="eastAsia"/>
                <w:color w:val="FF0000"/>
                <w:sz w:val="20"/>
                <w:szCs w:val="20"/>
              </w:rPr>
              <w:t>月</w:t>
            </w:r>
            <w:r>
              <w:rPr>
                <w:rFonts w:hint="eastAsia"/>
                <w:color w:val="FF0000"/>
                <w:sz w:val="20"/>
                <w:szCs w:val="20"/>
                <w:lang w:val="en-US" w:eastAsia="zh-CN"/>
              </w:rPr>
              <w:t>22</w:t>
            </w:r>
            <w:r>
              <w:rPr>
                <w:rFonts w:hint="eastAsia"/>
                <w:color w:val="FF0000"/>
                <w:sz w:val="20"/>
                <w:szCs w:val="20"/>
              </w:rPr>
              <w:t>日</w:t>
            </w:r>
            <w:r>
              <w:rPr>
                <w:rFonts w:hint="eastAsia"/>
                <w:color w:val="FF0000"/>
                <w:sz w:val="20"/>
                <w:szCs w:val="20"/>
                <w:lang w:val="en-US" w:eastAsia="zh-CN"/>
              </w:rPr>
              <w:t>12</w:t>
            </w:r>
            <w:r>
              <w:rPr>
                <w:rFonts w:hint="eastAsia"/>
                <w:color w:val="FF0000"/>
                <w:sz w:val="20"/>
                <w:szCs w:val="20"/>
              </w:rPr>
              <w:t>点</w:t>
            </w:r>
            <w:r>
              <w:rPr>
                <w:rFonts w:hint="eastAsia"/>
                <w:color w:val="FF0000"/>
                <w:sz w:val="20"/>
                <w:szCs w:val="20"/>
                <w:lang w:val="en-US" w:eastAsia="zh-CN"/>
              </w:rPr>
              <w:t>00</w:t>
            </w:r>
            <w:r>
              <w:rPr>
                <w:rFonts w:hint="eastAsia"/>
                <w:color w:val="FF0000"/>
                <w:sz w:val="20"/>
                <w:szCs w:val="20"/>
              </w:rPr>
              <w:t>分</w:t>
            </w:r>
            <w:r>
              <w:rPr>
                <w:rFonts w:hint="eastAsia"/>
                <w:color w:val="FF0000"/>
                <w:sz w:val="20"/>
                <w:szCs w:val="20"/>
                <w:lang w:val="zh-CN"/>
              </w:rPr>
              <w:t>。</w:t>
            </w:r>
          </w:p>
        </w:tc>
      </w:tr>
      <w:tr w14:paraId="17295138">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22C3833">
            <w:pPr>
              <w:bidi w:val="0"/>
              <w:spacing w:line="360" w:lineRule="auto"/>
              <w:jc w:val="center"/>
              <w:rPr>
                <w:rFonts w:hint="default"/>
                <w:sz w:val="20"/>
                <w:szCs w:val="20"/>
                <w:lang w:val="en-US" w:eastAsia="zh-CN"/>
              </w:rPr>
            </w:pPr>
            <w:r>
              <w:rPr>
                <w:rFonts w:hint="eastAsia"/>
                <w:sz w:val="20"/>
                <w:szCs w:val="20"/>
                <w:lang w:val="en-US" w:eastAsia="zh-CN"/>
              </w:rPr>
              <w:t>26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67AAFCD4">
            <w:pPr>
              <w:bidi w:val="0"/>
              <w:spacing w:line="360" w:lineRule="auto"/>
              <w:jc w:val="center"/>
              <w:rPr>
                <w:rFonts w:hint="eastAsia"/>
                <w:sz w:val="20"/>
                <w:szCs w:val="20"/>
                <w:lang w:val="zh-CN"/>
              </w:rPr>
            </w:pPr>
            <w:r>
              <w:rPr>
                <w:rFonts w:hint="eastAsia"/>
                <w:sz w:val="20"/>
                <w:szCs w:val="20"/>
                <w:lang w:val="zh-CN"/>
              </w:rPr>
              <w:t>开标时间及地点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6C3A8334">
            <w:pPr>
              <w:bidi w:val="0"/>
              <w:spacing w:line="360" w:lineRule="auto"/>
              <w:jc w:val="left"/>
              <w:rPr>
                <w:rFonts w:hint="eastAsia"/>
                <w:color w:val="FF0000"/>
                <w:sz w:val="20"/>
                <w:szCs w:val="20"/>
                <w:lang w:val="zh-CN"/>
              </w:rPr>
            </w:pPr>
            <w:r>
              <w:rPr>
                <w:rFonts w:hint="eastAsia"/>
                <w:color w:val="FF0000"/>
                <w:sz w:val="20"/>
                <w:szCs w:val="20"/>
                <w:lang w:val="zh-CN"/>
              </w:rPr>
              <w:t>时间：</w:t>
            </w:r>
            <w:r>
              <w:rPr>
                <w:rFonts w:hint="eastAsia"/>
                <w:color w:val="FF0000"/>
                <w:sz w:val="20"/>
                <w:szCs w:val="20"/>
              </w:rPr>
              <w:t>2025年</w:t>
            </w:r>
            <w:r>
              <w:rPr>
                <w:rFonts w:hint="eastAsia"/>
                <w:color w:val="FF0000"/>
                <w:sz w:val="20"/>
                <w:szCs w:val="20"/>
                <w:lang w:val="en-US" w:eastAsia="zh-CN"/>
              </w:rPr>
              <w:t>7</w:t>
            </w:r>
            <w:r>
              <w:rPr>
                <w:rFonts w:hint="eastAsia"/>
                <w:color w:val="FF0000"/>
                <w:sz w:val="20"/>
                <w:szCs w:val="20"/>
              </w:rPr>
              <w:t>月</w:t>
            </w:r>
            <w:r>
              <w:rPr>
                <w:rFonts w:hint="eastAsia"/>
                <w:color w:val="FF0000"/>
                <w:sz w:val="20"/>
                <w:szCs w:val="20"/>
                <w:lang w:val="en-US" w:eastAsia="zh-CN"/>
              </w:rPr>
              <w:t>22</w:t>
            </w:r>
            <w:r>
              <w:rPr>
                <w:rFonts w:hint="eastAsia"/>
                <w:color w:val="FF0000"/>
                <w:sz w:val="20"/>
                <w:szCs w:val="20"/>
              </w:rPr>
              <w:t>日</w:t>
            </w:r>
            <w:r>
              <w:rPr>
                <w:rFonts w:hint="eastAsia"/>
                <w:color w:val="FF0000"/>
                <w:sz w:val="20"/>
                <w:szCs w:val="20"/>
                <w:lang w:val="en-US" w:eastAsia="zh-CN"/>
              </w:rPr>
              <w:t>12</w:t>
            </w:r>
            <w:r>
              <w:rPr>
                <w:rFonts w:hint="eastAsia"/>
                <w:color w:val="FF0000"/>
                <w:sz w:val="20"/>
                <w:szCs w:val="20"/>
              </w:rPr>
              <w:t>点</w:t>
            </w:r>
            <w:r>
              <w:rPr>
                <w:rFonts w:hint="eastAsia"/>
                <w:color w:val="FF0000"/>
                <w:sz w:val="20"/>
                <w:szCs w:val="20"/>
                <w:lang w:val="en-US" w:eastAsia="zh-CN"/>
              </w:rPr>
              <w:t>00</w:t>
            </w:r>
            <w:r>
              <w:rPr>
                <w:rFonts w:hint="eastAsia"/>
                <w:color w:val="FF0000"/>
                <w:sz w:val="20"/>
                <w:szCs w:val="20"/>
              </w:rPr>
              <w:t>分</w:t>
            </w:r>
            <w:r>
              <w:rPr>
                <w:rFonts w:hint="eastAsia"/>
                <w:color w:val="FF0000"/>
                <w:sz w:val="20"/>
                <w:szCs w:val="20"/>
                <w:lang w:val="zh-CN"/>
              </w:rPr>
              <w:t>。</w:t>
            </w:r>
          </w:p>
          <w:p w14:paraId="2F23E569">
            <w:pPr>
              <w:bidi w:val="0"/>
              <w:spacing w:line="360" w:lineRule="auto"/>
              <w:jc w:val="left"/>
              <w:rPr>
                <w:rFonts w:hint="eastAsia"/>
                <w:sz w:val="20"/>
                <w:szCs w:val="20"/>
                <w:lang w:val="zh-CN"/>
              </w:rPr>
            </w:pPr>
            <w:r>
              <w:rPr>
                <w:rFonts w:hint="eastAsia"/>
                <w:sz w:val="20"/>
                <w:szCs w:val="20"/>
                <w:lang w:val="zh-CN"/>
              </w:rPr>
              <w:t>地点：</w:t>
            </w:r>
            <w:r>
              <w:rPr>
                <w:rFonts w:hint="eastAsia"/>
                <w:sz w:val="20"/>
                <w:szCs w:val="20"/>
                <w:lang w:val="zh-CN" w:eastAsia="zh-CN"/>
              </w:rPr>
              <w:t>政采云一站式政府采购云平台</w:t>
            </w:r>
          </w:p>
        </w:tc>
      </w:tr>
      <w:tr w14:paraId="690D1C37">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7871A77B">
            <w:pPr>
              <w:bidi w:val="0"/>
              <w:spacing w:line="360" w:lineRule="auto"/>
              <w:jc w:val="center"/>
              <w:rPr>
                <w:rFonts w:hint="default"/>
                <w:sz w:val="20"/>
                <w:szCs w:val="20"/>
                <w:lang w:val="en-US" w:eastAsia="zh-CN"/>
              </w:rPr>
            </w:pPr>
            <w:r>
              <w:rPr>
                <w:rFonts w:hint="eastAsia"/>
                <w:sz w:val="20"/>
                <w:szCs w:val="20"/>
                <w:lang w:val="en-US" w:eastAsia="zh-CN"/>
              </w:rPr>
              <w:t>27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660E30A">
            <w:pPr>
              <w:bidi w:val="0"/>
              <w:spacing w:line="360" w:lineRule="auto"/>
              <w:jc w:val="center"/>
              <w:rPr>
                <w:rFonts w:hint="eastAsia"/>
                <w:sz w:val="20"/>
                <w:szCs w:val="20"/>
                <w:lang w:val="zh-CN"/>
              </w:rPr>
            </w:pPr>
            <w:r>
              <w:rPr>
                <w:rFonts w:hint="eastAsia"/>
                <w:sz w:val="20"/>
                <w:szCs w:val="20"/>
                <w:lang w:val="zh-CN"/>
              </w:rPr>
              <w:t>谈判小组</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47F302F">
            <w:pPr>
              <w:bidi w:val="0"/>
              <w:spacing w:line="360" w:lineRule="auto"/>
              <w:jc w:val="left"/>
              <w:rPr>
                <w:rFonts w:hint="eastAsia"/>
                <w:sz w:val="20"/>
                <w:szCs w:val="20"/>
                <w:lang w:val="zh-CN"/>
              </w:rPr>
            </w:pPr>
            <w:r>
              <w:rPr>
                <w:rFonts w:hint="eastAsia"/>
                <w:sz w:val="20"/>
                <w:szCs w:val="20"/>
                <w:lang w:val="zh-CN"/>
              </w:rPr>
              <w:t>采购人依法组建</w:t>
            </w:r>
            <w:r>
              <w:rPr>
                <w:rFonts w:hint="eastAsia"/>
                <w:sz w:val="20"/>
                <w:szCs w:val="20"/>
                <w:lang w:val="en-US" w:eastAsia="zh-CN"/>
              </w:rPr>
              <w:t>谈判</w:t>
            </w:r>
            <w:r>
              <w:rPr>
                <w:rFonts w:hint="eastAsia"/>
                <w:sz w:val="20"/>
                <w:szCs w:val="20"/>
                <w:lang w:val="zh-CN"/>
              </w:rPr>
              <w:t>小组共</w:t>
            </w:r>
            <w:r>
              <w:rPr>
                <w:rFonts w:hint="eastAsia"/>
                <w:sz w:val="20"/>
                <w:szCs w:val="20"/>
                <w:u w:val="single"/>
                <w:lang w:val="zh-CN" w:eastAsia="zh-CN"/>
              </w:rPr>
              <w:t xml:space="preserve"> 5人或5人以上单数</w:t>
            </w:r>
            <w:r>
              <w:rPr>
                <w:rFonts w:hint="eastAsia"/>
                <w:sz w:val="20"/>
                <w:szCs w:val="20"/>
                <w:lang w:val="zh-CN"/>
              </w:rPr>
              <w:t>人组成，其中有关专家</w:t>
            </w:r>
            <w:r>
              <w:rPr>
                <w:rFonts w:hint="eastAsia"/>
                <w:sz w:val="20"/>
                <w:szCs w:val="20"/>
                <w:u w:val="single"/>
                <w:lang w:val="zh-CN" w:eastAsia="zh-CN"/>
              </w:rPr>
              <w:t xml:space="preserve"> 4 </w:t>
            </w:r>
            <w:r>
              <w:rPr>
                <w:rFonts w:hint="eastAsia"/>
                <w:sz w:val="20"/>
                <w:szCs w:val="20"/>
                <w:lang w:val="zh-CN"/>
              </w:rPr>
              <w:t>人，采购人代表</w:t>
            </w:r>
            <w:r>
              <w:rPr>
                <w:rFonts w:hint="eastAsia"/>
                <w:sz w:val="20"/>
                <w:szCs w:val="20"/>
                <w:u w:val="single"/>
                <w:lang w:val="zh-CN" w:eastAsia="zh-CN"/>
              </w:rPr>
              <w:t xml:space="preserve"> 1 </w:t>
            </w:r>
            <w:r>
              <w:rPr>
                <w:rFonts w:hint="eastAsia"/>
                <w:sz w:val="20"/>
                <w:szCs w:val="20"/>
                <w:lang w:val="zh-CN"/>
              </w:rPr>
              <w:t>人。</w:t>
            </w:r>
          </w:p>
          <w:p w14:paraId="709A9939">
            <w:pPr>
              <w:bidi w:val="0"/>
              <w:spacing w:line="360" w:lineRule="auto"/>
              <w:jc w:val="left"/>
              <w:rPr>
                <w:rFonts w:hint="eastAsia"/>
                <w:sz w:val="20"/>
                <w:szCs w:val="20"/>
                <w:lang w:val="zh-CN"/>
              </w:rPr>
            </w:pPr>
            <w:r>
              <w:rPr>
                <w:rFonts w:hint="eastAsia"/>
                <w:sz w:val="20"/>
                <w:szCs w:val="20"/>
                <w:lang w:val="en-US" w:eastAsia="zh-CN"/>
              </w:rPr>
              <w:t>谈判</w:t>
            </w:r>
            <w:r>
              <w:rPr>
                <w:rFonts w:hint="eastAsia"/>
                <w:sz w:val="20"/>
                <w:szCs w:val="20"/>
                <w:lang w:val="zh-CN"/>
              </w:rPr>
              <w:t>小组有关专家确定方式：政采云专家库中随机抽取确定</w:t>
            </w:r>
            <w:r>
              <w:rPr>
                <w:rFonts w:hint="eastAsia"/>
                <w:sz w:val="20"/>
                <w:szCs w:val="20"/>
                <w:lang w:val="zh-CN" w:eastAsia="zh-CN"/>
              </w:rPr>
              <w:t>。</w:t>
            </w:r>
          </w:p>
        </w:tc>
      </w:tr>
      <w:tr w14:paraId="6AFA40BF">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18251922">
            <w:pPr>
              <w:bidi w:val="0"/>
              <w:spacing w:line="360" w:lineRule="auto"/>
              <w:jc w:val="center"/>
              <w:rPr>
                <w:rFonts w:hint="default"/>
                <w:sz w:val="20"/>
                <w:szCs w:val="20"/>
                <w:lang w:val="en-US" w:eastAsia="zh-CN"/>
              </w:rPr>
            </w:pPr>
            <w:r>
              <w:rPr>
                <w:rFonts w:hint="eastAsia"/>
                <w:sz w:val="20"/>
                <w:szCs w:val="20"/>
                <w:lang w:val="en-US" w:eastAsia="zh-CN"/>
              </w:rPr>
              <w:t>28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F82C57C">
            <w:pPr>
              <w:bidi w:val="0"/>
              <w:spacing w:line="360" w:lineRule="auto"/>
              <w:jc w:val="center"/>
              <w:rPr>
                <w:rFonts w:hint="eastAsia"/>
                <w:sz w:val="20"/>
                <w:szCs w:val="20"/>
                <w:lang w:val="zh-CN"/>
              </w:rPr>
            </w:pPr>
            <w:r>
              <w:rPr>
                <w:rFonts w:hint="eastAsia"/>
                <w:sz w:val="20"/>
                <w:szCs w:val="20"/>
                <w:lang w:val="zh-CN"/>
              </w:rPr>
              <w:t>评审办法</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3772A8F">
            <w:pPr>
              <w:bidi w:val="0"/>
              <w:spacing w:line="360" w:lineRule="auto"/>
              <w:jc w:val="left"/>
              <w:rPr>
                <w:rFonts w:hint="eastAsia"/>
                <w:sz w:val="20"/>
                <w:szCs w:val="20"/>
                <w:lang w:val="zh-CN"/>
              </w:rPr>
            </w:pPr>
            <w:r>
              <w:rPr>
                <w:rFonts w:hint="eastAsia"/>
                <w:sz w:val="20"/>
                <w:szCs w:val="20"/>
                <w:lang w:val="zh-CN"/>
              </w:rPr>
              <w:t>最低评标价法</w:t>
            </w:r>
          </w:p>
        </w:tc>
      </w:tr>
      <w:tr w14:paraId="7ED6A5D2">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DAB9F3A">
            <w:pPr>
              <w:bidi w:val="0"/>
              <w:spacing w:line="360" w:lineRule="auto"/>
              <w:jc w:val="center"/>
              <w:rPr>
                <w:rFonts w:hint="default"/>
                <w:sz w:val="20"/>
                <w:szCs w:val="20"/>
                <w:lang w:val="en-US" w:eastAsia="zh-CN"/>
              </w:rPr>
            </w:pPr>
            <w:r>
              <w:rPr>
                <w:rFonts w:hint="eastAsia"/>
                <w:sz w:val="20"/>
                <w:szCs w:val="20"/>
                <w:lang w:val="en-US" w:eastAsia="zh-CN"/>
              </w:rPr>
              <w:t>29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E021588">
            <w:pPr>
              <w:bidi w:val="0"/>
              <w:spacing w:line="360" w:lineRule="auto"/>
              <w:jc w:val="center"/>
              <w:rPr>
                <w:rFonts w:hint="eastAsia"/>
                <w:sz w:val="20"/>
                <w:szCs w:val="20"/>
                <w:lang w:val="zh-CN"/>
              </w:rPr>
            </w:pPr>
            <w:r>
              <w:rPr>
                <w:rFonts w:hint="eastAsia"/>
                <w:sz w:val="20"/>
                <w:szCs w:val="20"/>
              </w:rPr>
              <w:t>是否授权谈判小组确定成交供应商</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8B7DF36">
            <w:pPr>
              <w:bidi w:val="0"/>
              <w:spacing w:line="360" w:lineRule="auto"/>
              <w:jc w:val="left"/>
              <w:rPr>
                <w:rFonts w:hint="eastAsia"/>
                <w:sz w:val="20"/>
                <w:szCs w:val="20"/>
                <w:lang w:val="zh-CN"/>
              </w:rPr>
            </w:pPr>
            <w:r>
              <w:rPr>
                <w:rFonts w:hint="eastAsia"/>
                <w:sz w:val="20"/>
                <w:szCs w:val="20"/>
              </w:rPr>
              <w:fldChar w:fldCharType="begin"/>
            </w:r>
            <w:r>
              <w:rPr>
                <w:rFonts w:hint="eastAsia"/>
                <w:sz w:val="20"/>
                <w:szCs w:val="20"/>
              </w:rPr>
              <w:instrText xml:space="preserve"> eq \o\ac(□</w:instrText>
            </w:r>
            <w:r>
              <w:rPr>
                <w:rFonts w:hint="eastAsia"/>
                <w:sz w:val="20"/>
                <w:szCs w:val="20"/>
                <w:lang w:eastAsia="zh-CN"/>
              </w:rPr>
              <w:instrText xml:space="preserve">,√</w:instrText>
            </w:r>
            <w:r>
              <w:rPr>
                <w:rFonts w:hint="eastAsia"/>
                <w:sz w:val="20"/>
                <w:szCs w:val="20"/>
              </w:rPr>
              <w:instrText xml:space="preserve">)</w:instrText>
            </w:r>
            <w:r>
              <w:rPr>
                <w:rFonts w:hint="eastAsia"/>
                <w:sz w:val="20"/>
                <w:szCs w:val="20"/>
              </w:rPr>
              <w:fldChar w:fldCharType="end"/>
            </w:r>
            <w:r>
              <w:rPr>
                <w:rFonts w:hint="eastAsia"/>
                <w:sz w:val="20"/>
                <w:szCs w:val="20"/>
              </w:rPr>
              <w:t xml:space="preserve"> 是，</w:t>
            </w:r>
            <w:r>
              <w:rPr>
                <w:rFonts w:hint="eastAsia"/>
                <w:sz w:val="20"/>
                <w:szCs w:val="20"/>
                <w:lang w:val="zh-CN"/>
              </w:rPr>
              <w:t>确定一个成交供应商，成交结果在新疆政府采购网发布，公告期限为1个工作日。</w:t>
            </w:r>
          </w:p>
          <w:p w14:paraId="44BA283F">
            <w:pPr>
              <w:bidi w:val="0"/>
              <w:spacing w:line="360" w:lineRule="auto"/>
              <w:jc w:val="left"/>
              <w:rPr>
                <w:rFonts w:hint="eastAsia"/>
                <w:sz w:val="20"/>
                <w:szCs w:val="20"/>
              </w:rPr>
            </w:pPr>
            <w:r>
              <w:rPr>
                <w:rFonts w:hint="eastAsia"/>
                <w:sz w:val="20"/>
                <w:szCs w:val="20"/>
                <w:lang w:eastAsia="zh-CN"/>
              </w:rPr>
              <w:t>□</w:t>
            </w:r>
            <w:r>
              <w:rPr>
                <w:rFonts w:hint="eastAsia"/>
                <w:sz w:val="20"/>
                <w:szCs w:val="20"/>
              </w:rPr>
              <w:t xml:space="preserve"> 否，推荐的成交候选供应商个数： </w:t>
            </w:r>
            <w:r>
              <w:rPr>
                <w:rFonts w:hint="eastAsia"/>
                <w:sz w:val="20"/>
                <w:szCs w:val="20"/>
                <w:lang w:val="en-US" w:eastAsia="zh-CN"/>
              </w:rPr>
              <w:t>3</w:t>
            </w:r>
          </w:p>
        </w:tc>
      </w:tr>
      <w:tr w14:paraId="6F1973F6">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547CBB53">
            <w:pPr>
              <w:bidi w:val="0"/>
              <w:spacing w:line="360" w:lineRule="auto"/>
              <w:jc w:val="center"/>
              <w:rPr>
                <w:rFonts w:hint="default"/>
                <w:sz w:val="20"/>
                <w:szCs w:val="20"/>
                <w:lang w:val="en-US" w:eastAsia="zh-CN"/>
              </w:rPr>
            </w:pPr>
            <w:r>
              <w:rPr>
                <w:rFonts w:hint="eastAsia"/>
                <w:sz w:val="20"/>
                <w:szCs w:val="20"/>
                <w:lang w:val="en-US" w:eastAsia="zh-CN"/>
              </w:rPr>
              <w:t>30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4F86C24">
            <w:pPr>
              <w:bidi w:val="0"/>
              <w:spacing w:line="360" w:lineRule="auto"/>
              <w:jc w:val="center"/>
              <w:rPr>
                <w:rFonts w:hint="eastAsia"/>
                <w:sz w:val="20"/>
                <w:szCs w:val="20"/>
              </w:rPr>
            </w:pPr>
            <w:r>
              <w:rPr>
                <w:rFonts w:hint="eastAsia"/>
                <w:sz w:val="20"/>
                <w:szCs w:val="20"/>
              </w:rPr>
              <w:t>是否退还响应文件</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3C7D3AC8">
            <w:pPr>
              <w:bidi w:val="0"/>
              <w:spacing w:line="360" w:lineRule="auto"/>
              <w:jc w:val="left"/>
              <w:rPr>
                <w:rFonts w:hint="eastAsia"/>
                <w:sz w:val="20"/>
                <w:szCs w:val="20"/>
              </w:rPr>
            </w:pPr>
            <w:r>
              <w:rPr>
                <w:rFonts w:hint="eastAsia"/>
                <w:sz w:val="20"/>
                <w:szCs w:val="20"/>
              </w:rPr>
              <w:t>除供应商需收回的资格、资信等证明文件中的证明材料原件（如营业执照、合同、相关资质证书等）外，其他文件概不退还。</w:t>
            </w:r>
          </w:p>
        </w:tc>
      </w:tr>
      <w:tr w14:paraId="4EB088A0">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45E4E830">
            <w:pPr>
              <w:bidi w:val="0"/>
              <w:spacing w:line="360" w:lineRule="auto"/>
              <w:jc w:val="center"/>
              <w:rPr>
                <w:rFonts w:hint="default"/>
                <w:sz w:val="20"/>
                <w:szCs w:val="20"/>
                <w:lang w:val="en-US" w:eastAsia="zh-CN"/>
              </w:rPr>
            </w:pPr>
            <w:r>
              <w:rPr>
                <w:rFonts w:hint="eastAsia"/>
                <w:sz w:val="20"/>
                <w:szCs w:val="20"/>
                <w:lang w:val="en-US" w:eastAsia="zh-CN"/>
              </w:rPr>
              <w:t>31</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0ECE273F">
            <w:pPr>
              <w:bidi w:val="0"/>
              <w:spacing w:line="360" w:lineRule="auto"/>
              <w:jc w:val="center"/>
              <w:rPr>
                <w:rFonts w:hint="eastAsia"/>
                <w:sz w:val="20"/>
                <w:szCs w:val="20"/>
                <w:lang w:val="en-US" w:eastAsia="zh-CN"/>
              </w:rPr>
            </w:pPr>
            <w:r>
              <w:rPr>
                <w:rFonts w:hint="eastAsia"/>
                <w:sz w:val="20"/>
                <w:szCs w:val="20"/>
                <w:lang w:val="en-US" w:eastAsia="zh-CN"/>
              </w:rPr>
              <w:t>本项目所属行业</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6071F31">
            <w:pPr>
              <w:bidi w:val="0"/>
              <w:spacing w:line="360" w:lineRule="auto"/>
              <w:jc w:val="center"/>
              <w:rPr>
                <w:rFonts w:hint="eastAsia"/>
                <w:sz w:val="20"/>
                <w:szCs w:val="20"/>
                <w:lang w:val="zh-CN" w:eastAsia="zh-CN"/>
              </w:rPr>
            </w:pPr>
            <w:r>
              <w:rPr>
                <w:rFonts w:hint="eastAsia"/>
                <w:sz w:val="20"/>
                <w:szCs w:val="20"/>
                <w:lang w:val="en-US" w:eastAsia="zh-CN"/>
              </w:rPr>
              <w:t>建筑业</w:t>
            </w:r>
          </w:p>
        </w:tc>
      </w:tr>
      <w:tr w14:paraId="47386C60">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160240C5">
            <w:pPr>
              <w:bidi w:val="0"/>
              <w:spacing w:line="360" w:lineRule="auto"/>
              <w:jc w:val="center"/>
              <w:rPr>
                <w:rFonts w:hint="eastAsia"/>
                <w:sz w:val="20"/>
                <w:szCs w:val="20"/>
                <w:lang w:val="zh-CN" w:eastAsia="zh-CN"/>
              </w:rPr>
            </w:pPr>
            <w:r>
              <w:rPr>
                <w:rFonts w:hint="eastAsia"/>
                <w:sz w:val="20"/>
                <w:szCs w:val="20"/>
                <w:lang w:val="zh-CN"/>
              </w:rPr>
              <w:t>3</w:t>
            </w:r>
            <w:r>
              <w:rPr>
                <w:rFonts w:hint="eastAsia"/>
                <w:sz w:val="20"/>
                <w:szCs w:val="20"/>
                <w:lang w:val="en-US" w:eastAsia="zh-CN"/>
              </w:rPr>
              <w:t>2</w:t>
            </w:r>
          </w:p>
        </w:tc>
        <w:tc>
          <w:tcPr>
            <w:tcW w:w="8280" w:type="dxa"/>
            <w:gridSpan w:val="2"/>
            <w:tcBorders>
              <w:top w:val="single" w:color="auto" w:sz="4" w:space="0"/>
              <w:left w:val="single" w:color="auto" w:sz="4" w:space="0"/>
              <w:bottom w:val="single" w:color="auto" w:sz="4" w:space="0"/>
              <w:right w:val="single" w:color="auto" w:sz="4" w:space="0"/>
            </w:tcBorders>
            <w:noWrap w:val="0"/>
            <w:vAlign w:val="center"/>
          </w:tcPr>
          <w:p w14:paraId="4FAB6166">
            <w:pPr>
              <w:bidi w:val="0"/>
              <w:spacing w:line="360" w:lineRule="auto"/>
              <w:jc w:val="center"/>
              <w:rPr>
                <w:rFonts w:hint="eastAsia"/>
                <w:sz w:val="20"/>
                <w:szCs w:val="20"/>
                <w:lang w:val="zh-CN"/>
              </w:rPr>
            </w:pPr>
            <w:r>
              <w:rPr>
                <w:rFonts w:hint="eastAsia"/>
                <w:b/>
                <w:bCs/>
                <w:sz w:val="20"/>
                <w:szCs w:val="20"/>
                <w:lang w:val="zh-CN"/>
              </w:rPr>
              <w:t>其他需补充的内容</w:t>
            </w:r>
          </w:p>
        </w:tc>
      </w:tr>
      <w:tr w14:paraId="4D66323F">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right w:val="single" w:color="auto" w:sz="4" w:space="0"/>
            </w:tcBorders>
            <w:noWrap w:val="0"/>
            <w:vAlign w:val="center"/>
          </w:tcPr>
          <w:p w14:paraId="7CCE1870">
            <w:pPr>
              <w:bidi w:val="0"/>
              <w:spacing w:line="360" w:lineRule="auto"/>
              <w:jc w:val="center"/>
              <w:rPr>
                <w:rFonts w:hint="eastAsia"/>
                <w:sz w:val="20"/>
                <w:szCs w:val="20"/>
                <w:lang w:val="en-US" w:eastAsia="zh-CN"/>
              </w:rPr>
            </w:pPr>
            <w:r>
              <w:rPr>
                <w:rFonts w:hint="eastAsia"/>
                <w:sz w:val="20"/>
                <w:szCs w:val="20"/>
                <w:lang w:val="en-US" w:eastAsia="zh-CN"/>
              </w:rPr>
              <w:t>32.1</w:t>
            </w:r>
          </w:p>
        </w:tc>
        <w:tc>
          <w:tcPr>
            <w:tcW w:w="2202" w:type="dxa"/>
            <w:tcBorders>
              <w:top w:val="single" w:color="auto" w:sz="4" w:space="0"/>
              <w:left w:val="single" w:color="auto" w:sz="4" w:space="0"/>
              <w:right w:val="single" w:color="auto" w:sz="4" w:space="0"/>
            </w:tcBorders>
            <w:noWrap w:val="0"/>
            <w:vAlign w:val="center"/>
          </w:tcPr>
          <w:p w14:paraId="6140FE59">
            <w:pPr>
              <w:bidi w:val="0"/>
              <w:spacing w:line="360" w:lineRule="auto"/>
              <w:jc w:val="center"/>
              <w:rPr>
                <w:rFonts w:hint="eastAsia"/>
                <w:sz w:val="20"/>
                <w:szCs w:val="20"/>
                <w:lang w:val="zh-CN"/>
              </w:rPr>
            </w:pPr>
            <w:r>
              <w:rPr>
                <w:rFonts w:hint="eastAsia"/>
                <w:sz w:val="20"/>
                <w:szCs w:val="20"/>
                <w:lang w:val="en-US" w:eastAsia="zh-CN"/>
              </w:rPr>
              <w:t>供应商电子不见面开标注意事项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3110421">
            <w:pPr>
              <w:bidi w:val="0"/>
              <w:spacing w:line="360" w:lineRule="auto"/>
              <w:jc w:val="left"/>
              <w:rPr>
                <w:rFonts w:hint="eastAsia"/>
                <w:sz w:val="20"/>
                <w:szCs w:val="20"/>
                <w:lang w:val="en-US" w:eastAsia="zh-CN"/>
              </w:rPr>
            </w:pPr>
            <w:r>
              <w:rPr>
                <w:rFonts w:hint="eastAsia"/>
                <w:sz w:val="20"/>
                <w:szCs w:val="20"/>
                <w:lang w:val="en-US" w:eastAsia="zh-CN"/>
              </w:rPr>
              <w:t>1、本项目实行电子招投标，供应商须登录政府采购云平台申请获取采购文件，并需要 使用CA 锁，在新疆政府采购网--下载专区下载--供应商客户端制作投标文件，并生成 JMBS 格式加密文件，在投标截止前上传至政府采购云平台。若供应商参与投标, 自行承担与投标有关的一切费用。</w:t>
            </w:r>
          </w:p>
          <w:p w14:paraId="12187D9D">
            <w:pPr>
              <w:bidi w:val="0"/>
              <w:spacing w:line="360" w:lineRule="auto"/>
              <w:jc w:val="left"/>
              <w:rPr>
                <w:rFonts w:hint="eastAsia"/>
                <w:sz w:val="20"/>
                <w:szCs w:val="20"/>
                <w:lang w:val="en-US" w:eastAsia="zh-CN"/>
              </w:rPr>
            </w:pPr>
            <w:r>
              <w:rPr>
                <w:rFonts w:hint="eastAsia"/>
                <w:sz w:val="20"/>
                <w:szCs w:val="20"/>
                <w:lang w:val="en-US" w:eastAsia="zh-CN"/>
              </w:rPr>
              <w:t>2、各供应商应在开标前确保是新疆维吾尔自治区政府采购网正式注册入库的供应商， 并完成 CA 数字证书申领。因未注册入库、未办理 CA 数字证书等原因造成无法投标或投 标失败等后果的由供应商自行承担。</w:t>
            </w:r>
          </w:p>
          <w:p w14:paraId="420645E9">
            <w:pPr>
              <w:bidi w:val="0"/>
              <w:spacing w:line="360" w:lineRule="auto"/>
              <w:jc w:val="left"/>
              <w:rPr>
                <w:rFonts w:hint="eastAsia"/>
                <w:sz w:val="20"/>
                <w:szCs w:val="20"/>
                <w:lang w:val="en-US" w:eastAsia="zh-CN"/>
              </w:rPr>
            </w:pPr>
            <w:r>
              <w:rPr>
                <w:rFonts w:hint="eastAsia"/>
                <w:sz w:val="20"/>
                <w:szCs w:val="20"/>
                <w:lang w:val="en-US" w:eastAsia="zh-CN"/>
              </w:rPr>
              <w:t>3、供应商可前往新疆政府采购网 (http://www.ccgp-xinjiang.gov.cn/) 下载专区， 下载政府采购云平台电子投标客户端，安装完成后，可通过账号密码或 CA 登录客户端 进行响应文件制作。在使用政府采购云平台电子投标客户端时，建议使用 WIN7 及以上 操作系统。如有问题可拨打政府采购云平台客户服务热线 400-881-7190 进行咨询。</w:t>
            </w:r>
          </w:p>
          <w:p w14:paraId="47FCA367">
            <w:pPr>
              <w:bidi w:val="0"/>
              <w:spacing w:line="360" w:lineRule="auto"/>
              <w:jc w:val="left"/>
              <w:rPr>
                <w:rFonts w:hint="eastAsia"/>
                <w:sz w:val="20"/>
                <w:szCs w:val="20"/>
                <w:lang w:val="en-US" w:eastAsia="zh-CN"/>
              </w:rPr>
            </w:pPr>
            <w:r>
              <w:rPr>
                <w:rFonts w:hint="eastAsia"/>
                <w:sz w:val="20"/>
                <w:szCs w:val="20"/>
                <w:lang w:val="en-US" w:eastAsia="zh-CN"/>
              </w:rPr>
              <w:t>4、供应商在开标时须携带制作加密电子响应文件所使用的CA 锁，电脑须提前配置好浏 览器 (建议使用 360 浏览器或谷歌浏览器) ， 以便开标时在线解密。</w:t>
            </w:r>
          </w:p>
          <w:p w14:paraId="25C272FD">
            <w:pPr>
              <w:bidi w:val="0"/>
              <w:spacing w:line="360" w:lineRule="auto"/>
              <w:jc w:val="left"/>
              <w:rPr>
                <w:rFonts w:hint="eastAsia"/>
                <w:sz w:val="20"/>
                <w:szCs w:val="20"/>
                <w:lang w:eastAsia="zh-CN"/>
              </w:rPr>
            </w:pPr>
            <w:r>
              <w:rPr>
                <w:rFonts w:hint="eastAsia"/>
                <w:sz w:val="20"/>
                <w:szCs w:val="20"/>
                <w:lang w:val="en-US" w:eastAsia="zh-CN"/>
              </w:rPr>
              <w:t>5、投标供应商应当在投标截止时间前，将生成的“JMBS 格式电子加密响应文件”上传 递交至“政府采购云平台”，投标截止时间以后上传递交的响应文件将被“政府采购云 平台”拒收。</w:t>
            </w:r>
          </w:p>
          <w:p w14:paraId="6F7A8319">
            <w:pPr>
              <w:bidi w:val="0"/>
              <w:spacing w:line="360" w:lineRule="auto"/>
              <w:jc w:val="left"/>
              <w:rPr>
                <w:rFonts w:hint="eastAsia"/>
                <w:sz w:val="20"/>
                <w:szCs w:val="20"/>
                <w:lang w:val="zh-CN"/>
              </w:rPr>
            </w:pPr>
            <w:r>
              <w:rPr>
                <w:rFonts w:hint="eastAsia"/>
                <w:sz w:val="20"/>
                <w:szCs w:val="20"/>
                <w:lang w:val="en-US" w:eastAsia="zh-CN"/>
              </w:rPr>
              <w:t>6、供应商应按当地交易中心要求递交场地费，在进入评标环节前完成缴费，若不缴纳场地费，则不予进入评标环节</w:t>
            </w:r>
            <w:r>
              <w:rPr>
                <w:rFonts w:hint="eastAsia"/>
                <w:sz w:val="20"/>
                <w:szCs w:val="20"/>
              </w:rPr>
              <w:t>。</w:t>
            </w:r>
          </w:p>
        </w:tc>
      </w:tr>
      <w:tr w14:paraId="731D5ADF">
        <w:tblPrEx>
          <w:tblCellMar>
            <w:top w:w="0" w:type="dxa"/>
            <w:left w:w="108" w:type="dxa"/>
            <w:bottom w:w="0" w:type="dxa"/>
            <w:right w:w="108" w:type="dxa"/>
          </w:tblCellMar>
        </w:tblPrEx>
        <w:trPr>
          <w:trHeight w:val="0" w:hRule="atLeast"/>
          <w:jc w:val="center"/>
        </w:trPr>
        <w:tc>
          <w:tcPr>
            <w:tcW w:w="1160" w:type="dxa"/>
            <w:vMerge w:val="restart"/>
            <w:tcBorders>
              <w:top w:val="single" w:color="auto" w:sz="4" w:space="0"/>
              <w:left w:val="single" w:color="auto" w:sz="4" w:space="0"/>
              <w:right w:val="single" w:color="auto" w:sz="4" w:space="0"/>
            </w:tcBorders>
            <w:noWrap w:val="0"/>
            <w:vAlign w:val="center"/>
          </w:tcPr>
          <w:p w14:paraId="4B40939C">
            <w:pPr>
              <w:bidi w:val="0"/>
              <w:spacing w:line="360" w:lineRule="auto"/>
              <w:jc w:val="center"/>
              <w:rPr>
                <w:rFonts w:hint="eastAsia"/>
                <w:sz w:val="20"/>
                <w:szCs w:val="20"/>
                <w:lang w:val="zh-CN" w:eastAsia="zh-CN"/>
              </w:rPr>
            </w:pPr>
            <w:r>
              <w:rPr>
                <w:rFonts w:hint="eastAsia"/>
                <w:sz w:val="20"/>
                <w:szCs w:val="20"/>
                <w:lang w:val="zh-CN"/>
              </w:rPr>
              <w:t>3</w:t>
            </w:r>
            <w:r>
              <w:rPr>
                <w:rFonts w:hint="eastAsia"/>
                <w:sz w:val="20"/>
                <w:szCs w:val="20"/>
                <w:lang w:val="en-US" w:eastAsia="zh-CN"/>
              </w:rPr>
              <w:t>2</w:t>
            </w:r>
            <w:r>
              <w:rPr>
                <w:rFonts w:hint="eastAsia"/>
                <w:sz w:val="20"/>
                <w:szCs w:val="20"/>
                <w:lang w:val="zh-CN"/>
              </w:rPr>
              <w:t>.</w:t>
            </w:r>
            <w:r>
              <w:rPr>
                <w:rFonts w:hint="eastAsia"/>
                <w:sz w:val="20"/>
                <w:szCs w:val="20"/>
                <w:lang w:val="en-US" w:eastAsia="zh-CN"/>
              </w:rPr>
              <w:t>2</w:t>
            </w:r>
          </w:p>
        </w:tc>
        <w:tc>
          <w:tcPr>
            <w:tcW w:w="2202" w:type="dxa"/>
            <w:vMerge w:val="restart"/>
            <w:tcBorders>
              <w:top w:val="single" w:color="auto" w:sz="4" w:space="0"/>
              <w:left w:val="single" w:color="auto" w:sz="4" w:space="0"/>
              <w:right w:val="single" w:color="auto" w:sz="4" w:space="0"/>
            </w:tcBorders>
            <w:noWrap w:val="0"/>
            <w:vAlign w:val="center"/>
          </w:tcPr>
          <w:p w14:paraId="49B99101">
            <w:pPr>
              <w:bidi w:val="0"/>
              <w:spacing w:line="360" w:lineRule="auto"/>
              <w:jc w:val="center"/>
              <w:rPr>
                <w:rFonts w:hint="eastAsia"/>
                <w:sz w:val="20"/>
                <w:szCs w:val="20"/>
                <w:lang w:val="zh-CN"/>
              </w:rPr>
            </w:pPr>
            <w:r>
              <w:rPr>
                <w:rFonts w:hint="eastAsia"/>
                <w:sz w:val="20"/>
                <w:szCs w:val="20"/>
                <w:lang w:val="zh-CN"/>
              </w:rPr>
              <w:t>定义</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F2886BA">
            <w:pPr>
              <w:bidi w:val="0"/>
              <w:spacing w:line="360" w:lineRule="auto"/>
              <w:jc w:val="left"/>
              <w:rPr>
                <w:rFonts w:hint="eastAsia"/>
                <w:sz w:val="20"/>
                <w:szCs w:val="20"/>
              </w:rPr>
            </w:pPr>
            <w:r>
              <w:rPr>
                <w:rFonts w:hint="eastAsia"/>
                <w:sz w:val="20"/>
                <w:szCs w:val="20"/>
                <w:lang w:val="zh-CN"/>
              </w:rPr>
              <w:t>原件：</w:t>
            </w:r>
            <w:r>
              <w:rPr>
                <w:rFonts w:hint="eastAsia"/>
                <w:sz w:val="20"/>
                <w:szCs w:val="20"/>
              </w:rPr>
              <w:t>最初产生的区别于复制件的原始文件或文件的原本或公证处出具的文件复制件公证书。</w:t>
            </w:r>
          </w:p>
        </w:tc>
      </w:tr>
      <w:tr w14:paraId="021C495E">
        <w:tblPrEx>
          <w:tblCellMar>
            <w:top w:w="0" w:type="dxa"/>
            <w:left w:w="108" w:type="dxa"/>
            <w:bottom w:w="0" w:type="dxa"/>
            <w:right w:w="108" w:type="dxa"/>
          </w:tblCellMar>
        </w:tblPrEx>
        <w:trPr>
          <w:trHeight w:val="0" w:hRule="atLeast"/>
          <w:jc w:val="center"/>
        </w:trPr>
        <w:tc>
          <w:tcPr>
            <w:tcW w:w="1160" w:type="dxa"/>
            <w:vMerge w:val="continue"/>
            <w:tcBorders>
              <w:left w:val="single" w:color="auto" w:sz="4" w:space="0"/>
              <w:bottom w:val="single" w:color="auto" w:sz="4" w:space="0"/>
              <w:right w:val="single" w:color="auto" w:sz="4" w:space="0"/>
            </w:tcBorders>
            <w:noWrap w:val="0"/>
            <w:vAlign w:val="center"/>
          </w:tcPr>
          <w:p w14:paraId="32B9A63D">
            <w:pPr>
              <w:bidi w:val="0"/>
              <w:spacing w:line="360" w:lineRule="auto"/>
              <w:jc w:val="center"/>
              <w:rPr>
                <w:rFonts w:hint="eastAsia"/>
                <w:sz w:val="20"/>
                <w:szCs w:val="20"/>
                <w:lang w:val="zh-CN"/>
              </w:rPr>
            </w:pPr>
          </w:p>
        </w:tc>
        <w:tc>
          <w:tcPr>
            <w:tcW w:w="2202" w:type="dxa"/>
            <w:vMerge w:val="continue"/>
            <w:tcBorders>
              <w:left w:val="single" w:color="auto" w:sz="4" w:space="0"/>
              <w:bottom w:val="single" w:color="auto" w:sz="4" w:space="0"/>
              <w:right w:val="single" w:color="auto" w:sz="4" w:space="0"/>
            </w:tcBorders>
            <w:noWrap w:val="0"/>
            <w:vAlign w:val="center"/>
          </w:tcPr>
          <w:p w14:paraId="6C0160F0">
            <w:pPr>
              <w:bidi w:val="0"/>
              <w:spacing w:line="360" w:lineRule="auto"/>
              <w:jc w:val="center"/>
              <w:rPr>
                <w:rFonts w:hint="eastAsia"/>
                <w:sz w:val="20"/>
                <w:szCs w:val="20"/>
                <w:lang w:val="zh-CN"/>
              </w:rPr>
            </w:pP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F744A65">
            <w:pPr>
              <w:bidi w:val="0"/>
              <w:spacing w:line="360" w:lineRule="auto"/>
              <w:jc w:val="left"/>
              <w:rPr>
                <w:rFonts w:hint="eastAsia"/>
                <w:sz w:val="20"/>
                <w:szCs w:val="20"/>
                <w:lang w:val="zh-CN"/>
              </w:rPr>
            </w:pPr>
            <w:r>
              <w:rPr>
                <w:rFonts w:hint="eastAsia"/>
                <w:sz w:val="20"/>
                <w:szCs w:val="20"/>
              </w:rPr>
              <w:t>书面形式：包括文字的打印或复印件、传真、信函、电传、电报、电子邮件、</w:t>
            </w:r>
            <w:r>
              <w:rPr>
                <w:rFonts w:hint="eastAsia"/>
                <w:sz w:val="20"/>
                <w:szCs w:val="20"/>
                <w:lang w:eastAsia="zh-CN"/>
              </w:rPr>
              <w:t>相关网站</w:t>
            </w:r>
            <w:r>
              <w:rPr>
                <w:rFonts w:hint="eastAsia"/>
                <w:sz w:val="20"/>
                <w:szCs w:val="20"/>
              </w:rPr>
              <w:t>发布的公告等可以有形地表现所载内容的形式。</w:t>
            </w:r>
          </w:p>
        </w:tc>
      </w:tr>
      <w:tr w14:paraId="22F14DF8">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59999CD9">
            <w:pPr>
              <w:bidi w:val="0"/>
              <w:spacing w:line="360" w:lineRule="auto"/>
              <w:jc w:val="center"/>
              <w:rPr>
                <w:rFonts w:hint="eastAsia"/>
                <w:sz w:val="20"/>
                <w:szCs w:val="20"/>
                <w:lang w:val="en-US" w:eastAsia="zh-CN"/>
              </w:rPr>
            </w:pPr>
            <w:r>
              <w:rPr>
                <w:rFonts w:hint="eastAsia"/>
                <w:sz w:val="20"/>
                <w:szCs w:val="20"/>
                <w:lang w:val="en-US" w:eastAsia="zh-CN"/>
              </w:rPr>
              <w:t>32.3</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540270C7">
            <w:pPr>
              <w:bidi w:val="0"/>
              <w:spacing w:line="360" w:lineRule="auto"/>
              <w:jc w:val="center"/>
              <w:rPr>
                <w:rFonts w:hint="eastAsia"/>
                <w:sz w:val="20"/>
                <w:szCs w:val="20"/>
                <w:lang w:val="zh-CN"/>
              </w:rPr>
            </w:pPr>
            <w:r>
              <w:rPr>
                <w:rFonts w:hint="eastAsia"/>
                <w:sz w:val="20"/>
                <w:szCs w:val="20"/>
              </w:rPr>
              <w:t>分包和非主体、非关键性工作</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162AF851">
            <w:pPr>
              <w:bidi w:val="0"/>
              <w:spacing w:line="360" w:lineRule="auto"/>
              <w:jc w:val="left"/>
              <w:rPr>
                <w:rFonts w:hint="eastAsia"/>
                <w:sz w:val="20"/>
                <w:szCs w:val="20"/>
              </w:rPr>
            </w:pPr>
            <w:r>
              <w:rPr>
                <w:rFonts w:hint="eastAsia"/>
                <w:sz w:val="20"/>
                <w:szCs w:val="20"/>
                <w:lang w:eastAsia="zh-CN"/>
              </w:rPr>
              <w:t>☑</w:t>
            </w:r>
            <w:r>
              <w:rPr>
                <w:rFonts w:hint="eastAsia"/>
                <w:sz w:val="20"/>
                <w:szCs w:val="20"/>
              </w:rPr>
              <w:t xml:space="preserve"> 不允许</w:t>
            </w:r>
          </w:p>
          <w:p w14:paraId="5CCFF3B1">
            <w:pPr>
              <w:bidi w:val="0"/>
              <w:spacing w:line="360" w:lineRule="auto"/>
              <w:jc w:val="left"/>
              <w:rPr>
                <w:rFonts w:hint="eastAsia"/>
                <w:sz w:val="20"/>
                <w:szCs w:val="20"/>
              </w:rPr>
            </w:pPr>
            <w:r>
              <w:rPr>
                <w:rFonts w:hint="eastAsia"/>
                <w:sz w:val="20"/>
                <w:szCs w:val="20"/>
              </w:rPr>
              <w:t>□ 允许，供应商根据采购文件载明的标的采购项目实际情况，拟在成交后将成交项目的非主体、非关键性工作交由他人完成的，应当在响应文件中载明。</w:t>
            </w:r>
          </w:p>
        </w:tc>
      </w:tr>
      <w:tr w14:paraId="14BDA797">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192E761A">
            <w:pPr>
              <w:bidi w:val="0"/>
              <w:spacing w:line="360" w:lineRule="auto"/>
              <w:jc w:val="center"/>
              <w:rPr>
                <w:rFonts w:hint="eastAsia"/>
                <w:sz w:val="20"/>
                <w:szCs w:val="20"/>
                <w:lang w:val="en-US" w:eastAsia="zh-CN"/>
              </w:rPr>
            </w:pPr>
            <w:r>
              <w:rPr>
                <w:rFonts w:hint="eastAsia"/>
                <w:sz w:val="20"/>
                <w:szCs w:val="20"/>
                <w:lang w:val="en-US" w:eastAsia="zh-CN"/>
              </w:rPr>
              <w:t>32.4</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1D3F6D89">
            <w:pPr>
              <w:bidi w:val="0"/>
              <w:spacing w:line="360" w:lineRule="auto"/>
              <w:jc w:val="center"/>
              <w:rPr>
                <w:rFonts w:hint="eastAsia"/>
                <w:sz w:val="20"/>
                <w:szCs w:val="20"/>
              </w:rPr>
            </w:pPr>
            <w:r>
              <w:rPr>
                <w:rFonts w:hint="eastAsia"/>
                <w:sz w:val="20"/>
                <w:szCs w:val="20"/>
              </w:rPr>
              <w:t>多包成交规则</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8940FE7">
            <w:pPr>
              <w:bidi w:val="0"/>
              <w:spacing w:line="360" w:lineRule="auto"/>
              <w:jc w:val="left"/>
              <w:rPr>
                <w:rFonts w:hint="eastAsia"/>
                <w:sz w:val="20"/>
                <w:szCs w:val="20"/>
              </w:rPr>
            </w:pPr>
            <w:r>
              <w:rPr>
                <w:rFonts w:hint="eastAsia"/>
                <w:sz w:val="20"/>
                <w:szCs w:val="20"/>
              </w:rPr>
              <w:t xml:space="preserve">分包采购的项目，供应商可以选择 </w:t>
            </w:r>
            <w:r>
              <w:rPr>
                <w:rFonts w:hint="eastAsia"/>
                <w:sz w:val="20"/>
                <w:szCs w:val="20"/>
                <w:lang w:val="en-US" w:eastAsia="zh-CN"/>
              </w:rPr>
              <w:t>/</w:t>
            </w:r>
            <w:r>
              <w:rPr>
                <w:rFonts w:hint="eastAsia"/>
                <w:sz w:val="20"/>
                <w:szCs w:val="20"/>
              </w:rPr>
              <w:t xml:space="preserve"> 个包报价，但只能成交</w:t>
            </w:r>
            <w:r>
              <w:rPr>
                <w:rFonts w:hint="eastAsia"/>
                <w:sz w:val="20"/>
                <w:szCs w:val="20"/>
                <w:lang w:val="en-US" w:eastAsia="zh-CN"/>
              </w:rPr>
              <w:t>/</w:t>
            </w:r>
            <w:r>
              <w:rPr>
                <w:rFonts w:hint="eastAsia"/>
                <w:sz w:val="20"/>
                <w:szCs w:val="20"/>
              </w:rPr>
              <w:t xml:space="preserve"> 个包。</w:t>
            </w:r>
          </w:p>
          <w:p w14:paraId="4471ADC5">
            <w:pPr>
              <w:bidi w:val="0"/>
              <w:spacing w:line="360" w:lineRule="auto"/>
              <w:jc w:val="left"/>
              <w:rPr>
                <w:rFonts w:hint="eastAsia"/>
                <w:sz w:val="20"/>
                <w:szCs w:val="20"/>
              </w:rPr>
            </w:pPr>
            <w:r>
              <w:rPr>
                <w:rFonts w:hint="eastAsia"/>
                <w:sz w:val="20"/>
                <w:szCs w:val="20"/>
                <w:lang w:val="zh-CN"/>
              </w:rPr>
              <w:t xml:space="preserve">供应商可依照采购文件要求进行多个包报价。若所投多个包的报价排位均第一，由供应商自行选择其中 </w:t>
            </w:r>
            <w:r>
              <w:rPr>
                <w:rFonts w:hint="eastAsia"/>
                <w:sz w:val="20"/>
                <w:szCs w:val="20"/>
                <w:lang w:val="en-US" w:eastAsia="zh-CN"/>
              </w:rPr>
              <w:t>/</w:t>
            </w:r>
            <w:r>
              <w:rPr>
                <w:rFonts w:hint="eastAsia"/>
                <w:sz w:val="20"/>
                <w:szCs w:val="20"/>
                <w:lang w:val="zh-CN"/>
              </w:rPr>
              <w:t xml:space="preserve"> 个包成交；其他包参与报价排序，排序第一也不成交，成交顺延排序第二的供应商，以此类推。</w:t>
            </w:r>
          </w:p>
        </w:tc>
      </w:tr>
      <w:tr w14:paraId="435D5530">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1B832CA5">
            <w:pPr>
              <w:bidi w:val="0"/>
              <w:spacing w:line="360" w:lineRule="auto"/>
              <w:jc w:val="center"/>
              <w:rPr>
                <w:rFonts w:hint="eastAsia"/>
                <w:sz w:val="20"/>
                <w:szCs w:val="20"/>
                <w:lang w:val="en-US" w:eastAsia="zh-CN"/>
              </w:rPr>
            </w:pPr>
            <w:r>
              <w:rPr>
                <w:rFonts w:hint="eastAsia"/>
                <w:sz w:val="20"/>
                <w:szCs w:val="20"/>
                <w:lang w:val="en-US" w:eastAsia="zh-CN"/>
              </w:rPr>
              <w:t>32.5</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5347626">
            <w:pPr>
              <w:bidi w:val="0"/>
              <w:spacing w:line="360" w:lineRule="auto"/>
              <w:jc w:val="center"/>
              <w:rPr>
                <w:rFonts w:hint="eastAsia"/>
                <w:sz w:val="20"/>
                <w:szCs w:val="20"/>
                <w:lang w:val="zh-CN"/>
              </w:rPr>
            </w:pPr>
            <w:r>
              <w:rPr>
                <w:rFonts w:hint="eastAsia"/>
                <w:sz w:val="20"/>
                <w:szCs w:val="20"/>
                <w:lang w:val="zh-CN"/>
              </w:rPr>
              <w:t>监督</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718C4A97">
            <w:pPr>
              <w:bidi w:val="0"/>
              <w:spacing w:line="360" w:lineRule="auto"/>
              <w:jc w:val="center"/>
              <w:rPr>
                <w:rFonts w:hint="eastAsia"/>
                <w:sz w:val="20"/>
                <w:szCs w:val="20"/>
                <w:lang w:val="zh-CN"/>
              </w:rPr>
            </w:pPr>
            <w:r>
              <w:rPr>
                <w:rFonts w:hint="eastAsia"/>
                <w:sz w:val="20"/>
                <w:szCs w:val="20"/>
                <w:lang w:val="en-US" w:eastAsia="zh-CN"/>
              </w:rPr>
              <w:t>采购人代表</w:t>
            </w:r>
            <w:r>
              <w:rPr>
                <w:rFonts w:hint="eastAsia"/>
                <w:sz w:val="20"/>
                <w:szCs w:val="20"/>
                <w:lang w:val="zh-CN"/>
              </w:rPr>
              <w:t>。</w:t>
            </w:r>
          </w:p>
        </w:tc>
      </w:tr>
      <w:tr w14:paraId="2CF9B9B2">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263D03B">
            <w:pPr>
              <w:bidi w:val="0"/>
              <w:spacing w:line="360" w:lineRule="auto"/>
              <w:jc w:val="center"/>
              <w:rPr>
                <w:rFonts w:hint="default"/>
                <w:sz w:val="20"/>
                <w:szCs w:val="20"/>
                <w:lang w:val="en-US" w:eastAsia="zh-CN"/>
              </w:rPr>
            </w:pPr>
            <w:r>
              <w:rPr>
                <w:rFonts w:hint="eastAsia"/>
                <w:sz w:val="20"/>
                <w:szCs w:val="20"/>
                <w:lang w:val="en-US" w:eastAsia="zh-CN"/>
              </w:rPr>
              <w:t>32.6</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2F62BFD9">
            <w:pPr>
              <w:bidi w:val="0"/>
              <w:spacing w:line="360" w:lineRule="auto"/>
              <w:jc w:val="center"/>
              <w:rPr>
                <w:rFonts w:hint="eastAsia"/>
                <w:sz w:val="20"/>
                <w:szCs w:val="20"/>
                <w:lang w:val="zh-CN"/>
              </w:rPr>
            </w:pPr>
            <w:r>
              <w:rPr>
                <w:rFonts w:hint="eastAsia"/>
                <w:sz w:val="20"/>
                <w:szCs w:val="20"/>
                <w:lang w:val="en-US" w:eastAsia="zh-CN"/>
              </w:rPr>
              <w:t>竞争性谈判文件费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0978AE45">
            <w:pPr>
              <w:bidi w:val="0"/>
              <w:spacing w:line="360" w:lineRule="auto"/>
              <w:jc w:val="center"/>
              <w:rPr>
                <w:rFonts w:hint="eastAsia"/>
                <w:sz w:val="20"/>
                <w:szCs w:val="20"/>
                <w:lang w:val="zh-CN"/>
              </w:rPr>
            </w:pPr>
            <w:r>
              <w:rPr>
                <w:rFonts w:hint="eastAsia"/>
                <w:sz w:val="20"/>
                <w:szCs w:val="20"/>
                <w:lang w:val="en-US" w:eastAsia="zh-CN"/>
              </w:rPr>
              <w:t>0元</w:t>
            </w:r>
          </w:p>
        </w:tc>
      </w:tr>
      <w:tr w14:paraId="6F1DA5AD">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4BC1DD67">
            <w:pPr>
              <w:bidi w:val="0"/>
              <w:spacing w:line="360" w:lineRule="auto"/>
              <w:jc w:val="center"/>
              <w:rPr>
                <w:rFonts w:hint="default"/>
                <w:sz w:val="20"/>
                <w:szCs w:val="20"/>
                <w:lang w:val="en-US" w:eastAsia="zh-CN"/>
              </w:rPr>
            </w:pPr>
            <w:r>
              <w:rPr>
                <w:rFonts w:hint="eastAsia"/>
                <w:sz w:val="20"/>
                <w:szCs w:val="20"/>
                <w:lang w:val="en-US" w:eastAsia="zh-CN"/>
              </w:rPr>
              <w:t>32.7</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3A98C09">
            <w:pPr>
              <w:bidi w:val="0"/>
              <w:spacing w:line="360" w:lineRule="auto"/>
              <w:jc w:val="center"/>
              <w:rPr>
                <w:rFonts w:hint="eastAsia"/>
                <w:sz w:val="20"/>
                <w:szCs w:val="20"/>
                <w:lang w:val="en-US" w:eastAsia="zh-CN"/>
              </w:rPr>
            </w:pPr>
            <w:r>
              <w:rPr>
                <w:rFonts w:hint="eastAsia"/>
                <w:sz w:val="20"/>
                <w:szCs w:val="20"/>
                <w:lang w:val="en-US" w:eastAsia="zh-CN"/>
              </w:rPr>
              <w:t>低于成本价不正当竞争预防措施</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2C4ED59">
            <w:pPr>
              <w:bidi w:val="0"/>
              <w:spacing w:line="360" w:lineRule="auto"/>
              <w:jc w:val="left"/>
              <w:rPr>
                <w:rFonts w:hint="eastAsia"/>
                <w:sz w:val="20"/>
                <w:szCs w:val="20"/>
                <w:lang w:val="en-US" w:eastAsia="zh-CN"/>
              </w:rPr>
            </w:pPr>
            <w:r>
              <w:rPr>
                <w:rFonts w:hint="eastAsia"/>
                <w:sz w:val="20"/>
                <w:szCs w:val="20"/>
                <w:lang w:val="en-US" w:eastAsia="zh-CN"/>
              </w:rPr>
              <w:t>根据“财政部 87 号令《政府采购货物服务招标投标管理办法》 ”第六十条之规定：评标委员会认为供应商报价明显低于其他通过符合性审查供应商的报价，有可能影响产品 质量或者不能诚信履约的，应当要求其在评标现场合理的时间内提供书面说明，必要时 提交相关证明材料；供应商不能证明其报价合理性的，评标委员会应当将其作为无效投标处理。</w:t>
            </w:r>
          </w:p>
          <w:p w14:paraId="655B8941">
            <w:pPr>
              <w:bidi w:val="0"/>
              <w:spacing w:line="360" w:lineRule="auto"/>
              <w:jc w:val="left"/>
              <w:rPr>
                <w:rFonts w:hint="eastAsia"/>
                <w:sz w:val="20"/>
                <w:szCs w:val="20"/>
                <w:lang w:val="en-US" w:eastAsia="zh-CN"/>
              </w:rPr>
            </w:pPr>
            <w:r>
              <w:rPr>
                <w:rFonts w:hint="eastAsia"/>
                <w:sz w:val="20"/>
                <w:szCs w:val="20"/>
                <w:lang w:val="en-US" w:eastAsia="zh-CN"/>
              </w:rPr>
              <w:t>评标委员会应当要求其在评标现场合理的时间内提供成本构成书面说明，并提交相关证明材料。供应商书面说明应当按照国家财务会计制度的规定要求，逐项就供应商提供的货物、工程和服务的主营业务成本 (应根据供应商企业类型予以区别) 、税金及附加、 销售费用、管理费用、财务费用等成本构成事项详细陈述。</w:t>
            </w:r>
          </w:p>
          <w:p w14:paraId="761AB594">
            <w:pPr>
              <w:bidi w:val="0"/>
              <w:spacing w:line="360" w:lineRule="auto"/>
              <w:jc w:val="left"/>
              <w:rPr>
                <w:rFonts w:hint="eastAsia"/>
                <w:sz w:val="20"/>
                <w:szCs w:val="20"/>
                <w:lang w:val="en-US" w:eastAsia="zh-CN"/>
              </w:rPr>
            </w:pPr>
            <w:r>
              <w:rPr>
                <w:rFonts w:hint="eastAsia"/>
                <w:sz w:val="20"/>
                <w:szCs w:val="20"/>
                <w:lang w:val="en-US" w:eastAsia="zh-CN"/>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14:paraId="2F85C39F">
            <w:pPr>
              <w:bidi w:val="0"/>
              <w:spacing w:line="360" w:lineRule="auto"/>
              <w:jc w:val="left"/>
              <w:rPr>
                <w:rFonts w:hint="eastAsia"/>
                <w:sz w:val="20"/>
                <w:szCs w:val="20"/>
                <w:lang w:val="en-US" w:eastAsia="zh-CN"/>
              </w:rPr>
            </w:pPr>
            <w:r>
              <w:rPr>
                <w:rFonts w:hint="eastAsia"/>
                <w:sz w:val="20"/>
                <w:szCs w:val="20"/>
                <w:lang w:val="en-US" w:eastAsia="zh-CN"/>
              </w:rPr>
              <w:t>供应商提供书面说明后，评标委员会应当结合采购项目采购需求、专业实际情况、供应商财务状况报告、与其他供应商比较情况等就供应商书面说明进行审查评价。供应商拒 绝或者变相拒绝提供有效书面说明或者书面说明不能证明其报价合理性的，评标委员会应当将其响应文件作为无效处理。</w:t>
            </w:r>
          </w:p>
        </w:tc>
      </w:tr>
      <w:tr w14:paraId="27314B5F">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53C4B3BF">
            <w:pPr>
              <w:bidi w:val="0"/>
              <w:spacing w:line="360" w:lineRule="auto"/>
              <w:jc w:val="center"/>
              <w:rPr>
                <w:rFonts w:hint="default"/>
                <w:sz w:val="20"/>
                <w:szCs w:val="20"/>
                <w:lang w:val="en-US" w:eastAsia="zh-CN"/>
              </w:rPr>
            </w:pPr>
            <w:r>
              <w:rPr>
                <w:rFonts w:hint="eastAsia"/>
                <w:sz w:val="20"/>
                <w:szCs w:val="20"/>
                <w:lang w:val="en-US" w:eastAsia="zh-CN"/>
              </w:rPr>
              <w:t>32.8</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FAF0EC3">
            <w:pPr>
              <w:bidi w:val="0"/>
              <w:spacing w:line="360" w:lineRule="auto"/>
              <w:jc w:val="center"/>
              <w:rPr>
                <w:rFonts w:hint="eastAsia"/>
                <w:sz w:val="20"/>
                <w:szCs w:val="20"/>
                <w:lang w:val="en-US" w:eastAsia="zh-CN"/>
              </w:rPr>
            </w:pPr>
            <w:r>
              <w:rPr>
                <w:rFonts w:hint="eastAsia"/>
                <w:sz w:val="20"/>
                <w:szCs w:val="20"/>
                <w:lang w:val="en-US" w:eastAsia="zh-CN"/>
              </w:rPr>
              <w:t>纸质版投标文件</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5B398D9F">
            <w:pPr>
              <w:bidi w:val="0"/>
              <w:spacing w:line="360" w:lineRule="auto"/>
              <w:jc w:val="left"/>
              <w:rPr>
                <w:rFonts w:hint="eastAsia"/>
                <w:sz w:val="20"/>
                <w:szCs w:val="20"/>
                <w:lang w:val="en-US" w:eastAsia="zh-CN"/>
              </w:rPr>
            </w:pPr>
            <w:r>
              <w:rPr>
                <w:rFonts w:hint="eastAsia"/>
                <w:sz w:val="20"/>
                <w:szCs w:val="20"/>
                <w:lang w:val="zh-CN"/>
              </w:rPr>
              <w:t>评标结束后，各投标单位须在一周内按</w:t>
            </w:r>
            <w:r>
              <w:rPr>
                <w:rFonts w:hint="eastAsia"/>
                <w:sz w:val="20"/>
                <w:szCs w:val="20"/>
                <w:lang w:val="en-US" w:eastAsia="zh-CN"/>
              </w:rPr>
              <w:t>谈判</w:t>
            </w:r>
            <w:r>
              <w:rPr>
                <w:rFonts w:hint="eastAsia"/>
                <w:sz w:val="20"/>
                <w:szCs w:val="20"/>
                <w:lang w:val="zh-CN"/>
              </w:rPr>
              <w:t>文件要求将纸质版投标文件递交至招标代理处 （人民路兵团十四师家属院，4-b座2404</w:t>
            </w:r>
            <w:r>
              <w:rPr>
                <w:rFonts w:hint="eastAsia"/>
                <w:sz w:val="20"/>
                <w:szCs w:val="20"/>
                <w:lang w:val="en-US" w:eastAsia="zh-CN"/>
              </w:rPr>
              <w:t>，</w:t>
            </w:r>
            <w:r>
              <w:rPr>
                <w:rFonts w:hint="eastAsia"/>
                <w:sz w:val="20"/>
                <w:szCs w:val="20"/>
                <w:lang w:val="zh-CN"/>
              </w:rPr>
              <w:t>所产生的的费用投标单位自理) 。纸质版投标文件可通过加密电子版投标文件打印生成，应当与电子版投标文件一致。【1、份数要求：正本壹份、副本</w:t>
            </w:r>
            <w:r>
              <w:rPr>
                <w:rFonts w:hint="eastAsia"/>
                <w:sz w:val="20"/>
                <w:szCs w:val="20"/>
                <w:lang w:val="en-US" w:eastAsia="zh-CN"/>
              </w:rPr>
              <w:t>贰</w:t>
            </w:r>
            <w:r>
              <w:rPr>
                <w:rFonts w:hint="eastAsia"/>
                <w:sz w:val="20"/>
                <w:szCs w:val="20"/>
                <w:lang w:val="zh-CN"/>
              </w:rPr>
              <w:t>份， 电子</w:t>
            </w:r>
            <w:r>
              <w:rPr>
                <w:rFonts w:hint="eastAsia"/>
                <w:sz w:val="20"/>
                <w:szCs w:val="20"/>
                <w:lang w:val="en-US" w:eastAsia="zh-CN"/>
              </w:rPr>
              <w:t>投标文件叁</w:t>
            </w:r>
            <w:r>
              <w:rPr>
                <w:rFonts w:hint="eastAsia"/>
                <w:sz w:val="20"/>
                <w:szCs w:val="20"/>
                <w:lang w:val="zh-CN"/>
              </w:rPr>
              <w:t>份 (U 盘、</w:t>
            </w:r>
            <w:r>
              <w:rPr>
                <w:rFonts w:hint="eastAsia"/>
                <w:sz w:val="20"/>
                <w:szCs w:val="20"/>
                <w:lang w:val="en-US" w:eastAsia="zh-CN"/>
              </w:rPr>
              <w:t>光盘各叁份</w:t>
            </w:r>
            <w:r>
              <w:rPr>
                <w:rFonts w:hint="eastAsia"/>
                <w:sz w:val="20"/>
                <w:szCs w:val="20"/>
                <w:lang w:val="zh-CN"/>
              </w:rPr>
              <w:t>) 。2、装订要求：响应文件商务技术部分装订成一册，响应文件的装订必须采用死页胶粘本。】</w:t>
            </w:r>
          </w:p>
        </w:tc>
      </w:tr>
      <w:tr w14:paraId="71703568">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6FC251FE">
            <w:pPr>
              <w:bidi w:val="0"/>
              <w:spacing w:line="360" w:lineRule="auto"/>
              <w:jc w:val="center"/>
              <w:rPr>
                <w:rFonts w:hint="default"/>
                <w:sz w:val="20"/>
                <w:szCs w:val="20"/>
                <w:lang w:val="en-US" w:eastAsia="zh-CN"/>
              </w:rPr>
            </w:pPr>
            <w:bookmarkStart w:id="39" w:name="_Toc464831128"/>
            <w:bookmarkStart w:id="40" w:name="_Toc7285"/>
            <w:r>
              <w:rPr>
                <w:rFonts w:hint="eastAsia"/>
                <w:sz w:val="20"/>
                <w:szCs w:val="20"/>
                <w:lang w:val="en-US" w:eastAsia="zh-CN"/>
              </w:rPr>
              <w:t>32.9</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39572B1">
            <w:pPr>
              <w:bidi w:val="0"/>
              <w:spacing w:line="360" w:lineRule="auto"/>
              <w:jc w:val="center"/>
              <w:rPr>
                <w:rFonts w:hint="eastAsia"/>
                <w:sz w:val="20"/>
                <w:szCs w:val="20"/>
                <w:lang w:val="en-US" w:eastAsia="zh-CN"/>
              </w:rPr>
            </w:pPr>
            <w:r>
              <w:rPr>
                <w:rFonts w:hint="eastAsia"/>
                <w:sz w:val="20"/>
                <w:szCs w:val="20"/>
                <w:lang w:val="en-US" w:eastAsia="zh-CN"/>
              </w:rPr>
              <w:t>成交公示及签订合同</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29C60F6F">
            <w:pPr>
              <w:bidi w:val="0"/>
              <w:spacing w:line="360" w:lineRule="auto"/>
              <w:jc w:val="left"/>
              <w:rPr>
                <w:rFonts w:hint="eastAsia"/>
                <w:sz w:val="20"/>
                <w:szCs w:val="20"/>
                <w:lang w:val="zh-CN"/>
              </w:rPr>
            </w:pPr>
            <w:r>
              <w:rPr>
                <w:rFonts w:hint="eastAsia"/>
                <w:sz w:val="20"/>
                <w:szCs w:val="20"/>
                <w:lang w:val="zh-CN"/>
              </w:rPr>
              <w:t>采购结果在</w:t>
            </w:r>
            <w:r>
              <w:rPr>
                <w:rFonts w:hint="eastAsia"/>
                <w:sz w:val="20"/>
                <w:szCs w:val="20"/>
                <w:lang w:val="zh-CN" w:eastAsia="zh-CN"/>
              </w:rPr>
              <w:t>新疆政府采购网</w:t>
            </w:r>
            <w:r>
              <w:rPr>
                <w:rFonts w:hint="eastAsia"/>
                <w:sz w:val="20"/>
                <w:szCs w:val="20"/>
                <w:lang w:val="zh-CN"/>
              </w:rPr>
              <w:t>发布成交公示。</w:t>
            </w:r>
          </w:p>
          <w:p w14:paraId="6BCFE25A">
            <w:pPr>
              <w:bidi w:val="0"/>
              <w:spacing w:line="360" w:lineRule="auto"/>
              <w:jc w:val="left"/>
              <w:rPr>
                <w:rFonts w:hint="eastAsia"/>
                <w:sz w:val="20"/>
                <w:szCs w:val="20"/>
                <w:lang w:val="zh-CN"/>
              </w:rPr>
            </w:pPr>
            <w:r>
              <w:rPr>
                <w:rFonts w:hint="eastAsia"/>
                <w:sz w:val="20"/>
                <w:szCs w:val="20"/>
                <w:lang w:val="en-US" w:eastAsia="zh-CN"/>
              </w:rPr>
              <w:t>成交供应商</w:t>
            </w:r>
            <w:r>
              <w:rPr>
                <w:rFonts w:hint="eastAsia"/>
                <w:sz w:val="20"/>
                <w:szCs w:val="20"/>
                <w:lang w:val="zh-CN"/>
              </w:rPr>
              <w:t>应自</w:t>
            </w:r>
            <w:r>
              <w:rPr>
                <w:rFonts w:hint="eastAsia"/>
                <w:sz w:val="20"/>
                <w:szCs w:val="20"/>
                <w:lang w:val="en-US" w:eastAsia="zh-CN"/>
              </w:rPr>
              <w:t>成交</w:t>
            </w:r>
            <w:r>
              <w:rPr>
                <w:rFonts w:hint="eastAsia"/>
                <w:sz w:val="20"/>
                <w:szCs w:val="20"/>
                <w:lang w:val="zh-CN"/>
              </w:rPr>
              <w:t>通知书发出后</w:t>
            </w:r>
            <w:r>
              <w:rPr>
                <w:rFonts w:hint="eastAsia"/>
                <w:sz w:val="20"/>
                <w:szCs w:val="20"/>
                <w:lang w:val="en-US" w:eastAsia="zh-CN"/>
              </w:rPr>
              <w:t>3</w:t>
            </w:r>
            <w:r>
              <w:rPr>
                <w:rFonts w:hint="eastAsia"/>
                <w:sz w:val="20"/>
                <w:szCs w:val="20"/>
                <w:lang w:val="zh-CN"/>
              </w:rPr>
              <w:t>日内与采购人签订合同。</w:t>
            </w:r>
          </w:p>
        </w:tc>
      </w:tr>
      <w:tr w14:paraId="4045B6A2">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12AE279E">
            <w:pPr>
              <w:bidi w:val="0"/>
              <w:spacing w:line="360" w:lineRule="auto"/>
              <w:jc w:val="center"/>
              <w:rPr>
                <w:rFonts w:hint="default"/>
                <w:sz w:val="20"/>
                <w:szCs w:val="20"/>
                <w:lang w:val="en-US" w:eastAsia="zh-CN"/>
              </w:rPr>
            </w:pPr>
            <w:r>
              <w:rPr>
                <w:rFonts w:hint="eastAsia"/>
                <w:sz w:val="20"/>
                <w:szCs w:val="20"/>
                <w:lang w:val="en-US" w:eastAsia="zh-CN"/>
              </w:rPr>
              <w:t>32.10</w:t>
            </w:r>
          </w:p>
        </w:tc>
        <w:tc>
          <w:tcPr>
            <w:tcW w:w="2202" w:type="dxa"/>
            <w:tcBorders>
              <w:top w:val="single" w:color="auto" w:sz="4" w:space="0"/>
              <w:left w:val="single" w:color="auto" w:sz="4" w:space="0"/>
              <w:bottom w:val="single" w:color="auto" w:sz="4" w:space="0"/>
              <w:right w:val="single" w:color="auto" w:sz="4" w:space="0"/>
            </w:tcBorders>
            <w:noWrap w:val="0"/>
            <w:vAlign w:val="center"/>
          </w:tcPr>
          <w:p w14:paraId="3CD94CC6">
            <w:pPr>
              <w:bidi w:val="0"/>
              <w:spacing w:line="360" w:lineRule="auto"/>
              <w:jc w:val="center"/>
              <w:rPr>
                <w:rFonts w:hint="eastAsia"/>
                <w:color w:val="auto"/>
                <w:sz w:val="20"/>
                <w:szCs w:val="20"/>
                <w:lang w:val="en-US" w:eastAsia="zh-CN"/>
              </w:rPr>
            </w:pPr>
            <w:r>
              <w:rPr>
                <w:rFonts w:hint="eastAsia" w:ascii="宋体" w:hAnsi="宋体" w:eastAsia="宋体" w:cs="宋体"/>
                <w:color w:val="auto"/>
                <w:sz w:val="20"/>
                <w:szCs w:val="20"/>
                <w:lang w:val="en-US" w:eastAsia="en-US"/>
              </w:rPr>
              <w:t>代理服务费</w:t>
            </w:r>
          </w:p>
        </w:tc>
        <w:tc>
          <w:tcPr>
            <w:tcW w:w="6078" w:type="dxa"/>
            <w:tcBorders>
              <w:top w:val="single" w:color="auto" w:sz="4" w:space="0"/>
              <w:left w:val="single" w:color="auto" w:sz="4" w:space="0"/>
              <w:bottom w:val="single" w:color="auto" w:sz="4" w:space="0"/>
              <w:right w:val="single" w:color="auto" w:sz="4" w:space="0"/>
            </w:tcBorders>
            <w:noWrap w:val="0"/>
            <w:vAlign w:val="center"/>
          </w:tcPr>
          <w:p w14:paraId="4E034C5C">
            <w:pPr>
              <w:bidi w:val="0"/>
              <w:spacing w:line="360" w:lineRule="auto"/>
              <w:jc w:val="left"/>
              <w:rPr>
                <w:rFonts w:hint="eastAsia"/>
                <w:color w:val="auto"/>
                <w:sz w:val="20"/>
                <w:szCs w:val="20"/>
                <w:lang w:val="en-US" w:eastAsia="zh-CN"/>
              </w:rPr>
            </w:pPr>
            <w:r>
              <w:rPr>
                <w:rFonts w:hint="eastAsia" w:ascii="宋体" w:hAnsi="宋体" w:eastAsia="宋体" w:cs="宋体"/>
                <w:color w:val="auto"/>
                <w:sz w:val="20"/>
                <w:szCs w:val="20"/>
                <w:lang w:val="en-US" w:eastAsia="zh-CN"/>
              </w:rPr>
              <w:t>本次招标代理服务费由甲方支付。</w:t>
            </w:r>
          </w:p>
        </w:tc>
      </w:tr>
      <w:tr w14:paraId="0FB2DF76">
        <w:tblPrEx>
          <w:tblCellMar>
            <w:top w:w="0" w:type="dxa"/>
            <w:left w:w="108" w:type="dxa"/>
            <w:bottom w:w="0" w:type="dxa"/>
            <w:right w:w="108" w:type="dxa"/>
          </w:tblCellMar>
        </w:tblPrEx>
        <w:trPr>
          <w:trHeight w:val="0" w:hRule="atLeast"/>
          <w:jc w:val="center"/>
        </w:trPr>
        <w:tc>
          <w:tcPr>
            <w:tcW w:w="1160" w:type="dxa"/>
            <w:tcBorders>
              <w:top w:val="single" w:color="auto" w:sz="4" w:space="0"/>
              <w:left w:val="single" w:color="auto" w:sz="4" w:space="0"/>
              <w:bottom w:val="single" w:color="auto" w:sz="4" w:space="0"/>
              <w:right w:val="single" w:color="auto" w:sz="4" w:space="0"/>
            </w:tcBorders>
            <w:noWrap w:val="0"/>
            <w:vAlign w:val="center"/>
          </w:tcPr>
          <w:p w14:paraId="43D56050">
            <w:pPr>
              <w:bidi w:val="0"/>
              <w:spacing w:line="360" w:lineRule="auto"/>
              <w:jc w:val="center"/>
              <w:rPr>
                <w:rFonts w:hint="default"/>
                <w:sz w:val="20"/>
                <w:szCs w:val="20"/>
                <w:lang w:val="en-US" w:eastAsia="zh-CN"/>
              </w:rPr>
            </w:pPr>
            <w:r>
              <w:rPr>
                <w:rFonts w:hint="eastAsia"/>
                <w:sz w:val="20"/>
                <w:szCs w:val="20"/>
                <w:lang w:val="en-US" w:eastAsia="zh-CN"/>
              </w:rPr>
              <w:t>32.11</w:t>
            </w:r>
          </w:p>
        </w:tc>
        <w:tc>
          <w:tcPr>
            <w:tcW w:w="8280" w:type="dxa"/>
            <w:gridSpan w:val="2"/>
            <w:tcBorders>
              <w:top w:val="single" w:color="auto" w:sz="4" w:space="0"/>
              <w:left w:val="single" w:color="auto" w:sz="4" w:space="0"/>
              <w:bottom w:val="single" w:color="auto" w:sz="4" w:space="0"/>
              <w:right w:val="single" w:color="auto" w:sz="4" w:space="0"/>
            </w:tcBorders>
            <w:noWrap w:val="0"/>
            <w:vAlign w:val="center"/>
          </w:tcPr>
          <w:p w14:paraId="12D4D4CE">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依据《政府采购促进中小企业发展管理办法》财库〔2020〕46号、财政部《关于进一步加大政府采购支持中小企业力度的通知》财库〔2022〕19号的规定，本项目属于专门面向中小企业采购的项目（须提供中小企业声明函）。</w:t>
            </w:r>
          </w:p>
          <w:p w14:paraId="6ED579B2">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2.资金来源：乡村振兴衔接资金</w:t>
            </w:r>
          </w:p>
          <w:p w14:paraId="6DFABE36">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3.本项目最高限价：</w:t>
            </w:r>
            <w:r>
              <w:rPr>
                <w:rFonts w:hint="eastAsia" w:ascii="宋体" w:hAnsi="宋体" w:eastAsia="宋体" w:cs="宋体"/>
                <w:color w:val="auto"/>
                <w:sz w:val="20"/>
                <w:szCs w:val="20"/>
                <w:u w:val="single"/>
                <w:lang w:val="en-US" w:eastAsia="zh-CN"/>
              </w:rPr>
              <w:t>2045250.17元</w:t>
            </w:r>
          </w:p>
          <w:p w14:paraId="6C09FD74">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4.人员要求：</w:t>
            </w:r>
          </w:p>
          <w:p w14:paraId="7B211EA7">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1）项目负责人：须具备市政公用工程专业贰级（含）以上注册建造师执业资格，具备有效的安全生产（B类）考核合格证书，不得担任其他在施建设工程项目的项目负责人（提供无在建承诺书）；</w:t>
            </w:r>
          </w:p>
          <w:p w14:paraId="6BFFEB6C">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2）项目技术负责人：须具有市政公用工程专业（或相关专业）中级及以上技术职称，具有与本项目技术要求相应的技术水平；（项目技术负责人不得由项目负责人兼任）；</w:t>
            </w:r>
          </w:p>
          <w:p w14:paraId="6C1FF563">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3）施工员：须具备市政工程施工员岗位（培训合格）证书；</w:t>
            </w:r>
          </w:p>
          <w:p w14:paraId="7D12E6FF">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4）质量员：须具备市政工程质检员岗位（培训合格）证书；</w:t>
            </w:r>
          </w:p>
          <w:p w14:paraId="05C2DAAE">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5）安全员：须具备市政工程</w:t>
            </w:r>
            <w:r>
              <w:rPr>
                <w:rFonts w:hint="eastAsia" w:ascii="宋体" w:hAnsi="宋体" w:cs="宋体"/>
                <w:color w:val="auto"/>
                <w:sz w:val="20"/>
                <w:szCs w:val="20"/>
                <w:lang w:val="en-US" w:eastAsia="zh-CN"/>
              </w:rPr>
              <w:t>安全员</w:t>
            </w:r>
            <w:r>
              <w:rPr>
                <w:rFonts w:hint="eastAsia" w:ascii="宋体" w:hAnsi="宋体" w:eastAsia="宋体" w:cs="宋体"/>
                <w:color w:val="auto"/>
                <w:sz w:val="20"/>
                <w:szCs w:val="20"/>
                <w:lang w:val="en-US" w:eastAsia="zh-CN"/>
              </w:rPr>
              <w:t>岗位（培训合格）证书</w:t>
            </w:r>
            <w:r>
              <w:rPr>
                <w:rFonts w:hint="eastAsia" w:ascii="宋体" w:hAnsi="宋体" w:cs="宋体"/>
                <w:color w:val="auto"/>
                <w:sz w:val="20"/>
                <w:szCs w:val="20"/>
                <w:lang w:val="en-US" w:eastAsia="zh-CN"/>
              </w:rPr>
              <w:t>及</w:t>
            </w:r>
            <w:r>
              <w:rPr>
                <w:rFonts w:hint="eastAsia" w:ascii="宋体" w:hAnsi="宋体" w:eastAsia="宋体" w:cs="宋体"/>
                <w:color w:val="auto"/>
                <w:sz w:val="20"/>
                <w:szCs w:val="20"/>
                <w:lang w:val="en-US" w:eastAsia="zh-CN"/>
              </w:rPr>
              <w:t>安全生产考核合格证书（C 类）；</w:t>
            </w:r>
          </w:p>
          <w:p w14:paraId="77A26663">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6）工程造价人员应具有市政工程造价执业资格。</w:t>
            </w:r>
          </w:p>
          <w:p w14:paraId="051C6215">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注：上述人员须在“新疆工程建设云平台”进行信息登记且项目负责人、项目技术负责人、施工员、质量员、安全员必须为专人专岗，不得兼任其他岗位</w:t>
            </w:r>
            <w:r>
              <w:rPr>
                <w:rFonts w:hint="eastAsia" w:ascii="宋体" w:hAnsi="宋体" w:cs="宋体"/>
                <w:color w:val="auto"/>
                <w:sz w:val="20"/>
                <w:szCs w:val="20"/>
                <w:lang w:val="en-US" w:eastAsia="zh-CN"/>
              </w:rPr>
              <w:t>（本项目人员严格按照《注册建造师执业工程规模标准》、《建设工程安全生产管理条例》、《建设工程质量管理条例》及《新疆维吾尔自治区地方标准J17607-2024DB65/T8020-20241房屋建筑与市政基础设施工程施工现场从业人员配备标准》办法执行）</w:t>
            </w:r>
            <w:r>
              <w:rPr>
                <w:rFonts w:hint="eastAsia" w:ascii="宋体" w:hAnsi="宋体" w:eastAsia="宋体" w:cs="宋体"/>
                <w:color w:val="auto"/>
                <w:sz w:val="20"/>
                <w:szCs w:val="20"/>
                <w:lang w:val="en-US" w:eastAsia="zh-CN"/>
              </w:rPr>
              <w:t>。</w:t>
            </w:r>
          </w:p>
          <w:p w14:paraId="277822BD">
            <w:pPr>
              <w:numPr>
                <w:ilvl w:val="0"/>
                <w:numId w:val="1"/>
              </w:numPr>
              <w:bidi w:val="0"/>
              <w:spacing w:line="360" w:lineRule="auto"/>
              <w:jc w:val="left"/>
              <w:rPr>
                <w:rFonts w:hint="default"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合同履行期限：计划工期：三个月</w:t>
            </w:r>
          </w:p>
          <w:p w14:paraId="46F7CB96">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6.工程质量要求：合格</w:t>
            </w:r>
          </w:p>
          <w:p w14:paraId="2D1A48AB">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7.付款方式：</w:t>
            </w:r>
          </w:p>
          <w:p w14:paraId="735C10A4">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(1)合同签订前成交人向采购人提交金额为合同总额</w:t>
            </w:r>
            <w:r>
              <w:rPr>
                <w:rFonts w:hint="eastAsia" w:ascii="宋体" w:hAnsi="宋体" w:eastAsia="宋体" w:cs="宋体"/>
                <w:color w:val="auto"/>
                <w:sz w:val="20"/>
                <w:szCs w:val="20"/>
                <w:u w:val="single"/>
                <w:lang w:val="en-US" w:eastAsia="zh-CN"/>
              </w:rPr>
              <w:t xml:space="preserve"> 10% </w:t>
            </w:r>
            <w:r>
              <w:rPr>
                <w:rFonts w:hint="eastAsia" w:ascii="宋体" w:hAnsi="宋体" w:eastAsia="宋体" w:cs="宋体"/>
                <w:color w:val="auto"/>
                <w:sz w:val="20"/>
                <w:szCs w:val="20"/>
                <w:lang w:val="en-US" w:eastAsia="zh-CN"/>
              </w:rPr>
              <w:t>的履约保证金（验收合格无误后退还）。</w:t>
            </w:r>
          </w:p>
          <w:p w14:paraId="48207EDF">
            <w:pPr>
              <w:bidi w:val="0"/>
              <w:spacing w:line="360" w:lineRule="auto"/>
              <w:jc w:val="left"/>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(2)合同签订后采购人预付成交人合同总金额</w:t>
            </w:r>
            <w:r>
              <w:rPr>
                <w:rFonts w:hint="eastAsia" w:ascii="宋体" w:hAnsi="宋体" w:eastAsia="宋体" w:cs="宋体"/>
                <w:color w:val="FF0000"/>
                <w:sz w:val="20"/>
                <w:szCs w:val="20"/>
                <w:u w:val="single"/>
                <w:lang w:val="en-US" w:eastAsia="zh-CN"/>
              </w:rPr>
              <w:t xml:space="preserve"> </w:t>
            </w:r>
            <w:r>
              <w:rPr>
                <w:rFonts w:hint="eastAsia" w:ascii="宋体" w:hAnsi="宋体" w:cs="宋体"/>
                <w:color w:val="FF0000"/>
                <w:sz w:val="20"/>
                <w:szCs w:val="20"/>
                <w:u w:val="single"/>
                <w:lang w:val="en-US" w:eastAsia="zh-CN"/>
              </w:rPr>
              <w:t xml:space="preserve"> 40</w:t>
            </w:r>
            <w:r>
              <w:rPr>
                <w:rFonts w:hint="eastAsia" w:ascii="宋体" w:hAnsi="宋体" w:eastAsia="宋体" w:cs="宋体"/>
                <w:color w:val="FF0000"/>
                <w:sz w:val="20"/>
                <w:szCs w:val="20"/>
                <w:u w:val="single"/>
                <w:lang w:val="en-US" w:eastAsia="zh-CN"/>
              </w:rPr>
              <w:t xml:space="preserve">% </w:t>
            </w:r>
            <w:r>
              <w:rPr>
                <w:rFonts w:hint="eastAsia" w:ascii="宋体" w:hAnsi="宋体" w:eastAsia="宋体" w:cs="宋体"/>
                <w:color w:val="FF0000"/>
                <w:sz w:val="20"/>
                <w:szCs w:val="20"/>
                <w:lang w:val="en-US" w:eastAsia="zh-CN"/>
              </w:rPr>
              <w:t>的预付款；</w:t>
            </w:r>
          </w:p>
          <w:p w14:paraId="5099927F">
            <w:pPr>
              <w:bidi w:val="0"/>
              <w:spacing w:line="360" w:lineRule="auto"/>
              <w:jc w:val="left"/>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(3)工程进度达到</w:t>
            </w:r>
            <w:r>
              <w:rPr>
                <w:rFonts w:hint="eastAsia" w:ascii="宋体" w:hAnsi="宋体" w:eastAsia="宋体" w:cs="宋体"/>
                <w:color w:val="FF0000"/>
                <w:sz w:val="20"/>
                <w:szCs w:val="20"/>
                <w:u w:val="single"/>
                <w:lang w:val="en-US" w:eastAsia="zh-CN"/>
              </w:rPr>
              <w:t xml:space="preserve"> </w:t>
            </w:r>
            <w:r>
              <w:rPr>
                <w:rFonts w:hint="eastAsia" w:ascii="宋体" w:hAnsi="宋体" w:cs="宋体"/>
                <w:color w:val="FF0000"/>
                <w:sz w:val="20"/>
                <w:szCs w:val="20"/>
                <w:u w:val="single"/>
                <w:lang w:val="en-US" w:eastAsia="zh-CN"/>
              </w:rPr>
              <w:t>70</w:t>
            </w:r>
            <w:r>
              <w:rPr>
                <w:rFonts w:hint="eastAsia" w:ascii="宋体" w:hAnsi="宋体" w:eastAsia="宋体" w:cs="宋体"/>
                <w:color w:val="FF0000"/>
                <w:sz w:val="20"/>
                <w:szCs w:val="20"/>
                <w:u w:val="single"/>
                <w:lang w:val="en-US" w:eastAsia="zh-CN"/>
              </w:rPr>
              <w:t xml:space="preserve">% </w:t>
            </w:r>
            <w:r>
              <w:rPr>
                <w:rFonts w:hint="eastAsia" w:ascii="宋体" w:hAnsi="宋体" w:eastAsia="宋体" w:cs="宋体"/>
                <w:color w:val="FF0000"/>
                <w:sz w:val="20"/>
                <w:szCs w:val="20"/>
                <w:lang w:val="en-US" w:eastAsia="zh-CN"/>
              </w:rPr>
              <w:t>时，采购人向成交人支付合同总金额</w:t>
            </w:r>
            <w:r>
              <w:rPr>
                <w:rFonts w:hint="eastAsia" w:ascii="宋体" w:hAnsi="宋体" w:cs="宋体"/>
                <w:color w:val="FF0000"/>
                <w:sz w:val="20"/>
                <w:szCs w:val="20"/>
                <w:u w:val="single"/>
                <w:lang w:val="en-US" w:eastAsia="zh-CN"/>
              </w:rPr>
              <w:t>30</w:t>
            </w:r>
            <w:r>
              <w:rPr>
                <w:rFonts w:hint="eastAsia" w:ascii="宋体" w:hAnsi="宋体" w:eastAsia="宋体" w:cs="宋体"/>
                <w:color w:val="FF0000"/>
                <w:sz w:val="20"/>
                <w:szCs w:val="20"/>
                <w:u w:val="single"/>
                <w:lang w:val="en-US" w:eastAsia="zh-CN"/>
              </w:rPr>
              <w:t xml:space="preserve">% </w:t>
            </w:r>
            <w:r>
              <w:rPr>
                <w:rFonts w:hint="eastAsia" w:ascii="宋体" w:hAnsi="宋体" w:eastAsia="宋体" w:cs="宋体"/>
                <w:color w:val="FF0000"/>
                <w:sz w:val="20"/>
                <w:szCs w:val="20"/>
                <w:lang w:val="en-US" w:eastAsia="zh-CN"/>
              </w:rPr>
              <w:t>；</w:t>
            </w:r>
          </w:p>
          <w:p w14:paraId="6CE35CF5">
            <w:pPr>
              <w:bidi w:val="0"/>
              <w:spacing w:line="360" w:lineRule="auto"/>
              <w:jc w:val="left"/>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(4)工程进度达到</w:t>
            </w:r>
            <w:r>
              <w:rPr>
                <w:rFonts w:hint="eastAsia" w:ascii="宋体" w:hAnsi="宋体" w:eastAsia="宋体" w:cs="宋体"/>
                <w:color w:val="FF0000"/>
                <w:sz w:val="20"/>
                <w:szCs w:val="20"/>
                <w:u w:val="single"/>
                <w:lang w:val="en-US" w:eastAsia="zh-CN"/>
              </w:rPr>
              <w:t xml:space="preserve"> 100% </w:t>
            </w:r>
            <w:r>
              <w:rPr>
                <w:rFonts w:hint="eastAsia" w:ascii="宋体" w:hAnsi="宋体" w:eastAsia="宋体" w:cs="宋体"/>
                <w:color w:val="FF0000"/>
                <w:sz w:val="20"/>
                <w:szCs w:val="20"/>
                <w:lang w:val="en-US" w:eastAsia="zh-CN"/>
              </w:rPr>
              <w:t>并完成五方验收时，采购人向成交人支付合同总金额</w:t>
            </w:r>
            <w:r>
              <w:rPr>
                <w:rFonts w:hint="eastAsia" w:ascii="宋体" w:hAnsi="宋体" w:eastAsia="宋体" w:cs="宋体"/>
                <w:color w:val="FF0000"/>
                <w:sz w:val="20"/>
                <w:szCs w:val="20"/>
                <w:u w:val="single"/>
                <w:lang w:val="en-US" w:eastAsia="zh-CN"/>
              </w:rPr>
              <w:t xml:space="preserve"> </w:t>
            </w:r>
            <w:r>
              <w:rPr>
                <w:rFonts w:hint="eastAsia" w:ascii="宋体" w:hAnsi="宋体" w:cs="宋体"/>
                <w:color w:val="FF0000"/>
                <w:sz w:val="20"/>
                <w:szCs w:val="20"/>
                <w:u w:val="single"/>
                <w:lang w:val="en-US" w:eastAsia="zh-CN"/>
              </w:rPr>
              <w:t>20</w:t>
            </w:r>
            <w:r>
              <w:rPr>
                <w:rFonts w:hint="eastAsia" w:ascii="宋体" w:hAnsi="宋体" w:eastAsia="宋体" w:cs="宋体"/>
                <w:color w:val="FF0000"/>
                <w:sz w:val="20"/>
                <w:szCs w:val="20"/>
                <w:u w:val="single"/>
                <w:lang w:val="en-US" w:eastAsia="zh-CN"/>
              </w:rPr>
              <w:t xml:space="preserve">% </w:t>
            </w:r>
            <w:r>
              <w:rPr>
                <w:rFonts w:hint="eastAsia" w:ascii="宋体" w:hAnsi="宋体" w:eastAsia="宋体" w:cs="宋体"/>
                <w:color w:val="FF0000"/>
                <w:sz w:val="20"/>
                <w:szCs w:val="20"/>
                <w:lang w:val="en-US" w:eastAsia="zh-CN"/>
              </w:rPr>
              <w:t>；</w:t>
            </w:r>
          </w:p>
          <w:p w14:paraId="7C5974A3">
            <w:pPr>
              <w:bidi w:val="0"/>
              <w:spacing w:line="360" w:lineRule="auto"/>
              <w:jc w:val="left"/>
              <w:rPr>
                <w:rFonts w:hint="eastAsia" w:ascii="宋体" w:hAnsi="宋体" w:eastAsia="宋体" w:cs="宋体"/>
                <w:color w:val="FF0000"/>
                <w:sz w:val="20"/>
                <w:szCs w:val="20"/>
                <w:lang w:val="en-US" w:eastAsia="zh-CN"/>
              </w:rPr>
            </w:pPr>
            <w:r>
              <w:rPr>
                <w:rFonts w:hint="eastAsia" w:ascii="宋体" w:hAnsi="宋体" w:eastAsia="宋体" w:cs="宋体"/>
                <w:color w:val="FF0000"/>
                <w:sz w:val="20"/>
                <w:szCs w:val="20"/>
                <w:lang w:val="en-US" w:eastAsia="zh-CN"/>
              </w:rPr>
              <w:t>(5)完成竣工验收时，采购人向成交人支付合同总金额</w:t>
            </w:r>
            <w:r>
              <w:rPr>
                <w:rFonts w:hint="eastAsia" w:ascii="宋体" w:hAnsi="宋体" w:eastAsia="宋体" w:cs="宋体"/>
                <w:color w:val="FF0000"/>
                <w:sz w:val="20"/>
                <w:szCs w:val="20"/>
                <w:u w:val="single"/>
                <w:lang w:val="en-US" w:eastAsia="zh-CN"/>
              </w:rPr>
              <w:t xml:space="preserve"> 10% </w:t>
            </w:r>
            <w:r>
              <w:rPr>
                <w:rFonts w:hint="eastAsia" w:ascii="宋体" w:hAnsi="宋体" w:eastAsia="宋体" w:cs="宋体"/>
                <w:color w:val="FF0000"/>
                <w:sz w:val="20"/>
                <w:szCs w:val="20"/>
                <w:lang w:val="en-US" w:eastAsia="zh-CN"/>
              </w:rPr>
              <w:t>；</w:t>
            </w:r>
          </w:p>
          <w:p w14:paraId="0E0109F4">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注：成交人向采购人申请付款的同时，应向采购人开具等额有效发票（以与甲方签定合同为准）。</w:t>
            </w:r>
          </w:p>
          <w:p w14:paraId="73A41DC4">
            <w:pPr>
              <w:bidi w:val="0"/>
              <w:spacing w:line="360" w:lineRule="auto"/>
              <w:jc w:val="left"/>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8.施工范围：本项目招标文件、工程量清单包含的全部内容</w:t>
            </w:r>
          </w:p>
        </w:tc>
      </w:tr>
      <w:tr w14:paraId="76A9D1DC">
        <w:tblPrEx>
          <w:tblCellMar>
            <w:top w:w="0" w:type="dxa"/>
            <w:left w:w="108" w:type="dxa"/>
            <w:bottom w:w="0" w:type="dxa"/>
            <w:right w:w="108" w:type="dxa"/>
          </w:tblCellMar>
        </w:tblPrEx>
        <w:trPr>
          <w:trHeight w:val="0" w:hRule="atLeast"/>
          <w:jc w:val="center"/>
        </w:trPr>
        <w:tc>
          <w:tcPr>
            <w:tcW w:w="9440" w:type="dxa"/>
            <w:gridSpan w:val="3"/>
            <w:tcBorders>
              <w:top w:val="single" w:color="auto" w:sz="4" w:space="0"/>
              <w:left w:val="single" w:color="auto" w:sz="4" w:space="0"/>
              <w:bottom w:val="single" w:color="auto" w:sz="4" w:space="0"/>
              <w:right w:val="single" w:color="auto" w:sz="4" w:space="0"/>
            </w:tcBorders>
            <w:noWrap w:val="0"/>
            <w:vAlign w:val="center"/>
          </w:tcPr>
          <w:p w14:paraId="7BE95FCD">
            <w:pPr>
              <w:bidi w:val="0"/>
              <w:jc w:val="center"/>
              <w:rPr>
                <w:rFonts w:hint="eastAsia"/>
                <w:sz w:val="20"/>
                <w:szCs w:val="20"/>
                <w:lang w:val="en-US" w:eastAsia="zh-CN"/>
              </w:rPr>
            </w:pPr>
            <w:r>
              <w:rPr>
                <w:rFonts w:hint="eastAsia"/>
                <w:sz w:val="20"/>
                <w:szCs w:val="20"/>
                <w:lang w:val="en-US" w:eastAsia="zh-CN"/>
              </w:rPr>
              <w:t>注意：开标结束后，第一中标候选人需提供纸质版投标文件两套及二次报价清单！</w:t>
            </w:r>
          </w:p>
        </w:tc>
      </w:tr>
    </w:tbl>
    <w:p w14:paraId="20B3ED7E">
      <w:pPr>
        <w:spacing w:after="156" w:afterLines="50"/>
        <w:jc w:val="center"/>
        <w:outlineLvl w:val="1"/>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bookmarkStart w:id="41" w:name="_Toc21160"/>
      <w:bookmarkStart w:id="42" w:name="_Toc16527"/>
      <w:bookmarkStart w:id="43" w:name="_Toc29517"/>
      <w:bookmarkStart w:id="44" w:name="_Toc26216"/>
      <w:bookmarkStart w:id="45" w:name="_Toc4196"/>
      <w:bookmarkStart w:id="46" w:name="_Toc12585"/>
      <w:bookmarkStart w:id="47" w:name="_Toc6355"/>
      <w:r>
        <w:rPr>
          <w:rFonts w:hint="eastAsia" w:ascii="宋体" w:hAnsi="宋体" w:eastAsia="宋体" w:cs="宋体"/>
          <w:color w:val="000000" w:themeColor="text1"/>
          <w:sz w:val="28"/>
          <w:szCs w:val="28"/>
          <w:highlight w:val="none"/>
          <w14:textFill>
            <w14:solidFill>
              <w14:schemeClr w14:val="tx1"/>
            </w14:solidFill>
          </w14:textFill>
        </w:rPr>
        <w:t>供应商须知</w:t>
      </w:r>
      <w:bookmarkEnd w:id="39"/>
      <w:bookmarkEnd w:id="40"/>
      <w:bookmarkEnd w:id="41"/>
      <w:bookmarkEnd w:id="42"/>
      <w:bookmarkEnd w:id="43"/>
      <w:bookmarkEnd w:id="44"/>
      <w:bookmarkEnd w:id="45"/>
      <w:bookmarkEnd w:id="46"/>
      <w:bookmarkEnd w:id="47"/>
    </w:p>
    <w:p w14:paraId="777F0800">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48" w:name="_Toc20033"/>
      <w:bookmarkStart w:id="49" w:name="_Toc13851"/>
      <w:bookmarkStart w:id="50" w:name="_Toc26123"/>
      <w:bookmarkStart w:id="51" w:name="_Toc16423"/>
      <w:bookmarkStart w:id="52" w:name="_Toc464831129"/>
      <w:bookmarkStart w:id="53" w:name="_Toc1160"/>
      <w:bookmarkStart w:id="54" w:name="_Toc25840"/>
      <w:bookmarkStart w:id="55" w:name="_Toc29915"/>
      <w:r>
        <w:rPr>
          <w:rFonts w:hint="eastAsia" w:ascii="宋体" w:hAnsi="宋体" w:eastAsia="宋体" w:cs="宋体"/>
          <w:color w:val="000000" w:themeColor="text1"/>
          <w:sz w:val="24"/>
          <w:szCs w:val="24"/>
          <w:highlight w:val="none"/>
          <w14:textFill>
            <w14:solidFill>
              <w14:schemeClr w14:val="tx1"/>
            </w14:solidFill>
          </w14:textFill>
        </w:rPr>
        <w:t>1.采购依据以及原则</w:t>
      </w:r>
      <w:bookmarkEnd w:id="48"/>
      <w:bookmarkEnd w:id="49"/>
      <w:bookmarkEnd w:id="50"/>
      <w:bookmarkEnd w:id="51"/>
      <w:bookmarkEnd w:id="52"/>
      <w:bookmarkEnd w:id="53"/>
      <w:bookmarkEnd w:id="54"/>
      <w:bookmarkEnd w:id="55"/>
    </w:p>
    <w:p w14:paraId="00C04C8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1.1《中华人民共和国政府采购法》；</w:t>
      </w:r>
    </w:p>
    <w:p w14:paraId="2B05F2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1.2《中华人民共和国合同法》；</w:t>
      </w:r>
    </w:p>
    <w:p w14:paraId="685351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1.3《中华人民共和国政府采购法实施条例》；</w:t>
      </w:r>
    </w:p>
    <w:p w14:paraId="12C57E5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1.4《政府采购非招标采购方式管理办法》；</w:t>
      </w:r>
    </w:p>
    <w:p w14:paraId="46A3716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1.5《政府采购供应商投诉处理办法》；</w:t>
      </w:r>
    </w:p>
    <w:p w14:paraId="049432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其他有关法律、行政法规以及省市规范性文件规定。</w:t>
      </w:r>
    </w:p>
    <w:p w14:paraId="43466C95">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56" w:name="_Toc15374"/>
      <w:bookmarkStart w:id="57" w:name="_Toc11642"/>
      <w:bookmarkStart w:id="58" w:name="_Toc4256"/>
      <w:bookmarkStart w:id="59" w:name="_Toc19794"/>
      <w:bookmarkStart w:id="60" w:name="_Toc25545"/>
      <w:bookmarkStart w:id="61" w:name="_Toc6751"/>
      <w:bookmarkStart w:id="62" w:name="_Toc14213"/>
      <w:bookmarkStart w:id="63" w:name="_Toc464831130"/>
      <w:bookmarkStart w:id="64" w:name="_Toc464831131"/>
      <w:r>
        <w:rPr>
          <w:rFonts w:hint="eastAsia" w:ascii="宋体" w:hAnsi="宋体" w:eastAsia="宋体" w:cs="宋体"/>
          <w:color w:val="000000" w:themeColor="text1"/>
          <w:sz w:val="24"/>
          <w:szCs w:val="24"/>
          <w:highlight w:val="none"/>
          <w14:textFill>
            <w14:solidFill>
              <w14:schemeClr w14:val="tx1"/>
            </w14:solidFill>
          </w14:textFill>
        </w:rPr>
        <w:t>2.合格的供应商</w:t>
      </w:r>
      <w:bookmarkEnd w:id="56"/>
      <w:bookmarkEnd w:id="57"/>
      <w:bookmarkEnd w:id="58"/>
      <w:bookmarkEnd w:id="59"/>
      <w:bookmarkEnd w:id="60"/>
      <w:bookmarkEnd w:id="61"/>
      <w:bookmarkEnd w:id="62"/>
      <w:bookmarkEnd w:id="63"/>
    </w:p>
    <w:p w14:paraId="206F37B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2.1符合《中华人民共和国政府采购法》第二十二条第一款规定的条件；</w:t>
      </w:r>
    </w:p>
    <w:p w14:paraId="56D812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2.2符合本采购文件规定的资格要求，且按照要求提供相关证明材料；</w:t>
      </w:r>
    </w:p>
    <w:p w14:paraId="135F0B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2.3单位负责人为同一人或者存在直接控股、管理关系的不同供应商，不得参加同一合同项下的政府采购活动。</w:t>
      </w:r>
    </w:p>
    <w:p w14:paraId="046025C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2.4供应商资格要求中，代理商须提供产品制造商针对本项目的唯一授权的，同一品牌的同品目产品，只允许一个供应商参加报价；</w:t>
      </w:r>
    </w:p>
    <w:p w14:paraId="417CEF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2.5供应商须知前附表规定接受联合体报价的，应符合以下规定：</w:t>
      </w:r>
    </w:p>
    <w:p w14:paraId="5E033B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2.5.1联合体各方应按照采购文件提供的格式签订联合体协议书，明确联合体牵头人和各方权利义务；</w:t>
      </w:r>
    </w:p>
    <w:p w14:paraId="36B09A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2.5.2联合体各方均应当符合《政府采购法》第二十二条第一款规定的条件；</w:t>
      </w:r>
    </w:p>
    <w:p w14:paraId="7C4868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2.5.3联合体中有同类资质的供应商按照联合体分工承担相同工作的，应当按照资质等级较低的供应商确定资质等级。</w:t>
      </w:r>
    </w:p>
    <w:p w14:paraId="0F538DB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2.5.4以联合体形式参加政府采购活动的，联合体各方不得再单独参加或者与其他供应商另外组成联合体参加同一合同项下的政府采购活动。</w:t>
      </w:r>
    </w:p>
    <w:p w14:paraId="4D06DCF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2.5.5联合体各方应当共同与采购人签订采购合同，就合同约定的事项对采购人承担连带责任。</w:t>
      </w:r>
    </w:p>
    <w:p w14:paraId="6424904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2.5.6鼓励大中型企业和其他自然人、法人或者其他组织与小型、微型企业组成联合体报价，但联合体各方均应符合上述规定。</w:t>
      </w:r>
    </w:p>
    <w:p w14:paraId="443012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2.6除采购人拟采购进口产品通过财政部门审核外，供应商不得提供直接进口或者委托进口产品（包括已进入中国境内的进口产品）。</w:t>
      </w:r>
    </w:p>
    <w:p w14:paraId="1549B99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2.7为采购项目提供整体设计、规范编制或者项目管理、监理、检测等服务的供应商，不得再参加该采购项目的其他采购活动。</w:t>
      </w:r>
    </w:p>
    <w:p w14:paraId="0D67B9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2.8供应商提供的证明材料内容必须真实可靠。</w:t>
      </w:r>
    </w:p>
    <w:p w14:paraId="4CE5F3BB">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符合上述条件的供应商即为合格供应商，具有参与竞争性谈判的资格。</w:t>
      </w:r>
    </w:p>
    <w:bookmarkEnd w:id="64"/>
    <w:p w14:paraId="707FAEC7">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65" w:name="_Toc15717"/>
      <w:bookmarkStart w:id="66" w:name="_Toc24539"/>
      <w:bookmarkStart w:id="67" w:name="_Toc28858"/>
      <w:bookmarkStart w:id="68" w:name="_Toc28586"/>
      <w:bookmarkStart w:id="69" w:name="_Toc509"/>
      <w:bookmarkStart w:id="70" w:name="_Toc29608"/>
      <w:bookmarkStart w:id="71" w:name="_Toc20271"/>
      <w:bookmarkStart w:id="72" w:name="_Toc464831132"/>
      <w:r>
        <w:rPr>
          <w:rFonts w:hint="eastAsia" w:ascii="宋体" w:hAnsi="宋体" w:eastAsia="宋体" w:cs="宋体"/>
          <w:color w:val="000000" w:themeColor="text1"/>
          <w:sz w:val="24"/>
          <w:szCs w:val="24"/>
          <w:highlight w:val="none"/>
          <w14:textFill>
            <w14:solidFill>
              <w14:schemeClr w14:val="tx1"/>
            </w14:solidFill>
          </w14:textFill>
        </w:rPr>
        <w:t>3.保密</w:t>
      </w:r>
      <w:bookmarkEnd w:id="65"/>
      <w:bookmarkEnd w:id="66"/>
      <w:bookmarkEnd w:id="67"/>
      <w:bookmarkEnd w:id="68"/>
      <w:bookmarkEnd w:id="69"/>
      <w:bookmarkEnd w:id="70"/>
      <w:bookmarkEnd w:id="71"/>
    </w:p>
    <w:p w14:paraId="4EC9B9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参与竞争性谈判活动的当事人应对采购文件和响应文件中的商业和技术等秘密保密，违者应对由此造成的后果承担法律责任。</w:t>
      </w:r>
    </w:p>
    <w:p w14:paraId="522BBBDB">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73" w:name="_Toc28125"/>
      <w:bookmarkStart w:id="74" w:name="_Toc6962"/>
      <w:bookmarkStart w:id="75" w:name="_Toc12085"/>
      <w:bookmarkStart w:id="76" w:name="_Toc12609"/>
      <w:bookmarkStart w:id="77" w:name="_Toc31513"/>
      <w:bookmarkStart w:id="78" w:name="_Toc26963"/>
      <w:bookmarkStart w:id="79" w:name="_Toc1274"/>
      <w:r>
        <w:rPr>
          <w:rFonts w:hint="eastAsia" w:ascii="宋体" w:hAnsi="宋体" w:eastAsia="宋体" w:cs="宋体"/>
          <w:color w:val="000000" w:themeColor="text1"/>
          <w:sz w:val="24"/>
          <w:szCs w:val="24"/>
          <w:highlight w:val="none"/>
          <w14:textFill>
            <w14:solidFill>
              <w14:schemeClr w14:val="tx1"/>
            </w14:solidFill>
          </w14:textFill>
        </w:rPr>
        <w:t>4.语言文字、计量单位、时间单位、报价有效期以及参与采购活动费用</w:t>
      </w:r>
      <w:bookmarkEnd w:id="72"/>
      <w:bookmarkEnd w:id="73"/>
      <w:bookmarkEnd w:id="74"/>
      <w:bookmarkEnd w:id="75"/>
      <w:bookmarkEnd w:id="76"/>
      <w:bookmarkEnd w:id="77"/>
      <w:bookmarkEnd w:id="78"/>
      <w:bookmarkEnd w:id="79"/>
    </w:p>
    <w:p w14:paraId="650E1B5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4.1语言文字</w:t>
      </w:r>
    </w:p>
    <w:p w14:paraId="6ED4C06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专用术语外，与竞争性谈判活动有关的语言均使用简体中文。必要时专用术语应附有中文注释。如供应商提交的支持文件和印刷的文献使用另一种语言，应附有相应内容的中文翻译本，在解释响应文件时以中文翻译本为准。</w:t>
      </w:r>
    </w:p>
    <w:p w14:paraId="2B92330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4.2计量单位</w:t>
      </w:r>
    </w:p>
    <w:p w14:paraId="76C0479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除采购文件另有规定外，计量均应采用中华人民共和国法定计量单位；所有报价一律使用人民币，货币单位为“元”。</w:t>
      </w:r>
    </w:p>
    <w:p w14:paraId="33F768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4.3时间单位</w:t>
      </w:r>
    </w:p>
    <w:p w14:paraId="655A9E0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除采购文件中另有规定外，采购文件所使用的时间单位“天”、“日”均指日历天，时、分均为北京时间。</w:t>
      </w:r>
    </w:p>
    <w:p w14:paraId="2413F1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4.4报价有效期</w:t>
      </w:r>
    </w:p>
    <w:p w14:paraId="055D5F7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4.4.1在供应商须知前附表规定的报价有效期内，响应文件以及其补充、承诺等部分均保持有效。</w:t>
      </w:r>
    </w:p>
    <w:p w14:paraId="3D290D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4.4.2在采购文件规定的响应文件有效期满之前，如果出现特殊情况，采购人或者采购代理机构可在报价有效期内要求供应商延长有效期，要求与答复均以书面通知为准并作为采购文件和响应文件的组成部分；供应商可以拒绝上述要求而其保证金不被没收，拒绝延长响应文件有效期的，其响应失效；同意上述要求的，既不能要求也不允许其修改响应文件，有关退还和没收保证金的规定在报价有效期的延长期内继续有效。</w:t>
      </w:r>
    </w:p>
    <w:p w14:paraId="5B2466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4.5参与采购活动费用</w:t>
      </w:r>
    </w:p>
    <w:p w14:paraId="1CFC7A6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供应商应自行承担其准备和参加采购活动发生的所有费用。</w:t>
      </w:r>
    </w:p>
    <w:p w14:paraId="3C8FD7C6">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80" w:name="_Toc13533"/>
      <w:bookmarkStart w:id="81" w:name="_Toc14681"/>
      <w:bookmarkStart w:id="82" w:name="_Toc464831133"/>
      <w:bookmarkStart w:id="83" w:name="_Toc18894"/>
      <w:bookmarkStart w:id="84" w:name="_Toc24480"/>
      <w:bookmarkStart w:id="85" w:name="_Toc28223"/>
      <w:bookmarkStart w:id="86" w:name="_Toc5772"/>
      <w:bookmarkStart w:id="87" w:name="_Toc20355"/>
      <w:r>
        <w:rPr>
          <w:rFonts w:hint="eastAsia" w:ascii="宋体" w:hAnsi="宋体" w:eastAsia="宋体" w:cs="宋体"/>
          <w:color w:val="000000" w:themeColor="text1"/>
          <w:sz w:val="24"/>
          <w:szCs w:val="24"/>
          <w:highlight w:val="none"/>
          <w14:textFill>
            <w14:solidFill>
              <w14:schemeClr w14:val="tx1"/>
            </w14:solidFill>
          </w14:textFill>
        </w:rPr>
        <w:t>5.踏勘现场</w:t>
      </w:r>
      <w:bookmarkEnd w:id="80"/>
      <w:bookmarkEnd w:id="81"/>
      <w:bookmarkEnd w:id="82"/>
      <w:bookmarkEnd w:id="83"/>
      <w:bookmarkEnd w:id="84"/>
      <w:bookmarkEnd w:id="85"/>
      <w:bookmarkEnd w:id="86"/>
      <w:bookmarkEnd w:id="87"/>
    </w:p>
    <w:p w14:paraId="484163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5.1供应商须知前附表规定组织踏勘现场的，采购人必须按照规定时间、地点组织供应商踏勘项目现场，以便供应商获取有关编制响应文件和签署合同所涉及现场的资料。供应商承担踏勘现场所发生的自身费用。</w:t>
      </w:r>
    </w:p>
    <w:p w14:paraId="34B6E9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5.2采购人向供应商提供的有关现场的资料和数据，是采购人现有的能使供应商利用的资料，采购人对供应商由此而做出的推论、理解和结论不负责任。</w:t>
      </w:r>
    </w:p>
    <w:p w14:paraId="7D3E1B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5.3供应商经过采购人允许，可以进入项目现场踏勘，但不得因此使采购人承担有关责任和蒙受损失。除采购人原因外，供应商应对踏勘现场而造成的死亡、人身伤害、财产损失、损害以及其它任何损失、损害和引起的费用和开支承担责任。</w:t>
      </w:r>
    </w:p>
    <w:p w14:paraId="5F7A74A5">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88" w:name="_Toc10002"/>
      <w:bookmarkStart w:id="89" w:name="_Toc14997"/>
      <w:bookmarkStart w:id="90" w:name="_Toc7191"/>
      <w:bookmarkStart w:id="91" w:name="_Toc21541"/>
      <w:bookmarkStart w:id="92" w:name="_Toc8820"/>
      <w:bookmarkStart w:id="93" w:name="_Toc464831134"/>
      <w:bookmarkStart w:id="94" w:name="_Toc27145"/>
      <w:bookmarkStart w:id="95" w:name="_Toc24753"/>
      <w:r>
        <w:rPr>
          <w:rFonts w:hint="eastAsia" w:ascii="宋体" w:hAnsi="宋体" w:eastAsia="宋体" w:cs="宋体"/>
          <w:color w:val="000000" w:themeColor="text1"/>
          <w:sz w:val="24"/>
          <w:szCs w:val="24"/>
          <w:highlight w:val="none"/>
          <w14:textFill>
            <w14:solidFill>
              <w14:schemeClr w14:val="tx1"/>
            </w14:solidFill>
          </w14:textFill>
        </w:rPr>
        <w:t>6.询问</w:t>
      </w:r>
      <w:bookmarkEnd w:id="88"/>
      <w:bookmarkEnd w:id="89"/>
      <w:bookmarkEnd w:id="90"/>
      <w:bookmarkEnd w:id="91"/>
      <w:bookmarkEnd w:id="92"/>
      <w:bookmarkEnd w:id="93"/>
      <w:bookmarkEnd w:id="94"/>
      <w:bookmarkEnd w:id="95"/>
    </w:p>
    <w:p w14:paraId="7C2ABFC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6.1供应商对竞争性谈判活动事项有疑问的，可以向采购代理机构提出询问；采购代理机构应当及时作出答复，但答复的内容不得涉及商业秘密。</w:t>
      </w:r>
    </w:p>
    <w:p w14:paraId="0AE3AA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6.2询问及答复既可以采取书面形式，也可以采取电话、面谈等口头方式。</w:t>
      </w:r>
    </w:p>
    <w:p w14:paraId="45D6D2F4">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96" w:name="_Toc15538"/>
      <w:bookmarkStart w:id="97" w:name="_Toc464831135"/>
      <w:bookmarkStart w:id="98" w:name="_Toc3969"/>
      <w:bookmarkStart w:id="99" w:name="_Toc5404"/>
      <w:bookmarkStart w:id="100" w:name="_Toc12981"/>
      <w:bookmarkStart w:id="101" w:name="_Toc28453"/>
      <w:bookmarkStart w:id="102" w:name="_Toc11639"/>
      <w:bookmarkStart w:id="103" w:name="_Toc652"/>
      <w:r>
        <w:rPr>
          <w:rFonts w:hint="eastAsia" w:ascii="宋体" w:hAnsi="宋体" w:eastAsia="宋体" w:cs="宋体"/>
          <w:color w:val="000000" w:themeColor="text1"/>
          <w:sz w:val="24"/>
          <w:szCs w:val="24"/>
          <w:highlight w:val="none"/>
          <w14:textFill>
            <w14:solidFill>
              <w14:schemeClr w14:val="tx1"/>
            </w14:solidFill>
          </w14:textFill>
        </w:rPr>
        <w:t>7.偏离</w:t>
      </w:r>
      <w:bookmarkEnd w:id="96"/>
      <w:bookmarkEnd w:id="97"/>
      <w:bookmarkEnd w:id="98"/>
      <w:bookmarkEnd w:id="99"/>
      <w:bookmarkEnd w:id="100"/>
      <w:bookmarkEnd w:id="101"/>
      <w:bookmarkEnd w:id="102"/>
      <w:bookmarkEnd w:id="103"/>
    </w:p>
    <w:p w14:paraId="3FE9E6B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采购人允许响应文件偏离采购文件某些非实质性要求的，偏离应当</w:t>
      </w:r>
      <w:r>
        <w:rPr>
          <w:rFonts w:hint="eastAsia" w:ascii="宋体" w:hAnsi="宋体" w:eastAsia="宋体" w:cs="宋体"/>
          <w:color w:val="000000" w:themeColor="text1"/>
          <w:sz w:val="24"/>
          <w:szCs w:val="24"/>
          <w:highlight w:val="none"/>
          <w:lang w:eastAsia="zh-CN"/>
          <w14:textFill>
            <w14:solidFill>
              <w14:schemeClr w14:val="tx1"/>
            </w14:solidFill>
          </w14:textFill>
        </w:rPr>
        <w:t>超过采购参数的正向偏离</w:t>
      </w:r>
      <w:r>
        <w:rPr>
          <w:rFonts w:hint="eastAsia" w:ascii="宋体" w:hAnsi="宋体" w:eastAsia="宋体" w:cs="宋体"/>
          <w:color w:val="000000" w:themeColor="text1"/>
          <w:sz w:val="24"/>
          <w:szCs w:val="24"/>
          <w:highlight w:val="none"/>
          <w14:textFill>
            <w14:solidFill>
              <w14:schemeClr w14:val="tx1"/>
            </w14:solidFill>
          </w14:textFill>
        </w:rPr>
        <w:t>。</w:t>
      </w:r>
    </w:p>
    <w:p w14:paraId="64998D72">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04" w:name="_Toc464831136"/>
      <w:bookmarkStart w:id="105" w:name="_Toc29083"/>
      <w:bookmarkStart w:id="106" w:name="_Toc14579"/>
      <w:bookmarkStart w:id="107" w:name="_Toc14439"/>
      <w:bookmarkStart w:id="108" w:name="_Toc19490"/>
      <w:bookmarkStart w:id="109" w:name="_Toc29577"/>
      <w:bookmarkStart w:id="110" w:name="_Toc2215"/>
      <w:bookmarkStart w:id="111" w:name="_Toc19195"/>
      <w:r>
        <w:rPr>
          <w:rFonts w:hint="eastAsia" w:ascii="宋体" w:hAnsi="宋体" w:eastAsia="宋体" w:cs="宋体"/>
          <w:color w:val="000000" w:themeColor="text1"/>
          <w:sz w:val="24"/>
          <w:szCs w:val="24"/>
          <w:highlight w:val="none"/>
          <w14:textFill>
            <w14:solidFill>
              <w14:schemeClr w14:val="tx1"/>
            </w14:solidFill>
          </w14:textFill>
        </w:rPr>
        <w:t>8.履约担保</w:t>
      </w:r>
      <w:bookmarkEnd w:id="104"/>
      <w:bookmarkEnd w:id="105"/>
      <w:bookmarkEnd w:id="106"/>
      <w:bookmarkEnd w:id="107"/>
      <w:bookmarkEnd w:id="108"/>
      <w:bookmarkEnd w:id="109"/>
      <w:bookmarkEnd w:id="110"/>
      <w:bookmarkEnd w:id="111"/>
    </w:p>
    <w:p w14:paraId="1DE8D6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8.1在签订合同前，成交供应商应按照有关规定或者事先经过采购人书面认可的履约担保要求向采购人提交履约担保。除另有规定外，履约担保金额不超过成交合同金额的</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w:t>
      </w:r>
    </w:p>
    <w:p w14:paraId="394C38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8.2成交供应商未按照要求提交履约担保的，视为放弃成交资格，其保证金不予退还，给采购人造成的损失超过保证金的，成交供应商应当对超过部分予以赔偿。</w:t>
      </w:r>
    </w:p>
    <w:p w14:paraId="2A7D84A6">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12" w:name="_Toc464831137"/>
      <w:bookmarkStart w:id="113" w:name="_Toc2714"/>
      <w:bookmarkStart w:id="114" w:name="_Toc32525"/>
      <w:bookmarkStart w:id="115" w:name="_Toc15763"/>
      <w:bookmarkStart w:id="116" w:name="_Toc16349"/>
      <w:bookmarkStart w:id="117" w:name="_Toc28565"/>
      <w:bookmarkStart w:id="118" w:name="_Toc12759"/>
      <w:bookmarkStart w:id="119" w:name="_Toc11991"/>
      <w:r>
        <w:rPr>
          <w:rFonts w:hint="eastAsia" w:ascii="宋体" w:hAnsi="宋体" w:eastAsia="宋体" w:cs="宋体"/>
          <w:color w:val="000000" w:themeColor="text1"/>
          <w:sz w:val="24"/>
          <w:szCs w:val="24"/>
          <w:highlight w:val="none"/>
          <w14:textFill>
            <w14:solidFill>
              <w14:schemeClr w14:val="tx1"/>
            </w14:solidFill>
          </w14:textFill>
        </w:rPr>
        <w:t>9.采购代理服务费</w:t>
      </w:r>
      <w:bookmarkEnd w:id="112"/>
      <w:bookmarkEnd w:id="113"/>
      <w:bookmarkEnd w:id="114"/>
      <w:bookmarkEnd w:id="115"/>
      <w:bookmarkEnd w:id="116"/>
      <w:bookmarkEnd w:id="117"/>
      <w:bookmarkEnd w:id="118"/>
      <w:bookmarkEnd w:id="119"/>
    </w:p>
    <w:p w14:paraId="5FB53D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9.1采购代理服务费收取按照原国家计委《招标代理服务收费管理暂行办法》（计价格〔2002〕1980号）、国家发展改革委办公厅《关于招标代理服务收费有关问题的通知》（发改办价格〔2003〕857号）和国家发展改革委《关于降低部分建设项目收费标准规范收费行为等有关问题的通知》（发改价格〔2011〕534号）规定，以中标金额为基准计算并收取。中标金额在5亿元以上的代理服务费实行收费上限，货物类代理服务费上限为350万元。</w:t>
      </w:r>
    </w:p>
    <w:p w14:paraId="0F44FF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9.2采购代理服务费在审批的项目预算中已经列支的，由采购人支付，并按照财政部门规定列支；在审批的项目预算中未列支的，采购代理服务费用由成交供应商支付，见供应商须知前附表。</w:t>
      </w:r>
    </w:p>
    <w:p w14:paraId="4E05CC3B">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0" w:name="_Toc17015"/>
      <w:bookmarkStart w:id="121" w:name="_Toc5225"/>
      <w:bookmarkStart w:id="122" w:name="_Toc464831138"/>
      <w:bookmarkStart w:id="123" w:name="_Toc21174"/>
      <w:bookmarkStart w:id="124" w:name="_Toc6811"/>
      <w:bookmarkStart w:id="125" w:name="_Toc3172"/>
      <w:bookmarkStart w:id="126" w:name="_Toc24186"/>
      <w:bookmarkStart w:id="127" w:name="_Toc11342"/>
      <w:r>
        <w:rPr>
          <w:rFonts w:hint="eastAsia" w:ascii="宋体" w:hAnsi="宋体" w:eastAsia="宋体" w:cs="宋体"/>
          <w:color w:val="000000" w:themeColor="text1"/>
          <w:sz w:val="24"/>
          <w:szCs w:val="24"/>
          <w:highlight w:val="none"/>
          <w14:textFill>
            <w14:solidFill>
              <w14:schemeClr w14:val="tx1"/>
            </w14:solidFill>
          </w14:textFill>
        </w:rPr>
        <w:t>10.采购文件</w:t>
      </w:r>
      <w:bookmarkEnd w:id="120"/>
      <w:bookmarkEnd w:id="121"/>
      <w:bookmarkEnd w:id="122"/>
      <w:bookmarkEnd w:id="123"/>
      <w:bookmarkEnd w:id="124"/>
      <w:bookmarkEnd w:id="125"/>
      <w:bookmarkEnd w:id="126"/>
      <w:bookmarkEnd w:id="127"/>
    </w:p>
    <w:p w14:paraId="799B63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10.1采购文件的组成</w:t>
      </w:r>
    </w:p>
    <w:p w14:paraId="1351E98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10.1.1采购文件是用以阐明所需货物以及服务、谈判程序和合同格式的规范性文件。采购文件主要由以下部分组成：</w:t>
      </w:r>
    </w:p>
    <w:p w14:paraId="4D3E53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（1）采购公告；</w:t>
      </w:r>
    </w:p>
    <w:p w14:paraId="3547B18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（2）供应商须知前附表；</w:t>
      </w:r>
    </w:p>
    <w:p w14:paraId="3C15CD2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（3）供应商应当提交的资格、资信等证明文件；</w:t>
      </w:r>
    </w:p>
    <w:p w14:paraId="11B3A6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（4）采购需求；</w:t>
      </w:r>
    </w:p>
    <w:p w14:paraId="77926F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（5）供应商须知；</w:t>
      </w:r>
    </w:p>
    <w:p w14:paraId="080FA3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（6）开标、谈判、成交；</w:t>
      </w:r>
    </w:p>
    <w:p w14:paraId="13750B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（7）纪律要求；</w:t>
      </w:r>
    </w:p>
    <w:p w14:paraId="44CD66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（8）签订合同、合同主要条款；</w:t>
      </w:r>
    </w:p>
    <w:p w14:paraId="621F35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（9）响应文件格式；</w:t>
      </w:r>
    </w:p>
    <w:p w14:paraId="56FD51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（10）供应商须知前附表规定的其他材料。</w:t>
      </w:r>
    </w:p>
    <w:p w14:paraId="4215C2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10.1.2根据本章第10.2款对采购文件所作的澄清和修改，构成采购文件的组成部分。</w:t>
      </w:r>
    </w:p>
    <w:p w14:paraId="2A3CFA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10.1.3除非有特殊要求，采购文件不单独提供项目所在地的自然环境、气候条件、公用设施等情况，供应商被视为熟悉上述与履行合同有关的一切情况。</w:t>
      </w:r>
    </w:p>
    <w:p w14:paraId="5FF77A7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10.2采购文件的澄清和修改</w:t>
      </w:r>
    </w:p>
    <w:p w14:paraId="2DE137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10.2.1采购人对已发出的采购文件进行必要澄清或者修改的，</w:t>
      </w:r>
      <w:r>
        <w:rPr>
          <w:rFonts w:hint="eastAsia" w:ascii="宋体" w:hAnsi="宋体" w:eastAsia="宋体" w:cs="宋体"/>
          <w:color w:val="000000" w:themeColor="text1"/>
          <w:sz w:val="24"/>
          <w:szCs w:val="24"/>
          <w:highlight w:val="none"/>
          <w:lang w:val="zh-CN"/>
          <w14:textFill>
            <w14:solidFill>
              <w14:schemeClr w14:val="tx1"/>
            </w14:solidFill>
          </w14:textFill>
        </w:rPr>
        <w:t>应当在采购文件要求提交首次响应文件截止之日3个工作日前，</w:t>
      </w:r>
      <w:r>
        <w:rPr>
          <w:rFonts w:hint="eastAsia" w:ascii="宋体" w:hAnsi="宋体" w:eastAsia="宋体" w:cs="宋体"/>
          <w:color w:val="000000" w:themeColor="text1"/>
          <w:sz w:val="24"/>
          <w:szCs w:val="24"/>
          <w:highlight w:val="none"/>
          <w14:textFill>
            <w14:solidFill>
              <w14:schemeClr w14:val="tx1"/>
            </w14:solidFill>
          </w14:textFill>
        </w:rPr>
        <w:t>报监管部门批准并在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政府采购网上发布更正公告，通知所有采购文件收受人，但不指明澄清问题的来源。不足3个工作</w:t>
      </w:r>
      <w:r>
        <w:rPr>
          <w:rFonts w:hint="eastAsia" w:ascii="宋体" w:hAnsi="宋体" w:eastAsia="宋体" w:cs="宋体"/>
          <w:color w:val="000000" w:themeColor="text1"/>
          <w:sz w:val="24"/>
          <w:szCs w:val="24"/>
          <w:highlight w:val="none"/>
          <w:lang w:val="zh-CN"/>
          <w14:textFill>
            <w14:solidFill>
              <w14:schemeClr w14:val="tx1"/>
            </w14:solidFill>
          </w14:textFill>
        </w:rPr>
        <w:t>日的，采购人应当顺延提交首次响应文件截止之日，具体时间将在更正公告中予以明确。</w:t>
      </w:r>
    </w:p>
    <w:p w14:paraId="4BA35BE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10.2.2供应商应仔细检查采购文件是否齐全。如有残缺、遗漏或者不清楚的，应在供应商须知前附表规定的时间前，以加盖供应商单位公章的书面文件提出，采用信函、传真或者直接送达的形式通知采购代理机构，同时将电子版文件以电子邮件的形式发送至采购代理机构的电子信箱，否则，由此引起的损失由供应商自负。同时，供应商有义务对采购文件的准确性进行复核，如发现有任何错误（打印的错误、逻辑的错误）或者前后矛盾的，应在规定提交答疑的时间内提交给采购人或采购代理机构，否则，供应商应无条件接受采购文件所有条款。</w:t>
      </w:r>
    </w:p>
    <w:p w14:paraId="624F17D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10.2.3采购文件的澄清或者修改文件在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政府采购网上发布公告，方可作为采购文件组成部分并具有法律效力，任何口头答复、通知无效。采购文件的澄清或者修改在同一内容的表述上不一致时，以最后发出的公告为准。</w:t>
      </w:r>
    </w:p>
    <w:p w14:paraId="6568DA7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10.2.4供应商认为采购文件存在歧视性条款或者不合理要求等需要澄清的，应在规定时间内一次性全部提出。在规定时间未一次性提出或者对已澄清的条款再提异议者，即视为同意和接受相关条款。</w:t>
      </w:r>
    </w:p>
    <w:p w14:paraId="7BC74C4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10.2.5从更正公告发布时间开始，供应商应在供应商须知前附表规定的时间内从</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政府采购网上下载或者从网上直接打印公告，加盖供应商单位公章以及确认日期，采用信函、传真或者直接送达的形式通知采购代理机构。否则，即视为同意和接受该公告内容。</w:t>
      </w:r>
    </w:p>
    <w:p w14:paraId="6F81149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10.3延长报价截止时间和开标时间</w:t>
      </w:r>
    </w:p>
    <w:p w14:paraId="7F6E90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采购人可以视采购具体情况，延长报价截止时间和开标时间，但至少应当在采购文件要求提交首次响应文件的截止时间3个工作日前，在</w:t>
      </w:r>
      <w:r>
        <w:rPr>
          <w:rFonts w:hint="eastAsia" w:ascii="宋体" w:hAnsi="宋体" w:eastAsia="宋体" w:cs="宋体"/>
          <w:color w:val="000000" w:themeColor="text1"/>
          <w:sz w:val="24"/>
          <w:szCs w:val="24"/>
          <w:highlight w:val="none"/>
          <w:lang w:eastAsia="zh-CN"/>
          <w14:textFill>
            <w14:solidFill>
              <w14:schemeClr w14:val="tx1"/>
            </w14:solidFill>
          </w14:textFill>
        </w:rPr>
        <w:t>当地</w:t>
      </w:r>
      <w:r>
        <w:rPr>
          <w:rFonts w:hint="eastAsia" w:ascii="宋体" w:hAnsi="宋体" w:eastAsia="宋体" w:cs="宋体"/>
          <w:color w:val="000000" w:themeColor="text1"/>
          <w:sz w:val="24"/>
          <w:szCs w:val="24"/>
          <w:highlight w:val="none"/>
          <w14:textFill>
            <w14:solidFill>
              <w14:schemeClr w14:val="tx1"/>
            </w14:solidFill>
          </w14:textFill>
        </w:rPr>
        <w:t>政府采购网上发布更正公告，通知所有采购文件收受人。</w:t>
      </w:r>
    </w:p>
    <w:p w14:paraId="2595A73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28" w:name="_Toc464831139"/>
      <w:bookmarkStart w:id="129" w:name="_Toc22265"/>
      <w:bookmarkStart w:id="130" w:name="_Toc4086"/>
      <w:bookmarkStart w:id="131" w:name="_Toc27322"/>
      <w:bookmarkStart w:id="132" w:name="_Toc27541"/>
      <w:bookmarkStart w:id="133" w:name="_Toc3258"/>
      <w:bookmarkStart w:id="134" w:name="_Toc6266"/>
      <w:bookmarkStart w:id="135" w:name="_Toc17412"/>
      <w:r>
        <w:rPr>
          <w:rFonts w:hint="eastAsia" w:ascii="宋体" w:hAnsi="宋体" w:eastAsia="宋体" w:cs="宋体"/>
          <w:color w:val="000000" w:themeColor="text1"/>
          <w:sz w:val="24"/>
          <w:szCs w:val="24"/>
          <w:highlight w:val="none"/>
          <w14:textFill>
            <w14:solidFill>
              <w14:schemeClr w14:val="tx1"/>
            </w14:solidFill>
          </w14:textFill>
        </w:rPr>
        <w:t>11.响应文件的组成</w:t>
      </w:r>
      <w:bookmarkEnd w:id="128"/>
      <w:bookmarkEnd w:id="129"/>
      <w:bookmarkEnd w:id="130"/>
      <w:bookmarkEnd w:id="131"/>
      <w:bookmarkEnd w:id="132"/>
      <w:bookmarkEnd w:id="133"/>
      <w:bookmarkEnd w:id="134"/>
      <w:bookmarkEnd w:id="135"/>
    </w:p>
    <w:p w14:paraId="25EF4D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11.1供应商应按照采购文件的要求以及格式编制响应文件，并保证其真实性、准确性以及完整性，并按照采购文件要求提交全部资料并做出实质性响应。</w:t>
      </w:r>
    </w:p>
    <w:p w14:paraId="684F0481">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11.2响应文件组成：</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详见“第六章 响应文件格式”。</w:t>
      </w:r>
    </w:p>
    <w:p w14:paraId="172D8F1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采购文件要求和供应商认为应介绍或者提交的资料和文件。</w:t>
      </w:r>
    </w:p>
    <w:p w14:paraId="4F2042D4">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36" w:name="_Toc16684"/>
      <w:bookmarkStart w:id="137" w:name="_Toc7918"/>
      <w:bookmarkStart w:id="138" w:name="_Toc25823"/>
      <w:bookmarkStart w:id="139" w:name="_Toc25541"/>
      <w:bookmarkStart w:id="140" w:name="_Toc10964"/>
      <w:bookmarkStart w:id="141" w:name="_Toc606"/>
      <w:bookmarkStart w:id="142" w:name="_Toc464831140"/>
      <w:bookmarkStart w:id="143" w:name="_Toc17067"/>
      <w:r>
        <w:rPr>
          <w:rFonts w:hint="eastAsia" w:ascii="宋体" w:hAnsi="宋体" w:eastAsia="宋体" w:cs="宋体"/>
          <w:color w:val="000000" w:themeColor="text1"/>
          <w:sz w:val="24"/>
          <w:szCs w:val="24"/>
          <w:highlight w:val="none"/>
          <w14:textFill>
            <w14:solidFill>
              <w14:schemeClr w14:val="tx1"/>
            </w14:solidFill>
          </w14:textFill>
        </w:rPr>
        <w:t>12.响应报价</w:t>
      </w:r>
      <w:bookmarkEnd w:id="136"/>
      <w:bookmarkEnd w:id="137"/>
      <w:bookmarkEnd w:id="138"/>
      <w:bookmarkEnd w:id="139"/>
      <w:bookmarkEnd w:id="140"/>
      <w:bookmarkEnd w:id="141"/>
      <w:bookmarkEnd w:id="142"/>
      <w:bookmarkEnd w:id="143"/>
    </w:p>
    <w:p w14:paraId="706476E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12.1响应报价的范围：见供应商须知前附表。</w:t>
      </w:r>
    </w:p>
    <w:p w14:paraId="07BD2F3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12.2供应商应对所投包中的货物进行报价，对</w:t>
      </w:r>
      <w:r>
        <w:rPr>
          <w:rFonts w:hint="eastAsia" w:ascii="宋体" w:hAnsi="宋体" w:eastAsia="宋体" w:cs="宋体"/>
          <w:color w:val="000000" w:themeColor="text1"/>
          <w:sz w:val="24"/>
          <w:szCs w:val="24"/>
          <w:highlight w:val="none"/>
          <w:lang w:eastAsia="zh-CN"/>
          <w14:textFill>
            <w14:solidFill>
              <w14:schemeClr w14:val="tx1"/>
            </w14:solidFill>
          </w14:textFill>
        </w:rPr>
        <w:t>每一项</w:t>
      </w:r>
      <w:r>
        <w:rPr>
          <w:rFonts w:hint="eastAsia" w:ascii="宋体" w:hAnsi="宋体" w:eastAsia="宋体" w:cs="宋体"/>
          <w:color w:val="000000" w:themeColor="text1"/>
          <w:sz w:val="24"/>
          <w:szCs w:val="24"/>
          <w:highlight w:val="none"/>
          <w14:textFill>
            <w14:solidFill>
              <w14:schemeClr w14:val="tx1"/>
            </w14:solidFill>
          </w14:textFill>
        </w:rPr>
        <w:t>货物的报价必须全部报齐。</w:t>
      </w:r>
    </w:p>
    <w:p w14:paraId="0E419E2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12.3响应报价的次数：见供应商须知前附表。</w:t>
      </w:r>
    </w:p>
    <w:p w14:paraId="4A7BA95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12.4供应商不得以任何方式或者方法提供报价以外的任何附赠条款。</w:t>
      </w:r>
    </w:p>
    <w:p w14:paraId="7392211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12.5供应商应按照采购文件中要求的内容填写报价，并由法定代表人或者被授权代表签署。</w:t>
      </w:r>
    </w:p>
    <w:p w14:paraId="634CA59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12.6供应商须按照附件格式表中的各单项明细逐项填写，以方便谈判小组对各响应文件进行比较。</w:t>
      </w:r>
    </w:p>
    <w:p w14:paraId="60C3C2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12.7开标时，响应文件中《</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一览表》内容与《报价明细表》内容不一致的，以《</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w:t>
      </w:r>
      <w:r>
        <w:rPr>
          <w:rFonts w:hint="eastAsia" w:ascii="宋体" w:hAnsi="宋体" w:eastAsia="宋体" w:cs="宋体"/>
          <w:color w:val="000000" w:themeColor="text1"/>
          <w:sz w:val="24"/>
          <w:szCs w:val="24"/>
          <w:highlight w:val="none"/>
          <w14:textFill>
            <w14:solidFill>
              <w14:schemeClr w14:val="tx1"/>
            </w14:solidFill>
          </w14:textFill>
        </w:rPr>
        <w:t>一览表》为准。大写金额和小写金额不一致的，以大写金额为准；总价金额与按照单价汇总金额不一致的，以单价金额计算结果为准；单价金额小数点有明显错位的，应以总价为准，并修改单价；对不同文字文本响应文件的解释发生异议的，以中文文本为准。按照以上原则对错误报价的修正，供应商应签字确认。</w:t>
      </w:r>
    </w:p>
    <w:p w14:paraId="350C44C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12.8唱标时，采购代理机构只对按照采购文件要求编制的响应报价进行唱标。</w:t>
      </w:r>
    </w:p>
    <w:p w14:paraId="007CF3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12.9供应商的成交价格在合同执行中是固定不变的，不得以任何理由予以变更，不得出现任何包含价格调整的要求。</w:t>
      </w:r>
    </w:p>
    <w:p w14:paraId="3C944E4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12.10采购人不接受未经中国海关报验放进入中国境内且产自关境外的货物报价。</w:t>
      </w:r>
    </w:p>
    <w:p w14:paraId="1364639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12.11</w:t>
      </w:r>
      <w:r>
        <w:rPr>
          <w:rFonts w:hint="eastAsia" w:ascii="宋体" w:hAnsi="宋体" w:eastAsia="宋体" w:cs="宋体"/>
          <w:color w:val="000000" w:themeColor="text1"/>
          <w:sz w:val="24"/>
          <w:szCs w:val="24"/>
          <w:highlight w:val="none"/>
          <w:lang w:val="en-GB"/>
          <w14:textFill>
            <w14:solidFill>
              <w14:schemeClr w14:val="tx1"/>
            </w14:solidFill>
          </w14:textFill>
        </w:rPr>
        <w:t>供应商须知前附表未规定可以采购进口产品的，不允许进口产品参加报价。</w:t>
      </w:r>
    </w:p>
    <w:p w14:paraId="017C2AD1">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44" w:name="_Toc464831141"/>
      <w:bookmarkStart w:id="145" w:name="_Toc14050"/>
      <w:bookmarkStart w:id="146" w:name="_Toc27173"/>
      <w:bookmarkStart w:id="147" w:name="_Toc5842"/>
      <w:bookmarkStart w:id="148" w:name="_Toc14102"/>
      <w:bookmarkStart w:id="149" w:name="_Toc26715"/>
      <w:bookmarkStart w:id="150" w:name="_Toc32345"/>
      <w:bookmarkStart w:id="151" w:name="_Toc10185"/>
      <w:r>
        <w:rPr>
          <w:rFonts w:hint="eastAsia" w:ascii="宋体" w:hAnsi="宋体" w:eastAsia="宋体" w:cs="宋体"/>
          <w:color w:val="000000" w:themeColor="text1"/>
          <w:sz w:val="24"/>
          <w:szCs w:val="24"/>
          <w:highlight w:val="none"/>
          <w14:textFill>
            <w14:solidFill>
              <w14:schemeClr w14:val="tx1"/>
            </w14:solidFill>
          </w14:textFill>
        </w:rPr>
        <w:t>13.响应文件格式以及编制要求</w:t>
      </w:r>
      <w:bookmarkEnd w:id="144"/>
      <w:bookmarkEnd w:id="145"/>
      <w:bookmarkEnd w:id="146"/>
      <w:bookmarkEnd w:id="147"/>
      <w:bookmarkEnd w:id="148"/>
      <w:bookmarkEnd w:id="149"/>
      <w:bookmarkEnd w:id="150"/>
      <w:bookmarkEnd w:id="151"/>
    </w:p>
    <w:p w14:paraId="3BA50F3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13.1响应文件应按所投包分别进行编制。</w:t>
      </w:r>
    </w:p>
    <w:p w14:paraId="1D15F1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13.2响应文件编制装订：见供应商须知前附表。</w:t>
      </w:r>
    </w:p>
    <w:p w14:paraId="63E8090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13.3响应文件签署和盖章：见供应商须知前附表。</w:t>
      </w:r>
    </w:p>
    <w:p w14:paraId="18F6AC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13.4供应商可对供货现场以及其范围环境进行考察，以获取有关编制响应文件和签署实施合同所需的各项资料，供应商应承担现场考察的费用、责任和风险。</w:t>
      </w:r>
    </w:p>
    <w:p w14:paraId="143A6BE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13.5供应商编制响应文件时，应当如实在技术响应表和资信以及商务响应表中填写响应情况。</w:t>
      </w:r>
    </w:p>
    <w:p w14:paraId="043581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13.6响应文件份数及要求：见供应商须知前附表。</w:t>
      </w:r>
    </w:p>
    <w:p w14:paraId="68759EC3">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52" w:name="_Toc6065"/>
      <w:bookmarkStart w:id="153" w:name="_Toc26253"/>
      <w:bookmarkStart w:id="154" w:name="_Toc14967"/>
      <w:bookmarkStart w:id="155" w:name="_Toc3617"/>
      <w:bookmarkStart w:id="156" w:name="_Toc8335"/>
      <w:bookmarkStart w:id="157" w:name="_Toc464831142"/>
      <w:bookmarkStart w:id="158" w:name="_Toc23435"/>
      <w:bookmarkStart w:id="159" w:name="_Toc31127"/>
      <w:r>
        <w:rPr>
          <w:rFonts w:hint="eastAsia" w:ascii="宋体" w:hAnsi="宋体" w:eastAsia="宋体" w:cs="宋体"/>
          <w:color w:val="000000" w:themeColor="text1"/>
          <w:sz w:val="24"/>
          <w:szCs w:val="24"/>
          <w:highlight w:val="none"/>
          <w14:textFill>
            <w14:solidFill>
              <w14:schemeClr w14:val="tx1"/>
            </w14:solidFill>
          </w14:textFill>
        </w:rPr>
        <w:t>14.响应文件的密封和标记</w:t>
      </w:r>
      <w:bookmarkEnd w:id="152"/>
      <w:bookmarkEnd w:id="153"/>
      <w:bookmarkEnd w:id="154"/>
      <w:bookmarkEnd w:id="155"/>
      <w:bookmarkEnd w:id="156"/>
      <w:bookmarkEnd w:id="157"/>
      <w:bookmarkEnd w:id="158"/>
      <w:bookmarkEnd w:id="159"/>
    </w:p>
    <w:p w14:paraId="6F2AF5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见供应商须知前附表。</w:t>
      </w:r>
    </w:p>
    <w:p w14:paraId="74426286">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60" w:name="_Toc22656"/>
      <w:bookmarkStart w:id="161" w:name="_Toc7313"/>
      <w:bookmarkStart w:id="162" w:name="_Toc24185"/>
      <w:bookmarkStart w:id="163" w:name="_Toc464831143"/>
      <w:bookmarkStart w:id="164" w:name="_Toc31098"/>
      <w:bookmarkStart w:id="165" w:name="_Toc12754"/>
      <w:bookmarkStart w:id="166" w:name="_Toc8670"/>
      <w:bookmarkStart w:id="167" w:name="_Toc30687"/>
      <w:r>
        <w:rPr>
          <w:rFonts w:hint="eastAsia" w:ascii="宋体" w:hAnsi="宋体" w:eastAsia="宋体" w:cs="宋体"/>
          <w:color w:val="000000" w:themeColor="text1"/>
          <w:sz w:val="24"/>
          <w:szCs w:val="24"/>
          <w:highlight w:val="none"/>
          <w14:textFill>
            <w14:solidFill>
              <w14:schemeClr w14:val="tx1"/>
            </w14:solidFill>
          </w14:textFill>
        </w:rPr>
        <w:t>15.响应文件的递交</w:t>
      </w:r>
      <w:bookmarkEnd w:id="160"/>
      <w:bookmarkEnd w:id="161"/>
      <w:bookmarkEnd w:id="162"/>
      <w:bookmarkEnd w:id="163"/>
      <w:bookmarkEnd w:id="164"/>
      <w:bookmarkEnd w:id="165"/>
      <w:bookmarkEnd w:id="166"/>
      <w:bookmarkEnd w:id="167"/>
    </w:p>
    <w:p w14:paraId="321159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15.1供应商应在报价截止时间前递交响应文件。</w:t>
      </w:r>
    </w:p>
    <w:p w14:paraId="3BA599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15.2供应商递交响应文件的时间、地点和要求：见供应商须知前附表。</w:t>
      </w:r>
    </w:p>
    <w:p w14:paraId="2AB796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15.3供应商有下列情况之一，采购人或者采购代理机构应当拒绝接收供应商的响应文件：</w:t>
      </w:r>
    </w:p>
    <w:p w14:paraId="71F090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15.3.1逾期送达的或者未送达指定地点的。</w:t>
      </w:r>
    </w:p>
    <w:p w14:paraId="0DBFDC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15.3.2响应文件未按采购文件要求密封的。</w:t>
      </w:r>
    </w:p>
    <w:p w14:paraId="690A062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15.3.3递交响应文件时法定代表人未出示法定代表人身份证明原件和身份证原件的；被授权代表未出示授权委托书原件和身份证原件的。</w:t>
      </w:r>
    </w:p>
    <w:p w14:paraId="63FC4F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15.4除供应商须知前附表另有规定外，不论采购过程和结果如何，供应商的响应文件均不退还。</w:t>
      </w:r>
    </w:p>
    <w:p w14:paraId="538DDDC0">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68" w:name="_Toc32637"/>
      <w:bookmarkStart w:id="169" w:name="_Toc23650"/>
      <w:bookmarkStart w:id="170" w:name="_Toc6408"/>
      <w:bookmarkStart w:id="171" w:name="_Toc2503"/>
      <w:bookmarkStart w:id="172" w:name="_Toc27020"/>
      <w:bookmarkStart w:id="173" w:name="_Toc464831144"/>
      <w:bookmarkStart w:id="174" w:name="_Toc29616"/>
      <w:bookmarkStart w:id="175" w:name="_Toc30276"/>
      <w:r>
        <w:rPr>
          <w:rFonts w:hint="eastAsia" w:ascii="宋体" w:hAnsi="宋体" w:eastAsia="宋体" w:cs="宋体"/>
          <w:color w:val="000000" w:themeColor="text1"/>
          <w:sz w:val="24"/>
          <w:szCs w:val="24"/>
          <w:highlight w:val="none"/>
          <w14:textFill>
            <w14:solidFill>
              <w14:schemeClr w14:val="tx1"/>
            </w14:solidFill>
          </w14:textFill>
        </w:rPr>
        <w:t>16.响应文件的修改与撤回</w:t>
      </w:r>
      <w:bookmarkEnd w:id="168"/>
      <w:bookmarkEnd w:id="169"/>
      <w:bookmarkEnd w:id="170"/>
      <w:bookmarkEnd w:id="171"/>
      <w:bookmarkEnd w:id="172"/>
      <w:bookmarkEnd w:id="173"/>
      <w:bookmarkEnd w:id="174"/>
      <w:bookmarkEnd w:id="175"/>
    </w:p>
    <w:p w14:paraId="070D36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16.1供应商在采购文件要求提交响应文件截止时间前，可以补充、修改、替代或者撤回已提交的响应文件，并书面形式通知采购人或者采购代理机构。补充、修改的内容为响应文件的组成部分。</w:t>
      </w:r>
    </w:p>
    <w:p w14:paraId="45A9FB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16.2供应商对响应文件的补充、修改，应按照本采购文件有关规定进行编制、密封、标记、盖章和递交，并在响应文件密封袋上，清楚标明“修改响应文件”或者“撤回报价”字样。</w:t>
      </w:r>
    </w:p>
    <w:p w14:paraId="13A029C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16.3在提交响应文件截止时间后到采购文件规定的报价有效期终止之前，在采购文件没有变动的情况下，供应商不得补充、修改、替代或者撤回其响应文件。供应商撤回全部或者部分响应文件的，其保证金将被没收。</w:t>
      </w:r>
    </w:p>
    <w:p w14:paraId="56F3DADE">
      <w:pPr>
        <w:spacing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bookmarkStart w:id="176" w:name="_Toc18459"/>
      <w:bookmarkStart w:id="177" w:name="_Toc16208"/>
      <w:bookmarkStart w:id="178" w:name="_Toc464831145"/>
      <w:bookmarkStart w:id="179" w:name="_Toc17060"/>
      <w:bookmarkStart w:id="180" w:name="_Toc2541"/>
      <w:bookmarkStart w:id="181" w:name="_Toc20326"/>
      <w:bookmarkStart w:id="182" w:name="_Toc27188"/>
      <w:bookmarkStart w:id="183" w:name="_Toc8485"/>
      <w:r>
        <w:rPr>
          <w:rFonts w:hint="eastAsia" w:ascii="宋体" w:hAnsi="宋体" w:eastAsia="宋体" w:cs="宋体"/>
          <w:color w:val="000000" w:themeColor="text1"/>
          <w:sz w:val="24"/>
          <w:szCs w:val="24"/>
          <w:highlight w:val="none"/>
          <w14:textFill>
            <w14:solidFill>
              <w14:schemeClr w14:val="tx1"/>
            </w14:solidFill>
          </w14:textFill>
        </w:rPr>
        <w:t>17.保证金</w:t>
      </w:r>
      <w:bookmarkEnd w:id="176"/>
      <w:bookmarkEnd w:id="177"/>
      <w:bookmarkEnd w:id="178"/>
      <w:bookmarkEnd w:id="179"/>
      <w:bookmarkEnd w:id="180"/>
      <w:bookmarkEnd w:id="181"/>
      <w:bookmarkEnd w:id="182"/>
      <w:bookmarkEnd w:id="183"/>
    </w:p>
    <w:p w14:paraId="278CF6E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17.1保证金的交纳</w:t>
      </w:r>
    </w:p>
    <w:p w14:paraId="4D8DE79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17.1.1保证金的交纳金额和形式：见供应商须知前附表。</w:t>
      </w:r>
    </w:p>
    <w:p w14:paraId="232AF41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17.1.2保证金以到账时间为准。</w:t>
      </w:r>
    </w:p>
    <w:p w14:paraId="7B6980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17.1.3供应商为联合体的，联合体牵头人交纳的保证金对联合体各方均具有约束力。</w:t>
      </w:r>
    </w:p>
    <w:p w14:paraId="5FBC9CD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17.2保证金的退还</w:t>
      </w:r>
    </w:p>
    <w:p w14:paraId="2A687E5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17.2.1</w:t>
      </w:r>
      <w:r>
        <w:rPr>
          <w:rFonts w:hint="eastAsia" w:ascii="宋体" w:hAnsi="宋体" w:eastAsia="宋体" w:cs="宋体"/>
          <w:color w:val="000000" w:themeColor="text1"/>
          <w:sz w:val="24"/>
          <w:szCs w:val="24"/>
          <w:highlight w:val="none"/>
          <w:lang w:val="en-US" w:eastAsia="zh-CN"/>
          <w14:textFill>
            <w14:solidFill>
              <w14:schemeClr w14:val="tx1"/>
            </w14:solidFill>
          </w14:textFill>
        </w:rPr>
        <w:t>开标结束后未中标企业将授权委托书或法人身份证复印件、开户许可证、收据（必须加盖公司公章/财务章）、银行回单递交至民丰县行政服务和公共资源交易中心。</w:t>
      </w:r>
    </w:p>
    <w:p w14:paraId="280BAE6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17.2.2</w:t>
      </w:r>
      <w:r>
        <w:rPr>
          <w:rFonts w:hint="eastAsia" w:ascii="宋体" w:hAnsi="宋体" w:eastAsia="宋体" w:cs="宋体"/>
          <w:color w:val="000000" w:themeColor="text1"/>
          <w:sz w:val="24"/>
          <w:szCs w:val="24"/>
          <w:highlight w:val="none"/>
          <w:lang w:val="en-US" w:eastAsia="zh-CN"/>
          <w14:textFill>
            <w14:solidFill>
              <w14:schemeClr w14:val="tx1"/>
            </w14:solidFill>
          </w14:textFill>
        </w:rPr>
        <w:t>公共资源交易中心</w:t>
      </w:r>
      <w:r>
        <w:rPr>
          <w:rFonts w:hint="eastAsia" w:ascii="宋体" w:hAnsi="宋体" w:eastAsia="宋体" w:cs="宋体"/>
          <w:color w:val="000000" w:themeColor="text1"/>
          <w:sz w:val="24"/>
          <w:szCs w:val="24"/>
          <w:highlight w:val="none"/>
          <w14:textFill>
            <w14:solidFill>
              <w14:schemeClr w14:val="tx1"/>
            </w14:solidFill>
          </w14:textFill>
        </w:rPr>
        <w:t>在成交通知发出后5个工作日内退还未成交供应商的保证金，在采购合同签订并备案后5个工作日内退还成交供应商的保证金。</w:t>
      </w:r>
    </w:p>
    <w:p w14:paraId="57C406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17.3保证金的不予退还</w:t>
      </w:r>
    </w:p>
    <w:p w14:paraId="4A6D58A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17.3.1供应商有下列情形之一的，保证金将不予退还：</w:t>
      </w:r>
    </w:p>
    <w:p w14:paraId="5EBD76F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（1）提供的有关资料不真实或者提供虚假材料的；</w:t>
      </w:r>
    </w:p>
    <w:p w14:paraId="182908C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（2）报价截止时间后供应商撤回全部或者部分响应文件的；</w:t>
      </w:r>
    </w:p>
    <w:p w14:paraId="21D7BA7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（3）损害采购人或者采购代理机构合法权益的；</w:t>
      </w:r>
    </w:p>
    <w:p w14:paraId="241661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（4）供应商向采购代理机构、采购人、专家提供不正当利益的；</w:t>
      </w:r>
    </w:p>
    <w:p w14:paraId="73940F9A">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（5）经谈判小组认定有故意哄抬报价、串标或者其它违法行为的</w:t>
      </w:r>
      <w:r>
        <w:rPr>
          <w:rFonts w:hint="eastAsia" w:ascii="宋体" w:hAnsi="宋体" w:cs="宋体"/>
          <w:color w:val="000000" w:themeColor="text1"/>
          <w:sz w:val="24"/>
          <w:szCs w:val="24"/>
          <w:highlight w:val="none"/>
          <w:lang w:eastAsia="zh-CN"/>
          <w14:textFill>
            <w14:solidFill>
              <w14:schemeClr w14:val="tx1"/>
            </w14:solidFill>
          </w14:textFill>
        </w:rPr>
        <w:t>；</w:t>
      </w:r>
    </w:p>
    <w:p w14:paraId="2648D9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（6）成交供应商未按照采购文件规定签订合同或者未按照采购文件规定提供履约保证金的；</w:t>
      </w:r>
    </w:p>
    <w:p w14:paraId="197641B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（7）法律、行政法规以及有关规定的其它情形。</w:t>
      </w:r>
    </w:p>
    <w:p w14:paraId="5013AB1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17.3.2不予退还的保证金应在规定时间内上缴国库。</w:t>
      </w:r>
    </w:p>
    <w:p w14:paraId="44C7D66C">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184" w:name="_Toc29622"/>
      <w:bookmarkStart w:id="185" w:name="_Toc29237"/>
      <w:bookmarkStart w:id="186" w:name="_Toc11179"/>
      <w:bookmarkStart w:id="187" w:name="_Toc26396"/>
      <w:bookmarkStart w:id="188" w:name="_Toc4865"/>
      <w:bookmarkStart w:id="189" w:name="_Toc21937"/>
      <w:bookmarkStart w:id="190" w:name="_Toc464831149"/>
      <w:bookmarkStart w:id="191" w:name="_Toc998"/>
      <w:bookmarkStart w:id="192" w:name="_Toc464831146"/>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开标、谈判、成交</w:t>
      </w:r>
      <w:bookmarkEnd w:id="184"/>
      <w:bookmarkEnd w:id="185"/>
      <w:bookmarkEnd w:id="186"/>
      <w:bookmarkEnd w:id="187"/>
      <w:bookmarkEnd w:id="188"/>
      <w:bookmarkEnd w:id="189"/>
      <w:bookmarkEnd w:id="190"/>
      <w:bookmarkEnd w:id="191"/>
    </w:p>
    <w:p w14:paraId="75D3F5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3" w:name="_Toc464831150"/>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1.开标程序</w:t>
      </w:r>
      <w:bookmarkEnd w:id="193"/>
    </w:p>
    <w:p w14:paraId="388331A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1.1宣布开标纪律；</w:t>
      </w:r>
    </w:p>
    <w:p w14:paraId="5115F63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1.2宣布主持人、唱价人、记录人等有关人员姓名；</w:t>
      </w:r>
    </w:p>
    <w:p w14:paraId="50BAD0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1.3公布在报价截止时间前递交响应文件的供应商名称及签到顺序；</w:t>
      </w:r>
    </w:p>
    <w:p w14:paraId="42218B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1.4供应商相互检查响应文件密封情况，并签字确认；</w:t>
      </w:r>
    </w:p>
    <w:p w14:paraId="67D2E43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1.5开启响应文件，按照签到顺序公布供应商名称、报价等内容，并记录在案；</w:t>
      </w:r>
    </w:p>
    <w:p w14:paraId="5D11FD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1.6供应商法定代表人（或者被授权代表）、采购人代表、记录人等有关人员在开标记录上签字确认；</w:t>
      </w:r>
    </w:p>
    <w:p w14:paraId="680DB8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1.7开标结束。</w:t>
      </w:r>
    </w:p>
    <w:p w14:paraId="6574DC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4" w:name="_Toc464831151"/>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2.开标</w:t>
      </w:r>
      <w:bookmarkEnd w:id="194"/>
    </w:p>
    <w:p w14:paraId="023F9577">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18.2.1开标应当在</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确定的提交</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截止时间的同一时间公开进行。开标地点应当为</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中预先确定的地点。</w:t>
      </w:r>
    </w:p>
    <w:p w14:paraId="7FA52A11">
      <w:pPr>
        <w:spacing w:line="44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18.2.2</w:t>
      </w:r>
      <w:r>
        <w:rPr>
          <w:rFonts w:hint="eastAsia" w:ascii="宋体" w:hAnsi="宋体" w:eastAsia="宋体" w:cs="宋体"/>
          <w:color w:val="000000" w:themeColor="text1"/>
          <w:sz w:val="24"/>
          <w:szCs w:val="24"/>
          <w:highlight w:val="none"/>
          <w:lang w:val="en-US" w:eastAsia="zh-CN"/>
          <w14:textFill>
            <w14:solidFill>
              <w14:schemeClr w14:val="tx1"/>
            </w14:solidFill>
          </w14:textFill>
        </w:rPr>
        <w:t>供应商应在供应商须知规定的时间内完成解密</w:t>
      </w:r>
      <w:r>
        <w:rPr>
          <w:rFonts w:hint="eastAsia" w:ascii="宋体" w:hAnsi="宋体" w:eastAsia="宋体" w:cs="宋体"/>
          <w:color w:val="000000" w:themeColor="text1"/>
          <w:sz w:val="24"/>
          <w:szCs w:val="24"/>
          <w:highlight w:val="none"/>
          <w14:textFill>
            <w14:solidFill>
              <w14:schemeClr w14:val="tx1"/>
            </w14:solidFill>
          </w14:textFill>
        </w:rPr>
        <w:t>。</w:t>
      </w:r>
    </w:p>
    <w:p w14:paraId="265CA99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2.3由采购代理机构工作人员唱标。</w:t>
      </w:r>
    </w:p>
    <w:p w14:paraId="5C922A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唱标人当众宣读供应商名称、响应报价、采购文件允许提供的备选报价方案和响应文件的其他主要内容，并不得拒绝任何符合要求的响应报价。供应商若有报价和优惠未被唱出，应在开标时及时声明或者提出，否则采购代理机构对此不承担任何责任。</w:t>
      </w:r>
    </w:p>
    <w:p w14:paraId="6C9A79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2.4开标和唱标由采购代理机构指定专人负责，开标记录由供应商法定代表人或者被授权代表、采购人代表、记录人等有关人员签字确认，采购代理机构负责存档备查。</w:t>
      </w:r>
    </w:p>
    <w:p w14:paraId="770601E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2.5供应商对开标有异议的，应当在开标现场以书面形式提出，采购人或者采购代理机构应当场给予答复，并制作记录，供应商法定代表人或者被授权代表、采购人代表、采购代理机构（包括公证机构人员）签字确认。</w:t>
      </w:r>
    </w:p>
    <w:p w14:paraId="0C84931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5" w:name="_Toc464831152"/>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3谈判小组</w:t>
      </w:r>
      <w:bookmarkEnd w:id="195"/>
    </w:p>
    <w:p w14:paraId="46E70C1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3.1谈判小组的组成</w:t>
      </w:r>
    </w:p>
    <w:p w14:paraId="3B37B4C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按照《中华人民共和国政府采购法》以及有关规定组建谈判小组。谈判由依法组建的谈判小组负责。谈判小组由采购人代表和评审专家共同组成，成员人数为三人以及以上单数，其中采购人代表只限一人，技术、经济等方面的评审专家不得少于成员总数的三分之二。</w:t>
      </w:r>
    </w:p>
    <w:p w14:paraId="64DE08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3.2评审专家的抽取</w:t>
      </w:r>
    </w:p>
    <w:p w14:paraId="2DF41CA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3.2.1采用随机抽取方式从政府采购监管部门依法设立的专家库中确定谈判小组成员。任何单位和个人都不得指定评审专家或干预评审专家的抽取工作。</w:t>
      </w:r>
    </w:p>
    <w:p w14:paraId="2641348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3.2.2参加评审专家抽取的有关人员对被抽取的专家的姓名、单位和联系方式等内容负有保密的义务。谈判小组成员的名单在评审结果确定前必须严格保密。</w:t>
      </w:r>
    </w:p>
    <w:p w14:paraId="4E21A32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3.3谈判小组成员不得参加与自己有利害关系的评审活动，与自己有利害关系的应当回避，已经进入的必须更换。</w:t>
      </w:r>
    </w:p>
    <w:p w14:paraId="474770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3.4谈判小组负责对各响应文件进行评审、比较、评定，并按本采购文件的规定确定成交供应商或者推荐中标候选人。</w:t>
      </w:r>
    </w:p>
    <w:p w14:paraId="33AFCBB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3.5谈判小组具有依据采购文件进行独立评审的权力，且不受外界任何因素的干扰。谈判小组成员必须独立、负责地提出评审意见，并对自己的评审意见承担责任。对评审结果有不同意见的谈判小组成员应当以书面形式说明其不同意见和理由，评审报告应当注明不同意见。评审委员会成员拒绝评审或者拒绝在评审报告上签字并且又不书面说明其不同意见和理由的，视为同意评审结果。</w:t>
      </w:r>
    </w:p>
    <w:p w14:paraId="790D2D0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3.6谈判小组的职责：</w:t>
      </w:r>
    </w:p>
    <w:p w14:paraId="54FD11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3.6.1审查响应文件是否符合采购文件要求，进行资格性审查和符合性审查，并做出评价；</w:t>
      </w:r>
    </w:p>
    <w:p w14:paraId="52AE893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3.6.2要求供应商对响应文件有关事项做出解释或者澄清；</w:t>
      </w:r>
    </w:p>
    <w:p w14:paraId="2D5C4DC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3.6.3推荐中标候选人名单，或者受采购人委托按照事先确定的办法直接确定成交供应商；</w:t>
      </w:r>
    </w:p>
    <w:p w14:paraId="46C1835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3.6.4向采购人、采购代理机构或者有关部门报告非法干预评审工作的行为。</w:t>
      </w:r>
    </w:p>
    <w:p w14:paraId="5FABFD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3.6.5对围、串标等违法违规行为作出认定。</w:t>
      </w:r>
    </w:p>
    <w:p w14:paraId="773082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3.7谈判小组的义务：</w:t>
      </w:r>
    </w:p>
    <w:p w14:paraId="5E0FB4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3.7.1遵纪守法，客观、公正、廉洁地履行职责；</w:t>
      </w:r>
    </w:p>
    <w:p w14:paraId="40E219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3.7.2提出真实、可靠的评审意见；</w:t>
      </w:r>
    </w:p>
    <w:p w14:paraId="34F500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3.7.3严格遵守评审纪律，不得向外界泄露评审情况；</w:t>
      </w:r>
    </w:p>
    <w:p w14:paraId="0C5BF44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3.7.4发现供应商在招报价活动中有不正当竞争或者恶意串通等违规行为，应及时向监督部门报告并加以制止；</w:t>
      </w:r>
    </w:p>
    <w:p w14:paraId="7FB59B3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3.7.5按照采购文件规定的评审方法和评审标准进行评审，对评审意见承担个人责任；</w:t>
      </w:r>
    </w:p>
    <w:p w14:paraId="312B9A4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3.7.6编写评审报告；</w:t>
      </w:r>
    </w:p>
    <w:p w14:paraId="4FF4F0E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3.7.7配合采购人或者采购代理机构答复供应商提出的质疑；</w:t>
      </w:r>
    </w:p>
    <w:p w14:paraId="006EB9F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3.7.8对评审过程和结果，以及采购人、供应商的商业秘密保密；</w:t>
      </w:r>
    </w:p>
    <w:p w14:paraId="4D2D3A1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3.7.9配合监管部门处理投诉；</w:t>
      </w:r>
    </w:p>
    <w:p w14:paraId="0DA90B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3.8谈判小组成员有下列情形之一的，应当回避：</w:t>
      </w:r>
    </w:p>
    <w:p w14:paraId="618B1AC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3.8.1供应商或者供应商主要负责人的近亲属；</w:t>
      </w:r>
    </w:p>
    <w:p w14:paraId="4F93FB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3.8.2项目主管部门或者行政监督部门的人员；</w:t>
      </w:r>
    </w:p>
    <w:p w14:paraId="5BDB6D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3.8.3与供应商有经济利益关系；</w:t>
      </w:r>
    </w:p>
    <w:p w14:paraId="29D353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3.8.4曾因在采购、评审以及其他与政府采购有关系活动中从事违法行为而受到行政处罚或者刑事处罚的；</w:t>
      </w:r>
    </w:p>
    <w:p w14:paraId="308E66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3.8.5与供应商有其他利害关系。</w:t>
      </w:r>
    </w:p>
    <w:p w14:paraId="5817D2C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196" w:name="_Toc464831153"/>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4评审程序</w:t>
      </w:r>
      <w:bookmarkEnd w:id="196"/>
    </w:p>
    <w:p w14:paraId="577586A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4.1宣布评审纪律以及回避提示；</w:t>
      </w:r>
    </w:p>
    <w:p w14:paraId="60CC375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4.2组织推荐谈判小组组长；</w:t>
      </w:r>
    </w:p>
    <w:p w14:paraId="3C51D7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4.3资格性审查；</w:t>
      </w:r>
    </w:p>
    <w:p w14:paraId="4CBFB7F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4.4符合性审查；</w:t>
      </w:r>
    </w:p>
    <w:p w14:paraId="2C6745D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4.5技术评审；</w:t>
      </w:r>
    </w:p>
    <w:p w14:paraId="50741CD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4.6澄清有关问题；</w:t>
      </w:r>
    </w:p>
    <w:p w14:paraId="24ED89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4.7谈判</w:t>
      </w:r>
    </w:p>
    <w:p w14:paraId="64E892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4.8确定成交供应商或者推荐成交候选人名单；</w:t>
      </w:r>
    </w:p>
    <w:p w14:paraId="3A2C58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4.9编写评审报告；</w:t>
      </w:r>
    </w:p>
    <w:p w14:paraId="7BE6712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4.10宣布评审。</w:t>
      </w:r>
    </w:p>
    <w:p w14:paraId="48E5429C">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bookmarkStart w:id="197" w:name="_Toc464831154"/>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5评审</w:t>
      </w:r>
      <w:bookmarkEnd w:id="197"/>
    </w:p>
    <w:p w14:paraId="513BEF45">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5.1资格性审查</w:t>
      </w:r>
    </w:p>
    <w:p w14:paraId="52F664C0">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5.1.1谈判小组依据法律法规和采购文件的规定，对响应文件中的资格证明、保证金等进行审查，以确定供应商是否具备报价资格。</w:t>
      </w:r>
    </w:p>
    <w:p w14:paraId="24828BA2">
      <w:pPr>
        <w:spacing w:line="360" w:lineRule="auto"/>
        <w:ind w:firstLine="480" w:firstLineChars="200"/>
        <w:outlineLvl w:val="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5.1.2采购人、采购代理机构通过</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w:t>
      </w:r>
      <w:r>
        <w:rPr>
          <w:rFonts w:hint="eastAsia" w:ascii="宋体" w:hAnsi="宋体" w:cs="宋体"/>
          <w:color w:val="000000" w:themeColor="text1"/>
          <w:kern w:val="2"/>
          <w:sz w:val="24"/>
          <w:szCs w:val="24"/>
          <w:highlight w:val="none"/>
          <w:lang w:val="en-US" w:eastAsia="zh-CN" w:bidi="ar-SA"/>
          <w14:textFill>
            <w14:solidFill>
              <w14:schemeClr w14:val="tx1"/>
            </w14:solidFill>
          </w14:textFill>
        </w:rPr>
        <w:t>，</w:t>
      </w:r>
      <w:r>
        <w:rPr>
          <w:rFonts w:hint="eastAsia" w:ascii="宋体" w:hAnsi="宋体" w:eastAsia="宋体" w:cs="宋体"/>
          <w:color w:val="000000" w:themeColor="text1"/>
          <w:kern w:val="2"/>
          <w:sz w:val="24"/>
          <w:szCs w:val="24"/>
          <w:highlight w:val="none"/>
          <w:lang w:val="en-US" w:eastAsia="zh-CN" w:bidi="ar-SA"/>
          <w14:textFill>
            <w14:solidFill>
              <w14:schemeClr w14:val="tx1"/>
            </w14:solidFill>
          </w14:textFill>
        </w:rPr>
        <w:t>将拒绝其参加本次政府采购活动，并提供投标单位中国裁判文书网（http://wenshu.court.gov.cn/）的查询记录,如三年内有不良记录的，将拒绝其参加本次政府采购活动。</w:t>
      </w:r>
      <w:r>
        <w:rPr>
          <w:rFonts w:hint="eastAsia" w:ascii="宋体" w:hAnsi="宋体" w:eastAsia="宋体" w:cs="宋体"/>
          <w:color w:val="000000" w:themeColor="text1"/>
          <w:sz w:val="24"/>
          <w:szCs w:val="24"/>
          <w:highlight w:val="none"/>
          <w14:textFill>
            <w14:solidFill>
              <w14:schemeClr w14:val="tx1"/>
            </w14:solidFill>
          </w14:textFill>
        </w:rPr>
        <w:t>从事违法行为《中华人民共和国政府采购法》第二十二条规定条件的供应商，应当拒绝其参加政府采购活动，其响应无效；两个以上的自然人、法人或者其他组织组成一个联合体，以一个供应商的身份共同参加政府采购活动的，应当对所有联合体成员进行信用记录查询，联合体成员存在不良信用记录的，视同联合体存在不良信用记录，其响应无效。</w:t>
      </w:r>
    </w:p>
    <w:p w14:paraId="7A546C3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信用信息查询记录及相关证据应当与其他采购文件一并保存。</w:t>
      </w:r>
    </w:p>
    <w:p w14:paraId="3D2A088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5.1.3供应商资格要求中，代理商须提供产品制造商针对本项目的唯一授权的，同一品牌同品目产品只允许一个供应商参加报价，产品制造商和代理商同时报价的，制造商响应有效，代理商响应无效；不同代理商代理同一品牌同品目产品报价的，按照各代理商提供《产品授权书》的时间先后顺序认定，先获得《产品授权书》的响应有效，后获得《产品授权书》的响应无效，时间相同时由谈判小组现场抽签决定。</w:t>
      </w:r>
    </w:p>
    <w:p w14:paraId="3D19181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5.2符合性审查</w:t>
      </w:r>
    </w:p>
    <w:p w14:paraId="60F65C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谈判小组依据采购文件的规定，从响应文件的有效性、完整性和对采购文件的响应程度进行审查，以确定是否对采购文件的实质性要求作出响应。</w:t>
      </w:r>
    </w:p>
    <w:p w14:paraId="760BD0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5.3在资格性和符合性审查同时，对属于不合格供应商或者</w:t>
      </w:r>
      <w:r>
        <w:rPr>
          <w:rFonts w:hint="eastAsia" w:ascii="宋体" w:hAnsi="宋体" w:eastAsia="宋体" w:cs="宋体"/>
          <w:color w:val="000000" w:themeColor="text1"/>
          <w:sz w:val="24"/>
          <w:szCs w:val="24"/>
          <w:highlight w:val="none"/>
          <w:lang w:val="zh-CN"/>
          <w14:textFill>
            <w14:solidFill>
              <w14:schemeClr w14:val="tx1"/>
            </w14:solidFill>
          </w14:textFill>
        </w:rPr>
        <w:t>采购人或者其委托公证人员依据法律法规和采购文件的规定，分别与供应商共同对其商务部分响应文件中的资格证明、保证金等进行审查，以确定供应商是否具备报价资格，填写资格审查表并签字确认后，提交谈判小组审核</w:t>
      </w:r>
      <w:r>
        <w:rPr>
          <w:rFonts w:hint="eastAsia" w:ascii="宋体" w:hAnsi="宋体" w:eastAsia="宋体" w:cs="宋体"/>
          <w:color w:val="000000" w:themeColor="text1"/>
          <w:sz w:val="24"/>
          <w:szCs w:val="24"/>
          <w:highlight w:val="none"/>
          <w14:textFill>
            <w14:solidFill>
              <w14:schemeClr w14:val="tx1"/>
            </w14:solidFill>
          </w14:textFill>
        </w:rPr>
        <w:t>的供应商，谈判小组必须提出不合格或者响应无效的事实依据，并出具不合格或者响应无效说明，供应商签字确认。供应商签字确认后谈判小组全体成员签字。供应商拒绝签字确认的不影响谈判小组做出的不合格或无效裁定。</w:t>
      </w:r>
    </w:p>
    <w:p w14:paraId="58D5B6D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5.4技术评审</w:t>
      </w:r>
    </w:p>
    <w:p w14:paraId="1FA599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5.4.1</w:t>
      </w:r>
      <w:r>
        <w:rPr>
          <w:rFonts w:hint="eastAsia" w:ascii="宋体" w:hAnsi="宋体" w:eastAsia="宋体" w:cs="宋体"/>
          <w:color w:val="000000" w:themeColor="text1"/>
          <w:sz w:val="24"/>
          <w:szCs w:val="24"/>
          <w:highlight w:val="none"/>
          <w:lang w:val="en-GB"/>
          <w14:textFill>
            <w14:solidFill>
              <w14:schemeClr w14:val="tx1"/>
            </w14:solidFill>
          </w14:textFill>
        </w:rPr>
        <w:t>按照采购文件要求，审查报价供应商所投货物和服务的规格、质量、数量及服务要求等技术要求和参数，并记录实质性响应、技术偏离等事项，进行技术部分的符合性审查。</w:t>
      </w:r>
    </w:p>
    <w:p w14:paraId="2DF98A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5.4.2</w:t>
      </w:r>
      <w:r>
        <w:rPr>
          <w:rFonts w:hint="eastAsia" w:ascii="宋体" w:hAnsi="宋体" w:eastAsia="宋体" w:cs="宋体"/>
          <w:color w:val="000000" w:themeColor="text1"/>
          <w:sz w:val="24"/>
          <w:szCs w:val="24"/>
          <w:highlight w:val="none"/>
          <w:lang w:val="en-GB"/>
          <w14:textFill>
            <w14:solidFill>
              <w14:schemeClr w14:val="tx1"/>
            </w14:solidFill>
          </w14:textFill>
        </w:rPr>
        <w:t>对技术复杂或性质特殊、响应文件技术或指标不一致的，谈判小组应根据采购文件以及各响应文件情况，在确保采购需求、质量和服务相等的前提下，按同等或者略高于采购文件标准确定统一谈判技术指标（包括强制性标准和行业标准），谈判现场形成书面技术要求并经谈判小组全体成员签字确认，该标准是评审报告的组成部分，谈判技术指标经所有参与谈判供应商书面承诺后方可进行谈判。</w:t>
      </w:r>
    </w:p>
    <w:p w14:paraId="613DDECB">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5.4.3</w:t>
      </w:r>
      <w:r>
        <w:rPr>
          <w:rFonts w:hint="eastAsia" w:ascii="宋体" w:hAnsi="宋体" w:eastAsia="宋体" w:cs="宋体"/>
          <w:color w:val="000000" w:themeColor="text1"/>
          <w:sz w:val="24"/>
          <w:szCs w:val="24"/>
          <w:highlight w:val="none"/>
          <w:lang w:val="en-GB"/>
          <w14:textFill>
            <w14:solidFill>
              <w14:schemeClr w14:val="tx1"/>
            </w14:solidFill>
          </w14:textFill>
        </w:rPr>
        <w:t>对不能事先计算出价格总额、响应报价（含单项报价）超出市场价格但总价不高于本次采购预算金额，以及市场价格波动较大的，谈判小组应根据本次采购预算金额、市场价格以及供应商响应报价，在确保采购需求、质量和服务相等的前提下，谈判小组必须集体讨论确定谈判标底和报价轮次，该标底必须低于本次开标报价的最低报价并低于市场价格。</w:t>
      </w:r>
      <w:bookmarkStart w:id="198" w:name="_Toc464831155"/>
    </w:p>
    <w:p w14:paraId="16965C0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6澄清有关问题</w:t>
      </w:r>
      <w:bookmarkEnd w:id="198"/>
    </w:p>
    <w:p w14:paraId="527B2FD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6.1对响应文件中含义不明确、同类问题表述不一致或者有明显文字和计算错误的内容，谈判小组应以书面形式要求供应商做出必要的澄清、承诺、说明或者纠正。供应商的澄清、承诺、说明或者纠正应采取书面形式，由法定代表人或者被授权代表签字，并不得超出响应文件的范围或者改变响应文件的实质性内容。</w:t>
      </w:r>
    </w:p>
    <w:p w14:paraId="45AD6A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6.2谈判小组判断响应文件的响应性仅基于响应文件本身而不靠外部因素。未响应实质性条款的，谈判小组有权确定其响应无效，供应商不能通过修正、撤销或者澄清不符之处而使其报价成为实质性响应的报价。</w:t>
      </w:r>
    </w:p>
    <w:p w14:paraId="37E6F48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6.3谈判小组可以允许供应商修改或者澄清其响应文件中不构成实质偏离的、微小的、非正规的不一致或者不规则的地方。</w:t>
      </w:r>
    </w:p>
    <w:p w14:paraId="5DD9967A">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bookmarkStart w:id="199" w:name="_Toc464831156"/>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7谈判</w:t>
      </w:r>
      <w:bookmarkEnd w:id="199"/>
    </w:p>
    <w:p w14:paraId="33812A92">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7.1</w:t>
      </w:r>
      <w:r>
        <w:rPr>
          <w:rFonts w:hint="eastAsia" w:ascii="宋体" w:hAnsi="宋体" w:eastAsia="宋体" w:cs="宋体"/>
          <w:color w:val="000000" w:themeColor="text1"/>
          <w:sz w:val="24"/>
          <w:szCs w:val="24"/>
          <w:highlight w:val="none"/>
          <w:lang w:val="en-GB"/>
          <w14:textFill>
            <w14:solidFill>
              <w14:schemeClr w14:val="tx1"/>
            </w14:solidFill>
          </w14:textFill>
        </w:rPr>
        <w:t>谈判前，谈判小组应核实供应商对统一谈判技术标准（包括强制性标准和行业标准）等是否全部承诺或者确认。</w:t>
      </w:r>
    </w:p>
    <w:p w14:paraId="08B606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7.2谈判小组所有成员集中与单一供应商进行谈判。在谈判中，谈判的任何一方不得透露与谈判有关的其他供应商的技术资料、价格和其他信息。</w:t>
      </w:r>
    </w:p>
    <w:p w14:paraId="0385E846">
      <w:pPr>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7.3</w:t>
      </w:r>
      <w:r>
        <w:rPr>
          <w:rFonts w:hint="eastAsia" w:ascii="宋体" w:hAnsi="宋体" w:eastAsia="宋体" w:cs="宋体"/>
          <w:color w:val="000000" w:themeColor="text1"/>
          <w:sz w:val="24"/>
          <w:szCs w:val="24"/>
          <w:highlight w:val="none"/>
          <w:lang w:val="en-GB"/>
          <w14:textFill>
            <w14:solidFill>
              <w14:schemeClr w14:val="tx1"/>
            </w14:solidFill>
          </w14:textFill>
        </w:rPr>
        <w:t>谈判</w:t>
      </w:r>
      <w:r>
        <w:rPr>
          <w:rFonts w:hint="eastAsia" w:ascii="宋体" w:hAnsi="宋体" w:eastAsia="宋体" w:cs="宋体"/>
          <w:color w:val="000000" w:themeColor="text1"/>
          <w:sz w:val="24"/>
          <w:szCs w:val="24"/>
          <w:highlight w:val="none"/>
          <w14:textFill>
            <w14:solidFill>
              <w14:schemeClr w14:val="tx1"/>
            </w14:solidFill>
          </w14:textFill>
        </w:rPr>
        <w:t>实行多轮报价，原则上第</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轮报价为最终报价</w:t>
      </w:r>
      <w:r>
        <w:rPr>
          <w:rFonts w:hint="eastAsia" w:ascii="宋体" w:hAnsi="宋体" w:eastAsia="宋体" w:cs="宋体"/>
          <w:color w:val="000000" w:themeColor="text1"/>
          <w:sz w:val="24"/>
          <w:szCs w:val="24"/>
          <w:highlight w:val="none"/>
          <w:lang w:val="en-GB"/>
          <w14:textFill>
            <w14:solidFill>
              <w14:schemeClr w14:val="tx1"/>
            </w14:solidFill>
          </w14:textFill>
        </w:rPr>
        <w:t>。超过</w:t>
      </w: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轮报价的</w:t>
      </w:r>
      <w:r>
        <w:rPr>
          <w:rFonts w:hint="eastAsia" w:ascii="宋体" w:hAnsi="宋体" w:eastAsia="宋体" w:cs="宋体"/>
          <w:color w:val="000000" w:themeColor="text1"/>
          <w:sz w:val="24"/>
          <w:szCs w:val="24"/>
          <w:highlight w:val="none"/>
          <w:lang w:val="en-GB"/>
          <w14:textFill>
            <w14:solidFill>
              <w14:schemeClr w14:val="tx1"/>
            </w14:solidFill>
          </w14:textFill>
        </w:rPr>
        <w:t>由谈判小组现场集体决定，但最后一轮报价前必须告知所有参加谈判的供应商，并以最后一轮报价为最终报价</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GB"/>
          <w14:textFill>
            <w14:solidFill>
              <w14:schemeClr w14:val="tx1"/>
            </w14:solidFill>
          </w14:textFill>
        </w:rPr>
        <w:t>供应商后一轮报价不得高于其前一轮报价；</w:t>
      </w:r>
      <w:r>
        <w:rPr>
          <w:rFonts w:hint="eastAsia" w:ascii="宋体" w:hAnsi="宋体" w:eastAsia="宋体" w:cs="宋体"/>
          <w:color w:val="000000" w:themeColor="text1"/>
          <w:sz w:val="24"/>
          <w:szCs w:val="24"/>
          <w:highlight w:val="none"/>
          <w14:textFill>
            <w14:solidFill>
              <w14:schemeClr w14:val="tx1"/>
            </w14:solidFill>
          </w14:textFill>
        </w:rPr>
        <w:t>否则谈判小组有权据此确定为无效报价，参与谈判的供应商少于三家的予以废标。</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中标供应商需提供二次报价清单。</w:t>
      </w:r>
    </w:p>
    <w:p w14:paraId="40B1393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特殊情况及处置：（1）采购范围变化且总价不超过</w:t>
      </w:r>
      <w:r>
        <w:rPr>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Fonts w:hint="eastAsia" w:ascii="宋体" w:hAnsi="宋体" w:eastAsia="宋体" w:cs="宋体"/>
          <w:color w:val="000000" w:themeColor="text1"/>
          <w:sz w:val="24"/>
          <w:szCs w:val="24"/>
          <w:highlight w:val="none"/>
          <w14:textFill>
            <w14:solidFill>
              <w14:schemeClr w14:val="tx1"/>
            </w14:solidFill>
          </w14:textFill>
        </w:rPr>
        <w:t>的；（2）采购货物的市场价格明显降价的；（3）报价明细中个别报价明显高于市场价且无明确报价依据的；（4）最后一轮报价中最低报价相同的。发生上述情形之一的，谈判小组有权予以废标或者与供应商进行谈判后继续报价。</w:t>
      </w:r>
    </w:p>
    <w:p w14:paraId="7426AD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00" w:name="_Toc464831157"/>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8成交</w:t>
      </w:r>
      <w:bookmarkEnd w:id="200"/>
    </w:p>
    <w:p w14:paraId="696F6C77">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8.1本次采购采用</w:t>
      </w:r>
      <w:r>
        <w:rPr>
          <w:rFonts w:hint="eastAsia" w:ascii="宋体" w:hAnsi="宋体" w:eastAsia="宋体" w:cs="宋体"/>
          <w:color w:val="000000" w:themeColor="text1"/>
          <w:sz w:val="24"/>
          <w:szCs w:val="24"/>
          <w:highlight w:val="none"/>
          <w:lang w:val="en-GB"/>
          <w14:textFill>
            <w14:solidFill>
              <w14:schemeClr w14:val="tx1"/>
            </w14:solidFill>
          </w14:textFill>
        </w:rPr>
        <w:t>最低评标价法，是指以价格为主要因素确定成交供应商的评审方法。即在全部满足采购文件实质性要求，且采购</w:t>
      </w:r>
      <w:r>
        <w:rPr>
          <w:rFonts w:hint="eastAsia" w:ascii="宋体" w:hAnsi="宋体" w:eastAsia="宋体" w:cs="宋体"/>
          <w:color w:val="000000" w:themeColor="text1"/>
          <w:sz w:val="24"/>
          <w:szCs w:val="24"/>
          <w:highlight w:val="none"/>
          <w14:textFill>
            <w14:solidFill>
              <w14:schemeClr w14:val="tx1"/>
            </w14:solidFill>
          </w14:textFill>
        </w:rPr>
        <w:t>需求、质量和服务相等的</w:t>
      </w:r>
      <w:r>
        <w:rPr>
          <w:rFonts w:hint="eastAsia" w:ascii="宋体" w:hAnsi="宋体" w:eastAsia="宋体" w:cs="宋体"/>
          <w:color w:val="000000" w:themeColor="text1"/>
          <w:sz w:val="24"/>
          <w:szCs w:val="24"/>
          <w:highlight w:val="none"/>
          <w:lang w:val="en-GB"/>
          <w14:textFill>
            <w14:solidFill>
              <w14:schemeClr w14:val="tx1"/>
            </w14:solidFill>
          </w14:textFill>
        </w:rPr>
        <w:t>前提下，依据统一的价格要素评定最低报价，按最终报价由低到高的顺序排序，确定成交供应商或推荐成交候选供应商的评审方法。</w:t>
      </w:r>
    </w:p>
    <w:p w14:paraId="70FBD571">
      <w:pPr>
        <w:spacing w:line="360" w:lineRule="auto"/>
        <w:ind w:firstLine="480" w:firstLineChars="200"/>
        <w:rPr>
          <w:rFonts w:hint="eastAsia" w:ascii="宋体" w:hAnsi="宋体" w:eastAsia="宋体" w:cs="宋体"/>
          <w:color w:val="000000" w:themeColor="text1"/>
          <w:sz w:val="24"/>
          <w:szCs w:val="24"/>
          <w:highlight w:val="none"/>
          <w:lang w:val="en-GB"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14:textFill>
            <w14:solidFill>
              <w14:schemeClr w14:val="tx1"/>
            </w14:solidFill>
          </w14:textFill>
        </w:rPr>
        <w:t>8.2</w:t>
      </w:r>
      <w:r>
        <w:rPr>
          <w:rFonts w:hint="eastAsia" w:ascii="宋体" w:hAnsi="宋体" w:eastAsia="宋体" w:cs="宋体"/>
          <w:color w:val="000000" w:themeColor="text1"/>
          <w:sz w:val="24"/>
          <w:szCs w:val="24"/>
          <w:highlight w:val="none"/>
          <w:lang w:val="en-GB"/>
          <w14:textFill>
            <w14:solidFill>
              <w14:schemeClr w14:val="tx1"/>
            </w14:solidFill>
          </w14:textFill>
        </w:rPr>
        <w:t>采购人授权谈判小组确定成交供应商的，最终报价结束后，谈判小组按照上述的规定，对供应商进行排序并确定排序第一的为成交供应商</w:t>
      </w:r>
      <w:r>
        <w:rPr>
          <w:rFonts w:hint="eastAsia" w:ascii="宋体" w:hAnsi="宋体" w:eastAsia="宋体" w:cs="宋体"/>
          <w:color w:val="000000" w:themeColor="text1"/>
          <w:sz w:val="24"/>
          <w:szCs w:val="24"/>
          <w:highlight w:val="none"/>
          <w:lang w:val="en-GB" w:eastAsia="zh-CN"/>
          <w14:textFill>
            <w14:solidFill>
              <w14:schemeClr w14:val="tx1"/>
            </w14:solidFill>
          </w14:textFill>
        </w:rPr>
        <w:t>。</w:t>
      </w:r>
    </w:p>
    <w:p w14:paraId="0E68C9C7">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8.3</w:t>
      </w:r>
      <w:r>
        <w:rPr>
          <w:rFonts w:hint="eastAsia" w:ascii="宋体" w:hAnsi="宋体" w:eastAsia="宋体" w:cs="宋体"/>
          <w:color w:val="000000" w:themeColor="text1"/>
          <w:kern w:val="0"/>
          <w:sz w:val="24"/>
          <w:szCs w:val="24"/>
          <w:highlight w:val="none"/>
          <w:lang w:val="zh-CN"/>
          <w14:textFill>
            <w14:solidFill>
              <w14:schemeClr w14:val="tx1"/>
            </w14:solidFill>
          </w14:textFill>
        </w:rPr>
        <w:t>采购文件规定推荐成交候选供应商的，成交候选供应商数量应当根据采购需要并在采购活动开始前确定，由谈判小组按照上述规定的评审办法确定各供应商排列顺序，依照顺序推荐成交候选供应商，并出具评审报告，采购人应当在收到评审报告后5个工作日内，从评审报告提出的成交候选人中，根据质量和服务均能满足采购文件实质性响应要求且最后报价最低的原则确定成交供应商。</w:t>
      </w:r>
    </w:p>
    <w:p w14:paraId="229B22C2">
      <w:pPr>
        <w:spacing w:line="360" w:lineRule="auto"/>
        <w:ind w:firstLine="482"/>
        <w:rPr>
          <w:rFonts w:hint="eastAsia" w:ascii="宋体" w:hAnsi="宋体" w:eastAsia="宋体" w:cs="宋体"/>
          <w:color w:val="000000" w:themeColor="text1"/>
          <w:sz w:val="24"/>
          <w:szCs w:val="24"/>
          <w:highlight w:val="none"/>
          <w:lang w:val="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zh-CN"/>
          <w14:textFill>
            <w14:solidFill>
              <w14:schemeClr w14:val="tx1"/>
            </w14:solidFill>
          </w14:textFill>
        </w:rPr>
        <w:t>8.4按照有关规定成交供应商因不可抗力或者自身原因不能履行政府采购合同的须顺延排序第二的供应商成交的，或者采购人推荐排序第二的供应商成交的，其原响应报价不得超过原成交供应商响应报价与保证金之和，报经监督部门核准后可以确定排序第二的供应商成交。否则应予废标，由采购人依法重新组织采购。</w:t>
      </w:r>
    </w:p>
    <w:p w14:paraId="529DBE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8.5谈判结果应通知所有参加谈判的供应商。</w:t>
      </w:r>
    </w:p>
    <w:p w14:paraId="1641468B">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8.6优先成交</w:t>
      </w:r>
    </w:p>
    <w:p w14:paraId="507C8BC2">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GB"/>
          <w14:textFill>
            <w14:solidFill>
              <w14:schemeClr w14:val="tx1"/>
            </w14:solidFill>
          </w14:textFill>
        </w:rPr>
        <w:t>有下列情况之一的，谈判小组必须给予优先成交：</w:t>
      </w:r>
    </w:p>
    <w:p w14:paraId="7EC4A70A">
      <w:pPr>
        <w:spacing w:line="360" w:lineRule="auto"/>
        <w:ind w:firstLine="480" w:firstLineChars="200"/>
        <w:rPr>
          <w:rFonts w:hint="eastAsia" w:ascii="宋体" w:hAnsi="宋体" w:eastAsia="宋体" w:cs="宋体"/>
          <w:color w:val="000000" w:themeColor="text1"/>
          <w:sz w:val="24"/>
          <w:szCs w:val="24"/>
          <w:highlight w:val="none"/>
          <w:lang w:val="en-GB"/>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val="en-GB"/>
          <w14:textFill>
            <w14:solidFill>
              <w14:schemeClr w14:val="tx1"/>
            </w14:solidFill>
          </w14:textFill>
        </w:rPr>
        <w:t>8.6.1根据财政部、工业和信息化部（财库〔2011〕181号）文件规定，供应商属小型或微型企业并以其自身产品和服务报价，或者提供其他小微企业制造的货物，</w:t>
      </w:r>
      <w:r>
        <w:rPr>
          <w:rFonts w:hint="eastAsia" w:ascii="宋体" w:hAnsi="宋体" w:eastAsia="宋体" w:cs="宋体"/>
          <w:color w:val="000000" w:themeColor="text1"/>
          <w:kern w:val="0"/>
          <w:sz w:val="24"/>
          <w:szCs w:val="24"/>
          <w:highlight w:val="none"/>
          <w14:textFill>
            <w14:solidFill>
              <w14:schemeClr w14:val="tx1"/>
            </w14:solidFill>
          </w14:textFill>
        </w:rPr>
        <w:t>在满足采购需求且质量和服务相等的情况下，其</w:t>
      </w:r>
      <w:r>
        <w:rPr>
          <w:rFonts w:hint="eastAsia" w:ascii="宋体" w:hAnsi="宋体" w:eastAsia="宋体" w:cs="宋体"/>
          <w:color w:val="000000" w:themeColor="text1"/>
          <w:sz w:val="24"/>
          <w:szCs w:val="24"/>
          <w:highlight w:val="none"/>
          <w:lang w:val="en-GB"/>
          <w14:textFill>
            <w14:solidFill>
              <w14:schemeClr w14:val="tx1"/>
            </w14:solidFill>
          </w14:textFill>
        </w:rPr>
        <w:t>最终报价再给予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lang w:val="en-GB"/>
          <w14:textFill>
            <w14:solidFill>
              <w14:schemeClr w14:val="tx1"/>
            </w14:solidFill>
          </w14:textFill>
        </w:rPr>
        <w:t>%的价格扣除后价格最低或与最低价相同的，须提供《中小企业声明函》并对声明函的真实性负责，否则不予价格扣除。</w:t>
      </w:r>
    </w:p>
    <w:p w14:paraId="1081F019">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bookmarkStart w:id="201" w:name="_Toc464831158"/>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成交结果公告以及成交通知书</w:t>
      </w:r>
      <w:bookmarkEnd w:id="201"/>
    </w:p>
    <w:p w14:paraId="77FEA917">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1采购人或者采购代理机构应当自成交供应商确定之日起2个工作日内，发出成交通知书，并在</w:t>
      </w:r>
      <w:r>
        <w:rPr>
          <w:rFonts w:hint="eastAsia" w:ascii="宋体" w:hAnsi="宋体" w:eastAsia="宋体" w:cs="宋体"/>
          <w:color w:val="000000" w:themeColor="text1"/>
          <w:kern w:val="0"/>
          <w:sz w:val="24"/>
          <w:szCs w:val="24"/>
          <w:highlight w:val="none"/>
          <w:lang w:eastAsia="zh-CN"/>
          <w14:textFill>
            <w14:solidFill>
              <w14:schemeClr w14:val="tx1"/>
            </w14:solidFill>
          </w14:textFill>
        </w:rPr>
        <w:t>相关媒介</w:t>
      </w:r>
      <w:r>
        <w:rPr>
          <w:rFonts w:hint="eastAsia" w:ascii="宋体" w:hAnsi="宋体" w:eastAsia="宋体" w:cs="宋体"/>
          <w:color w:val="000000" w:themeColor="text1"/>
          <w:kern w:val="0"/>
          <w:sz w:val="24"/>
          <w:szCs w:val="24"/>
          <w:highlight w:val="none"/>
          <w14:textFill>
            <w14:solidFill>
              <w14:schemeClr w14:val="tx1"/>
            </w14:solidFill>
          </w14:textFill>
        </w:rPr>
        <w:t>公告成交结果（公告期限为1个工作日），采购文件随成交结果同时公告。</w:t>
      </w:r>
    </w:p>
    <w:p w14:paraId="27D45F0C">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lang w:eastAsia="zh-CN"/>
          <w14:textFill>
            <w14:solidFill>
              <w14:schemeClr w14:val="tx1"/>
            </w14:solidFill>
          </w14:textFill>
        </w:rPr>
        <w:t>18.9.</w:t>
      </w:r>
      <w:r>
        <w:rPr>
          <w:rFonts w:hint="eastAsia" w:ascii="宋体" w:hAnsi="宋体" w:eastAsia="宋体" w:cs="宋体"/>
          <w:color w:val="000000" w:themeColor="text1"/>
          <w:kern w:val="0"/>
          <w:sz w:val="24"/>
          <w:szCs w:val="24"/>
          <w:highlight w:val="none"/>
          <w14:textFill>
            <w14:solidFill>
              <w14:schemeClr w14:val="tx1"/>
            </w14:solidFill>
          </w14:textFill>
        </w:rPr>
        <w:t>2采购人或采购代理机构不按照规定发布成交结果公告或者发布成交结果公告后不签发成交通知书的，应当承担法律责任，给成交供应商造成经济损失的应承担赔偿责任。</w:t>
      </w:r>
    </w:p>
    <w:p w14:paraId="01C867F7">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18.9.</w:t>
      </w:r>
      <w:r>
        <w:rPr>
          <w:rStyle w:val="23"/>
          <w:rFonts w:hint="eastAsia" w:ascii="宋体" w:hAnsi="宋体" w:eastAsia="宋体" w:cs="宋体"/>
          <w:color w:val="000000" w:themeColor="text1"/>
          <w:sz w:val="24"/>
          <w:szCs w:val="24"/>
          <w:highlight w:val="none"/>
          <w14:textFill>
            <w14:solidFill>
              <w14:schemeClr w14:val="tx1"/>
            </w14:solidFill>
          </w14:textFill>
        </w:rPr>
        <w:t>3成交通知书对采购人和成交供应商都具有法律效力。成交通知书发出后，采购人改变成交结果的，或者成交供应商放弃成交，应当依法承担法律责任。</w:t>
      </w:r>
    </w:p>
    <w:p w14:paraId="7A573FF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bookmarkStart w:id="202" w:name="_Toc464831159"/>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响应无效</w:t>
      </w:r>
      <w:bookmarkEnd w:id="202"/>
    </w:p>
    <w:p w14:paraId="03381364">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14:textFill>
            <w14:solidFill>
              <w14:schemeClr w14:val="tx1"/>
            </w14:solidFill>
          </w14:textFill>
        </w:rPr>
        <w:t>出现下列情形之一的，响应无效：</w:t>
      </w:r>
    </w:p>
    <w:p w14:paraId="4AE185F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1响应报价高于采购</w:t>
      </w:r>
      <w:r>
        <w:rPr>
          <w:rStyle w:val="23"/>
          <w:rFonts w:hint="eastAsia" w:ascii="宋体" w:hAnsi="宋体" w:eastAsia="宋体" w:cs="宋体"/>
          <w:color w:val="000000" w:themeColor="text1"/>
          <w:sz w:val="24"/>
          <w:szCs w:val="24"/>
          <w:highlight w:val="none"/>
          <w:lang w:eastAsia="zh-CN"/>
          <w14:textFill>
            <w14:solidFill>
              <w14:schemeClr w14:val="tx1"/>
            </w14:solidFill>
          </w14:textFill>
        </w:rPr>
        <w:t>最高限价</w:t>
      </w:r>
      <w:r>
        <w:rPr>
          <w:rStyle w:val="23"/>
          <w:rFonts w:hint="eastAsia" w:ascii="宋体" w:hAnsi="宋体" w:eastAsia="宋体" w:cs="宋体"/>
          <w:color w:val="000000" w:themeColor="text1"/>
          <w:sz w:val="24"/>
          <w:szCs w:val="24"/>
          <w:highlight w:val="none"/>
          <w14:textFill>
            <w14:solidFill>
              <w14:schemeClr w14:val="tx1"/>
            </w14:solidFill>
          </w14:textFill>
        </w:rPr>
        <w:t>的；</w:t>
      </w:r>
    </w:p>
    <w:p w14:paraId="04F56CAD">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2未做出实质性响应或者发生负偏离的；</w:t>
      </w:r>
    </w:p>
    <w:p w14:paraId="516814A5">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3应提供而未提供政府强制采购节能产品的；</w:t>
      </w:r>
    </w:p>
    <w:p w14:paraId="0DDB7D6E">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4对允许偏离的非实质性条款，偏离采购文件规定的偏离范围和幅度的；</w:t>
      </w:r>
    </w:p>
    <w:p w14:paraId="3D7AB20C">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5不按照采购文件规定报价、没有分项报价、拒绝报价、有多个报价（采购文件另有规定的除外）、有选择性报价、附有条件的报价或者拒绝修正报价的；</w:t>
      </w:r>
    </w:p>
    <w:p w14:paraId="69F46A37">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6响应文件正副本未区分或者内容严重不一致的；</w:t>
      </w:r>
    </w:p>
    <w:p w14:paraId="46064395">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7供应商未按采购文件要求交纳保证金的；</w:t>
      </w:r>
    </w:p>
    <w:p w14:paraId="2B91123C">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8报价有效期不满足采购文件要求的；</w:t>
      </w:r>
    </w:p>
    <w:p w14:paraId="6D6DECDF">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9报价超出营业执照经营范围的；</w:t>
      </w:r>
    </w:p>
    <w:p w14:paraId="1FCAD44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10谈判小组2/3及以上成员认定报价方案技术含量低、偏离范围超出允许幅度、不符合采购文件要求的；</w:t>
      </w:r>
    </w:p>
    <w:p w14:paraId="118381F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11谈判小组判定供应商涂改证明材料或者提供虚假材料和承诺的；</w:t>
      </w:r>
    </w:p>
    <w:p w14:paraId="106A2700">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12未按采购文件规定编制、签署、盖章、装订和密封响应文件的；</w:t>
      </w:r>
    </w:p>
    <w:p w14:paraId="3C9A3650">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13代理商未按采购文件要求提供产品制造商针对本项目的唯一授权的；</w:t>
      </w:r>
    </w:p>
    <w:p w14:paraId="7203B343">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14采购文件第三章第1条规定供应商应当提交的资格、资信等证明文件未提供、提供不齐全或者复印件未装订于响应文件中的；</w:t>
      </w:r>
    </w:p>
    <w:p w14:paraId="524AEF8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15资格、资信等证明文件可以为复印件的，复印件未加盖单位公章的；</w:t>
      </w:r>
    </w:p>
    <w:p w14:paraId="58D07FFC">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18.10.</w:t>
      </w:r>
      <w:r>
        <w:rPr>
          <w:rStyle w:val="23"/>
          <w:rFonts w:hint="eastAsia" w:ascii="宋体" w:hAnsi="宋体" w:eastAsia="宋体" w:cs="宋体"/>
          <w:color w:val="000000" w:themeColor="text1"/>
          <w:sz w:val="24"/>
          <w:szCs w:val="24"/>
          <w:highlight w:val="none"/>
          <w14:textFill>
            <w14:solidFill>
              <w14:schemeClr w14:val="tx1"/>
            </w14:solidFill>
          </w14:textFill>
        </w:rPr>
        <w:t>16不符合法律、法规和采购文件中规定的其他要求的。</w:t>
      </w:r>
    </w:p>
    <w:p w14:paraId="3A34FFB2">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14:textFill>
            <w14:solidFill>
              <w14:schemeClr w14:val="tx1"/>
            </w14:solidFill>
          </w14:textFill>
        </w:rPr>
        <w:t>对响应无效的认定，必须经谈判小组集体做出决定并出具响应无效的事实依据，由供应商法定代表人或者被授权代表签字确认，拒绝签字的，不影响谈判小组做出的决定。</w:t>
      </w:r>
    </w:p>
    <w:p w14:paraId="2044AF5B">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bookmarkStart w:id="203" w:name="_Toc464831160"/>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废标</w:t>
      </w:r>
      <w:bookmarkEnd w:id="203"/>
    </w:p>
    <w:p w14:paraId="51EFA761">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1出现下列情形之一的，应予废标：</w:t>
      </w:r>
    </w:p>
    <w:p w14:paraId="50E5D077">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1.1在报价截止时间结束后参加报价的供应商不足3家，符合采购文件规定条件的供应商不足3家或者对采购文件作实质性响应的供应商不足3家的；</w:t>
      </w:r>
    </w:p>
    <w:p w14:paraId="2523CEE1">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1.2出现影响采购公正的违法违规行为的；</w:t>
      </w:r>
    </w:p>
    <w:p w14:paraId="524F7274">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1.3供应商的报价均超过采购预算的；</w:t>
      </w:r>
    </w:p>
    <w:p w14:paraId="47CB4305">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1.4因重大变故，采购任务取消的；</w:t>
      </w:r>
    </w:p>
    <w:p w14:paraId="665C2DE9">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1.5法律、法规以及采购文件规定的其他废标情形。</w:t>
      </w:r>
    </w:p>
    <w:p w14:paraId="7FD4F856">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18.11.</w:t>
      </w:r>
      <w:r>
        <w:rPr>
          <w:rStyle w:val="23"/>
          <w:rFonts w:hint="eastAsia" w:ascii="宋体" w:hAnsi="宋体" w:eastAsia="宋体" w:cs="宋体"/>
          <w:color w:val="000000" w:themeColor="text1"/>
          <w:sz w:val="24"/>
          <w:szCs w:val="24"/>
          <w:highlight w:val="none"/>
          <w14:textFill>
            <w14:solidFill>
              <w14:schemeClr w14:val="tx1"/>
            </w14:solidFill>
          </w14:textFill>
        </w:rPr>
        <w:t>2废标后，采购人或者采购代理机构应当将废标理由通知所有供应商。</w:t>
      </w:r>
    </w:p>
    <w:p w14:paraId="4838CDBF">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bookmarkStart w:id="204" w:name="_Toc464831161"/>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3"/>
          <w:rFonts w:hint="eastAsia" w:ascii="宋体" w:hAnsi="宋体" w:eastAsia="宋体" w:cs="宋体"/>
          <w:color w:val="000000" w:themeColor="text1"/>
          <w:sz w:val="24"/>
          <w:szCs w:val="24"/>
          <w:highlight w:val="none"/>
          <w14:textFill>
            <w14:solidFill>
              <w14:schemeClr w14:val="tx1"/>
            </w14:solidFill>
          </w14:textFill>
        </w:rPr>
        <w:t>特殊情况处置程序</w:t>
      </w:r>
      <w:bookmarkEnd w:id="204"/>
    </w:p>
    <w:p w14:paraId="0F911A61">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3"/>
          <w:rFonts w:hint="eastAsia" w:ascii="宋体" w:hAnsi="宋体" w:eastAsia="宋体" w:cs="宋体"/>
          <w:color w:val="000000" w:themeColor="text1"/>
          <w:sz w:val="24"/>
          <w:szCs w:val="24"/>
          <w:highlight w:val="none"/>
          <w14:textFill>
            <w14:solidFill>
              <w14:schemeClr w14:val="tx1"/>
            </w14:solidFill>
          </w14:textFill>
        </w:rPr>
        <w:t>1谈判小组成员的更换</w:t>
      </w:r>
    </w:p>
    <w:p w14:paraId="3FB03676">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3"/>
          <w:rFonts w:hint="eastAsia" w:ascii="宋体" w:hAnsi="宋体" w:eastAsia="宋体" w:cs="宋体"/>
          <w:color w:val="000000" w:themeColor="text1"/>
          <w:sz w:val="24"/>
          <w:szCs w:val="24"/>
          <w:highlight w:val="none"/>
          <w14:textFill>
            <w14:solidFill>
              <w14:schemeClr w14:val="tx1"/>
            </w14:solidFill>
          </w14:textFill>
        </w:rPr>
        <w:t>1.1谈判小组应当执行连续评审的原则，按照采购文件规定的程序、内容、方法、标准完成全部评审工作。出现评审专家临时缺席、回避等情形导致评审现场专家数量不符合法定标准的，采购人或者采购代理机构要按照有关程序及时补抽专家，继续组织评审。如无法及时补齐专家，则要立即停止评审工作，封存采购文件和所有响应文件，择期重新组建谈判小组进行评审。</w:t>
      </w:r>
    </w:p>
    <w:p w14:paraId="6A2FFD81">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3"/>
          <w:rFonts w:hint="eastAsia" w:ascii="宋体" w:hAnsi="宋体" w:eastAsia="宋体" w:cs="宋体"/>
          <w:color w:val="000000" w:themeColor="text1"/>
          <w:sz w:val="24"/>
          <w:szCs w:val="24"/>
          <w:highlight w:val="none"/>
          <w14:textFill>
            <w14:solidFill>
              <w14:schemeClr w14:val="tx1"/>
            </w14:solidFill>
          </w14:textFill>
        </w:rPr>
        <w:t>1.2退出谈判小组的成员，其已完成的评审行为无效。由采购人向监督人员提出更换谈判小组成员意见并获准后，根据本采购文件规定的谈判小组成员产生方式另行确定替代者进行评审。</w:t>
      </w:r>
    </w:p>
    <w:p w14:paraId="0417F15F">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3"/>
          <w:rFonts w:hint="eastAsia" w:ascii="宋体" w:hAnsi="宋体" w:eastAsia="宋体" w:cs="宋体"/>
          <w:color w:val="000000" w:themeColor="text1"/>
          <w:sz w:val="24"/>
          <w:szCs w:val="24"/>
          <w:highlight w:val="none"/>
          <w14:textFill>
            <w14:solidFill>
              <w14:schemeClr w14:val="tx1"/>
            </w14:solidFill>
          </w14:textFill>
        </w:rPr>
        <w:t>2记名投票</w:t>
      </w:r>
    </w:p>
    <w:p w14:paraId="1F4F9F2D">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14:textFill>
            <w14:solidFill>
              <w14:schemeClr w14:val="tx1"/>
            </w14:solidFill>
          </w14:textFill>
        </w:rPr>
        <w:t>在评审过程中，谈判小组发生分歧或者评审结论有异议需表决的，按照少数服从多数的原则，由谈判小组全体成员以记名投票方式表决。</w:t>
      </w:r>
    </w:p>
    <w:p w14:paraId="04C9DF2E">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18.12.</w:t>
      </w:r>
      <w:r>
        <w:rPr>
          <w:rStyle w:val="23"/>
          <w:rFonts w:hint="eastAsia" w:ascii="宋体" w:hAnsi="宋体" w:eastAsia="宋体" w:cs="宋体"/>
          <w:color w:val="000000" w:themeColor="text1"/>
          <w:sz w:val="24"/>
          <w:szCs w:val="24"/>
          <w:highlight w:val="none"/>
          <w14:textFill>
            <w14:solidFill>
              <w14:schemeClr w14:val="tx1"/>
            </w14:solidFill>
          </w14:textFill>
        </w:rPr>
        <w:t>3延期开标</w:t>
      </w:r>
    </w:p>
    <w:p w14:paraId="439F9F40">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14:textFill>
            <w14:solidFill>
              <w14:schemeClr w14:val="tx1"/>
            </w14:solidFill>
          </w14:textFill>
        </w:rPr>
        <w:t>因特殊情况需要推迟开标时间的，采购人或者采购代理机构必须提前报监督部门审批，经批准后按规定提前告知所有参加报价的供应商，否则必须按时开标。</w:t>
      </w:r>
    </w:p>
    <w:p w14:paraId="718F164C">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bookmarkStart w:id="205" w:name="_Toc464831162"/>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违法违规情形</w:t>
      </w:r>
      <w:bookmarkEnd w:id="205"/>
    </w:p>
    <w:p w14:paraId="18DB7691">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1有下列情形之一的，属于供应商相互串通报价：</w:t>
      </w:r>
    </w:p>
    <w:p w14:paraId="2AE7EE42">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1.1供应商之间协商响应报价等响应文件的实质性内容；</w:t>
      </w:r>
    </w:p>
    <w:p w14:paraId="44C6DF17">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1.2供应商之间约定成交供应商；</w:t>
      </w:r>
    </w:p>
    <w:p w14:paraId="039451C4">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1.3供应商之间约定部分供应商放弃报价或者成交；</w:t>
      </w:r>
    </w:p>
    <w:p w14:paraId="391B9F65">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1.4属于同一集团、协会、商会等组织成员的供应商按照该组织要求协同报价；</w:t>
      </w:r>
    </w:p>
    <w:p w14:paraId="619154A9">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1.5供应商之间为谋取中标或者排斥特定供应商而采取的其他联合行动。</w:t>
      </w:r>
    </w:p>
    <w:p w14:paraId="49E2D70D">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2有下列情形之一的，视为供应商相互串通报价，谈判小组应当出具违法违规认定意见并作响应无效处理：</w:t>
      </w:r>
    </w:p>
    <w:p w14:paraId="645785B5">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2.1不同供应商的响应文件由同一单位或者个人编制；</w:t>
      </w:r>
    </w:p>
    <w:p w14:paraId="54152CC0">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2.2不同供应商委托同一单位或者个人办理报价事宜；</w:t>
      </w:r>
    </w:p>
    <w:p w14:paraId="4E373A4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2.3不同供应商的响应文件载明的项目管理成员为同一人；</w:t>
      </w:r>
    </w:p>
    <w:p w14:paraId="58F6541B">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2.4不同供应商的响应文件异常一致或者响应报价呈规律性差异；</w:t>
      </w:r>
    </w:p>
    <w:p w14:paraId="59D6F4E8">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2.5不同供应商的响应文件相互混装；</w:t>
      </w:r>
    </w:p>
    <w:p w14:paraId="6FFD6CB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2.6不同供应商的保证金从同一单位或者个人的账户转出。</w:t>
      </w:r>
    </w:p>
    <w:p w14:paraId="2706C1A9">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3有下列情形之一的，属于采购人与供应商串通报价：</w:t>
      </w:r>
    </w:p>
    <w:p w14:paraId="53CCF7C2">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3.1采购人在开标前开启响应文件并将有关信息泄露给其他供应商；</w:t>
      </w:r>
    </w:p>
    <w:p w14:paraId="61C7BDFA">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3.2采购人直接或者间接向供应商泄露标底、谈判小组成员等信息；</w:t>
      </w:r>
    </w:p>
    <w:p w14:paraId="022420E6">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3.3采购人明示或者暗示供应商压低或者抬高响应报价；</w:t>
      </w:r>
    </w:p>
    <w:p w14:paraId="44B58E00">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3.4采购人授意供应商撤换、修改响应文件；</w:t>
      </w:r>
    </w:p>
    <w:p w14:paraId="481E3025">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3.5采购人明示或者暗示供应商为特定供应商中标提供方便；</w:t>
      </w:r>
    </w:p>
    <w:p w14:paraId="3239B014">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18.13.</w:t>
      </w:r>
      <w:r>
        <w:rPr>
          <w:rStyle w:val="23"/>
          <w:rFonts w:hint="eastAsia" w:ascii="宋体" w:hAnsi="宋体" w:eastAsia="宋体" w:cs="宋体"/>
          <w:color w:val="000000" w:themeColor="text1"/>
          <w:sz w:val="24"/>
          <w:szCs w:val="24"/>
          <w:highlight w:val="none"/>
          <w14:textFill>
            <w14:solidFill>
              <w14:schemeClr w14:val="tx1"/>
            </w14:solidFill>
          </w14:textFill>
        </w:rPr>
        <w:t>3.6采购人与供应商为谋求特定供应商中标而采取的其他串通行为。</w:t>
      </w:r>
    </w:p>
    <w:p w14:paraId="7751C646">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14:textFill>
            <w14:solidFill>
              <w14:schemeClr w14:val="tx1"/>
            </w14:solidFill>
          </w14:textFill>
        </w:rPr>
        <w:t>在开标、评审过程中发现以上违法违规情形的，首先由谈判小组作出认定，对认定确有以上违法违规情形的供应商，按无效报价处理，再进入正常评审程序。</w:t>
      </w:r>
    </w:p>
    <w:p w14:paraId="5C481F48">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bookmarkStart w:id="206" w:name="_Toc464831163"/>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3"/>
          <w:rFonts w:hint="eastAsia" w:ascii="宋体" w:hAnsi="宋体" w:eastAsia="宋体" w:cs="宋体"/>
          <w:color w:val="000000" w:themeColor="text1"/>
          <w:sz w:val="24"/>
          <w:szCs w:val="24"/>
          <w:highlight w:val="none"/>
          <w14:textFill>
            <w14:solidFill>
              <w14:schemeClr w14:val="tx1"/>
            </w14:solidFill>
          </w14:textFill>
        </w:rPr>
        <w:t>违规处理</w:t>
      </w:r>
      <w:bookmarkEnd w:id="206"/>
    </w:p>
    <w:p w14:paraId="4601F85E">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14:textFill>
            <w14:solidFill>
              <w14:schemeClr w14:val="tx1"/>
            </w14:solidFill>
          </w14:textFill>
        </w:rPr>
        <w:t>供应商有下列情形之一的，列入不良行为记录名单，在一至三年内禁止参加政府采购活动：</w:t>
      </w:r>
    </w:p>
    <w:p w14:paraId="0C421C40">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3"/>
          <w:rFonts w:hint="eastAsia" w:ascii="宋体" w:hAnsi="宋体" w:eastAsia="宋体" w:cs="宋体"/>
          <w:color w:val="000000" w:themeColor="text1"/>
          <w:sz w:val="24"/>
          <w:szCs w:val="24"/>
          <w:highlight w:val="none"/>
          <w14:textFill>
            <w14:solidFill>
              <w14:schemeClr w14:val="tx1"/>
            </w14:solidFill>
          </w14:textFill>
        </w:rPr>
        <w:t>1提供虚假报价材料谋取中标、成交的；</w:t>
      </w:r>
    </w:p>
    <w:p w14:paraId="6C339081">
      <w:pPr>
        <w:spacing w:line="360" w:lineRule="auto"/>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3"/>
          <w:rFonts w:hint="eastAsia" w:ascii="宋体" w:hAnsi="宋体" w:eastAsia="宋体" w:cs="宋体"/>
          <w:color w:val="000000" w:themeColor="text1"/>
          <w:sz w:val="24"/>
          <w:szCs w:val="24"/>
          <w:highlight w:val="none"/>
          <w14:textFill>
            <w14:solidFill>
              <w14:schemeClr w14:val="tx1"/>
            </w14:solidFill>
          </w14:textFill>
        </w:rPr>
        <w:t>2采取不正当手段诋毁、排挤其他供应商的；</w:t>
      </w:r>
    </w:p>
    <w:p w14:paraId="46DFB3E4">
      <w:pPr>
        <w:ind w:firstLine="480" w:firstLineChars="200"/>
        <w:rPr>
          <w:rStyle w:val="23"/>
          <w:rFonts w:hint="eastAsia" w:ascii="宋体" w:hAnsi="宋体" w:eastAsia="宋体" w:cs="宋体"/>
          <w:color w:val="000000" w:themeColor="text1"/>
          <w:sz w:val="24"/>
          <w:szCs w:val="24"/>
          <w:highlight w:val="none"/>
          <w14:textFill>
            <w14:solidFill>
              <w14:schemeClr w14:val="tx1"/>
            </w14:solidFill>
          </w14:textFill>
        </w:rPr>
      </w:pPr>
      <w:r>
        <w:rPr>
          <w:rStyle w:val="23"/>
          <w:rFonts w:hint="eastAsia" w:ascii="宋体" w:hAnsi="宋体" w:eastAsia="宋体" w:cs="宋体"/>
          <w:color w:val="000000" w:themeColor="text1"/>
          <w:sz w:val="24"/>
          <w:szCs w:val="24"/>
          <w:highlight w:val="none"/>
          <w:lang w:eastAsia="zh-CN"/>
          <w14:textFill>
            <w14:solidFill>
              <w14:schemeClr w14:val="tx1"/>
            </w14:solidFill>
          </w14:textFill>
        </w:rPr>
        <w:t>18.14.</w:t>
      </w:r>
      <w:r>
        <w:rPr>
          <w:rStyle w:val="23"/>
          <w:rFonts w:hint="eastAsia" w:ascii="宋体" w:hAnsi="宋体" w:eastAsia="宋体" w:cs="宋体"/>
          <w:color w:val="000000" w:themeColor="text1"/>
          <w:sz w:val="24"/>
          <w:szCs w:val="24"/>
          <w:highlight w:val="none"/>
          <w14:textFill>
            <w14:solidFill>
              <w14:schemeClr w14:val="tx1"/>
            </w14:solidFill>
          </w14:textFill>
        </w:rPr>
        <w:t>3与采购人、其他供应商或者采购代理机构恶意串通的；</w:t>
      </w:r>
    </w:p>
    <w:bookmarkEnd w:id="192"/>
    <w:p w14:paraId="6C788A18">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07" w:name="_Toc23416"/>
      <w:bookmarkStart w:id="208" w:name="_Toc18982"/>
      <w:bookmarkStart w:id="209" w:name="_Toc22433"/>
      <w:bookmarkStart w:id="210" w:name="_Toc13664"/>
      <w:bookmarkStart w:id="211" w:name="_Toc1945"/>
      <w:bookmarkStart w:id="212" w:name="_Toc11763"/>
      <w:bookmarkStart w:id="213" w:name="_Toc31709"/>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质疑</w:t>
      </w:r>
      <w:bookmarkEnd w:id="207"/>
      <w:bookmarkEnd w:id="208"/>
      <w:bookmarkEnd w:id="209"/>
      <w:bookmarkEnd w:id="210"/>
      <w:bookmarkEnd w:id="211"/>
      <w:bookmarkEnd w:id="212"/>
      <w:bookmarkEnd w:id="213"/>
    </w:p>
    <w:p w14:paraId="46B7B6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1参加本次政府采购活动的供应商认为采购文件、采购过程和成交结果使自己的权益受到损害的，可以在知道或者应知道其权益受到损害之日起7个工作日内，以书面形式向采购人或者采购代理机构提出质疑。</w:t>
      </w:r>
    </w:p>
    <w:p w14:paraId="029E8EE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2质疑书内容应包括以下主要内容：</w:t>
      </w:r>
    </w:p>
    <w:p w14:paraId="46B099F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2.1质疑人的名称、地址、电话等；</w:t>
      </w:r>
    </w:p>
    <w:p w14:paraId="5CE2D4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2.2具体的质疑事项、证据以及法律、法规依据；</w:t>
      </w:r>
    </w:p>
    <w:p w14:paraId="6F03252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2.3提出质疑的日期。</w:t>
      </w:r>
    </w:p>
    <w:p w14:paraId="7C40D4E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3质疑书应当署名，一式叁份。由法定代表人或者主要负责人签字并加盖公章后生效。代理人办理质疑事务时，还应当提交授权委托书，授权委托书应当载明代理的具体权限和事项。否则采购人或者采购代理机构不予受理。</w:t>
      </w:r>
    </w:p>
    <w:p w14:paraId="1406EDF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4除书面形式外，其他任何方式的质疑，采购人或者采购代理机构均不予接受和回复。</w:t>
      </w:r>
    </w:p>
    <w:p w14:paraId="242CFF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5采购人或者采购代理机构在收到质疑书后7个工作日内做出书面答复，并以书面形式通知质疑人和其他有关供应商，但答复不得涉及商业秘密。</w:t>
      </w:r>
    </w:p>
    <w:p w14:paraId="107E218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6质疑人对采购人、采购代理机构的答复不满意或者采购人、采购代理机构未在规定的时间内做出答复的，可以在答复期满后15个工作日内向同级监管部门投诉。</w:t>
      </w:r>
    </w:p>
    <w:p w14:paraId="68FCD0CF">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14" w:name="_Toc12366"/>
      <w:bookmarkStart w:id="215" w:name="_Toc464831147"/>
      <w:bookmarkStart w:id="216" w:name="_Toc12107"/>
      <w:bookmarkStart w:id="217" w:name="_Toc21136"/>
      <w:bookmarkStart w:id="218" w:name="_Toc2813"/>
      <w:bookmarkStart w:id="219" w:name="_Toc26387"/>
      <w:bookmarkStart w:id="220" w:name="_Toc9727"/>
      <w:bookmarkStart w:id="221" w:name="_Toc24865"/>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投诉</w:t>
      </w:r>
      <w:bookmarkEnd w:id="214"/>
      <w:bookmarkEnd w:id="215"/>
      <w:bookmarkEnd w:id="216"/>
      <w:bookmarkEnd w:id="217"/>
      <w:bookmarkEnd w:id="218"/>
      <w:bookmarkEnd w:id="219"/>
      <w:bookmarkEnd w:id="220"/>
      <w:bookmarkEnd w:id="221"/>
    </w:p>
    <w:p w14:paraId="66F46C3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1按照《中华人民共和国政府采购法》、财政部</w:t>
      </w:r>
      <w:r>
        <w:rPr>
          <w:rFonts w:hint="eastAsia" w:ascii="宋体" w:hAnsi="宋体" w:eastAsia="宋体" w:cs="宋体"/>
          <w:color w:val="000000" w:themeColor="text1"/>
          <w:sz w:val="24"/>
          <w:szCs w:val="24"/>
          <w:highlight w:val="none"/>
          <w:lang w:eastAsia="zh-CN"/>
          <w14:textFill>
            <w14:solidFill>
              <w14:schemeClr w14:val="tx1"/>
            </w14:solidFill>
          </w14:textFill>
        </w:rPr>
        <w:t>《政府采购质疑和投诉办法》（财政部令第94号）</w:t>
      </w:r>
      <w:r>
        <w:rPr>
          <w:rFonts w:hint="eastAsia" w:ascii="宋体" w:hAnsi="宋体" w:eastAsia="宋体" w:cs="宋体"/>
          <w:color w:val="000000" w:themeColor="text1"/>
          <w:sz w:val="24"/>
          <w:szCs w:val="24"/>
          <w:highlight w:val="none"/>
          <w14:textFill>
            <w14:solidFill>
              <w14:schemeClr w14:val="tx1"/>
            </w14:solidFill>
          </w14:textFill>
        </w:rPr>
        <w:t>文件以及相关的法律、法规及规定，质疑人对采购人、采购代理机构的答复不满意或者采购人、采购代理机构未在规定的时间内做出答复的，可以在答复期满后15个工作日内向同级监管部门投诉。</w:t>
      </w:r>
    </w:p>
    <w:p w14:paraId="7E966A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2投诉人提起投诉应符合下列条件：</w:t>
      </w:r>
    </w:p>
    <w:p w14:paraId="7678C33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2.1投诉人是参与所投诉政府采购活动的供应商；</w:t>
      </w:r>
    </w:p>
    <w:p w14:paraId="5573123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2.2提起投诉前已依法进行质疑；</w:t>
      </w:r>
    </w:p>
    <w:p w14:paraId="0E2D24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2.3投诉书内容符合财政部</w:t>
      </w:r>
      <w:r>
        <w:rPr>
          <w:rFonts w:hint="eastAsia" w:ascii="宋体" w:hAnsi="宋体" w:eastAsia="宋体" w:cs="宋体"/>
          <w:color w:val="000000" w:themeColor="text1"/>
          <w:sz w:val="24"/>
          <w:szCs w:val="24"/>
          <w:highlight w:val="none"/>
          <w:lang w:eastAsia="zh-CN"/>
          <w14:textFill>
            <w14:solidFill>
              <w14:schemeClr w14:val="tx1"/>
            </w14:solidFill>
          </w14:textFill>
        </w:rPr>
        <w:t>《政府采购质疑和投诉办法》（财政部令第94号</w:t>
      </w:r>
      <w:r>
        <w:rPr>
          <w:rFonts w:hint="eastAsia" w:ascii="宋体" w:hAnsi="宋体" w:eastAsia="宋体" w:cs="宋体"/>
          <w:color w:val="000000" w:themeColor="text1"/>
          <w:sz w:val="24"/>
          <w:szCs w:val="24"/>
          <w:highlight w:val="none"/>
          <w14:textFill>
            <w14:solidFill>
              <w14:schemeClr w14:val="tx1"/>
            </w14:solidFill>
          </w14:textFill>
        </w:rPr>
        <w:t>规定；</w:t>
      </w:r>
    </w:p>
    <w:p w14:paraId="4DB0D79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2.4在投诉有效期限内提起投诉；</w:t>
      </w:r>
    </w:p>
    <w:p w14:paraId="5B4698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2.5属于本财政部门管辖；</w:t>
      </w:r>
    </w:p>
    <w:p w14:paraId="03EC2A2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2.6同一投诉事项未经财政部门投诉处理；</w:t>
      </w:r>
    </w:p>
    <w:p w14:paraId="6B2404A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2.7法律法规规定的其他条件。</w:t>
      </w:r>
    </w:p>
    <w:p w14:paraId="38E25D2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3投诉人投诉时，应当提交投诉书，并按照被投诉采购人、采购代理机构和与投诉事项有关的供应商数量提供投诉书的副本。</w:t>
      </w:r>
    </w:p>
    <w:p w14:paraId="11221B7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4投诉书应当包括以下主要内容：</w:t>
      </w:r>
    </w:p>
    <w:p w14:paraId="02D785F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4.1投诉人和被投诉人的名称、地址、电话等；</w:t>
      </w:r>
    </w:p>
    <w:p w14:paraId="716E6A9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4.2具体的投诉事宜以及事实依据；</w:t>
      </w:r>
    </w:p>
    <w:p w14:paraId="723288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4.3质疑书和质疑答复情况以及相关证明材料；</w:t>
      </w:r>
    </w:p>
    <w:p w14:paraId="46B191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4.4提起投诉的日期。</w:t>
      </w:r>
    </w:p>
    <w:p w14:paraId="5D29EC0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5投诉书应当署名。投诉人为自然人的，应当由本人签字；投诉人为法人或者其他组织的，应当由法定代表人或者主要负责人签字盖章并加盖公章。</w:t>
      </w:r>
    </w:p>
    <w:p w14:paraId="24679B0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6投诉人可以委托代理人办理投诉事务。代理人办理投诉事务时，除提交投诉书外，还应当向同级监管部门提交投诉人的授权委托书，授权委托书应当载明委托代理的具体权限和事项。</w:t>
      </w:r>
    </w:p>
    <w:p w14:paraId="2C6188D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20.</w:t>
      </w:r>
      <w:r>
        <w:rPr>
          <w:rFonts w:hint="eastAsia" w:ascii="宋体" w:hAnsi="宋体" w:eastAsia="宋体" w:cs="宋体"/>
          <w:color w:val="000000" w:themeColor="text1"/>
          <w:sz w:val="24"/>
          <w:szCs w:val="24"/>
          <w:highlight w:val="none"/>
          <w14:textFill>
            <w14:solidFill>
              <w14:schemeClr w14:val="tx1"/>
            </w14:solidFill>
          </w14:textFill>
        </w:rPr>
        <w:t>7投诉人不符合上述规定提起的投诉，监管部门不予受理。</w:t>
      </w:r>
    </w:p>
    <w:p w14:paraId="68B39C6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9216727">
      <w:pPr>
        <w:spacing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bookmarkStart w:id="222" w:name="_Toc12119"/>
      <w:bookmarkStart w:id="223" w:name="_Toc357"/>
      <w:bookmarkStart w:id="224" w:name="_Toc2240"/>
      <w:bookmarkStart w:id="225" w:name="_Toc9117"/>
      <w:bookmarkStart w:id="226" w:name="_Toc12370"/>
      <w:bookmarkStart w:id="227" w:name="_Toc9061"/>
      <w:bookmarkStart w:id="228" w:name="_Toc464831148"/>
      <w:bookmarkStart w:id="229" w:name="_Toc6531"/>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.其他需补充的内容</w:t>
      </w:r>
      <w:bookmarkEnd w:id="222"/>
      <w:bookmarkEnd w:id="223"/>
      <w:bookmarkEnd w:id="224"/>
      <w:bookmarkEnd w:id="225"/>
      <w:bookmarkEnd w:id="226"/>
      <w:bookmarkEnd w:id="227"/>
      <w:bookmarkEnd w:id="228"/>
      <w:bookmarkEnd w:id="229"/>
    </w:p>
    <w:p w14:paraId="538EA97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其他需补充的内容：见供应商须知前附表。</w:t>
      </w:r>
    </w:p>
    <w:p w14:paraId="56CFC1BB">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02BBA81C">
      <w:pPr>
        <w:spacing w:line="360" w:lineRule="auto"/>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239970C1">
      <w:pPr>
        <w:rPr>
          <w:rFonts w:hint="eastAsia" w:ascii="宋体" w:hAnsi="宋体" w:eastAsia="宋体" w:cs="宋体"/>
          <w:color w:val="000000" w:themeColor="text1"/>
          <w:sz w:val="28"/>
          <w:szCs w:val="28"/>
          <w:highlight w:val="none"/>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start="1"/>
          <w:cols w:space="720" w:num="1"/>
          <w:docGrid w:type="lines" w:linePitch="312" w:charSpace="0"/>
        </w:sectPr>
      </w:pPr>
    </w:p>
    <w:p w14:paraId="0AB0F047">
      <w:pPr>
        <w:numPr>
          <w:ilvl w:val="0"/>
          <w:numId w:val="0"/>
        </w:numPr>
        <w:ind w:left="0" w:leftChars="0" w:firstLine="0" w:firstLineChars="0"/>
        <w:jc w:val="center"/>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bookmarkStart w:id="230" w:name="_Toc7146"/>
      <w:bookmarkStart w:id="231" w:name="_Toc17250"/>
      <w:bookmarkStart w:id="232" w:name="_Toc23930"/>
      <w:bookmarkStart w:id="233" w:name="_Toc1698"/>
      <w:bookmarkStart w:id="234" w:name="_Toc3784"/>
      <w:bookmarkStart w:id="235" w:name="_Toc27181"/>
      <w:bookmarkStart w:id="236" w:name="_Toc31203"/>
      <w:bookmarkStart w:id="237" w:name="_Toc494455916"/>
      <w:bookmarkStart w:id="238" w:name="_Toc11123"/>
      <w:bookmarkStart w:id="239" w:name="_Toc6661"/>
      <w:bookmarkStart w:id="240" w:name="_Toc2308"/>
      <w:bookmarkStart w:id="241" w:name="_Toc25369"/>
      <w:bookmarkStart w:id="242" w:name="_Toc21512"/>
      <w:r>
        <w:rPr>
          <w:rFonts w:hint="eastAsia" w:ascii="宋体" w:hAnsi="宋体" w:eastAsia="宋体" w:cs="宋体"/>
          <w:b/>
          <w:bCs/>
          <w:color w:val="000000" w:themeColor="text1"/>
          <w:kern w:val="2"/>
          <w:sz w:val="44"/>
          <w:szCs w:val="44"/>
          <w:lang w:val="en-US" w:eastAsia="zh-CN" w:bidi="ar-SA"/>
          <w14:textFill>
            <w14:solidFill>
              <w14:schemeClr w14:val="tx1"/>
            </w14:solidFill>
          </w14:textFill>
        </w:rPr>
        <w:t>第二章</w:t>
      </w:r>
      <w:r>
        <w:rPr>
          <w:rFonts w:hint="eastAsia" w:ascii="宋体" w:hAnsi="宋体" w:cs="宋体"/>
          <w:b/>
          <w:bCs/>
          <w:color w:val="000000" w:themeColor="text1"/>
          <w:kern w:val="2"/>
          <w:sz w:val="44"/>
          <w:szCs w:val="44"/>
          <w:lang w:val="en-US" w:eastAsia="zh-CN" w:bidi="ar-SA"/>
          <w14:textFill>
            <w14:solidFill>
              <w14:schemeClr w14:val="tx1"/>
            </w14:solidFill>
          </w14:textFill>
        </w:rPr>
        <w:t xml:space="preserve">  </w:t>
      </w:r>
      <w:r>
        <w:rPr>
          <w:rFonts w:hint="eastAsia" w:ascii="宋体" w:hAnsi="宋体" w:eastAsia="宋体" w:cs="宋体"/>
          <w:b/>
          <w:bCs/>
          <w:color w:val="000000" w:themeColor="text1"/>
          <w:sz w:val="44"/>
          <w:szCs w:val="44"/>
          <w:highlight w:val="none"/>
          <w:lang w:val="en-US" w:eastAsia="zh-CN"/>
          <w14:textFill>
            <w14:solidFill>
              <w14:schemeClr w14:val="tx1"/>
            </w14:solidFill>
          </w14:textFill>
        </w:rPr>
        <w:t>清单</w:t>
      </w:r>
      <w:bookmarkEnd w:id="230"/>
      <w:bookmarkEnd w:id="231"/>
      <w:bookmarkStart w:id="243" w:name="_Toc14028"/>
    </w:p>
    <w:p w14:paraId="50333715">
      <w:pPr>
        <w:numPr>
          <w:ilvl w:val="0"/>
          <w:numId w:val="0"/>
        </w:numPr>
        <w:ind w:left="0" w:leftChars="0" w:firstLine="0" w:firstLineChars="0"/>
        <w:jc w:val="center"/>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p>
    <w:p w14:paraId="1DF71182">
      <w:pPr>
        <w:numPr>
          <w:ilvl w:val="0"/>
          <w:numId w:val="0"/>
        </w:numPr>
        <w:ind w:left="0" w:leftChars="0" w:firstLine="0" w:firstLineChars="0"/>
        <w:jc w:val="center"/>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p>
    <w:p w14:paraId="50276850">
      <w:pPr>
        <w:numPr>
          <w:ilvl w:val="0"/>
          <w:numId w:val="0"/>
        </w:numPr>
        <w:ind w:left="0" w:leftChars="0" w:firstLine="0" w:firstLineChars="0"/>
        <w:jc w:val="center"/>
        <w:outlineLvl w:val="0"/>
        <w:rPr>
          <w:rFonts w:hint="eastAsia" w:ascii="宋体" w:hAnsi="宋体" w:eastAsia="宋体" w:cs="宋体"/>
          <w:b/>
          <w:bCs/>
          <w:color w:val="000000" w:themeColor="text1"/>
          <w:sz w:val="44"/>
          <w:szCs w:val="44"/>
          <w:highlight w:val="none"/>
          <w:lang w:val="en-US" w:eastAsia="zh-CN"/>
          <w14:textFill>
            <w14:solidFill>
              <w14:schemeClr w14:val="tx1"/>
            </w14:solidFill>
          </w14:textFill>
        </w:rPr>
      </w:pPr>
    </w:p>
    <w:p w14:paraId="71599778">
      <w:pPr>
        <w:numPr>
          <w:ilvl w:val="0"/>
          <w:numId w:val="0"/>
        </w:numPr>
        <w:ind w:left="0" w:leftChars="0" w:firstLine="0" w:firstLineChars="0"/>
        <w:jc w:val="center"/>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p>
    <w:p w14:paraId="6D1A52DE">
      <w:pPr>
        <w:numPr>
          <w:ilvl w:val="0"/>
          <w:numId w:val="0"/>
        </w:numPr>
        <w:ind w:left="0" w:leftChars="0" w:firstLine="0" w:firstLineChars="0"/>
        <w:jc w:val="center"/>
        <w:outlineLvl w:val="0"/>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pPr>
      <w:r>
        <w:rPr>
          <w:rFonts w:hint="eastAsia" w:ascii="宋体" w:hAnsi="宋体" w:eastAsia="宋体" w:cs="宋体"/>
          <w:b/>
          <w:bCs/>
          <w:color w:val="000000" w:themeColor="text1"/>
          <w:kern w:val="2"/>
          <w:sz w:val="36"/>
          <w:szCs w:val="36"/>
          <w:highlight w:val="none"/>
          <w:lang w:val="en-US" w:eastAsia="zh-CN" w:bidi="ar-SA"/>
          <w14:textFill>
            <w14:solidFill>
              <w14:schemeClr w14:val="tx1"/>
            </w14:solidFill>
          </w14:textFill>
        </w:rPr>
        <w:t>工程量清单另册</w:t>
      </w:r>
    </w:p>
    <w:p w14:paraId="2472FA5A">
      <w:pPr>
        <w:rPr>
          <w:rFonts w:hint="eastAsia" w:ascii="宋体" w:hAnsi="宋体" w:eastAsia="宋体" w:cs="宋体"/>
          <w:b/>
          <w:bCs/>
          <w:color w:val="000000" w:themeColor="text1"/>
          <w:sz w:val="36"/>
          <w:szCs w:val="36"/>
          <w:highlight w:val="none"/>
          <w14:textFill>
            <w14:solidFill>
              <w14:schemeClr w14:val="tx1"/>
            </w14:solidFill>
          </w14:textFill>
        </w:rPr>
      </w:pPr>
    </w:p>
    <w:p w14:paraId="50561206">
      <w:pPr>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br w:type="page"/>
      </w:r>
    </w:p>
    <w:p w14:paraId="182D90C7">
      <w:pPr>
        <w:spacing w:after="156" w:afterLines="50" w:line="360" w:lineRule="auto"/>
        <w:jc w:val="center"/>
        <w:outlineLvl w:val="0"/>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eastAsia="宋体" w:cs="宋体"/>
          <w:b/>
          <w:bCs/>
          <w:color w:val="000000" w:themeColor="text1"/>
          <w:sz w:val="36"/>
          <w:szCs w:val="36"/>
          <w:highlight w:val="none"/>
          <w:lang w:eastAsia="zh-CN"/>
          <w14:textFill>
            <w14:solidFill>
              <w14:schemeClr w14:val="tx1"/>
            </w14:solidFill>
          </w14:textFill>
        </w:rPr>
        <w:t>四</w:t>
      </w:r>
      <w:r>
        <w:rPr>
          <w:rFonts w:hint="eastAsia" w:ascii="宋体" w:hAnsi="宋体" w:eastAsia="宋体" w:cs="宋体"/>
          <w:b/>
          <w:bCs/>
          <w:color w:val="000000" w:themeColor="text1"/>
          <w:sz w:val="36"/>
          <w:szCs w:val="36"/>
          <w:highlight w:val="none"/>
          <w14:textFill>
            <w14:solidFill>
              <w14:schemeClr w14:val="tx1"/>
            </w14:solidFill>
          </w14:textFill>
        </w:rPr>
        <w:t>章  评</w:t>
      </w:r>
      <w:r>
        <w:rPr>
          <w:rFonts w:hint="eastAsia" w:ascii="宋体" w:hAnsi="宋体" w:eastAsia="宋体" w:cs="宋体"/>
          <w:b/>
          <w:bCs/>
          <w:color w:val="000000" w:themeColor="text1"/>
          <w:sz w:val="36"/>
          <w:szCs w:val="36"/>
          <w:highlight w:val="none"/>
          <w:lang w:eastAsia="zh-CN"/>
          <w14:textFill>
            <w14:solidFill>
              <w14:schemeClr w14:val="tx1"/>
            </w14:solidFill>
          </w14:textFill>
        </w:rPr>
        <w:t>审</w:t>
      </w:r>
      <w:r>
        <w:rPr>
          <w:rFonts w:hint="eastAsia" w:ascii="宋体" w:hAnsi="宋体" w:eastAsia="宋体" w:cs="宋体"/>
          <w:b/>
          <w:bCs/>
          <w:color w:val="000000" w:themeColor="text1"/>
          <w:sz w:val="36"/>
          <w:szCs w:val="36"/>
          <w:highlight w:val="none"/>
          <w14:textFill>
            <w14:solidFill>
              <w14:schemeClr w14:val="tx1"/>
            </w14:solidFill>
          </w14:textFill>
        </w:rPr>
        <w:t>办法</w:t>
      </w:r>
      <w:bookmarkEnd w:id="232"/>
      <w:bookmarkEnd w:id="233"/>
      <w:bookmarkEnd w:id="234"/>
      <w:bookmarkEnd w:id="235"/>
      <w:bookmarkEnd w:id="236"/>
      <w:bookmarkEnd w:id="237"/>
      <w:bookmarkEnd w:id="238"/>
      <w:bookmarkEnd w:id="239"/>
      <w:bookmarkEnd w:id="240"/>
      <w:bookmarkEnd w:id="241"/>
      <w:bookmarkEnd w:id="242"/>
      <w:bookmarkEnd w:id="243"/>
    </w:p>
    <w:p w14:paraId="2AF4DEFA">
      <w:pPr>
        <w:spacing w:after="156" w:afterLines="50" w:line="360" w:lineRule="auto"/>
        <w:ind w:firstLine="560" w:firstLineChars="200"/>
        <w:outlineLvl w:val="2"/>
        <w:rPr>
          <w:rFonts w:hint="eastAsia" w:ascii="宋体" w:hAnsi="宋体" w:eastAsia="宋体" w:cs="宋体"/>
          <w:color w:val="000000" w:themeColor="text1"/>
          <w:sz w:val="28"/>
          <w:szCs w:val="28"/>
          <w:highlight w:val="none"/>
          <w:lang w:eastAsia="zh-CN"/>
          <w14:textFill>
            <w14:solidFill>
              <w14:schemeClr w14:val="tx1"/>
            </w14:solidFill>
          </w14:textFill>
        </w:rPr>
      </w:pPr>
      <w:bookmarkStart w:id="244" w:name="_Toc494455918"/>
      <w:bookmarkStart w:id="245" w:name="_Toc10799"/>
      <w:bookmarkStart w:id="246" w:name="_Toc20703"/>
      <w:bookmarkStart w:id="247" w:name="_Toc12784"/>
      <w:bookmarkStart w:id="248" w:name="_Toc8060"/>
      <w:bookmarkStart w:id="249" w:name="_Toc7466"/>
      <w:bookmarkStart w:id="250" w:name="_Toc3576"/>
      <w:bookmarkStart w:id="251" w:name="_Toc13470"/>
      <w:bookmarkStart w:id="252" w:name="_Toc13049"/>
      <w:bookmarkStart w:id="253" w:name="_Toc1132"/>
      <w:r>
        <w:rPr>
          <w:rFonts w:hint="eastAsia" w:ascii="宋体" w:hAnsi="宋体" w:eastAsia="宋体" w:cs="宋体"/>
          <w:color w:val="000000" w:themeColor="text1"/>
          <w:sz w:val="28"/>
          <w:szCs w:val="28"/>
          <w:highlight w:val="none"/>
          <w:lang w:val="en-US" w:eastAsia="zh-CN"/>
          <w14:textFill>
            <w14:solidFill>
              <w14:schemeClr w14:val="tx1"/>
            </w14:solidFill>
          </w14:textFill>
        </w:rPr>
        <w:t>1</w:t>
      </w:r>
      <w:r>
        <w:rPr>
          <w:rFonts w:hint="eastAsia" w:ascii="宋体" w:hAnsi="宋体" w:eastAsia="宋体" w:cs="宋体"/>
          <w:color w:val="000000" w:themeColor="text1"/>
          <w:sz w:val="28"/>
          <w:szCs w:val="28"/>
          <w:highlight w:val="none"/>
          <w14:textFill>
            <w14:solidFill>
              <w14:schemeClr w14:val="tx1"/>
            </w14:solidFill>
          </w14:textFill>
        </w:rPr>
        <w:t>.评</w:t>
      </w:r>
      <w:bookmarkEnd w:id="244"/>
      <w:r>
        <w:rPr>
          <w:rFonts w:hint="eastAsia" w:ascii="宋体" w:hAnsi="宋体" w:eastAsia="宋体" w:cs="宋体"/>
          <w:color w:val="000000" w:themeColor="text1"/>
          <w:sz w:val="28"/>
          <w:szCs w:val="28"/>
          <w:highlight w:val="none"/>
          <w:lang w:eastAsia="zh-CN"/>
          <w14:textFill>
            <w14:solidFill>
              <w14:schemeClr w14:val="tx1"/>
            </w14:solidFill>
          </w14:textFill>
        </w:rPr>
        <w:t>审附表</w:t>
      </w:r>
      <w:bookmarkEnd w:id="245"/>
      <w:bookmarkEnd w:id="246"/>
      <w:bookmarkEnd w:id="247"/>
      <w:bookmarkEnd w:id="248"/>
      <w:bookmarkEnd w:id="249"/>
      <w:bookmarkEnd w:id="250"/>
      <w:bookmarkEnd w:id="251"/>
      <w:bookmarkEnd w:id="252"/>
      <w:bookmarkEnd w:id="253"/>
    </w:p>
    <w:p w14:paraId="4AA3158E">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资格审查</w:t>
      </w:r>
    </w:p>
    <w:tbl>
      <w:tblPr>
        <w:tblStyle w:val="24"/>
        <w:tblpPr w:leftFromText="180" w:rightFromText="180" w:vertAnchor="text" w:horzAnchor="page" w:tblpX="1310" w:tblpY="178"/>
        <w:tblOverlap w:val="never"/>
        <w:tblW w:w="9173"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4967"/>
        <w:gridCol w:w="1218"/>
        <w:gridCol w:w="1218"/>
        <w:gridCol w:w="1220"/>
      </w:tblGrid>
      <w:tr w14:paraId="2CC88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02" w:hRule="atLeast"/>
        </w:trPr>
        <w:tc>
          <w:tcPr>
            <w:tcW w:w="550" w:type="dxa"/>
            <w:vMerge w:val="restart"/>
            <w:tcBorders>
              <w:bottom w:val="nil"/>
            </w:tcBorders>
            <w:noWrap w:val="0"/>
            <w:vAlign w:val="center"/>
          </w:tcPr>
          <w:p w14:paraId="1BAAC9D5">
            <w:pPr>
              <w:bidi w:val="0"/>
              <w:jc w:val="center"/>
              <w:rPr>
                <w:rFonts w:hint="eastAsia"/>
                <w:sz w:val="20"/>
                <w:szCs w:val="21"/>
              </w:rPr>
            </w:pPr>
            <w:r>
              <w:rPr>
                <w:rFonts w:hint="eastAsia"/>
                <w:sz w:val="20"/>
                <w:szCs w:val="21"/>
              </w:rPr>
              <w:t>序号</w:t>
            </w:r>
          </w:p>
        </w:tc>
        <w:tc>
          <w:tcPr>
            <w:tcW w:w="4967" w:type="dxa"/>
            <w:vMerge w:val="restart"/>
            <w:tcBorders>
              <w:bottom w:val="nil"/>
            </w:tcBorders>
            <w:noWrap w:val="0"/>
            <w:vAlign w:val="center"/>
          </w:tcPr>
          <w:p w14:paraId="6F2DED0F">
            <w:pPr>
              <w:bidi w:val="0"/>
              <w:jc w:val="center"/>
              <w:rPr>
                <w:rFonts w:hint="eastAsia"/>
                <w:sz w:val="20"/>
                <w:szCs w:val="21"/>
              </w:rPr>
            </w:pPr>
            <w:r>
              <w:rPr>
                <w:rFonts w:hint="eastAsia"/>
                <w:sz w:val="20"/>
                <w:szCs w:val="21"/>
              </w:rPr>
              <w:t>投标文件审查及响应性</w:t>
            </w:r>
          </w:p>
          <w:p w14:paraId="2AD40607">
            <w:pPr>
              <w:bidi w:val="0"/>
              <w:jc w:val="center"/>
              <w:rPr>
                <w:rFonts w:hint="eastAsia"/>
                <w:sz w:val="20"/>
                <w:szCs w:val="21"/>
              </w:rPr>
            </w:pPr>
            <w:r>
              <w:rPr>
                <w:rFonts w:hint="eastAsia"/>
                <w:sz w:val="20"/>
                <w:szCs w:val="21"/>
              </w:rPr>
              <w:t>（评审结果为合格/不合格）</w:t>
            </w:r>
          </w:p>
        </w:tc>
        <w:tc>
          <w:tcPr>
            <w:tcW w:w="1218" w:type="dxa"/>
            <w:noWrap w:val="0"/>
            <w:vAlign w:val="center"/>
          </w:tcPr>
          <w:p w14:paraId="26422C0E">
            <w:pPr>
              <w:bidi w:val="0"/>
              <w:jc w:val="center"/>
              <w:rPr>
                <w:rFonts w:hint="eastAsia"/>
                <w:sz w:val="20"/>
                <w:szCs w:val="21"/>
              </w:rPr>
            </w:pPr>
            <w:r>
              <w:rPr>
                <w:rFonts w:hint="eastAsia"/>
                <w:sz w:val="20"/>
                <w:szCs w:val="21"/>
              </w:rPr>
              <w:t>投标人 1</w:t>
            </w:r>
          </w:p>
        </w:tc>
        <w:tc>
          <w:tcPr>
            <w:tcW w:w="1218" w:type="dxa"/>
            <w:noWrap w:val="0"/>
            <w:vAlign w:val="center"/>
          </w:tcPr>
          <w:p w14:paraId="1571DF77">
            <w:pPr>
              <w:bidi w:val="0"/>
              <w:jc w:val="center"/>
              <w:rPr>
                <w:rFonts w:hint="eastAsia"/>
                <w:sz w:val="20"/>
                <w:szCs w:val="21"/>
              </w:rPr>
            </w:pPr>
            <w:r>
              <w:rPr>
                <w:rFonts w:hint="eastAsia"/>
                <w:sz w:val="20"/>
                <w:szCs w:val="21"/>
              </w:rPr>
              <w:t>投标人 2</w:t>
            </w:r>
          </w:p>
        </w:tc>
        <w:tc>
          <w:tcPr>
            <w:tcW w:w="1220" w:type="dxa"/>
            <w:noWrap w:val="0"/>
            <w:vAlign w:val="center"/>
          </w:tcPr>
          <w:p w14:paraId="4E2D47C3">
            <w:pPr>
              <w:bidi w:val="0"/>
              <w:jc w:val="center"/>
              <w:rPr>
                <w:rFonts w:hint="eastAsia"/>
                <w:sz w:val="20"/>
                <w:szCs w:val="21"/>
              </w:rPr>
            </w:pPr>
            <w:r>
              <w:rPr>
                <w:rFonts w:hint="eastAsia"/>
                <w:sz w:val="20"/>
                <w:szCs w:val="21"/>
              </w:rPr>
              <w:t>投标人 3</w:t>
            </w:r>
          </w:p>
        </w:tc>
      </w:tr>
      <w:tr w14:paraId="58F5491C">
        <w:tblPrEx>
          <w:tblCellMar>
            <w:top w:w="0" w:type="dxa"/>
            <w:left w:w="0" w:type="dxa"/>
            <w:bottom w:w="0" w:type="dxa"/>
            <w:right w:w="0" w:type="dxa"/>
          </w:tblCellMar>
        </w:tblPrEx>
        <w:trPr>
          <w:trHeight w:val="391" w:hRule="atLeast"/>
        </w:trPr>
        <w:tc>
          <w:tcPr>
            <w:tcW w:w="550" w:type="dxa"/>
            <w:vMerge w:val="continue"/>
            <w:tcBorders>
              <w:top w:val="nil"/>
            </w:tcBorders>
            <w:noWrap w:val="0"/>
            <w:vAlign w:val="center"/>
          </w:tcPr>
          <w:p w14:paraId="26623662">
            <w:pPr>
              <w:bidi w:val="0"/>
              <w:jc w:val="center"/>
              <w:rPr>
                <w:rFonts w:hint="eastAsia"/>
                <w:sz w:val="20"/>
                <w:szCs w:val="21"/>
              </w:rPr>
            </w:pPr>
          </w:p>
        </w:tc>
        <w:tc>
          <w:tcPr>
            <w:tcW w:w="4967" w:type="dxa"/>
            <w:vMerge w:val="continue"/>
            <w:tcBorders>
              <w:top w:val="nil"/>
            </w:tcBorders>
            <w:noWrap w:val="0"/>
            <w:vAlign w:val="center"/>
          </w:tcPr>
          <w:p w14:paraId="56E33FFE">
            <w:pPr>
              <w:bidi w:val="0"/>
              <w:jc w:val="center"/>
              <w:rPr>
                <w:rFonts w:hint="eastAsia"/>
                <w:sz w:val="20"/>
                <w:szCs w:val="21"/>
              </w:rPr>
            </w:pPr>
          </w:p>
        </w:tc>
        <w:tc>
          <w:tcPr>
            <w:tcW w:w="1218" w:type="dxa"/>
            <w:noWrap w:val="0"/>
            <w:vAlign w:val="center"/>
          </w:tcPr>
          <w:p w14:paraId="6070704D">
            <w:pPr>
              <w:bidi w:val="0"/>
              <w:jc w:val="center"/>
              <w:rPr>
                <w:rFonts w:hint="eastAsia"/>
                <w:sz w:val="20"/>
                <w:szCs w:val="21"/>
              </w:rPr>
            </w:pPr>
            <w:r>
              <w:rPr>
                <w:rFonts w:hint="eastAsia"/>
                <w:sz w:val="20"/>
                <w:szCs w:val="21"/>
              </w:rPr>
              <w:t>是否合格</w:t>
            </w:r>
          </w:p>
        </w:tc>
        <w:tc>
          <w:tcPr>
            <w:tcW w:w="1218" w:type="dxa"/>
            <w:noWrap w:val="0"/>
            <w:vAlign w:val="center"/>
          </w:tcPr>
          <w:p w14:paraId="09EBA4A8">
            <w:pPr>
              <w:bidi w:val="0"/>
              <w:jc w:val="center"/>
              <w:rPr>
                <w:rFonts w:hint="eastAsia"/>
                <w:sz w:val="20"/>
                <w:szCs w:val="21"/>
              </w:rPr>
            </w:pPr>
            <w:r>
              <w:rPr>
                <w:rFonts w:hint="eastAsia"/>
                <w:sz w:val="20"/>
                <w:szCs w:val="21"/>
              </w:rPr>
              <w:t>是否合格</w:t>
            </w:r>
          </w:p>
        </w:tc>
        <w:tc>
          <w:tcPr>
            <w:tcW w:w="1220" w:type="dxa"/>
            <w:noWrap w:val="0"/>
            <w:vAlign w:val="center"/>
          </w:tcPr>
          <w:p w14:paraId="00729AAE">
            <w:pPr>
              <w:bidi w:val="0"/>
              <w:jc w:val="center"/>
              <w:rPr>
                <w:rFonts w:hint="eastAsia"/>
                <w:sz w:val="20"/>
                <w:szCs w:val="21"/>
              </w:rPr>
            </w:pPr>
            <w:r>
              <w:rPr>
                <w:rFonts w:hint="eastAsia"/>
                <w:sz w:val="20"/>
                <w:szCs w:val="21"/>
              </w:rPr>
              <w:t>是否合格</w:t>
            </w:r>
          </w:p>
        </w:tc>
      </w:tr>
      <w:tr w14:paraId="4D1D6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50" w:type="dxa"/>
            <w:vMerge w:val="restart"/>
            <w:noWrap w:val="0"/>
            <w:vAlign w:val="center"/>
          </w:tcPr>
          <w:p w14:paraId="77528328">
            <w:pPr>
              <w:bidi w:val="0"/>
              <w:jc w:val="center"/>
              <w:rPr>
                <w:rFonts w:hint="eastAsia"/>
                <w:sz w:val="20"/>
                <w:szCs w:val="21"/>
                <w:lang w:val="en-US" w:eastAsia="zh-CN"/>
              </w:rPr>
            </w:pPr>
            <w:r>
              <w:rPr>
                <w:rFonts w:hint="eastAsia"/>
                <w:sz w:val="20"/>
                <w:szCs w:val="21"/>
                <w:lang w:val="en-US" w:eastAsia="zh-CN"/>
              </w:rPr>
              <w:t>1</w:t>
            </w:r>
          </w:p>
        </w:tc>
        <w:tc>
          <w:tcPr>
            <w:tcW w:w="4967" w:type="dxa"/>
            <w:noWrap w:val="0"/>
            <w:vAlign w:val="center"/>
          </w:tcPr>
          <w:p w14:paraId="719E5ED7">
            <w:pPr>
              <w:bidi w:val="0"/>
              <w:jc w:val="both"/>
              <w:rPr>
                <w:rFonts w:hint="eastAsia"/>
                <w:sz w:val="20"/>
                <w:szCs w:val="21"/>
              </w:rPr>
            </w:pPr>
            <w:r>
              <w:rPr>
                <w:rFonts w:hint="eastAsia"/>
                <w:sz w:val="20"/>
                <w:szCs w:val="21"/>
                <w:lang w:val="en-US" w:eastAsia="zh-CN"/>
              </w:rPr>
              <w:t>是否</w:t>
            </w:r>
            <w:r>
              <w:rPr>
                <w:rFonts w:hint="eastAsia"/>
                <w:sz w:val="20"/>
                <w:szCs w:val="21"/>
              </w:rPr>
              <w:t>符合《政府采购法》第二十二条规定的条件</w:t>
            </w:r>
          </w:p>
        </w:tc>
        <w:tc>
          <w:tcPr>
            <w:tcW w:w="1218" w:type="dxa"/>
            <w:noWrap w:val="0"/>
            <w:vAlign w:val="center"/>
          </w:tcPr>
          <w:p w14:paraId="5E0C1DA4">
            <w:pPr>
              <w:bidi w:val="0"/>
              <w:jc w:val="center"/>
              <w:rPr>
                <w:rFonts w:hint="eastAsia"/>
                <w:sz w:val="20"/>
                <w:szCs w:val="21"/>
              </w:rPr>
            </w:pPr>
          </w:p>
        </w:tc>
        <w:tc>
          <w:tcPr>
            <w:tcW w:w="1218" w:type="dxa"/>
            <w:noWrap w:val="0"/>
            <w:vAlign w:val="center"/>
          </w:tcPr>
          <w:p w14:paraId="3A1AFB1F">
            <w:pPr>
              <w:bidi w:val="0"/>
              <w:jc w:val="center"/>
              <w:rPr>
                <w:rFonts w:hint="eastAsia"/>
                <w:sz w:val="20"/>
                <w:szCs w:val="21"/>
              </w:rPr>
            </w:pPr>
          </w:p>
        </w:tc>
        <w:tc>
          <w:tcPr>
            <w:tcW w:w="1220" w:type="dxa"/>
            <w:noWrap w:val="0"/>
            <w:vAlign w:val="center"/>
          </w:tcPr>
          <w:p w14:paraId="5E406093">
            <w:pPr>
              <w:bidi w:val="0"/>
              <w:jc w:val="center"/>
              <w:rPr>
                <w:rFonts w:hint="eastAsia"/>
                <w:sz w:val="20"/>
                <w:szCs w:val="21"/>
              </w:rPr>
            </w:pPr>
          </w:p>
        </w:tc>
      </w:tr>
      <w:tr w14:paraId="657C6F23">
        <w:tblPrEx>
          <w:tblCellMar>
            <w:top w:w="0" w:type="dxa"/>
            <w:left w:w="0" w:type="dxa"/>
            <w:bottom w:w="0" w:type="dxa"/>
            <w:right w:w="0" w:type="dxa"/>
          </w:tblCellMar>
        </w:tblPrEx>
        <w:trPr>
          <w:trHeight w:val="400" w:hRule="atLeast"/>
        </w:trPr>
        <w:tc>
          <w:tcPr>
            <w:tcW w:w="550" w:type="dxa"/>
            <w:vMerge w:val="continue"/>
            <w:noWrap w:val="0"/>
            <w:vAlign w:val="center"/>
          </w:tcPr>
          <w:p w14:paraId="4FF17EFC">
            <w:pPr>
              <w:bidi w:val="0"/>
              <w:jc w:val="center"/>
              <w:rPr>
                <w:rFonts w:hint="eastAsia"/>
                <w:sz w:val="20"/>
                <w:szCs w:val="21"/>
                <w:lang w:val="en-US" w:eastAsia="zh-CN"/>
              </w:rPr>
            </w:pPr>
          </w:p>
        </w:tc>
        <w:tc>
          <w:tcPr>
            <w:tcW w:w="4967" w:type="dxa"/>
            <w:noWrap w:val="0"/>
            <w:vAlign w:val="center"/>
          </w:tcPr>
          <w:p w14:paraId="3EFE3095">
            <w:pPr>
              <w:bidi w:val="0"/>
              <w:jc w:val="both"/>
              <w:rPr>
                <w:rFonts w:hint="eastAsia"/>
                <w:sz w:val="20"/>
                <w:szCs w:val="21"/>
              </w:rPr>
            </w:pPr>
            <w:r>
              <w:rPr>
                <w:rFonts w:hint="eastAsia"/>
                <w:sz w:val="20"/>
                <w:szCs w:val="21"/>
              </w:rPr>
              <w:t>（一）具有独立承担民事责任的能力；</w:t>
            </w:r>
          </w:p>
        </w:tc>
        <w:tc>
          <w:tcPr>
            <w:tcW w:w="1218" w:type="dxa"/>
            <w:noWrap w:val="0"/>
            <w:vAlign w:val="center"/>
          </w:tcPr>
          <w:p w14:paraId="6341EFA7">
            <w:pPr>
              <w:bidi w:val="0"/>
              <w:jc w:val="center"/>
              <w:rPr>
                <w:rFonts w:hint="eastAsia"/>
                <w:sz w:val="20"/>
                <w:szCs w:val="21"/>
              </w:rPr>
            </w:pPr>
          </w:p>
        </w:tc>
        <w:tc>
          <w:tcPr>
            <w:tcW w:w="1218" w:type="dxa"/>
            <w:noWrap w:val="0"/>
            <w:vAlign w:val="center"/>
          </w:tcPr>
          <w:p w14:paraId="6DB1CB8A">
            <w:pPr>
              <w:bidi w:val="0"/>
              <w:jc w:val="center"/>
              <w:rPr>
                <w:rFonts w:hint="eastAsia"/>
                <w:sz w:val="20"/>
                <w:szCs w:val="21"/>
              </w:rPr>
            </w:pPr>
          </w:p>
        </w:tc>
        <w:tc>
          <w:tcPr>
            <w:tcW w:w="1220" w:type="dxa"/>
            <w:noWrap w:val="0"/>
            <w:vAlign w:val="center"/>
          </w:tcPr>
          <w:p w14:paraId="35B2D19A">
            <w:pPr>
              <w:bidi w:val="0"/>
              <w:jc w:val="center"/>
              <w:rPr>
                <w:rFonts w:hint="eastAsia"/>
                <w:sz w:val="20"/>
                <w:szCs w:val="21"/>
              </w:rPr>
            </w:pPr>
          </w:p>
        </w:tc>
      </w:tr>
      <w:tr w14:paraId="51A0E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50" w:type="dxa"/>
            <w:vMerge w:val="continue"/>
            <w:noWrap w:val="0"/>
            <w:vAlign w:val="center"/>
          </w:tcPr>
          <w:p w14:paraId="025FF8E8">
            <w:pPr>
              <w:bidi w:val="0"/>
              <w:jc w:val="center"/>
              <w:rPr>
                <w:rFonts w:hint="eastAsia"/>
                <w:sz w:val="20"/>
                <w:szCs w:val="21"/>
              </w:rPr>
            </w:pPr>
          </w:p>
        </w:tc>
        <w:tc>
          <w:tcPr>
            <w:tcW w:w="4967" w:type="dxa"/>
            <w:noWrap w:val="0"/>
            <w:vAlign w:val="center"/>
          </w:tcPr>
          <w:p w14:paraId="67A8E541">
            <w:pPr>
              <w:bidi w:val="0"/>
              <w:jc w:val="both"/>
              <w:rPr>
                <w:rFonts w:hint="eastAsia"/>
                <w:sz w:val="20"/>
                <w:szCs w:val="21"/>
              </w:rPr>
            </w:pPr>
            <w:r>
              <w:rPr>
                <w:rFonts w:hint="eastAsia"/>
                <w:sz w:val="20"/>
                <w:szCs w:val="21"/>
              </w:rPr>
              <w:t>（二）具有良好的商业信誉和健全的</w:t>
            </w:r>
            <w:r>
              <w:rPr>
                <w:rFonts w:hint="eastAsia"/>
                <w:sz w:val="20"/>
                <w:szCs w:val="21"/>
              </w:rPr>
              <w:fldChar w:fldCharType="begin"/>
            </w:r>
            <w:r>
              <w:rPr>
                <w:rFonts w:hint="eastAsia"/>
                <w:sz w:val="20"/>
                <w:szCs w:val="21"/>
              </w:rPr>
              <w:instrText xml:space="preserve"> HYPERLINK "https://www.baidu.com/s?wd=财务会计制度&amp;tn=SE_PcZhidaonwhc_ngpagmjz&amp;rsv_dl=gh_pc_zhidao" </w:instrText>
            </w:r>
            <w:r>
              <w:rPr>
                <w:rFonts w:hint="eastAsia"/>
                <w:sz w:val="20"/>
                <w:szCs w:val="21"/>
              </w:rPr>
              <w:fldChar w:fldCharType="separate"/>
            </w:r>
            <w:r>
              <w:rPr>
                <w:rFonts w:hint="eastAsia"/>
                <w:sz w:val="20"/>
                <w:szCs w:val="21"/>
              </w:rPr>
              <w:t>财务会计制度</w:t>
            </w:r>
            <w:r>
              <w:rPr>
                <w:rFonts w:hint="eastAsia"/>
                <w:sz w:val="20"/>
                <w:szCs w:val="21"/>
              </w:rPr>
              <w:fldChar w:fldCharType="end"/>
            </w:r>
            <w:r>
              <w:rPr>
                <w:rFonts w:hint="eastAsia"/>
                <w:sz w:val="20"/>
                <w:szCs w:val="21"/>
              </w:rPr>
              <w:t>；</w:t>
            </w:r>
          </w:p>
        </w:tc>
        <w:tc>
          <w:tcPr>
            <w:tcW w:w="1218" w:type="dxa"/>
            <w:noWrap w:val="0"/>
            <w:vAlign w:val="center"/>
          </w:tcPr>
          <w:p w14:paraId="41ACA346">
            <w:pPr>
              <w:bidi w:val="0"/>
              <w:jc w:val="center"/>
              <w:rPr>
                <w:rFonts w:hint="eastAsia"/>
                <w:sz w:val="20"/>
                <w:szCs w:val="21"/>
              </w:rPr>
            </w:pPr>
          </w:p>
        </w:tc>
        <w:tc>
          <w:tcPr>
            <w:tcW w:w="1218" w:type="dxa"/>
            <w:noWrap w:val="0"/>
            <w:vAlign w:val="center"/>
          </w:tcPr>
          <w:p w14:paraId="470872F8">
            <w:pPr>
              <w:bidi w:val="0"/>
              <w:jc w:val="center"/>
              <w:rPr>
                <w:rFonts w:hint="eastAsia"/>
                <w:sz w:val="20"/>
                <w:szCs w:val="21"/>
              </w:rPr>
            </w:pPr>
          </w:p>
        </w:tc>
        <w:tc>
          <w:tcPr>
            <w:tcW w:w="1220" w:type="dxa"/>
            <w:noWrap w:val="0"/>
            <w:vAlign w:val="center"/>
          </w:tcPr>
          <w:p w14:paraId="6D990638">
            <w:pPr>
              <w:bidi w:val="0"/>
              <w:jc w:val="center"/>
              <w:rPr>
                <w:rFonts w:hint="eastAsia"/>
                <w:sz w:val="20"/>
                <w:szCs w:val="21"/>
              </w:rPr>
            </w:pPr>
          </w:p>
        </w:tc>
      </w:tr>
      <w:tr w14:paraId="0F3560D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50" w:type="dxa"/>
            <w:vMerge w:val="continue"/>
            <w:noWrap w:val="0"/>
            <w:vAlign w:val="center"/>
          </w:tcPr>
          <w:p w14:paraId="1D5D224E">
            <w:pPr>
              <w:bidi w:val="0"/>
              <w:jc w:val="center"/>
              <w:rPr>
                <w:rFonts w:hint="eastAsia"/>
                <w:sz w:val="20"/>
                <w:szCs w:val="21"/>
              </w:rPr>
            </w:pPr>
          </w:p>
        </w:tc>
        <w:tc>
          <w:tcPr>
            <w:tcW w:w="4967" w:type="dxa"/>
            <w:noWrap w:val="0"/>
            <w:vAlign w:val="center"/>
          </w:tcPr>
          <w:p w14:paraId="58A7EF02">
            <w:pPr>
              <w:bidi w:val="0"/>
              <w:jc w:val="both"/>
              <w:rPr>
                <w:rFonts w:hint="eastAsia"/>
                <w:sz w:val="20"/>
                <w:szCs w:val="21"/>
              </w:rPr>
            </w:pPr>
            <w:r>
              <w:rPr>
                <w:rFonts w:hint="eastAsia"/>
                <w:sz w:val="20"/>
                <w:szCs w:val="21"/>
              </w:rPr>
              <w:t>（三）具有履行合同所必需的设备和专业技术能力；</w:t>
            </w:r>
          </w:p>
        </w:tc>
        <w:tc>
          <w:tcPr>
            <w:tcW w:w="1218" w:type="dxa"/>
            <w:noWrap w:val="0"/>
            <w:vAlign w:val="center"/>
          </w:tcPr>
          <w:p w14:paraId="7C4C50C4">
            <w:pPr>
              <w:bidi w:val="0"/>
              <w:jc w:val="center"/>
              <w:rPr>
                <w:rFonts w:hint="eastAsia"/>
                <w:sz w:val="20"/>
                <w:szCs w:val="21"/>
              </w:rPr>
            </w:pPr>
          </w:p>
        </w:tc>
        <w:tc>
          <w:tcPr>
            <w:tcW w:w="1218" w:type="dxa"/>
            <w:noWrap w:val="0"/>
            <w:vAlign w:val="center"/>
          </w:tcPr>
          <w:p w14:paraId="2D14A51A">
            <w:pPr>
              <w:bidi w:val="0"/>
              <w:jc w:val="center"/>
              <w:rPr>
                <w:rFonts w:hint="eastAsia"/>
                <w:sz w:val="20"/>
                <w:szCs w:val="21"/>
              </w:rPr>
            </w:pPr>
          </w:p>
        </w:tc>
        <w:tc>
          <w:tcPr>
            <w:tcW w:w="1220" w:type="dxa"/>
            <w:noWrap w:val="0"/>
            <w:vAlign w:val="center"/>
          </w:tcPr>
          <w:p w14:paraId="010F6E1F">
            <w:pPr>
              <w:bidi w:val="0"/>
              <w:jc w:val="center"/>
              <w:rPr>
                <w:rFonts w:hint="eastAsia"/>
                <w:sz w:val="20"/>
                <w:szCs w:val="21"/>
              </w:rPr>
            </w:pPr>
          </w:p>
        </w:tc>
      </w:tr>
      <w:tr w14:paraId="77B235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0" w:hRule="atLeast"/>
        </w:trPr>
        <w:tc>
          <w:tcPr>
            <w:tcW w:w="550" w:type="dxa"/>
            <w:vMerge w:val="continue"/>
            <w:noWrap w:val="0"/>
            <w:vAlign w:val="center"/>
          </w:tcPr>
          <w:p w14:paraId="63A05849">
            <w:pPr>
              <w:bidi w:val="0"/>
              <w:jc w:val="center"/>
              <w:rPr>
                <w:rFonts w:hint="eastAsia"/>
                <w:sz w:val="20"/>
                <w:szCs w:val="21"/>
              </w:rPr>
            </w:pPr>
          </w:p>
        </w:tc>
        <w:tc>
          <w:tcPr>
            <w:tcW w:w="4967" w:type="dxa"/>
            <w:noWrap w:val="0"/>
            <w:vAlign w:val="center"/>
          </w:tcPr>
          <w:p w14:paraId="1C7C243C">
            <w:pPr>
              <w:bidi w:val="0"/>
              <w:jc w:val="both"/>
              <w:rPr>
                <w:rFonts w:hint="eastAsia"/>
                <w:sz w:val="20"/>
                <w:szCs w:val="21"/>
              </w:rPr>
            </w:pPr>
            <w:r>
              <w:rPr>
                <w:rFonts w:hint="eastAsia"/>
                <w:sz w:val="20"/>
                <w:szCs w:val="21"/>
              </w:rPr>
              <w:t>（四）有依法缴纳税收和</w:t>
            </w:r>
            <w:r>
              <w:rPr>
                <w:rFonts w:hint="eastAsia"/>
                <w:sz w:val="20"/>
                <w:szCs w:val="21"/>
              </w:rPr>
              <w:fldChar w:fldCharType="begin"/>
            </w:r>
            <w:r>
              <w:rPr>
                <w:rFonts w:hint="eastAsia"/>
                <w:sz w:val="20"/>
                <w:szCs w:val="21"/>
              </w:rPr>
              <w:instrText xml:space="preserve"> HYPERLINK "https://www.baidu.com/s?wd=社会保障资金&amp;tn=SE_PcZhidaonwhc_ngpagmjz&amp;rsv_dl=gh_pc_zhidao" </w:instrText>
            </w:r>
            <w:r>
              <w:rPr>
                <w:rFonts w:hint="eastAsia"/>
                <w:sz w:val="20"/>
                <w:szCs w:val="21"/>
              </w:rPr>
              <w:fldChar w:fldCharType="separate"/>
            </w:r>
            <w:r>
              <w:rPr>
                <w:rFonts w:hint="eastAsia"/>
                <w:sz w:val="20"/>
                <w:szCs w:val="21"/>
              </w:rPr>
              <w:t>社会保障资金</w:t>
            </w:r>
            <w:r>
              <w:rPr>
                <w:rFonts w:hint="eastAsia"/>
                <w:sz w:val="20"/>
                <w:szCs w:val="21"/>
              </w:rPr>
              <w:fldChar w:fldCharType="end"/>
            </w:r>
            <w:r>
              <w:rPr>
                <w:rFonts w:hint="eastAsia"/>
                <w:sz w:val="20"/>
                <w:szCs w:val="21"/>
              </w:rPr>
              <w:t>的良好记录；</w:t>
            </w:r>
          </w:p>
        </w:tc>
        <w:tc>
          <w:tcPr>
            <w:tcW w:w="1218" w:type="dxa"/>
            <w:noWrap w:val="0"/>
            <w:vAlign w:val="center"/>
          </w:tcPr>
          <w:p w14:paraId="16DA1D3F">
            <w:pPr>
              <w:bidi w:val="0"/>
              <w:jc w:val="center"/>
              <w:rPr>
                <w:rFonts w:hint="eastAsia"/>
                <w:sz w:val="20"/>
                <w:szCs w:val="21"/>
              </w:rPr>
            </w:pPr>
          </w:p>
        </w:tc>
        <w:tc>
          <w:tcPr>
            <w:tcW w:w="1218" w:type="dxa"/>
            <w:noWrap w:val="0"/>
            <w:vAlign w:val="center"/>
          </w:tcPr>
          <w:p w14:paraId="01E33A40">
            <w:pPr>
              <w:bidi w:val="0"/>
              <w:jc w:val="center"/>
              <w:rPr>
                <w:rFonts w:hint="eastAsia"/>
                <w:sz w:val="20"/>
                <w:szCs w:val="21"/>
              </w:rPr>
            </w:pPr>
          </w:p>
        </w:tc>
        <w:tc>
          <w:tcPr>
            <w:tcW w:w="1220" w:type="dxa"/>
            <w:noWrap w:val="0"/>
            <w:vAlign w:val="center"/>
          </w:tcPr>
          <w:p w14:paraId="28CB2F3C">
            <w:pPr>
              <w:bidi w:val="0"/>
              <w:jc w:val="center"/>
              <w:rPr>
                <w:rFonts w:hint="eastAsia"/>
                <w:sz w:val="20"/>
                <w:szCs w:val="21"/>
              </w:rPr>
            </w:pPr>
          </w:p>
        </w:tc>
      </w:tr>
      <w:tr w14:paraId="7E9036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50" w:type="dxa"/>
            <w:vMerge w:val="continue"/>
            <w:noWrap w:val="0"/>
            <w:vAlign w:val="center"/>
          </w:tcPr>
          <w:p w14:paraId="22D9ED84">
            <w:pPr>
              <w:bidi w:val="0"/>
              <w:jc w:val="center"/>
              <w:rPr>
                <w:rFonts w:hint="eastAsia"/>
                <w:sz w:val="20"/>
                <w:szCs w:val="21"/>
              </w:rPr>
            </w:pPr>
          </w:p>
        </w:tc>
        <w:tc>
          <w:tcPr>
            <w:tcW w:w="4967" w:type="dxa"/>
            <w:noWrap w:val="0"/>
            <w:vAlign w:val="center"/>
          </w:tcPr>
          <w:p w14:paraId="3DCCA1EA">
            <w:pPr>
              <w:bidi w:val="0"/>
              <w:jc w:val="both"/>
              <w:rPr>
                <w:rFonts w:hint="eastAsia"/>
                <w:sz w:val="20"/>
                <w:szCs w:val="21"/>
              </w:rPr>
            </w:pPr>
            <w:r>
              <w:rPr>
                <w:rFonts w:hint="eastAsia"/>
                <w:sz w:val="20"/>
                <w:szCs w:val="21"/>
                <w:lang w:eastAsia="zh-CN"/>
              </w:rPr>
              <w:t>（</w:t>
            </w:r>
            <w:r>
              <w:rPr>
                <w:rFonts w:hint="eastAsia"/>
                <w:sz w:val="20"/>
                <w:szCs w:val="21"/>
              </w:rPr>
              <w:t>五）参加政府采购活动前三年内，在经营活动中没有重大违法记录；</w:t>
            </w:r>
          </w:p>
        </w:tc>
        <w:tc>
          <w:tcPr>
            <w:tcW w:w="1218" w:type="dxa"/>
            <w:noWrap w:val="0"/>
            <w:vAlign w:val="center"/>
          </w:tcPr>
          <w:p w14:paraId="432FC2FF">
            <w:pPr>
              <w:bidi w:val="0"/>
              <w:jc w:val="center"/>
              <w:rPr>
                <w:rFonts w:hint="eastAsia"/>
                <w:sz w:val="20"/>
                <w:szCs w:val="21"/>
              </w:rPr>
            </w:pPr>
          </w:p>
        </w:tc>
        <w:tc>
          <w:tcPr>
            <w:tcW w:w="1218" w:type="dxa"/>
            <w:noWrap w:val="0"/>
            <w:vAlign w:val="center"/>
          </w:tcPr>
          <w:p w14:paraId="7F284024">
            <w:pPr>
              <w:bidi w:val="0"/>
              <w:jc w:val="center"/>
              <w:rPr>
                <w:rFonts w:hint="eastAsia"/>
                <w:sz w:val="20"/>
                <w:szCs w:val="21"/>
              </w:rPr>
            </w:pPr>
          </w:p>
        </w:tc>
        <w:tc>
          <w:tcPr>
            <w:tcW w:w="1220" w:type="dxa"/>
            <w:noWrap w:val="0"/>
            <w:vAlign w:val="center"/>
          </w:tcPr>
          <w:p w14:paraId="250BFA15">
            <w:pPr>
              <w:bidi w:val="0"/>
              <w:jc w:val="center"/>
              <w:rPr>
                <w:rFonts w:hint="eastAsia"/>
                <w:sz w:val="20"/>
                <w:szCs w:val="21"/>
              </w:rPr>
            </w:pPr>
          </w:p>
        </w:tc>
      </w:tr>
      <w:tr w14:paraId="62916E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 w:hRule="atLeast"/>
        </w:trPr>
        <w:tc>
          <w:tcPr>
            <w:tcW w:w="550" w:type="dxa"/>
            <w:vMerge w:val="continue"/>
            <w:noWrap w:val="0"/>
            <w:vAlign w:val="center"/>
          </w:tcPr>
          <w:p w14:paraId="78EB448B">
            <w:pPr>
              <w:bidi w:val="0"/>
              <w:jc w:val="center"/>
              <w:rPr>
                <w:rFonts w:hint="eastAsia"/>
                <w:sz w:val="20"/>
                <w:szCs w:val="21"/>
              </w:rPr>
            </w:pPr>
          </w:p>
        </w:tc>
        <w:tc>
          <w:tcPr>
            <w:tcW w:w="4967" w:type="dxa"/>
            <w:noWrap w:val="0"/>
            <w:vAlign w:val="center"/>
          </w:tcPr>
          <w:p w14:paraId="7C302F3E">
            <w:pPr>
              <w:bidi w:val="0"/>
              <w:jc w:val="both"/>
              <w:rPr>
                <w:rFonts w:hint="eastAsia"/>
                <w:sz w:val="20"/>
                <w:szCs w:val="21"/>
              </w:rPr>
            </w:pPr>
            <w:r>
              <w:rPr>
                <w:rFonts w:hint="eastAsia"/>
                <w:sz w:val="20"/>
                <w:szCs w:val="21"/>
              </w:rPr>
              <w:t>（六）法律、行政法规规定的其他条件。</w:t>
            </w:r>
          </w:p>
        </w:tc>
        <w:tc>
          <w:tcPr>
            <w:tcW w:w="1218" w:type="dxa"/>
            <w:noWrap w:val="0"/>
            <w:vAlign w:val="center"/>
          </w:tcPr>
          <w:p w14:paraId="136B3266">
            <w:pPr>
              <w:bidi w:val="0"/>
              <w:jc w:val="center"/>
              <w:rPr>
                <w:rFonts w:hint="eastAsia"/>
                <w:sz w:val="20"/>
                <w:szCs w:val="21"/>
              </w:rPr>
            </w:pPr>
          </w:p>
        </w:tc>
        <w:tc>
          <w:tcPr>
            <w:tcW w:w="1218" w:type="dxa"/>
            <w:noWrap w:val="0"/>
            <w:vAlign w:val="center"/>
          </w:tcPr>
          <w:p w14:paraId="305A41DB">
            <w:pPr>
              <w:bidi w:val="0"/>
              <w:jc w:val="center"/>
              <w:rPr>
                <w:rFonts w:hint="eastAsia"/>
                <w:sz w:val="20"/>
                <w:szCs w:val="21"/>
              </w:rPr>
            </w:pPr>
          </w:p>
        </w:tc>
        <w:tc>
          <w:tcPr>
            <w:tcW w:w="1220" w:type="dxa"/>
            <w:noWrap w:val="0"/>
            <w:vAlign w:val="center"/>
          </w:tcPr>
          <w:p w14:paraId="0491BACD">
            <w:pPr>
              <w:bidi w:val="0"/>
              <w:jc w:val="center"/>
              <w:rPr>
                <w:rFonts w:hint="eastAsia"/>
                <w:sz w:val="20"/>
                <w:szCs w:val="21"/>
              </w:rPr>
            </w:pPr>
          </w:p>
        </w:tc>
      </w:tr>
      <w:tr w14:paraId="6818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550" w:type="dxa"/>
            <w:noWrap w:val="0"/>
            <w:vAlign w:val="center"/>
          </w:tcPr>
          <w:p w14:paraId="3C7EDF19">
            <w:pPr>
              <w:bidi w:val="0"/>
              <w:jc w:val="center"/>
              <w:rPr>
                <w:rFonts w:hint="eastAsia"/>
                <w:sz w:val="20"/>
                <w:szCs w:val="21"/>
                <w:lang w:val="en-US" w:eastAsia="zh-CN"/>
              </w:rPr>
            </w:pPr>
            <w:r>
              <w:rPr>
                <w:rFonts w:hint="eastAsia"/>
                <w:sz w:val="20"/>
                <w:szCs w:val="21"/>
                <w:lang w:val="en-US" w:eastAsia="zh-CN"/>
              </w:rPr>
              <w:t>2</w:t>
            </w:r>
          </w:p>
        </w:tc>
        <w:tc>
          <w:tcPr>
            <w:tcW w:w="4967" w:type="dxa"/>
            <w:noWrap w:val="0"/>
            <w:vAlign w:val="center"/>
          </w:tcPr>
          <w:p w14:paraId="41F0301B">
            <w:pPr>
              <w:bidi w:val="0"/>
              <w:jc w:val="both"/>
              <w:rPr>
                <w:rFonts w:hint="eastAsia"/>
                <w:sz w:val="20"/>
                <w:szCs w:val="21"/>
              </w:rPr>
            </w:pPr>
            <w:r>
              <w:rPr>
                <w:rFonts w:hint="eastAsia"/>
                <w:sz w:val="20"/>
                <w:szCs w:val="21"/>
                <w:lang w:val="en-US" w:eastAsia="zh-CN"/>
              </w:rPr>
              <w:t>具有独立法人资格的营业执照</w:t>
            </w:r>
          </w:p>
        </w:tc>
        <w:tc>
          <w:tcPr>
            <w:tcW w:w="1218" w:type="dxa"/>
            <w:noWrap w:val="0"/>
            <w:vAlign w:val="center"/>
          </w:tcPr>
          <w:p w14:paraId="66013FC7">
            <w:pPr>
              <w:bidi w:val="0"/>
              <w:jc w:val="center"/>
              <w:rPr>
                <w:rFonts w:hint="eastAsia"/>
                <w:sz w:val="20"/>
                <w:szCs w:val="21"/>
              </w:rPr>
            </w:pPr>
          </w:p>
        </w:tc>
        <w:tc>
          <w:tcPr>
            <w:tcW w:w="1218" w:type="dxa"/>
            <w:noWrap w:val="0"/>
            <w:vAlign w:val="center"/>
          </w:tcPr>
          <w:p w14:paraId="2C8CD07B">
            <w:pPr>
              <w:bidi w:val="0"/>
              <w:jc w:val="center"/>
              <w:rPr>
                <w:rFonts w:hint="eastAsia"/>
                <w:sz w:val="20"/>
                <w:szCs w:val="21"/>
              </w:rPr>
            </w:pPr>
          </w:p>
        </w:tc>
        <w:tc>
          <w:tcPr>
            <w:tcW w:w="1220" w:type="dxa"/>
            <w:noWrap w:val="0"/>
            <w:vAlign w:val="center"/>
          </w:tcPr>
          <w:p w14:paraId="087BCEBE">
            <w:pPr>
              <w:bidi w:val="0"/>
              <w:jc w:val="center"/>
              <w:rPr>
                <w:rFonts w:hint="eastAsia"/>
                <w:sz w:val="20"/>
                <w:szCs w:val="21"/>
              </w:rPr>
            </w:pPr>
          </w:p>
        </w:tc>
      </w:tr>
      <w:tr w14:paraId="0EC71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550" w:type="dxa"/>
            <w:noWrap w:val="0"/>
            <w:vAlign w:val="center"/>
          </w:tcPr>
          <w:p w14:paraId="3A769694">
            <w:pPr>
              <w:bidi w:val="0"/>
              <w:jc w:val="center"/>
              <w:rPr>
                <w:rFonts w:hint="eastAsia"/>
                <w:sz w:val="20"/>
                <w:szCs w:val="21"/>
                <w:lang w:val="en-US" w:eastAsia="zh-CN"/>
              </w:rPr>
            </w:pPr>
            <w:r>
              <w:rPr>
                <w:rFonts w:hint="eastAsia"/>
                <w:sz w:val="20"/>
                <w:szCs w:val="21"/>
                <w:lang w:val="en-US" w:eastAsia="zh-CN"/>
              </w:rPr>
              <w:t>3</w:t>
            </w:r>
          </w:p>
        </w:tc>
        <w:tc>
          <w:tcPr>
            <w:tcW w:w="4967" w:type="dxa"/>
            <w:noWrap w:val="0"/>
            <w:vAlign w:val="center"/>
          </w:tcPr>
          <w:p w14:paraId="0E0C69C1">
            <w:pPr>
              <w:bidi w:val="0"/>
              <w:jc w:val="both"/>
              <w:rPr>
                <w:rFonts w:hint="eastAsia"/>
                <w:sz w:val="20"/>
                <w:szCs w:val="21"/>
              </w:rPr>
            </w:pPr>
            <w:r>
              <w:rPr>
                <w:rFonts w:hint="eastAsia"/>
                <w:sz w:val="20"/>
                <w:szCs w:val="21"/>
              </w:rPr>
              <w:t>法人应提供法定代表人身份证明及身份证，委托人须提供法人授权委托书</w:t>
            </w:r>
            <w:r>
              <w:rPr>
                <w:rFonts w:hint="eastAsia"/>
                <w:sz w:val="20"/>
                <w:szCs w:val="21"/>
                <w:lang w:eastAsia="zh-CN"/>
              </w:rPr>
              <w:t>、</w:t>
            </w:r>
            <w:r>
              <w:rPr>
                <w:rFonts w:hint="eastAsia"/>
                <w:sz w:val="20"/>
                <w:szCs w:val="21"/>
              </w:rPr>
              <w:t>身份证</w:t>
            </w:r>
            <w:r>
              <w:rPr>
                <w:rFonts w:hint="eastAsia"/>
                <w:sz w:val="20"/>
                <w:szCs w:val="21"/>
                <w:lang w:eastAsia="zh-CN"/>
              </w:rPr>
              <w:t>、</w:t>
            </w:r>
            <w:r>
              <w:rPr>
                <w:rFonts w:hint="eastAsia"/>
                <w:sz w:val="20"/>
                <w:szCs w:val="21"/>
                <w:lang w:val="en-US" w:eastAsia="zh-CN"/>
              </w:rPr>
              <w:t>2025年4月至2025年6月的缴纳社保证明材料</w:t>
            </w:r>
            <w:r>
              <w:rPr>
                <w:rFonts w:hint="eastAsia"/>
                <w:sz w:val="20"/>
                <w:szCs w:val="21"/>
              </w:rPr>
              <w:t>；</w:t>
            </w:r>
          </w:p>
        </w:tc>
        <w:tc>
          <w:tcPr>
            <w:tcW w:w="1218" w:type="dxa"/>
            <w:noWrap w:val="0"/>
            <w:vAlign w:val="center"/>
          </w:tcPr>
          <w:p w14:paraId="5E566929">
            <w:pPr>
              <w:bidi w:val="0"/>
              <w:jc w:val="center"/>
              <w:rPr>
                <w:rFonts w:hint="eastAsia"/>
                <w:sz w:val="20"/>
                <w:szCs w:val="21"/>
              </w:rPr>
            </w:pPr>
          </w:p>
        </w:tc>
        <w:tc>
          <w:tcPr>
            <w:tcW w:w="1218" w:type="dxa"/>
            <w:noWrap w:val="0"/>
            <w:vAlign w:val="center"/>
          </w:tcPr>
          <w:p w14:paraId="1C4D17FF">
            <w:pPr>
              <w:bidi w:val="0"/>
              <w:jc w:val="center"/>
              <w:rPr>
                <w:rFonts w:hint="eastAsia"/>
                <w:sz w:val="20"/>
                <w:szCs w:val="21"/>
              </w:rPr>
            </w:pPr>
          </w:p>
        </w:tc>
        <w:tc>
          <w:tcPr>
            <w:tcW w:w="1220" w:type="dxa"/>
            <w:noWrap w:val="0"/>
            <w:vAlign w:val="center"/>
          </w:tcPr>
          <w:p w14:paraId="60CA4EB2">
            <w:pPr>
              <w:bidi w:val="0"/>
              <w:jc w:val="center"/>
              <w:rPr>
                <w:rFonts w:hint="eastAsia"/>
                <w:sz w:val="20"/>
                <w:szCs w:val="21"/>
              </w:rPr>
            </w:pPr>
          </w:p>
        </w:tc>
      </w:tr>
      <w:tr w14:paraId="0B089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4" w:hRule="atLeast"/>
        </w:trPr>
        <w:tc>
          <w:tcPr>
            <w:tcW w:w="550" w:type="dxa"/>
            <w:noWrap w:val="0"/>
            <w:vAlign w:val="center"/>
          </w:tcPr>
          <w:p w14:paraId="28AA5243">
            <w:pPr>
              <w:bidi w:val="0"/>
              <w:jc w:val="center"/>
              <w:rPr>
                <w:rFonts w:hint="eastAsia"/>
                <w:sz w:val="20"/>
                <w:szCs w:val="21"/>
                <w:lang w:eastAsia="zh-CN"/>
              </w:rPr>
            </w:pPr>
            <w:r>
              <w:rPr>
                <w:rFonts w:hint="eastAsia"/>
                <w:sz w:val="20"/>
                <w:szCs w:val="21"/>
                <w:lang w:val="en-US" w:eastAsia="zh-CN"/>
              </w:rPr>
              <w:t>4</w:t>
            </w:r>
          </w:p>
        </w:tc>
        <w:tc>
          <w:tcPr>
            <w:tcW w:w="4967" w:type="dxa"/>
            <w:noWrap w:val="0"/>
            <w:vAlign w:val="center"/>
          </w:tcPr>
          <w:p w14:paraId="34A5DE1F">
            <w:pPr>
              <w:bidi w:val="0"/>
              <w:jc w:val="both"/>
              <w:rPr>
                <w:rFonts w:hint="eastAsia"/>
                <w:sz w:val="20"/>
                <w:szCs w:val="21"/>
              </w:rPr>
            </w:pPr>
            <w:r>
              <w:rPr>
                <w:rFonts w:hint="eastAsia"/>
                <w:sz w:val="20"/>
                <w:szCs w:val="21"/>
                <w:lang w:val="en-US" w:eastAsia="zh-CN"/>
              </w:rPr>
              <w:t>提供企业近6个月（2025年1月-2025年6月）的社保缴纳凭证（新成立未满6个月的按实际发生提交）；</w:t>
            </w:r>
          </w:p>
        </w:tc>
        <w:tc>
          <w:tcPr>
            <w:tcW w:w="1218" w:type="dxa"/>
            <w:noWrap w:val="0"/>
            <w:vAlign w:val="center"/>
          </w:tcPr>
          <w:p w14:paraId="0D1F24D3">
            <w:pPr>
              <w:bidi w:val="0"/>
              <w:jc w:val="center"/>
              <w:rPr>
                <w:rFonts w:hint="eastAsia"/>
                <w:sz w:val="20"/>
                <w:szCs w:val="21"/>
              </w:rPr>
            </w:pPr>
          </w:p>
        </w:tc>
        <w:tc>
          <w:tcPr>
            <w:tcW w:w="1218" w:type="dxa"/>
            <w:noWrap w:val="0"/>
            <w:vAlign w:val="center"/>
          </w:tcPr>
          <w:p w14:paraId="74C44DA2">
            <w:pPr>
              <w:bidi w:val="0"/>
              <w:jc w:val="center"/>
              <w:rPr>
                <w:rFonts w:hint="eastAsia"/>
                <w:sz w:val="20"/>
                <w:szCs w:val="21"/>
              </w:rPr>
            </w:pPr>
          </w:p>
        </w:tc>
        <w:tc>
          <w:tcPr>
            <w:tcW w:w="1220" w:type="dxa"/>
            <w:noWrap w:val="0"/>
            <w:vAlign w:val="center"/>
          </w:tcPr>
          <w:p w14:paraId="3D26742F">
            <w:pPr>
              <w:bidi w:val="0"/>
              <w:jc w:val="center"/>
              <w:rPr>
                <w:rFonts w:hint="eastAsia"/>
                <w:sz w:val="20"/>
                <w:szCs w:val="21"/>
              </w:rPr>
            </w:pPr>
          </w:p>
        </w:tc>
      </w:tr>
      <w:tr w14:paraId="51449D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3" w:hRule="atLeast"/>
        </w:trPr>
        <w:tc>
          <w:tcPr>
            <w:tcW w:w="550" w:type="dxa"/>
            <w:noWrap w:val="0"/>
            <w:vAlign w:val="center"/>
          </w:tcPr>
          <w:p w14:paraId="04D1DCE3">
            <w:pPr>
              <w:bidi w:val="0"/>
              <w:jc w:val="center"/>
              <w:rPr>
                <w:rFonts w:hint="eastAsia"/>
                <w:sz w:val="20"/>
                <w:szCs w:val="21"/>
                <w:lang w:eastAsia="zh-CN"/>
              </w:rPr>
            </w:pPr>
            <w:r>
              <w:rPr>
                <w:rFonts w:hint="eastAsia"/>
                <w:sz w:val="20"/>
                <w:szCs w:val="21"/>
                <w:lang w:val="en-US" w:eastAsia="zh-CN"/>
              </w:rPr>
              <w:t>5</w:t>
            </w:r>
          </w:p>
        </w:tc>
        <w:tc>
          <w:tcPr>
            <w:tcW w:w="4967" w:type="dxa"/>
            <w:noWrap w:val="0"/>
            <w:vAlign w:val="center"/>
          </w:tcPr>
          <w:p w14:paraId="42B6C10A">
            <w:pPr>
              <w:bidi w:val="0"/>
              <w:jc w:val="both"/>
              <w:rPr>
                <w:rFonts w:hint="eastAsia"/>
                <w:sz w:val="20"/>
                <w:szCs w:val="21"/>
              </w:rPr>
            </w:pPr>
            <w:r>
              <w:rPr>
                <w:rFonts w:hint="eastAsia"/>
                <w:sz w:val="20"/>
                <w:szCs w:val="21"/>
                <w:lang w:val="en-US" w:eastAsia="zh-CN"/>
              </w:rPr>
              <w:t>提供税务机关出具近6个月（2025年1月-2025年6月）的完税证明或依法报税资料（新成立不足6个月的按实际情况提供，成立时间超过6个月的零申报单位需提供依法报税资料，没有产生税额的单位请出示无欠税证明；）</w:t>
            </w:r>
          </w:p>
        </w:tc>
        <w:tc>
          <w:tcPr>
            <w:tcW w:w="1218" w:type="dxa"/>
            <w:noWrap w:val="0"/>
            <w:vAlign w:val="center"/>
          </w:tcPr>
          <w:p w14:paraId="45B1D992">
            <w:pPr>
              <w:bidi w:val="0"/>
              <w:jc w:val="center"/>
              <w:rPr>
                <w:rFonts w:hint="eastAsia"/>
                <w:sz w:val="20"/>
                <w:szCs w:val="21"/>
              </w:rPr>
            </w:pPr>
          </w:p>
        </w:tc>
        <w:tc>
          <w:tcPr>
            <w:tcW w:w="1218" w:type="dxa"/>
            <w:noWrap w:val="0"/>
            <w:vAlign w:val="center"/>
          </w:tcPr>
          <w:p w14:paraId="43621BA3">
            <w:pPr>
              <w:bidi w:val="0"/>
              <w:jc w:val="center"/>
              <w:rPr>
                <w:rFonts w:hint="eastAsia"/>
                <w:sz w:val="20"/>
                <w:szCs w:val="21"/>
              </w:rPr>
            </w:pPr>
          </w:p>
        </w:tc>
        <w:tc>
          <w:tcPr>
            <w:tcW w:w="1220" w:type="dxa"/>
            <w:noWrap w:val="0"/>
            <w:vAlign w:val="center"/>
          </w:tcPr>
          <w:p w14:paraId="6BB31001">
            <w:pPr>
              <w:bidi w:val="0"/>
              <w:jc w:val="center"/>
              <w:rPr>
                <w:rFonts w:hint="eastAsia"/>
                <w:sz w:val="20"/>
                <w:szCs w:val="21"/>
              </w:rPr>
            </w:pPr>
          </w:p>
        </w:tc>
      </w:tr>
      <w:tr w14:paraId="787963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550" w:type="dxa"/>
            <w:noWrap w:val="0"/>
            <w:vAlign w:val="center"/>
          </w:tcPr>
          <w:p w14:paraId="218BE96E">
            <w:pPr>
              <w:bidi w:val="0"/>
              <w:jc w:val="center"/>
              <w:rPr>
                <w:rFonts w:hint="eastAsia"/>
                <w:sz w:val="20"/>
                <w:szCs w:val="21"/>
                <w:lang w:eastAsia="zh-CN"/>
              </w:rPr>
            </w:pPr>
            <w:r>
              <w:rPr>
                <w:rFonts w:hint="eastAsia"/>
                <w:sz w:val="20"/>
                <w:szCs w:val="21"/>
                <w:lang w:val="en-US" w:eastAsia="zh-CN"/>
              </w:rPr>
              <w:t>6</w:t>
            </w:r>
          </w:p>
        </w:tc>
        <w:tc>
          <w:tcPr>
            <w:tcW w:w="4967" w:type="dxa"/>
            <w:noWrap w:val="0"/>
            <w:vAlign w:val="center"/>
          </w:tcPr>
          <w:p w14:paraId="2359098F">
            <w:pPr>
              <w:bidi w:val="0"/>
              <w:jc w:val="both"/>
              <w:rPr>
                <w:rFonts w:hint="eastAsia"/>
                <w:sz w:val="20"/>
                <w:szCs w:val="21"/>
              </w:rPr>
            </w:pPr>
            <w:r>
              <w:rPr>
                <w:rFonts w:hint="eastAsia"/>
                <w:sz w:val="20"/>
                <w:szCs w:val="21"/>
                <w:lang w:val="en-US" w:eastAsia="zh-CN"/>
              </w:rPr>
              <w:t>具有良好的商业信誉和健全的财务会计制度及审计报告（需提供会计事务所出具的2024年度财务审计报告，2025年新成立可不提供但需提供银行出具的近三个月资信证明）；</w:t>
            </w:r>
          </w:p>
        </w:tc>
        <w:tc>
          <w:tcPr>
            <w:tcW w:w="1218" w:type="dxa"/>
            <w:noWrap w:val="0"/>
            <w:vAlign w:val="center"/>
          </w:tcPr>
          <w:p w14:paraId="3E9AFA76">
            <w:pPr>
              <w:bidi w:val="0"/>
              <w:jc w:val="center"/>
              <w:rPr>
                <w:rFonts w:hint="eastAsia"/>
                <w:sz w:val="20"/>
                <w:szCs w:val="21"/>
              </w:rPr>
            </w:pPr>
          </w:p>
        </w:tc>
        <w:tc>
          <w:tcPr>
            <w:tcW w:w="1218" w:type="dxa"/>
            <w:noWrap w:val="0"/>
            <w:vAlign w:val="center"/>
          </w:tcPr>
          <w:p w14:paraId="0CAF80CA">
            <w:pPr>
              <w:bidi w:val="0"/>
              <w:jc w:val="center"/>
              <w:rPr>
                <w:rFonts w:hint="eastAsia"/>
                <w:sz w:val="20"/>
                <w:szCs w:val="21"/>
              </w:rPr>
            </w:pPr>
          </w:p>
        </w:tc>
        <w:tc>
          <w:tcPr>
            <w:tcW w:w="1220" w:type="dxa"/>
            <w:noWrap w:val="0"/>
            <w:vAlign w:val="center"/>
          </w:tcPr>
          <w:p w14:paraId="17C11750">
            <w:pPr>
              <w:bidi w:val="0"/>
              <w:jc w:val="center"/>
              <w:rPr>
                <w:rFonts w:hint="eastAsia"/>
                <w:sz w:val="20"/>
                <w:szCs w:val="21"/>
              </w:rPr>
            </w:pPr>
          </w:p>
        </w:tc>
      </w:tr>
      <w:tr w14:paraId="37BC8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50" w:type="dxa"/>
            <w:noWrap w:val="0"/>
            <w:vAlign w:val="center"/>
          </w:tcPr>
          <w:p w14:paraId="70DC7E30">
            <w:pPr>
              <w:bidi w:val="0"/>
              <w:jc w:val="center"/>
              <w:rPr>
                <w:rFonts w:hint="eastAsia"/>
                <w:sz w:val="20"/>
                <w:szCs w:val="21"/>
                <w:lang w:val="en-US" w:eastAsia="zh-CN"/>
              </w:rPr>
            </w:pPr>
            <w:r>
              <w:rPr>
                <w:rFonts w:hint="eastAsia"/>
                <w:sz w:val="20"/>
                <w:szCs w:val="21"/>
                <w:lang w:val="en-US" w:eastAsia="zh-CN"/>
              </w:rPr>
              <w:t>7</w:t>
            </w:r>
          </w:p>
        </w:tc>
        <w:tc>
          <w:tcPr>
            <w:tcW w:w="4967" w:type="dxa"/>
            <w:noWrap w:val="0"/>
            <w:vAlign w:val="center"/>
          </w:tcPr>
          <w:p w14:paraId="3EA56A86">
            <w:pPr>
              <w:bidi w:val="0"/>
              <w:jc w:val="both"/>
              <w:rPr>
                <w:rFonts w:hint="eastAsia"/>
                <w:sz w:val="20"/>
                <w:szCs w:val="21"/>
                <w:lang w:val="en-US" w:eastAsia="zh-CN"/>
              </w:rPr>
            </w:pPr>
            <w:r>
              <w:rPr>
                <w:rFonts w:hint="eastAsia"/>
                <w:sz w:val="20"/>
                <w:szCs w:val="21"/>
                <w:lang w:val="en-US" w:eastAsia="zh-CN"/>
              </w:rPr>
              <w:t>须具备市政公用工程总承包三级(含)以上资质，并在人员、设备、资金等方面具有相应的施工能力，有安全生产许可证，区外企业已进行区外进疆建筑企业信息报送。</w:t>
            </w:r>
          </w:p>
        </w:tc>
        <w:tc>
          <w:tcPr>
            <w:tcW w:w="1218" w:type="dxa"/>
            <w:noWrap w:val="0"/>
            <w:vAlign w:val="center"/>
          </w:tcPr>
          <w:p w14:paraId="467AF215">
            <w:pPr>
              <w:bidi w:val="0"/>
              <w:jc w:val="center"/>
              <w:rPr>
                <w:rFonts w:hint="eastAsia"/>
                <w:sz w:val="20"/>
                <w:szCs w:val="21"/>
              </w:rPr>
            </w:pPr>
          </w:p>
        </w:tc>
        <w:tc>
          <w:tcPr>
            <w:tcW w:w="1218" w:type="dxa"/>
            <w:noWrap w:val="0"/>
            <w:vAlign w:val="center"/>
          </w:tcPr>
          <w:p w14:paraId="40522BC6">
            <w:pPr>
              <w:bidi w:val="0"/>
              <w:jc w:val="center"/>
              <w:rPr>
                <w:rFonts w:hint="eastAsia"/>
                <w:sz w:val="20"/>
                <w:szCs w:val="21"/>
              </w:rPr>
            </w:pPr>
          </w:p>
        </w:tc>
        <w:tc>
          <w:tcPr>
            <w:tcW w:w="1220" w:type="dxa"/>
            <w:noWrap w:val="0"/>
            <w:vAlign w:val="center"/>
          </w:tcPr>
          <w:p w14:paraId="764A9627">
            <w:pPr>
              <w:bidi w:val="0"/>
              <w:jc w:val="center"/>
              <w:rPr>
                <w:rFonts w:hint="eastAsia"/>
                <w:sz w:val="20"/>
                <w:szCs w:val="21"/>
              </w:rPr>
            </w:pPr>
          </w:p>
        </w:tc>
      </w:tr>
      <w:tr w14:paraId="7C68A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6" w:hRule="atLeast"/>
        </w:trPr>
        <w:tc>
          <w:tcPr>
            <w:tcW w:w="550" w:type="dxa"/>
            <w:noWrap w:val="0"/>
            <w:vAlign w:val="center"/>
          </w:tcPr>
          <w:p w14:paraId="66C12B92">
            <w:pPr>
              <w:bidi w:val="0"/>
              <w:jc w:val="center"/>
              <w:rPr>
                <w:rFonts w:hint="default"/>
                <w:sz w:val="20"/>
                <w:szCs w:val="21"/>
                <w:lang w:val="en-US" w:eastAsia="zh-CN"/>
              </w:rPr>
            </w:pPr>
            <w:r>
              <w:rPr>
                <w:rFonts w:hint="eastAsia"/>
                <w:sz w:val="20"/>
                <w:szCs w:val="21"/>
                <w:lang w:val="en-US" w:eastAsia="zh-CN"/>
              </w:rPr>
              <w:t>8</w:t>
            </w:r>
          </w:p>
        </w:tc>
        <w:tc>
          <w:tcPr>
            <w:tcW w:w="4967" w:type="dxa"/>
            <w:noWrap w:val="0"/>
            <w:vAlign w:val="center"/>
          </w:tcPr>
          <w:p w14:paraId="0A86B3F8">
            <w:pPr>
              <w:bidi w:val="0"/>
              <w:jc w:val="both"/>
              <w:rPr>
                <w:rFonts w:hint="eastAsia"/>
                <w:sz w:val="20"/>
                <w:szCs w:val="21"/>
                <w:lang w:val="en-US" w:eastAsia="zh-CN"/>
              </w:rPr>
            </w:pP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项目负责人（建造师）资格：市政公用工程专业贰级（含）以上注册建造师执业资格，具备有效的安全生产（B类）考核合格证书，具有3项类似业绩（业绩证明：提供2022年1月至今的中标通知书、合同协议书</w:t>
            </w:r>
            <w:r>
              <w:rPr>
                <w:rFonts w:hint="eastAsia" w:ascii="宋体" w:hAnsi="宋体" w:cs="宋体"/>
                <w:color w:val="000000" w:themeColor="text1"/>
                <w:kern w:val="2"/>
                <w:sz w:val="20"/>
                <w:szCs w:val="20"/>
                <w:highlight w:val="none"/>
                <w:lang w:val="en-US" w:eastAsia="zh-CN" w:bidi="ar-SA"/>
                <w14:textFill>
                  <w14:solidFill>
                    <w14:schemeClr w14:val="tx1"/>
                  </w14:solidFill>
                </w14:textFill>
              </w:rPr>
              <w:t>（明确其姓名、职称、注册执业证书编号等基本信息）</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w:t>
            </w:r>
            <w:r>
              <w:rPr>
                <w:rFonts w:hint="eastAsia" w:ascii="宋体" w:hAnsi="宋体" w:cs="宋体"/>
                <w:color w:val="000000" w:themeColor="text1"/>
                <w:kern w:val="2"/>
                <w:sz w:val="20"/>
                <w:szCs w:val="20"/>
                <w:highlight w:val="none"/>
                <w:lang w:val="en-US" w:eastAsia="zh-CN" w:bidi="ar-SA"/>
                <w14:textFill>
                  <w14:solidFill>
                    <w14:schemeClr w14:val="tx1"/>
                  </w14:solidFill>
                </w14:textFill>
              </w:rPr>
              <w:t>中标结果公示截图、</w:t>
            </w:r>
            <w:r>
              <w:rPr>
                <w:rFonts w:hint="eastAsia" w:ascii="宋体" w:hAnsi="宋体" w:eastAsia="宋体" w:cs="宋体"/>
                <w:color w:val="000000" w:themeColor="text1"/>
                <w:kern w:val="2"/>
                <w:sz w:val="20"/>
                <w:szCs w:val="20"/>
                <w:highlight w:val="none"/>
                <w:lang w:val="en-US" w:eastAsia="zh-CN" w:bidi="ar-SA"/>
                <w14:textFill>
                  <w14:solidFill>
                    <w14:schemeClr w14:val="tx1"/>
                  </w14:solidFill>
                </w14:textFill>
              </w:rPr>
              <w:t>竣工验收报告或合同工程完工证书，时间以竣工验收报告为准）且不得担任其他在施建设工程项目的项目负责人（提供无在建承诺书）。</w:t>
            </w:r>
            <w:bookmarkStart w:id="327" w:name="_GoBack"/>
            <w:bookmarkEnd w:id="327"/>
          </w:p>
        </w:tc>
        <w:tc>
          <w:tcPr>
            <w:tcW w:w="1218" w:type="dxa"/>
            <w:noWrap w:val="0"/>
            <w:vAlign w:val="center"/>
          </w:tcPr>
          <w:p w14:paraId="3B19F8C2">
            <w:pPr>
              <w:bidi w:val="0"/>
              <w:jc w:val="center"/>
              <w:rPr>
                <w:rFonts w:hint="eastAsia"/>
                <w:sz w:val="20"/>
                <w:szCs w:val="21"/>
              </w:rPr>
            </w:pPr>
          </w:p>
        </w:tc>
        <w:tc>
          <w:tcPr>
            <w:tcW w:w="1218" w:type="dxa"/>
            <w:noWrap w:val="0"/>
            <w:vAlign w:val="center"/>
          </w:tcPr>
          <w:p w14:paraId="29DFBB41">
            <w:pPr>
              <w:bidi w:val="0"/>
              <w:jc w:val="center"/>
              <w:rPr>
                <w:rFonts w:hint="eastAsia"/>
                <w:sz w:val="20"/>
                <w:szCs w:val="21"/>
              </w:rPr>
            </w:pPr>
          </w:p>
        </w:tc>
        <w:tc>
          <w:tcPr>
            <w:tcW w:w="1220" w:type="dxa"/>
            <w:noWrap w:val="0"/>
            <w:vAlign w:val="center"/>
          </w:tcPr>
          <w:p w14:paraId="11CD80E6">
            <w:pPr>
              <w:bidi w:val="0"/>
              <w:jc w:val="center"/>
              <w:rPr>
                <w:rFonts w:hint="eastAsia"/>
                <w:sz w:val="20"/>
                <w:szCs w:val="21"/>
              </w:rPr>
            </w:pPr>
          </w:p>
        </w:tc>
      </w:tr>
      <w:tr w14:paraId="7F68C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550" w:type="dxa"/>
            <w:noWrap w:val="0"/>
            <w:vAlign w:val="center"/>
          </w:tcPr>
          <w:p w14:paraId="40820380">
            <w:pPr>
              <w:bidi w:val="0"/>
              <w:jc w:val="center"/>
              <w:rPr>
                <w:rFonts w:hint="default"/>
                <w:sz w:val="20"/>
                <w:szCs w:val="21"/>
                <w:lang w:val="en-US" w:eastAsia="zh-CN"/>
              </w:rPr>
            </w:pPr>
            <w:r>
              <w:rPr>
                <w:rFonts w:hint="eastAsia"/>
                <w:sz w:val="20"/>
                <w:szCs w:val="21"/>
                <w:lang w:val="en-US" w:eastAsia="zh-CN"/>
              </w:rPr>
              <w:t>9</w:t>
            </w:r>
          </w:p>
        </w:tc>
        <w:tc>
          <w:tcPr>
            <w:tcW w:w="4967" w:type="dxa"/>
            <w:noWrap w:val="0"/>
            <w:vAlign w:val="center"/>
          </w:tcPr>
          <w:p w14:paraId="293D0643">
            <w:pPr>
              <w:bidi w:val="0"/>
              <w:jc w:val="both"/>
              <w:rPr>
                <w:rFonts w:hint="eastAsia"/>
                <w:sz w:val="20"/>
                <w:szCs w:val="21"/>
              </w:rPr>
            </w:pPr>
            <w:r>
              <w:rPr>
                <w:rFonts w:hint="eastAsia"/>
                <w:sz w:val="20"/>
                <w:szCs w:val="21"/>
                <w:lang w:val="en-US" w:eastAsia="zh-CN"/>
              </w:rPr>
              <w:t>凡拟参加本次招标项目的投标人，如在“信用中国”网站（WWW.creditchina.gov.cn）、中国政府采购网（www.ccgp.gov.cn）、国家企业信用信息公示系统（http://www.gsxt.gov.cn）被列入失信被执行人、重大税收违法案件当事人名单、政府采购严重违法失信行为记录名单的（尚在处罚期内的）， 将拒绝其参加本次政府采购活动，并提供投标单位中国裁判文书网（http://wenshu.court.gov.cn/）的查询记录,如三年内有不良记录的，将拒绝其参加本次政府采购活动。</w:t>
            </w:r>
          </w:p>
        </w:tc>
        <w:tc>
          <w:tcPr>
            <w:tcW w:w="1218" w:type="dxa"/>
            <w:noWrap w:val="0"/>
            <w:vAlign w:val="center"/>
          </w:tcPr>
          <w:p w14:paraId="745645F8">
            <w:pPr>
              <w:bidi w:val="0"/>
              <w:jc w:val="center"/>
              <w:rPr>
                <w:rFonts w:hint="eastAsia"/>
                <w:sz w:val="20"/>
                <w:szCs w:val="21"/>
              </w:rPr>
            </w:pPr>
          </w:p>
        </w:tc>
        <w:tc>
          <w:tcPr>
            <w:tcW w:w="1218" w:type="dxa"/>
            <w:noWrap w:val="0"/>
            <w:vAlign w:val="center"/>
          </w:tcPr>
          <w:p w14:paraId="1138EDE2">
            <w:pPr>
              <w:bidi w:val="0"/>
              <w:jc w:val="center"/>
              <w:rPr>
                <w:rFonts w:hint="eastAsia"/>
                <w:sz w:val="20"/>
                <w:szCs w:val="21"/>
              </w:rPr>
            </w:pPr>
          </w:p>
        </w:tc>
        <w:tc>
          <w:tcPr>
            <w:tcW w:w="1220" w:type="dxa"/>
            <w:noWrap w:val="0"/>
            <w:vAlign w:val="center"/>
          </w:tcPr>
          <w:p w14:paraId="790A3332">
            <w:pPr>
              <w:bidi w:val="0"/>
              <w:jc w:val="center"/>
              <w:rPr>
                <w:rFonts w:hint="eastAsia"/>
                <w:sz w:val="20"/>
                <w:szCs w:val="21"/>
              </w:rPr>
            </w:pPr>
          </w:p>
        </w:tc>
      </w:tr>
      <w:tr w14:paraId="52F09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50" w:type="dxa"/>
            <w:noWrap w:val="0"/>
            <w:vAlign w:val="center"/>
          </w:tcPr>
          <w:p w14:paraId="79CA7217">
            <w:pPr>
              <w:bidi w:val="0"/>
              <w:jc w:val="center"/>
              <w:rPr>
                <w:rFonts w:hint="default"/>
                <w:sz w:val="20"/>
                <w:szCs w:val="21"/>
                <w:lang w:val="en-US" w:eastAsia="zh-CN"/>
              </w:rPr>
            </w:pPr>
            <w:r>
              <w:rPr>
                <w:rFonts w:hint="eastAsia"/>
                <w:sz w:val="20"/>
                <w:szCs w:val="21"/>
                <w:lang w:val="en-US" w:eastAsia="zh-CN"/>
              </w:rPr>
              <w:t>10</w:t>
            </w:r>
          </w:p>
        </w:tc>
        <w:tc>
          <w:tcPr>
            <w:tcW w:w="4967" w:type="dxa"/>
            <w:noWrap w:val="0"/>
            <w:vAlign w:val="center"/>
          </w:tcPr>
          <w:p w14:paraId="749CBD9E">
            <w:pPr>
              <w:bidi w:val="0"/>
              <w:jc w:val="both"/>
              <w:rPr>
                <w:rFonts w:hint="eastAsia"/>
                <w:sz w:val="20"/>
                <w:szCs w:val="21"/>
              </w:rPr>
            </w:pPr>
            <w:r>
              <w:rPr>
                <w:rFonts w:hint="eastAsia"/>
                <w:sz w:val="20"/>
                <w:szCs w:val="21"/>
                <w:lang w:val="en-US" w:eastAsia="zh-CN"/>
              </w:rPr>
              <w:t>凡拟参加本次招标项目的供应商须提供“参加政府采购活动前 3 年内在经营活动中没有重大违法记录的书面声明”；</w:t>
            </w:r>
          </w:p>
        </w:tc>
        <w:tc>
          <w:tcPr>
            <w:tcW w:w="1218" w:type="dxa"/>
            <w:noWrap w:val="0"/>
            <w:vAlign w:val="center"/>
          </w:tcPr>
          <w:p w14:paraId="6EF0B7E8">
            <w:pPr>
              <w:bidi w:val="0"/>
              <w:jc w:val="center"/>
              <w:rPr>
                <w:rFonts w:hint="eastAsia"/>
                <w:sz w:val="20"/>
                <w:szCs w:val="21"/>
              </w:rPr>
            </w:pPr>
          </w:p>
        </w:tc>
        <w:tc>
          <w:tcPr>
            <w:tcW w:w="1218" w:type="dxa"/>
            <w:noWrap w:val="0"/>
            <w:vAlign w:val="center"/>
          </w:tcPr>
          <w:p w14:paraId="0ED78F23">
            <w:pPr>
              <w:bidi w:val="0"/>
              <w:jc w:val="center"/>
              <w:rPr>
                <w:rFonts w:hint="eastAsia"/>
                <w:sz w:val="20"/>
                <w:szCs w:val="21"/>
              </w:rPr>
            </w:pPr>
          </w:p>
        </w:tc>
        <w:tc>
          <w:tcPr>
            <w:tcW w:w="1220" w:type="dxa"/>
            <w:noWrap w:val="0"/>
            <w:vAlign w:val="center"/>
          </w:tcPr>
          <w:p w14:paraId="47E7B196">
            <w:pPr>
              <w:bidi w:val="0"/>
              <w:jc w:val="center"/>
              <w:rPr>
                <w:rFonts w:hint="eastAsia"/>
                <w:sz w:val="20"/>
                <w:szCs w:val="21"/>
              </w:rPr>
            </w:pPr>
          </w:p>
        </w:tc>
      </w:tr>
      <w:tr w14:paraId="295370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550" w:type="dxa"/>
            <w:noWrap w:val="0"/>
            <w:vAlign w:val="center"/>
          </w:tcPr>
          <w:p w14:paraId="03676A60">
            <w:pPr>
              <w:bidi w:val="0"/>
              <w:jc w:val="center"/>
              <w:rPr>
                <w:rFonts w:hint="default"/>
                <w:sz w:val="20"/>
                <w:szCs w:val="21"/>
                <w:lang w:val="en-US" w:eastAsia="zh-CN"/>
              </w:rPr>
            </w:pPr>
            <w:r>
              <w:rPr>
                <w:rFonts w:hint="eastAsia"/>
                <w:sz w:val="20"/>
                <w:szCs w:val="21"/>
                <w:lang w:val="en-US" w:eastAsia="zh-CN"/>
              </w:rPr>
              <w:t>11</w:t>
            </w:r>
          </w:p>
        </w:tc>
        <w:tc>
          <w:tcPr>
            <w:tcW w:w="4967" w:type="dxa"/>
            <w:noWrap w:val="0"/>
            <w:vAlign w:val="center"/>
          </w:tcPr>
          <w:p w14:paraId="49AB3818">
            <w:pPr>
              <w:bidi w:val="0"/>
              <w:jc w:val="both"/>
              <w:rPr>
                <w:rFonts w:hint="eastAsia"/>
                <w:sz w:val="20"/>
                <w:szCs w:val="21"/>
                <w:lang w:val="en-US" w:eastAsia="zh-CN"/>
              </w:rPr>
            </w:pPr>
            <w:r>
              <w:rPr>
                <w:rFonts w:hint="eastAsia"/>
                <w:sz w:val="20"/>
                <w:szCs w:val="21"/>
                <w:lang w:val="en-US" w:eastAsia="zh-CN"/>
              </w:rPr>
              <w:t>单位负责人为同一人或者存在直接控股、管理关系的不同供应商，不得参加同一合同项下的政府采购活动；</w:t>
            </w:r>
          </w:p>
        </w:tc>
        <w:tc>
          <w:tcPr>
            <w:tcW w:w="1218" w:type="dxa"/>
            <w:noWrap w:val="0"/>
            <w:vAlign w:val="center"/>
          </w:tcPr>
          <w:p w14:paraId="60F8EAA3">
            <w:pPr>
              <w:bidi w:val="0"/>
              <w:jc w:val="center"/>
              <w:rPr>
                <w:rFonts w:hint="eastAsia"/>
                <w:sz w:val="20"/>
                <w:szCs w:val="21"/>
                <w:lang w:val="en-US" w:eastAsia="zh-CN"/>
              </w:rPr>
            </w:pPr>
          </w:p>
        </w:tc>
        <w:tc>
          <w:tcPr>
            <w:tcW w:w="1218" w:type="dxa"/>
            <w:noWrap w:val="0"/>
            <w:vAlign w:val="center"/>
          </w:tcPr>
          <w:p w14:paraId="4C631F1B">
            <w:pPr>
              <w:bidi w:val="0"/>
              <w:jc w:val="center"/>
              <w:rPr>
                <w:rFonts w:hint="eastAsia"/>
                <w:sz w:val="20"/>
                <w:szCs w:val="21"/>
                <w:lang w:val="en-US" w:eastAsia="zh-CN"/>
              </w:rPr>
            </w:pPr>
          </w:p>
        </w:tc>
        <w:tc>
          <w:tcPr>
            <w:tcW w:w="1220" w:type="dxa"/>
            <w:noWrap w:val="0"/>
            <w:vAlign w:val="center"/>
          </w:tcPr>
          <w:p w14:paraId="5C065213">
            <w:pPr>
              <w:bidi w:val="0"/>
              <w:jc w:val="center"/>
              <w:rPr>
                <w:rFonts w:hint="eastAsia"/>
                <w:sz w:val="20"/>
                <w:szCs w:val="21"/>
                <w:lang w:val="en-US" w:eastAsia="zh-CN"/>
              </w:rPr>
            </w:pPr>
          </w:p>
        </w:tc>
      </w:tr>
      <w:tr w14:paraId="6994A5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4566BFF1">
            <w:pPr>
              <w:bidi w:val="0"/>
              <w:jc w:val="center"/>
              <w:rPr>
                <w:rFonts w:hint="default"/>
                <w:sz w:val="20"/>
                <w:szCs w:val="21"/>
                <w:lang w:val="en-US" w:eastAsia="zh-CN"/>
              </w:rPr>
            </w:pPr>
            <w:r>
              <w:rPr>
                <w:rFonts w:hint="eastAsia"/>
                <w:sz w:val="20"/>
                <w:szCs w:val="21"/>
                <w:lang w:val="en-US" w:eastAsia="zh-CN"/>
              </w:rPr>
              <w:t>12</w:t>
            </w:r>
          </w:p>
        </w:tc>
        <w:tc>
          <w:tcPr>
            <w:tcW w:w="4967" w:type="dxa"/>
            <w:noWrap w:val="0"/>
            <w:vAlign w:val="center"/>
          </w:tcPr>
          <w:p w14:paraId="22413C5F">
            <w:pPr>
              <w:bidi w:val="0"/>
              <w:jc w:val="both"/>
              <w:rPr>
                <w:rFonts w:hint="eastAsia"/>
                <w:sz w:val="20"/>
                <w:szCs w:val="21"/>
                <w:lang w:val="en-US" w:eastAsia="zh-CN"/>
              </w:rPr>
            </w:pPr>
            <w:r>
              <w:rPr>
                <w:rFonts w:hint="eastAsia"/>
                <w:sz w:val="20"/>
                <w:szCs w:val="21"/>
                <w:lang w:val="en-US" w:eastAsia="zh-CN"/>
              </w:rPr>
              <w:t>提供针对本次项目《反商业贿赂承诺书》；</w:t>
            </w:r>
          </w:p>
        </w:tc>
        <w:tc>
          <w:tcPr>
            <w:tcW w:w="1218" w:type="dxa"/>
            <w:noWrap w:val="0"/>
            <w:vAlign w:val="center"/>
          </w:tcPr>
          <w:p w14:paraId="5BFB11D6">
            <w:pPr>
              <w:bidi w:val="0"/>
              <w:jc w:val="center"/>
              <w:rPr>
                <w:rFonts w:hint="eastAsia"/>
                <w:sz w:val="20"/>
                <w:szCs w:val="21"/>
                <w:lang w:val="en-US" w:eastAsia="zh-CN"/>
              </w:rPr>
            </w:pPr>
          </w:p>
        </w:tc>
        <w:tc>
          <w:tcPr>
            <w:tcW w:w="1218" w:type="dxa"/>
            <w:noWrap w:val="0"/>
            <w:vAlign w:val="center"/>
          </w:tcPr>
          <w:p w14:paraId="236E8916">
            <w:pPr>
              <w:bidi w:val="0"/>
              <w:jc w:val="center"/>
              <w:rPr>
                <w:rFonts w:hint="eastAsia"/>
                <w:sz w:val="20"/>
                <w:szCs w:val="21"/>
                <w:lang w:val="en-US" w:eastAsia="zh-CN"/>
              </w:rPr>
            </w:pPr>
          </w:p>
        </w:tc>
        <w:tc>
          <w:tcPr>
            <w:tcW w:w="1220" w:type="dxa"/>
            <w:noWrap w:val="0"/>
            <w:vAlign w:val="center"/>
          </w:tcPr>
          <w:p w14:paraId="3CA89B0A">
            <w:pPr>
              <w:bidi w:val="0"/>
              <w:jc w:val="center"/>
              <w:rPr>
                <w:rFonts w:hint="eastAsia"/>
                <w:sz w:val="20"/>
                <w:szCs w:val="21"/>
                <w:lang w:val="en-US" w:eastAsia="zh-CN"/>
              </w:rPr>
            </w:pPr>
          </w:p>
        </w:tc>
      </w:tr>
      <w:tr w14:paraId="576124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40B1C6CD">
            <w:pPr>
              <w:bidi w:val="0"/>
              <w:jc w:val="center"/>
              <w:rPr>
                <w:rFonts w:hint="default"/>
                <w:sz w:val="20"/>
                <w:szCs w:val="21"/>
                <w:lang w:val="en-US" w:eastAsia="zh-CN"/>
              </w:rPr>
            </w:pPr>
            <w:r>
              <w:rPr>
                <w:rFonts w:hint="eastAsia"/>
                <w:sz w:val="20"/>
                <w:szCs w:val="21"/>
                <w:lang w:val="en-US" w:eastAsia="zh-CN"/>
              </w:rPr>
              <w:t>13</w:t>
            </w:r>
          </w:p>
        </w:tc>
        <w:tc>
          <w:tcPr>
            <w:tcW w:w="4967" w:type="dxa"/>
            <w:noWrap w:val="0"/>
            <w:vAlign w:val="center"/>
          </w:tcPr>
          <w:p w14:paraId="42760363">
            <w:pPr>
              <w:bidi w:val="0"/>
              <w:jc w:val="both"/>
              <w:rPr>
                <w:rFonts w:hint="eastAsia"/>
                <w:sz w:val="20"/>
                <w:szCs w:val="21"/>
                <w:lang w:val="en-US" w:eastAsia="zh-CN"/>
              </w:rPr>
            </w:pPr>
            <w:r>
              <w:rPr>
                <w:rFonts w:hint="eastAsia"/>
                <w:sz w:val="20"/>
                <w:szCs w:val="21"/>
                <w:lang w:val="en-US" w:eastAsia="zh-CN"/>
              </w:rPr>
              <w:t>是否缴纳足额投标保证金或保函。</w:t>
            </w:r>
          </w:p>
        </w:tc>
        <w:tc>
          <w:tcPr>
            <w:tcW w:w="1218" w:type="dxa"/>
            <w:noWrap w:val="0"/>
            <w:vAlign w:val="center"/>
          </w:tcPr>
          <w:p w14:paraId="00A4B70E">
            <w:pPr>
              <w:bidi w:val="0"/>
              <w:jc w:val="center"/>
              <w:rPr>
                <w:rFonts w:hint="eastAsia"/>
                <w:sz w:val="20"/>
                <w:szCs w:val="21"/>
                <w:lang w:val="en-US" w:eastAsia="zh-CN"/>
              </w:rPr>
            </w:pPr>
          </w:p>
        </w:tc>
        <w:tc>
          <w:tcPr>
            <w:tcW w:w="1218" w:type="dxa"/>
            <w:noWrap w:val="0"/>
            <w:vAlign w:val="center"/>
          </w:tcPr>
          <w:p w14:paraId="2AA55B14">
            <w:pPr>
              <w:bidi w:val="0"/>
              <w:jc w:val="center"/>
              <w:rPr>
                <w:rFonts w:hint="eastAsia"/>
                <w:sz w:val="20"/>
                <w:szCs w:val="21"/>
                <w:lang w:val="en-US" w:eastAsia="zh-CN"/>
              </w:rPr>
            </w:pPr>
          </w:p>
        </w:tc>
        <w:tc>
          <w:tcPr>
            <w:tcW w:w="1220" w:type="dxa"/>
            <w:noWrap w:val="0"/>
            <w:vAlign w:val="center"/>
          </w:tcPr>
          <w:p w14:paraId="182BA92D">
            <w:pPr>
              <w:bidi w:val="0"/>
              <w:jc w:val="center"/>
              <w:rPr>
                <w:rFonts w:hint="eastAsia"/>
                <w:sz w:val="20"/>
                <w:szCs w:val="21"/>
                <w:lang w:val="en-US" w:eastAsia="zh-CN"/>
              </w:rPr>
            </w:pPr>
          </w:p>
        </w:tc>
      </w:tr>
      <w:tr w14:paraId="7AAC2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550" w:type="dxa"/>
            <w:noWrap w:val="0"/>
            <w:vAlign w:val="center"/>
          </w:tcPr>
          <w:p w14:paraId="36235ACE">
            <w:pPr>
              <w:bidi w:val="0"/>
              <w:jc w:val="center"/>
              <w:rPr>
                <w:rFonts w:hint="default"/>
                <w:sz w:val="20"/>
                <w:szCs w:val="21"/>
                <w:lang w:val="en-US" w:eastAsia="zh-CN"/>
              </w:rPr>
            </w:pPr>
            <w:r>
              <w:rPr>
                <w:rFonts w:hint="eastAsia"/>
                <w:sz w:val="20"/>
                <w:szCs w:val="21"/>
                <w:lang w:val="en-US" w:eastAsia="zh-CN"/>
              </w:rPr>
              <w:t>14</w:t>
            </w:r>
          </w:p>
        </w:tc>
        <w:tc>
          <w:tcPr>
            <w:tcW w:w="4967" w:type="dxa"/>
            <w:noWrap w:val="0"/>
            <w:vAlign w:val="center"/>
          </w:tcPr>
          <w:p w14:paraId="6361A7DC">
            <w:pPr>
              <w:bidi w:val="0"/>
              <w:jc w:val="both"/>
              <w:rPr>
                <w:rFonts w:hint="eastAsia"/>
                <w:sz w:val="20"/>
                <w:szCs w:val="21"/>
                <w:lang w:val="en-US" w:eastAsia="zh-CN"/>
              </w:rPr>
            </w:pPr>
            <w:r>
              <w:rPr>
                <w:rFonts w:hint="eastAsia"/>
                <w:sz w:val="20"/>
                <w:szCs w:val="21"/>
                <w:lang w:val="en-US" w:eastAsia="zh-CN"/>
              </w:rPr>
              <w:t>是否提供《中小企业声明函》。</w:t>
            </w:r>
          </w:p>
        </w:tc>
        <w:tc>
          <w:tcPr>
            <w:tcW w:w="1218" w:type="dxa"/>
            <w:noWrap w:val="0"/>
            <w:vAlign w:val="center"/>
          </w:tcPr>
          <w:p w14:paraId="6AA0F41C">
            <w:pPr>
              <w:bidi w:val="0"/>
              <w:jc w:val="center"/>
              <w:rPr>
                <w:rFonts w:hint="eastAsia"/>
                <w:sz w:val="20"/>
                <w:szCs w:val="21"/>
                <w:lang w:val="en-US" w:eastAsia="zh-CN"/>
              </w:rPr>
            </w:pPr>
          </w:p>
        </w:tc>
        <w:tc>
          <w:tcPr>
            <w:tcW w:w="1218" w:type="dxa"/>
            <w:noWrap w:val="0"/>
            <w:vAlign w:val="center"/>
          </w:tcPr>
          <w:p w14:paraId="65897DC1">
            <w:pPr>
              <w:bidi w:val="0"/>
              <w:jc w:val="center"/>
              <w:rPr>
                <w:rFonts w:hint="eastAsia"/>
                <w:sz w:val="20"/>
                <w:szCs w:val="21"/>
                <w:lang w:val="en-US" w:eastAsia="zh-CN"/>
              </w:rPr>
            </w:pPr>
          </w:p>
        </w:tc>
        <w:tc>
          <w:tcPr>
            <w:tcW w:w="1220" w:type="dxa"/>
            <w:noWrap w:val="0"/>
            <w:vAlign w:val="center"/>
          </w:tcPr>
          <w:p w14:paraId="27B61701">
            <w:pPr>
              <w:bidi w:val="0"/>
              <w:jc w:val="center"/>
              <w:rPr>
                <w:rFonts w:hint="eastAsia"/>
                <w:sz w:val="20"/>
                <w:szCs w:val="21"/>
                <w:lang w:val="en-US" w:eastAsia="zh-CN"/>
              </w:rPr>
            </w:pPr>
          </w:p>
        </w:tc>
      </w:tr>
      <w:tr w14:paraId="1AC652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2" w:hRule="atLeast"/>
        </w:trPr>
        <w:tc>
          <w:tcPr>
            <w:tcW w:w="5517" w:type="dxa"/>
            <w:gridSpan w:val="2"/>
            <w:noWrap w:val="0"/>
            <w:vAlign w:val="center"/>
          </w:tcPr>
          <w:p w14:paraId="0EC862A5">
            <w:pPr>
              <w:bidi w:val="0"/>
              <w:jc w:val="center"/>
              <w:rPr>
                <w:rFonts w:hint="eastAsia"/>
                <w:sz w:val="20"/>
                <w:szCs w:val="21"/>
                <w:lang w:val="en-US" w:eastAsia="zh-CN"/>
              </w:rPr>
            </w:pPr>
            <w:r>
              <w:rPr>
                <w:rFonts w:hint="eastAsia"/>
                <w:sz w:val="20"/>
                <w:szCs w:val="21"/>
                <w:lang w:val="en-US" w:eastAsia="zh-CN"/>
              </w:rPr>
              <w:t>评审结果“ √ ”表示合格；“ × ”表示不合格，一项不合格为无效投标处，如不合格，请在结果中写明原因。</w:t>
            </w:r>
          </w:p>
        </w:tc>
        <w:tc>
          <w:tcPr>
            <w:tcW w:w="1218" w:type="dxa"/>
            <w:noWrap w:val="0"/>
            <w:vAlign w:val="center"/>
          </w:tcPr>
          <w:p w14:paraId="5A973BD4">
            <w:pPr>
              <w:bidi w:val="0"/>
              <w:jc w:val="center"/>
              <w:rPr>
                <w:rFonts w:hint="eastAsia"/>
                <w:sz w:val="20"/>
                <w:szCs w:val="21"/>
                <w:lang w:val="en-US" w:eastAsia="zh-CN"/>
              </w:rPr>
            </w:pPr>
          </w:p>
        </w:tc>
        <w:tc>
          <w:tcPr>
            <w:tcW w:w="1218" w:type="dxa"/>
            <w:noWrap w:val="0"/>
            <w:vAlign w:val="center"/>
          </w:tcPr>
          <w:p w14:paraId="3AB00174">
            <w:pPr>
              <w:bidi w:val="0"/>
              <w:jc w:val="center"/>
              <w:rPr>
                <w:rFonts w:hint="eastAsia"/>
                <w:sz w:val="20"/>
                <w:szCs w:val="21"/>
                <w:lang w:val="en-US" w:eastAsia="zh-CN"/>
              </w:rPr>
            </w:pPr>
          </w:p>
        </w:tc>
        <w:tc>
          <w:tcPr>
            <w:tcW w:w="1220" w:type="dxa"/>
            <w:noWrap w:val="0"/>
            <w:vAlign w:val="center"/>
          </w:tcPr>
          <w:p w14:paraId="461CEF7C">
            <w:pPr>
              <w:bidi w:val="0"/>
              <w:jc w:val="center"/>
              <w:rPr>
                <w:rFonts w:hint="eastAsia"/>
                <w:sz w:val="20"/>
                <w:szCs w:val="21"/>
                <w:lang w:val="en-US" w:eastAsia="zh-CN"/>
              </w:rPr>
            </w:pPr>
          </w:p>
        </w:tc>
      </w:tr>
    </w:tbl>
    <w:p w14:paraId="363ADFC2">
      <w:pPr>
        <w:bidi w:val="0"/>
        <w:jc w:val="center"/>
        <w:rPr>
          <w:rFonts w:hint="eastAsia"/>
          <w:lang w:val="en-US" w:eastAsia="zh-CN"/>
        </w:rPr>
      </w:pPr>
      <w:r>
        <w:rPr>
          <w:rFonts w:hint="eastAsia"/>
          <w:lang w:val="en-US" w:eastAsia="zh-CN"/>
        </w:rPr>
        <w:br w:type="page"/>
      </w:r>
    </w:p>
    <w:p w14:paraId="2D529E82">
      <w:pPr>
        <w:bidi w:val="0"/>
        <w:jc w:val="center"/>
        <w:rPr>
          <w:rFonts w:hint="eastAsia"/>
          <w:sz w:val="24"/>
          <w:szCs w:val="24"/>
        </w:rPr>
      </w:pPr>
      <w:r>
        <w:rPr>
          <w:rFonts w:hint="eastAsia"/>
          <w:sz w:val="24"/>
          <w:szCs w:val="24"/>
          <w:lang w:val="en-US" w:eastAsia="zh-CN"/>
        </w:rPr>
        <w:t>1.2</w:t>
      </w:r>
      <w:r>
        <w:rPr>
          <w:rFonts w:hint="eastAsia"/>
          <w:sz w:val="24"/>
          <w:szCs w:val="24"/>
        </w:rPr>
        <w:t>符合性评审标准</w:t>
      </w:r>
    </w:p>
    <w:p w14:paraId="6E095C96">
      <w:pPr>
        <w:pStyle w:val="2"/>
        <w:rPr>
          <w:rFonts w:hint="eastAsia"/>
        </w:rPr>
      </w:pPr>
    </w:p>
    <w:tbl>
      <w:tblPr>
        <w:tblStyle w:val="24"/>
        <w:tblW w:w="9968"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2"/>
        <w:gridCol w:w="1594"/>
        <w:gridCol w:w="6433"/>
        <w:gridCol w:w="1309"/>
      </w:tblGrid>
      <w:tr w14:paraId="06D5E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2" w:hRule="atLeast"/>
        </w:trPr>
        <w:tc>
          <w:tcPr>
            <w:tcW w:w="632" w:type="dxa"/>
            <w:textDirection w:val="tbRlV"/>
            <w:vAlign w:val="center"/>
          </w:tcPr>
          <w:p w14:paraId="59945AB3">
            <w:pPr>
              <w:bidi w:val="0"/>
              <w:jc w:val="center"/>
              <w:rPr>
                <w:rFonts w:hint="eastAsia" w:ascii="宋体" w:hAnsi="宋体" w:eastAsia="宋体" w:cs="宋体"/>
                <w:sz w:val="20"/>
                <w:szCs w:val="20"/>
              </w:rPr>
            </w:pPr>
            <w:r>
              <w:rPr>
                <w:rFonts w:hint="eastAsia" w:ascii="宋体" w:hAnsi="宋体" w:eastAsia="宋体" w:cs="宋体"/>
                <w:sz w:val="20"/>
                <w:szCs w:val="20"/>
              </w:rPr>
              <w:t>序 号</w:t>
            </w:r>
          </w:p>
        </w:tc>
        <w:tc>
          <w:tcPr>
            <w:tcW w:w="1594" w:type="dxa"/>
            <w:vAlign w:val="center"/>
          </w:tcPr>
          <w:p w14:paraId="48684ED5">
            <w:pPr>
              <w:bidi w:val="0"/>
              <w:jc w:val="center"/>
              <w:rPr>
                <w:rFonts w:hint="eastAsia" w:ascii="宋体" w:hAnsi="宋体" w:eastAsia="宋体" w:cs="宋体"/>
                <w:sz w:val="20"/>
                <w:szCs w:val="20"/>
                <w:lang w:eastAsia="zh-CN"/>
              </w:rPr>
            </w:pPr>
            <w:r>
              <w:rPr>
                <w:rFonts w:hint="eastAsia" w:ascii="宋体" w:hAnsi="宋体" w:eastAsia="宋体" w:cs="宋体"/>
                <w:sz w:val="20"/>
                <w:szCs w:val="20"/>
              </w:rPr>
              <w:t>评审</w:t>
            </w:r>
            <w:r>
              <w:rPr>
                <w:rFonts w:hint="eastAsia" w:ascii="宋体" w:hAnsi="宋体" w:eastAsia="宋体" w:cs="宋体"/>
                <w:sz w:val="20"/>
                <w:szCs w:val="20"/>
                <w:lang w:val="en-US" w:eastAsia="zh-CN"/>
              </w:rPr>
              <w:t>因素</w:t>
            </w:r>
          </w:p>
        </w:tc>
        <w:tc>
          <w:tcPr>
            <w:tcW w:w="6433" w:type="dxa"/>
            <w:vAlign w:val="center"/>
          </w:tcPr>
          <w:p w14:paraId="4438EF22">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rPr>
              <w:t>评审</w:t>
            </w:r>
            <w:r>
              <w:rPr>
                <w:rFonts w:hint="eastAsia" w:ascii="宋体" w:hAnsi="宋体" w:eastAsia="宋体" w:cs="宋体"/>
                <w:sz w:val="20"/>
                <w:szCs w:val="20"/>
                <w:lang w:val="en-US" w:eastAsia="zh-CN"/>
              </w:rPr>
              <w:t>内容</w:t>
            </w:r>
          </w:p>
        </w:tc>
        <w:tc>
          <w:tcPr>
            <w:tcW w:w="1309" w:type="dxa"/>
            <w:vAlign w:val="center"/>
          </w:tcPr>
          <w:p w14:paraId="1F7A4B80">
            <w:pPr>
              <w:bidi w:val="0"/>
              <w:jc w:val="center"/>
              <w:rPr>
                <w:rFonts w:hint="eastAsia" w:ascii="宋体" w:hAnsi="宋体" w:eastAsia="宋体" w:cs="宋体"/>
                <w:sz w:val="20"/>
                <w:szCs w:val="20"/>
              </w:rPr>
            </w:pPr>
            <w:r>
              <w:rPr>
                <w:rFonts w:hint="eastAsia" w:ascii="宋体" w:hAnsi="宋体" w:eastAsia="宋体" w:cs="宋体"/>
                <w:sz w:val="20"/>
                <w:szCs w:val="20"/>
              </w:rPr>
              <w:t>是否符合要求</w:t>
            </w:r>
          </w:p>
        </w:tc>
      </w:tr>
      <w:tr w14:paraId="32A83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 w:hRule="atLeast"/>
        </w:trPr>
        <w:tc>
          <w:tcPr>
            <w:tcW w:w="632" w:type="dxa"/>
            <w:vAlign w:val="center"/>
          </w:tcPr>
          <w:p w14:paraId="1BD31740">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594" w:type="dxa"/>
            <w:vAlign w:val="center"/>
          </w:tcPr>
          <w:p w14:paraId="529DB992">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授权委托书</w:t>
            </w:r>
          </w:p>
        </w:tc>
        <w:tc>
          <w:tcPr>
            <w:tcW w:w="6433" w:type="dxa"/>
            <w:vAlign w:val="center"/>
          </w:tcPr>
          <w:p w14:paraId="49E02527">
            <w:pPr>
              <w:bidi w:val="0"/>
              <w:rPr>
                <w:rFonts w:hint="eastAsia" w:ascii="宋体" w:hAnsi="宋体" w:eastAsia="宋体" w:cs="宋体"/>
                <w:sz w:val="20"/>
                <w:szCs w:val="20"/>
              </w:rPr>
            </w:pPr>
            <w:r>
              <w:rPr>
                <w:rFonts w:hint="eastAsia" w:ascii="宋体" w:hAnsi="宋体" w:eastAsia="宋体" w:cs="宋体"/>
                <w:sz w:val="20"/>
                <w:szCs w:val="20"/>
                <w:lang w:val="en-US" w:eastAsia="zh-CN"/>
              </w:rPr>
              <w:t>投标文件中由法定代表人签字或盖签名章的，须提供法定代表人身份证明书；投标文件中由授权委托人签字的,须提供法定代表人授权委托书及法定代表人身份证明书；</w:t>
            </w:r>
          </w:p>
        </w:tc>
        <w:tc>
          <w:tcPr>
            <w:tcW w:w="1309" w:type="dxa"/>
            <w:vAlign w:val="center"/>
          </w:tcPr>
          <w:p w14:paraId="2D66B3A4">
            <w:pPr>
              <w:bidi w:val="0"/>
              <w:jc w:val="center"/>
              <w:rPr>
                <w:rFonts w:hint="eastAsia" w:ascii="宋体" w:hAnsi="宋体" w:eastAsia="宋体" w:cs="宋体"/>
                <w:sz w:val="20"/>
                <w:szCs w:val="20"/>
              </w:rPr>
            </w:pPr>
          </w:p>
        </w:tc>
      </w:tr>
      <w:tr w14:paraId="6E151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2" w:type="dxa"/>
            <w:vAlign w:val="center"/>
          </w:tcPr>
          <w:p w14:paraId="24EE7C5F">
            <w:pPr>
              <w:bidi w:val="0"/>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594" w:type="dxa"/>
            <w:vAlign w:val="center"/>
          </w:tcPr>
          <w:p w14:paraId="30AE78E0">
            <w:pPr>
              <w:bidi w:val="0"/>
              <w:jc w:val="center"/>
              <w:rPr>
                <w:rFonts w:hint="eastAsia" w:ascii="宋体" w:hAnsi="宋体" w:eastAsia="宋体" w:cs="宋体"/>
                <w:sz w:val="20"/>
                <w:szCs w:val="20"/>
              </w:rPr>
            </w:pPr>
            <w:r>
              <w:rPr>
                <w:rFonts w:hint="eastAsia" w:ascii="宋体" w:hAnsi="宋体" w:eastAsia="宋体" w:cs="宋体"/>
                <w:sz w:val="20"/>
                <w:szCs w:val="20"/>
                <w:lang w:val="en-US" w:eastAsia="zh-CN"/>
              </w:rPr>
              <w:t>投标保证金</w:t>
            </w:r>
          </w:p>
        </w:tc>
        <w:tc>
          <w:tcPr>
            <w:tcW w:w="6433" w:type="dxa"/>
            <w:vAlign w:val="center"/>
          </w:tcPr>
          <w:p w14:paraId="57414D74">
            <w:pPr>
              <w:bidi w:val="0"/>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是否按照招标文件的规定提交投标保证金；</w:t>
            </w:r>
          </w:p>
        </w:tc>
        <w:tc>
          <w:tcPr>
            <w:tcW w:w="1309" w:type="dxa"/>
            <w:vAlign w:val="center"/>
          </w:tcPr>
          <w:p w14:paraId="5844484F">
            <w:pPr>
              <w:bidi w:val="0"/>
              <w:jc w:val="center"/>
              <w:rPr>
                <w:rFonts w:hint="eastAsia" w:ascii="宋体" w:hAnsi="宋体" w:eastAsia="宋体" w:cs="宋体"/>
                <w:sz w:val="20"/>
                <w:szCs w:val="20"/>
              </w:rPr>
            </w:pPr>
          </w:p>
        </w:tc>
      </w:tr>
      <w:tr w14:paraId="4CA06A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2" w:type="dxa"/>
            <w:vAlign w:val="center"/>
          </w:tcPr>
          <w:p w14:paraId="5D9548E2">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594" w:type="dxa"/>
            <w:vAlign w:val="center"/>
          </w:tcPr>
          <w:p w14:paraId="5D6F7B94">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投标报价</w:t>
            </w:r>
          </w:p>
        </w:tc>
        <w:tc>
          <w:tcPr>
            <w:tcW w:w="6433" w:type="dxa"/>
            <w:vAlign w:val="center"/>
          </w:tcPr>
          <w:p w14:paraId="26957EEA">
            <w:pPr>
              <w:bidi w:val="0"/>
              <w:rPr>
                <w:rFonts w:hint="eastAsia" w:ascii="宋体" w:hAnsi="宋体" w:eastAsia="宋体" w:cs="宋体"/>
                <w:sz w:val="20"/>
                <w:szCs w:val="20"/>
              </w:rPr>
            </w:pPr>
            <w:r>
              <w:rPr>
                <w:rFonts w:hint="eastAsia" w:ascii="宋体" w:hAnsi="宋体" w:eastAsia="宋体" w:cs="宋体"/>
                <w:sz w:val="20"/>
                <w:szCs w:val="20"/>
                <w:lang w:val="en-US" w:eastAsia="zh-CN"/>
              </w:rPr>
              <w:t>投标报价是否超过招标文件中规定的项目/采购包预算金额或者项目/采购包最高限价或单价最高限价；</w:t>
            </w:r>
          </w:p>
        </w:tc>
        <w:tc>
          <w:tcPr>
            <w:tcW w:w="1309" w:type="dxa"/>
            <w:vAlign w:val="center"/>
          </w:tcPr>
          <w:p w14:paraId="6E43BEF7">
            <w:pPr>
              <w:bidi w:val="0"/>
              <w:jc w:val="center"/>
              <w:rPr>
                <w:rFonts w:hint="eastAsia" w:ascii="宋体" w:hAnsi="宋体" w:eastAsia="宋体" w:cs="宋体"/>
                <w:sz w:val="20"/>
                <w:szCs w:val="20"/>
              </w:rPr>
            </w:pPr>
          </w:p>
        </w:tc>
      </w:tr>
      <w:tr w14:paraId="47EE6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2" w:type="dxa"/>
            <w:vAlign w:val="center"/>
          </w:tcPr>
          <w:p w14:paraId="7CF5D6D2">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594" w:type="dxa"/>
            <w:vAlign w:val="center"/>
          </w:tcPr>
          <w:p w14:paraId="2F7C5CA5">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报价唯一性</w:t>
            </w:r>
          </w:p>
        </w:tc>
        <w:tc>
          <w:tcPr>
            <w:tcW w:w="6433" w:type="dxa"/>
            <w:vAlign w:val="center"/>
          </w:tcPr>
          <w:p w14:paraId="29B691A6">
            <w:pPr>
              <w:bidi w:val="0"/>
              <w:rPr>
                <w:rFonts w:hint="eastAsia" w:ascii="宋体" w:hAnsi="宋体" w:eastAsia="宋体" w:cs="宋体"/>
                <w:sz w:val="20"/>
                <w:szCs w:val="20"/>
              </w:rPr>
            </w:pPr>
            <w:r>
              <w:rPr>
                <w:rFonts w:hint="eastAsia" w:ascii="宋体" w:hAnsi="宋体" w:eastAsia="宋体" w:cs="宋体"/>
                <w:sz w:val="20"/>
                <w:szCs w:val="20"/>
                <w:lang w:val="en-US" w:eastAsia="zh-CN"/>
              </w:rPr>
              <w:t>投标文件是否出现可选择性或可调整的报价（招标文件另有规定的除外）；</w:t>
            </w:r>
          </w:p>
        </w:tc>
        <w:tc>
          <w:tcPr>
            <w:tcW w:w="1309" w:type="dxa"/>
            <w:vAlign w:val="center"/>
          </w:tcPr>
          <w:p w14:paraId="2C6D2A79">
            <w:pPr>
              <w:bidi w:val="0"/>
              <w:jc w:val="center"/>
              <w:rPr>
                <w:rFonts w:hint="eastAsia" w:ascii="宋体" w:hAnsi="宋体" w:eastAsia="宋体" w:cs="宋体"/>
                <w:sz w:val="20"/>
                <w:szCs w:val="20"/>
              </w:rPr>
            </w:pPr>
          </w:p>
        </w:tc>
      </w:tr>
      <w:tr w14:paraId="351696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2" w:type="dxa"/>
            <w:vAlign w:val="center"/>
          </w:tcPr>
          <w:p w14:paraId="115BAA52">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594" w:type="dxa"/>
            <w:vAlign w:val="center"/>
          </w:tcPr>
          <w:p w14:paraId="27AD5E54">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其他报价要求</w:t>
            </w:r>
          </w:p>
        </w:tc>
        <w:tc>
          <w:tcPr>
            <w:tcW w:w="6433" w:type="dxa"/>
            <w:vAlign w:val="center"/>
          </w:tcPr>
          <w:p w14:paraId="3DCA8087">
            <w:pPr>
              <w:bidi w:val="0"/>
              <w:rPr>
                <w:rFonts w:hint="eastAsia" w:ascii="宋体" w:hAnsi="宋体" w:eastAsia="宋体" w:cs="宋体"/>
                <w:sz w:val="20"/>
                <w:szCs w:val="20"/>
              </w:rPr>
            </w:pPr>
            <w:r>
              <w:rPr>
                <w:rFonts w:hint="eastAsia" w:ascii="宋体" w:hAnsi="宋体" w:eastAsia="宋体" w:cs="宋体"/>
                <w:sz w:val="20"/>
                <w:szCs w:val="20"/>
                <w:lang w:val="en-US" w:eastAsia="zh-CN"/>
              </w:rPr>
              <w:t>报价文件是否含有采购人不能接受的条件或是否有不满足招标文件规定的其他要求；</w:t>
            </w:r>
          </w:p>
        </w:tc>
        <w:tc>
          <w:tcPr>
            <w:tcW w:w="1309" w:type="dxa"/>
            <w:vAlign w:val="center"/>
          </w:tcPr>
          <w:p w14:paraId="24836D5A">
            <w:pPr>
              <w:bidi w:val="0"/>
              <w:jc w:val="center"/>
              <w:rPr>
                <w:rFonts w:hint="eastAsia" w:ascii="宋体" w:hAnsi="宋体" w:eastAsia="宋体" w:cs="宋体"/>
                <w:sz w:val="20"/>
                <w:szCs w:val="20"/>
              </w:rPr>
            </w:pPr>
          </w:p>
        </w:tc>
      </w:tr>
      <w:tr w14:paraId="14D06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2" w:type="dxa"/>
            <w:vAlign w:val="center"/>
          </w:tcPr>
          <w:p w14:paraId="7041CFC6">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594" w:type="dxa"/>
            <w:vAlign w:val="center"/>
          </w:tcPr>
          <w:p w14:paraId="3380987E">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投标有效期</w:t>
            </w:r>
          </w:p>
        </w:tc>
        <w:tc>
          <w:tcPr>
            <w:tcW w:w="6433" w:type="dxa"/>
            <w:vAlign w:val="center"/>
          </w:tcPr>
          <w:p w14:paraId="7D958AC8">
            <w:pPr>
              <w:bidi w:val="0"/>
              <w:rPr>
                <w:rFonts w:hint="eastAsia" w:ascii="宋体" w:hAnsi="宋体" w:eastAsia="宋体" w:cs="宋体"/>
                <w:sz w:val="20"/>
                <w:szCs w:val="20"/>
              </w:rPr>
            </w:pPr>
            <w:r>
              <w:rPr>
                <w:rFonts w:hint="eastAsia" w:ascii="宋体" w:hAnsi="宋体" w:eastAsia="宋体" w:cs="宋体"/>
                <w:sz w:val="20"/>
                <w:szCs w:val="20"/>
                <w:lang w:val="en-US" w:eastAsia="zh-CN"/>
              </w:rPr>
              <w:t>投标文件中承诺的投标有效期是否满足招标文件中载明的投标有效期；</w:t>
            </w:r>
          </w:p>
        </w:tc>
        <w:tc>
          <w:tcPr>
            <w:tcW w:w="1309" w:type="dxa"/>
            <w:vAlign w:val="center"/>
          </w:tcPr>
          <w:p w14:paraId="6E0889B2">
            <w:pPr>
              <w:bidi w:val="0"/>
              <w:jc w:val="center"/>
              <w:rPr>
                <w:rFonts w:hint="eastAsia" w:ascii="宋体" w:hAnsi="宋体" w:eastAsia="宋体" w:cs="宋体"/>
                <w:sz w:val="20"/>
                <w:szCs w:val="20"/>
              </w:rPr>
            </w:pPr>
          </w:p>
        </w:tc>
      </w:tr>
      <w:tr w14:paraId="30DF6D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632" w:type="dxa"/>
            <w:vAlign w:val="center"/>
          </w:tcPr>
          <w:p w14:paraId="0016FFC8">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594" w:type="dxa"/>
            <w:vAlign w:val="center"/>
          </w:tcPr>
          <w:p w14:paraId="3FFACDDC">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签署、盖章</w:t>
            </w:r>
          </w:p>
        </w:tc>
        <w:tc>
          <w:tcPr>
            <w:tcW w:w="6433" w:type="dxa"/>
            <w:vAlign w:val="center"/>
          </w:tcPr>
          <w:p w14:paraId="49D0C7E7">
            <w:pPr>
              <w:bidi w:val="0"/>
              <w:rPr>
                <w:rFonts w:hint="eastAsia" w:ascii="宋体" w:hAnsi="宋体" w:eastAsia="宋体" w:cs="宋体"/>
                <w:sz w:val="20"/>
                <w:szCs w:val="20"/>
              </w:rPr>
            </w:pPr>
            <w:r>
              <w:rPr>
                <w:rFonts w:hint="eastAsia" w:ascii="宋体" w:hAnsi="宋体" w:eastAsia="宋体" w:cs="宋体"/>
                <w:sz w:val="20"/>
                <w:szCs w:val="20"/>
                <w:lang w:val="en-US" w:eastAsia="zh-CN"/>
              </w:rPr>
              <w:t>是否按照招标文件要求签署、盖章；</w:t>
            </w:r>
          </w:p>
        </w:tc>
        <w:tc>
          <w:tcPr>
            <w:tcW w:w="1309" w:type="dxa"/>
            <w:vAlign w:val="center"/>
          </w:tcPr>
          <w:p w14:paraId="71811B91">
            <w:pPr>
              <w:bidi w:val="0"/>
              <w:jc w:val="center"/>
              <w:rPr>
                <w:rFonts w:hint="eastAsia" w:ascii="宋体" w:hAnsi="宋体" w:eastAsia="宋体" w:cs="宋体"/>
                <w:sz w:val="20"/>
                <w:szCs w:val="20"/>
              </w:rPr>
            </w:pPr>
          </w:p>
        </w:tc>
      </w:tr>
      <w:tr w14:paraId="1FE7E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632" w:type="dxa"/>
            <w:vAlign w:val="center"/>
          </w:tcPr>
          <w:p w14:paraId="4E363B0D">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594" w:type="dxa"/>
            <w:vAlign w:val="center"/>
          </w:tcPr>
          <w:p w14:paraId="044DBA37">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报价合理性</w:t>
            </w:r>
          </w:p>
        </w:tc>
        <w:tc>
          <w:tcPr>
            <w:tcW w:w="6433" w:type="dxa"/>
            <w:vAlign w:val="center"/>
          </w:tcPr>
          <w:p w14:paraId="7824DBF0">
            <w:pPr>
              <w:bidi w:val="0"/>
              <w:rPr>
                <w:rFonts w:hint="eastAsia" w:ascii="宋体" w:hAnsi="宋体" w:eastAsia="宋体" w:cs="宋体"/>
                <w:sz w:val="20"/>
                <w:szCs w:val="20"/>
              </w:rPr>
            </w:pPr>
            <w:r>
              <w:rPr>
                <w:rFonts w:hint="eastAsia" w:ascii="宋体" w:hAnsi="宋体" w:eastAsia="宋体" w:cs="宋体"/>
                <w:sz w:val="20"/>
                <w:szCs w:val="20"/>
                <w:lang w:val="en-US" w:eastAsia="zh-CN"/>
              </w:rPr>
              <w:t>报价是否合理，或投标人的报价是否明显低于其他通过符合性审查投标人的报价有可能影响产品质量或者不能诚信履约的，是否能够应评标委员会要求在规定时间内证明其报价合理性；</w:t>
            </w:r>
          </w:p>
        </w:tc>
        <w:tc>
          <w:tcPr>
            <w:tcW w:w="1309" w:type="dxa"/>
            <w:vAlign w:val="center"/>
          </w:tcPr>
          <w:p w14:paraId="01106437">
            <w:pPr>
              <w:bidi w:val="0"/>
              <w:jc w:val="center"/>
              <w:rPr>
                <w:rFonts w:hint="eastAsia" w:ascii="宋体" w:hAnsi="宋体" w:eastAsia="宋体" w:cs="宋体"/>
                <w:sz w:val="20"/>
                <w:szCs w:val="20"/>
              </w:rPr>
            </w:pPr>
          </w:p>
        </w:tc>
      </w:tr>
      <w:tr w14:paraId="0E47A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632" w:type="dxa"/>
            <w:vAlign w:val="center"/>
          </w:tcPr>
          <w:p w14:paraId="32681F1E">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594" w:type="dxa"/>
            <w:vAlign w:val="center"/>
          </w:tcPr>
          <w:p w14:paraId="410439B2">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附加条件</w:t>
            </w:r>
          </w:p>
        </w:tc>
        <w:tc>
          <w:tcPr>
            <w:tcW w:w="6433" w:type="dxa"/>
            <w:vAlign w:val="center"/>
          </w:tcPr>
          <w:p w14:paraId="43A27209">
            <w:pPr>
              <w:bidi w:val="0"/>
              <w:rPr>
                <w:rFonts w:hint="eastAsia" w:ascii="宋体" w:hAnsi="宋体" w:eastAsia="宋体" w:cs="宋体"/>
                <w:sz w:val="20"/>
                <w:szCs w:val="20"/>
              </w:rPr>
            </w:pPr>
            <w:r>
              <w:rPr>
                <w:rFonts w:hint="eastAsia" w:ascii="宋体" w:hAnsi="宋体" w:eastAsia="宋体" w:cs="宋体"/>
                <w:sz w:val="20"/>
                <w:szCs w:val="20"/>
                <w:lang w:val="en-US" w:eastAsia="zh-CN"/>
              </w:rPr>
              <w:t>投标文件是否含有采购人不能接受的附加条件；</w:t>
            </w:r>
          </w:p>
        </w:tc>
        <w:tc>
          <w:tcPr>
            <w:tcW w:w="1309" w:type="dxa"/>
            <w:vAlign w:val="center"/>
          </w:tcPr>
          <w:p w14:paraId="5ED5B301">
            <w:pPr>
              <w:bidi w:val="0"/>
              <w:jc w:val="center"/>
              <w:rPr>
                <w:rFonts w:hint="eastAsia" w:ascii="宋体" w:hAnsi="宋体" w:eastAsia="宋体" w:cs="宋体"/>
                <w:sz w:val="20"/>
                <w:szCs w:val="20"/>
              </w:rPr>
            </w:pPr>
          </w:p>
        </w:tc>
      </w:tr>
      <w:tr w14:paraId="56DFA2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632" w:type="dxa"/>
            <w:vAlign w:val="center"/>
          </w:tcPr>
          <w:p w14:paraId="3CF5178F">
            <w:pPr>
              <w:bidi w:val="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1594" w:type="dxa"/>
            <w:vAlign w:val="center"/>
          </w:tcPr>
          <w:p w14:paraId="003666C2">
            <w:pPr>
              <w:bidi w:val="0"/>
              <w:jc w:val="center"/>
              <w:rPr>
                <w:rFonts w:hint="eastAsia" w:ascii="宋体" w:hAnsi="宋体" w:eastAsia="宋体" w:cs="宋体"/>
                <w:sz w:val="20"/>
                <w:szCs w:val="20"/>
                <w:lang w:eastAsia="zh-CN"/>
              </w:rPr>
            </w:pPr>
            <w:r>
              <w:rPr>
                <w:rFonts w:hint="eastAsia" w:ascii="宋体" w:hAnsi="宋体" w:eastAsia="宋体" w:cs="宋体"/>
                <w:sz w:val="20"/>
                <w:szCs w:val="20"/>
                <w:lang w:val="en-US" w:eastAsia="zh-CN"/>
              </w:rPr>
              <w:t>其他</w:t>
            </w:r>
          </w:p>
        </w:tc>
        <w:tc>
          <w:tcPr>
            <w:tcW w:w="6433" w:type="dxa"/>
            <w:vAlign w:val="center"/>
          </w:tcPr>
          <w:p w14:paraId="0881551F">
            <w:pPr>
              <w:bidi w:val="0"/>
              <w:rPr>
                <w:rFonts w:hint="eastAsia" w:ascii="宋体" w:hAnsi="宋体" w:eastAsia="宋体" w:cs="宋体"/>
                <w:sz w:val="20"/>
                <w:szCs w:val="20"/>
              </w:rPr>
            </w:pPr>
            <w:r>
              <w:rPr>
                <w:rFonts w:hint="eastAsia" w:ascii="宋体" w:hAnsi="宋体" w:eastAsia="宋体" w:cs="宋体"/>
                <w:sz w:val="20"/>
                <w:szCs w:val="20"/>
                <w:lang w:val="en-US" w:eastAsia="zh-CN"/>
              </w:rPr>
              <w:t>投标文件中是否存在违反国家法律法规和招标文件规定的其他无效情形；</w:t>
            </w:r>
          </w:p>
        </w:tc>
        <w:tc>
          <w:tcPr>
            <w:tcW w:w="1309" w:type="dxa"/>
            <w:vAlign w:val="center"/>
          </w:tcPr>
          <w:p w14:paraId="57C945A3">
            <w:pPr>
              <w:bidi w:val="0"/>
              <w:jc w:val="center"/>
              <w:rPr>
                <w:rFonts w:hint="eastAsia" w:ascii="宋体" w:hAnsi="宋体" w:eastAsia="宋体" w:cs="宋体"/>
                <w:sz w:val="20"/>
                <w:szCs w:val="20"/>
              </w:rPr>
            </w:pPr>
          </w:p>
        </w:tc>
      </w:tr>
    </w:tbl>
    <w:p w14:paraId="359B3729">
      <w:pPr>
        <w:pStyle w:val="18"/>
        <w:rPr>
          <w:rFonts w:hint="eastAsia" w:ascii="宋体" w:hAnsi="宋体" w:eastAsia="宋体" w:cs="宋体"/>
          <w:color w:val="000000" w:themeColor="text1"/>
          <w:sz w:val="20"/>
          <w:szCs w:val="20"/>
          <w:highlight w:val="none"/>
          <w:lang w:eastAsia="zh-CN"/>
          <w14:textFill>
            <w14:solidFill>
              <w14:schemeClr w14:val="tx1"/>
            </w14:solidFill>
          </w14:textFill>
        </w:rPr>
      </w:pPr>
    </w:p>
    <w:p w14:paraId="150A9DD6">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54" w:name="_Toc28004"/>
      <w:bookmarkStart w:id="255" w:name="_Toc23928"/>
      <w:bookmarkStart w:id="256" w:name="_Toc22486"/>
      <w:bookmarkStart w:id="257" w:name="_Toc32142"/>
      <w:bookmarkStart w:id="258" w:name="_Toc31277"/>
      <w:bookmarkStart w:id="259" w:name="_Toc13135"/>
      <w:bookmarkStart w:id="260" w:name="_Toc16365"/>
    </w:p>
    <w:p w14:paraId="206A4E87">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0679A94">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539FB848">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7748F8C8">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2E20C96">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C35BD2C">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4F48101">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273C25D">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0D25CA58">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45EEBD3F">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1240CF92">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评审方法</w:t>
      </w:r>
      <w:bookmarkEnd w:id="254"/>
      <w:bookmarkEnd w:id="255"/>
      <w:bookmarkEnd w:id="256"/>
      <w:bookmarkEnd w:id="257"/>
      <w:bookmarkEnd w:id="258"/>
      <w:bookmarkEnd w:id="259"/>
      <w:bookmarkEnd w:id="260"/>
    </w:p>
    <w:p w14:paraId="342C23A8">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采用的</w:t>
      </w:r>
      <w:r>
        <w:rPr>
          <w:rFonts w:hint="eastAsia" w:ascii="宋体" w:hAnsi="宋体" w:eastAsia="宋体" w:cs="宋体"/>
          <w:color w:val="000000" w:themeColor="text1"/>
          <w:sz w:val="24"/>
          <w:szCs w:val="24"/>
          <w:highlight w:val="none"/>
          <w:lang w:eastAsia="zh-CN"/>
          <w14:textFill>
            <w14:solidFill>
              <w14:schemeClr w14:val="tx1"/>
            </w14:solidFill>
          </w14:textFill>
        </w:rPr>
        <w:t>评审</w:t>
      </w:r>
      <w:r>
        <w:rPr>
          <w:rFonts w:hint="eastAsia" w:ascii="宋体" w:hAnsi="宋体" w:eastAsia="宋体" w:cs="宋体"/>
          <w:color w:val="000000" w:themeColor="text1"/>
          <w:sz w:val="24"/>
          <w:szCs w:val="24"/>
          <w:highlight w:val="none"/>
          <w14:textFill>
            <w14:solidFill>
              <w14:schemeClr w14:val="tx1"/>
            </w14:solidFill>
          </w14:textFill>
        </w:rPr>
        <w:t>方式:最低</w:t>
      </w:r>
      <w:r>
        <w:rPr>
          <w:rFonts w:hint="eastAsia" w:ascii="宋体" w:hAnsi="宋体" w:eastAsia="宋体" w:cs="宋体"/>
          <w:color w:val="000000" w:themeColor="text1"/>
          <w:sz w:val="24"/>
          <w:szCs w:val="24"/>
          <w:highlight w:val="none"/>
          <w:lang w:eastAsia="zh-CN"/>
          <w14:textFill>
            <w14:solidFill>
              <w14:schemeClr w14:val="tx1"/>
            </w14:solidFill>
          </w14:textFill>
        </w:rPr>
        <w:t>评标</w:t>
      </w:r>
      <w:r>
        <w:rPr>
          <w:rFonts w:hint="eastAsia" w:ascii="宋体" w:hAnsi="宋体" w:eastAsia="宋体" w:cs="宋体"/>
          <w:color w:val="000000" w:themeColor="text1"/>
          <w:sz w:val="24"/>
          <w:szCs w:val="24"/>
          <w:highlight w:val="none"/>
          <w14:textFill>
            <w14:solidFill>
              <w14:schemeClr w14:val="tx1"/>
            </w14:solidFill>
          </w14:textFill>
        </w:rPr>
        <w:t>价法</w:t>
      </w:r>
      <w:r>
        <w:rPr>
          <w:rFonts w:hint="eastAsia" w:ascii="宋体" w:hAnsi="宋体" w:eastAsia="宋体" w:cs="宋体"/>
          <w:color w:val="000000" w:themeColor="text1"/>
          <w:sz w:val="24"/>
          <w:szCs w:val="24"/>
          <w:highlight w:val="none"/>
          <w:lang w:eastAsia="zh-CN"/>
          <w14:textFill>
            <w14:solidFill>
              <w14:schemeClr w14:val="tx1"/>
            </w14:solidFill>
          </w14:textFill>
        </w:rPr>
        <w:t>，是指以价格为主要因素确定成交供应商的评审方法。即在全部满足</w:t>
      </w:r>
      <w:r>
        <w:rPr>
          <w:rFonts w:hint="eastAsia" w:ascii="宋体" w:hAnsi="宋体" w:eastAsia="宋体" w:cs="宋体"/>
          <w:color w:val="000000" w:themeColor="text1"/>
          <w:sz w:val="24"/>
          <w:szCs w:val="24"/>
          <w:highlight w:val="none"/>
          <w:lang w:val="en-US"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lang w:eastAsia="zh-CN"/>
          <w14:textFill>
            <w14:solidFill>
              <w14:schemeClr w14:val="tx1"/>
            </w14:solidFill>
          </w14:textFill>
        </w:rPr>
        <w:t>实质性要求，且采购需求、质量和服务相等的前提下，依据统一的价格要素评定最低报价，第一轮审查投标供应商的响应文件，响应文件报价为供应商第一次报价，第二轮投标供应商提供的技术参数满足竞争性谈判文件要求的技术参数</w:t>
      </w:r>
      <w:r>
        <w:rPr>
          <w:rFonts w:hint="eastAsia" w:ascii="宋体" w:hAnsi="宋体" w:eastAsia="宋体" w:cs="宋体"/>
          <w:color w:val="000000" w:themeColor="text1"/>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sz w:val="24"/>
          <w:szCs w:val="24"/>
          <w:highlight w:val="none"/>
          <w:lang w:eastAsia="zh-CN"/>
          <w14:textFill>
            <w14:solidFill>
              <w14:schemeClr w14:val="tx1"/>
            </w14:solidFill>
          </w14:textFill>
        </w:rPr>
        <w:t>供应商进行第二次报价，第二轮为供应商最终报价，按最终报价由低到高的顺序排序，确定成交供应商或推荐成交候选人的评审方法。</w:t>
      </w:r>
    </w:p>
    <w:p w14:paraId="2C62B494">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61" w:name="_Toc17031"/>
      <w:bookmarkStart w:id="262" w:name="_Toc22111"/>
      <w:bookmarkStart w:id="263" w:name="_Toc6742"/>
      <w:bookmarkStart w:id="264" w:name="_Toc494"/>
      <w:bookmarkStart w:id="265" w:name="_Toc5791"/>
      <w:bookmarkStart w:id="266" w:name="_Toc7987"/>
      <w:bookmarkStart w:id="267" w:name="_Toc30619"/>
      <w:bookmarkStart w:id="268" w:name="_Toc8090"/>
      <w:bookmarkStart w:id="269" w:name="_Toc7692"/>
      <w:r>
        <w:rPr>
          <w:rFonts w:hint="eastAsia" w:ascii="宋体" w:hAnsi="宋体" w:eastAsia="宋体" w:cs="宋体"/>
          <w:color w:val="000000" w:themeColor="text1"/>
          <w:sz w:val="24"/>
          <w:szCs w:val="24"/>
          <w:highlight w:val="none"/>
          <w:lang w:val="en-US" w:eastAsia="zh-CN"/>
          <w14:textFill>
            <w14:solidFill>
              <w14:schemeClr w14:val="tx1"/>
            </w14:solidFill>
          </w14:textFill>
        </w:rPr>
        <w:t>3.评审标准</w:t>
      </w:r>
      <w:bookmarkEnd w:id="261"/>
      <w:bookmarkEnd w:id="262"/>
      <w:bookmarkEnd w:id="263"/>
      <w:bookmarkEnd w:id="264"/>
      <w:bookmarkEnd w:id="265"/>
      <w:bookmarkEnd w:id="266"/>
      <w:bookmarkEnd w:id="267"/>
      <w:bookmarkEnd w:id="268"/>
      <w:bookmarkEnd w:id="269"/>
    </w:p>
    <w:p w14:paraId="7F55DA31">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.1初步评审标准</w:t>
      </w:r>
    </w:p>
    <w:p w14:paraId="23292EA0">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.1.1资格性审查：评标办法前附表</w:t>
      </w:r>
    </w:p>
    <w:p w14:paraId="528D8909">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.1.2符合性审查：评标办法前附表</w:t>
      </w:r>
    </w:p>
    <w:p w14:paraId="5AAD756E">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70" w:name="_Toc21244"/>
      <w:bookmarkStart w:id="271" w:name="_Toc1119"/>
      <w:bookmarkStart w:id="272" w:name="_Toc24175"/>
      <w:bookmarkStart w:id="273" w:name="_Toc27928"/>
      <w:bookmarkStart w:id="274" w:name="_Toc3869"/>
      <w:bookmarkStart w:id="275" w:name="_Toc12165"/>
      <w:bookmarkStart w:id="276" w:name="_Toc18891"/>
      <w:bookmarkStart w:id="277" w:name="_Toc1974"/>
      <w:bookmarkStart w:id="278" w:name="_Toc24665"/>
      <w:r>
        <w:rPr>
          <w:rFonts w:hint="eastAsia" w:ascii="宋体" w:hAnsi="宋体" w:eastAsia="宋体" w:cs="宋体"/>
          <w:color w:val="000000" w:themeColor="text1"/>
          <w:sz w:val="24"/>
          <w:szCs w:val="24"/>
          <w:highlight w:val="none"/>
          <w:lang w:val="en-US" w:eastAsia="zh-CN"/>
          <w14:textFill>
            <w14:solidFill>
              <w14:schemeClr w14:val="tx1"/>
            </w14:solidFill>
          </w14:textFill>
        </w:rPr>
        <w:t>4.评审程序</w:t>
      </w:r>
      <w:bookmarkEnd w:id="270"/>
      <w:bookmarkEnd w:id="271"/>
      <w:bookmarkEnd w:id="272"/>
      <w:bookmarkEnd w:id="273"/>
      <w:bookmarkEnd w:id="274"/>
      <w:bookmarkEnd w:id="275"/>
      <w:bookmarkEnd w:id="276"/>
      <w:bookmarkEnd w:id="277"/>
      <w:bookmarkEnd w:id="278"/>
    </w:p>
    <w:p w14:paraId="08925B0F">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.1初步评审</w:t>
      </w:r>
    </w:p>
    <w:p w14:paraId="552A401B">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.1.1</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可以要求</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提交第二章“</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须知”第</w:t>
      </w:r>
      <w:r>
        <w:rPr>
          <w:rFonts w:hint="eastAsia" w:ascii="宋体" w:hAnsi="宋体" w:eastAsia="宋体" w:cs="宋体"/>
          <w:color w:val="000000" w:themeColor="text1"/>
          <w:sz w:val="24"/>
          <w:szCs w:val="24"/>
          <w:highlight w:val="none"/>
          <w:lang w:val="en-US" w:eastAsia="zh-CN"/>
          <w14:textFill>
            <w14:solidFill>
              <w14:schemeClr w14:val="tx1"/>
            </w14:solidFill>
          </w14:textFill>
        </w:rPr>
        <w:t>19</w:t>
      </w:r>
      <w:r>
        <w:rPr>
          <w:rFonts w:hint="eastAsia" w:ascii="宋体" w:hAnsi="宋体" w:eastAsia="宋体" w:cs="宋体"/>
          <w:color w:val="000000" w:themeColor="text1"/>
          <w:sz w:val="24"/>
          <w:szCs w:val="24"/>
          <w:highlight w:val="none"/>
          <w14:textFill>
            <w14:solidFill>
              <w14:schemeClr w14:val="tx1"/>
            </w14:solidFill>
          </w14:textFill>
        </w:rPr>
        <w:t>项规定的有关证明和证件的原件，以便核验。</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依据本章</w:t>
      </w:r>
      <w:r>
        <w:rPr>
          <w:rFonts w:hint="eastAsia" w:ascii="宋体" w:hAnsi="宋体" w:eastAsia="宋体" w:cs="宋体"/>
          <w:color w:val="000000" w:themeColor="text1"/>
          <w:sz w:val="24"/>
          <w:szCs w:val="24"/>
          <w:highlight w:val="none"/>
          <w:lang w:val="en-US" w:eastAsia="zh-CN"/>
          <w14:textFill>
            <w14:solidFill>
              <w14:schemeClr w14:val="tx1"/>
            </w14:solidFill>
          </w14:textFill>
        </w:rPr>
        <w:t>评审办法</w:t>
      </w:r>
      <w:r>
        <w:rPr>
          <w:rFonts w:hint="eastAsia" w:ascii="宋体" w:hAnsi="宋体" w:eastAsia="宋体" w:cs="宋体"/>
          <w:color w:val="000000" w:themeColor="text1"/>
          <w:sz w:val="24"/>
          <w:szCs w:val="24"/>
          <w:highlight w:val="none"/>
          <w14:textFill>
            <w14:solidFill>
              <w14:schemeClr w14:val="tx1"/>
            </w14:solidFill>
          </w14:textFill>
        </w:rPr>
        <w:t>规定的标准对</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进行初步评审。有一项不符合评审标准的，作废标处理。</w:t>
      </w:r>
    </w:p>
    <w:p w14:paraId="26E85E83">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有以下情形之一的，其投标作废标处理：</w:t>
      </w:r>
    </w:p>
    <w:p w14:paraId="586F8C16">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（1）串通投标或弄虚作假或有其他违法行为的；</w:t>
      </w:r>
    </w:p>
    <w:p w14:paraId="0E274F78">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（2）不按</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要求澄清、说明或补正的。</w:t>
      </w:r>
    </w:p>
    <w:p w14:paraId="6D273FCB">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（3）投标函中投标报价与工程量汇总价不一致时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作废标处理。</w:t>
      </w:r>
    </w:p>
    <w:p w14:paraId="11953AD4">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（4）提供虚假资料的其</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作废标处理。</w:t>
      </w:r>
    </w:p>
    <w:p w14:paraId="1CE2B552">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在开标时资格审查时递交的法人授权委托书公证件原件，其内容应与资格预审、</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的内容一致，其中委托代理人均为同一人，不一致作废标处理。</w:t>
      </w:r>
    </w:p>
    <w:p w14:paraId="4563E236">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认定</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以低于成本报价竞标的。</w:t>
      </w:r>
    </w:p>
    <w:p w14:paraId="432DB016">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附有</w:t>
      </w:r>
      <w:r>
        <w:rPr>
          <w:rFonts w:hint="eastAsia" w:ascii="宋体" w:hAnsi="宋体" w:eastAsia="宋体" w:cs="宋体"/>
          <w:color w:val="000000" w:themeColor="text1"/>
          <w:sz w:val="24"/>
          <w:szCs w:val="24"/>
          <w:highlight w:val="none"/>
          <w:lang w:eastAsia="zh-CN"/>
          <w14:textFill>
            <w14:solidFill>
              <w14:schemeClr w14:val="tx1"/>
            </w14:solidFill>
          </w14:textFill>
        </w:rPr>
        <w:t>采购人</w:t>
      </w:r>
      <w:r>
        <w:rPr>
          <w:rFonts w:hint="eastAsia" w:ascii="宋体" w:hAnsi="宋体" w:eastAsia="宋体" w:cs="宋体"/>
          <w:color w:val="000000" w:themeColor="text1"/>
          <w:sz w:val="24"/>
          <w:szCs w:val="24"/>
          <w:highlight w:val="none"/>
          <w14:textFill>
            <w14:solidFill>
              <w14:schemeClr w14:val="tx1"/>
            </w14:solidFill>
          </w14:textFill>
        </w:rPr>
        <w:t>不能接受的条件。</w:t>
      </w:r>
    </w:p>
    <w:p w14:paraId="01F0B26D">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偏离</w:t>
      </w:r>
      <w:r>
        <w:rPr>
          <w:rFonts w:hint="eastAsia" w:ascii="宋体" w:hAnsi="宋体" w:eastAsia="宋体" w:cs="宋体"/>
          <w:color w:val="000000" w:themeColor="text1"/>
          <w:sz w:val="24"/>
          <w:szCs w:val="24"/>
          <w:highlight w:val="none"/>
          <w:lang w:eastAsia="zh-CN"/>
          <w14:textFill>
            <w14:solidFill>
              <w14:schemeClr w14:val="tx1"/>
            </w14:solidFill>
          </w14:textFill>
        </w:rPr>
        <w:t>竞争性谈判文件</w:t>
      </w:r>
      <w:r>
        <w:rPr>
          <w:rFonts w:hint="eastAsia" w:ascii="宋体" w:hAnsi="宋体" w:eastAsia="宋体" w:cs="宋体"/>
          <w:color w:val="000000" w:themeColor="text1"/>
          <w:sz w:val="24"/>
          <w:szCs w:val="24"/>
          <w:highlight w:val="none"/>
          <w14:textFill>
            <w14:solidFill>
              <w14:schemeClr w14:val="tx1"/>
            </w14:solidFill>
          </w14:textFill>
        </w:rPr>
        <w:t>实质性要求和条件的。</w:t>
      </w:r>
    </w:p>
    <w:p w14:paraId="0282B5A0">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（9）一个</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递交两份或多分内容不同的</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，或在一份</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中对同一招标项目有两个或多个报价，且未声明哪一个报价有效的。</w:t>
      </w:r>
    </w:p>
    <w:p w14:paraId="2656F263">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.1.3投标报价有算术错误的，</w:t>
      </w:r>
      <w:r>
        <w:rPr>
          <w:rFonts w:hint="eastAsia" w:ascii="宋体" w:hAnsi="宋体" w:eastAsia="宋体" w:cs="宋体"/>
          <w:color w:val="000000" w:themeColor="text1"/>
          <w:sz w:val="24"/>
          <w:szCs w:val="24"/>
          <w:highlight w:val="none"/>
          <w:lang w:eastAsia="zh-CN"/>
          <w14:textFill>
            <w14:solidFill>
              <w14:schemeClr w14:val="tx1"/>
            </w14:solidFill>
          </w14:textFill>
        </w:rPr>
        <w:t>谈判小组</w:t>
      </w:r>
      <w:r>
        <w:rPr>
          <w:rFonts w:hint="eastAsia" w:ascii="宋体" w:hAnsi="宋体" w:eastAsia="宋体" w:cs="宋体"/>
          <w:color w:val="000000" w:themeColor="text1"/>
          <w:sz w:val="24"/>
          <w:szCs w:val="24"/>
          <w:highlight w:val="none"/>
          <w14:textFill>
            <w14:solidFill>
              <w14:schemeClr w14:val="tx1"/>
            </w14:solidFill>
          </w14:textFill>
        </w:rPr>
        <w:t>按以下原则对投标报价进行修正，修正的价格经</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书面确认后具有约束力。</w:t>
      </w:r>
      <w:r>
        <w:rPr>
          <w:rFonts w:hint="eastAsia" w:ascii="宋体" w:hAnsi="宋体" w:eastAsia="宋体" w:cs="宋体"/>
          <w:color w:val="000000" w:themeColor="text1"/>
          <w:sz w:val="24"/>
          <w:szCs w:val="24"/>
          <w:highlight w:val="none"/>
          <w:lang w:eastAsia="zh-CN"/>
          <w14:textFill>
            <w14:solidFill>
              <w14:schemeClr w14:val="tx1"/>
            </w14:solidFill>
          </w14:textFill>
        </w:rPr>
        <w:t>供应商</w:t>
      </w:r>
      <w:r>
        <w:rPr>
          <w:rFonts w:hint="eastAsia" w:ascii="宋体" w:hAnsi="宋体" w:eastAsia="宋体" w:cs="宋体"/>
          <w:color w:val="000000" w:themeColor="text1"/>
          <w:sz w:val="24"/>
          <w:szCs w:val="24"/>
          <w:highlight w:val="none"/>
          <w14:textFill>
            <w14:solidFill>
              <w14:schemeClr w14:val="tx1"/>
            </w14:solidFill>
          </w14:textFill>
        </w:rPr>
        <w:t>不接受修正价格的，其投标作废标处理。</w:t>
      </w:r>
    </w:p>
    <w:p w14:paraId="6777FC72">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响应文件</w:t>
      </w:r>
      <w:r>
        <w:rPr>
          <w:rFonts w:hint="eastAsia" w:ascii="宋体" w:hAnsi="宋体" w:eastAsia="宋体" w:cs="宋体"/>
          <w:color w:val="000000" w:themeColor="text1"/>
          <w:sz w:val="24"/>
          <w:szCs w:val="24"/>
          <w:highlight w:val="none"/>
          <w14:textFill>
            <w14:solidFill>
              <w14:schemeClr w14:val="tx1"/>
            </w14:solidFill>
          </w14:textFill>
        </w:rPr>
        <w:t>中的大写金额与小写金额不一致的，以大写金额为准；</w:t>
      </w:r>
    </w:p>
    <w:p w14:paraId="55D41508">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（2）总价金额与依据单价计算出的结果不一致的，以单价金额为准修正总价，但单价金额小数点有明显错误的除外。</w:t>
      </w:r>
    </w:p>
    <w:p w14:paraId="4A057762">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.2详细评审</w:t>
      </w:r>
    </w:p>
    <w:p w14:paraId="42E250FB">
      <w:pPr>
        <w:spacing w:after="156" w:afterLines="50" w:line="360" w:lineRule="auto"/>
        <w:ind w:firstLine="480" w:firstLineChars="200"/>
        <w:outlineLvl w:val="2"/>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由谈判小组与供应商进行谈判，供应商进行二轮报价。第一轮报价为响应文件内报价，第二轮报价所有供应商同时报价。以最后一轮的最终报价由低到高进行排序，谈判小组推荐报价最低的三名供应商为成交候选人推荐给招标人，由招标人确定一名供应商为成交供应商。</w:t>
      </w:r>
    </w:p>
    <w:p w14:paraId="3D186213">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4.3</w:t>
      </w:r>
      <w:r>
        <w:rPr>
          <w:rFonts w:hint="eastAsia" w:ascii="宋体" w:hAnsi="宋体" w:eastAsia="宋体" w:cs="宋体"/>
          <w:color w:val="000000" w:themeColor="text1"/>
          <w:sz w:val="24"/>
          <w:szCs w:val="24"/>
          <w:highlight w:val="none"/>
          <w14:textFill>
            <w14:solidFill>
              <w14:schemeClr w14:val="tx1"/>
            </w14:solidFill>
          </w14:textFill>
        </w:rPr>
        <w:t>、谈判结束，主持人公布谈判结果。</w:t>
      </w:r>
    </w:p>
    <w:p w14:paraId="08A8B921">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4.4</w:t>
      </w:r>
      <w:r>
        <w:rPr>
          <w:rFonts w:hint="eastAsia" w:ascii="宋体" w:hAnsi="宋体" w:eastAsia="宋体" w:cs="宋体"/>
          <w:color w:val="000000" w:themeColor="text1"/>
          <w:sz w:val="24"/>
          <w:szCs w:val="24"/>
          <w:highlight w:val="none"/>
          <w14:textFill>
            <w14:solidFill>
              <w14:schemeClr w14:val="tx1"/>
            </w14:solidFill>
          </w14:textFill>
        </w:rPr>
        <w:t>、谈判中的注意事项：</w:t>
      </w:r>
    </w:p>
    <w:p w14:paraId="5C2EF7B7">
      <w:pPr>
        <w:spacing w:after="156" w:afterLines="50" w:line="360" w:lineRule="auto"/>
        <w:ind w:firstLine="480" w:firstLineChars="200"/>
        <w:outlineLvl w:val="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谈判时由谈判小组所有成员集中与单一供应商分别进行谈判。谈判中，谈判的任何一方不得透露与谈判有关的其他供应商的技术资料、价格和其他信息；</w:t>
      </w:r>
    </w:p>
    <w:p w14:paraId="2D50CDAA">
      <w:pPr>
        <w:spacing w:after="156" w:afterLines="50" w:line="360" w:lineRule="auto"/>
        <w:ind w:firstLine="480" w:firstLineChars="200"/>
        <w:outlineLvl w:val="0"/>
        <w:rPr>
          <w:rFonts w:hint="eastAsia" w:ascii="宋体" w:hAnsi="宋体" w:eastAsia="宋体" w:cs="宋体"/>
          <w:color w:val="000000" w:themeColor="text1"/>
          <w:sz w:val="24"/>
          <w:szCs w:val="24"/>
          <w:highlight w:val="none"/>
          <w14:textFill>
            <w14:solidFill>
              <w14:schemeClr w14:val="tx1"/>
            </w14:solidFill>
          </w14:textFill>
        </w:rPr>
      </w:pPr>
      <w:bookmarkStart w:id="279" w:name="_Toc16081"/>
      <w:r>
        <w:rPr>
          <w:rFonts w:hint="eastAsia" w:ascii="宋体" w:hAnsi="宋体" w:eastAsia="宋体" w:cs="宋体"/>
          <w:color w:val="000000" w:themeColor="text1"/>
          <w:sz w:val="24"/>
          <w:szCs w:val="24"/>
          <w:highlight w:val="none"/>
          <w14:textFill>
            <w14:solidFill>
              <w14:schemeClr w14:val="tx1"/>
            </w14:solidFill>
          </w14:textFill>
        </w:rPr>
        <w:t>谈判文件有实质性变动的，谈判小组应当以书面形式通知参加谈判的供应商。</w:t>
      </w:r>
      <w:bookmarkEnd w:id="279"/>
    </w:p>
    <w:p w14:paraId="08CDFE97">
      <w:pPr>
        <w:numPr>
          <w:ilvl w:val="0"/>
          <w:numId w:val="2"/>
        </w:numPr>
        <w:spacing w:after="156" w:afterLines="5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br w:type="page"/>
      </w:r>
      <w:bookmarkStart w:id="280" w:name="_Toc464831170"/>
      <w:bookmarkStart w:id="281" w:name="_Toc1903"/>
      <w:bookmarkStart w:id="282" w:name="_Toc30916"/>
      <w:bookmarkStart w:id="283" w:name="_Toc7354"/>
      <w:bookmarkStart w:id="284" w:name="_Toc8936"/>
      <w:bookmarkStart w:id="285" w:name="_Toc27584"/>
      <w:bookmarkStart w:id="286" w:name="_Toc25211"/>
      <w:bookmarkStart w:id="287" w:name="_Toc9296"/>
      <w:bookmarkStart w:id="288" w:name="_Toc26554"/>
      <w:r>
        <w:rPr>
          <w:rFonts w:hint="eastAsia" w:ascii="宋体" w:hAnsi="宋体" w:eastAsia="宋体" w:cs="宋体"/>
          <w:b/>
          <w:bCs/>
          <w:color w:val="000000" w:themeColor="text1"/>
          <w:sz w:val="36"/>
          <w:szCs w:val="36"/>
          <w:highlight w:val="none"/>
          <w14:textFill>
            <w14:solidFill>
              <w14:schemeClr w14:val="tx1"/>
            </w14:solidFill>
          </w14:textFill>
        </w:rPr>
        <w:t xml:space="preserve"> </w:t>
      </w:r>
      <w:bookmarkStart w:id="289" w:name="_Toc14261"/>
      <w:r>
        <w:rPr>
          <w:rFonts w:hint="eastAsia" w:ascii="宋体" w:hAnsi="宋体" w:eastAsia="宋体" w:cs="宋体"/>
          <w:b/>
          <w:bCs/>
          <w:color w:val="000000" w:themeColor="text1"/>
          <w:sz w:val="36"/>
          <w:szCs w:val="36"/>
          <w:highlight w:val="none"/>
          <w14:textFill>
            <w14:solidFill>
              <w14:schemeClr w14:val="tx1"/>
            </w14:solidFill>
          </w14:textFill>
        </w:rPr>
        <w:t>签订合同、合同主要条款</w:t>
      </w:r>
      <w:bookmarkEnd w:id="280"/>
      <w:bookmarkEnd w:id="281"/>
      <w:bookmarkEnd w:id="282"/>
      <w:bookmarkEnd w:id="283"/>
      <w:bookmarkEnd w:id="284"/>
      <w:bookmarkEnd w:id="285"/>
      <w:bookmarkEnd w:id="286"/>
      <w:bookmarkEnd w:id="287"/>
      <w:bookmarkEnd w:id="288"/>
      <w:bookmarkEnd w:id="289"/>
    </w:p>
    <w:p w14:paraId="05B60476">
      <w:pPr>
        <w:pStyle w:val="18"/>
        <w:numPr>
          <w:ilvl w:val="0"/>
          <w:numId w:val="0"/>
        </w:numPr>
        <w:ind w:leftChars="400"/>
        <w:jc w:val="cente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具体以与甲方签订的合同为准</w:t>
      </w:r>
    </w:p>
    <w:p w14:paraId="2AAC2DEC">
      <w:pPr>
        <w:pStyle w:val="30"/>
        <w:spacing w:line="24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290" w:name="_Toc32716"/>
      <w:bookmarkStart w:id="291" w:name="_Toc6231"/>
      <w:bookmarkStart w:id="292" w:name="_Toc19560"/>
      <w:r>
        <w:rPr>
          <w:rFonts w:hint="eastAsia" w:ascii="宋体" w:hAnsi="宋体" w:eastAsia="宋体" w:cs="宋体"/>
          <w:b/>
          <w:color w:val="000000" w:themeColor="text1"/>
          <w:sz w:val="28"/>
          <w:szCs w:val="28"/>
          <w:highlight w:val="none"/>
          <w14:textFill>
            <w14:solidFill>
              <w14:schemeClr w14:val="tx1"/>
            </w14:solidFill>
          </w14:textFill>
        </w:rPr>
        <w:t>第一节  通用合同条款</w:t>
      </w:r>
      <w:bookmarkEnd w:id="290"/>
      <w:bookmarkEnd w:id="291"/>
      <w:bookmarkEnd w:id="292"/>
    </w:p>
    <w:p w14:paraId="2511214C">
      <w:pPr>
        <w:jc w:val="center"/>
        <w:rPr>
          <w:rFonts w:hint="eastAsia" w:ascii="宋体" w:hAnsi="宋体" w:eastAsia="宋体" w:cs="宋体"/>
          <w:color w:val="000000" w:themeColor="text1"/>
          <w:sz w:val="28"/>
          <w:szCs w:val="28"/>
          <w:highlight w:val="none"/>
          <w14:textFill>
            <w14:solidFill>
              <w14:schemeClr w14:val="tx1"/>
            </w14:solidFill>
          </w14:textFill>
        </w:rPr>
      </w:pPr>
    </w:p>
    <w:p w14:paraId="0370DB8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通用合同条款直接引用中国计划出版社出版的中华人民共和国《标准施工</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》(2007版)第一卷第四章第一节“通用合同条款”(第41页至第81页)。</w:t>
      </w:r>
    </w:p>
    <w:p w14:paraId="40B64140">
      <w:pPr>
        <w:pStyle w:val="30"/>
        <w:spacing w:line="240" w:lineRule="auto"/>
        <w:ind w:firstLine="2811" w:firstLineChars="1000"/>
        <w:jc w:val="both"/>
        <w:outlineLvl w:val="9"/>
        <w:rPr>
          <w:rFonts w:hint="eastAsia" w:ascii="宋体" w:hAnsi="宋体" w:eastAsia="宋体" w:cs="宋体"/>
          <w:b/>
          <w:color w:val="000000" w:themeColor="text1"/>
          <w:sz w:val="28"/>
          <w:szCs w:val="28"/>
          <w:highlight w:val="none"/>
          <w14:textFill>
            <w14:solidFill>
              <w14:schemeClr w14:val="tx1"/>
            </w14:solidFill>
          </w14:textFill>
        </w:rPr>
      </w:pPr>
    </w:p>
    <w:p w14:paraId="00B6FD05">
      <w:pPr>
        <w:pStyle w:val="30"/>
        <w:spacing w:line="240" w:lineRule="auto"/>
        <w:ind w:firstLine="2811" w:firstLineChars="1000"/>
        <w:jc w:val="both"/>
        <w:outlineLvl w:val="9"/>
        <w:rPr>
          <w:rFonts w:hint="eastAsia" w:ascii="宋体" w:hAnsi="宋体" w:eastAsia="宋体" w:cs="宋体"/>
          <w:b/>
          <w:color w:val="000000" w:themeColor="text1"/>
          <w:sz w:val="28"/>
          <w:szCs w:val="28"/>
          <w:highlight w:val="none"/>
          <w14:textFill>
            <w14:solidFill>
              <w14:schemeClr w14:val="tx1"/>
            </w14:solidFill>
          </w14:textFill>
        </w:rPr>
      </w:pPr>
    </w:p>
    <w:p w14:paraId="5A035191">
      <w:pPr>
        <w:pStyle w:val="30"/>
        <w:spacing w:line="240" w:lineRule="auto"/>
        <w:jc w:val="center"/>
        <w:rPr>
          <w:rFonts w:hint="eastAsia" w:ascii="宋体" w:hAnsi="宋体" w:eastAsia="宋体" w:cs="宋体"/>
          <w:b/>
          <w:color w:val="000000" w:themeColor="text1"/>
          <w:sz w:val="28"/>
          <w:szCs w:val="28"/>
          <w:highlight w:val="none"/>
          <w14:textFill>
            <w14:solidFill>
              <w14:schemeClr w14:val="tx1"/>
            </w14:solidFill>
          </w14:textFill>
        </w:rPr>
      </w:pPr>
      <w:bookmarkStart w:id="293" w:name="_Toc3743"/>
      <w:bookmarkStart w:id="294" w:name="_Toc703"/>
      <w:bookmarkStart w:id="295" w:name="_Toc19904"/>
      <w:r>
        <w:rPr>
          <w:rFonts w:hint="eastAsia" w:ascii="宋体" w:hAnsi="宋体" w:eastAsia="宋体" w:cs="宋体"/>
          <w:b/>
          <w:color w:val="000000" w:themeColor="text1"/>
          <w:sz w:val="28"/>
          <w:szCs w:val="28"/>
          <w:highlight w:val="none"/>
          <w14:textFill>
            <w14:solidFill>
              <w14:schemeClr w14:val="tx1"/>
            </w14:solidFill>
          </w14:textFill>
        </w:rPr>
        <w:t>第二节  专用合同条款</w:t>
      </w:r>
      <w:bookmarkEnd w:id="293"/>
      <w:bookmarkEnd w:id="294"/>
      <w:bookmarkEnd w:id="295"/>
    </w:p>
    <w:p w14:paraId="740B3CA3">
      <w:pPr>
        <w:jc w:val="center"/>
        <w:rPr>
          <w:rFonts w:hint="eastAsia" w:ascii="宋体" w:hAnsi="宋体" w:eastAsia="宋体" w:cs="宋体"/>
          <w:color w:val="000000" w:themeColor="text1"/>
          <w:sz w:val="28"/>
          <w:szCs w:val="28"/>
          <w:highlight w:val="none"/>
          <w14:textFill>
            <w14:solidFill>
              <w14:schemeClr w14:val="tx1"/>
            </w14:solidFill>
          </w14:textFill>
        </w:rPr>
      </w:pPr>
    </w:p>
    <w:p w14:paraId="143CC23F">
      <w:pPr>
        <w:jc w:val="center"/>
        <w:rPr>
          <w:rFonts w:hint="eastAsia" w:ascii="宋体" w:hAnsi="宋体" w:eastAsia="宋体" w:cs="宋体"/>
          <w:color w:val="000000" w:themeColor="text1"/>
          <w:sz w:val="28"/>
          <w:szCs w:val="28"/>
          <w:highlight w:val="none"/>
          <w14:textFill>
            <w14:solidFill>
              <w14:schemeClr w14:val="tx1"/>
            </w14:solidFill>
          </w14:textFill>
        </w:rPr>
      </w:pPr>
    </w:p>
    <w:p w14:paraId="5EE6819D">
      <w:pPr>
        <w:ind w:firstLine="43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专用合同条款参照中华人民共和国房屋建筑和市政工程标准施工</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hint="eastAsia" w:ascii="宋体" w:hAnsi="宋体" w:eastAsia="宋体" w:cs="宋体"/>
          <w:color w:val="000000" w:themeColor="text1"/>
          <w:sz w:val="24"/>
          <w:szCs w:val="24"/>
          <w:highlight w:val="none"/>
          <w14:textFill>
            <w14:solidFill>
              <w14:schemeClr w14:val="tx1"/>
            </w14:solidFill>
          </w14:textFill>
        </w:rPr>
        <w:t>2010年版第一卷第四章第二节“专用合同条款”(第103页至第129页)。</w:t>
      </w:r>
    </w:p>
    <w:p w14:paraId="1E51D25F">
      <w:pPr>
        <w:jc w:val="both"/>
        <w:rPr>
          <w:rFonts w:hint="eastAsia" w:ascii="宋体" w:hAnsi="宋体" w:eastAsia="宋体" w:cs="宋体"/>
          <w:b/>
          <w:color w:val="000000" w:themeColor="text1"/>
          <w:sz w:val="24"/>
          <w:szCs w:val="24"/>
          <w:highlight w:val="none"/>
          <w14:textFill>
            <w14:solidFill>
              <w14:schemeClr w14:val="tx1"/>
            </w14:solidFill>
          </w14:textFill>
        </w:rPr>
      </w:pPr>
    </w:p>
    <w:p w14:paraId="5AE2B891">
      <w:pPr>
        <w:pStyle w:val="6"/>
        <w:outlineLvl w:val="9"/>
        <w:rPr>
          <w:rFonts w:hint="eastAsia" w:ascii="宋体" w:hAnsi="宋体" w:eastAsia="宋体" w:cs="宋体"/>
          <w:color w:val="000000" w:themeColor="text1"/>
          <w:sz w:val="28"/>
          <w:szCs w:val="28"/>
          <w:highlight w:val="none"/>
          <w14:textFill>
            <w14:solidFill>
              <w14:schemeClr w14:val="tx1"/>
            </w14:solidFill>
          </w14:textFill>
        </w:rPr>
      </w:pPr>
    </w:p>
    <w:p w14:paraId="1A3DFD73">
      <w:pPr>
        <w:jc w:val="both"/>
        <w:rPr>
          <w:rFonts w:hint="eastAsia" w:ascii="宋体" w:hAnsi="宋体" w:eastAsia="宋体" w:cs="宋体"/>
          <w:b/>
          <w:color w:val="000000" w:themeColor="text1"/>
          <w:sz w:val="28"/>
          <w:szCs w:val="28"/>
          <w:highlight w:val="none"/>
          <w14:textFill>
            <w14:solidFill>
              <w14:schemeClr w14:val="tx1"/>
            </w14:solidFill>
          </w14:textFill>
        </w:rPr>
      </w:pPr>
    </w:p>
    <w:p w14:paraId="01F4F785">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第三节  合同附件格式</w:t>
      </w:r>
    </w:p>
    <w:p w14:paraId="6241307A">
      <w:pPr>
        <w:rPr>
          <w:rFonts w:hint="eastAsia" w:ascii="宋体" w:hAnsi="宋体" w:eastAsia="宋体" w:cs="宋体"/>
          <w:color w:val="000000" w:themeColor="text1"/>
          <w:sz w:val="28"/>
          <w:szCs w:val="28"/>
          <w:highlight w:val="none"/>
          <w14:textFill>
            <w14:solidFill>
              <w14:schemeClr w14:val="tx1"/>
            </w14:solidFill>
          </w14:textFill>
        </w:rPr>
      </w:pPr>
    </w:p>
    <w:p w14:paraId="3CCB079E">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一：合同协议书</w:t>
      </w:r>
    </w:p>
    <w:p w14:paraId="31961033">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附件一：房屋建筑工程质量保修书</w:t>
      </w:r>
    </w:p>
    <w:p w14:paraId="4328D95C">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附件二：承包人提供的材料和工程设备一览表</w:t>
      </w:r>
    </w:p>
    <w:p w14:paraId="3260ADB5">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附件三：发包人提供的材料和工程设备一览表</w:t>
      </w:r>
    </w:p>
    <w:p w14:paraId="64115050">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附件四：建设工程廉政责任书</w:t>
      </w:r>
    </w:p>
    <w:p w14:paraId="1BA0DD8A">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二：保函书</w:t>
      </w:r>
    </w:p>
    <w:p w14:paraId="2B666755">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附件一：承包人履约保函</w:t>
      </w:r>
    </w:p>
    <w:p w14:paraId="49C4A538">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附件二：发包人预付款担保</w:t>
      </w:r>
    </w:p>
    <w:p w14:paraId="4AEB4740">
      <w:pPr>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附件三：发包人支付保函</w:t>
      </w:r>
    </w:p>
    <w:p w14:paraId="4A6AD121">
      <w:pPr>
        <w:ind w:left="480"/>
        <w:rPr>
          <w:rFonts w:hint="eastAsia" w:ascii="宋体" w:hAnsi="宋体" w:eastAsia="宋体" w:cs="宋体"/>
          <w:color w:val="000000" w:themeColor="text1"/>
          <w:sz w:val="28"/>
          <w:szCs w:val="28"/>
          <w:highlight w:val="none"/>
          <w14:textFill>
            <w14:solidFill>
              <w14:schemeClr w14:val="tx1"/>
            </w14:solidFill>
          </w14:textFill>
        </w:rPr>
      </w:pPr>
    </w:p>
    <w:p w14:paraId="1ABA6393">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0B664D92">
      <w:pPr>
        <w:pStyle w:val="18"/>
        <w:rPr>
          <w:rFonts w:hint="eastAsia" w:ascii="宋体" w:hAnsi="宋体" w:eastAsia="宋体" w:cs="宋体"/>
          <w:color w:val="000000" w:themeColor="text1"/>
          <w:sz w:val="28"/>
          <w:szCs w:val="28"/>
          <w:highlight w:val="none"/>
          <w14:textFill>
            <w14:solidFill>
              <w14:schemeClr w14:val="tx1"/>
            </w14:solidFill>
          </w14:textFill>
        </w:rPr>
      </w:pPr>
    </w:p>
    <w:p w14:paraId="192DEFED">
      <w:pPr>
        <w:pStyle w:val="18"/>
        <w:rPr>
          <w:rFonts w:hint="eastAsia" w:ascii="宋体" w:hAnsi="宋体" w:eastAsia="宋体" w:cs="宋体"/>
          <w:color w:val="000000" w:themeColor="text1"/>
          <w:sz w:val="28"/>
          <w:szCs w:val="28"/>
          <w:highlight w:val="none"/>
          <w14:textFill>
            <w14:solidFill>
              <w14:schemeClr w14:val="tx1"/>
            </w14:solidFill>
          </w14:textFill>
        </w:rPr>
      </w:pPr>
    </w:p>
    <w:p w14:paraId="27302354">
      <w:pPr>
        <w:pStyle w:val="18"/>
        <w:rPr>
          <w:rFonts w:hint="eastAsia" w:ascii="宋体" w:hAnsi="宋体" w:eastAsia="宋体" w:cs="宋体"/>
          <w:color w:val="000000" w:themeColor="text1"/>
          <w:sz w:val="28"/>
          <w:szCs w:val="28"/>
          <w:highlight w:val="none"/>
          <w14:textFill>
            <w14:solidFill>
              <w14:schemeClr w14:val="tx1"/>
            </w14:solidFill>
          </w14:textFill>
        </w:rPr>
      </w:pPr>
    </w:p>
    <w:p w14:paraId="1ECDA306">
      <w:pPr>
        <w:pStyle w:val="18"/>
        <w:rPr>
          <w:rFonts w:hint="eastAsia" w:ascii="宋体" w:hAnsi="宋体" w:eastAsia="宋体" w:cs="宋体"/>
          <w:color w:val="000000" w:themeColor="text1"/>
          <w:sz w:val="28"/>
          <w:szCs w:val="28"/>
          <w:highlight w:val="none"/>
          <w14:textFill>
            <w14:solidFill>
              <w14:schemeClr w14:val="tx1"/>
            </w14:solidFill>
          </w14:textFill>
        </w:rPr>
      </w:pPr>
    </w:p>
    <w:p w14:paraId="74B6E389">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27355D0F">
      <w:pPr>
        <w:ind w:firstLine="560" w:firstLineChars="200"/>
        <w:rPr>
          <w:rFonts w:hint="eastAsia" w:ascii="宋体" w:hAnsi="宋体" w:eastAsia="宋体" w:cs="宋体"/>
          <w:color w:val="000000" w:themeColor="text1"/>
          <w:sz w:val="28"/>
          <w:szCs w:val="28"/>
          <w:highlight w:val="none"/>
          <w14:textFill>
            <w14:solidFill>
              <w14:schemeClr w14:val="tx1"/>
            </w14:solidFill>
          </w14:textFill>
        </w:rPr>
      </w:pPr>
    </w:p>
    <w:p w14:paraId="74C1DC45">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一、合同协议书</w:t>
      </w:r>
    </w:p>
    <w:p w14:paraId="41DAB61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2301540">
      <w:pPr>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发包人（全称）：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25D05DD8">
      <w:pPr>
        <w:rPr>
          <w:rFonts w:hint="eastAsia" w:ascii="宋体" w:hAnsi="宋体" w:eastAsia="宋体" w:cs="宋体"/>
          <w:bCs/>
          <w:color w:val="000000" w:themeColor="text1"/>
          <w:spacing w:val="10"/>
          <w:sz w:val="24"/>
          <w:szCs w:val="24"/>
          <w:highlight w:val="none"/>
          <w14:textFill>
            <w14:solidFill>
              <w14:schemeClr w14:val="tx1"/>
            </w14:solidFill>
          </w14:textFill>
        </w:rPr>
      </w:pPr>
      <w:r>
        <w:rPr>
          <w:rFonts w:hint="eastAsia" w:ascii="宋体" w:hAnsi="宋体" w:eastAsia="宋体" w:cs="宋体"/>
          <w:bCs/>
          <w:color w:val="000000" w:themeColor="text1"/>
          <w:spacing w:val="30"/>
          <w:sz w:val="24"/>
          <w:szCs w:val="24"/>
          <w:highlight w:val="none"/>
          <w14:textFill>
            <w14:solidFill>
              <w14:schemeClr w14:val="tx1"/>
            </w14:solidFill>
          </w14:textFill>
        </w:rPr>
        <w:t>法定代表人</w:t>
      </w:r>
      <w:r>
        <w:rPr>
          <w:rFonts w:hint="eastAsia" w:ascii="宋体" w:hAnsi="宋体" w:eastAsia="宋体" w:cs="宋体"/>
          <w:bCs/>
          <w:color w:val="000000" w:themeColor="text1"/>
          <w:spacing w:val="10"/>
          <w:sz w:val="24"/>
          <w:szCs w:val="24"/>
          <w:highlight w:val="none"/>
          <w14:textFill>
            <w14:solidFill>
              <w14:schemeClr w14:val="tx1"/>
            </w14:solidFill>
          </w14:textFill>
        </w:rPr>
        <w:t>：</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4A0664E3">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pacing w:val="10"/>
          <w:sz w:val="24"/>
          <w:szCs w:val="24"/>
          <w:highlight w:val="none"/>
          <w14:textFill>
            <w14:solidFill>
              <w14:schemeClr w14:val="tx1"/>
            </w14:solidFill>
          </w14:textFill>
        </w:rPr>
        <w:t>法定注册地址：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0CD89E0E">
      <w:pPr>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承包人(全称）</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7917FB16">
      <w:pP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pacing w:val="30"/>
          <w:sz w:val="24"/>
          <w:szCs w:val="24"/>
          <w:highlight w:val="none"/>
          <w14:textFill>
            <w14:solidFill>
              <w14:schemeClr w14:val="tx1"/>
            </w14:solidFill>
          </w14:textFill>
        </w:rPr>
        <w:t>法定代表人：</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2874E69">
      <w:pPr>
        <w:ind w:right="-512" w:rightChars="-244"/>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pacing w:val="10"/>
          <w:sz w:val="24"/>
          <w:szCs w:val="24"/>
          <w:highlight w:val="none"/>
          <w14:textFill>
            <w14:solidFill>
              <w14:schemeClr w14:val="tx1"/>
            </w14:solidFill>
          </w14:textFill>
        </w:rPr>
        <w:t>法定注册地址：</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7AC777F2">
      <w:pPr>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发包人为建设</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(以下简称“本工程”)，已接受承包人提出的承担本工程的施工、竣工、交付并维修其任何缺陷的投标。依照《中华人民共和国</w:t>
      </w:r>
      <w:r>
        <w:rPr>
          <w:rFonts w:hint="eastAsia" w:ascii="宋体" w:hAnsi="宋体" w:eastAsia="宋体" w:cs="宋体"/>
          <w:bCs/>
          <w:color w:val="000000" w:themeColor="text1"/>
          <w:sz w:val="24"/>
          <w:szCs w:val="24"/>
          <w:highlight w:val="none"/>
          <w:lang w:eastAsia="zh-CN"/>
          <w14:textFill>
            <w14:solidFill>
              <w14:schemeClr w14:val="tx1"/>
            </w14:solidFill>
          </w14:textFill>
        </w:rPr>
        <w:t>采购</w:t>
      </w:r>
      <w:r>
        <w:rPr>
          <w:rFonts w:hint="eastAsia" w:ascii="宋体" w:hAnsi="宋体" w:eastAsia="宋体" w:cs="宋体"/>
          <w:bCs/>
          <w:color w:val="000000" w:themeColor="text1"/>
          <w:sz w:val="24"/>
          <w:szCs w:val="24"/>
          <w:highlight w:val="none"/>
          <w14:textFill>
            <w14:solidFill>
              <w14:schemeClr w14:val="tx1"/>
            </w14:solidFill>
          </w14:textFill>
        </w:rPr>
        <w:t>投标法》、《中华人民共和国合同法》、《中华人民共和国建筑法》、及其他有关法律、行政法规，遵循平等、自愿、公平和诚实信用的原则，双方共同达成并订立如下协议。</w:t>
      </w:r>
    </w:p>
    <w:p w14:paraId="1303BFD6">
      <w:pPr>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一、工程概况</w:t>
      </w:r>
    </w:p>
    <w:p w14:paraId="5CD12BD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标段</w:t>
      </w:r>
    </w:p>
    <w:p w14:paraId="48C6C70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A5FC91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7A4D5F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群体工程应附“承包人承揽工程项目一览表”(附件2)</w:t>
      </w:r>
    </w:p>
    <w:p w14:paraId="34840CA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工程立项批准文号：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85A7DCA">
      <w:pPr>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资金来源：</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04FF6F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二、工程承包范围</w:t>
      </w:r>
    </w:p>
    <w:p w14:paraId="6E78672D">
      <w:pPr>
        <w:ind w:firstLine="480" w:firstLineChars="200"/>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承包范围：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52195ACC">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 xml:space="preserve">                                                                    </w:t>
      </w:r>
    </w:p>
    <w:p w14:paraId="796DADF9">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详细承包范围见第七章“技术标准和要求”。</w:t>
      </w:r>
    </w:p>
    <w:p w14:paraId="3847F83C">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三、合同工期</w:t>
      </w:r>
    </w:p>
    <w:p w14:paraId="37D57E9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计划开工日期：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34E4133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计划竣工日期：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E20AC5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工期总日历天数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天，自监理人发出的开工通知中载明的开工日期起算。</w:t>
      </w:r>
    </w:p>
    <w:p w14:paraId="71B2D25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四、质量标准</w:t>
      </w:r>
    </w:p>
    <w:p w14:paraId="4D543B3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工程质量标准：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合格           </w:t>
      </w:r>
    </w:p>
    <w:p w14:paraId="01C51F9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五、合同形式</w:t>
      </w:r>
    </w:p>
    <w:p w14:paraId="76AC6A2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本合同采用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合同形式。</w:t>
      </w:r>
    </w:p>
    <w:p w14:paraId="2338CBE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六、签约合同价</w:t>
      </w:r>
    </w:p>
    <w:p w14:paraId="11CB69B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金额(大写）：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元(人民币)(小写)￥：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09C5E1B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其中：安全文明施工费：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元，规费：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6891CDB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人工费：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元，暂列金额：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元（其中计日工金额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元），专业工程暂估价：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w:t>
      </w:r>
    </w:p>
    <w:p w14:paraId="75792BA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七、承包人项目负责人：</w:t>
      </w:r>
    </w:p>
    <w:p w14:paraId="20E5D8E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职称：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建造师执业资格证书号：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；建造师注册证书号：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。建造师执业印章号：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7BDA2EF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安全生产考核合格证书号：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3799B3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八、合同文件的组成</w:t>
      </w:r>
    </w:p>
    <w:p w14:paraId="798DAF6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下列文件共同构成合同文件：</w:t>
      </w:r>
    </w:p>
    <w:p w14:paraId="27808C0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1、本协议书；</w:t>
      </w:r>
    </w:p>
    <w:p w14:paraId="4111D62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2、中标通知书；</w:t>
      </w:r>
    </w:p>
    <w:p w14:paraId="78462FC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3、投标函及投标函附录；</w:t>
      </w:r>
    </w:p>
    <w:p w14:paraId="5A42529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4、专用合同条款；</w:t>
      </w:r>
    </w:p>
    <w:p w14:paraId="3DF8215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5、通用合同条款；</w:t>
      </w:r>
    </w:p>
    <w:p w14:paraId="4C96BDD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6、技术标准和要求；</w:t>
      </w:r>
    </w:p>
    <w:p w14:paraId="2123904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7、图纸；</w:t>
      </w:r>
    </w:p>
    <w:p w14:paraId="15A0B49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8、已标价工程量清单；</w:t>
      </w:r>
    </w:p>
    <w:p w14:paraId="478D357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9、其他合同文件。</w:t>
      </w:r>
    </w:p>
    <w:p w14:paraId="0F93C32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上述文件互相补充和解释，如有不明确或不一致之处，以合同约定次序在先者为准。</w:t>
      </w:r>
    </w:p>
    <w:p w14:paraId="128BC5F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九、本协议书中有关词语定义与合同条款中的定义相同。</w:t>
      </w:r>
    </w:p>
    <w:p w14:paraId="2E2940D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十、承包人承诺按照合同约定进行施工、竣工、交付并在缺陷责任期内对工程缺陷承担维修责任。</w:t>
      </w:r>
    </w:p>
    <w:p w14:paraId="3915272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十一、发包人承诺按照合同约定的条件、期限和方式向承包人支付合同价款。</w:t>
      </w:r>
    </w:p>
    <w:p w14:paraId="44D8C85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十二、本协议书连同其他合同文件正本一式两份，合同双方各执一份；副本一式</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十份   </w:t>
      </w:r>
    </w:p>
    <w:p w14:paraId="7B80A95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份，其中一份在合同报送建设行政主管部门备案时留存。</w:t>
      </w:r>
    </w:p>
    <w:p w14:paraId="34F60A1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十三、合同未尽事宜，双方另行签订补充协议，但不得背离本协议第八条所约定的合同文件的实质性内容。补充协议是合同文件的组成部分。</w:t>
      </w:r>
    </w:p>
    <w:p w14:paraId="67FD039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652B24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        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(盖单位章)</w:t>
      </w:r>
    </w:p>
    <w:p w14:paraId="1D312A9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                       法定代表人或其</w:t>
      </w:r>
    </w:p>
    <w:p w14:paraId="37988A4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      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0F781F58">
      <w:pPr>
        <w:rPr>
          <w:rFonts w:hint="eastAsia" w:ascii="宋体" w:hAnsi="宋体" w:eastAsia="宋体" w:cs="宋体"/>
          <w:color w:val="000000" w:themeColor="text1"/>
          <w:sz w:val="24"/>
          <w:szCs w:val="24"/>
          <w:highlight w:val="none"/>
          <w14:textFill>
            <w14:solidFill>
              <w14:schemeClr w14:val="tx1"/>
            </w14:solidFill>
          </w14:textFill>
        </w:rPr>
      </w:pPr>
    </w:p>
    <w:p w14:paraId="322F38E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p>
    <w:p w14:paraId="5696133C">
      <w:pPr>
        <w:rPr>
          <w:rFonts w:hint="eastAsia" w:ascii="宋体" w:hAnsi="宋体" w:eastAsia="宋体" w:cs="宋体"/>
          <w:color w:val="000000" w:themeColor="text1"/>
          <w:sz w:val="24"/>
          <w:szCs w:val="24"/>
          <w:highlight w:val="none"/>
          <w14:textFill>
            <w14:solidFill>
              <w14:schemeClr w14:val="tx1"/>
            </w14:solidFill>
          </w14:textFill>
        </w:rPr>
      </w:pPr>
    </w:p>
    <w:p w14:paraId="6DFB72D2">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签约地点：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31CFD49">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u w:val="single"/>
          <w14:textFill>
            <w14:solidFill>
              <w14:schemeClr w14:val="tx1"/>
            </w14:solidFill>
          </w14:textFill>
        </w:rPr>
        <w:br w:type="page"/>
      </w:r>
      <w:r>
        <w:rPr>
          <w:rFonts w:hint="eastAsia" w:ascii="宋体" w:hAnsi="宋体" w:eastAsia="宋体" w:cs="宋体"/>
          <w:color w:val="000000" w:themeColor="text1"/>
          <w:sz w:val="28"/>
          <w:szCs w:val="28"/>
          <w:highlight w:val="none"/>
          <w14:textFill>
            <w14:solidFill>
              <w14:schemeClr w14:val="tx1"/>
            </w14:solidFill>
          </w14:textFill>
        </w:rPr>
        <w:t>附件1：</w:t>
      </w:r>
    </w:p>
    <w:p w14:paraId="47A77D88">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房屋建筑工程质量保修书</w:t>
      </w:r>
    </w:p>
    <w:p w14:paraId="6589E4CC">
      <w:pPr>
        <w:jc w:val="center"/>
        <w:rPr>
          <w:rFonts w:hint="eastAsia" w:ascii="宋体" w:hAnsi="宋体" w:eastAsia="宋体" w:cs="宋体"/>
          <w:color w:val="000000" w:themeColor="text1"/>
          <w:sz w:val="28"/>
          <w:szCs w:val="28"/>
          <w:highlight w:val="none"/>
          <w14:textFill>
            <w14:solidFill>
              <w14:schemeClr w14:val="tx1"/>
            </w14:solidFill>
          </w14:textFill>
        </w:rPr>
      </w:pPr>
    </w:p>
    <w:p w14:paraId="5FE1BEB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50FE9B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6C9D96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发包人、承包人根据《中华人民共和国建筑法》、《建设工程质量管理条例》和《房屋建筑工程质量保修办法》，经协商一致，对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(工程名称)签订保修书。</w:t>
      </w:r>
    </w:p>
    <w:p w14:paraId="1F623F4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一、工程保修范围和内容</w:t>
      </w:r>
    </w:p>
    <w:p w14:paraId="47B4B07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承包人在保修期内，按照有关法律、法规、规章的管理规定和双方约定，承担本工程保修责任。</w:t>
      </w:r>
    </w:p>
    <w:p w14:paraId="17BA3C62">
      <w:pPr>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5E7F54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81B47F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二、保修期</w:t>
      </w:r>
    </w:p>
    <w:p w14:paraId="13BE258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双方根据《建设工程质量管理条例》及有关规定，在正常使用条件下约定本工程的保修期如下：</w:t>
      </w:r>
    </w:p>
    <w:p w14:paraId="37B9297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1、基础设施工程、房屋建筑的地基基础工程和主体结构工程，为设计文件规定的该工程合理使用年限；</w:t>
      </w:r>
    </w:p>
    <w:p w14:paraId="731308D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2、屋面防水工程、有防水要求的卫生间、房间和外墙面的防渗漏为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年；</w:t>
      </w:r>
    </w:p>
    <w:p w14:paraId="31BE3C4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3、电气管线、给排水管道、设备安装和装修工程为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年；</w:t>
      </w:r>
    </w:p>
    <w:p w14:paraId="4E0A87B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4、供热与供冷系统为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个采暖期、供冷期；</w:t>
      </w:r>
    </w:p>
    <w:p w14:paraId="7BDAE45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5、住宅小区内的给排水设施、道路等配套工程为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年</w:t>
      </w:r>
    </w:p>
    <w:p w14:paraId="03E7CD48">
      <w:pPr>
        <w:ind w:firstLine="528" w:firstLineChars="22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6、其他项目保修期限约定如下：</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E9EE19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三、保修责任</w:t>
      </w:r>
    </w:p>
    <w:p w14:paraId="01FDEF4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1、属于责任范围、内容的项目，承包人应当在接到保修通知之日起7天内派人保修。承包人不在约定期限内派人保修的，发包人可以委托他人修理。保修费用从质量保修金内扣除。</w:t>
      </w:r>
    </w:p>
    <w:p w14:paraId="2601D35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2、发生紧急抢修事故的，承包人在接到事故通知后，应当立即到达事故现场抢修。非承包人施工质量引起的事故，抢修费用由发包人承担。</w:t>
      </w:r>
    </w:p>
    <w:p w14:paraId="5345554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对于涉及结构安全的质量问题，应当按照《房屋建筑工程质量保修办法》的规定，立即向当地建设行政主管部门报告，采取安全防范措施；由原设计人或者具有相应资质等级的设计人提出保修方案，承包人实施保修。</w:t>
      </w:r>
    </w:p>
    <w:p w14:paraId="630509B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4、质量保修完成后，由发包人组织验收。</w:t>
      </w:r>
    </w:p>
    <w:p w14:paraId="6421294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在保修期内，由于工程质量缺陷或因保修不及时造成财产、人身损害，由承包人承担赔偿责任。</w:t>
      </w:r>
    </w:p>
    <w:p w14:paraId="1A59D2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在国家规定的工程合理使用期限内，承包人确保地基基础工程和主体结构的质量。因承包人原因致使工程在合理使用期限内造成人身和财产损害的，承包人应承担赔偿责任。</w:t>
      </w:r>
    </w:p>
    <w:p w14:paraId="43B0120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四、保修费用</w:t>
      </w:r>
    </w:p>
    <w:p w14:paraId="7696392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1、保修费用由造成质量缺陷的责任方承担。</w:t>
      </w:r>
    </w:p>
    <w:p w14:paraId="2B843A9A">
      <w:pPr>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2、本工程双方约定承包人向发包人支付工程质量保修金金额为工程竣工结算价款的</w:t>
      </w:r>
      <w:r>
        <w:rPr>
          <w:rFonts w:hint="eastAsia" w:ascii="宋体" w:hAnsi="宋体" w:eastAsia="宋体" w:cs="宋体"/>
          <w:color w:val="000000" w:themeColor="text1"/>
          <w:sz w:val="24"/>
          <w:szCs w:val="24"/>
          <w:highlight w:val="none"/>
          <w:u w:val="single"/>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，质量保证金银行利率为：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4219A7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3、发包人在质量保修期满验收合格后一个月内支付，质量保证金不计息。</w:t>
      </w:r>
    </w:p>
    <w:p w14:paraId="1311061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五、其他</w:t>
      </w:r>
    </w:p>
    <w:p w14:paraId="6612577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双方约定的其他工程保修责任事项：</w:t>
      </w:r>
    </w:p>
    <w:p w14:paraId="2A3BF69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6984359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本工程保修书，由施工合同发包人、承包人双方在竣工验收前共同签署，作为施工合同附件，其有效期限至保修期满。</w:t>
      </w:r>
    </w:p>
    <w:p w14:paraId="6EA910B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BF6DEB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18C829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    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(公章)</w:t>
      </w:r>
    </w:p>
    <w:p w14:paraId="64AA3E4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35011F5">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                       法定代表人或其</w:t>
      </w:r>
    </w:p>
    <w:p w14:paraId="2CC8472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    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2F1BC38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38407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D63FB8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6253B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2FE975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FFC637A">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F5C475E">
      <w:pPr>
        <w:rPr>
          <w:rFonts w:hint="eastAsia" w:ascii="宋体" w:hAnsi="宋体" w:eastAsia="宋体" w:cs="宋体"/>
          <w:color w:val="000000" w:themeColor="text1"/>
          <w:sz w:val="24"/>
          <w:szCs w:val="24"/>
          <w:highlight w:val="none"/>
          <w:u w:val="single"/>
          <w14:textFill>
            <w14:solidFill>
              <w14:schemeClr w14:val="tx1"/>
            </w14:solidFill>
          </w14:textFill>
        </w:rPr>
      </w:pPr>
    </w:p>
    <w:p w14:paraId="38A613CB">
      <w:pPr>
        <w:rPr>
          <w:rFonts w:hint="eastAsia" w:ascii="宋体" w:hAnsi="宋体" w:eastAsia="宋体" w:cs="宋体"/>
          <w:color w:val="000000" w:themeColor="text1"/>
          <w:sz w:val="28"/>
          <w:szCs w:val="28"/>
          <w:highlight w:val="none"/>
          <w:u w:val="single"/>
          <w14:textFill>
            <w14:solidFill>
              <w14:schemeClr w14:val="tx1"/>
            </w14:solidFill>
          </w14:textFill>
        </w:rPr>
      </w:pPr>
    </w:p>
    <w:p w14:paraId="77F7BB21">
      <w:pPr>
        <w:rPr>
          <w:rFonts w:hint="eastAsia" w:ascii="宋体" w:hAnsi="宋体" w:eastAsia="宋体" w:cs="宋体"/>
          <w:color w:val="000000" w:themeColor="text1"/>
          <w:sz w:val="28"/>
          <w:szCs w:val="28"/>
          <w:highlight w:val="none"/>
          <w:u w:val="single"/>
          <w14:textFill>
            <w14:solidFill>
              <w14:schemeClr w14:val="tx1"/>
            </w14:solidFill>
          </w14:textFill>
        </w:rPr>
      </w:pPr>
    </w:p>
    <w:p w14:paraId="274AC4FF">
      <w:pPr>
        <w:rPr>
          <w:rFonts w:hint="eastAsia" w:ascii="宋体" w:hAnsi="宋体" w:eastAsia="宋体" w:cs="宋体"/>
          <w:color w:val="000000" w:themeColor="text1"/>
          <w:sz w:val="28"/>
          <w:szCs w:val="28"/>
          <w:highlight w:val="none"/>
          <w:u w:val="single"/>
          <w14:textFill>
            <w14:solidFill>
              <w14:schemeClr w14:val="tx1"/>
            </w14:solidFill>
          </w14:textFill>
        </w:rPr>
      </w:pPr>
    </w:p>
    <w:p w14:paraId="53600629">
      <w:pPr>
        <w:rPr>
          <w:rFonts w:hint="eastAsia" w:ascii="宋体" w:hAnsi="宋体" w:eastAsia="宋体" w:cs="宋体"/>
          <w:color w:val="000000" w:themeColor="text1"/>
          <w:sz w:val="28"/>
          <w:szCs w:val="28"/>
          <w:highlight w:val="none"/>
          <w:u w:val="single"/>
          <w14:textFill>
            <w14:solidFill>
              <w14:schemeClr w14:val="tx1"/>
            </w14:solidFill>
          </w14:textFill>
        </w:rPr>
      </w:pPr>
    </w:p>
    <w:p w14:paraId="5877B5D6">
      <w:pPr>
        <w:rPr>
          <w:rFonts w:hint="eastAsia" w:ascii="宋体" w:hAnsi="宋体" w:eastAsia="宋体" w:cs="宋体"/>
          <w:color w:val="000000" w:themeColor="text1"/>
          <w:sz w:val="28"/>
          <w:szCs w:val="28"/>
          <w:highlight w:val="none"/>
          <w:u w:val="single"/>
          <w14:textFill>
            <w14:solidFill>
              <w14:schemeClr w14:val="tx1"/>
            </w14:solidFill>
          </w14:textFill>
        </w:rPr>
      </w:pPr>
    </w:p>
    <w:p w14:paraId="12F67CF3">
      <w:pPr>
        <w:rPr>
          <w:rFonts w:hint="eastAsia" w:ascii="宋体" w:hAnsi="宋体" w:eastAsia="宋体" w:cs="宋体"/>
          <w:color w:val="000000" w:themeColor="text1"/>
          <w:sz w:val="28"/>
          <w:szCs w:val="28"/>
          <w:highlight w:val="none"/>
          <w:u w:val="single"/>
          <w14:textFill>
            <w14:solidFill>
              <w14:schemeClr w14:val="tx1"/>
            </w14:solidFill>
          </w14:textFill>
        </w:rPr>
      </w:pPr>
    </w:p>
    <w:p w14:paraId="09A8088D">
      <w:pPr>
        <w:rPr>
          <w:rFonts w:hint="eastAsia" w:ascii="宋体" w:hAnsi="宋体" w:eastAsia="宋体" w:cs="宋体"/>
          <w:color w:val="000000" w:themeColor="text1"/>
          <w:sz w:val="28"/>
          <w:szCs w:val="28"/>
          <w:highlight w:val="none"/>
          <w:u w:val="single"/>
          <w14:textFill>
            <w14:solidFill>
              <w14:schemeClr w14:val="tx1"/>
            </w14:solidFill>
          </w14:textFill>
        </w:rPr>
      </w:pPr>
    </w:p>
    <w:p w14:paraId="67C39CC8">
      <w:pPr>
        <w:rPr>
          <w:rFonts w:hint="eastAsia" w:ascii="宋体" w:hAnsi="宋体" w:eastAsia="宋体" w:cs="宋体"/>
          <w:color w:val="000000" w:themeColor="text1"/>
          <w:sz w:val="28"/>
          <w:szCs w:val="28"/>
          <w:highlight w:val="none"/>
          <w:u w:val="single"/>
          <w14:textFill>
            <w14:solidFill>
              <w14:schemeClr w14:val="tx1"/>
            </w14:solidFill>
          </w14:textFill>
        </w:rPr>
      </w:pPr>
    </w:p>
    <w:p w14:paraId="1E2D7211">
      <w:pPr>
        <w:rPr>
          <w:rFonts w:hint="eastAsia" w:ascii="宋体" w:hAnsi="宋体" w:eastAsia="宋体" w:cs="宋体"/>
          <w:color w:val="000000" w:themeColor="text1"/>
          <w:sz w:val="28"/>
          <w:szCs w:val="28"/>
          <w:highlight w:val="none"/>
          <w:u w:val="single"/>
          <w14:textFill>
            <w14:solidFill>
              <w14:schemeClr w14:val="tx1"/>
            </w14:solidFill>
          </w14:textFill>
        </w:rPr>
      </w:pPr>
    </w:p>
    <w:p w14:paraId="0B5E1851">
      <w:pPr>
        <w:rPr>
          <w:rFonts w:hint="eastAsia" w:ascii="宋体" w:hAnsi="宋体" w:eastAsia="宋体" w:cs="宋体"/>
          <w:color w:val="000000" w:themeColor="text1"/>
          <w:sz w:val="28"/>
          <w:szCs w:val="28"/>
          <w:highlight w:val="none"/>
          <w:u w:val="single"/>
          <w14:textFill>
            <w14:solidFill>
              <w14:schemeClr w14:val="tx1"/>
            </w14:solidFill>
          </w14:textFill>
        </w:rPr>
      </w:pPr>
    </w:p>
    <w:p w14:paraId="673902AB">
      <w:pPr>
        <w:rPr>
          <w:rFonts w:hint="eastAsia" w:ascii="宋体" w:hAnsi="宋体" w:eastAsia="宋体" w:cs="宋体"/>
          <w:color w:val="000000" w:themeColor="text1"/>
          <w:sz w:val="28"/>
          <w:szCs w:val="28"/>
          <w:highlight w:val="none"/>
          <w:u w:val="single"/>
          <w14:textFill>
            <w14:solidFill>
              <w14:schemeClr w14:val="tx1"/>
            </w14:solidFill>
          </w14:textFill>
        </w:rPr>
      </w:pPr>
    </w:p>
    <w:p w14:paraId="0DE9A57C">
      <w:pPr>
        <w:rPr>
          <w:rFonts w:hint="eastAsia" w:ascii="宋体" w:hAnsi="宋体" w:eastAsia="宋体" w:cs="宋体"/>
          <w:color w:val="000000" w:themeColor="text1"/>
          <w:sz w:val="28"/>
          <w:szCs w:val="28"/>
          <w:highlight w:val="none"/>
          <w:u w:val="single"/>
          <w14:textFill>
            <w14:solidFill>
              <w14:schemeClr w14:val="tx1"/>
            </w14:solidFill>
          </w14:textFill>
        </w:rPr>
      </w:pPr>
    </w:p>
    <w:p w14:paraId="1EC274E0">
      <w:pPr>
        <w:rPr>
          <w:rFonts w:hint="eastAsia" w:ascii="宋体" w:hAnsi="宋体" w:eastAsia="宋体" w:cs="宋体"/>
          <w:color w:val="000000" w:themeColor="text1"/>
          <w:sz w:val="28"/>
          <w:szCs w:val="28"/>
          <w:highlight w:val="none"/>
          <w:u w:val="single"/>
          <w14:textFill>
            <w14:solidFill>
              <w14:schemeClr w14:val="tx1"/>
            </w14:solidFill>
          </w14:textFill>
        </w:rPr>
      </w:pPr>
    </w:p>
    <w:p w14:paraId="606F26E7">
      <w:pPr>
        <w:rPr>
          <w:rFonts w:hint="eastAsia" w:ascii="宋体" w:hAnsi="宋体" w:eastAsia="宋体" w:cs="宋体"/>
          <w:color w:val="000000" w:themeColor="text1"/>
          <w:sz w:val="28"/>
          <w:szCs w:val="28"/>
          <w:highlight w:val="none"/>
          <w:u w:val="single"/>
          <w14:textFill>
            <w14:solidFill>
              <w14:schemeClr w14:val="tx1"/>
            </w14:solidFill>
          </w14:textFill>
        </w:rPr>
      </w:pPr>
    </w:p>
    <w:p w14:paraId="7C4753F1">
      <w:pPr>
        <w:rPr>
          <w:rFonts w:hint="eastAsia" w:ascii="宋体" w:hAnsi="宋体" w:eastAsia="宋体" w:cs="宋体"/>
          <w:color w:val="000000" w:themeColor="text1"/>
          <w:sz w:val="28"/>
          <w:szCs w:val="28"/>
          <w:highlight w:val="none"/>
          <w:u w:val="single"/>
          <w14:textFill>
            <w14:solidFill>
              <w14:schemeClr w14:val="tx1"/>
            </w14:solidFill>
          </w14:textFill>
        </w:rPr>
      </w:pPr>
    </w:p>
    <w:p w14:paraId="2DF8B1B4">
      <w:pPr>
        <w:rPr>
          <w:rFonts w:hint="eastAsia" w:ascii="宋体" w:hAnsi="宋体" w:eastAsia="宋体" w:cs="宋体"/>
          <w:color w:val="000000" w:themeColor="text1"/>
          <w:sz w:val="28"/>
          <w:szCs w:val="28"/>
          <w:highlight w:val="none"/>
          <w:u w:val="single"/>
          <w14:textFill>
            <w14:solidFill>
              <w14:schemeClr w14:val="tx1"/>
            </w14:solidFill>
          </w14:textFill>
        </w:rPr>
      </w:pPr>
    </w:p>
    <w:p w14:paraId="7033717C">
      <w:pPr>
        <w:rPr>
          <w:rFonts w:hint="eastAsia" w:ascii="宋体" w:hAnsi="宋体" w:eastAsia="宋体" w:cs="宋体"/>
          <w:color w:val="000000" w:themeColor="text1"/>
          <w:sz w:val="28"/>
          <w:szCs w:val="28"/>
          <w:highlight w:val="none"/>
          <w:u w:val="single"/>
          <w14:textFill>
            <w14:solidFill>
              <w14:schemeClr w14:val="tx1"/>
            </w14:solidFill>
          </w14:textFill>
        </w:rPr>
      </w:pPr>
    </w:p>
    <w:p w14:paraId="2EFAC9C1">
      <w:pPr>
        <w:rPr>
          <w:rFonts w:hint="eastAsia" w:ascii="宋体" w:hAnsi="宋体" w:eastAsia="宋体" w:cs="宋体"/>
          <w:color w:val="000000" w:themeColor="text1"/>
          <w:sz w:val="28"/>
          <w:szCs w:val="28"/>
          <w:highlight w:val="none"/>
          <w:u w:val="single"/>
          <w14:textFill>
            <w14:solidFill>
              <w14:schemeClr w14:val="tx1"/>
            </w14:solidFill>
          </w14:textFill>
        </w:rPr>
      </w:pPr>
    </w:p>
    <w:p w14:paraId="6EB797EF">
      <w:pPr>
        <w:rPr>
          <w:rFonts w:hint="eastAsia" w:ascii="宋体" w:hAnsi="宋体" w:eastAsia="宋体" w:cs="宋体"/>
          <w:color w:val="000000" w:themeColor="text1"/>
          <w:sz w:val="28"/>
          <w:szCs w:val="28"/>
          <w:highlight w:val="none"/>
          <w:u w:val="single"/>
          <w14:textFill>
            <w14:solidFill>
              <w14:schemeClr w14:val="tx1"/>
            </w14:solidFill>
          </w14:textFill>
        </w:rPr>
      </w:pPr>
    </w:p>
    <w:p w14:paraId="57685EC8">
      <w:pPr>
        <w:rPr>
          <w:rFonts w:hint="eastAsia" w:ascii="宋体" w:hAnsi="宋体" w:eastAsia="宋体" w:cs="宋体"/>
          <w:color w:val="000000" w:themeColor="text1"/>
          <w:sz w:val="28"/>
          <w:szCs w:val="28"/>
          <w:highlight w:val="none"/>
          <w:u w:val="single"/>
          <w14:textFill>
            <w14:solidFill>
              <w14:schemeClr w14:val="tx1"/>
            </w14:solidFill>
          </w14:textFill>
        </w:rPr>
      </w:pPr>
    </w:p>
    <w:p w14:paraId="5CCB86AB">
      <w:pPr>
        <w:rPr>
          <w:rFonts w:hint="eastAsia" w:ascii="宋体" w:hAnsi="宋体" w:eastAsia="宋体" w:cs="宋体"/>
          <w:color w:val="000000" w:themeColor="text1"/>
          <w:sz w:val="28"/>
          <w:szCs w:val="28"/>
          <w:highlight w:val="none"/>
          <w:u w:val="single"/>
          <w14:textFill>
            <w14:solidFill>
              <w14:schemeClr w14:val="tx1"/>
            </w14:solidFill>
          </w14:textFill>
        </w:rPr>
      </w:pPr>
    </w:p>
    <w:p w14:paraId="41E5BE83">
      <w:pPr>
        <w:rPr>
          <w:rFonts w:hint="eastAsia" w:ascii="宋体" w:hAnsi="宋体" w:eastAsia="宋体" w:cs="宋体"/>
          <w:color w:val="000000" w:themeColor="text1"/>
          <w:sz w:val="28"/>
          <w:szCs w:val="28"/>
          <w:highlight w:val="none"/>
          <w:u w:val="single"/>
          <w14:textFill>
            <w14:solidFill>
              <w14:schemeClr w14:val="tx1"/>
            </w14:solidFill>
          </w14:textFill>
        </w:rPr>
      </w:pPr>
    </w:p>
    <w:p w14:paraId="55BAF2EF">
      <w:pPr>
        <w:rPr>
          <w:rFonts w:hint="eastAsia" w:ascii="宋体" w:hAnsi="宋体" w:eastAsia="宋体" w:cs="宋体"/>
          <w:color w:val="000000" w:themeColor="text1"/>
          <w:sz w:val="28"/>
          <w:szCs w:val="28"/>
          <w:highlight w:val="none"/>
          <w:u w:val="single"/>
          <w14:textFill>
            <w14:solidFill>
              <w14:schemeClr w14:val="tx1"/>
            </w14:solidFill>
          </w14:textFill>
        </w:rPr>
      </w:pPr>
    </w:p>
    <w:p w14:paraId="3B649211">
      <w:pPr>
        <w:rPr>
          <w:rFonts w:hint="eastAsia" w:ascii="宋体" w:hAnsi="宋体" w:eastAsia="宋体" w:cs="宋体"/>
          <w:color w:val="000000" w:themeColor="text1"/>
          <w:sz w:val="28"/>
          <w:szCs w:val="28"/>
          <w:highlight w:val="none"/>
          <w:u w:val="single"/>
          <w14:textFill>
            <w14:solidFill>
              <w14:schemeClr w14:val="tx1"/>
            </w14:solidFill>
          </w14:textFill>
        </w:rPr>
      </w:pPr>
    </w:p>
    <w:p w14:paraId="27995380">
      <w:pPr>
        <w:spacing w:after="187" w:afterLines="60"/>
        <w:jc w:val="lef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附件2：</w:t>
      </w:r>
    </w:p>
    <w:p w14:paraId="13A82B86">
      <w:pPr>
        <w:spacing w:after="187" w:afterLines="6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承包人提供的材料和工程设备一览表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348"/>
        <w:gridCol w:w="1184"/>
        <w:gridCol w:w="703"/>
        <w:gridCol w:w="703"/>
        <w:gridCol w:w="703"/>
        <w:gridCol w:w="1033"/>
        <w:gridCol w:w="1032"/>
        <w:gridCol w:w="1033"/>
        <w:gridCol w:w="1180"/>
      </w:tblGrid>
      <w:tr w14:paraId="0A33FD2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16" w:type="dxa"/>
            <w:noWrap w:val="0"/>
            <w:vAlign w:val="center"/>
          </w:tcPr>
          <w:p w14:paraId="189BDFF0">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348" w:type="dxa"/>
            <w:noWrap w:val="0"/>
            <w:vAlign w:val="center"/>
          </w:tcPr>
          <w:p w14:paraId="3812836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材料设备</w:t>
            </w:r>
          </w:p>
          <w:p w14:paraId="54EE996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p>
        </w:tc>
        <w:tc>
          <w:tcPr>
            <w:tcW w:w="1184" w:type="dxa"/>
            <w:noWrap w:val="0"/>
            <w:vAlign w:val="center"/>
          </w:tcPr>
          <w:p w14:paraId="5B6C06D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w:t>
            </w:r>
          </w:p>
          <w:p w14:paraId="78184F5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w:t>
            </w:r>
          </w:p>
        </w:tc>
        <w:tc>
          <w:tcPr>
            <w:tcW w:w="703" w:type="dxa"/>
            <w:noWrap w:val="0"/>
            <w:vAlign w:val="center"/>
          </w:tcPr>
          <w:p w14:paraId="22BF86E9">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327DF4F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位</w:t>
            </w:r>
          </w:p>
        </w:tc>
        <w:tc>
          <w:tcPr>
            <w:tcW w:w="703" w:type="dxa"/>
            <w:noWrap w:val="0"/>
            <w:vAlign w:val="center"/>
          </w:tcPr>
          <w:p w14:paraId="6137C8B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w:t>
            </w:r>
          </w:p>
          <w:p w14:paraId="1BF6C4A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量</w:t>
            </w:r>
          </w:p>
        </w:tc>
        <w:tc>
          <w:tcPr>
            <w:tcW w:w="703" w:type="dxa"/>
            <w:noWrap w:val="0"/>
            <w:vAlign w:val="center"/>
          </w:tcPr>
          <w:p w14:paraId="276D3EC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2823E3A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w:t>
            </w:r>
          </w:p>
        </w:tc>
        <w:tc>
          <w:tcPr>
            <w:tcW w:w="1033" w:type="dxa"/>
            <w:noWrap w:val="0"/>
            <w:vAlign w:val="center"/>
          </w:tcPr>
          <w:p w14:paraId="667F4BB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29786DC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w:t>
            </w:r>
          </w:p>
        </w:tc>
        <w:tc>
          <w:tcPr>
            <w:tcW w:w="1032" w:type="dxa"/>
            <w:noWrap w:val="0"/>
            <w:vAlign w:val="center"/>
          </w:tcPr>
          <w:p w14:paraId="70909E4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5A80821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1033" w:type="dxa"/>
            <w:noWrap w:val="0"/>
            <w:vAlign w:val="center"/>
          </w:tcPr>
          <w:p w14:paraId="59D731D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w:t>
            </w:r>
          </w:p>
          <w:p w14:paraId="478CBD9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70ECDF6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180" w:type="dxa"/>
            <w:noWrap w:val="0"/>
            <w:vAlign w:val="center"/>
          </w:tcPr>
          <w:p w14:paraId="3C306F0E">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429CD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3BE7DC3C">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248E37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4AF672F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3A2F21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559CC7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A87435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F4126EC">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A51419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F1BBAC9">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0508A1C">
            <w:pPr>
              <w:rPr>
                <w:rFonts w:hint="eastAsia" w:ascii="宋体" w:hAnsi="宋体" w:eastAsia="宋体" w:cs="宋体"/>
                <w:color w:val="000000" w:themeColor="text1"/>
                <w:sz w:val="24"/>
                <w:szCs w:val="24"/>
                <w:highlight w:val="none"/>
                <w14:textFill>
                  <w14:solidFill>
                    <w14:schemeClr w14:val="tx1"/>
                  </w14:solidFill>
                </w14:textFill>
              </w:rPr>
            </w:pPr>
          </w:p>
        </w:tc>
      </w:tr>
      <w:tr w14:paraId="06EF71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4783C3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D96A812">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479058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964D24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217D91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10158E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BE1F48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0F0086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FBDCE79">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CDCC4B9">
            <w:pPr>
              <w:rPr>
                <w:rFonts w:hint="eastAsia" w:ascii="宋体" w:hAnsi="宋体" w:eastAsia="宋体" w:cs="宋体"/>
                <w:color w:val="000000" w:themeColor="text1"/>
                <w:sz w:val="24"/>
                <w:szCs w:val="24"/>
                <w:highlight w:val="none"/>
                <w14:textFill>
                  <w14:solidFill>
                    <w14:schemeClr w14:val="tx1"/>
                  </w14:solidFill>
                </w14:textFill>
              </w:rPr>
            </w:pPr>
          </w:p>
        </w:tc>
      </w:tr>
      <w:tr w14:paraId="5599B2E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3576B7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2C86A3A">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91DD49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0667DC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03E9CD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9CF1CA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54A8982">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6A2FEC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63FB3AA">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734A50A">
            <w:pPr>
              <w:rPr>
                <w:rFonts w:hint="eastAsia" w:ascii="宋体" w:hAnsi="宋体" w:eastAsia="宋体" w:cs="宋体"/>
                <w:color w:val="000000" w:themeColor="text1"/>
                <w:sz w:val="24"/>
                <w:szCs w:val="24"/>
                <w:highlight w:val="none"/>
                <w14:textFill>
                  <w14:solidFill>
                    <w14:schemeClr w14:val="tx1"/>
                  </w14:solidFill>
                </w14:textFill>
              </w:rPr>
            </w:pPr>
          </w:p>
        </w:tc>
      </w:tr>
      <w:tr w14:paraId="48B528B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34EE09A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073C54F4">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A69EA6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D7E9C8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D9B5F5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7999A1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17A0AD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6F3099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5400CE5">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28D9378">
            <w:pPr>
              <w:rPr>
                <w:rFonts w:hint="eastAsia" w:ascii="宋体" w:hAnsi="宋体" w:eastAsia="宋体" w:cs="宋体"/>
                <w:color w:val="000000" w:themeColor="text1"/>
                <w:sz w:val="24"/>
                <w:szCs w:val="24"/>
                <w:highlight w:val="none"/>
                <w14:textFill>
                  <w14:solidFill>
                    <w14:schemeClr w14:val="tx1"/>
                  </w14:solidFill>
                </w14:textFill>
              </w:rPr>
            </w:pPr>
          </w:p>
        </w:tc>
      </w:tr>
      <w:tr w14:paraId="1FD6E3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FD387D3">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51C670E">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4C541B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06F40F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4844A7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5F676F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C8F3566">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29B5AA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D6E9AF9">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796864FF">
            <w:pPr>
              <w:rPr>
                <w:rFonts w:hint="eastAsia" w:ascii="宋体" w:hAnsi="宋体" w:eastAsia="宋体" w:cs="宋体"/>
                <w:color w:val="000000" w:themeColor="text1"/>
                <w:sz w:val="24"/>
                <w:szCs w:val="24"/>
                <w:highlight w:val="none"/>
                <w14:textFill>
                  <w14:solidFill>
                    <w14:schemeClr w14:val="tx1"/>
                  </w14:solidFill>
                </w14:textFill>
              </w:rPr>
            </w:pPr>
          </w:p>
        </w:tc>
      </w:tr>
      <w:tr w14:paraId="532E55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5F655465">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5F3637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2F1C7D7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6A7C76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6D3F17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EDE0E8E">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091FBE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670E89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FDE38F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3CB0649">
            <w:pPr>
              <w:rPr>
                <w:rFonts w:hint="eastAsia" w:ascii="宋体" w:hAnsi="宋体" w:eastAsia="宋体" w:cs="宋体"/>
                <w:color w:val="000000" w:themeColor="text1"/>
                <w:sz w:val="24"/>
                <w:szCs w:val="24"/>
                <w:highlight w:val="none"/>
                <w14:textFill>
                  <w14:solidFill>
                    <w14:schemeClr w14:val="tx1"/>
                  </w14:solidFill>
                </w14:textFill>
              </w:rPr>
            </w:pPr>
          </w:p>
        </w:tc>
      </w:tr>
      <w:tr w14:paraId="17D9AD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B3BE5B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47B46A74">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4982FB7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69FCD7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7027B6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B398ED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594590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5E5CAC51">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9054AB1">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C75BC6C">
            <w:pPr>
              <w:rPr>
                <w:rFonts w:hint="eastAsia" w:ascii="宋体" w:hAnsi="宋体" w:eastAsia="宋体" w:cs="宋体"/>
                <w:color w:val="000000" w:themeColor="text1"/>
                <w:sz w:val="24"/>
                <w:szCs w:val="24"/>
                <w:highlight w:val="none"/>
                <w14:textFill>
                  <w14:solidFill>
                    <w14:schemeClr w14:val="tx1"/>
                  </w14:solidFill>
                </w14:textFill>
              </w:rPr>
            </w:pPr>
          </w:p>
        </w:tc>
      </w:tr>
      <w:tr w14:paraId="5D67325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8BF2459">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0F8D78BE">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803FE8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145936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6497E3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BE0B34F">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C10DCFB">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103A89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DBFECAA">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45ECAB6">
            <w:pPr>
              <w:rPr>
                <w:rFonts w:hint="eastAsia" w:ascii="宋体" w:hAnsi="宋体" w:eastAsia="宋体" w:cs="宋体"/>
                <w:color w:val="000000" w:themeColor="text1"/>
                <w:sz w:val="24"/>
                <w:szCs w:val="24"/>
                <w:highlight w:val="none"/>
                <w14:textFill>
                  <w14:solidFill>
                    <w14:schemeClr w14:val="tx1"/>
                  </w14:solidFill>
                </w14:textFill>
              </w:rPr>
            </w:pPr>
          </w:p>
        </w:tc>
      </w:tr>
      <w:tr w14:paraId="3AD2D1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1419A309">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03AEFA27">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E3DCDD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BB9752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7DFC08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21D1D7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5C15FD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5D2A451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481F9B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8E6BE8E">
            <w:pPr>
              <w:rPr>
                <w:rFonts w:hint="eastAsia" w:ascii="宋体" w:hAnsi="宋体" w:eastAsia="宋体" w:cs="宋体"/>
                <w:color w:val="000000" w:themeColor="text1"/>
                <w:sz w:val="24"/>
                <w:szCs w:val="24"/>
                <w:highlight w:val="none"/>
                <w14:textFill>
                  <w14:solidFill>
                    <w14:schemeClr w14:val="tx1"/>
                  </w14:solidFill>
                </w14:textFill>
              </w:rPr>
            </w:pPr>
          </w:p>
        </w:tc>
      </w:tr>
      <w:tr w14:paraId="46D16D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538CA9B2">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510825F">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BB68EC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3FB6CC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45029F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8F43DD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704938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5B9A5A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51B4F5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8A3F7F8">
            <w:pPr>
              <w:rPr>
                <w:rFonts w:hint="eastAsia" w:ascii="宋体" w:hAnsi="宋体" w:eastAsia="宋体" w:cs="宋体"/>
                <w:color w:val="000000" w:themeColor="text1"/>
                <w:sz w:val="24"/>
                <w:szCs w:val="24"/>
                <w:highlight w:val="none"/>
                <w14:textFill>
                  <w14:solidFill>
                    <w14:schemeClr w14:val="tx1"/>
                  </w14:solidFill>
                </w14:textFill>
              </w:rPr>
            </w:pPr>
          </w:p>
        </w:tc>
      </w:tr>
      <w:tr w14:paraId="4AEF8D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6855C39">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F74ADB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644AC5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B0E001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5D8961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8AEA4C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7C14A92">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6E49CE3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BB67684">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37610BA">
            <w:pPr>
              <w:rPr>
                <w:rFonts w:hint="eastAsia" w:ascii="宋体" w:hAnsi="宋体" w:eastAsia="宋体" w:cs="宋体"/>
                <w:color w:val="000000" w:themeColor="text1"/>
                <w:sz w:val="24"/>
                <w:szCs w:val="24"/>
                <w:highlight w:val="none"/>
                <w14:textFill>
                  <w14:solidFill>
                    <w14:schemeClr w14:val="tx1"/>
                  </w14:solidFill>
                </w14:textFill>
              </w:rPr>
            </w:pPr>
          </w:p>
        </w:tc>
      </w:tr>
      <w:tr w14:paraId="036379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ED2B36C">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8CAE9CA">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1ABA0ED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7FF17B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D78C90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258133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F348F65">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AF29541">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730000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51923F0">
            <w:pPr>
              <w:rPr>
                <w:rFonts w:hint="eastAsia" w:ascii="宋体" w:hAnsi="宋体" w:eastAsia="宋体" w:cs="宋体"/>
                <w:color w:val="000000" w:themeColor="text1"/>
                <w:sz w:val="24"/>
                <w:szCs w:val="24"/>
                <w:highlight w:val="none"/>
                <w14:textFill>
                  <w14:solidFill>
                    <w14:schemeClr w14:val="tx1"/>
                  </w14:solidFill>
                </w14:textFill>
              </w:rPr>
            </w:pPr>
          </w:p>
        </w:tc>
      </w:tr>
      <w:tr w14:paraId="0864EAC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415F69E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36FD504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7B9275E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56186A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3A8534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5EA7CC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20727C7F">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390709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0DCE14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654B77F">
            <w:pPr>
              <w:rPr>
                <w:rFonts w:hint="eastAsia" w:ascii="宋体" w:hAnsi="宋体" w:eastAsia="宋体" w:cs="宋体"/>
                <w:color w:val="000000" w:themeColor="text1"/>
                <w:sz w:val="24"/>
                <w:szCs w:val="24"/>
                <w:highlight w:val="none"/>
                <w14:textFill>
                  <w14:solidFill>
                    <w14:schemeClr w14:val="tx1"/>
                  </w14:solidFill>
                </w14:textFill>
              </w:rPr>
            </w:pPr>
          </w:p>
        </w:tc>
      </w:tr>
      <w:tr w14:paraId="5E5CCA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4C94E0CB">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437EB88">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9DE6C4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ADE364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E2397B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94FC11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D55E7E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F58B9D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FC5E14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8A5D80C">
            <w:pPr>
              <w:rPr>
                <w:rFonts w:hint="eastAsia" w:ascii="宋体" w:hAnsi="宋体" w:eastAsia="宋体" w:cs="宋体"/>
                <w:color w:val="000000" w:themeColor="text1"/>
                <w:sz w:val="24"/>
                <w:szCs w:val="24"/>
                <w:highlight w:val="none"/>
                <w14:textFill>
                  <w14:solidFill>
                    <w14:schemeClr w14:val="tx1"/>
                  </w14:solidFill>
                </w14:textFill>
              </w:rPr>
            </w:pPr>
          </w:p>
        </w:tc>
      </w:tr>
      <w:tr w14:paraId="2325037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9CE738B">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4D0CB29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C7B631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CDF46C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A152ADE">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9BAACF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A8DDED9">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F69BC5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2E693CD">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EF8D9B7">
            <w:pPr>
              <w:rPr>
                <w:rFonts w:hint="eastAsia" w:ascii="宋体" w:hAnsi="宋体" w:eastAsia="宋体" w:cs="宋体"/>
                <w:color w:val="000000" w:themeColor="text1"/>
                <w:sz w:val="24"/>
                <w:szCs w:val="24"/>
                <w:highlight w:val="none"/>
                <w14:textFill>
                  <w14:solidFill>
                    <w14:schemeClr w14:val="tx1"/>
                  </w14:solidFill>
                </w14:textFill>
              </w:rPr>
            </w:pPr>
          </w:p>
        </w:tc>
      </w:tr>
      <w:tr w14:paraId="08A418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DCA130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C877F6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CC6060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49345C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4338492">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0A0F34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E32607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66DA4E9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720CBB1">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9F17893">
            <w:pPr>
              <w:rPr>
                <w:rFonts w:hint="eastAsia" w:ascii="宋体" w:hAnsi="宋体" w:eastAsia="宋体" w:cs="宋体"/>
                <w:color w:val="000000" w:themeColor="text1"/>
                <w:sz w:val="24"/>
                <w:szCs w:val="24"/>
                <w:highlight w:val="none"/>
                <w14:textFill>
                  <w14:solidFill>
                    <w14:schemeClr w14:val="tx1"/>
                  </w14:solidFill>
                </w14:textFill>
              </w:rPr>
            </w:pPr>
          </w:p>
        </w:tc>
      </w:tr>
      <w:tr w14:paraId="17696B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2DC2A05">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8C7075E">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5902226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6420550">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2BC362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3474A9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F00803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332ABD9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F6EFD8E">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AB4F778">
            <w:pPr>
              <w:rPr>
                <w:rFonts w:hint="eastAsia" w:ascii="宋体" w:hAnsi="宋体" w:eastAsia="宋体" w:cs="宋体"/>
                <w:color w:val="000000" w:themeColor="text1"/>
                <w:sz w:val="24"/>
                <w:szCs w:val="24"/>
                <w:highlight w:val="none"/>
                <w14:textFill>
                  <w14:solidFill>
                    <w14:schemeClr w14:val="tx1"/>
                  </w14:solidFill>
                </w14:textFill>
              </w:rPr>
            </w:pPr>
          </w:p>
        </w:tc>
      </w:tr>
      <w:tr w14:paraId="5364B08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4EBDD38">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6B72A0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269D78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1D7F11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041937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D8F5B7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24BA9F6">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97E9A6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4266EAB">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6EDB6B4F">
            <w:pPr>
              <w:rPr>
                <w:rFonts w:hint="eastAsia" w:ascii="宋体" w:hAnsi="宋体" w:eastAsia="宋体" w:cs="宋体"/>
                <w:color w:val="000000" w:themeColor="text1"/>
                <w:sz w:val="24"/>
                <w:szCs w:val="24"/>
                <w:highlight w:val="none"/>
                <w14:textFill>
                  <w14:solidFill>
                    <w14:schemeClr w14:val="tx1"/>
                  </w14:solidFill>
                </w14:textFill>
              </w:rPr>
            </w:pPr>
          </w:p>
        </w:tc>
      </w:tr>
      <w:tr w14:paraId="724E72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13B8986">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515B0C73">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197E82D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AEB59AC">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5B2E9A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BCD660C">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3D677D3">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AE7D211">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8F4062E">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7864A1A">
            <w:pPr>
              <w:rPr>
                <w:rFonts w:hint="eastAsia" w:ascii="宋体" w:hAnsi="宋体" w:eastAsia="宋体" w:cs="宋体"/>
                <w:color w:val="000000" w:themeColor="text1"/>
                <w:sz w:val="24"/>
                <w:szCs w:val="24"/>
                <w:highlight w:val="none"/>
                <w14:textFill>
                  <w14:solidFill>
                    <w14:schemeClr w14:val="tx1"/>
                  </w14:solidFill>
                </w14:textFill>
              </w:rPr>
            </w:pPr>
          </w:p>
        </w:tc>
      </w:tr>
      <w:tr w14:paraId="201B33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B6FE973">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2CE9816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062961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8EC538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2C7802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2E531F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6147ED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CDC284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51A33E5">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F8998CC">
            <w:pPr>
              <w:rPr>
                <w:rFonts w:hint="eastAsia" w:ascii="宋体" w:hAnsi="宋体" w:eastAsia="宋体" w:cs="宋体"/>
                <w:color w:val="000000" w:themeColor="text1"/>
                <w:sz w:val="24"/>
                <w:szCs w:val="24"/>
                <w:highlight w:val="none"/>
                <w14:textFill>
                  <w14:solidFill>
                    <w14:schemeClr w14:val="tx1"/>
                  </w14:solidFill>
                </w14:textFill>
              </w:rPr>
            </w:pPr>
          </w:p>
        </w:tc>
      </w:tr>
      <w:tr w14:paraId="2574E6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2C42B213">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2B07E8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64905F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15E33B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D722BF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4F001AF">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66CE080">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048D9F7">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89C6F75">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3AEF1562">
            <w:pPr>
              <w:rPr>
                <w:rFonts w:hint="eastAsia" w:ascii="宋体" w:hAnsi="宋体" w:eastAsia="宋体" w:cs="宋体"/>
                <w:color w:val="000000" w:themeColor="text1"/>
                <w:sz w:val="24"/>
                <w:szCs w:val="24"/>
                <w:highlight w:val="none"/>
                <w14:textFill>
                  <w14:solidFill>
                    <w14:schemeClr w14:val="tx1"/>
                  </w14:solidFill>
                </w14:textFill>
              </w:rPr>
            </w:pPr>
          </w:p>
        </w:tc>
      </w:tr>
      <w:tr w14:paraId="102AF0E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4F46EF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2875FF4">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2934A310">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EF48FE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B289E5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D3298E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54032A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5BCF980">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0066E0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579DA58F">
            <w:pPr>
              <w:rPr>
                <w:rFonts w:hint="eastAsia" w:ascii="宋体" w:hAnsi="宋体" w:eastAsia="宋体" w:cs="宋体"/>
                <w:color w:val="000000" w:themeColor="text1"/>
                <w:sz w:val="24"/>
                <w:szCs w:val="24"/>
                <w:highlight w:val="none"/>
                <w14:textFill>
                  <w14:solidFill>
                    <w14:schemeClr w14:val="tx1"/>
                  </w14:solidFill>
                </w14:textFill>
              </w:rPr>
            </w:pPr>
          </w:p>
        </w:tc>
      </w:tr>
      <w:tr w14:paraId="23FC017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E97E15E">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5F483F5">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47C81E00">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EAA976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3DFDC65">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AC3FE1E">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705149E">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7B1C11BD">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51D70B7A">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7245DE08">
            <w:pPr>
              <w:rPr>
                <w:rFonts w:hint="eastAsia" w:ascii="宋体" w:hAnsi="宋体" w:eastAsia="宋体" w:cs="宋体"/>
                <w:color w:val="000000" w:themeColor="text1"/>
                <w:sz w:val="24"/>
                <w:szCs w:val="24"/>
                <w:highlight w:val="none"/>
                <w14:textFill>
                  <w14:solidFill>
                    <w14:schemeClr w14:val="tx1"/>
                  </w14:solidFill>
                </w14:textFill>
              </w:rPr>
            </w:pPr>
          </w:p>
        </w:tc>
      </w:tr>
      <w:tr w14:paraId="5B3F77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9248762">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D922681">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77FB4EB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FA0543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6C16D8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FCFBEC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CBD8F36">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1D6371C6">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5105EAF">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4358004E">
            <w:pPr>
              <w:rPr>
                <w:rFonts w:hint="eastAsia" w:ascii="宋体" w:hAnsi="宋体" w:eastAsia="宋体" w:cs="宋体"/>
                <w:color w:val="000000" w:themeColor="text1"/>
                <w:sz w:val="24"/>
                <w:szCs w:val="24"/>
                <w:highlight w:val="none"/>
                <w14:textFill>
                  <w14:solidFill>
                    <w14:schemeClr w14:val="tx1"/>
                  </w14:solidFill>
                </w14:textFill>
              </w:rPr>
            </w:pPr>
          </w:p>
        </w:tc>
      </w:tr>
      <w:tr w14:paraId="2F7D9C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7C20F4A4">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3B21538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D2FA5E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579262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62DD927">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E075FC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77B50EA">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43BC43E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AAB33B3">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487B4FE3">
            <w:pPr>
              <w:rPr>
                <w:rFonts w:hint="eastAsia" w:ascii="宋体" w:hAnsi="宋体" w:eastAsia="宋体" w:cs="宋体"/>
                <w:color w:val="000000" w:themeColor="text1"/>
                <w:sz w:val="24"/>
                <w:szCs w:val="24"/>
                <w:highlight w:val="none"/>
                <w14:textFill>
                  <w14:solidFill>
                    <w14:schemeClr w14:val="tx1"/>
                  </w14:solidFill>
                </w14:textFill>
              </w:rPr>
            </w:pPr>
          </w:p>
        </w:tc>
      </w:tr>
      <w:tr w14:paraId="159AE5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66663ADF">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9F30B1C">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0B7DD1D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E3E7C89">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E4B7A2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6A4676A">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8F40C98">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FD2007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A09598E">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A671892">
            <w:pPr>
              <w:rPr>
                <w:rFonts w:hint="eastAsia" w:ascii="宋体" w:hAnsi="宋体" w:eastAsia="宋体" w:cs="宋体"/>
                <w:color w:val="000000" w:themeColor="text1"/>
                <w:sz w:val="24"/>
                <w:szCs w:val="24"/>
                <w:highlight w:val="none"/>
                <w14:textFill>
                  <w14:solidFill>
                    <w14:schemeClr w14:val="tx1"/>
                  </w14:solidFill>
                </w14:textFill>
              </w:rPr>
            </w:pPr>
          </w:p>
        </w:tc>
      </w:tr>
      <w:tr w14:paraId="1C8EE6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3C08C4EC">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669197C6">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6B52F724">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F195D1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08C5D7F8">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B953995">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43D89E24">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29AE04B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1E295C6">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6E2898B">
            <w:pPr>
              <w:rPr>
                <w:rFonts w:hint="eastAsia" w:ascii="宋体" w:hAnsi="宋体" w:eastAsia="宋体" w:cs="宋体"/>
                <w:color w:val="000000" w:themeColor="text1"/>
                <w:sz w:val="24"/>
                <w:szCs w:val="24"/>
                <w:highlight w:val="none"/>
                <w14:textFill>
                  <w14:solidFill>
                    <w14:schemeClr w14:val="tx1"/>
                  </w14:solidFill>
                </w14:textFill>
              </w:rPr>
            </w:pPr>
          </w:p>
        </w:tc>
      </w:tr>
      <w:tr w14:paraId="3675B82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20EDD491">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15DECD8B">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3DF5B01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C3968CF">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62A0F963">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30538398">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34619857">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CE26219">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1AABFE2D">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0BCA0271">
            <w:pPr>
              <w:rPr>
                <w:rFonts w:hint="eastAsia" w:ascii="宋体" w:hAnsi="宋体" w:eastAsia="宋体" w:cs="宋体"/>
                <w:color w:val="000000" w:themeColor="text1"/>
                <w:sz w:val="24"/>
                <w:szCs w:val="24"/>
                <w:highlight w:val="none"/>
                <w14:textFill>
                  <w14:solidFill>
                    <w14:schemeClr w14:val="tx1"/>
                  </w14:solidFill>
                </w14:textFill>
              </w:rPr>
            </w:pPr>
          </w:p>
        </w:tc>
      </w:tr>
      <w:tr w14:paraId="05226D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0A676DCA">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53EAC09">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0678704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7CBF97B6">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2DF1630B">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4226E9F">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680E346B">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0CC0CBA3">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3A783E2">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1DF9EA66">
            <w:pPr>
              <w:rPr>
                <w:rFonts w:hint="eastAsia" w:ascii="宋体" w:hAnsi="宋体" w:eastAsia="宋体" w:cs="宋体"/>
                <w:color w:val="000000" w:themeColor="text1"/>
                <w:sz w:val="24"/>
                <w:szCs w:val="24"/>
                <w:highlight w:val="none"/>
                <w14:textFill>
                  <w14:solidFill>
                    <w14:schemeClr w14:val="tx1"/>
                  </w14:solidFill>
                </w14:textFill>
              </w:rPr>
            </w:pPr>
          </w:p>
        </w:tc>
      </w:tr>
      <w:tr w14:paraId="2CE3152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9" w:hRule="exact"/>
          <w:jc w:val="center"/>
        </w:trPr>
        <w:tc>
          <w:tcPr>
            <w:tcW w:w="716" w:type="dxa"/>
            <w:noWrap w:val="0"/>
            <w:vAlign w:val="top"/>
          </w:tcPr>
          <w:p w14:paraId="2E35F057">
            <w:pPr>
              <w:rPr>
                <w:rFonts w:hint="eastAsia" w:ascii="宋体" w:hAnsi="宋体" w:eastAsia="宋体" w:cs="宋体"/>
                <w:color w:val="000000" w:themeColor="text1"/>
                <w:sz w:val="24"/>
                <w:szCs w:val="24"/>
                <w:highlight w:val="none"/>
                <w14:textFill>
                  <w14:solidFill>
                    <w14:schemeClr w14:val="tx1"/>
                  </w14:solidFill>
                </w14:textFill>
              </w:rPr>
            </w:pPr>
          </w:p>
        </w:tc>
        <w:tc>
          <w:tcPr>
            <w:tcW w:w="1348" w:type="dxa"/>
            <w:noWrap w:val="0"/>
            <w:vAlign w:val="top"/>
          </w:tcPr>
          <w:p w14:paraId="7D436C48">
            <w:pPr>
              <w:rPr>
                <w:rFonts w:hint="eastAsia" w:ascii="宋体" w:hAnsi="宋体" w:eastAsia="宋体" w:cs="宋体"/>
                <w:color w:val="000000" w:themeColor="text1"/>
                <w:sz w:val="24"/>
                <w:szCs w:val="24"/>
                <w:highlight w:val="none"/>
                <w14:textFill>
                  <w14:solidFill>
                    <w14:schemeClr w14:val="tx1"/>
                  </w14:solidFill>
                </w14:textFill>
              </w:rPr>
            </w:pPr>
          </w:p>
        </w:tc>
        <w:tc>
          <w:tcPr>
            <w:tcW w:w="1184" w:type="dxa"/>
            <w:noWrap w:val="0"/>
            <w:vAlign w:val="top"/>
          </w:tcPr>
          <w:p w14:paraId="087111FD">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59C3A061">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1FFDDEBA">
            <w:pPr>
              <w:rPr>
                <w:rFonts w:hint="eastAsia" w:ascii="宋体" w:hAnsi="宋体" w:eastAsia="宋体" w:cs="宋体"/>
                <w:color w:val="000000" w:themeColor="text1"/>
                <w:sz w:val="24"/>
                <w:szCs w:val="24"/>
                <w:highlight w:val="none"/>
                <w14:textFill>
                  <w14:solidFill>
                    <w14:schemeClr w14:val="tx1"/>
                  </w14:solidFill>
                </w14:textFill>
              </w:rPr>
            </w:pPr>
          </w:p>
        </w:tc>
        <w:tc>
          <w:tcPr>
            <w:tcW w:w="703" w:type="dxa"/>
            <w:noWrap w:val="0"/>
            <w:vAlign w:val="top"/>
          </w:tcPr>
          <w:p w14:paraId="4431C77B">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7A3251B2">
            <w:pPr>
              <w:rPr>
                <w:rFonts w:hint="eastAsia" w:ascii="宋体" w:hAnsi="宋体" w:eastAsia="宋体" w:cs="宋体"/>
                <w:color w:val="000000" w:themeColor="text1"/>
                <w:sz w:val="24"/>
                <w:szCs w:val="24"/>
                <w:highlight w:val="none"/>
                <w14:textFill>
                  <w14:solidFill>
                    <w14:schemeClr w14:val="tx1"/>
                  </w14:solidFill>
                </w14:textFill>
              </w:rPr>
            </w:pPr>
          </w:p>
        </w:tc>
        <w:tc>
          <w:tcPr>
            <w:tcW w:w="1032" w:type="dxa"/>
            <w:noWrap w:val="0"/>
            <w:vAlign w:val="top"/>
          </w:tcPr>
          <w:p w14:paraId="66F55144">
            <w:pPr>
              <w:rPr>
                <w:rFonts w:hint="eastAsia" w:ascii="宋体" w:hAnsi="宋体" w:eastAsia="宋体" w:cs="宋体"/>
                <w:color w:val="000000" w:themeColor="text1"/>
                <w:sz w:val="24"/>
                <w:szCs w:val="24"/>
                <w:highlight w:val="none"/>
                <w14:textFill>
                  <w14:solidFill>
                    <w14:schemeClr w14:val="tx1"/>
                  </w14:solidFill>
                </w14:textFill>
              </w:rPr>
            </w:pPr>
          </w:p>
        </w:tc>
        <w:tc>
          <w:tcPr>
            <w:tcW w:w="1033" w:type="dxa"/>
            <w:noWrap w:val="0"/>
            <w:vAlign w:val="top"/>
          </w:tcPr>
          <w:p w14:paraId="07915761">
            <w:pPr>
              <w:rPr>
                <w:rFonts w:hint="eastAsia" w:ascii="宋体" w:hAnsi="宋体" w:eastAsia="宋体" w:cs="宋体"/>
                <w:color w:val="000000" w:themeColor="text1"/>
                <w:sz w:val="24"/>
                <w:szCs w:val="24"/>
                <w:highlight w:val="none"/>
                <w14:textFill>
                  <w14:solidFill>
                    <w14:schemeClr w14:val="tx1"/>
                  </w14:solidFill>
                </w14:textFill>
              </w:rPr>
            </w:pPr>
          </w:p>
        </w:tc>
        <w:tc>
          <w:tcPr>
            <w:tcW w:w="1180" w:type="dxa"/>
            <w:noWrap w:val="0"/>
            <w:vAlign w:val="top"/>
          </w:tcPr>
          <w:p w14:paraId="27144E2F">
            <w:pPr>
              <w:rPr>
                <w:rFonts w:hint="eastAsia" w:ascii="宋体" w:hAnsi="宋体" w:eastAsia="宋体" w:cs="宋体"/>
                <w:color w:val="000000" w:themeColor="text1"/>
                <w:sz w:val="24"/>
                <w:szCs w:val="24"/>
                <w:highlight w:val="none"/>
                <w14:textFill>
                  <w14:solidFill>
                    <w14:schemeClr w14:val="tx1"/>
                  </w14:solidFill>
                </w14:textFill>
              </w:rPr>
            </w:pPr>
          </w:p>
        </w:tc>
      </w:tr>
    </w:tbl>
    <w:p w14:paraId="6E5AE6AD">
      <w:pPr>
        <w:spacing w:after="93" w:afterLines="30"/>
        <w:rPr>
          <w:rFonts w:hint="eastAsia" w:ascii="宋体" w:hAnsi="宋体" w:eastAsia="宋体" w:cs="宋体"/>
          <w:color w:val="000000" w:themeColor="text1"/>
          <w:sz w:val="28"/>
          <w:szCs w:val="28"/>
          <w:highlight w:val="none"/>
          <w14:textFill>
            <w14:solidFill>
              <w14:schemeClr w14:val="tx1"/>
            </w14:solidFill>
          </w14:textFill>
        </w:rPr>
      </w:pPr>
    </w:p>
    <w:p w14:paraId="40D43D22">
      <w:pPr>
        <w:spacing w:after="93" w:afterLines="3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附件3：</w:t>
      </w:r>
    </w:p>
    <w:p w14:paraId="009D6814">
      <w:pPr>
        <w:spacing w:after="93" w:afterLines="3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发包人提供的材料和工程设备一览表</w:t>
      </w:r>
    </w:p>
    <w:tbl>
      <w:tblPr>
        <w:tblStyle w:val="1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305"/>
        <w:gridCol w:w="1147"/>
        <w:gridCol w:w="680"/>
        <w:gridCol w:w="681"/>
        <w:gridCol w:w="681"/>
        <w:gridCol w:w="999"/>
        <w:gridCol w:w="1000"/>
        <w:gridCol w:w="999"/>
        <w:gridCol w:w="1000"/>
      </w:tblGrid>
      <w:tr w14:paraId="59B0E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868" w:type="dxa"/>
            <w:noWrap w:val="0"/>
            <w:vAlign w:val="center"/>
          </w:tcPr>
          <w:p w14:paraId="441ACB8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305" w:type="dxa"/>
            <w:noWrap w:val="0"/>
            <w:vAlign w:val="center"/>
          </w:tcPr>
          <w:p w14:paraId="157BAA4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材料设备</w:t>
            </w:r>
          </w:p>
          <w:p w14:paraId="7D4A941A">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名   称</w:t>
            </w:r>
          </w:p>
        </w:tc>
        <w:tc>
          <w:tcPr>
            <w:tcW w:w="1147" w:type="dxa"/>
            <w:noWrap w:val="0"/>
            <w:vAlign w:val="center"/>
          </w:tcPr>
          <w:p w14:paraId="2744656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w:t>
            </w:r>
          </w:p>
          <w:p w14:paraId="37371FF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型号</w:t>
            </w:r>
          </w:p>
        </w:tc>
        <w:tc>
          <w:tcPr>
            <w:tcW w:w="680" w:type="dxa"/>
            <w:noWrap w:val="0"/>
            <w:vAlign w:val="center"/>
          </w:tcPr>
          <w:p w14:paraId="3A61330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2CC2BD1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位</w:t>
            </w:r>
          </w:p>
        </w:tc>
        <w:tc>
          <w:tcPr>
            <w:tcW w:w="681" w:type="dxa"/>
            <w:noWrap w:val="0"/>
            <w:vAlign w:val="center"/>
          </w:tcPr>
          <w:p w14:paraId="17A6067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w:t>
            </w:r>
          </w:p>
          <w:p w14:paraId="21CC5E3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量</w:t>
            </w:r>
          </w:p>
        </w:tc>
        <w:tc>
          <w:tcPr>
            <w:tcW w:w="681" w:type="dxa"/>
            <w:noWrap w:val="0"/>
            <w:vAlign w:val="center"/>
          </w:tcPr>
          <w:p w14:paraId="74A6E32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w:t>
            </w:r>
          </w:p>
          <w:p w14:paraId="1AB34E0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价</w:t>
            </w:r>
          </w:p>
        </w:tc>
        <w:tc>
          <w:tcPr>
            <w:tcW w:w="999" w:type="dxa"/>
            <w:noWrap w:val="0"/>
            <w:vAlign w:val="center"/>
          </w:tcPr>
          <w:p w14:paraId="1D98895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7A32E9C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方式</w:t>
            </w:r>
          </w:p>
        </w:tc>
        <w:tc>
          <w:tcPr>
            <w:tcW w:w="1000" w:type="dxa"/>
            <w:noWrap w:val="0"/>
            <w:vAlign w:val="center"/>
          </w:tcPr>
          <w:p w14:paraId="0DC0AE2C">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5DE47B4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地点</w:t>
            </w:r>
          </w:p>
        </w:tc>
        <w:tc>
          <w:tcPr>
            <w:tcW w:w="999" w:type="dxa"/>
            <w:noWrap w:val="0"/>
            <w:vAlign w:val="center"/>
          </w:tcPr>
          <w:p w14:paraId="0CE6995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计划</w:t>
            </w:r>
          </w:p>
          <w:p w14:paraId="766D44E3">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交货</w:t>
            </w:r>
          </w:p>
          <w:p w14:paraId="26DFCC8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时间</w:t>
            </w:r>
          </w:p>
        </w:tc>
        <w:tc>
          <w:tcPr>
            <w:tcW w:w="1000" w:type="dxa"/>
            <w:noWrap w:val="0"/>
            <w:vAlign w:val="center"/>
          </w:tcPr>
          <w:p w14:paraId="192B500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59563E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B6E7483">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379C76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C0B792E">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5F7D0DD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0BB4F2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BDC61C3">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B4CCA47">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3D4EA4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E2946DD">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0EE31AB">
            <w:pPr>
              <w:rPr>
                <w:rFonts w:hint="eastAsia" w:ascii="宋体" w:hAnsi="宋体" w:eastAsia="宋体" w:cs="宋体"/>
                <w:color w:val="000000" w:themeColor="text1"/>
                <w:sz w:val="24"/>
                <w:szCs w:val="24"/>
                <w:highlight w:val="none"/>
                <w14:textFill>
                  <w14:solidFill>
                    <w14:schemeClr w14:val="tx1"/>
                  </w14:solidFill>
                </w14:textFill>
              </w:rPr>
            </w:pPr>
          </w:p>
        </w:tc>
      </w:tr>
      <w:tr w14:paraId="58D68F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07B090BD">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5D14C66">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AEB4F34">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5C8254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7EBCA20">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21A517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0CA34D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57F859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86BCA2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B893AA1">
            <w:pPr>
              <w:rPr>
                <w:rFonts w:hint="eastAsia" w:ascii="宋体" w:hAnsi="宋体" w:eastAsia="宋体" w:cs="宋体"/>
                <w:color w:val="000000" w:themeColor="text1"/>
                <w:sz w:val="24"/>
                <w:szCs w:val="24"/>
                <w:highlight w:val="none"/>
                <w14:textFill>
                  <w14:solidFill>
                    <w14:schemeClr w14:val="tx1"/>
                  </w14:solidFill>
                </w14:textFill>
              </w:rPr>
            </w:pPr>
          </w:p>
        </w:tc>
      </w:tr>
      <w:tr w14:paraId="417C0D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C17F58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0BF109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AAF5202">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2E21CC0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DF0447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113C746">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15883AE">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72E6359">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E2A034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BD8C937">
            <w:pPr>
              <w:rPr>
                <w:rFonts w:hint="eastAsia" w:ascii="宋体" w:hAnsi="宋体" w:eastAsia="宋体" w:cs="宋体"/>
                <w:color w:val="000000" w:themeColor="text1"/>
                <w:sz w:val="24"/>
                <w:szCs w:val="24"/>
                <w:highlight w:val="none"/>
                <w14:textFill>
                  <w14:solidFill>
                    <w14:schemeClr w14:val="tx1"/>
                  </w14:solidFill>
                </w14:textFill>
              </w:rPr>
            </w:pPr>
          </w:p>
        </w:tc>
      </w:tr>
      <w:tr w14:paraId="12107E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05E1235">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4085BED">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CB2495E">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57AE82B8">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BEAEFB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20F2F8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317B83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21BE70F">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53F2FEF">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28B7A60">
            <w:pPr>
              <w:rPr>
                <w:rFonts w:hint="eastAsia" w:ascii="宋体" w:hAnsi="宋体" w:eastAsia="宋体" w:cs="宋体"/>
                <w:color w:val="000000" w:themeColor="text1"/>
                <w:sz w:val="24"/>
                <w:szCs w:val="24"/>
                <w:highlight w:val="none"/>
                <w14:textFill>
                  <w14:solidFill>
                    <w14:schemeClr w14:val="tx1"/>
                  </w14:solidFill>
                </w14:textFill>
              </w:rPr>
            </w:pPr>
          </w:p>
        </w:tc>
      </w:tr>
      <w:tr w14:paraId="693DAAB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C4DFA4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1522F30">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45E37401">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083D934">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5FB2E2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6CCFC2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BD9188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E2AE2E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629A91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4D5EEDA">
            <w:pPr>
              <w:rPr>
                <w:rFonts w:hint="eastAsia" w:ascii="宋体" w:hAnsi="宋体" w:eastAsia="宋体" w:cs="宋体"/>
                <w:color w:val="000000" w:themeColor="text1"/>
                <w:sz w:val="24"/>
                <w:szCs w:val="24"/>
                <w:highlight w:val="none"/>
                <w14:textFill>
                  <w14:solidFill>
                    <w14:schemeClr w14:val="tx1"/>
                  </w14:solidFill>
                </w14:textFill>
              </w:rPr>
            </w:pPr>
          </w:p>
        </w:tc>
      </w:tr>
      <w:tr w14:paraId="10EFB74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7C3BD416">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DC3AEB3">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DFA288A">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04009DB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6899C2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D12EEE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FD4F1B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0ADE18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6F4BFF5">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56FC98E">
            <w:pPr>
              <w:rPr>
                <w:rFonts w:hint="eastAsia" w:ascii="宋体" w:hAnsi="宋体" w:eastAsia="宋体" w:cs="宋体"/>
                <w:color w:val="000000" w:themeColor="text1"/>
                <w:sz w:val="24"/>
                <w:szCs w:val="24"/>
                <w:highlight w:val="none"/>
                <w14:textFill>
                  <w14:solidFill>
                    <w14:schemeClr w14:val="tx1"/>
                  </w14:solidFill>
                </w14:textFill>
              </w:rPr>
            </w:pPr>
          </w:p>
        </w:tc>
      </w:tr>
      <w:tr w14:paraId="5D451A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46130A63">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6B8EBC6">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EAF78A7">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2C4323D1">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EB496E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232BE0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169912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8D831F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C88E8B9">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3154E52">
            <w:pPr>
              <w:rPr>
                <w:rFonts w:hint="eastAsia" w:ascii="宋体" w:hAnsi="宋体" w:eastAsia="宋体" w:cs="宋体"/>
                <w:color w:val="000000" w:themeColor="text1"/>
                <w:sz w:val="24"/>
                <w:szCs w:val="24"/>
                <w:highlight w:val="none"/>
                <w14:textFill>
                  <w14:solidFill>
                    <w14:schemeClr w14:val="tx1"/>
                  </w14:solidFill>
                </w14:textFill>
              </w:rPr>
            </w:pPr>
          </w:p>
        </w:tc>
      </w:tr>
      <w:tr w14:paraId="6916DC9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14B45F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7945A82">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7D596830">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06B2A9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D2AE5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374229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C34C6B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69D269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3C3FBB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CE6D3E3">
            <w:pPr>
              <w:rPr>
                <w:rFonts w:hint="eastAsia" w:ascii="宋体" w:hAnsi="宋体" w:eastAsia="宋体" w:cs="宋体"/>
                <w:color w:val="000000" w:themeColor="text1"/>
                <w:sz w:val="24"/>
                <w:szCs w:val="24"/>
                <w:highlight w:val="none"/>
                <w14:textFill>
                  <w14:solidFill>
                    <w14:schemeClr w14:val="tx1"/>
                  </w14:solidFill>
                </w14:textFill>
              </w:rPr>
            </w:pPr>
          </w:p>
        </w:tc>
      </w:tr>
      <w:tr w14:paraId="6BA11C1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0917A9E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77B8983">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3584B297">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2CA6670">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BA6C4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0AA5EB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29C5F5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6487BE3">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CB3DC5D">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F1F218E">
            <w:pPr>
              <w:rPr>
                <w:rFonts w:hint="eastAsia" w:ascii="宋体" w:hAnsi="宋体" w:eastAsia="宋体" w:cs="宋体"/>
                <w:color w:val="000000" w:themeColor="text1"/>
                <w:sz w:val="24"/>
                <w:szCs w:val="24"/>
                <w:highlight w:val="none"/>
                <w14:textFill>
                  <w14:solidFill>
                    <w14:schemeClr w14:val="tx1"/>
                  </w14:solidFill>
                </w14:textFill>
              </w:rPr>
            </w:pPr>
          </w:p>
        </w:tc>
      </w:tr>
      <w:tr w14:paraId="0757DB3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71203C9F">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3D9905F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0E3E6A1">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41A4EEB">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DF0C5F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59A925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1A3841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6AFD25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1CC7F3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9CECCE9">
            <w:pPr>
              <w:rPr>
                <w:rFonts w:hint="eastAsia" w:ascii="宋体" w:hAnsi="宋体" w:eastAsia="宋体" w:cs="宋体"/>
                <w:color w:val="000000" w:themeColor="text1"/>
                <w:sz w:val="24"/>
                <w:szCs w:val="24"/>
                <w:highlight w:val="none"/>
                <w14:textFill>
                  <w14:solidFill>
                    <w14:schemeClr w14:val="tx1"/>
                  </w14:solidFill>
                </w14:textFill>
              </w:rPr>
            </w:pPr>
          </w:p>
        </w:tc>
      </w:tr>
      <w:tr w14:paraId="7617211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AF8B24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3C56D5A2">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B1FEE8F">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838CD9C">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B6D221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916931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24EB3F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E378AFD">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591965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3625C34">
            <w:pPr>
              <w:rPr>
                <w:rFonts w:hint="eastAsia" w:ascii="宋体" w:hAnsi="宋体" w:eastAsia="宋体" w:cs="宋体"/>
                <w:color w:val="000000" w:themeColor="text1"/>
                <w:sz w:val="24"/>
                <w:szCs w:val="24"/>
                <w:highlight w:val="none"/>
                <w14:textFill>
                  <w14:solidFill>
                    <w14:schemeClr w14:val="tx1"/>
                  </w14:solidFill>
                </w14:textFill>
              </w:rPr>
            </w:pPr>
          </w:p>
        </w:tc>
      </w:tr>
      <w:tr w14:paraId="77E5FCA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AA8CFF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40D50C0">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30C08709">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C96EBC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E06770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4DD18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A2D978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A87952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4E833C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3CB1882">
            <w:pPr>
              <w:rPr>
                <w:rFonts w:hint="eastAsia" w:ascii="宋体" w:hAnsi="宋体" w:eastAsia="宋体" w:cs="宋体"/>
                <w:color w:val="000000" w:themeColor="text1"/>
                <w:sz w:val="24"/>
                <w:szCs w:val="24"/>
                <w:highlight w:val="none"/>
                <w14:textFill>
                  <w14:solidFill>
                    <w14:schemeClr w14:val="tx1"/>
                  </w14:solidFill>
                </w14:textFill>
              </w:rPr>
            </w:pPr>
          </w:p>
        </w:tc>
      </w:tr>
      <w:tr w14:paraId="0746CBE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934C9A2">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FF5F7E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0F6212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60B1371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DF0690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CD29ED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844A83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506F89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F13154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6042C1A">
            <w:pPr>
              <w:rPr>
                <w:rFonts w:hint="eastAsia" w:ascii="宋体" w:hAnsi="宋体" w:eastAsia="宋体" w:cs="宋体"/>
                <w:color w:val="000000" w:themeColor="text1"/>
                <w:sz w:val="24"/>
                <w:szCs w:val="24"/>
                <w:highlight w:val="none"/>
                <w14:textFill>
                  <w14:solidFill>
                    <w14:schemeClr w14:val="tx1"/>
                  </w14:solidFill>
                </w14:textFill>
              </w:rPr>
            </w:pPr>
          </w:p>
        </w:tc>
      </w:tr>
      <w:tr w14:paraId="68B8318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0F31D49C">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66F7C8A0">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759D9A9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32826A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859B7CC">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9EFD9A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5514F4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2E5F52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E62411D">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2156F87">
            <w:pPr>
              <w:rPr>
                <w:rFonts w:hint="eastAsia" w:ascii="宋体" w:hAnsi="宋体" w:eastAsia="宋体" w:cs="宋体"/>
                <w:color w:val="000000" w:themeColor="text1"/>
                <w:sz w:val="24"/>
                <w:szCs w:val="24"/>
                <w:highlight w:val="none"/>
                <w14:textFill>
                  <w14:solidFill>
                    <w14:schemeClr w14:val="tx1"/>
                  </w14:solidFill>
                </w14:textFill>
              </w:rPr>
            </w:pPr>
          </w:p>
        </w:tc>
      </w:tr>
      <w:tr w14:paraId="0C9ADB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4FCE7FE">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5505589">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992D752">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DDF1A5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762323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72D7846">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4B93B7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9D3F0D6">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883B9CF">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E660DFD">
            <w:pPr>
              <w:rPr>
                <w:rFonts w:hint="eastAsia" w:ascii="宋体" w:hAnsi="宋体" w:eastAsia="宋体" w:cs="宋体"/>
                <w:color w:val="000000" w:themeColor="text1"/>
                <w:sz w:val="24"/>
                <w:szCs w:val="24"/>
                <w:highlight w:val="none"/>
                <w14:textFill>
                  <w14:solidFill>
                    <w14:schemeClr w14:val="tx1"/>
                  </w14:solidFill>
                </w14:textFill>
              </w:rPr>
            </w:pPr>
          </w:p>
        </w:tc>
      </w:tr>
      <w:tr w14:paraId="6C1945C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3682D91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321688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64E6D72B">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76C0CC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3807A7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6A65CED">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3B6379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8CB4CD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F12004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D5B35DA">
            <w:pPr>
              <w:rPr>
                <w:rFonts w:hint="eastAsia" w:ascii="宋体" w:hAnsi="宋体" w:eastAsia="宋体" w:cs="宋体"/>
                <w:color w:val="000000" w:themeColor="text1"/>
                <w:sz w:val="24"/>
                <w:szCs w:val="24"/>
                <w:highlight w:val="none"/>
                <w14:textFill>
                  <w14:solidFill>
                    <w14:schemeClr w14:val="tx1"/>
                  </w14:solidFill>
                </w14:textFill>
              </w:rPr>
            </w:pPr>
          </w:p>
        </w:tc>
      </w:tr>
      <w:tr w14:paraId="1BDD175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5C7E736">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D2F9111">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925A07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00CCAD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D120C4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96698D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737ADB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DF6D862">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DC5B52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6C619B1">
            <w:pPr>
              <w:rPr>
                <w:rFonts w:hint="eastAsia" w:ascii="宋体" w:hAnsi="宋体" w:eastAsia="宋体" w:cs="宋体"/>
                <w:color w:val="000000" w:themeColor="text1"/>
                <w:sz w:val="24"/>
                <w:szCs w:val="24"/>
                <w:highlight w:val="none"/>
                <w14:textFill>
                  <w14:solidFill>
                    <w14:schemeClr w14:val="tx1"/>
                  </w14:solidFill>
                </w14:textFill>
              </w:rPr>
            </w:pPr>
          </w:p>
        </w:tc>
      </w:tr>
      <w:tr w14:paraId="517D1D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0928602">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674887B8">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790EC59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47F75D1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8DA31C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0F2CE0C4">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1D36AB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A7190A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DA2C32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7C240A7">
            <w:pPr>
              <w:rPr>
                <w:rFonts w:hint="eastAsia" w:ascii="宋体" w:hAnsi="宋体" w:eastAsia="宋体" w:cs="宋体"/>
                <w:color w:val="000000" w:themeColor="text1"/>
                <w:sz w:val="24"/>
                <w:szCs w:val="24"/>
                <w:highlight w:val="none"/>
                <w14:textFill>
                  <w14:solidFill>
                    <w14:schemeClr w14:val="tx1"/>
                  </w14:solidFill>
                </w14:textFill>
              </w:rPr>
            </w:pPr>
          </w:p>
        </w:tc>
      </w:tr>
      <w:tr w14:paraId="68188CE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7AB771A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47F81A2">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17CABFE">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B8227A8">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FA92A63">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3585F3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372A4EA">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5618B0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F4807B9">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194344C">
            <w:pPr>
              <w:rPr>
                <w:rFonts w:hint="eastAsia" w:ascii="宋体" w:hAnsi="宋体" w:eastAsia="宋体" w:cs="宋体"/>
                <w:color w:val="000000" w:themeColor="text1"/>
                <w:sz w:val="24"/>
                <w:szCs w:val="24"/>
                <w:highlight w:val="none"/>
                <w14:textFill>
                  <w14:solidFill>
                    <w14:schemeClr w14:val="tx1"/>
                  </w14:solidFill>
                </w14:textFill>
              </w:rPr>
            </w:pPr>
          </w:p>
        </w:tc>
      </w:tr>
      <w:tr w14:paraId="04A410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8F9BDFB">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2C2004B">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ECF8801">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510806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1EEFE5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7E428398">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7A8062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A4FF7E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01F7F29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2295985">
            <w:pPr>
              <w:rPr>
                <w:rFonts w:hint="eastAsia" w:ascii="宋体" w:hAnsi="宋体" w:eastAsia="宋体" w:cs="宋体"/>
                <w:color w:val="000000" w:themeColor="text1"/>
                <w:sz w:val="24"/>
                <w:szCs w:val="24"/>
                <w:highlight w:val="none"/>
                <w14:textFill>
                  <w14:solidFill>
                    <w14:schemeClr w14:val="tx1"/>
                  </w14:solidFill>
                </w14:textFill>
              </w:rPr>
            </w:pPr>
          </w:p>
        </w:tc>
      </w:tr>
      <w:tr w14:paraId="585C3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362D1862">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68A0C88F">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214EC7D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AEFB7C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85FBA44">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6D9548D">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6CFDFB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4C28B02">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0277EE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81D2A5C">
            <w:pPr>
              <w:rPr>
                <w:rFonts w:hint="eastAsia" w:ascii="宋体" w:hAnsi="宋体" w:eastAsia="宋体" w:cs="宋体"/>
                <w:color w:val="000000" w:themeColor="text1"/>
                <w:sz w:val="24"/>
                <w:szCs w:val="24"/>
                <w:highlight w:val="none"/>
                <w14:textFill>
                  <w14:solidFill>
                    <w14:schemeClr w14:val="tx1"/>
                  </w14:solidFill>
                </w14:textFill>
              </w:rPr>
            </w:pPr>
          </w:p>
        </w:tc>
      </w:tr>
      <w:tr w14:paraId="5638122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174C07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58F71548">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AE518E4">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3157E6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8FF275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D920AC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96CBD18">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21073B5">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CDCB3D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6E49798">
            <w:pPr>
              <w:rPr>
                <w:rFonts w:hint="eastAsia" w:ascii="宋体" w:hAnsi="宋体" w:eastAsia="宋体" w:cs="宋体"/>
                <w:color w:val="000000" w:themeColor="text1"/>
                <w:sz w:val="24"/>
                <w:szCs w:val="24"/>
                <w:highlight w:val="none"/>
                <w14:textFill>
                  <w14:solidFill>
                    <w14:schemeClr w14:val="tx1"/>
                  </w14:solidFill>
                </w14:textFill>
              </w:rPr>
            </w:pPr>
          </w:p>
        </w:tc>
      </w:tr>
      <w:tr w14:paraId="2FC7BA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6342D5D1">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9C760E6">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FEF9923">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7FDB784A">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24EA15D">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1A23612">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34376753">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AACF38A">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C1C059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44C9875">
            <w:pPr>
              <w:rPr>
                <w:rFonts w:hint="eastAsia" w:ascii="宋体" w:hAnsi="宋体" w:eastAsia="宋体" w:cs="宋体"/>
                <w:color w:val="000000" w:themeColor="text1"/>
                <w:sz w:val="24"/>
                <w:szCs w:val="24"/>
                <w:highlight w:val="none"/>
                <w14:textFill>
                  <w14:solidFill>
                    <w14:schemeClr w14:val="tx1"/>
                  </w14:solidFill>
                </w14:textFill>
              </w:rPr>
            </w:pPr>
          </w:p>
        </w:tc>
      </w:tr>
      <w:tr w14:paraId="768AB4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4CE8B14F">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FFD3F29">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FD1156B">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07FD4FF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661A947">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F13C019">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21CA913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58E484C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893901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2D29F545">
            <w:pPr>
              <w:rPr>
                <w:rFonts w:hint="eastAsia" w:ascii="宋体" w:hAnsi="宋体" w:eastAsia="宋体" w:cs="宋体"/>
                <w:color w:val="000000" w:themeColor="text1"/>
                <w:sz w:val="24"/>
                <w:szCs w:val="24"/>
                <w:highlight w:val="none"/>
                <w14:textFill>
                  <w14:solidFill>
                    <w14:schemeClr w14:val="tx1"/>
                  </w14:solidFill>
                </w14:textFill>
              </w:rPr>
            </w:pPr>
          </w:p>
        </w:tc>
      </w:tr>
      <w:tr w14:paraId="6D56AD1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51983487">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746920E3">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37973F5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14F6C98E">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2530F62">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1095C9F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10004DE">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E38057E">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F8C2036">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2586F89">
            <w:pPr>
              <w:rPr>
                <w:rFonts w:hint="eastAsia" w:ascii="宋体" w:hAnsi="宋体" w:eastAsia="宋体" w:cs="宋体"/>
                <w:color w:val="000000" w:themeColor="text1"/>
                <w:sz w:val="24"/>
                <w:szCs w:val="24"/>
                <w:highlight w:val="none"/>
                <w14:textFill>
                  <w14:solidFill>
                    <w14:schemeClr w14:val="tx1"/>
                  </w14:solidFill>
                </w14:textFill>
              </w:rPr>
            </w:pPr>
          </w:p>
        </w:tc>
      </w:tr>
      <w:tr w14:paraId="712B62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B3BB488">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326ACA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1924E44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089223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50F4E31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09A17B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0519D31">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0193090">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53C431EB">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4161DC24">
            <w:pPr>
              <w:rPr>
                <w:rFonts w:hint="eastAsia" w:ascii="宋体" w:hAnsi="宋体" w:eastAsia="宋体" w:cs="宋体"/>
                <w:color w:val="000000" w:themeColor="text1"/>
                <w:sz w:val="24"/>
                <w:szCs w:val="24"/>
                <w:highlight w:val="none"/>
                <w14:textFill>
                  <w14:solidFill>
                    <w14:schemeClr w14:val="tx1"/>
                  </w14:solidFill>
                </w14:textFill>
              </w:rPr>
            </w:pPr>
          </w:p>
        </w:tc>
      </w:tr>
      <w:tr w14:paraId="798815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3FAF8C4B">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4D9F0B4F">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A33F91F">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5809732F">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2B234AE9">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681AB391">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119E39D4">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716860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79DC404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05FA3646">
            <w:pPr>
              <w:rPr>
                <w:rFonts w:hint="eastAsia" w:ascii="宋体" w:hAnsi="宋体" w:eastAsia="宋体" w:cs="宋体"/>
                <w:color w:val="000000" w:themeColor="text1"/>
                <w:sz w:val="24"/>
                <w:szCs w:val="24"/>
                <w:highlight w:val="none"/>
                <w14:textFill>
                  <w14:solidFill>
                    <w14:schemeClr w14:val="tx1"/>
                  </w14:solidFill>
                </w14:textFill>
              </w:rPr>
            </w:pPr>
          </w:p>
        </w:tc>
      </w:tr>
      <w:tr w14:paraId="0FD4A3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2DCDA409">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10E30B17">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0EB2C13C">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008C68C5">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3BC40E76">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07D72A4">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48BA989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301F4CF7">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160F482">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16B292A0">
            <w:pPr>
              <w:rPr>
                <w:rFonts w:hint="eastAsia" w:ascii="宋体" w:hAnsi="宋体" w:eastAsia="宋体" w:cs="宋体"/>
                <w:color w:val="000000" w:themeColor="text1"/>
                <w:sz w:val="24"/>
                <w:szCs w:val="24"/>
                <w:highlight w:val="none"/>
                <w14:textFill>
                  <w14:solidFill>
                    <w14:schemeClr w14:val="tx1"/>
                  </w14:solidFill>
                </w14:textFill>
              </w:rPr>
            </w:pPr>
          </w:p>
        </w:tc>
      </w:tr>
      <w:tr w14:paraId="43EDB6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exact"/>
          <w:jc w:val="center"/>
        </w:trPr>
        <w:tc>
          <w:tcPr>
            <w:tcW w:w="868" w:type="dxa"/>
            <w:noWrap w:val="0"/>
            <w:vAlign w:val="top"/>
          </w:tcPr>
          <w:p w14:paraId="1D244BD4">
            <w:pPr>
              <w:rPr>
                <w:rFonts w:hint="eastAsia" w:ascii="宋体" w:hAnsi="宋体" w:eastAsia="宋体" w:cs="宋体"/>
                <w:color w:val="000000" w:themeColor="text1"/>
                <w:sz w:val="24"/>
                <w:szCs w:val="24"/>
                <w:highlight w:val="none"/>
                <w14:textFill>
                  <w14:solidFill>
                    <w14:schemeClr w14:val="tx1"/>
                  </w14:solidFill>
                </w14:textFill>
              </w:rPr>
            </w:pPr>
          </w:p>
        </w:tc>
        <w:tc>
          <w:tcPr>
            <w:tcW w:w="1305" w:type="dxa"/>
            <w:noWrap w:val="0"/>
            <w:vAlign w:val="top"/>
          </w:tcPr>
          <w:p w14:paraId="23F7E9AF">
            <w:pPr>
              <w:rPr>
                <w:rFonts w:hint="eastAsia" w:ascii="宋体" w:hAnsi="宋体" w:eastAsia="宋体" w:cs="宋体"/>
                <w:color w:val="000000" w:themeColor="text1"/>
                <w:sz w:val="24"/>
                <w:szCs w:val="24"/>
                <w:highlight w:val="none"/>
                <w14:textFill>
                  <w14:solidFill>
                    <w14:schemeClr w14:val="tx1"/>
                  </w14:solidFill>
                </w14:textFill>
              </w:rPr>
            </w:pPr>
          </w:p>
        </w:tc>
        <w:tc>
          <w:tcPr>
            <w:tcW w:w="1147" w:type="dxa"/>
            <w:noWrap w:val="0"/>
            <w:vAlign w:val="top"/>
          </w:tcPr>
          <w:p w14:paraId="506D8788">
            <w:pPr>
              <w:rPr>
                <w:rFonts w:hint="eastAsia" w:ascii="宋体" w:hAnsi="宋体" w:eastAsia="宋体" w:cs="宋体"/>
                <w:color w:val="000000" w:themeColor="text1"/>
                <w:sz w:val="24"/>
                <w:szCs w:val="24"/>
                <w:highlight w:val="none"/>
                <w14:textFill>
                  <w14:solidFill>
                    <w14:schemeClr w14:val="tx1"/>
                  </w14:solidFill>
                </w14:textFill>
              </w:rPr>
            </w:pPr>
          </w:p>
        </w:tc>
        <w:tc>
          <w:tcPr>
            <w:tcW w:w="680" w:type="dxa"/>
            <w:noWrap w:val="0"/>
            <w:vAlign w:val="top"/>
          </w:tcPr>
          <w:p w14:paraId="3B11223B">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4A93044">
            <w:pPr>
              <w:rPr>
                <w:rFonts w:hint="eastAsia" w:ascii="宋体" w:hAnsi="宋体" w:eastAsia="宋体" w:cs="宋体"/>
                <w:color w:val="000000" w:themeColor="text1"/>
                <w:sz w:val="24"/>
                <w:szCs w:val="24"/>
                <w:highlight w:val="none"/>
                <w14:textFill>
                  <w14:solidFill>
                    <w14:schemeClr w14:val="tx1"/>
                  </w14:solidFill>
                </w14:textFill>
              </w:rPr>
            </w:pPr>
          </w:p>
        </w:tc>
        <w:tc>
          <w:tcPr>
            <w:tcW w:w="681" w:type="dxa"/>
            <w:noWrap w:val="0"/>
            <w:vAlign w:val="top"/>
          </w:tcPr>
          <w:p w14:paraId="493D69CB">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A07E0AC">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63934A9C">
            <w:pPr>
              <w:rPr>
                <w:rFonts w:hint="eastAsia" w:ascii="宋体" w:hAnsi="宋体" w:eastAsia="宋体" w:cs="宋体"/>
                <w:color w:val="000000" w:themeColor="text1"/>
                <w:sz w:val="24"/>
                <w:szCs w:val="24"/>
                <w:highlight w:val="none"/>
                <w14:textFill>
                  <w14:solidFill>
                    <w14:schemeClr w14:val="tx1"/>
                  </w14:solidFill>
                </w14:textFill>
              </w:rPr>
            </w:pPr>
          </w:p>
        </w:tc>
        <w:tc>
          <w:tcPr>
            <w:tcW w:w="999" w:type="dxa"/>
            <w:noWrap w:val="0"/>
            <w:vAlign w:val="top"/>
          </w:tcPr>
          <w:p w14:paraId="681E9D90">
            <w:pPr>
              <w:rPr>
                <w:rFonts w:hint="eastAsia" w:ascii="宋体" w:hAnsi="宋体" w:eastAsia="宋体" w:cs="宋体"/>
                <w:color w:val="000000" w:themeColor="text1"/>
                <w:sz w:val="24"/>
                <w:szCs w:val="24"/>
                <w:highlight w:val="none"/>
                <w14:textFill>
                  <w14:solidFill>
                    <w14:schemeClr w14:val="tx1"/>
                  </w14:solidFill>
                </w14:textFill>
              </w:rPr>
            </w:pPr>
          </w:p>
        </w:tc>
        <w:tc>
          <w:tcPr>
            <w:tcW w:w="1000" w:type="dxa"/>
            <w:noWrap w:val="0"/>
            <w:vAlign w:val="top"/>
          </w:tcPr>
          <w:p w14:paraId="7A46B48C">
            <w:pPr>
              <w:rPr>
                <w:rFonts w:hint="eastAsia" w:ascii="宋体" w:hAnsi="宋体" w:eastAsia="宋体" w:cs="宋体"/>
                <w:color w:val="000000" w:themeColor="text1"/>
                <w:sz w:val="24"/>
                <w:szCs w:val="24"/>
                <w:highlight w:val="none"/>
                <w14:textFill>
                  <w14:solidFill>
                    <w14:schemeClr w14:val="tx1"/>
                  </w14:solidFill>
                </w14:textFill>
              </w:rPr>
            </w:pPr>
          </w:p>
        </w:tc>
      </w:tr>
    </w:tbl>
    <w:p w14:paraId="0079F85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备注：除合同另有约定外，本表所列发包人供应材料和工程设备的数量不考虑施工损耗，施工损耗被认为已经包括在承包人的投标价格中。</w:t>
      </w:r>
    </w:p>
    <w:p w14:paraId="7DAE301B">
      <w:pPr>
        <w:rPr>
          <w:rFonts w:hint="eastAsia" w:ascii="宋体" w:hAnsi="宋体" w:eastAsia="宋体" w:cs="宋体"/>
          <w:color w:val="000000" w:themeColor="text1"/>
          <w:sz w:val="24"/>
          <w:szCs w:val="24"/>
          <w:highlight w:val="none"/>
          <w14:textFill>
            <w14:solidFill>
              <w14:schemeClr w14:val="tx1"/>
            </w14:solidFill>
          </w14:textFill>
        </w:rPr>
      </w:pPr>
    </w:p>
    <w:p w14:paraId="46826731">
      <w:pPr>
        <w:rPr>
          <w:rFonts w:hint="eastAsia" w:ascii="宋体" w:hAnsi="宋体" w:eastAsia="宋体" w:cs="宋体"/>
          <w:color w:val="000000" w:themeColor="text1"/>
          <w:sz w:val="24"/>
          <w:szCs w:val="24"/>
          <w:highlight w:val="none"/>
          <w14:textFill>
            <w14:solidFill>
              <w14:schemeClr w14:val="tx1"/>
            </w14:solidFill>
          </w14:textFill>
        </w:rPr>
      </w:pPr>
    </w:p>
    <w:p w14:paraId="156068C7">
      <w:pPr>
        <w:spacing w:after="156" w:afterLines="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附件4：</w:t>
      </w:r>
    </w:p>
    <w:p w14:paraId="6365F9BD">
      <w:pPr>
        <w:ind w:firstLine="562" w:firstLineChars="20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建设工程廉政责任书</w:t>
      </w:r>
    </w:p>
    <w:p w14:paraId="2212D782">
      <w:pPr>
        <w:rPr>
          <w:rFonts w:hint="eastAsia" w:ascii="宋体" w:hAnsi="宋体" w:eastAsia="宋体" w:cs="宋体"/>
          <w:color w:val="000000" w:themeColor="text1"/>
          <w:sz w:val="28"/>
          <w:szCs w:val="28"/>
          <w:highlight w:val="none"/>
          <w14:textFill>
            <w14:solidFill>
              <w14:schemeClr w14:val="tx1"/>
            </w14:solidFill>
          </w14:textFill>
        </w:rPr>
      </w:pPr>
    </w:p>
    <w:p w14:paraId="22969F7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561E8F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F16A61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4F1E480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一、双方的责任</w:t>
      </w:r>
    </w:p>
    <w:p w14:paraId="4A14F04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1.1应严格遵守国家关于建设工程的有关法律、法规，相关政策，以及廉政建设的各项规定。</w:t>
      </w:r>
    </w:p>
    <w:p w14:paraId="436789E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1.2严格执行建设工程合同文件，自觉按合同办事。</w:t>
      </w:r>
    </w:p>
    <w:p w14:paraId="3219628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2093130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1.4发现对方在业务活动中有违规、违纪、违法行为的，应及时提醒对方，情节严重的，应向其上级主管部门或纪检监察、司法等有关机关举报。</w:t>
      </w:r>
    </w:p>
    <w:p w14:paraId="49F85AF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二、发包人责任</w:t>
      </w:r>
    </w:p>
    <w:p w14:paraId="7D7F5F3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发包人的领导和从事该建设工程项目的工作人员，在工程建设的事前、事中、事后应遵守以下规定：</w:t>
      </w:r>
    </w:p>
    <w:p w14:paraId="2E47E9F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2.1不得向承包人和相关单位索要或接受回扣、礼金、有价证券、贵重物品和好处费、感谢费等。</w:t>
      </w:r>
    </w:p>
    <w:p w14:paraId="532F557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2.2不得在承包人和相关单位报销任何应由发包人或个人支付的费用。</w:t>
      </w:r>
    </w:p>
    <w:p w14:paraId="6EAE841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2.3不得要求、暗示或接受承包人和相关单位为个人装修住房、婚丧嫁娶、配偶子女的工作安排以及出国(境)、旅游等提供方便。</w:t>
      </w:r>
    </w:p>
    <w:p w14:paraId="3602433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2.4不得参加有可能影响公正执行公务的承包人和相关单位的宴请、健身、娱乐等活动。</w:t>
      </w:r>
    </w:p>
    <w:p w14:paraId="1D7ABBF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2.5不得向承包人和相关单位介绍或为配偶、子女、亲属参与同发包人工程建设管理合同有关的业务活动；不得以任何理由要求承包人和相关单位使用某种产品、材料和设备。</w:t>
      </w:r>
    </w:p>
    <w:p w14:paraId="224B074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三、承包人责任</w:t>
      </w:r>
    </w:p>
    <w:p w14:paraId="471EE9E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应与发包人保持正常的业务交往，按照有关法律法规和程序开展业务工作，严格执行工程建设的有关方针、政策，执行工程建设强制性标准，并遵守以下规定：</w:t>
      </w:r>
    </w:p>
    <w:p w14:paraId="2CF1FCB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3.1不得以任何理由向发包人及其工作人员索要、接受或赠送礼金、有价证券、贵重物品及回扣、好处费、感谢费等。</w:t>
      </w:r>
    </w:p>
    <w:p w14:paraId="52296C3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3.2不得以任何理由为发包人和相关单位报销应由对方或个人支付的费用。</w:t>
      </w:r>
    </w:p>
    <w:p w14:paraId="444644D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3.3不得接受或暗示为发包人、相关单位或个人装修住房、婚丧嫁娶、配偶子女的工作安排以及出国(境)、旅游等提供方便。</w:t>
      </w:r>
    </w:p>
    <w:p w14:paraId="37AA519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3.4不得以任何理由为发包人、相关单位或个人组织有可能影响公正执行公务的宴请、健身、娱乐等活动。</w:t>
      </w:r>
    </w:p>
    <w:p w14:paraId="6555C48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四、违约责任</w:t>
      </w:r>
    </w:p>
    <w:p w14:paraId="0AC9D6A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4.1发包人工作人员有违反本责任书第一、二条责任行为的，依据有关法律、法规给予处理；涉嫌犯罪的，移交司法机关追究刑事责任；给承包人单位造成经济损失的，应予以赔偿。</w:t>
      </w:r>
    </w:p>
    <w:p w14:paraId="575AE96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4.2承包人工作人员有违反本责任书第一、三条责任行为的，依据有关法律法规处理；涉嫌犯罪的，移交司法机关追究刑事责任；给发包人单位造成经济损失的，应予以赔偿。</w:t>
      </w:r>
    </w:p>
    <w:p w14:paraId="591D4C3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4.3本责任书作为建设工程合同的组成部分，与建设工程合同具有同等法律效力。经双方签署后立即生效。</w:t>
      </w:r>
    </w:p>
    <w:p w14:paraId="5E52B85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五、责任书有效期</w:t>
      </w:r>
    </w:p>
    <w:p w14:paraId="5029D96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本责任书的有效期为双方签署之日起至该工程项目竣工验收合格时止。</w:t>
      </w:r>
    </w:p>
    <w:p w14:paraId="7FDA82C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六、责任书份数</w:t>
      </w:r>
    </w:p>
    <w:p w14:paraId="639961D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本责任书一式二份，发包人承包人各执一份，具有同等效力。</w:t>
      </w:r>
    </w:p>
    <w:p w14:paraId="130FC42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E9F6CE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6241C1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    承包人：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(公章)</w:t>
      </w:r>
    </w:p>
    <w:p w14:paraId="59BE220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法定地址：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0DEB34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                     法定代表人或其</w:t>
      </w:r>
    </w:p>
    <w:p w14:paraId="71E71D6A">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    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31A33E8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A9FB2E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B31486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电子邮箱：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B78040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开户银行：</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256DA97">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帐号：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45DB197">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7F1059C">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AA4CD31">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74D0707">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1C42E4BF">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AD36204">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19CA5C9">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32B9D4C">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19EC937F">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BAECD5C">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791A7C2">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4E082B54">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0E2D9683">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7E8398B">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2936EBCD">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349A94D3">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AD65D51">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035F9E49">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4E765AB">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3EF2ED0B">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462561DF">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3E8F4DA">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4035F1DA">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0B4A158E">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7930F51F">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二、保函书</w:t>
      </w:r>
    </w:p>
    <w:p w14:paraId="755FD208">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附件1</w:t>
      </w:r>
    </w:p>
    <w:p w14:paraId="0E87BA73">
      <w:pPr>
        <w:jc w:val="center"/>
        <w:rPr>
          <w:rFonts w:hint="eastAsia" w:ascii="宋体" w:hAnsi="宋体" w:eastAsia="宋体" w:cs="宋体"/>
          <w:b/>
          <w:bCs/>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承包人履约保函</w:t>
      </w:r>
    </w:p>
    <w:p w14:paraId="41CAF6DA">
      <w:pPr>
        <w:jc w:val="center"/>
        <w:rPr>
          <w:rFonts w:hint="eastAsia" w:ascii="宋体" w:hAnsi="宋体" w:eastAsia="宋体" w:cs="宋体"/>
          <w:b/>
          <w:color w:val="000000" w:themeColor="text1"/>
          <w:sz w:val="28"/>
          <w:szCs w:val="28"/>
          <w:highlight w:val="none"/>
          <w14:textFill>
            <w14:solidFill>
              <w14:schemeClr w14:val="tx1"/>
            </w14:solidFill>
          </w14:textFill>
        </w:rPr>
      </w:pPr>
    </w:p>
    <w:p w14:paraId="515F683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(发包人名称)：</w:t>
      </w:r>
    </w:p>
    <w:p w14:paraId="6B42EE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鉴于你方作为发包人已经与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(承包人名称)(以下称“承包人”)于</w:t>
      </w:r>
    </w:p>
    <w:p w14:paraId="723A9DB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日签订了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(工程名称)施工承包合同(以下称“主合同”)，应承包人申请，我方愿就承包人履行主合同约定的义务以保证的方式向你方提供如下担保：</w:t>
      </w:r>
    </w:p>
    <w:p w14:paraId="3CF1A68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一、保证的范围及保证金额</w:t>
      </w:r>
    </w:p>
    <w:p w14:paraId="60D9C78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我方的保证范围是承包人未按照主合同的约定履行义务，给你方造成的实际损失。</w:t>
      </w:r>
    </w:p>
    <w:p w14:paraId="422F275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我方保证的金额是主合同约定的合同总价款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%，数额最高不超过人民币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元(大写)。</w:t>
      </w:r>
    </w:p>
    <w:p w14:paraId="7856864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二、保证的方式及保证期间</w:t>
      </w:r>
    </w:p>
    <w:p w14:paraId="5CA0628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我方保证的方式为：连带责任保证。</w:t>
      </w:r>
    </w:p>
    <w:p w14:paraId="3D63EDF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我方保证的期间为：自本合同生效之日起至主合同约定的工程竣工日期后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日内。</w:t>
      </w:r>
    </w:p>
    <w:p w14:paraId="147BFBD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你方与承包人协议变更工程竣工日期的，经我方书面同意后，保证期间按照变更后的竣工日期做相应调整。</w:t>
      </w:r>
    </w:p>
    <w:p w14:paraId="0816373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三、承担保证责任的形式</w:t>
      </w:r>
    </w:p>
    <w:p w14:paraId="0F4950F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我方按照你方的要求以下列方式之一承担保证责任：</w:t>
      </w:r>
    </w:p>
    <w:p w14:paraId="5C28E3F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(1)由我方提供资金及技术援助，使承包人继续履行主合同义务，支付金额不超过本保函第一条规定的保证金额。</w:t>
      </w:r>
    </w:p>
    <w:p w14:paraId="3415C4E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(2)由我方在本保函第一条规定的保证金额内赔偿你方的损失。</w:t>
      </w:r>
    </w:p>
    <w:p w14:paraId="3E16990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四、代偿的安排</w:t>
      </w:r>
    </w:p>
    <w:p w14:paraId="0396833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要求我方承担保证责任的，应向我方发出书面索赔通知及承包人未履行主合同约定义务的证明材料。索赔通知应写明要求索赔的金额，支付款项应到达的帐号，并附有说明承包人违反主合同造成你方损失情况的证明材料。</w:t>
      </w:r>
    </w:p>
    <w:p w14:paraId="0D73D62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你方以工程质量不符合主合同约定标准为由，向我方提出违约索赔的，还需同时提供符合相应条件要求的工程质量检测部门出具的质量说明材料。</w:t>
      </w:r>
    </w:p>
    <w:p w14:paraId="61D20FC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我方收到你方的书面索赔通知及相应证明材料后，在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工作日内进行核定后按照本保函的承诺承担保证责任。</w:t>
      </w:r>
    </w:p>
    <w:p w14:paraId="1F4C1B2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五、保证责任的解除</w:t>
      </w:r>
    </w:p>
    <w:p w14:paraId="36CAA3C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1、在本保函承诺的保证期间内，你方未书面向我方主张保证责任的，自保证期间届满次日起，我方保证责任解除。</w:t>
      </w:r>
    </w:p>
    <w:p w14:paraId="2E7281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2、承包人按主合同约定履行了义务的，自本保函承诺的保证期间届满次日起，我方保证责任解除。</w:t>
      </w:r>
    </w:p>
    <w:p w14:paraId="47A44AF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3、我方按照本保函向你方履行保证责任所支付的金额达到本保函保证金额时，自我方向你方支付(支付款项从我方帐户划出)之日起，保证责任即解除。</w:t>
      </w:r>
    </w:p>
    <w:p w14:paraId="28CF91F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4、按照法律法规的规定或出现应解除我方保证责任的其它情形的，我方在本保函项下的保证责任亦解除。</w:t>
      </w:r>
    </w:p>
    <w:p w14:paraId="081EBB6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我方解除保证责任后，你方应自我方保证责任解除之日起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个工作日内，将本保函原件返还我方。</w:t>
      </w:r>
    </w:p>
    <w:p w14:paraId="1AAD60E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六、免责条款</w:t>
      </w:r>
    </w:p>
    <w:p w14:paraId="52D9252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1、因你方违约致使承包人不能履行义务的，我方不承担保证责任。</w:t>
      </w:r>
    </w:p>
    <w:p w14:paraId="35F364C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2、依照法律法规的规定或你方与承包人的另行约定，免除承包人部分或全部义务的，我方亦免除其相应的保证责任。</w:t>
      </w:r>
    </w:p>
    <w:p w14:paraId="69EA01A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3、你方与承包人协议变更主合同(符合主合同合同条款第15条约定的变更除外)，如加重承包人责任致使我方保证责任加重的，需征得我方书面同意，否则我方不再承担因此而加重部分的保证责任。</w:t>
      </w:r>
    </w:p>
    <w:p w14:paraId="218B383A">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4、因不可抗力造成承包人不能履行义务的，我方不承担保证责任。</w:t>
      </w:r>
    </w:p>
    <w:p w14:paraId="4EC71D7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七、争议的解决</w:t>
      </w:r>
    </w:p>
    <w:p w14:paraId="10CC4A2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因本保函发生的纠纷，由贵我双方协商解决，协商不成的，任何一方均可提请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14:paraId="3E93C5A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八、保函的生效</w:t>
      </w:r>
    </w:p>
    <w:p w14:paraId="75C5AFD7">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本保函自我方法定代表人(或其授权代理人)签字或加盖公章并交付你方之日起生效。</w:t>
      </w:r>
    </w:p>
    <w:p w14:paraId="67C176C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本条所称交付是指：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261E3420">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86440FB">
      <w:pPr>
        <w:ind w:firstLine="3290" w:firstLineChars="1371"/>
        <w:rPr>
          <w:rFonts w:hint="eastAsia" w:ascii="宋体" w:hAnsi="宋体" w:eastAsia="宋体" w:cs="宋体"/>
          <w:color w:val="000000" w:themeColor="text1"/>
          <w:sz w:val="24"/>
          <w:szCs w:val="24"/>
          <w:highlight w:val="none"/>
          <w14:textFill>
            <w14:solidFill>
              <w14:schemeClr w14:val="tx1"/>
            </w14:solidFill>
          </w14:textFill>
        </w:rPr>
      </w:pPr>
    </w:p>
    <w:p w14:paraId="40D43ADC">
      <w:pPr>
        <w:ind w:firstLine="3290" w:firstLineChars="1371"/>
        <w:rPr>
          <w:rFonts w:hint="eastAsia" w:ascii="宋体" w:hAnsi="宋体" w:eastAsia="宋体" w:cs="宋体"/>
          <w:color w:val="000000" w:themeColor="text1"/>
          <w:sz w:val="24"/>
          <w:szCs w:val="24"/>
          <w:highlight w:val="none"/>
          <w14:textFill>
            <w14:solidFill>
              <w14:schemeClr w14:val="tx1"/>
            </w14:solidFill>
          </w14:textFill>
        </w:rPr>
      </w:pPr>
    </w:p>
    <w:p w14:paraId="7A68489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担保人：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(盖单位章)</w:t>
      </w:r>
    </w:p>
    <w:p w14:paraId="4D267A6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7B0A76F2">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1CE92BA">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9FC0A0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217126D">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B958FBC">
      <w:pPr>
        <w:ind w:firstLine="3290" w:firstLineChars="1371"/>
        <w:jc w:val="right"/>
        <w:rPr>
          <w:rFonts w:hint="eastAsia" w:ascii="宋体" w:hAnsi="宋体" w:eastAsia="宋体" w:cs="宋体"/>
          <w:color w:val="000000" w:themeColor="text1"/>
          <w:sz w:val="24"/>
          <w:szCs w:val="24"/>
          <w:highlight w:val="none"/>
          <w:u w:val="single"/>
          <w14:textFill>
            <w14:solidFill>
              <w14:schemeClr w14:val="tx1"/>
            </w14:solidFill>
          </w14:textFill>
        </w:rPr>
      </w:pPr>
    </w:p>
    <w:p w14:paraId="63F01B3E">
      <w:pPr>
        <w:ind w:firstLine="3290" w:firstLineChars="1371"/>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p>
    <w:p w14:paraId="3B18E0DC">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p>
    <w:p w14:paraId="47DB44FB">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备注：本履约担保格式可以采用经发包人同意的其他格式，但相关内容不得违背合同约定的实质性内容。</w:t>
      </w:r>
    </w:p>
    <w:p w14:paraId="0D162DBB">
      <w:pPr>
        <w:rPr>
          <w:rFonts w:hint="eastAsia" w:ascii="宋体" w:hAnsi="宋体" w:eastAsia="宋体" w:cs="宋体"/>
          <w:color w:val="000000" w:themeColor="text1"/>
          <w:sz w:val="28"/>
          <w:szCs w:val="28"/>
          <w:highlight w:val="none"/>
          <w14:textFill>
            <w14:solidFill>
              <w14:schemeClr w14:val="tx1"/>
            </w14:solidFill>
          </w14:textFill>
        </w:rPr>
      </w:pPr>
    </w:p>
    <w:p w14:paraId="4FE998FD">
      <w:pPr>
        <w:rPr>
          <w:rFonts w:hint="eastAsia" w:ascii="宋体" w:hAnsi="宋体" w:eastAsia="宋体" w:cs="宋体"/>
          <w:color w:val="000000" w:themeColor="text1"/>
          <w:sz w:val="28"/>
          <w:szCs w:val="28"/>
          <w:highlight w:val="none"/>
          <w14:textFill>
            <w14:solidFill>
              <w14:schemeClr w14:val="tx1"/>
            </w14:solidFill>
          </w14:textFill>
        </w:rPr>
      </w:pPr>
    </w:p>
    <w:p w14:paraId="0E1E5916">
      <w:pPr>
        <w:rPr>
          <w:rFonts w:hint="eastAsia" w:ascii="宋体" w:hAnsi="宋体" w:eastAsia="宋体" w:cs="宋体"/>
          <w:color w:val="000000" w:themeColor="text1"/>
          <w:sz w:val="28"/>
          <w:szCs w:val="28"/>
          <w:highlight w:val="none"/>
          <w14:textFill>
            <w14:solidFill>
              <w14:schemeClr w14:val="tx1"/>
            </w14:solidFill>
          </w14:textFill>
        </w:rPr>
      </w:pPr>
    </w:p>
    <w:p w14:paraId="0551BC21">
      <w:pPr>
        <w:rPr>
          <w:rFonts w:hint="eastAsia" w:ascii="宋体" w:hAnsi="宋体" w:eastAsia="宋体" w:cs="宋体"/>
          <w:color w:val="000000" w:themeColor="text1"/>
          <w:sz w:val="28"/>
          <w:szCs w:val="28"/>
          <w:highlight w:val="none"/>
          <w14:textFill>
            <w14:solidFill>
              <w14:schemeClr w14:val="tx1"/>
            </w14:solidFill>
          </w14:textFill>
        </w:rPr>
      </w:pPr>
    </w:p>
    <w:p w14:paraId="7DE54E8C">
      <w:pPr>
        <w:rPr>
          <w:rFonts w:hint="eastAsia" w:ascii="宋体" w:hAnsi="宋体" w:eastAsia="宋体" w:cs="宋体"/>
          <w:color w:val="000000" w:themeColor="text1"/>
          <w:sz w:val="28"/>
          <w:szCs w:val="28"/>
          <w:highlight w:val="none"/>
          <w14:textFill>
            <w14:solidFill>
              <w14:schemeClr w14:val="tx1"/>
            </w14:solidFill>
          </w14:textFill>
        </w:rPr>
      </w:pPr>
    </w:p>
    <w:p w14:paraId="2D0CC296">
      <w:pPr>
        <w:rPr>
          <w:rFonts w:hint="eastAsia" w:ascii="宋体" w:hAnsi="宋体" w:eastAsia="宋体" w:cs="宋体"/>
          <w:color w:val="000000" w:themeColor="text1"/>
          <w:sz w:val="28"/>
          <w:szCs w:val="28"/>
          <w:highlight w:val="none"/>
          <w14:textFill>
            <w14:solidFill>
              <w14:schemeClr w14:val="tx1"/>
            </w14:solidFill>
          </w14:textFill>
        </w:rPr>
      </w:pPr>
    </w:p>
    <w:p w14:paraId="7F4F94E8">
      <w:pPr>
        <w:rPr>
          <w:rFonts w:hint="eastAsia" w:ascii="宋体" w:hAnsi="宋体" w:eastAsia="宋体" w:cs="宋体"/>
          <w:color w:val="000000" w:themeColor="text1"/>
          <w:sz w:val="28"/>
          <w:szCs w:val="28"/>
          <w:highlight w:val="none"/>
          <w14:textFill>
            <w14:solidFill>
              <w14:schemeClr w14:val="tx1"/>
            </w14:solidFill>
          </w14:textFill>
        </w:rPr>
      </w:pPr>
    </w:p>
    <w:p w14:paraId="35DF058B">
      <w:pPr>
        <w:rPr>
          <w:rFonts w:hint="eastAsia" w:ascii="宋体" w:hAnsi="宋体" w:eastAsia="宋体" w:cs="宋体"/>
          <w:color w:val="000000" w:themeColor="text1"/>
          <w:sz w:val="28"/>
          <w:szCs w:val="28"/>
          <w:highlight w:val="none"/>
          <w14:textFill>
            <w14:solidFill>
              <w14:schemeClr w14:val="tx1"/>
            </w14:solidFill>
          </w14:textFill>
        </w:rPr>
      </w:pPr>
    </w:p>
    <w:p w14:paraId="7AE90002">
      <w:pPr>
        <w:rPr>
          <w:rFonts w:hint="eastAsia" w:ascii="宋体" w:hAnsi="宋体" w:eastAsia="宋体" w:cs="宋体"/>
          <w:color w:val="000000" w:themeColor="text1"/>
          <w:sz w:val="28"/>
          <w:szCs w:val="28"/>
          <w:highlight w:val="none"/>
          <w14:textFill>
            <w14:solidFill>
              <w14:schemeClr w14:val="tx1"/>
            </w14:solidFill>
          </w14:textFill>
        </w:rPr>
      </w:pPr>
    </w:p>
    <w:p w14:paraId="0FE4CE57">
      <w:pPr>
        <w:rPr>
          <w:rFonts w:hint="eastAsia" w:ascii="宋体" w:hAnsi="宋体" w:eastAsia="宋体" w:cs="宋体"/>
          <w:color w:val="000000" w:themeColor="text1"/>
          <w:sz w:val="28"/>
          <w:szCs w:val="28"/>
          <w:highlight w:val="none"/>
          <w14:textFill>
            <w14:solidFill>
              <w14:schemeClr w14:val="tx1"/>
            </w14:solidFill>
          </w14:textFill>
        </w:rPr>
      </w:pPr>
    </w:p>
    <w:p w14:paraId="10FC9C7B">
      <w:pPr>
        <w:rPr>
          <w:rFonts w:hint="eastAsia" w:ascii="宋体" w:hAnsi="宋体" w:eastAsia="宋体" w:cs="宋体"/>
          <w:color w:val="000000" w:themeColor="text1"/>
          <w:sz w:val="28"/>
          <w:szCs w:val="28"/>
          <w:highlight w:val="none"/>
          <w14:textFill>
            <w14:solidFill>
              <w14:schemeClr w14:val="tx1"/>
            </w14:solidFill>
          </w14:textFill>
        </w:rPr>
      </w:pPr>
    </w:p>
    <w:p w14:paraId="75CC4EEA">
      <w:pPr>
        <w:rPr>
          <w:rFonts w:hint="eastAsia" w:ascii="宋体" w:hAnsi="宋体" w:eastAsia="宋体" w:cs="宋体"/>
          <w:color w:val="000000" w:themeColor="text1"/>
          <w:sz w:val="28"/>
          <w:szCs w:val="28"/>
          <w:highlight w:val="none"/>
          <w14:textFill>
            <w14:solidFill>
              <w14:schemeClr w14:val="tx1"/>
            </w14:solidFill>
          </w14:textFill>
        </w:rPr>
      </w:pPr>
    </w:p>
    <w:p w14:paraId="38D1CC61">
      <w:pPr>
        <w:rPr>
          <w:rFonts w:hint="eastAsia" w:ascii="宋体" w:hAnsi="宋体" w:eastAsia="宋体" w:cs="宋体"/>
          <w:color w:val="000000" w:themeColor="text1"/>
          <w:sz w:val="28"/>
          <w:szCs w:val="28"/>
          <w:highlight w:val="none"/>
          <w14:textFill>
            <w14:solidFill>
              <w14:schemeClr w14:val="tx1"/>
            </w14:solidFill>
          </w14:textFill>
        </w:rPr>
      </w:pPr>
    </w:p>
    <w:p w14:paraId="35E22667">
      <w:pPr>
        <w:rPr>
          <w:rFonts w:hint="eastAsia" w:ascii="宋体" w:hAnsi="宋体" w:eastAsia="宋体" w:cs="宋体"/>
          <w:color w:val="000000" w:themeColor="text1"/>
          <w:sz w:val="28"/>
          <w:szCs w:val="28"/>
          <w:highlight w:val="none"/>
          <w14:textFill>
            <w14:solidFill>
              <w14:schemeClr w14:val="tx1"/>
            </w14:solidFill>
          </w14:textFill>
        </w:rPr>
      </w:pPr>
    </w:p>
    <w:p w14:paraId="75A88307">
      <w:pPr>
        <w:rPr>
          <w:rFonts w:hint="eastAsia" w:ascii="宋体" w:hAnsi="宋体" w:eastAsia="宋体" w:cs="宋体"/>
          <w:color w:val="000000" w:themeColor="text1"/>
          <w:sz w:val="28"/>
          <w:szCs w:val="28"/>
          <w:highlight w:val="none"/>
          <w14:textFill>
            <w14:solidFill>
              <w14:schemeClr w14:val="tx1"/>
            </w14:solidFill>
          </w14:textFill>
        </w:rPr>
      </w:pPr>
    </w:p>
    <w:p w14:paraId="3374D267">
      <w:pPr>
        <w:rPr>
          <w:rFonts w:hint="eastAsia" w:ascii="宋体" w:hAnsi="宋体" w:eastAsia="宋体" w:cs="宋体"/>
          <w:color w:val="000000" w:themeColor="text1"/>
          <w:sz w:val="28"/>
          <w:szCs w:val="28"/>
          <w:highlight w:val="none"/>
          <w14:textFill>
            <w14:solidFill>
              <w14:schemeClr w14:val="tx1"/>
            </w14:solidFill>
          </w14:textFill>
        </w:rPr>
      </w:pPr>
    </w:p>
    <w:p w14:paraId="67EC2AF9">
      <w:pP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附件2：</w:t>
      </w:r>
    </w:p>
    <w:p w14:paraId="595757DF">
      <w:pPr>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发包人预付款担保</w:t>
      </w:r>
    </w:p>
    <w:p w14:paraId="6C89745D">
      <w:pPr>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p w14:paraId="4DF16A86">
      <w:pPr>
        <w:jc w:val="cente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保函编号：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8D4218A">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(发包人名称)：</w:t>
      </w:r>
    </w:p>
    <w:p w14:paraId="09BF3C3E">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鉴于你方作为发包人已经与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(承包人名称)(以下称“承包人”)于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日签订了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(工程名称)施工承包合同(以下称“主合同”)。</w:t>
      </w:r>
    </w:p>
    <w:p w14:paraId="590D5DAE">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鉴于该主合同规定，你方将支付承包人一笔金额为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)的预付款(以下称“预付款”)，而承包人须向你方提供与预付款等额的不可撤消和无条件兑现的预付款保函。</w:t>
      </w:r>
    </w:p>
    <w:p w14:paraId="5C737242">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我方受承包人委托，为承包人履行主合同规定的义务作出如下不可撤销的保证：</w:t>
      </w:r>
    </w:p>
    <w:p w14:paraId="65F28DCD">
      <w:pPr>
        <w:ind w:firstLine="480" w:firstLineChars="200"/>
        <w:jc w:val="lef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我方将在收到你方提出要求收回上述预付款金额的部分或全部的索偿通知时，无须你方提出任何证明或证据，立即无条件地向你方支付不超过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01EB06B">
      <w:pPr>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)或根据本保函约定递减后的其他金额的任何你方要求的金额，并放弃向你方追索的权力。</w:t>
      </w:r>
    </w:p>
    <w:p w14:paraId="33F5148E">
      <w:pPr>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我方特此确认并同意：我方受本保函制约的责任是连续的，主合同的任何修改、变更、</w:t>
      </w:r>
    </w:p>
    <w:p w14:paraId="3C655F06">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中止、终止或失效都不能削弱或影响我方受本保函制约的责任。</w:t>
      </w:r>
    </w:p>
    <w:p w14:paraId="41C8EE1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在收到你方的书面通知后，本保函的担保金额将根据你方依主合同签认的进度付款证书</w:t>
      </w:r>
    </w:p>
    <w:p w14:paraId="25129418">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中累计扣回的预付款金额作等额调减。</w:t>
      </w:r>
    </w:p>
    <w:p w14:paraId="5B04C73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本保函自预付款支付给承包人起生效，至你方签发的进度付款证书说明已抵扣完毕止。</w:t>
      </w:r>
    </w:p>
    <w:p w14:paraId="5E9B82F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除非你方提前终止或解除本保函。本保函失效后请将本保函退回我方注销。</w:t>
      </w:r>
    </w:p>
    <w:p w14:paraId="097102D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本保函项下所有权利和义务均受中华人民共和国法律管辖和制约。</w:t>
      </w:r>
    </w:p>
    <w:p w14:paraId="7329174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552A122C">
      <w:pPr>
        <w:rPr>
          <w:rFonts w:hint="eastAsia" w:ascii="宋体" w:hAnsi="宋体" w:eastAsia="宋体" w:cs="宋体"/>
          <w:color w:val="000000" w:themeColor="text1"/>
          <w:sz w:val="24"/>
          <w:szCs w:val="24"/>
          <w:highlight w:val="none"/>
          <w14:textFill>
            <w14:solidFill>
              <w14:schemeClr w14:val="tx1"/>
            </w14:solidFill>
          </w14:textFill>
        </w:rPr>
      </w:pPr>
    </w:p>
    <w:p w14:paraId="2C28365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担保人：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(盖单位章)</w:t>
      </w:r>
    </w:p>
    <w:p w14:paraId="3314B73C">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(签字)</w:t>
      </w:r>
    </w:p>
    <w:p w14:paraId="6784FCE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FA6DA80">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DE7682E">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8B1809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A5C8255">
      <w:pPr>
        <w:spacing w:after="156" w:afterLines="50"/>
        <w:ind w:right="108" w:firstLine="4320" w:firstLineChars="180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p>
    <w:p w14:paraId="5051964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备注：本预付款担保格式可采用经发包人认可的其他格式，但相关内容不得违背合同文件约定的实质性内容。</w:t>
      </w:r>
    </w:p>
    <w:p w14:paraId="5D682A55">
      <w:pPr>
        <w:spacing w:after="156" w:afterLines="50"/>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color w:val="000000" w:themeColor="text1"/>
          <w:sz w:val="28"/>
          <w:szCs w:val="28"/>
          <w:highlight w:val="none"/>
          <w14:textFill>
            <w14:solidFill>
              <w14:schemeClr w14:val="tx1"/>
            </w14:solidFill>
          </w14:textFill>
        </w:rPr>
        <w:t>附件3</w:t>
      </w:r>
    </w:p>
    <w:p w14:paraId="7C8E7A3A">
      <w:pPr>
        <w:ind w:firstLine="562" w:firstLineChars="200"/>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t>发包人支付保函</w:t>
      </w:r>
    </w:p>
    <w:p w14:paraId="32210606">
      <w:pPr>
        <w:ind w:firstLine="480" w:firstLineChars="200"/>
        <w:jc w:val="center"/>
        <w:rPr>
          <w:rFonts w:hint="eastAsia" w:ascii="宋体" w:hAnsi="宋体" w:eastAsia="宋体" w:cs="宋体"/>
          <w:color w:val="000000" w:themeColor="text1"/>
          <w:sz w:val="24"/>
          <w:szCs w:val="24"/>
          <w:highlight w:val="none"/>
          <w14:textFill>
            <w14:solidFill>
              <w14:schemeClr w14:val="tx1"/>
            </w14:solidFill>
          </w14:textFill>
        </w:rPr>
      </w:pPr>
    </w:p>
    <w:p w14:paraId="053AA3E9">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(承包人)：</w:t>
      </w:r>
    </w:p>
    <w:p w14:paraId="0511CB7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鉴于你方作为承包人已经与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包       </w:t>
      </w:r>
      <w:r>
        <w:rPr>
          <w:rFonts w:hint="eastAsia" w:ascii="宋体" w:hAnsi="宋体" w:eastAsia="宋体" w:cs="宋体"/>
          <w:color w:val="000000" w:themeColor="text1"/>
          <w:sz w:val="24"/>
          <w:szCs w:val="24"/>
          <w:highlight w:val="none"/>
          <w14:textFill>
            <w14:solidFill>
              <w14:schemeClr w14:val="tx1"/>
            </w14:solidFill>
          </w14:textFill>
        </w:rPr>
        <w:t xml:space="preserve"> (发包人名称)(以下称“发包人”)于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日签订了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(工程名称)施工承包合同(以下称“主合同”)，应发包人的申请，我方愿就发包人履行主合同约定的工程款支付义务以保证的方式向你方提供如下担保：</w:t>
      </w:r>
    </w:p>
    <w:p w14:paraId="0BCE2671">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一、保证的范围及保证金额</w:t>
      </w:r>
    </w:p>
    <w:p w14:paraId="65C9249D">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我方的保证范围是主合同约定的工程款。</w:t>
      </w:r>
    </w:p>
    <w:p w14:paraId="3F4B5CAB">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本保函所称主合同约定的工程款是指主合同约定的除工程质量保证金以外的合同价款。</w:t>
      </w:r>
    </w:p>
    <w:p w14:paraId="714DAA0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我方保证的金额是主合同约定的工程款的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％，数额最高不超过人民币元(大写：</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7A5EB42">
      <w:pPr>
        <w:ind w:left="42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二、保证的方式及保证期间</w:t>
      </w:r>
    </w:p>
    <w:p w14:paraId="7E08560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我方保证的方式为：连带责任保证。</w:t>
      </w:r>
    </w:p>
    <w:p w14:paraId="6FCFD1E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我方保证的期间为：自本合同生效之日起至主合同约定的工程款支付之日后</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日内。</w:t>
      </w:r>
    </w:p>
    <w:p w14:paraId="745D8CEC">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你方与发包人协议变更工程款支付日期的，经我方书面同意后，保证期间按照变更后的支付日期做相应调整。</w:t>
      </w:r>
    </w:p>
    <w:p w14:paraId="3FA6C38F">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三、承担保证责任的形式</w:t>
      </w:r>
    </w:p>
    <w:p w14:paraId="1DF77EC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我方承担保证责任的形式是代为支付。发包人未按主合同约定向你方支付工程款的，由我方在保证金额内代为支付。</w:t>
      </w:r>
    </w:p>
    <w:p w14:paraId="252B8BE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四、代偿的安排</w:t>
      </w:r>
    </w:p>
    <w:p w14:paraId="596E0FA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你方要求我方承担保证责任的，应向我方发出书面索赔通知及发包人未支付主合同约定工程款的证明材料。索赔通知应写明要求索赔的金额，支付款项应到达的帐号。</w:t>
      </w:r>
    </w:p>
    <w:p w14:paraId="0B9E405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在出现你方与发包人因工程质量发生争议，发包人拒绝向你方支付工程款的情形时，你方要求我方履行保证责任代为支付的，还需提供项目总监理工程师、监理人或符合相应条件要求的工程质量检测机构出具的质量说明材料。</w:t>
      </w:r>
    </w:p>
    <w:p w14:paraId="0BC4A11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我方收到你方的书面索赔通知及相应证明材料后，在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个工作日内进行核定后按照本保函的承诺承担保证责任。</w:t>
      </w:r>
    </w:p>
    <w:p w14:paraId="256AD4BD">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五、保证责任的解除</w:t>
      </w:r>
    </w:p>
    <w:p w14:paraId="48E8C0A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1、在本保函承诺的保证期间内，你方未书面向我方主张保证责任的，自保证期间届满次日起，我方保证责任解除。</w:t>
      </w:r>
    </w:p>
    <w:p w14:paraId="66E813E1">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2、发包人按主合同约定履行了工程款的全部支付义务的，自本保函承诺的保证期间届满次日起，我方保证责任解除。</w:t>
      </w:r>
    </w:p>
    <w:p w14:paraId="00C49FD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3、我方按照本保函向你方履行保证责任所支付金额达到本保函保证金额时，自我方向你方支付(支付款项从我方帐户划出)之日起，保证责任即解除。</w:t>
      </w:r>
    </w:p>
    <w:p w14:paraId="74976DFE">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4、按照法律法规的规定或出现应解除我方保证责任的其它情形的，我方在本保函项下的保证责任亦解除。</w:t>
      </w:r>
    </w:p>
    <w:p w14:paraId="360C67B4">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我方解除保证责任后，你方应自我方保证责任解除之日起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个工作日内，将本保函原件返还我方。</w:t>
      </w:r>
    </w:p>
    <w:p w14:paraId="676EDFD2">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六、免责条款</w:t>
      </w:r>
    </w:p>
    <w:p w14:paraId="7CD297E3">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1、因你方违约致使发包人不能履行义务的，我方不承担保证责任。</w:t>
      </w:r>
    </w:p>
    <w:p w14:paraId="48CB7C1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2、依照法律法规的规定或你方与发包人的另行约定，免除发包人部分或全部义务的，我方亦免除其相应的保证责任。</w:t>
      </w:r>
    </w:p>
    <w:p w14:paraId="7AEB671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3、你方与发包人协议变更主合同的(符合主合同合同条款第15条约定的变更除外)，如加重发包人责任致使我方保证责任加重的，需征得我方书面同意，否则我方不再承担因此而加重部分的保证责任。</w:t>
      </w:r>
    </w:p>
    <w:p w14:paraId="5A5E7A85">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4、因不可抗力造成发包人不能履行义务的，我方不承担保证责任。</w:t>
      </w:r>
    </w:p>
    <w:p w14:paraId="74E4C336">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七、争议的解决</w:t>
      </w:r>
    </w:p>
    <w:p w14:paraId="72D02A6B">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因本保函发生的纠纷，由贵我双方协商解决，协商不成的，任何一方均可提请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14:paraId="1BBD5398">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八、保函的生效</w:t>
      </w:r>
    </w:p>
    <w:p w14:paraId="6EA088A9">
      <w:pPr>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本保函自我方法定代表人(或其授权代理人)签字或加盖公章并交付你方之日起生效。</w:t>
      </w:r>
    </w:p>
    <w:p w14:paraId="241C0F49">
      <w:pPr>
        <w:spacing w:after="156"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本条所称交付是指：</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102DF6FC">
      <w:pPr>
        <w:spacing w:after="156"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28074AA">
      <w:pPr>
        <w:spacing w:after="156" w:afterLines="50"/>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B83F81F">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担保人：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(盖单位章)</w:t>
      </w:r>
    </w:p>
    <w:p w14:paraId="6EB3CA43">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法定代表人或其委托代理人：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w:t>
      </w:r>
    </w:p>
    <w:p w14:paraId="6237E441">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B051E4C">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9DF9E9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3CC4475">
      <w:pPr>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08AACF0">
      <w:pPr>
        <w:rPr>
          <w:rFonts w:hint="eastAsia" w:ascii="宋体" w:hAnsi="宋体" w:eastAsia="宋体" w:cs="宋体"/>
          <w:color w:val="000000" w:themeColor="text1"/>
          <w:sz w:val="24"/>
          <w:szCs w:val="24"/>
          <w:highlight w:val="none"/>
          <w:u w:val="single"/>
          <w14:textFill>
            <w14:solidFill>
              <w14:schemeClr w14:val="tx1"/>
            </w14:solidFill>
          </w14:textFill>
        </w:rPr>
      </w:pPr>
    </w:p>
    <w:p w14:paraId="0F0DBEEC">
      <w:pPr>
        <w:ind w:firstLine="3290" w:firstLineChars="1371"/>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日    </w:t>
      </w:r>
    </w:p>
    <w:p w14:paraId="07D4916E">
      <w:pPr>
        <w:ind w:firstLine="3290" w:firstLineChars="1371"/>
        <w:jc w:val="right"/>
        <w:rPr>
          <w:rFonts w:hint="eastAsia" w:ascii="宋体" w:hAnsi="宋体" w:eastAsia="宋体" w:cs="宋体"/>
          <w:color w:val="000000" w:themeColor="text1"/>
          <w:sz w:val="24"/>
          <w:szCs w:val="24"/>
          <w:highlight w:val="none"/>
          <w14:textFill>
            <w14:solidFill>
              <w14:schemeClr w14:val="tx1"/>
            </w14:solidFill>
          </w14:textFill>
        </w:rPr>
      </w:pPr>
    </w:p>
    <w:p w14:paraId="39BF2C14">
      <w:pP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备注：本支付担保格式可采用经承包人同意的其他格式，但相关约定应当与履约担保对等。</w:t>
      </w:r>
    </w:p>
    <w:p w14:paraId="67887442">
      <w:pPr>
        <w:rPr>
          <w:rFonts w:hint="eastAsia" w:ascii="宋体" w:hAnsi="宋体" w:eastAsia="宋体" w:cs="宋体"/>
          <w:color w:val="000000" w:themeColor="text1"/>
          <w:sz w:val="24"/>
          <w:szCs w:val="24"/>
          <w:highlight w:val="none"/>
          <w:lang w:eastAsia="zh-CN"/>
          <w14:textFill>
            <w14:solidFill>
              <w14:schemeClr w14:val="tx1"/>
            </w14:solidFill>
          </w14:textFill>
        </w:rPr>
      </w:pPr>
    </w:p>
    <w:p w14:paraId="6C56B98F">
      <w:pPr>
        <w:rPr>
          <w:rFonts w:hint="eastAsia" w:ascii="宋体" w:hAnsi="宋体" w:eastAsia="宋体" w:cs="宋体"/>
          <w:b/>
          <w:color w:val="000000" w:themeColor="text1"/>
          <w:sz w:val="24"/>
          <w:szCs w:val="24"/>
          <w:highlight w:val="none"/>
          <w14:textFill>
            <w14:solidFill>
              <w14:schemeClr w14:val="tx1"/>
            </w14:solidFill>
          </w14:textFill>
        </w:rPr>
      </w:pPr>
    </w:p>
    <w:p w14:paraId="1E3D3753">
      <w:pPr>
        <w:rPr>
          <w:rFonts w:hint="eastAsia" w:ascii="宋体" w:hAnsi="宋体" w:eastAsia="宋体" w:cs="宋体"/>
          <w:b/>
          <w:color w:val="000000" w:themeColor="text1"/>
          <w:sz w:val="24"/>
          <w:szCs w:val="24"/>
          <w:highlight w:val="none"/>
          <w14:textFill>
            <w14:solidFill>
              <w14:schemeClr w14:val="tx1"/>
            </w14:solidFill>
          </w14:textFill>
        </w:rPr>
      </w:pPr>
    </w:p>
    <w:p w14:paraId="23BB3D06">
      <w:pPr>
        <w:rPr>
          <w:rFonts w:hint="eastAsia" w:ascii="宋体" w:hAnsi="宋体" w:eastAsia="宋体" w:cs="宋体"/>
          <w:color w:val="000000" w:themeColor="text1"/>
          <w:sz w:val="24"/>
          <w:szCs w:val="24"/>
          <w:highlight w:val="none"/>
          <w:lang w:eastAsia="zh-CN"/>
          <w14:textFill>
            <w14:solidFill>
              <w14:schemeClr w14:val="tx1"/>
            </w14:solidFill>
          </w14:textFill>
        </w:rPr>
        <w:sectPr>
          <w:footerReference r:id="rId5" w:type="default"/>
          <w:pgSz w:w="11906" w:h="16838"/>
          <w:pgMar w:top="1440" w:right="1080" w:bottom="1440" w:left="1080" w:header="737" w:footer="737" w:gutter="0"/>
          <w:pgNumType w:fmt="decimal"/>
          <w:cols w:space="720" w:num="1"/>
          <w:docGrid w:linePitch="312" w:charSpace="0"/>
        </w:sectPr>
      </w:pPr>
      <w:r>
        <w:rPr>
          <w:rFonts w:hint="eastAsia" w:ascii="宋体" w:hAnsi="宋体" w:eastAsia="宋体" w:cs="宋体"/>
          <w:b/>
          <w:color w:val="000000" w:themeColor="text1"/>
          <w:sz w:val="24"/>
          <w:szCs w:val="24"/>
          <w:highlight w:val="none"/>
          <w14:textFill>
            <w14:solidFill>
              <w14:schemeClr w14:val="tx1"/>
            </w14:solidFill>
          </w14:textFill>
        </w:rPr>
        <w:t>注：本合同条款仅供参考，甲乙双方可根据实际情况进行补充。</w:t>
      </w:r>
    </w:p>
    <w:p w14:paraId="07E3EF01">
      <w:pPr>
        <w:spacing w:after="156" w:afterLines="50"/>
        <w:jc w:val="center"/>
        <w:outlineLvl w:val="9"/>
        <w:rPr>
          <w:rFonts w:hint="eastAsia" w:ascii="宋体" w:hAnsi="宋体" w:eastAsia="宋体" w:cs="宋体"/>
          <w:color w:val="000000" w:themeColor="text1"/>
          <w:sz w:val="24"/>
          <w:szCs w:val="24"/>
          <w:highlight w:val="none"/>
          <w:lang w:val="zh-CN"/>
          <w14:textFill>
            <w14:solidFill>
              <w14:schemeClr w14:val="tx1"/>
            </w14:solidFill>
          </w14:textFill>
        </w:rPr>
      </w:pPr>
      <w:bookmarkStart w:id="296" w:name="_Toc18981"/>
      <w:bookmarkStart w:id="297" w:name="_Toc16731"/>
      <w:bookmarkStart w:id="298" w:name="_Toc6773"/>
      <w:bookmarkStart w:id="299" w:name="_Toc464831175"/>
      <w:bookmarkStart w:id="300" w:name="_Toc7148"/>
      <w:bookmarkStart w:id="301" w:name="_Toc21360"/>
      <w:bookmarkStart w:id="302" w:name="_Toc563"/>
      <w:bookmarkStart w:id="303" w:name="_Toc23110"/>
      <w:bookmarkStart w:id="304" w:name="_Toc427823747"/>
      <w:bookmarkStart w:id="305" w:name="_Toc28315"/>
    </w:p>
    <w:p w14:paraId="70F10354">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50A9391D">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5135E67A">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7F8C4EA">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41017169">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06027FF0">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317F4441">
      <w:pPr>
        <w:spacing w:after="156" w:afterLines="50"/>
        <w:jc w:val="center"/>
        <w:outlineLvl w:val="9"/>
        <w:rPr>
          <w:rFonts w:hint="eastAsia" w:ascii="宋体" w:hAnsi="宋体" w:eastAsia="宋体" w:cs="宋体"/>
          <w:b/>
          <w:bCs/>
          <w:color w:val="000000" w:themeColor="text1"/>
          <w:sz w:val="36"/>
          <w:szCs w:val="36"/>
          <w:highlight w:val="none"/>
          <w14:textFill>
            <w14:solidFill>
              <w14:schemeClr w14:val="tx1"/>
            </w14:solidFill>
          </w14:textFill>
        </w:rPr>
      </w:pPr>
    </w:p>
    <w:p w14:paraId="1EC337F0">
      <w:pPr>
        <w:spacing w:after="156" w:afterLines="50"/>
        <w:jc w:val="center"/>
        <w:outlineLvl w:val="0"/>
        <w:rPr>
          <w:rFonts w:hint="eastAsia" w:ascii="宋体" w:hAnsi="宋体" w:eastAsia="宋体" w:cs="宋体"/>
          <w:b/>
          <w:bCs/>
          <w:color w:val="000000" w:themeColor="text1"/>
          <w:sz w:val="36"/>
          <w:szCs w:val="36"/>
          <w:highlight w:val="none"/>
          <w14:textFill>
            <w14:solidFill>
              <w14:schemeClr w14:val="tx1"/>
            </w14:solidFill>
          </w14:textFill>
        </w:rPr>
      </w:pPr>
      <w:bookmarkStart w:id="306" w:name="_Toc2402"/>
      <w:r>
        <w:rPr>
          <w:rFonts w:hint="eastAsia" w:ascii="宋体" w:hAnsi="宋体" w:eastAsia="宋体" w:cs="宋体"/>
          <w:b/>
          <w:bCs/>
          <w:color w:val="000000" w:themeColor="text1"/>
          <w:sz w:val="36"/>
          <w:szCs w:val="36"/>
          <w:highlight w:val="none"/>
          <w14:textFill>
            <w14:solidFill>
              <w14:schemeClr w14:val="tx1"/>
            </w14:solidFill>
          </w14:textFill>
        </w:rPr>
        <w:t>第</w:t>
      </w:r>
      <w:r>
        <w:rPr>
          <w:rFonts w:hint="eastAsia" w:ascii="宋体" w:hAnsi="宋体" w:eastAsia="宋体" w:cs="宋体"/>
          <w:b/>
          <w:bCs/>
          <w:color w:val="000000" w:themeColor="text1"/>
          <w:sz w:val="36"/>
          <w:szCs w:val="36"/>
          <w:highlight w:val="none"/>
          <w:lang w:eastAsia="zh-CN"/>
          <w14:textFill>
            <w14:solidFill>
              <w14:schemeClr w14:val="tx1"/>
            </w14:solidFill>
          </w14:textFill>
        </w:rPr>
        <w:t>六</w:t>
      </w:r>
      <w:r>
        <w:rPr>
          <w:rFonts w:hint="eastAsia" w:ascii="宋体" w:hAnsi="宋体" w:eastAsia="宋体" w:cs="宋体"/>
          <w:b/>
          <w:bCs/>
          <w:color w:val="000000" w:themeColor="text1"/>
          <w:sz w:val="36"/>
          <w:szCs w:val="36"/>
          <w:highlight w:val="none"/>
          <w14:textFill>
            <w14:solidFill>
              <w14:schemeClr w14:val="tx1"/>
            </w14:solidFill>
          </w14:textFill>
        </w:rPr>
        <w:t>章  响应文件格式</w:t>
      </w:r>
      <w:bookmarkEnd w:id="296"/>
      <w:bookmarkEnd w:id="297"/>
      <w:bookmarkEnd w:id="298"/>
      <w:bookmarkEnd w:id="299"/>
      <w:bookmarkEnd w:id="300"/>
      <w:bookmarkEnd w:id="301"/>
      <w:bookmarkEnd w:id="302"/>
      <w:bookmarkEnd w:id="303"/>
      <w:bookmarkEnd w:id="304"/>
      <w:bookmarkEnd w:id="305"/>
      <w:bookmarkEnd w:id="306"/>
    </w:p>
    <w:p w14:paraId="188BE943">
      <w:pPr>
        <w:spacing w:line="420" w:lineRule="exact"/>
        <w:rPr>
          <w:rFonts w:hint="eastAsia" w:ascii="宋体" w:hAnsi="宋体" w:eastAsia="宋体" w:cs="宋体"/>
          <w:color w:val="000000" w:themeColor="text1"/>
          <w:highlight w:val="none"/>
          <w14:textFill>
            <w14:solidFill>
              <w14:schemeClr w14:val="tx1"/>
            </w14:solidFill>
          </w14:textFill>
        </w:rPr>
      </w:pPr>
    </w:p>
    <w:p w14:paraId="0F51AE2E">
      <w:pPr>
        <w:spacing w:line="420" w:lineRule="exact"/>
        <w:rPr>
          <w:rFonts w:hint="eastAsia" w:ascii="宋体" w:hAnsi="宋体" w:eastAsia="宋体" w:cs="宋体"/>
          <w:color w:val="000000" w:themeColor="text1"/>
          <w:szCs w:val="21"/>
          <w:highlight w:val="none"/>
          <w:lang w:val="zh-CN"/>
          <w14:textFill>
            <w14:solidFill>
              <w14:schemeClr w14:val="tx1"/>
            </w14:solidFill>
          </w14:textFill>
        </w:rPr>
      </w:pPr>
    </w:p>
    <w:p w14:paraId="73DFDC60">
      <w:pPr>
        <w:spacing w:line="420" w:lineRule="exact"/>
        <w:rPr>
          <w:rFonts w:hint="eastAsia" w:ascii="宋体" w:hAnsi="宋体" w:eastAsia="宋体" w:cs="宋体"/>
          <w:color w:val="000000" w:themeColor="text1"/>
          <w:szCs w:val="21"/>
          <w:highlight w:val="none"/>
          <w:lang w:val="zh-CN"/>
          <w14:textFill>
            <w14:solidFill>
              <w14:schemeClr w14:val="tx1"/>
            </w14:solidFill>
          </w14:textFill>
        </w:rPr>
        <w:sectPr>
          <w:pgSz w:w="11906" w:h="16838"/>
          <w:pgMar w:top="1440" w:right="1800" w:bottom="1440" w:left="1800" w:header="851" w:footer="992" w:gutter="0"/>
          <w:pgNumType w:fmt="decimal"/>
          <w:cols w:space="720" w:num="1"/>
          <w:docGrid w:type="lines" w:linePitch="312" w:charSpace="0"/>
        </w:sectPr>
      </w:pPr>
    </w:p>
    <w:p w14:paraId="22A0AE6C">
      <w:pPr>
        <w:spacing w:line="360" w:lineRule="auto"/>
        <w:jc w:val="center"/>
        <w:rPr>
          <w:rFonts w:hint="eastAsia" w:ascii="宋体" w:hAnsi="宋体" w:eastAsia="宋体" w:cs="宋体"/>
          <w:b/>
          <w:bCs/>
          <w:color w:val="000000" w:themeColor="text1"/>
          <w:sz w:val="52"/>
          <w:szCs w:val="52"/>
          <w:highlight w:val="none"/>
          <w:u w:val="single"/>
          <w14:textFill>
            <w14:solidFill>
              <w14:schemeClr w14:val="tx1"/>
            </w14:solidFill>
          </w14:textFill>
        </w:rPr>
      </w:pPr>
    </w:p>
    <w:p w14:paraId="4D995097">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b/>
          <w:bCs/>
          <w:color w:val="000000" w:themeColor="text1"/>
          <w:sz w:val="52"/>
          <w:szCs w:val="52"/>
          <w:highlight w:val="none"/>
          <w:u w:val="single"/>
          <w14:textFill>
            <w14:solidFill>
              <w14:schemeClr w14:val="tx1"/>
            </w14:solidFill>
          </w14:textFill>
        </w:rPr>
        <w:t xml:space="preserve">****          </w:t>
      </w:r>
      <w:r>
        <w:rPr>
          <w:rFonts w:hint="eastAsia" w:ascii="宋体" w:hAnsi="宋体" w:eastAsia="宋体" w:cs="宋体"/>
          <w:b/>
          <w:bCs/>
          <w:color w:val="000000" w:themeColor="text1"/>
          <w:sz w:val="52"/>
          <w:szCs w:val="52"/>
          <w:highlight w:val="none"/>
          <w14:textFill>
            <w14:solidFill>
              <w14:schemeClr w14:val="tx1"/>
            </w14:solidFill>
          </w14:textFill>
        </w:rPr>
        <w:t>项目</w:t>
      </w:r>
    </w:p>
    <w:p w14:paraId="513BCA00">
      <w:pPr>
        <w:spacing w:line="360" w:lineRule="auto"/>
        <w:jc w:val="center"/>
        <w:rPr>
          <w:rFonts w:hint="eastAsia" w:ascii="宋体" w:hAnsi="宋体" w:eastAsia="宋体" w:cs="宋体"/>
          <w:color w:val="000000" w:themeColor="text1"/>
          <w:sz w:val="30"/>
          <w:szCs w:val="30"/>
          <w:highlight w:val="none"/>
          <w14:textFill>
            <w14:solidFill>
              <w14:schemeClr w14:val="tx1"/>
            </w14:solidFill>
          </w14:textFill>
        </w:rPr>
      </w:pPr>
      <w:r>
        <w:rPr>
          <w:rFonts w:hint="eastAsia" w:ascii="宋体" w:hAnsi="宋体" w:eastAsia="宋体" w:cs="宋体"/>
          <w:color w:val="000000" w:themeColor="text1"/>
          <w:sz w:val="30"/>
          <w:szCs w:val="30"/>
          <w:highlight w:val="none"/>
          <w14:textFill>
            <w14:solidFill>
              <w14:schemeClr w14:val="tx1"/>
            </w14:solidFill>
          </w14:textFill>
        </w:rPr>
        <w:t>项目编号：</w:t>
      </w:r>
    </w:p>
    <w:p w14:paraId="3C0527D7">
      <w:pPr>
        <w:spacing w:line="360" w:lineRule="auto"/>
        <w:rPr>
          <w:rFonts w:hint="eastAsia" w:ascii="宋体" w:hAnsi="宋体" w:eastAsia="宋体" w:cs="宋体"/>
          <w:color w:val="000000" w:themeColor="text1"/>
          <w:highlight w:val="none"/>
          <w14:textFill>
            <w14:solidFill>
              <w14:schemeClr w14:val="tx1"/>
            </w14:solidFill>
          </w14:textFill>
        </w:rPr>
      </w:pPr>
    </w:p>
    <w:p w14:paraId="177CEF5F">
      <w:pPr>
        <w:spacing w:line="360" w:lineRule="auto"/>
        <w:rPr>
          <w:rFonts w:hint="eastAsia" w:ascii="宋体" w:hAnsi="宋体" w:eastAsia="宋体" w:cs="宋体"/>
          <w:color w:val="000000" w:themeColor="text1"/>
          <w:highlight w:val="none"/>
          <w14:textFill>
            <w14:solidFill>
              <w14:schemeClr w14:val="tx1"/>
            </w14:solidFill>
          </w14:textFill>
        </w:rPr>
      </w:pPr>
    </w:p>
    <w:p w14:paraId="07AE8A84">
      <w:pPr>
        <w:spacing w:line="360" w:lineRule="auto"/>
        <w:rPr>
          <w:rFonts w:hint="eastAsia" w:ascii="宋体" w:hAnsi="宋体" w:eastAsia="宋体" w:cs="宋体"/>
          <w:color w:val="000000" w:themeColor="text1"/>
          <w:highlight w:val="none"/>
          <w14:textFill>
            <w14:solidFill>
              <w14:schemeClr w14:val="tx1"/>
            </w14:solidFill>
          </w14:textFill>
        </w:rPr>
      </w:pPr>
    </w:p>
    <w:p w14:paraId="6D03CC94">
      <w:pPr>
        <w:spacing w:line="360" w:lineRule="auto"/>
        <w:rPr>
          <w:rFonts w:hint="eastAsia" w:ascii="宋体" w:hAnsi="宋体" w:eastAsia="宋体" w:cs="宋体"/>
          <w:color w:val="000000" w:themeColor="text1"/>
          <w:highlight w:val="none"/>
          <w14:textFill>
            <w14:solidFill>
              <w14:schemeClr w14:val="tx1"/>
            </w14:solidFill>
          </w14:textFill>
        </w:rPr>
      </w:pPr>
    </w:p>
    <w:p w14:paraId="79B003CA">
      <w:pPr>
        <w:spacing w:line="360" w:lineRule="auto"/>
        <w:rPr>
          <w:rFonts w:hint="eastAsia" w:ascii="宋体" w:hAnsi="宋体" w:eastAsia="宋体" w:cs="宋体"/>
          <w:color w:val="000000" w:themeColor="text1"/>
          <w:highlight w:val="none"/>
          <w14:textFill>
            <w14:solidFill>
              <w14:schemeClr w14:val="tx1"/>
            </w14:solidFill>
          </w14:textFill>
        </w:rPr>
      </w:pPr>
    </w:p>
    <w:p w14:paraId="059B64DE">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r>
        <w:rPr>
          <w:rFonts w:hint="eastAsia" w:ascii="宋体" w:hAnsi="宋体" w:eastAsia="宋体" w:cs="宋体"/>
          <w:b/>
          <w:bCs/>
          <w:color w:val="000000" w:themeColor="text1"/>
          <w:sz w:val="72"/>
          <w:szCs w:val="144"/>
          <w:highlight w:val="none"/>
          <w14:textFill>
            <w14:solidFill>
              <w14:schemeClr w14:val="tx1"/>
            </w14:solidFill>
          </w14:textFill>
        </w:rPr>
        <w:t>响 应 文 件</w:t>
      </w:r>
    </w:p>
    <w:p w14:paraId="203464D5">
      <w:pPr>
        <w:spacing w:line="360" w:lineRule="auto"/>
        <w:jc w:val="center"/>
        <w:rPr>
          <w:rFonts w:hint="eastAsia" w:ascii="宋体" w:hAnsi="宋体" w:eastAsia="宋体" w:cs="宋体"/>
          <w:color w:val="000000" w:themeColor="text1"/>
          <w:sz w:val="44"/>
          <w:szCs w:val="52"/>
          <w:highlight w:val="none"/>
          <w14:textFill>
            <w14:solidFill>
              <w14:schemeClr w14:val="tx1"/>
            </w14:solidFill>
          </w14:textFill>
        </w:rPr>
      </w:pPr>
    </w:p>
    <w:p w14:paraId="71232435">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p>
    <w:p w14:paraId="62172038">
      <w:pPr>
        <w:spacing w:line="360" w:lineRule="auto"/>
        <w:jc w:val="center"/>
        <w:rPr>
          <w:rFonts w:hint="eastAsia" w:ascii="宋体" w:hAnsi="宋体" w:eastAsia="宋体" w:cs="宋体"/>
          <w:color w:val="000000" w:themeColor="text1"/>
          <w:sz w:val="72"/>
          <w:szCs w:val="144"/>
          <w:highlight w:val="none"/>
          <w14:textFill>
            <w14:solidFill>
              <w14:schemeClr w14:val="tx1"/>
            </w14:solidFill>
          </w14:textFill>
        </w:rPr>
      </w:pPr>
    </w:p>
    <w:p w14:paraId="4BE1A786">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07" w:name="_Toc32738"/>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名称：</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（盖章）</w:t>
      </w:r>
      <w:bookmarkEnd w:id="307"/>
    </w:p>
    <w:p w14:paraId="592BC84D">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08" w:name="_Toc6652"/>
      <w:r>
        <w:rPr>
          <w:rFonts w:hint="eastAsia" w:ascii="宋体" w:hAnsi="宋体" w:eastAsia="宋体" w:cs="宋体"/>
          <w:color w:val="000000" w:themeColor="text1"/>
          <w:sz w:val="28"/>
          <w:szCs w:val="28"/>
          <w:highlight w:val="none"/>
          <w14:textFill>
            <w14:solidFill>
              <w14:schemeClr w14:val="tx1"/>
            </w14:solidFill>
          </w14:textFill>
        </w:rPr>
        <w:t>法定代表人：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（签字或盖章）</w:t>
      </w:r>
      <w:bookmarkEnd w:id="308"/>
    </w:p>
    <w:p w14:paraId="64D80037">
      <w:pPr>
        <w:spacing w:line="360" w:lineRule="auto"/>
        <w:rPr>
          <w:rFonts w:hint="eastAsia" w:ascii="宋体" w:hAnsi="宋体" w:eastAsia="宋体" w:cs="宋体"/>
          <w:color w:val="000000" w:themeColor="text1"/>
          <w:sz w:val="28"/>
          <w:szCs w:val="28"/>
          <w:highlight w:val="none"/>
          <w:u w:val="single"/>
          <w14:textFill>
            <w14:solidFill>
              <w14:schemeClr w14:val="tx1"/>
            </w14:solidFill>
          </w14:textFill>
        </w:rPr>
      </w:pPr>
      <w:bookmarkStart w:id="309" w:name="_Toc3693"/>
      <w:r>
        <w:rPr>
          <w:rFonts w:hint="eastAsia" w:ascii="宋体" w:hAnsi="宋体" w:eastAsia="宋体" w:cs="宋体"/>
          <w:color w:val="000000" w:themeColor="text1"/>
          <w:sz w:val="28"/>
          <w:szCs w:val="28"/>
          <w:highlight w:val="none"/>
          <w:lang w:eastAsia="zh-CN"/>
          <w14:textFill>
            <w14:solidFill>
              <w14:schemeClr w14:val="tx1"/>
            </w14:solidFill>
          </w14:textFill>
        </w:rPr>
        <w:t>供应商</w:t>
      </w:r>
      <w:r>
        <w:rPr>
          <w:rFonts w:hint="eastAsia" w:ascii="宋体" w:hAnsi="宋体" w:eastAsia="宋体" w:cs="宋体"/>
          <w:color w:val="000000" w:themeColor="text1"/>
          <w:sz w:val="28"/>
          <w:szCs w:val="28"/>
          <w:highlight w:val="none"/>
          <w14:textFill>
            <w14:solidFill>
              <w14:schemeClr w14:val="tx1"/>
            </w14:solidFill>
          </w14:textFill>
        </w:rPr>
        <w:t>地址：</w:t>
      </w:r>
      <w:bookmarkEnd w:id="309"/>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0922DE03">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bookmarkStart w:id="310" w:name="_Toc10765"/>
      <w:r>
        <w:rPr>
          <w:rFonts w:hint="eastAsia" w:ascii="宋体" w:hAnsi="宋体" w:eastAsia="宋体" w:cs="宋体"/>
          <w:color w:val="000000" w:themeColor="text1"/>
          <w:sz w:val="28"/>
          <w:szCs w:val="28"/>
          <w:highlight w:val="none"/>
          <w14:textFill>
            <w14:solidFill>
              <w14:schemeClr w14:val="tx1"/>
            </w14:solidFill>
          </w14:textFill>
        </w:rPr>
        <w:t>联  系  人：</w:t>
      </w:r>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r>
        <w:rPr>
          <w:rFonts w:hint="eastAsia" w:ascii="宋体" w:hAnsi="宋体" w:eastAsia="宋体" w:cs="宋体"/>
          <w:color w:val="000000" w:themeColor="text1"/>
          <w:sz w:val="28"/>
          <w:szCs w:val="28"/>
          <w:highlight w:val="none"/>
          <w14:textFill>
            <w14:solidFill>
              <w14:schemeClr w14:val="tx1"/>
            </w14:solidFill>
          </w14:textFill>
        </w:rPr>
        <w:t xml:space="preserve">   联系电话：</w:t>
      </w:r>
      <w:bookmarkEnd w:id="310"/>
      <w:r>
        <w:rPr>
          <w:rFonts w:hint="eastAsia" w:ascii="宋体" w:hAnsi="宋体" w:eastAsia="宋体" w:cs="宋体"/>
          <w:color w:val="000000" w:themeColor="text1"/>
          <w:sz w:val="28"/>
          <w:szCs w:val="28"/>
          <w:highlight w:val="none"/>
          <w:u w:val="single"/>
          <w14:textFill>
            <w14:solidFill>
              <w14:schemeClr w14:val="tx1"/>
            </w14:solidFill>
          </w14:textFill>
        </w:rPr>
        <w:t xml:space="preserve">           </w:t>
      </w:r>
    </w:p>
    <w:p w14:paraId="60248A72">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bookmarkStart w:id="311" w:name="_Toc26817"/>
    </w:p>
    <w:p w14:paraId="1099C367">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p>
    <w:p w14:paraId="1CCAB6BB">
      <w:pPr>
        <w:spacing w:line="360" w:lineRule="auto"/>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年   月    日</w:t>
      </w:r>
      <w:bookmarkEnd w:id="311"/>
    </w:p>
    <w:p w14:paraId="62FCF55C">
      <w:pPr>
        <w:spacing w:line="360" w:lineRule="auto"/>
        <w:rPr>
          <w:rFonts w:hint="eastAsia" w:ascii="宋体" w:hAnsi="宋体" w:eastAsia="宋体" w:cs="宋体"/>
          <w:color w:val="000000" w:themeColor="text1"/>
          <w:sz w:val="28"/>
          <w:szCs w:val="28"/>
          <w:highlight w:val="none"/>
          <w14:textFill>
            <w14:solidFill>
              <w14:schemeClr w14:val="tx1"/>
            </w14:solidFill>
          </w14:textFill>
        </w:rPr>
      </w:pPr>
    </w:p>
    <w:p w14:paraId="506B1814">
      <w:pPr>
        <w:spacing w:line="360"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br w:type="page"/>
      </w:r>
    </w:p>
    <w:p w14:paraId="617EDCEF">
      <w:pPr>
        <w:spacing w:line="360" w:lineRule="auto"/>
        <w:jc w:val="center"/>
        <w:rPr>
          <w:rFonts w:hint="eastAsia" w:ascii="宋体" w:hAnsi="宋体" w:eastAsia="宋体" w:cs="宋体"/>
          <w:color w:val="000000" w:themeColor="text1"/>
          <w:highlight w:val="none"/>
          <w14:textFill>
            <w14:solidFill>
              <w14:schemeClr w14:val="tx1"/>
            </w14:solidFill>
          </w14:textFill>
        </w:rPr>
      </w:pPr>
    </w:p>
    <w:p w14:paraId="120C3201">
      <w:pPr>
        <w:keepNext w:val="0"/>
        <w:keepLines w:val="0"/>
        <w:pageBreakBefore w:val="0"/>
        <w:widowControl w:val="0"/>
        <w:kinsoku/>
        <w:wordWrap/>
        <w:overflowPunct/>
        <w:topLinePunct w:val="0"/>
        <w:autoSpaceDE/>
        <w:autoSpaceDN/>
        <w:bidi w:val="0"/>
        <w:adjustRightInd/>
        <w:snapToGrid/>
        <w:spacing w:line="500" w:lineRule="exact"/>
        <w:ind w:firstLine="643" w:firstLineChars="200"/>
        <w:jc w:val="center"/>
        <w:textAlignment w:val="auto"/>
        <w:rPr>
          <w:rFonts w:hint="eastAsia"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eastAsia="宋体" w:cs="宋体"/>
          <w:b/>
          <w:bCs/>
          <w:color w:val="000000" w:themeColor="text1"/>
          <w:sz w:val="32"/>
          <w:szCs w:val="32"/>
          <w:highlight w:val="none"/>
          <w:lang w:val="en-US" w:eastAsia="zh-CN"/>
          <w14:textFill>
            <w14:solidFill>
              <w14:schemeClr w14:val="tx1"/>
            </w14:solidFill>
          </w14:textFill>
        </w:rPr>
        <w:t>目录</w:t>
      </w:r>
    </w:p>
    <w:p w14:paraId="596336F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（1）报价函</w:t>
      </w:r>
    </w:p>
    <w:p w14:paraId="602CCA6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（2）报价一览表</w:t>
      </w:r>
    </w:p>
    <w:p w14:paraId="58B765B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（3）商务偏离表</w:t>
      </w:r>
    </w:p>
    <w:p w14:paraId="2A57675F">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（4）技术偏离表</w:t>
      </w:r>
    </w:p>
    <w:p w14:paraId="6656AB9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（5）谈判保证金汇款凭证或保函</w:t>
      </w:r>
    </w:p>
    <w:p w14:paraId="514C6A6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（6）法定代表人身份证明</w:t>
      </w:r>
    </w:p>
    <w:p w14:paraId="5FCA2F2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（7）法定代表人委托书（后附社保缴纳凭证）</w:t>
      </w:r>
    </w:p>
    <w:p w14:paraId="633ADE5E">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（8）投标人基本情况一览表</w:t>
      </w:r>
    </w:p>
    <w:p w14:paraId="1D2A4D3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（9）项目管理机构</w:t>
      </w:r>
    </w:p>
    <w:p w14:paraId="086E6D95">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（10）</w:t>
      </w:r>
      <w:r>
        <w:rPr>
          <w:rFonts w:hint="eastAsia" w:ascii="宋体" w:hAnsi="宋体" w:cs="宋体"/>
          <w:color w:val="000000" w:themeColor="text1"/>
          <w:sz w:val="28"/>
          <w:szCs w:val="28"/>
          <w:highlight w:val="none"/>
          <w:lang w:val="en-US" w:eastAsia="zh-CN"/>
          <w14:textFill>
            <w14:solidFill>
              <w14:schemeClr w14:val="tx1"/>
            </w14:solidFill>
          </w14:textFill>
        </w:rPr>
        <w:t>完税证明及社保</w:t>
      </w:r>
    </w:p>
    <w:p w14:paraId="0F8FC489">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（11）有良好的商业信誉和健全的财务会计制度（需提供会计事务所出具202</w:t>
      </w:r>
      <w:r>
        <w:rPr>
          <w:rFonts w:hint="eastAsia" w:ascii="宋体" w:hAnsi="宋体" w:cs="宋体"/>
          <w:color w:val="000000" w:themeColor="text1"/>
          <w:sz w:val="28"/>
          <w:szCs w:val="28"/>
          <w:highlight w:val="none"/>
          <w:lang w:val="en-US" w:eastAsia="zh-CN"/>
          <w14:textFill>
            <w14:solidFill>
              <w14:schemeClr w14:val="tx1"/>
            </w14:solidFill>
          </w14:textFill>
        </w:rPr>
        <w:t>4</w:t>
      </w:r>
      <w:r>
        <w:rPr>
          <w:rFonts w:hint="eastAsia" w:ascii="宋体" w:hAnsi="宋体" w:eastAsia="宋体" w:cs="宋体"/>
          <w:color w:val="000000" w:themeColor="text1"/>
          <w:sz w:val="28"/>
          <w:szCs w:val="28"/>
          <w:highlight w:val="none"/>
          <w:lang w:val="en-US" w:eastAsia="zh-CN"/>
          <w14:textFill>
            <w14:solidFill>
              <w14:schemeClr w14:val="tx1"/>
            </w14:solidFill>
          </w14:textFill>
        </w:rPr>
        <w:t>年度财务审计报告，202</w:t>
      </w:r>
      <w:r>
        <w:rPr>
          <w:rFonts w:hint="eastAsia" w:ascii="宋体" w:hAnsi="宋体" w:cs="宋体"/>
          <w:color w:val="000000" w:themeColor="text1"/>
          <w:sz w:val="28"/>
          <w:szCs w:val="28"/>
          <w:highlight w:val="none"/>
          <w:lang w:val="en-US" w:eastAsia="zh-CN"/>
          <w14:textFill>
            <w14:solidFill>
              <w14:schemeClr w14:val="tx1"/>
            </w14:solidFill>
          </w14:textFill>
        </w:rPr>
        <w:t>5</w:t>
      </w:r>
      <w:r>
        <w:rPr>
          <w:rFonts w:hint="eastAsia" w:ascii="宋体" w:hAnsi="宋体" w:eastAsia="宋体" w:cs="宋体"/>
          <w:color w:val="000000" w:themeColor="text1"/>
          <w:sz w:val="28"/>
          <w:szCs w:val="28"/>
          <w:highlight w:val="none"/>
          <w:lang w:val="en-US" w:eastAsia="zh-CN"/>
          <w14:textFill>
            <w14:solidFill>
              <w14:schemeClr w14:val="tx1"/>
            </w14:solidFill>
          </w14:textFill>
        </w:rPr>
        <w:t>年新</w:t>
      </w:r>
      <w:r>
        <w:rPr>
          <w:rFonts w:hint="eastAsia" w:ascii="宋体" w:hAnsi="宋体" w:cs="宋体"/>
          <w:color w:val="000000" w:themeColor="text1"/>
          <w:sz w:val="28"/>
          <w:szCs w:val="28"/>
          <w:highlight w:val="none"/>
          <w:lang w:val="en-US" w:eastAsia="zh-CN"/>
          <w14:textFill>
            <w14:solidFill>
              <w14:schemeClr w14:val="tx1"/>
            </w14:solidFill>
          </w14:textFill>
        </w:rPr>
        <w:t>成立可不提供但需提供银行出具的近三个月资信证明</w:t>
      </w:r>
      <w:r>
        <w:rPr>
          <w:rFonts w:hint="eastAsia" w:ascii="宋体" w:hAnsi="宋体" w:eastAsia="宋体" w:cs="宋体"/>
          <w:color w:val="000000" w:themeColor="text1"/>
          <w:sz w:val="28"/>
          <w:szCs w:val="28"/>
          <w:highlight w:val="none"/>
          <w:lang w:val="en-US" w:eastAsia="zh-CN"/>
          <w14:textFill>
            <w14:solidFill>
              <w14:schemeClr w14:val="tx1"/>
            </w14:solidFill>
          </w14:textFill>
        </w:rPr>
        <w:t>财务审计报告）</w:t>
      </w:r>
    </w:p>
    <w:p w14:paraId="20E54F03">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（12）中小企业声明函</w:t>
      </w:r>
    </w:p>
    <w:p w14:paraId="799122E8">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（13）实施方案</w:t>
      </w:r>
    </w:p>
    <w:p w14:paraId="17FDE041">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（14）提供针对本次项目《反商业贿赂承诺书》</w:t>
      </w:r>
    </w:p>
    <w:p w14:paraId="2B117634">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（15）提供针对本次项目《三年内无重大违法承诺书》</w:t>
      </w:r>
    </w:p>
    <w:p w14:paraId="650921A6">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（16）网站截图</w:t>
      </w:r>
    </w:p>
    <w:p w14:paraId="17BBE497">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（17）投标企业认为提交的其他资料</w:t>
      </w:r>
    </w:p>
    <w:p w14:paraId="126F5ACA">
      <w:pPr>
        <w:pStyle w:val="22"/>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（18）承诺书</w:t>
      </w:r>
    </w:p>
    <w:p w14:paraId="27A8C193">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54D29D7">
      <w:pPr>
        <w:pStyle w:val="2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B0C9948">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9EA3F75">
      <w:pPr>
        <w:pStyle w:val="2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1084797">
      <w:pPr>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2B76CC5">
      <w:pPr>
        <w:pStyle w:val="5"/>
        <w:pageBreakBefore w:val="0"/>
        <w:kinsoku/>
        <w:wordWrap/>
        <w:overflowPunct/>
        <w:topLinePunct w:val="0"/>
        <w:autoSpaceDE/>
        <w:autoSpaceDN/>
        <w:bidi w:val="0"/>
        <w:spacing w:before="0" w:after="0" w:line="360" w:lineRule="auto"/>
        <w:jc w:val="center"/>
        <w:textAlignment w:val="auto"/>
        <w:rPr>
          <w:rFonts w:hint="eastAsia" w:ascii="宋体" w:hAnsi="宋体" w:eastAsia="宋体" w:cs="宋体"/>
          <w:bCs/>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t>一、报价</w:t>
      </w:r>
      <w:r>
        <w:rPr>
          <w:rFonts w:hint="eastAsia" w:ascii="宋体" w:hAnsi="宋体" w:eastAsia="宋体" w:cs="宋体"/>
          <w:bCs/>
          <w:color w:val="000000" w:themeColor="text1"/>
          <w:sz w:val="28"/>
          <w:szCs w:val="28"/>
          <w:highlight w:val="none"/>
          <w14:textFill>
            <w14:solidFill>
              <w14:schemeClr w14:val="tx1"/>
            </w14:solidFill>
          </w14:textFill>
        </w:rPr>
        <w:t>函</w:t>
      </w:r>
    </w:p>
    <w:p w14:paraId="104A87D7">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8"/>
          <w:szCs w:val="28"/>
          <w:highlight w:val="none"/>
          <w14:textFill>
            <w14:solidFill>
              <w14:schemeClr w14:val="tx1"/>
            </w14:solidFill>
          </w14:textFill>
        </w:rPr>
      </w:pPr>
    </w:p>
    <w:p w14:paraId="62EBDD5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w:t>
      </w:r>
      <w:r>
        <w:rPr>
          <w:rFonts w:hint="eastAsia" w:ascii="宋体" w:hAnsi="宋体" w:eastAsia="宋体" w:cs="宋体"/>
          <w:color w:val="000000" w:themeColor="text1"/>
          <w:sz w:val="24"/>
          <w:szCs w:val="24"/>
          <w:highlight w:val="none"/>
          <w:u w:val="single"/>
          <w14:textFill>
            <w14:solidFill>
              <w14:schemeClr w14:val="tx1"/>
            </w14:solidFill>
          </w14:textFill>
        </w:rPr>
        <w:t>（采购单位）</w:t>
      </w:r>
      <w:r>
        <w:rPr>
          <w:rFonts w:hint="eastAsia" w:ascii="宋体" w:hAnsi="宋体" w:eastAsia="宋体" w:cs="宋体"/>
          <w:color w:val="000000" w:themeColor="text1"/>
          <w:sz w:val="24"/>
          <w:szCs w:val="24"/>
          <w:highlight w:val="none"/>
          <w14:textFill>
            <w14:solidFill>
              <w14:schemeClr w14:val="tx1"/>
            </w14:solidFill>
          </w14:textFill>
        </w:rPr>
        <w:t>：</w:t>
      </w:r>
    </w:p>
    <w:p w14:paraId="13A183A0">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收到你们的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号</w:t>
      </w:r>
      <w:r>
        <w:rPr>
          <w:rFonts w:hint="eastAsia" w:ascii="宋体" w:hAnsi="宋体" w:eastAsia="宋体" w:cs="宋体"/>
          <w:color w:val="000000" w:themeColor="text1"/>
          <w:sz w:val="24"/>
          <w:szCs w:val="24"/>
          <w:highlight w:val="none"/>
          <w14:textFill>
            <w14:solidFill>
              <w14:schemeClr w14:val="tx1"/>
            </w14:solidFill>
          </w14:textFill>
        </w:rPr>
        <w:t>文件，经认真研究，我们决定参加谈判并报价。</w:t>
      </w:r>
    </w:p>
    <w:p w14:paraId="6A93F8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按照文件中的一切要求，提供本项目内容的采购、</w:t>
      </w:r>
      <w:r>
        <w:rPr>
          <w:rFonts w:hint="eastAsia" w:ascii="宋体" w:hAnsi="宋体" w:eastAsia="宋体" w:cs="宋体"/>
          <w:bCs/>
          <w:color w:val="000000" w:themeColor="text1"/>
          <w:sz w:val="24"/>
          <w:szCs w:val="24"/>
          <w:highlight w:val="none"/>
          <w14:textFill>
            <w14:solidFill>
              <w14:schemeClr w14:val="tx1"/>
            </w14:solidFill>
          </w14:textFill>
        </w:rPr>
        <w:t>运输、养护、验收及相关服务等</w:t>
      </w:r>
      <w:r>
        <w:rPr>
          <w:rFonts w:hint="eastAsia" w:ascii="宋体" w:hAnsi="宋体" w:eastAsia="宋体" w:cs="宋体"/>
          <w:color w:val="000000" w:themeColor="text1"/>
          <w:sz w:val="24"/>
          <w:szCs w:val="24"/>
          <w:highlight w:val="none"/>
          <w14:textFill>
            <w14:solidFill>
              <w14:schemeClr w14:val="tx1"/>
            </w14:solidFill>
          </w14:textFill>
        </w:rPr>
        <w:t>。总价为￥：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元（用阿拉伯数字书写）人民币，</w:t>
      </w:r>
      <w:r>
        <w:rPr>
          <w:rFonts w:hint="eastAsia" w:ascii="宋体" w:hAnsi="宋体" w:cs="宋体"/>
          <w:color w:val="000000" w:themeColor="text1"/>
          <w:sz w:val="24"/>
          <w:szCs w:val="24"/>
          <w:highlight w:val="none"/>
          <w:lang w:eastAsia="zh-CN"/>
          <w14:textFill>
            <w14:solidFill>
              <w14:schemeClr w14:val="tx1"/>
            </w14:solidFill>
          </w14:textFill>
        </w:rPr>
        <w:t>大写</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明细见投标报价表。</w:t>
      </w:r>
    </w:p>
    <w:p w14:paraId="24E8D2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如果我们的报价文件被接受，我们将履行文件中规定的每一项义务和要求，按期、按质、按量完成交货。</w:t>
      </w:r>
    </w:p>
    <w:p w14:paraId="00593B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我们同意按谈判文件的规定，本报价文件的有效期为开标后</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天。</w:t>
      </w:r>
    </w:p>
    <w:p w14:paraId="061A88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我们愿意提供采购人在文件中要求的所有资料。</w:t>
      </w:r>
    </w:p>
    <w:p w14:paraId="545468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我们认为你们有选择或拒绝任何投标者中标的权利。我们理解，最低报价不是中标的唯一条件。</w:t>
      </w:r>
    </w:p>
    <w:p w14:paraId="02A637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14:textFill>
            <w14:solidFill>
              <w14:schemeClr w14:val="tx1"/>
            </w14:solidFill>
          </w14:textFill>
        </w:rPr>
        <w:t>我们愿意按合同履行自己的全部责任。</w:t>
      </w:r>
    </w:p>
    <w:p w14:paraId="54C41F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14:textFill>
            <w14:solidFill>
              <w14:schemeClr w14:val="tx1"/>
            </w14:solidFill>
          </w14:textFill>
        </w:rPr>
        <w:t>我们愿意遵守国家有关规定的收费标准，承付中标服务费。</w:t>
      </w:r>
    </w:p>
    <w:p w14:paraId="0E17F2B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我们同意按谈判文件规定，缴纳</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元谈判保证金。</w:t>
      </w:r>
    </w:p>
    <w:p w14:paraId="03B606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我们保证报价文件中的所有证件和内容真实有效，否则我们愿意承担一切法律责任。</w:t>
      </w:r>
    </w:p>
    <w:p w14:paraId="024736D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其他说明。</w:t>
      </w:r>
    </w:p>
    <w:p w14:paraId="75377E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11、</w:t>
      </w:r>
      <w:r>
        <w:rPr>
          <w:rFonts w:hint="eastAsia" w:ascii="宋体" w:hAnsi="宋体" w:eastAsia="宋体" w:cs="宋体"/>
          <w:color w:val="000000" w:themeColor="text1"/>
          <w:sz w:val="24"/>
          <w:szCs w:val="24"/>
          <w:highlight w:val="none"/>
          <w14:textFill>
            <w14:solidFill>
              <w14:schemeClr w14:val="tx1"/>
            </w14:solidFill>
          </w14:textFill>
        </w:rPr>
        <w:t>所有有关本次谈判的函电，请按下列地址联系：</w:t>
      </w:r>
    </w:p>
    <w:p w14:paraId="041AB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报价单位(盖章) ：                         </w:t>
      </w:r>
    </w:p>
    <w:p w14:paraId="050D5EB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357F60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p>
    <w:p w14:paraId="19BBE81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p w14:paraId="066BDD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p w14:paraId="2735FDD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p w14:paraId="51CF13D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p w14:paraId="60FEDBB6">
      <w:pPr>
        <w:pageBreakBefore w:val="0"/>
        <w:numPr>
          <w:ilvl w:val="0"/>
          <w:numId w:val="0"/>
        </w:numPr>
        <w:kinsoku/>
        <w:wordWrap/>
        <w:overflowPunct/>
        <w:topLinePunct w:val="0"/>
        <w:autoSpaceDE/>
        <w:autoSpaceDN/>
        <w:bidi w:val="0"/>
        <w:spacing w:line="360" w:lineRule="auto"/>
        <w:ind w:left="-360" w:leftChars="0"/>
        <w:jc w:val="right"/>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6C38883C">
      <w:pPr>
        <w:pageBreakBefore w:val="0"/>
        <w:widowControl/>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lang w:val="en-US" w:eastAsia="zh-CN"/>
          <w14:textFill>
            <w14:solidFill>
              <w14:schemeClr w14:val="tx1"/>
            </w14:solidFill>
          </w14:textFill>
        </w:rPr>
        <w:t>二</w:t>
      </w:r>
      <w:r>
        <w:rPr>
          <w:rFonts w:hint="eastAsia" w:ascii="宋体" w:hAnsi="宋体" w:cs="宋体"/>
          <w:b/>
          <w:color w:val="000000" w:themeColor="text1"/>
          <w:sz w:val="28"/>
          <w:szCs w:val="28"/>
          <w:highlight w:val="none"/>
          <w:lang w:val="en-US" w:eastAsia="zh-CN"/>
          <w14:textFill>
            <w14:solidFill>
              <w14:schemeClr w14:val="tx1"/>
            </w14:solidFill>
          </w14:textFill>
        </w:rPr>
        <w:t>、</w:t>
      </w:r>
      <w:r>
        <w:rPr>
          <w:rFonts w:hint="eastAsia" w:ascii="宋体" w:hAnsi="宋体" w:eastAsia="宋体" w:cs="宋体"/>
          <w:b/>
          <w:color w:val="000000" w:themeColor="text1"/>
          <w:sz w:val="28"/>
          <w:szCs w:val="28"/>
          <w:highlight w:val="none"/>
          <w:lang w:val="en-US" w:eastAsia="zh-CN"/>
          <w14:textFill>
            <w14:solidFill>
              <w14:schemeClr w14:val="tx1"/>
            </w14:solidFill>
          </w14:textFill>
        </w:rPr>
        <w:t>报价一览表</w:t>
      </w:r>
    </w:p>
    <w:p w14:paraId="2891C590">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685C587F">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 xml:space="preserve">：                           </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76"/>
        <w:gridCol w:w="1176"/>
        <w:gridCol w:w="936"/>
        <w:gridCol w:w="1176"/>
        <w:gridCol w:w="708"/>
        <w:gridCol w:w="708"/>
        <w:gridCol w:w="1176"/>
        <w:gridCol w:w="1176"/>
      </w:tblGrid>
      <w:tr w14:paraId="24BB9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0" w:type="auto"/>
            <w:noWrap w:val="0"/>
            <w:vAlign w:val="center"/>
          </w:tcPr>
          <w:p w14:paraId="5E38C915">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0" w:type="auto"/>
            <w:noWrap w:val="0"/>
            <w:vAlign w:val="center"/>
          </w:tcPr>
          <w:p w14:paraId="5BA3288A">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建设规模</w:t>
            </w:r>
          </w:p>
        </w:tc>
        <w:tc>
          <w:tcPr>
            <w:tcW w:w="0" w:type="auto"/>
            <w:noWrap w:val="0"/>
            <w:vAlign w:val="center"/>
          </w:tcPr>
          <w:p w14:paraId="4918CA5B">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w:t>
            </w:r>
          </w:p>
          <w:p w14:paraId="14DC1487">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负责人</w:t>
            </w:r>
          </w:p>
        </w:tc>
        <w:tc>
          <w:tcPr>
            <w:tcW w:w="0" w:type="auto"/>
            <w:noWrap w:val="0"/>
            <w:vAlign w:val="center"/>
          </w:tcPr>
          <w:p w14:paraId="0C4AA735">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项目编号</w:t>
            </w:r>
          </w:p>
        </w:tc>
        <w:tc>
          <w:tcPr>
            <w:tcW w:w="0" w:type="auto"/>
            <w:gridSpan w:val="2"/>
            <w:noWrap w:val="0"/>
            <w:vAlign w:val="center"/>
          </w:tcPr>
          <w:p w14:paraId="192A6A26">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总价（元）</w:t>
            </w:r>
          </w:p>
        </w:tc>
        <w:tc>
          <w:tcPr>
            <w:tcW w:w="0" w:type="auto"/>
            <w:noWrap w:val="0"/>
            <w:vAlign w:val="center"/>
          </w:tcPr>
          <w:p w14:paraId="7F5227C8">
            <w:pPr>
              <w:pageBreakBefore w:val="0"/>
              <w:tabs>
                <w:tab w:val="left" w:pos="0"/>
              </w:tabs>
              <w:kinsoku/>
              <w:wordWrap/>
              <w:overflowPunct/>
              <w:topLinePunct w:val="0"/>
              <w:autoSpaceDE/>
              <w:autoSpaceDN/>
              <w:bidi w:val="0"/>
              <w:adjustRightInd w:val="0"/>
              <w:snapToGrid w:val="0"/>
              <w:spacing w:line="240" w:lineRule="auto"/>
              <w:ind w:left="0" w:leftChars="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计划工期</w:t>
            </w:r>
          </w:p>
        </w:tc>
        <w:tc>
          <w:tcPr>
            <w:tcW w:w="0" w:type="auto"/>
            <w:noWrap w:val="0"/>
            <w:vAlign w:val="center"/>
          </w:tcPr>
          <w:p w14:paraId="79088B72">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备注</w:t>
            </w:r>
            <w:r>
              <w:rPr>
                <w:rFonts w:hint="eastAsia" w:ascii="宋体" w:hAnsi="宋体" w:eastAsia="宋体" w:cs="宋体"/>
                <w:color w:val="000000" w:themeColor="text1"/>
                <w:sz w:val="24"/>
                <w:szCs w:val="24"/>
                <w:highlight w:val="none"/>
                <w:lang w:eastAsia="zh-CN"/>
                <w14:textFill>
                  <w14:solidFill>
                    <w14:schemeClr w14:val="tx1"/>
                  </w14:solidFill>
                </w14:textFill>
              </w:rPr>
              <w:t>）</w:t>
            </w:r>
          </w:p>
        </w:tc>
      </w:tr>
      <w:tr w14:paraId="28B986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6" w:hRule="atLeast"/>
        </w:trPr>
        <w:tc>
          <w:tcPr>
            <w:tcW w:w="0" w:type="auto"/>
            <w:noWrap w:val="0"/>
            <w:vAlign w:val="center"/>
          </w:tcPr>
          <w:p w14:paraId="76F5C288">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noWrap w:val="0"/>
            <w:vAlign w:val="center"/>
          </w:tcPr>
          <w:p w14:paraId="786D749A">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noWrap w:val="0"/>
            <w:vAlign w:val="center"/>
          </w:tcPr>
          <w:p w14:paraId="6920182D">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noWrap w:val="0"/>
            <w:vAlign w:val="center"/>
          </w:tcPr>
          <w:p w14:paraId="70F722BA">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gridSpan w:val="2"/>
            <w:noWrap w:val="0"/>
            <w:vAlign w:val="center"/>
          </w:tcPr>
          <w:p w14:paraId="38D0AFCC">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noWrap w:val="0"/>
            <w:vAlign w:val="center"/>
          </w:tcPr>
          <w:p w14:paraId="16A5DEE9">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noWrap w:val="0"/>
            <w:vAlign w:val="center"/>
          </w:tcPr>
          <w:p w14:paraId="256616EC">
            <w:pPr>
              <w:pageBreakBefore w:val="0"/>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5A3428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9" w:hRule="atLeast"/>
        </w:trPr>
        <w:tc>
          <w:tcPr>
            <w:tcW w:w="0" w:type="auto"/>
            <w:noWrap w:val="0"/>
            <w:vAlign w:val="center"/>
          </w:tcPr>
          <w:p w14:paraId="096F20B1">
            <w:pPr>
              <w:pageBreakBefore w:val="0"/>
              <w:tabs>
                <w:tab w:val="left" w:pos="0"/>
              </w:tabs>
              <w:kinsoku/>
              <w:wordWrap/>
              <w:overflowPunct/>
              <w:topLinePunct w:val="0"/>
              <w:autoSpaceDE/>
              <w:autoSpaceDN/>
              <w:bidi w:val="0"/>
              <w:spacing w:line="240" w:lineRule="auto"/>
              <w:ind w:left="0" w:leftChars="0" w:firstLine="120" w:firstLineChars="5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0" w:type="auto"/>
            <w:gridSpan w:val="4"/>
            <w:noWrap w:val="0"/>
            <w:vAlign w:val="center"/>
          </w:tcPr>
          <w:p w14:paraId="450A0189">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0" w:type="auto"/>
            <w:gridSpan w:val="3"/>
            <w:noWrap w:val="0"/>
            <w:vAlign w:val="center"/>
          </w:tcPr>
          <w:p w14:paraId="601355D8">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4F028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8" w:hRule="atLeast"/>
        </w:trPr>
        <w:tc>
          <w:tcPr>
            <w:tcW w:w="0" w:type="auto"/>
            <w:noWrap w:val="0"/>
            <w:vAlign w:val="center"/>
          </w:tcPr>
          <w:p w14:paraId="56E24D59">
            <w:pPr>
              <w:pageBreakBefore w:val="0"/>
              <w:tabs>
                <w:tab w:val="left" w:pos="0"/>
              </w:tabs>
              <w:kinsoku/>
              <w:wordWrap/>
              <w:overflowPunct/>
              <w:topLinePunct w:val="0"/>
              <w:autoSpaceDE/>
              <w:autoSpaceDN/>
              <w:bidi w:val="0"/>
              <w:spacing w:line="240" w:lineRule="auto"/>
              <w:ind w:left="0" w:leftChars="0" w:firstLine="240" w:firstLineChars="100"/>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大写：</w:t>
            </w:r>
          </w:p>
        </w:tc>
        <w:tc>
          <w:tcPr>
            <w:tcW w:w="0" w:type="auto"/>
            <w:gridSpan w:val="4"/>
            <w:noWrap w:val="0"/>
            <w:vAlign w:val="center"/>
          </w:tcPr>
          <w:p w14:paraId="498CD913">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0" w:type="auto"/>
            <w:gridSpan w:val="3"/>
            <w:noWrap w:val="0"/>
            <w:vAlign w:val="center"/>
          </w:tcPr>
          <w:p w14:paraId="0B5A2FC1">
            <w:pPr>
              <w:pageBreakBefore w:val="0"/>
              <w:tabs>
                <w:tab w:val="left" w:pos="0"/>
              </w:tabs>
              <w:kinsoku/>
              <w:wordWrap/>
              <w:overflowPunct/>
              <w:topLinePunct w:val="0"/>
              <w:autoSpaceDE/>
              <w:autoSpaceDN/>
              <w:bidi w:val="0"/>
              <w:spacing w:line="24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31B84FA5">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C187D41">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注：1.此表应按“报价人须知”的规定，按文件提供的范围填报投标一览表。</w:t>
      </w:r>
    </w:p>
    <w:p w14:paraId="5578F835">
      <w:pPr>
        <w:pageBreakBefore w:val="0"/>
        <w:kinsoku/>
        <w:wordWrap/>
        <w:overflowPunct/>
        <w:topLinePunct w:val="0"/>
        <w:autoSpaceDE/>
        <w:autoSpaceDN/>
        <w:bidi w:val="0"/>
        <w:spacing w:line="360" w:lineRule="auto"/>
        <w:ind w:left="0" w:leftChars="0" w:firstLine="240" w:firstLineChars="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2.投标一览表中投标总报价大小应写一致，如不一致以大写为准。</w:t>
      </w:r>
    </w:p>
    <w:p w14:paraId="038C1E0A">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3.后附报价清单。</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C18D2C7">
      <w:pPr>
        <w:pageBreakBefore w:val="0"/>
        <w:kinsoku/>
        <w:wordWrap/>
        <w:overflowPunct/>
        <w:topLinePunct w:val="0"/>
        <w:autoSpaceDE/>
        <w:autoSpaceDN/>
        <w:bidi w:val="0"/>
        <w:spacing w:line="360" w:lineRule="auto"/>
        <w:ind w:left="0" w:leftChars="0" w:firstLine="4560" w:firstLineChars="1900"/>
        <w:jc w:val="both"/>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报价单位：（单位公章）</w:t>
      </w:r>
    </w:p>
    <w:p w14:paraId="77778FC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AFE0393">
      <w:pPr>
        <w:pageBreakBefore w:val="0"/>
        <w:kinsoku/>
        <w:wordWrap/>
        <w:overflowPunct/>
        <w:topLinePunct w:val="0"/>
        <w:autoSpaceDE/>
        <w:autoSpaceDN/>
        <w:bidi w:val="0"/>
        <w:spacing w:line="360" w:lineRule="auto"/>
        <w:ind w:left="0" w:leftChars="0" w:firstLine="3360" w:firstLineChars="140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70FF591E">
      <w:pPr>
        <w:pageBreakBefore w:val="0"/>
        <w:kinsoku/>
        <w:wordWrap/>
        <w:overflowPunct/>
        <w:topLinePunct w:val="0"/>
        <w:autoSpaceDE/>
        <w:autoSpaceDN/>
        <w:bidi w:val="0"/>
        <w:spacing w:line="360" w:lineRule="auto"/>
        <w:ind w:left="0" w:left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57A9D0F">
      <w:pPr>
        <w:pageBreakBefore w:val="0"/>
        <w:kinsoku/>
        <w:wordWrap/>
        <w:overflowPunct/>
        <w:topLinePunct w:val="0"/>
        <w:autoSpaceDE/>
        <w:autoSpaceDN/>
        <w:bidi w:val="0"/>
        <w:spacing w:line="360" w:lineRule="auto"/>
        <w:ind w:left="0" w:leftChars="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49C3849A">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bookmarkStart w:id="312" w:name="_Toc11818"/>
      <w:bookmarkStart w:id="313" w:name="_Toc13754"/>
      <w:bookmarkStart w:id="314" w:name="_Toc8285"/>
      <w:bookmarkStart w:id="315" w:name="_Toc5822"/>
      <w:bookmarkStart w:id="316" w:name="_Toc22810"/>
      <w:bookmarkStart w:id="317" w:name="_Toc8617"/>
      <w:bookmarkStart w:id="318" w:name="_Toc12616"/>
      <w:bookmarkStart w:id="319" w:name="_Toc16919"/>
    </w:p>
    <w:p w14:paraId="7EBA712E">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0E7C314">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4F260EF">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0BC9A38">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F9547E5">
      <w:pP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br w:type="page"/>
      </w:r>
    </w:p>
    <w:p w14:paraId="30371C4F">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zh-CN"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2、</w:t>
      </w:r>
      <w:r>
        <w:rPr>
          <w:rFonts w:hint="eastAsia" w:ascii="宋体" w:hAnsi="宋体" w:eastAsia="宋体" w:cs="宋体"/>
          <w:b/>
          <w:bCs/>
          <w:color w:val="000000" w:themeColor="text1"/>
          <w:sz w:val="28"/>
          <w:szCs w:val="28"/>
          <w:highlight w:val="none"/>
          <w:lang w:val="zh-CN" w:eastAsia="zh-CN"/>
          <w14:textFill>
            <w14:solidFill>
              <w14:schemeClr w14:val="tx1"/>
            </w14:solidFill>
          </w14:textFill>
        </w:rPr>
        <w:t>报价明细表</w:t>
      </w:r>
    </w:p>
    <w:p w14:paraId="6287CFB3">
      <w:pPr>
        <w:autoSpaceDE w:val="0"/>
        <w:autoSpaceDN w:val="0"/>
        <w:adjustRightInd w:val="0"/>
        <w:spacing w:line="360" w:lineRule="auto"/>
        <w:rPr>
          <w:rFonts w:hint="eastAsia" w:ascii="宋体" w:hAnsi="宋体" w:eastAsia="宋体" w:cs="宋体"/>
          <w:color w:val="auto"/>
          <w:sz w:val="28"/>
          <w:szCs w:val="28"/>
          <w:lang w:val="zh-CN"/>
        </w:rPr>
      </w:pPr>
      <w:r>
        <w:rPr>
          <w:rFonts w:hint="eastAsia" w:ascii="宋体" w:hAnsi="宋体" w:eastAsia="宋体" w:cs="宋体"/>
          <w:color w:val="auto"/>
          <w:sz w:val="28"/>
          <w:szCs w:val="28"/>
          <w:lang w:val="zh-CN"/>
        </w:rPr>
        <w:t xml:space="preserve">项目名称：                             </w:t>
      </w:r>
    </w:p>
    <w:p w14:paraId="365C5555">
      <w:pPr>
        <w:autoSpaceDE w:val="0"/>
        <w:autoSpaceDN w:val="0"/>
        <w:adjustRightInd w:val="0"/>
        <w:spacing w:line="360" w:lineRule="auto"/>
        <w:rPr>
          <w:rFonts w:hint="eastAsia" w:ascii="宋体" w:hAnsi="宋体" w:eastAsia="宋体" w:cs="宋体"/>
          <w:b/>
          <w:bCs/>
          <w:color w:val="auto"/>
          <w:sz w:val="28"/>
          <w:szCs w:val="28"/>
          <w:lang w:val="zh-CN"/>
        </w:rPr>
      </w:pPr>
      <w:r>
        <w:rPr>
          <w:rFonts w:hint="eastAsia" w:ascii="宋体" w:hAnsi="宋体" w:eastAsia="宋体" w:cs="宋体"/>
          <w:color w:val="auto"/>
          <w:sz w:val="28"/>
          <w:szCs w:val="28"/>
          <w:lang w:val="zh-CN"/>
        </w:rPr>
        <w:t xml:space="preserve">项目编号： </w:t>
      </w:r>
    </w:p>
    <w:tbl>
      <w:tblPr>
        <w:tblStyle w:val="20"/>
        <w:tblpPr w:leftFromText="180" w:rightFromText="180" w:vertAnchor="text" w:horzAnchor="page" w:tblpX="1774" w:tblpY="389"/>
        <w:tblOverlap w:val="never"/>
        <w:tblW w:w="9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22"/>
        <w:gridCol w:w="1409"/>
        <w:gridCol w:w="1320"/>
        <w:gridCol w:w="1084"/>
        <w:gridCol w:w="1012"/>
        <w:gridCol w:w="1030"/>
        <w:gridCol w:w="1030"/>
      </w:tblGrid>
      <w:tr w14:paraId="2B54E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710" w:type="dxa"/>
            <w:noWrap w:val="0"/>
            <w:vAlign w:val="center"/>
          </w:tcPr>
          <w:p w14:paraId="37D788DD">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序</w:t>
            </w:r>
            <w:r>
              <w:rPr>
                <w:rFonts w:hint="eastAsia" w:ascii="宋体" w:hAnsi="宋体" w:eastAsia="宋体" w:cs="宋体"/>
                <w:color w:val="auto"/>
                <w:sz w:val="28"/>
                <w:szCs w:val="28"/>
                <w:lang w:eastAsia="zh-CN"/>
              </w:rPr>
              <w:t>号</w:t>
            </w:r>
          </w:p>
        </w:tc>
        <w:tc>
          <w:tcPr>
            <w:tcW w:w="1522" w:type="dxa"/>
            <w:noWrap w:val="0"/>
            <w:vAlign w:val="center"/>
          </w:tcPr>
          <w:p w14:paraId="7D10E595">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eastAsia="zh-CN"/>
              </w:rPr>
              <w:t>设备名称</w:t>
            </w:r>
          </w:p>
        </w:tc>
        <w:tc>
          <w:tcPr>
            <w:tcW w:w="1409" w:type="dxa"/>
            <w:noWrap w:val="0"/>
            <w:vAlign w:val="center"/>
          </w:tcPr>
          <w:p w14:paraId="2D83187A">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zh-CN" w:eastAsia="zh-CN"/>
              </w:rPr>
              <w:t>技术参数</w:t>
            </w:r>
          </w:p>
        </w:tc>
        <w:tc>
          <w:tcPr>
            <w:tcW w:w="1320" w:type="dxa"/>
            <w:noWrap w:val="0"/>
            <w:vAlign w:val="center"/>
          </w:tcPr>
          <w:p w14:paraId="474FF96D">
            <w:pPr>
              <w:spacing w:line="440" w:lineRule="exact"/>
              <w:jc w:val="center"/>
              <w:rPr>
                <w:rFonts w:hint="default"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品牌</w:t>
            </w:r>
            <w:r>
              <w:rPr>
                <w:rFonts w:hint="eastAsia" w:ascii="宋体" w:hAnsi="宋体" w:cs="宋体"/>
                <w:color w:val="auto"/>
                <w:sz w:val="28"/>
                <w:szCs w:val="28"/>
                <w:lang w:val="en-US" w:eastAsia="zh-CN"/>
              </w:rPr>
              <w:t>或型号</w:t>
            </w:r>
          </w:p>
        </w:tc>
        <w:tc>
          <w:tcPr>
            <w:tcW w:w="1084" w:type="dxa"/>
            <w:noWrap w:val="0"/>
            <w:vAlign w:val="center"/>
          </w:tcPr>
          <w:p w14:paraId="71985F11">
            <w:pPr>
              <w:spacing w:line="44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单位</w:t>
            </w:r>
          </w:p>
        </w:tc>
        <w:tc>
          <w:tcPr>
            <w:tcW w:w="1012" w:type="dxa"/>
            <w:noWrap w:val="0"/>
            <w:vAlign w:val="center"/>
          </w:tcPr>
          <w:p w14:paraId="35DA8478">
            <w:pPr>
              <w:spacing w:line="440" w:lineRule="exact"/>
              <w:jc w:val="center"/>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数量</w:t>
            </w:r>
          </w:p>
        </w:tc>
        <w:tc>
          <w:tcPr>
            <w:tcW w:w="1030" w:type="dxa"/>
            <w:noWrap w:val="0"/>
            <w:vAlign w:val="center"/>
          </w:tcPr>
          <w:p w14:paraId="223DBDB6">
            <w:pPr>
              <w:spacing w:line="440" w:lineRule="exact"/>
              <w:jc w:val="center"/>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单价</w:t>
            </w:r>
            <w:r>
              <w:rPr>
                <w:rFonts w:hint="eastAsia" w:ascii="宋体" w:hAnsi="宋体" w:cs="宋体"/>
                <w:color w:val="auto"/>
                <w:sz w:val="28"/>
                <w:szCs w:val="28"/>
                <w:lang w:val="en-US" w:eastAsia="zh-CN"/>
              </w:rPr>
              <w:t>（元）</w:t>
            </w:r>
          </w:p>
        </w:tc>
        <w:tc>
          <w:tcPr>
            <w:tcW w:w="1030" w:type="dxa"/>
            <w:noWrap w:val="0"/>
            <w:vAlign w:val="center"/>
          </w:tcPr>
          <w:p w14:paraId="4775A1BD">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总价</w:t>
            </w:r>
          </w:p>
          <w:p w14:paraId="1DAF1B1C">
            <w:pPr>
              <w:spacing w:line="440" w:lineRule="exact"/>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lang w:val="en-US" w:eastAsia="zh-CN"/>
              </w:rPr>
              <w:t>（元）</w:t>
            </w:r>
          </w:p>
        </w:tc>
      </w:tr>
      <w:tr w14:paraId="3A468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5383F6AD">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w:t>
            </w:r>
          </w:p>
        </w:tc>
        <w:tc>
          <w:tcPr>
            <w:tcW w:w="1522" w:type="dxa"/>
            <w:noWrap w:val="0"/>
            <w:vAlign w:val="center"/>
          </w:tcPr>
          <w:p w14:paraId="10D7AFF3">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00BA2344">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79ED3F54">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08B0C5C7">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42897A9C">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47B2D145">
            <w:pPr>
              <w:spacing w:line="440" w:lineRule="exact"/>
              <w:jc w:val="center"/>
              <w:rPr>
                <w:rFonts w:hint="eastAsia" w:ascii="宋体" w:hAnsi="宋体" w:eastAsia="宋体" w:cs="宋体"/>
                <w:color w:val="auto"/>
                <w:sz w:val="28"/>
                <w:szCs w:val="28"/>
                <w:lang w:eastAsia="zh-CN"/>
              </w:rPr>
            </w:pPr>
          </w:p>
        </w:tc>
        <w:tc>
          <w:tcPr>
            <w:tcW w:w="1030" w:type="dxa"/>
            <w:vMerge w:val="restart"/>
            <w:noWrap w:val="0"/>
            <w:vAlign w:val="center"/>
          </w:tcPr>
          <w:p w14:paraId="386C8BC4">
            <w:pPr>
              <w:spacing w:line="440" w:lineRule="exact"/>
              <w:jc w:val="center"/>
              <w:rPr>
                <w:rFonts w:hint="eastAsia" w:ascii="宋体" w:hAnsi="宋体" w:eastAsia="宋体" w:cs="宋体"/>
                <w:color w:val="auto"/>
                <w:sz w:val="28"/>
                <w:szCs w:val="28"/>
                <w:lang w:eastAsia="zh-CN"/>
              </w:rPr>
            </w:pPr>
          </w:p>
        </w:tc>
      </w:tr>
      <w:tr w14:paraId="50F9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674032A0">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2</w:t>
            </w:r>
          </w:p>
        </w:tc>
        <w:tc>
          <w:tcPr>
            <w:tcW w:w="1522" w:type="dxa"/>
            <w:noWrap w:val="0"/>
            <w:vAlign w:val="center"/>
          </w:tcPr>
          <w:p w14:paraId="7D7BD510">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11E568B6">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2CDF3976">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5AFFAF7E">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7C8E7A33">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29DF063F">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4BF4DE3F">
            <w:pPr>
              <w:spacing w:line="440" w:lineRule="exact"/>
              <w:jc w:val="center"/>
              <w:rPr>
                <w:rFonts w:hint="eastAsia" w:ascii="宋体" w:hAnsi="宋体" w:eastAsia="宋体" w:cs="宋体"/>
                <w:color w:val="auto"/>
                <w:sz w:val="28"/>
                <w:szCs w:val="28"/>
                <w:lang w:eastAsia="zh-CN"/>
              </w:rPr>
            </w:pPr>
          </w:p>
        </w:tc>
      </w:tr>
      <w:tr w14:paraId="41FC6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4B58179D">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3</w:t>
            </w:r>
          </w:p>
        </w:tc>
        <w:tc>
          <w:tcPr>
            <w:tcW w:w="1522" w:type="dxa"/>
            <w:noWrap w:val="0"/>
            <w:vAlign w:val="center"/>
          </w:tcPr>
          <w:p w14:paraId="6542B6BC">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19E89E7A">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589A6C0C">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6358641D">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4A73CF70">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12EDC81F">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708F8400">
            <w:pPr>
              <w:spacing w:line="440" w:lineRule="exact"/>
              <w:jc w:val="center"/>
              <w:rPr>
                <w:rFonts w:hint="eastAsia" w:ascii="宋体" w:hAnsi="宋体" w:eastAsia="宋体" w:cs="宋体"/>
                <w:color w:val="auto"/>
                <w:sz w:val="28"/>
                <w:szCs w:val="28"/>
                <w:lang w:eastAsia="zh-CN"/>
              </w:rPr>
            </w:pPr>
          </w:p>
        </w:tc>
      </w:tr>
      <w:tr w14:paraId="4337D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43B7E8D4">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4</w:t>
            </w:r>
          </w:p>
        </w:tc>
        <w:tc>
          <w:tcPr>
            <w:tcW w:w="1522" w:type="dxa"/>
            <w:noWrap w:val="0"/>
            <w:vAlign w:val="center"/>
          </w:tcPr>
          <w:p w14:paraId="03E57921">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75C389A4">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611456C6">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281BBD36">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289A2C6F">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7E6F74A2">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64F0FA0C">
            <w:pPr>
              <w:spacing w:line="440" w:lineRule="exact"/>
              <w:jc w:val="center"/>
              <w:rPr>
                <w:rFonts w:hint="eastAsia" w:ascii="宋体" w:hAnsi="宋体" w:eastAsia="宋体" w:cs="宋体"/>
                <w:color w:val="auto"/>
                <w:sz w:val="28"/>
                <w:szCs w:val="28"/>
                <w:lang w:eastAsia="zh-CN"/>
              </w:rPr>
            </w:pPr>
          </w:p>
        </w:tc>
      </w:tr>
      <w:tr w14:paraId="39D18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710" w:type="dxa"/>
            <w:noWrap w:val="0"/>
            <w:vAlign w:val="center"/>
          </w:tcPr>
          <w:p w14:paraId="6A90653A">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w:t>
            </w:r>
          </w:p>
        </w:tc>
        <w:tc>
          <w:tcPr>
            <w:tcW w:w="1522" w:type="dxa"/>
            <w:noWrap w:val="0"/>
            <w:vAlign w:val="center"/>
          </w:tcPr>
          <w:p w14:paraId="4C2EBD0B">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2FAE518C">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5EE75AEF">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730D908C">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21570A9A">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09888D8D">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2DED54B1">
            <w:pPr>
              <w:spacing w:line="440" w:lineRule="exact"/>
              <w:jc w:val="center"/>
              <w:rPr>
                <w:rFonts w:hint="eastAsia" w:ascii="宋体" w:hAnsi="宋体" w:eastAsia="宋体" w:cs="宋体"/>
                <w:color w:val="auto"/>
                <w:sz w:val="28"/>
                <w:szCs w:val="28"/>
                <w:lang w:eastAsia="zh-CN"/>
              </w:rPr>
            </w:pPr>
          </w:p>
        </w:tc>
      </w:tr>
      <w:tr w14:paraId="7DA3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10" w:type="dxa"/>
            <w:noWrap w:val="0"/>
            <w:vAlign w:val="center"/>
          </w:tcPr>
          <w:p w14:paraId="39839C1C">
            <w:pPr>
              <w:spacing w:line="440" w:lineRule="exact"/>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w:t>
            </w:r>
          </w:p>
        </w:tc>
        <w:tc>
          <w:tcPr>
            <w:tcW w:w="1522" w:type="dxa"/>
            <w:noWrap w:val="0"/>
            <w:vAlign w:val="center"/>
          </w:tcPr>
          <w:p w14:paraId="4F74BF25">
            <w:pPr>
              <w:spacing w:line="440" w:lineRule="exact"/>
              <w:jc w:val="center"/>
              <w:rPr>
                <w:rFonts w:hint="eastAsia" w:ascii="宋体" w:hAnsi="宋体" w:eastAsia="宋体" w:cs="宋体"/>
                <w:color w:val="auto"/>
                <w:sz w:val="28"/>
                <w:szCs w:val="28"/>
                <w:lang w:eastAsia="zh-CN"/>
              </w:rPr>
            </w:pPr>
          </w:p>
        </w:tc>
        <w:tc>
          <w:tcPr>
            <w:tcW w:w="1409" w:type="dxa"/>
            <w:noWrap w:val="0"/>
            <w:vAlign w:val="center"/>
          </w:tcPr>
          <w:p w14:paraId="2C8E7936">
            <w:pPr>
              <w:spacing w:line="440" w:lineRule="exact"/>
              <w:jc w:val="center"/>
              <w:rPr>
                <w:rFonts w:hint="eastAsia" w:ascii="宋体" w:hAnsi="宋体" w:eastAsia="宋体" w:cs="宋体"/>
                <w:color w:val="auto"/>
                <w:sz w:val="28"/>
                <w:szCs w:val="28"/>
                <w:lang w:val="en-US" w:eastAsia="zh-CN"/>
              </w:rPr>
            </w:pPr>
          </w:p>
        </w:tc>
        <w:tc>
          <w:tcPr>
            <w:tcW w:w="1320" w:type="dxa"/>
            <w:noWrap w:val="0"/>
            <w:vAlign w:val="center"/>
          </w:tcPr>
          <w:p w14:paraId="3749F95E">
            <w:pPr>
              <w:spacing w:line="440" w:lineRule="exact"/>
              <w:jc w:val="center"/>
              <w:rPr>
                <w:rFonts w:hint="eastAsia" w:ascii="宋体" w:hAnsi="宋体" w:eastAsia="宋体" w:cs="宋体"/>
                <w:color w:val="auto"/>
                <w:sz w:val="28"/>
                <w:szCs w:val="28"/>
                <w:lang w:eastAsia="zh-CN"/>
              </w:rPr>
            </w:pPr>
          </w:p>
        </w:tc>
        <w:tc>
          <w:tcPr>
            <w:tcW w:w="1084" w:type="dxa"/>
            <w:noWrap w:val="0"/>
            <w:vAlign w:val="center"/>
          </w:tcPr>
          <w:p w14:paraId="26D13CFF">
            <w:pPr>
              <w:spacing w:line="440" w:lineRule="exact"/>
              <w:jc w:val="center"/>
              <w:rPr>
                <w:rFonts w:hint="eastAsia" w:ascii="宋体" w:hAnsi="宋体" w:eastAsia="宋体" w:cs="宋体"/>
                <w:color w:val="auto"/>
                <w:sz w:val="28"/>
                <w:szCs w:val="28"/>
                <w:lang w:eastAsia="zh-CN"/>
              </w:rPr>
            </w:pPr>
          </w:p>
        </w:tc>
        <w:tc>
          <w:tcPr>
            <w:tcW w:w="1012" w:type="dxa"/>
            <w:noWrap w:val="0"/>
            <w:vAlign w:val="center"/>
          </w:tcPr>
          <w:p w14:paraId="3E7D6EFA">
            <w:pPr>
              <w:spacing w:line="440" w:lineRule="exact"/>
              <w:jc w:val="center"/>
              <w:rPr>
                <w:rFonts w:hint="eastAsia" w:ascii="宋体" w:hAnsi="宋体" w:eastAsia="宋体" w:cs="宋体"/>
                <w:color w:val="auto"/>
                <w:sz w:val="28"/>
                <w:szCs w:val="28"/>
                <w:lang w:eastAsia="zh-CN"/>
              </w:rPr>
            </w:pPr>
          </w:p>
        </w:tc>
        <w:tc>
          <w:tcPr>
            <w:tcW w:w="1030" w:type="dxa"/>
            <w:noWrap w:val="0"/>
            <w:vAlign w:val="center"/>
          </w:tcPr>
          <w:p w14:paraId="31195169">
            <w:pPr>
              <w:spacing w:line="440" w:lineRule="exact"/>
              <w:jc w:val="center"/>
              <w:rPr>
                <w:rFonts w:hint="eastAsia" w:ascii="宋体" w:hAnsi="宋体" w:eastAsia="宋体" w:cs="宋体"/>
                <w:color w:val="auto"/>
                <w:sz w:val="28"/>
                <w:szCs w:val="28"/>
                <w:lang w:eastAsia="zh-CN"/>
              </w:rPr>
            </w:pPr>
          </w:p>
        </w:tc>
        <w:tc>
          <w:tcPr>
            <w:tcW w:w="1030" w:type="dxa"/>
            <w:vMerge w:val="continue"/>
            <w:noWrap w:val="0"/>
            <w:vAlign w:val="center"/>
          </w:tcPr>
          <w:p w14:paraId="3940EDEC">
            <w:pPr>
              <w:spacing w:line="440" w:lineRule="exact"/>
              <w:jc w:val="center"/>
              <w:rPr>
                <w:rFonts w:hint="eastAsia" w:ascii="宋体" w:hAnsi="宋体" w:eastAsia="宋体" w:cs="宋体"/>
                <w:color w:val="auto"/>
                <w:sz w:val="28"/>
                <w:szCs w:val="28"/>
                <w:lang w:eastAsia="zh-CN"/>
              </w:rPr>
            </w:pPr>
          </w:p>
        </w:tc>
      </w:tr>
    </w:tbl>
    <w:p w14:paraId="0882CA5F">
      <w:pPr>
        <w:pStyle w:val="25"/>
        <w:rPr>
          <w:rFonts w:hint="eastAsia" w:ascii="宋体" w:hAnsi="宋体" w:eastAsia="宋体" w:cs="宋体"/>
          <w:sz w:val="24"/>
          <w:szCs w:val="24"/>
          <w:lang w:eastAsia="zh-CN"/>
        </w:rPr>
      </w:pPr>
      <w:r>
        <w:rPr>
          <w:rFonts w:hint="eastAsia" w:ascii="宋体" w:hAnsi="宋体" w:eastAsia="宋体" w:cs="宋体"/>
          <w:sz w:val="24"/>
          <w:szCs w:val="24"/>
          <w:lang w:eastAsia="zh-CN"/>
        </w:rPr>
        <w:t>备注：</w:t>
      </w:r>
    </w:p>
    <w:p w14:paraId="32E521A8">
      <w:pPr>
        <w:pStyle w:val="25"/>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1、政采云一站式政府采购云平台填写开标信息报价明细表时按招标文件清单要求填写。</w:t>
      </w:r>
    </w:p>
    <w:p w14:paraId="59C83134">
      <w:pPr>
        <w:pStyle w:val="25"/>
        <w:rPr>
          <w:rFonts w:hint="eastAsia" w:ascii="宋体" w:hAnsi="宋体" w:eastAsia="宋体" w:cs="宋体"/>
          <w:color w:val="auto"/>
          <w:sz w:val="24"/>
          <w:szCs w:val="24"/>
          <w:lang w:val="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、含运输安装费及税金。</w:t>
      </w:r>
    </w:p>
    <w:p w14:paraId="5DFC194A">
      <w:pPr>
        <w:pStyle w:val="25"/>
        <w:rPr>
          <w:rFonts w:hint="eastAsia" w:ascii="宋体" w:hAnsi="宋体" w:eastAsia="宋体" w:cs="宋体"/>
          <w:color w:val="auto"/>
          <w:sz w:val="28"/>
          <w:szCs w:val="28"/>
          <w:lang w:val="zh-CN"/>
        </w:rPr>
      </w:pPr>
    </w:p>
    <w:p w14:paraId="5E38C5C6">
      <w:pPr>
        <w:pStyle w:val="25"/>
        <w:rPr>
          <w:rFonts w:hint="eastAsia" w:ascii="宋体" w:hAnsi="宋体" w:eastAsia="宋体" w:cs="宋体"/>
          <w:color w:val="auto"/>
          <w:sz w:val="28"/>
          <w:szCs w:val="28"/>
          <w:lang w:val="zh-CN"/>
        </w:rPr>
      </w:pPr>
    </w:p>
    <w:p w14:paraId="2A49F58A">
      <w:pPr>
        <w:pStyle w:val="25"/>
        <w:rPr>
          <w:rFonts w:hint="eastAsia" w:ascii="宋体" w:hAnsi="宋体" w:eastAsia="宋体" w:cs="宋体"/>
          <w:color w:val="auto"/>
          <w:sz w:val="28"/>
          <w:szCs w:val="28"/>
          <w:lang w:val="zh-CN"/>
        </w:rPr>
      </w:pPr>
    </w:p>
    <w:p w14:paraId="2DB8101D">
      <w:pPr>
        <w:pStyle w:val="25"/>
        <w:rPr>
          <w:rFonts w:hint="eastAsia" w:ascii="宋体" w:hAnsi="宋体" w:eastAsia="宋体" w:cs="宋体"/>
          <w:color w:val="auto"/>
          <w:sz w:val="28"/>
          <w:szCs w:val="28"/>
          <w:lang w:val="zh-CN"/>
        </w:rPr>
      </w:pPr>
    </w:p>
    <w:p w14:paraId="7D073511">
      <w:pPr>
        <w:spacing w:line="360" w:lineRule="auto"/>
        <w:jc w:val="righ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供应商</w:t>
      </w: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（盖章）  </w:t>
      </w:r>
    </w:p>
    <w:p w14:paraId="793F644F">
      <w:pPr>
        <w:pStyle w:val="25"/>
        <w:jc w:val="right"/>
        <w:rPr>
          <w:rFonts w:hint="eastAsia" w:ascii="宋体" w:hAnsi="宋体" w:eastAsia="宋体" w:cs="宋体"/>
          <w:color w:val="auto"/>
          <w:sz w:val="24"/>
          <w:szCs w:val="24"/>
          <w:lang w:val="zh-CN"/>
        </w:rPr>
      </w:pPr>
      <w:r>
        <w:rPr>
          <w:rFonts w:hint="eastAsia" w:ascii="宋体" w:hAnsi="宋体" w:eastAsia="宋体" w:cs="宋体"/>
          <w:color w:val="auto"/>
          <w:sz w:val="24"/>
          <w:szCs w:val="24"/>
          <w:lang w:eastAsia="zh-CN"/>
        </w:rPr>
        <w:t>法定代表人</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（签字</w:t>
      </w:r>
      <w:r>
        <w:rPr>
          <w:rFonts w:hint="eastAsia" w:ascii="宋体" w:hAnsi="宋体" w:eastAsia="宋体" w:cs="宋体"/>
          <w:color w:val="auto"/>
          <w:sz w:val="24"/>
          <w:szCs w:val="24"/>
          <w:lang w:eastAsia="zh-CN"/>
        </w:rPr>
        <w:t>或盖章</w:t>
      </w:r>
      <w:r>
        <w:rPr>
          <w:rFonts w:hint="eastAsia" w:ascii="宋体" w:hAnsi="宋体" w:eastAsia="宋体" w:cs="宋体"/>
          <w:color w:val="auto"/>
          <w:sz w:val="24"/>
          <w:szCs w:val="24"/>
        </w:rPr>
        <w:t>）</w:t>
      </w:r>
      <w:r>
        <w:rPr>
          <w:rStyle w:val="23"/>
          <w:rFonts w:hint="eastAsia" w:ascii="宋体" w:hAnsi="宋体" w:eastAsia="宋体" w:cs="宋体"/>
          <w:color w:val="auto"/>
          <w:sz w:val="24"/>
          <w:szCs w:val="24"/>
        </w:rPr>
        <w:t xml:space="preserve">    </w:t>
      </w:r>
    </w:p>
    <w:p w14:paraId="2FBC7E69">
      <w:pPr>
        <w:spacing w:line="420" w:lineRule="exact"/>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zh-CN"/>
        </w:rPr>
        <w:t>日期：</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年</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 xml:space="preserve"> 月</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zh-CN"/>
        </w:rPr>
        <w:t xml:space="preserve"> </w:t>
      </w:r>
      <w:r>
        <w:rPr>
          <w:rFonts w:hint="eastAsia" w:ascii="宋体" w:hAnsi="宋体" w:eastAsia="宋体" w:cs="宋体"/>
          <w:color w:val="auto"/>
          <w:sz w:val="24"/>
          <w:szCs w:val="24"/>
          <w:lang w:val="zh-CN"/>
        </w:rPr>
        <w:t>日</w:t>
      </w:r>
    </w:p>
    <w:p w14:paraId="74DA3600">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AFF8222">
      <w:pPr>
        <w:pageBreakBefore w:val="0"/>
        <w:kinsoku/>
        <w:wordWrap/>
        <w:overflowPunct/>
        <w:topLinePunct w:val="0"/>
        <w:autoSpaceDE/>
        <w:autoSpaceDN/>
        <w:bidi w:val="0"/>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42C20C72">
      <w:pPr>
        <w:pageBreakBefore w:val="0"/>
        <w:kinsoku/>
        <w:wordWrap/>
        <w:overflowPunct/>
        <w:topLinePunct w:val="0"/>
        <w:autoSpaceDE/>
        <w:autoSpaceDN/>
        <w:bidi w:val="0"/>
        <w:ind w:left="0" w:leftChars="0"/>
        <w:jc w:val="center"/>
        <w:textAlignment w:val="auto"/>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w:t>
      </w:r>
      <w:r>
        <w:rPr>
          <w:rFonts w:hint="eastAsia" w:ascii="宋体" w:hAnsi="宋体" w:eastAsia="宋体" w:cs="宋体"/>
          <w:b/>
          <w:bCs/>
          <w:color w:val="000000" w:themeColor="text1"/>
          <w:sz w:val="28"/>
          <w:szCs w:val="28"/>
          <w:highlight w:val="none"/>
          <w14:textFill>
            <w14:solidFill>
              <w14:schemeClr w14:val="tx1"/>
            </w14:solidFill>
          </w14:textFill>
        </w:rPr>
        <w:t>商务条款偏离表</w:t>
      </w:r>
      <w:bookmarkEnd w:id="312"/>
      <w:bookmarkEnd w:id="313"/>
    </w:p>
    <w:p w14:paraId="37C5D294">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556DB99A">
      <w:pPr>
        <w:pageBreakBefore w:val="0"/>
        <w:kinsoku/>
        <w:wordWrap/>
        <w:overflowPunct/>
        <w:topLinePunct w:val="0"/>
        <w:autoSpaceDE/>
        <w:autoSpaceDN/>
        <w:bidi w:val="0"/>
        <w:spacing w:line="360" w:lineRule="auto"/>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19"/>
        <w:tblW w:w="86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705"/>
        <w:gridCol w:w="2177"/>
        <w:gridCol w:w="2215"/>
        <w:gridCol w:w="1706"/>
      </w:tblGrid>
      <w:tr w14:paraId="58B3A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5198DA4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705" w:type="dxa"/>
            <w:noWrap w:val="0"/>
            <w:vAlign w:val="center"/>
          </w:tcPr>
          <w:p w14:paraId="70203CB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p w14:paraId="0405BEC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条目号</w:t>
            </w:r>
          </w:p>
        </w:tc>
        <w:tc>
          <w:tcPr>
            <w:tcW w:w="2177" w:type="dxa"/>
            <w:noWrap w:val="0"/>
            <w:vAlign w:val="center"/>
          </w:tcPr>
          <w:p w14:paraId="5B7B83E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文件的</w:t>
            </w:r>
          </w:p>
          <w:p w14:paraId="30CE28E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商务条款</w:t>
            </w:r>
          </w:p>
        </w:tc>
        <w:tc>
          <w:tcPr>
            <w:tcW w:w="2215" w:type="dxa"/>
            <w:noWrap w:val="0"/>
            <w:vAlign w:val="center"/>
          </w:tcPr>
          <w:p w14:paraId="23FB26B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报价文件的</w:t>
            </w:r>
          </w:p>
          <w:p w14:paraId="19D2B59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商务条款</w:t>
            </w:r>
          </w:p>
        </w:tc>
        <w:tc>
          <w:tcPr>
            <w:tcW w:w="1706" w:type="dxa"/>
            <w:noWrap w:val="0"/>
            <w:vAlign w:val="center"/>
          </w:tcPr>
          <w:p w14:paraId="577C527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3D18C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B6C9BC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1705" w:type="dxa"/>
            <w:noWrap w:val="0"/>
            <w:vAlign w:val="center"/>
          </w:tcPr>
          <w:p w14:paraId="67CAB49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63C5ADF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2B9B642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5881C2D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FD9F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A903B0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1705" w:type="dxa"/>
            <w:noWrap w:val="0"/>
            <w:vAlign w:val="center"/>
          </w:tcPr>
          <w:p w14:paraId="130093A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03704AD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361CEB9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1DD4D31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2FE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77E8DDD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1705" w:type="dxa"/>
            <w:noWrap w:val="0"/>
            <w:vAlign w:val="center"/>
          </w:tcPr>
          <w:p w14:paraId="7DFA742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02750C2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4791E08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2940CE7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3864A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5B5AEC2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1705" w:type="dxa"/>
            <w:noWrap w:val="0"/>
            <w:vAlign w:val="center"/>
          </w:tcPr>
          <w:p w14:paraId="3E5055B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2717B83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0F6BE47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4C87EAD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A01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59D716E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noWrap w:val="0"/>
            <w:vAlign w:val="center"/>
          </w:tcPr>
          <w:p w14:paraId="5726B18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5037459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7DC19F7D">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3BB176C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2F46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828" w:type="dxa"/>
            <w:noWrap w:val="0"/>
            <w:vAlign w:val="center"/>
          </w:tcPr>
          <w:p w14:paraId="2F002D6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5" w:type="dxa"/>
            <w:noWrap w:val="0"/>
            <w:vAlign w:val="center"/>
          </w:tcPr>
          <w:p w14:paraId="72C8235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177" w:type="dxa"/>
            <w:noWrap w:val="0"/>
            <w:vAlign w:val="center"/>
          </w:tcPr>
          <w:p w14:paraId="2119517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215" w:type="dxa"/>
            <w:noWrap w:val="0"/>
            <w:vAlign w:val="center"/>
          </w:tcPr>
          <w:p w14:paraId="24AFB3C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706" w:type="dxa"/>
            <w:noWrap w:val="0"/>
            <w:vAlign w:val="center"/>
          </w:tcPr>
          <w:p w14:paraId="3E755A3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4D391434">
      <w:pPr>
        <w:widowControl/>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注：</w:t>
      </w:r>
      <w:r>
        <w:rPr>
          <w:rFonts w:hint="eastAsia" w:ascii="宋体" w:hAnsi="宋体" w:eastAsia="宋体" w:cs="宋体"/>
          <w:sz w:val="24"/>
          <w:szCs w:val="24"/>
          <w:lang w:val="zh-CN"/>
        </w:rPr>
        <w:t>1、供应商应根据</w:t>
      </w:r>
      <w:r>
        <w:rPr>
          <w:rFonts w:hint="eastAsia" w:ascii="宋体" w:hAnsi="宋体" w:eastAsia="宋体" w:cs="宋体"/>
          <w:sz w:val="24"/>
          <w:szCs w:val="24"/>
          <w:lang w:val="en-US" w:eastAsia="zh-CN"/>
        </w:rPr>
        <w:t>自身的商务指标</w:t>
      </w:r>
      <w:r>
        <w:rPr>
          <w:rFonts w:hint="eastAsia" w:ascii="宋体" w:hAnsi="宋体" w:eastAsia="宋体" w:cs="宋体"/>
          <w:sz w:val="24"/>
          <w:szCs w:val="24"/>
          <w:lang w:val="zh-CN"/>
        </w:rPr>
        <w:t>，对照竞争性谈判文件中“第三章</w:t>
      </w:r>
      <w:r>
        <w:rPr>
          <w:rFonts w:hint="eastAsia" w:ascii="宋体" w:hAnsi="宋体" w:eastAsia="宋体" w:cs="宋体"/>
          <w:sz w:val="24"/>
          <w:szCs w:val="24"/>
        </w:rPr>
        <w:t xml:space="preserve"> </w:t>
      </w:r>
      <w:r>
        <w:rPr>
          <w:rFonts w:hint="eastAsia" w:ascii="宋体" w:hAnsi="宋体" w:eastAsia="宋体" w:cs="宋体"/>
          <w:sz w:val="24"/>
          <w:szCs w:val="24"/>
          <w:lang w:val="zh-CN"/>
        </w:rPr>
        <w:t>采购需求</w:t>
      </w:r>
      <w:r>
        <w:rPr>
          <w:rFonts w:hint="eastAsia" w:ascii="宋体" w:hAnsi="宋体" w:cs="宋体"/>
          <w:sz w:val="24"/>
          <w:szCs w:val="24"/>
          <w:lang w:val="zh-CN"/>
        </w:rPr>
        <w:t>、</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”中的各项</w:t>
      </w:r>
      <w:r>
        <w:rPr>
          <w:rFonts w:hint="eastAsia" w:ascii="宋体" w:hAnsi="宋体" w:eastAsia="宋体" w:cs="宋体"/>
          <w:sz w:val="24"/>
          <w:szCs w:val="24"/>
          <w:lang w:val="en-US" w:eastAsia="zh-CN"/>
        </w:rPr>
        <w:t>商务</w:t>
      </w:r>
      <w:r>
        <w:rPr>
          <w:rFonts w:hint="eastAsia" w:ascii="宋体" w:hAnsi="宋体" w:eastAsia="宋体" w:cs="宋体"/>
          <w:sz w:val="24"/>
          <w:szCs w:val="24"/>
          <w:lang w:val="zh-CN"/>
        </w:rPr>
        <w:t>要求，如实逐条一一对应填写响应情况，如有未响应</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，评标委员会有权视其为负偏离；</w:t>
      </w:r>
    </w:p>
    <w:p w14:paraId="0D13FC79">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2、请</w:t>
      </w:r>
      <w:r>
        <w:rPr>
          <w:rFonts w:hint="eastAsia" w:ascii="宋体" w:hAnsi="宋体" w:eastAsia="宋体" w:cs="宋体"/>
          <w:sz w:val="24"/>
          <w:szCs w:val="24"/>
          <w:lang w:eastAsia="zh-CN"/>
        </w:rPr>
        <w:t>供应商</w:t>
      </w:r>
      <w:r>
        <w:rPr>
          <w:rFonts w:hint="eastAsia" w:ascii="宋体" w:hAnsi="宋体" w:eastAsia="宋体" w:cs="宋体"/>
          <w:sz w:val="24"/>
          <w:szCs w:val="24"/>
        </w:rPr>
        <w:t>在“偏离情况”一栏详细描述存在正偏离或负偏离</w:t>
      </w:r>
      <w:r>
        <w:rPr>
          <w:rFonts w:hint="eastAsia" w:ascii="宋体" w:hAnsi="宋体" w:eastAsia="宋体" w:cs="宋体"/>
          <w:sz w:val="24"/>
          <w:szCs w:val="24"/>
          <w:lang w:val="en-US" w:eastAsia="zh-CN"/>
        </w:rPr>
        <w:t>商务</w:t>
      </w:r>
      <w:r>
        <w:rPr>
          <w:rFonts w:hint="eastAsia" w:ascii="宋体" w:hAnsi="宋体" w:eastAsia="宋体" w:cs="宋体"/>
          <w:sz w:val="24"/>
          <w:szCs w:val="24"/>
        </w:rPr>
        <w:t>指标，并标明偏离情况；</w:t>
      </w:r>
    </w:p>
    <w:p w14:paraId="7D553482">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竞争性谈判文件</w:t>
      </w:r>
      <w:r>
        <w:rPr>
          <w:rFonts w:hint="eastAsia" w:ascii="宋体" w:hAnsi="宋体" w:eastAsia="宋体" w:cs="宋体"/>
          <w:sz w:val="24"/>
          <w:szCs w:val="24"/>
          <w:lang w:val="en-US" w:eastAsia="zh-CN"/>
        </w:rPr>
        <w:t>商务</w:t>
      </w:r>
      <w:r>
        <w:rPr>
          <w:rFonts w:hint="eastAsia" w:ascii="宋体" w:hAnsi="宋体" w:eastAsia="宋体" w:cs="宋体"/>
          <w:sz w:val="24"/>
          <w:szCs w:val="24"/>
        </w:rPr>
        <w:t>指标未做要求的，不视为正偏离。</w:t>
      </w:r>
    </w:p>
    <w:p w14:paraId="2E9B1485">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商务要求不允许负偏离</w:t>
      </w:r>
      <w:r>
        <w:rPr>
          <w:rFonts w:hint="eastAsia" w:ascii="宋体" w:hAnsi="宋体" w:eastAsia="宋体" w:cs="宋体"/>
          <w:sz w:val="24"/>
          <w:szCs w:val="24"/>
        </w:rPr>
        <w:t>，</w:t>
      </w:r>
      <w:r>
        <w:rPr>
          <w:rFonts w:hint="eastAsia" w:ascii="宋体" w:hAnsi="宋体" w:eastAsia="宋体" w:cs="宋体"/>
          <w:sz w:val="24"/>
          <w:szCs w:val="24"/>
          <w:lang w:val="en-US" w:eastAsia="zh-CN"/>
        </w:rPr>
        <w:t>负偏离视为不响应竞争性谈判文件</w:t>
      </w:r>
      <w:r>
        <w:rPr>
          <w:rFonts w:hint="eastAsia" w:ascii="宋体" w:hAnsi="宋体" w:eastAsia="宋体" w:cs="宋体"/>
          <w:sz w:val="24"/>
          <w:szCs w:val="24"/>
        </w:rPr>
        <w:t>。</w:t>
      </w:r>
    </w:p>
    <w:p w14:paraId="4A8C57DA">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74F80CCC">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报价单位公章：</w:t>
      </w:r>
    </w:p>
    <w:p w14:paraId="08896195">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77314D72">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F851359">
      <w:pPr>
        <w:bidi w:val="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136B8AD9">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347809F">
      <w:pPr>
        <w:bidi w:val="0"/>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2926CA1">
      <w:pPr>
        <w:bidi w:val="0"/>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四、技术偏离表</w:t>
      </w:r>
      <w:bookmarkEnd w:id="314"/>
      <w:bookmarkEnd w:id="315"/>
    </w:p>
    <w:p w14:paraId="1901051A">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w:t>
      </w:r>
    </w:p>
    <w:p w14:paraId="462E6826">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编号</w:t>
      </w:r>
      <w:r>
        <w:rPr>
          <w:rFonts w:hint="eastAsia" w:ascii="宋体" w:hAnsi="宋体" w:eastAsia="宋体" w:cs="宋体"/>
          <w:color w:val="000000" w:themeColor="text1"/>
          <w:sz w:val="24"/>
          <w:szCs w:val="24"/>
          <w:highlight w:val="none"/>
          <w14:textFill>
            <w14:solidFill>
              <w14:schemeClr w14:val="tx1"/>
            </w14:solidFill>
          </w14:textFill>
        </w:rPr>
        <w:t>：</w:t>
      </w:r>
    </w:p>
    <w:tbl>
      <w:tblPr>
        <w:tblStyle w:val="19"/>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23"/>
        <w:gridCol w:w="1655"/>
        <w:gridCol w:w="1471"/>
        <w:gridCol w:w="1839"/>
        <w:gridCol w:w="1287"/>
      </w:tblGrid>
      <w:tr w14:paraId="76B26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846" w:type="dxa"/>
            <w:noWrap w:val="0"/>
            <w:vAlign w:val="center"/>
          </w:tcPr>
          <w:p w14:paraId="388E8EE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023" w:type="dxa"/>
            <w:noWrap w:val="0"/>
            <w:vAlign w:val="center"/>
          </w:tcPr>
          <w:p w14:paraId="5A4A6E48">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文件规格功能要求条目号</w:t>
            </w:r>
          </w:p>
        </w:tc>
        <w:tc>
          <w:tcPr>
            <w:tcW w:w="1655" w:type="dxa"/>
            <w:noWrap w:val="0"/>
            <w:vAlign w:val="center"/>
          </w:tcPr>
          <w:p w14:paraId="6490AB4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文件</w:t>
            </w:r>
          </w:p>
          <w:p w14:paraId="264AE4D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要求规格</w:t>
            </w:r>
          </w:p>
        </w:tc>
        <w:tc>
          <w:tcPr>
            <w:tcW w:w="1471" w:type="dxa"/>
            <w:noWrap w:val="0"/>
            <w:vAlign w:val="center"/>
          </w:tcPr>
          <w:p w14:paraId="6C9FF71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投标规格</w:t>
            </w:r>
          </w:p>
          <w:p w14:paraId="4C49DEF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功能</w:t>
            </w:r>
          </w:p>
        </w:tc>
        <w:tc>
          <w:tcPr>
            <w:tcW w:w="1839" w:type="dxa"/>
            <w:noWrap w:val="0"/>
            <w:vAlign w:val="center"/>
          </w:tcPr>
          <w:p w14:paraId="7611282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w:t>
            </w:r>
          </w:p>
        </w:tc>
        <w:tc>
          <w:tcPr>
            <w:tcW w:w="1287" w:type="dxa"/>
            <w:noWrap w:val="0"/>
            <w:vAlign w:val="center"/>
          </w:tcPr>
          <w:p w14:paraId="702BC8F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tc>
      </w:tr>
      <w:tr w14:paraId="1187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06D1C2A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2023" w:type="dxa"/>
            <w:noWrap w:val="0"/>
            <w:vAlign w:val="center"/>
          </w:tcPr>
          <w:p w14:paraId="250A38C3">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4A158CC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3D83F0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2F17863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6E2C73F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417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1197408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2023" w:type="dxa"/>
            <w:noWrap w:val="0"/>
            <w:vAlign w:val="center"/>
          </w:tcPr>
          <w:p w14:paraId="5A3384D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255F135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3D9F4FB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144738F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4075958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452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1" w:hRule="atLeast"/>
        </w:trPr>
        <w:tc>
          <w:tcPr>
            <w:tcW w:w="846" w:type="dxa"/>
            <w:noWrap w:val="0"/>
            <w:vAlign w:val="center"/>
          </w:tcPr>
          <w:p w14:paraId="5008D1D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2023" w:type="dxa"/>
            <w:noWrap w:val="0"/>
            <w:vAlign w:val="center"/>
          </w:tcPr>
          <w:p w14:paraId="75E7A25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1E7BED5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12D82BD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40322D59">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1146DA3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1C2756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54FA212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2023" w:type="dxa"/>
            <w:noWrap w:val="0"/>
            <w:vAlign w:val="center"/>
          </w:tcPr>
          <w:p w14:paraId="7AFC12D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1E133F4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6E047B5F">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0AABFE92">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1BE30A2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E7CB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785F254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2023" w:type="dxa"/>
            <w:noWrap w:val="0"/>
            <w:vAlign w:val="center"/>
          </w:tcPr>
          <w:p w14:paraId="6CDC417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387FC8F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3C0922B">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6BE1DBA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1CFCA21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0E49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297D9471">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tc>
        <w:tc>
          <w:tcPr>
            <w:tcW w:w="2023" w:type="dxa"/>
            <w:noWrap w:val="0"/>
            <w:vAlign w:val="center"/>
          </w:tcPr>
          <w:p w14:paraId="525332CA">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2BE259C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54F07C9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5DA7811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713A876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r w14:paraId="69378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846" w:type="dxa"/>
            <w:noWrap w:val="0"/>
            <w:vAlign w:val="center"/>
          </w:tcPr>
          <w:p w14:paraId="7470CCD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2023" w:type="dxa"/>
            <w:noWrap w:val="0"/>
            <w:vAlign w:val="center"/>
          </w:tcPr>
          <w:p w14:paraId="0E275776">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655" w:type="dxa"/>
            <w:noWrap w:val="0"/>
            <w:vAlign w:val="center"/>
          </w:tcPr>
          <w:p w14:paraId="588B5A1C">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471" w:type="dxa"/>
            <w:noWrap w:val="0"/>
            <w:vAlign w:val="center"/>
          </w:tcPr>
          <w:p w14:paraId="0C68510E">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839" w:type="dxa"/>
            <w:noWrap w:val="0"/>
            <w:vAlign w:val="center"/>
          </w:tcPr>
          <w:p w14:paraId="444266D4">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c>
          <w:tcPr>
            <w:tcW w:w="1287" w:type="dxa"/>
            <w:noWrap w:val="0"/>
            <w:vAlign w:val="center"/>
          </w:tcPr>
          <w:p w14:paraId="4A34B987">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p>
        </w:tc>
      </w:tr>
    </w:tbl>
    <w:p w14:paraId="0C102139">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C3C37D7">
      <w:pPr>
        <w:widowControl/>
        <w:autoSpaceDE w:val="0"/>
        <w:autoSpaceDN w:val="0"/>
        <w:adjustRightInd w:val="0"/>
        <w:spacing w:line="440" w:lineRule="exact"/>
        <w:ind w:firstLine="480" w:firstLineChars="200"/>
        <w:rPr>
          <w:rFonts w:hint="eastAsia" w:ascii="宋体" w:hAnsi="宋体" w:eastAsia="宋体" w:cs="宋体"/>
          <w:sz w:val="24"/>
          <w:szCs w:val="24"/>
        </w:rPr>
      </w:pPr>
      <w:r>
        <w:rPr>
          <w:rFonts w:hint="eastAsia" w:ascii="宋体" w:hAnsi="宋体" w:cs="宋体"/>
          <w:sz w:val="24"/>
          <w:szCs w:val="24"/>
          <w:lang w:val="en-US" w:eastAsia="zh-CN"/>
        </w:rPr>
        <w:t>注：</w:t>
      </w:r>
      <w:r>
        <w:rPr>
          <w:rFonts w:hint="eastAsia" w:ascii="宋体" w:hAnsi="宋体" w:eastAsia="宋体" w:cs="宋体"/>
          <w:sz w:val="24"/>
          <w:szCs w:val="24"/>
          <w:lang w:val="zh-CN"/>
        </w:rPr>
        <w:t>1、供应商应根据</w:t>
      </w:r>
      <w:r>
        <w:rPr>
          <w:rFonts w:hint="eastAsia" w:ascii="宋体" w:hAnsi="宋体" w:eastAsia="宋体" w:cs="宋体"/>
          <w:sz w:val="24"/>
          <w:szCs w:val="24"/>
          <w:lang w:val="en-US" w:eastAsia="zh-CN"/>
        </w:rPr>
        <w:t>自身的商务指标</w:t>
      </w:r>
      <w:r>
        <w:rPr>
          <w:rFonts w:hint="eastAsia" w:ascii="宋体" w:hAnsi="宋体" w:eastAsia="宋体" w:cs="宋体"/>
          <w:sz w:val="24"/>
          <w:szCs w:val="24"/>
          <w:lang w:val="zh-CN"/>
        </w:rPr>
        <w:t>，对照竞争性谈判文件中“第三章</w:t>
      </w:r>
      <w:r>
        <w:rPr>
          <w:rFonts w:hint="eastAsia" w:ascii="宋体" w:hAnsi="宋体" w:eastAsia="宋体" w:cs="宋体"/>
          <w:sz w:val="24"/>
          <w:szCs w:val="24"/>
        </w:rPr>
        <w:t xml:space="preserve"> </w:t>
      </w:r>
      <w:r>
        <w:rPr>
          <w:rFonts w:hint="eastAsia" w:ascii="宋体" w:hAnsi="宋体" w:eastAsia="宋体" w:cs="宋体"/>
          <w:sz w:val="24"/>
          <w:szCs w:val="24"/>
          <w:lang w:val="zh-CN"/>
        </w:rPr>
        <w:t>采购需求</w:t>
      </w:r>
      <w:r>
        <w:rPr>
          <w:rFonts w:hint="eastAsia" w:ascii="宋体" w:hAnsi="宋体" w:cs="宋体"/>
          <w:sz w:val="24"/>
          <w:szCs w:val="24"/>
          <w:lang w:val="zh-CN"/>
        </w:rPr>
        <w:t>、</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”中的各项</w:t>
      </w:r>
      <w:r>
        <w:rPr>
          <w:rFonts w:hint="eastAsia" w:ascii="宋体" w:hAnsi="宋体" w:eastAsia="宋体" w:cs="宋体"/>
          <w:sz w:val="24"/>
          <w:szCs w:val="24"/>
          <w:lang w:val="en-US" w:eastAsia="zh-CN"/>
        </w:rPr>
        <w:t>商务</w:t>
      </w:r>
      <w:r>
        <w:rPr>
          <w:rFonts w:hint="eastAsia" w:ascii="宋体" w:hAnsi="宋体" w:eastAsia="宋体" w:cs="宋体"/>
          <w:sz w:val="24"/>
          <w:szCs w:val="24"/>
          <w:lang w:val="zh-CN"/>
        </w:rPr>
        <w:t>要求，如实逐条一一对应填写响应情况，如有未响应</w:t>
      </w:r>
      <w:r>
        <w:rPr>
          <w:rFonts w:hint="eastAsia" w:ascii="宋体" w:hAnsi="宋体" w:eastAsia="宋体" w:cs="宋体"/>
          <w:sz w:val="24"/>
          <w:szCs w:val="24"/>
          <w:lang w:val="en-US" w:eastAsia="zh-CN"/>
        </w:rPr>
        <w:t>商务要求</w:t>
      </w:r>
      <w:r>
        <w:rPr>
          <w:rFonts w:hint="eastAsia" w:ascii="宋体" w:hAnsi="宋体" w:eastAsia="宋体" w:cs="宋体"/>
          <w:sz w:val="24"/>
          <w:szCs w:val="24"/>
          <w:lang w:val="zh-CN"/>
        </w:rPr>
        <w:t>，评标委员会有权视其为负偏离；</w:t>
      </w:r>
    </w:p>
    <w:p w14:paraId="5F59D003">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2、请</w:t>
      </w:r>
      <w:r>
        <w:rPr>
          <w:rFonts w:hint="eastAsia" w:ascii="宋体" w:hAnsi="宋体" w:eastAsia="宋体" w:cs="宋体"/>
          <w:sz w:val="24"/>
          <w:szCs w:val="24"/>
          <w:lang w:eastAsia="zh-CN"/>
        </w:rPr>
        <w:t>供应商</w:t>
      </w:r>
      <w:r>
        <w:rPr>
          <w:rFonts w:hint="eastAsia" w:ascii="宋体" w:hAnsi="宋体" w:eastAsia="宋体" w:cs="宋体"/>
          <w:sz w:val="24"/>
          <w:szCs w:val="24"/>
        </w:rPr>
        <w:t>在“偏离情况”一栏详细描述存在正偏离或负偏离</w:t>
      </w:r>
      <w:r>
        <w:rPr>
          <w:rFonts w:hint="eastAsia" w:ascii="宋体" w:hAnsi="宋体" w:eastAsia="宋体" w:cs="宋体"/>
          <w:sz w:val="24"/>
          <w:szCs w:val="24"/>
          <w:lang w:val="en-US" w:eastAsia="zh-CN"/>
        </w:rPr>
        <w:t>商务</w:t>
      </w:r>
      <w:r>
        <w:rPr>
          <w:rFonts w:hint="eastAsia" w:ascii="宋体" w:hAnsi="宋体" w:eastAsia="宋体" w:cs="宋体"/>
          <w:sz w:val="24"/>
          <w:szCs w:val="24"/>
        </w:rPr>
        <w:t>指标，并标明偏离情况；</w:t>
      </w:r>
    </w:p>
    <w:p w14:paraId="22701867">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竞争性谈判文件</w:t>
      </w:r>
      <w:r>
        <w:rPr>
          <w:rFonts w:hint="eastAsia" w:ascii="宋体" w:hAnsi="宋体" w:eastAsia="宋体" w:cs="宋体"/>
          <w:sz w:val="24"/>
          <w:szCs w:val="24"/>
          <w:lang w:val="en-US" w:eastAsia="zh-CN"/>
        </w:rPr>
        <w:t>商务</w:t>
      </w:r>
      <w:r>
        <w:rPr>
          <w:rFonts w:hint="eastAsia" w:ascii="宋体" w:hAnsi="宋体" w:eastAsia="宋体" w:cs="宋体"/>
          <w:sz w:val="24"/>
          <w:szCs w:val="24"/>
        </w:rPr>
        <w:t>指标未做要求的，不视为正偏离。</w:t>
      </w:r>
    </w:p>
    <w:p w14:paraId="7484ED10">
      <w:pPr>
        <w:spacing w:line="44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w:t>
      </w:r>
      <w:r>
        <w:rPr>
          <w:rFonts w:hint="eastAsia" w:ascii="宋体" w:hAnsi="宋体" w:eastAsia="宋体" w:cs="宋体"/>
          <w:sz w:val="24"/>
          <w:szCs w:val="24"/>
          <w:lang w:val="en-US" w:eastAsia="zh-CN"/>
        </w:rPr>
        <w:t>商务要求不允许负偏离</w:t>
      </w:r>
      <w:r>
        <w:rPr>
          <w:rFonts w:hint="eastAsia" w:ascii="宋体" w:hAnsi="宋体" w:eastAsia="宋体" w:cs="宋体"/>
          <w:sz w:val="24"/>
          <w:szCs w:val="24"/>
        </w:rPr>
        <w:t>，</w:t>
      </w:r>
      <w:r>
        <w:rPr>
          <w:rFonts w:hint="eastAsia" w:ascii="宋体" w:hAnsi="宋体" w:eastAsia="宋体" w:cs="宋体"/>
          <w:sz w:val="24"/>
          <w:szCs w:val="24"/>
          <w:lang w:val="en-US" w:eastAsia="zh-CN"/>
        </w:rPr>
        <w:t>负偏离视为不响应竞争性谈判文件</w:t>
      </w:r>
      <w:r>
        <w:rPr>
          <w:rFonts w:hint="eastAsia" w:ascii="宋体" w:hAnsi="宋体" w:eastAsia="宋体" w:cs="宋体"/>
          <w:sz w:val="24"/>
          <w:szCs w:val="24"/>
        </w:rPr>
        <w:t>。</w:t>
      </w:r>
    </w:p>
    <w:p w14:paraId="7B75888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B952355">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40431AD7">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报价单位公章：</w:t>
      </w:r>
    </w:p>
    <w:p w14:paraId="61CEBBE9">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6268FEF9">
      <w:pPr>
        <w:pageBreakBefore w:val="0"/>
        <w:kinsoku/>
        <w:wordWrap/>
        <w:overflowPunct/>
        <w:topLinePunct w:val="0"/>
        <w:autoSpaceDE/>
        <w:autoSpaceDN/>
        <w:bidi w:val="0"/>
        <w:spacing w:line="360" w:lineRule="auto"/>
        <w:ind w:left="0" w:leftChars="0" w:firstLine="4080" w:firstLineChars="17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（签字</w:t>
      </w:r>
      <w:r>
        <w:rPr>
          <w:rFonts w:hint="eastAsia" w:ascii="宋体" w:hAnsi="宋体" w:eastAsia="宋体" w:cs="宋体"/>
          <w:color w:val="000000" w:themeColor="text1"/>
          <w:sz w:val="24"/>
          <w:szCs w:val="24"/>
          <w:highlight w:val="none"/>
          <w:lang w:val="en-US" w:eastAsia="zh-CN"/>
          <w14:textFill>
            <w14:solidFill>
              <w14:schemeClr w14:val="tx1"/>
            </w14:solidFill>
          </w14:textFill>
        </w:rPr>
        <w:t>或盖章</w:t>
      </w:r>
      <w:r>
        <w:rPr>
          <w:rFonts w:hint="eastAsia" w:ascii="宋体" w:hAnsi="宋体" w:eastAsia="宋体" w:cs="宋体"/>
          <w:color w:val="000000" w:themeColor="text1"/>
          <w:sz w:val="24"/>
          <w:szCs w:val="24"/>
          <w:highlight w:val="none"/>
          <w14:textFill>
            <w14:solidFill>
              <w14:schemeClr w14:val="tx1"/>
            </w14:solidFill>
          </w14:textFill>
        </w:rPr>
        <w:t>）</w:t>
      </w:r>
    </w:p>
    <w:p w14:paraId="05E6947D">
      <w:pPr>
        <w:pageBreakBefore w:val="0"/>
        <w:kinsoku/>
        <w:wordWrap/>
        <w:overflowPunct/>
        <w:topLinePunct w:val="0"/>
        <w:autoSpaceDE/>
        <w:autoSpaceDN/>
        <w:bidi w:val="0"/>
        <w:spacing w:line="360" w:lineRule="auto"/>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B731854">
      <w:pPr>
        <w:bidi w:val="0"/>
        <w:jc w:val="righ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月   日</w:t>
      </w:r>
    </w:p>
    <w:p w14:paraId="7DB4F57D">
      <w:pPr>
        <w:pStyle w:val="22"/>
        <w:ind w:left="0" w:leftChars="0" w:firstLine="0" w:firstLineChars="0"/>
        <w:rPr>
          <w:rFonts w:hint="eastAsia" w:ascii="宋体" w:hAnsi="宋体" w:eastAsia="宋体" w:cs="宋体"/>
          <w:color w:val="000000" w:themeColor="text1"/>
          <w:sz w:val="28"/>
          <w:szCs w:val="28"/>
          <w:highlight w:val="none"/>
          <w14:textFill>
            <w14:solidFill>
              <w14:schemeClr w14:val="tx1"/>
            </w14:solidFill>
          </w14:textFill>
        </w:rPr>
      </w:pPr>
    </w:p>
    <w:p w14:paraId="1DE89177">
      <w:pPr>
        <w:bidi w:val="0"/>
        <w:jc w:val="center"/>
        <w:rPr>
          <w:rFonts w:hint="default" w:ascii="宋体" w:hAnsi="宋体" w:eastAsia="宋体" w:cs="宋体"/>
          <w:color w:val="000000" w:themeColor="text1"/>
          <w:kern w:val="0"/>
          <w:sz w:val="28"/>
          <w:szCs w:val="28"/>
          <w:highlight w:val="none"/>
          <w:lang w:val="en-US"/>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五、谈判保证金汇款凭证</w:t>
      </w:r>
      <w:r>
        <w:rPr>
          <w:rFonts w:hint="eastAsia" w:ascii="宋体" w:hAnsi="宋体" w:cs="宋体"/>
          <w:b/>
          <w:bCs/>
          <w:color w:val="000000" w:themeColor="text1"/>
          <w:sz w:val="28"/>
          <w:szCs w:val="28"/>
          <w:highlight w:val="none"/>
          <w:lang w:val="en-US" w:eastAsia="zh-CN"/>
          <w14:textFill>
            <w14:solidFill>
              <w14:schemeClr w14:val="tx1"/>
            </w14:solidFill>
          </w14:textFill>
        </w:rPr>
        <w:t>或保函</w:t>
      </w:r>
    </w:p>
    <w:p w14:paraId="6928833D">
      <w:pPr>
        <w:pStyle w:val="5"/>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78ECD862">
      <w:pPr>
        <w:pStyle w:val="5"/>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157DC93D">
      <w:pPr>
        <w:pStyle w:val="5"/>
        <w:pageBreakBefore w:val="0"/>
        <w:numPr>
          <w:ilvl w:val="0"/>
          <w:numId w:val="0"/>
        </w:numPr>
        <w:kinsoku/>
        <w:wordWrap/>
        <w:overflowPunct/>
        <w:topLinePunct w:val="0"/>
        <w:autoSpaceDE/>
        <w:autoSpaceDN/>
        <w:bidi w:val="0"/>
        <w:spacing w:before="0" w:after="0" w:line="360" w:lineRule="auto"/>
        <w:jc w:val="both"/>
        <w:textAlignment w:val="auto"/>
        <w:outlineLvl w:val="9"/>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p>
    <w:p w14:paraId="7D64058E">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DFD345D">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94BCE19">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E0B2A84">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4AD72B1">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E934CD2">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0E27EC0">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C48B462">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7711016">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AEDB0F5">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1081D461">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92EBFC7">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79F44C7">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7BB6677">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6DAF3ECC">
      <w:pPr>
        <w:bidi w:val="0"/>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211DB4F">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page"/>
      </w:r>
    </w:p>
    <w:p w14:paraId="2EF83A5F">
      <w:pPr>
        <w:pStyle w:val="5"/>
        <w:pageBreakBefore w:val="0"/>
        <w:numPr>
          <w:ilvl w:val="0"/>
          <w:numId w:val="0"/>
        </w:numPr>
        <w:kinsoku/>
        <w:wordWrap/>
        <w:overflowPunct/>
        <w:topLinePunct w:val="0"/>
        <w:autoSpaceDE/>
        <w:autoSpaceDN/>
        <w:bidi w:val="0"/>
        <w:spacing w:before="0" w:after="0" w:line="360" w:lineRule="auto"/>
        <w:jc w:val="center"/>
        <w:textAlignment w:val="auto"/>
        <w:rPr>
          <w:rFonts w:hint="eastAsia" w:ascii="宋体" w:hAnsi="宋体" w:eastAsia="宋体" w:cs="宋体"/>
          <w:color w:val="000000" w:themeColor="text1"/>
          <w:kern w:val="0"/>
          <w:sz w:val="28"/>
          <w:szCs w:val="28"/>
          <w:highlight w:val="none"/>
          <w14:textFill>
            <w14:solidFill>
              <w14:schemeClr w14:val="tx1"/>
            </w14:solidFill>
          </w14:textFill>
        </w:rPr>
      </w:pPr>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六、</w:t>
      </w:r>
      <w:r>
        <w:rPr>
          <w:rFonts w:hint="eastAsia" w:ascii="宋体" w:hAnsi="宋体" w:eastAsia="宋体" w:cs="宋体"/>
          <w:color w:val="000000" w:themeColor="text1"/>
          <w:kern w:val="0"/>
          <w:sz w:val="28"/>
          <w:szCs w:val="28"/>
          <w:highlight w:val="none"/>
          <w14:textFill>
            <w14:solidFill>
              <w14:schemeClr w14:val="tx1"/>
            </w14:solidFill>
          </w14:textFill>
        </w:rPr>
        <w:t>法定代表人证明书</w:t>
      </w:r>
      <w:bookmarkEnd w:id="316"/>
      <w:bookmarkEnd w:id="317"/>
    </w:p>
    <w:p w14:paraId="39ACE6F8">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3E8D5C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41067C6">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年龄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2F3FFE9">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法定代表人。</w:t>
      </w:r>
    </w:p>
    <w:p w14:paraId="22F53202">
      <w:pPr>
        <w:pStyle w:val="22"/>
        <w:rPr>
          <w:rFonts w:hint="eastAsia" w:ascii="宋体" w:hAnsi="宋体" w:eastAsia="宋体" w:cs="宋体"/>
          <w:color w:val="000000" w:themeColor="text1"/>
          <w:sz w:val="24"/>
          <w:szCs w:val="24"/>
          <w:highlight w:val="none"/>
          <w14:textFill>
            <w14:solidFill>
              <w14:schemeClr w14:val="tx1"/>
            </w14:solidFill>
          </w14:textFill>
        </w:rPr>
      </w:pPr>
    </w:p>
    <w:p w14:paraId="0BEC1D88">
      <w:pPr>
        <w:pStyle w:val="22"/>
        <w:rPr>
          <w:rFonts w:hint="eastAsia" w:ascii="宋体" w:hAnsi="宋体" w:eastAsia="宋体" w:cs="宋体"/>
          <w:color w:val="000000" w:themeColor="text1"/>
          <w:sz w:val="24"/>
          <w:szCs w:val="24"/>
          <w:highlight w:val="none"/>
          <w14:textFill>
            <w14:solidFill>
              <w14:schemeClr w14:val="tx1"/>
            </w14:solidFill>
          </w14:textFill>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34006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trPr>
        <w:tc>
          <w:tcPr>
            <w:tcW w:w="4247" w:type="dxa"/>
            <w:noWrap w:val="0"/>
            <w:vAlign w:val="top"/>
          </w:tcPr>
          <w:p w14:paraId="1DB331B6">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法定代表人身份证“正”面</w:t>
            </w:r>
          </w:p>
        </w:tc>
        <w:tc>
          <w:tcPr>
            <w:tcW w:w="4247" w:type="dxa"/>
            <w:noWrap w:val="0"/>
            <w:vAlign w:val="top"/>
          </w:tcPr>
          <w:p w14:paraId="1467AA75">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bl>
    <w:p w14:paraId="13334383">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2FC0E14">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5735FCAC">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（公章）</w:t>
      </w:r>
    </w:p>
    <w:p w14:paraId="17FA59D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48D824E">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2654CAAB">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11B7583D">
      <w:pPr>
        <w:pageBreakBefore w:val="0"/>
        <w:kinsoku/>
        <w:wordWrap/>
        <w:overflowPunct/>
        <w:topLinePunct w:val="0"/>
        <w:autoSpaceDE/>
        <w:autoSpaceDN/>
        <w:bidi w:val="0"/>
        <w:spacing w:line="360" w:lineRule="auto"/>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日期：  年   月   日</w:t>
      </w:r>
    </w:p>
    <w:p w14:paraId="59CC2CB1">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183B0130">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64DEFF14">
      <w:pPr>
        <w:pageBreakBefore w:val="0"/>
        <w:kinsoku/>
        <w:wordWrap/>
        <w:overflowPunct/>
        <w:topLinePunct w:val="0"/>
        <w:autoSpaceDE/>
        <w:autoSpaceDN/>
        <w:bidi w:val="0"/>
        <w:spacing w:line="400" w:lineRule="exact"/>
        <w:ind w:left="0" w:leftChars="0"/>
        <w:jc w:val="left"/>
        <w:textAlignment w:val="auto"/>
        <w:rPr>
          <w:rFonts w:hint="eastAsia" w:ascii="宋体" w:hAnsi="宋体" w:eastAsia="宋体" w:cs="宋体"/>
          <w:b/>
          <w:bCs/>
          <w:color w:val="000000" w:themeColor="text1"/>
          <w:sz w:val="28"/>
          <w:szCs w:val="28"/>
          <w:highlight w:val="none"/>
          <w14:textFill>
            <w14:solidFill>
              <w14:schemeClr w14:val="tx1"/>
            </w14:solidFill>
          </w14:textFill>
        </w:rPr>
      </w:pPr>
    </w:p>
    <w:p w14:paraId="7D3D5DE1">
      <w:pPr>
        <w:pageBreakBefore w:val="0"/>
        <w:kinsoku/>
        <w:wordWrap/>
        <w:overflowPunct/>
        <w:topLinePunct w:val="0"/>
        <w:autoSpaceDE/>
        <w:autoSpaceDN/>
        <w:bidi w:val="0"/>
        <w:spacing w:line="400" w:lineRule="exact"/>
        <w:ind w:left="0" w:leftChars="0"/>
        <w:jc w:val="left"/>
        <w:textAlignment w:val="auto"/>
        <w:outlineLvl w:val="0"/>
        <w:rPr>
          <w:rFonts w:hint="eastAsia" w:ascii="宋体" w:hAnsi="宋体" w:eastAsia="宋体" w:cs="宋体"/>
          <w:b/>
          <w:color w:val="000000" w:themeColor="text1"/>
          <w:sz w:val="28"/>
          <w:szCs w:val="28"/>
          <w:highlight w:val="none"/>
          <w:lang w:eastAsia="zh-CN"/>
          <w14:textFill>
            <w14:solidFill>
              <w14:schemeClr w14:val="tx1"/>
            </w14:solidFill>
          </w14:textFill>
        </w:rPr>
      </w:pPr>
      <w:bookmarkStart w:id="320" w:name="_Toc19953"/>
      <w:bookmarkStart w:id="321" w:name="_Toc20932"/>
      <w:bookmarkStart w:id="322" w:name="_Toc21604"/>
      <w:bookmarkStart w:id="323" w:name="_Toc20925"/>
      <w:bookmarkStart w:id="324" w:name="_Toc512251716"/>
      <w:r>
        <w:rPr>
          <w:rFonts w:hint="eastAsia" w:ascii="宋体" w:hAnsi="宋体" w:eastAsia="宋体" w:cs="宋体"/>
          <w:b/>
          <w:color w:val="000000" w:themeColor="text1"/>
          <w:sz w:val="28"/>
          <w:szCs w:val="28"/>
          <w:highlight w:val="none"/>
          <w14:textFill>
            <w14:solidFill>
              <w14:schemeClr w14:val="tx1"/>
            </w14:solidFill>
          </w14:textFill>
        </w:rPr>
        <w:t>注：如法人开标需</w:t>
      </w:r>
      <w:r>
        <w:rPr>
          <w:rFonts w:hint="eastAsia" w:ascii="宋体" w:hAnsi="宋体" w:eastAsia="宋体" w:cs="宋体"/>
          <w:b/>
          <w:color w:val="000000" w:themeColor="text1"/>
          <w:sz w:val="28"/>
          <w:szCs w:val="28"/>
          <w:highlight w:val="none"/>
          <w:lang w:eastAsia="zh-CN"/>
          <w14:textFill>
            <w14:solidFill>
              <w14:schemeClr w14:val="tx1"/>
            </w14:solidFill>
          </w14:textFill>
        </w:rPr>
        <w:t>严格按照以上格式开标时</w:t>
      </w:r>
      <w:r>
        <w:rPr>
          <w:rFonts w:hint="eastAsia" w:ascii="宋体" w:hAnsi="宋体" w:eastAsia="宋体" w:cs="宋体"/>
          <w:b/>
          <w:color w:val="000000" w:themeColor="text1"/>
          <w:sz w:val="28"/>
          <w:szCs w:val="28"/>
          <w:highlight w:val="none"/>
          <w14:textFill>
            <w14:solidFill>
              <w14:schemeClr w14:val="tx1"/>
            </w14:solidFill>
          </w14:textFill>
        </w:rPr>
        <w:t>出示此表</w:t>
      </w:r>
      <w:bookmarkEnd w:id="320"/>
      <w:bookmarkEnd w:id="321"/>
      <w:r>
        <w:rPr>
          <w:rFonts w:hint="eastAsia" w:ascii="宋体" w:hAnsi="宋体" w:eastAsia="宋体" w:cs="宋体"/>
          <w:b/>
          <w:color w:val="000000" w:themeColor="text1"/>
          <w:sz w:val="28"/>
          <w:szCs w:val="28"/>
          <w:highlight w:val="none"/>
          <w:lang w:eastAsia="zh-CN"/>
          <w14:textFill>
            <w14:solidFill>
              <w14:schemeClr w14:val="tx1"/>
            </w14:solidFill>
          </w14:textFill>
        </w:rPr>
        <w:t>。</w:t>
      </w:r>
      <w:bookmarkEnd w:id="322"/>
      <w:bookmarkEnd w:id="323"/>
    </w:p>
    <w:p w14:paraId="77E78BAC">
      <w:pPr>
        <w:pageBreakBefore w:val="0"/>
        <w:widowControl/>
        <w:kinsoku/>
        <w:wordWrap/>
        <w:overflowPunct/>
        <w:topLinePunct w:val="0"/>
        <w:autoSpaceDE/>
        <w:autoSpaceDN/>
        <w:bidi w:val="0"/>
        <w:ind w:left="0" w:leftChars="0"/>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bCs/>
          <w:color w:val="000000" w:themeColor="text1"/>
          <w:sz w:val="28"/>
          <w:szCs w:val="28"/>
          <w:highlight w:val="none"/>
          <w14:textFill>
            <w14:solidFill>
              <w14:schemeClr w14:val="tx1"/>
            </w14:solidFill>
          </w14:textFill>
        </w:rPr>
        <w:t>如</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法定代表人</w:t>
      </w:r>
      <w:r>
        <w:rPr>
          <w:rFonts w:hint="eastAsia" w:ascii="宋体" w:hAnsi="宋体" w:eastAsia="宋体" w:cs="宋体"/>
          <w:b/>
          <w:bCs/>
          <w:color w:val="000000" w:themeColor="text1"/>
          <w:sz w:val="28"/>
          <w:szCs w:val="28"/>
          <w:highlight w:val="none"/>
          <w14:textFill>
            <w14:solidFill>
              <w14:schemeClr w14:val="tx1"/>
            </w14:solidFill>
          </w14:textFill>
        </w:rPr>
        <w:t>开标需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提供法定代表人的社保缴纳凭证</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p>
    <w:p w14:paraId="03FBC45C">
      <w:pPr>
        <w:pStyle w:val="22"/>
        <w:pageBreakBefore w:val="0"/>
        <w:kinsoku/>
        <w:wordWrap/>
        <w:overflowPunct/>
        <w:topLinePunct w:val="0"/>
        <w:autoSpaceDE/>
        <w:autoSpaceDN/>
        <w:bidi w:val="0"/>
        <w:ind w:left="0" w:leftChars="0"/>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487E1887">
      <w:pPr>
        <w:rPr>
          <w:rFonts w:hint="eastAsia" w:ascii="宋体" w:hAnsi="宋体" w:eastAsia="宋体" w:cs="宋体"/>
          <w:color w:val="000000" w:themeColor="text1"/>
          <w:sz w:val="28"/>
          <w:szCs w:val="28"/>
          <w:highlight w:val="none"/>
          <w14:textFill>
            <w14:solidFill>
              <w14:schemeClr w14:val="tx1"/>
            </w14:solidFill>
          </w14:textFill>
        </w:rPr>
      </w:pPr>
    </w:p>
    <w:p w14:paraId="234D65E0">
      <w:pPr>
        <w:pStyle w:val="18"/>
        <w:rPr>
          <w:rFonts w:hint="eastAsia" w:ascii="宋体" w:hAnsi="宋体" w:eastAsia="宋体" w:cs="宋体"/>
          <w:color w:val="000000" w:themeColor="text1"/>
          <w:sz w:val="28"/>
          <w:szCs w:val="28"/>
          <w:highlight w:val="none"/>
          <w14:textFill>
            <w14:solidFill>
              <w14:schemeClr w14:val="tx1"/>
            </w14:solidFill>
          </w14:textFill>
        </w:rPr>
      </w:pPr>
    </w:p>
    <w:p w14:paraId="1A19B4E6">
      <w:pPr>
        <w:pStyle w:val="18"/>
        <w:rPr>
          <w:rFonts w:hint="eastAsia" w:ascii="宋体" w:hAnsi="宋体" w:eastAsia="宋体" w:cs="宋体"/>
          <w:color w:val="000000" w:themeColor="text1"/>
          <w:sz w:val="28"/>
          <w:szCs w:val="28"/>
          <w:highlight w:val="none"/>
          <w14:textFill>
            <w14:solidFill>
              <w14:schemeClr w14:val="tx1"/>
            </w14:solidFill>
          </w14:textFill>
        </w:rPr>
      </w:pPr>
    </w:p>
    <w:p w14:paraId="3D3E439F">
      <w:pPr>
        <w:pStyle w:val="22"/>
        <w:rPr>
          <w:rFonts w:hint="eastAsia" w:ascii="宋体" w:hAnsi="宋体" w:eastAsia="宋体" w:cs="宋体"/>
          <w:color w:val="000000" w:themeColor="text1"/>
          <w:sz w:val="28"/>
          <w:szCs w:val="28"/>
          <w:highlight w:val="none"/>
          <w14:textFill>
            <w14:solidFill>
              <w14:schemeClr w14:val="tx1"/>
            </w14:solidFill>
          </w14:textFill>
        </w:rPr>
      </w:pPr>
    </w:p>
    <w:bookmarkEnd w:id="324"/>
    <w:p w14:paraId="05351F5E">
      <w:pPr>
        <w:pageBreakBefore w:val="0"/>
        <w:widowControl/>
        <w:numPr>
          <w:ilvl w:val="0"/>
          <w:numId w:val="0"/>
        </w:numPr>
        <w:kinsoku/>
        <w:wordWrap/>
        <w:overflowPunct/>
        <w:topLinePunct w:val="0"/>
        <w:autoSpaceDE/>
        <w:autoSpaceDN/>
        <w:bidi w:val="0"/>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color w:val="000000" w:themeColor="text1"/>
          <w:sz w:val="28"/>
          <w:szCs w:val="28"/>
          <w:highlight w:val="none"/>
          <w14:textFill>
            <w14:solidFill>
              <w14:schemeClr w14:val="tx1"/>
            </w14:solidFill>
          </w14:textFill>
        </w:rPr>
        <w:t>、法定代表人授权</w:t>
      </w:r>
      <w:r>
        <w:rPr>
          <w:rFonts w:hint="eastAsia" w:ascii="宋体" w:hAnsi="宋体" w:eastAsia="宋体" w:cs="宋体"/>
          <w:b/>
          <w:color w:val="000000" w:themeColor="text1"/>
          <w:sz w:val="28"/>
          <w:szCs w:val="28"/>
          <w:highlight w:val="none"/>
          <w:lang w:val="en-US" w:eastAsia="zh-CN"/>
          <w14:textFill>
            <w14:solidFill>
              <w14:schemeClr w14:val="tx1"/>
            </w14:solidFill>
          </w14:textFill>
        </w:rPr>
        <w:t>委托</w:t>
      </w:r>
      <w:r>
        <w:rPr>
          <w:rFonts w:hint="eastAsia" w:ascii="宋体" w:hAnsi="宋体" w:eastAsia="宋体" w:cs="宋体"/>
          <w:b/>
          <w:color w:val="000000" w:themeColor="text1"/>
          <w:sz w:val="28"/>
          <w:szCs w:val="28"/>
          <w:highlight w:val="none"/>
          <w14:textFill>
            <w14:solidFill>
              <w14:schemeClr w14:val="tx1"/>
            </w14:solidFill>
          </w14:textFill>
        </w:rPr>
        <w:t>书</w:t>
      </w:r>
    </w:p>
    <w:p w14:paraId="0949050D">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6B3BD0F4">
      <w:pPr>
        <w:pageBreakBefore w:val="0"/>
        <w:kinsoku/>
        <w:wordWrap/>
        <w:overflowPunct/>
        <w:topLinePunct w:val="0"/>
        <w:autoSpaceDE/>
        <w:autoSpaceDN/>
        <w:bidi w:val="0"/>
        <w:spacing w:line="400" w:lineRule="exact"/>
        <w:ind w:left="0" w:leftChars="0"/>
        <w:jc w:val="center"/>
        <w:textAlignment w:val="auto"/>
        <w:rPr>
          <w:rFonts w:hint="eastAsia" w:ascii="宋体" w:hAnsi="宋体" w:eastAsia="宋体" w:cs="宋体"/>
          <w:b/>
          <w:color w:val="000000" w:themeColor="text1"/>
          <w:sz w:val="28"/>
          <w:szCs w:val="28"/>
          <w:highlight w:val="none"/>
          <w14:textFill>
            <w14:solidFill>
              <w14:schemeClr w14:val="tx1"/>
            </w14:solidFill>
          </w14:textFill>
        </w:rPr>
      </w:pPr>
    </w:p>
    <w:p w14:paraId="4A997A42">
      <w:pPr>
        <w:pageBreakBefore w:val="0"/>
        <w:kinsoku/>
        <w:wordWrap/>
        <w:overflowPunct/>
        <w:topLinePunct w:val="0"/>
        <w:autoSpaceDE/>
        <w:autoSpaceDN/>
        <w:bidi w:val="0"/>
        <w:spacing w:line="400" w:lineRule="exact"/>
        <w:ind w:left="0" w:leftChars="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__________________（采购人名称）：</w:t>
      </w:r>
    </w:p>
    <w:p w14:paraId="2A306FEF">
      <w:pPr>
        <w:pStyle w:val="22"/>
        <w:pageBreakBefore w:val="0"/>
        <w:kinsoku/>
        <w:wordWrap/>
        <w:overflowPunct/>
        <w:topLinePunct w:val="0"/>
        <w:autoSpaceDE/>
        <w:autoSpaceDN/>
        <w:bidi w:val="0"/>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本人</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（法定代表人）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系</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（投标单位名称）         </w:t>
      </w:r>
      <w:r>
        <w:rPr>
          <w:rFonts w:hint="eastAsia" w:ascii="宋体" w:hAnsi="宋体" w:eastAsia="宋体" w:cs="宋体"/>
          <w:color w:val="000000" w:themeColor="text1"/>
          <w:sz w:val="24"/>
          <w:szCs w:val="24"/>
          <w:highlight w:val="none"/>
          <w:lang w:val="en-US" w:eastAsia="zh-CN"/>
          <w14:textFill>
            <w14:solidFill>
              <w14:schemeClr w14:val="tx1"/>
            </w14:solidFill>
          </w14:textFill>
        </w:rPr>
        <w:t>的法定代表人，现委托</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（被委托人）    </w:t>
      </w:r>
      <w:r>
        <w:rPr>
          <w:rFonts w:hint="eastAsia" w:ascii="宋体" w:hAnsi="宋体" w:eastAsia="宋体" w:cs="宋体"/>
          <w:color w:val="000000" w:themeColor="text1"/>
          <w:sz w:val="24"/>
          <w:szCs w:val="24"/>
          <w:highlight w:val="none"/>
          <w:lang w:val="en-US" w:eastAsia="zh-CN"/>
          <w14:textFill>
            <w14:solidFill>
              <w14:schemeClr w14:val="tx1"/>
            </w14:solidFill>
          </w14:textFill>
        </w:rPr>
        <w:t>为我方代理人。代理人根据授权，以我方名义签署、澄清、说明、补正、递交、撤回、修改</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（项目名称）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投标文件、签订合同和处理有关事宜，其法律后果由我方承担。</w:t>
      </w:r>
    </w:p>
    <w:p w14:paraId="19E3C005">
      <w:pPr>
        <w:pStyle w:val="22"/>
        <w:pageBreakBefore w:val="0"/>
        <w:kinsoku/>
        <w:wordWrap/>
        <w:overflowPunct/>
        <w:topLinePunct w:val="0"/>
        <w:autoSpaceDE/>
        <w:autoSpaceDN/>
        <w:bidi w:val="0"/>
        <w:ind w:left="0" w:leftChars="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授权有效期</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天</w:t>
      </w:r>
    </w:p>
    <w:p w14:paraId="3F8FCAD1">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特此声明。</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7"/>
        <w:gridCol w:w="4247"/>
      </w:tblGrid>
      <w:tr w14:paraId="62F3A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4" w:hRule="atLeast"/>
        </w:trPr>
        <w:tc>
          <w:tcPr>
            <w:tcW w:w="4247" w:type="dxa"/>
            <w:noWrap w:val="0"/>
            <w:vAlign w:val="center"/>
          </w:tcPr>
          <w:p w14:paraId="3C6DCD94">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法定代表人身份证“正”面</w:t>
            </w:r>
          </w:p>
        </w:tc>
        <w:tc>
          <w:tcPr>
            <w:tcW w:w="4247" w:type="dxa"/>
            <w:noWrap w:val="0"/>
            <w:vAlign w:val="center"/>
          </w:tcPr>
          <w:p w14:paraId="3336D7AB">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法定代表人身份证“</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r w14:paraId="1624E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5" w:hRule="atLeast"/>
        </w:trPr>
        <w:tc>
          <w:tcPr>
            <w:tcW w:w="4247" w:type="dxa"/>
            <w:noWrap w:val="0"/>
            <w:vAlign w:val="center"/>
          </w:tcPr>
          <w:p w14:paraId="3A4FAA33">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被委托人身份证</w:t>
            </w:r>
            <w:r>
              <w:rPr>
                <w:rFonts w:hint="eastAsia" w:ascii="宋体" w:hAnsi="宋体" w:eastAsia="宋体" w:cs="宋体"/>
                <w:color w:val="000000" w:themeColor="text1"/>
                <w:kern w:val="0"/>
                <w:sz w:val="24"/>
                <w:szCs w:val="24"/>
                <w:highlight w:val="none"/>
                <w14:textFill>
                  <w14:solidFill>
                    <w14:schemeClr w14:val="tx1"/>
                  </w14:solidFill>
                </w14:textFill>
              </w:rPr>
              <w:t>“正”面</w:t>
            </w:r>
          </w:p>
        </w:tc>
        <w:tc>
          <w:tcPr>
            <w:tcW w:w="4247" w:type="dxa"/>
            <w:noWrap w:val="0"/>
            <w:vAlign w:val="center"/>
          </w:tcPr>
          <w:p w14:paraId="369890C3">
            <w:pPr>
              <w:pageBreakBefore w:val="0"/>
              <w:kinsoku/>
              <w:wordWrap/>
              <w:overflowPunct/>
              <w:topLinePunct w:val="0"/>
              <w:autoSpaceDE/>
              <w:autoSpaceDN/>
              <w:bidi w:val="0"/>
              <w:jc w:val="center"/>
              <w:textAlignment w:val="auto"/>
              <w:rPr>
                <w:rFonts w:hint="eastAsia" w:ascii="宋体" w:hAnsi="宋体" w:eastAsia="宋体" w:cs="宋体"/>
                <w:color w:val="000000" w:themeColor="text1"/>
                <w:kern w:val="0"/>
                <w:sz w:val="24"/>
                <w:szCs w:val="24"/>
                <w:highlight w:val="none"/>
                <w:vertAlign w:val="baseline"/>
                <w14:textFill>
                  <w14:solidFill>
                    <w14:schemeClr w14:val="tx1"/>
                  </w14:solidFill>
                </w14:textFill>
              </w:rPr>
            </w:pPr>
            <w:r>
              <w:rPr>
                <w:rFonts w:hint="eastAsia" w:ascii="宋体" w:hAnsi="宋体" w:eastAsia="宋体" w:cs="宋体"/>
                <w:color w:val="000000" w:themeColor="text1"/>
                <w:kern w:val="0"/>
                <w:sz w:val="24"/>
                <w:szCs w:val="24"/>
                <w:highlight w:val="none"/>
                <w:vertAlign w:val="baseline"/>
                <w:lang w:val="en-US" w:eastAsia="zh-CN"/>
                <w14:textFill>
                  <w14:solidFill>
                    <w14:schemeClr w14:val="tx1"/>
                  </w14:solidFill>
                </w14:textFill>
              </w:rPr>
              <w:t>被委托人身份证</w:t>
            </w:r>
            <w:r>
              <w:rPr>
                <w:rFonts w:hint="eastAsia" w:ascii="宋体" w:hAnsi="宋体" w:eastAsia="宋体" w:cs="宋体"/>
                <w:color w:val="000000" w:themeColor="text1"/>
                <w:kern w:val="0"/>
                <w:sz w:val="24"/>
                <w:szCs w:val="24"/>
                <w:highlight w:val="none"/>
                <w14:textFill>
                  <w14:solidFill>
                    <w14:schemeClr w14:val="tx1"/>
                  </w14:solidFill>
                </w14:textFill>
              </w:rPr>
              <w:t>“</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反</w:t>
            </w:r>
            <w:r>
              <w:rPr>
                <w:rFonts w:hint="eastAsia" w:ascii="宋体" w:hAnsi="宋体" w:eastAsia="宋体" w:cs="宋体"/>
                <w:color w:val="000000" w:themeColor="text1"/>
                <w:kern w:val="0"/>
                <w:sz w:val="24"/>
                <w:szCs w:val="24"/>
                <w:highlight w:val="none"/>
                <w14:textFill>
                  <w14:solidFill>
                    <w14:schemeClr w14:val="tx1"/>
                  </w14:solidFill>
                </w14:textFill>
              </w:rPr>
              <w:t>”面</w:t>
            </w:r>
          </w:p>
        </w:tc>
      </w:tr>
    </w:tbl>
    <w:p w14:paraId="4425C48C">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（附法人及授权委托人身份证）</w:t>
      </w:r>
    </w:p>
    <w:p w14:paraId="15AD1211">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p>
    <w:p w14:paraId="674624B6">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         （盖章）</w:t>
      </w:r>
    </w:p>
    <w:p w14:paraId="463165EF">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(签字或盖章)</w:t>
      </w:r>
    </w:p>
    <w:p w14:paraId="785757B4">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授权代表</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签字：</w:t>
      </w:r>
    </w:p>
    <w:p w14:paraId="4622F05F">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3D5EE03A">
      <w:pPr>
        <w:pageBreakBefore w:val="0"/>
        <w:kinsoku/>
        <w:wordWrap/>
        <w:overflowPunct/>
        <w:topLinePunct w:val="0"/>
        <w:autoSpaceDE/>
        <w:autoSpaceDN/>
        <w:bidi w:val="0"/>
        <w:spacing w:line="400" w:lineRule="exact"/>
        <w:ind w:left="0" w:leftChars="0"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p>
    <w:p w14:paraId="56BE9334">
      <w:pPr>
        <w:keepNext w:val="0"/>
        <w:keepLines w:val="0"/>
        <w:pageBreakBefore w:val="0"/>
        <w:widowControl w:val="0"/>
        <w:kinsoku/>
        <w:wordWrap/>
        <w:overflowPunct/>
        <w:topLinePunct w:val="0"/>
        <w:autoSpaceDE/>
        <w:autoSpaceDN/>
        <w:bidi w:val="0"/>
        <w:adjustRightInd/>
        <w:snapToGrid/>
        <w:spacing w:line="240" w:lineRule="auto"/>
        <w:ind w:left="0" w:leftChars="0" w:firstLine="482" w:firstLineChars="200"/>
        <w:textAlignment w:val="auto"/>
        <w:rPr>
          <w:rFonts w:hint="eastAsia" w:ascii="宋体" w:hAnsi="宋体" w:eastAsia="宋体" w:cs="宋体"/>
          <w:b/>
          <w:bCs/>
          <w:color w:val="000000" w:themeColor="text1"/>
          <w:sz w:val="24"/>
          <w:szCs w:val="24"/>
          <w:highlight w:val="none"/>
          <w14:textFill>
            <w14:solidFill>
              <w14:schemeClr w14:val="tx1"/>
            </w14:solidFill>
          </w14:textFill>
        </w:rPr>
      </w:pPr>
    </w:p>
    <w:p w14:paraId="74941D64">
      <w:pPr>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注：</w:t>
      </w:r>
      <w:r>
        <w:rPr>
          <w:rFonts w:hint="eastAsia" w:ascii="宋体" w:hAnsi="宋体" w:eastAsia="宋体" w:cs="宋体"/>
          <w:b/>
          <w:bCs/>
          <w:color w:val="000000" w:themeColor="text1"/>
          <w:sz w:val="28"/>
          <w:szCs w:val="28"/>
          <w:highlight w:val="none"/>
          <w14:textFill>
            <w14:solidFill>
              <w14:schemeClr w14:val="tx1"/>
            </w14:solidFill>
          </w14:textFill>
        </w:rPr>
        <w:t>如</w:t>
      </w:r>
      <w:r>
        <w:rPr>
          <w:rFonts w:hint="eastAsia" w:ascii="宋体" w:hAnsi="宋体" w:eastAsia="宋体" w:cs="宋体"/>
          <w:b/>
          <w:bCs/>
          <w:color w:val="000000" w:themeColor="text1"/>
          <w:sz w:val="28"/>
          <w:szCs w:val="28"/>
          <w:highlight w:val="none"/>
          <w:lang w:eastAsia="zh-CN"/>
          <w14:textFill>
            <w14:solidFill>
              <w14:schemeClr w14:val="tx1"/>
            </w14:solidFill>
          </w14:textFill>
        </w:rPr>
        <w:t>委托人</w:t>
      </w:r>
      <w:r>
        <w:rPr>
          <w:rFonts w:hint="eastAsia" w:ascii="宋体" w:hAnsi="宋体" w:eastAsia="宋体" w:cs="宋体"/>
          <w:b/>
          <w:bCs/>
          <w:color w:val="000000" w:themeColor="text1"/>
          <w:sz w:val="28"/>
          <w:szCs w:val="28"/>
          <w:highlight w:val="none"/>
          <w14:textFill>
            <w14:solidFill>
              <w14:schemeClr w14:val="tx1"/>
            </w14:solidFill>
          </w14:textFill>
        </w:rPr>
        <w:t>开标需</w:t>
      </w:r>
      <w:r>
        <w:rPr>
          <w:rFonts w:hint="eastAsia" w:ascii="宋体" w:hAnsi="宋体" w:eastAsia="宋体" w:cs="宋体"/>
          <w:b/>
          <w:bCs/>
          <w:color w:val="000000" w:themeColor="text1"/>
          <w:sz w:val="28"/>
          <w:szCs w:val="28"/>
          <w:highlight w:val="none"/>
          <w:lang w:eastAsia="zh-CN"/>
          <w14:textFill>
            <w14:solidFill>
              <w14:schemeClr w14:val="tx1"/>
            </w14:solidFill>
          </w14:textFill>
        </w:rPr>
        <w:t>严格按照以上格式开标时</w:t>
      </w:r>
      <w:r>
        <w:rPr>
          <w:rFonts w:hint="eastAsia" w:ascii="宋体" w:hAnsi="宋体" w:eastAsia="宋体" w:cs="宋体"/>
          <w:b/>
          <w:bCs/>
          <w:color w:val="000000" w:themeColor="text1"/>
          <w:sz w:val="28"/>
          <w:szCs w:val="28"/>
          <w:highlight w:val="none"/>
          <w14:textFill>
            <w14:solidFill>
              <w14:schemeClr w14:val="tx1"/>
            </w14:solidFill>
          </w14:textFill>
        </w:rPr>
        <w:t>出示此表</w:t>
      </w:r>
      <w:r>
        <w:rPr>
          <w:rFonts w:hint="eastAsia" w:ascii="宋体" w:hAnsi="宋体" w:eastAsia="宋体" w:cs="宋体"/>
          <w:b/>
          <w:bCs/>
          <w:color w:val="000000" w:themeColor="text1"/>
          <w:sz w:val="28"/>
          <w:szCs w:val="28"/>
          <w:highlight w:val="none"/>
          <w:lang w:eastAsia="zh-CN"/>
          <w14:textFill>
            <w14:solidFill>
              <w14:schemeClr w14:val="tx1"/>
            </w14:solidFill>
          </w14:textFill>
        </w:rPr>
        <w:t>。</w:t>
      </w:r>
    </w:p>
    <w:p w14:paraId="2A3335C2">
      <w:pPr>
        <w:pStyle w:val="2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sectPr>
          <w:footerReference r:id="rId7" w:type="first"/>
          <w:footerReference r:id="rId6" w:type="default"/>
          <w:pgSz w:w="11906" w:h="16838"/>
          <w:pgMar w:top="1219" w:right="1814" w:bottom="1219" w:left="1814" w:header="879" w:footer="992" w:gutter="0"/>
          <w:pgBorders>
            <w:top w:val="none" w:sz="0" w:space="0"/>
            <w:left w:val="none" w:sz="0" w:space="0"/>
            <w:bottom w:val="none" w:sz="0" w:space="0"/>
            <w:right w:val="none" w:sz="0" w:space="0"/>
          </w:pgBorders>
          <w:pgNumType w:fmt="decimal"/>
          <w:cols w:space="720" w:num="1"/>
          <w:titlePg/>
          <w:rtlGutter w:val="0"/>
          <w:docGrid w:type="lines" w:linePitch="312" w:charSpace="0"/>
        </w:sectPr>
      </w:pPr>
      <w:r>
        <w:rPr>
          <w:rFonts w:hint="eastAsia" w:ascii="宋体" w:hAnsi="宋体" w:eastAsia="宋体" w:cs="宋体"/>
          <w:b/>
          <w:bCs/>
          <w:color w:val="000000" w:themeColor="text1"/>
          <w:sz w:val="28"/>
          <w:szCs w:val="28"/>
          <w:highlight w:val="none"/>
          <w14:textFill>
            <w14:solidFill>
              <w14:schemeClr w14:val="tx1"/>
            </w14:solidFill>
          </w14:textFill>
        </w:rPr>
        <w:t>如</w:t>
      </w:r>
      <w:r>
        <w:rPr>
          <w:rFonts w:hint="eastAsia" w:ascii="宋体" w:hAnsi="宋体" w:eastAsia="宋体" w:cs="宋体"/>
          <w:b/>
          <w:bCs/>
          <w:color w:val="000000" w:themeColor="text1"/>
          <w:sz w:val="28"/>
          <w:szCs w:val="28"/>
          <w:highlight w:val="none"/>
          <w:lang w:eastAsia="zh-CN"/>
          <w14:textFill>
            <w14:solidFill>
              <w14:schemeClr w14:val="tx1"/>
            </w14:solidFill>
          </w14:textFill>
        </w:rPr>
        <w:t>委托人</w:t>
      </w:r>
      <w:r>
        <w:rPr>
          <w:rFonts w:hint="eastAsia" w:ascii="宋体" w:hAnsi="宋体" w:eastAsia="宋体" w:cs="宋体"/>
          <w:b/>
          <w:bCs/>
          <w:color w:val="000000" w:themeColor="text1"/>
          <w:sz w:val="28"/>
          <w:szCs w:val="28"/>
          <w:highlight w:val="none"/>
          <w14:textFill>
            <w14:solidFill>
              <w14:schemeClr w14:val="tx1"/>
            </w14:solidFill>
          </w14:textFill>
        </w:rPr>
        <w:t>开标需</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提供委托人的社保缴纳凭证。</w:t>
      </w:r>
    </w:p>
    <w:bookmarkEnd w:id="318"/>
    <w:bookmarkEnd w:id="319"/>
    <w:p w14:paraId="1079FCB1">
      <w:pPr>
        <w:pStyle w:val="5"/>
        <w:pageBreakBefore w:val="0"/>
        <w:kinsoku/>
        <w:wordWrap/>
        <w:overflowPunct/>
        <w:topLinePunct w:val="0"/>
        <w:autoSpaceDE/>
        <w:autoSpaceDN/>
        <w:bidi w:val="0"/>
        <w:spacing w:before="0" w:after="0" w:line="360" w:lineRule="auto"/>
        <w:ind w:left="0" w:leftChars="0"/>
        <w:jc w:val="center"/>
        <w:textAlignment w:val="auto"/>
        <w:rPr>
          <w:rFonts w:hint="eastAsia" w:ascii="宋体" w:hAnsi="宋体" w:eastAsia="宋体" w:cs="宋体"/>
          <w:color w:val="000000" w:themeColor="text1"/>
          <w:kern w:val="0"/>
          <w:sz w:val="28"/>
          <w:szCs w:val="28"/>
          <w:highlight w:val="none"/>
          <w:lang w:val="en-US" w:eastAsia="zh-CN"/>
          <w14:textFill>
            <w14:solidFill>
              <w14:schemeClr w14:val="tx1"/>
            </w14:solidFill>
          </w14:textFill>
        </w:rPr>
      </w:pPr>
      <w:bookmarkStart w:id="325" w:name="_Toc3806"/>
      <w:bookmarkStart w:id="326" w:name="_Toc22721"/>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八、</w:t>
      </w:r>
      <w:bookmarkEnd w:id="325"/>
      <w:bookmarkEnd w:id="326"/>
      <w:r>
        <w:rPr>
          <w:rFonts w:hint="eastAsia" w:ascii="宋体" w:hAnsi="宋体" w:eastAsia="宋体" w:cs="宋体"/>
          <w:color w:val="000000" w:themeColor="text1"/>
          <w:kern w:val="0"/>
          <w:sz w:val="28"/>
          <w:szCs w:val="28"/>
          <w:highlight w:val="none"/>
          <w:lang w:val="en-US" w:eastAsia="zh-CN"/>
          <w14:textFill>
            <w14:solidFill>
              <w14:schemeClr w14:val="tx1"/>
            </w14:solidFill>
          </w14:textFill>
        </w:rPr>
        <w:t>投标人基本情况一览表</w:t>
      </w:r>
    </w:p>
    <w:tbl>
      <w:tblPr>
        <w:tblStyle w:val="19"/>
        <w:tblW w:w="883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571"/>
        <w:gridCol w:w="988"/>
        <w:gridCol w:w="2568"/>
        <w:gridCol w:w="1363"/>
        <w:gridCol w:w="2349"/>
      </w:tblGrid>
      <w:tr w14:paraId="520A4A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44" w:hRule="atLeast"/>
          <w:jc w:val="center"/>
        </w:trPr>
        <w:tc>
          <w:tcPr>
            <w:tcW w:w="1571" w:type="dxa"/>
            <w:tcBorders>
              <w:tl2br w:val="nil"/>
              <w:tr2bl w:val="nil"/>
            </w:tcBorders>
            <w:noWrap w:val="0"/>
            <w:vAlign w:val="center"/>
          </w:tcPr>
          <w:p w14:paraId="2D8B9FEB">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投标人名称</w:t>
            </w:r>
          </w:p>
        </w:tc>
        <w:tc>
          <w:tcPr>
            <w:tcW w:w="7268" w:type="dxa"/>
            <w:gridSpan w:val="4"/>
            <w:tcBorders>
              <w:tl2br w:val="nil"/>
              <w:tr2bl w:val="nil"/>
            </w:tcBorders>
            <w:noWrap w:val="0"/>
            <w:vAlign w:val="center"/>
          </w:tcPr>
          <w:p w14:paraId="7CA64C9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5E44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6" w:hRule="atLeast"/>
          <w:jc w:val="center"/>
        </w:trPr>
        <w:tc>
          <w:tcPr>
            <w:tcW w:w="1571" w:type="dxa"/>
            <w:tcBorders>
              <w:tl2br w:val="nil"/>
              <w:tr2bl w:val="nil"/>
            </w:tcBorders>
            <w:noWrap w:val="0"/>
            <w:vAlign w:val="center"/>
          </w:tcPr>
          <w:p w14:paraId="29D26F9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注册地址</w:t>
            </w:r>
          </w:p>
        </w:tc>
        <w:tc>
          <w:tcPr>
            <w:tcW w:w="3556" w:type="dxa"/>
            <w:gridSpan w:val="2"/>
            <w:tcBorders>
              <w:tl2br w:val="nil"/>
              <w:tr2bl w:val="nil"/>
            </w:tcBorders>
            <w:noWrap w:val="0"/>
            <w:vAlign w:val="center"/>
          </w:tcPr>
          <w:p w14:paraId="753374E0">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38BDA508">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邮政编码</w:t>
            </w:r>
          </w:p>
        </w:tc>
        <w:tc>
          <w:tcPr>
            <w:tcW w:w="2349" w:type="dxa"/>
            <w:tcBorders>
              <w:tl2br w:val="nil"/>
              <w:tr2bl w:val="nil"/>
            </w:tcBorders>
            <w:noWrap w:val="0"/>
            <w:vAlign w:val="center"/>
          </w:tcPr>
          <w:p w14:paraId="730C34B5">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CE97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vMerge w:val="restart"/>
            <w:tcBorders>
              <w:tl2br w:val="nil"/>
              <w:tr2bl w:val="nil"/>
            </w:tcBorders>
            <w:noWrap w:val="0"/>
            <w:vAlign w:val="center"/>
          </w:tcPr>
          <w:p w14:paraId="6E7EFBF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联系方式</w:t>
            </w:r>
          </w:p>
        </w:tc>
        <w:tc>
          <w:tcPr>
            <w:tcW w:w="988" w:type="dxa"/>
            <w:tcBorders>
              <w:tl2br w:val="nil"/>
              <w:tr2bl w:val="nil"/>
            </w:tcBorders>
            <w:noWrap w:val="0"/>
            <w:vAlign w:val="center"/>
          </w:tcPr>
          <w:p w14:paraId="47970B44">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2568" w:type="dxa"/>
            <w:tcBorders>
              <w:tl2br w:val="nil"/>
              <w:tr2bl w:val="nil"/>
            </w:tcBorders>
            <w:noWrap w:val="0"/>
            <w:vAlign w:val="center"/>
          </w:tcPr>
          <w:p w14:paraId="5CB322A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196A090A">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2349" w:type="dxa"/>
            <w:tcBorders>
              <w:tl2br w:val="nil"/>
              <w:tr2bl w:val="nil"/>
            </w:tcBorders>
            <w:noWrap w:val="0"/>
            <w:vAlign w:val="center"/>
          </w:tcPr>
          <w:p w14:paraId="2D6DD94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A64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76" w:hRule="atLeast"/>
          <w:jc w:val="center"/>
        </w:trPr>
        <w:tc>
          <w:tcPr>
            <w:tcW w:w="1571" w:type="dxa"/>
            <w:vMerge w:val="continue"/>
            <w:tcBorders>
              <w:tl2br w:val="nil"/>
              <w:tr2bl w:val="nil"/>
            </w:tcBorders>
            <w:noWrap w:val="0"/>
            <w:vAlign w:val="center"/>
          </w:tcPr>
          <w:p w14:paraId="7866778E">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88" w:type="dxa"/>
            <w:tcBorders>
              <w:tl2br w:val="nil"/>
              <w:tr2bl w:val="nil"/>
            </w:tcBorders>
            <w:noWrap w:val="0"/>
            <w:vAlign w:val="center"/>
          </w:tcPr>
          <w:p w14:paraId="7702B00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w:t>
            </w:r>
          </w:p>
        </w:tc>
        <w:tc>
          <w:tcPr>
            <w:tcW w:w="2568" w:type="dxa"/>
            <w:tcBorders>
              <w:tl2br w:val="nil"/>
              <w:tr2bl w:val="nil"/>
            </w:tcBorders>
            <w:noWrap w:val="0"/>
            <w:vAlign w:val="center"/>
          </w:tcPr>
          <w:p w14:paraId="45027CE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756E59B8">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网址</w:t>
            </w:r>
          </w:p>
        </w:tc>
        <w:tc>
          <w:tcPr>
            <w:tcW w:w="2349" w:type="dxa"/>
            <w:tcBorders>
              <w:tl2br w:val="nil"/>
              <w:tr2bl w:val="nil"/>
            </w:tcBorders>
            <w:noWrap w:val="0"/>
            <w:vAlign w:val="center"/>
          </w:tcPr>
          <w:p w14:paraId="02F5CA1E">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490C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tcBorders>
              <w:tl2br w:val="nil"/>
              <w:tr2bl w:val="nil"/>
            </w:tcBorders>
            <w:noWrap w:val="0"/>
            <w:vAlign w:val="center"/>
          </w:tcPr>
          <w:p w14:paraId="08D73F9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组织结构</w:t>
            </w:r>
          </w:p>
        </w:tc>
        <w:tc>
          <w:tcPr>
            <w:tcW w:w="7268" w:type="dxa"/>
            <w:gridSpan w:val="4"/>
            <w:tcBorders>
              <w:tl2br w:val="nil"/>
              <w:tr2bl w:val="nil"/>
            </w:tcBorders>
            <w:noWrap w:val="0"/>
            <w:vAlign w:val="center"/>
          </w:tcPr>
          <w:p w14:paraId="4618895E">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D306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6" w:hRule="atLeast"/>
          <w:jc w:val="center"/>
        </w:trPr>
        <w:tc>
          <w:tcPr>
            <w:tcW w:w="1571" w:type="dxa"/>
            <w:tcBorders>
              <w:tl2br w:val="nil"/>
              <w:tr2bl w:val="nil"/>
            </w:tcBorders>
            <w:noWrap w:val="0"/>
            <w:vAlign w:val="center"/>
          </w:tcPr>
          <w:p w14:paraId="26CE69B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w:t>
            </w:r>
          </w:p>
        </w:tc>
        <w:tc>
          <w:tcPr>
            <w:tcW w:w="988" w:type="dxa"/>
            <w:tcBorders>
              <w:tl2br w:val="nil"/>
              <w:tr2bl w:val="nil"/>
            </w:tcBorders>
            <w:noWrap w:val="0"/>
            <w:vAlign w:val="center"/>
          </w:tcPr>
          <w:p w14:paraId="001334D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2568" w:type="dxa"/>
            <w:tcBorders>
              <w:tl2br w:val="nil"/>
              <w:tr2bl w:val="nil"/>
            </w:tcBorders>
            <w:noWrap w:val="0"/>
            <w:vAlign w:val="center"/>
          </w:tcPr>
          <w:p w14:paraId="54722E7D">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63" w:type="dxa"/>
            <w:tcBorders>
              <w:tl2br w:val="nil"/>
              <w:tr2bl w:val="nil"/>
            </w:tcBorders>
            <w:noWrap w:val="0"/>
            <w:vAlign w:val="center"/>
          </w:tcPr>
          <w:p w14:paraId="73B101A8">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w:t>
            </w:r>
          </w:p>
        </w:tc>
        <w:tc>
          <w:tcPr>
            <w:tcW w:w="2349" w:type="dxa"/>
            <w:tcBorders>
              <w:tl2br w:val="nil"/>
              <w:tr2bl w:val="nil"/>
            </w:tcBorders>
            <w:noWrap w:val="0"/>
            <w:vAlign w:val="center"/>
          </w:tcPr>
          <w:p w14:paraId="51DB8CF4">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4785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80" w:hRule="atLeast"/>
          <w:jc w:val="center"/>
        </w:trPr>
        <w:tc>
          <w:tcPr>
            <w:tcW w:w="1571" w:type="dxa"/>
            <w:tcBorders>
              <w:tl2br w:val="nil"/>
              <w:tr2bl w:val="nil"/>
            </w:tcBorders>
            <w:noWrap w:val="0"/>
            <w:vAlign w:val="center"/>
          </w:tcPr>
          <w:p w14:paraId="7874230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成立时间</w:t>
            </w:r>
          </w:p>
        </w:tc>
        <w:tc>
          <w:tcPr>
            <w:tcW w:w="7268" w:type="dxa"/>
            <w:gridSpan w:val="4"/>
            <w:tcBorders>
              <w:tl2br w:val="nil"/>
              <w:tr2bl w:val="nil"/>
            </w:tcBorders>
            <w:noWrap w:val="0"/>
            <w:vAlign w:val="center"/>
          </w:tcPr>
          <w:p w14:paraId="7D9A2DB1">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2E54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59E4C8BD">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营业执照号</w:t>
            </w:r>
          </w:p>
        </w:tc>
        <w:tc>
          <w:tcPr>
            <w:tcW w:w="7268" w:type="dxa"/>
            <w:gridSpan w:val="4"/>
            <w:tcBorders>
              <w:tl2br w:val="nil"/>
              <w:tr2bl w:val="nil"/>
            </w:tcBorders>
            <w:noWrap w:val="0"/>
            <w:vAlign w:val="center"/>
          </w:tcPr>
          <w:p w14:paraId="419D6D26">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77FE8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1BC80A55">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注册资金</w:t>
            </w:r>
          </w:p>
        </w:tc>
        <w:tc>
          <w:tcPr>
            <w:tcW w:w="7268" w:type="dxa"/>
            <w:gridSpan w:val="4"/>
            <w:tcBorders>
              <w:tl2br w:val="nil"/>
              <w:tr2bl w:val="nil"/>
            </w:tcBorders>
            <w:noWrap w:val="0"/>
            <w:vAlign w:val="center"/>
          </w:tcPr>
          <w:p w14:paraId="36CD8E4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57683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2519592F">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w:t>
            </w:r>
          </w:p>
        </w:tc>
        <w:tc>
          <w:tcPr>
            <w:tcW w:w="7268" w:type="dxa"/>
            <w:gridSpan w:val="4"/>
            <w:tcBorders>
              <w:tl2br w:val="nil"/>
              <w:tr2bl w:val="nil"/>
            </w:tcBorders>
            <w:noWrap w:val="0"/>
            <w:vAlign w:val="center"/>
          </w:tcPr>
          <w:p w14:paraId="4509C753">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D544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34" w:hRule="atLeast"/>
          <w:jc w:val="center"/>
        </w:trPr>
        <w:tc>
          <w:tcPr>
            <w:tcW w:w="1571" w:type="dxa"/>
            <w:tcBorders>
              <w:tl2br w:val="nil"/>
              <w:tr2bl w:val="nil"/>
            </w:tcBorders>
            <w:noWrap w:val="0"/>
            <w:vAlign w:val="center"/>
          </w:tcPr>
          <w:p w14:paraId="5034ACE9">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基本账户</w:t>
            </w:r>
          </w:p>
          <w:p w14:paraId="3D4142F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账号</w:t>
            </w:r>
          </w:p>
        </w:tc>
        <w:tc>
          <w:tcPr>
            <w:tcW w:w="7268" w:type="dxa"/>
            <w:gridSpan w:val="4"/>
            <w:tcBorders>
              <w:tl2br w:val="nil"/>
              <w:tr2bl w:val="nil"/>
            </w:tcBorders>
            <w:noWrap w:val="0"/>
            <w:vAlign w:val="center"/>
          </w:tcPr>
          <w:p w14:paraId="2E66D03F">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0637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220" w:hRule="atLeast"/>
          <w:jc w:val="center"/>
        </w:trPr>
        <w:tc>
          <w:tcPr>
            <w:tcW w:w="1571" w:type="dxa"/>
            <w:tcBorders>
              <w:tl2br w:val="nil"/>
              <w:tr2bl w:val="nil"/>
            </w:tcBorders>
            <w:noWrap w:val="0"/>
            <w:vAlign w:val="center"/>
          </w:tcPr>
          <w:p w14:paraId="67A5B2EA">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经营范围</w:t>
            </w:r>
          </w:p>
        </w:tc>
        <w:tc>
          <w:tcPr>
            <w:tcW w:w="7268" w:type="dxa"/>
            <w:gridSpan w:val="4"/>
            <w:tcBorders>
              <w:tl2br w:val="nil"/>
              <w:tr2bl w:val="nil"/>
            </w:tcBorders>
            <w:noWrap w:val="0"/>
            <w:vAlign w:val="center"/>
          </w:tcPr>
          <w:p w14:paraId="5F764D52">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ACA7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32" w:hRule="atLeast"/>
          <w:jc w:val="center"/>
        </w:trPr>
        <w:tc>
          <w:tcPr>
            <w:tcW w:w="1571" w:type="dxa"/>
            <w:tcBorders>
              <w:tl2br w:val="nil"/>
              <w:tr2bl w:val="nil"/>
            </w:tcBorders>
            <w:noWrap w:val="0"/>
            <w:vAlign w:val="center"/>
          </w:tcPr>
          <w:p w14:paraId="5F659947">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7268" w:type="dxa"/>
            <w:gridSpan w:val="4"/>
            <w:tcBorders>
              <w:tl2br w:val="nil"/>
              <w:tr2bl w:val="nil"/>
            </w:tcBorders>
            <w:noWrap w:val="0"/>
            <w:vAlign w:val="center"/>
          </w:tcPr>
          <w:p w14:paraId="10973B74">
            <w:pPr>
              <w:spacing w:line="36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66835963">
      <w:pPr>
        <w:pageBreakBefore w:val="0"/>
        <w:kinsoku/>
        <w:wordWrap/>
        <w:overflowPunct/>
        <w:topLinePunct w:val="0"/>
        <w:autoSpaceDE/>
        <w:autoSpaceDN/>
        <w:bidi w:val="0"/>
        <w:spacing w:line="360" w:lineRule="auto"/>
        <w:ind w:left="0" w:leftChars="0"/>
        <w:jc w:val="both"/>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注：后附营业执照、资质证书、开户许可证、进疆备案登记册（如是外地投标人）等材料的复印件。</w:t>
      </w:r>
    </w:p>
    <w:p w14:paraId="72769460">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390F73F5">
      <w:pPr>
        <w:pageBreakBefore w:val="0"/>
        <w:kinsoku/>
        <w:wordWrap/>
        <w:overflowPunct/>
        <w:topLinePunct w:val="0"/>
        <w:autoSpaceDE/>
        <w:autoSpaceDN/>
        <w:bidi w:val="0"/>
        <w:spacing w:line="360" w:lineRule="auto"/>
        <w:ind w:left="0" w:leftChars="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0FFD5C6D">
      <w:pPr>
        <w:numPr>
          <w:ilvl w:val="0"/>
          <w:numId w:val="0"/>
        </w:numPr>
        <w:topLinePunct/>
        <w:spacing w:line="400" w:lineRule="exact"/>
        <w:jc w:val="both"/>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ED64E10">
      <w:pPr>
        <w:numPr>
          <w:ilvl w:val="0"/>
          <w:numId w:val="0"/>
        </w:numPr>
        <w:topLinePunct/>
        <w:spacing w:line="400" w:lineRule="exact"/>
        <w:jc w:val="center"/>
        <w:rPr>
          <w:rFonts w:hint="eastAsia" w:ascii="宋体" w:hAnsi="宋体" w:cs="宋体"/>
          <w:b/>
          <w:bCs/>
          <w:color w:val="000000" w:themeColor="text1"/>
          <w:sz w:val="28"/>
          <w:szCs w:val="28"/>
          <w:highlight w:val="none"/>
          <w:lang w:val="en-US" w:eastAsia="zh-CN"/>
          <w14:textFill>
            <w14:solidFill>
              <w14:schemeClr w14:val="tx1"/>
            </w14:solidFill>
          </w14:textFill>
        </w:rPr>
      </w:pPr>
    </w:p>
    <w:p w14:paraId="4B8E3FE0">
      <w:pPr>
        <w:numPr>
          <w:ilvl w:val="0"/>
          <w:numId w:val="3"/>
        </w:numPr>
        <w:topLinePunct/>
        <w:spacing w:line="400" w:lineRule="exact"/>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项目管理机构</w:t>
      </w:r>
    </w:p>
    <w:p w14:paraId="0933A8DE">
      <w:pPr>
        <w:pStyle w:val="31"/>
        <w:numPr>
          <w:ilvl w:val="0"/>
          <w:numId w:val="0"/>
        </w:numPr>
        <w:rPr>
          <w:rFonts w:hint="eastAsia" w:ascii="宋体" w:hAnsi="宋体" w:eastAsia="宋体" w:cs="宋体"/>
          <w:color w:val="000000" w:themeColor="text1"/>
          <w:sz w:val="28"/>
          <w:szCs w:val="28"/>
          <w:highlight w:val="none"/>
          <w14:textFill>
            <w14:solidFill>
              <w14:schemeClr w14:val="tx1"/>
            </w14:solidFill>
          </w14:textFill>
        </w:rPr>
      </w:pPr>
    </w:p>
    <w:p w14:paraId="2F955D55">
      <w:pPr>
        <w:pStyle w:val="31"/>
        <w:numPr>
          <w:ilvl w:val="0"/>
          <w:numId w:val="0"/>
        </w:numPr>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项目管理机构组成表</w:t>
      </w:r>
    </w:p>
    <w:tbl>
      <w:tblPr>
        <w:tblStyle w:val="19"/>
        <w:tblW w:w="95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153"/>
        <w:gridCol w:w="929"/>
        <w:gridCol w:w="1157"/>
        <w:gridCol w:w="803"/>
        <w:gridCol w:w="1317"/>
        <w:gridCol w:w="801"/>
        <w:gridCol w:w="1166"/>
        <w:gridCol w:w="742"/>
      </w:tblGrid>
      <w:tr w14:paraId="0CE8D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restart"/>
            <w:noWrap w:val="0"/>
            <w:vAlign w:val="center"/>
          </w:tcPr>
          <w:p w14:paraId="006285C5">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153" w:type="dxa"/>
            <w:vMerge w:val="restart"/>
            <w:noWrap w:val="0"/>
            <w:vAlign w:val="center"/>
          </w:tcPr>
          <w:p w14:paraId="1EEF2404">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929" w:type="dxa"/>
            <w:vMerge w:val="restart"/>
            <w:noWrap w:val="0"/>
            <w:vAlign w:val="center"/>
          </w:tcPr>
          <w:p w14:paraId="1E0D164A">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5244" w:type="dxa"/>
            <w:gridSpan w:val="5"/>
            <w:noWrap w:val="0"/>
            <w:vAlign w:val="center"/>
          </w:tcPr>
          <w:p w14:paraId="13323CF2">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执业或职业资格证明</w:t>
            </w:r>
          </w:p>
        </w:tc>
        <w:tc>
          <w:tcPr>
            <w:tcW w:w="742" w:type="dxa"/>
            <w:noWrap w:val="0"/>
            <w:vAlign w:val="center"/>
          </w:tcPr>
          <w:p w14:paraId="5E7E9AA8">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62169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68" w:type="dxa"/>
            <w:vMerge w:val="continue"/>
            <w:noWrap w:val="0"/>
            <w:vAlign w:val="center"/>
          </w:tcPr>
          <w:p w14:paraId="78887037">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3" w:type="dxa"/>
            <w:vMerge w:val="continue"/>
            <w:noWrap w:val="0"/>
            <w:vAlign w:val="center"/>
          </w:tcPr>
          <w:p w14:paraId="1E0029BB">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vMerge w:val="continue"/>
            <w:noWrap w:val="0"/>
            <w:vAlign w:val="center"/>
          </w:tcPr>
          <w:p w14:paraId="49D57102">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center"/>
          </w:tcPr>
          <w:p w14:paraId="5DB81876">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证书名称</w:t>
            </w:r>
          </w:p>
        </w:tc>
        <w:tc>
          <w:tcPr>
            <w:tcW w:w="803" w:type="dxa"/>
            <w:noWrap w:val="0"/>
            <w:vAlign w:val="center"/>
          </w:tcPr>
          <w:p w14:paraId="0A2F7591">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级别</w:t>
            </w:r>
          </w:p>
        </w:tc>
        <w:tc>
          <w:tcPr>
            <w:tcW w:w="1317" w:type="dxa"/>
            <w:noWrap w:val="0"/>
            <w:vAlign w:val="center"/>
          </w:tcPr>
          <w:p w14:paraId="0C4699D2">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证号</w:t>
            </w:r>
          </w:p>
        </w:tc>
        <w:tc>
          <w:tcPr>
            <w:tcW w:w="801" w:type="dxa"/>
            <w:noWrap w:val="0"/>
            <w:vAlign w:val="center"/>
          </w:tcPr>
          <w:p w14:paraId="42502BBF">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1166" w:type="dxa"/>
            <w:noWrap w:val="0"/>
            <w:vAlign w:val="center"/>
          </w:tcPr>
          <w:p w14:paraId="13B01314">
            <w:pPr>
              <w:spacing w:line="440" w:lineRule="exact"/>
              <w:ind w:right="109" w:rightChars="52"/>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养老保险</w:t>
            </w:r>
          </w:p>
        </w:tc>
        <w:tc>
          <w:tcPr>
            <w:tcW w:w="742" w:type="dxa"/>
            <w:noWrap w:val="0"/>
            <w:vAlign w:val="center"/>
          </w:tcPr>
          <w:p w14:paraId="36FE1590">
            <w:pPr>
              <w:spacing w:line="440" w:lineRule="exact"/>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25FC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1468" w:type="dxa"/>
            <w:noWrap w:val="0"/>
            <w:vAlign w:val="center"/>
          </w:tcPr>
          <w:p w14:paraId="2653E57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w:t>
            </w:r>
          </w:p>
        </w:tc>
        <w:tc>
          <w:tcPr>
            <w:tcW w:w="1153" w:type="dxa"/>
            <w:noWrap w:val="0"/>
            <w:vAlign w:val="center"/>
          </w:tcPr>
          <w:p w14:paraId="73BCBCE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center"/>
          </w:tcPr>
          <w:p w14:paraId="29FCFF3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center"/>
          </w:tcPr>
          <w:p w14:paraId="0875266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center"/>
          </w:tcPr>
          <w:p w14:paraId="7F1C9F29">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center"/>
          </w:tcPr>
          <w:p w14:paraId="36E13DD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center"/>
          </w:tcPr>
          <w:p w14:paraId="243208C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center"/>
          </w:tcPr>
          <w:p w14:paraId="772F7DE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center"/>
          </w:tcPr>
          <w:p w14:paraId="0A51CE39">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B0C2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jc w:val="center"/>
        </w:trPr>
        <w:tc>
          <w:tcPr>
            <w:tcW w:w="1468" w:type="dxa"/>
            <w:noWrap w:val="0"/>
            <w:vAlign w:val="center"/>
          </w:tcPr>
          <w:p w14:paraId="2CFC2C1B">
            <w:pPr>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项目技术负责人</w:t>
            </w:r>
          </w:p>
        </w:tc>
        <w:tc>
          <w:tcPr>
            <w:tcW w:w="1153" w:type="dxa"/>
            <w:noWrap w:val="0"/>
            <w:vAlign w:val="center"/>
          </w:tcPr>
          <w:p w14:paraId="4137661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center"/>
          </w:tcPr>
          <w:p w14:paraId="7D3015E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center"/>
          </w:tcPr>
          <w:p w14:paraId="03A3722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center"/>
          </w:tcPr>
          <w:p w14:paraId="68CAAD5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center"/>
          </w:tcPr>
          <w:p w14:paraId="05AF0E2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center"/>
          </w:tcPr>
          <w:p w14:paraId="632B37C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center"/>
          </w:tcPr>
          <w:p w14:paraId="4DA3BC4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center"/>
          </w:tcPr>
          <w:p w14:paraId="2204077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CCA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468" w:type="dxa"/>
            <w:noWrap w:val="0"/>
            <w:vAlign w:val="center"/>
          </w:tcPr>
          <w:p w14:paraId="58F641A2">
            <w:pPr>
              <w:spacing w:line="24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施工员</w:t>
            </w:r>
          </w:p>
        </w:tc>
        <w:tc>
          <w:tcPr>
            <w:tcW w:w="1153" w:type="dxa"/>
            <w:noWrap w:val="0"/>
            <w:vAlign w:val="top"/>
          </w:tcPr>
          <w:p w14:paraId="4503EF5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4718948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1D5DB4C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64AE664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7AD85AB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5ECBA7F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7F5B50A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1E6DDA4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45FE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468" w:type="dxa"/>
            <w:noWrap w:val="0"/>
            <w:vAlign w:val="center"/>
          </w:tcPr>
          <w:p w14:paraId="330379FA">
            <w:pPr>
              <w:spacing w:line="24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质检员</w:t>
            </w:r>
          </w:p>
        </w:tc>
        <w:tc>
          <w:tcPr>
            <w:tcW w:w="1153" w:type="dxa"/>
            <w:noWrap w:val="0"/>
            <w:vAlign w:val="top"/>
          </w:tcPr>
          <w:p w14:paraId="48459F8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3544992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6A6466C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2D168EBA">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55B2078E">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60585CE7">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362783B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5937551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FA16F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468" w:type="dxa"/>
            <w:noWrap w:val="0"/>
            <w:vAlign w:val="center"/>
          </w:tcPr>
          <w:p w14:paraId="48541E5A">
            <w:pPr>
              <w:spacing w:line="240" w:lineRule="auto"/>
              <w:jc w:val="center"/>
              <w:rPr>
                <w:rFonts w:hint="eastAsia" w:ascii="宋体" w:hAnsi="宋体" w:eastAsia="宋体" w:cs="宋体"/>
                <w:bCs/>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安全员</w:t>
            </w:r>
          </w:p>
        </w:tc>
        <w:tc>
          <w:tcPr>
            <w:tcW w:w="1153" w:type="dxa"/>
            <w:noWrap w:val="0"/>
            <w:vAlign w:val="top"/>
          </w:tcPr>
          <w:p w14:paraId="38CB96D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2B5D614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24D09B8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1022CEC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7230474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78F93C5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1728F9A6">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494571E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A346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68" w:type="dxa"/>
            <w:noWrap w:val="0"/>
            <w:vAlign w:val="center"/>
          </w:tcPr>
          <w:p w14:paraId="7AB9FD1D">
            <w:pPr>
              <w:spacing w:line="24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资料员</w:t>
            </w:r>
          </w:p>
        </w:tc>
        <w:tc>
          <w:tcPr>
            <w:tcW w:w="1153" w:type="dxa"/>
            <w:noWrap w:val="0"/>
            <w:vAlign w:val="top"/>
          </w:tcPr>
          <w:p w14:paraId="1D27821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70D15BF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0634633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21E77BB0">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08749AC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3D28873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725E4FA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74222F4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E3C0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68" w:type="dxa"/>
            <w:noWrap w:val="0"/>
            <w:vAlign w:val="center"/>
          </w:tcPr>
          <w:p w14:paraId="1C62736C">
            <w:pPr>
              <w:spacing w:line="240" w:lineRule="auto"/>
              <w:jc w:val="center"/>
              <w:rPr>
                <w:rFonts w:hint="eastAsia"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Cs/>
                <w:color w:val="000000" w:themeColor="text1"/>
                <w:sz w:val="24"/>
                <w:szCs w:val="24"/>
                <w:highlight w:val="none"/>
                <w:lang w:val="en-US" w:eastAsia="zh-CN"/>
                <w14:textFill>
                  <w14:solidFill>
                    <w14:schemeClr w14:val="tx1"/>
                  </w14:solidFill>
                </w14:textFill>
              </w:rPr>
              <w:t>材料员</w:t>
            </w:r>
          </w:p>
        </w:tc>
        <w:tc>
          <w:tcPr>
            <w:tcW w:w="1153" w:type="dxa"/>
            <w:noWrap w:val="0"/>
            <w:vAlign w:val="top"/>
          </w:tcPr>
          <w:p w14:paraId="2A88D1B5">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2012A02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01C05F2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690CF9FA">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688DF11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395187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55F2891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2B487AE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77F78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68" w:type="dxa"/>
            <w:noWrap w:val="0"/>
            <w:vAlign w:val="center"/>
          </w:tcPr>
          <w:p w14:paraId="1BBCDD1E">
            <w:pPr>
              <w:spacing w:line="24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预算员</w:t>
            </w:r>
          </w:p>
        </w:tc>
        <w:tc>
          <w:tcPr>
            <w:tcW w:w="1153" w:type="dxa"/>
            <w:noWrap w:val="0"/>
            <w:vAlign w:val="top"/>
          </w:tcPr>
          <w:p w14:paraId="7DD30E0A">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2F92E09C">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7A6DA1D8">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7B71077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4AADB93B">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619DDE92">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4E3FF1F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7FD7AEF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6123F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1468" w:type="dxa"/>
            <w:noWrap w:val="0"/>
            <w:vAlign w:val="center"/>
          </w:tcPr>
          <w:p w14:paraId="682B8ECB">
            <w:pPr>
              <w:spacing w:line="24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其他人员</w:t>
            </w:r>
          </w:p>
        </w:tc>
        <w:tc>
          <w:tcPr>
            <w:tcW w:w="1153" w:type="dxa"/>
            <w:noWrap w:val="0"/>
            <w:vAlign w:val="top"/>
          </w:tcPr>
          <w:p w14:paraId="7D28F571">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929" w:type="dxa"/>
            <w:noWrap w:val="0"/>
            <w:vAlign w:val="top"/>
          </w:tcPr>
          <w:p w14:paraId="495084F4">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57" w:type="dxa"/>
            <w:noWrap w:val="0"/>
            <w:vAlign w:val="top"/>
          </w:tcPr>
          <w:p w14:paraId="77D6CB7E">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3" w:type="dxa"/>
            <w:noWrap w:val="0"/>
            <w:vAlign w:val="top"/>
          </w:tcPr>
          <w:p w14:paraId="7AF6B713">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317" w:type="dxa"/>
            <w:noWrap w:val="0"/>
            <w:vAlign w:val="top"/>
          </w:tcPr>
          <w:p w14:paraId="25C8CBE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801" w:type="dxa"/>
            <w:noWrap w:val="0"/>
            <w:vAlign w:val="top"/>
          </w:tcPr>
          <w:p w14:paraId="020F61BF">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66" w:type="dxa"/>
            <w:noWrap w:val="0"/>
            <w:vAlign w:val="top"/>
          </w:tcPr>
          <w:p w14:paraId="67CC5899">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2" w:type="dxa"/>
            <w:noWrap w:val="0"/>
            <w:vAlign w:val="top"/>
          </w:tcPr>
          <w:p w14:paraId="100858ED">
            <w:pPr>
              <w:spacing w:line="24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38650287">
      <w:pPr>
        <w:spacing w:line="440" w:lineRule="exact"/>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注：本工程一旦我单位中标，将配备上述项目管理人员。上述填报内容真实，  如不真实，将按照有关规定接受处理。</w:t>
      </w:r>
    </w:p>
    <w:p w14:paraId="758765CC">
      <w:pPr>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p w14:paraId="1AE9C4C7">
      <w:pPr>
        <w:spacing w:line="360" w:lineRule="auto"/>
        <w:jc w:val="left"/>
        <w:rPr>
          <w:rFonts w:hint="eastAsia" w:ascii="宋体" w:hAnsi="宋体" w:eastAsia="宋体" w:cs="宋体"/>
          <w:color w:val="000000" w:themeColor="text1"/>
          <w:kern w:val="0"/>
          <w:sz w:val="28"/>
          <w:szCs w:val="28"/>
          <w:highlight w:val="none"/>
          <w14:textFill>
            <w14:solidFill>
              <w14:schemeClr w14:val="tx1"/>
            </w14:solidFill>
          </w14:textFill>
        </w:rPr>
      </w:pPr>
    </w:p>
    <w:p w14:paraId="49C30501">
      <w:pPr>
        <w:spacing w:line="360" w:lineRule="auto"/>
        <w:jc w:val="left"/>
        <w:rPr>
          <w:rFonts w:hint="eastAsia" w:ascii="宋体" w:hAnsi="宋体" w:eastAsia="宋体" w:cs="宋体"/>
          <w:color w:val="000000" w:themeColor="text1"/>
          <w:sz w:val="28"/>
          <w:szCs w:val="28"/>
          <w:highlight w:val="none"/>
          <w14:textFill>
            <w14:solidFill>
              <w14:schemeClr w14:val="tx1"/>
            </w14:solidFill>
          </w14:textFill>
        </w:rPr>
      </w:pPr>
    </w:p>
    <w:p w14:paraId="5FE2A5B2">
      <w:pPr>
        <w:spacing w:line="44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5673B659">
      <w:pPr>
        <w:topLinePunct/>
        <w:spacing w:line="40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b/>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现场主要人员简历表</w:t>
      </w:r>
    </w:p>
    <w:p w14:paraId="22369A97">
      <w:pPr>
        <w:spacing w:line="420" w:lineRule="exact"/>
        <w:jc w:val="center"/>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１）项目经理简历表</w:t>
      </w:r>
    </w:p>
    <w:p w14:paraId="6AF487D9">
      <w:pPr>
        <w:spacing w:line="420" w:lineRule="exact"/>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tbl>
      <w:tblPr>
        <w:tblStyle w:val="19"/>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2"/>
        <w:gridCol w:w="507"/>
        <w:gridCol w:w="528"/>
        <w:gridCol w:w="507"/>
        <w:gridCol w:w="627"/>
        <w:gridCol w:w="507"/>
        <w:gridCol w:w="768"/>
        <w:gridCol w:w="507"/>
        <w:gridCol w:w="1336"/>
        <w:gridCol w:w="507"/>
        <w:gridCol w:w="2126"/>
      </w:tblGrid>
      <w:tr w14:paraId="33CFD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2EE65875">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  名</w:t>
            </w:r>
          </w:p>
        </w:tc>
        <w:tc>
          <w:tcPr>
            <w:tcW w:w="1035" w:type="dxa"/>
            <w:gridSpan w:val="2"/>
            <w:noWrap w:val="0"/>
            <w:vAlign w:val="center"/>
          </w:tcPr>
          <w:p w14:paraId="2F40C79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49A58C44">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  龄</w:t>
            </w:r>
          </w:p>
        </w:tc>
        <w:tc>
          <w:tcPr>
            <w:tcW w:w="1275" w:type="dxa"/>
            <w:gridSpan w:val="2"/>
            <w:noWrap w:val="0"/>
            <w:vAlign w:val="center"/>
          </w:tcPr>
          <w:p w14:paraId="7107C5C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6374E2F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w:t>
            </w:r>
          </w:p>
        </w:tc>
        <w:tc>
          <w:tcPr>
            <w:tcW w:w="2126" w:type="dxa"/>
            <w:noWrap w:val="0"/>
            <w:vAlign w:val="center"/>
          </w:tcPr>
          <w:p w14:paraId="010A4886">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0F118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599" w:type="dxa"/>
            <w:gridSpan w:val="2"/>
            <w:noWrap w:val="0"/>
            <w:vAlign w:val="center"/>
          </w:tcPr>
          <w:p w14:paraId="1B714D0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称</w:t>
            </w:r>
          </w:p>
        </w:tc>
        <w:tc>
          <w:tcPr>
            <w:tcW w:w="1035" w:type="dxa"/>
            <w:gridSpan w:val="2"/>
            <w:noWrap w:val="0"/>
            <w:vAlign w:val="center"/>
          </w:tcPr>
          <w:p w14:paraId="53BB0AD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75FDE4A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  务</w:t>
            </w:r>
          </w:p>
        </w:tc>
        <w:tc>
          <w:tcPr>
            <w:tcW w:w="1275" w:type="dxa"/>
            <w:gridSpan w:val="2"/>
            <w:noWrap w:val="0"/>
            <w:vAlign w:val="center"/>
          </w:tcPr>
          <w:p w14:paraId="6B8FD9D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7182937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拟在本工程任职</w:t>
            </w:r>
          </w:p>
        </w:tc>
        <w:tc>
          <w:tcPr>
            <w:tcW w:w="2126" w:type="dxa"/>
            <w:noWrap w:val="0"/>
            <w:vAlign w:val="center"/>
          </w:tcPr>
          <w:p w14:paraId="24BA385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项目经理</w:t>
            </w:r>
          </w:p>
        </w:tc>
      </w:tr>
      <w:tr w14:paraId="0E0C7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14:paraId="2589A4D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注册建造师执业资格等级</w:t>
            </w:r>
          </w:p>
        </w:tc>
        <w:tc>
          <w:tcPr>
            <w:tcW w:w="1275" w:type="dxa"/>
            <w:gridSpan w:val="2"/>
            <w:noWrap w:val="0"/>
            <w:vAlign w:val="center"/>
          </w:tcPr>
          <w:p w14:paraId="1FC9A66F">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级</w:t>
            </w:r>
          </w:p>
        </w:tc>
        <w:tc>
          <w:tcPr>
            <w:tcW w:w="1843" w:type="dxa"/>
            <w:gridSpan w:val="2"/>
            <w:noWrap w:val="0"/>
            <w:vAlign w:val="center"/>
          </w:tcPr>
          <w:p w14:paraId="70A4463B">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建造师专业</w:t>
            </w:r>
          </w:p>
        </w:tc>
        <w:tc>
          <w:tcPr>
            <w:tcW w:w="2633" w:type="dxa"/>
            <w:gridSpan w:val="2"/>
            <w:noWrap w:val="0"/>
            <w:vAlign w:val="center"/>
          </w:tcPr>
          <w:p w14:paraId="44FBB574">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BCE5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61" w:type="dxa"/>
            <w:gridSpan w:val="5"/>
            <w:noWrap w:val="0"/>
            <w:vAlign w:val="center"/>
          </w:tcPr>
          <w:p w14:paraId="6E09CA9D">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安全生产考核合格证书</w:t>
            </w:r>
          </w:p>
        </w:tc>
        <w:tc>
          <w:tcPr>
            <w:tcW w:w="5751" w:type="dxa"/>
            <w:gridSpan w:val="6"/>
            <w:noWrap w:val="0"/>
            <w:vAlign w:val="center"/>
          </w:tcPr>
          <w:p w14:paraId="697A789C">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509F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10E5ACC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7920" w:type="dxa"/>
            <w:gridSpan w:val="10"/>
            <w:noWrap w:val="0"/>
            <w:vAlign w:val="center"/>
          </w:tcPr>
          <w:p w14:paraId="7B92A976">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年毕业于                  学校            专业</w:t>
            </w:r>
          </w:p>
        </w:tc>
      </w:tr>
      <w:tr w14:paraId="1DA2F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12" w:type="dxa"/>
            <w:gridSpan w:val="11"/>
            <w:noWrap w:val="0"/>
            <w:vAlign w:val="center"/>
          </w:tcPr>
          <w:p w14:paraId="37C7F8E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r>
      <w:tr w14:paraId="431BA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2" w:type="dxa"/>
            <w:noWrap w:val="0"/>
            <w:vAlign w:val="center"/>
          </w:tcPr>
          <w:p w14:paraId="21F217F7">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时  间</w:t>
            </w:r>
          </w:p>
        </w:tc>
        <w:tc>
          <w:tcPr>
            <w:tcW w:w="3444" w:type="dxa"/>
            <w:gridSpan w:val="6"/>
            <w:noWrap w:val="0"/>
            <w:vAlign w:val="center"/>
          </w:tcPr>
          <w:p w14:paraId="7E087EC1">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参加过的类似项目名称</w:t>
            </w:r>
          </w:p>
        </w:tc>
        <w:tc>
          <w:tcPr>
            <w:tcW w:w="1843" w:type="dxa"/>
            <w:gridSpan w:val="2"/>
            <w:noWrap w:val="0"/>
            <w:vAlign w:val="center"/>
          </w:tcPr>
          <w:p w14:paraId="4839ACF2">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工程概况说明</w:t>
            </w:r>
          </w:p>
        </w:tc>
        <w:tc>
          <w:tcPr>
            <w:tcW w:w="2633" w:type="dxa"/>
            <w:gridSpan w:val="2"/>
            <w:noWrap w:val="0"/>
            <w:vAlign w:val="center"/>
          </w:tcPr>
          <w:p w14:paraId="2BAAC2C8">
            <w:pPr>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发包人及联系电话</w:t>
            </w:r>
          </w:p>
        </w:tc>
      </w:tr>
      <w:tr w14:paraId="7130F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0569F28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58E4B05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6957DA13">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5B62267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2AEECD92">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66818A37">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5785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34F36AB">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14652A86">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46C9699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5536A987">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74CA629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59762043">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1794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65975290">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2AA32CBD">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23F31DE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15147B6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57E82EB5">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733D4DED">
            <w:pPr>
              <w:jc w:val="center"/>
              <w:rPr>
                <w:rFonts w:hint="eastAsia" w:ascii="宋体" w:hAnsi="宋体" w:eastAsia="宋体" w:cs="宋体"/>
                <w:color w:val="000000" w:themeColor="text1"/>
                <w:sz w:val="24"/>
                <w:szCs w:val="24"/>
                <w:highlight w:val="none"/>
                <w14:textFill>
                  <w14:solidFill>
                    <w14:schemeClr w14:val="tx1"/>
                  </w14:solidFill>
                </w14:textFill>
              </w:rPr>
            </w:pPr>
          </w:p>
        </w:tc>
      </w:tr>
      <w:tr w14:paraId="307A1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2" w:type="dxa"/>
            <w:noWrap w:val="0"/>
            <w:vAlign w:val="center"/>
          </w:tcPr>
          <w:p w14:paraId="5F2756E9">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035" w:type="dxa"/>
            <w:gridSpan w:val="2"/>
            <w:noWrap w:val="0"/>
            <w:vAlign w:val="center"/>
          </w:tcPr>
          <w:p w14:paraId="1A9CE51F">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134" w:type="dxa"/>
            <w:gridSpan w:val="2"/>
            <w:noWrap w:val="0"/>
            <w:vAlign w:val="center"/>
          </w:tcPr>
          <w:p w14:paraId="0D3FC58E">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275" w:type="dxa"/>
            <w:gridSpan w:val="2"/>
            <w:noWrap w:val="0"/>
            <w:vAlign w:val="center"/>
          </w:tcPr>
          <w:p w14:paraId="05F83604">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gridSpan w:val="2"/>
            <w:noWrap w:val="0"/>
            <w:vAlign w:val="center"/>
          </w:tcPr>
          <w:p w14:paraId="092E8BBA">
            <w:pPr>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2633" w:type="dxa"/>
            <w:gridSpan w:val="2"/>
            <w:noWrap w:val="0"/>
            <w:vAlign w:val="center"/>
          </w:tcPr>
          <w:p w14:paraId="4B08344E">
            <w:pPr>
              <w:jc w:val="center"/>
              <w:rPr>
                <w:rFonts w:hint="eastAsia" w:ascii="宋体" w:hAnsi="宋体" w:eastAsia="宋体" w:cs="宋体"/>
                <w:color w:val="000000" w:themeColor="text1"/>
                <w:sz w:val="24"/>
                <w:szCs w:val="24"/>
                <w:highlight w:val="none"/>
                <w14:textFill>
                  <w14:solidFill>
                    <w14:schemeClr w14:val="tx1"/>
                  </w14:solidFill>
                </w14:textFill>
              </w:rPr>
            </w:pPr>
          </w:p>
        </w:tc>
      </w:tr>
    </w:tbl>
    <w:p w14:paraId="2F9E2730">
      <w:pPr>
        <w:pStyle w:val="12"/>
        <w:spacing w:line="240" w:lineRule="auto"/>
        <w:ind w:left="1" w:leftChars="-28" w:hanging="60"/>
        <w:rPr>
          <w:rFonts w:hint="eastAsia" w:ascii="宋体" w:hAnsi="宋体" w:eastAsia="宋体" w:cs="宋体"/>
          <w:color w:val="000000" w:themeColor="text1"/>
          <w:sz w:val="24"/>
          <w:szCs w:val="24"/>
          <w:highlight w:val="none"/>
          <w14:textFill>
            <w14:solidFill>
              <w14:schemeClr w14:val="tx1"/>
            </w14:solidFill>
          </w14:textFill>
        </w:rPr>
      </w:pPr>
    </w:p>
    <w:p w14:paraId="1CF94E99">
      <w:pPr>
        <w:pStyle w:val="12"/>
        <w:spacing w:line="240" w:lineRule="auto"/>
        <w:ind w:left="1" w:leftChars="-28" w:hanging="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注：本工程一旦我单位中标，将配备上述项目管理人员。上述填报内容真实，如不真实，将按照有关规定接受处理。</w:t>
      </w:r>
    </w:p>
    <w:p w14:paraId="38BFD5F1">
      <w:pPr>
        <w:spacing w:line="440" w:lineRule="exact"/>
        <w:jc w:val="center"/>
        <w:rPr>
          <w:rFonts w:hint="eastAsia" w:ascii="宋体" w:hAnsi="宋体" w:eastAsia="宋体" w:cs="宋体"/>
          <w:b/>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br w:type="page"/>
      </w:r>
      <w:r>
        <w:rPr>
          <w:rFonts w:hint="eastAsia" w:ascii="宋体" w:hAnsi="宋体" w:eastAsia="宋体" w:cs="宋体"/>
          <w:b/>
          <w:color w:val="000000" w:themeColor="text1"/>
          <w:sz w:val="28"/>
          <w:szCs w:val="28"/>
          <w:highlight w:val="none"/>
          <w14:textFill>
            <w14:solidFill>
              <w14:schemeClr w14:val="tx1"/>
            </w14:solidFill>
          </w14:textFill>
        </w:rPr>
        <w:t>２）主要项目管理人员简历表</w:t>
      </w:r>
    </w:p>
    <w:p w14:paraId="78F594D0">
      <w:pPr>
        <w:spacing w:line="420" w:lineRule="exact"/>
        <w:rPr>
          <w:rFonts w:hint="eastAsia" w:ascii="宋体" w:hAnsi="宋体" w:eastAsia="宋体" w:cs="宋体"/>
          <w:color w:val="000000" w:themeColor="text1"/>
          <w:sz w:val="28"/>
          <w:szCs w:val="28"/>
          <w:highlight w:val="none"/>
          <w14:textFill>
            <w14:solidFill>
              <w14:schemeClr w14:val="tx1"/>
            </w14:solidFill>
          </w14:textFill>
        </w:rPr>
      </w:pPr>
      <w:r>
        <w:rPr>
          <w:rFonts w:hint="eastAsia" w:ascii="宋体" w:hAnsi="宋体" w:eastAsia="宋体" w:cs="宋体"/>
          <w:color w:val="000000" w:themeColor="text1"/>
          <w:sz w:val="28"/>
          <w:szCs w:val="28"/>
          <w:highlight w:val="none"/>
          <w14:textFill>
            <w14:solidFill>
              <w14:schemeClr w14:val="tx1"/>
            </w14:solidFill>
          </w14:textFill>
        </w:rPr>
        <w:t xml:space="preserve">    </w:t>
      </w:r>
    </w:p>
    <w:tbl>
      <w:tblPr>
        <w:tblStyle w:val="19"/>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715"/>
        <w:gridCol w:w="3420"/>
        <w:gridCol w:w="1261"/>
        <w:gridCol w:w="2296"/>
      </w:tblGrid>
      <w:tr w14:paraId="2F8C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900" w:type="dxa"/>
            <w:gridSpan w:val="5"/>
            <w:noWrap w:val="0"/>
            <w:vAlign w:val="center"/>
          </w:tcPr>
          <w:p w14:paraId="77D4D53D">
            <w:pPr>
              <w:spacing w:line="42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岗位名称</w:t>
            </w:r>
          </w:p>
        </w:tc>
      </w:tr>
      <w:tr w14:paraId="6779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0384C09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3420" w:type="dxa"/>
            <w:noWrap w:val="0"/>
            <w:vAlign w:val="center"/>
          </w:tcPr>
          <w:p w14:paraId="22E408B4">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center"/>
          </w:tcPr>
          <w:p w14:paraId="1DD4DC7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年龄</w:t>
            </w:r>
          </w:p>
        </w:tc>
        <w:tc>
          <w:tcPr>
            <w:tcW w:w="2296" w:type="dxa"/>
            <w:noWrap w:val="0"/>
            <w:vAlign w:val="center"/>
          </w:tcPr>
          <w:p w14:paraId="32ADCE64">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B45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703468D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3420" w:type="dxa"/>
            <w:noWrap w:val="0"/>
            <w:vAlign w:val="top"/>
          </w:tcPr>
          <w:p w14:paraId="6C1B9DD9">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top"/>
          </w:tcPr>
          <w:p w14:paraId="78A3407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毕业学校</w:t>
            </w:r>
          </w:p>
        </w:tc>
        <w:tc>
          <w:tcPr>
            <w:tcW w:w="2296" w:type="dxa"/>
            <w:noWrap w:val="0"/>
            <w:vAlign w:val="top"/>
          </w:tcPr>
          <w:p w14:paraId="52B6AF5C">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3C43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6EBEBE06">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学历和专业</w:t>
            </w:r>
          </w:p>
        </w:tc>
        <w:tc>
          <w:tcPr>
            <w:tcW w:w="3420" w:type="dxa"/>
            <w:noWrap w:val="0"/>
            <w:vAlign w:val="top"/>
          </w:tcPr>
          <w:p w14:paraId="2FF9112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top"/>
          </w:tcPr>
          <w:p w14:paraId="38B2BCE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毕业时间</w:t>
            </w:r>
          </w:p>
        </w:tc>
        <w:tc>
          <w:tcPr>
            <w:tcW w:w="2296" w:type="dxa"/>
            <w:noWrap w:val="0"/>
            <w:vAlign w:val="top"/>
          </w:tcPr>
          <w:p w14:paraId="057C77B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7B63E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top"/>
          </w:tcPr>
          <w:p w14:paraId="10686D2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拥有的执业资格</w:t>
            </w:r>
          </w:p>
        </w:tc>
        <w:tc>
          <w:tcPr>
            <w:tcW w:w="3420" w:type="dxa"/>
            <w:noWrap w:val="0"/>
            <w:vAlign w:val="top"/>
          </w:tcPr>
          <w:p w14:paraId="20A7D711">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top"/>
          </w:tcPr>
          <w:p w14:paraId="3EB883F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专业职称</w:t>
            </w:r>
          </w:p>
        </w:tc>
        <w:tc>
          <w:tcPr>
            <w:tcW w:w="2296" w:type="dxa"/>
            <w:noWrap w:val="0"/>
            <w:vAlign w:val="top"/>
          </w:tcPr>
          <w:p w14:paraId="347DE6F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6AA72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923" w:type="dxa"/>
            <w:gridSpan w:val="2"/>
            <w:noWrap w:val="0"/>
            <w:vAlign w:val="center"/>
          </w:tcPr>
          <w:p w14:paraId="6C95BD1C">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执业资格证书编号</w:t>
            </w:r>
          </w:p>
        </w:tc>
        <w:tc>
          <w:tcPr>
            <w:tcW w:w="3420" w:type="dxa"/>
            <w:noWrap w:val="0"/>
            <w:vAlign w:val="center"/>
          </w:tcPr>
          <w:p w14:paraId="0AAA3BF0">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1261" w:type="dxa"/>
            <w:noWrap w:val="0"/>
            <w:vAlign w:val="center"/>
          </w:tcPr>
          <w:p w14:paraId="366AF36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2296" w:type="dxa"/>
            <w:noWrap w:val="0"/>
            <w:vAlign w:val="center"/>
          </w:tcPr>
          <w:p w14:paraId="25CA2573">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r w14:paraId="1561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8" w:type="dxa"/>
            <w:noWrap w:val="0"/>
            <w:vAlign w:val="center"/>
          </w:tcPr>
          <w:p w14:paraId="63D4B4EE">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7CE2D72F">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担任的主要工作</w:t>
            </w:r>
          </w:p>
          <w:p w14:paraId="0B02581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c>
          <w:tcPr>
            <w:tcW w:w="7692" w:type="dxa"/>
            <w:gridSpan w:val="4"/>
            <w:noWrap w:val="0"/>
            <w:vAlign w:val="center"/>
          </w:tcPr>
          <w:p w14:paraId="2C3A76CD">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4C1A1C45">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7081516E">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5E36B143">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2D620306">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4A91473A">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224EC03">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83EE0B5">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020B1CAB">
            <w:pPr>
              <w:widowControl/>
              <w:jc w:val="left"/>
              <w:rPr>
                <w:rFonts w:hint="eastAsia" w:ascii="宋体" w:hAnsi="宋体" w:eastAsia="宋体" w:cs="宋体"/>
                <w:color w:val="000000" w:themeColor="text1"/>
                <w:sz w:val="24"/>
                <w:szCs w:val="24"/>
                <w:highlight w:val="none"/>
                <w14:textFill>
                  <w14:solidFill>
                    <w14:schemeClr w14:val="tx1"/>
                  </w14:solidFill>
                </w14:textFill>
              </w:rPr>
            </w:pPr>
          </w:p>
          <w:p w14:paraId="16C8F9A2">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51EDB7D0">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19462F9B">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37020D17">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21F010EF">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p w14:paraId="6907C815">
            <w:pPr>
              <w:spacing w:line="440" w:lineRule="exact"/>
              <w:rPr>
                <w:rFonts w:hint="eastAsia" w:ascii="宋体" w:hAnsi="宋体" w:eastAsia="宋体" w:cs="宋体"/>
                <w:color w:val="000000" w:themeColor="text1"/>
                <w:sz w:val="24"/>
                <w:szCs w:val="24"/>
                <w:highlight w:val="none"/>
                <w14:textFill>
                  <w14:solidFill>
                    <w14:schemeClr w14:val="tx1"/>
                  </w14:solidFill>
                </w14:textFill>
              </w:rPr>
            </w:pPr>
          </w:p>
        </w:tc>
      </w:tr>
    </w:tbl>
    <w:p w14:paraId="711EC318">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27CC2316">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1EA1B26">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19FEC5D">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8E5920C">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1C763FE5">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67F7C0B0">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7A539F4C">
      <w:pPr>
        <w:keepNext w:val="0"/>
        <w:keepLines w:val="0"/>
        <w:pageBreakBefore w:val="0"/>
        <w:widowControl w:val="0"/>
        <w:kinsoku/>
        <w:wordWrap/>
        <w:overflowPunct/>
        <w:topLinePunct w:val="0"/>
        <w:autoSpaceDE/>
        <w:autoSpaceDN/>
        <w:bidi w:val="0"/>
        <w:adjustRightInd/>
        <w:snapToGrid/>
        <w:ind w:left="0" w:leftChars="0" w:firstLine="562" w:firstLineChars="200"/>
        <w:jc w:val="center"/>
        <w:textAlignment w:val="auto"/>
        <w:rPr>
          <w:rFonts w:hint="default"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十、完税证明</w:t>
      </w:r>
      <w:r>
        <w:rPr>
          <w:rFonts w:hint="eastAsia" w:ascii="宋体" w:hAnsi="宋体" w:cs="宋体"/>
          <w:b/>
          <w:bCs/>
          <w:color w:val="000000" w:themeColor="text1"/>
          <w:sz w:val="28"/>
          <w:szCs w:val="28"/>
          <w:highlight w:val="none"/>
          <w:lang w:val="en-US" w:eastAsia="zh-CN"/>
          <w14:textFill>
            <w14:solidFill>
              <w14:schemeClr w14:val="tx1"/>
            </w14:solidFill>
          </w14:textFill>
        </w:rPr>
        <w:t>及社保</w:t>
      </w:r>
    </w:p>
    <w:p w14:paraId="4F0110A7">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十一、有良好的商业信誉和健全的财务会计制度（需提供会计事务所出具202</w:t>
      </w:r>
      <w:r>
        <w:rPr>
          <w:rFonts w:hint="eastAsia" w:ascii="宋体" w:hAnsi="宋体" w:cs="宋体"/>
          <w:b/>
          <w:bCs/>
          <w:color w:val="000000" w:themeColor="text1"/>
          <w:sz w:val="28"/>
          <w:szCs w:val="28"/>
          <w:highlight w:val="none"/>
          <w:lang w:val="en-US" w:eastAsia="zh-CN"/>
          <w14:textFill>
            <w14:solidFill>
              <w14:schemeClr w14:val="tx1"/>
            </w14:solidFill>
          </w14:textFill>
        </w:rPr>
        <w:t>4</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年度财务审计报告，202</w:t>
      </w:r>
      <w:r>
        <w:rPr>
          <w:rFonts w:hint="eastAsia" w:ascii="宋体" w:hAnsi="宋体" w:cs="宋体"/>
          <w:b/>
          <w:bCs/>
          <w:color w:val="000000" w:themeColor="text1"/>
          <w:sz w:val="28"/>
          <w:szCs w:val="28"/>
          <w:highlight w:val="none"/>
          <w:lang w:val="en-US" w:eastAsia="zh-CN"/>
          <w14:textFill>
            <w14:solidFill>
              <w14:schemeClr w14:val="tx1"/>
            </w14:solidFill>
          </w14:textFill>
        </w:rPr>
        <w:t>5</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年新</w:t>
      </w:r>
      <w:r>
        <w:rPr>
          <w:rFonts w:hint="eastAsia" w:ascii="宋体" w:hAnsi="宋体" w:cs="宋体"/>
          <w:b/>
          <w:bCs/>
          <w:color w:val="000000" w:themeColor="text1"/>
          <w:sz w:val="28"/>
          <w:szCs w:val="28"/>
          <w:highlight w:val="none"/>
          <w:lang w:val="en-US" w:eastAsia="zh-CN"/>
          <w14:textFill>
            <w14:solidFill>
              <w14:schemeClr w14:val="tx1"/>
            </w14:solidFill>
          </w14:textFill>
        </w:rPr>
        <w:t>成立可不提供但需提供银行出具的近三个月资信证明</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财务审计报告）</w:t>
      </w:r>
    </w:p>
    <w:p w14:paraId="188CEE1D">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十二、中小企业声明函（服务、工程）</w:t>
      </w:r>
    </w:p>
    <w:p w14:paraId="75FDC702">
      <w:pPr>
        <w:pStyle w:val="2"/>
        <w:spacing w:line="28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14:paraId="083ECFB0">
      <w:pPr>
        <w:pStyle w:val="2"/>
        <w:spacing w:line="280" w:lineRule="auto"/>
        <w:rPr>
          <w:rFonts w:hint="eastAsia" w:asciiTheme="majorEastAsia" w:hAnsiTheme="majorEastAsia" w:eastAsiaTheme="majorEastAsia" w:cstheme="majorEastAsia"/>
          <w:color w:val="000000" w:themeColor="text1"/>
          <w:sz w:val="24"/>
          <w:szCs w:val="24"/>
          <w:highlight w:val="none"/>
          <w14:textFill>
            <w14:solidFill>
              <w14:schemeClr w14:val="tx1"/>
            </w14:solidFill>
          </w14:textFill>
        </w:rPr>
      </w:pPr>
    </w:p>
    <w:p w14:paraId="7A333401">
      <w:pPr>
        <w:spacing w:before="91" w:line="335" w:lineRule="auto"/>
        <w:ind w:left="25" w:right="13"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本公司（联合体）郑重声明，根据《政府采购促进中小企业发展</w:t>
      </w:r>
      <w:r>
        <w:rPr>
          <w:rFonts w:hint="eastAsia" w:ascii="宋体" w:hAnsi="宋体" w:eastAsia="宋体" w:cs="宋体"/>
          <w:color w:val="000000" w:themeColor="text1"/>
          <w:spacing w:val="6"/>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管理办法》（财库[2020]46</w:t>
      </w:r>
      <w:r>
        <w:rPr>
          <w:rFonts w:hint="eastAsia" w:ascii="宋体" w:hAnsi="宋体" w:eastAsia="宋体" w:cs="宋体"/>
          <w:color w:val="000000" w:themeColor="text1"/>
          <w:spacing w:val="-4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6"/>
          <w:sz w:val="24"/>
          <w:szCs w:val="24"/>
          <w:highlight w:val="none"/>
          <w14:textFill>
            <w14:solidFill>
              <w14:schemeClr w14:val="tx1"/>
            </w14:solidFill>
          </w14:textFill>
        </w:rPr>
        <w:t>号）的规定，本公司（联合体）参加</w:t>
      </w:r>
      <w:r>
        <w:rPr>
          <w:rFonts w:hint="eastAsia" w:ascii="宋体" w:hAnsi="宋体" w:eastAsia="宋体" w:cs="宋体"/>
          <w:color w:val="000000" w:themeColor="text1"/>
          <w:spacing w:val="-6"/>
          <w:sz w:val="24"/>
          <w:szCs w:val="24"/>
          <w:highlight w:val="none"/>
          <w:u w:val="single" w:color="auto"/>
          <w14:textFill>
            <w14:solidFill>
              <w14:schemeClr w14:val="tx1"/>
            </w14:solidFill>
          </w14:textFill>
        </w:rPr>
        <w:t>（单</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位名称）</w:t>
      </w:r>
      <w:r>
        <w:rPr>
          <w:rFonts w:hint="eastAsia" w:ascii="宋体" w:hAnsi="宋体" w:eastAsia="宋体" w:cs="宋体"/>
          <w:color w:val="000000" w:themeColor="text1"/>
          <w:spacing w:val="-4"/>
          <w:sz w:val="24"/>
          <w:szCs w:val="24"/>
          <w:highlight w:val="none"/>
          <w14:textFill>
            <w14:solidFill>
              <w14:schemeClr w14:val="tx1"/>
            </w14:solidFill>
          </w14:textFill>
        </w:rPr>
        <w:t>的</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（项目名称）</w:t>
      </w:r>
      <w:r>
        <w:rPr>
          <w:rFonts w:hint="eastAsia" w:ascii="宋体" w:hAnsi="宋体" w:eastAsia="宋体" w:cs="宋体"/>
          <w:color w:val="000000" w:themeColor="text1"/>
          <w:spacing w:val="-4"/>
          <w:sz w:val="24"/>
          <w:szCs w:val="24"/>
          <w:highlight w:val="none"/>
          <w14:textFill>
            <w14:solidFill>
              <w14:schemeClr w14:val="tx1"/>
            </w14:solidFill>
          </w14:textFill>
        </w:rPr>
        <w:t>采购活动，提供的货物全部由符合政策要求</w:t>
      </w:r>
      <w:r>
        <w:rPr>
          <w:rFonts w:hint="eastAsia" w:ascii="宋体" w:hAnsi="宋体" w:eastAsia="宋体" w:cs="宋体"/>
          <w:color w:val="000000" w:themeColor="text1"/>
          <w:spacing w:val="14"/>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的中小企业制造。相关企业（含联合体中的中小企业、签订分包意向</w:t>
      </w:r>
      <w:r>
        <w:rPr>
          <w:rFonts w:hint="eastAsia" w:ascii="宋体" w:hAnsi="宋体" w:eastAsia="宋体" w:cs="宋体"/>
          <w:color w:val="000000" w:themeColor="text1"/>
          <w:spacing w:val="-1"/>
          <w:sz w:val="24"/>
          <w:szCs w:val="24"/>
          <w:highlight w:val="none"/>
          <w14:textFill>
            <w14:solidFill>
              <w14:schemeClr w14:val="tx1"/>
            </w14:solidFill>
          </w14:textFill>
        </w:rPr>
        <w:t>协议的中小企业）的具体情况如下：</w:t>
      </w:r>
    </w:p>
    <w:p w14:paraId="5CCFB1B6">
      <w:pPr>
        <w:spacing w:before="175" w:line="335" w:lineRule="auto"/>
        <w:ind w:left="28" w:right="13" w:firstLine="57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1.</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7"/>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属于</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（采购文件中明确的所属行业</w:t>
      </w:r>
      <w:r>
        <w:rPr>
          <w:rFonts w:hint="eastAsia" w:ascii="宋体" w:hAnsi="宋体" w:eastAsia="宋体" w:cs="宋体"/>
          <w:color w:val="000000" w:themeColor="text1"/>
          <w:spacing w:val="-7"/>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7"/>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承建 (承接 )</w:t>
      </w:r>
      <w:r>
        <w:rPr>
          <w:rFonts w:hint="eastAsia" w:ascii="宋体" w:hAnsi="宋体" w:cs="宋体"/>
          <w:color w:val="000000" w:themeColor="text1"/>
          <w:spacing w:val="-7"/>
          <w:sz w:val="24"/>
          <w:szCs w:val="24"/>
          <w:highlight w:val="none"/>
          <w:lang w:val="en-US" w:eastAsia="zh-CN"/>
          <w14:textFill>
            <w14:solidFill>
              <w14:schemeClr w14:val="tx1"/>
            </w14:solidFill>
          </w14:textFill>
        </w:rPr>
        <w:t>企业</w:t>
      </w:r>
      <w:r>
        <w:rPr>
          <w:rFonts w:hint="eastAsia" w:ascii="宋体" w:hAnsi="宋体" w:eastAsia="宋体" w:cs="宋体"/>
          <w:color w:val="000000" w:themeColor="text1"/>
          <w:spacing w:val="-10"/>
          <w:sz w:val="24"/>
          <w:szCs w:val="24"/>
          <w:highlight w:val="none"/>
          <w14:textFill>
            <w14:solidFill>
              <w14:schemeClr w14:val="tx1"/>
            </w14:solidFill>
          </w14:textFill>
        </w:rPr>
        <w:t>为</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60"/>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60"/>
          <w:sz w:val="24"/>
          <w:szCs w:val="24"/>
          <w:highlight w:val="none"/>
          <w14:textFill>
            <w14:solidFill>
              <w14:schemeClr w14:val="tx1"/>
            </w14:solidFill>
          </w14:textFill>
        </w:rPr>
        <w:t>，</w:t>
      </w:r>
      <w:r>
        <w:rPr>
          <w:rFonts w:hint="eastAsia" w:ascii="宋体" w:hAnsi="宋体" w:eastAsia="宋体" w:cs="宋体"/>
          <w:color w:val="000000" w:themeColor="text1"/>
          <w:spacing w:val="-10"/>
          <w:sz w:val="24"/>
          <w:szCs w:val="24"/>
          <w:highlight w:val="none"/>
          <w14:textFill>
            <w14:solidFill>
              <w14:schemeClr w14:val="tx1"/>
            </w14:solidFill>
          </w14:textFill>
        </w:rPr>
        <w:t>从业人员</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5"/>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人，营业收入为</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3"/>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万元，资产总额为</w:t>
      </w:r>
      <w:r>
        <w:rPr>
          <w:rFonts w:hint="eastAsia" w:ascii="宋体" w:hAnsi="宋体" w:eastAsia="宋体" w:cs="宋体"/>
          <w:color w:val="000000" w:themeColor="text1"/>
          <w:spacing w:val="-10"/>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1"/>
          <w:sz w:val="24"/>
          <w:szCs w:val="24"/>
          <w:highlight w:val="none"/>
          <w14:textFill>
            <w14:solidFill>
              <w14:schemeClr w14:val="tx1"/>
            </w14:solidFill>
          </w14:textFill>
        </w:rPr>
        <w:t xml:space="preserve"> </w:t>
      </w:r>
      <w:r>
        <w:rPr>
          <w:rFonts w:hint="eastAsia" w:ascii="宋体" w:hAnsi="宋体" w:eastAsia="宋体" w:cs="宋体"/>
          <w:color w:val="000000" w:themeColor="text1"/>
          <w:spacing w:val="-10"/>
          <w:sz w:val="24"/>
          <w:szCs w:val="24"/>
          <w:highlight w:val="none"/>
          <w14:textFill>
            <w14:solidFill>
              <w14:schemeClr w14:val="tx1"/>
            </w14:solidFill>
          </w14:textFill>
        </w:rPr>
        <w:t>万</w:t>
      </w:r>
      <w:r>
        <w:rPr>
          <w:rFonts w:hint="eastAsia" w:ascii="宋体" w:hAnsi="宋体" w:eastAsia="宋体" w:cs="宋体"/>
          <w:color w:val="000000" w:themeColor="text1"/>
          <w:spacing w:val="-1"/>
          <w:sz w:val="24"/>
          <w:szCs w:val="24"/>
          <w:highlight w:val="none"/>
          <w14:textFill>
            <w14:solidFill>
              <w14:schemeClr w14:val="tx1"/>
            </w14:solidFill>
          </w14:textFill>
        </w:rPr>
        <w:t>元，属于</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pacing w:val="2"/>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2"/>
          <w:sz w:val="24"/>
          <w:szCs w:val="24"/>
          <w:highlight w:val="none"/>
          <w14:textFill>
            <w14:solidFill>
              <w14:schemeClr w14:val="tx1"/>
            </w14:solidFill>
          </w14:textFill>
        </w:rPr>
        <w:t>；</w:t>
      </w:r>
    </w:p>
    <w:p w14:paraId="7A07C476">
      <w:pPr>
        <w:spacing w:before="174" w:line="335" w:lineRule="auto"/>
        <w:ind w:left="30" w:right="13" w:firstLine="55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 </w:t>
      </w:r>
      <w:r>
        <w:rPr>
          <w:rFonts w:hint="eastAsia" w:ascii="宋体" w:hAnsi="宋体" w:eastAsia="宋体" w:cs="宋体"/>
          <w:color w:val="000000" w:themeColor="text1"/>
          <w:sz w:val="24"/>
          <w:szCs w:val="24"/>
          <w:highlight w:val="none"/>
          <w:u w:val="single" w:color="auto"/>
          <w14:textFill>
            <w14:solidFill>
              <w14:schemeClr w14:val="tx1"/>
            </w14:solidFill>
          </w14:textFill>
        </w:rPr>
        <w:t>（标的名称</w:t>
      </w:r>
      <w:r>
        <w:rPr>
          <w:rFonts w:hint="eastAsia" w:ascii="宋体" w:hAnsi="宋体" w:eastAsia="宋体" w:cs="宋体"/>
          <w:color w:val="000000" w:themeColor="text1"/>
          <w:spacing w:val="8"/>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属于</w:t>
      </w:r>
      <w:r>
        <w:rPr>
          <w:rFonts w:hint="eastAsia" w:ascii="宋体" w:hAnsi="宋体" w:eastAsia="宋体" w:cs="宋体"/>
          <w:color w:val="000000" w:themeColor="text1"/>
          <w:sz w:val="24"/>
          <w:szCs w:val="24"/>
          <w:highlight w:val="none"/>
          <w:u w:val="single" w:color="auto"/>
          <w14:textFill>
            <w14:solidFill>
              <w14:schemeClr w14:val="tx1"/>
            </w14:solidFill>
          </w14:textFill>
        </w:rPr>
        <w:t>（采购文件中明确的所属行业</w:t>
      </w:r>
      <w:r>
        <w:rPr>
          <w:rFonts w:hint="eastAsia" w:ascii="宋体" w:hAnsi="宋体" w:eastAsia="宋体" w:cs="宋体"/>
          <w:color w:val="000000" w:themeColor="text1"/>
          <w:spacing w:val="8"/>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8"/>
          <w:sz w:val="24"/>
          <w:szCs w:val="24"/>
          <w:highlight w:val="none"/>
          <w14:textFill>
            <w14:solidFill>
              <w14:schemeClr w14:val="tx1"/>
            </w14:solidFill>
          </w14:textFill>
        </w:rPr>
        <w:t>；</w:t>
      </w:r>
      <w:r>
        <w:rPr>
          <w:rFonts w:hint="eastAsia" w:ascii="宋体" w:hAnsi="宋体" w:eastAsia="宋体" w:cs="宋体"/>
          <w:color w:val="000000" w:themeColor="text1"/>
          <w:spacing w:val="-7"/>
          <w:sz w:val="24"/>
          <w:szCs w:val="24"/>
          <w:highlight w:val="none"/>
          <w:lang w:val="en-US" w:eastAsia="zh-CN"/>
          <w14:textFill>
            <w14:solidFill>
              <w14:schemeClr w14:val="tx1"/>
            </w14:solidFill>
          </w14:textFill>
        </w:rPr>
        <w:t>承建 (承接 )</w:t>
      </w:r>
      <w:r>
        <w:rPr>
          <w:rFonts w:hint="eastAsia" w:ascii="宋体" w:hAnsi="宋体" w:cs="宋体"/>
          <w:color w:val="000000" w:themeColor="text1"/>
          <w:spacing w:val="-7"/>
          <w:sz w:val="24"/>
          <w:szCs w:val="24"/>
          <w:highlight w:val="none"/>
          <w:lang w:val="en-US" w:eastAsia="zh-CN"/>
          <w14:textFill>
            <w14:solidFill>
              <w14:schemeClr w14:val="tx1"/>
            </w14:solidFill>
          </w14:textFill>
        </w:rPr>
        <w:t>企业</w:t>
      </w:r>
      <w:r>
        <w:rPr>
          <w:rFonts w:hint="eastAsia" w:ascii="宋体" w:hAnsi="宋体" w:eastAsia="宋体" w:cs="宋体"/>
          <w:color w:val="000000" w:themeColor="text1"/>
          <w:spacing w:val="-4"/>
          <w:sz w:val="24"/>
          <w:szCs w:val="24"/>
          <w:highlight w:val="none"/>
          <w14:textFill>
            <w14:solidFill>
              <w14:schemeClr w14:val="tx1"/>
            </w14:solidFill>
          </w14:textFill>
        </w:rPr>
        <w:t>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（企业名称</w:t>
      </w:r>
      <w:r>
        <w:rPr>
          <w:rFonts w:hint="eastAsia" w:ascii="宋体" w:hAnsi="宋体" w:eastAsia="宋体" w:cs="宋体"/>
          <w:color w:val="000000" w:themeColor="text1"/>
          <w:spacing w:val="-11"/>
          <w:sz w:val="24"/>
          <w:szCs w:val="24"/>
          <w:highlight w:val="none"/>
          <w:u w:val="single" w:color="auto"/>
          <w14:textFill>
            <w14:solidFill>
              <w14:schemeClr w14:val="tx1"/>
            </w14:solidFill>
          </w14:textFill>
        </w:rPr>
        <w:t>）</w:t>
      </w:r>
      <w:r>
        <w:rPr>
          <w:rFonts w:hint="eastAsia" w:ascii="宋体" w:hAnsi="宋体" w:eastAsia="宋体" w:cs="宋体"/>
          <w:color w:val="000000" w:themeColor="text1"/>
          <w:spacing w:val="-11"/>
          <w:sz w:val="24"/>
          <w:szCs w:val="24"/>
          <w:highlight w:val="none"/>
          <w14:textFill>
            <w14:solidFill>
              <w14:schemeClr w14:val="tx1"/>
            </w14:solidFill>
          </w14:textFill>
        </w:rPr>
        <w:t>，</w:t>
      </w:r>
      <w:r>
        <w:rPr>
          <w:rFonts w:hint="eastAsia" w:ascii="宋体" w:hAnsi="宋体" w:eastAsia="宋体" w:cs="宋体"/>
          <w:color w:val="000000" w:themeColor="text1"/>
          <w:spacing w:val="-4"/>
          <w:sz w:val="24"/>
          <w:szCs w:val="24"/>
          <w:highlight w:val="none"/>
          <w14:textFill>
            <w14:solidFill>
              <w14:schemeClr w14:val="tx1"/>
            </w14:solidFill>
          </w14:textFill>
        </w:rPr>
        <w:t>从业人员</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7"/>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人，营业收入为</w:t>
      </w:r>
      <w:r>
        <w:rPr>
          <w:rFonts w:hint="eastAsia"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122"/>
          <w:sz w:val="24"/>
          <w:szCs w:val="24"/>
          <w:highlight w:val="none"/>
          <w14:textFill>
            <w14:solidFill>
              <w14:schemeClr w14:val="tx1"/>
            </w14:solidFill>
          </w14:textFill>
        </w:rPr>
        <w:t xml:space="preserve"> </w:t>
      </w:r>
      <w:r>
        <w:rPr>
          <w:rFonts w:hint="eastAsia" w:ascii="宋体" w:hAnsi="宋体" w:eastAsia="宋体" w:cs="宋体"/>
          <w:color w:val="000000" w:themeColor="text1"/>
          <w:spacing w:val="-4"/>
          <w:sz w:val="24"/>
          <w:szCs w:val="24"/>
          <w:highlight w:val="none"/>
          <w14:textFill>
            <w14:solidFill>
              <w14:schemeClr w14:val="tx1"/>
            </w14:solidFill>
          </w14:textFill>
        </w:rPr>
        <w:t>万元，资产总额为</w:t>
      </w:r>
      <w:r>
        <w:rPr>
          <w:rFonts w:hint="eastAsia" w:ascii="宋体" w:hAnsi="宋体" w:cs="宋体"/>
          <w:color w:val="000000" w:themeColor="text1"/>
          <w:spacing w:val="-4"/>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pacing w:val="-1"/>
          <w:sz w:val="24"/>
          <w:szCs w:val="24"/>
          <w:highlight w:val="none"/>
          <w14:textFill>
            <w14:solidFill>
              <w14:schemeClr w14:val="tx1"/>
            </w14:solidFill>
          </w14:textFill>
        </w:rPr>
        <w:t>万元，属于</w:t>
      </w:r>
      <w:r>
        <w:rPr>
          <w:rFonts w:hint="eastAsia" w:ascii="宋体" w:hAnsi="宋体" w:eastAsia="宋体" w:cs="宋体"/>
          <w:color w:val="000000" w:themeColor="text1"/>
          <w:spacing w:val="-1"/>
          <w:sz w:val="24"/>
          <w:szCs w:val="24"/>
          <w:highlight w:val="none"/>
          <w:u w:val="single" w:color="auto"/>
          <w14:textFill>
            <w14:solidFill>
              <w14:schemeClr w14:val="tx1"/>
            </w14:solidFill>
          </w14:textFill>
        </w:rPr>
        <w:t>（中型企业、小型企业、微型企业</w:t>
      </w:r>
      <w:r>
        <w:rPr>
          <w:rFonts w:hint="eastAsia" w:ascii="宋体" w:hAnsi="宋体" w:eastAsia="宋体" w:cs="宋体"/>
          <w:color w:val="000000" w:themeColor="text1"/>
          <w:sz w:val="24"/>
          <w:szCs w:val="24"/>
          <w:highlight w:val="none"/>
          <w:u w:val="single" w:color="auto"/>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w:t>
      </w:r>
    </w:p>
    <w:p w14:paraId="5EF54B79">
      <w:pPr>
        <w:spacing w:before="175" w:line="442" w:lineRule="exact"/>
        <w:ind w:left="6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14"/>
          <w:position w:val="3"/>
          <w:sz w:val="24"/>
          <w:szCs w:val="24"/>
          <w:highlight w:val="none"/>
          <w14:textFill>
            <w14:solidFill>
              <w14:schemeClr w14:val="tx1"/>
            </w14:solidFill>
          </w14:textFill>
        </w:rPr>
        <w:t>……</w:t>
      </w:r>
    </w:p>
    <w:p w14:paraId="0A3D9A7E">
      <w:pPr>
        <w:spacing w:before="91" w:line="335" w:lineRule="auto"/>
        <w:ind w:left="25" w:right="13" w:firstLine="560"/>
        <w:rPr>
          <w:rFonts w:hint="eastAsia" w:ascii="宋体" w:hAnsi="宋体" w:eastAsia="宋体" w:cs="宋体"/>
          <w:color w:val="000000" w:themeColor="text1"/>
          <w:spacing w:val="-6"/>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4F541A53">
      <w:pPr>
        <w:spacing w:before="91" w:line="335" w:lineRule="auto"/>
        <w:ind w:left="25" w:right="13" w:firstLine="5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6"/>
          <w:sz w:val="24"/>
          <w:szCs w:val="24"/>
          <w:highlight w:val="none"/>
          <w14:textFill>
            <w14:solidFill>
              <w14:schemeClr w14:val="tx1"/>
            </w14:solidFill>
          </w14:textFill>
        </w:rPr>
        <w:t>本企业对上述声明内容的真实性负责。如有虚假，将依法承担相应责任。</w:t>
      </w:r>
    </w:p>
    <w:p w14:paraId="6C2B7C2D">
      <w:pPr>
        <w:pStyle w:val="15"/>
        <w:spacing w:before="120" w:line="360" w:lineRule="auto"/>
        <w:ind w:firstLine="4300" w:firstLineChars="1792"/>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投标人名称（盖章）：</w:t>
      </w:r>
    </w:p>
    <w:p w14:paraId="0A87C090">
      <w:pPr>
        <w:pStyle w:val="15"/>
        <w:spacing w:before="120"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法定代表人（签字或盖章）：</w:t>
      </w:r>
    </w:p>
    <w:p w14:paraId="5A637DD8">
      <w:pPr>
        <w:pStyle w:val="15"/>
        <w:rPr>
          <w:rFonts w:hint="eastAsia" w:ascii="宋体" w:hAnsi="宋体" w:eastAsia="宋体" w:cs="宋体"/>
          <w:color w:val="000000" w:themeColor="text1"/>
          <w:sz w:val="24"/>
          <w:szCs w:val="24"/>
          <w:highlight w:val="none"/>
          <w14:textFill>
            <w14:solidFill>
              <w14:schemeClr w14:val="tx1"/>
            </w14:solidFill>
          </w14:textFill>
        </w:rPr>
      </w:pPr>
    </w:p>
    <w:p w14:paraId="2569FE21">
      <w:pPr>
        <w:spacing w:before="1" w:line="220" w:lineRule="auto"/>
        <w:ind w:left="3714" w:firstLine="800" w:firstLineChars="4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日期：</w:t>
      </w:r>
    </w:p>
    <w:p w14:paraId="080CB746">
      <w:pPr>
        <w:pStyle w:val="2"/>
        <w:spacing w:line="253" w:lineRule="auto"/>
        <w:rPr>
          <w:rFonts w:hint="eastAsia" w:ascii="宋体" w:hAnsi="宋体" w:eastAsia="宋体" w:cs="宋体"/>
          <w:color w:val="000000" w:themeColor="text1"/>
          <w:sz w:val="28"/>
          <w:szCs w:val="28"/>
          <w:highlight w:val="none"/>
          <w14:textFill>
            <w14:solidFill>
              <w14:schemeClr w14:val="tx1"/>
            </w14:solidFill>
          </w14:textFill>
        </w:rPr>
      </w:pPr>
    </w:p>
    <w:p w14:paraId="3D6595A2">
      <w:pPr>
        <w:pStyle w:val="2"/>
        <w:spacing w:line="253" w:lineRule="auto"/>
        <w:rPr>
          <w:rFonts w:hint="eastAsia" w:ascii="宋体" w:hAnsi="宋体" w:eastAsia="宋体" w:cs="宋体"/>
          <w:color w:val="000000" w:themeColor="text1"/>
          <w:sz w:val="28"/>
          <w:szCs w:val="28"/>
          <w:highlight w:val="none"/>
          <w14:textFill>
            <w14:solidFill>
              <w14:schemeClr w14:val="tx1"/>
            </w14:solidFill>
          </w14:textFill>
        </w:rPr>
      </w:pPr>
    </w:p>
    <w:p w14:paraId="76460E31">
      <w:pPr>
        <w:rPr>
          <w:rFonts w:hint="eastAsia" w:ascii="宋体" w:hAnsi="宋体" w:eastAsia="宋体" w:cs="宋体"/>
          <w:color w:val="000000" w:themeColor="text1"/>
          <w:sz w:val="28"/>
          <w:szCs w:val="28"/>
          <w:highlight w:val="none"/>
          <w14:textFill>
            <w14:solidFill>
              <w14:schemeClr w14:val="tx1"/>
            </w14:solidFill>
          </w14:textFill>
        </w:rPr>
      </w:pPr>
    </w:p>
    <w:p w14:paraId="6836BB89">
      <w:pPr>
        <w:rPr>
          <w:rFonts w:hint="eastAsia" w:ascii="宋体" w:hAnsi="宋体" w:eastAsia="宋体" w:cs="宋体"/>
          <w:color w:val="000000" w:themeColor="text1"/>
          <w:sz w:val="28"/>
          <w:szCs w:val="28"/>
          <w:highlight w:val="none"/>
          <w14:textFill>
            <w14:solidFill>
              <w14:schemeClr w14:val="tx1"/>
            </w14:solidFill>
          </w14:textFill>
        </w:rPr>
      </w:pPr>
    </w:p>
    <w:p w14:paraId="4D35F9CB">
      <w:pPr>
        <w:pStyle w:val="2"/>
        <w:spacing w:line="253" w:lineRule="auto"/>
        <w:rPr>
          <w:rFonts w:hint="eastAsia" w:ascii="宋体" w:hAnsi="宋体" w:eastAsia="宋体" w:cs="宋体"/>
          <w:color w:val="000000" w:themeColor="text1"/>
          <w:sz w:val="28"/>
          <w:szCs w:val="28"/>
          <w:highlight w:val="none"/>
          <w14:textFill>
            <w14:solidFill>
              <w14:schemeClr w14:val="tx1"/>
            </w14:solidFill>
          </w14:textFill>
        </w:rPr>
      </w:pPr>
    </w:p>
    <w:p w14:paraId="2298620D">
      <w:pPr>
        <w:spacing w:before="59" w:line="219" w:lineRule="auto"/>
        <w:ind w:left="23"/>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从业人员、营业收入、资产总额填报上一年度数据，无上一年度数据</w:t>
      </w:r>
      <w:r>
        <w:rPr>
          <w:rFonts w:hint="eastAsia" w:ascii="宋体" w:hAnsi="宋体" w:eastAsia="宋体" w:cs="宋体"/>
          <w:color w:val="000000" w:themeColor="text1"/>
          <w:spacing w:val="-1"/>
          <w:sz w:val="24"/>
          <w:szCs w:val="24"/>
          <w:highlight w:val="none"/>
          <w14:textFill>
            <w14:solidFill>
              <w14:schemeClr w14:val="tx1"/>
            </w14:solidFill>
          </w14:textFill>
        </w:rPr>
        <w:t>的新成立企业可不填报。</w:t>
      </w:r>
    </w:p>
    <w:p w14:paraId="184BA0E2">
      <w:pPr>
        <w:spacing w:line="219"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8" w:type="default"/>
          <w:pgSz w:w="11906" w:h="16839"/>
          <w:pgMar w:top="1440" w:right="1800" w:bottom="1440" w:left="1800" w:header="0" w:footer="994" w:gutter="0"/>
          <w:pgNumType w:fmt="decimal"/>
          <w:cols w:space="720" w:num="1"/>
        </w:sectPr>
      </w:pPr>
    </w:p>
    <w:p w14:paraId="3ABBB7EA">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十三、实施方案</w:t>
      </w:r>
    </w:p>
    <w:p w14:paraId="2459141F">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四</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、《反商业贿赂承诺书》</w:t>
      </w:r>
    </w:p>
    <w:p w14:paraId="63D73345">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p>
    <w:p w14:paraId="5CD75161">
      <w:pPr>
        <w:pStyle w:val="15"/>
        <w:spacing w:before="120" w:line="360" w:lineRule="auto"/>
        <w:ind w:left="120" w:leftChars="57" w:firstLine="280" w:firstLineChars="117"/>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我单位承诺在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（项目名称）</w:t>
      </w:r>
      <w:r>
        <w:rPr>
          <w:rFonts w:hint="eastAsia" w:ascii="宋体" w:hAnsi="宋体" w:eastAsia="宋体" w:cs="宋体"/>
          <w:color w:val="000000" w:themeColor="text1"/>
          <w:sz w:val="24"/>
          <w:szCs w:val="24"/>
          <w:highlight w:val="none"/>
          <w14:textFill>
            <w14:solidFill>
              <w14:schemeClr w14:val="tx1"/>
            </w14:solidFill>
          </w14:textFill>
        </w:rPr>
        <w:t>活动中，不给予国家工作人员、采购方、代理机构及其亲属各种形式的商业贿赂（包括送礼金礼品、有价证券、购物券、回扣、佣金、咨询费、劳务费、赞助费、宣传费、支付旅游费用、报销各种消费凭证、宴请、娱乐等），如有上述行为，我单位及项目参与人员愿意按照《政府采购法》、《反不正当竞争法》的有关规定接受处罚。</w:t>
      </w:r>
    </w:p>
    <w:p w14:paraId="3B99288A">
      <w:pPr>
        <w:pStyle w:val="15"/>
        <w:spacing w:before="120" w:line="360" w:lineRule="auto"/>
        <w:ind w:firstLine="40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2823FDD">
      <w:pPr>
        <w:pStyle w:val="15"/>
        <w:spacing w:before="120" w:line="360" w:lineRule="auto"/>
        <w:ind w:firstLine="40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投标人名称（盖章）：</w:t>
      </w:r>
    </w:p>
    <w:p w14:paraId="1C6433B4">
      <w:pPr>
        <w:pStyle w:val="15"/>
        <w:spacing w:before="120" w:line="360" w:lineRule="auto"/>
        <w:ind w:firstLine="405"/>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法定代表人（签字或盖章）：</w:t>
      </w:r>
    </w:p>
    <w:p w14:paraId="4FB67441">
      <w:pPr>
        <w:pStyle w:val="15"/>
        <w:spacing w:before="120" w:line="360" w:lineRule="auto"/>
        <w:ind w:firstLine="405"/>
        <w:rPr>
          <w:rFonts w:hint="eastAsia" w:ascii="宋体" w:hAnsi="宋体" w:eastAsia="宋体" w:cs="宋体"/>
          <w:color w:val="000000" w:themeColor="text1"/>
          <w:sz w:val="24"/>
          <w:szCs w:val="24"/>
          <w:highlight w:val="none"/>
          <w14:textFill>
            <w14:solidFill>
              <w14:schemeClr w14:val="tx1"/>
            </w14:solidFill>
          </w14:textFill>
        </w:rPr>
      </w:pPr>
    </w:p>
    <w:p w14:paraId="589CFCAD">
      <w:pPr>
        <w:pStyle w:val="15"/>
        <w:spacing w:before="120" w:line="360" w:lineRule="auto"/>
        <w:ind w:firstLine="405"/>
        <w:rPr>
          <w:rFonts w:hint="eastAsia" w:ascii="宋体" w:hAnsi="宋体" w:eastAsia="宋体" w:cs="宋体"/>
          <w:color w:val="000000" w:themeColor="text1"/>
          <w:sz w:val="24"/>
          <w:szCs w:val="24"/>
          <w:highlight w:val="none"/>
          <w14:textFill>
            <w14:solidFill>
              <w14:schemeClr w14:val="tx1"/>
            </w14:solidFill>
          </w14:textFill>
        </w:rPr>
      </w:pPr>
    </w:p>
    <w:p w14:paraId="7D69048B">
      <w:pPr>
        <w:pStyle w:val="32"/>
        <w:jc w:val="center"/>
        <w:rPr>
          <w:rFonts w:hint="eastAsia" w:ascii="宋体" w:hAnsi="宋体" w:eastAsia="宋体" w:cs="宋体"/>
          <w:b/>
          <w:bCs/>
          <w:color w:val="000000" w:themeColor="text1"/>
          <w:sz w:val="24"/>
          <w:szCs w:val="24"/>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color w:val="000000" w:themeColor="text1"/>
          <w:sz w:val="24"/>
          <w:szCs w:val="24"/>
          <w:highlight w:val="none"/>
          <w14:textFill>
            <w14:solidFill>
              <w14:schemeClr w14:val="tx1"/>
            </w14:solidFill>
          </w14:textFill>
        </w:rPr>
        <w:t xml:space="preserve">                                   日  期：   年   月   日</w:t>
      </w:r>
    </w:p>
    <w:p w14:paraId="601F0CCB">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五</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、《三年内无重大违法承诺书》</w:t>
      </w:r>
    </w:p>
    <w:p w14:paraId="6C18EC3D">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六</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、网站截图</w:t>
      </w:r>
    </w:p>
    <w:p w14:paraId="457DAFE2">
      <w:pPr>
        <w:pStyle w:val="32"/>
        <w:jc w:val="center"/>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十</w:t>
      </w:r>
      <w:r>
        <w:rPr>
          <w:rFonts w:hint="eastAsia" w:ascii="宋体" w:hAnsi="宋体" w:cs="宋体"/>
          <w:b/>
          <w:bCs/>
          <w:color w:val="000000" w:themeColor="text1"/>
          <w:sz w:val="28"/>
          <w:szCs w:val="28"/>
          <w:highlight w:val="none"/>
          <w:lang w:val="en-US" w:eastAsia="zh-CN"/>
          <w14:textFill>
            <w14:solidFill>
              <w14:schemeClr w14:val="tx1"/>
            </w14:solidFill>
          </w14:textFill>
        </w:rPr>
        <w:t>七</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、投标企业认为提交的其他资料</w:t>
      </w:r>
    </w:p>
    <w:p w14:paraId="78140237">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51FC2AB4">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602CEE6A">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0B5017D1">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7AE64595">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057B34FE">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547BF2A8">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37DE18ED">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5AE3FF07">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28344A6F">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16A51CD3">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0920EAD5">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1311390D">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00AB2303">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309CA1DB">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1AC082E9">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31356178">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35C78713">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43BC5FAE">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p>
    <w:p w14:paraId="5FBE038D">
      <w:pPr>
        <w:spacing w:before="78" w:line="219" w:lineRule="auto"/>
        <w:jc w:val="center"/>
        <w:outlineLvl w:val="1"/>
        <w:rPr>
          <w:rFonts w:hint="default" w:ascii="宋体" w:hAnsi="宋体" w:eastAsia="宋体" w:cs="宋体"/>
          <w:b w:val="0"/>
          <w:bCs w:val="0"/>
          <w:snapToGrid w:val="0"/>
          <w:color w:val="auto"/>
          <w:kern w:val="0"/>
          <w:sz w:val="32"/>
          <w:szCs w:val="32"/>
          <w:lang w:val="en-US" w:eastAsia="zh-CN" w:bidi="ar-SA"/>
        </w:rPr>
      </w:pPr>
      <w:r>
        <w:rPr>
          <w:rFonts w:hint="eastAsia" w:ascii="宋体" w:hAnsi="宋体" w:eastAsia="宋体" w:cs="宋体"/>
          <w:b w:val="0"/>
          <w:bCs w:val="0"/>
          <w:snapToGrid w:val="0"/>
          <w:color w:val="auto"/>
          <w:kern w:val="0"/>
          <w:sz w:val="32"/>
          <w:szCs w:val="32"/>
          <w:lang w:val="en-US" w:eastAsia="zh-CN" w:bidi="ar-SA"/>
        </w:rPr>
        <w:t>十八、承诺书</w:t>
      </w:r>
    </w:p>
    <w:p w14:paraId="6E85E2E3">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r>
        <w:rPr>
          <w:rFonts w:hint="eastAsia" w:ascii="宋体" w:hAnsi="宋体" w:eastAsia="宋体" w:cs="宋体"/>
          <w:b w:val="0"/>
          <w:bCs w:val="0"/>
          <w:snapToGrid w:val="0"/>
          <w:color w:val="auto"/>
          <w:kern w:val="0"/>
          <w:sz w:val="32"/>
          <w:szCs w:val="32"/>
          <w:lang w:val="en-US" w:eastAsia="zh-CN" w:bidi="ar-SA"/>
        </w:rPr>
        <w:t>投标文件中需提供不参与围标串标承诺书（格式自拟）</w:t>
      </w:r>
    </w:p>
    <w:p w14:paraId="525FD0E0">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r>
        <w:rPr>
          <w:rFonts w:hint="eastAsia" w:ascii="宋体" w:hAnsi="宋体" w:eastAsia="宋体" w:cs="宋体"/>
          <w:b w:val="0"/>
          <w:bCs w:val="0"/>
          <w:snapToGrid w:val="0"/>
          <w:color w:val="auto"/>
          <w:kern w:val="0"/>
          <w:sz w:val="32"/>
          <w:szCs w:val="32"/>
          <w:lang w:val="en-US" w:eastAsia="zh-CN" w:bidi="ar-SA"/>
        </w:rPr>
        <w:t>无不良信用行为信息承诺书（格式自拟）</w:t>
      </w:r>
    </w:p>
    <w:p w14:paraId="312EB2AA">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r>
        <w:rPr>
          <w:rFonts w:hint="eastAsia" w:ascii="宋体" w:hAnsi="宋体" w:eastAsia="宋体" w:cs="宋体"/>
          <w:b w:val="0"/>
          <w:bCs w:val="0"/>
          <w:snapToGrid w:val="0"/>
          <w:color w:val="auto"/>
          <w:kern w:val="0"/>
          <w:sz w:val="32"/>
          <w:szCs w:val="32"/>
          <w:lang w:val="en-US" w:eastAsia="zh-CN" w:bidi="ar-SA"/>
        </w:rPr>
        <w:t>项目经理无在建项目承诺书（格式自拟）</w:t>
      </w:r>
    </w:p>
    <w:p w14:paraId="7DD225FB">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r>
        <w:rPr>
          <w:rFonts w:hint="eastAsia" w:ascii="宋体" w:hAnsi="宋体" w:eastAsia="宋体" w:cs="宋体"/>
          <w:b w:val="0"/>
          <w:bCs w:val="0"/>
          <w:snapToGrid w:val="0"/>
          <w:color w:val="auto"/>
          <w:kern w:val="0"/>
          <w:sz w:val="32"/>
          <w:szCs w:val="32"/>
          <w:lang w:val="en-US" w:eastAsia="zh-CN" w:bidi="ar-SA"/>
        </w:rPr>
        <w:t>投标材料真实性承诺书（格式自拟）</w:t>
      </w:r>
    </w:p>
    <w:p w14:paraId="2E9E8480">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r>
        <w:rPr>
          <w:rFonts w:hint="eastAsia" w:ascii="宋体" w:hAnsi="宋体" w:eastAsia="宋体" w:cs="宋体"/>
          <w:b w:val="0"/>
          <w:bCs w:val="0"/>
          <w:snapToGrid w:val="0"/>
          <w:color w:val="auto"/>
          <w:kern w:val="0"/>
          <w:sz w:val="32"/>
          <w:szCs w:val="32"/>
          <w:lang w:val="en-US" w:eastAsia="zh-CN" w:bidi="ar-SA"/>
        </w:rPr>
        <w:t>项目班组人员按时在岗承诺书（格式自拟）</w:t>
      </w:r>
    </w:p>
    <w:p w14:paraId="29E8789E">
      <w:pPr>
        <w:spacing w:before="78" w:line="219" w:lineRule="auto"/>
        <w:jc w:val="center"/>
        <w:outlineLvl w:val="1"/>
        <w:rPr>
          <w:rFonts w:hint="eastAsia" w:ascii="宋体" w:hAnsi="宋体" w:eastAsia="宋体" w:cs="宋体"/>
          <w:b w:val="0"/>
          <w:bCs w:val="0"/>
          <w:snapToGrid w:val="0"/>
          <w:color w:val="auto"/>
          <w:kern w:val="0"/>
          <w:sz w:val="32"/>
          <w:szCs w:val="32"/>
          <w:lang w:val="en-US" w:eastAsia="zh-CN" w:bidi="ar-SA"/>
        </w:rPr>
      </w:pPr>
      <w:r>
        <w:rPr>
          <w:rFonts w:hint="eastAsia" w:ascii="宋体" w:hAnsi="宋体" w:eastAsia="宋体" w:cs="宋体"/>
          <w:b w:val="0"/>
          <w:bCs w:val="0"/>
          <w:snapToGrid w:val="0"/>
          <w:color w:val="auto"/>
          <w:kern w:val="0"/>
          <w:sz w:val="32"/>
          <w:szCs w:val="32"/>
          <w:lang w:val="en-US" w:eastAsia="zh-CN" w:bidi="ar-SA"/>
        </w:rPr>
        <w:t>招标文件明确要求的其他承诺书</w:t>
      </w:r>
    </w:p>
    <w:p w14:paraId="04117606">
      <w:pPr>
        <w:spacing w:line="420" w:lineRule="exact"/>
        <w:jc w:val="left"/>
        <w:rPr>
          <w:rFonts w:hint="eastAsia" w:ascii="宋体" w:hAnsi="宋体" w:eastAsia="宋体" w:cs="宋体"/>
          <w:color w:val="000000" w:themeColor="text1"/>
          <w:sz w:val="28"/>
          <w:szCs w:val="28"/>
          <w:highlight w:val="none"/>
          <w14:textFill>
            <w14:solidFill>
              <w14:schemeClr w14:val="tx1"/>
            </w14:solidFill>
          </w14:textFill>
        </w:rPr>
      </w:pPr>
    </w:p>
    <w:p w14:paraId="1D0EAA68">
      <w:pPr>
        <w:rPr>
          <w:rFonts w:hint="eastAsia" w:ascii="宋体" w:hAnsi="宋体" w:eastAsia="宋体" w:cs="宋体"/>
          <w:color w:val="000000" w:themeColor="text1"/>
          <w:sz w:val="28"/>
          <w:szCs w:val="28"/>
          <w:highlight w:val="none"/>
          <w14:textFill>
            <w14:solidFill>
              <w14:schemeClr w14:val="tx1"/>
            </w14:solidFill>
          </w14:textFill>
        </w:rPr>
      </w:pPr>
    </w:p>
    <w:p w14:paraId="02DBB6F5">
      <w:pPr>
        <w:rPr>
          <w:rFonts w:hint="eastAsia"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eastAsia="宋体" w:cs="宋体"/>
          <w:color w:val="000000" w:themeColor="text1"/>
          <w:sz w:val="28"/>
          <w:szCs w:val="28"/>
          <w:highlight w:val="none"/>
          <w:lang w:val="en-US" w:eastAsia="zh-CN"/>
          <w14:textFill>
            <w14:solidFill>
              <w14:schemeClr w14:val="tx1"/>
            </w14:solidFill>
          </w14:textFill>
        </w:rPr>
        <w:br w:type="textWrapping"/>
      </w:r>
    </w:p>
    <w:p w14:paraId="6A9D76C5">
      <w:pPr>
        <w:pStyle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37C4882E">
      <w:pPr>
        <w:pStyle w:val="3"/>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D862A62">
      <w:pPr>
        <w:pStyle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4E4942C">
      <w:pPr>
        <w:pStyle w:val="3"/>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106E2C8">
      <w:pPr>
        <w:pStyle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78EA2F43">
      <w:pPr>
        <w:pStyle w:val="3"/>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D2DBB94">
      <w:pPr>
        <w:pStyle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2BBF08A9">
      <w:pPr>
        <w:pStyle w:val="3"/>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4DBDC2C9">
      <w:pPr>
        <w:pStyle w:val="2"/>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5944E4D7">
      <w:pPr>
        <w:pStyle w:val="3"/>
        <w:rPr>
          <w:rFonts w:hint="eastAsia" w:ascii="宋体" w:hAnsi="宋体" w:eastAsia="宋体" w:cs="宋体"/>
          <w:color w:val="000000" w:themeColor="text1"/>
          <w:sz w:val="28"/>
          <w:szCs w:val="28"/>
          <w:highlight w:val="none"/>
          <w:lang w:val="en-US" w:eastAsia="zh-CN"/>
          <w14:textFill>
            <w14:solidFill>
              <w14:schemeClr w14:val="tx1"/>
            </w14:solidFill>
          </w14:textFill>
        </w:rPr>
      </w:pPr>
    </w:p>
    <w:p w14:paraId="0CCA28F1">
      <w:pPr>
        <w:spacing w:before="98" w:line="220" w:lineRule="auto"/>
        <w:jc w:val="center"/>
        <w:rPr>
          <w:rFonts w:ascii="宋体" w:hAnsi="宋体" w:eastAsia="宋体" w:cs="宋体"/>
          <w:color w:val="auto"/>
          <w:sz w:val="30"/>
          <w:szCs w:val="30"/>
        </w:rPr>
      </w:pPr>
      <w:r>
        <w:rPr>
          <w:rFonts w:ascii="宋体" w:hAnsi="宋体" w:eastAsia="宋体" w:cs="宋体"/>
          <w:color w:val="auto"/>
          <w:spacing w:val="-4"/>
          <w:sz w:val="30"/>
          <w:szCs w:val="30"/>
        </w:rPr>
        <w:t>中小企业划型标准规定</w:t>
      </w:r>
    </w:p>
    <w:p w14:paraId="64DCD446">
      <w:pPr>
        <w:pStyle w:val="2"/>
        <w:spacing w:line="277" w:lineRule="auto"/>
        <w:rPr>
          <w:color w:val="auto"/>
        </w:rPr>
      </w:pPr>
    </w:p>
    <w:p w14:paraId="177146A2">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一、根据《中华人民共和国中小企业促进法》和《国务院关于进一步促进中小企业发展的若干意见》(（国发〔2009〕[2009]36号)，制定本规定。</w:t>
      </w:r>
    </w:p>
    <w:p w14:paraId="6512682E">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二、中小企业划分为中型、小型、微型三种类型，具体标准根据企业从业人员、营业收入、资产总额等指标，结合行业特点制定。</w:t>
      </w:r>
    </w:p>
    <w:p w14:paraId="6734913D">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388840D2">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四、各行业划型标准为：</w:t>
      </w:r>
    </w:p>
    <w:p w14:paraId="117FFFC6">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（一）农、林、牧、渔业</w:t>
      </w:r>
      <w:r>
        <w:rPr>
          <w:rFonts w:hint="eastAsia" w:ascii="宋体" w:hAnsi="宋体" w:eastAsia="宋体" w:cs="宋体"/>
          <w:sz w:val="28"/>
          <w:szCs w:val="28"/>
          <w:lang w:eastAsia="zh-CN"/>
        </w:rPr>
        <w:t>：</w:t>
      </w:r>
      <w:r>
        <w:rPr>
          <w:rFonts w:hint="eastAsia" w:ascii="宋体" w:hAnsi="宋体" w:eastAsia="宋体" w:cs="宋体"/>
          <w:sz w:val="28"/>
          <w:szCs w:val="28"/>
        </w:rPr>
        <w:t>营业收入</w:t>
      </w:r>
      <w:r>
        <w:rPr>
          <w:rFonts w:hint="eastAsia" w:ascii="宋体" w:hAnsi="宋体" w:eastAsia="宋体" w:cs="宋体"/>
          <w:sz w:val="28"/>
          <w:szCs w:val="28"/>
          <w:u w:val="single"/>
        </w:rPr>
        <w:t xml:space="preserve"> 20000 </w:t>
      </w:r>
      <w:r>
        <w:rPr>
          <w:rFonts w:hint="eastAsia" w:ascii="宋体" w:hAnsi="宋体" w:eastAsia="宋体" w:cs="宋体"/>
          <w:sz w:val="28"/>
          <w:szCs w:val="28"/>
        </w:rPr>
        <w:t>万元以下的为中小微型企业。其中，营业收入</w:t>
      </w:r>
      <w:r>
        <w:rPr>
          <w:rFonts w:hint="eastAsia" w:ascii="宋体" w:hAnsi="宋体" w:eastAsia="宋体" w:cs="宋体"/>
          <w:sz w:val="28"/>
          <w:szCs w:val="28"/>
          <w:u w:val="single"/>
        </w:rPr>
        <w:t xml:space="preserve"> 500 </w:t>
      </w:r>
      <w:r>
        <w:rPr>
          <w:rFonts w:hint="eastAsia" w:ascii="宋体" w:hAnsi="宋体" w:eastAsia="宋体" w:cs="宋体"/>
          <w:sz w:val="28"/>
          <w:szCs w:val="28"/>
        </w:rPr>
        <w:t>万元及以上的为中型企业，营业收入</w:t>
      </w:r>
      <w:r>
        <w:rPr>
          <w:rFonts w:hint="eastAsia" w:ascii="宋体" w:hAnsi="宋体" w:eastAsia="宋体" w:cs="宋体"/>
          <w:sz w:val="28"/>
          <w:szCs w:val="28"/>
          <w:u w:val="single"/>
        </w:rPr>
        <w:t xml:space="preserve"> 50 </w:t>
      </w:r>
      <w:r>
        <w:rPr>
          <w:rFonts w:hint="eastAsia" w:ascii="宋体" w:hAnsi="宋体" w:eastAsia="宋体" w:cs="宋体"/>
          <w:sz w:val="28"/>
          <w:szCs w:val="28"/>
        </w:rPr>
        <w:t>万元及以上的为小型企业，营业收入</w:t>
      </w:r>
      <w:r>
        <w:rPr>
          <w:rFonts w:hint="eastAsia" w:ascii="宋体" w:hAnsi="宋体" w:eastAsia="宋体" w:cs="宋体"/>
          <w:sz w:val="28"/>
          <w:szCs w:val="28"/>
          <w:u w:val="single"/>
        </w:rPr>
        <w:t xml:space="preserve"> 50 </w:t>
      </w:r>
      <w:r>
        <w:rPr>
          <w:rFonts w:hint="eastAsia" w:ascii="宋体" w:hAnsi="宋体" w:eastAsia="宋体" w:cs="宋体"/>
          <w:sz w:val="28"/>
          <w:szCs w:val="28"/>
        </w:rPr>
        <w:t>万元以下的为微型企业。</w:t>
      </w:r>
    </w:p>
    <w:p w14:paraId="39491596">
      <w:pPr>
        <w:bidi w:val="0"/>
        <w:rPr>
          <w:rFonts w:hint="eastAsia" w:ascii="宋体" w:hAnsi="宋体" w:eastAsia="宋体" w:cs="宋体"/>
          <w:sz w:val="28"/>
          <w:szCs w:val="28"/>
        </w:rPr>
      </w:pPr>
      <w:r>
        <w:rPr>
          <w:rFonts w:hint="eastAsia" w:ascii="宋体" w:hAnsi="宋体" w:eastAsia="宋体" w:cs="宋体"/>
          <w:sz w:val="28"/>
          <w:szCs w:val="28"/>
        </w:rPr>
        <w:tab/>
      </w:r>
      <w:r>
        <w:rPr>
          <w:rFonts w:hint="eastAsia" w:ascii="宋体" w:hAnsi="宋体" w:eastAsia="宋体" w:cs="宋体"/>
          <w:sz w:val="28"/>
          <w:szCs w:val="28"/>
        </w:rPr>
        <w:t>（二）工业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1000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40000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2000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rPr>
        <w:t xml:space="preserve"> 20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300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20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300 </w:t>
      </w:r>
      <w:r>
        <w:rPr>
          <w:rFonts w:hint="eastAsia" w:ascii="宋体" w:hAnsi="宋体" w:eastAsia="宋体" w:cs="宋体"/>
          <w:sz w:val="28"/>
          <w:szCs w:val="28"/>
        </w:rPr>
        <w:t>万元以下的为微型企业。</w:t>
      </w:r>
    </w:p>
    <w:p w14:paraId="0E109F53">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（三）建筑业</w:t>
      </w:r>
      <w:r>
        <w:rPr>
          <w:rFonts w:hint="eastAsia" w:ascii="宋体" w:hAnsi="宋体" w:eastAsia="宋体" w:cs="宋体"/>
          <w:sz w:val="28"/>
          <w:szCs w:val="28"/>
          <w:lang w:eastAsia="zh-CN"/>
        </w:rPr>
        <w:t>：</w:t>
      </w:r>
      <w:r>
        <w:rPr>
          <w:rFonts w:hint="eastAsia" w:ascii="宋体" w:hAnsi="宋体" w:eastAsia="宋体" w:cs="宋体"/>
          <w:sz w:val="28"/>
          <w:szCs w:val="28"/>
        </w:rPr>
        <w:t>营业收入</w:t>
      </w:r>
      <w:r>
        <w:rPr>
          <w:rFonts w:hint="eastAsia" w:ascii="宋体" w:hAnsi="宋体" w:eastAsia="宋体" w:cs="宋体"/>
          <w:sz w:val="28"/>
          <w:szCs w:val="28"/>
          <w:u w:val="single"/>
        </w:rPr>
        <w:t xml:space="preserve"> 80000 </w:t>
      </w:r>
      <w:r>
        <w:rPr>
          <w:rFonts w:hint="eastAsia" w:ascii="宋体" w:hAnsi="宋体" w:eastAsia="宋体" w:cs="宋体"/>
          <w:sz w:val="28"/>
          <w:szCs w:val="28"/>
        </w:rPr>
        <w:t>万元以下或资产总额</w:t>
      </w:r>
      <w:r>
        <w:rPr>
          <w:rFonts w:hint="eastAsia" w:ascii="宋体" w:hAnsi="宋体" w:eastAsia="宋体" w:cs="宋体"/>
          <w:sz w:val="28"/>
          <w:szCs w:val="28"/>
          <w:u w:val="single"/>
        </w:rPr>
        <w:t xml:space="preserve"> 80000 </w:t>
      </w:r>
      <w:r>
        <w:rPr>
          <w:rFonts w:hint="eastAsia" w:ascii="宋体" w:hAnsi="宋体" w:eastAsia="宋体" w:cs="宋体"/>
          <w:sz w:val="28"/>
          <w:szCs w:val="28"/>
        </w:rPr>
        <w:t>万元以下的为中小微型企业。其中，营业收入</w:t>
      </w:r>
      <w:r>
        <w:rPr>
          <w:rFonts w:hint="eastAsia" w:ascii="宋体" w:hAnsi="宋体" w:eastAsia="宋体" w:cs="宋体"/>
          <w:sz w:val="28"/>
          <w:szCs w:val="28"/>
          <w:u w:val="single"/>
        </w:rPr>
        <w:t xml:space="preserve"> 6000 </w:t>
      </w:r>
      <w:r>
        <w:rPr>
          <w:rFonts w:hint="eastAsia" w:ascii="宋体" w:hAnsi="宋体" w:eastAsia="宋体" w:cs="宋体"/>
          <w:sz w:val="28"/>
          <w:szCs w:val="28"/>
        </w:rPr>
        <w:t>万元及以上，且资产总额</w:t>
      </w:r>
      <w:r>
        <w:rPr>
          <w:rFonts w:hint="eastAsia" w:ascii="宋体" w:hAnsi="宋体" w:eastAsia="宋体" w:cs="宋体"/>
          <w:sz w:val="28"/>
          <w:szCs w:val="28"/>
          <w:u w:val="single"/>
        </w:rPr>
        <w:t xml:space="preserve"> 5000 </w:t>
      </w:r>
      <w:r>
        <w:rPr>
          <w:rFonts w:hint="eastAsia" w:ascii="宋体" w:hAnsi="宋体" w:eastAsia="宋体" w:cs="宋体"/>
          <w:sz w:val="28"/>
          <w:szCs w:val="28"/>
        </w:rPr>
        <w:t>万元及以上的为中型企业；营业收入</w:t>
      </w:r>
      <w:r>
        <w:rPr>
          <w:rFonts w:hint="eastAsia" w:ascii="宋体" w:hAnsi="宋体" w:eastAsia="宋体" w:cs="宋体"/>
          <w:sz w:val="28"/>
          <w:szCs w:val="28"/>
          <w:u w:val="single"/>
        </w:rPr>
        <w:t xml:space="preserve"> 300 </w:t>
      </w:r>
      <w:r>
        <w:rPr>
          <w:rFonts w:hint="eastAsia" w:ascii="宋体" w:hAnsi="宋体" w:eastAsia="宋体" w:cs="宋体"/>
          <w:sz w:val="28"/>
          <w:szCs w:val="28"/>
        </w:rPr>
        <w:t>万元及以上，且资产总额</w:t>
      </w:r>
      <w:r>
        <w:rPr>
          <w:rFonts w:hint="eastAsia" w:ascii="宋体" w:hAnsi="宋体" w:eastAsia="宋体" w:cs="宋体"/>
          <w:sz w:val="28"/>
          <w:szCs w:val="28"/>
          <w:u w:val="single"/>
        </w:rPr>
        <w:t xml:space="preserve"> 300 </w:t>
      </w:r>
      <w:r>
        <w:rPr>
          <w:rFonts w:hint="eastAsia" w:ascii="宋体" w:hAnsi="宋体" w:eastAsia="宋体" w:cs="宋体"/>
          <w:sz w:val="28"/>
          <w:szCs w:val="28"/>
        </w:rPr>
        <w:t>万元及以上的为小型企业；营业收入</w:t>
      </w:r>
      <w:r>
        <w:rPr>
          <w:rFonts w:hint="eastAsia" w:ascii="宋体" w:hAnsi="宋体" w:eastAsia="宋体" w:cs="宋体"/>
          <w:sz w:val="28"/>
          <w:szCs w:val="28"/>
          <w:u w:val="single"/>
        </w:rPr>
        <w:t xml:space="preserve"> 300 </w:t>
      </w:r>
      <w:r>
        <w:rPr>
          <w:rFonts w:hint="eastAsia" w:ascii="宋体" w:hAnsi="宋体" w:eastAsia="宋体" w:cs="宋体"/>
          <w:sz w:val="28"/>
          <w:szCs w:val="28"/>
        </w:rPr>
        <w:t>万元以下或资产总额</w:t>
      </w:r>
      <w:r>
        <w:rPr>
          <w:rFonts w:hint="eastAsia" w:ascii="宋体" w:hAnsi="宋体" w:eastAsia="宋体" w:cs="宋体"/>
          <w:sz w:val="28"/>
          <w:szCs w:val="28"/>
          <w:u w:val="single"/>
        </w:rPr>
        <w:t xml:space="preserve"> 300 </w:t>
      </w:r>
      <w:r>
        <w:rPr>
          <w:rFonts w:hint="eastAsia" w:ascii="宋体" w:hAnsi="宋体" w:eastAsia="宋体" w:cs="宋体"/>
          <w:sz w:val="28"/>
          <w:szCs w:val="28"/>
        </w:rPr>
        <w:t>万元以下的为微型企业。</w:t>
      </w:r>
    </w:p>
    <w:p w14:paraId="5113710A">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（四）批发业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40000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5000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rPr>
        <w:t xml:space="preserve"> 5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5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1000 </w:t>
      </w:r>
      <w:r>
        <w:rPr>
          <w:rFonts w:hint="eastAsia" w:ascii="宋体" w:hAnsi="宋体" w:eastAsia="宋体" w:cs="宋体"/>
          <w:sz w:val="28"/>
          <w:szCs w:val="28"/>
        </w:rPr>
        <w:t>万元以下的为微型企业。</w:t>
      </w:r>
    </w:p>
    <w:p w14:paraId="2B4C7DA5">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（五）零售业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20000 </w:t>
      </w:r>
      <w:r>
        <w:rPr>
          <w:rFonts w:hint="eastAsia" w:ascii="宋体" w:hAnsi="宋体" w:eastAsia="宋体" w:cs="宋体"/>
          <w:sz w:val="28"/>
          <w:szCs w:val="28"/>
        </w:rPr>
        <w:t>万元以下的为中小微型企业</w:t>
      </w:r>
      <w:r>
        <w:rPr>
          <w:rFonts w:hint="eastAsia" w:ascii="宋体" w:hAnsi="宋体" w:eastAsia="宋体" w:cs="宋体"/>
          <w:sz w:val="28"/>
          <w:szCs w:val="28"/>
          <w:lang w:eastAsia="zh-CN"/>
        </w:rPr>
        <w:t>。</w:t>
      </w:r>
      <w:r>
        <w:rPr>
          <w:rFonts w:hint="eastAsia" w:ascii="宋体" w:hAnsi="宋体" w:eastAsia="宋体" w:cs="宋体"/>
          <w:sz w:val="28"/>
          <w:szCs w:val="28"/>
        </w:rPr>
        <w:t>其中，从业人员</w:t>
      </w:r>
      <w:r>
        <w:rPr>
          <w:rFonts w:hint="eastAsia" w:ascii="宋体" w:hAnsi="宋体" w:eastAsia="宋体" w:cs="宋体"/>
          <w:sz w:val="28"/>
          <w:szCs w:val="28"/>
          <w:u w:val="single"/>
        </w:rPr>
        <w:t xml:space="preserve"> 50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500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万元以下的为微型企业。</w:t>
      </w:r>
    </w:p>
    <w:p w14:paraId="5F78C639">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（六）交通运输业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1000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30000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3000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200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200 </w:t>
      </w:r>
      <w:r>
        <w:rPr>
          <w:rFonts w:hint="eastAsia" w:ascii="宋体" w:hAnsi="宋体" w:eastAsia="宋体" w:cs="宋体"/>
          <w:sz w:val="28"/>
          <w:szCs w:val="28"/>
        </w:rPr>
        <w:t>万元以下的为微型企业。</w:t>
      </w:r>
    </w:p>
    <w:p w14:paraId="2CA072FA">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（七）仓储业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30000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万元以下的为微型企业。</w:t>
      </w:r>
    </w:p>
    <w:p w14:paraId="7A41B34F">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（八）邮政业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1000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30000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2000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万元以下的为微型企业。</w:t>
      </w:r>
    </w:p>
    <w:p w14:paraId="14B72994">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（九）住宿业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2000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万元以下的为微型企业。</w:t>
      </w:r>
    </w:p>
    <w:p w14:paraId="22D7B0C8">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（十）餐饮业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2000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万元以下的为微型企业。</w:t>
      </w:r>
    </w:p>
    <w:p w14:paraId="55902B92">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（十一）信息传输业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lang w:val="en-US" w:eastAsia="zh-CN"/>
        </w:rPr>
        <w:t xml:space="preserve"> </w:t>
      </w:r>
      <w:r>
        <w:rPr>
          <w:rFonts w:hint="eastAsia" w:ascii="宋体" w:hAnsi="宋体" w:eastAsia="宋体" w:cs="宋体"/>
          <w:sz w:val="28"/>
          <w:szCs w:val="28"/>
          <w:u w:val="single"/>
        </w:rPr>
        <w:t xml:space="preserve">2000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万元以下的为微型企业。</w:t>
      </w:r>
    </w:p>
    <w:p w14:paraId="460D285E">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（十二）软件和信息技术服务业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10000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1000 </w:t>
      </w:r>
      <w:r>
        <w:rPr>
          <w:rFonts w:hint="eastAsia" w:ascii="宋体" w:hAnsi="宋体" w:eastAsia="宋体" w:cs="宋体"/>
          <w:sz w:val="28"/>
          <w:szCs w:val="28"/>
        </w:rPr>
        <w:t>万元及以上的为中型企业；从业人员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50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50 </w:t>
      </w:r>
      <w:r>
        <w:rPr>
          <w:rFonts w:hint="eastAsia" w:ascii="宋体" w:hAnsi="宋体" w:eastAsia="宋体" w:cs="宋体"/>
          <w:sz w:val="28"/>
          <w:szCs w:val="28"/>
        </w:rPr>
        <w:t>万元以下的为微型企业。</w:t>
      </w:r>
    </w:p>
    <w:p w14:paraId="7EC8E7D8">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（十三）房地产开发经营</w:t>
      </w:r>
      <w:r>
        <w:rPr>
          <w:rFonts w:hint="eastAsia" w:ascii="宋体" w:hAnsi="宋体" w:eastAsia="宋体" w:cs="宋体"/>
          <w:sz w:val="28"/>
          <w:szCs w:val="28"/>
          <w:lang w:eastAsia="zh-CN"/>
        </w:rPr>
        <w:t>：</w:t>
      </w:r>
      <w:r>
        <w:rPr>
          <w:rFonts w:hint="eastAsia" w:ascii="宋体" w:hAnsi="宋体" w:eastAsia="宋体" w:cs="宋体"/>
          <w:sz w:val="28"/>
          <w:szCs w:val="28"/>
        </w:rPr>
        <w:t>营业收入</w:t>
      </w:r>
      <w:r>
        <w:rPr>
          <w:rFonts w:hint="eastAsia" w:ascii="宋体" w:hAnsi="宋体" w:eastAsia="宋体" w:cs="宋体"/>
          <w:sz w:val="28"/>
          <w:szCs w:val="28"/>
          <w:u w:val="single"/>
        </w:rPr>
        <w:t xml:space="preserve"> 200000 </w:t>
      </w:r>
      <w:r>
        <w:rPr>
          <w:rFonts w:hint="eastAsia" w:ascii="宋体" w:hAnsi="宋体" w:eastAsia="宋体" w:cs="宋体"/>
          <w:sz w:val="28"/>
          <w:szCs w:val="28"/>
        </w:rPr>
        <w:t>万元以下或资产总额</w:t>
      </w:r>
      <w:r>
        <w:rPr>
          <w:rFonts w:hint="eastAsia" w:ascii="宋体" w:hAnsi="宋体" w:eastAsia="宋体" w:cs="宋体"/>
          <w:sz w:val="28"/>
          <w:szCs w:val="28"/>
          <w:u w:val="single"/>
        </w:rPr>
        <w:t xml:space="preserve"> 10000 </w:t>
      </w:r>
      <w:r>
        <w:rPr>
          <w:rFonts w:hint="eastAsia" w:ascii="宋体" w:hAnsi="宋体" w:eastAsia="宋体" w:cs="宋体"/>
          <w:sz w:val="28"/>
          <w:szCs w:val="28"/>
        </w:rPr>
        <w:t>万元以下的为中小微型企业。其中，营业收入</w:t>
      </w:r>
      <w:r>
        <w:rPr>
          <w:rFonts w:hint="eastAsia" w:ascii="宋体" w:hAnsi="宋体" w:eastAsia="宋体" w:cs="宋体"/>
          <w:sz w:val="28"/>
          <w:szCs w:val="28"/>
          <w:u w:val="single"/>
        </w:rPr>
        <w:t xml:space="preserve"> 1000 </w:t>
      </w:r>
      <w:r>
        <w:rPr>
          <w:rFonts w:hint="eastAsia" w:ascii="宋体" w:hAnsi="宋体" w:eastAsia="宋体" w:cs="宋体"/>
          <w:sz w:val="28"/>
          <w:szCs w:val="28"/>
        </w:rPr>
        <w:t>万元及以上，且资产</w:t>
      </w:r>
      <w:r>
        <w:rPr>
          <w:rFonts w:hint="eastAsia" w:ascii="宋体" w:hAnsi="宋体" w:eastAsia="宋体" w:cs="宋体"/>
          <w:sz w:val="28"/>
          <w:szCs w:val="28"/>
          <w:u w:val="single"/>
        </w:rPr>
        <w:t xml:space="preserve">总额 5000 </w:t>
      </w:r>
      <w:r>
        <w:rPr>
          <w:rFonts w:hint="eastAsia" w:ascii="宋体" w:hAnsi="宋体" w:eastAsia="宋体" w:cs="宋体"/>
          <w:sz w:val="28"/>
          <w:szCs w:val="28"/>
        </w:rPr>
        <w:t>万元及以上的为中型企业；营业收入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万元及以上，且资产总额</w:t>
      </w:r>
      <w:r>
        <w:rPr>
          <w:rFonts w:hint="eastAsia" w:ascii="宋体" w:hAnsi="宋体" w:eastAsia="宋体" w:cs="宋体"/>
          <w:sz w:val="28"/>
          <w:szCs w:val="28"/>
          <w:u w:val="single"/>
        </w:rPr>
        <w:t xml:space="preserve"> 2000</w:t>
      </w:r>
      <w:r>
        <w:rPr>
          <w:rFonts w:hint="eastAsia" w:ascii="宋体" w:hAnsi="宋体" w:eastAsia="宋体" w:cs="宋体"/>
          <w:sz w:val="28"/>
          <w:szCs w:val="28"/>
        </w:rPr>
        <w:t xml:space="preserve"> 万元及以上的为小型企业；营业收入</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万元以下或资产总额</w:t>
      </w:r>
      <w:r>
        <w:rPr>
          <w:rFonts w:hint="eastAsia" w:ascii="宋体" w:hAnsi="宋体" w:eastAsia="宋体" w:cs="宋体"/>
          <w:sz w:val="28"/>
          <w:szCs w:val="28"/>
          <w:u w:val="single"/>
        </w:rPr>
        <w:t xml:space="preserve"> 2000 </w:t>
      </w:r>
      <w:r>
        <w:rPr>
          <w:rFonts w:hint="eastAsia" w:ascii="宋体" w:hAnsi="宋体" w:eastAsia="宋体" w:cs="宋体"/>
          <w:sz w:val="28"/>
          <w:szCs w:val="28"/>
        </w:rPr>
        <w:t>万元以下的为微型企业。</w:t>
      </w:r>
    </w:p>
    <w:p w14:paraId="1C6F5527">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（十四）物业管理</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1000 </w:t>
      </w:r>
      <w:r>
        <w:rPr>
          <w:rFonts w:hint="eastAsia" w:ascii="宋体" w:hAnsi="宋体" w:eastAsia="宋体" w:cs="宋体"/>
          <w:sz w:val="28"/>
          <w:szCs w:val="28"/>
        </w:rPr>
        <w:t>人以下或营业收入</w:t>
      </w:r>
      <w:r>
        <w:rPr>
          <w:rFonts w:hint="eastAsia" w:ascii="宋体" w:hAnsi="宋体" w:eastAsia="宋体" w:cs="宋体"/>
          <w:sz w:val="28"/>
          <w:szCs w:val="28"/>
          <w:u w:val="single"/>
        </w:rPr>
        <w:t xml:space="preserve"> 5000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1000 </w:t>
      </w:r>
      <w:r>
        <w:rPr>
          <w:rFonts w:hint="eastAsia" w:ascii="宋体" w:hAnsi="宋体" w:eastAsia="宋体" w:cs="宋体"/>
          <w:sz w:val="28"/>
          <w:szCs w:val="28"/>
        </w:rPr>
        <w:t>万元及以上的为中型企业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人及以上，且营业收入</w:t>
      </w:r>
      <w:r>
        <w:rPr>
          <w:rFonts w:hint="eastAsia" w:ascii="宋体" w:hAnsi="宋体" w:eastAsia="宋体" w:cs="宋体"/>
          <w:sz w:val="28"/>
          <w:szCs w:val="28"/>
          <w:u w:val="single"/>
        </w:rPr>
        <w:t xml:space="preserve"> 500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 以下或营业收入</w:t>
      </w:r>
      <w:r>
        <w:rPr>
          <w:rFonts w:hint="eastAsia" w:ascii="宋体" w:hAnsi="宋体" w:eastAsia="宋体" w:cs="宋体"/>
          <w:sz w:val="28"/>
          <w:szCs w:val="28"/>
          <w:u w:val="single"/>
        </w:rPr>
        <w:t xml:space="preserve"> 500 </w:t>
      </w:r>
      <w:r>
        <w:rPr>
          <w:rFonts w:hint="eastAsia" w:ascii="宋体" w:hAnsi="宋体" w:eastAsia="宋体" w:cs="宋体"/>
          <w:sz w:val="28"/>
          <w:szCs w:val="28"/>
        </w:rPr>
        <w:t>万元以下的为微型企业。</w:t>
      </w:r>
    </w:p>
    <w:p w14:paraId="799409D1">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（十五）租赁和商务服务业</w:t>
      </w:r>
      <w:r>
        <w:rPr>
          <w:rFonts w:hint="eastAsia" w:ascii="宋体" w:hAnsi="宋体" w:eastAsia="宋体" w:cs="宋体"/>
          <w:sz w:val="28"/>
          <w:szCs w:val="28"/>
          <w:lang w:eastAsia="zh-CN"/>
        </w:rPr>
        <w:t>：</w:t>
      </w:r>
      <w:r>
        <w:rPr>
          <w:rFonts w:hint="eastAsia" w:ascii="宋体" w:hAnsi="宋体" w:eastAsia="宋体" w:cs="宋体"/>
          <w:sz w:val="28"/>
          <w:szCs w:val="28"/>
        </w:rPr>
        <w:t>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人以下或资产总额</w:t>
      </w:r>
      <w:r>
        <w:rPr>
          <w:rFonts w:hint="eastAsia" w:ascii="宋体" w:hAnsi="宋体" w:eastAsia="宋体" w:cs="宋体"/>
          <w:sz w:val="28"/>
          <w:szCs w:val="28"/>
          <w:u w:val="single"/>
        </w:rPr>
        <w:t xml:space="preserve"> 120000 </w:t>
      </w:r>
      <w:r>
        <w:rPr>
          <w:rFonts w:hint="eastAsia" w:ascii="宋体" w:hAnsi="宋体" w:eastAsia="宋体" w:cs="宋体"/>
          <w:sz w:val="28"/>
          <w:szCs w:val="28"/>
        </w:rPr>
        <w:t>万元以下的为中小微型企业。其中，从业人员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人及以上，且资产总额</w:t>
      </w:r>
      <w:r>
        <w:rPr>
          <w:rFonts w:hint="eastAsia" w:ascii="宋体" w:hAnsi="宋体" w:eastAsia="宋体" w:cs="宋体"/>
          <w:sz w:val="28"/>
          <w:szCs w:val="28"/>
          <w:u w:val="single"/>
        </w:rPr>
        <w:t xml:space="preserve"> 8000</w:t>
      </w:r>
      <w:r>
        <w:rPr>
          <w:rFonts w:hint="eastAsia" w:ascii="宋体" w:hAnsi="宋体" w:eastAsia="宋体" w:cs="宋体"/>
          <w:sz w:val="28"/>
          <w:szCs w:val="28"/>
        </w:rPr>
        <w:t xml:space="preserve"> 万元及以上的为中型企业；从业人员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人及以上，且资产总额</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万元及以上的为小型企业；从业人员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人以下或资产总额</w:t>
      </w:r>
      <w:r>
        <w:rPr>
          <w:rFonts w:hint="eastAsia" w:ascii="宋体" w:hAnsi="宋体" w:eastAsia="宋体" w:cs="宋体"/>
          <w:sz w:val="28"/>
          <w:szCs w:val="28"/>
          <w:u w:val="single"/>
        </w:rPr>
        <w:t xml:space="preserve"> 100 </w:t>
      </w:r>
      <w:r>
        <w:rPr>
          <w:rFonts w:hint="eastAsia" w:ascii="宋体" w:hAnsi="宋体" w:eastAsia="宋体" w:cs="宋体"/>
          <w:sz w:val="28"/>
          <w:szCs w:val="28"/>
        </w:rPr>
        <w:t>万元以下的为微型企业。</w:t>
      </w:r>
    </w:p>
    <w:p w14:paraId="3BBFC0CF">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（十六）其他未列明行业。从业人员</w:t>
      </w:r>
      <w:r>
        <w:rPr>
          <w:rFonts w:hint="eastAsia" w:ascii="宋体" w:hAnsi="宋体" w:eastAsia="宋体" w:cs="宋体"/>
          <w:sz w:val="28"/>
          <w:szCs w:val="28"/>
          <w:u w:val="single"/>
        </w:rPr>
        <w:t xml:space="preserve"> 300 </w:t>
      </w:r>
      <w:r>
        <w:rPr>
          <w:rFonts w:hint="eastAsia" w:ascii="宋体" w:hAnsi="宋体" w:eastAsia="宋体" w:cs="宋体"/>
          <w:sz w:val="28"/>
          <w:szCs w:val="28"/>
        </w:rPr>
        <w:t>人以下的为中小微型企业。其中，从业人员</w:t>
      </w:r>
      <w:r>
        <w:rPr>
          <w:rFonts w:hint="eastAsia" w:ascii="宋体" w:hAnsi="宋体" w:eastAsia="宋体" w:cs="宋体"/>
          <w:sz w:val="28"/>
          <w:szCs w:val="28"/>
          <w:u w:val="single"/>
        </w:rPr>
        <w:t xml:space="preserve"> 100 </w:t>
      </w:r>
      <w:r>
        <w:rPr>
          <w:rFonts w:hint="eastAsia" w:ascii="宋体" w:hAnsi="宋体" w:eastAsia="宋体" w:cs="宋体"/>
          <w:sz w:val="28"/>
          <w:szCs w:val="28"/>
        </w:rPr>
        <w:t>人及以上的为中型企业；从业人员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人及以上的为小型企业；从业人员</w:t>
      </w:r>
      <w:r>
        <w:rPr>
          <w:rFonts w:hint="eastAsia" w:ascii="宋体" w:hAnsi="宋体" w:eastAsia="宋体" w:cs="宋体"/>
          <w:sz w:val="28"/>
          <w:szCs w:val="28"/>
          <w:u w:val="single"/>
        </w:rPr>
        <w:t xml:space="preserve"> 10 </w:t>
      </w:r>
      <w:r>
        <w:rPr>
          <w:rFonts w:hint="eastAsia" w:ascii="宋体" w:hAnsi="宋体" w:eastAsia="宋体" w:cs="宋体"/>
          <w:sz w:val="28"/>
          <w:szCs w:val="28"/>
        </w:rPr>
        <w:t>人以下的为微型企业。</w:t>
      </w:r>
    </w:p>
    <w:p w14:paraId="100A1CD6">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五、企业类型的划分以统计部门的统计数据为依据。</w:t>
      </w:r>
    </w:p>
    <w:p w14:paraId="53A871CF">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六、本规定适用于在中华人民共和国境内依法设立的各类所有制和各种组织形式的企业。个体工商户和本规定以外的行业，参照本规定进行划型。</w:t>
      </w:r>
    </w:p>
    <w:p w14:paraId="29F838BD">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七、本规定的中型企业标准上限即为大型企业标准的下限，国家统计部门据此制定大中小微型企业的统计分类。国务院有关部门据此进行相关数据分析，不得制定与本规定不一致的企业划型标准。</w:t>
      </w:r>
    </w:p>
    <w:p w14:paraId="446A73AE">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八、本规定由工业和信息化部、国家统计局会同有关部门根据《国民经济行业分类》修订情况和企业发展变化情况适时修订。</w:t>
      </w:r>
    </w:p>
    <w:p w14:paraId="489873FC">
      <w:pPr>
        <w:bidi w:val="0"/>
        <w:ind w:firstLine="560" w:firstLineChars="200"/>
        <w:rPr>
          <w:rFonts w:hint="eastAsia" w:ascii="宋体" w:hAnsi="宋体" w:eastAsia="宋体" w:cs="宋体"/>
          <w:sz w:val="28"/>
          <w:szCs w:val="28"/>
        </w:rPr>
      </w:pPr>
      <w:r>
        <w:rPr>
          <w:rFonts w:hint="eastAsia" w:ascii="宋体" w:hAnsi="宋体" w:eastAsia="宋体" w:cs="宋体"/>
          <w:sz w:val="28"/>
          <w:szCs w:val="28"/>
        </w:rPr>
        <w:t>九、本规定由工业和信息化部、国家统计局会同有关部门负责解释。</w:t>
      </w:r>
    </w:p>
    <w:p w14:paraId="73D42F43">
      <w:pPr>
        <w:pStyle w:val="3"/>
        <w:rPr>
          <w:rFonts w:hint="eastAsia"/>
        </w:rPr>
      </w:pPr>
      <w:r>
        <w:rPr>
          <w:rFonts w:hint="eastAsia" w:ascii="宋体" w:hAnsi="宋体" w:eastAsia="宋体" w:cs="宋体"/>
          <w:sz w:val="28"/>
          <w:szCs w:val="28"/>
        </w:rPr>
        <w:t>十、本规定自发布之日起执行，原国家经贸委、原国家计委、财政部和国家统计局2003年颁布的《中小企业标准暂行规定》同时废止。</w:t>
      </w:r>
    </w:p>
    <w:sectPr>
      <w:footerReference r:id="rId9"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Sans Serif">
    <w:altName w:val="Arial"/>
    <w:panose1 w:val="00000000000000000000"/>
    <w:charset w:val="00"/>
    <w:family w:val="swiss"/>
    <w:pitch w:val="default"/>
    <w:sig w:usb0="00000000" w:usb1="00000000" w:usb2="00000000" w:usb3="00000000" w:csb0="00000001" w:csb1="00000000"/>
  </w:font>
  <w:font w:name="宋?">
    <w:altName w:val="宋体"/>
    <w:panose1 w:val="00000000000000000000"/>
    <w:charset w:val="81"/>
    <w:family w:val="auto"/>
    <w:pitch w:val="default"/>
    <w:sig w:usb0="00000000" w:usb1="00000000" w:usb2="00000010" w:usb3="00000000" w:csb0="0008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F9E8B">
    <w:pPr>
      <w:pStyle w:val="13"/>
      <w:rPr>
        <w:rFonts w:hint="eastAsia"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8C8B28">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58C8B28">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C0A6">
    <w:pPr>
      <w:pStyle w:val="13"/>
      <w:tabs>
        <w:tab w:val="center" w:pos="4873"/>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C185BA">
                          <w:pPr>
                            <w:pStyle w:val="13"/>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77C185BA">
                    <w:pPr>
                      <w:pStyle w:val="13"/>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8EBA0">
    <w:pPr>
      <w:pStyle w:val="13"/>
      <w:tabs>
        <w:tab w:val="center" w:pos="4139"/>
        <w:tab w:val="clear" w:pos="4153"/>
        <w:tab w:val="clear" w:pos="8306"/>
      </w:tabs>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00CFB">
                          <w:pPr>
                            <w:pStyle w:val="13"/>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700CFB">
                    <w:pPr>
                      <w:pStyle w:val="13"/>
                    </w:pPr>
                    <w:r>
                      <w:fldChar w:fldCharType="begin"/>
                    </w:r>
                    <w:r>
                      <w:instrText xml:space="preserve"> PAGE  \* MERGEFORMAT </w:instrText>
                    </w:r>
                    <w:r>
                      <w:fldChar w:fldCharType="separate"/>
                    </w:r>
                    <w:r>
                      <w:t>57</w:t>
                    </w:r>
                    <w:r>
                      <w:fldChar w:fldCharType="end"/>
                    </w:r>
                  </w:p>
                </w:txbxContent>
              </v:textbox>
            </v:shape>
          </w:pict>
        </mc:Fallback>
      </mc:AlternateContent>
    </w:r>
    <w:r>
      <w:rPr>
        <w:rFonts w:hint="eastAsia"/>
        <w:lang w:eastAsia="zh-CN"/>
      </w:rPr>
      <w:tab/>
    </w:r>
    <w:r>
      <w:rPr>
        <w:rFonts w:hint="eastAsia" w:ascii="宋体" w:hAnsi="宋体" w:eastAsia="宋体" w:cs="宋体"/>
        <w:sz w:val="21"/>
        <w:szCs w:val="21"/>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6EB5F5">
    <w:pPr>
      <w:pStyle w:val="13"/>
      <w:tabs>
        <w:tab w:val="center" w:pos="4139"/>
        <w:tab w:val="clear" w:pos="4153"/>
      </w:tabs>
      <w:ind w:right="36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A2B9F8">
                          <w:pPr>
                            <w:pStyle w:val="13"/>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BA2B9F8">
                    <w:pPr>
                      <w:pStyle w:val="13"/>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2E302">
    <w:pPr>
      <w:spacing w:line="176" w:lineRule="auto"/>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8AC76">
                          <w:pPr>
                            <w:pStyle w:val="13"/>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328AC76">
                    <w:pPr>
                      <w:pStyle w:val="13"/>
                    </w:pPr>
                    <w:r>
                      <w:fldChar w:fldCharType="begin"/>
                    </w:r>
                    <w:r>
                      <w:instrText xml:space="preserve"> PAGE  \* MERGEFORMAT </w:instrText>
                    </w:r>
                    <w:r>
                      <w:fldChar w:fldCharType="separate"/>
                    </w:r>
                    <w:r>
                      <w:t>72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78E93">
    <w:pPr>
      <w:spacing w:line="176" w:lineRule="auto"/>
      <w:ind w:left="469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52F38">
                          <w:pPr>
                            <w:pStyle w:val="13"/>
                          </w:pPr>
                          <w:r>
                            <w:fldChar w:fldCharType="begin"/>
                          </w:r>
                          <w:r>
                            <w:instrText xml:space="preserve"> PAGE  \* MERGEFORMAT </w:instrText>
                          </w:r>
                          <w:r>
                            <w:fldChar w:fldCharType="separate"/>
                          </w:r>
                          <w:r>
                            <w:t>77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FA52F38">
                    <w:pPr>
                      <w:pStyle w:val="13"/>
                    </w:pPr>
                    <w:r>
                      <w:fldChar w:fldCharType="begin"/>
                    </w:r>
                    <w:r>
                      <w:instrText xml:space="preserve"> PAGE  \* MERGEFORMAT </w:instrText>
                    </w:r>
                    <w:r>
                      <w:fldChar w:fldCharType="separate"/>
                    </w:r>
                    <w:r>
                      <w:t>77</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ADCF90">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30B00"/>
    <w:multiLevelType w:val="singleLevel"/>
    <w:tmpl w:val="86A30B00"/>
    <w:lvl w:ilvl="0" w:tentative="0">
      <w:start w:val="9"/>
      <w:numFmt w:val="chineseCounting"/>
      <w:suff w:val="nothing"/>
      <w:lvlText w:val="%1、"/>
      <w:lvlJc w:val="left"/>
      <w:rPr>
        <w:rFonts w:hint="eastAsia"/>
      </w:rPr>
    </w:lvl>
  </w:abstractNum>
  <w:abstractNum w:abstractNumId="1">
    <w:nsid w:val="C58AC0F8"/>
    <w:multiLevelType w:val="singleLevel"/>
    <w:tmpl w:val="C58AC0F8"/>
    <w:lvl w:ilvl="0" w:tentative="0">
      <w:start w:val="5"/>
      <w:numFmt w:val="chineseCounting"/>
      <w:suff w:val="space"/>
      <w:lvlText w:val="第%1章"/>
      <w:lvlJc w:val="left"/>
      <w:rPr>
        <w:rFonts w:hint="eastAsia"/>
      </w:rPr>
    </w:lvl>
  </w:abstractNum>
  <w:abstractNum w:abstractNumId="2">
    <w:nsid w:val="D9F94951"/>
    <w:multiLevelType w:val="singleLevel"/>
    <w:tmpl w:val="D9F94951"/>
    <w:lvl w:ilvl="0" w:tentative="0">
      <w:start w:val="5"/>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0NTI2MzMzNTkzMzhlZjUzMDMxNGJmZGY5YjZlYTcifQ=="/>
  </w:docVars>
  <w:rsids>
    <w:rsidRoot w:val="4AC75B3B"/>
    <w:rsid w:val="00016D8E"/>
    <w:rsid w:val="0026154C"/>
    <w:rsid w:val="007E79DC"/>
    <w:rsid w:val="007F0A1D"/>
    <w:rsid w:val="009C779F"/>
    <w:rsid w:val="00B34633"/>
    <w:rsid w:val="00D24EE8"/>
    <w:rsid w:val="00FF4772"/>
    <w:rsid w:val="01225170"/>
    <w:rsid w:val="01316276"/>
    <w:rsid w:val="01330404"/>
    <w:rsid w:val="01351709"/>
    <w:rsid w:val="01374C0C"/>
    <w:rsid w:val="01550F0B"/>
    <w:rsid w:val="015E4ACC"/>
    <w:rsid w:val="016E4D66"/>
    <w:rsid w:val="018E53BB"/>
    <w:rsid w:val="019C51DF"/>
    <w:rsid w:val="019D7E34"/>
    <w:rsid w:val="019F3337"/>
    <w:rsid w:val="01A82F12"/>
    <w:rsid w:val="01A8508C"/>
    <w:rsid w:val="01C35AF5"/>
    <w:rsid w:val="02012E78"/>
    <w:rsid w:val="024702CC"/>
    <w:rsid w:val="02A27609"/>
    <w:rsid w:val="03E147EA"/>
    <w:rsid w:val="04051527"/>
    <w:rsid w:val="04117BDE"/>
    <w:rsid w:val="044E739D"/>
    <w:rsid w:val="046318C1"/>
    <w:rsid w:val="046A6CCD"/>
    <w:rsid w:val="047E5D41"/>
    <w:rsid w:val="04BD5452"/>
    <w:rsid w:val="04DC0AA0"/>
    <w:rsid w:val="04DC5D07"/>
    <w:rsid w:val="04EE72A6"/>
    <w:rsid w:val="050339C8"/>
    <w:rsid w:val="050B14B3"/>
    <w:rsid w:val="05145E61"/>
    <w:rsid w:val="051C0CEF"/>
    <w:rsid w:val="056B7B7D"/>
    <w:rsid w:val="057241EB"/>
    <w:rsid w:val="05885E20"/>
    <w:rsid w:val="05AB50DB"/>
    <w:rsid w:val="05B9677F"/>
    <w:rsid w:val="06755013"/>
    <w:rsid w:val="06C24DD5"/>
    <w:rsid w:val="06D80A8A"/>
    <w:rsid w:val="06F63309"/>
    <w:rsid w:val="0708187F"/>
    <w:rsid w:val="070F49A2"/>
    <w:rsid w:val="07195727"/>
    <w:rsid w:val="072C44ED"/>
    <w:rsid w:val="07824899"/>
    <w:rsid w:val="079B7E09"/>
    <w:rsid w:val="07C531CC"/>
    <w:rsid w:val="07E0507A"/>
    <w:rsid w:val="07EF7893"/>
    <w:rsid w:val="081C4DA3"/>
    <w:rsid w:val="08257D6D"/>
    <w:rsid w:val="08600E4C"/>
    <w:rsid w:val="08805332"/>
    <w:rsid w:val="08986A27"/>
    <w:rsid w:val="08A64173"/>
    <w:rsid w:val="08F55D20"/>
    <w:rsid w:val="090B10A0"/>
    <w:rsid w:val="095216D9"/>
    <w:rsid w:val="09697100"/>
    <w:rsid w:val="096A4B81"/>
    <w:rsid w:val="09773E97"/>
    <w:rsid w:val="098269A5"/>
    <w:rsid w:val="09D771D4"/>
    <w:rsid w:val="09D77734"/>
    <w:rsid w:val="09DB4F16"/>
    <w:rsid w:val="09DF42DA"/>
    <w:rsid w:val="0A696CA3"/>
    <w:rsid w:val="0ABA1F25"/>
    <w:rsid w:val="0ACB34C4"/>
    <w:rsid w:val="0B056A0E"/>
    <w:rsid w:val="0B1316BA"/>
    <w:rsid w:val="0B22064F"/>
    <w:rsid w:val="0B385646"/>
    <w:rsid w:val="0B560067"/>
    <w:rsid w:val="0B971913"/>
    <w:rsid w:val="0BD95C00"/>
    <w:rsid w:val="0BF367A9"/>
    <w:rsid w:val="0BFD70B9"/>
    <w:rsid w:val="0C165A64"/>
    <w:rsid w:val="0C1F4E62"/>
    <w:rsid w:val="0C2C7C08"/>
    <w:rsid w:val="0C41432A"/>
    <w:rsid w:val="0C7A1F06"/>
    <w:rsid w:val="0CB41A4E"/>
    <w:rsid w:val="0CC100FC"/>
    <w:rsid w:val="0CE12BAF"/>
    <w:rsid w:val="0CF85DDF"/>
    <w:rsid w:val="0D010EE5"/>
    <w:rsid w:val="0D0A5F71"/>
    <w:rsid w:val="0D1A078A"/>
    <w:rsid w:val="0D3D54C7"/>
    <w:rsid w:val="0D4940E8"/>
    <w:rsid w:val="0D6A180E"/>
    <w:rsid w:val="0D927FE1"/>
    <w:rsid w:val="0E0B59A1"/>
    <w:rsid w:val="0E244D27"/>
    <w:rsid w:val="0E247D43"/>
    <w:rsid w:val="0E2C734E"/>
    <w:rsid w:val="0E35096D"/>
    <w:rsid w:val="0E467EF7"/>
    <w:rsid w:val="0E673CAF"/>
    <w:rsid w:val="0EA43B14"/>
    <w:rsid w:val="0EDD16F0"/>
    <w:rsid w:val="0F075DB7"/>
    <w:rsid w:val="0F5F5CA1"/>
    <w:rsid w:val="0F7A4A71"/>
    <w:rsid w:val="0F9642B5"/>
    <w:rsid w:val="0FA35C35"/>
    <w:rsid w:val="0FB129CD"/>
    <w:rsid w:val="0FF137B6"/>
    <w:rsid w:val="0FF83141"/>
    <w:rsid w:val="0FFA6644"/>
    <w:rsid w:val="10181477"/>
    <w:rsid w:val="103B4960"/>
    <w:rsid w:val="10616837"/>
    <w:rsid w:val="10CE7DAC"/>
    <w:rsid w:val="10D17073"/>
    <w:rsid w:val="10EE01D6"/>
    <w:rsid w:val="10F47B61"/>
    <w:rsid w:val="110C1984"/>
    <w:rsid w:val="11137F69"/>
    <w:rsid w:val="11177B40"/>
    <w:rsid w:val="11193219"/>
    <w:rsid w:val="112934B3"/>
    <w:rsid w:val="118947D1"/>
    <w:rsid w:val="11895257"/>
    <w:rsid w:val="11A976A8"/>
    <w:rsid w:val="11AA463D"/>
    <w:rsid w:val="11B30526"/>
    <w:rsid w:val="11DE1CDD"/>
    <w:rsid w:val="11E00A63"/>
    <w:rsid w:val="1236016D"/>
    <w:rsid w:val="12383670"/>
    <w:rsid w:val="12483364"/>
    <w:rsid w:val="12665599"/>
    <w:rsid w:val="127A31E0"/>
    <w:rsid w:val="12EB6997"/>
    <w:rsid w:val="12F572A6"/>
    <w:rsid w:val="12F7414E"/>
    <w:rsid w:val="130B33CC"/>
    <w:rsid w:val="13172CDE"/>
    <w:rsid w:val="131D4BE7"/>
    <w:rsid w:val="132867FC"/>
    <w:rsid w:val="13324B8D"/>
    <w:rsid w:val="13876815"/>
    <w:rsid w:val="138F3C22"/>
    <w:rsid w:val="13B860EB"/>
    <w:rsid w:val="13C85080"/>
    <w:rsid w:val="13D117EE"/>
    <w:rsid w:val="140F6AF9"/>
    <w:rsid w:val="14166484"/>
    <w:rsid w:val="1430702E"/>
    <w:rsid w:val="14981ED6"/>
    <w:rsid w:val="14A50B30"/>
    <w:rsid w:val="14C41AA0"/>
    <w:rsid w:val="14D20DB6"/>
    <w:rsid w:val="14E754D8"/>
    <w:rsid w:val="15043F58"/>
    <w:rsid w:val="154148ED"/>
    <w:rsid w:val="154A777B"/>
    <w:rsid w:val="155223BE"/>
    <w:rsid w:val="15763AC2"/>
    <w:rsid w:val="15995DC4"/>
    <w:rsid w:val="15AF4F21"/>
    <w:rsid w:val="15D257D4"/>
    <w:rsid w:val="15FD2AA2"/>
    <w:rsid w:val="160114A8"/>
    <w:rsid w:val="161D68B6"/>
    <w:rsid w:val="162F4575"/>
    <w:rsid w:val="16BA2E55"/>
    <w:rsid w:val="16D23D7F"/>
    <w:rsid w:val="16E834C7"/>
    <w:rsid w:val="16EB7B17"/>
    <w:rsid w:val="16FD0446"/>
    <w:rsid w:val="16FE5EC8"/>
    <w:rsid w:val="17991C3C"/>
    <w:rsid w:val="17CA10AE"/>
    <w:rsid w:val="17F760DF"/>
    <w:rsid w:val="18376EC9"/>
    <w:rsid w:val="183E4110"/>
    <w:rsid w:val="189F77F2"/>
    <w:rsid w:val="18ED6A14"/>
    <w:rsid w:val="18FC27B3"/>
    <w:rsid w:val="18FD340F"/>
    <w:rsid w:val="190B35CC"/>
    <w:rsid w:val="19173FB9"/>
    <w:rsid w:val="19212219"/>
    <w:rsid w:val="193B777F"/>
    <w:rsid w:val="197E72DA"/>
    <w:rsid w:val="199003FF"/>
    <w:rsid w:val="19AA0FA9"/>
    <w:rsid w:val="19B337B9"/>
    <w:rsid w:val="19C608D9"/>
    <w:rsid w:val="19CF1023"/>
    <w:rsid w:val="1A18186E"/>
    <w:rsid w:val="1A1A4AE0"/>
    <w:rsid w:val="1A306C84"/>
    <w:rsid w:val="1A4768A9"/>
    <w:rsid w:val="1A6E148E"/>
    <w:rsid w:val="1A9C7638"/>
    <w:rsid w:val="1AE06E27"/>
    <w:rsid w:val="1B0537E4"/>
    <w:rsid w:val="1B3A2463"/>
    <w:rsid w:val="1B4F4EDD"/>
    <w:rsid w:val="1B697C85"/>
    <w:rsid w:val="1B710915"/>
    <w:rsid w:val="1B803B6F"/>
    <w:rsid w:val="1BD56F23"/>
    <w:rsid w:val="1C27133D"/>
    <w:rsid w:val="1C3B45AA"/>
    <w:rsid w:val="1C823FD5"/>
    <w:rsid w:val="1C8242BD"/>
    <w:rsid w:val="1CA74072"/>
    <w:rsid w:val="1CAC4E19"/>
    <w:rsid w:val="1CEC3E47"/>
    <w:rsid w:val="1CFE5B1D"/>
    <w:rsid w:val="1D3C18D5"/>
    <w:rsid w:val="1D7003DA"/>
    <w:rsid w:val="1D8B3A9F"/>
    <w:rsid w:val="1DDD518B"/>
    <w:rsid w:val="1DF05690"/>
    <w:rsid w:val="1DF742E1"/>
    <w:rsid w:val="1E15696A"/>
    <w:rsid w:val="1E392382"/>
    <w:rsid w:val="1E990AA4"/>
    <w:rsid w:val="1F1A7472"/>
    <w:rsid w:val="1F1C0096"/>
    <w:rsid w:val="1F8232BD"/>
    <w:rsid w:val="1FE110D8"/>
    <w:rsid w:val="1FE424EF"/>
    <w:rsid w:val="1FEA4231"/>
    <w:rsid w:val="20185475"/>
    <w:rsid w:val="2056239C"/>
    <w:rsid w:val="2099410A"/>
    <w:rsid w:val="20BD1B70"/>
    <w:rsid w:val="20F76CF2"/>
    <w:rsid w:val="213977FF"/>
    <w:rsid w:val="21725FEC"/>
    <w:rsid w:val="217C1966"/>
    <w:rsid w:val="21A405AC"/>
    <w:rsid w:val="21B6105F"/>
    <w:rsid w:val="21C969FA"/>
    <w:rsid w:val="21E253A6"/>
    <w:rsid w:val="21E45026"/>
    <w:rsid w:val="2205092A"/>
    <w:rsid w:val="221768AF"/>
    <w:rsid w:val="229473C8"/>
    <w:rsid w:val="22AE547D"/>
    <w:rsid w:val="22B91B86"/>
    <w:rsid w:val="22C55A01"/>
    <w:rsid w:val="22FD5263"/>
    <w:rsid w:val="23092BD5"/>
    <w:rsid w:val="230F1290"/>
    <w:rsid w:val="23431AEA"/>
    <w:rsid w:val="23AD3718"/>
    <w:rsid w:val="23BF2431"/>
    <w:rsid w:val="23E228ED"/>
    <w:rsid w:val="23E76D75"/>
    <w:rsid w:val="24356AF4"/>
    <w:rsid w:val="246B6FCE"/>
    <w:rsid w:val="24936E8E"/>
    <w:rsid w:val="24BA4B4F"/>
    <w:rsid w:val="250329C5"/>
    <w:rsid w:val="25251434"/>
    <w:rsid w:val="256776B8"/>
    <w:rsid w:val="25A4254E"/>
    <w:rsid w:val="25F0544D"/>
    <w:rsid w:val="2607472D"/>
    <w:rsid w:val="260E79FF"/>
    <w:rsid w:val="264A3FE1"/>
    <w:rsid w:val="267D5AB4"/>
    <w:rsid w:val="268F110A"/>
    <w:rsid w:val="26DC1351"/>
    <w:rsid w:val="2702378F"/>
    <w:rsid w:val="271B64E8"/>
    <w:rsid w:val="273D0B66"/>
    <w:rsid w:val="27470A00"/>
    <w:rsid w:val="274A0DD4"/>
    <w:rsid w:val="275A639C"/>
    <w:rsid w:val="2785737E"/>
    <w:rsid w:val="27866D41"/>
    <w:rsid w:val="278A496D"/>
    <w:rsid w:val="27B40ABB"/>
    <w:rsid w:val="27C44DE4"/>
    <w:rsid w:val="27F5667A"/>
    <w:rsid w:val="280D5C8A"/>
    <w:rsid w:val="280E3605"/>
    <w:rsid w:val="2814104E"/>
    <w:rsid w:val="28244B6B"/>
    <w:rsid w:val="28696559"/>
    <w:rsid w:val="288C7A13"/>
    <w:rsid w:val="289870A9"/>
    <w:rsid w:val="28A864B3"/>
    <w:rsid w:val="28C74374"/>
    <w:rsid w:val="29181DA8"/>
    <w:rsid w:val="29550782"/>
    <w:rsid w:val="295916E5"/>
    <w:rsid w:val="295F015D"/>
    <w:rsid w:val="296D4B02"/>
    <w:rsid w:val="29A0362E"/>
    <w:rsid w:val="29E028C3"/>
    <w:rsid w:val="29EF765A"/>
    <w:rsid w:val="2A5A31E3"/>
    <w:rsid w:val="2A9D4251"/>
    <w:rsid w:val="2A9D64F9"/>
    <w:rsid w:val="2AA9450A"/>
    <w:rsid w:val="2AB37D82"/>
    <w:rsid w:val="2ADC1FC3"/>
    <w:rsid w:val="2AE01395"/>
    <w:rsid w:val="2AE2376A"/>
    <w:rsid w:val="2AE5754B"/>
    <w:rsid w:val="2B20324F"/>
    <w:rsid w:val="2B357971"/>
    <w:rsid w:val="2B742CD9"/>
    <w:rsid w:val="2BA03472"/>
    <w:rsid w:val="2BC633EC"/>
    <w:rsid w:val="2C167BD8"/>
    <w:rsid w:val="2C444745"/>
    <w:rsid w:val="2C921E2C"/>
    <w:rsid w:val="2CB43665"/>
    <w:rsid w:val="2CDB3151"/>
    <w:rsid w:val="2CE3551B"/>
    <w:rsid w:val="2CF352A8"/>
    <w:rsid w:val="2D6C2E14"/>
    <w:rsid w:val="2DA509EF"/>
    <w:rsid w:val="2DAE04BF"/>
    <w:rsid w:val="2DB94CBF"/>
    <w:rsid w:val="2DE417D9"/>
    <w:rsid w:val="2E06778F"/>
    <w:rsid w:val="2E132621"/>
    <w:rsid w:val="2E1A575D"/>
    <w:rsid w:val="2EA46A38"/>
    <w:rsid w:val="2EAE75BF"/>
    <w:rsid w:val="2ED72066"/>
    <w:rsid w:val="2EE6487F"/>
    <w:rsid w:val="2F120BC6"/>
    <w:rsid w:val="2F2C0DF3"/>
    <w:rsid w:val="2F631C4A"/>
    <w:rsid w:val="2FA8421C"/>
    <w:rsid w:val="2FFA4747"/>
    <w:rsid w:val="2FFB6945"/>
    <w:rsid w:val="3028070E"/>
    <w:rsid w:val="30436D3A"/>
    <w:rsid w:val="30A51C31"/>
    <w:rsid w:val="30CF21A1"/>
    <w:rsid w:val="30EC3CCF"/>
    <w:rsid w:val="30F2365A"/>
    <w:rsid w:val="30F524B2"/>
    <w:rsid w:val="310B6782"/>
    <w:rsid w:val="31362CC3"/>
    <w:rsid w:val="31A002FB"/>
    <w:rsid w:val="31A428EC"/>
    <w:rsid w:val="31D574D0"/>
    <w:rsid w:val="3251196A"/>
    <w:rsid w:val="325E19B3"/>
    <w:rsid w:val="326170B4"/>
    <w:rsid w:val="32674029"/>
    <w:rsid w:val="327526A5"/>
    <w:rsid w:val="327613D0"/>
    <w:rsid w:val="328F5FEE"/>
    <w:rsid w:val="32AA07AD"/>
    <w:rsid w:val="32C600DD"/>
    <w:rsid w:val="32FC1801"/>
    <w:rsid w:val="32FF5CB9"/>
    <w:rsid w:val="33483B2E"/>
    <w:rsid w:val="337C76E9"/>
    <w:rsid w:val="33A367C7"/>
    <w:rsid w:val="33B61BE4"/>
    <w:rsid w:val="33BF05E4"/>
    <w:rsid w:val="345D6EFA"/>
    <w:rsid w:val="34791F89"/>
    <w:rsid w:val="34957054"/>
    <w:rsid w:val="34AF7BFE"/>
    <w:rsid w:val="34BF35E1"/>
    <w:rsid w:val="34F54AEF"/>
    <w:rsid w:val="352B2EEF"/>
    <w:rsid w:val="353C41FA"/>
    <w:rsid w:val="35642BA4"/>
    <w:rsid w:val="35825586"/>
    <w:rsid w:val="35A47211"/>
    <w:rsid w:val="35FE5A40"/>
    <w:rsid w:val="36086F35"/>
    <w:rsid w:val="3667175C"/>
    <w:rsid w:val="3680281D"/>
    <w:rsid w:val="368C5E8A"/>
    <w:rsid w:val="36D45384"/>
    <w:rsid w:val="36E561CA"/>
    <w:rsid w:val="36E759B2"/>
    <w:rsid w:val="36EC71A8"/>
    <w:rsid w:val="373566A3"/>
    <w:rsid w:val="374878C2"/>
    <w:rsid w:val="375A77DC"/>
    <w:rsid w:val="376477E4"/>
    <w:rsid w:val="3791016F"/>
    <w:rsid w:val="37910FBB"/>
    <w:rsid w:val="37A80BE0"/>
    <w:rsid w:val="37ED004F"/>
    <w:rsid w:val="37EE381C"/>
    <w:rsid w:val="38301DBE"/>
    <w:rsid w:val="386A108F"/>
    <w:rsid w:val="388A28D7"/>
    <w:rsid w:val="39855933"/>
    <w:rsid w:val="39856E6C"/>
    <w:rsid w:val="398B750F"/>
    <w:rsid w:val="39900A80"/>
    <w:rsid w:val="39926182"/>
    <w:rsid w:val="39C932AF"/>
    <w:rsid w:val="39D620EE"/>
    <w:rsid w:val="3A201269"/>
    <w:rsid w:val="3A8C639A"/>
    <w:rsid w:val="3AEA64B7"/>
    <w:rsid w:val="3AEF063D"/>
    <w:rsid w:val="3AF834CA"/>
    <w:rsid w:val="3B3A1CDA"/>
    <w:rsid w:val="3B3B2CBA"/>
    <w:rsid w:val="3B6E2757"/>
    <w:rsid w:val="3B7B35B3"/>
    <w:rsid w:val="3B7E29F9"/>
    <w:rsid w:val="3BB52F69"/>
    <w:rsid w:val="3BB653A8"/>
    <w:rsid w:val="3BBC1BB7"/>
    <w:rsid w:val="3BC211E2"/>
    <w:rsid w:val="3C12749A"/>
    <w:rsid w:val="3C2B6D87"/>
    <w:rsid w:val="3CAF1767"/>
    <w:rsid w:val="3CD11E57"/>
    <w:rsid w:val="3CD334F8"/>
    <w:rsid w:val="3CF86493"/>
    <w:rsid w:val="3D0C4E0B"/>
    <w:rsid w:val="3D2D1ADF"/>
    <w:rsid w:val="3D54160E"/>
    <w:rsid w:val="3D806841"/>
    <w:rsid w:val="3E160E69"/>
    <w:rsid w:val="3E6212E9"/>
    <w:rsid w:val="3E825F9A"/>
    <w:rsid w:val="3E947539"/>
    <w:rsid w:val="3E9B4013"/>
    <w:rsid w:val="3EBC7066"/>
    <w:rsid w:val="3EE65CBF"/>
    <w:rsid w:val="3F0110BB"/>
    <w:rsid w:val="3F0142EA"/>
    <w:rsid w:val="3F4150D3"/>
    <w:rsid w:val="3F5A3A7F"/>
    <w:rsid w:val="3F6C708F"/>
    <w:rsid w:val="3FB672B0"/>
    <w:rsid w:val="3FD55947"/>
    <w:rsid w:val="3FE15239"/>
    <w:rsid w:val="40456F00"/>
    <w:rsid w:val="405145CB"/>
    <w:rsid w:val="405B10A3"/>
    <w:rsid w:val="412B5EF9"/>
    <w:rsid w:val="41323600"/>
    <w:rsid w:val="414D090F"/>
    <w:rsid w:val="41623E54"/>
    <w:rsid w:val="41973029"/>
    <w:rsid w:val="41D81894"/>
    <w:rsid w:val="41DD1898"/>
    <w:rsid w:val="41F91DC9"/>
    <w:rsid w:val="41FC07CF"/>
    <w:rsid w:val="42174BFC"/>
    <w:rsid w:val="42311ECC"/>
    <w:rsid w:val="42852CB2"/>
    <w:rsid w:val="42872932"/>
    <w:rsid w:val="42CD6DEA"/>
    <w:rsid w:val="42E73C50"/>
    <w:rsid w:val="430160D0"/>
    <w:rsid w:val="43100A85"/>
    <w:rsid w:val="432602A9"/>
    <w:rsid w:val="43935B08"/>
    <w:rsid w:val="439B0C97"/>
    <w:rsid w:val="439F6E76"/>
    <w:rsid w:val="43A0005B"/>
    <w:rsid w:val="43AD4526"/>
    <w:rsid w:val="43C12820"/>
    <w:rsid w:val="43CE2C49"/>
    <w:rsid w:val="43D917BF"/>
    <w:rsid w:val="440A2AAE"/>
    <w:rsid w:val="442B6866"/>
    <w:rsid w:val="44357175"/>
    <w:rsid w:val="444E3361"/>
    <w:rsid w:val="447534E6"/>
    <w:rsid w:val="44865C7B"/>
    <w:rsid w:val="448E07FB"/>
    <w:rsid w:val="44B02520"/>
    <w:rsid w:val="44B042CE"/>
    <w:rsid w:val="44C81F67"/>
    <w:rsid w:val="44DF070A"/>
    <w:rsid w:val="44E20593"/>
    <w:rsid w:val="452F2C10"/>
    <w:rsid w:val="45316114"/>
    <w:rsid w:val="454347E2"/>
    <w:rsid w:val="4570367A"/>
    <w:rsid w:val="45E723BF"/>
    <w:rsid w:val="45E8203F"/>
    <w:rsid w:val="45F509A8"/>
    <w:rsid w:val="46240B9F"/>
    <w:rsid w:val="46263EBC"/>
    <w:rsid w:val="463A65C6"/>
    <w:rsid w:val="46655126"/>
    <w:rsid w:val="4667038F"/>
    <w:rsid w:val="467B6B5D"/>
    <w:rsid w:val="46821C9A"/>
    <w:rsid w:val="4683443C"/>
    <w:rsid w:val="469965DF"/>
    <w:rsid w:val="46AA2F9F"/>
    <w:rsid w:val="47580F9C"/>
    <w:rsid w:val="476A6CB8"/>
    <w:rsid w:val="477D3BE4"/>
    <w:rsid w:val="477D7ED7"/>
    <w:rsid w:val="47A62704"/>
    <w:rsid w:val="47B265AF"/>
    <w:rsid w:val="47DC4A34"/>
    <w:rsid w:val="47E349BA"/>
    <w:rsid w:val="47E66258"/>
    <w:rsid w:val="47F236C3"/>
    <w:rsid w:val="480B606C"/>
    <w:rsid w:val="480E2235"/>
    <w:rsid w:val="48264E6C"/>
    <w:rsid w:val="495E03EC"/>
    <w:rsid w:val="49881230"/>
    <w:rsid w:val="49AE366E"/>
    <w:rsid w:val="49D2118A"/>
    <w:rsid w:val="49FA5FD0"/>
    <w:rsid w:val="4A3B0ADD"/>
    <w:rsid w:val="4A443E36"/>
    <w:rsid w:val="4A475183"/>
    <w:rsid w:val="4A5735A3"/>
    <w:rsid w:val="4A7E09CA"/>
    <w:rsid w:val="4A96396C"/>
    <w:rsid w:val="4AC22FAD"/>
    <w:rsid w:val="4AC431B7"/>
    <w:rsid w:val="4AC75B3B"/>
    <w:rsid w:val="4ACF1232"/>
    <w:rsid w:val="4AE820F1"/>
    <w:rsid w:val="4B15553F"/>
    <w:rsid w:val="4B4E7897"/>
    <w:rsid w:val="4B96350F"/>
    <w:rsid w:val="4B963A09"/>
    <w:rsid w:val="4BA74AAE"/>
    <w:rsid w:val="4C13635C"/>
    <w:rsid w:val="4C1F59F2"/>
    <w:rsid w:val="4C4A42B7"/>
    <w:rsid w:val="4C5713CF"/>
    <w:rsid w:val="4C9F13C1"/>
    <w:rsid w:val="4CC76658"/>
    <w:rsid w:val="4CD56315"/>
    <w:rsid w:val="4CEF2847"/>
    <w:rsid w:val="4CF40329"/>
    <w:rsid w:val="4CF46CCF"/>
    <w:rsid w:val="4D1B2D86"/>
    <w:rsid w:val="4D42484F"/>
    <w:rsid w:val="4D4E28D6"/>
    <w:rsid w:val="4D605FFE"/>
    <w:rsid w:val="4D9C1893"/>
    <w:rsid w:val="4D9C35E3"/>
    <w:rsid w:val="4DB27309"/>
    <w:rsid w:val="4DF26BF1"/>
    <w:rsid w:val="4E2A3343"/>
    <w:rsid w:val="4E703C3C"/>
    <w:rsid w:val="4E7613C9"/>
    <w:rsid w:val="4EC15FC5"/>
    <w:rsid w:val="4ED901C0"/>
    <w:rsid w:val="4EE306F8"/>
    <w:rsid w:val="4EE670FE"/>
    <w:rsid w:val="4EEC6E09"/>
    <w:rsid w:val="4EFE2294"/>
    <w:rsid w:val="4F1E452A"/>
    <w:rsid w:val="4F362701"/>
    <w:rsid w:val="4F560A37"/>
    <w:rsid w:val="4FD028FF"/>
    <w:rsid w:val="4FDD6193"/>
    <w:rsid w:val="50175272"/>
    <w:rsid w:val="501E0480"/>
    <w:rsid w:val="503C7A30"/>
    <w:rsid w:val="504812C4"/>
    <w:rsid w:val="507D3D1D"/>
    <w:rsid w:val="50B22EF2"/>
    <w:rsid w:val="50B25872"/>
    <w:rsid w:val="50C05A8B"/>
    <w:rsid w:val="50FD6AED"/>
    <w:rsid w:val="511C4B20"/>
    <w:rsid w:val="512A76B9"/>
    <w:rsid w:val="513E6359"/>
    <w:rsid w:val="515B715C"/>
    <w:rsid w:val="516528E4"/>
    <w:rsid w:val="517E7143"/>
    <w:rsid w:val="51850CCC"/>
    <w:rsid w:val="51922560"/>
    <w:rsid w:val="51E647F0"/>
    <w:rsid w:val="520E2408"/>
    <w:rsid w:val="523B4F77"/>
    <w:rsid w:val="52466B8B"/>
    <w:rsid w:val="524D2C93"/>
    <w:rsid w:val="524D4C50"/>
    <w:rsid w:val="52AB07CA"/>
    <w:rsid w:val="52BA32C7"/>
    <w:rsid w:val="52D576F4"/>
    <w:rsid w:val="52FE6B4C"/>
    <w:rsid w:val="535B2E50"/>
    <w:rsid w:val="536F1AF1"/>
    <w:rsid w:val="536F5815"/>
    <w:rsid w:val="53BA0C6B"/>
    <w:rsid w:val="53CB5A7A"/>
    <w:rsid w:val="53F66B23"/>
    <w:rsid w:val="545220E4"/>
    <w:rsid w:val="54A30BE9"/>
    <w:rsid w:val="54BB2F47"/>
    <w:rsid w:val="54C17D57"/>
    <w:rsid w:val="54CA6828"/>
    <w:rsid w:val="54DB67C4"/>
    <w:rsid w:val="54E603D9"/>
    <w:rsid w:val="54ED50CA"/>
    <w:rsid w:val="55000F83"/>
    <w:rsid w:val="550C3CB1"/>
    <w:rsid w:val="55413F6A"/>
    <w:rsid w:val="555A2916"/>
    <w:rsid w:val="556709D9"/>
    <w:rsid w:val="559612BE"/>
    <w:rsid w:val="55B55BE8"/>
    <w:rsid w:val="5604532D"/>
    <w:rsid w:val="560B6EB6"/>
    <w:rsid w:val="56530930"/>
    <w:rsid w:val="565657AC"/>
    <w:rsid w:val="567D5EF0"/>
    <w:rsid w:val="56B77B9A"/>
    <w:rsid w:val="56D90809"/>
    <w:rsid w:val="56EF512A"/>
    <w:rsid w:val="56F43B42"/>
    <w:rsid w:val="571A38C4"/>
    <w:rsid w:val="571A57FF"/>
    <w:rsid w:val="572949E5"/>
    <w:rsid w:val="577E6D98"/>
    <w:rsid w:val="57A62B2B"/>
    <w:rsid w:val="57A90EE1"/>
    <w:rsid w:val="58055D78"/>
    <w:rsid w:val="58175C92"/>
    <w:rsid w:val="58341EB0"/>
    <w:rsid w:val="583C2567"/>
    <w:rsid w:val="58657096"/>
    <w:rsid w:val="586B5BB7"/>
    <w:rsid w:val="58BE2FA8"/>
    <w:rsid w:val="58C02C27"/>
    <w:rsid w:val="58CD7612"/>
    <w:rsid w:val="58ED0274"/>
    <w:rsid w:val="58F47BFE"/>
    <w:rsid w:val="59301FE2"/>
    <w:rsid w:val="594B280B"/>
    <w:rsid w:val="59502516"/>
    <w:rsid w:val="59537C18"/>
    <w:rsid w:val="59632FFE"/>
    <w:rsid w:val="59AD307A"/>
    <w:rsid w:val="59C77C98"/>
    <w:rsid w:val="5A451B2A"/>
    <w:rsid w:val="5A5A0F24"/>
    <w:rsid w:val="5A5E0BC1"/>
    <w:rsid w:val="5A647BDD"/>
    <w:rsid w:val="5A6B64E6"/>
    <w:rsid w:val="5A6D19E9"/>
    <w:rsid w:val="5A7B2EFD"/>
    <w:rsid w:val="5A7C4951"/>
    <w:rsid w:val="5A7F2D94"/>
    <w:rsid w:val="5A874791"/>
    <w:rsid w:val="5AC52078"/>
    <w:rsid w:val="5AD50114"/>
    <w:rsid w:val="5AE7002E"/>
    <w:rsid w:val="5AEE543B"/>
    <w:rsid w:val="5AEF673F"/>
    <w:rsid w:val="5B122177"/>
    <w:rsid w:val="5B535F4C"/>
    <w:rsid w:val="5B730391"/>
    <w:rsid w:val="5BE61256"/>
    <w:rsid w:val="5BE84759"/>
    <w:rsid w:val="5BEA43D9"/>
    <w:rsid w:val="5C0B0191"/>
    <w:rsid w:val="5C2344D8"/>
    <w:rsid w:val="5C5F565F"/>
    <w:rsid w:val="5C6A7BC1"/>
    <w:rsid w:val="5C732359"/>
    <w:rsid w:val="5C8F2968"/>
    <w:rsid w:val="5C915E6B"/>
    <w:rsid w:val="5CB14C2F"/>
    <w:rsid w:val="5CB35126"/>
    <w:rsid w:val="5CF3268D"/>
    <w:rsid w:val="5D2830F8"/>
    <w:rsid w:val="5D32126F"/>
    <w:rsid w:val="5D3665F9"/>
    <w:rsid w:val="5D4F1722"/>
    <w:rsid w:val="5D5339AB"/>
    <w:rsid w:val="5D826A79"/>
    <w:rsid w:val="5DAB65B8"/>
    <w:rsid w:val="5DCB0CBA"/>
    <w:rsid w:val="5DEC06A6"/>
    <w:rsid w:val="5E6C4FF3"/>
    <w:rsid w:val="5E823228"/>
    <w:rsid w:val="5EBC76FA"/>
    <w:rsid w:val="5EC609A8"/>
    <w:rsid w:val="5EE52114"/>
    <w:rsid w:val="5F114C06"/>
    <w:rsid w:val="5F5A4218"/>
    <w:rsid w:val="5FE22D60"/>
    <w:rsid w:val="603C46F3"/>
    <w:rsid w:val="60AF5A9D"/>
    <w:rsid w:val="60CC4EDB"/>
    <w:rsid w:val="60D1526D"/>
    <w:rsid w:val="60EB6D32"/>
    <w:rsid w:val="61907BF0"/>
    <w:rsid w:val="619D5782"/>
    <w:rsid w:val="619E1C26"/>
    <w:rsid w:val="61AB234B"/>
    <w:rsid w:val="61C763F8"/>
    <w:rsid w:val="61D03DA9"/>
    <w:rsid w:val="61D1258B"/>
    <w:rsid w:val="61E0752C"/>
    <w:rsid w:val="61ED6638"/>
    <w:rsid w:val="62487C4B"/>
    <w:rsid w:val="62703611"/>
    <w:rsid w:val="627A5E9C"/>
    <w:rsid w:val="62960B4F"/>
    <w:rsid w:val="62AA7CF0"/>
    <w:rsid w:val="62B1767B"/>
    <w:rsid w:val="62BE310D"/>
    <w:rsid w:val="62F944E8"/>
    <w:rsid w:val="631D6B7A"/>
    <w:rsid w:val="63246334"/>
    <w:rsid w:val="637067B4"/>
    <w:rsid w:val="63754E3A"/>
    <w:rsid w:val="639D4CF9"/>
    <w:rsid w:val="63F87992"/>
    <w:rsid w:val="63F97B25"/>
    <w:rsid w:val="640843A9"/>
    <w:rsid w:val="642D3F0B"/>
    <w:rsid w:val="646C7950"/>
    <w:rsid w:val="64C45DE1"/>
    <w:rsid w:val="654E7F43"/>
    <w:rsid w:val="656C52F5"/>
    <w:rsid w:val="65950765"/>
    <w:rsid w:val="65FB63B1"/>
    <w:rsid w:val="665B6338"/>
    <w:rsid w:val="66D97A4A"/>
    <w:rsid w:val="66DE4873"/>
    <w:rsid w:val="66ED66EB"/>
    <w:rsid w:val="673100D9"/>
    <w:rsid w:val="674446B5"/>
    <w:rsid w:val="675F31A6"/>
    <w:rsid w:val="676B283C"/>
    <w:rsid w:val="67C223E6"/>
    <w:rsid w:val="67CA2856"/>
    <w:rsid w:val="67FC7620"/>
    <w:rsid w:val="681F3F15"/>
    <w:rsid w:val="687C4877"/>
    <w:rsid w:val="687F5BE1"/>
    <w:rsid w:val="68A17036"/>
    <w:rsid w:val="68BA7FE1"/>
    <w:rsid w:val="68C06926"/>
    <w:rsid w:val="690833DF"/>
    <w:rsid w:val="69110044"/>
    <w:rsid w:val="69394E1A"/>
    <w:rsid w:val="693C1432"/>
    <w:rsid w:val="69587D8B"/>
    <w:rsid w:val="69725190"/>
    <w:rsid w:val="69C0748D"/>
    <w:rsid w:val="69D67433"/>
    <w:rsid w:val="69F91757"/>
    <w:rsid w:val="6A4E0871"/>
    <w:rsid w:val="6A7A68BC"/>
    <w:rsid w:val="6AC10335"/>
    <w:rsid w:val="6AC25DB6"/>
    <w:rsid w:val="6AE6248F"/>
    <w:rsid w:val="6AEA1A38"/>
    <w:rsid w:val="6AEC1C54"/>
    <w:rsid w:val="6AF9048F"/>
    <w:rsid w:val="6AFB6673"/>
    <w:rsid w:val="6B205734"/>
    <w:rsid w:val="6B286A04"/>
    <w:rsid w:val="6B5862AA"/>
    <w:rsid w:val="6B877C81"/>
    <w:rsid w:val="6B9B2216"/>
    <w:rsid w:val="6BE446D9"/>
    <w:rsid w:val="6BF419AB"/>
    <w:rsid w:val="6C303E6B"/>
    <w:rsid w:val="6C393418"/>
    <w:rsid w:val="6C7D608C"/>
    <w:rsid w:val="6CCA070A"/>
    <w:rsid w:val="6CE8644B"/>
    <w:rsid w:val="6D08089B"/>
    <w:rsid w:val="6D4D2752"/>
    <w:rsid w:val="6D7917A7"/>
    <w:rsid w:val="6DE34E05"/>
    <w:rsid w:val="6DEA060B"/>
    <w:rsid w:val="6E644C28"/>
    <w:rsid w:val="6E740745"/>
    <w:rsid w:val="6E7A7577"/>
    <w:rsid w:val="6EA2262A"/>
    <w:rsid w:val="6EBC693B"/>
    <w:rsid w:val="6EC22A43"/>
    <w:rsid w:val="6EDC1FE0"/>
    <w:rsid w:val="6F015DAB"/>
    <w:rsid w:val="6F2C7EF4"/>
    <w:rsid w:val="6F3B6D06"/>
    <w:rsid w:val="6F437B19"/>
    <w:rsid w:val="6F4F27B2"/>
    <w:rsid w:val="6F5F0D3C"/>
    <w:rsid w:val="6F751AEC"/>
    <w:rsid w:val="6FBE19E1"/>
    <w:rsid w:val="6FC935F6"/>
    <w:rsid w:val="6FD12176"/>
    <w:rsid w:val="6FDC4815"/>
    <w:rsid w:val="6FE0321B"/>
    <w:rsid w:val="6FE05419"/>
    <w:rsid w:val="6FE67322"/>
    <w:rsid w:val="70095F02"/>
    <w:rsid w:val="704A4E48"/>
    <w:rsid w:val="70681E7A"/>
    <w:rsid w:val="70820965"/>
    <w:rsid w:val="70A751E2"/>
    <w:rsid w:val="70DB6936"/>
    <w:rsid w:val="710E2608"/>
    <w:rsid w:val="71151F93"/>
    <w:rsid w:val="71386CCF"/>
    <w:rsid w:val="715C343B"/>
    <w:rsid w:val="71B7463E"/>
    <w:rsid w:val="71C8684B"/>
    <w:rsid w:val="71E33685"/>
    <w:rsid w:val="71FF3215"/>
    <w:rsid w:val="720219B6"/>
    <w:rsid w:val="722A0C5E"/>
    <w:rsid w:val="724C122A"/>
    <w:rsid w:val="72AC3695"/>
    <w:rsid w:val="72FD3671"/>
    <w:rsid w:val="730168D6"/>
    <w:rsid w:val="730B244E"/>
    <w:rsid w:val="73214147"/>
    <w:rsid w:val="732A167E"/>
    <w:rsid w:val="735238B8"/>
    <w:rsid w:val="735D69D5"/>
    <w:rsid w:val="73711DF2"/>
    <w:rsid w:val="73974BA2"/>
    <w:rsid w:val="73B1065D"/>
    <w:rsid w:val="73C019B4"/>
    <w:rsid w:val="73E67832"/>
    <w:rsid w:val="73E73BB3"/>
    <w:rsid w:val="74031DBD"/>
    <w:rsid w:val="743957DE"/>
    <w:rsid w:val="745D0776"/>
    <w:rsid w:val="748E78D8"/>
    <w:rsid w:val="74B51309"/>
    <w:rsid w:val="75497CA3"/>
    <w:rsid w:val="754E0E15"/>
    <w:rsid w:val="75981448"/>
    <w:rsid w:val="75D15764"/>
    <w:rsid w:val="75D77FE2"/>
    <w:rsid w:val="75F015A7"/>
    <w:rsid w:val="764F753B"/>
    <w:rsid w:val="76695353"/>
    <w:rsid w:val="766A7D89"/>
    <w:rsid w:val="769A41DB"/>
    <w:rsid w:val="76B65452"/>
    <w:rsid w:val="76B72ED4"/>
    <w:rsid w:val="76BB697E"/>
    <w:rsid w:val="76D57A40"/>
    <w:rsid w:val="76DB438D"/>
    <w:rsid w:val="77002D36"/>
    <w:rsid w:val="771801CC"/>
    <w:rsid w:val="77230004"/>
    <w:rsid w:val="77440722"/>
    <w:rsid w:val="77935205"/>
    <w:rsid w:val="779B69C9"/>
    <w:rsid w:val="779F1B4C"/>
    <w:rsid w:val="77AC46E5"/>
    <w:rsid w:val="77FC2DAB"/>
    <w:rsid w:val="780305DD"/>
    <w:rsid w:val="78295334"/>
    <w:rsid w:val="78536178"/>
    <w:rsid w:val="787231A9"/>
    <w:rsid w:val="788A0850"/>
    <w:rsid w:val="78C6260B"/>
    <w:rsid w:val="78C806DE"/>
    <w:rsid w:val="78DB74E7"/>
    <w:rsid w:val="79065AB5"/>
    <w:rsid w:val="790A4622"/>
    <w:rsid w:val="79387CB6"/>
    <w:rsid w:val="797030CC"/>
    <w:rsid w:val="79D06969"/>
    <w:rsid w:val="7A0016B7"/>
    <w:rsid w:val="7A124E54"/>
    <w:rsid w:val="7A284DF9"/>
    <w:rsid w:val="7A417F22"/>
    <w:rsid w:val="7A430EA6"/>
    <w:rsid w:val="7A6300D6"/>
    <w:rsid w:val="7A851910"/>
    <w:rsid w:val="7A8C5AEA"/>
    <w:rsid w:val="7A944128"/>
    <w:rsid w:val="7AA36D4B"/>
    <w:rsid w:val="7AD54B92"/>
    <w:rsid w:val="7ADD7B53"/>
    <w:rsid w:val="7B050F64"/>
    <w:rsid w:val="7B2C39A7"/>
    <w:rsid w:val="7B3C287B"/>
    <w:rsid w:val="7B605DDE"/>
    <w:rsid w:val="7B676A54"/>
    <w:rsid w:val="7B9E45DB"/>
    <w:rsid w:val="7BB535F1"/>
    <w:rsid w:val="7BC6579F"/>
    <w:rsid w:val="7BE44D4F"/>
    <w:rsid w:val="7C4D6CFD"/>
    <w:rsid w:val="7C544109"/>
    <w:rsid w:val="7C662EE9"/>
    <w:rsid w:val="7C682DAA"/>
    <w:rsid w:val="7C8F0C60"/>
    <w:rsid w:val="7CAF571D"/>
    <w:rsid w:val="7CE472C8"/>
    <w:rsid w:val="7DEC5F3A"/>
    <w:rsid w:val="7E11407B"/>
    <w:rsid w:val="7E244E09"/>
    <w:rsid w:val="7E5C0C5B"/>
    <w:rsid w:val="7E9136B4"/>
    <w:rsid w:val="7E995F22"/>
    <w:rsid w:val="7EEF18BB"/>
    <w:rsid w:val="7EFE38AC"/>
    <w:rsid w:val="7F3C3B4D"/>
    <w:rsid w:val="7F4853E1"/>
    <w:rsid w:val="7F741DC0"/>
    <w:rsid w:val="7F86434A"/>
    <w:rsid w:val="7F914720"/>
    <w:rsid w:val="7FA00D6D"/>
    <w:rsid w:val="7FAB531A"/>
    <w:rsid w:val="7FB759EB"/>
    <w:rsid w:val="7FF16AF3"/>
    <w:rsid w:val="7FF371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autoRedefine/>
    <w:qFormat/>
    <w:uiPriority w:val="0"/>
    <w:pPr>
      <w:keepNext/>
      <w:keepLines/>
      <w:spacing w:before="260" w:after="260" w:line="416" w:lineRule="auto"/>
      <w:jc w:val="center"/>
      <w:outlineLvl w:val="1"/>
    </w:pPr>
    <w:rPr>
      <w:rFonts w:ascii="Arial" w:hAnsi="Arial" w:eastAsia="黑体"/>
      <w:b/>
      <w:bCs/>
      <w:sz w:val="5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21">
    <w:name w:val="Default Paragraph Font"/>
    <w:autoRedefine/>
    <w:semiHidden/>
    <w:qFormat/>
    <w:uiPriority w:val="0"/>
  </w:style>
  <w:style w:type="table" w:default="1" w:styleId="19">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pPr>
      <w:autoSpaceDE w:val="0"/>
      <w:autoSpaceDN w:val="0"/>
      <w:adjustRightInd w:val="0"/>
      <w:spacing w:before="40" w:beforeLines="0" w:after="40" w:afterLines="0" w:line="320" w:lineRule="atLeast"/>
      <w:ind w:firstLine="357"/>
      <w:textAlignment w:val="baseline"/>
    </w:pPr>
    <w:rPr>
      <w:sz w:val="18"/>
    </w:rPr>
  </w:style>
  <w:style w:type="paragraph" w:styleId="3">
    <w:name w:val="Body Text First Indent"/>
    <w:basedOn w:val="2"/>
    <w:next w:val="2"/>
    <w:autoRedefine/>
    <w:qFormat/>
    <w:uiPriority w:val="99"/>
    <w:pPr>
      <w:ind w:firstLine="420" w:firstLineChars="100"/>
    </w:pPr>
    <w:rPr>
      <w:rFonts w:eastAsia="仿宋_GB2312"/>
      <w:sz w:val="28"/>
      <w:szCs w:val="20"/>
    </w:rPr>
  </w:style>
  <w:style w:type="paragraph" w:styleId="8">
    <w:name w:val="Normal Indent"/>
    <w:basedOn w:val="1"/>
    <w:next w:val="1"/>
    <w:autoRedefine/>
    <w:qFormat/>
    <w:uiPriority w:val="0"/>
    <w:pPr>
      <w:ind w:firstLine="420" w:firstLineChars="200"/>
    </w:pPr>
  </w:style>
  <w:style w:type="paragraph" w:styleId="9">
    <w:name w:val="index 5"/>
    <w:basedOn w:val="1"/>
    <w:next w:val="1"/>
    <w:qFormat/>
    <w:uiPriority w:val="0"/>
    <w:pPr>
      <w:ind w:left="800" w:leftChars="800"/>
    </w:pPr>
  </w:style>
  <w:style w:type="paragraph" w:styleId="10">
    <w:name w:val="Body Text Indent"/>
    <w:basedOn w:val="1"/>
    <w:next w:val="7"/>
    <w:autoRedefine/>
    <w:qFormat/>
    <w:uiPriority w:val="0"/>
    <w:pPr>
      <w:spacing w:after="120"/>
      <w:ind w:left="420" w:leftChars="200"/>
    </w:pPr>
    <w:rPr>
      <w:rFonts w:ascii="Times New Roman" w:hAnsi="Times New Roman" w:eastAsia="Times New Roman"/>
      <w:kern w:val="0"/>
      <w:sz w:val="20"/>
      <w:szCs w:val="21"/>
    </w:rPr>
  </w:style>
  <w:style w:type="paragraph" w:styleId="11">
    <w:name w:val="Plain Text"/>
    <w:basedOn w:val="1"/>
    <w:autoRedefine/>
    <w:qFormat/>
    <w:uiPriority w:val="0"/>
    <w:rPr>
      <w:rFonts w:ascii="宋体" w:hAnsi="Courier New" w:eastAsia="宋体" w:cs="Times New Roman"/>
      <w:szCs w:val="22"/>
    </w:rPr>
  </w:style>
  <w:style w:type="paragraph" w:styleId="12">
    <w:name w:val="Body Text Indent 2"/>
    <w:basedOn w:val="1"/>
    <w:autoRedefine/>
    <w:qFormat/>
    <w:uiPriority w:val="0"/>
    <w:pPr>
      <w:widowControl/>
      <w:overflowPunct w:val="0"/>
      <w:autoSpaceDE w:val="0"/>
      <w:autoSpaceDN w:val="0"/>
      <w:adjustRightInd w:val="0"/>
      <w:spacing w:line="360" w:lineRule="auto"/>
      <w:ind w:firstLine="555"/>
      <w:textAlignment w:val="baseline"/>
    </w:pPr>
    <w:rPr>
      <w:rFonts w:ascii="宋体" w:hAnsi="MS Sans Serif"/>
      <w:spacing w:val="12"/>
      <w:sz w:val="24"/>
      <w:szCs w:val="20"/>
    </w:rPr>
  </w:style>
  <w:style w:type="paragraph" w:styleId="13">
    <w:name w:val="footer"/>
    <w:basedOn w:val="1"/>
    <w:next w:val="9"/>
    <w:autoRedefine/>
    <w:unhideWhenUsed/>
    <w:qFormat/>
    <w:uiPriority w:val="99"/>
    <w:pPr>
      <w:tabs>
        <w:tab w:val="center" w:pos="4153"/>
        <w:tab w:val="right" w:pos="8306"/>
      </w:tabs>
      <w:snapToGrid w:val="0"/>
      <w:jc w:val="left"/>
    </w:pPr>
    <w:rPr>
      <w:sz w:val="18"/>
      <w:szCs w:val="18"/>
    </w:rPr>
  </w:style>
  <w:style w:type="paragraph" w:styleId="14">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footnote text"/>
    <w:basedOn w:val="1"/>
    <w:next w:val="9"/>
    <w:autoRedefine/>
    <w:qFormat/>
    <w:uiPriority w:val="0"/>
    <w:pPr>
      <w:snapToGrid w:val="0"/>
      <w:jc w:val="left"/>
    </w:pPr>
    <w:rPr>
      <w:sz w:val="18"/>
    </w:rPr>
  </w:style>
  <w:style w:type="paragraph" w:styleId="16">
    <w:name w:val="Body Text 2"/>
    <w:basedOn w:val="1"/>
    <w:qFormat/>
    <w:uiPriority w:val="0"/>
    <w:rPr>
      <w:bCs/>
      <w:sz w:val="28"/>
      <w:szCs w:val="20"/>
    </w:rPr>
  </w:style>
  <w:style w:type="paragraph" w:styleId="1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paragraph" w:styleId="18">
    <w:name w:val="Body Text First Indent 2"/>
    <w:basedOn w:val="10"/>
    <w:autoRedefine/>
    <w:qFormat/>
    <w:uiPriority w:val="0"/>
    <w:pPr>
      <w:ind w:firstLine="420" w:firstLineChars="200"/>
    </w:pPr>
    <w:rPr>
      <w:rFonts w:ascii="Times New Roman" w:hAnsi="Times New Roman" w:eastAsia="宋?"/>
      <w:szCs w:val="20"/>
    </w:rPr>
  </w:style>
  <w:style w:type="table" w:styleId="20">
    <w:name w:val="Table Grid"/>
    <w:basedOn w:val="1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NormalIndent"/>
    <w:basedOn w:val="1"/>
    <w:next w:val="1"/>
    <w:autoRedefine/>
    <w:qFormat/>
    <w:uiPriority w:val="0"/>
    <w:pPr>
      <w:ind w:firstLine="420" w:firstLineChars="200"/>
    </w:pPr>
    <w:rPr>
      <w:sz w:val="24"/>
      <w:szCs w:val="20"/>
    </w:rPr>
  </w:style>
  <w:style w:type="character" w:customStyle="1" w:styleId="23">
    <w:name w:val="样式 仿宋"/>
    <w:autoRedefine/>
    <w:qFormat/>
    <w:uiPriority w:val="0"/>
    <w:rPr>
      <w:rFonts w:ascii="仿宋" w:hAnsi="仿宋" w:eastAsia="仿宋"/>
      <w:kern w:val="1"/>
    </w:rPr>
  </w:style>
  <w:style w:type="table" w:customStyle="1" w:styleId="24">
    <w:name w:val="Table Normal"/>
    <w:autoRedefine/>
    <w:unhideWhenUsed/>
    <w:qFormat/>
    <w:uiPriority w:val="0"/>
    <w:tblPr>
      <w:tblCellMar>
        <w:top w:w="0" w:type="dxa"/>
        <w:left w:w="0" w:type="dxa"/>
        <w:bottom w:w="0" w:type="dxa"/>
        <w:right w:w="0" w:type="dxa"/>
      </w:tblCellMar>
    </w:tblPr>
  </w:style>
  <w:style w:type="paragraph" w:customStyle="1" w:styleId="25">
    <w:name w:val="样式 仿宋 行距: 1.5 倍行距"/>
    <w:basedOn w:val="1"/>
    <w:autoRedefine/>
    <w:qFormat/>
    <w:uiPriority w:val="0"/>
    <w:pPr>
      <w:spacing w:line="360" w:lineRule="auto"/>
    </w:pPr>
    <w:rPr>
      <w:rFonts w:ascii="仿宋" w:hAnsi="仿宋" w:eastAsia="仿宋" w:cs="宋体"/>
      <w:sz w:val="24"/>
      <w:szCs w:val="20"/>
    </w:rPr>
  </w:style>
  <w:style w:type="paragraph" w:customStyle="1" w:styleId="26">
    <w:name w:val="样式 宋体 四号 居中 行距: 1.5 倍行距"/>
    <w:basedOn w:val="1"/>
    <w:autoRedefine/>
    <w:qFormat/>
    <w:uiPriority w:val="0"/>
    <w:pPr>
      <w:spacing w:line="360" w:lineRule="auto"/>
      <w:jc w:val="center"/>
    </w:pPr>
    <w:rPr>
      <w:rFonts w:ascii="宋体" w:hAnsi="Cambria" w:cs="宋体"/>
      <w:sz w:val="28"/>
      <w:szCs w:val="20"/>
    </w:rPr>
  </w:style>
  <w:style w:type="paragraph" w:customStyle="1" w:styleId="27">
    <w:name w:val="UserStyle_0"/>
    <w:basedOn w:val="1"/>
    <w:autoRedefine/>
    <w:qFormat/>
    <w:uiPriority w:val="0"/>
    <w:pPr>
      <w:widowControl/>
      <w:spacing w:before="100" w:beforeAutospacing="1" w:after="100" w:afterAutospacing="1"/>
      <w:jc w:val="left"/>
      <w:textAlignment w:val="baseline"/>
    </w:pPr>
    <w:rPr>
      <w:rFonts w:ascii="宋体" w:hAnsi="Calibri" w:eastAsia="宋体"/>
      <w:kern w:val="0"/>
      <w:sz w:val="24"/>
      <w:szCs w:val="24"/>
      <w:lang w:val="en-US" w:eastAsia="zh-CN" w:bidi="ar-SA"/>
    </w:rPr>
  </w:style>
  <w:style w:type="character" w:customStyle="1" w:styleId="28">
    <w:name w:val="NormalCharacter"/>
    <w:autoRedefine/>
    <w:qFormat/>
    <w:uiPriority w:val="0"/>
    <w:rPr>
      <w:rFonts w:ascii="Times New Roman" w:hAnsi="Times New Roman" w:eastAsia="宋体" w:cs="Times New Roman"/>
      <w:kern w:val="2"/>
      <w:sz w:val="21"/>
      <w:szCs w:val="24"/>
      <w:lang w:val="en-US" w:eastAsia="zh-CN" w:bidi="ar-SA"/>
    </w:rPr>
  </w:style>
  <w:style w:type="paragraph" w:customStyle="1" w:styleId="29">
    <w:name w:val="Normal_10"/>
    <w:autoRedefine/>
    <w:qFormat/>
    <w:uiPriority w:val="0"/>
    <w:rPr>
      <w:rFonts w:ascii="黑体" w:hAnsi="黑体" w:eastAsia="黑体" w:cs="Times New Roman"/>
      <w:b/>
      <w:sz w:val="32"/>
      <w:szCs w:val="24"/>
      <w:lang w:val="en-US" w:eastAsia="zh-CN" w:bidi="ar-SA"/>
    </w:rPr>
  </w:style>
  <w:style w:type="paragraph" w:customStyle="1" w:styleId="30">
    <w:name w:val="样式 标题 2 + Times New Roman 四号 非加粗 段前: 5 磅 段后: 0 磅 行距: 固定值 20..."/>
    <w:basedOn w:val="5"/>
    <w:autoRedefine/>
    <w:qFormat/>
    <w:uiPriority w:val="0"/>
    <w:pPr>
      <w:spacing w:before="100" w:after="0" w:line="400" w:lineRule="exact"/>
    </w:pPr>
    <w:rPr>
      <w:rFonts w:ascii="Times New Roman" w:hAnsi="Times New Roman" w:cs="宋体"/>
      <w:b w:val="0"/>
      <w:sz w:val="28"/>
      <w:szCs w:val="20"/>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_Style 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3">
    <w:name w:val="WPSOffice手动目录 1"/>
    <w:autoRedefine/>
    <w:qFormat/>
    <w:uiPriority w:val="0"/>
    <w:pPr>
      <w:ind w:leftChars="0"/>
    </w:pPr>
    <w:rPr>
      <w:rFonts w:ascii="Times New Roman" w:hAnsi="Times New Roman" w:eastAsia="宋体" w:cs="Times New Roman"/>
      <w:sz w:val="20"/>
      <w:szCs w:val="20"/>
    </w:rPr>
  </w:style>
  <w:style w:type="paragraph" w:customStyle="1" w:styleId="34">
    <w:name w:val="表"/>
    <w:next w:val="1"/>
    <w:qFormat/>
    <w:uiPriority w:val="0"/>
    <w:pPr>
      <w:pBdr>
        <w:between w:val="dashSmallGap" w:color="666699" w:sz="4" w:space="1"/>
      </w:pBdr>
      <w:topLinePunct/>
      <w:adjustRightInd w:val="0"/>
      <w:snapToGrid w:val="0"/>
      <w:spacing w:line="288" w:lineRule="auto"/>
      <w:jc w:val="center"/>
      <w:textAlignment w:val="center"/>
    </w:pPr>
    <w:rPr>
      <w:rFonts w:ascii="宋体" w:hAnsi="宋体" w:eastAsia="宋体" w:cs="宋体"/>
      <w:color w:val="000000"/>
      <w:sz w:val="21"/>
      <w:szCs w:val="21"/>
      <w:highlight w:val="yellow"/>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85</Pages>
  <Words>37291</Words>
  <Characters>40305</Characters>
  <Lines>0</Lines>
  <Paragraphs>0</Paragraphs>
  <TotalTime>0</TotalTime>
  <ScaleCrop>false</ScaleCrop>
  <LinksUpToDate>false</LinksUpToDate>
  <CharactersWithSpaces>45871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2023-12-01T07:59:00Z</dcterms:created>
  <dc:creator>别动我的糖</dc:creator>
  <cp:lastModifiedBy>颠簸。</cp:lastModifiedBy>
  <dcterms:modified xsi:type="dcterms:W3CDTF">2025-07-14T13:23:06Z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7799D5812A7F4E9C9F69BAC59D68A100_13</vt:lpwstr>
  </property>
  <property fmtid="{D5CDD505-2E9C-101B-9397-08002B2CF9AE}" pid="4" name="KSOTemplateDocerSaveRecord">
    <vt:lpwstr>eyJoZGlkIjoiM2I3N2FmNjM0ODk1MmNiZjE2ZWY5ODg4M2U0NDQwMjIiLCJ1c2VySWQiOiIzNzgzMjY5MTcifQ==</vt:lpwstr>
  </property>
</Properties>
</file>