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CF644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both"/>
        <w:textAlignment w:val="baseline"/>
        <w:rPr>
          <w:rFonts w:ascii="Arial"/>
          <w:sz w:val="21"/>
        </w:rPr>
      </w:pPr>
    </w:p>
    <w:p w14:paraId="7983E9C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b/>
          <w:bCs/>
          <w:sz w:val="71"/>
          <w:szCs w:val="71"/>
        </w:rPr>
      </w:pPr>
    </w:p>
    <w:p w14:paraId="62393A6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sz w:val="71"/>
          <w:szCs w:val="71"/>
        </w:rPr>
      </w:pPr>
      <w:r>
        <w:rPr>
          <w:b/>
          <w:bCs/>
          <w:sz w:val="71"/>
          <w:szCs w:val="71"/>
        </w:rPr>
        <w:t>竞争性磋商文件</w:t>
      </w:r>
    </w:p>
    <w:p w14:paraId="009D36F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ascii="Arial"/>
          <w:sz w:val="21"/>
        </w:rPr>
      </w:pPr>
    </w:p>
    <w:p w14:paraId="6FCB0F8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ascii="Arial"/>
          <w:sz w:val="21"/>
        </w:rPr>
      </w:pPr>
    </w:p>
    <w:p w14:paraId="432065F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ascii="Arial"/>
          <w:sz w:val="21"/>
        </w:rPr>
      </w:pPr>
    </w:p>
    <w:p w14:paraId="2B85002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ascii="Arial"/>
          <w:sz w:val="21"/>
        </w:rPr>
      </w:pPr>
    </w:p>
    <w:p w14:paraId="2EC3C8D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left"/>
        <w:textAlignment w:val="baseline"/>
        <w:rPr>
          <w:rFonts w:hint="eastAsia"/>
          <w:b/>
          <w:bCs/>
          <w:spacing w:val="-1"/>
          <w:sz w:val="30"/>
          <w:szCs w:val="30"/>
          <w:lang w:eastAsia="zh-CN"/>
        </w:rPr>
      </w:pPr>
      <w:r>
        <w:rPr>
          <w:b/>
          <w:bCs/>
          <w:spacing w:val="-1"/>
          <w:sz w:val="30"/>
          <w:szCs w:val="30"/>
        </w:rPr>
        <w:t>项目名称：</w:t>
      </w:r>
      <w:r>
        <w:rPr>
          <w:rFonts w:hint="eastAsia"/>
          <w:b/>
          <w:bCs/>
          <w:spacing w:val="-1"/>
          <w:sz w:val="30"/>
          <w:szCs w:val="30"/>
          <w:lang w:eastAsia="zh-CN"/>
        </w:rPr>
        <w:t>乌鲁木齐市殡葬服务中心2025年西山公墓修墓工程项目</w:t>
      </w:r>
    </w:p>
    <w:p w14:paraId="5275EB8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left"/>
        <w:textAlignment w:val="baseline"/>
        <w:rPr>
          <w:rFonts w:hint="default"/>
          <w:b/>
          <w:bCs/>
          <w:spacing w:val="-1"/>
          <w:sz w:val="30"/>
          <w:szCs w:val="30"/>
          <w:lang w:val="en-US" w:eastAsia="zh-CN"/>
        </w:rPr>
      </w:pPr>
      <w:r>
        <w:rPr>
          <w:rFonts w:hint="eastAsia"/>
          <w:b/>
          <w:bCs/>
          <w:spacing w:val="-1"/>
          <w:sz w:val="30"/>
          <w:szCs w:val="30"/>
          <w:lang w:val="en-US" w:eastAsia="zh-CN"/>
        </w:rPr>
        <w:t>项目编号：XJL-ZB-2025-61</w:t>
      </w:r>
    </w:p>
    <w:p w14:paraId="15F7185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left"/>
        <w:textAlignment w:val="baseline"/>
        <w:rPr>
          <w:b/>
          <w:bCs/>
          <w:sz w:val="30"/>
          <w:szCs w:val="30"/>
        </w:rPr>
      </w:pPr>
      <w:r>
        <w:rPr>
          <w:b/>
          <w:bCs/>
          <w:sz w:val="30"/>
          <w:szCs w:val="30"/>
        </w:rPr>
        <w:t>招标单位（</w:t>
      </w:r>
      <w:r>
        <w:rPr>
          <w:rFonts w:hint="eastAsia"/>
          <w:b/>
          <w:bCs/>
          <w:sz w:val="30"/>
          <w:szCs w:val="30"/>
          <w:lang w:val="en-US" w:eastAsia="zh-CN"/>
        </w:rPr>
        <w:t>盖章</w:t>
      </w:r>
      <w:r>
        <w:rPr>
          <w:b/>
          <w:bCs/>
          <w:spacing w:val="-6"/>
          <w:sz w:val="30"/>
          <w:szCs w:val="30"/>
        </w:rPr>
        <w:t>）：</w:t>
      </w:r>
      <w:r>
        <w:rPr>
          <w:b/>
          <w:bCs/>
          <w:sz w:val="30"/>
          <w:szCs w:val="30"/>
        </w:rPr>
        <w:t>乌鲁木齐市殡葬服务中心</w:t>
      </w:r>
    </w:p>
    <w:p w14:paraId="1891E8B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left"/>
        <w:textAlignment w:val="baseline"/>
        <w:rPr>
          <w:rFonts w:hint="eastAsia" w:eastAsia="宋体"/>
          <w:b/>
          <w:bCs/>
          <w:sz w:val="30"/>
          <w:szCs w:val="30"/>
          <w:lang w:eastAsia="zh-CN"/>
        </w:rPr>
      </w:pPr>
      <w:r>
        <w:rPr>
          <w:b/>
          <w:bCs/>
          <w:spacing w:val="-3"/>
          <w:sz w:val="30"/>
          <w:szCs w:val="30"/>
        </w:rPr>
        <w:t>联 系</w:t>
      </w:r>
      <w:r>
        <w:rPr>
          <w:b/>
          <w:bCs/>
          <w:spacing w:val="18"/>
          <w:sz w:val="30"/>
          <w:szCs w:val="30"/>
        </w:rPr>
        <w:t xml:space="preserve"> </w:t>
      </w:r>
      <w:r>
        <w:rPr>
          <w:b/>
          <w:bCs/>
          <w:spacing w:val="-3"/>
          <w:sz w:val="30"/>
          <w:szCs w:val="30"/>
        </w:rPr>
        <w:t>人：张</w:t>
      </w:r>
      <w:r>
        <w:rPr>
          <w:rFonts w:hint="eastAsia"/>
          <w:b/>
          <w:bCs/>
          <w:spacing w:val="-3"/>
          <w:sz w:val="30"/>
          <w:szCs w:val="30"/>
          <w:lang w:eastAsia="zh-CN"/>
        </w:rPr>
        <w:t>文智</w:t>
      </w:r>
    </w:p>
    <w:p w14:paraId="3FCADA0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left"/>
        <w:textAlignment w:val="baseline"/>
        <w:rPr>
          <w:b/>
          <w:bCs/>
          <w:sz w:val="30"/>
          <w:szCs w:val="30"/>
        </w:rPr>
      </w:pPr>
      <w:r>
        <w:rPr>
          <w:b/>
          <w:bCs/>
          <w:spacing w:val="-1"/>
          <w:sz w:val="30"/>
          <w:szCs w:val="30"/>
        </w:rPr>
        <w:t>联系电话：0991-8846670</w:t>
      </w:r>
    </w:p>
    <w:p w14:paraId="692F99A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left"/>
        <w:textAlignment w:val="baseline"/>
        <w:rPr>
          <w:rFonts w:hint="eastAsia"/>
          <w:b/>
          <w:bCs/>
          <w:spacing w:val="-3"/>
          <w:sz w:val="30"/>
          <w:szCs w:val="30"/>
          <w:lang w:eastAsia="zh-CN"/>
        </w:rPr>
      </w:pPr>
      <w:r>
        <w:rPr>
          <w:b/>
          <w:bCs/>
          <w:spacing w:val="-3"/>
          <w:sz w:val="30"/>
          <w:szCs w:val="30"/>
        </w:rPr>
        <w:t>联系地址：</w:t>
      </w:r>
      <w:r>
        <w:rPr>
          <w:rFonts w:hint="eastAsia"/>
          <w:b/>
          <w:bCs/>
          <w:spacing w:val="-3"/>
          <w:sz w:val="30"/>
          <w:szCs w:val="30"/>
          <w:lang w:eastAsia="zh-CN"/>
        </w:rPr>
        <w:t>乌鲁木齐市水磨沟区高尔夫路119号</w:t>
      </w:r>
    </w:p>
    <w:p w14:paraId="13427BB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left"/>
        <w:textAlignment w:val="baseline"/>
        <w:rPr>
          <w:rFonts w:hint="eastAsia"/>
          <w:b/>
          <w:bCs/>
          <w:spacing w:val="-3"/>
          <w:sz w:val="15"/>
          <w:szCs w:val="15"/>
          <w:lang w:eastAsia="zh-CN"/>
        </w:rPr>
      </w:pPr>
    </w:p>
    <w:p w14:paraId="2EB21712">
      <w:pPr>
        <w:spacing w:line="480" w:lineRule="auto"/>
        <w:rPr>
          <w:rFonts w:ascii="宋体" w:hAnsi="宋体" w:eastAsia="宋体" w:cs="宋体"/>
          <w:b/>
          <w:bCs/>
          <w:sz w:val="28"/>
          <w:szCs w:val="28"/>
          <w:highlight w:val="none"/>
        </w:rPr>
      </w:pPr>
      <w:r>
        <w:rPr>
          <w:rFonts w:hint="eastAsia" w:ascii="宋体" w:hAnsi="宋体" w:eastAsia="宋体" w:cs="宋体"/>
          <w:b/>
          <w:bCs/>
          <w:sz w:val="28"/>
          <w:szCs w:val="28"/>
          <w:highlight w:val="none"/>
        </w:rPr>
        <w:t>————————————————————————————————</w:t>
      </w:r>
    </w:p>
    <w:p w14:paraId="18A4E9B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left"/>
        <w:textAlignment w:val="baseline"/>
        <w:rPr>
          <w:rFonts w:hint="eastAsia" w:eastAsia="宋体"/>
          <w:b/>
          <w:bCs/>
          <w:sz w:val="30"/>
          <w:szCs w:val="30"/>
          <w:lang w:eastAsia="zh-CN"/>
        </w:rPr>
      </w:pPr>
      <w:r>
        <w:rPr>
          <w:b/>
          <w:bCs/>
          <w:spacing w:val="-1"/>
          <w:sz w:val="30"/>
          <w:szCs w:val="30"/>
        </w:rPr>
        <w:t>招标代理机构</w:t>
      </w:r>
      <w:r>
        <w:rPr>
          <w:rFonts w:hint="eastAsia"/>
          <w:b/>
          <w:bCs/>
          <w:spacing w:val="-1"/>
          <w:sz w:val="30"/>
          <w:szCs w:val="30"/>
          <w:lang w:eastAsia="zh-CN"/>
        </w:rPr>
        <w:t>（</w:t>
      </w:r>
      <w:r>
        <w:rPr>
          <w:rFonts w:hint="eastAsia"/>
          <w:b/>
          <w:bCs/>
          <w:spacing w:val="-1"/>
          <w:sz w:val="30"/>
          <w:szCs w:val="30"/>
          <w:lang w:val="en-US" w:eastAsia="zh-CN"/>
        </w:rPr>
        <w:t>盖章</w:t>
      </w:r>
      <w:r>
        <w:rPr>
          <w:rFonts w:hint="eastAsia"/>
          <w:b/>
          <w:bCs/>
          <w:spacing w:val="-1"/>
          <w:sz w:val="30"/>
          <w:szCs w:val="30"/>
          <w:lang w:eastAsia="zh-CN"/>
        </w:rPr>
        <w:t>）</w:t>
      </w:r>
      <w:r>
        <w:rPr>
          <w:b/>
          <w:bCs/>
          <w:spacing w:val="-1"/>
          <w:sz w:val="30"/>
          <w:szCs w:val="30"/>
        </w:rPr>
        <w:t>：</w:t>
      </w:r>
      <w:r>
        <w:rPr>
          <w:rFonts w:hint="eastAsia"/>
          <w:b/>
          <w:bCs/>
          <w:spacing w:val="-1"/>
          <w:sz w:val="30"/>
          <w:szCs w:val="30"/>
          <w:lang w:eastAsia="zh-CN"/>
        </w:rPr>
        <w:t>新疆新建联项目管理咨询有限公司</w:t>
      </w:r>
    </w:p>
    <w:p w14:paraId="0021C49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left"/>
        <w:textAlignment w:val="baseline"/>
        <w:rPr>
          <w:rFonts w:hint="default" w:eastAsia="宋体"/>
          <w:b/>
          <w:bCs/>
          <w:spacing w:val="-3"/>
          <w:sz w:val="30"/>
          <w:szCs w:val="30"/>
          <w:lang w:val="en-US" w:eastAsia="zh-CN"/>
        </w:rPr>
      </w:pPr>
      <w:r>
        <w:rPr>
          <w:rFonts w:hint="eastAsia"/>
          <w:b/>
          <w:bCs/>
          <w:spacing w:val="-3"/>
          <w:sz w:val="30"/>
          <w:szCs w:val="30"/>
          <w:lang w:val="en-US" w:eastAsia="zh-CN"/>
        </w:rPr>
        <w:t>法定代表人（盖章）：王利民</w:t>
      </w:r>
    </w:p>
    <w:p w14:paraId="1064D51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left"/>
        <w:textAlignment w:val="baseline"/>
        <w:rPr>
          <w:rFonts w:hint="eastAsia" w:eastAsia="宋体"/>
          <w:b/>
          <w:bCs/>
          <w:sz w:val="30"/>
          <w:szCs w:val="30"/>
          <w:lang w:eastAsia="zh-CN"/>
        </w:rPr>
      </w:pPr>
      <w:r>
        <w:rPr>
          <w:b/>
          <w:bCs/>
          <w:spacing w:val="-3"/>
          <w:sz w:val="30"/>
          <w:szCs w:val="30"/>
        </w:rPr>
        <w:t>联 系</w:t>
      </w:r>
      <w:r>
        <w:rPr>
          <w:b/>
          <w:bCs/>
          <w:spacing w:val="16"/>
          <w:sz w:val="30"/>
          <w:szCs w:val="30"/>
        </w:rPr>
        <w:t xml:space="preserve"> </w:t>
      </w:r>
      <w:r>
        <w:rPr>
          <w:b/>
          <w:bCs/>
          <w:spacing w:val="-3"/>
          <w:sz w:val="30"/>
          <w:szCs w:val="30"/>
        </w:rPr>
        <w:t>人：</w:t>
      </w:r>
      <w:r>
        <w:rPr>
          <w:rFonts w:hint="eastAsia"/>
          <w:b/>
          <w:bCs/>
          <w:spacing w:val="-3"/>
          <w:sz w:val="30"/>
          <w:szCs w:val="30"/>
          <w:lang w:eastAsia="zh-CN"/>
        </w:rPr>
        <w:t>柯大龙、邓学文、刁玉红</w:t>
      </w:r>
    </w:p>
    <w:p w14:paraId="0FA4FEB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left"/>
        <w:textAlignment w:val="baseline"/>
        <w:rPr>
          <w:rFonts w:hint="eastAsia" w:eastAsia="宋体"/>
          <w:b/>
          <w:bCs/>
          <w:sz w:val="30"/>
          <w:szCs w:val="30"/>
          <w:lang w:eastAsia="zh-CN"/>
        </w:rPr>
      </w:pPr>
      <w:r>
        <w:rPr>
          <w:b/>
          <w:bCs/>
          <w:spacing w:val="-1"/>
          <w:sz w:val="30"/>
          <w:szCs w:val="30"/>
        </w:rPr>
        <w:t>联系电话：</w:t>
      </w:r>
      <w:r>
        <w:rPr>
          <w:rFonts w:hint="eastAsia"/>
          <w:b/>
          <w:bCs/>
          <w:spacing w:val="-1"/>
          <w:sz w:val="30"/>
          <w:szCs w:val="30"/>
          <w:lang w:eastAsia="zh-CN"/>
        </w:rPr>
        <w:t>18999873332、18599020403、0991-8875119</w:t>
      </w:r>
    </w:p>
    <w:p w14:paraId="5B19A9B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left"/>
        <w:textAlignment w:val="baseline"/>
        <w:rPr>
          <w:rFonts w:hint="eastAsia" w:eastAsia="宋体"/>
          <w:b/>
          <w:bCs/>
          <w:sz w:val="30"/>
          <w:szCs w:val="30"/>
          <w:lang w:eastAsia="zh-CN"/>
        </w:rPr>
      </w:pPr>
      <w:r>
        <w:rPr>
          <w:b/>
          <w:bCs/>
          <w:spacing w:val="-3"/>
          <w:sz w:val="30"/>
          <w:szCs w:val="30"/>
        </w:rPr>
        <w:t>联系地址：</w:t>
      </w:r>
      <w:r>
        <w:rPr>
          <w:rFonts w:hint="eastAsia"/>
          <w:b/>
          <w:bCs/>
          <w:spacing w:val="-3"/>
          <w:sz w:val="30"/>
          <w:szCs w:val="30"/>
          <w:lang w:eastAsia="zh-CN"/>
        </w:rPr>
        <w:t>乌鲁木齐市水磨沟区龙盛街898号中央公园商住小区S6栋14层</w:t>
      </w:r>
    </w:p>
    <w:p w14:paraId="2B141E68">
      <w:pPr>
        <w:spacing w:line="241" w:lineRule="auto"/>
        <w:rPr>
          <w:rFonts w:ascii="Arial"/>
          <w:sz w:val="21"/>
        </w:rPr>
      </w:pPr>
    </w:p>
    <w:p w14:paraId="4711B0C4">
      <w:pPr>
        <w:spacing w:line="241" w:lineRule="auto"/>
        <w:rPr>
          <w:rFonts w:ascii="Arial"/>
          <w:sz w:val="21"/>
        </w:rPr>
      </w:pPr>
    </w:p>
    <w:p w14:paraId="6FE88E18">
      <w:pPr>
        <w:spacing w:line="242" w:lineRule="auto"/>
        <w:rPr>
          <w:rFonts w:ascii="Arial"/>
          <w:sz w:val="21"/>
        </w:rPr>
      </w:pPr>
    </w:p>
    <w:p w14:paraId="3986976D">
      <w:pPr>
        <w:spacing w:line="242" w:lineRule="auto"/>
        <w:rPr>
          <w:rFonts w:ascii="Arial"/>
          <w:sz w:val="21"/>
        </w:rPr>
      </w:pPr>
    </w:p>
    <w:p w14:paraId="61681084">
      <w:pPr>
        <w:spacing w:line="278" w:lineRule="auto"/>
        <w:rPr>
          <w:rFonts w:ascii="Arial"/>
          <w:sz w:val="21"/>
        </w:rPr>
      </w:pPr>
    </w:p>
    <w:sdt>
      <w:sdtPr>
        <w:rPr>
          <w:rFonts w:ascii="宋体" w:hAnsi="宋体" w:eastAsia="宋体" w:cs="Arial"/>
          <w:b/>
          <w:bCs/>
          <w:snapToGrid w:val="0"/>
          <w:color w:val="000000"/>
          <w:kern w:val="0"/>
          <w:sz w:val="28"/>
          <w:szCs w:val="28"/>
          <w:lang w:val="en-US" w:eastAsia="en-US" w:bidi="ar-SA"/>
        </w:rPr>
        <w:id w:val="147467176"/>
        <w15:color w:val="DBDBDB"/>
        <w:docPartObj>
          <w:docPartGallery w:val="Table of Contents"/>
          <w:docPartUnique/>
        </w:docPartObj>
      </w:sdtPr>
      <w:sdtEndPr>
        <w:rPr>
          <w:rFonts w:ascii="Arial" w:hAnsi="Arial" w:eastAsia="Arial" w:cs="Arial"/>
          <w:b/>
          <w:bCs/>
          <w:snapToGrid w:val="0"/>
          <w:color w:val="000000"/>
          <w:kern w:val="0"/>
          <w:sz w:val="21"/>
          <w:szCs w:val="21"/>
          <w:lang w:val="en-US" w:eastAsia="en-US" w:bidi="ar-SA"/>
        </w:rPr>
      </w:sdtEndPr>
      <w:sdtContent>
        <w:p w14:paraId="19DE82B5">
          <w:pPr>
            <w:spacing w:before="0" w:beforeLines="0" w:after="0" w:afterLines="0" w:line="240" w:lineRule="auto"/>
            <w:ind w:left="0" w:leftChars="0" w:right="0" w:rightChars="0" w:firstLine="0" w:firstLineChars="0"/>
            <w:jc w:val="center"/>
            <w:rPr>
              <w:b/>
              <w:bCs/>
              <w:sz w:val="28"/>
              <w:szCs w:val="28"/>
            </w:rPr>
          </w:pPr>
          <w:r>
            <w:rPr>
              <w:rFonts w:ascii="宋体" w:hAnsi="宋体" w:eastAsia="宋体"/>
              <w:b/>
              <w:bCs/>
              <w:sz w:val="28"/>
              <w:szCs w:val="28"/>
            </w:rPr>
            <w:t>目录</w:t>
          </w:r>
        </w:p>
        <w:p w14:paraId="4291D83B">
          <w:pPr>
            <w:pStyle w:val="10"/>
            <w:tabs>
              <w:tab w:val="right" w:leader="dot" w:pos="9072"/>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TOC \o "1-3" \h \u </w:instrText>
          </w:r>
          <w:r>
            <w:rPr>
              <w:rFonts w:hint="eastAsia" w:ascii="宋体" w:hAnsi="宋体" w:eastAsia="宋体" w:cs="宋体"/>
              <w:sz w:val="24"/>
              <w:szCs w:val="24"/>
            </w:rPr>
            <w:fldChar w:fldCharType="separate"/>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_Toc23473 </w:instrText>
          </w:r>
          <w:r>
            <w:rPr>
              <w:rFonts w:hint="eastAsia" w:ascii="宋体" w:hAnsi="宋体" w:eastAsia="宋体" w:cs="宋体"/>
              <w:sz w:val="24"/>
              <w:szCs w:val="24"/>
            </w:rPr>
            <w:fldChar w:fldCharType="separate"/>
          </w:r>
          <w:r>
            <w:rPr>
              <w:rFonts w:hint="eastAsia" w:ascii="宋体" w:hAnsi="宋体" w:eastAsia="宋体" w:cs="宋体"/>
              <w:bCs/>
              <w:spacing w:val="6"/>
              <w:sz w:val="24"/>
              <w:szCs w:val="24"/>
            </w:rPr>
            <w:t>第一章</w:t>
          </w:r>
          <w:r>
            <w:rPr>
              <w:rFonts w:hint="eastAsia" w:ascii="宋体" w:hAnsi="宋体" w:eastAsia="宋体" w:cs="宋体"/>
              <w:spacing w:val="6"/>
              <w:sz w:val="24"/>
              <w:szCs w:val="24"/>
            </w:rPr>
            <w:t xml:space="preserve"> </w:t>
          </w:r>
          <w:r>
            <w:rPr>
              <w:rFonts w:hint="eastAsia" w:ascii="宋体" w:hAnsi="宋体" w:eastAsia="宋体" w:cs="宋体"/>
              <w:bCs/>
              <w:spacing w:val="6"/>
              <w:sz w:val="24"/>
              <w:szCs w:val="24"/>
            </w:rPr>
            <w:t>磋商公告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_Toc23473 \h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64BCA7D">
          <w:pPr>
            <w:pStyle w:val="10"/>
            <w:tabs>
              <w:tab w:val="right" w:leader="dot" w:pos="9072"/>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_Toc29780 </w:instrText>
          </w:r>
          <w:r>
            <w:rPr>
              <w:rFonts w:hint="eastAsia" w:ascii="宋体" w:hAnsi="宋体" w:eastAsia="宋体" w:cs="宋体"/>
              <w:sz w:val="24"/>
              <w:szCs w:val="24"/>
            </w:rPr>
            <w:fldChar w:fldCharType="separate"/>
          </w:r>
          <w:r>
            <w:rPr>
              <w:rFonts w:hint="eastAsia" w:ascii="宋体" w:hAnsi="宋体" w:eastAsia="宋体" w:cs="宋体"/>
              <w:bCs/>
              <w:spacing w:val="5"/>
              <w:sz w:val="24"/>
              <w:szCs w:val="24"/>
            </w:rPr>
            <w:t>第二章</w:t>
          </w:r>
          <w:r>
            <w:rPr>
              <w:rFonts w:hint="eastAsia" w:ascii="宋体" w:hAnsi="宋体" w:eastAsia="宋体" w:cs="宋体"/>
              <w:spacing w:val="5"/>
              <w:sz w:val="24"/>
              <w:szCs w:val="24"/>
            </w:rPr>
            <w:t xml:space="preserve"> </w:t>
          </w:r>
          <w:r>
            <w:rPr>
              <w:rFonts w:hint="eastAsia" w:ascii="宋体" w:hAnsi="宋体" w:eastAsia="宋体" w:cs="宋体"/>
              <w:bCs/>
              <w:spacing w:val="5"/>
              <w:sz w:val="24"/>
              <w:szCs w:val="24"/>
            </w:rPr>
            <w:t>磋商须知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_Toc29780 \h </w:instrText>
          </w:r>
          <w:r>
            <w:rPr>
              <w:rFonts w:hint="eastAsia" w:ascii="宋体" w:hAnsi="宋体" w:eastAsia="宋体" w:cs="宋体"/>
              <w:sz w:val="24"/>
              <w:szCs w:val="24"/>
            </w:rPr>
            <w:fldChar w:fldCharType="separate"/>
          </w:r>
          <w:r>
            <w:rPr>
              <w:rFonts w:hint="eastAsia" w:ascii="宋体" w:hAnsi="宋体" w:eastAsia="宋体" w:cs="宋体"/>
              <w:sz w:val="24"/>
              <w:szCs w:val="24"/>
            </w:rPr>
            <w:t>- 5 -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E631FD1">
          <w:pPr>
            <w:pStyle w:val="11"/>
            <w:tabs>
              <w:tab w:val="right" w:leader="dot" w:pos="9072"/>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_Toc12601 </w:instrText>
          </w:r>
          <w:r>
            <w:rPr>
              <w:rFonts w:hint="eastAsia" w:ascii="宋体" w:hAnsi="宋体" w:eastAsia="宋体" w:cs="宋体"/>
              <w:sz w:val="24"/>
              <w:szCs w:val="24"/>
            </w:rPr>
            <w:fldChar w:fldCharType="separate"/>
          </w:r>
          <w:r>
            <w:rPr>
              <w:rFonts w:hint="eastAsia" w:ascii="宋体" w:hAnsi="宋体" w:eastAsia="宋体" w:cs="宋体"/>
              <w:bCs/>
              <w:spacing w:val="-4"/>
              <w:sz w:val="24"/>
              <w:szCs w:val="24"/>
            </w:rPr>
            <w:t>磋商须知前附表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_Toc12601 \h </w:instrText>
          </w:r>
          <w:r>
            <w:rPr>
              <w:rFonts w:hint="eastAsia" w:ascii="宋体" w:hAnsi="宋体" w:eastAsia="宋体" w:cs="宋体"/>
              <w:sz w:val="24"/>
              <w:szCs w:val="24"/>
            </w:rPr>
            <w:fldChar w:fldCharType="separate"/>
          </w:r>
          <w:r>
            <w:rPr>
              <w:rFonts w:hint="eastAsia" w:ascii="宋体" w:hAnsi="宋体" w:eastAsia="宋体" w:cs="宋体"/>
              <w:sz w:val="24"/>
              <w:szCs w:val="24"/>
            </w:rPr>
            <w:t>- 5 -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AFCC83C">
          <w:pPr>
            <w:pStyle w:val="11"/>
            <w:tabs>
              <w:tab w:val="right" w:leader="dot" w:pos="9072"/>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_Toc15056 </w:instrText>
          </w:r>
          <w:r>
            <w:rPr>
              <w:rFonts w:hint="eastAsia" w:ascii="宋体" w:hAnsi="宋体" w:eastAsia="宋体" w:cs="宋体"/>
              <w:sz w:val="24"/>
              <w:szCs w:val="24"/>
            </w:rPr>
            <w:fldChar w:fldCharType="separate"/>
          </w:r>
          <w:r>
            <w:rPr>
              <w:rFonts w:hint="eastAsia" w:ascii="宋体" w:hAnsi="宋体" w:eastAsia="宋体" w:cs="宋体"/>
              <w:sz w:val="24"/>
              <w:szCs w:val="24"/>
            </w:rPr>
            <w:t>磋商须知正文部分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_Toc15056 \h </w:instrText>
          </w:r>
          <w:r>
            <w:rPr>
              <w:rFonts w:hint="eastAsia" w:ascii="宋体" w:hAnsi="宋体" w:eastAsia="宋体" w:cs="宋体"/>
              <w:sz w:val="24"/>
              <w:szCs w:val="24"/>
            </w:rPr>
            <w:fldChar w:fldCharType="separate"/>
          </w:r>
          <w:r>
            <w:rPr>
              <w:rFonts w:hint="eastAsia" w:ascii="宋体" w:hAnsi="宋体" w:eastAsia="宋体" w:cs="宋体"/>
              <w:sz w:val="24"/>
              <w:szCs w:val="24"/>
            </w:rPr>
            <w:t>- 11 -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4B783DD">
          <w:pPr>
            <w:pStyle w:val="11"/>
            <w:tabs>
              <w:tab w:val="right" w:leader="dot" w:pos="9072"/>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_Toc7972 </w:instrText>
          </w:r>
          <w:r>
            <w:rPr>
              <w:rFonts w:hint="eastAsia" w:ascii="宋体" w:hAnsi="宋体" w:eastAsia="宋体" w:cs="宋体"/>
              <w:sz w:val="24"/>
              <w:szCs w:val="24"/>
            </w:rPr>
            <w:fldChar w:fldCharType="separate"/>
          </w:r>
          <w:r>
            <w:rPr>
              <w:rFonts w:hint="eastAsia" w:ascii="宋体" w:hAnsi="宋体" w:eastAsia="宋体" w:cs="宋体"/>
              <w:sz w:val="24"/>
              <w:szCs w:val="24"/>
            </w:rPr>
            <w:t>一、说明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_Toc7972 \h </w:instrText>
          </w:r>
          <w:r>
            <w:rPr>
              <w:rFonts w:hint="eastAsia" w:ascii="宋体" w:hAnsi="宋体" w:eastAsia="宋体" w:cs="宋体"/>
              <w:sz w:val="24"/>
              <w:szCs w:val="24"/>
            </w:rPr>
            <w:fldChar w:fldCharType="separate"/>
          </w:r>
          <w:r>
            <w:rPr>
              <w:rFonts w:hint="eastAsia" w:ascii="宋体" w:hAnsi="宋体" w:eastAsia="宋体" w:cs="宋体"/>
              <w:sz w:val="24"/>
              <w:szCs w:val="24"/>
            </w:rPr>
            <w:t>- 11 -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38C7989">
          <w:pPr>
            <w:pStyle w:val="11"/>
            <w:tabs>
              <w:tab w:val="right" w:leader="dot" w:pos="9072"/>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_Toc26894 </w:instrText>
          </w:r>
          <w:r>
            <w:rPr>
              <w:rFonts w:hint="eastAsia" w:ascii="宋体" w:hAnsi="宋体" w:eastAsia="宋体" w:cs="宋体"/>
              <w:sz w:val="24"/>
              <w:szCs w:val="24"/>
            </w:rPr>
            <w:fldChar w:fldCharType="separate"/>
          </w:r>
          <w:r>
            <w:rPr>
              <w:rFonts w:hint="eastAsia" w:ascii="宋体" w:hAnsi="宋体" w:eastAsia="宋体" w:cs="宋体"/>
              <w:sz w:val="24"/>
              <w:szCs w:val="24"/>
            </w:rPr>
            <w:t>二、磋商文件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_Toc26894 \h </w:instrText>
          </w:r>
          <w:r>
            <w:rPr>
              <w:rFonts w:hint="eastAsia" w:ascii="宋体" w:hAnsi="宋体" w:eastAsia="宋体" w:cs="宋体"/>
              <w:sz w:val="24"/>
              <w:szCs w:val="24"/>
            </w:rPr>
            <w:fldChar w:fldCharType="separate"/>
          </w:r>
          <w:r>
            <w:rPr>
              <w:rFonts w:hint="eastAsia" w:ascii="宋体" w:hAnsi="宋体" w:eastAsia="宋体" w:cs="宋体"/>
              <w:sz w:val="24"/>
              <w:szCs w:val="24"/>
            </w:rPr>
            <w:t>- 11 -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C4171CD">
          <w:pPr>
            <w:pStyle w:val="11"/>
            <w:tabs>
              <w:tab w:val="right" w:leader="dot" w:pos="9072"/>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_Toc30735 </w:instrText>
          </w:r>
          <w:r>
            <w:rPr>
              <w:rFonts w:hint="eastAsia" w:ascii="宋体" w:hAnsi="宋体" w:eastAsia="宋体" w:cs="宋体"/>
              <w:sz w:val="24"/>
              <w:szCs w:val="24"/>
            </w:rPr>
            <w:fldChar w:fldCharType="separate"/>
          </w:r>
          <w:r>
            <w:rPr>
              <w:rFonts w:hint="eastAsia" w:ascii="宋体" w:hAnsi="宋体" w:eastAsia="宋体" w:cs="宋体"/>
              <w:sz w:val="24"/>
              <w:szCs w:val="24"/>
            </w:rPr>
            <w:t>三、响应文件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_Toc30735 \h </w:instrText>
          </w:r>
          <w:r>
            <w:rPr>
              <w:rFonts w:hint="eastAsia" w:ascii="宋体" w:hAnsi="宋体" w:eastAsia="宋体" w:cs="宋体"/>
              <w:sz w:val="24"/>
              <w:szCs w:val="24"/>
            </w:rPr>
            <w:fldChar w:fldCharType="separate"/>
          </w:r>
          <w:r>
            <w:rPr>
              <w:rFonts w:hint="eastAsia" w:ascii="宋体" w:hAnsi="宋体" w:eastAsia="宋体" w:cs="宋体"/>
              <w:sz w:val="24"/>
              <w:szCs w:val="24"/>
            </w:rPr>
            <w:t>- 12 -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E7B68E4">
          <w:pPr>
            <w:pStyle w:val="11"/>
            <w:tabs>
              <w:tab w:val="right" w:leader="dot" w:pos="9072"/>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_Toc20606 </w:instrText>
          </w:r>
          <w:r>
            <w:rPr>
              <w:rFonts w:hint="eastAsia" w:ascii="宋体" w:hAnsi="宋体" w:eastAsia="宋体" w:cs="宋体"/>
              <w:sz w:val="24"/>
              <w:szCs w:val="24"/>
            </w:rPr>
            <w:fldChar w:fldCharType="separate"/>
          </w:r>
          <w:r>
            <w:rPr>
              <w:rFonts w:hint="eastAsia" w:ascii="宋体" w:hAnsi="宋体" w:eastAsia="宋体" w:cs="宋体"/>
              <w:sz w:val="24"/>
              <w:szCs w:val="24"/>
            </w:rPr>
            <w:t>四、响应文件的递交</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_Toc20606 \h </w:instrText>
          </w:r>
          <w:r>
            <w:rPr>
              <w:rFonts w:hint="eastAsia" w:ascii="宋体" w:hAnsi="宋体" w:eastAsia="宋体" w:cs="宋体"/>
              <w:sz w:val="24"/>
              <w:szCs w:val="24"/>
            </w:rPr>
            <w:fldChar w:fldCharType="separate"/>
          </w:r>
          <w:r>
            <w:rPr>
              <w:rFonts w:hint="eastAsia" w:ascii="宋体" w:hAnsi="宋体" w:eastAsia="宋体" w:cs="宋体"/>
              <w:sz w:val="24"/>
              <w:szCs w:val="24"/>
            </w:rPr>
            <w:t>- 14 -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0537ECD">
          <w:pPr>
            <w:pStyle w:val="11"/>
            <w:tabs>
              <w:tab w:val="right" w:leader="dot" w:pos="9072"/>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_Toc5067 </w:instrText>
          </w:r>
          <w:r>
            <w:rPr>
              <w:rFonts w:hint="eastAsia" w:ascii="宋体" w:hAnsi="宋体" w:eastAsia="宋体" w:cs="宋体"/>
              <w:sz w:val="24"/>
              <w:szCs w:val="24"/>
            </w:rPr>
            <w:fldChar w:fldCharType="separate"/>
          </w:r>
          <w:r>
            <w:rPr>
              <w:rFonts w:hint="eastAsia" w:ascii="宋体" w:hAnsi="宋体" w:eastAsia="宋体" w:cs="宋体"/>
              <w:sz w:val="24"/>
              <w:szCs w:val="24"/>
            </w:rPr>
            <w:t>五、磋商和评审</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_Toc5067 \h </w:instrText>
          </w:r>
          <w:r>
            <w:rPr>
              <w:rFonts w:hint="eastAsia" w:ascii="宋体" w:hAnsi="宋体" w:eastAsia="宋体" w:cs="宋体"/>
              <w:sz w:val="24"/>
              <w:szCs w:val="24"/>
            </w:rPr>
            <w:fldChar w:fldCharType="separate"/>
          </w:r>
          <w:r>
            <w:rPr>
              <w:rFonts w:hint="eastAsia" w:ascii="宋体" w:hAnsi="宋体" w:eastAsia="宋体" w:cs="宋体"/>
              <w:sz w:val="24"/>
              <w:szCs w:val="24"/>
            </w:rPr>
            <w:t>- 15 -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A139046">
          <w:pPr>
            <w:pStyle w:val="11"/>
            <w:tabs>
              <w:tab w:val="right" w:leader="dot" w:pos="9072"/>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_Toc3401 </w:instrText>
          </w:r>
          <w:r>
            <w:rPr>
              <w:rFonts w:hint="eastAsia" w:ascii="宋体" w:hAnsi="宋体" w:eastAsia="宋体" w:cs="宋体"/>
              <w:sz w:val="24"/>
              <w:szCs w:val="24"/>
            </w:rPr>
            <w:fldChar w:fldCharType="separate"/>
          </w:r>
          <w:r>
            <w:rPr>
              <w:rFonts w:hint="eastAsia" w:ascii="宋体" w:hAnsi="宋体" w:eastAsia="宋体" w:cs="宋体"/>
              <w:sz w:val="24"/>
              <w:szCs w:val="24"/>
            </w:rPr>
            <w:t>六、成交结果及合同授予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_Toc3401 \h </w:instrText>
          </w:r>
          <w:r>
            <w:rPr>
              <w:rFonts w:hint="eastAsia" w:ascii="宋体" w:hAnsi="宋体" w:eastAsia="宋体" w:cs="宋体"/>
              <w:sz w:val="24"/>
              <w:szCs w:val="24"/>
            </w:rPr>
            <w:fldChar w:fldCharType="separate"/>
          </w:r>
          <w:r>
            <w:rPr>
              <w:rFonts w:hint="eastAsia" w:ascii="宋体" w:hAnsi="宋体" w:eastAsia="宋体" w:cs="宋体"/>
              <w:sz w:val="24"/>
              <w:szCs w:val="24"/>
            </w:rPr>
            <w:t>- 18 -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EA58014">
          <w:pPr>
            <w:pStyle w:val="11"/>
            <w:tabs>
              <w:tab w:val="right" w:leader="dot" w:pos="9072"/>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_Toc6925 </w:instrText>
          </w:r>
          <w:r>
            <w:rPr>
              <w:rFonts w:hint="eastAsia" w:ascii="宋体" w:hAnsi="宋体" w:eastAsia="宋体" w:cs="宋体"/>
              <w:sz w:val="24"/>
              <w:szCs w:val="24"/>
            </w:rPr>
            <w:fldChar w:fldCharType="separate"/>
          </w:r>
          <w:r>
            <w:rPr>
              <w:rFonts w:hint="eastAsia" w:ascii="宋体" w:hAnsi="宋体" w:eastAsia="宋体" w:cs="宋体"/>
              <w:sz w:val="24"/>
              <w:szCs w:val="24"/>
            </w:rPr>
            <w:t>七、质疑与投诉</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_Toc6925 \h </w:instrText>
          </w:r>
          <w:r>
            <w:rPr>
              <w:rFonts w:hint="eastAsia" w:ascii="宋体" w:hAnsi="宋体" w:eastAsia="宋体" w:cs="宋体"/>
              <w:sz w:val="24"/>
              <w:szCs w:val="24"/>
            </w:rPr>
            <w:fldChar w:fldCharType="separate"/>
          </w:r>
          <w:r>
            <w:rPr>
              <w:rFonts w:hint="eastAsia" w:ascii="宋体" w:hAnsi="宋体" w:eastAsia="宋体" w:cs="宋体"/>
              <w:sz w:val="24"/>
              <w:szCs w:val="24"/>
            </w:rPr>
            <w:t>- 18 -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D52ABBF">
          <w:pPr>
            <w:pStyle w:val="11"/>
            <w:tabs>
              <w:tab w:val="right" w:leader="dot" w:pos="9072"/>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_Toc30138 </w:instrText>
          </w:r>
          <w:r>
            <w:rPr>
              <w:rFonts w:hint="eastAsia" w:ascii="宋体" w:hAnsi="宋体" w:eastAsia="宋体" w:cs="宋体"/>
              <w:sz w:val="24"/>
              <w:szCs w:val="24"/>
            </w:rPr>
            <w:fldChar w:fldCharType="separate"/>
          </w:r>
          <w:r>
            <w:rPr>
              <w:rFonts w:hint="eastAsia" w:ascii="宋体" w:hAnsi="宋体" w:eastAsia="宋体" w:cs="宋体"/>
              <w:sz w:val="24"/>
              <w:szCs w:val="24"/>
            </w:rPr>
            <w:t>八、其他规定</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_Toc30138 \h </w:instrText>
          </w:r>
          <w:r>
            <w:rPr>
              <w:rFonts w:hint="eastAsia" w:ascii="宋体" w:hAnsi="宋体" w:eastAsia="宋体" w:cs="宋体"/>
              <w:sz w:val="24"/>
              <w:szCs w:val="24"/>
            </w:rPr>
            <w:fldChar w:fldCharType="separate"/>
          </w:r>
          <w:r>
            <w:rPr>
              <w:rFonts w:hint="eastAsia" w:ascii="宋体" w:hAnsi="宋体" w:eastAsia="宋体" w:cs="宋体"/>
              <w:sz w:val="24"/>
              <w:szCs w:val="24"/>
            </w:rPr>
            <w:t>- 19 -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A00B124">
          <w:pPr>
            <w:pStyle w:val="10"/>
            <w:tabs>
              <w:tab w:val="right" w:leader="dot" w:pos="9072"/>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_Toc16822 </w:instrText>
          </w:r>
          <w:r>
            <w:rPr>
              <w:rFonts w:hint="eastAsia" w:ascii="宋体" w:hAnsi="宋体" w:eastAsia="宋体" w:cs="宋体"/>
              <w:sz w:val="24"/>
              <w:szCs w:val="24"/>
            </w:rPr>
            <w:fldChar w:fldCharType="separate"/>
          </w:r>
          <w:r>
            <w:rPr>
              <w:rFonts w:hint="eastAsia" w:ascii="宋体" w:hAnsi="宋体" w:eastAsia="宋体" w:cs="宋体"/>
              <w:bCs/>
              <w:spacing w:val="6"/>
              <w:sz w:val="24"/>
              <w:szCs w:val="24"/>
            </w:rPr>
            <w:t>第三章</w:t>
          </w:r>
          <w:r>
            <w:rPr>
              <w:rFonts w:hint="eastAsia" w:ascii="宋体" w:hAnsi="宋体" w:eastAsia="宋体" w:cs="宋体"/>
              <w:spacing w:val="6"/>
              <w:sz w:val="24"/>
              <w:szCs w:val="24"/>
            </w:rPr>
            <w:t xml:space="preserve"> </w:t>
          </w:r>
          <w:r>
            <w:rPr>
              <w:rFonts w:hint="eastAsia" w:ascii="宋体" w:hAnsi="宋体" w:eastAsia="宋体" w:cs="宋体"/>
              <w:bCs/>
              <w:spacing w:val="6"/>
              <w:sz w:val="24"/>
              <w:szCs w:val="24"/>
            </w:rPr>
            <w:t>评审方法（综合评分法）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_Toc16822 \h </w:instrText>
          </w:r>
          <w:r>
            <w:rPr>
              <w:rFonts w:hint="eastAsia" w:ascii="宋体" w:hAnsi="宋体" w:eastAsia="宋体" w:cs="宋体"/>
              <w:sz w:val="24"/>
              <w:szCs w:val="24"/>
            </w:rPr>
            <w:fldChar w:fldCharType="separate"/>
          </w:r>
          <w:r>
            <w:rPr>
              <w:rFonts w:hint="eastAsia" w:ascii="宋体" w:hAnsi="宋体" w:eastAsia="宋体" w:cs="宋体"/>
              <w:sz w:val="24"/>
              <w:szCs w:val="24"/>
            </w:rPr>
            <w:t>- 20 -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1474F9E">
          <w:pPr>
            <w:pStyle w:val="11"/>
            <w:tabs>
              <w:tab w:val="right" w:leader="dot" w:pos="9072"/>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_Toc20967 </w:instrText>
          </w:r>
          <w:r>
            <w:rPr>
              <w:rFonts w:hint="eastAsia" w:ascii="宋体" w:hAnsi="宋体" w:eastAsia="宋体" w:cs="宋体"/>
              <w:sz w:val="24"/>
              <w:szCs w:val="24"/>
            </w:rPr>
            <w:fldChar w:fldCharType="separate"/>
          </w:r>
          <w:r>
            <w:rPr>
              <w:rFonts w:hint="eastAsia" w:ascii="宋体" w:hAnsi="宋体" w:eastAsia="宋体" w:cs="宋体"/>
              <w:sz w:val="24"/>
              <w:szCs w:val="24"/>
            </w:rPr>
            <w:t>一、</w:t>
          </w:r>
          <w:r>
            <w:rPr>
              <w:rFonts w:hint="eastAsia" w:ascii="宋体" w:hAnsi="宋体" w:eastAsia="宋体" w:cs="宋体"/>
              <w:sz w:val="24"/>
              <w:szCs w:val="24"/>
              <w:lang w:val="en-US" w:eastAsia="zh-CN"/>
            </w:rPr>
            <w:t>评标办法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_Toc20967 \h </w:instrText>
          </w:r>
          <w:r>
            <w:rPr>
              <w:rFonts w:hint="eastAsia" w:ascii="宋体" w:hAnsi="宋体" w:eastAsia="宋体" w:cs="宋体"/>
              <w:sz w:val="24"/>
              <w:szCs w:val="24"/>
            </w:rPr>
            <w:fldChar w:fldCharType="separate"/>
          </w:r>
          <w:r>
            <w:rPr>
              <w:rFonts w:hint="eastAsia" w:ascii="宋体" w:hAnsi="宋体" w:eastAsia="宋体" w:cs="宋体"/>
              <w:sz w:val="24"/>
              <w:szCs w:val="24"/>
            </w:rPr>
            <w:t>- 20 -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CAF13B2">
          <w:pPr>
            <w:pStyle w:val="11"/>
            <w:tabs>
              <w:tab w:val="right" w:leader="dot" w:pos="9072"/>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_Toc27737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二、</w:t>
          </w:r>
          <w:r>
            <w:rPr>
              <w:rFonts w:hint="eastAsia" w:ascii="宋体" w:hAnsi="宋体" w:eastAsia="宋体" w:cs="宋体"/>
              <w:sz w:val="24"/>
              <w:szCs w:val="24"/>
            </w:rPr>
            <w:t>资格审查</w:t>
          </w:r>
          <w:r>
            <w:rPr>
              <w:rFonts w:hint="eastAsia" w:ascii="宋体" w:hAnsi="宋体" w:eastAsia="宋体" w:cs="宋体"/>
              <w:sz w:val="24"/>
              <w:szCs w:val="24"/>
              <w:lang w:val="en-US" w:eastAsia="zh-CN"/>
            </w:rPr>
            <w:t>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_Toc27737 \h </w:instrText>
          </w:r>
          <w:r>
            <w:rPr>
              <w:rFonts w:hint="eastAsia" w:ascii="宋体" w:hAnsi="宋体" w:eastAsia="宋体" w:cs="宋体"/>
              <w:sz w:val="24"/>
              <w:szCs w:val="24"/>
            </w:rPr>
            <w:fldChar w:fldCharType="separate"/>
          </w:r>
          <w:r>
            <w:rPr>
              <w:rFonts w:hint="eastAsia" w:ascii="宋体" w:hAnsi="宋体" w:eastAsia="宋体" w:cs="宋体"/>
              <w:sz w:val="24"/>
              <w:szCs w:val="24"/>
            </w:rPr>
            <w:t>- 21 -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A8B1B7D">
          <w:pPr>
            <w:pStyle w:val="11"/>
            <w:tabs>
              <w:tab w:val="right" w:leader="dot" w:pos="9072"/>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_Toc1441 </w:instrText>
          </w:r>
          <w:r>
            <w:rPr>
              <w:rFonts w:hint="eastAsia" w:ascii="宋体" w:hAnsi="宋体" w:eastAsia="宋体" w:cs="宋体"/>
              <w:sz w:val="24"/>
              <w:szCs w:val="24"/>
            </w:rPr>
            <w:fldChar w:fldCharType="separate"/>
          </w:r>
          <w:r>
            <w:rPr>
              <w:rFonts w:hint="eastAsia" w:ascii="宋体" w:hAnsi="宋体" w:eastAsia="宋体" w:cs="宋体"/>
              <w:sz w:val="24"/>
              <w:szCs w:val="24"/>
            </w:rPr>
            <w:t>三、符合性审查</w:t>
          </w:r>
          <w:r>
            <w:rPr>
              <w:rFonts w:hint="eastAsia" w:ascii="宋体" w:hAnsi="宋体" w:eastAsia="宋体" w:cs="宋体"/>
              <w:sz w:val="24"/>
              <w:szCs w:val="24"/>
              <w:lang w:val="en-US" w:eastAsia="zh-CN"/>
            </w:rPr>
            <w:t>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_Toc1441 \h </w:instrText>
          </w:r>
          <w:r>
            <w:rPr>
              <w:rFonts w:hint="eastAsia" w:ascii="宋体" w:hAnsi="宋体" w:eastAsia="宋体" w:cs="宋体"/>
              <w:sz w:val="24"/>
              <w:szCs w:val="24"/>
            </w:rPr>
            <w:fldChar w:fldCharType="separate"/>
          </w:r>
          <w:r>
            <w:rPr>
              <w:rFonts w:hint="eastAsia" w:ascii="宋体" w:hAnsi="宋体" w:eastAsia="宋体" w:cs="宋体"/>
              <w:sz w:val="24"/>
              <w:szCs w:val="24"/>
            </w:rPr>
            <w:t>- 23 -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6AA8367">
          <w:pPr>
            <w:pStyle w:val="11"/>
            <w:tabs>
              <w:tab w:val="right" w:leader="dot" w:pos="9072"/>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_Toc25315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四</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详细</w:t>
          </w:r>
          <w:r>
            <w:rPr>
              <w:rFonts w:hint="eastAsia" w:ascii="宋体" w:hAnsi="宋体" w:eastAsia="宋体" w:cs="宋体"/>
              <w:sz w:val="24"/>
              <w:szCs w:val="24"/>
            </w:rPr>
            <w:t>评分标准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_Toc25315 \h </w:instrText>
          </w:r>
          <w:r>
            <w:rPr>
              <w:rFonts w:hint="eastAsia" w:ascii="宋体" w:hAnsi="宋体" w:eastAsia="宋体" w:cs="宋体"/>
              <w:sz w:val="24"/>
              <w:szCs w:val="24"/>
            </w:rPr>
            <w:fldChar w:fldCharType="separate"/>
          </w:r>
          <w:r>
            <w:rPr>
              <w:rFonts w:hint="eastAsia" w:ascii="宋体" w:hAnsi="宋体" w:eastAsia="宋体" w:cs="宋体"/>
              <w:sz w:val="24"/>
              <w:szCs w:val="24"/>
            </w:rPr>
            <w:t>- 24 -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11673B4">
          <w:pPr>
            <w:pStyle w:val="10"/>
            <w:tabs>
              <w:tab w:val="right" w:leader="dot" w:pos="9072"/>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_Toc405 </w:instrText>
          </w:r>
          <w:r>
            <w:rPr>
              <w:rFonts w:hint="eastAsia" w:ascii="宋体" w:hAnsi="宋体" w:eastAsia="宋体" w:cs="宋体"/>
              <w:sz w:val="24"/>
              <w:szCs w:val="24"/>
            </w:rPr>
            <w:fldChar w:fldCharType="separate"/>
          </w:r>
          <w:r>
            <w:rPr>
              <w:rFonts w:hint="eastAsia" w:ascii="宋体" w:hAnsi="宋体" w:eastAsia="宋体" w:cs="宋体"/>
              <w:bCs/>
              <w:spacing w:val="6"/>
              <w:sz w:val="24"/>
              <w:szCs w:val="24"/>
            </w:rPr>
            <w:t>第四章</w:t>
          </w:r>
          <w:r>
            <w:rPr>
              <w:rFonts w:hint="eastAsia" w:ascii="宋体" w:hAnsi="宋体" w:eastAsia="宋体" w:cs="宋体"/>
              <w:spacing w:val="6"/>
              <w:sz w:val="24"/>
              <w:szCs w:val="24"/>
            </w:rPr>
            <w:t xml:space="preserve"> </w:t>
          </w:r>
          <w:r>
            <w:rPr>
              <w:rFonts w:hint="eastAsia" w:ascii="宋体" w:hAnsi="宋体" w:eastAsia="宋体" w:cs="宋体"/>
              <w:bCs/>
              <w:spacing w:val="6"/>
              <w:sz w:val="24"/>
              <w:szCs w:val="24"/>
            </w:rPr>
            <w:t>政府采购合同</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_Toc405 \h </w:instrText>
          </w:r>
          <w:r>
            <w:rPr>
              <w:rFonts w:hint="eastAsia" w:ascii="宋体" w:hAnsi="宋体" w:eastAsia="宋体" w:cs="宋体"/>
              <w:sz w:val="24"/>
              <w:szCs w:val="24"/>
            </w:rPr>
            <w:fldChar w:fldCharType="separate"/>
          </w:r>
          <w:r>
            <w:rPr>
              <w:rFonts w:hint="eastAsia" w:ascii="宋体" w:hAnsi="宋体" w:eastAsia="宋体" w:cs="宋体"/>
              <w:sz w:val="24"/>
              <w:szCs w:val="24"/>
            </w:rPr>
            <w:t>- 26 -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2EB8C1E">
          <w:pPr>
            <w:pStyle w:val="10"/>
            <w:tabs>
              <w:tab w:val="right" w:leader="dot" w:pos="9072"/>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_Toc3547 </w:instrText>
          </w:r>
          <w:r>
            <w:rPr>
              <w:rFonts w:hint="eastAsia" w:ascii="宋体" w:hAnsi="宋体" w:eastAsia="宋体" w:cs="宋体"/>
              <w:sz w:val="24"/>
              <w:szCs w:val="24"/>
            </w:rPr>
            <w:fldChar w:fldCharType="separate"/>
          </w:r>
          <w:r>
            <w:rPr>
              <w:rFonts w:hint="eastAsia" w:ascii="宋体" w:hAnsi="宋体" w:eastAsia="宋体" w:cs="宋体"/>
              <w:bCs/>
              <w:spacing w:val="7"/>
              <w:sz w:val="24"/>
              <w:szCs w:val="24"/>
            </w:rPr>
            <w:t>第五章</w:t>
          </w:r>
          <w:r>
            <w:rPr>
              <w:rFonts w:hint="eastAsia" w:ascii="宋体" w:hAnsi="宋体" w:eastAsia="宋体" w:cs="宋体"/>
              <w:spacing w:val="7"/>
              <w:sz w:val="24"/>
              <w:szCs w:val="24"/>
            </w:rPr>
            <w:t xml:space="preserve"> </w:t>
          </w:r>
          <w:r>
            <w:rPr>
              <w:rFonts w:hint="eastAsia" w:ascii="宋体" w:hAnsi="宋体" w:eastAsia="宋体" w:cs="宋体"/>
              <w:bCs/>
              <w:spacing w:val="7"/>
              <w:sz w:val="24"/>
              <w:szCs w:val="24"/>
            </w:rPr>
            <w:t>工程量清单及技术标准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_Toc3547 \h </w:instrText>
          </w:r>
          <w:r>
            <w:rPr>
              <w:rFonts w:hint="eastAsia" w:ascii="宋体" w:hAnsi="宋体" w:eastAsia="宋体" w:cs="宋体"/>
              <w:sz w:val="24"/>
              <w:szCs w:val="24"/>
            </w:rPr>
            <w:fldChar w:fldCharType="separate"/>
          </w:r>
          <w:r>
            <w:rPr>
              <w:rFonts w:hint="eastAsia" w:ascii="宋体" w:hAnsi="宋体" w:eastAsia="宋体" w:cs="宋体"/>
              <w:sz w:val="24"/>
              <w:szCs w:val="24"/>
            </w:rPr>
            <w:t>- 27 -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BC50660">
          <w:pPr>
            <w:pStyle w:val="11"/>
            <w:tabs>
              <w:tab w:val="right" w:leader="dot" w:pos="9072"/>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_Toc8874 </w:instrText>
          </w:r>
          <w:r>
            <w:rPr>
              <w:rFonts w:hint="eastAsia" w:ascii="宋体" w:hAnsi="宋体" w:eastAsia="宋体" w:cs="宋体"/>
              <w:sz w:val="24"/>
              <w:szCs w:val="24"/>
            </w:rPr>
            <w:fldChar w:fldCharType="separate"/>
          </w:r>
          <w:r>
            <w:rPr>
              <w:rFonts w:hint="eastAsia" w:ascii="宋体" w:hAnsi="宋体" w:eastAsia="宋体" w:cs="宋体"/>
              <w:sz w:val="24"/>
              <w:szCs w:val="24"/>
            </w:rPr>
            <w:t>一、工程概况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_Toc8874 \h </w:instrText>
          </w:r>
          <w:r>
            <w:rPr>
              <w:rFonts w:hint="eastAsia" w:ascii="宋体" w:hAnsi="宋体" w:eastAsia="宋体" w:cs="宋体"/>
              <w:sz w:val="24"/>
              <w:szCs w:val="24"/>
            </w:rPr>
            <w:fldChar w:fldCharType="separate"/>
          </w:r>
          <w:r>
            <w:rPr>
              <w:rFonts w:hint="eastAsia" w:ascii="宋体" w:hAnsi="宋体" w:eastAsia="宋体" w:cs="宋体"/>
              <w:sz w:val="24"/>
              <w:szCs w:val="24"/>
            </w:rPr>
            <w:t>- 27 -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CC0F406">
          <w:pPr>
            <w:pStyle w:val="11"/>
            <w:tabs>
              <w:tab w:val="right" w:leader="dot" w:pos="9072"/>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_Toc3468 </w:instrText>
          </w:r>
          <w:r>
            <w:rPr>
              <w:rFonts w:hint="eastAsia" w:ascii="宋体" w:hAnsi="宋体" w:eastAsia="宋体" w:cs="宋体"/>
              <w:sz w:val="24"/>
              <w:szCs w:val="24"/>
            </w:rPr>
            <w:fldChar w:fldCharType="separate"/>
          </w:r>
          <w:r>
            <w:rPr>
              <w:rFonts w:hint="eastAsia" w:ascii="宋体" w:hAnsi="宋体" w:eastAsia="宋体" w:cs="宋体"/>
              <w:sz w:val="24"/>
              <w:szCs w:val="24"/>
            </w:rPr>
            <w:t>二、技术标准和要求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_Toc3468 \h </w:instrText>
          </w:r>
          <w:r>
            <w:rPr>
              <w:rFonts w:hint="eastAsia" w:ascii="宋体" w:hAnsi="宋体" w:eastAsia="宋体" w:cs="宋体"/>
              <w:sz w:val="24"/>
              <w:szCs w:val="24"/>
            </w:rPr>
            <w:fldChar w:fldCharType="separate"/>
          </w:r>
          <w:r>
            <w:rPr>
              <w:rFonts w:hint="eastAsia" w:ascii="宋体" w:hAnsi="宋体" w:eastAsia="宋体" w:cs="宋体"/>
              <w:sz w:val="24"/>
              <w:szCs w:val="24"/>
            </w:rPr>
            <w:t>- 27 -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AB98E18">
          <w:pPr>
            <w:pStyle w:val="11"/>
            <w:tabs>
              <w:tab w:val="right" w:leader="dot" w:pos="9072"/>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_Toc3684 </w:instrText>
          </w:r>
          <w:r>
            <w:rPr>
              <w:rFonts w:hint="eastAsia" w:ascii="宋体" w:hAnsi="宋体" w:eastAsia="宋体" w:cs="宋体"/>
              <w:sz w:val="24"/>
              <w:szCs w:val="24"/>
            </w:rPr>
            <w:fldChar w:fldCharType="separate"/>
          </w:r>
          <w:r>
            <w:rPr>
              <w:rFonts w:hint="eastAsia" w:ascii="宋体" w:hAnsi="宋体" w:eastAsia="宋体" w:cs="宋体"/>
              <w:sz w:val="24"/>
              <w:szCs w:val="24"/>
            </w:rPr>
            <w:t>三、工程量清单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_Toc3684 \h </w:instrText>
          </w:r>
          <w:r>
            <w:rPr>
              <w:rFonts w:hint="eastAsia" w:ascii="宋体" w:hAnsi="宋体" w:eastAsia="宋体" w:cs="宋体"/>
              <w:sz w:val="24"/>
              <w:szCs w:val="24"/>
            </w:rPr>
            <w:fldChar w:fldCharType="separate"/>
          </w:r>
          <w:r>
            <w:rPr>
              <w:rFonts w:hint="eastAsia" w:ascii="宋体" w:hAnsi="宋体" w:eastAsia="宋体" w:cs="宋体"/>
              <w:sz w:val="24"/>
              <w:szCs w:val="24"/>
            </w:rPr>
            <w:t>- 28 -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BA805DC">
          <w:pPr>
            <w:pStyle w:val="10"/>
            <w:tabs>
              <w:tab w:val="right" w:leader="dot" w:pos="9072"/>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_Toc20242 </w:instrText>
          </w:r>
          <w:r>
            <w:rPr>
              <w:rFonts w:hint="eastAsia" w:ascii="宋体" w:hAnsi="宋体" w:eastAsia="宋体" w:cs="宋体"/>
              <w:sz w:val="24"/>
              <w:szCs w:val="24"/>
            </w:rPr>
            <w:fldChar w:fldCharType="separate"/>
          </w:r>
          <w:r>
            <w:rPr>
              <w:rFonts w:hint="eastAsia" w:ascii="宋体" w:hAnsi="宋体" w:eastAsia="宋体" w:cs="宋体"/>
              <w:bCs/>
              <w:spacing w:val="-4"/>
              <w:sz w:val="24"/>
              <w:szCs w:val="24"/>
            </w:rPr>
            <w:t>第六章</w:t>
          </w:r>
          <w:r>
            <w:rPr>
              <w:rFonts w:hint="eastAsia" w:ascii="宋体" w:hAnsi="宋体" w:eastAsia="宋体" w:cs="宋体"/>
              <w:spacing w:val="28"/>
              <w:sz w:val="24"/>
              <w:szCs w:val="24"/>
            </w:rPr>
            <w:t xml:space="preserve"> </w:t>
          </w:r>
          <w:r>
            <w:rPr>
              <w:rFonts w:hint="eastAsia" w:ascii="宋体" w:hAnsi="宋体" w:eastAsia="宋体" w:cs="宋体"/>
              <w:bCs/>
              <w:spacing w:val="-4"/>
              <w:sz w:val="24"/>
              <w:szCs w:val="24"/>
            </w:rPr>
            <w:t>图纸</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_Toc20242 \h </w:instrText>
          </w:r>
          <w:r>
            <w:rPr>
              <w:rFonts w:hint="eastAsia" w:ascii="宋体" w:hAnsi="宋体" w:eastAsia="宋体" w:cs="宋体"/>
              <w:sz w:val="24"/>
              <w:szCs w:val="24"/>
            </w:rPr>
            <w:fldChar w:fldCharType="separate"/>
          </w:r>
          <w:r>
            <w:rPr>
              <w:rFonts w:hint="eastAsia" w:ascii="宋体" w:hAnsi="宋体" w:eastAsia="宋体" w:cs="宋体"/>
              <w:sz w:val="24"/>
              <w:szCs w:val="24"/>
            </w:rPr>
            <w:t>- 29 -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092CACA4">
          <w:pPr>
            <w:pStyle w:val="10"/>
            <w:tabs>
              <w:tab w:val="right" w:leader="dot" w:pos="9072"/>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_Toc27736 </w:instrText>
          </w:r>
          <w:r>
            <w:rPr>
              <w:rFonts w:hint="eastAsia" w:ascii="宋体" w:hAnsi="宋体" w:eastAsia="宋体" w:cs="宋体"/>
              <w:sz w:val="24"/>
              <w:szCs w:val="24"/>
            </w:rPr>
            <w:fldChar w:fldCharType="separate"/>
          </w:r>
          <w:r>
            <w:rPr>
              <w:rFonts w:hint="eastAsia" w:ascii="宋体" w:hAnsi="宋体" w:eastAsia="宋体" w:cs="宋体"/>
              <w:bCs/>
              <w:spacing w:val="3"/>
              <w:sz w:val="24"/>
              <w:szCs w:val="24"/>
            </w:rPr>
            <w:t>第七章</w:t>
          </w:r>
          <w:r>
            <w:rPr>
              <w:rFonts w:hint="eastAsia" w:ascii="宋体" w:hAnsi="宋体" w:eastAsia="宋体" w:cs="宋体"/>
              <w:spacing w:val="34"/>
              <w:sz w:val="24"/>
              <w:szCs w:val="24"/>
            </w:rPr>
            <w:t xml:space="preserve"> </w:t>
          </w:r>
          <w:r>
            <w:rPr>
              <w:rFonts w:hint="eastAsia" w:ascii="宋体" w:hAnsi="宋体" w:eastAsia="宋体" w:cs="宋体"/>
              <w:bCs/>
              <w:spacing w:val="3"/>
              <w:sz w:val="24"/>
              <w:szCs w:val="24"/>
            </w:rPr>
            <w:t>响应文件格式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_Toc27736 \h </w:instrText>
          </w:r>
          <w:r>
            <w:rPr>
              <w:rFonts w:hint="eastAsia" w:ascii="宋体" w:hAnsi="宋体" w:eastAsia="宋体" w:cs="宋体"/>
              <w:sz w:val="24"/>
              <w:szCs w:val="24"/>
            </w:rPr>
            <w:fldChar w:fldCharType="separate"/>
          </w:r>
          <w:r>
            <w:rPr>
              <w:rFonts w:hint="eastAsia" w:ascii="宋体" w:hAnsi="宋体" w:eastAsia="宋体" w:cs="宋体"/>
              <w:sz w:val="24"/>
              <w:szCs w:val="24"/>
            </w:rPr>
            <w:t>- 30 -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27CC36A">
          <w:pPr>
            <w:pStyle w:val="11"/>
            <w:tabs>
              <w:tab w:val="right" w:leader="dot" w:pos="9072"/>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_Toc15301 </w:instrText>
          </w:r>
          <w:r>
            <w:rPr>
              <w:rFonts w:hint="eastAsia" w:ascii="宋体" w:hAnsi="宋体" w:eastAsia="宋体" w:cs="宋体"/>
              <w:sz w:val="24"/>
              <w:szCs w:val="24"/>
            </w:rPr>
            <w:fldChar w:fldCharType="separate"/>
          </w:r>
          <w:r>
            <w:rPr>
              <w:rFonts w:hint="eastAsia" w:ascii="宋体" w:hAnsi="宋体" w:eastAsia="宋体" w:cs="宋体"/>
              <w:sz w:val="24"/>
              <w:szCs w:val="24"/>
            </w:rPr>
            <w:t>1、开标一览表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_Toc15301 \h </w:instrText>
          </w:r>
          <w:r>
            <w:rPr>
              <w:rFonts w:hint="eastAsia" w:ascii="宋体" w:hAnsi="宋体" w:eastAsia="宋体" w:cs="宋体"/>
              <w:sz w:val="24"/>
              <w:szCs w:val="24"/>
            </w:rPr>
            <w:fldChar w:fldCharType="separate"/>
          </w:r>
          <w:r>
            <w:rPr>
              <w:rFonts w:hint="eastAsia" w:ascii="宋体" w:hAnsi="宋体" w:eastAsia="宋体" w:cs="宋体"/>
              <w:sz w:val="24"/>
              <w:szCs w:val="24"/>
            </w:rPr>
            <w:t>- 31 -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3268E8B">
          <w:pPr>
            <w:pStyle w:val="11"/>
            <w:tabs>
              <w:tab w:val="right" w:leader="dot" w:pos="9072"/>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_Toc18474 </w:instrText>
          </w:r>
          <w:r>
            <w:rPr>
              <w:rFonts w:hint="eastAsia" w:ascii="宋体" w:hAnsi="宋体" w:eastAsia="宋体" w:cs="宋体"/>
              <w:sz w:val="24"/>
              <w:szCs w:val="24"/>
            </w:rPr>
            <w:fldChar w:fldCharType="separate"/>
          </w:r>
          <w:r>
            <w:rPr>
              <w:rFonts w:hint="eastAsia" w:ascii="宋体" w:hAnsi="宋体" w:eastAsia="宋体" w:cs="宋体"/>
              <w:sz w:val="24"/>
              <w:szCs w:val="24"/>
            </w:rPr>
            <w:t>2、投标函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_Toc18474 \h </w:instrText>
          </w:r>
          <w:r>
            <w:rPr>
              <w:rFonts w:hint="eastAsia" w:ascii="宋体" w:hAnsi="宋体" w:eastAsia="宋体" w:cs="宋体"/>
              <w:sz w:val="24"/>
              <w:szCs w:val="24"/>
            </w:rPr>
            <w:fldChar w:fldCharType="separate"/>
          </w:r>
          <w:r>
            <w:rPr>
              <w:rFonts w:hint="eastAsia" w:ascii="宋体" w:hAnsi="宋体" w:eastAsia="宋体" w:cs="宋体"/>
              <w:sz w:val="24"/>
              <w:szCs w:val="24"/>
            </w:rPr>
            <w:t>- 32 -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4FC65FB">
          <w:pPr>
            <w:pStyle w:val="11"/>
            <w:tabs>
              <w:tab w:val="right" w:leader="dot" w:pos="9072"/>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_Toc8616 </w:instrText>
          </w:r>
          <w:r>
            <w:rPr>
              <w:rFonts w:hint="eastAsia" w:ascii="宋体" w:hAnsi="宋体" w:eastAsia="宋体" w:cs="宋体"/>
              <w:sz w:val="24"/>
              <w:szCs w:val="24"/>
            </w:rPr>
            <w:fldChar w:fldCharType="separate"/>
          </w:r>
          <w:r>
            <w:rPr>
              <w:rFonts w:hint="eastAsia" w:ascii="宋体" w:hAnsi="宋体" w:eastAsia="宋体" w:cs="宋体"/>
              <w:sz w:val="24"/>
              <w:szCs w:val="24"/>
            </w:rPr>
            <w:t>3、报价清单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_Toc8616 \h </w:instrText>
          </w:r>
          <w:r>
            <w:rPr>
              <w:rFonts w:hint="eastAsia" w:ascii="宋体" w:hAnsi="宋体" w:eastAsia="宋体" w:cs="宋体"/>
              <w:sz w:val="24"/>
              <w:szCs w:val="24"/>
            </w:rPr>
            <w:fldChar w:fldCharType="separate"/>
          </w:r>
          <w:r>
            <w:rPr>
              <w:rFonts w:hint="eastAsia" w:ascii="宋体" w:hAnsi="宋体" w:eastAsia="宋体" w:cs="宋体"/>
              <w:sz w:val="24"/>
              <w:szCs w:val="24"/>
            </w:rPr>
            <w:t>- 33 -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9093890">
          <w:pPr>
            <w:pStyle w:val="11"/>
            <w:tabs>
              <w:tab w:val="right" w:leader="dot" w:pos="9072"/>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_Toc3355 </w:instrText>
          </w:r>
          <w:r>
            <w:rPr>
              <w:rFonts w:hint="eastAsia" w:ascii="宋体" w:hAnsi="宋体" w:eastAsia="宋体" w:cs="宋体"/>
              <w:sz w:val="24"/>
              <w:szCs w:val="24"/>
            </w:rPr>
            <w:fldChar w:fldCharType="separate"/>
          </w:r>
          <w:r>
            <w:rPr>
              <w:rFonts w:hint="eastAsia" w:ascii="宋体" w:hAnsi="宋体" w:eastAsia="宋体" w:cs="宋体"/>
              <w:bCs/>
              <w:spacing w:val="-6"/>
              <w:sz w:val="24"/>
              <w:szCs w:val="24"/>
              <w:lang w:val="en-US" w:eastAsia="zh-CN"/>
            </w:rPr>
            <w:t>4、资格</w:t>
          </w:r>
          <w:r>
            <w:rPr>
              <w:rFonts w:hint="eastAsia" w:ascii="宋体" w:hAnsi="宋体" w:eastAsia="宋体" w:cs="宋体"/>
              <w:bCs/>
              <w:spacing w:val="-6"/>
              <w:sz w:val="24"/>
              <w:szCs w:val="24"/>
            </w:rPr>
            <w:t>审查文件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_Toc3355 \h </w:instrText>
          </w:r>
          <w:r>
            <w:rPr>
              <w:rFonts w:hint="eastAsia" w:ascii="宋体" w:hAnsi="宋体" w:eastAsia="宋体" w:cs="宋体"/>
              <w:sz w:val="24"/>
              <w:szCs w:val="24"/>
            </w:rPr>
            <w:fldChar w:fldCharType="separate"/>
          </w:r>
          <w:r>
            <w:rPr>
              <w:rFonts w:hint="eastAsia" w:ascii="宋体" w:hAnsi="宋体" w:eastAsia="宋体" w:cs="宋体"/>
              <w:sz w:val="24"/>
              <w:szCs w:val="24"/>
            </w:rPr>
            <w:t>- 34 -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62EE43A">
          <w:pPr>
            <w:pStyle w:val="11"/>
            <w:tabs>
              <w:tab w:val="right" w:leader="dot" w:pos="9072"/>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_Toc25588 </w:instrText>
          </w:r>
          <w:r>
            <w:rPr>
              <w:rFonts w:hint="eastAsia" w:ascii="宋体" w:hAnsi="宋体" w:eastAsia="宋体" w:cs="宋体"/>
              <w:sz w:val="24"/>
              <w:szCs w:val="24"/>
            </w:rPr>
            <w:fldChar w:fldCharType="separate"/>
          </w:r>
          <w:r>
            <w:rPr>
              <w:rFonts w:hint="eastAsia" w:ascii="宋体" w:hAnsi="宋体" w:eastAsia="宋体" w:cs="宋体"/>
              <w:bCs/>
              <w:spacing w:val="-5"/>
              <w:sz w:val="24"/>
              <w:szCs w:val="24"/>
              <w:lang w:val="en-US" w:eastAsia="zh-CN"/>
            </w:rPr>
            <w:t>5</w:t>
          </w:r>
          <w:r>
            <w:rPr>
              <w:rFonts w:hint="eastAsia" w:ascii="宋体" w:hAnsi="宋体" w:eastAsia="宋体" w:cs="宋体"/>
              <w:bCs/>
              <w:spacing w:val="-5"/>
              <w:sz w:val="24"/>
              <w:szCs w:val="24"/>
            </w:rPr>
            <w:t>、负责人简历表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_Toc25588 \h </w:instrText>
          </w:r>
          <w:r>
            <w:rPr>
              <w:rFonts w:hint="eastAsia" w:ascii="宋体" w:hAnsi="宋体" w:eastAsia="宋体" w:cs="宋体"/>
              <w:sz w:val="24"/>
              <w:szCs w:val="24"/>
            </w:rPr>
            <w:fldChar w:fldCharType="separate"/>
          </w:r>
          <w:r>
            <w:rPr>
              <w:rFonts w:hint="eastAsia" w:ascii="宋体" w:hAnsi="宋体" w:eastAsia="宋体" w:cs="宋体"/>
              <w:sz w:val="24"/>
              <w:szCs w:val="24"/>
            </w:rPr>
            <w:t>- 43 -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D855F36">
          <w:pPr>
            <w:pStyle w:val="11"/>
            <w:tabs>
              <w:tab w:val="right" w:leader="dot" w:pos="9072"/>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_Toc12942 </w:instrText>
          </w:r>
          <w:r>
            <w:rPr>
              <w:rFonts w:hint="eastAsia" w:ascii="宋体" w:hAnsi="宋体" w:eastAsia="宋体" w:cs="宋体"/>
              <w:sz w:val="24"/>
              <w:szCs w:val="24"/>
            </w:rPr>
            <w:fldChar w:fldCharType="separate"/>
          </w:r>
          <w:r>
            <w:rPr>
              <w:rFonts w:hint="eastAsia" w:ascii="宋体" w:hAnsi="宋体" w:eastAsia="宋体" w:cs="宋体"/>
              <w:bCs/>
              <w:spacing w:val="-5"/>
              <w:sz w:val="24"/>
              <w:szCs w:val="24"/>
              <w:lang w:val="en-US" w:eastAsia="zh-CN"/>
            </w:rPr>
            <w:t>6、</w:t>
          </w:r>
          <w:r>
            <w:rPr>
              <w:rFonts w:hint="eastAsia" w:ascii="宋体" w:hAnsi="宋体" w:eastAsia="宋体" w:cs="宋体"/>
              <w:bCs/>
              <w:spacing w:val="-5"/>
              <w:sz w:val="24"/>
              <w:szCs w:val="24"/>
            </w:rPr>
            <w:t>拟投入人员配备情况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_Toc12942 \h </w:instrText>
          </w:r>
          <w:r>
            <w:rPr>
              <w:rFonts w:hint="eastAsia" w:ascii="宋体" w:hAnsi="宋体" w:eastAsia="宋体" w:cs="宋体"/>
              <w:sz w:val="24"/>
              <w:szCs w:val="24"/>
            </w:rPr>
            <w:fldChar w:fldCharType="separate"/>
          </w:r>
          <w:r>
            <w:rPr>
              <w:rFonts w:hint="eastAsia" w:ascii="宋体" w:hAnsi="宋体" w:eastAsia="宋体" w:cs="宋体"/>
              <w:sz w:val="24"/>
              <w:szCs w:val="24"/>
            </w:rPr>
            <w:t>- 44 -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340D8EA">
          <w:pPr>
            <w:pStyle w:val="11"/>
            <w:tabs>
              <w:tab w:val="right" w:leader="dot" w:pos="9072"/>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_Toc13759 </w:instrText>
          </w:r>
          <w:r>
            <w:rPr>
              <w:rFonts w:hint="eastAsia" w:ascii="宋体" w:hAnsi="宋体" w:eastAsia="宋体" w:cs="宋体"/>
              <w:sz w:val="24"/>
              <w:szCs w:val="24"/>
            </w:rPr>
            <w:fldChar w:fldCharType="separate"/>
          </w:r>
          <w:r>
            <w:rPr>
              <w:rFonts w:hint="eastAsia" w:ascii="宋体" w:hAnsi="宋体" w:eastAsia="宋体" w:cs="宋体"/>
              <w:bCs/>
              <w:spacing w:val="-8"/>
              <w:sz w:val="24"/>
              <w:szCs w:val="24"/>
              <w:lang w:val="en-US" w:eastAsia="zh-CN"/>
            </w:rPr>
            <w:t>7、供应商近三年类似业绩</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_Toc13759 \h </w:instrText>
          </w:r>
          <w:r>
            <w:rPr>
              <w:rFonts w:hint="eastAsia" w:ascii="宋体" w:hAnsi="宋体" w:eastAsia="宋体" w:cs="宋体"/>
              <w:sz w:val="24"/>
              <w:szCs w:val="24"/>
            </w:rPr>
            <w:fldChar w:fldCharType="separate"/>
          </w:r>
          <w:r>
            <w:rPr>
              <w:rFonts w:hint="eastAsia" w:ascii="宋体" w:hAnsi="宋体" w:eastAsia="宋体" w:cs="宋体"/>
              <w:sz w:val="24"/>
              <w:szCs w:val="24"/>
            </w:rPr>
            <w:t>- 45 -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D022873">
          <w:pPr>
            <w:pStyle w:val="11"/>
            <w:tabs>
              <w:tab w:val="right" w:leader="dot" w:pos="9072"/>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_Toc8932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8、技术方案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_Toc8932 \h </w:instrText>
          </w:r>
          <w:r>
            <w:rPr>
              <w:rFonts w:hint="eastAsia" w:ascii="宋体" w:hAnsi="宋体" w:eastAsia="宋体" w:cs="宋体"/>
              <w:sz w:val="24"/>
              <w:szCs w:val="24"/>
            </w:rPr>
            <w:fldChar w:fldCharType="separate"/>
          </w:r>
          <w:r>
            <w:rPr>
              <w:rFonts w:hint="eastAsia" w:ascii="宋体" w:hAnsi="宋体" w:eastAsia="宋体" w:cs="宋体"/>
              <w:sz w:val="24"/>
              <w:szCs w:val="24"/>
            </w:rPr>
            <w:t>- 46 -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5C17395">
          <w:pPr>
            <w:pStyle w:val="11"/>
            <w:tabs>
              <w:tab w:val="right" w:leader="dot" w:pos="9072"/>
            </w:tabs>
            <w:spacing w:line="360"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_Toc27706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9、供应商认为有必要提交的其他资料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_Toc27706 \h </w:instrText>
          </w:r>
          <w:r>
            <w:rPr>
              <w:rFonts w:hint="eastAsia" w:ascii="宋体" w:hAnsi="宋体" w:eastAsia="宋体" w:cs="宋体"/>
              <w:sz w:val="24"/>
              <w:szCs w:val="24"/>
            </w:rPr>
            <w:fldChar w:fldCharType="separate"/>
          </w:r>
          <w:r>
            <w:rPr>
              <w:rFonts w:hint="eastAsia" w:ascii="宋体" w:hAnsi="宋体" w:eastAsia="宋体" w:cs="宋体"/>
              <w:sz w:val="24"/>
              <w:szCs w:val="24"/>
            </w:rPr>
            <w:t>- 47 -</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07050BE">
          <w:pPr>
            <w:spacing w:line="360" w:lineRule="auto"/>
            <w:rPr>
              <w:rFonts w:ascii="Arial" w:hAnsi="Arial" w:eastAsia="Arial" w:cs="Arial"/>
              <w:snapToGrid w:val="0"/>
              <w:color w:val="000000"/>
              <w:kern w:val="0"/>
              <w:sz w:val="21"/>
              <w:szCs w:val="21"/>
              <w:lang w:val="en-US" w:eastAsia="en-US" w:bidi="ar-SA"/>
            </w:rPr>
          </w:pPr>
          <w:r>
            <w:rPr>
              <w:rFonts w:hint="eastAsia" w:ascii="宋体" w:hAnsi="宋体" w:eastAsia="宋体" w:cs="宋体"/>
              <w:sz w:val="24"/>
              <w:szCs w:val="24"/>
            </w:rPr>
            <w:fldChar w:fldCharType="end"/>
          </w:r>
        </w:p>
      </w:sdtContent>
    </w:sdt>
    <w:p w14:paraId="4A992C55">
      <w:pPr>
        <w:spacing w:line="242" w:lineRule="auto"/>
        <w:rPr>
          <w:rFonts w:ascii="Arial" w:hAnsi="Arial" w:eastAsia="Arial" w:cs="Arial"/>
          <w:snapToGrid w:val="0"/>
          <w:color w:val="000000"/>
          <w:kern w:val="0"/>
          <w:sz w:val="21"/>
          <w:szCs w:val="21"/>
          <w:lang w:val="en-US" w:eastAsia="en-US" w:bidi="ar-SA"/>
        </w:rPr>
      </w:pPr>
    </w:p>
    <w:p w14:paraId="59C11C18">
      <w:pPr>
        <w:spacing w:line="242" w:lineRule="auto"/>
        <w:rPr>
          <w:rFonts w:ascii="Arial"/>
          <w:sz w:val="21"/>
        </w:rPr>
      </w:pPr>
    </w:p>
    <w:p w14:paraId="6B1F9486">
      <w:pPr>
        <w:spacing w:line="242" w:lineRule="auto"/>
        <w:rPr>
          <w:rFonts w:ascii="Arial"/>
          <w:sz w:val="21"/>
        </w:rPr>
      </w:pPr>
    </w:p>
    <w:p w14:paraId="17E1F1BC">
      <w:pPr>
        <w:spacing w:line="242" w:lineRule="auto"/>
        <w:rPr>
          <w:rFonts w:ascii="Arial"/>
          <w:sz w:val="21"/>
        </w:rPr>
      </w:pPr>
    </w:p>
    <w:p w14:paraId="7C65162A">
      <w:pPr>
        <w:spacing w:line="242" w:lineRule="auto"/>
        <w:rPr>
          <w:rFonts w:ascii="Arial"/>
          <w:sz w:val="21"/>
        </w:rPr>
      </w:pPr>
    </w:p>
    <w:p w14:paraId="405ABFF7">
      <w:pPr>
        <w:spacing w:line="242" w:lineRule="auto"/>
        <w:rPr>
          <w:rFonts w:ascii="Arial"/>
          <w:sz w:val="21"/>
        </w:rPr>
      </w:pPr>
    </w:p>
    <w:p w14:paraId="33920FA8">
      <w:pPr>
        <w:spacing w:line="242" w:lineRule="auto"/>
        <w:rPr>
          <w:rFonts w:ascii="Arial"/>
          <w:sz w:val="21"/>
        </w:rPr>
      </w:pPr>
    </w:p>
    <w:p w14:paraId="42B5C232">
      <w:pPr>
        <w:spacing w:line="242" w:lineRule="auto"/>
        <w:rPr>
          <w:rFonts w:ascii="Arial"/>
          <w:sz w:val="21"/>
        </w:rPr>
      </w:pPr>
    </w:p>
    <w:p w14:paraId="45EBB809">
      <w:pPr>
        <w:spacing w:line="242" w:lineRule="auto"/>
        <w:rPr>
          <w:rFonts w:ascii="Arial"/>
          <w:sz w:val="21"/>
        </w:rPr>
      </w:pPr>
    </w:p>
    <w:p w14:paraId="504FAFF4">
      <w:pPr>
        <w:spacing w:line="242" w:lineRule="auto"/>
        <w:rPr>
          <w:rFonts w:ascii="Arial"/>
          <w:sz w:val="21"/>
        </w:rPr>
      </w:pPr>
    </w:p>
    <w:p w14:paraId="02448584">
      <w:pPr>
        <w:spacing w:line="242" w:lineRule="auto"/>
        <w:rPr>
          <w:rFonts w:ascii="Arial"/>
          <w:sz w:val="21"/>
        </w:rPr>
        <w:sectPr>
          <w:headerReference r:id="rId5" w:type="default"/>
          <w:footerReference r:id="rId6" w:type="default"/>
          <w:pgSz w:w="11906" w:h="16838"/>
          <w:pgMar w:top="1417" w:right="1417" w:bottom="1417" w:left="1417" w:header="850" w:footer="850" w:gutter="0"/>
          <w:pgNumType w:fmt="numberInDash" w:start="1"/>
          <w:cols w:space="720" w:num="1"/>
        </w:sectPr>
      </w:pPr>
    </w:p>
    <w:p w14:paraId="2292F10E">
      <w:pPr>
        <w:spacing w:line="242" w:lineRule="auto"/>
        <w:rPr>
          <w:rFonts w:ascii="Arial"/>
          <w:sz w:val="21"/>
        </w:rPr>
      </w:pPr>
    </w:p>
    <w:p w14:paraId="268D4540">
      <w:pPr>
        <w:pStyle w:val="2"/>
        <w:bidi w:val="0"/>
        <w:rPr>
          <w:rFonts w:ascii="Arial"/>
          <w:sz w:val="21"/>
        </w:rPr>
      </w:pPr>
      <w:bookmarkStart w:id="0" w:name="_Toc23473"/>
      <w:r>
        <w:rPr>
          <w:b/>
          <w:bCs/>
          <w:spacing w:val="6"/>
          <w:sz w:val="31"/>
          <w:szCs w:val="31"/>
        </w:rPr>
        <w:t>第一章</w:t>
      </w:r>
      <w:r>
        <w:rPr>
          <w:spacing w:val="6"/>
          <w:sz w:val="31"/>
          <w:szCs w:val="31"/>
        </w:rPr>
        <w:t xml:space="preserve"> </w:t>
      </w:r>
      <w:r>
        <w:rPr>
          <w:b/>
          <w:bCs/>
          <w:spacing w:val="6"/>
          <w:sz w:val="31"/>
          <w:szCs w:val="31"/>
        </w:rPr>
        <w:t>磋商公告</w:t>
      </w:r>
      <w:bookmarkEnd w:id="0"/>
    </w:p>
    <w:p w14:paraId="3E005D2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8" w:firstLineChars="200"/>
        <w:textAlignment w:val="baseline"/>
        <w:rPr>
          <w:rFonts w:hint="eastAsia" w:ascii="宋体" w:hAnsi="宋体" w:eastAsia="宋体" w:cs="宋体"/>
          <w:sz w:val="24"/>
          <w:szCs w:val="24"/>
        </w:rPr>
      </w:pPr>
      <w:r>
        <w:rPr>
          <w:rFonts w:hint="eastAsia" w:ascii="宋体" w:hAnsi="宋体" w:eastAsia="宋体" w:cs="宋体"/>
          <w:b/>
          <w:bCs/>
          <w:spacing w:val="4"/>
          <w:sz w:val="24"/>
          <w:szCs w:val="24"/>
        </w:rPr>
        <w:t>项目概况</w:t>
      </w:r>
    </w:p>
    <w:p w14:paraId="0BC5316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0" w:firstLineChars="200"/>
        <w:textAlignment w:val="baseline"/>
        <w:rPr>
          <w:rFonts w:hint="eastAsia" w:ascii="宋体" w:hAnsi="宋体" w:eastAsia="宋体" w:cs="宋体"/>
          <w:sz w:val="24"/>
          <w:szCs w:val="24"/>
        </w:rPr>
      </w:pPr>
      <w:r>
        <w:rPr>
          <w:rFonts w:hint="eastAsia" w:cs="宋体"/>
          <w:spacing w:val="10"/>
          <w:sz w:val="24"/>
          <w:szCs w:val="24"/>
          <w:lang w:eastAsia="zh-CN"/>
        </w:rPr>
        <w:t>乌鲁木齐市殡葬服务中心2025年西山公墓修墓工程项目</w:t>
      </w:r>
      <w:r>
        <w:rPr>
          <w:rFonts w:hint="eastAsia" w:ascii="宋体" w:hAnsi="宋体" w:eastAsia="宋体" w:cs="宋体"/>
          <w:spacing w:val="10"/>
          <w:sz w:val="24"/>
          <w:szCs w:val="24"/>
          <w:lang w:eastAsia="zh-CN"/>
        </w:rPr>
        <w:t>项目</w:t>
      </w:r>
      <w:r>
        <w:rPr>
          <w:rFonts w:hint="eastAsia" w:ascii="宋体" w:hAnsi="宋体" w:eastAsia="宋体" w:cs="宋体"/>
          <w:spacing w:val="9"/>
          <w:sz w:val="24"/>
          <w:szCs w:val="24"/>
        </w:rPr>
        <w:t>的潜在投标人应在新疆政府采</w:t>
      </w:r>
      <w:r>
        <w:rPr>
          <w:rFonts w:hint="eastAsia" w:ascii="宋体" w:hAnsi="宋体" w:eastAsia="宋体" w:cs="宋体"/>
          <w:spacing w:val="4"/>
          <w:sz w:val="24"/>
          <w:szCs w:val="24"/>
        </w:rPr>
        <w:t>购云平台</w:t>
      </w:r>
      <w:r>
        <w:rPr>
          <w:rFonts w:hint="eastAsia" w:ascii="宋体" w:hAnsi="宋体" w:eastAsia="宋体" w:cs="宋体"/>
          <w:spacing w:val="-48"/>
          <w:sz w:val="24"/>
          <w:szCs w:val="24"/>
        </w:rPr>
        <w:t xml:space="preserve"> </w:t>
      </w:r>
      <w:r>
        <w:rPr>
          <w:rFonts w:hint="eastAsia" w:ascii="宋体" w:hAnsi="宋体" w:eastAsia="宋体" w:cs="宋体"/>
          <w:sz w:val="24"/>
          <w:szCs w:val="24"/>
          <w:lang w:eastAsia="zh-CN"/>
        </w:rPr>
        <w:t>https://www.zcygov.cn/</w:t>
      </w:r>
      <w:r>
        <w:rPr>
          <w:rFonts w:hint="eastAsia" w:ascii="宋体" w:hAnsi="宋体" w:eastAsia="宋体" w:cs="宋体"/>
          <w:spacing w:val="4"/>
          <w:sz w:val="24"/>
          <w:szCs w:val="24"/>
        </w:rPr>
        <w:t>获取采购文件，并</w:t>
      </w:r>
      <w:r>
        <w:rPr>
          <w:rFonts w:hint="eastAsia" w:ascii="宋体" w:hAnsi="宋体" w:eastAsia="宋体" w:cs="宋体"/>
          <w:spacing w:val="4"/>
          <w:sz w:val="24"/>
          <w:szCs w:val="24"/>
          <w:lang w:val="en-US" w:eastAsia="zh-CN"/>
        </w:rPr>
        <w:t>于</w:t>
      </w:r>
      <w:r>
        <w:rPr>
          <w:rFonts w:hint="eastAsia" w:ascii="宋体" w:hAnsi="宋体" w:eastAsia="宋体" w:cs="宋体"/>
          <w:color w:val="FF0000"/>
          <w:spacing w:val="4"/>
          <w:sz w:val="24"/>
          <w:szCs w:val="24"/>
          <w:lang w:eastAsia="zh-CN"/>
        </w:rPr>
        <w:t>2025年</w:t>
      </w:r>
      <w:r>
        <w:rPr>
          <w:rFonts w:hint="eastAsia" w:cs="宋体"/>
          <w:color w:val="FF0000"/>
          <w:spacing w:val="4"/>
          <w:sz w:val="24"/>
          <w:szCs w:val="24"/>
          <w:lang w:val="en-US" w:eastAsia="zh-CN"/>
        </w:rPr>
        <w:t>07</w:t>
      </w:r>
      <w:r>
        <w:rPr>
          <w:rFonts w:hint="eastAsia" w:cs="宋体"/>
          <w:color w:val="FF0000"/>
          <w:spacing w:val="4"/>
          <w:sz w:val="24"/>
          <w:szCs w:val="24"/>
          <w:lang w:eastAsia="zh-CN"/>
        </w:rPr>
        <w:t>月</w:t>
      </w:r>
      <w:r>
        <w:rPr>
          <w:rFonts w:hint="eastAsia" w:cs="宋体"/>
          <w:color w:val="FF0000"/>
          <w:spacing w:val="4"/>
          <w:sz w:val="24"/>
          <w:szCs w:val="24"/>
          <w:lang w:val="en-US" w:eastAsia="zh-CN"/>
        </w:rPr>
        <w:t>02</w:t>
      </w:r>
      <w:r>
        <w:rPr>
          <w:rFonts w:hint="eastAsia" w:cs="宋体"/>
          <w:color w:val="FF0000"/>
          <w:spacing w:val="4"/>
          <w:sz w:val="24"/>
          <w:szCs w:val="24"/>
          <w:lang w:eastAsia="zh-CN"/>
        </w:rPr>
        <w:t>日</w:t>
      </w:r>
      <w:r>
        <w:rPr>
          <w:rFonts w:hint="eastAsia" w:ascii="宋体" w:hAnsi="宋体" w:eastAsia="宋体" w:cs="宋体"/>
          <w:color w:val="FF0000"/>
          <w:spacing w:val="4"/>
          <w:sz w:val="24"/>
          <w:szCs w:val="24"/>
          <w:lang w:eastAsia="zh-CN"/>
        </w:rPr>
        <w:t>11时00分</w:t>
      </w:r>
      <w:r>
        <w:rPr>
          <w:rFonts w:hint="eastAsia" w:ascii="宋体" w:hAnsi="宋体" w:eastAsia="宋体" w:cs="宋体"/>
          <w:spacing w:val="6"/>
          <w:sz w:val="24"/>
          <w:szCs w:val="24"/>
        </w:rPr>
        <w:t>（北京时间）前递交</w:t>
      </w:r>
      <w:r>
        <w:rPr>
          <w:rFonts w:hint="eastAsia" w:ascii="宋体" w:hAnsi="宋体" w:eastAsia="宋体" w:cs="宋体"/>
          <w:spacing w:val="6"/>
          <w:sz w:val="24"/>
          <w:szCs w:val="24"/>
          <w:lang w:eastAsia="zh-CN"/>
        </w:rPr>
        <w:t>响应文件</w:t>
      </w:r>
      <w:r>
        <w:rPr>
          <w:rFonts w:hint="eastAsia" w:ascii="宋体" w:hAnsi="宋体" w:eastAsia="宋体" w:cs="宋体"/>
          <w:spacing w:val="6"/>
          <w:sz w:val="24"/>
          <w:szCs w:val="24"/>
        </w:rPr>
        <w:t>。</w:t>
      </w:r>
    </w:p>
    <w:p w14:paraId="5A85037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2" w:firstLineChars="200"/>
        <w:textAlignment w:val="baseline"/>
        <w:rPr>
          <w:rFonts w:hint="eastAsia" w:ascii="宋体" w:hAnsi="宋体" w:eastAsia="宋体" w:cs="宋体"/>
          <w:sz w:val="24"/>
          <w:szCs w:val="24"/>
        </w:rPr>
      </w:pPr>
      <w:r>
        <w:rPr>
          <w:rFonts w:hint="eastAsia" w:ascii="宋体" w:hAnsi="宋体" w:eastAsia="宋体" w:cs="宋体"/>
          <w:b/>
          <w:bCs/>
          <w:spacing w:val="5"/>
          <w:sz w:val="24"/>
          <w:szCs w:val="24"/>
        </w:rPr>
        <w:t>一、项目基本情况</w:t>
      </w:r>
    </w:p>
    <w:p w14:paraId="043BC46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2" w:firstLineChars="200"/>
        <w:textAlignment w:val="baseline"/>
        <w:rPr>
          <w:rFonts w:hint="default" w:ascii="宋体" w:hAnsi="宋体" w:eastAsia="宋体" w:cs="宋体"/>
          <w:sz w:val="24"/>
          <w:szCs w:val="24"/>
          <w:lang w:val="en-US" w:eastAsia="zh-CN"/>
        </w:rPr>
      </w:pPr>
      <w:r>
        <w:rPr>
          <w:rFonts w:hint="eastAsia" w:ascii="宋体" w:hAnsi="宋体" w:eastAsia="宋体" w:cs="宋体"/>
          <w:spacing w:val="8"/>
          <w:sz w:val="24"/>
          <w:szCs w:val="24"/>
        </w:rPr>
        <w:t>项目编号：</w:t>
      </w:r>
      <w:r>
        <w:rPr>
          <w:rFonts w:hint="eastAsia" w:ascii="宋体" w:hAnsi="宋体" w:eastAsia="宋体" w:cs="宋体"/>
          <w:sz w:val="24"/>
          <w:szCs w:val="24"/>
          <w:lang w:eastAsia="zh-CN"/>
        </w:rPr>
        <w:t>XJL-ZB-2025-</w:t>
      </w:r>
      <w:r>
        <w:rPr>
          <w:rFonts w:hint="eastAsia" w:cs="宋体"/>
          <w:sz w:val="24"/>
          <w:szCs w:val="24"/>
          <w:lang w:val="en-US" w:eastAsia="zh-CN"/>
        </w:rPr>
        <w:t>61</w:t>
      </w:r>
    </w:p>
    <w:p w14:paraId="466AE04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6" w:firstLineChars="200"/>
        <w:textAlignment w:val="baseline"/>
        <w:rPr>
          <w:rFonts w:hint="eastAsia" w:ascii="宋体" w:hAnsi="宋体" w:eastAsia="宋体" w:cs="宋体"/>
          <w:spacing w:val="11"/>
          <w:sz w:val="24"/>
          <w:szCs w:val="24"/>
        </w:rPr>
      </w:pPr>
      <w:r>
        <w:rPr>
          <w:rFonts w:hint="eastAsia" w:ascii="宋体" w:hAnsi="宋体" w:eastAsia="宋体" w:cs="宋体"/>
          <w:spacing w:val="9"/>
          <w:sz w:val="24"/>
          <w:szCs w:val="24"/>
        </w:rPr>
        <w:t>项目名称：</w:t>
      </w:r>
      <w:r>
        <w:rPr>
          <w:rFonts w:hint="eastAsia" w:cs="宋体"/>
          <w:spacing w:val="9"/>
          <w:sz w:val="24"/>
          <w:szCs w:val="24"/>
          <w:lang w:eastAsia="zh-CN"/>
        </w:rPr>
        <w:t>乌鲁木齐市殡葬服务中心2025年西山公墓修墓工程项目</w:t>
      </w:r>
      <w:r>
        <w:rPr>
          <w:rFonts w:hint="eastAsia" w:ascii="宋体" w:hAnsi="宋体" w:eastAsia="宋体" w:cs="宋体"/>
          <w:spacing w:val="9"/>
          <w:sz w:val="24"/>
          <w:szCs w:val="24"/>
          <w:lang w:eastAsia="zh-CN"/>
        </w:rPr>
        <w:t>项目</w:t>
      </w:r>
      <w:r>
        <w:rPr>
          <w:rFonts w:hint="eastAsia" w:ascii="宋体" w:hAnsi="宋体" w:eastAsia="宋体" w:cs="宋体"/>
          <w:spacing w:val="11"/>
          <w:sz w:val="24"/>
          <w:szCs w:val="24"/>
        </w:rPr>
        <w:t xml:space="preserve"> </w:t>
      </w:r>
    </w:p>
    <w:p w14:paraId="3DFEFBB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6" w:firstLineChars="200"/>
        <w:textAlignment w:val="baseline"/>
        <w:rPr>
          <w:rFonts w:hint="eastAsia" w:ascii="宋体" w:hAnsi="宋体" w:eastAsia="宋体" w:cs="宋体"/>
          <w:sz w:val="24"/>
          <w:szCs w:val="24"/>
        </w:rPr>
      </w:pPr>
      <w:r>
        <w:rPr>
          <w:rFonts w:hint="eastAsia" w:ascii="宋体" w:hAnsi="宋体" w:eastAsia="宋体" w:cs="宋体"/>
          <w:spacing w:val="9"/>
          <w:sz w:val="24"/>
          <w:szCs w:val="24"/>
        </w:rPr>
        <w:t>采购方式：竞争性磋商</w:t>
      </w:r>
    </w:p>
    <w:p w14:paraId="7924F13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rPr>
          <w:rFonts w:hint="eastAsia" w:ascii="宋体" w:hAnsi="宋体" w:eastAsia="宋体" w:cs="宋体"/>
          <w:sz w:val="24"/>
          <w:szCs w:val="24"/>
          <w:lang w:eastAsia="zh-CN"/>
        </w:rPr>
      </w:pPr>
      <w:r>
        <w:rPr>
          <w:rFonts w:hint="eastAsia" w:ascii="宋体" w:hAnsi="宋体" w:eastAsia="宋体" w:cs="宋体"/>
          <w:spacing w:val="2"/>
          <w:sz w:val="24"/>
          <w:szCs w:val="24"/>
        </w:rPr>
        <w:t>预算金额（元</w:t>
      </w:r>
      <w:r>
        <w:rPr>
          <w:rFonts w:hint="eastAsia" w:ascii="宋体" w:hAnsi="宋体" w:eastAsia="宋体" w:cs="宋体"/>
          <w:spacing w:val="3"/>
          <w:sz w:val="24"/>
          <w:szCs w:val="24"/>
        </w:rPr>
        <w:t>）：</w:t>
      </w:r>
      <w:r>
        <w:rPr>
          <w:rFonts w:hint="eastAsia" w:cs="宋体"/>
          <w:sz w:val="24"/>
          <w:szCs w:val="24"/>
          <w:lang w:eastAsia="zh-CN"/>
        </w:rPr>
        <w:t>3275805.76</w:t>
      </w:r>
      <w:r>
        <w:rPr>
          <w:rFonts w:hint="eastAsia" w:ascii="宋体" w:hAnsi="宋体" w:eastAsia="宋体" w:cs="宋体"/>
          <w:sz w:val="24"/>
          <w:szCs w:val="24"/>
          <w:lang w:eastAsia="zh-CN"/>
        </w:rPr>
        <w:t xml:space="preserve"> </w:t>
      </w:r>
    </w:p>
    <w:p w14:paraId="5479AB1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6" w:firstLineChars="200"/>
        <w:textAlignment w:val="baseline"/>
        <w:rPr>
          <w:rFonts w:hint="eastAsia" w:ascii="宋体" w:hAnsi="宋体" w:eastAsia="宋体" w:cs="宋体"/>
          <w:spacing w:val="9"/>
          <w:sz w:val="24"/>
          <w:szCs w:val="24"/>
        </w:rPr>
      </w:pPr>
      <w:r>
        <w:rPr>
          <w:rFonts w:hint="eastAsia" w:ascii="宋体" w:hAnsi="宋体" w:eastAsia="宋体" w:cs="宋体"/>
          <w:spacing w:val="9"/>
          <w:sz w:val="24"/>
          <w:szCs w:val="24"/>
        </w:rPr>
        <w:t>采购需求：</w:t>
      </w:r>
      <w:r>
        <w:rPr>
          <w:rFonts w:hint="eastAsia" w:ascii="宋体" w:hAnsi="宋体" w:eastAsia="宋体" w:cs="宋体"/>
          <w:spacing w:val="9"/>
          <w:sz w:val="24"/>
          <w:szCs w:val="24"/>
          <w:lang w:val="en-US" w:eastAsia="zh-CN"/>
        </w:rPr>
        <w:t>西山公墓修墓工程包含：新建墓穴-料石、新建墓穴-混凝土、砌筑穴顶矮墙、土方回填。具体工程内容详见工程量清单。</w:t>
      </w:r>
    </w:p>
    <w:p w14:paraId="1261CF0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6" w:firstLineChars="200"/>
        <w:textAlignment w:val="baseline"/>
        <w:rPr>
          <w:rFonts w:hint="eastAsia" w:ascii="宋体" w:hAnsi="宋体" w:eastAsia="宋体" w:cs="宋体"/>
          <w:sz w:val="24"/>
          <w:szCs w:val="24"/>
        </w:rPr>
      </w:pPr>
      <w:r>
        <w:rPr>
          <w:rFonts w:hint="eastAsia" w:ascii="宋体" w:hAnsi="宋体" w:eastAsia="宋体" w:cs="宋体"/>
          <w:spacing w:val="9"/>
          <w:sz w:val="24"/>
          <w:szCs w:val="24"/>
        </w:rPr>
        <w:t>标项一</w:t>
      </w:r>
    </w:p>
    <w:p w14:paraId="2A96AA3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6" w:firstLineChars="200"/>
        <w:textAlignment w:val="baseline"/>
        <w:rPr>
          <w:rFonts w:hint="eastAsia" w:ascii="宋体" w:hAnsi="宋体" w:eastAsia="宋体" w:cs="宋体"/>
          <w:spacing w:val="14"/>
          <w:sz w:val="24"/>
          <w:szCs w:val="24"/>
        </w:rPr>
      </w:pPr>
      <w:r>
        <w:rPr>
          <w:rFonts w:hint="eastAsia" w:ascii="宋体" w:hAnsi="宋体" w:eastAsia="宋体" w:cs="宋体"/>
          <w:spacing w:val="9"/>
          <w:sz w:val="24"/>
          <w:szCs w:val="24"/>
        </w:rPr>
        <w:t>标项名称：</w:t>
      </w:r>
      <w:r>
        <w:rPr>
          <w:rFonts w:hint="eastAsia" w:cs="宋体"/>
          <w:spacing w:val="9"/>
          <w:sz w:val="24"/>
          <w:szCs w:val="24"/>
          <w:lang w:eastAsia="zh-CN"/>
        </w:rPr>
        <w:t>乌鲁木齐市殡葬服务中心2025年西山公墓修墓工程项目</w:t>
      </w:r>
      <w:r>
        <w:rPr>
          <w:rFonts w:hint="eastAsia" w:ascii="宋体" w:hAnsi="宋体" w:eastAsia="宋体" w:cs="宋体"/>
          <w:spacing w:val="9"/>
          <w:sz w:val="24"/>
          <w:szCs w:val="24"/>
          <w:lang w:eastAsia="zh-CN"/>
        </w:rPr>
        <w:t>项目</w:t>
      </w:r>
      <w:r>
        <w:rPr>
          <w:rFonts w:hint="eastAsia" w:ascii="宋体" w:hAnsi="宋体" w:eastAsia="宋体" w:cs="宋体"/>
          <w:spacing w:val="14"/>
          <w:sz w:val="24"/>
          <w:szCs w:val="24"/>
        </w:rPr>
        <w:t xml:space="preserve"> </w:t>
      </w:r>
    </w:p>
    <w:p w14:paraId="1809BDC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textAlignment w:val="baseline"/>
        <w:rPr>
          <w:rFonts w:hint="eastAsia" w:ascii="宋体" w:hAnsi="宋体" w:eastAsia="宋体" w:cs="宋体"/>
          <w:sz w:val="24"/>
          <w:szCs w:val="24"/>
        </w:rPr>
      </w:pPr>
      <w:r>
        <w:rPr>
          <w:rFonts w:hint="eastAsia" w:ascii="宋体" w:hAnsi="宋体" w:eastAsia="宋体" w:cs="宋体"/>
          <w:spacing w:val="6"/>
          <w:sz w:val="24"/>
          <w:szCs w:val="24"/>
        </w:rPr>
        <w:t>本项目（否）接受联合体投标。</w:t>
      </w:r>
    </w:p>
    <w:p w14:paraId="7E1CD91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2" w:firstLineChars="200"/>
        <w:textAlignment w:val="baseline"/>
        <w:rPr>
          <w:rFonts w:hint="eastAsia" w:ascii="宋体" w:hAnsi="宋体" w:eastAsia="宋体" w:cs="宋体"/>
          <w:b/>
          <w:bCs/>
          <w:spacing w:val="5"/>
          <w:sz w:val="24"/>
          <w:szCs w:val="24"/>
        </w:rPr>
      </w:pPr>
      <w:r>
        <w:rPr>
          <w:rFonts w:hint="eastAsia" w:ascii="宋体" w:hAnsi="宋体" w:eastAsia="宋体" w:cs="宋体"/>
          <w:b/>
          <w:bCs/>
          <w:spacing w:val="5"/>
          <w:sz w:val="24"/>
          <w:szCs w:val="24"/>
        </w:rPr>
        <w:t>二、</w:t>
      </w:r>
      <w:r>
        <w:rPr>
          <w:rFonts w:hint="eastAsia" w:cs="宋体"/>
          <w:b/>
          <w:bCs/>
          <w:spacing w:val="5"/>
          <w:sz w:val="24"/>
          <w:szCs w:val="24"/>
          <w:lang w:val="en-US" w:eastAsia="zh-CN"/>
        </w:rPr>
        <w:t>供应商</w:t>
      </w:r>
      <w:r>
        <w:rPr>
          <w:rFonts w:hint="eastAsia" w:ascii="宋体" w:hAnsi="宋体" w:eastAsia="宋体" w:cs="宋体"/>
          <w:b/>
          <w:bCs/>
          <w:spacing w:val="5"/>
          <w:sz w:val="24"/>
          <w:szCs w:val="24"/>
        </w:rPr>
        <w:t>的资格要求</w:t>
      </w:r>
    </w:p>
    <w:p w14:paraId="26C53F9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textAlignment w:val="baseline"/>
        <w:rPr>
          <w:rFonts w:hint="eastAsia" w:ascii="宋体" w:hAnsi="宋体" w:eastAsia="宋体" w:cs="宋体"/>
          <w:sz w:val="24"/>
          <w:szCs w:val="24"/>
        </w:rPr>
      </w:pPr>
      <w:r>
        <w:rPr>
          <w:rFonts w:hint="eastAsia" w:ascii="宋体" w:hAnsi="宋体" w:eastAsia="宋体" w:cs="宋体"/>
          <w:spacing w:val="6"/>
          <w:sz w:val="24"/>
          <w:szCs w:val="24"/>
        </w:rPr>
        <w:t>1</w:t>
      </w:r>
      <w:r>
        <w:rPr>
          <w:rFonts w:hint="eastAsia" w:ascii="宋体" w:hAnsi="宋体" w:eastAsia="宋体" w:cs="宋体"/>
          <w:spacing w:val="6"/>
          <w:sz w:val="24"/>
          <w:szCs w:val="24"/>
          <w:lang w:eastAsia="zh-CN"/>
        </w:rPr>
        <w:t>、</w:t>
      </w:r>
      <w:r>
        <w:rPr>
          <w:rFonts w:hint="eastAsia" w:ascii="宋体" w:hAnsi="宋体" w:eastAsia="宋体" w:cs="宋体"/>
          <w:spacing w:val="6"/>
          <w:sz w:val="24"/>
          <w:szCs w:val="24"/>
        </w:rPr>
        <w:t>满足《中华人民共和国政府采购法》第二十二条规定；</w:t>
      </w:r>
    </w:p>
    <w:p w14:paraId="37DB63A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2" w:firstLineChars="200"/>
        <w:textAlignment w:val="baseline"/>
        <w:rPr>
          <w:rFonts w:hint="eastAsia" w:ascii="宋体" w:hAnsi="宋体" w:eastAsia="宋体" w:cs="宋体"/>
          <w:sz w:val="24"/>
          <w:szCs w:val="24"/>
          <w:lang w:val="en-US" w:eastAsia="zh-CN"/>
        </w:rPr>
      </w:pPr>
      <w:r>
        <w:rPr>
          <w:rFonts w:hint="eastAsia" w:ascii="宋体" w:hAnsi="宋体" w:eastAsia="宋体" w:cs="宋体"/>
          <w:spacing w:val="8"/>
          <w:sz w:val="24"/>
          <w:szCs w:val="24"/>
        </w:rPr>
        <w:t>2</w:t>
      </w:r>
      <w:r>
        <w:rPr>
          <w:rFonts w:hint="eastAsia" w:ascii="宋体" w:hAnsi="宋体" w:eastAsia="宋体" w:cs="宋体"/>
          <w:spacing w:val="8"/>
          <w:sz w:val="24"/>
          <w:szCs w:val="24"/>
          <w:lang w:eastAsia="zh-CN"/>
        </w:rPr>
        <w:t>、</w:t>
      </w:r>
      <w:r>
        <w:rPr>
          <w:rFonts w:hint="eastAsia" w:ascii="宋体" w:hAnsi="宋体" w:eastAsia="宋体" w:cs="宋体"/>
          <w:spacing w:val="8"/>
          <w:sz w:val="24"/>
          <w:szCs w:val="24"/>
        </w:rPr>
        <w:t>落实政府采购政策需满足的资格要求：本项目专门面向中小企</w:t>
      </w:r>
      <w:r>
        <w:rPr>
          <w:rFonts w:hint="eastAsia" w:ascii="宋体" w:hAnsi="宋体" w:eastAsia="宋体" w:cs="宋体"/>
          <w:spacing w:val="7"/>
          <w:sz w:val="24"/>
          <w:szCs w:val="24"/>
        </w:rPr>
        <w:t>业。</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p>
    <w:p w14:paraId="3886E97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textAlignment w:val="baseline"/>
        <w:rPr>
          <w:rFonts w:hint="eastAsia" w:ascii="宋体" w:hAnsi="宋体" w:eastAsia="宋体" w:cs="宋体"/>
          <w:sz w:val="24"/>
          <w:szCs w:val="24"/>
        </w:rPr>
      </w:pPr>
      <w:r>
        <w:rPr>
          <w:rFonts w:hint="eastAsia" w:ascii="宋体" w:hAnsi="宋体" w:eastAsia="宋体" w:cs="宋体"/>
          <w:spacing w:val="3"/>
          <w:sz w:val="24"/>
          <w:szCs w:val="24"/>
        </w:rPr>
        <w:t>3</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本项目的特定资格要求：</w:t>
      </w:r>
    </w:p>
    <w:p w14:paraId="63EAD82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6" w:firstLineChars="200"/>
        <w:textAlignment w:val="baseline"/>
        <w:rPr>
          <w:rFonts w:hint="eastAsia" w:ascii="宋体" w:hAnsi="宋体" w:eastAsia="宋体" w:cs="宋体"/>
          <w:sz w:val="24"/>
          <w:szCs w:val="24"/>
          <w:lang w:eastAsia="zh-CN"/>
        </w:rPr>
      </w:pPr>
      <w:r>
        <w:rPr>
          <w:rFonts w:hint="eastAsia" w:ascii="宋体" w:hAnsi="宋体" w:eastAsia="宋体" w:cs="宋体"/>
          <w:spacing w:val="9"/>
          <w:sz w:val="24"/>
          <w:szCs w:val="24"/>
        </w:rPr>
        <w:t>（1）供应商具备有效</w:t>
      </w:r>
      <w:r>
        <w:rPr>
          <w:rFonts w:hint="eastAsia" w:ascii="宋体" w:hAnsi="宋体" w:eastAsia="宋体" w:cs="宋体"/>
          <w:spacing w:val="8"/>
          <w:sz w:val="24"/>
          <w:szCs w:val="24"/>
        </w:rPr>
        <w:t>的建筑工程施工总</w:t>
      </w:r>
      <w:r>
        <w:rPr>
          <w:rFonts w:hint="eastAsia" w:ascii="宋体" w:hAnsi="宋体" w:eastAsia="宋体" w:cs="宋体"/>
          <w:spacing w:val="2"/>
          <w:sz w:val="24"/>
          <w:szCs w:val="24"/>
        </w:rPr>
        <w:t>承包三级及以上资质</w:t>
      </w:r>
      <w:r>
        <w:rPr>
          <w:rFonts w:hint="eastAsia" w:ascii="宋体" w:hAnsi="宋体" w:eastAsia="宋体" w:cs="宋体"/>
          <w:spacing w:val="2"/>
          <w:sz w:val="24"/>
          <w:szCs w:val="24"/>
          <w:lang w:eastAsia="zh-CN"/>
        </w:rPr>
        <w:t>。</w:t>
      </w:r>
    </w:p>
    <w:p w14:paraId="132AC2F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6" w:firstLineChars="200"/>
        <w:textAlignment w:val="baseline"/>
        <w:rPr>
          <w:rFonts w:hint="eastAsia" w:ascii="宋体" w:hAnsi="宋体" w:eastAsia="宋体" w:cs="宋体"/>
          <w:sz w:val="24"/>
          <w:szCs w:val="24"/>
        </w:rPr>
      </w:pPr>
      <w:r>
        <w:rPr>
          <w:rFonts w:hint="eastAsia" w:ascii="宋体" w:hAnsi="宋体" w:eastAsia="宋体" w:cs="宋体"/>
          <w:spacing w:val="9"/>
          <w:sz w:val="24"/>
          <w:szCs w:val="24"/>
        </w:rPr>
        <w:t>（2）供应商具备有效的安全生产许可证</w:t>
      </w:r>
      <w:r>
        <w:rPr>
          <w:rFonts w:hint="eastAsia" w:ascii="宋体" w:hAnsi="宋体" w:eastAsia="宋体" w:cs="宋体"/>
          <w:spacing w:val="-5"/>
          <w:sz w:val="24"/>
          <w:szCs w:val="24"/>
        </w:rPr>
        <w:t>。</w:t>
      </w:r>
    </w:p>
    <w:p w14:paraId="535F67A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2" w:firstLineChars="200"/>
        <w:textAlignment w:val="baseline"/>
        <w:rPr>
          <w:rFonts w:hint="eastAsia" w:ascii="宋体" w:hAnsi="宋体" w:eastAsia="宋体" w:cs="宋体"/>
          <w:spacing w:val="7"/>
          <w:sz w:val="24"/>
          <w:szCs w:val="24"/>
        </w:rPr>
      </w:pPr>
      <w:r>
        <w:rPr>
          <w:rFonts w:hint="eastAsia" w:ascii="宋体" w:hAnsi="宋体" w:eastAsia="宋体" w:cs="宋体"/>
          <w:spacing w:val="8"/>
          <w:sz w:val="24"/>
          <w:szCs w:val="24"/>
        </w:rPr>
        <w:t>（3）项目负责人</w:t>
      </w:r>
      <w:r>
        <w:rPr>
          <w:rFonts w:hint="eastAsia" w:ascii="宋体" w:hAnsi="宋体" w:eastAsia="宋体" w:cs="宋体"/>
          <w:spacing w:val="8"/>
          <w:sz w:val="24"/>
          <w:szCs w:val="24"/>
          <w:lang w:val="en-US" w:eastAsia="zh-CN"/>
        </w:rPr>
        <w:t>要求</w:t>
      </w:r>
      <w:r>
        <w:rPr>
          <w:rFonts w:hint="eastAsia" w:ascii="宋体" w:hAnsi="宋体" w:eastAsia="宋体" w:cs="宋体"/>
          <w:spacing w:val="8"/>
          <w:sz w:val="24"/>
          <w:szCs w:val="24"/>
        </w:rPr>
        <w:t>：具备注册建造师（建筑工程）贰级及以上资格，且具备有效的安全生产考核证书B类(本单位注册,不接受临时建造师），且项目负责人无在建项目的情况（提供新疆建设云网站截图或供应商自行承诺）</w:t>
      </w:r>
      <w:r>
        <w:rPr>
          <w:rFonts w:hint="eastAsia" w:ascii="宋体" w:hAnsi="宋体" w:eastAsia="宋体" w:cs="宋体"/>
          <w:spacing w:val="7"/>
          <w:sz w:val="24"/>
          <w:szCs w:val="24"/>
        </w:rPr>
        <w:t>。</w:t>
      </w:r>
    </w:p>
    <w:p w14:paraId="621F1B1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8" w:firstLineChars="200"/>
        <w:textAlignment w:val="baseline"/>
        <w:rPr>
          <w:rFonts w:hint="eastAsia" w:ascii="宋体" w:hAnsi="宋体" w:eastAsia="宋体" w:cs="宋体"/>
          <w:spacing w:val="7"/>
          <w:sz w:val="24"/>
          <w:szCs w:val="24"/>
          <w:lang w:val="en-US" w:eastAsia="zh-CN"/>
        </w:rPr>
      </w:pPr>
      <w:r>
        <w:rPr>
          <w:rFonts w:hint="eastAsia" w:ascii="宋体" w:hAnsi="宋体" w:eastAsia="宋体" w:cs="宋体"/>
          <w:spacing w:val="7"/>
          <w:sz w:val="24"/>
          <w:szCs w:val="24"/>
          <w:lang w:eastAsia="zh-CN"/>
        </w:rPr>
        <w:t>（</w:t>
      </w:r>
      <w:r>
        <w:rPr>
          <w:rFonts w:hint="eastAsia" w:ascii="宋体" w:hAnsi="宋体" w:eastAsia="宋体" w:cs="宋体"/>
          <w:spacing w:val="7"/>
          <w:sz w:val="24"/>
          <w:szCs w:val="24"/>
          <w:lang w:val="en-US" w:eastAsia="zh-CN"/>
        </w:rPr>
        <w:t>4</w:t>
      </w:r>
      <w:r>
        <w:rPr>
          <w:rFonts w:hint="eastAsia" w:ascii="宋体" w:hAnsi="宋体" w:eastAsia="宋体" w:cs="宋体"/>
          <w:spacing w:val="7"/>
          <w:sz w:val="24"/>
          <w:szCs w:val="24"/>
          <w:lang w:eastAsia="zh-CN"/>
        </w:rPr>
        <w:t>）</w:t>
      </w:r>
      <w:r>
        <w:rPr>
          <w:rFonts w:hint="eastAsia" w:ascii="宋体" w:hAnsi="宋体" w:eastAsia="宋体" w:cs="宋体"/>
          <w:spacing w:val="7"/>
          <w:sz w:val="24"/>
          <w:szCs w:val="24"/>
          <w:lang w:val="en-US" w:eastAsia="zh-CN"/>
        </w:rPr>
        <w:t>供应商未被中国政府采购网（www.ccgp.gov.cn）列入政府采购严重违法失信行为记录名单，未被“信用中国”（www.creditchina.gov.cn）列入失信被执行人和重大税收违法失信主体，未被国家企业信用信息公示系统（www.gsxt.gov.cn）列入严重违法失信名单。</w:t>
      </w:r>
    </w:p>
    <w:p w14:paraId="1D7A152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8" w:firstLineChars="200"/>
        <w:textAlignment w:val="baseline"/>
        <w:rPr>
          <w:rFonts w:hint="eastAsia" w:ascii="宋体" w:hAnsi="宋体" w:eastAsia="宋体" w:cs="宋体"/>
          <w:spacing w:val="7"/>
          <w:sz w:val="24"/>
          <w:szCs w:val="24"/>
          <w:lang w:val="en-US" w:eastAsia="zh-CN"/>
        </w:rPr>
      </w:pPr>
      <w:r>
        <w:rPr>
          <w:rFonts w:hint="eastAsia" w:ascii="宋体" w:hAnsi="宋体" w:eastAsia="宋体" w:cs="宋体"/>
          <w:spacing w:val="7"/>
          <w:sz w:val="24"/>
          <w:szCs w:val="24"/>
          <w:lang w:eastAsia="zh-CN"/>
        </w:rPr>
        <w:t>（</w:t>
      </w:r>
      <w:r>
        <w:rPr>
          <w:rFonts w:hint="eastAsia" w:ascii="宋体" w:hAnsi="宋体" w:eastAsia="宋体" w:cs="宋体"/>
          <w:spacing w:val="7"/>
          <w:sz w:val="24"/>
          <w:szCs w:val="24"/>
          <w:lang w:val="en-US" w:eastAsia="zh-CN"/>
        </w:rPr>
        <w:t>5</w:t>
      </w:r>
      <w:r>
        <w:rPr>
          <w:rFonts w:hint="eastAsia" w:ascii="宋体" w:hAnsi="宋体" w:eastAsia="宋体" w:cs="宋体"/>
          <w:spacing w:val="7"/>
          <w:sz w:val="24"/>
          <w:szCs w:val="24"/>
          <w:lang w:eastAsia="zh-CN"/>
        </w:rPr>
        <w:t>）</w:t>
      </w:r>
      <w:r>
        <w:rPr>
          <w:rFonts w:hint="eastAsia" w:ascii="宋体" w:hAnsi="宋体" w:eastAsia="宋体" w:cs="宋体"/>
          <w:spacing w:val="7"/>
          <w:sz w:val="24"/>
          <w:szCs w:val="24"/>
          <w:lang w:val="en-US" w:eastAsia="zh-CN"/>
        </w:rPr>
        <w:t>单位负责人为同一人或者存在直接控股、管理关系的不同投标人，不得参加同一合同项目的政府采购活动。除单一来源采购项目外，为采购项目提供整体设计、规范编制或者项目管理、监理、检测等服务的投标人，不得再参加该采购项目的其他采购活动。</w:t>
      </w:r>
    </w:p>
    <w:p w14:paraId="1349E98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8" w:firstLineChars="200"/>
        <w:textAlignment w:val="baseline"/>
        <w:rPr>
          <w:rFonts w:hint="eastAsia" w:cs="宋体"/>
          <w:spacing w:val="7"/>
          <w:sz w:val="24"/>
          <w:szCs w:val="24"/>
          <w:lang w:val="en-US" w:eastAsia="zh-CN"/>
        </w:rPr>
      </w:pPr>
      <w:r>
        <w:rPr>
          <w:rFonts w:hint="eastAsia" w:cs="宋体"/>
          <w:spacing w:val="7"/>
          <w:sz w:val="24"/>
          <w:szCs w:val="24"/>
          <w:lang w:val="en-US" w:eastAsia="zh-CN"/>
        </w:rPr>
        <w:t>（6）近五年内(2020年1月1日至今)投标单位、法人、拟任项目负责人无行贿犯罪行为(以中国裁判文书网 wenshu.court.gov.cn检索的查询结果为准);</w:t>
      </w:r>
    </w:p>
    <w:p w14:paraId="50B37C2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8" w:firstLineChars="200"/>
        <w:textAlignment w:val="baseline"/>
        <w:rPr>
          <w:rFonts w:hint="eastAsia" w:ascii="宋体" w:hAnsi="宋体" w:eastAsia="宋体" w:cs="宋体"/>
          <w:spacing w:val="7"/>
          <w:sz w:val="24"/>
          <w:szCs w:val="24"/>
          <w:lang w:val="en-US" w:eastAsia="zh-CN"/>
        </w:rPr>
      </w:pPr>
      <w:r>
        <w:rPr>
          <w:rFonts w:hint="eastAsia" w:cs="宋体"/>
          <w:spacing w:val="7"/>
          <w:sz w:val="24"/>
          <w:szCs w:val="24"/>
          <w:lang w:val="en-US" w:eastAsia="zh-CN"/>
        </w:rPr>
        <w:t>投标时在疆内建筑市场不良记录公示期外，同时2022年度至今无因投标申请人违约或不恰当履约引起的合同终止、纠纷、争议、仲裁和公诉纪录，未发生过拖欠农民工工资并造成集体上访事件，未列入建设行政主管部门黑名单。（投标单位发生的诉讼和仲裁情况仅限于投标人败诉的，且与履行施工承包合同有关的案件，不包括调解结案以及未裁决的仲裁或未终审判决的诉讼。）</w:t>
      </w:r>
    </w:p>
    <w:p w14:paraId="67BEC1B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textAlignment w:val="baseline"/>
        <w:rPr>
          <w:rFonts w:hint="eastAsia" w:ascii="宋体" w:hAnsi="宋体" w:eastAsia="宋体" w:cs="宋体"/>
          <w:sz w:val="24"/>
          <w:szCs w:val="24"/>
        </w:rPr>
      </w:pPr>
      <w:r>
        <w:rPr>
          <w:rFonts w:hint="eastAsia" w:ascii="宋体" w:hAnsi="宋体" w:eastAsia="宋体" w:cs="宋体"/>
          <w:spacing w:val="6"/>
          <w:sz w:val="24"/>
          <w:szCs w:val="24"/>
        </w:rPr>
        <w:t>4</w:t>
      </w:r>
      <w:r>
        <w:rPr>
          <w:rFonts w:hint="eastAsia" w:cs="宋体"/>
          <w:spacing w:val="6"/>
          <w:sz w:val="24"/>
          <w:szCs w:val="24"/>
          <w:lang w:eastAsia="zh-CN"/>
        </w:rPr>
        <w:t>、</w:t>
      </w:r>
      <w:r>
        <w:rPr>
          <w:rFonts w:hint="eastAsia" w:ascii="宋体" w:hAnsi="宋体" w:eastAsia="宋体" w:cs="宋体"/>
          <w:spacing w:val="6"/>
          <w:sz w:val="24"/>
          <w:szCs w:val="24"/>
        </w:rPr>
        <w:t>本项目不接受联合体</w:t>
      </w:r>
      <w:r>
        <w:rPr>
          <w:rFonts w:hint="eastAsia" w:ascii="宋体" w:hAnsi="宋体" w:eastAsia="宋体" w:cs="宋体"/>
          <w:spacing w:val="6"/>
          <w:sz w:val="24"/>
          <w:szCs w:val="24"/>
          <w:lang w:val="en-US" w:eastAsia="zh-CN"/>
        </w:rPr>
        <w:t>投标</w:t>
      </w:r>
      <w:r>
        <w:rPr>
          <w:rFonts w:hint="eastAsia" w:ascii="宋体" w:hAnsi="宋体" w:eastAsia="宋体" w:cs="宋体"/>
          <w:spacing w:val="6"/>
          <w:sz w:val="24"/>
          <w:szCs w:val="24"/>
        </w:rPr>
        <w:t>。</w:t>
      </w:r>
    </w:p>
    <w:p w14:paraId="4E9830C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4" w:firstLineChars="200"/>
        <w:textAlignment w:val="baseline"/>
        <w:rPr>
          <w:rFonts w:hint="eastAsia" w:ascii="宋体" w:hAnsi="宋体" w:eastAsia="宋体" w:cs="宋体"/>
          <w:b/>
          <w:bCs/>
          <w:sz w:val="24"/>
          <w:szCs w:val="24"/>
        </w:rPr>
      </w:pPr>
      <w:r>
        <w:rPr>
          <w:rFonts w:hint="eastAsia" w:ascii="宋体" w:hAnsi="宋体" w:eastAsia="宋体" w:cs="宋体"/>
          <w:b/>
          <w:bCs/>
          <w:spacing w:val="8"/>
          <w:sz w:val="24"/>
          <w:szCs w:val="24"/>
        </w:rPr>
        <w:t>三、获取采购文件</w:t>
      </w:r>
    </w:p>
    <w:p w14:paraId="2B35809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8" w:firstLineChars="200"/>
        <w:textAlignment w:val="baseline"/>
        <w:rPr>
          <w:rFonts w:hint="eastAsia" w:ascii="宋体" w:hAnsi="宋体" w:eastAsia="宋体" w:cs="宋体"/>
          <w:spacing w:val="7"/>
          <w:sz w:val="24"/>
          <w:szCs w:val="24"/>
          <w:lang w:val="en-US" w:eastAsia="zh-CN"/>
        </w:rPr>
      </w:pPr>
      <w:r>
        <w:rPr>
          <w:rFonts w:hint="eastAsia" w:ascii="宋体" w:hAnsi="宋体" w:eastAsia="宋体" w:cs="宋体"/>
          <w:spacing w:val="7"/>
          <w:sz w:val="24"/>
          <w:szCs w:val="24"/>
          <w:lang w:val="en-US" w:eastAsia="zh-CN"/>
        </w:rPr>
        <w:t>1</w:t>
      </w:r>
      <w:r>
        <w:rPr>
          <w:rFonts w:hint="eastAsia" w:cs="宋体"/>
          <w:spacing w:val="7"/>
          <w:sz w:val="24"/>
          <w:szCs w:val="24"/>
          <w:lang w:val="en-US" w:eastAsia="zh-CN"/>
        </w:rPr>
        <w:t>、</w:t>
      </w:r>
      <w:r>
        <w:rPr>
          <w:rFonts w:hint="eastAsia" w:ascii="宋体" w:hAnsi="宋体" w:eastAsia="宋体" w:cs="宋体"/>
          <w:spacing w:val="7"/>
          <w:sz w:val="24"/>
          <w:szCs w:val="24"/>
          <w:lang w:val="en-US" w:eastAsia="zh-CN"/>
        </w:rPr>
        <w:t>领取时间：</w:t>
      </w:r>
      <w:r>
        <w:rPr>
          <w:rFonts w:hint="eastAsia" w:ascii="宋体" w:hAnsi="宋体" w:eastAsia="宋体" w:cs="宋体"/>
          <w:color w:val="FF0000"/>
          <w:spacing w:val="7"/>
          <w:sz w:val="24"/>
          <w:szCs w:val="24"/>
          <w:lang w:val="en-US" w:eastAsia="zh-CN"/>
        </w:rPr>
        <w:t>2025年</w:t>
      </w:r>
      <w:r>
        <w:rPr>
          <w:rFonts w:hint="eastAsia" w:cs="宋体"/>
          <w:color w:val="FF0000"/>
          <w:spacing w:val="7"/>
          <w:sz w:val="24"/>
          <w:szCs w:val="24"/>
          <w:lang w:val="en-US" w:eastAsia="zh-CN"/>
        </w:rPr>
        <w:t>06</w:t>
      </w:r>
      <w:r>
        <w:rPr>
          <w:rFonts w:hint="eastAsia" w:ascii="宋体" w:hAnsi="宋体" w:eastAsia="宋体" w:cs="宋体"/>
          <w:color w:val="FF0000"/>
          <w:spacing w:val="7"/>
          <w:sz w:val="24"/>
          <w:szCs w:val="24"/>
          <w:lang w:val="en-US" w:eastAsia="zh-CN"/>
        </w:rPr>
        <w:t>月</w:t>
      </w:r>
      <w:r>
        <w:rPr>
          <w:rFonts w:hint="eastAsia" w:cs="宋体"/>
          <w:color w:val="FF0000"/>
          <w:spacing w:val="7"/>
          <w:sz w:val="24"/>
          <w:szCs w:val="24"/>
          <w:lang w:val="en-US" w:eastAsia="zh-CN"/>
        </w:rPr>
        <w:t>20</w:t>
      </w:r>
      <w:r>
        <w:rPr>
          <w:rFonts w:hint="eastAsia" w:ascii="宋体" w:hAnsi="宋体" w:eastAsia="宋体" w:cs="宋体"/>
          <w:color w:val="FF0000"/>
          <w:spacing w:val="7"/>
          <w:sz w:val="24"/>
          <w:szCs w:val="24"/>
          <w:lang w:val="en-US" w:eastAsia="zh-CN"/>
        </w:rPr>
        <w:t>日至2025年</w:t>
      </w:r>
      <w:r>
        <w:rPr>
          <w:rFonts w:hint="eastAsia" w:cs="宋体"/>
          <w:color w:val="FF0000"/>
          <w:spacing w:val="7"/>
          <w:sz w:val="24"/>
          <w:szCs w:val="24"/>
          <w:lang w:val="en-US" w:eastAsia="zh-CN"/>
        </w:rPr>
        <w:t>06</w:t>
      </w:r>
      <w:r>
        <w:rPr>
          <w:rFonts w:hint="eastAsia" w:ascii="宋体" w:hAnsi="宋体" w:eastAsia="宋体" w:cs="宋体"/>
          <w:color w:val="FF0000"/>
          <w:spacing w:val="7"/>
          <w:sz w:val="24"/>
          <w:szCs w:val="24"/>
          <w:lang w:val="en-US" w:eastAsia="zh-CN"/>
        </w:rPr>
        <w:t>月</w:t>
      </w:r>
      <w:r>
        <w:rPr>
          <w:rFonts w:hint="eastAsia" w:cs="宋体"/>
          <w:color w:val="FF0000"/>
          <w:spacing w:val="7"/>
          <w:sz w:val="24"/>
          <w:szCs w:val="24"/>
          <w:lang w:val="en-US" w:eastAsia="zh-CN"/>
        </w:rPr>
        <w:t>27</w:t>
      </w:r>
      <w:r>
        <w:rPr>
          <w:rFonts w:hint="eastAsia" w:ascii="宋体" w:hAnsi="宋体" w:eastAsia="宋体" w:cs="宋体"/>
          <w:color w:val="FF0000"/>
          <w:spacing w:val="7"/>
          <w:sz w:val="24"/>
          <w:szCs w:val="24"/>
          <w:lang w:val="en-US" w:eastAsia="zh-CN"/>
        </w:rPr>
        <w:t>日</w:t>
      </w:r>
      <w:r>
        <w:rPr>
          <w:rFonts w:hint="eastAsia" w:ascii="宋体" w:hAnsi="宋体" w:eastAsia="宋体" w:cs="宋体"/>
          <w:spacing w:val="7"/>
          <w:sz w:val="24"/>
          <w:szCs w:val="24"/>
          <w:lang w:val="en-US" w:eastAsia="zh-CN"/>
        </w:rPr>
        <w:t>每天上午10:00至 13:30,下午15:30至19:30（北京时间，法定节假日除外）；</w:t>
      </w:r>
    </w:p>
    <w:p w14:paraId="6B3ABAA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4" w:firstLineChars="200"/>
        <w:textAlignment w:val="baseline"/>
        <w:rPr>
          <w:rFonts w:hint="eastAsia" w:ascii="宋体" w:hAnsi="宋体" w:eastAsia="宋体" w:cs="宋体"/>
          <w:sz w:val="24"/>
          <w:szCs w:val="24"/>
          <w:lang w:eastAsia="zh-CN"/>
        </w:rPr>
      </w:pPr>
      <w:r>
        <w:rPr>
          <w:rFonts w:hint="eastAsia" w:ascii="宋体" w:hAnsi="宋体" w:eastAsia="宋体" w:cs="宋体"/>
          <w:spacing w:val="11"/>
          <w:sz w:val="24"/>
          <w:szCs w:val="24"/>
        </w:rPr>
        <w:t>2</w:t>
      </w:r>
      <w:r>
        <w:rPr>
          <w:rFonts w:hint="eastAsia" w:cs="宋体"/>
          <w:spacing w:val="11"/>
          <w:sz w:val="24"/>
          <w:szCs w:val="24"/>
          <w:lang w:eastAsia="zh-CN"/>
        </w:rPr>
        <w:t>、</w:t>
      </w:r>
      <w:r>
        <w:rPr>
          <w:rFonts w:hint="eastAsia" w:ascii="宋体" w:hAnsi="宋体" w:eastAsia="宋体" w:cs="宋体"/>
          <w:spacing w:val="11"/>
          <w:sz w:val="24"/>
          <w:szCs w:val="24"/>
        </w:rPr>
        <w:t>领取地点：新疆政府采购云平台</w:t>
      </w:r>
      <w:r>
        <w:rPr>
          <w:rFonts w:hint="eastAsia" w:ascii="宋体" w:hAnsi="宋体" w:eastAsia="宋体" w:cs="宋体"/>
          <w:spacing w:val="-48"/>
          <w:sz w:val="24"/>
          <w:szCs w:val="24"/>
        </w:rPr>
        <w:t xml:space="preserve"> </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HYPERLINK "https://www.zcygov.cn/" </w:instrText>
      </w:r>
      <w:r>
        <w:rPr>
          <w:rFonts w:hint="eastAsia" w:ascii="宋体" w:hAnsi="宋体" w:eastAsia="宋体" w:cs="宋体"/>
          <w:sz w:val="24"/>
          <w:szCs w:val="24"/>
          <w:lang w:eastAsia="zh-CN"/>
        </w:rPr>
        <w:fldChar w:fldCharType="separate"/>
      </w:r>
      <w:r>
        <w:rPr>
          <w:rStyle w:val="16"/>
          <w:rFonts w:hint="eastAsia" w:ascii="宋体" w:hAnsi="宋体" w:eastAsia="宋体" w:cs="宋体"/>
          <w:sz w:val="24"/>
          <w:szCs w:val="24"/>
          <w:lang w:eastAsia="zh-CN"/>
        </w:rPr>
        <w:t>https://www.zcygov.cn/</w:t>
      </w:r>
      <w:r>
        <w:rPr>
          <w:rFonts w:hint="eastAsia" w:ascii="宋体" w:hAnsi="宋体" w:eastAsia="宋体" w:cs="宋体"/>
          <w:sz w:val="24"/>
          <w:szCs w:val="24"/>
          <w:lang w:eastAsia="zh-CN"/>
        </w:rPr>
        <w:fldChar w:fldCharType="end"/>
      </w:r>
    </w:p>
    <w:p w14:paraId="5FE41F5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3</w:t>
      </w:r>
      <w:r>
        <w:rPr>
          <w:rFonts w:hint="eastAsia" w:cs="宋体"/>
          <w:spacing w:val="-2"/>
          <w:sz w:val="24"/>
          <w:szCs w:val="24"/>
          <w:lang w:eastAsia="zh-CN"/>
        </w:rPr>
        <w:t>、磋商文件</w:t>
      </w:r>
      <w:r>
        <w:rPr>
          <w:rFonts w:hint="eastAsia" w:ascii="宋体" w:hAnsi="宋体" w:eastAsia="宋体" w:cs="宋体"/>
          <w:spacing w:val="-2"/>
          <w:sz w:val="24"/>
          <w:szCs w:val="24"/>
        </w:rPr>
        <w:t>售价：</w:t>
      </w:r>
      <w:r>
        <w:rPr>
          <w:rFonts w:hint="eastAsia" w:ascii="宋体" w:hAnsi="宋体" w:eastAsia="宋体" w:cs="宋体"/>
          <w:spacing w:val="-24"/>
          <w:sz w:val="24"/>
          <w:szCs w:val="24"/>
        </w:rPr>
        <w:t xml:space="preserve"> </w:t>
      </w:r>
      <w:r>
        <w:rPr>
          <w:rFonts w:hint="eastAsia" w:ascii="宋体" w:hAnsi="宋体" w:eastAsia="宋体" w:cs="宋体"/>
          <w:spacing w:val="-2"/>
          <w:sz w:val="24"/>
          <w:szCs w:val="24"/>
        </w:rPr>
        <w:t>0</w:t>
      </w:r>
      <w:r>
        <w:rPr>
          <w:rFonts w:hint="eastAsia" w:ascii="宋体" w:hAnsi="宋体" w:eastAsia="宋体" w:cs="宋体"/>
          <w:spacing w:val="-43"/>
          <w:sz w:val="24"/>
          <w:szCs w:val="24"/>
        </w:rPr>
        <w:t xml:space="preserve"> </w:t>
      </w:r>
      <w:r>
        <w:rPr>
          <w:rFonts w:hint="eastAsia" w:ascii="宋体" w:hAnsi="宋体" w:eastAsia="宋体" w:cs="宋体"/>
          <w:spacing w:val="-2"/>
          <w:sz w:val="24"/>
          <w:szCs w:val="24"/>
        </w:rPr>
        <w:t>元</w:t>
      </w:r>
    </w:p>
    <w:p w14:paraId="22E573E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4" w:firstLineChars="200"/>
        <w:textAlignment w:val="baseline"/>
        <w:rPr>
          <w:rFonts w:hint="eastAsia" w:ascii="宋体" w:hAnsi="宋体" w:eastAsia="宋体" w:cs="宋体"/>
          <w:sz w:val="24"/>
          <w:szCs w:val="24"/>
        </w:rPr>
      </w:pPr>
      <w:r>
        <w:rPr>
          <w:rFonts w:hint="eastAsia" w:ascii="宋体" w:hAnsi="宋体" w:eastAsia="宋体" w:cs="宋体"/>
          <w:spacing w:val="11"/>
          <w:sz w:val="24"/>
          <w:szCs w:val="24"/>
        </w:rPr>
        <w:t>4</w:t>
      </w:r>
      <w:r>
        <w:rPr>
          <w:rFonts w:hint="eastAsia" w:cs="宋体"/>
          <w:spacing w:val="11"/>
          <w:sz w:val="24"/>
          <w:szCs w:val="24"/>
          <w:lang w:eastAsia="zh-CN"/>
        </w:rPr>
        <w:t>、</w:t>
      </w:r>
      <w:r>
        <w:rPr>
          <w:rFonts w:hint="eastAsia" w:ascii="宋体" w:hAnsi="宋体" w:eastAsia="宋体" w:cs="宋体"/>
          <w:spacing w:val="11"/>
          <w:sz w:val="24"/>
          <w:szCs w:val="24"/>
        </w:rPr>
        <w:t>获取方式：投标人登录新疆政府采购云平台</w:t>
      </w:r>
      <w:r>
        <w:rPr>
          <w:rFonts w:hint="eastAsia" w:ascii="宋体" w:hAnsi="宋体" w:eastAsia="宋体" w:cs="宋体"/>
          <w:spacing w:val="-48"/>
          <w:sz w:val="24"/>
          <w:szCs w:val="24"/>
        </w:rPr>
        <w:t xml:space="preserve"> </w:t>
      </w:r>
      <w:r>
        <w:rPr>
          <w:rFonts w:hint="eastAsia" w:ascii="宋体" w:hAnsi="宋体" w:eastAsia="宋体" w:cs="宋体"/>
          <w:sz w:val="24"/>
          <w:szCs w:val="24"/>
          <w:lang w:eastAsia="zh-CN"/>
        </w:rPr>
        <w:t>https://www.zcygov.cn/</w:t>
      </w:r>
      <w:r>
        <w:rPr>
          <w:rFonts w:hint="eastAsia" w:ascii="宋体" w:hAnsi="宋体" w:eastAsia="宋体" w:cs="宋体"/>
          <w:spacing w:val="11"/>
          <w:sz w:val="24"/>
          <w:szCs w:val="24"/>
        </w:rPr>
        <w:t>在</w:t>
      </w:r>
      <w:r>
        <w:rPr>
          <w:rFonts w:hint="eastAsia" w:ascii="宋体" w:hAnsi="宋体" w:eastAsia="宋体" w:cs="宋体"/>
          <w:spacing w:val="10"/>
          <w:sz w:val="24"/>
          <w:szCs w:val="24"/>
        </w:rPr>
        <w:t>线申</w:t>
      </w:r>
      <w:r>
        <w:rPr>
          <w:rFonts w:hint="eastAsia" w:ascii="宋体" w:hAnsi="宋体" w:eastAsia="宋体" w:cs="宋体"/>
          <w:sz w:val="24"/>
          <w:szCs w:val="24"/>
        </w:rPr>
        <w:t xml:space="preserve"> </w:t>
      </w:r>
      <w:r>
        <w:rPr>
          <w:rFonts w:hint="eastAsia" w:ascii="宋体" w:hAnsi="宋体" w:eastAsia="宋体" w:cs="宋体"/>
          <w:spacing w:val="8"/>
          <w:sz w:val="24"/>
          <w:szCs w:val="24"/>
        </w:rPr>
        <w:t>请获取</w:t>
      </w:r>
      <w:r>
        <w:rPr>
          <w:rFonts w:hint="eastAsia" w:cs="宋体"/>
          <w:spacing w:val="8"/>
          <w:sz w:val="24"/>
          <w:szCs w:val="24"/>
          <w:lang w:eastAsia="zh-CN"/>
        </w:rPr>
        <w:t>磋商文件</w:t>
      </w:r>
      <w:r>
        <w:rPr>
          <w:rFonts w:hint="eastAsia" w:ascii="宋体" w:hAnsi="宋体" w:eastAsia="宋体" w:cs="宋体"/>
          <w:spacing w:val="8"/>
          <w:sz w:val="24"/>
          <w:szCs w:val="24"/>
        </w:rPr>
        <w:t>（进入“项目采购</w:t>
      </w:r>
      <w:r>
        <w:rPr>
          <w:rFonts w:hint="eastAsia" w:ascii="宋体" w:hAnsi="宋体" w:eastAsia="宋体" w:cs="宋体"/>
          <w:spacing w:val="-83"/>
          <w:sz w:val="24"/>
          <w:szCs w:val="24"/>
        </w:rPr>
        <w:t xml:space="preserve"> </w:t>
      </w:r>
      <w:r>
        <w:rPr>
          <w:rFonts w:hint="eastAsia" w:ascii="宋体" w:hAnsi="宋体" w:eastAsia="宋体" w:cs="宋体"/>
          <w:spacing w:val="8"/>
          <w:sz w:val="24"/>
          <w:szCs w:val="24"/>
        </w:rPr>
        <w:t>”应用，在获取采购文件菜单中选择项</w:t>
      </w:r>
      <w:r>
        <w:rPr>
          <w:rFonts w:hint="eastAsia" w:ascii="宋体" w:hAnsi="宋体" w:eastAsia="宋体" w:cs="宋体"/>
          <w:spacing w:val="7"/>
          <w:sz w:val="24"/>
          <w:szCs w:val="24"/>
        </w:rPr>
        <w:t>目，申请获</w:t>
      </w:r>
      <w:r>
        <w:rPr>
          <w:rFonts w:hint="eastAsia" w:ascii="宋体" w:hAnsi="宋体" w:eastAsia="宋体" w:cs="宋体"/>
          <w:sz w:val="24"/>
          <w:szCs w:val="24"/>
        </w:rPr>
        <w:t xml:space="preserve"> </w:t>
      </w:r>
      <w:r>
        <w:rPr>
          <w:rFonts w:hint="eastAsia" w:ascii="宋体" w:hAnsi="宋体" w:eastAsia="宋体" w:cs="宋体"/>
          <w:spacing w:val="5"/>
          <w:sz w:val="24"/>
          <w:szCs w:val="24"/>
        </w:rPr>
        <w:t>取</w:t>
      </w:r>
      <w:r>
        <w:rPr>
          <w:rFonts w:hint="eastAsia" w:cs="宋体"/>
          <w:spacing w:val="5"/>
          <w:sz w:val="24"/>
          <w:szCs w:val="24"/>
          <w:lang w:eastAsia="zh-CN"/>
        </w:rPr>
        <w:t>磋商文件</w:t>
      </w:r>
      <w:r>
        <w:rPr>
          <w:rFonts w:hint="eastAsia" w:ascii="宋体" w:hAnsi="宋体" w:eastAsia="宋体" w:cs="宋体"/>
          <w:spacing w:val="5"/>
          <w:sz w:val="24"/>
          <w:szCs w:val="24"/>
        </w:rPr>
        <w:t>）</w:t>
      </w:r>
    </w:p>
    <w:p w14:paraId="7D65DD3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6" w:firstLineChars="200"/>
        <w:textAlignment w:val="baseline"/>
        <w:rPr>
          <w:rFonts w:hint="eastAsia" w:ascii="宋体" w:hAnsi="宋体" w:eastAsia="宋体" w:cs="宋体"/>
          <w:b/>
          <w:bCs/>
          <w:sz w:val="24"/>
          <w:szCs w:val="24"/>
        </w:rPr>
      </w:pPr>
      <w:r>
        <w:rPr>
          <w:rFonts w:hint="eastAsia" w:ascii="宋体" w:hAnsi="宋体" w:eastAsia="宋体" w:cs="宋体"/>
          <w:b/>
          <w:bCs/>
          <w:spacing w:val="6"/>
          <w:sz w:val="24"/>
          <w:szCs w:val="24"/>
        </w:rPr>
        <w:t>四、</w:t>
      </w:r>
      <w:r>
        <w:rPr>
          <w:rFonts w:hint="eastAsia" w:ascii="宋体" w:hAnsi="宋体" w:eastAsia="宋体" w:cs="宋体"/>
          <w:b/>
          <w:bCs/>
          <w:spacing w:val="6"/>
          <w:sz w:val="24"/>
          <w:szCs w:val="24"/>
          <w:lang w:eastAsia="zh-CN"/>
        </w:rPr>
        <w:t>响应文件</w:t>
      </w:r>
      <w:r>
        <w:rPr>
          <w:rFonts w:hint="eastAsia" w:ascii="宋体" w:hAnsi="宋体" w:eastAsia="宋体" w:cs="宋体"/>
          <w:b/>
          <w:bCs/>
          <w:spacing w:val="6"/>
          <w:sz w:val="24"/>
          <w:szCs w:val="24"/>
        </w:rPr>
        <w:t>提交</w:t>
      </w:r>
    </w:p>
    <w:p w14:paraId="7DDE064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2" w:firstLineChars="200"/>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提交</w:t>
      </w:r>
      <w:r>
        <w:rPr>
          <w:rFonts w:hint="eastAsia" w:ascii="宋体" w:hAnsi="宋体" w:eastAsia="宋体" w:cs="宋体"/>
          <w:spacing w:val="8"/>
          <w:sz w:val="24"/>
          <w:szCs w:val="24"/>
          <w:lang w:eastAsia="zh-CN"/>
        </w:rPr>
        <w:t>响应文件</w:t>
      </w:r>
      <w:r>
        <w:rPr>
          <w:rFonts w:hint="eastAsia" w:ascii="宋体" w:hAnsi="宋体" w:eastAsia="宋体" w:cs="宋体"/>
          <w:spacing w:val="8"/>
          <w:sz w:val="24"/>
          <w:szCs w:val="24"/>
        </w:rPr>
        <w:t>截止时间：</w:t>
      </w:r>
      <w:r>
        <w:rPr>
          <w:rFonts w:hint="eastAsia" w:ascii="宋体" w:hAnsi="宋体" w:eastAsia="宋体" w:cs="宋体"/>
          <w:color w:val="FF0000"/>
          <w:spacing w:val="8"/>
          <w:sz w:val="24"/>
          <w:szCs w:val="24"/>
        </w:rPr>
        <w:t>202</w:t>
      </w:r>
      <w:r>
        <w:rPr>
          <w:rFonts w:hint="eastAsia" w:ascii="宋体" w:hAnsi="宋体" w:eastAsia="宋体" w:cs="宋体"/>
          <w:color w:val="FF0000"/>
          <w:spacing w:val="8"/>
          <w:sz w:val="24"/>
          <w:szCs w:val="24"/>
          <w:lang w:val="en-US" w:eastAsia="zh-CN"/>
        </w:rPr>
        <w:t>5</w:t>
      </w:r>
      <w:r>
        <w:rPr>
          <w:rFonts w:hint="eastAsia" w:ascii="宋体" w:hAnsi="宋体" w:eastAsia="宋体" w:cs="宋体"/>
          <w:color w:val="FF0000"/>
          <w:spacing w:val="8"/>
          <w:sz w:val="24"/>
          <w:szCs w:val="24"/>
        </w:rPr>
        <w:t>年</w:t>
      </w:r>
      <w:r>
        <w:rPr>
          <w:rFonts w:hint="eastAsia" w:cs="宋体"/>
          <w:color w:val="FF0000"/>
          <w:spacing w:val="8"/>
          <w:sz w:val="24"/>
          <w:szCs w:val="24"/>
          <w:lang w:val="en-US" w:eastAsia="zh-CN"/>
        </w:rPr>
        <w:t>07月02日</w:t>
      </w:r>
      <w:r>
        <w:rPr>
          <w:rFonts w:hint="eastAsia" w:ascii="宋体" w:hAnsi="宋体" w:eastAsia="宋体" w:cs="宋体"/>
          <w:color w:val="FF0000"/>
          <w:spacing w:val="8"/>
          <w:sz w:val="24"/>
          <w:szCs w:val="24"/>
        </w:rPr>
        <w:t>1</w:t>
      </w:r>
      <w:r>
        <w:rPr>
          <w:rFonts w:hint="eastAsia" w:ascii="宋体" w:hAnsi="宋体" w:eastAsia="宋体" w:cs="宋体"/>
          <w:color w:val="FF0000"/>
          <w:spacing w:val="8"/>
          <w:sz w:val="24"/>
          <w:szCs w:val="24"/>
          <w:lang w:val="en-US" w:eastAsia="zh-CN"/>
        </w:rPr>
        <w:t>1:0</w:t>
      </w:r>
      <w:r>
        <w:rPr>
          <w:rFonts w:hint="eastAsia" w:ascii="宋体" w:hAnsi="宋体" w:eastAsia="宋体" w:cs="宋体"/>
          <w:color w:val="FF0000"/>
          <w:spacing w:val="8"/>
          <w:sz w:val="24"/>
          <w:szCs w:val="24"/>
        </w:rPr>
        <w:t>0</w:t>
      </w:r>
      <w:r>
        <w:rPr>
          <w:rFonts w:hint="eastAsia" w:ascii="宋体" w:hAnsi="宋体" w:eastAsia="宋体" w:cs="宋体"/>
          <w:spacing w:val="8"/>
          <w:sz w:val="24"/>
          <w:szCs w:val="24"/>
        </w:rPr>
        <w:t>（北京时间）</w:t>
      </w:r>
    </w:p>
    <w:p w14:paraId="00AC6EF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2" w:firstLineChars="200"/>
        <w:textAlignment w:val="baseline"/>
        <w:rPr>
          <w:rFonts w:hint="eastAsia" w:ascii="宋体" w:hAnsi="宋体" w:eastAsia="宋体" w:cs="宋体"/>
          <w:sz w:val="24"/>
          <w:szCs w:val="24"/>
        </w:rPr>
      </w:pPr>
      <w:r>
        <w:rPr>
          <w:rFonts w:hint="eastAsia" w:ascii="宋体" w:hAnsi="宋体" w:eastAsia="宋体" w:cs="宋体"/>
          <w:spacing w:val="8"/>
          <w:sz w:val="24"/>
          <w:szCs w:val="24"/>
          <w:lang w:eastAsia="zh-CN"/>
        </w:rPr>
        <w:t>响应文件</w:t>
      </w:r>
      <w:r>
        <w:rPr>
          <w:rFonts w:hint="eastAsia" w:ascii="宋体" w:hAnsi="宋体" w:eastAsia="宋体" w:cs="宋体"/>
          <w:spacing w:val="8"/>
          <w:sz w:val="24"/>
          <w:szCs w:val="24"/>
        </w:rPr>
        <w:t>上传地点：将</w:t>
      </w:r>
      <w:r>
        <w:rPr>
          <w:rFonts w:hint="eastAsia" w:ascii="宋体" w:hAnsi="宋体" w:eastAsia="宋体" w:cs="宋体"/>
          <w:spacing w:val="8"/>
          <w:sz w:val="24"/>
          <w:szCs w:val="24"/>
          <w:lang w:eastAsia="zh-CN"/>
        </w:rPr>
        <w:t>响应文件</w:t>
      </w:r>
      <w:r>
        <w:rPr>
          <w:rFonts w:hint="eastAsia" w:ascii="宋体" w:hAnsi="宋体" w:eastAsia="宋体" w:cs="宋体"/>
          <w:spacing w:val="8"/>
          <w:sz w:val="24"/>
          <w:szCs w:val="24"/>
        </w:rPr>
        <w:t>上传至政采云平台</w:t>
      </w:r>
      <w:r>
        <w:rPr>
          <w:rFonts w:hint="eastAsia" w:ascii="宋体" w:hAnsi="宋体" w:eastAsia="宋体" w:cs="宋体"/>
          <w:sz w:val="24"/>
          <w:szCs w:val="24"/>
          <w:lang w:eastAsia="zh-CN"/>
        </w:rPr>
        <w:t>https://www.zcygov.cn/</w:t>
      </w:r>
      <w:r>
        <w:rPr>
          <w:rFonts w:hint="eastAsia" w:ascii="宋体" w:hAnsi="宋体" w:eastAsia="宋体" w:cs="宋体"/>
          <w:spacing w:val="10"/>
          <w:sz w:val="24"/>
          <w:szCs w:val="24"/>
        </w:rPr>
        <w:t>对应</w:t>
      </w:r>
      <w:r>
        <w:rPr>
          <w:rFonts w:hint="eastAsia" w:ascii="宋体" w:hAnsi="宋体" w:eastAsia="宋体" w:cs="宋体"/>
          <w:sz w:val="24"/>
          <w:szCs w:val="24"/>
        </w:rPr>
        <w:t xml:space="preserve"> </w:t>
      </w:r>
      <w:r>
        <w:rPr>
          <w:rFonts w:hint="eastAsia" w:ascii="宋体" w:hAnsi="宋体" w:eastAsia="宋体" w:cs="宋体"/>
          <w:spacing w:val="8"/>
          <w:sz w:val="24"/>
          <w:szCs w:val="24"/>
        </w:rPr>
        <w:t>位置（逾期未上传的或不符合规定的</w:t>
      </w:r>
      <w:r>
        <w:rPr>
          <w:rFonts w:hint="eastAsia" w:ascii="宋体" w:hAnsi="宋体" w:eastAsia="宋体" w:cs="宋体"/>
          <w:spacing w:val="8"/>
          <w:sz w:val="24"/>
          <w:szCs w:val="24"/>
          <w:lang w:eastAsia="zh-CN"/>
        </w:rPr>
        <w:t>响应文件</w:t>
      </w:r>
      <w:r>
        <w:rPr>
          <w:rFonts w:hint="eastAsia" w:ascii="宋体" w:hAnsi="宋体" w:eastAsia="宋体" w:cs="宋体"/>
          <w:spacing w:val="8"/>
          <w:sz w:val="24"/>
          <w:szCs w:val="24"/>
        </w:rPr>
        <w:t>将被拒绝接收）。</w:t>
      </w:r>
    </w:p>
    <w:p w14:paraId="521F91C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sz w:val="24"/>
          <w:szCs w:val="24"/>
        </w:rPr>
      </w:pPr>
      <w:r>
        <w:rPr>
          <w:rFonts w:hint="eastAsia" w:ascii="宋体" w:hAnsi="宋体" w:eastAsia="宋体" w:cs="宋体"/>
          <w:spacing w:val="-1"/>
          <w:sz w:val="24"/>
          <w:szCs w:val="24"/>
        </w:rPr>
        <w:t>开标时间：</w:t>
      </w:r>
      <w:r>
        <w:rPr>
          <w:rFonts w:hint="eastAsia" w:ascii="宋体" w:hAnsi="宋体" w:eastAsia="宋体" w:cs="宋体"/>
          <w:spacing w:val="-61"/>
          <w:sz w:val="24"/>
          <w:szCs w:val="24"/>
        </w:rPr>
        <w:t xml:space="preserve"> </w:t>
      </w:r>
      <w:r>
        <w:rPr>
          <w:rFonts w:hint="eastAsia" w:ascii="宋体" w:hAnsi="宋体" w:eastAsia="宋体" w:cs="宋体"/>
          <w:color w:val="FF0000"/>
          <w:spacing w:val="-1"/>
          <w:sz w:val="24"/>
          <w:szCs w:val="24"/>
          <w:lang w:eastAsia="zh-CN"/>
        </w:rPr>
        <w:t>2025年</w:t>
      </w:r>
      <w:r>
        <w:rPr>
          <w:rFonts w:hint="eastAsia" w:cs="宋体"/>
          <w:color w:val="FF0000"/>
          <w:spacing w:val="-1"/>
          <w:sz w:val="24"/>
          <w:szCs w:val="24"/>
          <w:lang w:val="en-US" w:eastAsia="zh-CN"/>
        </w:rPr>
        <w:t>07</w:t>
      </w:r>
      <w:r>
        <w:rPr>
          <w:rFonts w:hint="eastAsia" w:cs="宋体"/>
          <w:color w:val="FF0000"/>
          <w:spacing w:val="-1"/>
          <w:sz w:val="24"/>
          <w:szCs w:val="24"/>
          <w:lang w:eastAsia="zh-CN"/>
        </w:rPr>
        <w:t>月</w:t>
      </w:r>
      <w:r>
        <w:rPr>
          <w:rFonts w:hint="eastAsia" w:cs="宋体"/>
          <w:color w:val="FF0000"/>
          <w:spacing w:val="-1"/>
          <w:sz w:val="24"/>
          <w:szCs w:val="24"/>
          <w:lang w:val="en-US" w:eastAsia="zh-CN"/>
        </w:rPr>
        <w:t>02</w:t>
      </w:r>
      <w:r>
        <w:rPr>
          <w:rFonts w:hint="eastAsia" w:cs="宋体"/>
          <w:color w:val="FF0000"/>
          <w:spacing w:val="-1"/>
          <w:sz w:val="24"/>
          <w:szCs w:val="24"/>
          <w:lang w:eastAsia="zh-CN"/>
        </w:rPr>
        <w:t>日</w:t>
      </w:r>
      <w:r>
        <w:rPr>
          <w:rFonts w:hint="eastAsia" w:ascii="宋体" w:hAnsi="宋体" w:eastAsia="宋体" w:cs="宋体"/>
          <w:color w:val="FF0000"/>
          <w:spacing w:val="-1"/>
          <w:sz w:val="24"/>
          <w:szCs w:val="24"/>
          <w:lang w:eastAsia="zh-CN"/>
        </w:rPr>
        <w:t>11:00</w:t>
      </w:r>
      <w:r>
        <w:rPr>
          <w:rFonts w:hint="eastAsia" w:ascii="宋体" w:hAnsi="宋体" w:eastAsia="宋体" w:cs="宋体"/>
          <w:spacing w:val="-1"/>
          <w:sz w:val="24"/>
          <w:szCs w:val="24"/>
        </w:rPr>
        <w:t>（北京时间）</w:t>
      </w:r>
    </w:p>
    <w:p w14:paraId="7751AED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4" w:firstLineChars="200"/>
        <w:textAlignment w:val="baseline"/>
        <w:rPr>
          <w:rFonts w:hint="eastAsia" w:ascii="宋体" w:hAnsi="宋体" w:eastAsia="宋体" w:cs="宋体"/>
          <w:sz w:val="24"/>
          <w:szCs w:val="24"/>
        </w:rPr>
      </w:pPr>
      <w:r>
        <w:rPr>
          <w:rFonts w:hint="eastAsia" w:ascii="宋体" w:hAnsi="宋体" w:eastAsia="宋体" w:cs="宋体"/>
          <w:spacing w:val="11"/>
          <w:sz w:val="24"/>
          <w:szCs w:val="24"/>
        </w:rPr>
        <w:t>开标地点：政采云平台（</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"https://www.zcygov.cn/" </w:instrText>
      </w:r>
      <w:r>
        <w:rPr>
          <w:rFonts w:hint="eastAsia" w:ascii="宋体" w:hAnsi="宋体" w:eastAsia="宋体" w:cs="宋体"/>
          <w:sz w:val="24"/>
          <w:szCs w:val="24"/>
        </w:rPr>
        <w:fldChar w:fldCharType="separate"/>
      </w:r>
      <w:r>
        <w:rPr>
          <w:rFonts w:hint="eastAsia" w:ascii="宋体" w:hAnsi="宋体" w:eastAsia="宋体" w:cs="宋体"/>
          <w:sz w:val="24"/>
          <w:szCs w:val="24"/>
          <w:lang w:eastAsia="zh-CN"/>
        </w:rPr>
        <w:t>https://www.zcygov.cn/</w:t>
      </w:r>
      <w:r>
        <w:rPr>
          <w:rFonts w:hint="eastAsia" w:ascii="宋体" w:hAnsi="宋体" w:eastAsia="宋体" w:cs="宋体"/>
          <w:spacing w:val="11"/>
          <w:sz w:val="24"/>
          <w:szCs w:val="24"/>
        </w:rPr>
        <w:fldChar w:fldCharType="end"/>
      </w:r>
      <w:r>
        <w:rPr>
          <w:rFonts w:hint="eastAsia" w:ascii="宋体" w:hAnsi="宋体" w:eastAsia="宋体" w:cs="宋体"/>
          <w:spacing w:val="11"/>
          <w:sz w:val="24"/>
          <w:szCs w:val="24"/>
        </w:rPr>
        <w:t>）/不见面开标大厅</w:t>
      </w:r>
    </w:p>
    <w:p w14:paraId="144DD11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4" w:firstLineChars="200"/>
        <w:textAlignment w:val="baseline"/>
        <w:rPr>
          <w:rFonts w:hint="eastAsia" w:ascii="宋体" w:hAnsi="宋体" w:eastAsia="宋体" w:cs="宋体"/>
          <w:b/>
          <w:bCs/>
          <w:spacing w:val="8"/>
          <w:sz w:val="24"/>
          <w:szCs w:val="24"/>
        </w:rPr>
      </w:pPr>
      <w:r>
        <w:rPr>
          <w:rFonts w:hint="eastAsia" w:ascii="宋体" w:hAnsi="宋体" w:eastAsia="宋体" w:cs="宋体"/>
          <w:b/>
          <w:bCs/>
          <w:spacing w:val="8"/>
          <w:sz w:val="24"/>
          <w:szCs w:val="24"/>
        </w:rPr>
        <w:t>五、公告期限</w:t>
      </w:r>
    </w:p>
    <w:p w14:paraId="611A207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rPr>
          <w:rFonts w:hint="eastAsia" w:ascii="宋体" w:hAnsi="宋体" w:eastAsia="宋体" w:cs="宋体"/>
          <w:sz w:val="24"/>
          <w:szCs w:val="24"/>
        </w:rPr>
      </w:pPr>
      <w:r>
        <w:rPr>
          <w:rFonts w:hint="eastAsia" w:ascii="宋体" w:hAnsi="宋体" w:eastAsia="宋体" w:cs="宋体"/>
          <w:spacing w:val="2"/>
          <w:sz w:val="24"/>
          <w:szCs w:val="24"/>
        </w:rPr>
        <w:t>自本公告发布之日起</w:t>
      </w:r>
      <w:r>
        <w:rPr>
          <w:rFonts w:hint="eastAsia" w:ascii="宋体" w:hAnsi="宋体" w:eastAsia="宋体" w:cs="宋体"/>
          <w:spacing w:val="-39"/>
          <w:sz w:val="24"/>
          <w:szCs w:val="24"/>
        </w:rPr>
        <w:t xml:space="preserve"> </w:t>
      </w:r>
      <w:r>
        <w:rPr>
          <w:rFonts w:hint="eastAsia" w:ascii="宋体" w:hAnsi="宋体" w:eastAsia="宋体" w:cs="宋体"/>
          <w:spacing w:val="2"/>
          <w:sz w:val="24"/>
          <w:szCs w:val="24"/>
        </w:rPr>
        <w:t>5</w:t>
      </w:r>
      <w:r>
        <w:rPr>
          <w:rFonts w:hint="eastAsia" w:ascii="宋体" w:hAnsi="宋体" w:eastAsia="宋体" w:cs="宋体"/>
          <w:spacing w:val="-46"/>
          <w:sz w:val="24"/>
          <w:szCs w:val="24"/>
        </w:rPr>
        <w:t xml:space="preserve"> </w:t>
      </w:r>
      <w:r>
        <w:rPr>
          <w:rFonts w:hint="eastAsia" w:ascii="宋体" w:hAnsi="宋体" w:eastAsia="宋体" w:cs="宋体"/>
          <w:spacing w:val="2"/>
          <w:sz w:val="24"/>
          <w:szCs w:val="24"/>
        </w:rPr>
        <w:t>个工作日。</w:t>
      </w:r>
    </w:p>
    <w:p w14:paraId="68C6AF0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4" w:firstLineChars="200"/>
        <w:textAlignment w:val="baseline"/>
        <w:rPr>
          <w:rFonts w:hint="eastAsia" w:ascii="宋体" w:hAnsi="宋体" w:eastAsia="宋体" w:cs="宋体"/>
          <w:b/>
          <w:bCs/>
          <w:sz w:val="24"/>
          <w:szCs w:val="24"/>
        </w:rPr>
      </w:pPr>
      <w:r>
        <w:rPr>
          <w:rFonts w:hint="eastAsia" w:ascii="宋体" w:hAnsi="宋体" w:eastAsia="宋体" w:cs="宋体"/>
          <w:b/>
          <w:bCs/>
          <w:spacing w:val="8"/>
          <w:sz w:val="24"/>
          <w:szCs w:val="24"/>
        </w:rPr>
        <w:t>六、其他补充事宜</w:t>
      </w:r>
    </w:p>
    <w:p w14:paraId="6979D855">
      <w:pPr>
        <w:spacing w:line="360" w:lineRule="auto"/>
        <w:ind w:firstLine="496" w:firstLineChars="200"/>
        <w:rPr>
          <w:rFonts w:hint="eastAsia" w:ascii="宋体" w:hAnsi="宋体" w:eastAsia="宋体" w:cs="宋体"/>
          <w:snapToGrid w:val="0"/>
          <w:color w:val="000000"/>
          <w:spacing w:val="4"/>
          <w:kern w:val="0"/>
          <w:sz w:val="24"/>
          <w:szCs w:val="24"/>
          <w:lang w:val="en-US" w:eastAsia="en-US" w:bidi="ar-SA"/>
        </w:rPr>
      </w:pPr>
      <w:r>
        <w:rPr>
          <w:rFonts w:hint="eastAsia" w:ascii="宋体" w:hAnsi="宋体" w:eastAsia="宋体" w:cs="宋体"/>
          <w:snapToGrid w:val="0"/>
          <w:color w:val="000000"/>
          <w:spacing w:val="4"/>
          <w:kern w:val="0"/>
          <w:sz w:val="24"/>
          <w:szCs w:val="24"/>
          <w:lang w:val="en-US" w:eastAsia="en-US" w:bidi="ar-SA"/>
        </w:rPr>
        <w:t>1.本次采购采用电子交易方式，电子交易平台为“</w:t>
      </w:r>
      <w:r>
        <w:rPr>
          <w:rFonts w:hint="eastAsia" w:ascii="宋体" w:hAnsi="宋体" w:eastAsia="宋体" w:cs="宋体"/>
          <w:snapToGrid w:val="0"/>
          <w:color w:val="000000"/>
          <w:spacing w:val="4"/>
          <w:kern w:val="0"/>
          <w:sz w:val="24"/>
          <w:szCs w:val="24"/>
          <w:lang w:val="en-US" w:eastAsia="zh-CN" w:bidi="ar-SA"/>
        </w:rPr>
        <w:t>政采云平台</w:t>
      </w:r>
      <w:r>
        <w:rPr>
          <w:rFonts w:hint="eastAsia" w:ascii="宋体" w:hAnsi="宋体" w:eastAsia="宋体" w:cs="宋体"/>
          <w:snapToGrid w:val="0"/>
          <w:color w:val="000000"/>
          <w:spacing w:val="4"/>
          <w:kern w:val="0"/>
          <w:sz w:val="24"/>
          <w:szCs w:val="24"/>
          <w:lang w:val="en-US" w:eastAsia="en-US" w:bidi="ar-SA"/>
        </w:rPr>
        <w:t>（</w:t>
      </w:r>
      <w:r>
        <w:rPr>
          <w:rFonts w:hint="eastAsia" w:ascii="宋体" w:hAnsi="宋体" w:eastAsia="宋体" w:cs="宋体"/>
          <w:snapToGrid w:val="0"/>
          <w:color w:val="000000"/>
          <w:spacing w:val="4"/>
          <w:kern w:val="0"/>
          <w:sz w:val="24"/>
          <w:szCs w:val="24"/>
          <w:lang w:val="en-US" w:eastAsia="zh-CN" w:bidi="ar-SA"/>
        </w:rPr>
        <w:t>https://www.zcygov.cn/</w:t>
      </w:r>
      <w:r>
        <w:rPr>
          <w:rFonts w:hint="eastAsia" w:ascii="宋体" w:hAnsi="宋体" w:eastAsia="宋体" w:cs="宋体"/>
          <w:snapToGrid w:val="0"/>
          <w:color w:val="000000"/>
          <w:spacing w:val="4"/>
          <w:kern w:val="0"/>
          <w:sz w:val="24"/>
          <w:szCs w:val="24"/>
          <w:lang w:val="en-US" w:eastAsia="en-US" w:bidi="ar-SA"/>
        </w:rPr>
        <w:t>）”。供应商参与本项目电子交易活动前，应注册成为</w:t>
      </w:r>
      <w:r>
        <w:rPr>
          <w:rFonts w:hint="eastAsia" w:ascii="宋体" w:hAnsi="宋体" w:eastAsia="宋体" w:cs="宋体"/>
          <w:snapToGrid w:val="0"/>
          <w:color w:val="000000"/>
          <w:spacing w:val="4"/>
          <w:kern w:val="0"/>
          <w:sz w:val="24"/>
          <w:szCs w:val="24"/>
          <w:lang w:val="en-US" w:eastAsia="zh-CN" w:bidi="ar-SA"/>
        </w:rPr>
        <w:t>政采云平台</w:t>
      </w:r>
      <w:r>
        <w:rPr>
          <w:rFonts w:hint="eastAsia" w:ascii="宋体" w:hAnsi="宋体" w:eastAsia="宋体" w:cs="宋体"/>
          <w:snapToGrid w:val="0"/>
          <w:color w:val="000000"/>
          <w:spacing w:val="4"/>
          <w:kern w:val="0"/>
          <w:sz w:val="24"/>
          <w:szCs w:val="24"/>
          <w:lang w:val="en-US" w:eastAsia="en-US" w:bidi="ar-SA"/>
        </w:rPr>
        <w:t>供应商。编制电子响应文件前还需申领CA证书并绑定帐号。供应商应充分考虑完成平台注册、申领CA证书等所需的时间。因未注册入库、未办理CA数字证书等原因造成无法投标或投标失败等后果由供应商自行承担。</w:t>
      </w:r>
    </w:p>
    <w:p w14:paraId="4EC923DF">
      <w:pPr>
        <w:spacing w:line="360" w:lineRule="auto"/>
        <w:ind w:firstLine="496" w:firstLineChars="200"/>
        <w:rPr>
          <w:rFonts w:hint="eastAsia" w:ascii="宋体" w:hAnsi="宋体" w:eastAsia="宋体" w:cs="宋体"/>
          <w:snapToGrid w:val="0"/>
          <w:color w:val="000000"/>
          <w:spacing w:val="4"/>
          <w:kern w:val="0"/>
          <w:sz w:val="24"/>
          <w:szCs w:val="24"/>
          <w:lang w:val="en-US" w:eastAsia="en-US" w:bidi="ar-SA"/>
        </w:rPr>
      </w:pPr>
      <w:r>
        <w:rPr>
          <w:rFonts w:hint="eastAsia" w:ascii="宋体" w:hAnsi="宋体" w:eastAsia="宋体" w:cs="宋体"/>
          <w:snapToGrid w:val="0"/>
          <w:color w:val="000000"/>
          <w:spacing w:val="4"/>
          <w:kern w:val="0"/>
          <w:sz w:val="24"/>
          <w:szCs w:val="24"/>
          <w:lang w:val="en-US" w:eastAsia="en-US" w:bidi="ar-SA"/>
        </w:rPr>
        <w:t>2.供应商将</w:t>
      </w:r>
      <w:r>
        <w:rPr>
          <w:rFonts w:hint="eastAsia" w:ascii="宋体" w:hAnsi="宋体" w:eastAsia="宋体" w:cs="宋体"/>
          <w:snapToGrid w:val="0"/>
          <w:color w:val="000000"/>
          <w:spacing w:val="4"/>
          <w:kern w:val="0"/>
          <w:sz w:val="24"/>
          <w:szCs w:val="24"/>
          <w:lang w:val="en-US" w:eastAsia="zh-CN" w:bidi="ar-SA"/>
        </w:rPr>
        <w:t>政采云平台</w:t>
      </w:r>
      <w:r>
        <w:rPr>
          <w:rFonts w:hint="eastAsia" w:ascii="宋体" w:hAnsi="宋体" w:eastAsia="宋体" w:cs="宋体"/>
          <w:snapToGrid w:val="0"/>
          <w:color w:val="000000"/>
          <w:spacing w:val="4"/>
          <w:kern w:val="0"/>
          <w:sz w:val="24"/>
          <w:szCs w:val="24"/>
          <w:lang w:val="en-US" w:eastAsia="en-US" w:bidi="ar-SA"/>
        </w:rPr>
        <w:t>电子交易客户端下载、安装完成后，可通过账号密码或CA登录客户端进行响应文件的制作及上传。在使用</w:t>
      </w:r>
      <w:r>
        <w:rPr>
          <w:rFonts w:hint="eastAsia" w:ascii="宋体" w:hAnsi="宋体" w:eastAsia="宋体" w:cs="宋体"/>
          <w:snapToGrid w:val="0"/>
          <w:color w:val="000000"/>
          <w:spacing w:val="4"/>
          <w:kern w:val="0"/>
          <w:sz w:val="24"/>
          <w:szCs w:val="24"/>
          <w:lang w:val="en-US" w:eastAsia="zh-CN" w:bidi="ar-SA"/>
        </w:rPr>
        <w:t>政采云平台</w:t>
      </w:r>
      <w:r>
        <w:rPr>
          <w:rFonts w:hint="eastAsia" w:ascii="宋体" w:hAnsi="宋体" w:eastAsia="宋体" w:cs="宋体"/>
          <w:snapToGrid w:val="0"/>
          <w:color w:val="000000"/>
          <w:spacing w:val="4"/>
          <w:kern w:val="0"/>
          <w:sz w:val="24"/>
          <w:szCs w:val="24"/>
          <w:lang w:val="en-US" w:eastAsia="en-US" w:bidi="ar-SA"/>
        </w:rPr>
        <w:t>投标客户端时，建议使用WIN7及以上操作系统。客户端请至新疆政府采购网（http://www.ccgp-xinjiang.gov.cn/）下载专区查看，如有问题可拨打政采云客户服务热线957</w:t>
      </w:r>
      <w:r>
        <w:rPr>
          <w:rFonts w:hint="eastAsia" w:ascii="宋体" w:hAnsi="宋体" w:eastAsia="宋体" w:cs="宋体"/>
          <w:snapToGrid w:val="0"/>
          <w:color w:val="000000"/>
          <w:spacing w:val="4"/>
          <w:kern w:val="0"/>
          <w:sz w:val="24"/>
          <w:szCs w:val="24"/>
          <w:lang w:val="en-US" w:eastAsia="zh-CN" w:bidi="ar-SA"/>
        </w:rPr>
        <w:t>63</w:t>
      </w:r>
      <w:r>
        <w:rPr>
          <w:rFonts w:hint="eastAsia" w:ascii="宋体" w:hAnsi="宋体" w:eastAsia="宋体" w:cs="宋体"/>
          <w:snapToGrid w:val="0"/>
          <w:color w:val="000000"/>
          <w:spacing w:val="4"/>
          <w:kern w:val="0"/>
          <w:sz w:val="24"/>
          <w:szCs w:val="24"/>
          <w:lang w:val="en-US" w:eastAsia="en-US" w:bidi="ar-SA"/>
        </w:rPr>
        <w:t>进行咨询。</w:t>
      </w:r>
    </w:p>
    <w:p w14:paraId="07320719">
      <w:pPr>
        <w:spacing w:line="360" w:lineRule="auto"/>
        <w:ind w:firstLine="496" w:firstLineChars="200"/>
        <w:rPr>
          <w:rFonts w:hint="eastAsia" w:ascii="宋体" w:hAnsi="宋体" w:eastAsia="宋体" w:cs="宋体"/>
          <w:snapToGrid w:val="0"/>
          <w:color w:val="000000"/>
          <w:spacing w:val="4"/>
          <w:kern w:val="0"/>
          <w:sz w:val="24"/>
          <w:szCs w:val="24"/>
          <w:lang w:val="en-US" w:eastAsia="en-US" w:bidi="ar-SA"/>
        </w:rPr>
      </w:pPr>
      <w:r>
        <w:rPr>
          <w:rFonts w:hint="eastAsia" w:ascii="宋体" w:hAnsi="宋体" w:eastAsia="宋体" w:cs="宋体"/>
          <w:snapToGrid w:val="0"/>
          <w:color w:val="000000"/>
          <w:spacing w:val="4"/>
          <w:kern w:val="0"/>
          <w:sz w:val="24"/>
          <w:szCs w:val="24"/>
          <w:lang w:val="en-US" w:eastAsia="en-US" w:bidi="ar-SA"/>
        </w:rPr>
        <w:t>3.加密的电子响应文件应在递交截止时间前通过</w:t>
      </w:r>
      <w:r>
        <w:rPr>
          <w:rFonts w:hint="eastAsia" w:ascii="宋体" w:hAnsi="宋体" w:eastAsia="宋体" w:cs="宋体"/>
          <w:snapToGrid w:val="0"/>
          <w:color w:val="000000"/>
          <w:spacing w:val="4"/>
          <w:kern w:val="0"/>
          <w:sz w:val="24"/>
          <w:szCs w:val="24"/>
          <w:lang w:val="en-US" w:eastAsia="zh-CN" w:bidi="ar-SA"/>
        </w:rPr>
        <w:t>政采云平台</w:t>
      </w:r>
      <w:r>
        <w:rPr>
          <w:rFonts w:hint="eastAsia" w:ascii="宋体" w:hAnsi="宋体" w:eastAsia="宋体" w:cs="宋体"/>
          <w:snapToGrid w:val="0"/>
          <w:color w:val="000000"/>
          <w:spacing w:val="4"/>
          <w:kern w:val="0"/>
          <w:sz w:val="24"/>
          <w:szCs w:val="24"/>
          <w:lang w:val="en-US" w:eastAsia="en-US" w:bidi="ar-SA"/>
        </w:rPr>
        <w:t>上传完成。投标人在开标时须使用制作加密电子投标文件所使用的CA锁及电脑，电脑须提前配置好浏览器，以便开标时解锁。如因供应商自身原因导致在规定时间内无法正常解密的（如：浏览器故障、未安装相关驱动、网络故障、加密CA与解密CA不一致等），采购代理机构不予异常处理，视为供应商自动弃标。</w:t>
      </w:r>
    </w:p>
    <w:p w14:paraId="77A04821">
      <w:pPr>
        <w:spacing w:line="360" w:lineRule="auto"/>
        <w:ind w:firstLine="496" w:firstLineChars="200"/>
        <w:rPr>
          <w:rFonts w:hint="eastAsia" w:ascii="宋体" w:hAnsi="宋体" w:eastAsia="宋体" w:cs="宋体"/>
          <w:snapToGrid w:val="0"/>
          <w:color w:val="000000"/>
          <w:spacing w:val="4"/>
          <w:kern w:val="0"/>
          <w:sz w:val="24"/>
          <w:szCs w:val="24"/>
          <w:lang w:val="en-US" w:eastAsia="en-US" w:bidi="ar-SA"/>
        </w:rPr>
      </w:pPr>
      <w:r>
        <w:rPr>
          <w:rFonts w:hint="eastAsia" w:ascii="宋体" w:hAnsi="宋体" w:eastAsia="宋体" w:cs="宋体"/>
          <w:snapToGrid w:val="0"/>
          <w:color w:val="000000"/>
          <w:spacing w:val="4"/>
          <w:kern w:val="0"/>
          <w:sz w:val="24"/>
          <w:szCs w:val="24"/>
          <w:lang w:val="en-US" w:eastAsia="en-US" w:bidi="ar-SA"/>
        </w:rPr>
        <w:t>4.参与电子投标的投标人，进入“不见面开标”大厅操作提示：“项目采购-开标评标”功能在规定的时间内进行签到、解密等，完成“开标一览表”在线签章。注意：如未在规定时间进行以上操作，将导致投标（响应）无效。</w:t>
      </w:r>
    </w:p>
    <w:p w14:paraId="53D3CBFE">
      <w:pPr>
        <w:spacing w:line="360" w:lineRule="auto"/>
        <w:ind w:firstLine="498" w:firstLineChars="200"/>
        <w:rPr>
          <w:rFonts w:hint="eastAsia" w:ascii="宋体" w:hAnsi="宋体" w:eastAsia="宋体" w:cs="宋体"/>
          <w:b/>
          <w:bCs/>
          <w:snapToGrid w:val="0"/>
          <w:color w:val="000000"/>
          <w:spacing w:val="4"/>
          <w:kern w:val="0"/>
          <w:sz w:val="24"/>
          <w:szCs w:val="24"/>
          <w:lang w:val="en-US" w:eastAsia="en-US" w:bidi="ar-SA"/>
        </w:rPr>
      </w:pPr>
      <w:r>
        <w:rPr>
          <w:rFonts w:hint="eastAsia" w:ascii="宋体" w:hAnsi="宋体" w:eastAsia="宋体" w:cs="宋体"/>
          <w:b/>
          <w:bCs/>
          <w:snapToGrid w:val="0"/>
          <w:color w:val="000000"/>
          <w:spacing w:val="4"/>
          <w:kern w:val="0"/>
          <w:sz w:val="24"/>
          <w:szCs w:val="24"/>
          <w:lang w:val="en-US" w:eastAsia="en-US" w:bidi="ar-SA"/>
        </w:rPr>
        <w:t>特别提示：</w:t>
      </w:r>
    </w:p>
    <w:p w14:paraId="7DC5DF8F">
      <w:pPr>
        <w:spacing w:line="360" w:lineRule="auto"/>
        <w:ind w:firstLine="496" w:firstLineChars="200"/>
        <w:rPr>
          <w:rFonts w:hint="eastAsia" w:ascii="宋体" w:hAnsi="宋体" w:eastAsia="宋体" w:cs="宋体"/>
          <w:snapToGrid w:val="0"/>
          <w:color w:val="000000"/>
          <w:spacing w:val="4"/>
          <w:kern w:val="0"/>
          <w:sz w:val="24"/>
          <w:szCs w:val="24"/>
          <w:lang w:val="en-US" w:eastAsia="en-US" w:bidi="ar-SA"/>
        </w:rPr>
      </w:pPr>
      <w:r>
        <w:rPr>
          <w:rFonts w:hint="eastAsia" w:ascii="宋体" w:hAnsi="宋体" w:eastAsia="宋体" w:cs="宋体"/>
          <w:snapToGrid w:val="0"/>
          <w:color w:val="000000"/>
          <w:spacing w:val="4"/>
          <w:kern w:val="0"/>
          <w:sz w:val="24"/>
          <w:szCs w:val="24"/>
          <w:lang w:val="en-US" w:eastAsia="en-US" w:bidi="ar-SA"/>
        </w:rPr>
        <w:t>1</w:t>
      </w:r>
      <w:r>
        <w:rPr>
          <w:rFonts w:hint="eastAsia" w:ascii="宋体" w:hAnsi="宋体" w:eastAsia="宋体" w:cs="宋体"/>
          <w:snapToGrid w:val="0"/>
          <w:color w:val="000000"/>
          <w:spacing w:val="4"/>
          <w:kern w:val="0"/>
          <w:sz w:val="24"/>
          <w:szCs w:val="24"/>
          <w:lang w:val="en-US" w:eastAsia="zh-CN" w:bidi="ar-SA"/>
        </w:rPr>
        <w:t>.</w:t>
      </w:r>
      <w:r>
        <w:rPr>
          <w:rFonts w:hint="eastAsia" w:ascii="宋体" w:hAnsi="宋体" w:eastAsia="宋体" w:cs="宋体"/>
          <w:snapToGrid w:val="0"/>
          <w:color w:val="000000"/>
          <w:spacing w:val="4"/>
          <w:kern w:val="0"/>
          <w:sz w:val="24"/>
          <w:szCs w:val="24"/>
          <w:lang w:val="en-US" w:eastAsia="en-US" w:bidi="ar-SA"/>
        </w:rPr>
        <w:t>采购限额标准以上，200万元以下的货物和服务采购项目、400万元以下的工程采购项目，适宜由中小企业提供的，采购人应当专门面向中小企业采购。</w:t>
      </w:r>
    </w:p>
    <w:p w14:paraId="74A389C0">
      <w:pPr>
        <w:spacing w:line="360" w:lineRule="auto"/>
        <w:ind w:firstLine="496" w:firstLineChars="200"/>
        <w:rPr>
          <w:rFonts w:hint="eastAsia" w:ascii="宋体" w:hAnsi="宋体" w:eastAsia="宋体" w:cs="宋体"/>
          <w:snapToGrid w:val="0"/>
          <w:color w:val="000000"/>
          <w:spacing w:val="4"/>
          <w:kern w:val="0"/>
          <w:sz w:val="24"/>
          <w:szCs w:val="24"/>
          <w:lang w:val="en-US" w:eastAsia="en-US" w:bidi="ar-SA"/>
        </w:rPr>
      </w:pPr>
      <w:r>
        <w:rPr>
          <w:rFonts w:hint="eastAsia" w:ascii="宋体" w:hAnsi="宋体" w:eastAsia="宋体" w:cs="宋体"/>
          <w:snapToGrid w:val="0"/>
          <w:color w:val="000000"/>
          <w:spacing w:val="4"/>
          <w:kern w:val="0"/>
          <w:sz w:val="24"/>
          <w:szCs w:val="24"/>
          <w:lang w:val="en-US" w:eastAsia="en-US" w:bidi="ar-SA"/>
        </w:rPr>
        <w:t>2</w:t>
      </w:r>
      <w:r>
        <w:rPr>
          <w:rFonts w:hint="eastAsia" w:ascii="宋体" w:hAnsi="宋体" w:eastAsia="宋体" w:cs="宋体"/>
          <w:snapToGrid w:val="0"/>
          <w:color w:val="000000"/>
          <w:spacing w:val="4"/>
          <w:kern w:val="0"/>
          <w:sz w:val="24"/>
          <w:szCs w:val="24"/>
          <w:lang w:val="en-US" w:eastAsia="zh-CN" w:bidi="ar-SA"/>
        </w:rPr>
        <w:t>.</w:t>
      </w:r>
      <w:r>
        <w:rPr>
          <w:rFonts w:hint="eastAsia" w:ascii="宋体" w:hAnsi="宋体" w:eastAsia="宋体" w:cs="宋体"/>
          <w:snapToGrid w:val="0"/>
          <w:color w:val="000000"/>
          <w:spacing w:val="4"/>
          <w:kern w:val="0"/>
          <w:sz w:val="24"/>
          <w:szCs w:val="24"/>
          <w:lang w:val="en-US" w:eastAsia="en-US" w:bidi="ar-SA"/>
        </w:rPr>
        <w:t>超过200万元的货物和服务采购项目、超过400万元的工程采购项目中适宜由中小企业提供的，预留该部分采购项目预算总额的30%以上专门面向中小企业采购，其中预留给小微企业的比例不低于60%。</w:t>
      </w:r>
    </w:p>
    <w:p w14:paraId="6B346E21">
      <w:pPr>
        <w:spacing w:line="360" w:lineRule="auto"/>
        <w:ind w:firstLine="496" w:firstLineChars="200"/>
        <w:rPr>
          <w:rFonts w:hint="eastAsia" w:ascii="宋体" w:hAnsi="宋体" w:eastAsia="宋体" w:cs="宋体"/>
          <w:snapToGrid w:val="0"/>
          <w:color w:val="000000"/>
          <w:spacing w:val="4"/>
          <w:kern w:val="0"/>
          <w:sz w:val="24"/>
          <w:szCs w:val="24"/>
          <w:lang w:val="en-US" w:eastAsia="en-US" w:bidi="ar-SA"/>
        </w:rPr>
      </w:pPr>
      <w:r>
        <w:rPr>
          <w:rFonts w:hint="eastAsia" w:ascii="宋体" w:hAnsi="宋体" w:eastAsia="宋体" w:cs="宋体"/>
          <w:snapToGrid w:val="0"/>
          <w:color w:val="000000"/>
          <w:spacing w:val="4"/>
          <w:kern w:val="0"/>
          <w:sz w:val="24"/>
          <w:szCs w:val="24"/>
          <w:lang w:val="en-US" w:eastAsia="en-US" w:bidi="ar-SA"/>
        </w:rPr>
        <w:t>3</w:t>
      </w:r>
      <w:r>
        <w:rPr>
          <w:rFonts w:hint="eastAsia" w:ascii="宋体" w:hAnsi="宋体" w:eastAsia="宋体" w:cs="宋体"/>
          <w:snapToGrid w:val="0"/>
          <w:color w:val="000000"/>
          <w:spacing w:val="4"/>
          <w:kern w:val="0"/>
          <w:sz w:val="24"/>
          <w:szCs w:val="24"/>
          <w:lang w:val="en-US" w:eastAsia="zh-CN" w:bidi="ar-SA"/>
        </w:rPr>
        <w:t>.</w:t>
      </w:r>
      <w:r>
        <w:rPr>
          <w:rFonts w:hint="eastAsia" w:ascii="宋体" w:hAnsi="宋体" w:eastAsia="宋体" w:cs="宋体"/>
          <w:snapToGrid w:val="0"/>
          <w:color w:val="000000"/>
          <w:spacing w:val="4"/>
          <w:kern w:val="0"/>
          <w:sz w:val="24"/>
          <w:szCs w:val="24"/>
          <w:lang w:val="en-US" w:eastAsia="en-US" w:bidi="ar-SA"/>
        </w:rPr>
        <w:t>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227FA618">
      <w:pPr>
        <w:pStyle w:val="1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96" w:firstLineChars="200"/>
        <w:textAlignment w:val="auto"/>
        <w:rPr>
          <w:rFonts w:hint="eastAsia" w:ascii="宋体" w:hAnsi="宋体" w:eastAsia="宋体" w:cs="宋体"/>
          <w:snapToGrid w:val="0"/>
          <w:color w:val="000000"/>
          <w:spacing w:val="4"/>
          <w:kern w:val="0"/>
          <w:sz w:val="24"/>
          <w:szCs w:val="24"/>
          <w:lang w:val="en-US" w:eastAsia="zh-CN" w:bidi="ar-SA"/>
        </w:rPr>
      </w:pPr>
      <w:r>
        <w:rPr>
          <w:rFonts w:hint="eastAsia" w:ascii="宋体" w:hAnsi="宋体" w:eastAsia="宋体" w:cs="宋体"/>
          <w:snapToGrid w:val="0"/>
          <w:color w:val="000000"/>
          <w:spacing w:val="4"/>
          <w:kern w:val="0"/>
          <w:sz w:val="24"/>
          <w:szCs w:val="24"/>
          <w:lang w:val="en-US" w:eastAsia="zh-CN" w:bidi="ar-SA"/>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68BC409E">
      <w:pPr>
        <w:pStyle w:val="12"/>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96" w:firstLineChars="200"/>
        <w:textAlignment w:val="auto"/>
        <w:rPr>
          <w:rFonts w:hint="eastAsia" w:ascii="宋体" w:hAnsi="宋体" w:eastAsia="宋体" w:cs="宋体"/>
          <w:snapToGrid w:val="0"/>
          <w:color w:val="000000"/>
          <w:spacing w:val="4"/>
          <w:kern w:val="0"/>
          <w:sz w:val="24"/>
          <w:szCs w:val="24"/>
          <w:lang w:val="en-US" w:eastAsia="zh-CN" w:bidi="ar-SA"/>
        </w:rPr>
      </w:pPr>
      <w:r>
        <w:rPr>
          <w:rFonts w:hint="eastAsia" w:ascii="宋体" w:hAnsi="宋体" w:eastAsia="宋体" w:cs="宋体"/>
          <w:snapToGrid w:val="0"/>
          <w:color w:val="000000"/>
          <w:spacing w:val="4"/>
          <w:kern w:val="0"/>
          <w:sz w:val="24"/>
          <w:szCs w:val="24"/>
          <w:lang w:val="en-US" w:eastAsia="zh-CN" w:bidi="ar-SA"/>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5695FAD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8" w:firstLineChars="200"/>
        <w:textAlignment w:val="baseline"/>
        <w:rPr>
          <w:rFonts w:hint="eastAsia" w:ascii="宋体" w:hAnsi="宋体" w:eastAsia="宋体" w:cs="宋体"/>
          <w:b/>
          <w:bCs/>
          <w:spacing w:val="10"/>
          <w:sz w:val="24"/>
          <w:szCs w:val="24"/>
        </w:rPr>
      </w:pPr>
      <w:r>
        <w:rPr>
          <w:rFonts w:hint="eastAsia" w:ascii="宋体" w:hAnsi="宋体" w:eastAsia="宋体" w:cs="宋体"/>
          <w:b/>
          <w:bCs/>
          <w:spacing w:val="9"/>
          <w:sz w:val="24"/>
          <w:szCs w:val="24"/>
        </w:rPr>
        <w:t>七、对本次招标提出询问，请按以下方式联系</w:t>
      </w:r>
      <w:r>
        <w:rPr>
          <w:rFonts w:hint="eastAsia" w:ascii="宋体" w:hAnsi="宋体" w:eastAsia="宋体" w:cs="宋体"/>
          <w:b/>
          <w:bCs/>
          <w:spacing w:val="10"/>
          <w:sz w:val="24"/>
          <w:szCs w:val="24"/>
        </w:rPr>
        <w:t xml:space="preserve"> </w:t>
      </w:r>
    </w:p>
    <w:p w14:paraId="256747C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1.采购人信息</w:t>
      </w:r>
    </w:p>
    <w:p w14:paraId="306627D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名称：乌鲁木齐市殡葬服务中心</w:t>
      </w:r>
    </w:p>
    <w:p w14:paraId="63B7727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lang w:eastAsia="zh-CN"/>
        </w:rPr>
        <w:t>乌鲁木齐市水磨沟区高尔夫路119号</w:t>
      </w:r>
      <w:r>
        <w:rPr>
          <w:rFonts w:hint="eastAsia" w:ascii="宋体" w:hAnsi="宋体" w:eastAsia="宋体" w:cs="宋体"/>
          <w:sz w:val="24"/>
          <w:szCs w:val="24"/>
        </w:rPr>
        <w:t xml:space="preserve"> </w:t>
      </w:r>
    </w:p>
    <w:p w14:paraId="04E0073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rPr>
        <w:t>联系人：张</w:t>
      </w:r>
      <w:r>
        <w:rPr>
          <w:rFonts w:hint="eastAsia" w:ascii="宋体" w:hAnsi="宋体" w:eastAsia="宋体" w:cs="宋体"/>
          <w:sz w:val="24"/>
          <w:szCs w:val="24"/>
          <w:lang w:eastAsia="zh-CN"/>
        </w:rPr>
        <w:t>文智</w:t>
      </w:r>
    </w:p>
    <w:p w14:paraId="0DD2659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联系方式：0991-8846670</w:t>
      </w:r>
    </w:p>
    <w:p w14:paraId="6A1AF2E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2.采购代理机构信息</w:t>
      </w:r>
    </w:p>
    <w:p w14:paraId="7D7B1B34">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名 称：新疆新建联项目管理咨询有限公司</w:t>
      </w:r>
    </w:p>
    <w:p w14:paraId="1624B72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地</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址：乌鲁木齐市水磨沟区龙盛街898号中央公园商住小区S6栋14层</w:t>
      </w:r>
    </w:p>
    <w:p w14:paraId="0327757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lang w:val="en-US" w:eastAsia="zh-CN"/>
        </w:rPr>
        <w:t>联系方式</w:t>
      </w:r>
      <w:r>
        <w:rPr>
          <w:rFonts w:hint="eastAsia" w:ascii="宋体" w:hAnsi="宋体" w:eastAsia="宋体" w:cs="宋体"/>
          <w:sz w:val="24"/>
          <w:szCs w:val="24"/>
          <w:lang w:eastAsia="zh-CN"/>
        </w:rPr>
        <w:t>：18999873332、18599020403、0991-8875119</w:t>
      </w:r>
    </w:p>
    <w:p w14:paraId="0890661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3.项目联系方式</w:t>
      </w:r>
    </w:p>
    <w:p w14:paraId="7F233ED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eastAsia="zh-CN"/>
        </w:rPr>
        <w:t>项目联系人：</w:t>
      </w:r>
      <w:r>
        <w:rPr>
          <w:rFonts w:hint="eastAsia" w:ascii="宋体" w:hAnsi="宋体" w:eastAsia="宋体" w:cs="宋体"/>
          <w:sz w:val="24"/>
          <w:szCs w:val="24"/>
          <w:lang w:val="en-US" w:eastAsia="zh-CN"/>
        </w:rPr>
        <w:t xml:space="preserve">柯大龙、邓学文、刁玉红 </w:t>
      </w:r>
    </w:p>
    <w:p w14:paraId="2BD6670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lang w:val="en-US" w:eastAsia="zh-CN"/>
        </w:rPr>
        <w:t>联系方式</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18999873332、18599020403、0991-8875119</w:t>
      </w:r>
    </w:p>
    <w:p w14:paraId="187B7053">
      <w:pPr>
        <w:rPr>
          <w:rFonts w:ascii="Arial"/>
          <w:sz w:val="21"/>
        </w:rPr>
      </w:pPr>
    </w:p>
    <w:p w14:paraId="3A246C9A">
      <w:pPr>
        <w:rPr>
          <w:rFonts w:ascii="Arial"/>
          <w:sz w:val="21"/>
        </w:rPr>
      </w:pPr>
    </w:p>
    <w:p w14:paraId="11A6515F">
      <w:pPr>
        <w:rPr>
          <w:rFonts w:ascii="Arial"/>
          <w:sz w:val="21"/>
        </w:rPr>
      </w:pPr>
    </w:p>
    <w:p w14:paraId="73C0DDCD">
      <w:pPr>
        <w:rPr>
          <w:rFonts w:ascii="Arial"/>
          <w:sz w:val="21"/>
        </w:rPr>
      </w:pPr>
    </w:p>
    <w:p w14:paraId="68E8B6D5">
      <w:pPr>
        <w:rPr>
          <w:rFonts w:ascii="Arial"/>
          <w:sz w:val="21"/>
        </w:rPr>
      </w:pPr>
    </w:p>
    <w:p w14:paraId="26356414">
      <w:pPr>
        <w:rPr>
          <w:rFonts w:ascii="Arial"/>
          <w:sz w:val="21"/>
        </w:rPr>
      </w:pPr>
    </w:p>
    <w:p w14:paraId="0886196D">
      <w:pPr>
        <w:rPr>
          <w:rFonts w:ascii="Arial"/>
          <w:sz w:val="21"/>
        </w:rPr>
      </w:pPr>
    </w:p>
    <w:p w14:paraId="0A5992EA">
      <w:pPr>
        <w:rPr>
          <w:rFonts w:ascii="Arial"/>
          <w:sz w:val="21"/>
        </w:rPr>
      </w:pPr>
    </w:p>
    <w:p w14:paraId="144DF777">
      <w:pPr>
        <w:rPr>
          <w:rFonts w:ascii="Arial"/>
          <w:sz w:val="21"/>
        </w:rPr>
      </w:pPr>
    </w:p>
    <w:p w14:paraId="519D2189">
      <w:pPr>
        <w:rPr>
          <w:rFonts w:ascii="Arial"/>
          <w:sz w:val="21"/>
        </w:rPr>
      </w:pPr>
    </w:p>
    <w:p w14:paraId="571AD44E">
      <w:pPr>
        <w:pStyle w:val="2"/>
        <w:bidi w:val="0"/>
        <w:rPr>
          <w:rFonts w:ascii="Arial"/>
          <w:sz w:val="21"/>
        </w:rPr>
      </w:pPr>
      <w:bookmarkStart w:id="1" w:name="_Toc29780"/>
      <w:r>
        <w:rPr>
          <w:b/>
          <w:bCs/>
          <w:spacing w:val="5"/>
          <w:sz w:val="31"/>
          <w:szCs w:val="31"/>
        </w:rPr>
        <w:t>第二章</w:t>
      </w:r>
      <w:r>
        <w:rPr>
          <w:spacing w:val="5"/>
          <w:sz w:val="31"/>
          <w:szCs w:val="31"/>
        </w:rPr>
        <w:t xml:space="preserve"> </w:t>
      </w:r>
      <w:r>
        <w:rPr>
          <w:b/>
          <w:bCs/>
          <w:spacing w:val="5"/>
          <w:sz w:val="31"/>
          <w:szCs w:val="31"/>
        </w:rPr>
        <w:t>磋商须知</w:t>
      </w:r>
      <w:bookmarkEnd w:id="1"/>
    </w:p>
    <w:p w14:paraId="40760F14">
      <w:pPr>
        <w:pStyle w:val="3"/>
        <w:bidi w:val="0"/>
      </w:pPr>
      <w:bookmarkStart w:id="2" w:name="_Toc12601"/>
      <w:r>
        <w:rPr>
          <w:b/>
          <w:bCs/>
          <w:spacing w:val="-4"/>
        </w:rPr>
        <w:t>磋商须知前附表</w:t>
      </w:r>
      <w:bookmarkEnd w:id="2"/>
      <w:r>
        <w:rPr>
          <w:spacing w:val="-36"/>
        </w:rPr>
        <w:t xml:space="preserve"> </w:t>
      </w:r>
    </w:p>
    <w:p w14:paraId="72AEA611">
      <w:pPr>
        <w:spacing w:line="121" w:lineRule="exact"/>
      </w:pPr>
    </w:p>
    <w:tbl>
      <w:tblPr>
        <w:tblStyle w:val="17"/>
        <w:tblW w:w="91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9"/>
        <w:gridCol w:w="1629"/>
        <w:gridCol w:w="6615"/>
        <w:gridCol w:w="27"/>
      </w:tblGrid>
      <w:tr w14:paraId="2D9596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7" w:type="dxa"/>
          <w:trHeight w:val="477" w:hRule="atLeast"/>
        </w:trPr>
        <w:tc>
          <w:tcPr>
            <w:tcW w:w="889" w:type="dxa"/>
            <w:vAlign w:val="top"/>
          </w:tcPr>
          <w:p w14:paraId="648E86C3">
            <w:pPr>
              <w:pStyle w:val="18"/>
              <w:spacing w:before="118" w:line="229" w:lineRule="auto"/>
              <w:ind w:left="209"/>
              <w:rPr>
                <w:rFonts w:hint="eastAsia" w:ascii="宋体" w:hAnsi="宋体" w:eastAsia="宋体" w:cs="宋体"/>
                <w:b/>
                <w:bCs/>
                <w:spacing w:val="3"/>
                <w:sz w:val="24"/>
                <w:szCs w:val="24"/>
              </w:rPr>
            </w:pPr>
            <w:r>
              <w:rPr>
                <w:rFonts w:hint="eastAsia" w:ascii="宋体" w:hAnsi="宋体" w:eastAsia="宋体" w:cs="宋体"/>
                <w:b/>
                <w:bCs/>
                <w:spacing w:val="3"/>
                <w:sz w:val="24"/>
                <w:szCs w:val="24"/>
              </w:rPr>
              <w:t>序号</w:t>
            </w:r>
          </w:p>
        </w:tc>
        <w:tc>
          <w:tcPr>
            <w:tcW w:w="1629" w:type="dxa"/>
            <w:vAlign w:val="center"/>
          </w:tcPr>
          <w:p w14:paraId="6BF0541F">
            <w:pPr>
              <w:pStyle w:val="18"/>
              <w:keepNext w:val="0"/>
              <w:keepLines w:val="0"/>
              <w:pageBreakBefore w:val="0"/>
              <w:widowControl/>
              <w:kinsoku w:val="0"/>
              <w:wordWrap/>
              <w:overflowPunct/>
              <w:topLinePunct w:val="0"/>
              <w:autoSpaceDE w:val="0"/>
              <w:autoSpaceDN w:val="0"/>
              <w:bidi w:val="0"/>
              <w:adjustRightInd/>
              <w:snapToGrid/>
              <w:spacing w:line="229" w:lineRule="auto"/>
              <w:ind w:left="0" w:right="0"/>
              <w:jc w:val="center"/>
              <w:textAlignment w:val="baseline"/>
              <w:rPr>
                <w:rFonts w:hint="eastAsia" w:ascii="宋体" w:hAnsi="宋体" w:eastAsia="宋体" w:cs="宋体"/>
                <w:b/>
                <w:bCs/>
                <w:spacing w:val="3"/>
                <w:sz w:val="24"/>
                <w:szCs w:val="24"/>
              </w:rPr>
            </w:pPr>
            <w:r>
              <w:rPr>
                <w:rFonts w:hint="eastAsia" w:ascii="宋体" w:hAnsi="宋体" w:eastAsia="宋体" w:cs="宋体"/>
                <w:b/>
                <w:bCs/>
                <w:spacing w:val="3"/>
                <w:sz w:val="24"/>
                <w:szCs w:val="24"/>
              </w:rPr>
              <w:t>条款名称</w:t>
            </w:r>
          </w:p>
        </w:tc>
        <w:tc>
          <w:tcPr>
            <w:tcW w:w="6615" w:type="dxa"/>
            <w:vAlign w:val="top"/>
          </w:tcPr>
          <w:p w14:paraId="5C350784">
            <w:pPr>
              <w:pStyle w:val="18"/>
              <w:spacing w:before="118" w:line="360" w:lineRule="auto"/>
              <w:ind w:left="2103"/>
              <w:rPr>
                <w:rFonts w:hint="eastAsia" w:ascii="宋体" w:hAnsi="宋体" w:eastAsia="宋体" w:cs="宋体"/>
                <w:sz w:val="24"/>
                <w:szCs w:val="24"/>
              </w:rPr>
            </w:pPr>
            <w:r>
              <w:rPr>
                <w:rFonts w:hint="eastAsia" w:ascii="宋体" w:hAnsi="宋体" w:eastAsia="宋体" w:cs="宋体"/>
                <w:b/>
                <w:bCs/>
                <w:spacing w:val="-11"/>
                <w:sz w:val="24"/>
                <w:szCs w:val="24"/>
              </w:rPr>
              <w:t>编</w:t>
            </w:r>
            <w:r>
              <w:rPr>
                <w:rFonts w:hint="eastAsia" w:ascii="宋体" w:hAnsi="宋体" w:eastAsia="宋体" w:cs="宋体"/>
                <w:spacing w:val="12"/>
                <w:sz w:val="24"/>
                <w:szCs w:val="24"/>
              </w:rPr>
              <w:t xml:space="preserve">  </w:t>
            </w:r>
            <w:r>
              <w:rPr>
                <w:rFonts w:hint="eastAsia" w:ascii="宋体" w:hAnsi="宋体" w:eastAsia="宋体" w:cs="宋体"/>
                <w:b/>
                <w:bCs/>
                <w:spacing w:val="-11"/>
                <w:sz w:val="24"/>
                <w:szCs w:val="24"/>
              </w:rPr>
              <w:t>列</w:t>
            </w:r>
            <w:r>
              <w:rPr>
                <w:rFonts w:hint="eastAsia" w:ascii="宋体" w:hAnsi="宋体" w:eastAsia="宋体" w:cs="宋体"/>
                <w:spacing w:val="25"/>
                <w:sz w:val="24"/>
                <w:szCs w:val="24"/>
              </w:rPr>
              <w:t xml:space="preserve">  </w:t>
            </w:r>
            <w:r>
              <w:rPr>
                <w:rFonts w:hint="eastAsia" w:ascii="宋体" w:hAnsi="宋体" w:eastAsia="宋体" w:cs="宋体"/>
                <w:b/>
                <w:bCs/>
                <w:spacing w:val="-11"/>
                <w:sz w:val="24"/>
                <w:szCs w:val="24"/>
              </w:rPr>
              <w:t>内</w:t>
            </w:r>
            <w:r>
              <w:rPr>
                <w:rFonts w:hint="eastAsia" w:ascii="宋体" w:hAnsi="宋体" w:eastAsia="宋体" w:cs="宋体"/>
                <w:spacing w:val="12"/>
                <w:sz w:val="24"/>
                <w:szCs w:val="24"/>
              </w:rPr>
              <w:t xml:space="preserve">  </w:t>
            </w:r>
            <w:r>
              <w:rPr>
                <w:rFonts w:hint="eastAsia" w:ascii="宋体" w:hAnsi="宋体" w:eastAsia="宋体" w:cs="宋体"/>
                <w:b/>
                <w:bCs/>
                <w:spacing w:val="-11"/>
                <w:sz w:val="24"/>
                <w:szCs w:val="24"/>
              </w:rPr>
              <w:t>容</w:t>
            </w:r>
          </w:p>
        </w:tc>
      </w:tr>
      <w:tr w14:paraId="32F723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7" w:type="dxa"/>
          <w:trHeight w:val="90" w:hRule="atLeast"/>
        </w:trPr>
        <w:tc>
          <w:tcPr>
            <w:tcW w:w="889" w:type="dxa"/>
            <w:vAlign w:val="center"/>
          </w:tcPr>
          <w:p w14:paraId="01998F20">
            <w:pPr>
              <w:pStyle w:val="18"/>
              <w:spacing w:before="75" w:line="189" w:lineRule="auto"/>
              <w:jc w:val="center"/>
              <w:rPr>
                <w:rFonts w:hint="eastAsia" w:ascii="宋体" w:hAnsi="宋体" w:eastAsia="宋体" w:cs="宋体"/>
                <w:sz w:val="24"/>
                <w:szCs w:val="24"/>
              </w:rPr>
            </w:pPr>
            <w:r>
              <w:rPr>
                <w:rFonts w:hint="eastAsia" w:ascii="宋体" w:hAnsi="宋体" w:eastAsia="宋体" w:cs="宋体"/>
                <w:b/>
                <w:bCs/>
                <w:spacing w:val="-3"/>
                <w:sz w:val="24"/>
                <w:szCs w:val="24"/>
              </w:rPr>
              <w:t>1.2.1</w:t>
            </w:r>
          </w:p>
        </w:tc>
        <w:tc>
          <w:tcPr>
            <w:tcW w:w="1629" w:type="dxa"/>
            <w:vAlign w:val="center"/>
          </w:tcPr>
          <w:p w14:paraId="317D338E">
            <w:pPr>
              <w:pStyle w:val="18"/>
              <w:keepNext w:val="0"/>
              <w:keepLines w:val="0"/>
              <w:pageBreakBefore w:val="0"/>
              <w:widowControl/>
              <w:kinsoku w:val="0"/>
              <w:wordWrap/>
              <w:overflowPunct/>
              <w:topLinePunct w:val="0"/>
              <w:autoSpaceDE w:val="0"/>
              <w:autoSpaceDN w:val="0"/>
              <w:bidi w:val="0"/>
              <w:adjustRightInd/>
              <w:snapToGrid/>
              <w:spacing w:line="227" w:lineRule="auto"/>
              <w:ind w:left="0" w:right="0"/>
              <w:jc w:val="center"/>
              <w:textAlignment w:val="baseline"/>
              <w:rPr>
                <w:rFonts w:hint="eastAsia" w:ascii="宋体" w:hAnsi="宋体" w:eastAsia="宋体" w:cs="宋体"/>
                <w:sz w:val="24"/>
                <w:szCs w:val="24"/>
              </w:rPr>
            </w:pPr>
            <w:r>
              <w:rPr>
                <w:rFonts w:hint="eastAsia" w:ascii="宋体" w:hAnsi="宋体" w:eastAsia="宋体" w:cs="宋体"/>
                <w:b/>
                <w:bCs/>
                <w:spacing w:val="5"/>
                <w:sz w:val="24"/>
                <w:szCs w:val="24"/>
              </w:rPr>
              <w:t>采购人</w:t>
            </w:r>
          </w:p>
        </w:tc>
        <w:tc>
          <w:tcPr>
            <w:tcW w:w="6615" w:type="dxa"/>
            <w:vAlign w:val="center"/>
          </w:tcPr>
          <w:p w14:paraId="657016B7">
            <w:pPr>
              <w:pStyle w:val="18"/>
              <w:keepNext w:val="0"/>
              <w:keepLines w:val="0"/>
              <w:pageBreakBefore w:val="0"/>
              <w:widowControl/>
              <w:kinsoku w:val="0"/>
              <w:wordWrap/>
              <w:overflowPunct/>
              <w:topLinePunct w:val="0"/>
              <w:autoSpaceDE w:val="0"/>
              <w:autoSpaceDN w:val="0"/>
              <w:bidi w:val="0"/>
              <w:adjustRightInd w:val="0"/>
              <w:snapToGrid w:val="0"/>
              <w:spacing w:line="360" w:lineRule="auto"/>
              <w:ind w:left="117" w:right="0"/>
              <w:jc w:val="both"/>
              <w:textAlignment w:val="baseline"/>
              <w:rPr>
                <w:rFonts w:hint="eastAsia" w:ascii="宋体" w:hAnsi="宋体" w:eastAsia="宋体" w:cs="宋体"/>
                <w:sz w:val="24"/>
                <w:szCs w:val="24"/>
              </w:rPr>
            </w:pPr>
            <w:r>
              <w:rPr>
                <w:rFonts w:hint="eastAsia" w:ascii="宋体" w:hAnsi="宋体" w:eastAsia="宋体" w:cs="宋体"/>
                <w:spacing w:val="8"/>
                <w:sz w:val="24"/>
                <w:szCs w:val="24"/>
              </w:rPr>
              <w:t>名  称：乌鲁木齐市殡葬服务中心</w:t>
            </w:r>
          </w:p>
          <w:p w14:paraId="030651CE">
            <w:pPr>
              <w:pStyle w:val="18"/>
              <w:keepNext w:val="0"/>
              <w:keepLines w:val="0"/>
              <w:pageBreakBefore w:val="0"/>
              <w:widowControl/>
              <w:kinsoku w:val="0"/>
              <w:wordWrap/>
              <w:overflowPunct/>
              <w:topLinePunct w:val="0"/>
              <w:autoSpaceDE w:val="0"/>
              <w:autoSpaceDN w:val="0"/>
              <w:bidi w:val="0"/>
              <w:adjustRightInd w:val="0"/>
              <w:snapToGrid w:val="0"/>
              <w:spacing w:line="360" w:lineRule="auto"/>
              <w:ind w:left="115" w:right="0" w:hanging="1"/>
              <w:jc w:val="both"/>
              <w:textAlignment w:val="baseline"/>
              <w:rPr>
                <w:rFonts w:hint="eastAsia" w:ascii="宋体" w:hAnsi="宋体" w:eastAsia="宋体" w:cs="宋体"/>
                <w:sz w:val="24"/>
                <w:szCs w:val="24"/>
                <w:lang w:eastAsia="zh-CN"/>
              </w:rPr>
            </w:pPr>
            <w:r>
              <w:rPr>
                <w:rFonts w:hint="eastAsia" w:ascii="宋体" w:hAnsi="宋体" w:eastAsia="宋体" w:cs="宋体"/>
                <w:spacing w:val="5"/>
                <w:sz w:val="24"/>
                <w:szCs w:val="24"/>
              </w:rPr>
              <w:t>地  址：</w:t>
            </w:r>
            <w:r>
              <w:rPr>
                <w:rFonts w:hint="eastAsia" w:ascii="宋体" w:hAnsi="宋体" w:eastAsia="宋体" w:cs="宋体"/>
                <w:spacing w:val="5"/>
                <w:sz w:val="24"/>
                <w:szCs w:val="24"/>
                <w:lang w:eastAsia="zh-CN"/>
              </w:rPr>
              <w:t>乌鲁木齐市水磨沟区高尔夫路119号</w:t>
            </w:r>
          </w:p>
          <w:p w14:paraId="624A4FAD">
            <w:pPr>
              <w:pStyle w:val="18"/>
              <w:keepNext w:val="0"/>
              <w:keepLines w:val="0"/>
              <w:pageBreakBefore w:val="0"/>
              <w:widowControl/>
              <w:kinsoku w:val="0"/>
              <w:wordWrap/>
              <w:overflowPunct/>
              <w:topLinePunct w:val="0"/>
              <w:autoSpaceDE w:val="0"/>
              <w:autoSpaceDN w:val="0"/>
              <w:bidi w:val="0"/>
              <w:adjustRightInd w:val="0"/>
              <w:snapToGrid w:val="0"/>
              <w:spacing w:line="360" w:lineRule="auto"/>
              <w:ind w:left="115" w:right="0"/>
              <w:jc w:val="both"/>
              <w:textAlignment w:val="baseline"/>
              <w:rPr>
                <w:rFonts w:hint="eastAsia" w:ascii="宋体" w:hAnsi="宋体" w:eastAsia="宋体" w:cs="宋体"/>
                <w:sz w:val="24"/>
                <w:szCs w:val="24"/>
                <w:lang w:eastAsia="zh-CN"/>
              </w:rPr>
            </w:pPr>
            <w:r>
              <w:rPr>
                <w:rFonts w:hint="eastAsia" w:ascii="宋体" w:hAnsi="宋体" w:eastAsia="宋体" w:cs="宋体"/>
                <w:spacing w:val="6"/>
                <w:sz w:val="24"/>
                <w:szCs w:val="24"/>
              </w:rPr>
              <w:t>联系人：张</w:t>
            </w:r>
            <w:r>
              <w:rPr>
                <w:rFonts w:hint="eastAsia" w:cs="宋体"/>
                <w:spacing w:val="6"/>
                <w:sz w:val="24"/>
                <w:szCs w:val="24"/>
                <w:lang w:eastAsia="zh-CN"/>
              </w:rPr>
              <w:t>文智</w:t>
            </w:r>
          </w:p>
          <w:p w14:paraId="2A3185F6">
            <w:pPr>
              <w:pStyle w:val="18"/>
              <w:keepNext w:val="0"/>
              <w:keepLines w:val="0"/>
              <w:pageBreakBefore w:val="0"/>
              <w:widowControl/>
              <w:kinsoku w:val="0"/>
              <w:wordWrap/>
              <w:overflowPunct/>
              <w:topLinePunct w:val="0"/>
              <w:autoSpaceDE w:val="0"/>
              <w:autoSpaceDN w:val="0"/>
              <w:bidi w:val="0"/>
              <w:adjustRightInd w:val="0"/>
              <w:snapToGrid w:val="0"/>
              <w:spacing w:line="360" w:lineRule="auto"/>
              <w:ind w:left="115" w:right="0"/>
              <w:jc w:val="both"/>
              <w:textAlignment w:val="baseline"/>
              <w:rPr>
                <w:rFonts w:hint="eastAsia" w:ascii="宋体" w:hAnsi="宋体" w:eastAsia="宋体" w:cs="宋体"/>
                <w:sz w:val="24"/>
                <w:szCs w:val="24"/>
              </w:rPr>
            </w:pPr>
            <w:r>
              <w:rPr>
                <w:rFonts w:hint="eastAsia" w:ascii="宋体" w:hAnsi="宋体" w:eastAsia="宋体" w:cs="宋体"/>
                <w:spacing w:val="2"/>
                <w:sz w:val="24"/>
                <w:szCs w:val="24"/>
                <w:lang w:val="en-US" w:eastAsia="zh-CN"/>
              </w:rPr>
              <w:t>电  话</w:t>
            </w:r>
            <w:r>
              <w:rPr>
                <w:rFonts w:hint="eastAsia" w:ascii="宋体" w:hAnsi="宋体" w:eastAsia="宋体" w:cs="宋体"/>
                <w:spacing w:val="2"/>
                <w:sz w:val="24"/>
                <w:szCs w:val="24"/>
              </w:rPr>
              <w:t>：</w:t>
            </w:r>
            <w:r>
              <w:rPr>
                <w:rFonts w:hint="eastAsia" w:ascii="宋体" w:hAnsi="宋体" w:eastAsia="宋体" w:cs="宋体"/>
                <w:spacing w:val="-53"/>
                <w:sz w:val="24"/>
                <w:szCs w:val="24"/>
              </w:rPr>
              <w:t xml:space="preserve"> </w:t>
            </w:r>
            <w:r>
              <w:rPr>
                <w:rFonts w:hint="eastAsia" w:ascii="宋体" w:hAnsi="宋体" w:eastAsia="宋体" w:cs="宋体"/>
                <w:spacing w:val="2"/>
                <w:sz w:val="24"/>
                <w:szCs w:val="24"/>
              </w:rPr>
              <w:t>0991-8846670</w:t>
            </w:r>
          </w:p>
        </w:tc>
      </w:tr>
      <w:tr w14:paraId="111F45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7" w:type="dxa"/>
          <w:trHeight w:val="1673" w:hRule="atLeast"/>
        </w:trPr>
        <w:tc>
          <w:tcPr>
            <w:tcW w:w="889" w:type="dxa"/>
            <w:vAlign w:val="center"/>
          </w:tcPr>
          <w:p w14:paraId="004F4C21">
            <w:pPr>
              <w:pStyle w:val="18"/>
              <w:spacing w:before="74" w:line="189" w:lineRule="auto"/>
              <w:ind w:left="135"/>
              <w:jc w:val="both"/>
              <w:rPr>
                <w:rFonts w:hint="eastAsia" w:ascii="宋体" w:hAnsi="宋体" w:eastAsia="宋体" w:cs="宋体"/>
                <w:sz w:val="24"/>
                <w:szCs w:val="24"/>
              </w:rPr>
            </w:pPr>
            <w:r>
              <w:rPr>
                <w:rFonts w:hint="eastAsia" w:ascii="宋体" w:hAnsi="宋体" w:eastAsia="宋体" w:cs="宋体"/>
                <w:b/>
                <w:bCs/>
                <w:spacing w:val="-3"/>
                <w:sz w:val="24"/>
                <w:szCs w:val="24"/>
              </w:rPr>
              <w:t>1.2.2</w:t>
            </w:r>
          </w:p>
        </w:tc>
        <w:tc>
          <w:tcPr>
            <w:tcW w:w="1629" w:type="dxa"/>
            <w:vAlign w:val="center"/>
          </w:tcPr>
          <w:p w14:paraId="55526BBF">
            <w:pPr>
              <w:pStyle w:val="18"/>
              <w:keepNext w:val="0"/>
              <w:keepLines w:val="0"/>
              <w:pageBreakBefore w:val="0"/>
              <w:widowControl/>
              <w:kinsoku w:val="0"/>
              <w:wordWrap/>
              <w:overflowPunct/>
              <w:topLinePunct w:val="0"/>
              <w:autoSpaceDE w:val="0"/>
              <w:autoSpaceDN w:val="0"/>
              <w:bidi w:val="0"/>
              <w:adjustRightInd/>
              <w:snapToGrid/>
              <w:spacing w:line="227" w:lineRule="auto"/>
              <w:ind w:left="0" w:right="0"/>
              <w:jc w:val="center"/>
              <w:textAlignment w:val="baseline"/>
              <w:rPr>
                <w:rFonts w:hint="eastAsia" w:ascii="宋体" w:hAnsi="宋体" w:eastAsia="宋体" w:cs="宋体"/>
                <w:sz w:val="24"/>
                <w:szCs w:val="24"/>
              </w:rPr>
            </w:pPr>
            <w:r>
              <w:rPr>
                <w:rFonts w:hint="eastAsia" w:ascii="宋体" w:hAnsi="宋体" w:eastAsia="宋体" w:cs="宋体"/>
                <w:b/>
                <w:bCs/>
                <w:spacing w:val="6"/>
                <w:sz w:val="24"/>
                <w:szCs w:val="24"/>
              </w:rPr>
              <w:t>采购代理机构</w:t>
            </w:r>
          </w:p>
        </w:tc>
        <w:tc>
          <w:tcPr>
            <w:tcW w:w="6615" w:type="dxa"/>
            <w:vAlign w:val="center"/>
          </w:tcPr>
          <w:p w14:paraId="7E6FF127">
            <w:pPr>
              <w:pStyle w:val="18"/>
              <w:keepNext w:val="0"/>
              <w:keepLines w:val="0"/>
              <w:pageBreakBefore w:val="0"/>
              <w:widowControl/>
              <w:kinsoku w:val="0"/>
              <w:wordWrap/>
              <w:overflowPunct/>
              <w:topLinePunct w:val="0"/>
              <w:autoSpaceDE w:val="0"/>
              <w:autoSpaceDN w:val="0"/>
              <w:bidi w:val="0"/>
              <w:adjustRightInd w:val="0"/>
              <w:snapToGrid w:val="0"/>
              <w:spacing w:line="360" w:lineRule="auto"/>
              <w:ind w:left="117" w:right="0"/>
              <w:jc w:val="both"/>
              <w:textAlignment w:val="baseline"/>
              <w:rPr>
                <w:rFonts w:hint="eastAsia" w:ascii="宋体" w:hAnsi="宋体" w:eastAsia="宋体" w:cs="宋体"/>
                <w:sz w:val="24"/>
                <w:szCs w:val="24"/>
                <w:lang w:eastAsia="zh-CN"/>
              </w:rPr>
            </w:pPr>
            <w:r>
              <w:rPr>
                <w:rFonts w:hint="eastAsia" w:ascii="宋体" w:hAnsi="宋体" w:eastAsia="宋体" w:cs="宋体"/>
                <w:spacing w:val="8"/>
                <w:sz w:val="24"/>
                <w:szCs w:val="24"/>
              </w:rPr>
              <w:t>名  称：</w:t>
            </w:r>
            <w:r>
              <w:rPr>
                <w:rFonts w:hint="eastAsia" w:ascii="宋体" w:hAnsi="宋体" w:eastAsia="宋体" w:cs="宋体"/>
                <w:spacing w:val="8"/>
                <w:sz w:val="24"/>
                <w:szCs w:val="24"/>
                <w:lang w:eastAsia="zh-CN"/>
              </w:rPr>
              <w:t>新疆新建联项目管理咨询有限公司</w:t>
            </w:r>
          </w:p>
          <w:p w14:paraId="30613C11">
            <w:pPr>
              <w:pStyle w:val="18"/>
              <w:keepNext w:val="0"/>
              <w:keepLines w:val="0"/>
              <w:pageBreakBefore w:val="0"/>
              <w:widowControl/>
              <w:kinsoku w:val="0"/>
              <w:wordWrap/>
              <w:overflowPunct/>
              <w:topLinePunct w:val="0"/>
              <w:autoSpaceDE w:val="0"/>
              <w:autoSpaceDN w:val="0"/>
              <w:bidi w:val="0"/>
              <w:adjustRightInd w:val="0"/>
              <w:snapToGrid w:val="0"/>
              <w:spacing w:line="360" w:lineRule="auto"/>
              <w:ind w:left="115" w:right="0" w:hanging="1"/>
              <w:jc w:val="both"/>
              <w:textAlignment w:val="baseline"/>
              <w:rPr>
                <w:rFonts w:hint="eastAsia" w:ascii="宋体" w:hAnsi="宋体" w:eastAsia="宋体" w:cs="宋体"/>
                <w:sz w:val="24"/>
                <w:szCs w:val="24"/>
                <w:lang w:eastAsia="zh-CN"/>
              </w:rPr>
            </w:pPr>
            <w:r>
              <w:rPr>
                <w:rFonts w:hint="eastAsia" w:ascii="宋体" w:hAnsi="宋体" w:eastAsia="宋体" w:cs="宋体"/>
                <w:spacing w:val="13"/>
                <w:sz w:val="24"/>
                <w:szCs w:val="24"/>
              </w:rPr>
              <w:t>地  址：</w:t>
            </w:r>
            <w:r>
              <w:rPr>
                <w:rFonts w:hint="eastAsia" w:ascii="宋体" w:hAnsi="宋体" w:eastAsia="宋体" w:cs="宋体"/>
                <w:spacing w:val="13"/>
                <w:sz w:val="24"/>
                <w:szCs w:val="24"/>
                <w:lang w:eastAsia="zh-CN"/>
              </w:rPr>
              <w:t>乌鲁木齐市水磨沟区龙盛街898号中央公园商住小区S6栋14层</w:t>
            </w:r>
          </w:p>
          <w:p w14:paraId="786E4EF1">
            <w:pPr>
              <w:pStyle w:val="18"/>
              <w:keepNext w:val="0"/>
              <w:keepLines w:val="0"/>
              <w:pageBreakBefore w:val="0"/>
              <w:widowControl/>
              <w:kinsoku w:val="0"/>
              <w:wordWrap/>
              <w:overflowPunct/>
              <w:topLinePunct w:val="0"/>
              <w:autoSpaceDE w:val="0"/>
              <w:autoSpaceDN w:val="0"/>
              <w:bidi w:val="0"/>
              <w:adjustRightInd w:val="0"/>
              <w:snapToGrid w:val="0"/>
              <w:spacing w:line="360" w:lineRule="auto"/>
              <w:ind w:left="115" w:right="0"/>
              <w:jc w:val="both"/>
              <w:textAlignment w:val="baseline"/>
              <w:rPr>
                <w:rFonts w:hint="eastAsia" w:ascii="宋体" w:hAnsi="宋体" w:eastAsia="宋体" w:cs="宋体"/>
                <w:sz w:val="24"/>
                <w:szCs w:val="24"/>
                <w:lang w:eastAsia="zh-CN"/>
              </w:rPr>
            </w:pPr>
            <w:r>
              <w:rPr>
                <w:rFonts w:hint="eastAsia" w:ascii="宋体" w:hAnsi="宋体" w:eastAsia="宋体" w:cs="宋体"/>
                <w:spacing w:val="6"/>
                <w:sz w:val="24"/>
                <w:szCs w:val="24"/>
              </w:rPr>
              <w:t>联系人：</w:t>
            </w:r>
            <w:r>
              <w:rPr>
                <w:rFonts w:hint="eastAsia" w:ascii="宋体" w:hAnsi="宋体" w:eastAsia="宋体" w:cs="宋体"/>
                <w:spacing w:val="6"/>
                <w:sz w:val="24"/>
                <w:szCs w:val="24"/>
                <w:lang w:eastAsia="zh-CN"/>
              </w:rPr>
              <w:t>柯大龙、邓学文、刁玉红</w:t>
            </w:r>
          </w:p>
          <w:p w14:paraId="46D8F628">
            <w:pPr>
              <w:pStyle w:val="18"/>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right="0"/>
              <w:jc w:val="both"/>
              <w:textAlignment w:val="baseline"/>
              <w:rPr>
                <w:rFonts w:hint="eastAsia" w:ascii="宋体" w:hAnsi="宋体" w:eastAsia="宋体" w:cs="宋体"/>
                <w:sz w:val="24"/>
                <w:szCs w:val="24"/>
                <w:lang w:eastAsia="zh-CN"/>
              </w:rPr>
            </w:pPr>
            <w:r>
              <w:rPr>
                <w:rFonts w:hint="eastAsia" w:ascii="宋体" w:hAnsi="宋体" w:eastAsia="宋体" w:cs="宋体"/>
                <w:spacing w:val="3"/>
                <w:sz w:val="24"/>
                <w:szCs w:val="24"/>
              </w:rPr>
              <w:t>电  话：</w:t>
            </w:r>
            <w:r>
              <w:rPr>
                <w:rFonts w:hint="eastAsia" w:ascii="宋体" w:hAnsi="宋体" w:eastAsia="宋体" w:cs="宋体"/>
                <w:spacing w:val="3"/>
                <w:sz w:val="24"/>
                <w:szCs w:val="24"/>
                <w:lang w:eastAsia="zh-CN"/>
              </w:rPr>
              <w:t>18999873332、18599020403、0991-8875119</w:t>
            </w:r>
          </w:p>
        </w:tc>
      </w:tr>
      <w:tr w14:paraId="4CC171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7" w:type="dxa"/>
          <w:trHeight w:val="717" w:hRule="atLeast"/>
        </w:trPr>
        <w:tc>
          <w:tcPr>
            <w:tcW w:w="889" w:type="dxa"/>
            <w:vAlign w:val="center"/>
          </w:tcPr>
          <w:p w14:paraId="3FFE55AB">
            <w:pPr>
              <w:pStyle w:val="18"/>
              <w:spacing w:before="75" w:line="189" w:lineRule="auto"/>
              <w:ind w:left="168"/>
              <w:jc w:val="both"/>
              <w:rPr>
                <w:rFonts w:hint="eastAsia" w:ascii="宋体" w:hAnsi="宋体" w:eastAsia="宋体" w:cs="宋体"/>
                <w:sz w:val="24"/>
                <w:szCs w:val="24"/>
              </w:rPr>
            </w:pPr>
            <w:r>
              <w:rPr>
                <w:rFonts w:hint="eastAsia" w:ascii="宋体" w:hAnsi="宋体" w:eastAsia="宋体" w:cs="宋体"/>
                <w:b/>
                <w:bCs/>
                <w:spacing w:val="-3"/>
                <w:sz w:val="24"/>
                <w:szCs w:val="24"/>
              </w:rPr>
              <w:t>1.2.3</w:t>
            </w:r>
          </w:p>
        </w:tc>
        <w:tc>
          <w:tcPr>
            <w:tcW w:w="1629" w:type="dxa"/>
            <w:vAlign w:val="center"/>
          </w:tcPr>
          <w:p w14:paraId="56F2C61A">
            <w:pPr>
              <w:pStyle w:val="18"/>
              <w:keepNext w:val="0"/>
              <w:keepLines w:val="0"/>
              <w:pageBreakBefore w:val="0"/>
              <w:widowControl/>
              <w:kinsoku w:val="0"/>
              <w:wordWrap/>
              <w:overflowPunct/>
              <w:topLinePunct w:val="0"/>
              <w:autoSpaceDE w:val="0"/>
              <w:autoSpaceDN w:val="0"/>
              <w:bidi w:val="0"/>
              <w:adjustRightInd/>
              <w:snapToGrid/>
              <w:spacing w:line="228" w:lineRule="auto"/>
              <w:ind w:left="0" w:right="0"/>
              <w:jc w:val="center"/>
              <w:textAlignment w:val="baseline"/>
              <w:rPr>
                <w:rFonts w:hint="eastAsia" w:ascii="宋体" w:hAnsi="宋体" w:eastAsia="宋体" w:cs="宋体"/>
                <w:sz w:val="24"/>
                <w:szCs w:val="24"/>
              </w:rPr>
            </w:pPr>
            <w:r>
              <w:rPr>
                <w:rFonts w:hint="eastAsia" w:ascii="宋体" w:hAnsi="宋体" w:eastAsia="宋体" w:cs="宋体"/>
                <w:b/>
                <w:bCs/>
                <w:spacing w:val="4"/>
                <w:sz w:val="24"/>
                <w:szCs w:val="24"/>
              </w:rPr>
              <w:t>项目名称</w:t>
            </w:r>
          </w:p>
        </w:tc>
        <w:tc>
          <w:tcPr>
            <w:tcW w:w="6615" w:type="dxa"/>
            <w:vAlign w:val="center"/>
          </w:tcPr>
          <w:p w14:paraId="1E6A35BB">
            <w:pPr>
              <w:pStyle w:val="18"/>
              <w:spacing w:before="181" w:line="360" w:lineRule="auto"/>
              <w:ind w:left="142"/>
              <w:jc w:val="both"/>
              <w:rPr>
                <w:rFonts w:hint="eastAsia" w:ascii="宋体" w:hAnsi="宋体" w:eastAsia="宋体" w:cs="宋体"/>
                <w:spacing w:val="3"/>
                <w:sz w:val="24"/>
                <w:szCs w:val="24"/>
                <w:lang w:eastAsia="zh-CN"/>
              </w:rPr>
            </w:pPr>
            <w:r>
              <w:rPr>
                <w:rFonts w:hint="eastAsia" w:cs="宋体"/>
                <w:spacing w:val="3"/>
                <w:sz w:val="24"/>
                <w:szCs w:val="24"/>
                <w:lang w:eastAsia="zh-CN"/>
              </w:rPr>
              <w:t>乌鲁木齐市殡葬服务中心2025年西山公墓修墓工程项目</w:t>
            </w:r>
            <w:r>
              <w:rPr>
                <w:rFonts w:hint="eastAsia" w:ascii="宋体" w:hAnsi="宋体" w:eastAsia="宋体" w:cs="宋体"/>
                <w:spacing w:val="3"/>
                <w:sz w:val="24"/>
                <w:szCs w:val="24"/>
                <w:lang w:eastAsia="zh-CN"/>
              </w:rPr>
              <w:t>项目</w:t>
            </w:r>
          </w:p>
        </w:tc>
      </w:tr>
      <w:tr w14:paraId="636067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7" w:type="dxa"/>
          <w:trHeight w:val="730" w:hRule="atLeast"/>
        </w:trPr>
        <w:tc>
          <w:tcPr>
            <w:tcW w:w="889" w:type="dxa"/>
            <w:vAlign w:val="top"/>
          </w:tcPr>
          <w:p w14:paraId="2B66C0BC">
            <w:pPr>
              <w:pStyle w:val="18"/>
              <w:spacing w:before="283" w:line="189" w:lineRule="auto"/>
              <w:ind w:left="168"/>
              <w:rPr>
                <w:rFonts w:hint="eastAsia" w:ascii="宋体" w:hAnsi="宋体" w:eastAsia="宋体" w:cs="宋体"/>
                <w:sz w:val="24"/>
                <w:szCs w:val="24"/>
              </w:rPr>
            </w:pPr>
            <w:r>
              <w:rPr>
                <w:rFonts w:hint="eastAsia" w:ascii="宋体" w:hAnsi="宋体" w:eastAsia="宋体" w:cs="宋体"/>
                <w:b/>
                <w:bCs/>
                <w:spacing w:val="-3"/>
                <w:sz w:val="24"/>
                <w:szCs w:val="24"/>
              </w:rPr>
              <w:t>1.2.4</w:t>
            </w:r>
          </w:p>
        </w:tc>
        <w:tc>
          <w:tcPr>
            <w:tcW w:w="1629" w:type="dxa"/>
            <w:vAlign w:val="center"/>
          </w:tcPr>
          <w:p w14:paraId="2A5A10C5">
            <w:pPr>
              <w:pStyle w:val="18"/>
              <w:keepNext w:val="0"/>
              <w:keepLines w:val="0"/>
              <w:pageBreakBefore w:val="0"/>
              <w:widowControl/>
              <w:kinsoku w:val="0"/>
              <w:wordWrap/>
              <w:overflowPunct/>
              <w:topLinePunct w:val="0"/>
              <w:autoSpaceDE w:val="0"/>
              <w:autoSpaceDN w:val="0"/>
              <w:bidi w:val="0"/>
              <w:adjustRightInd/>
              <w:snapToGrid/>
              <w:spacing w:line="228" w:lineRule="auto"/>
              <w:ind w:left="0" w:right="0"/>
              <w:jc w:val="center"/>
              <w:textAlignment w:val="baseline"/>
              <w:rPr>
                <w:rFonts w:hint="eastAsia" w:ascii="宋体" w:hAnsi="宋体" w:eastAsia="宋体" w:cs="宋体"/>
                <w:sz w:val="24"/>
                <w:szCs w:val="24"/>
              </w:rPr>
            </w:pPr>
            <w:r>
              <w:rPr>
                <w:rFonts w:hint="eastAsia" w:ascii="宋体" w:hAnsi="宋体" w:eastAsia="宋体" w:cs="宋体"/>
                <w:b/>
                <w:bCs/>
                <w:spacing w:val="6"/>
                <w:sz w:val="24"/>
                <w:szCs w:val="24"/>
              </w:rPr>
              <w:t>项目实施地点</w:t>
            </w:r>
          </w:p>
        </w:tc>
        <w:tc>
          <w:tcPr>
            <w:tcW w:w="6615" w:type="dxa"/>
            <w:vAlign w:val="center"/>
          </w:tcPr>
          <w:p w14:paraId="16F46DEE">
            <w:pPr>
              <w:pStyle w:val="18"/>
              <w:spacing w:before="181" w:line="360" w:lineRule="auto"/>
              <w:ind w:left="142"/>
              <w:jc w:val="both"/>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乌鲁木齐市</w:t>
            </w:r>
          </w:p>
        </w:tc>
      </w:tr>
      <w:tr w14:paraId="1D0A27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7" w:type="dxa"/>
          <w:trHeight w:val="793" w:hRule="atLeast"/>
        </w:trPr>
        <w:tc>
          <w:tcPr>
            <w:tcW w:w="889" w:type="dxa"/>
            <w:vAlign w:val="top"/>
          </w:tcPr>
          <w:p w14:paraId="74148047">
            <w:pPr>
              <w:pStyle w:val="18"/>
              <w:spacing w:before="316" w:line="189" w:lineRule="auto"/>
              <w:ind w:left="168"/>
              <w:rPr>
                <w:rFonts w:hint="eastAsia" w:ascii="宋体" w:hAnsi="宋体" w:eastAsia="宋体" w:cs="宋体"/>
                <w:sz w:val="24"/>
                <w:szCs w:val="24"/>
              </w:rPr>
            </w:pPr>
            <w:r>
              <w:rPr>
                <w:rFonts w:hint="eastAsia" w:ascii="宋体" w:hAnsi="宋体" w:eastAsia="宋体" w:cs="宋体"/>
                <w:b/>
                <w:bCs/>
                <w:spacing w:val="-3"/>
                <w:sz w:val="24"/>
                <w:szCs w:val="24"/>
              </w:rPr>
              <w:t>1.2.5</w:t>
            </w:r>
          </w:p>
        </w:tc>
        <w:tc>
          <w:tcPr>
            <w:tcW w:w="1629" w:type="dxa"/>
            <w:vAlign w:val="center"/>
          </w:tcPr>
          <w:p w14:paraId="08CB42BC">
            <w:pPr>
              <w:pStyle w:val="18"/>
              <w:keepNext w:val="0"/>
              <w:keepLines w:val="0"/>
              <w:pageBreakBefore w:val="0"/>
              <w:widowControl/>
              <w:kinsoku w:val="0"/>
              <w:wordWrap/>
              <w:overflowPunct/>
              <w:topLinePunct w:val="0"/>
              <w:autoSpaceDE w:val="0"/>
              <w:autoSpaceDN w:val="0"/>
              <w:bidi w:val="0"/>
              <w:adjustRightInd/>
              <w:snapToGrid/>
              <w:spacing w:line="227" w:lineRule="auto"/>
              <w:ind w:left="0" w:right="0"/>
              <w:jc w:val="center"/>
              <w:textAlignment w:val="baseline"/>
              <w:rPr>
                <w:rFonts w:hint="eastAsia" w:ascii="宋体" w:hAnsi="宋体" w:eastAsia="宋体" w:cs="宋体"/>
                <w:sz w:val="24"/>
                <w:szCs w:val="24"/>
              </w:rPr>
            </w:pPr>
            <w:r>
              <w:rPr>
                <w:rFonts w:hint="eastAsia" w:ascii="宋体" w:hAnsi="宋体" w:eastAsia="宋体" w:cs="宋体"/>
                <w:b/>
                <w:bCs/>
                <w:spacing w:val="6"/>
                <w:sz w:val="24"/>
                <w:szCs w:val="24"/>
              </w:rPr>
              <w:t>资金来源，落实情况</w:t>
            </w:r>
          </w:p>
        </w:tc>
        <w:tc>
          <w:tcPr>
            <w:tcW w:w="6615" w:type="dxa"/>
            <w:vAlign w:val="center"/>
          </w:tcPr>
          <w:p w14:paraId="22D7F6FB">
            <w:pPr>
              <w:pStyle w:val="18"/>
              <w:spacing w:before="181" w:line="360" w:lineRule="auto"/>
              <w:ind w:left="142"/>
              <w:jc w:val="both"/>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财政资金100%，已落实</w:t>
            </w:r>
          </w:p>
        </w:tc>
      </w:tr>
      <w:tr w14:paraId="6DCA36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7" w:type="dxa"/>
          <w:trHeight w:val="782" w:hRule="atLeast"/>
        </w:trPr>
        <w:tc>
          <w:tcPr>
            <w:tcW w:w="889" w:type="dxa"/>
            <w:vAlign w:val="center"/>
          </w:tcPr>
          <w:p w14:paraId="2B6AF18F">
            <w:pPr>
              <w:pStyle w:val="18"/>
              <w:spacing w:before="74" w:line="189" w:lineRule="auto"/>
              <w:jc w:val="center"/>
              <w:rPr>
                <w:rFonts w:hint="eastAsia" w:ascii="宋体" w:hAnsi="宋体" w:eastAsia="宋体" w:cs="宋体"/>
                <w:sz w:val="24"/>
                <w:szCs w:val="24"/>
              </w:rPr>
            </w:pPr>
            <w:r>
              <w:rPr>
                <w:rFonts w:hint="eastAsia" w:ascii="宋体" w:hAnsi="宋体" w:eastAsia="宋体" w:cs="宋体"/>
                <w:b/>
                <w:bCs/>
                <w:spacing w:val="-3"/>
                <w:sz w:val="24"/>
                <w:szCs w:val="24"/>
              </w:rPr>
              <w:t>1.2.6</w:t>
            </w:r>
          </w:p>
        </w:tc>
        <w:tc>
          <w:tcPr>
            <w:tcW w:w="1629" w:type="dxa"/>
            <w:vAlign w:val="center"/>
          </w:tcPr>
          <w:p w14:paraId="5A83C7D9">
            <w:pPr>
              <w:pStyle w:val="18"/>
              <w:keepNext w:val="0"/>
              <w:keepLines w:val="0"/>
              <w:pageBreakBefore w:val="0"/>
              <w:widowControl/>
              <w:kinsoku w:val="0"/>
              <w:wordWrap/>
              <w:overflowPunct/>
              <w:topLinePunct w:val="0"/>
              <w:autoSpaceDE w:val="0"/>
              <w:autoSpaceDN w:val="0"/>
              <w:bidi w:val="0"/>
              <w:adjustRightInd/>
              <w:snapToGrid/>
              <w:spacing w:line="228" w:lineRule="auto"/>
              <w:ind w:left="0" w:right="0"/>
              <w:jc w:val="center"/>
              <w:textAlignment w:val="baseline"/>
              <w:rPr>
                <w:rFonts w:hint="eastAsia" w:ascii="宋体" w:hAnsi="宋体" w:eastAsia="宋体" w:cs="宋体"/>
                <w:sz w:val="24"/>
                <w:szCs w:val="24"/>
                <w:lang w:eastAsia="zh-CN"/>
              </w:rPr>
            </w:pPr>
            <w:r>
              <w:rPr>
                <w:rFonts w:hint="eastAsia" w:ascii="宋体" w:hAnsi="宋体" w:eastAsia="宋体" w:cs="宋体"/>
                <w:b/>
                <w:bCs/>
                <w:spacing w:val="1"/>
                <w:sz w:val="24"/>
                <w:szCs w:val="24"/>
              </w:rPr>
              <w:t>工期</w:t>
            </w:r>
            <w:r>
              <w:rPr>
                <w:rFonts w:hint="eastAsia" w:cs="宋体"/>
                <w:b/>
                <w:bCs/>
                <w:spacing w:val="1"/>
                <w:sz w:val="24"/>
                <w:szCs w:val="24"/>
                <w:lang w:eastAsia="zh-CN"/>
              </w:rPr>
              <w:t>、合同期限</w:t>
            </w:r>
          </w:p>
        </w:tc>
        <w:tc>
          <w:tcPr>
            <w:tcW w:w="6615" w:type="dxa"/>
            <w:vAlign w:val="center"/>
          </w:tcPr>
          <w:p w14:paraId="762C6EF0">
            <w:pPr>
              <w:pStyle w:val="1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left"/>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工期自签订合同之日起至</w:t>
            </w:r>
            <w:r>
              <w:rPr>
                <w:rFonts w:hint="eastAsia" w:ascii="宋体" w:hAnsi="宋体" w:eastAsia="宋体" w:cs="宋体"/>
                <w:sz w:val="24"/>
                <w:szCs w:val="24"/>
                <w:lang w:val="en-US" w:eastAsia="zh-CN"/>
              </w:rPr>
              <w:t>2025年</w:t>
            </w:r>
            <w:r>
              <w:rPr>
                <w:rFonts w:hint="eastAsia" w:ascii="宋体" w:hAnsi="宋体" w:eastAsia="宋体" w:cs="宋体"/>
                <w:sz w:val="24"/>
                <w:szCs w:val="24"/>
                <w:lang w:eastAsia="zh-CN"/>
              </w:rPr>
              <w:t>1</w:t>
            </w:r>
            <w:r>
              <w:rPr>
                <w:rFonts w:hint="eastAsia" w:ascii="宋体" w:hAnsi="宋体" w:eastAsia="宋体" w:cs="宋体"/>
                <w:sz w:val="24"/>
                <w:szCs w:val="24"/>
                <w:lang w:val="en-US" w:eastAsia="zh-CN"/>
              </w:rPr>
              <w:t>0</w:t>
            </w:r>
            <w:r>
              <w:rPr>
                <w:rFonts w:hint="eastAsia" w:ascii="宋体" w:hAnsi="宋体" w:eastAsia="宋体" w:cs="宋体"/>
                <w:sz w:val="24"/>
                <w:szCs w:val="24"/>
                <w:lang w:eastAsia="zh-CN"/>
              </w:rPr>
              <w:t>月</w:t>
            </w:r>
            <w:r>
              <w:rPr>
                <w:rFonts w:hint="eastAsia" w:ascii="宋体" w:hAnsi="宋体" w:eastAsia="宋体" w:cs="宋体"/>
                <w:sz w:val="24"/>
                <w:szCs w:val="24"/>
                <w:lang w:val="en-US" w:eastAsia="zh-CN"/>
              </w:rPr>
              <w:t>30</w:t>
            </w:r>
            <w:r>
              <w:rPr>
                <w:rFonts w:hint="eastAsia" w:ascii="宋体" w:hAnsi="宋体" w:eastAsia="宋体" w:cs="宋体"/>
                <w:sz w:val="24"/>
                <w:szCs w:val="24"/>
                <w:lang w:eastAsia="zh-CN"/>
              </w:rPr>
              <w:t>日。</w:t>
            </w:r>
          </w:p>
          <w:p w14:paraId="1E04A80A">
            <w:pPr>
              <w:pStyle w:val="18"/>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left"/>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合同期限</w:t>
            </w:r>
            <w:bookmarkStart w:id="3" w:name="OLE_LINK2"/>
            <w:r>
              <w:rPr>
                <w:rFonts w:hint="eastAsia" w:ascii="宋体" w:hAnsi="宋体" w:eastAsia="宋体" w:cs="宋体"/>
                <w:sz w:val="24"/>
                <w:szCs w:val="24"/>
                <w:lang w:eastAsia="zh-CN"/>
              </w:rPr>
              <w:t>自签订合同之日起</w:t>
            </w:r>
            <w:bookmarkEnd w:id="3"/>
            <w:r>
              <w:rPr>
                <w:rFonts w:hint="eastAsia" w:ascii="宋体" w:hAnsi="宋体" w:eastAsia="宋体" w:cs="宋体"/>
                <w:sz w:val="24"/>
                <w:szCs w:val="24"/>
                <w:lang w:val="en-US" w:eastAsia="zh-CN"/>
              </w:rPr>
              <w:t>2年。</w:t>
            </w:r>
          </w:p>
        </w:tc>
      </w:tr>
      <w:tr w14:paraId="18E1FB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7" w:type="dxa"/>
          <w:trHeight w:val="935" w:hRule="atLeast"/>
        </w:trPr>
        <w:tc>
          <w:tcPr>
            <w:tcW w:w="889" w:type="dxa"/>
            <w:vAlign w:val="center"/>
          </w:tcPr>
          <w:p w14:paraId="55B6EEF7">
            <w:pPr>
              <w:pStyle w:val="18"/>
              <w:spacing w:before="75" w:line="189" w:lineRule="auto"/>
              <w:ind w:left="168"/>
              <w:jc w:val="center"/>
              <w:rPr>
                <w:rFonts w:hint="eastAsia" w:ascii="宋体" w:hAnsi="宋体" w:eastAsia="宋体" w:cs="宋体"/>
                <w:sz w:val="24"/>
                <w:szCs w:val="24"/>
              </w:rPr>
            </w:pPr>
            <w:r>
              <w:rPr>
                <w:rFonts w:hint="eastAsia" w:ascii="宋体" w:hAnsi="宋体" w:eastAsia="宋体" w:cs="宋体"/>
                <w:b/>
                <w:bCs/>
                <w:spacing w:val="-3"/>
                <w:sz w:val="24"/>
                <w:szCs w:val="24"/>
              </w:rPr>
              <w:t>1.3.1</w:t>
            </w:r>
          </w:p>
        </w:tc>
        <w:tc>
          <w:tcPr>
            <w:tcW w:w="1629" w:type="dxa"/>
            <w:vAlign w:val="center"/>
          </w:tcPr>
          <w:p w14:paraId="009BB27B">
            <w:pPr>
              <w:pStyle w:val="18"/>
              <w:keepNext w:val="0"/>
              <w:keepLines w:val="0"/>
              <w:pageBreakBefore w:val="0"/>
              <w:widowControl/>
              <w:kinsoku w:val="0"/>
              <w:wordWrap/>
              <w:overflowPunct/>
              <w:topLinePunct w:val="0"/>
              <w:autoSpaceDE w:val="0"/>
              <w:autoSpaceDN w:val="0"/>
              <w:bidi w:val="0"/>
              <w:adjustRightInd/>
              <w:snapToGrid/>
              <w:spacing w:line="227" w:lineRule="auto"/>
              <w:ind w:left="0" w:right="0"/>
              <w:jc w:val="center"/>
              <w:textAlignment w:val="baseline"/>
              <w:rPr>
                <w:rFonts w:hint="eastAsia" w:ascii="宋体" w:hAnsi="宋体" w:eastAsia="宋体" w:cs="宋体"/>
                <w:sz w:val="24"/>
                <w:szCs w:val="24"/>
              </w:rPr>
            </w:pPr>
            <w:r>
              <w:rPr>
                <w:rFonts w:hint="eastAsia" w:ascii="宋体" w:hAnsi="宋体" w:eastAsia="宋体" w:cs="宋体"/>
                <w:b/>
                <w:bCs/>
                <w:spacing w:val="7"/>
                <w:sz w:val="24"/>
                <w:szCs w:val="24"/>
              </w:rPr>
              <w:t>供应商的资格要求</w:t>
            </w:r>
          </w:p>
        </w:tc>
        <w:tc>
          <w:tcPr>
            <w:tcW w:w="6615" w:type="dxa"/>
            <w:vAlign w:val="center"/>
          </w:tcPr>
          <w:p w14:paraId="068B646D">
            <w:pPr>
              <w:pStyle w:val="18"/>
              <w:spacing w:before="119" w:line="360" w:lineRule="auto"/>
              <w:ind w:left="138"/>
              <w:jc w:val="both"/>
              <w:rPr>
                <w:rFonts w:hint="eastAsia" w:ascii="宋体" w:hAnsi="宋体" w:eastAsia="宋体" w:cs="宋体"/>
                <w:sz w:val="24"/>
                <w:szCs w:val="24"/>
                <w:lang w:val="en-US" w:eastAsia="zh-CN"/>
              </w:rPr>
            </w:pPr>
            <w:r>
              <w:rPr>
                <w:rFonts w:hint="eastAsia" w:ascii="宋体" w:hAnsi="宋体" w:eastAsia="宋体" w:cs="宋体"/>
                <w:spacing w:val="3"/>
                <w:sz w:val="24"/>
                <w:szCs w:val="24"/>
              </w:rPr>
              <w:t>同</w:t>
            </w:r>
            <w:r>
              <w:rPr>
                <w:rFonts w:hint="eastAsia" w:ascii="宋体" w:hAnsi="宋体" w:eastAsia="宋体" w:cs="宋体"/>
                <w:spacing w:val="3"/>
                <w:sz w:val="24"/>
                <w:szCs w:val="24"/>
                <w:lang w:val="en-US" w:eastAsia="zh-CN"/>
              </w:rPr>
              <w:t>竞争性</w:t>
            </w:r>
            <w:r>
              <w:rPr>
                <w:rFonts w:hint="eastAsia" w:ascii="宋体" w:hAnsi="宋体" w:eastAsia="宋体" w:cs="宋体"/>
                <w:spacing w:val="3"/>
                <w:sz w:val="24"/>
                <w:szCs w:val="24"/>
              </w:rPr>
              <w:t>磋商</w:t>
            </w:r>
            <w:r>
              <w:rPr>
                <w:rFonts w:hint="eastAsia" w:ascii="宋体" w:hAnsi="宋体" w:eastAsia="宋体" w:cs="宋体"/>
                <w:spacing w:val="3"/>
                <w:sz w:val="24"/>
                <w:szCs w:val="24"/>
                <w:lang w:val="en-US" w:eastAsia="zh-CN"/>
              </w:rPr>
              <w:t>公告“二、供应商的资格要求”要求</w:t>
            </w:r>
          </w:p>
        </w:tc>
      </w:tr>
      <w:tr w14:paraId="185FB0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7" w:type="dxa"/>
          <w:trHeight w:val="935" w:hRule="atLeast"/>
        </w:trPr>
        <w:tc>
          <w:tcPr>
            <w:tcW w:w="889" w:type="dxa"/>
            <w:shd w:val="clear" w:color="auto" w:fill="auto"/>
            <w:vAlign w:val="center"/>
          </w:tcPr>
          <w:p w14:paraId="1988B64E">
            <w:pPr>
              <w:pStyle w:val="18"/>
              <w:spacing w:before="74" w:line="189" w:lineRule="auto"/>
              <w:ind w:left="153" w:leftChars="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b/>
                <w:bCs/>
                <w:sz w:val="24"/>
                <w:szCs w:val="24"/>
              </w:rPr>
              <w:t>2.1.1</w:t>
            </w:r>
          </w:p>
        </w:tc>
        <w:tc>
          <w:tcPr>
            <w:tcW w:w="1629" w:type="dxa"/>
            <w:shd w:val="clear" w:color="auto" w:fill="auto"/>
            <w:vAlign w:val="center"/>
          </w:tcPr>
          <w:p w14:paraId="7E163B55">
            <w:pPr>
              <w:pStyle w:val="18"/>
              <w:keepNext w:val="0"/>
              <w:keepLines w:val="0"/>
              <w:pageBreakBefore w:val="0"/>
              <w:widowControl/>
              <w:kinsoku w:val="0"/>
              <w:wordWrap/>
              <w:overflowPunct/>
              <w:topLinePunct w:val="0"/>
              <w:autoSpaceDE w:val="0"/>
              <w:autoSpaceDN w:val="0"/>
              <w:bidi w:val="0"/>
              <w:adjustRightInd/>
              <w:snapToGrid/>
              <w:spacing w:line="227" w:lineRule="auto"/>
              <w:ind w:left="0" w:leftChars="0" w:right="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b/>
                <w:bCs/>
                <w:spacing w:val="6"/>
                <w:sz w:val="24"/>
                <w:szCs w:val="24"/>
              </w:rPr>
              <w:t>是否允许联合体投标</w:t>
            </w:r>
          </w:p>
        </w:tc>
        <w:tc>
          <w:tcPr>
            <w:tcW w:w="6615" w:type="dxa"/>
            <w:shd w:val="clear" w:color="auto" w:fill="auto"/>
            <w:vAlign w:val="center"/>
          </w:tcPr>
          <w:p w14:paraId="1FD7699F">
            <w:pPr>
              <w:pStyle w:val="18"/>
              <w:spacing w:before="117" w:line="360" w:lineRule="auto"/>
              <w:ind w:left="125" w:right="5281" w:firstLine="13"/>
              <w:jc w:val="both"/>
              <w:rPr>
                <w:rFonts w:hint="eastAsia" w:ascii="宋体" w:hAnsi="宋体" w:eastAsia="宋体" w:cs="宋体"/>
                <w:sz w:val="24"/>
                <w:szCs w:val="24"/>
              </w:rPr>
            </w:pPr>
            <w:r>
              <w:rPr>
                <w:rFonts w:hint="eastAsia" w:ascii="宋体" w:hAnsi="宋体" w:eastAsia="宋体" w:cs="宋体"/>
                <w:spacing w:val="-7"/>
                <w:sz w:val="24"/>
                <w:szCs w:val="24"/>
              </w:rPr>
              <w:t>□是</w:t>
            </w:r>
            <w:r>
              <w:rPr>
                <w:rFonts w:hint="eastAsia" w:ascii="宋体" w:hAnsi="宋体" w:eastAsia="宋体" w:cs="宋体"/>
                <w:sz w:val="24"/>
                <w:szCs w:val="24"/>
              </w:rPr>
              <w:t xml:space="preserve"> </w:t>
            </w:r>
          </w:p>
          <w:p w14:paraId="6C5C3497">
            <w:pPr>
              <w:pStyle w:val="18"/>
              <w:spacing w:before="117" w:line="360" w:lineRule="auto"/>
              <w:ind w:left="125" w:right="5281" w:firstLine="13"/>
              <w:jc w:val="both"/>
              <w:rPr>
                <w:rFonts w:hint="eastAsia" w:ascii="宋体" w:hAnsi="宋体" w:eastAsia="宋体" w:cs="宋体"/>
                <w:sz w:val="24"/>
                <w:szCs w:val="24"/>
              </w:rPr>
            </w:pPr>
            <w:r>
              <w:rPr>
                <w:rFonts w:hint="eastAsia" w:ascii="宋体" w:hAnsi="宋体" w:eastAsia="宋体" w:cs="宋体"/>
                <w:spacing w:val="-7"/>
                <w:sz w:val="24"/>
                <w:szCs w:val="24"/>
                <w:lang w:eastAsia="zh-CN"/>
              </w:rPr>
              <w:t>☑</w:t>
            </w:r>
            <w:r>
              <w:rPr>
                <w:rFonts w:hint="eastAsia" w:ascii="宋体" w:hAnsi="宋体" w:eastAsia="宋体" w:cs="宋体"/>
                <w:spacing w:val="25"/>
                <w:sz w:val="24"/>
                <w:szCs w:val="24"/>
              </w:rPr>
              <w:t>否</w:t>
            </w:r>
          </w:p>
          <w:p w14:paraId="783A0BB7">
            <w:pPr>
              <w:pStyle w:val="18"/>
              <w:spacing w:line="360" w:lineRule="auto"/>
              <w:ind w:left="114"/>
              <w:jc w:val="both"/>
              <w:rPr>
                <w:rFonts w:hint="eastAsia" w:ascii="宋体" w:hAnsi="宋体" w:eastAsia="宋体" w:cs="宋体"/>
                <w:sz w:val="24"/>
                <w:szCs w:val="24"/>
              </w:rPr>
            </w:pPr>
            <w:r>
              <w:rPr>
                <w:rFonts w:hint="eastAsia" w:ascii="宋体" w:hAnsi="宋体" w:eastAsia="宋体" w:cs="宋体"/>
                <w:sz w:val="24"/>
                <w:szCs w:val="24"/>
              </w:rPr>
              <w:t>应满足要求：</w:t>
            </w:r>
            <w:r>
              <w:rPr>
                <w:rFonts w:hint="eastAsia" w:ascii="宋体" w:hAnsi="宋体" w:eastAsia="宋体" w:cs="宋体"/>
                <w:spacing w:val="-66"/>
                <w:sz w:val="24"/>
                <w:szCs w:val="24"/>
              </w:rPr>
              <w:t xml:space="preserve"> </w:t>
            </w:r>
            <w:r>
              <w:rPr>
                <w:rFonts w:hint="eastAsia" w:ascii="宋体" w:hAnsi="宋体" w:eastAsia="宋体" w:cs="宋体"/>
                <w:sz w:val="24"/>
                <w:szCs w:val="24"/>
                <w:u w:val="single" w:color="auto"/>
              </w:rPr>
              <w:t xml:space="preserve">                                     </w:t>
            </w:r>
          </w:p>
          <w:p w14:paraId="42EF4D8C">
            <w:pPr>
              <w:pStyle w:val="18"/>
              <w:spacing w:before="109" w:line="360" w:lineRule="auto"/>
              <w:ind w:left="114" w:leftChars="0" w:right="107" w:rightChars="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5"/>
                <w:sz w:val="24"/>
                <w:szCs w:val="24"/>
              </w:rPr>
              <w:t>注：如要求联合体投标，网上下载</w:t>
            </w:r>
            <w:r>
              <w:rPr>
                <w:rFonts w:hint="eastAsia" w:ascii="宋体" w:hAnsi="宋体" w:eastAsia="宋体" w:cs="宋体"/>
                <w:spacing w:val="5"/>
                <w:sz w:val="24"/>
                <w:szCs w:val="24"/>
                <w:lang w:eastAsia="zh-CN"/>
              </w:rPr>
              <w:t>磋商文件</w:t>
            </w:r>
            <w:r>
              <w:rPr>
                <w:rFonts w:hint="eastAsia" w:ascii="宋体" w:hAnsi="宋体" w:eastAsia="宋体" w:cs="宋体"/>
                <w:spacing w:val="5"/>
                <w:sz w:val="24"/>
                <w:szCs w:val="24"/>
              </w:rPr>
              <w:t>的投标单位</w:t>
            </w:r>
            <w:r>
              <w:rPr>
                <w:rFonts w:hint="eastAsia" w:ascii="宋体" w:hAnsi="宋体" w:eastAsia="宋体" w:cs="宋体"/>
                <w:spacing w:val="3"/>
                <w:sz w:val="24"/>
                <w:szCs w:val="24"/>
              </w:rPr>
              <w:t xml:space="preserve"> </w:t>
            </w:r>
            <w:r>
              <w:rPr>
                <w:rFonts w:hint="eastAsia" w:ascii="宋体" w:hAnsi="宋体" w:eastAsia="宋体" w:cs="宋体"/>
                <w:spacing w:val="7"/>
                <w:sz w:val="24"/>
                <w:szCs w:val="24"/>
              </w:rPr>
              <w:t>和缴纳保证金的投标单位要求保持一致。</w:t>
            </w:r>
          </w:p>
        </w:tc>
      </w:tr>
      <w:tr w14:paraId="48FF5E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7" w:type="dxa"/>
          <w:trHeight w:val="935" w:hRule="atLeast"/>
        </w:trPr>
        <w:tc>
          <w:tcPr>
            <w:tcW w:w="889" w:type="dxa"/>
            <w:shd w:val="clear" w:color="auto" w:fill="auto"/>
            <w:vAlign w:val="top"/>
          </w:tcPr>
          <w:p w14:paraId="41E305CD">
            <w:pPr>
              <w:spacing w:line="310" w:lineRule="auto"/>
              <w:rPr>
                <w:rFonts w:hint="eastAsia" w:ascii="宋体" w:hAnsi="宋体" w:eastAsia="宋体" w:cs="宋体"/>
                <w:sz w:val="24"/>
                <w:szCs w:val="24"/>
              </w:rPr>
            </w:pPr>
          </w:p>
          <w:p w14:paraId="3BF547BD">
            <w:pPr>
              <w:pStyle w:val="18"/>
              <w:spacing w:before="74" w:line="189" w:lineRule="auto"/>
              <w:ind w:left="155" w:leftChars="0"/>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b/>
                <w:bCs/>
                <w:sz w:val="24"/>
                <w:szCs w:val="24"/>
              </w:rPr>
              <w:t>3.3.4</w:t>
            </w:r>
          </w:p>
        </w:tc>
        <w:tc>
          <w:tcPr>
            <w:tcW w:w="1629" w:type="dxa"/>
            <w:shd w:val="clear" w:color="auto" w:fill="auto"/>
            <w:vAlign w:val="center"/>
          </w:tcPr>
          <w:p w14:paraId="235F54C9">
            <w:pPr>
              <w:pStyle w:val="18"/>
              <w:keepNext w:val="0"/>
              <w:keepLines w:val="0"/>
              <w:pageBreakBefore w:val="0"/>
              <w:widowControl/>
              <w:kinsoku w:val="0"/>
              <w:wordWrap/>
              <w:overflowPunct/>
              <w:topLinePunct w:val="0"/>
              <w:autoSpaceDE w:val="0"/>
              <w:autoSpaceDN w:val="0"/>
              <w:bidi w:val="0"/>
              <w:adjustRightInd/>
              <w:snapToGrid/>
              <w:spacing w:line="327" w:lineRule="auto"/>
              <w:ind w:left="0" w:leftChars="0" w:right="0" w:rightChars="0" w:firstLine="0" w:firstLineChars="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b/>
                <w:bCs/>
                <w:spacing w:val="7"/>
                <w:sz w:val="24"/>
                <w:szCs w:val="24"/>
              </w:rPr>
              <w:t>最高限价（或采购预</w:t>
            </w:r>
            <w:r>
              <w:rPr>
                <w:rFonts w:hint="eastAsia" w:ascii="宋体" w:hAnsi="宋体" w:eastAsia="宋体" w:cs="宋体"/>
                <w:b/>
                <w:bCs/>
                <w:spacing w:val="-6"/>
                <w:sz w:val="24"/>
                <w:szCs w:val="24"/>
              </w:rPr>
              <w:t>算）</w:t>
            </w:r>
          </w:p>
        </w:tc>
        <w:tc>
          <w:tcPr>
            <w:tcW w:w="6615" w:type="dxa"/>
            <w:shd w:val="clear" w:color="auto" w:fill="auto"/>
            <w:vAlign w:val="center"/>
          </w:tcPr>
          <w:p w14:paraId="19FC128F">
            <w:pPr>
              <w:pStyle w:val="18"/>
              <w:spacing w:before="117" w:line="360" w:lineRule="auto"/>
              <w:ind w:left="116" w:leftChars="0"/>
              <w:jc w:val="both"/>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pacing w:val="5"/>
                <w:sz w:val="24"/>
                <w:szCs w:val="24"/>
              </w:rPr>
              <w:t>人民币：</w:t>
            </w:r>
            <w:r>
              <w:rPr>
                <w:rFonts w:hint="eastAsia" w:cs="宋体"/>
                <w:spacing w:val="5"/>
                <w:sz w:val="24"/>
                <w:szCs w:val="24"/>
                <w:lang w:eastAsia="zh-CN"/>
              </w:rPr>
              <w:t>3275805.76</w:t>
            </w:r>
            <w:r>
              <w:rPr>
                <w:rFonts w:hint="eastAsia" w:ascii="宋体" w:hAnsi="宋体" w:eastAsia="宋体" w:cs="宋体"/>
                <w:spacing w:val="5"/>
                <w:sz w:val="24"/>
                <w:szCs w:val="24"/>
              </w:rPr>
              <w:t>元</w:t>
            </w:r>
            <w:r>
              <w:rPr>
                <w:rFonts w:hint="eastAsia" w:ascii="宋体" w:hAnsi="宋体" w:eastAsia="宋体" w:cs="宋体"/>
                <w:spacing w:val="5"/>
                <w:sz w:val="24"/>
                <w:szCs w:val="24"/>
                <w:lang w:eastAsia="zh-CN"/>
              </w:rPr>
              <w:t>（</w:t>
            </w:r>
            <w:r>
              <w:rPr>
                <w:rFonts w:hint="eastAsia" w:ascii="宋体" w:hAnsi="宋体" w:eastAsia="宋体" w:cs="宋体"/>
                <w:spacing w:val="5"/>
                <w:sz w:val="24"/>
                <w:szCs w:val="24"/>
                <w:lang w:val="en-US" w:eastAsia="zh-CN"/>
              </w:rPr>
              <w:t>贰佰捌拾伍万玖仟壹佰玖拾陆元陆角陆分</w:t>
            </w:r>
            <w:r>
              <w:rPr>
                <w:rFonts w:hint="eastAsia" w:ascii="宋体" w:hAnsi="宋体" w:eastAsia="宋体" w:cs="宋体"/>
                <w:spacing w:val="5"/>
                <w:sz w:val="24"/>
                <w:szCs w:val="24"/>
                <w:lang w:eastAsia="zh-CN"/>
              </w:rPr>
              <w:t>）</w:t>
            </w:r>
          </w:p>
        </w:tc>
      </w:tr>
      <w:tr w14:paraId="0F5C01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2" w:hRule="atLeast"/>
        </w:trPr>
        <w:tc>
          <w:tcPr>
            <w:tcW w:w="889" w:type="dxa"/>
            <w:tcBorders>
              <w:bottom w:val="nil"/>
            </w:tcBorders>
            <w:vAlign w:val="center"/>
          </w:tcPr>
          <w:p w14:paraId="7A6299DF">
            <w:pPr>
              <w:pStyle w:val="18"/>
              <w:spacing w:before="75" w:line="189" w:lineRule="auto"/>
              <w:ind w:left="155"/>
              <w:jc w:val="both"/>
              <w:rPr>
                <w:rFonts w:hint="eastAsia" w:ascii="宋体" w:hAnsi="宋体" w:eastAsia="宋体" w:cs="宋体"/>
                <w:sz w:val="24"/>
                <w:szCs w:val="24"/>
              </w:rPr>
            </w:pPr>
            <w:r>
              <w:rPr>
                <w:rFonts w:hint="eastAsia" w:ascii="宋体" w:hAnsi="宋体" w:eastAsia="宋体" w:cs="宋体"/>
                <w:b/>
                <w:bCs/>
                <w:sz w:val="24"/>
                <w:szCs w:val="24"/>
              </w:rPr>
              <w:t>3.5.1</w:t>
            </w:r>
          </w:p>
        </w:tc>
        <w:tc>
          <w:tcPr>
            <w:tcW w:w="1629" w:type="dxa"/>
            <w:tcBorders>
              <w:bottom w:val="nil"/>
            </w:tcBorders>
            <w:vAlign w:val="center"/>
          </w:tcPr>
          <w:p w14:paraId="00A2EE43">
            <w:pPr>
              <w:pStyle w:val="18"/>
              <w:keepNext w:val="0"/>
              <w:keepLines w:val="0"/>
              <w:pageBreakBefore w:val="0"/>
              <w:widowControl/>
              <w:kinsoku w:val="0"/>
              <w:wordWrap/>
              <w:overflowPunct/>
              <w:topLinePunct w:val="0"/>
              <w:bidi w:val="0"/>
              <w:adjustRightInd w:val="0"/>
              <w:snapToGrid w:val="0"/>
              <w:spacing w:line="228" w:lineRule="auto"/>
              <w:ind w:left="0"/>
              <w:jc w:val="center"/>
              <w:textAlignment w:val="baseline"/>
              <w:rPr>
                <w:rFonts w:hint="eastAsia" w:ascii="宋体" w:hAnsi="宋体" w:eastAsia="宋体" w:cs="宋体"/>
                <w:sz w:val="24"/>
                <w:szCs w:val="24"/>
              </w:rPr>
            </w:pPr>
            <w:r>
              <w:rPr>
                <w:rFonts w:hint="eastAsia" w:ascii="宋体" w:hAnsi="宋体" w:eastAsia="宋体" w:cs="宋体"/>
                <w:b/>
                <w:bCs/>
                <w:spacing w:val="6"/>
                <w:sz w:val="24"/>
                <w:szCs w:val="24"/>
              </w:rPr>
              <w:t>磋商保证金</w:t>
            </w:r>
          </w:p>
        </w:tc>
        <w:tc>
          <w:tcPr>
            <w:tcW w:w="6642" w:type="dxa"/>
            <w:gridSpan w:val="2"/>
            <w:vAlign w:val="top"/>
          </w:tcPr>
          <w:p w14:paraId="70533D09">
            <w:pPr>
              <w:keepNext w:val="0"/>
              <w:keepLines w:val="0"/>
              <w:pageBreakBefore w:val="0"/>
              <w:widowControl/>
              <w:kinsoku/>
              <w:wordWrap/>
              <w:overflowPunct/>
              <w:topLinePunct w:val="0"/>
              <w:autoSpaceDE/>
              <w:autoSpaceDN/>
              <w:bidi w:val="0"/>
              <w:adjustRightInd w:val="0"/>
              <w:snapToGrid w:val="0"/>
              <w:spacing w:line="360" w:lineRule="auto"/>
              <w:ind w:left="42" w:leftChars="20"/>
              <w:textAlignment w:val="auto"/>
              <w:rPr>
                <w:rFonts w:hint="eastAsia" w:ascii="宋体" w:hAnsi="宋体" w:eastAsia="宋体" w:cs="宋体"/>
                <w:sz w:val="24"/>
                <w:szCs w:val="24"/>
              </w:rPr>
            </w:pPr>
            <w:r>
              <w:rPr>
                <w:rFonts w:hint="eastAsia" w:ascii="宋体" w:hAnsi="宋体" w:eastAsia="宋体" w:cs="宋体"/>
                <w:sz w:val="24"/>
                <w:szCs w:val="24"/>
              </w:rPr>
              <w:t>保证金形式：网上银行或电子保函等非现金形式</w:t>
            </w:r>
          </w:p>
          <w:p w14:paraId="52C712A1">
            <w:pPr>
              <w:keepNext w:val="0"/>
              <w:keepLines w:val="0"/>
              <w:pageBreakBefore w:val="0"/>
              <w:widowControl/>
              <w:kinsoku/>
              <w:wordWrap/>
              <w:overflowPunct/>
              <w:topLinePunct w:val="0"/>
              <w:autoSpaceDE/>
              <w:autoSpaceDN/>
              <w:bidi w:val="0"/>
              <w:adjustRightInd w:val="0"/>
              <w:snapToGrid w:val="0"/>
              <w:spacing w:line="360" w:lineRule="auto"/>
              <w:ind w:left="42" w:leftChars="20"/>
              <w:textAlignment w:val="auto"/>
              <w:rPr>
                <w:rFonts w:hint="eastAsia" w:ascii="宋体" w:hAnsi="宋体" w:eastAsia="宋体" w:cs="宋体"/>
                <w:color w:val="FF0000"/>
                <w:sz w:val="24"/>
                <w:szCs w:val="24"/>
                <w:highlight w:val="none"/>
                <w:lang w:val="en-US" w:eastAsia="zh-CN"/>
              </w:rPr>
            </w:pPr>
            <w:r>
              <w:rPr>
                <w:rFonts w:hint="eastAsia" w:ascii="宋体" w:hAnsi="宋体" w:eastAsia="宋体" w:cs="宋体"/>
                <w:sz w:val="24"/>
                <w:szCs w:val="24"/>
              </w:rPr>
              <w:t>保证金数额</w:t>
            </w:r>
            <w:r>
              <w:rPr>
                <w:rFonts w:hint="eastAsia" w:ascii="宋体" w:hAnsi="宋体" w:eastAsia="宋体" w:cs="宋体"/>
                <w:sz w:val="24"/>
                <w:szCs w:val="24"/>
                <w:highlight w:val="none"/>
              </w:rPr>
              <w:t>：</w:t>
            </w:r>
            <w:r>
              <w:rPr>
                <w:rFonts w:hint="eastAsia" w:ascii="宋体" w:hAnsi="宋体" w:eastAsia="宋体" w:cs="宋体"/>
                <w:sz w:val="24"/>
                <w:szCs w:val="24"/>
                <w:highlight w:val="yellow"/>
                <w:lang w:val="en-US" w:eastAsia="zh-CN"/>
              </w:rPr>
              <w:t>20</w:t>
            </w:r>
            <w:r>
              <w:rPr>
                <w:rFonts w:hint="eastAsia" w:ascii="宋体" w:hAnsi="宋体" w:eastAsia="宋体" w:cs="宋体"/>
                <w:color w:val="auto"/>
                <w:sz w:val="24"/>
                <w:szCs w:val="24"/>
                <w:highlight w:val="yellow"/>
                <w:lang w:val="en-US" w:eastAsia="zh-CN"/>
              </w:rPr>
              <w:t>000.00元（贰万元整）</w:t>
            </w:r>
          </w:p>
          <w:p w14:paraId="5DD2DF74">
            <w:pPr>
              <w:keepNext w:val="0"/>
              <w:keepLines w:val="0"/>
              <w:pageBreakBefore w:val="0"/>
              <w:widowControl/>
              <w:kinsoku/>
              <w:wordWrap/>
              <w:overflowPunct/>
              <w:topLinePunct w:val="0"/>
              <w:autoSpaceDE/>
              <w:autoSpaceDN/>
              <w:bidi w:val="0"/>
              <w:adjustRightInd w:val="0"/>
              <w:snapToGrid w:val="0"/>
              <w:spacing w:line="360" w:lineRule="auto"/>
              <w:ind w:left="42" w:leftChars="20"/>
              <w:textAlignment w:val="auto"/>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开户单位名称：新疆新建联项目管理咨询有限公司</w:t>
            </w:r>
          </w:p>
          <w:p w14:paraId="5BB8FB40">
            <w:pPr>
              <w:keepNext w:val="0"/>
              <w:keepLines w:val="0"/>
              <w:pageBreakBefore w:val="0"/>
              <w:widowControl/>
              <w:kinsoku/>
              <w:wordWrap/>
              <w:overflowPunct/>
              <w:topLinePunct w:val="0"/>
              <w:autoSpaceDE/>
              <w:autoSpaceDN/>
              <w:bidi w:val="0"/>
              <w:adjustRightInd w:val="0"/>
              <w:snapToGrid w:val="0"/>
              <w:spacing w:line="360" w:lineRule="auto"/>
              <w:ind w:left="42" w:leftChars="20"/>
              <w:textAlignment w:val="auto"/>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开 户 行：中国工商银行</w:t>
            </w:r>
            <w:r>
              <w:rPr>
                <w:rFonts w:hint="eastAsia" w:ascii="宋体" w:hAnsi="宋体" w:eastAsia="宋体" w:cs="宋体"/>
                <w:kern w:val="0"/>
                <w:sz w:val="24"/>
                <w:szCs w:val="24"/>
                <w:lang w:val="en-US" w:eastAsia="zh-CN" w:bidi="ar"/>
              </w:rPr>
              <w:t>有限公司</w:t>
            </w:r>
            <w:r>
              <w:rPr>
                <w:rFonts w:hint="eastAsia" w:ascii="宋体" w:hAnsi="宋体" w:eastAsia="宋体" w:cs="宋体"/>
                <w:kern w:val="0"/>
                <w:sz w:val="24"/>
                <w:szCs w:val="24"/>
                <w:lang w:bidi="ar"/>
              </w:rPr>
              <w:t>乌鲁木齐市中山路支行</w:t>
            </w:r>
          </w:p>
          <w:p w14:paraId="612401BD">
            <w:pPr>
              <w:keepNext w:val="0"/>
              <w:keepLines w:val="0"/>
              <w:pageBreakBefore w:val="0"/>
              <w:widowControl/>
              <w:kinsoku/>
              <w:wordWrap/>
              <w:overflowPunct/>
              <w:topLinePunct w:val="0"/>
              <w:autoSpaceDE/>
              <w:autoSpaceDN/>
              <w:bidi w:val="0"/>
              <w:adjustRightInd w:val="0"/>
              <w:snapToGrid w:val="0"/>
              <w:spacing w:line="360" w:lineRule="auto"/>
              <w:ind w:left="42" w:leftChars="20"/>
              <w:textAlignment w:val="auto"/>
              <w:rPr>
                <w:rFonts w:hint="eastAsia" w:ascii="宋体" w:hAnsi="宋体" w:eastAsia="宋体" w:cs="宋体"/>
                <w:kern w:val="0"/>
                <w:sz w:val="24"/>
                <w:szCs w:val="24"/>
                <w:lang w:bidi="ar"/>
              </w:rPr>
            </w:pPr>
            <w:r>
              <w:rPr>
                <w:rFonts w:hint="eastAsia" w:ascii="宋体" w:hAnsi="宋体" w:eastAsia="宋体" w:cs="宋体"/>
                <w:kern w:val="0"/>
                <w:sz w:val="24"/>
                <w:szCs w:val="24"/>
                <w:lang w:bidi="ar"/>
              </w:rPr>
              <w:t>银行</w:t>
            </w:r>
            <w:r>
              <w:rPr>
                <w:rFonts w:hint="eastAsia" w:ascii="宋体" w:hAnsi="宋体" w:eastAsia="宋体" w:cs="宋体"/>
                <w:kern w:val="0"/>
                <w:sz w:val="24"/>
                <w:szCs w:val="24"/>
                <w:lang w:val="en-US" w:eastAsia="zh-CN" w:bidi="ar"/>
              </w:rPr>
              <w:t>账号</w:t>
            </w:r>
            <w:r>
              <w:rPr>
                <w:rFonts w:hint="eastAsia" w:ascii="宋体" w:hAnsi="宋体" w:eastAsia="宋体" w:cs="宋体"/>
                <w:kern w:val="0"/>
                <w:sz w:val="24"/>
                <w:szCs w:val="24"/>
                <w:lang w:bidi="ar"/>
              </w:rPr>
              <w:t>：3002010609024801713</w:t>
            </w:r>
          </w:p>
          <w:p w14:paraId="6E518F0F">
            <w:pPr>
              <w:keepNext w:val="0"/>
              <w:keepLines w:val="0"/>
              <w:pageBreakBefore w:val="0"/>
              <w:widowControl/>
              <w:kinsoku/>
              <w:wordWrap/>
              <w:overflowPunct/>
              <w:topLinePunct w:val="0"/>
              <w:autoSpaceDE/>
              <w:autoSpaceDN/>
              <w:bidi w:val="0"/>
              <w:adjustRightInd w:val="0"/>
              <w:snapToGrid w:val="0"/>
              <w:spacing w:line="360" w:lineRule="auto"/>
              <w:ind w:left="42" w:leftChars="20"/>
              <w:textAlignment w:val="auto"/>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行号：102881001021</w:t>
            </w:r>
          </w:p>
          <w:p w14:paraId="7E0734A1">
            <w:pPr>
              <w:keepNext w:val="0"/>
              <w:keepLines w:val="0"/>
              <w:pageBreakBefore w:val="0"/>
              <w:widowControl/>
              <w:kinsoku/>
              <w:wordWrap/>
              <w:overflowPunct/>
              <w:topLinePunct w:val="0"/>
              <w:autoSpaceDE/>
              <w:autoSpaceDN/>
              <w:bidi w:val="0"/>
              <w:adjustRightInd w:val="0"/>
              <w:snapToGrid w:val="0"/>
              <w:spacing w:line="360" w:lineRule="auto"/>
              <w:ind w:left="42" w:leftChars="20"/>
              <w:textAlignment w:val="auto"/>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注：1）从投标人基本账户以银行电汇或网银形式汇至投标保证金专用账户，投标人提交投标保证金应充分考虑资金在途时间,保证金须在投标截止时间前到账</w:t>
            </w:r>
            <w:r>
              <w:rPr>
                <w:rFonts w:hint="eastAsia" w:ascii="宋体" w:hAnsi="宋体" w:eastAsia="宋体" w:cs="宋体"/>
                <w:kern w:val="0"/>
                <w:sz w:val="24"/>
                <w:szCs w:val="24"/>
                <w:lang w:eastAsia="zh-CN" w:bidi="ar"/>
              </w:rPr>
              <w:t>，</w:t>
            </w:r>
            <w:r>
              <w:rPr>
                <w:rFonts w:hint="eastAsia" w:ascii="宋体" w:hAnsi="宋体" w:eastAsia="宋体" w:cs="宋体"/>
                <w:b/>
                <w:bCs/>
                <w:kern w:val="0"/>
                <w:sz w:val="24"/>
                <w:szCs w:val="24"/>
                <w:lang w:val="en-US" w:eastAsia="zh-CN" w:bidi="ar"/>
              </w:rPr>
              <w:t>转账是需备注项目简称+项目编号保证金</w:t>
            </w:r>
            <w:r>
              <w:rPr>
                <w:rFonts w:hint="eastAsia" w:ascii="宋体" w:hAnsi="宋体" w:eastAsia="宋体" w:cs="宋体"/>
                <w:kern w:val="0"/>
                <w:sz w:val="24"/>
                <w:szCs w:val="24"/>
                <w:lang w:bidi="ar"/>
              </w:rPr>
              <w:t>。</w:t>
            </w:r>
          </w:p>
          <w:p w14:paraId="78E3BC59">
            <w:pPr>
              <w:keepNext w:val="0"/>
              <w:keepLines w:val="0"/>
              <w:pageBreakBefore w:val="0"/>
              <w:widowControl/>
              <w:kinsoku/>
              <w:wordWrap/>
              <w:overflowPunct/>
              <w:topLinePunct w:val="0"/>
              <w:autoSpaceDE/>
              <w:autoSpaceDN/>
              <w:bidi w:val="0"/>
              <w:adjustRightInd w:val="0"/>
              <w:snapToGrid w:val="0"/>
              <w:spacing w:line="360" w:lineRule="auto"/>
              <w:ind w:left="42" w:leftChars="20"/>
              <w:textAlignment w:val="auto"/>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2</w:t>
            </w:r>
            <w:r>
              <w:rPr>
                <w:rFonts w:hint="eastAsia" w:ascii="宋体" w:hAnsi="宋体" w:eastAsia="宋体" w:cs="宋体"/>
                <w:kern w:val="0"/>
                <w:sz w:val="24"/>
                <w:szCs w:val="24"/>
                <w:lang w:bidi="ar"/>
              </w:rPr>
              <w:t>）投标保证金有效期与投标有效期一致，投标文件中须提供加盖投标人公章的转账凭证或保证金收据证明材料复印件；</w:t>
            </w:r>
          </w:p>
          <w:p w14:paraId="54A280A1">
            <w:pPr>
              <w:keepNext w:val="0"/>
              <w:keepLines w:val="0"/>
              <w:pageBreakBefore w:val="0"/>
              <w:widowControl/>
              <w:kinsoku/>
              <w:wordWrap/>
              <w:overflowPunct/>
              <w:topLinePunct w:val="0"/>
              <w:autoSpaceDE/>
              <w:autoSpaceDN/>
              <w:bidi w:val="0"/>
              <w:adjustRightInd w:val="0"/>
              <w:snapToGrid w:val="0"/>
              <w:spacing w:line="360" w:lineRule="auto"/>
              <w:ind w:left="42" w:leftChars="20"/>
              <w:textAlignment w:val="auto"/>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3</w:t>
            </w:r>
            <w:r>
              <w:rPr>
                <w:rFonts w:hint="eastAsia" w:ascii="宋体" w:hAnsi="宋体" w:eastAsia="宋体" w:cs="宋体"/>
                <w:kern w:val="0"/>
                <w:sz w:val="24"/>
                <w:szCs w:val="24"/>
                <w:lang w:bidi="ar"/>
              </w:rPr>
              <w:t>）开标前投标人不能按照</w:t>
            </w:r>
            <w:r>
              <w:rPr>
                <w:rFonts w:hint="eastAsia" w:ascii="宋体" w:hAnsi="宋体" w:eastAsia="宋体" w:cs="宋体"/>
                <w:kern w:val="0"/>
                <w:sz w:val="24"/>
                <w:szCs w:val="24"/>
                <w:lang w:eastAsia="zh-CN" w:bidi="ar"/>
              </w:rPr>
              <w:t>磋商文件</w:t>
            </w:r>
            <w:r>
              <w:rPr>
                <w:rFonts w:hint="eastAsia" w:ascii="宋体" w:hAnsi="宋体" w:eastAsia="宋体" w:cs="宋体"/>
                <w:kern w:val="0"/>
                <w:sz w:val="24"/>
                <w:szCs w:val="24"/>
                <w:lang w:bidi="ar"/>
              </w:rPr>
              <w:t>要求缴纳投标保证金的，投标文件将被拒绝；</w:t>
            </w:r>
          </w:p>
          <w:p w14:paraId="289F8C19">
            <w:pPr>
              <w:keepNext w:val="0"/>
              <w:keepLines w:val="0"/>
              <w:pageBreakBefore w:val="0"/>
              <w:widowControl/>
              <w:kinsoku/>
              <w:wordWrap/>
              <w:overflowPunct/>
              <w:topLinePunct w:val="0"/>
              <w:autoSpaceDE/>
              <w:autoSpaceDN/>
              <w:bidi w:val="0"/>
              <w:adjustRightInd w:val="0"/>
              <w:snapToGrid w:val="0"/>
              <w:spacing w:line="360" w:lineRule="auto"/>
              <w:ind w:left="42" w:leftChars="20"/>
              <w:textAlignment w:val="auto"/>
              <w:rPr>
                <w:rFonts w:hint="eastAsia" w:ascii="宋体" w:hAnsi="宋体" w:eastAsia="宋体" w:cs="宋体"/>
                <w:kern w:val="0"/>
                <w:sz w:val="24"/>
                <w:szCs w:val="24"/>
                <w:lang w:bidi="ar"/>
              </w:rPr>
            </w:pPr>
            <w:r>
              <w:rPr>
                <w:rFonts w:hint="eastAsia" w:ascii="宋体" w:hAnsi="宋体" w:eastAsia="宋体" w:cs="宋体"/>
                <w:kern w:val="0"/>
                <w:sz w:val="24"/>
                <w:szCs w:val="24"/>
                <w:lang w:val="en-US" w:eastAsia="zh-CN" w:bidi="ar"/>
              </w:rPr>
              <w:t>4</w:t>
            </w:r>
            <w:r>
              <w:rPr>
                <w:rFonts w:hint="eastAsia" w:ascii="宋体" w:hAnsi="宋体" w:eastAsia="宋体" w:cs="宋体"/>
                <w:kern w:val="0"/>
                <w:sz w:val="24"/>
                <w:szCs w:val="24"/>
                <w:lang w:bidi="ar"/>
              </w:rPr>
              <w:t>）退保金流程：投标单位</w:t>
            </w:r>
            <w:r>
              <w:rPr>
                <w:rFonts w:hint="eastAsia" w:ascii="宋体" w:hAnsi="宋体" w:eastAsia="宋体" w:cs="宋体"/>
                <w:kern w:val="0"/>
                <w:sz w:val="24"/>
                <w:szCs w:val="24"/>
                <w:lang w:val="en-US" w:eastAsia="zh-CN" w:bidi="ar"/>
              </w:rPr>
              <w:t>提供账户信息、开票信息</w:t>
            </w:r>
            <w:r>
              <w:rPr>
                <w:rFonts w:hint="eastAsia" w:ascii="宋体" w:hAnsi="宋体" w:eastAsia="宋体" w:cs="宋体"/>
                <w:kern w:val="0"/>
                <w:sz w:val="24"/>
                <w:szCs w:val="24"/>
                <w:lang w:bidi="ar"/>
              </w:rPr>
              <w:t>，办理退保证金相关事宜。</w:t>
            </w:r>
          </w:p>
          <w:p w14:paraId="08834019">
            <w:pPr>
              <w:pStyle w:val="18"/>
              <w:keepNext w:val="0"/>
              <w:keepLines w:val="0"/>
              <w:pageBreakBefore w:val="0"/>
              <w:widowControl/>
              <w:wordWrap/>
              <w:overflowPunct/>
              <w:topLinePunct w:val="0"/>
              <w:bidi w:val="0"/>
              <w:adjustRightInd w:val="0"/>
              <w:snapToGrid w:val="0"/>
              <w:spacing w:line="360" w:lineRule="auto"/>
              <w:ind w:left="42" w:leftChars="20"/>
              <w:rPr>
                <w:rFonts w:hint="eastAsia" w:ascii="宋体" w:hAnsi="宋体" w:eastAsia="宋体" w:cs="宋体"/>
                <w:sz w:val="24"/>
                <w:szCs w:val="24"/>
              </w:rPr>
            </w:pPr>
            <w:r>
              <w:rPr>
                <w:rFonts w:hint="eastAsia" w:ascii="宋体" w:hAnsi="宋体" w:eastAsia="宋体" w:cs="宋体"/>
                <w:kern w:val="0"/>
                <w:sz w:val="24"/>
                <w:szCs w:val="24"/>
                <w:lang w:val="en-US" w:eastAsia="zh-CN" w:bidi="ar"/>
              </w:rPr>
              <w:t>5</w:t>
            </w:r>
            <w:r>
              <w:rPr>
                <w:rFonts w:hint="eastAsia" w:ascii="宋体" w:hAnsi="宋体" w:eastAsia="宋体" w:cs="宋体"/>
                <w:kern w:val="0"/>
                <w:sz w:val="24"/>
                <w:szCs w:val="24"/>
                <w:lang w:bidi="ar"/>
              </w:rPr>
              <w:t>）财务电话：0991-4181876</w:t>
            </w:r>
          </w:p>
        </w:tc>
      </w:tr>
      <w:tr w14:paraId="448261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trPr>
        <w:tc>
          <w:tcPr>
            <w:tcW w:w="889" w:type="dxa"/>
            <w:vAlign w:val="top"/>
          </w:tcPr>
          <w:p w14:paraId="780C20EB">
            <w:pPr>
              <w:pStyle w:val="18"/>
              <w:spacing w:before="259" w:line="189" w:lineRule="auto"/>
              <w:ind w:left="155"/>
              <w:rPr>
                <w:rFonts w:hint="eastAsia" w:ascii="宋体" w:hAnsi="宋体" w:eastAsia="宋体" w:cs="宋体"/>
                <w:sz w:val="24"/>
                <w:szCs w:val="24"/>
              </w:rPr>
            </w:pPr>
            <w:r>
              <w:rPr>
                <w:rFonts w:hint="eastAsia" w:ascii="宋体" w:hAnsi="宋体" w:eastAsia="宋体" w:cs="宋体"/>
                <w:b/>
                <w:bCs/>
                <w:sz w:val="24"/>
                <w:szCs w:val="24"/>
              </w:rPr>
              <w:t>3.6.1</w:t>
            </w:r>
          </w:p>
        </w:tc>
        <w:tc>
          <w:tcPr>
            <w:tcW w:w="1629" w:type="dxa"/>
            <w:vAlign w:val="center"/>
          </w:tcPr>
          <w:p w14:paraId="28815E83">
            <w:pPr>
              <w:pStyle w:val="18"/>
              <w:keepNext w:val="0"/>
              <w:keepLines w:val="0"/>
              <w:pageBreakBefore w:val="0"/>
              <w:widowControl/>
              <w:kinsoku w:val="0"/>
              <w:wordWrap/>
              <w:overflowPunct/>
              <w:topLinePunct w:val="0"/>
              <w:bidi w:val="0"/>
              <w:adjustRightInd w:val="0"/>
              <w:snapToGrid w:val="0"/>
              <w:spacing w:line="227" w:lineRule="auto"/>
              <w:ind w:left="0"/>
              <w:jc w:val="center"/>
              <w:textAlignment w:val="baseline"/>
              <w:rPr>
                <w:rFonts w:hint="eastAsia" w:ascii="宋体" w:hAnsi="宋体" w:eastAsia="宋体" w:cs="宋体"/>
                <w:sz w:val="24"/>
                <w:szCs w:val="24"/>
              </w:rPr>
            </w:pPr>
            <w:r>
              <w:rPr>
                <w:rFonts w:hint="eastAsia" w:ascii="宋体" w:hAnsi="宋体" w:eastAsia="宋体" w:cs="宋体"/>
                <w:b/>
                <w:bCs/>
                <w:spacing w:val="5"/>
                <w:sz w:val="24"/>
                <w:szCs w:val="24"/>
              </w:rPr>
              <w:t>响应文件有效期</w:t>
            </w:r>
          </w:p>
        </w:tc>
        <w:tc>
          <w:tcPr>
            <w:tcW w:w="6642" w:type="dxa"/>
            <w:gridSpan w:val="2"/>
            <w:vAlign w:val="center"/>
          </w:tcPr>
          <w:p w14:paraId="1CD6FF6E">
            <w:pPr>
              <w:pStyle w:val="18"/>
              <w:spacing w:before="119" w:line="227" w:lineRule="auto"/>
              <w:ind w:left="154"/>
              <w:jc w:val="both"/>
              <w:rPr>
                <w:rFonts w:hint="eastAsia" w:ascii="宋体" w:hAnsi="宋体" w:eastAsia="宋体" w:cs="宋体"/>
                <w:sz w:val="24"/>
                <w:szCs w:val="24"/>
              </w:rPr>
            </w:pPr>
            <w:r>
              <w:rPr>
                <w:rFonts w:hint="eastAsia" w:ascii="宋体" w:hAnsi="宋体" w:eastAsia="宋体" w:cs="宋体"/>
                <w:spacing w:val="4"/>
                <w:sz w:val="24"/>
                <w:szCs w:val="24"/>
              </w:rPr>
              <w:t>自首次递交响应文件截止时间起计算</w:t>
            </w:r>
            <w:r>
              <w:rPr>
                <w:rFonts w:hint="eastAsia" w:ascii="宋体" w:hAnsi="宋体" w:eastAsia="宋体" w:cs="宋体"/>
                <w:spacing w:val="-29"/>
                <w:sz w:val="24"/>
                <w:szCs w:val="24"/>
              </w:rPr>
              <w:t xml:space="preserve"> </w:t>
            </w:r>
            <w:r>
              <w:rPr>
                <w:rFonts w:hint="eastAsia" w:ascii="宋体" w:hAnsi="宋体" w:eastAsia="宋体" w:cs="宋体"/>
                <w:spacing w:val="4"/>
                <w:sz w:val="24"/>
                <w:szCs w:val="24"/>
                <w:u w:val="single" w:color="auto"/>
              </w:rPr>
              <w:t>90</w:t>
            </w:r>
            <w:r>
              <w:rPr>
                <w:rFonts w:hint="eastAsia" w:ascii="宋体" w:hAnsi="宋体" w:eastAsia="宋体" w:cs="宋体"/>
                <w:spacing w:val="-43"/>
                <w:sz w:val="24"/>
                <w:szCs w:val="24"/>
                <w:u w:val="single" w:color="auto"/>
              </w:rPr>
              <w:t xml:space="preserve"> </w:t>
            </w:r>
            <w:r>
              <w:rPr>
                <w:rFonts w:hint="eastAsia" w:ascii="宋体" w:hAnsi="宋体" w:eastAsia="宋体" w:cs="宋体"/>
                <w:spacing w:val="4"/>
                <w:sz w:val="24"/>
                <w:szCs w:val="24"/>
              </w:rPr>
              <w:t>个日历日。</w:t>
            </w:r>
          </w:p>
        </w:tc>
      </w:tr>
      <w:tr w14:paraId="04326F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2" w:hRule="atLeast"/>
        </w:trPr>
        <w:tc>
          <w:tcPr>
            <w:tcW w:w="889" w:type="dxa"/>
            <w:shd w:val="clear" w:color="auto" w:fill="auto"/>
            <w:vAlign w:val="center"/>
          </w:tcPr>
          <w:p w14:paraId="1CE4D346">
            <w:pPr>
              <w:pStyle w:val="18"/>
              <w:spacing w:before="75" w:line="189" w:lineRule="auto"/>
              <w:ind w:left="155" w:leftChars="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b/>
                <w:bCs/>
                <w:sz w:val="24"/>
                <w:szCs w:val="24"/>
              </w:rPr>
              <w:t>3.7.1</w:t>
            </w:r>
          </w:p>
        </w:tc>
        <w:tc>
          <w:tcPr>
            <w:tcW w:w="1629" w:type="dxa"/>
            <w:shd w:val="clear" w:color="auto" w:fill="auto"/>
            <w:vAlign w:val="center"/>
          </w:tcPr>
          <w:p w14:paraId="5FC6888E">
            <w:pPr>
              <w:pStyle w:val="18"/>
              <w:keepNext w:val="0"/>
              <w:keepLines w:val="0"/>
              <w:pageBreakBefore w:val="0"/>
              <w:widowControl/>
              <w:kinsoku w:val="0"/>
              <w:wordWrap/>
              <w:overflowPunct/>
              <w:topLinePunct w:val="0"/>
              <w:bidi w:val="0"/>
              <w:adjustRightInd w:val="0"/>
              <w:snapToGrid w:val="0"/>
              <w:spacing w:line="227" w:lineRule="auto"/>
              <w:ind w:left="0" w:leftChars="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b/>
                <w:bCs/>
                <w:spacing w:val="4"/>
                <w:sz w:val="24"/>
                <w:szCs w:val="24"/>
              </w:rPr>
              <w:t>响应文件份数</w:t>
            </w:r>
          </w:p>
        </w:tc>
        <w:tc>
          <w:tcPr>
            <w:tcW w:w="6642" w:type="dxa"/>
            <w:gridSpan w:val="2"/>
            <w:shd w:val="clear" w:color="auto" w:fill="auto"/>
            <w:vAlign w:val="top"/>
          </w:tcPr>
          <w:p w14:paraId="120D8230">
            <w:pPr>
              <w:pStyle w:val="18"/>
              <w:keepNext w:val="0"/>
              <w:keepLines w:val="0"/>
              <w:pageBreakBefore w:val="0"/>
              <w:widowControl/>
              <w:kinsoku w:val="0"/>
              <w:wordWrap/>
              <w:overflowPunct/>
              <w:topLinePunct w:val="0"/>
              <w:autoSpaceDE w:val="0"/>
              <w:autoSpaceDN w:val="0"/>
              <w:bidi w:val="0"/>
              <w:adjustRightInd w:val="0"/>
              <w:snapToGrid w:val="0"/>
              <w:spacing w:line="360" w:lineRule="auto"/>
              <w:ind w:left="113" w:leftChars="0" w:right="0" w:rightChars="0"/>
              <w:jc w:val="both"/>
              <w:textAlignment w:val="baseline"/>
              <w:rPr>
                <w:rFonts w:hint="eastAsia" w:ascii="宋体" w:hAnsi="宋体" w:eastAsia="宋体" w:cs="宋体"/>
                <w:spacing w:val="5"/>
                <w:sz w:val="24"/>
                <w:szCs w:val="24"/>
                <w:lang w:val="en-US" w:eastAsia="en-US"/>
              </w:rPr>
            </w:pPr>
            <w:r>
              <w:rPr>
                <w:rFonts w:hint="eastAsia" w:ascii="宋体" w:hAnsi="宋体" w:eastAsia="宋体" w:cs="宋体"/>
                <w:spacing w:val="5"/>
                <w:sz w:val="24"/>
                <w:szCs w:val="24"/>
                <w:lang w:val="en-US" w:eastAsia="en-US"/>
              </w:rPr>
              <w:t>1．本项目采用不见面开标、供应商需要递交电子投标文件，加密的电子投标文件，在投标截止时间前上传至新疆政府采购网政采云平台指定位置。无需在开标时递交纸质文件。</w:t>
            </w:r>
          </w:p>
          <w:p w14:paraId="2D73E292">
            <w:pPr>
              <w:pStyle w:val="18"/>
              <w:keepNext w:val="0"/>
              <w:keepLines w:val="0"/>
              <w:pageBreakBefore w:val="0"/>
              <w:widowControl/>
              <w:kinsoku w:val="0"/>
              <w:wordWrap/>
              <w:overflowPunct/>
              <w:topLinePunct w:val="0"/>
              <w:autoSpaceDE w:val="0"/>
              <w:autoSpaceDN w:val="0"/>
              <w:bidi w:val="0"/>
              <w:adjustRightInd w:val="0"/>
              <w:snapToGrid w:val="0"/>
              <w:spacing w:line="360" w:lineRule="auto"/>
              <w:ind w:left="113" w:leftChars="0" w:right="0" w:rightChars="0"/>
              <w:jc w:val="both"/>
              <w:textAlignment w:val="baseline"/>
              <w:rPr>
                <w:rFonts w:hint="eastAsia" w:ascii="宋体" w:hAnsi="宋体" w:eastAsia="宋体" w:cs="宋体"/>
                <w:spacing w:val="5"/>
                <w:sz w:val="24"/>
                <w:szCs w:val="24"/>
                <w:lang w:val="en-US" w:eastAsia="en-US"/>
              </w:rPr>
            </w:pPr>
            <w:r>
              <w:rPr>
                <w:rFonts w:hint="eastAsia" w:ascii="宋体" w:hAnsi="宋体" w:eastAsia="宋体" w:cs="宋体"/>
                <w:spacing w:val="5"/>
                <w:sz w:val="24"/>
                <w:szCs w:val="24"/>
                <w:lang w:val="en-US" w:eastAsia="en-US"/>
              </w:rPr>
              <w:t>2.本项目采用远程不见面交易的模式。开标当日，供应商无需到达开标现场，仅需在任意地点通过新疆政府采购网政采云平台完成远程解密、开标唱标、结果公布等交互环节。供应商必须使用能正确解密投标文件的“CA 锁”在规定的时间内完成远程解密，因供应商原因未能解密、解密失败或解密超时，视为供应商撤销其投标文件，系统内投标文件将被退回。</w:t>
            </w:r>
          </w:p>
          <w:p w14:paraId="153A3CF3">
            <w:pPr>
              <w:pStyle w:val="18"/>
              <w:keepNext w:val="0"/>
              <w:keepLines w:val="0"/>
              <w:pageBreakBefore w:val="0"/>
              <w:widowControl/>
              <w:kinsoku w:val="0"/>
              <w:wordWrap/>
              <w:overflowPunct/>
              <w:topLinePunct w:val="0"/>
              <w:autoSpaceDE w:val="0"/>
              <w:autoSpaceDN w:val="0"/>
              <w:bidi w:val="0"/>
              <w:adjustRightInd w:val="0"/>
              <w:snapToGrid w:val="0"/>
              <w:spacing w:line="360" w:lineRule="auto"/>
              <w:ind w:left="113" w:leftChars="0" w:right="0" w:rightChars="0"/>
              <w:jc w:val="both"/>
              <w:textAlignment w:val="baseline"/>
              <w:rPr>
                <w:rFonts w:hint="eastAsia" w:ascii="宋体" w:hAnsi="宋体" w:eastAsia="宋体" w:cs="宋体"/>
                <w:spacing w:val="5"/>
                <w:sz w:val="24"/>
                <w:szCs w:val="24"/>
                <w:lang w:val="en-US" w:eastAsia="en-US"/>
              </w:rPr>
            </w:pPr>
            <w:r>
              <w:rPr>
                <w:rFonts w:hint="eastAsia" w:ascii="宋体" w:hAnsi="宋体" w:eastAsia="宋体" w:cs="宋体"/>
                <w:spacing w:val="5"/>
                <w:sz w:val="24"/>
                <w:szCs w:val="24"/>
                <w:lang w:val="en-US" w:eastAsia="en-US"/>
              </w:rPr>
              <w:t>3.开标结束后投标供应商需提交投标文件数量：</w:t>
            </w:r>
          </w:p>
          <w:p w14:paraId="79D79CE3">
            <w:pPr>
              <w:pStyle w:val="18"/>
              <w:keepNext w:val="0"/>
              <w:keepLines w:val="0"/>
              <w:pageBreakBefore w:val="0"/>
              <w:widowControl/>
              <w:kinsoku w:val="0"/>
              <w:wordWrap/>
              <w:overflowPunct/>
              <w:topLinePunct w:val="0"/>
              <w:autoSpaceDE w:val="0"/>
              <w:autoSpaceDN w:val="0"/>
              <w:bidi w:val="0"/>
              <w:adjustRightInd w:val="0"/>
              <w:snapToGrid w:val="0"/>
              <w:spacing w:line="360" w:lineRule="auto"/>
              <w:ind w:left="113" w:leftChars="0" w:right="0" w:rightChars="0"/>
              <w:jc w:val="both"/>
              <w:textAlignment w:val="baseline"/>
              <w:rPr>
                <w:rFonts w:hint="eastAsia" w:ascii="宋体" w:hAnsi="宋体" w:eastAsia="宋体" w:cs="宋体"/>
                <w:spacing w:val="5"/>
                <w:sz w:val="24"/>
                <w:szCs w:val="24"/>
                <w:lang w:val="en-US" w:eastAsia="en-US"/>
              </w:rPr>
            </w:pPr>
            <w:r>
              <w:rPr>
                <w:rFonts w:hint="eastAsia" w:ascii="宋体" w:hAnsi="宋体" w:eastAsia="宋体" w:cs="宋体"/>
                <w:spacing w:val="5"/>
                <w:sz w:val="24"/>
                <w:szCs w:val="24"/>
                <w:lang w:val="en-US" w:eastAsia="en-US"/>
              </w:rPr>
              <w:t>1、开标时在线提交电子响应文件；</w:t>
            </w:r>
          </w:p>
          <w:p w14:paraId="3367AF31">
            <w:pPr>
              <w:pStyle w:val="18"/>
              <w:keepNext w:val="0"/>
              <w:keepLines w:val="0"/>
              <w:pageBreakBefore w:val="0"/>
              <w:widowControl/>
              <w:kinsoku w:val="0"/>
              <w:wordWrap/>
              <w:overflowPunct/>
              <w:topLinePunct w:val="0"/>
              <w:autoSpaceDE w:val="0"/>
              <w:autoSpaceDN w:val="0"/>
              <w:bidi w:val="0"/>
              <w:adjustRightInd w:val="0"/>
              <w:snapToGrid w:val="0"/>
              <w:spacing w:line="360" w:lineRule="auto"/>
              <w:ind w:left="113" w:leftChars="0" w:right="0" w:rightChars="0"/>
              <w:jc w:val="both"/>
              <w:textAlignment w:val="baseline"/>
              <w:rPr>
                <w:rFonts w:hint="eastAsia" w:ascii="宋体" w:hAnsi="宋体" w:eastAsia="宋体" w:cs="宋体"/>
                <w:spacing w:val="5"/>
                <w:sz w:val="24"/>
                <w:szCs w:val="24"/>
                <w:lang w:val="en-US" w:eastAsia="zh-CN"/>
              </w:rPr>
            </w:pPr>
            <w:r>
              <w:rPr>
                <w:rFonts w:hint="eastAsia" w:ascii="宋体" w:hAnsi="宋体" w:eastAsia="宋体" w:cs="宋体"/>
                <w:spacing w:val="5"/>
                <w:sz w:val="24"/>
                <w:szCs w:val="24"/>
                <w:lang w:val="en-US" w:eastAsia="en-US"/>
              </w:rPr>
              <w:t>2、由各单位承诺，若中标后提供纸质版文件：正本一份，副本二份，为了节能减排、保护环境，倡议投标文件双面打印</w:t>
            </w:r>
            <w:r>
              <w:rPr>
                <w:rFonts w:hint="eastAsia" w:ascii="宋体" w:hAnsi="宋体" w:eastAsia="宋体" w:cs="宋体"/>
                <w:spacing w:val="5"/>
                <w:sz w:val="24"/>
                <w:szCs w:val="24"/>
                <w:lang w:val="en-US" w:eastAsia="zh-CN"/>
              </w:rPr>
              <w:t>！</w:t>
            </w:r>
          </w:p>
          <w:p w14:paraId="728193C7">
            <w:pPr>
              <w:pStyle w:val="18"/>
              <w:keepNext w:val="0"/>
              <w:keepLines w:val="0"/>
              <w:pageBreakBefore w:val="0"/>
              <w:widowControl/>
              <w:kinsoku w:val="0"/>
              <w:wordWrap/>
              <w:overflowPunct/>
              <w:topLinePunct w:val="0"/>
              <w:autoSpaceDE w:val="0"/>
              <w:autoSpaceDN w:val="0"/>
              <w:bidi w:val="0"/>
              <w:adjustRightInd w:val="0"/>
              <w:snapToGrid w:val="0"/>
              <w:spacing w:line="360" w:lineRule="auto"/>
              <w:ind w:left="113" w:leftChars="0" w:right="0" w:rightChars="0"/>
              <w:jc w:val="both"/>
              <w:textAlignment w:val="baseline"/>
              <w:rPr>
                <w:rFonts w:hint="eastAsia" w:ascii="宋体" w:hAnsi="宋体" w:eastAsia="宋体" w:cs="宋体"/>
                <w:spacing w:val="5"/>
                <w:sz w:val="24"/>
                <w:szCs w:val="24"/>
                <w:lang w:val="en-US" w:eastAsia="en-US"/>
              </w:rPr>
            </w:pPr>
            <w:r>
              <w:rPr>
                <w:rFonts w:hint="eastAsia" w:ascii="宋体" w:hAnsi="宋体" w:eastAsia="宋体" w:cs="宋体"/>
                <w:spacing w:val="5"/>
                <w:sz w:val="24"/>
                <w:szCs w:val="24"/>
                <w:lang w:val="en-US" w:eastAsia="en-US"/>
              </w:rPr>
              <w:t>提交方式：可邮寄或提交到招标代理公司。</w:t>
            </w:r>
          </w:p>
          <w:p w14:paraId="5069DFCD">
            <w:pPr>
              <w:pStyle w:val="18"/>
              <w:keepNext w:val="0"/>
              <w:keepLines w:val="0"/>
              <w:pageBreakBefore w:val="0"/>
              <w:widowControl/>
              <w:kinsoku w:val="0"/>
              <w:wordWrap/>
              <w:overflowPunct/>
              <w:topLinePunct w:val="0"/>
              <w:autoSpaceDE w:val="0"/>
              <w:autoSpaceDN w:val="0"/>
              <w:bidi w:val="0"/>
              <w:adjustRightInd w:val="0"/>
              <w:snapToGrid w:val="0"/>
              <w:spacing w:line="360" w:lineRule="auto"/>
              <w:ind w:left="113" w:leftChars="0" w:right="0" w:rightChars="0"/>
              <w:jc w:val="both"/>
              <w:textAlignment w:val="baseline"/>
              <w:rPr>
                <w:rFonts w:hint="eastAsia" w:ascii="宋体" w:hAnsi="宋体" w:eastAsia="宋体" w:cs="宋体"/>
                <w:spacing w:val="5"/>
                <w:sz w:val="24"/>
                <w:szCs w:val="24"/>
                <w:lang w:val="en-US" w:eastAsia="en-US"/>
              </w:rPr>
            </w:pPr>
            <w:r>
              <w:rPr>
                <w:rFonts w:hint="eastAsia" w:ascii="宋体" w:hAnsi="宋体" w:eastAsia="宋体" w:cs="宋体"/>
                <w:spacing w:val="5"/>
                <w:sz w:val="24"/>
                <w:szCs w:val="24"/>
                <w:lang w:val="en-US" w:eastAsia="en-US"/>
              </w:rPr>
              <w:t>纸质版投标文件提供时间：中标公示发出后5个工作日内。</w:t>
            </w:r>
          </w:p>
        </w:tc>
      </w:tr>
    </w:tbl>
    <w:tbl>
      <w:tblPr>
        <w:tblStyle w:val="17"/>
        <w:tblpPr w:leftFromText="180" w:rightFromText="180" w:vertAnchor="text" w:horzAnchor="page" w:tblpX="1411" w:tblpY="37"/>
        <w:tblOverlap w:val="never"/>
        <w:tblW w:w="916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7"/>
        <w:gridCol w:w="1634"/>
        <w:gridCol w:w="6619"/>
      </w:tblGrid>
      <w:tr w14:paraId="03BAE8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3" w:hRule="atLeast"/>
        </w:trPr>
        <w:tc>
          <w:tcPr>
            <w:tcW w:w="907" w:type="dxa"/>
            <w:vAlign w:val="center"/>
          </w:tcPr>
          <w:p w14:paraId="680C50C0">
            <w:pPr>
              <w:spacing w:line="243" w:lineRule="auto"/>
              <w:jc w:val="center"/>
              <w:rPr>
                <w:rFonts w:hint="eastAsia" w:ascii="宋体" w:hAnsi="宋体" w:eastAsia="宋体" w:cs="宋体"/>
                <w:sz w:val="24"/>
                <w:szCs w:val="24"/>
              </w:rPr>
            </w:pPr>
          </w:p>
          <w:p w14:paraId="4CAC94AE">
            <w:pPr>
              <w:pStyle w:val="18"/>
              <w:spacing w:before="75" w:line="189" w:lineRule="auto"/>
              <w:ind w:left="155"/>
              <w:jc w:val="center"/>
              <w:rPr>
                <w:rFonts w:hint="eastAsia" w:ascii="宋体" w:hAnsi="宋体" w:eastAsia="宋体" w:cs="宋体"/>
                <w:sz w:val="24"/>
                <w:szCs w:val="24"/>
              </w:rPr>
            </w:pPr>
            <w:r>
              <w:rPr>
                <w:rFonts w:hint="eastAsia" w:ascii="宋体" w:hAnsi="宋体" w:eastAsia="宋体" w:cs="宋体"/>
                <w:b/>
                <w:bCs/>
                <w:sz w:val="24"/>
                <w:szCs w:val="24"/>
              </w:rPr>
              <w:t>3.7.2</w:t>
            </w:r>
          </w:p>
        </w:tc>
        <w:tc>
          <w:tcPr>
            <w:tcW w:w="1634" w:type="dxa"/>
            <w:vAlign w:val="center"/>
          </w:tcPr>
          <w:p w14:paraId="67A7354D">
            <w:pPr>
              <w:pStyle w:val="18"/>
              <w:keepNext w:val="0"/>
              <w:keepLines w:val="0"/>
              <w:pageBreakBefore w:val="0"/>
              <w:widowControl/>
              <w:kinsoku w:val="0"/>
              <w:wordWrap/>
              <w:overflowPunct/>
              <w:topLinePunct w:val="0"/>
              <w:bidi w:val="0"/>
              <w:adjustRightInd w:val="0"/>
              <w:snapToGrid w:val="0"/>
              <w:spacing w:line="227" w:lineRule="auto"/>
              <w:ind w:left="0" w:right="0"/>
              <w:jc w:val="center"/>
              <w:textAlignment w:val="baseline"/>
              <w:rPr>
                <w:rFonts w:hint="eastAsia" w:ascii="宋体" w:hAnsi="宋体" w:eastAsia="宋体" w:cs="宋体"/>
                <w:sz w:val="24"/>
                <w:szCs w:val="24"/>
              </w:rPr>
            </w:pPr>
            <w:r>
              <w:rPr>
                <w:rFonts w:hint="eastAsia" w:ascii="宋体" w:hAnsi="宋体" w:eastAsia="宋体" w:cs="宋体"/>
                <w:b/>
                <w:bCs/>
                <w:spacing w:val="6"/>
                <w:sz w:val="24"/>
                <w:szCs w:val="24"/>
              </w:rPr>
              <w:t>签字或盖章要求</w:t>
            </w:r>
          </w:p>
        </w:tc>
        <w:tc>
          <w:tcPr>
            <w:tcW w:w="6619" w:type="dxa"/>
            <w:vAlign w:val="top"/>
          </w:tcPr>
          <w:p w14:paraId="5AEF7727">
            <w:pPr>
              <w:keepNext w:val="0"/>
              <w:keepLines w:val="0"/>
              <w:pageBreakBefore w:val="0"/>
              <w:widowControl/>
              <w:kinsoku/>
              <w:wordWrap/>
              <w:overflowPunct/>
              <w:topLinePunct w:val="0"/>
              <w:autoSpaceDE/>
              <w:autoSpaceDN/>
              <w:bidi w:val="0"/>
              <w:adjustRightInd w:val="0"/>
              <w:snapToGrid w:val="0"/>
              <w:spacing w:line="360" w:lineRule="auto"/>
              <w:ind w:left="42" w:leftChars="20"/>
              <w:textAlignment w:val="auto"/>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(1)磋商申请及附录、供应商资格声明、法定代表人身 份证明或授权书应由法定代表人或其授权代表签字（或 盖章），并加盖单位章；</w:t>
            </w:r>
          </w:p>
          <w:p w14:paraId="358AB524">
            <w:pPr>
              <w:keepNext w:val="0"/>
              <w:keepLines w:val="0"/>
              <w:pageBreakBefore w:val="0"/>
              <w:widowControl/>
              <w:kinsoku/>
              <w:wordWrap/>
              <w:overflowPunct/>
              <w:topLinePunct w:val="0"/>
              <w:autoSpaceDE/>
              <w:autoSpaceDN/>
              <w:bidi w:val="0"/>
              <w:adjustRightInd w:val="0"/>
              <w:snapToGrid w:val="0"/>
              <w:spacing w:line="360" w:lineRule="auto"/>
              <w:ind w:left="42" w:leftChars="20"/>
              <w:textAlignment w:val="auto"/>
              <w:rPr>
                <w:rFonts w:hint="eastAsia" w:ascii="宋体" w:hAnsi="宋体" w:eastAsia="宋体" w:cs="宋体"/>
                <w:kern w:val="0"/>
                <w:sz w:val="24"/>
                <w:szCs w:val="24"/>
                <w:lang w:bidi="ar"/>
              </w:rPr>
            </w:pPr>
            <w:r>
              <w:rPr>
                <w:rFonts w:hint="eastAsia" w:ascii="宋体" w:hAnsi="宋体" w:eastAsia="宋体" w:cs="宋体"/>
                <w:kern w:val="0"/>
                <w:sz w:val="24"/>
                <w:szCs w:val="24"/>
                <w:lang w:bidi="ar"/>
              </w:rPr>
              <w:t>(2)其他证明供应商资格的文件或证明材料应为加盖出 具单位章的有效文件，样式可参照“响应文件格式 ”编 制；</w:t>
            </w:r>
          </w:p>
          <w:p w14:paraId="0295459D">
            <w:pPr>
              <w:keepNext w:val="0"/>
              <w:keepLines w:val="0"/>
              <w:pageBreakBefore w:val="0"/>
              <w:widowControl/>
              <w:kinsoku/>
              <w:wordWrap/>
              <w:overflowPunct/>
              <w:topLinePunct w:val="0"/>
              <w:autoSpaceDE/>
              <w:autoSpaceDN/>
              <w:bidi w:val="0"/>
              <w:adjustRightInd w:val="0"/>
              <w:snapToGrid w:val="0"/>
              <w:spacing w:line="360" w:lineRule="auto"/>
              <w:ind w:left="42" w:leftChars="20"/>
              <w:textAlignment w:val="auto"/>
              <w:rPr>
                <w:rFonts w:hint="eastAsia" w:ascii="宋体" w:hAnsi="宋体" w:eastAsia="宋体" w:cs="宋体"/>
                <w:sz w:val="24"/>
                <w:szCs w:val="24"/>
              </w:rPr>
            </w:pPr>
            <w:r>
              <w:rPr>
                <w:rFonts w:hint="eastAsia" w:ascii="宋体" w:hAnsi="宋体" w:eastAsia="宋体" w:cs="宋体"/>
                <w:kern w:val="0"/>
                <w:sz w:val="24"/>
                <w:szCs w:val="24"/>
                <w:lang w:bidi="ar"/>
              </w:rPr>
              <w:t>(3)本文件中要求提交网上查询的证明资料的，以及本 款中未明确要求盖章或签字的，不需盖章或签字；</w:t>
            </w:r>
          </w:p>
        </w:tc>
      </w:tr>
      <w:tr w14:paraId="0838BD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9" w:hRule="atLeast"/>
        </w:trPr>
        <w:tc>
          <w:tcPr>
            <w:tcW w:w="907" w:type="dxa"/>
            <w:vAlign w:val="top"/>
          </w:tcPr>
          <w:p w14:paraId="0AF72752">
            <w:pPr>
              <w:spacing w:line="259" w:lineRule="auto"/>
              <w:rPr>
                <w:rFonts w:hint="eastAsia" w:ascii="宋体" w:hAnsi="宋体" w:eastAsia="宋体" w:cs="宋体"/>
                <w:sz w:val="24"/>
                <w:szCs w:val="24"/>
              </w:rPr>
            </w:pPr>
          </w:p>
          <w:p w14:paraId="5405B756">
            <w:pPr>
              <w:spacing w:line="259" w:lineRule="auto"/>
              <w:rPr>
                <w:rFonts w:hint="eastAsia" w:ascii="宋体" w:hAnsi="宋体" w:eastAsia="宋体" w:cs="宋体"/>
                <w:sz w:val="24"/>
                <w:szCs w:val="24"/>
              </w:rPr>
            </w:pPr>
          </w:p>
          <w:p w14:paraId="6A5BEDDA">
            <w:pPr>
              <w:spacing w:line="259" w:lineRule="auto"/>
              <w:rPr>
                <w:rFonts w:hint="eastAsia" w:ascii="宋体" w:hAnsi="宋体" w:eastAsia="宋体" w:cs="宋体"/>
                <w:sz w:val="24"/>
                <w:szCs w:val="24"/>
              </w:rPr>
            </w:pPr>
          </w:p>
          <w:p w14:paraId="1E1292B1">
            <w:pPr>
              <w:pStyle w:val="18"/>
              <w:spacing w:before="75" w:line="189" w:lineRule="auto"/>
              <w:ind w:left="149"/>
              <w:rPr>
                <w:rFonts w:hint="eastAsia" w:ascii="宋体" w:hAnsi="宋体" w:eastAsia="宋体" w:cs="宋体"/>
                <w:sz w:val="24"/>
                <w:szCs w:val="24"/>
              </w:rPr>
            </w:pPr>
            <w:r>
              <w:rPr>
                <w:rFonts w:hint="eastAsia" w:ascii="宋体" w:hAnsi="宋体" w:eastAsia="宋体" w:cs="宋体"/>
                <w:b/>
                <w:bCs/>
                <w:spacing w:val="1"/>
                <w:sz w:val="24"/>
                <w:szCs w:val="24"/>
              </w:rPr>
              <w:t>4.1.2</w:t>
            </w:r>
          </w:p>
        </w:tc>
        <w:tc>
          <w:tcPr>
            <w:tcW w:w="1634" w:type="dxa"/>
            <w:vAlign w:val="center"/>
          </w:tcPr>
          <w:p w14:paraId="74C4256A">
            <w:pPr>
              <w:keepNext w:val="0"/>
              <w:keepLines w:val="0"/>
              <w:pageBreakBefore w:val="0"/>
              <w:widowControl/>
              <w:kinsoku w:val="0"/>
              <w:wordWrap/>
              <w:overflowPunct/>
              <w:topLinePunct w:val="0"/>
              <w:bidi w:val="0"/>
              <w:adjustRightInd w:val="0"/>
              <w:snapToGrid w:val="0"/>
              <w:spacing w:line="246" w:lineRule="auto"/>
              <w:ind w:left="0" w:right="0"/>
              <w:jc w:val="center"/>
              <w:textAlignment w:val="baseline"/>
              <w:rPr>
                <w:rFonts w:hint="eastAsia" w:ascii="宋体" w:hAnsi="宋体" w:eastAsia="宋体" w:cs="宋体"/>
                <w:sz w:val="24"/>
                <w:szCs w:val="24"/>
              </w:rPr>
            </w:pPr>
          </w:p>
          <w:p w14:paraId="6AD5ED26">
            <w:pPr>
              <w:pStyle w:val="18"/>
              <w:keepNext w:val="0"/>
              <w:keepLines w:val="0"/>
              <w:pageBreakBefore w:val="0"/>
              <w:widowControl/>
              <w:kinsoku w:val="0"/>
              <w:wordWrap/>
              <w:overflowPunct/>
              <w:topLinePunct w:val="0"/>
              <w:bidi w:val="0"/>
              <w:adjustRightInd w:val="0"/>
              <w:snapToGrid w:val="0"/>
              <w:spacing w:line="227" w:lineRule="auto"/>
              <w:ind w:left="0" w:right="0"/>
              <w:jc w:val="center"/>
              <w:textAlignment w:val="baseline"/>
              <w:rPr>
                <w:rFonts w:hint="eastAsia" w:ascii="宋体" w:hAnsi="宋体" w:eastAsia="宋体" w:cs="宋体"/>
                <w:sz w:val="24"/>
                <w:szCs w:val="24"/>
                <w:lang w:eastAsia="zh-CN"/>
              </w:rPr>
            </w:pPr>
            <w:r>
              <w:rPr>
                <w:rFonts w:hint="eastAsia" w:ascii="宋体" w:hAnsi="宋体" w:eastAsia="宋体" w:cs="宋体"/>
                <w:b/>
                <w:bCs/>
                <w:spacing w:val="7"/>
                <w:sz w:val="24"/>
                <w:szCs w:val="24"/>
              </w:rPr>
              <w:t>封套上应载明的信息</w:t>
            </w:r>
            <w:r>
              <w:rPr>
                <w:rFonts w:hint="eastAsia" w:cs="宋体"/>
                <w:b/>
                <w:bCs/>
                <w:spacing w:val="7"/>
                <w:sz w:val="24"/>
                <w:szCs w:val="24"/>
                <w:lang w:eastAsia="zh-CN"/>
              </w:rPr>
              <w:t>（</w:t>
            </w:r>
            <w:r>
              <w:rPr>
                <w:rFonts w:hint="eastAsia" w:cs="宋体"/>
                <w:b/>
                <w:bCs/>
                <w:spacing w:val="7"/>
                <w:sz w:val="24"/>
                <w:szCs w:val="24"/>
                <w:lang w:val="en-US" w:eastAsia="zh-CN"/>
              </w:rPr>
              <w:t>电子标不适用</w:t>
            </w:r>
            <w:r>
              <w:rPr>
                <w:rFonts w:hint="eastAsia" w:cs="宋体"/>
                <w:b/>
                <w:bCs/>
                <w:spacing w:val="7"/>
                <w:sz w:val="24"/>
                <w:szCs w:val="24"/>
                <w:lang w:eastAsia="zh-CN"/>
              </w:rPr>
              <w:t>）</w:t>
            </w:r>
          </w:p>
        </w:tc>
        <w:tc>
          <w:tcPr>
            <w:tcW w:w="6619" w:type="dxa"/>
            <w:vAlign w:val="top"/>
          </w:tcPr>
          <w:p w14:paraId="40B331F5">
            <w:pPr>
              <w:pStyle w:val="18"/>
              <w:keepNext w:val="0"/>
              <w:keepLines w:val="0"/>
              <w:pageBreakBefore w:val="0"/>
              <w:widowControl/>
              <w:tabs>
                <w:tab w:val="left" w:pos="600"/>
              </w:tabs>
              <w:kinsoku w:val="0"/>
              <w:wordWrap/>
              <w:overflowPunct/>
              <w:topLinePunct w:val="0"/>
              <w:autoSpaceDE w:val="0"/>
              <w:autoSpaceDN w:val="0"/>
              <w:bidi w:val="0"/>
              <w:adjustRightInd w:val="0"/>
              <w:snapToGrid w:val="0"/>
              <w:spacing w:line="360" w:lineRule="auto"/>
              <w:ind w:left="104" w:right="0"/>
              <w:textAlignment w:val="baseline"/>
              <w:rPr>
                <w:rFonts w:hint="eastAsia" w:ascii="宋体" w:hAnsi="宋体" w:eastAsia="宋体" w:cs="宋体"/>
                <w:sz w:val="24"/>
                <w:szCs w:val="24"/>
              </w:rPr>
            </w:pPr>
            <w:r>
              <w:rPr>
                <w:rFonts w:hint="eastAsia" w:ascii="宋体" w:hAnsi="宋体" w:eastAsia="宋体" w:cs="宋体"/>
                <w:sz w:val="24"/>
                <w:szCs w:val="24"/>
                <w:u w:val="single" w:color="auto"/>
              </w:rPr>
              <w:tab/>
            </w:r>
            <w:r>
              <w:rPr>
                <w:rFonts w:hint="eastAsia" w:ascii="宋体" w:hAnsi="宋体" w:eastAsia="宋体" w:cs="宋体"/>
                <w:spacing w:val="1"/>
                <w:sz w:val="24"/>
                <w:szCs w:val="24"/>
                <w:u w:val="single" w:color="auto"/>
              </w:rPr>
              <w:t xml:space="preserve">（项目名称及标段） </w:t>
            </w:r>
            <w:r>
              <w:rPr>
                <w:rFonts w:hint="eastAsia" w:ascii="宋体" w:hAnsi="宋体" w:eastAsia="宋体" w:cs="宋体"/>
                <w:spacing w:val="1"/>
                <w:sz w:val="24"/>
                <w:szCs w:val="24"/>
              </w:rPr>
              <w:t xml:space="preserve"> 磋商响应文件</w:t>
            </w:r>
          </w:p>
          <w:p w14:paraId="443E8751">
            <w:pPr>
              <w:pStyle w:val="18"/>
              <w:keepNext w:val="0"/>
              <w:keepLines w:val="0"/>
              <w:pageBreakBefore w:val="0"/>
              <w:widowControl/>
              <w:kinsoku w:val="0"/>
              <w:wordWrap/>
              <w:overflowPunct/>
              <w:topLinePunct w:val="0"/>
              <w:autoSpaceDE w:val="0"/>
              <w:autoSpaceDN w:val="0"/>
              <w:bidi w:val="0"/>
              <w:adjustRightInd w:val="0"/>
              <w:snapToGrid w:val="0"/>
              <w:spacing w:line="360" w:lineRule="auto"/>
              <w:ind w:left="115" w:right="0" w:firstLine="1"/>
              <w:textAlignment w:val="baseline"/>
              <w:rPr>
                <w:rFonts w:hint="eastAsia" w:ascii="宋体" w:hAnsi="宋体" w:eastAsia="宋体" w:cs="宋体"/>
                <w:spacing w:val="15"/>
                <w:sz w:val="24"/>
                <w:szCs w:val="24"/>
              </w:rPr>
            </w:pPr>
            <w:r>
              <w:rPr>
                <w:rFonts w:hint="eastAsia" w:ascii="宋体" w:hAnsi="宋体" w:eastAsia="宋体" w:cs="宋体"/>
                <w:sz w:val="24"/>
                <w:szCs w:val="24"/>
              </w:rPr>
              <w:t>投标人名称：</w:t>
            </w:r>
            <w:r>
              <w:rPr>
                <w:rFonts w:hint="eastAsia" w:ascii="宋体" w:hAnsi="宋体" w:eastAsia="宋体" w:cs="宋体"/>
                <w:spacing w:val="-69"/>
                <w:sz w:val="24"/>
                <w:szCs w:val="24"/>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15"/>
                <w:sz w:val="24"/>
                <w:szCs w:val="24"/>
              </w:rPr>
              <w:t xml:space="preserve"> </w:t>
            </w:r>
          </w:p>
          <w:p w14:paraId="16E62265">
            <w:pPr>
              <w:pStyle w:val="18"/>
              <w:keepNext w:val="0"/>
              <w:keepLines w:val="0"/>
              <w:pageBreakBefore w:val="0"/>
              <w:widowControl/>
              <w:kinsoku w:val="0"/>
              <w:wordWrap/>
              <w:overflowPunct/>
              <w:topLinePunct w:val="0"/>
              <w:autoSpaceDE w:val="0"/>
              <w:autoSpaceDN w:val="0"/>
              <w:bidi w:val="0"/>
              <w:adjustRightInd w:val="0"/>
              <w:snapToGrid w:val="0"/>
              <w:spacing w:line="360" w:lineRule="auto"/>
              <w:ind w:left="115" w:right="0" w:firstLine="1"/>
              <w:textAlignment w:val="baseline"/>
              <w:rPr>
                <w:rFonts w:hint="eastAsia" w:ascii="宋体" w:hAnsi="宋体" w:eastAsia="宋体" w:cs="宋体"/>
                <w:spacing w:val="15"/>
                <w:sz w:val="24"/>
                <w:szCs w:val="24"/>
              </w:rPr>
            </w:pPr>
            <w:r>
              <w:rPr>
                <w:rFonts w:hint="eastAsia" w:ascii="宋体" w:hAnsi="宋体" w:eastAsia="宋体" w:cs="宋体"/>
                <w:sz w:val="24"/>
                <w:szCs w:val="24"/>
              </w:rPr>
              <w:t>投标人地址：</w:t>
            </w:r>
            <w:r>
              <w:rPr>
                <w:rFonts w:hint="eastAsia" w:ascii="宋体" w:hAnsi="宋体" w:eastAsia="宋体" w:cs="宋体"/>
                <w:spacing w:val="-67"/>
                <w:sz w:val="24"/>
                <w:szCs w:val="24"/>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15"/>
                <w:sz w:val="24"/>
                <w:szCs w:val="24"/>
              </w:rPr>
              <w:t xml:space="preserve"> </w:t>
            </w:r>
          </w:p>
          <w:p w14:paraId="54EB1F78">
            <w:pPr>
              <w:pStyle w:val="18"/>
              <w:keepNext w:val="0"/>
              <w:keepLines w:val="0"/>
              <w:pageBreakBefore w:val="0"/>
              <w:widowControl/>
              <w:kinsoku w:val="0"/>
              <w:wordWrap/>
              <w:overflowPunct/>
              <w:topLinePunct w:val="0"/>
              <w:autoSpaceDE w:val="0"/>
              <w:autoSpaceDN w:val="0"/>
              <w:bidi w:val="0"/>
              <w:adjustRightInd w:val="0"/>
              <w:snapToGrid w:val="0"/>
              <w:spacing w:line="360" w:lineRule="auto"/>
              <w:ind w:left="115" w:right="0" w:firstLine="1"/>
              <w:textAlignment w:val="baseline"/>
              <w:rPr>
                <w:rFonts w:hint="eastAsia" w:ascii="宋体" w:hAnsi="宋体" w:eastAsia="宋体" w:cs="宋体"/>
                <w:sz w:val="24"/>
                <w:szCs w:val="24"/>
                <w:u w:val="single" w:color="auto"/>
              </w:rPr>
            </w:pPr>
            <w:r>
              <w:rPr>
                <w:rFonts w:hint="eastAsia" w:ascii="宋体" w:hAnsi="宋体" w:eastAsia="宋体" w:cs="宋体"/>
                <w:sz w:val="24"/>
                <w:szCs w:val="24"/>
              </w:rPr>
              <w:t>联</w:t>
            </w:r>
            <w:r>
              <w:rPr>
                <w:rFonts w:hint="eastAsia" w:ascii="宋体" w:hAnsi="宋体" w:eastAsia="宋体" w:cs="宋体"/>
                <w:spacing w:val="13"/>
                <w:sz w:val="24"/>
                <w:szCs w:val="24"/>
              </w:rPr>
              <w:t xml:space="preserve">  </w:t>
            </w:r>
            <w:r>
              <w:rPr>
                <w:rFonts w:hint="eastAsia" w:ascii="宋体" w:hAnsi="宋体" w:eastAsia="宋体" w:cs="宋体"/>
                <w:sz w:val="24"/>
                <w:szCs w:val="24"/>
              </w:rPr>
              <w:t>系</w:t>
            </w:r>
            <w:r>
              <w:rPr>
                <w:rFonts w:hint="eastAsia" w:ascii="宋体" w:hAnsi="宋体" w:eastAsia="宋体" w:cs="宋体"/>
                <w:spacing w:val="10"/>
                <w:sz w:val="24"/>
                <w:szCs w:val="24"/>
              </w:rPr>
              <w:t xml:space="preserve">  </w:t>
            </w:r>
            <w:r>
              <w:rPr>
                <w:rFonts w:hint="eastAsia" w:ascii="宋体" w:hAnsi="宋体" w:eastAsia="宋体" w:cs="宋体"/>
                <w:sz w:val="24"/>
                <w:szCs w:val="24"/>
              </w:rPr>
              <w:t>人：</w:t>
            </w:r>
            <w:r>
              <w:rPr>
                <w:rFonts w:hint="eastAsia" w:ascii="宋体" w:hAnsi="宋体" w:eastAsia="宋体" w:cs="宋体"/>
                <w:sz w:val="24"/>
                <w:szCs w:val="24"/>
                <w:u w:val="single" w:color="auto"/>
              </w:rPr>
              <w:t xml:space="preserve">                                   </w:t>
            </w:r>
          </w:p>
          <w:p w14:paraId="1C61E648">
            <w:pPr>
              <w:pStyle w:val="18"/>
              <w:keepNext w:val="0"/>
              <w:keepLines w:val="0"/>
              <w:pageBreakBefore w:val="0"/>
              <w:widowControl/>
              <w:kinsoku w:val="0"/>
              <w:wordWrap/>
              <w:overflowPunct/>
              <w:topLinePunct w:val="0"/>
              <w:autoSpaceDE w:val="0"/>
              <w:autoSpaceDN w:val="0"/>
              <w:bidi w:val="0"/>
              <w:adjustRightInd w:val="0"/>
              <w:snapToGrid w:val="0"/>
              <w:spacing w:line="360" w:lineRule="auto"/>
              <w:ind w:left="115" w:right="0" w:firstLine="1"/>
              <w:textAlignment w:val="baseline"/>
              <w:rPr>
                <w:rFonts w:hint="eastAsia" w:ascii="宋体" w:hAnsi="宋体" w:eastAsia="宋体" w:cs="宋体"/>
                <w:spacing w:val="1"/>
                <w:sz w:val="24"/>
                <w:szCs w:val="24"/>
              </w:rPr>
            </w:pPr>
            <w:r>
              <w:rPr>
                <w:rFonts w:hint="eastAsia" w:ascii="宋体" w:hAnsi="宋体" w:eastAsia="宋体" w:cs="宋体"/>
                <w:sz w:val="24"/>
                <w:szCs w:val="24"/>
              </w:rPr>
              <w:t>联系电话：</w:t>
            </w:r>
            <w:r>
              <w:rPr>
                <w:rFonts w:hint="eastAsia" w:ascii="宋体" w:hAnsi="宋体" w:eastAsia="宋体" w:cs="宋体"/>
                <w:spacing w:val="-77"/>
                <w:sz w:val="24"/>
                <w:szCs w:val="24"/>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1"/>
                <w:sz w:val="24"/>
                <w:szCs w:val="24"/>
              </w:rPr>
              <w:t xml:space="preserve"> </w:t>
            </w:r>
          </w:p>
          <w:p w14:paraId="2ECD35B1">
            <w:pPr>
              <w:pStyle w:val="18"/>
              <w:keepNext w:val="0"/>
              <w:keepLines w:val="0"/>
              <w:pageBreakBefore w:val="0"/>
              <w:widowControl/>
              <w:kinsoku w:val="0"/>
              <w:wordWrap/>
              <w:overflowPunct/>
              <w:topLinePunct w:val="0"/>
              <w:autoSpaceDE w:val="0"/>
              <w:autoSpaceDN w:val="0"/>
              <w:bidi w:val="0"/>
              <w:adjustRightInd w:val="0"/>
              <w:snapToGrid w:val="0"/>
              <w:spacing w:line="360" w:lineRule="auto"/>
              <w:ind w:left="115" w:right="0" w:firstLine="1"/>
              <w:textAlignment w:val="baseline"/>
              <w:rPr>
                <w:rFonts w:hint="eastAsia" w:ascii="宋体" w:hAnsi="宋体" w:eastAsia="宋体" w:cs="宋体"/>
                <w:sz w:val="24"/>
                <w:szCs w:val="24"/>
                <w:u w:val="single" w:color="auto"/>
              </w:rPr>
            </w:pPr>
            <w:r>
              <w:rPr>
                <w:rFonts w:hint="eastAsia" w:ascii="宋体" w:hAnsi="宋体" w:eastAsia="宋体" w:cs="宋体"/>
                <w:spacing w:val="9"/>
                <w:sz w:val="24"/>
                <w:szCs w:val="24"/>
              </w:rPr>
              <w:t>开标截止时间前不得开启</w:t>
            </w:r>
          </w:p>
        </w:tc>
      </w:tr>
      <w:tr w14:paraId="26017A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9" w:hRule="atLeast"/>
        </w:trPr>
        <w:tc>
          <w:tcPr>
            <w:tcW w:w="907" w:type="dxa"/>
            <w:shd w:val="clear" w:color="auto" w:fill="auto"/>
            <w:vAlign w:val="center"/>
          </w:tcPr>
          <w:p w14:paraId="3E1C6C6D">
            <w:pPr>
              <w:pStyle w:val="18"/>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b/>
                <w:bCs/>
                <w:sz w:val="24"/>
                <w:szCs w:val="24"/>
              </w:rPr>
              <w:t>5.1.1</w:t>
            </w:r>
          </w:p>
        </w:tc>
        <w:tc>
          <w:tcPr>
            <w:tcW w:w="1634" w:type="dxa"/>
            <w:shd w:val="clear" w:color="auto" w:fill="auto"/>
            <w:vAlign w:val="center"/>
          </w:tcPr>
          <w:p w14:paraId="7663D5EC">
            <w:pPr>
              <w:pStyle w:val="1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b/>
                <w:bCs/>
                <w:spacing w:val="7"/>
                <w:sz w:val="24"/>
                <w:szCs w:val="24"/>
              </w:rPr>
              <w:t>磋商时间、地点等要</w:t>
            </w:r>
            <w:r>
              <w:rPr>
                <w:rFonts w:hint="eastAsia" w:ascii="宋体" w:hAnsi="宋体" w:eastAsia="宋体" w:cs="宋体"/>
                <w:b/>
                <w:bCs/>
                <w:spacing w:val="-3"/>
                <w:sz w:val="24"/>
                <w:szCs w:val="24"/>
              </w:rPr>
              <w:t>求</w:t>
            </w:r>
          </w:p>
        </w:tc>
        <w:tc>
          <w:tcPr>
            <w:tcW w:w="6619" w:type="dxa"/>
            <w:shd w:val="clear" w:color="auto" w:fill="auto"/>
            <w:vAlign w:val="top"/>
          </w:tcPr>
          <w:p w14:paraId="0ED3DDAC">
            <w:pPr>
              <w:keepNext w:val="0"/>
              <w:keepLines w:val="0"/>
              <w:pageBreakBefore w:val="0"/>
              <w:widowControl/>
              <w:kinsoku/>
              <w:wordWrap/>
              <w:overflowPunct/>
              <w:topLinePunct w:val="0"/>
              <w:autoSpaceDE/>
              <w:autoSpaceDN/>
              <w:bidi w:val="0"/>
              <w:adjustRightInd w:val="0"/>
              <w:snapToGrid w:val="0"/>
              <w:spacing w:line="360" w:lineRule="auto"/>
              <w:jc w:val="both"/>
              <w:textAlignment w:val="auto"/>
              <w:rPr>
                <w:rFonts w:hint="eastAsia" w:ascii="宋体" w:hAnsi="宋体" w:eastAsia="宋体" w:cs="宋体"/>
                <w:snapToGrid w:val="0"/>
                <w:color w:val="000000"/>
                <w:spacing w:val="15"/>
                <w:kern w:val="0"/>
                <w:sz w:val="24"/>
                <w:szCs w:val="24"/>
                <w:lang w:val="en-US" w:eastAsia="en-US" w:bidi="ar-SA"/>
              </w:rPr>
            </w:pPr>
            <w:r>
              <w:rPr>
                <w:rFonts w:hint="eastAsia" w:ascii="宋体" w:hAnsi="宋体" w:eastAsia="宋体" w:cs="宋体"/>
                <w:snapToGrid w:val="0"/>
                <w:color w:val="000000"/>
                <w:spacing w:val="15"/>
                <w:kern w:val="0"/>
                <w:sz w:val="24"/>
                <w:szCs w:val="24"/>
                <w:lang w:val="en-US" w:eastAsia="en-US" w:bidi="ar-SA"/>
              </w:rPr>
              <w:t xml:space="preserve">开标时间：同投标截止时间 </w:t>
            </w:r>
          </w:p>
          <w:p w14:paraId="71082892">
            <w:pPr>
              <w:pStyle w:val="18"/>
              <w:spacing w:before="37" w:line="360" w:lineRule="auto"/>
              <w:ind w:right="109" w:rightChars="0"/>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spacing w:val="15"/>
                <w:kern w:val="0"/>
                <w:sz w:val="24"/>
                <w:szCs w:val="24"/>
                <w:lang w:val="en-US" w:eastAsia="en-US" w:bidi="ar-SA"/>
              </w:rPr>
              <w:t>开标地点：</w:t>
            </w:r>
            <w:r>
              <w:rPr>
                <w:rFonts w:hint="eastAsia" w:ascii="宋体" w:hAnsi="宋体" w:eastAsia="宋体" w:cs="宋体"/>
                <w:snapToGrid w:val="0"/>
                <w:color w:val="000000"/>
                <w:spacing w:val="15"/>
                <w:kern w:val="0"/>
                <w:sz w:val="24"/>
                <w:szCs w:val="24"/>
                <w:lang w:val="en-US" w:eastAsia="zh-CN" w:bidi="ar-SA"/>
              </w:rPr>
              <w:t>开标当日，投标人无需到达开标现场，仅需在任意地点登录政采云平台（https://www.zcygov.cn）不见面 开标系统（进入“项目采购”应用，在开标评标菜单中选择 进入开标大厅）完成远程解密、提疑澄清、开标唱标、结果公布等交互环节。</w:t>
            </w:r>
          </w:p>
        </w:tc>
      </w:tr>
      <w:tr w14:paraId="64E1F5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9" w:hRule="atLeast"/>
        </w:trPr>
        <w:tc>
          <w:tcPr>
            <w:tcW w:w="907" w:type="dxa"/>
            <w:shd w:val="clear" w:color="auto" w:fill="auto"/>
            <w:vAlign w:val="center"/>
          </w:tcPr>
          <w:p w14:paraId="23E46C88">
            <w:pPr>
              <w:pStyle w:val="18"/>
              <w:spacing w:before="75" w:line="189" w:lineRule="auto"/>
              <w:jc w:val="center"/>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b/>
                <w:bCs/>
                <w:spacing w:val="-3"/>
                <w:sz w:val="24"/>
                <w:szCs w:val="24"/>
              </w:rPr>
              <w:t>5.2</w:t>
            </w:r>
          </w:p>
        </w:tc>
        <w:tc>
          <w:tcPr>
            <w:tcW w:w="1634" w:type="dxa"/>
            <w:shd w:val="clear" w:color="auto" w:fill="auto"/>
            <w:vAlign w:val="center"/>
          </w:tcPr>
          <w:p w14:paraId="70C9DC9E">
            <w:pPr>
              <w:pStyle w:val="18"/>
              <w:keepNext w:val="0"/>
              <w:keepLines w:val="0"/>
              <w:pageBreakBefore w:val="0"/>
              <w:widowControl/>
              <w:kinsoku w:val="0"/>
              <w:wordWrap/>
              <w:overflowPunct/>
              <w:topLinePunct w:val="0"/>
              <w:autoSpaceDE w:val="0"/>
              <w:autoSpaceDN w:val="0"/>
              <w:bidi w:val="0"/>
              <w:adjustRightInd w:val="0"/>
              <w:snapToGrid w:val="0"/>
              <w:spacing w:line="228" w:lineRule="auto"/>
              <w:ind w:left="0" w:leftChars="0" w:right="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b/>
                <w:bCs/>
                <w:spacing w:val="7"/>
                <w:sz w:val="24"/>
                <w:szCs w:val="24"/>
              </w:rPr>
              <w:t>磋商小组的组成</w:t>
            </w:r>
          </w:p>
        </w:tc>
        <w:tc>
          <w:tcPr>
            <w:tcW w:w="6619" w:type="dxa"/>
            <w:shd w:val="clear" w:color="auto" w:fill="auto"/>
            <w:vAlign w:val="top"/>
          </w:tcPr>
          <w:p w14:paraId="0F6503DB">
            <w:pPr>
              <w:pStyle w:val="18"/>
              <w:spacing w:before="119" w:line="360" w:lineRule="auto"/>
              <w:ind w:left="115" w:right="109" w:hanging="2"/>
              <w:rPr>
                <w:rFonts w:hint="eastAsia" w:ascii="宋体" w:hAnsi="宋体" w:eastAsia="宋体" w:cs="宋体"/>
                <w:sz w:val="24"/>
                <w:szCs w:val="24"/>
              </w:rPr>
            </w:pPr>
            <w:r>
              <w:rPr>
                <w:rFonts w:hint="eastAsia" w:ascii="宋体" w:hAnsi="宋体" w:eastAsia="宋体" w:cs="宋体"/>
                <w:spacing w:val="14"/>
                <w:sz w:val="24"/>
                <w:szCs w:val="24"/>
              </w:rPr>
              <w:t>评审专家人数：</w:t>
            </w:r>
            <w:r>
              <w:rPr>
                <w:rFonts w:hint="eastAsia" w:ascii="宋体" w:hAnsi="宋体" w:eastAsia="宋体" w:cs="宋体"/>
                <w:color w:val="FF0000"/>
                <w:spacing w:val="14"/>
                <w:sz w:val="24"/>
                <w:szCs w:val="24"/>
                <w:u w:val="single"/>
                <w:lang w:val="en-US" w:eastAsia="zh-CN"/>
              </w:rPr>
              <w:t xml:space="preserve"> </w:t>
            </w:r>
            <w:r>
              <w:rPr>
                <w:rFonts w:hint="eastAsia" w:ascii="宋体" w:hAnsi="宋体" w:eastAsia="宋体" w:cs="宋体"/>
                <w:color w:val="FF0000"/>
                <w:spacing w:val="14"/>
                <w:sz w:val="24"/>
                <w:szCs w:val="24"/>
                <w:u w:val="single" w:color="auto"/>
              </w:rPr>
              <w:t>5</w:t>
            </w:r>
            <w:r>
              <w:rPr>
                <w:rFonts w:hint="eastAsia" w:ascii="宋体" w:hAnsi="宋体" w:eastAsia="宋体" w:cs="宋体"/>
                <w:color w:val="FF0000"/>
                <w:spacing w:val="14"/>
                <w:sz w:val="24"/>
                <w:szCs w:val="24"/>
                <w:u w:val="single" w:color="auto"/>
                <w:lang w:val="en-US" w:eastAsia="zh-CN"/>
              </w:rPr>
              <w:t xml:space="preserve"> </w:t>
            </w:r>
            <w:r>
              <w:rPr>
                <w:rFonts w:hint="eastAsia" w:ascii="宋体" w:hAnsi="宋体" w:eastAsia="宋体" w:cs="宋体"/>
                <w:color w:val="FF0000"/>
                <w:spacing w:val="14"/>
                <w:sz w:val="24"/>
                <w:szCs w:val="24"/>
              </w:rPr>
              <w:t xml:space="preserve"> </w:t>
            </w:r>
            <w:r>
              <w:rPr>
                <w:rFonts w:hint="eastAsia" w:ascii="宋体" w:hAnsi="宋体" w:eastAsia="宋体" w:cs="宋体"/>
                <w:spacing w:val="14"/>
                <w:sz w:val="24"/>
                <w:szCs w:val="24"/>
              </w:rPr>
              <w:t>人，其中采购人代表</w:t>
            </w:r>
            <w:r>
              <w:rPr>
                <w:rFonts w:hint="eastAsia" w:ascii="宋体" w:hAnsi="宋体" w:eastAsia="宋体" w:cs="宋体"/>
                <w:color w:val="FF0000"/>
                <w:spacing w:val="14"/>
                <w:sz w:val="24"/>
                <w:szCs w:val="24"/>
                <w:u w:val="single" w:color="auto"/>
                <w:lang w:val="en-US" w:eastAsia="zh-CN"/>
              </w:rPr>
              <w:t xml:space="preserve"> </w:t>
            </w:r>
            <w:r>
              <w:rPr>
                <w:rFonts w:hint="eastAsia" w:ascii="宋体" w:hAnsi="宋体" w:eastAsia="宋体" w:cs="宋体"/>
                <w:color w:val="FF0000"/>
                <w:spacing w:val="14"/>
                <w:sz w:val="24"/>
                <w:szCs w:val="24"/>
                <w:u w:val="single" w:color="auto"/>
              </w:rPr>
              <w:t>0</w:t>
            </w:r>
            <w:r>
              <w:rPr>
                <w:rFonts w:hint="eastAsia" w:ascii="宋体" w:hAnsi="宋体" w:eastAsia="宋体" w:cs="宋体"/>
                <w:color w:val="FF0000"/>
                <w:spacing w:val="-34"/>
                <w:sz w:val="24"/>
                <w:szCs w:val="24"/>
                <w:u w:val="single" w:color="auto"/>
              </w:rPr>
              <w:t xml:space="preserve"> </w:t>
            </w:r>
            <w:r>
              <w:rPr>
                <w:rFonts w:hint="eastAsia" w:ascii="宋体" w:hAnsi="宋体" w:eastAsia="宋体" w:cs="宋体"/>
                <w:spacing w:val="14"/>
                <w:sz w:val="24"/>
                <w:szCs w:val="24"/>
              </w:rPr>
              <w:t>人，专家</w:t>
            </w:r>
            <w:r>
              <w:rPr>
                <w:rFonts w:hint="eastAsia" w:ascii="宋体" w:hAnsi="宋体" w:eastAsia="宋体" w:cs="宋体"/>
                <w:color w:val="FF0000"/>
                <w:spacing w:val="-34"/>
                <w:sz w:val="24"/>
                <w:szCs w:val="24"/>
                <w:u w:val="single" w:color="auto"/>
              </w:rPr>
              <w:t xml:space="preserve"> </w:t>
            </w:r>
            <w:r>
              <w:rPr>
                <w:rFonts w:hint="eastAsia" w:ascii="宋体" w:hAnsi="宋体" w:eastAsia="宋体" w:cs="宋体"/>
                <w:color w:val="FF0000"/>
                <w:spacing w:val="-34"/>
                <w:sz w:val="24"/>
                <w:szCs w:val="24"/>
                <w:u w:val="single" w:color="auto"/>
                <w:lang w:val="en-US" w:eastAsia="zh-CN"/>
              </w:rPr>
              <w:t xml:space="preserve"> </w:t>
            </w:r>
            <w:r>
              <w:rPr>
                <w:rFonts w:hint="eastAsia" w:ascii="宋体" w:hAnsi="宋体" w:eastAsia="宋体" w:cs="宋体"/>
                <w:color w:val="FF0000"/>
                <w:spacing w:val="14"/>
                <w:sz w:val="24"/>
                <w:szCs w:val="24"/>
                <w:u w:val="single" w:color="auto"/>
              </w:rPr>
              <w:t>5</w:t>
            </w:r>
            <w:r>
              <w:rPr>
                <w:rFonts w:hint="eastAsia" w:ascii="宋体" w:hAnsi="宋体" w:eastAsia="宋体" w:cs="宋体"/>
                <w:color w:val="FF0000"/>
                <w:spacing w:val="14"/>
                <w:sz w:val="24"/>
                <w:szCs w:val="24"/>
                <w:u w:val="single" w:color="auto"/>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pacing w:val="-8"/>
                <w:sz w:val="24"/>
                <w:szCs w:val="24"/>
              </w:rPr>
              <w:t>人。</w:t>
            </w:r>
          </w:p>
          <w:p w14:paraId="4DC55EC0">
            <w:pPr>
              <w:pStyle w:val="18"/>
              <w:spacing w:before="32" w:line="360" w:lineRule="auto"/>
              <w:ind w:left="119" w:leftChars="0" w:right="107" w:rightChars="0" w:hanging="6" w:firstLineChars="0"/>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15"/>
                <w:sz w:val="24"/>
                <w:szCs w:val="24"/>
              </w:rPr>
              <w:t>评审专家确定方式：从政府采购专家库中随机抽取确</w:t>
            </w:r>
            <w:r>
              <w:rPr>
                <w:rFonts w:hint="eastAsia" w:ascii="宋体" w:hAnsi="宋体" w:eastAsia="宋体" w:cs="宋体"/>
                <w:spacing w:val="-9"/>
                <w:sz w:val="24"/>
                <w:szCs w:val="24"/>
              </w:rPr>
              <w:t>定</w:t>
            </w:r>
          </w:p>
        </w:tc>
      </w:tr>
      <w:tr w14:paraId="07CC58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9" w:hRule="atLeast"/>
        </w:trPr>
        <w:tc>
          <w:tcPr>
            <w:tcW w:w="907" w:type="dxa"/>
            <w:shd w:val="clear" w:color="auto" w:fill="auto"/>
            <w:vAlign w:val="center"/>
          </w:tcPr>
          <w:p w14:paraId="42BADD7F">
            <w:pPr>
              <w:pStyle w:val="18"/>
              <w:spacing w:before="75" w:line="189" w:lineRule="auto"/>
              <w:ind w:left="155" w:leftChars="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b/>
                <w:bCs/>
                <w:sz w:val="24"/>
                <w:szCs w:val="24"/>
              </w:rPr>
              <w:t>5.4.4</w:t>
            </w:r>
          </w:p>
        </w:tc>
        <w:tc>
          <w:tcPr>
            <w:tcW w:w="1634" w:type="dxa"/>
            <w:shd w:val="clear" w:color="auto" w:fill="auto"/>
            <w:vAlign w:val="center"/>
          </w:tcPr>
          <w:p w14:paraId="167DC32C">
            <w:pPr>
              <w:pStyle w:val="18"/>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rightChars="0" w:firstLine="0" w:firstLineChars="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b/>
                <w:bCs/>
                <w:spacing w:val="7"/>
                <w:sz w:val="24"/>
                <w:szCs w:val="24"/>
              </w:rPr>
              <w:t>磋商轮数和最后报价的其他要求</w:t>
            </w:r>
          </w:p>
        </w:tc>
        <w:tc>
          <w:tcPr>
            <w:tcW w:w="6619" w:type="dxa"/>
            <w:shd w:val="clear" w:color="auto" w:fill="auto"/>
            <w:vAlign w:val="center"/>
          </w:tcPr>
          <w:p w14:paraId="5611BD8E">
            <w:pPr>
              <w:pStyle w:val="18"/>
              <w:keepNext w:val="0"/>
              <w:keepLines w:val="0"/>
              <w:pageBreakBefore w:val="0"/>
              <w:widowControl/>
              <w:kinsoku w:val="0"/>
              <w:wordWrap/>
              <w:overflowPunct/>
              <w:topLinePunct w:val="0"/>
              <w:autoSpaceDE w:val="0"/>
              <w:autoSpaceDN w:val="0"/>
              <w:bidi w:val="0"/>
              <w:adjustRightInd w:val="0"/>
              <w:snapToGrid w:val="0"/>
              <w:spacing w:line="360" w:lineRule="auto"/>
              <w:ind w:left="132" w:right="0"/>
              <w:jc w:val="both"/>
              <w:textAlignment w:val="baseline"/>
              <w:rPr>
                <w:rFonts w:hint="eastAsia" w:ascii="宋体" w:hAnsi="宋体" w:eastAsia="宋体" w:cs="宋体"/>
                <w:sz w:val="24"/>
                <w:szCs w:val="24"/>
              </w:rPr>
            </w:pPr>
            <w:r>
              <w:rPr>
                <w:rFonts w:hint="eastAsia" w:ascii="宋体" w:hAnsi="宋体" w:eastAsia="宋体" w:cs="宋体"/>
                <w:spacing w:val="1"/>
                <w:sz w:val="24"/>
                <w:szCs w:val="24"/>
              </w:rPr>
              <w:t>1、磋商轮数:两轮</w:t>
            </w:r>
            <w:r>
              <w:rPr>
                <w:rFonts w:hint="eastAsia" w:cs="宋体"/>
                <w:spacing w:val="1"/>
                <w:sz w:val="24"/>
                <w:szCs w:val="24"/>
                <w:lang w:eastAsia="zh-CN"/>
              </w:rPr>
              <w:t>及以上</w:t>
            </w:r>
            <w:r>
              <w:rPr>
                <w:rFonts w:hint="eastAsia" w:ascii="宋体" w:hAnsi="宋体" w:eastAsia="宋体" w:cs="宋体"/>
                <w:spacing w:val="1"/>
                <w:sz w:val="24"/>
                <w:szCs w:val="24"/>
              </w:rPr>
              <w:t>；</w:t>
            </w:r>
          </w:p>
          <w:p w14:paraId="69FFA921">
            <w:pPr>
              <w:pStyle w:val="18"/>
              <w:keepNext w:val="0"/>
              <w:keepLines w:val="0"/>
              <w:pageBreakBefore w:val="0"/>
              <w:widowControl/>
              <w:kinsoku w:val="0"/>
              <w:wordWrap/>
              <w:overflowPunct/>
              <w:topLinePunct w:val="0"/>
              <w:autoSpaceDE w:val="0"/>
              <w:autoSpaceDN w:val="0"/>
              <w:bidi w:val="0"/>
              <w:adjustRightInd w:val="0"/>
              <w:snapToGrid w:val="0"/>
              <w:spacing w:line="360" w:lineRule="auto"/>
              <w:ind w:left="115" w:right="0" w:firstLine="1"/>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10"/>
                <w:sz w:val="24"/>
                <w:szCs w:val="24"/>
              </w:rPr>
              <w:t>2、最后一轮磋商结束后，所有仍在参加磋商</w:t>
            </w:r>
            <w:r>
              <w:rPr>
                <w:rFonts w:hint="eastAsia" w:ascii="宋体" w:hAnsi="宋体" w:eastAsia="宋体" w:cs="宋体"/>
                <w:spacing w:val="9"/>
                <w:sz w:val="24"/>
                <w:szCs w:val="24"/>
              </w:rPr>
              <w:t>的供应商</w:t>
            </w:r>
            <w:r>
              <w:rPr>
                <w:rFonts w:hint="eastAsia" w:ascii="宋体" w:hAnsi="宋体" w:eastAsia="宋体" w:cs="宋体"/>
                <w:spacing w:val="7"/>
                <w:sz w:val="24"/>
                <w:szCs w:val="24"/>
              </w:rPr>
              <w:t>按照磋商小组的要求做最后报价（含修正的响应文件，</w:t>
            </w:r>
            <w:r>
              <w:rPr>
                <w:rFonts w:hint="eastAsia" w:ascii="宋体" w:hAnsi="宋体" w:eastAsia="宋体" w:cs="宋体"/>
                <w:spacing w:val="9"/>
                <w:sz w:val="24"/>
                <w:szCs w:val="24"/>
              </w:rPr>
              <w:t>如有</w:t>
            </w:r>
            <w:r>
              <w:rPr>
                <w:rFonts w:hint="eastAsia" w:ascii="宋体" w:hAnsi="宋体" w:eastAsia="宋体" w:cs="宋体"/>
                <w:spacing w:val="-37"/>
                <w:sz w:val="24"/>
                <w:szCs w:val="24"/>
              </w:rPr>
              <w:t>）</w:t>
            </w:r>
            <w:r>
              <w:rPr>
                <w:rFonts w:hint="eastAsia" w:ascii="宋体" w:hAnsi="宋体" w:eastAsia="宋体" w:cs="宋体"/>
                <w:spacing w:val="5"/>
                <w:sz w:val="24"/>
                <w:szCs w:val="24"/>
              </w:rPr>
              <w:t>。</w:t>
            </w:r>
          </w:p>
        </w:tc>
      </w:tr>
      <w:tr w14:paraId="78F941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907" w:type="dxa"/>
            <w:shd w:val="clear" w:color="auto" w:fill="auto"/>
            <w:vAlign w:val="top"/>
          </w:tcPr>
          <w:p w14:paraId="338E9B4E">
            <w:pPr>
              <w:spacing w:line="310" w:lineRule="auto"/>
              <w:rPr>
                <w:rFonts w:hint="eastAsia" w:ascii="宋体" w:hAnsi="宋体" w:eastAsia="宋体" w:cs="宋体"/>
                <w:sz w:val="24"/>
                <w:szCs w:val="24"/>
              </w:rPr>
            </w:pPr>
          </w:p>
          <w:p w14:paraId="08E40BFB">
            <w:pPr>
              <w:pStyle w:val="18"/>
              <w:spacing w:before="74" w:line="189" w:lineRule="auto"/>
              <w:ind w:left="275" w:leftChars="0"/>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b/>
                <w:bCs/>
                <w:spacing w:val="-3"/>
                <w:sz w:val="24"/>
                <w:szCs w:val="24"/>
              </w:rPr>
              <w:t>5.6</w:t>
            </w:r>
          </w:p>
        </w:tc>
        <w:tc>
          <w:tcPr>
            <w:tcW w:w="1634" w:type="dxa"/>
            <w:shd w:val="clear" w:color="auto" w:fill="auto"/>
            <w:vAlign w:val="center"/>
          </w:tcPr>
          <w:p w14:paraId="65B1B9EC">
            <w:pPr>
              <w:pStyle w:val="18"/>
              <w:keepNext w:val="0"/>
              <w:keepLines w:val="0"/>
              <w:pageBreakBefore w:val="0"/>
              <w:widowControl/>
              <w:kinsoku w:val="0"/>
              <w:wordWrap/>
              <w:overflowPunct/>
              <w:topLinePunct w:val="0"/>
              <w:autoSpaceDE w:val="0"/>
              <w:autoSpaceDN w:val="0"/>
              <w:bidi w:val="0"/>
              <w:adjustRightInd w:val="0"/>
              <w:snapToGrid w:val="0"/>
              <w:spacing w:line="327" w:lineRule="auto"/>
              <w:ind w:left="0" w:leftChars="0" w:right="0" w:rightChars="0" w:firstLine="0" w:firstLineChars="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b/>
                <w:bCs/>
                <w:spacing w:val="7"/>
                <w:sz w:val="24"/>
                <w:szCs w:val="24"/>
              </w:rPr>
              <w:t>推荐成交候选供应商</w:t>
            </w:r>
            <w:r>
              <w:rPr>
                <w:rFonts w:hint="eastAsia" w:ascii="宋体" w:hAnsi="宋体" w:eastAsia="宋体" w:cs="宋体"/>
                <w:b/>
                <w:bCs/>
                <w:spacing w:val="-2"/>
                <w:sz w:val="24"/>
                <w:szCs w:val="24"/>
              </w:rPr>
              <w:t>的数量</w:t>
            </w:r>
          </w:p>
        </w:tc>
        <w:tc>
          <w:tcPr>
            <w:tcW w:w="6619" w:type="dxa"/>
            <w:shd w:val="clear" w:color="auto" w:fill="auto"/>
            <w:vAlign w:val="center"/>
          </w:tcPr>
          <w:p w14:paraId="451F3029">
            <w:pPr>
              <w:pStyle w:val="18"/>
              <w:spacing w:before="74" w:line="360" w:lineRule="auto"/>
              <w:ind w:left="132" w:leftChars="0"/>
              <w:jc w:val="both"/>
              <w:rPr>
                <w:rFonts w:hint="eastAsia" w:ascii="宋体" w:hAnsi="宋体" w:eastAsia="宋体" w:cs="宋体"/>
                <w:snapToGrid w:val="0"/>
                <w:color w:val="000000"/>
                <w:kern w:val="0"/>
                <w:sz w:val="24"/>
                <w:szCs w:val="24"/>
                <w:lang w:val="en-US" w:eastAsia="en-US" w:bidi="ar-SA"/>
              </w:rPr>
            </w:pPr>
            <w:r>
              <w:rPr>
                <w:rFonts w:hint="eastAsia" w:cs="宋体"/>
                <w:spacing w:val="-43"/>
                <w:sz w:val="24"/>
                <w:szCs w:val="24"/>
                <w:u w:val="single" w:color="auto"/>
                <w:lang w:val="en-US" w:eastAsia="zh-CN"/>
              </w:rPr>
              <w:t>1</w:t>
            </w:r>
            <w:r>
              <w:rPr>
                <w:rFonts w:hint="eastAsia" w:ascii="宋体" w:hAnsi="宋体" w:eastAsia="宋体" w:cs="宋体"/>
                <w:spacing w:val="-43"/>
                <w:sz w:val="24"/>
                <w:szCs w:val="24"/>
                <w:u w:val="single" w:color="auto"/>
                <w:lang w:val="en-US" w:eastAsia="zh-CN"/>
              </w:rPr>
              <w:t xml:space="preserve"> </w:t>
            </w:r>
            <w:r>
              <w:rPr>
                <w:rFonts w:hint="eastAsia" w:ascii="宋体" w:hAnsi="宋体" w:eastAsia="宋体" w:cs="宋体"/>
                <w:spacing w:val="-12"/>
                <w:sz w:val="24"/>
                <w:szCs w:val="24"/>
              </w:rPr>
              <w:t>家</w:t>
            </w:r>
          </w:p>
        </w:tc>
      </w:tr>
      <w:tr w14:paraId="1C512F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907" w:type="dxa"/>
            <w:shd w:val="clear" w:color="auto" w:fill="auto"/>
            <w:vAlign w:val="top"/>
          </w:tcPr>
          <w:p w14:paraId="08A296FE">
            <w:pPr>
              <w:pStyle w:val="18"/>
              <w:spacing w:before="154" w:line="189" w:lineRule="auto"/>
              <w:ind w:left="272" w:leftChars="0"/>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b/>
                <w:bCs/>
                <w:spacing w:val="-2"/>
                <w:sz w:val="24"/>
                <w:szCs w:val="24"/>
              </w:rPr>
              <w:t>6.1</w:t>
            </w:r>
          </w:p>
        </w:tc>
        <w:tc>
          <w:tcPr>
            <w:tcW w:w="1634" w:type="dxa"/>
            <w:shd w:val="clear" w:color="auto" w:fill="auto"/>
            <w:vAlign w:val="center"/>
          </w:tcPr>
          <w:p w14:paraId="7A7CC327">
            <w:pPr>
              <w:pStyle w:val="18"/>
              <w:keepNext w:val="0"/>
              <w:keepLines w:val="0"/>
              <w:pageBreakBefore w:val="0"/>
              <w:widowControl/>
              <w:kinsoku w:val="0"/>
              <w:wordWrap/>
              <w:overflowPunct/>
              <w:topLinePunct w:val="0"/>
              <w:autoSpaceDE w:val="0"/>
              <w:autoSpaceDN w:val="0"/>
              <w:bidi w:val="0"/>
              <w:adjustRightInd w:val="0"/>
              <w:snapToGrid w:val="0"/>
              <w:spacing w:line="227" w:lineRule="auto"/>
              <w:ind w:left="0" w:leftChars="0" w:right="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b/>
                <w:bCs/>
                <w:spacing w:val="7"/>
                <w:sz w:val="24"/>
                <w:szCs w:val="24"/>
              </w:rPr>
              <w:t>成交结果公示媒体</w:t>
            </w:r>
          </w:p>
        </w:tc>
        <w:tc>
          <w:tcPr>
            <w:tcW w:w="6619" w:type="dxa"/>
            <w:shd w:val="clear" w:color="auto" w:fill="auto"/>
            <w:vAlign w:val="top"/>
          </w:tcPr>
          <w:p w14:paraId="7F8E6D2E">
            <w:pPr>
              <w:pStyle w:val="18"/>
              <w:spacing w:before="116" w:line="360" w:lineRule="auto"/>
              <w:ind w:left="115" w:leftChars="0"/>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en-US" w:bidi="ar-SA"/>
              </w:rPr>
              <w:t>新疆政府采购网（www.ccgp-xinjiang.gov.cn）</w:t>
            </w:r>
          </w:p>
        </w:tc>
      </w:tr>
      <w:tr w14:paraId="1A805A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907" w:type="dxa"/>
            <w:shd w:val="clear" w:color="auto" w:fill="auto"/>
            <w:vAlign w:val="top"/>
          </w:tcPr>
          <w:p w14:paraId="6EC9D664">
            <w:pPr>
              <w:pStyle w:val="18"/>
              <w:spacing w:before="154" w:line="189" w:lineRule="auto"/>
              <w:ind w:left="391" w:leftChars="0"/>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b/>
                <w:bCs/>
                <w:spacing w:val="-3"/>
                <w:sz w:val="24"/>
                <w:szCs w:val="24"/>
              </w:rPr>
              <w:t>8</w:t>
            </w:r>
          </w:p>
        </w:tc>
        <w:tc>
          <w:tcPr>
            <w:tcW w:w="8253" w:type="dxa"/>
            <w:gridSpan w:val="2"/>
            <w:shd w:val="clear" w:color="auto" w:fill="auto"/>
            <w:vAlign w:val="top"/>
          </w:tcPr>
          <w:p w14:paraId="78FAA00B">
            <w:pPr>
              <w:pStyle w:val="18"/>
              <w:spacing w:before="116" w:line="360" w:lineRule="auto"/>
              <w:ind w:left="115" w:leftChars="0"/>
              <w:rPr>
                <w:rFonts w:hint="eastAsia" w:ascii="宋体" w:hAnsi="宋体" w:eastAsia="宋体" w:cs="宋体"/>
                <w:spacing w:val="8"/>
                <w:sz w:val="24"/>
                <w:szCs w:val="24"/>
              </w:rPr>
            </w:pPr>
            <w:r>
              <w:rPr>
                <w:rFonts w:hint="eastAsia" w:ascii="宋体" w:hAnsi="宋体" w:eastAsia="宋体" w:cs="宋体"/>
                <w:b/>
                <w:bCs/>
                <w:spacing w:val="4"/>
                <w:sz w:val="24"/>
                <w:szCs w:val="24"/>
              </w:rPr>
              <w:t>其他规定</w:t>
            </w:r>
          </w:p>
        </w:tc>
      </w:tr>
      <w:tr w14:paraId="3F9DB6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907" w:type="dxa"/>
            <w:shd w:val="clear" w:color="auto" w:fill="auto"/>
            <w:vAlign w:val="center"/>
          </w:tcPr>
          <w:p w14:paraId="4461C568">
            <w:pPr>
              <w:pStyle w:val="18"/>
              <w:spacing w:before="155" w:line="189" w:lineRule="auto"/>
              <w:ind w:left="271" w:leftChars="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b/>
                <w:bCs/>
                <w:spacing w:val="-1"/>
                <w:sz w:val="24"/>
                <w:szCs w:val="24"/>
              </w:rPr>
              <w:t>8.1</w:t>
            </w:r>
          </w:p>
        </w:tc>
        <w:tc>
          <w:tcPr>
            <w:tcW w:w="8253" w:type="dxa"/>
            <w:gridSpan w:val="2"/>
            <w:shd w:val="clear" w:color="auto" w:fill="auto"/>
            <w:vAlign w:val="top"/>
          </w:tcPr>
          <w:p w14:paraId="770CEE4B">
            <w:pPr>
              <w:pStyle w:val="18"/>
              <w:keepNext w:val="0"/>
              <w:keepLines w:val="0"/>
              <w:pageBreakBefore w:val="0"/>
              <w:widowControl/>
              <w:kinsoku w:val="0"/>
              <w:wordWrap/>
              <w:overflowPunct/>
              <w:topLinePunct w:val="0"/>
              <w:autoSpaceDE w:val="0"/>
              <w:autoSpaceDN w:val="0"/>
              <w:bidi w:val="0"/>
              <w:adjustRightInd w:val="0"/>
              <w:snapToGrid w:val="0"/>
              <w:spacing w:line="360" w:lineRule="auto"/>
              <w:ind w:left="112" w:right="0"/>
              <w:textAlignment w:val="baseline"/>
              <w:rPr>
                <w:rFonts w:hint="eastAsia" w:ascii="宋体" w:hAnsi="宋体" w:eastAsia="宋体" w:cs="宋体"/>
                <w:sz w:val="24"/>
                <w:szCs w:val="24"/>
              </w:rPr>
            </w:pPr>
            <w:r>
              <w:rPr>
                <w:rFonts w:hint="eastAsia" w:ascii="宋体" w:hAnsi="宋体" w:eastAsia="宋体" w:cs="宋体"/>
                <w:b/>
                <w:bCs/>
                <w:spacing w:val="5"/>
                <w:sz w:val="24"/>
                <w:szCs w:val="24"/>
              </w:rPr>
              <w:t>磋商代理服务费：</w:t>
            </w:r>
          </w:p>
          <w:p w14:paraId="3161ED06">
            <w:pPr>
              <w:pStyle w:val="18"/>
              <w:keepNext w:val="0"/>
              <w:keepLines w:val="0"/>
              <w:pageBreakBefore w:val="0"/>
              <w:widowControl/>
              <w:kinsoku w:val="0"/>
              <w:wordWrap/>
              <w:overflowPunct/>
              <w:topLinePunct w:val="0"/>
              <w:autoSpaceDE w:val="0"/>
              <w:autoSpaceDN w:val="0"/>
              <w:bidi w:val="0"/>
              <w:adjustRightInd w:val="0"/>
              <w:snapToGrid w:val="0"/>
              <w:spacing w:line="360" w:lineRule="auto"/>
              <w:ind w:left="114" w:leftChars="0" w:right="0"/>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10"/>
                <w:sz w:val="24"/>
                <w:szCs w:val="24"/>
              </w:rPr>
              <w:t>依据《招标代理服务收费管理暂行办法》（计价格[2</w:t>
            </w:r>
            <w:r>
              <w:rPr>
                <w:rFonts w:hint="eastAsia" w:ascii="宋体" w:hAnsi="宋体" w:eastAsia="宋体" w:cs="宋体"/>
                <w:spacing w:val="9"/>
                <w:sz w:val="24"/>
                <w:szCs w:val="24"/>
              </w:rPr>
              <w:t>002]1980</w:t>
            </w:r>
            <w:r>
              <w:rPr>
                <w:rFonts w:hint="eastAsia" w:ascii="宋体" w:hAnsi="宋体" w:eastAsia="宋体" w:cs="宋体"/>
                <w:spacing w:val="-35"/>
                <w:sz w:val="24"/>
                <w:szCs w:val="24"/>
              </w:rPr>
              <w:t xml:space="preserve"> </w:t>
            </w:r>
            <w:r>
              <w:rPr>
                <w:rFonts w:hint="eastAsia" w:ascii="宋体" w:hAnsi="宋体" w:eastAsia="宋体" w:cs="宋体"/>
                <w:spacing w:val="9"/>
                <w:sz w:val="24"/>
                <w:szCs w:val="24"/>
              </w:rPr>
              <w:t>号）、《关于</w:t>
            </w:r>
            <w:r>
              <w:rPr>
                <w:rFonts w:hint="eastAsia" w:ascii="宋体" w:hAnsi="宋体" w:eastAsia="宋体" w:cs="宋体"/>
                <w:sz w:val="24"/>
                <w:szCs w:val="24"/>
              </w:rPr>
              <w:t xml:space="preserve">  </w:t>
            </w:r>
            <w:r>
              <w:rPr>
                <w:rFonts w:hint="eastAsia" w:ascii="宋体" w:hAnsi="宋体" w:eastAsia="宋体" w:cs="宋体"/>
                <w:spacing w:val="7"/>
                <w:sz w:val="24"/>
                <w:szCs w:val="24"/>
              </w:rPr>
              <w:t>招标代理服务费收费有关问题的通知》（发改办价格[20</w:t>
            </w:r>
            <w:r>
              <w:rPr>
                <w:rFonts w:hint="eastAsia" w:ascii="宋体" w:hAnsi="宋体" w:eastAsia="宋体" w:cs="宋体"/>
                <w:spacing w:val="6"/>
                <w:sz w:val="24"/>
                <w:szCs w:val="24"/>
              </w:rPr>
              <w:t>03]857</w:t>
            </w:r>
            <w:r>
              <w:rPr>
                <w:rFonts w:hint="eastAsia" w:ascii="宋体" w:hAnsi="宋体" w:eastAsia="宋体" w:cs="宋体"/>
                <w:spacing w:val="-37"/>
                <w:sz w:val="24"/>
                <w:szCs w:val="24"/>
              </w:rPr>
              <w:t xml:space="preserve"> </w:t>
            </w:r>
            <w:r>
              <w:rPr>
                <w:rFonts w:hint="eastAsia" w:ascii="宋体" w:hAnsi="宋体" w:eastAsia="宋体" w:cs="宋体"/>
                <w:spacing w:val="6"/>
                <w:sz w:val="24"/>
                <w:szCs w:val="24"/>
              </w:rPr>
              <w:t>号文）、《国</w:t>
            </w:r>
            <w:r>
              <w:rPr>
                <w:rFonts w:hint="eastAsia" w:ascii="宋体" w:hAnsi="宋体" w:eastAsia="宋体" w:cs="宋体"/>
                <w:sz w:val="24"/>
                <w:szCs w:val="24"/>
              </w:rPr>
              <w:t xml:space="preserve">  </w:t>
            </w:r>
            <w:r>
              <w:rPr>
                <w:rFonts w:hint="eastAsia" w:ascii="宋体" w:hAnsi="宋体" w:eastAsia="宋体" w:cs="宋体"/>
                <w:spacing w:val="3"/>
                <w:sz w:val="24"/>
                <w:szCs w:val="24"/>
              </w:rPr>
              <w:t>家发展改革委关于进一步放开建设项目专业服务价格的通知</w:t>
            </w:r>
            <w:r>
              <w:rPr>
                <w:rFonts w:hint="eastAsia" w:ascii="宋体" w:hAnsi="宋体" w:eastAsia="宋体" w:cs="宋体"/>
                <w:spacing w:val="2"/>
                <w:sz w:val="24"/>
                <w:szCs w:val="24"/>
              </w:rPr>
              <w:t>（发改价格【2015】</w:t>
            </w:r>
            <w:r>
              <w:rPr>
                <w:rFonts w:hint="eastAsia" w:ascii="宋体" w:hAnsi="宋体" w:eastAsia="宋体" w:cs="宋体"/>
                <w:sz w:val="24"/>
                <w:szCs w:val="24"/>
              </w:rPr>
              <w:t xml:space="preserve"> </w:t>
            </w:r>
            <w:r>
              <w:rPr>
                <w:rFonts w:hint="eastAsia" w:ascii="宋体" w:hAnsi="宋体" w:eastAsia="宋体" w:cs="宋体"/>
                <w:spacing w:val="6"/>
                <w:sz w:val="24"/>
                <w:szCs w:val="24"/>
              </w:rPr>
              <w:t>299</w:t>
            </w:r>
            <w:r>
              <w:rPr>
                <w:rFonts w:hint="eastAsia" w:ascii="宋体" w:hAnsi="宋体" w:eastAsia="宋体" w:cs="宋体"/>
                <w:spacing w:val="-30"/>
                <w:sz w:val="24"/>
                <w:szCs w:val="24"/>
              </w:rPr>
              <w:t xml:space="preserve"> </w:t>
            </w:r>
            <w:r>
              <w:rPr>
                <w:rFonts w:hint="eastAsia" w:ascii="宋体" w:hAnsi="宋体" w:eastAsia="宋体" w:cs="宋体"/>
                <w:spacing w:val="6"/>
                <w:sz w:val="24"/>
                <w:szCs w:val="24"/>
              </w:rPr>
              <w:t>号）》，本工程招标代理服务费由中标人支付。</w:t>
            </w:r>
          </w:p>
        </w:tc>
      </w:tr>
      <w:tr w14:paraId="5D56E3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907" w:type="dxa"/>
            <w:shd w:val="clear" w:color="auto" w:fill="auto"/>
            <w:vAlign w:val="center"/>
          </w:tcPr>
          <w:p w14:paraId="5FC6FF0B">
            <w:pPr>
              <w:pStyle w:val="18"/>
              <w:spacing w:before="155" w:line="189" w:lineRule="auto"/>
              <w:ind w:left="271" w:leftChars="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b/>
                <w:bCs/>
                <w:spacing w:val="-1"/>
                <w:sz w:val="24"/>
                <w:szCs w:val="24"/>
              </w:rPr>
              <w:t>8.2</w:t>
            </w:r>
          </w:p>
        </w:tc>
        <w:tc>
          <w:tcPr>
            <w:tcW w:w="8253" w:type="dxa"/>
            <w:gridSpan w:val="2"/>
            <w:shd w:val="clear" w:color="auto" w:fill="auto"/>
            <w:vAlign w:val="top"/>
          </w:tcPr>
          <w:p w14:paraId="1EB0040B">
            <w:pPr>
              <w:pStyle w:val="18"/>
              <w:keepNext w:val="0"/>
              <w:keepLines w:val="0"/>
              <w:pageBreakBefore w:val="0"/>
              <w:widowControl/>
              <w:kinsoku w:val="0"/>
              <w:wordWrap/>
              <w:overflowPunct/>
              <w:topLinePunct w:val="0"/>
              <w:autoSpaceDE w:val="0"/>
              <w:autoSpaceDN w:val="0"/>
              <w:bidi w:val="0"/>
              <w:adjustRightInd w:val="0"/>
              <w:snapToGrid w:val="0"/>
              <w:spacing w:line="360" w:lineRule="auto"/>
              <w:ind w:left="112" w:right="0"/>
              <w:textAlignment w:val="baseline"/>
              <w:rPr>
                <w:rFonts w:hint="eastAsia" w:ascii="宋体" w:hAnsi="宋体" w:eastAsia="宋体" w:cs="宋体"/>
                <w:sz w:val="24"/>
                <w:szCs w:val="24"/>
              </w:rPr>
            </w:pPr>
            <w:r>
              <w:rPr>
                <w:rFonts w:hint="eastAsia" w:ascii="宋体" w:hAnsi="宋体" w:eastAsia="宋体" w:cs="宋体"/>
                <w:b/>
                <w:bCs/>
                <w:spacing w:val="14"/>
                <w:sz w:val="24"/>
                <w:szCs w:val="24"/>
              </w:rPr>
              <w:t>解释权:</w:t>
            </w:r>
          </w:p>
          <w:p w14:paraId="283CBCF6">
            <w:pPr>
              <w:pStyle w:val="18"/>
              <w:keepNext w:val="0"/>
              <w:keepLines w:val="0"/>
              <w:pageBreakBefore w:val="0"/>
              <w:widowControl/>
              <w:kinsoku w:val="0"/>
              <w:wordWrap/>
              <w:overflowPunct/>
              <w:topLinePunct w:val="0"/>
              <w:autoSpaceDE w:val="0"/>
              <w:autoSpaceDN w:val="0"/>
              <w:bidi w:val="0"/>
              <w:adjustRightInd w:val="0"/>
              <w:snapToGrid w:val="0"/>
              <w:spacing w:line="360" w:lineRule="auto"/>
              <w:ind w:left="118" w:leftChars="0" w:right="0" w:rightChars="0" w:hanging="2" w:firstLineChars="0"/>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6"/>
                <w:sz w:val="24"/>
                <w:szCs w:val="24"/>
              </w:rPr>
              <w:t>构成磋商文件的各个组成文件应互为解释，互为说明；除磋商文件中有特别规</w:t>
            </w:r>
            <w:r>
              <w:rPr>
                <w:rFonts w:hint="eastAsia" w:ascii="宋体" w:hAnsi="宋体" w:eastAsia="宋体" w:cs="宋体"/>
                <w:spacing w:val="16"/>
                <w:sz w:val="24"/>
                <w:szCs w:val="24"/>
              </w:rPr>
              <w:t xml:space="preserve"> </w:t>
            </w:r>
            <w:r>
              <w:rPr>
                <w:rFonts w:hint="eastAsia" w:ascii="宋体" w:hAnsi="宋体" w:eastAsia="宋体" w:cs="宋体"/>
                <w:spacing w:val="6"/>
                <w:sz w:val="24"/>
                <w:szCs w:val="24"/>
              </w:rPr>
              <w:t>定外，按磋商邀请、磋商须知、响应文件格式的先后顺序解释；同一组成文件</w:t>
            </w:r>
            <w:r>
              <w:rPr>
                <w:rFonts w:hint="eastAsia" w:ascii="宋体" w:hAnsi="宋体" w:eastAsia="宋体" w:cs="宋体"/>
                <w:spacing w:val="16"/>
                <w:sz w:val="24"/>
                <w:szCs w:val="24"/>
              </w:rPr>
              <w:t xml:space="preserve"> </w:t>
            </w:r>
            <w:r>
              <w:rPr>
                <w:rFonts w:hint="eastAsia" w:ascii="宋体" w:hAnsi="宋体" w:eastAsia="宋体" w:cs="宋体"/>
                <w:spacing w:val="6"/>
                <w:sz w:val="24"/>
                <w:szCs w:val="24"/>
              </w:rPr>
              <w:t>中就同一事项的规定或约定不一致的，以编排顺序在后者为准；按本款前述规</w:t>
            </w:r>
            <w:r>
              <w:rPr>
                <w:rFonts w:hint="eastAsia" w:ascii="宋体" w:hAnsi="宋体" w:eastAsia="宋体" w:cs="宋体"/>
                <w:spacing w:val="14"/>
                <w:sz w:val="24"/>
                <w:szCs w:val="24"/>
              </w:rPr>
              <w:t xml:space="preserve"> </w:t>
            </w:r>
            <w:r>
              <w:rPr>
                <w:rFonts w:hint="eastAsia" w:ascii="宋体" w:hAnsi="宋体" w:eastAsia="宋体" w:cs="宋体"/>
                <w:spacing w:val="8"/>
                <w:sz w:val="24"/>
                <w:szCs w:val="24"/>
              </w:rPr>
              <w:t>定仍不能形成结论的，由采购代理机构和采购人</w:t>
            </w:r>
            <w:r>
              <w:rPr>
                <w:rFonts w:hint="eastAsia" w:ascii="宋体" w:hAnsi="宋体" w:eastAsia="宋体" w:cs="宋体"/>
                <w:spacing w:val="7"/>
                <w:sz w:val="24"/>
                <w:szCs w:val="24"/>
              </w:rPr>
              <w:t>负责解释。</w:t>
            </w:r>
          </w:p>
        </w:tc>
      </w:tr>
      <w:tr w14:paraId="537450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907" w:type="dxa"/>
            <w:shd w:val="clear" w:color="auto" w:fill="auto"/>
            <w:vAlign w:val="center"/>
          </w:tcPr>
          <w:p w14:paraId="50B81CEE">
            <w:pPr>
              <w:pStyle w:val="18"/>
              <w:spacing w:before="155" w:line="189" w:lineRule="auto"/>
              <w:ind w:left="271" w:leftChars="0"/>
              <w:jc w:val="both"/>
              <w:rPr>
                <w:rFonts w:hint="eastAsia" w:ascii="宋体" w:hAnsi="宋体" w:eastAsia="宋体" w:cs="宋体"/>
                <w:b/>
                <w:bCs/>
                <w:spacing w:val="-1"/>
                <w:sz w:val="24"/>
                <w:szCs w:val="24"/>
                <w:lang w:val="en-US" w:eastAsia="zh-CN"/>
              </w:rPr>
            </w:pPr>
            <w:r>
              <w:rPr>
                <w:rFonts w:hint="eastAsia" w:ascii="宋体" w:hAnsi="宋体" w:eastAsia="宋体" w:cs="宋体"/>
                <w:b/>
                <w:bCs/>
                <w:spacing w:val="-1"/>
                <w:sz w:val="24"/>
                <w:szCs w:val="24"/>
                <w:lang w:val="en-US" w:eastAsia="zh-CN"/>
              </w:rPr>
              <w:t>8.3</w:t>
            </w:r>
          </w:p>
        </w:tc>
        <w:tc>
          <w:tcPr>
            <w:tcW w:w="8253" w:type="dxa"/>
            <w:gridSpan w:val="2"/>
            <w:shd w:val="clear" w:color="auto" w:fill="auto"/>
            <w:vAlign w:val="center"/>
          </w:tcPr>
          <w:p w14:paraId="75838099">
            <w:pPr>
              <w:pStyle w:val="18"/>
              <w:spacing w:before="117" w:line="360" w:lineRule="auto"/>
              <w:ind w:left="125" w:right="5281" w:firstLine="13"/>
              <w:jc w:val="both"/>
              <w:rPr>
                <w:rFonts w:hint="eastAsia" w:ascii="宋体" w:hAnsi="宋体" w:eastAsia="宋体" w:cs="宋体"/>
                <w:b/>
                <w:bCs/>
                <w:snapToGrid w:val="0"/>
                <w:color w:val="000000"/>
                <w:spacing w:val="6"/>
                <w:kern w:val="0"/>
                <w:sz w:val="24"/>
                <w:szCs w:val="24"/>
                <w:lang w:val="en-US" w:eastAsia="zh-CN" w:bidi="ar-SA"/>
              </w:rPr>
            </w:pPr>
            <w:r>
              <w:rPr>
                <w:rFonts w:hint="eastAsia" w:ascii="宋体" w:hAnsi="宋体" w:eastAsia="宋体" w:cs="宋体"/>
                <w:b/>
                <w:bCs/>
                <w:snapToGrid w:val="0"/>
                <w:color w:val="000000"/>
                <w:spacing w:val="6"/>
                <w:kern w:val="0"/>
                <w:sz w:val="24"/>
                <w:szCs w:val="24"/>
                <w:lang w:val="en-US" w:eastAsia="zh-CN" w:bidi="ar-SA"/>
              </w:rPr>
              <w:t>现场踏勘：</w:t>
            </w:r>
            <w:r>
              <w:rPr>
                <w:rFonts w:hint="eastAsia" w:cs="宋体"/>
                <w:spacing w:val="-7"/>
                <w:sz w:val="24"/>
                <w:szCs w:val="24"/>
                <w:lang w:eastAsia="zh-CN"/>
              </w:rPr>
              <w:t>☑</w:t>
            </w:r>
            <w:r>
              <w:rPr>
                <w:rFonts w:hint="eastAsia" w:ascii="宋体" w:hAnsi="宋体" w:eastAsia="宋体" w:cs="宋体"/>
                <w:spacing w:val="25"/>
                <w:sz w:val="24"/>
                <w:szCs w:val="24"/>
              </w:rPr>
              <w:t>否</w:t>
            </w:r>
            <w:r>
              <w:rPr>
                <w:rFonts w:hint="eastAsia" w:ascii="宋体" w:hAnsi="宋体" w:eastAsia="宋体" w:cs="宋体"/>
                <w:spacing w:val="25"/>
                <w:sz w:val="24"/>
                <w:szCs w:val="24"/>
                <w:lang w:eastAsia="zh-CN"/>
              </w:rPr>
              <w:t>，</w:t>
            </w:r>
            <w:r>
              <w:rPr>
                <w:rFonts w:hint="eastAsia" w:cs="宋体"/>
                <w:spacing w:val="-7"/>
                <w:sz w:val="24"/>
                <w:szCs w:val="24"/>
                <w:lang w:eastAsia="zh-CN"/>
              </w:rPr>
              <w:t>□</w:t>
            </w:r>
            <w:r>
              <w:rPr>
                <w:rFonts w:hint="eastAsia" w:ascii="宋体" w:hAnsi="宋体" w:eastAsia="宋体" w:cs="宋体"/>
                <w:spacing w:val="-7"/>
                <w:sz w:val="24"/>
                <w:szCs w:val="24"/>
              </w:rPr>
              <w:t>是</w:t>
            </w:r>
            <w:r>
              <w:rPr>
                <w:rFonts w:hint="eastAsia" w:ascii="宋体" w:hAnsi="宋体" w:eastAsia="宋体" w:cs="宋体"/>
                <w:sz w:val="24"/>
                <w:szCs w:val="24"/>
              </w:rPr>
              <w:t xml:space="preserve"> </w:t>
            </w:r>
          </w:p>
          <w:p w14:paraId="37AAB927">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firstLine="0" w:firstLineChars="0"/>
              <w:textAlignment w:val="baseline"/>
              <w:rPr>
                <w:rFonts w:hint="eastAsia" w:ascii="宋体" w:hAnsi="宋体" w:eastAsia="宋体" w:cs="宋体"/>
                <w:snapToGrid w:val="0"/>
                <w:color w:val="000000"/>
                <w:spacing w:val="6"/>
                <w:kern w:val="0"/>
                <w:sz w:val="24"/>
                <w:szCs w:val="24"/>
                <w:lang w:val="en-US" w:eastAsia="zh-CN" w:bidi="ar-SA"/>
              </w:rPr>
            </w:pPr>
            <w:r>
              <w:rPr>
                <w:rFonts w:hint="eastAsia" w:ascii="宋体" w:hAnsi="宋体" w:eastAsia="宋体" w:cs="宋体"/>
                <w:snapToGrid w:val="0"/>
                <w:color w:val="000000"/>
                <w:spacing w:val="6"/>
                <w:kern w:val="0"/>
                <w:sz w:val="24"/>
                <w:szCs w:val="24"/>
                <w:lang w:val="en-US" w:eastAsia="zh-CN" w:bidi="ar-SA"/>
              </w:rPr>
              <w:t>踏勘时间：</w:t>
            </w:r>
            <w:r>
              <w:rPr>
                <w:rFonts w:hint="eastAsia" w:ascii="宋体" w:hAnsi="宋体" w:cs="宋体"/>
                <w:snapToGrid w:val="0"/>
                <w:color w:val="FF0000"/>
                <w:spacing w:val="6"/>
                <w:kern w:val="0"/>
                <w:sz w:val="24"/>
                <w:szCs w:val="24"/>
                <w:lang w:val="en-US" w:eastAsia="zh-CN" w:bidi="ar-SA"/>
              </w:rPr>
              <w:t>/</w:t>
            </w:r>
          </w:p>
          <w:p w14:paraId="25F29B21">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firstLine="0" w:firstLineChars="0"/>
              <w:textAlignment w:val="baseline"/>
              <w:rPr>
                <w:rFonts w:hint="eastAsia" w:ascii="宋体" w:hAnsi="宋体" w:eastAsia="宋体" w:cs="宋体"/>
                <w:snapToGrid w:val="0"/>
                <w:color w:val="000000"/>
                <w:spacing w:val="6"/>
                <w:kern w:val="0"/>
                <w:sz w:val="24"/>
                <w:szCs w:val="24"/>
                <w:lang w:val="en-US" w:eastAsia="zh-CN" w:bidi="ar-SA"/>
              </w:rPr>
            </w:pPr>
            <w:r>
              <w:rPr>
                <w:rFonts w:hint="eastAsia" w:ascii="宋体" w:hAnsi="宋体" w:eastAsia="宋体" w:cs="宋体"/>
                <w:snapToGrid w:val="0"/>
                <w:color w:val="000000"/>
                <w:spacing w:val="6"/>
                <w:kern w:val="0"/>
                <w:sz w:val="24"/>
                <w:szCs w:val="24"/>
                <w:lang w:val="en-US" w:eastAsia="zh-CN" w:bidi="ar-SA"/>
              </w:rPr>
              <w:t>踏勘地点：</w:t>
            </w:r>
          </w:p>
          <w:p w14:paraId="48065809">
            <w:pPr>
              <w:pStyle w:val="5"/>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firstLine="0" w:firstLineChars="0"/>
              <w:textAlignment w:val="baseline"/>
              <w:rPr>
                <w:rFonts w:hint="eastAsia" w:ascii="宋体" w:hAnsi="宋体" w:eastAsia="宋体" w:cs="宋体"/>
                <w:snapToGrid w:val="0"/>
                <w:color w:val="000000"/>
                <w:spacing w:val="6"/>
                <w:kern w:val="0"/>
                <w:sz w:val="24"/>
                <w:szCs w:val="24"/>
                <w:lang w:val="en-US" w:eastAsia="zh-CN" w:bidi="ar-SA"/>
              </w:rPr>
            </w:pPr>
            <w:r>
              <w:rPr>
                <w:rFonts w:hint="eastAsia" w:ascii="宋体" w:hAnsi="宋体" w:eastAsia="宋体" w:cs="宋体"/>
                <w:snapToGrid w:val="0"/>
                <w:color w:val="000000"/>
                <w:spacing w:val="6"/>
                <w:kern w:val="0"/>
                <w:sz w:val="24"/>
                <w:szCs w:val="24"/>
                <w:lang w:val="en-US" w:eastAsia="zh-CN" w:bidi="ar-SA"/>
              </w:rPr>
              <w:t>联系人：</w:t>
            </w:r>
            <w:r>
              <w:rPr>
                <w:rFonts w:hint="eastAsia" w:ascii="宋体" w:hAnsi="宋体" w:cs="宋体"/>
                <w:snapToGrid w:val="0"/>
                <w:color w:val="000000"/>
                <w:spacing w:val="6"/>
                <w:kern w:val="0"/>
                <w:sz w:val="24"/>
                <w:szCs w:val="24"/>
                <w:lang w:val="en-US" w:eastAsia="zh-CN" w:bidi="ar-SA"/>
              </w:rPr>
              <w:t>/</w:t>
            </w:r>
          </w:p>
          <w:p w14:paraId="69699A83">
            <w:pPr>
              <w:pStyle w:val="18"/>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right="0"/>
              <w:jc w:val="both"/>
              <w:textAlignment w:val="baseline"/>
              <w:rPr>
                <w:rFonts w:hint="eastAsia" w:ascii="宋体" w:hAnsi="宋体" w:eastAsia="宋体" w:cs="宋体"/>
                <w:b/>
                <w:bCs/>
                <w:spacing w:val="5"/>
                <w:sz w:val="24"/>
                <w:szCs w:val="24"/>
                <w:lang w:val="en-US" w:eastAsia="zh-CN"/>
              </w:rPr>
            </w:pPr>
            <w:r>
              <w:rPr>
                <w:rFonts w:hint="eastAsia" w:ascii="宋体" w:hAnsi="宋体" w:eastAsia="宋体" w:cs="宋体"/>
                <w:snapToGrid w:val="0"/>
                <w:color w:val="000000"/>
                <w:spacing w:val="6"/>
                <w:kern w:val="0"/>
                <w:sz w:val="24"/>
                <w:szCs w:val="24"/>
                <w:lang w:val="en-US" w:eastAsia="zh-CN" w:bidi="ar-SA"/>
              </w:rPr>
              <w:t>电  话：</w:t>
            </w:r>
            <w:r>
              <w:rPr>
                <w:rFonts w:hint="eastAsia" w:cs="宋体"/>
                <w:snapToGrid w:val="0"/>
                <w:color w:val="000000"/>
                <w:spacing w:val="6"/>
                <w:kern w:val="0"/>
                <w:sz w:val="24"/>
                <w:szCs w:val="24"/>
                <w:lang w:val="en-US" w:eastAsia="zh-CN" w:bidi="ar-SA"/>
              </w:rPr>
              <w:t>/</w:t>
            </w:r>
          </w:p>
        </w:tc>
      </w:tr>
      <w:tr w14:paraId="24D0D3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907" w:type="dxa"/>
            <w:shd w:val="clear" w:color="auto" w:fill="auto"/>
            <w:vAlign w:val="center"/>
          </w:tcPr>
          <w:p w14:paraId="6EECD253">
            <w:pPr>
              <w:pStyle w:val="18"/>
              <w:spacing w:before="155" w:line="189" w:lineRule="auto"/>
              <w:ind w:left="271" w:leftChars="0"/>
              <w:jc w:val="both"/>
              <w:rPr>
                <w:rFonts w:hint="eastAsia" w:ascii="宋体" w:hAnsi="宋体" w:eastAsia="宋体" w:cs="宋体"/>
                <w:b/>
                <w:bCs/>
                <w:spacing w:val="-1"/>
                <w:sz w:val="24"/>
                <w:szCs w:val="24"/>
                <w:lang w:val="en-US" w:eastAsia="zh-CN"/>
              </w:rPr>
            </w:pPr>
            <w:r>
              <w:rPr>
                <w:rFonts w:hint="eastAsia" w:ascii="宋体" w:hAnsi="宋体" w:eastAsia="宋体" w:cs="宋体"/>
                <w:b/>
                <w:bCs/>
                <w:spacing w:val="-1"/>
                <w:sz w:val="24"/>
                <w:szCs w:val="24"/>
                <w:lang w:val="en-US" w:eastAsia="zh-CN"/>
              </w:rPr>
              <w:t>8.4</w:t>
            </w:r>
          </w:p>
        </w:tc>
        <w:tc>
          <w:tcPr>
            <w:tcW w:w="8253" w:type="dxa"/>
            <w:gridSpan w:val="2"/>
            <w:shd w:val="clear" w:color="auto" w:fill="auto"/>
            <w:vAlign w:val="center"/>
          </w:tcPr>
          <w:p w14:paraId="5A6763E1">
            <w:pPr>
              <w:pStyle w:val="18"/>
              <w:keepNext w:val="0"/>
              <w:keepLines w:val="0"/>
              <w:pageBreakBefore w:val="0"/>
              <w:widowControl/>
              <w:kinsoku w:val="0"/>
              <w:wordWrap/>
              <w:overflowPunct/>
              <w:topLinePunct w:val="0"/>
              <w:autoSpaceDE w:val="0"/>
              <w:autoSpaceDN w:val="0"/>
              <w:bidi w:val="0"/>
              <w:adjustRightInd w:val="0"/>
              <w:snapToGrid w:val="0"/>
              <w:spacing w:line="360" w:lineRule="auto"/>
              <w:ind w:left="118" w:leftChars="0" w:right="0" w:rightChars="0" w:hanging="2" w:firstLineChars="0"/>
              <w:jc w:val="both"/>
              <w:textAlignment w:val="baseline"/>
              <w:rPr>
                <w:rFonts w:hint="eastAsia" w:ascii="宋体" w:hAnsi="宋体" w:eastAsia="宋体" w:cs="宋体"/>
                <w:spacing w:val="6"/>
                <w:sz w:val="24"/>
                <w:szCs w:val="24"/>
                <w:lang w:val="en-US" w:eastAsia="zh-CN"/>
              </w:rPr>
            </w:pPr>
            <w:r>
              <w:rPr>
                <w:rFonts w:hint="eastAsia" w:ascii="宋体" w:hAnsi="宋体" w:eastAsia="宋体" w:cs="宋体"/>
                <w:b/>
                <w:bCs/>
                <w:spacing w:val="6"/>
                <w:sz w:val="24"/>
                <w:szCs w:val="24"/>
                <w:lang w:val="en-US" w:eastAsia="zh-CN"/>
              </w:rPr>
              <w:t>付款方式：（1）合同生效之日且人工及机械入场后，甲方向乙方支付合同价款30%的预付款；（2）完成工程量的80%时支付进度款即合同价款的30%；（3）竣工且结算评审后，施工单位无民工工资纠纷上访现象，并完成工程资料备案及移交后，支付至结算价款的97%；（4）本项目自甲方完成质量验收日起算，质保期为60个月，质保期满后甲方向乙方支付3%结算审定金额的质保金。中标人提供相关资料，待财政资金到位后立即支付。</w:t>
            </w:r>
          </w:p>
        </w:tc>
      </w:tr>
      <w:tr w14:paraId="01E563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907" w:type="dxa"/>
            <w:shd w:val="clear" w:color="auto" w:fill="auto"/>
            <w:vAlign w:val="center"/>
          </w:tcPr>
          <w:p w14:paraId="2D91EBE9">
            <w:pPr>
              <w:pStyle w:val="18"/>
              <w:spacing w:before="155" w:line="189" w:lineRule="auto"/>
              <w:ind w:left="271" w:leftChars="0"/>
              <w:jc w:val="both"/>
              <w:rPr>
                <w:rFonts w:hint="eastAsia" w:ascii="宋体" w:hAnsi="宋体" w:eastAsia="宋体" w:cs="宋体"/>
                <w:b/>
                <w:bCs/>
                <w:spacing w:val="-1"/>
                <w:sz w:val="24"/>
                <w:szCs w:val="24"/>
                <w:lang w:val="en-US" w:eastAsia="zh-CN"/>
              </w:rPr>
            </w:pPr>
            <w:r>
              <w:rPr>
                <w:rFonts w:hint="eastAsia" w:ascii="宋体" w:hAnsi="宋体" w:eastAsia="宋体" w:cs="宋体"/>
                <w:b/>
                <w:bCs/>
                <w:spacing w:val="-1"/>
                <w:sz w:val="24"/>
                <w:szCs w:val="24"/>
                <w:lang w:val="en-US" w:eastAsia="zh-CN"/>
              </w:rPr>
              <w:t>8.5</w:t>
            </w:r>
          </w:p>
        </w:tc>
        <w:tc>
          <w:tcPr>
            <w:tcW w:w="8253" w:type="dxa"/>
            <w:gridSpan w:val="2"/>
            <w:shd w:val="clear" w:color="auto" w:fill="auto"/>
            <w:vAlign w:val="center"/>
          </w:tcPr>
          <w:p w14:paraId="1219DF4C">
            <w:pPr>
              <w:pStyle w:val="18"/>
              <w:keepNext w:val="0"/>
              <w:keepLines w:val="0"/>
              <w:pageBreakBefore w:val="0"/>
              <w:widowControl/>
              <w:kinsoku w:val="0"/>
              <w:wordWrap/>
              <w:overflowPunct/>
              <w:topLinePunct w:val="0"/>
              <w:autoSpaceDE w:val="0"/>
              <w:autoSpaceDN w:val="0"/>
              <w:bidi w:val="0"/>
              <w:adjustRightInd w:val="0"/>
              <w:snapToGrid w:val="0"/>
              <w:spacing w:line="360" w:lineRule="auto"/>
              <w:ind w:left="118" w:leftChars="0" w:right="0" w:rightChars="0" w:hanging="2" w:firstLineChars="0"/>
              <w:jc w:val="both"/>
              <w:textAlignment w:val="baseline"/>
              <w:rPr>
                <w:rFonts w:hint="eastAsia" w:ascii="宋体" w:hAnsi="宋体" w:eastAsia="宋体" w:cs="宋体"/>
                <w:spacing w:val="6"/>
                <w:sz w:val="24"/>
                <w:szCs w:val="24"/>
                <w:lang w:val="en-US" w:eastAsia="zh-CN"/>
              </w:rPr>
            </w:pPr>
            <w:r>
              <w:rPr>
                <w:rFonts w:hint="eastAsia" w:ascii="宋体" w:hAnsi="宋体" w:eastAsia="宋体" w:cs="宋体"/>
                <w:b/>
                <w:bCs/>
                <w:spacing w:val="6"/>
                <w:sz w:val="24"/>
                <w:szCs w:val="24"/>
                <w:lang w:val="en-US" w:eastAsia="zh-CN"/>
              </w:rPr>
              <w:t>履约保证金：</w:t>
            </w:r>
            <w:r>
              <w:rPr>
                <w:rFonts w:hint="eastAsia" w:ascii="宋体" w:hAnsi="宋体" w:eastAsia="宋体" w:cs="宋体"/>
                <w:b w:val="0"/>
                <w:bCs w:val="0"/>
                <w:spacing w:val="6"/>
                <w:sz w:val="24"/>
                <w:szCs w:val="24"/>
                <w:lang w:val="en-US" w:eastAsia="zh-CN"/>
              </w:rPr>
              <w:t>合同金额的10%，采用银行保函形式缴纳。</w:t>
            </w:r>
          </w:p>
        </w:tc>
      </w:tr>
      <w:tr w14:paraId="369E7E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907" w:type="dxa"/>
            <w:shd w:val="clear" w:color="auto" w:fill="auto"/>
            <w:vAlign w:val="center"/>
          </w:tcPr>
          <w:p w14:paraId="7AC5D479">
            <w:pPr>
              <w:pStyle w:val="18"/>
              <w:spacing w:before="177" w:line="352" w:lineRule="auto"/>
              <w:ind w:left="210" w:leftChars="0" w:right="202" w:rightChars="0"/>
              <w:jc w:val="center"/>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b/>
                <w:bCs/>
                <w:spacing w:val="2"/>
                <w:sz w:val="24"/>
                <w:szCs w:val="24"/>
              </w:rPr>
              <w:t>注意</w:t>
            </w:r>
            <w:r>
              <w:rPr>
                <w:rFonts w:hint="eastAsia" w:ascii="宋体" w:hAnsi="宋体" w:eastAsia="宋体" w:cs="宋体"/>
                <w:sz w:val="24"/>
                <w:szCs w:val="24"/>
              </w:rPr>
              <w:t xml:space="preserve"> </w:t>
            </w:r>
            <w:r>
              <w:rPr>
                <w:rFonts w:hint="eastAsia" w:ascii="宋体" w:hAnsi="宋体" w:eastAsia="宋体" w:cs="宋体"/>
                <w:b/>
                <w:bCs/>
                <w:spacing w:val="2"/>
                <w:sz w:val="24"/>
                <w:szCs w:val="24"/>
              </w:rPr>
              <w:t>事项</w:t>
            </w:r>
          </w:p>
        </w:tc>
        <w:tc>
          <w:tcPr>
            <w:tcW w:w="8253" w:type="dxa"/>
            <w:gridSpan w:val="2"/>
            <w:shd w:val="clear" w:color="auto" w:fill="auto"/>
            <w:vAlign w:val="top"/>
          </w:tcPr>
          <w:p w14:paraId="71FDC398">
            <w:pPr>
              <w:pStyle w:val="18"/>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leftChars="0" w:right="0" w:rightChars="0" w:firstLine="567" w:firstLineChars="0"/>
              <w:textAlignment w:val="baseline"/>
              <w:rPr>
                <w:rFonts w:hint="eastAsia" w:ascii="宋体" w:hAnsi="宋体" w:eastAsia="宋体" w:cs="宋体"/>
                <w:spacing w:val="7"/>
                <w:sz w:val="24"/>
                <w:szCs w:val="24"/>
              </w:rPr>
            </w:pPr>
            <w:r>
              <w:rPr>
                <w:rFonts w:hint="eastAsia" w:ascii="宋体" w:hAnsi="宋体" w:eastAsia="宋体" w:cs="宋体"/>
                <w:spacing w:val="7"/>
                <w:sz w:val="24"/>
                <w:szCs w:val="24"/>
              </w:rPr>
              <w:t>无论何种原因，即使投标人开标时携带了证书材料的原件，但</w:t>
            </w:r>
            <w:r>
              <w:rPr>
                <w:rFonts w:hint="eastAsia" w:ascii="宋体" w:hAnsi="宋体" w:eastAsia="宋体" w:cs="宋体"/>
                <w:spacing w:val="6"/>
                <w:sz w:val="24"/>
                <w:szCs w:val="24"/>
              </w:rPr>
              <w:t>在</w:t>
            </w:r>
            <w:r>
              <w:rPr>
                <w:rFonts w:hint="eastAsia" w:ascii="宋体" w:hAnsi="宋体" w:eastAsia="宋体" w:cs="宋体"/>
                <w:spacing w:val="6"/>
                <w:sz w:val="24"/>
                <w:szCs w:val="24"/>
                <w:lang w:eastAsia="zh-CN"/>
              </w:rPr>
              <w:t>响应文件</w:t>
            </w:r>
            <w:r>
              <w:rPr>
                <w:rFonts w:hint="eastAsia" w:ascii="宋体" w:hAnsi="宋体" w:eastAsia="宋体" w:cs="宋体"/>
                <w:sz w:val="24"/>
                <w:szCs w:val="24"/>
              </w:rPr>
              <w:t xml:space="preserve"> </w:t>
            </w:r>
            <w:r>
              <w:rPr>
                <w:rFonts w:hint="eastAsia" w:ascii="宋体" w:hAnsi="宋体" w:eastAsia="宋体" w:cs="宋体"/>
                <w:spacing w:val="8"/>
                <w:sz w:val="24"/>
                <w:szCs w:val="24"/>
              </w:rPr>
              <w:t>中未提供与之内容完全一致的扫描件的，评标委员会</w:t>
            </w:r>
            <w:r>
              <w:rPr>
                <w:rFonts w:hint="eastAsia" w:ascii="宋体" w:hAnsi="宋体" w:eastAsia="宋体" w:cs="宋体"/>
                <w:spacing w:val="7"/>
                <w:sz w:val="24"/>
                <w:szCs w:val="24"/>
              </w:rPr>
              <w:t>可以视同其未提供。</w:t>
            </w:r>
          </w:p>
          <w:p w14:paraId="2C15DD19">
            <w:pPr>
              <w:pStyle w:val="18"/>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leftChars="0" w:right="0" w:rightChars="0" w:firstLine="567" w:firstLineChars="0"/>
              <w:textAlignment w:val="baseline"/>
              <w:rPr>
                <w:rFonts w:hint="eastAsia" w:ascii="宋体" w:hAnsi="宋体" w:eastAsia="宋体" w:cs="宋体"/>
                <w:spacing w:val="7"/>
                <w:sz w:val="24"/>
                <w:szCs w:val="24"/>
                <w:lang w:val="en-US" w:eastAsia="en-US"/>
              </w:rPr>
            </w:pPr>
            <w:r>
              <w:rPr>
                <w:rFonts w:hint="eastAsia" w:ascii="宋体" w:hAnsi="宋体" w:eastAsia="宋体" w:cs="宋体"/>
                <w:b/>
                <w:bCs/>
                <w:spacing w:val="7"/>
                <w:sz w:val="24"/>
                <w:szCs w:val="24"/>
                <w:lang w:val="en-US" w:eastAsia="en-US"/>
              </w:rPr>
              <w:t>投标人不得向招标代理机构、采购人及采购人的关联方、及其工作人员行贿，或变相输送其他利益，如若发生，开标前、开标中发现立即取消其投标资格；中标后发现，取消其中标资格；合同履行过程中存在上述行为，立即终止与其的合同，并视情节严重程度处8%-24%的罚款。</w:t>
            </w:r>
          </w:p>
          <w:p w14:paraId="74F8E385">
            <w:pPr>
              <w:pStyle w:val="18"/>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leftChars="0" w:right="0" w:rightChars="0" w:firstLine="567" w:firstLineChars="0"/>
              <w:textAlignment w:val="baseline"/>
              <w:rPr>
                <w:rFonts w:hint="eastAsia" w:ascii="宋体" w:hAnsi="宋体" w:eastAsia="宋体" w:cs="宋体"/>
                <w:spacing w:val="7"/>
                <w:sz w:val="24"/>
                <w:szCs w:val="24"/>
                <w:highlight w:val="none"/>
                <w:lang w:val="en-US" w:eastAsia="en-US"/>
              </w:rPr>
            </w:pPr>
            <w:r>
              <w:rPr>
                <w:rFonts w:hint="eastAsia" w:ascii="宋体" w:hAnsi="宋体" w:eastAsia="宋体" w:cs="宋体"/>
                <w:spacing w:val="7"/>
                <w:sz w:val="24"/>
                <w:szCs w:val="24"/>
                <w:lang w:val="en-US" w:eastAsia="en-US"/>
              </w:rPr>
              <w:t>本项目内，有法律规定质保期的建设</w:t>
            </w:r>
            <w:r>
              <w:rPr>
                <w:rFonts w:hint="eastAsia" w:ascii="宋体" w:hAnsi="宋体" w:eastAsia="宋体" w:cs="宋体"/>
                <w:spacing w:val="7"/>
                <w:sz w:val="24"/>
                <w:szCs w:val="24"/>
                <w:highlight w:val="none"/>
                <w:lang w:val="en-US" w:eastAsia="en-US"/>
              </w:rPr>
              <w:t>工程，质保期按照法律规定期限;法律未规定质保期的建设工程，质保期为5年，质保期满付</w:t>
            </w:r>
            <w:r>
              <w:rPr>
                <w:rFonts w:hint="eastAsia" w:cs="宋体"/>
                <w:spacing w:val="7"/>
                <w:sz w:val="24"/>
                <w:szCs w:val="24"/>
                <w:highlight w:val="none"/>
                <w:lang w:val="en-US" w:eastAsia="zh-CN"/>
              </w:rPr>
              <w:t>质保金</w:t>
            </w:r>
            <w:r>
              <w:rPr>
                <w:rFonts w:hint="eastAsia" w:ascii="宋体" w:hAnsi="宋体" w:eastAsia="宋体" w:cs="宋体"/>
                <w:spacing w:val="7"/>
                <w:sz w:val="24"/>
                <w:szCs w:val="24"/>
                <w:highlight w:val="none"/>
                <w:lang w:val="en-US" w:eastAsia="en-US"/>
              </w:rPr>
              <w:t>，质保期内责任方负责维修(包工包料)。</w:t>
            </w:r>
          </w:p>
          <w:p w14:paraId="4F67A187">
            <w:pPr>
              <w:pStyle w:val="18"/>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leftChars="0" w:right="0" w:rightChars="0" w:firstLine="567" w:firstLineChars="0"/>
              <w:textAlignment w:val="baseline"/>
              <w:rPr>
                <w:rFonts w:hint="eastAsia" w:ascii="宋体" w:hAnsi="宋体" w:eastAsia="宋体" w:cs="宋体"/>
                <w:spacing w:val="7"/>
                <w:sz w:val="24"/>
                <w:szCs w:val="24"/>
                <w:highlight w:val="none"/>
                <w:lang w:val="en-US" w:eastAsia="en-US"/>
              </w:rPr>
            </w:pPr>
            <w:r>
              <w:rPr>
                <w:rFonts w:hint="eastAsia" w:ascii="宋体" w:hAnsi="宋体" w:eastAsia="宋体" w:cs="宋体"/>
                <w:spacing w:val="7"/>
                <w:sz w:val="24"/>
                <w:szCs w:val="24"/>
                <w:highlight w:val="none"/>
                <w:lang w:val="en-US" w:eastAsia="en-US"/>
              </w:rPr>
              <w:t>项目经理每月到场不低于24日，技术负责人每月到场天数不低于22日，每少一日</w:t>
            </w:r>
            <w:r>
              <w:rPr>
                <w:rFonts w:hint="eastAsia" w:cs="宋体"/>
                <w:spacing w:val="7"/>
                <w:sz w:val="24"/>
                <w:szCs w:val="24"/>
                <w:highlight w:val="none"/>
                <w:lang w:val="en-US" w:eastAsia="zh-CN"/>
              </w:rPr>
              <w:t>罚款</w:t>
            </w:r>
            <w:r>
              <w:rPr>
                <w:rFonts w:hint="eastAsia" w:ascii="宋体" w:hAnsi="宋体" w:eastAsia="宋体" w:cs="宋体"/>
                <w:spacing w:val="7"/>
                <w:sz w:val="24"/>
                <w:szCs w:val="24"/>
                <w:highlight w:val="none"/>
                <w:lang w:val="en-US" w:eastAsia="en-US"/>
              </w:rPr>
              <w:t>2000元。</w:t>
            </w:r>
          </w:p>
          <w:p w14:paraId="734EED78">
            <w:pPr>
              <w:pStyle w:val="18"/>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leftChars="0" w:right="0" w:rightChars="0" w:firstLine="567" w:firstLineChars="0"/>
              <w:textAlignment w:val="baseline"/>
              <w:rPr>
                <w:rFonts w:hint="eastAsia" w:ascii="宋体" w:hAnsi="宋体" w:eastAsia="宋体" w:cs="宋体"/>
                <w:spacing w:val="7"/>
                <w:sz w:val="24"/>
                <w:szCs w:val="24"/>
                <w:lang w:val="en-US" w:eastAsia="en-US"/>
              </w:rPr>
            </w:pPr>
            <w:r>
              <w:rPr>
                <w:rFonts w:hint="eastAsia" w:ascii="宋体" w:hAnsi="宋体" w:eastAsia="宋体" w:cs="宋体"/>
                <w:spacing w:val="7"/>
                <w:sz w:val="24"/>
                <w:szCs w:val="24"/>
                <w:highlight w:val="none"/>
                <w:lang w:val="en-US" w:eastAsia="en-US"/>
              </w:rPr>
              <w:t>工程质量出现问题，验收出现问题，根据甲方和监理确定签署的意见，进度中首次发现问题由中标方返工维修，再次发现问题或结算时出现问题，视问题严重程度，针对问题项</w:t>
            </w:r>
            <w:r>
              <w:rPr>
                <w:rFonts w:hint="eastAsia" w:cs="宋体"/>
                <w:spacing w:val="7"/>
                <w:sz w:val="24"/>
                <w:szCs w:val="24"/>
                <w:highlight w:val="none"/>
                <w:lang w:val="en-US" w:eastAsia="zh-CN"/>
              </w:rPr>
              <w:t>罚</w:t>
            </w:r>
            <w:r>
              <w:rPr>
                <w:rFonts w:hint="eastAsia" w:ascii="宋体" w:hAnsi="宋体" w:eastAsia="宋体" w:cs="宋体"/>
                <w:spacing w:val="7"/>
                <w:sz w:val="24"/>
                <w:szCs w:val="24"/>
                <w:highlight w:val="none"/>
                <w:lang w:val="en-US" w:eastAsia="en-US"/>
              </w:rPr>
              <w:t>款</w:t>
            </w:r>
            <w:r>
              <w:rPr>
                <w:rFonts w:hint="eastAsia" w:ascii="宋体" w:hAnsi="宋体" w:eastAsia="宋体" w:cs="宋体"/>
                <w:spacing w:val="7"/>
                <w:sz w:val="24"/>
                <w:szCs w:val="24"/>
                <w:lang w:val="en-US" w:eastAsia="en-US"/>
              </w:rPr>
              <w:t>。</w:t>
            </w:r>
          </w:p>
        </w:tc>
      </w:tr>
      <w:tr w14:paraId="5484D1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907" w:type="dxa"/>
            <w:shd w:val="clear" w:color="auto" w:fill="auto"/>
            <w:vAlign w:val="center"/>
          </w:tcPr>
          <w:p w14:paraId="3C857E8A">
            <w:pPr>
              <w:pStyle w:val="18"/>
              <w:spacing w:before="177" w:line="352" w:lineRule="auto"/>
              <w:ind w:left="210" w:leftChars="0" w:right="202" w:rightChars="0"/>
              <w:jc w:val="center"/>
              <w:rPr>
                <w:rFonts w:hint="eastAsia" w:ascii="宋体" w:hAnsi="宋体" w:eastAsia="宋体" w:cs="宋体"/>
                <w:b/>
                <w:bCs/>
                <w:spacing w:val="2"/>
                <w:sz w:val="24"/>
                <w:szCs w:val="24"/>
                <w:lang w:val="en-US" w:eastAsia="zh-CN"/>
              </w:rPr>
            </w:pPr>
            <w:r>
              <w:rPr>
                <w:rFonts w:hint="eastAsia" w:ascii="宋体" w:hAnsi="宋体" w:eastAsia="宋体" w:cs="宋体"/>
                <w:b/>
                <w:bCs/>
                <w:spacing w:val="2"/>
                <w:sz w:val="24"/>
                <w:szCs w:val="24"/>
                <w:lang w:val="en-US" w:eastAsia="zh-CN"/>
              </w:rPr>
              <w:t>其他</w:t>
            </w:r>
          </w:p>
        </w:tc>
        <w:tc>
          <w:tcPr>
            <w:tcW w:w="8253" w:type="dxa"/>
            <w:gridSpan w:val="2"/>
            <w:shd w:val="clear" w:color="auto" w:fill="auto"/>
            <w:vAlign w:val="top"/>
          </w:tcPr>
          <w:p w14:paraId="6A18F80B">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right="0" w:firstLine="480" w:firstLineChars="200"/>
              <w:jc w:val="left"/>
              <w:textAlignment w:val="auto"/>
              <w:rPr>
                <w:rFonts w:hint="eastAsia" w:ascii="宋体" w:hAnsi="宋体" w:eastAsia="宋体" w:cs="宋体"/>
                <w:kern w:val="0"/>
                <w:sz w:val="24"/>
                <w:szCs w:val="24"/>
                <w:lang w:bidi="ar"/>
              </w:rPr>
            </w:pPr>
            <w:r>
              <w:rPr>
                <w:rFonts w:hint="eastAsia" w:ascii="宋体" w:hAnsi="宋体" w:eastAsia="宋体" w:cs="宋体"/>
                <w:kern w:val="0"/>
                <w:sz w:val="24"/>
                <w:szCs w:val="24"/>
                <w:lang w:bidi="ar"/>
              </w:rPr>
              <w:t>1</w:t>
            </w:r>
            <w:r>
              <w:rPr>
                <w:rFonts w:hint="eastAsia" w:ascii="宋体" w:hAnsi="宋体" w:eastAsia="宋体" w:cs="宋体"/>
                <w:kern w:val="0"/>
                <w:sz w:val="24"/>
                <w:szCs w:val="24"/>
                <w:lang w:eastAsia="zh-CN" w:bidi="ar"/>
              </w:rPr>
              <w:t>.</w:t>
            </w:r>
            <w:r>
              <w:rPr>
                <w:rFonts w:hint="eastAsia" w:ascii="宋体" w:hAnsi="宋体" w:eastAsia="宋体" w:cs="宋体"/>
                <w:kern w:val="0"/>
                <w:sz w:val="24"/>
                <w:szCs w:val="24"/>
                <w:lang w:bidi="ar"/>
              </w:rPr>
              <w:t>各投标人在开标前应确保成为新疆政府采购网正式注册入库供应商，并完成CA数字证书申领。因未注册入库、未办理CA数字证书等原因造成无法投标或投标失败等后果由供应商自行承担。</w:t>
            </w:r>
            <w:r>
              <w:rPr>
                <w:rFonts w:hint="eastAsia" w:ascii="宋体" w:hAnsi="宋体" w:eastAsia="宋体" w:cs="宋体"/>
                <w:color w:val="000000"/>
                <w:kern w:val="0"/>
                <w:sz w:val="24"/>
                <w:szCs w:val="24"/>
                <w:lang w:val="en-US" w:eastAsia="zh-CN" w:bidi="ar"/>
              </w:rPr>
              <w:t>各供应商应在开标前应确保成新疆政府采购网正式注册入库供应商，并完成 CA 数字证书（符合国密标准）申领。如需咨询，请联系新疆CA服务热线0991-2819290；</w:t>
            </w:r>
          </w:p>
          <w:p w14:paraId="6562CB42">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right="0" w:firstLine="480" w:firstLineChars="200"/>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sz w:val="24"/>
                <w:szCs w:val="24"/>
                <w:lang w:bidi="ar"/>
              </w:rPr>
              <w:t>2</w:t>
            </w:r>
            <w:r>
              <w:rPr>
                <w:rFonts w:hint="eastAsia" w:ascii="宋体" w:hAnsi="宋体" w:eastAsia="宋体" w:cs="宋体"/>
                <w:sz w:val="24"/>
                <w:szCs w:val="24"/>
                <w:lang w:eastAsia="zh-CN" w:bidi="ar"/>
              </w:rPr>
              <w:t>.</w:t>
            </w:r>
            <w:r>
              <w:rPr>
                <w:rFonts w:hint="eastAsia" w:ascii="宋体" w:hAnsi="宋体" w:eastAsia="宋体" w:cs="宋体"/>
                <w:sz w:val="24"/>
                <w:szCs w:val="24"/>
                <w:lang w:bidi="ar"/>
              </w:rPr>
              <w:t>投标人将政采云电子交易客户端下载、安装完成后，可通过账号密码或CA登录客户端进行投标响应文件制作。在使用政采云投标客户端时，建议使用WIN7及以上操作系统。客户端请至</w:t>
            </w:r>
            <w:r>
              <w:rPr>
                <w:rFonts w:hint="eastAsia" w:ascii="宋体" w:hAnsi="宋体" w:eastAsia="宋体" w:cs="宋体"/>
                <w:sz w:val="24"/>
                <w:szCs w:val="24"/>
                <w:lang w:eastAsia="zh-CN" w:bidi="ar"/>
              </w:rPr>
              <w:t>政采云平台</w:t>
            </w:r>
            <w:r>
              <w:rPr>
                <w:rFonts w:hint="eastAsia" w:ascii="宋体" w:hAnsi="宋体" w:eastAsia="宋体" w:cs="宋体"/>
                <w:sz w:val="24"/>
                <w:szCs w:val="24"/>
                <w:lang w:bidi="ar"/>
              </w:rPr>
              <w:t>（https://login.zcygov.cn/user-login/#/login）下载专区查看，</w:t>
            </w:r>
            <w:r>
              <w:rPr>
                <w:rFonts w:hint="eastAsia" w:ascii="宋体" w:hAnsi="宋体" w:eastAsia="宋体" w:cs="宋体"/>
                <w:color w:val="000000"/>
                <w:kern w:val="0"/>
                <w:sz w:val="24"/>
                <w:szCs w:val="24"/>
                <w:lang w:val="en-US" w:eastAsia="zh-CN" w:bidi="ar"/>
              </w:rPr>
              <w:t>如有问题可拨打政采云客户服务热线95763进行咨询。</w:t>
            </w:r>
          </w:p>
          <w:p w14:paraId="36F7DB34">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right="0" w:firstLine="480" w:firstLineChars="200"/>
              <w:jc w:val="left"/>
              <w:textAlignment w:val="auto"/>
              <w:rPr>
                <w:rFonts w:hint="eastAsia" w:ascii="宋体" w:hAnsi="宋体" w:eastAsia="宋体" w:cs="宋体"/>
                <w:sz w:val="24"/>
                <w:szCs w:val="24"/>
                <w:lang w:bidi="ar"/>
              </w:rPr>
            </w:pPr>
            <w:r>
              <w:rPr>
                <w:rFonts w:hint="eastAsia" w:ascii="宋体" w:hAnsi="宋体" w:eastAsia="宋体" w:cs="宋体"/>
                <w:sz w:val="24"/>
                <w:szCs w:val="24"/>
                <w:lang w:val="en-US" w:eastAsia="zh-CN" w:bidi="ar"/>
              </w:rPr>
              <w:t xml:space="preserve">3.当出现下列情形之一，投标文件将予以退回： </w:t>
            </w:r>
          </w:p>
          <w:p w14:paraId="55FE75A2">
            <w:pPr>
              <w:pStyle w:val="19"/>
              <w:keepNext w:val="0"/>
              <w:keepLines w:val="0"/>
              <w:pageBreakBefore w:val="0"/>
              <w:widowControl w:val="0"/>
              <w:kinsoku/>
              <w:wordWrap/>
              <w:overflowPunct/>
              <w:topLinePunct w:val="0"/>
              <w:autoSpaceDE/>
              <w:autoSpaceDN/>
              <w:bidi w:val="0"/>
              <w:adjustRightInd w:val="0"/>
              <w:snapToGrid w:val="0"/>
              <w:spacing w:before="0" w:after="0" w:line="360" w:lineRule="auto"/>
              <w:ind w:left="0" w:right="0" w:firstLine="520" w:firstLineChars="200"/>
              <w:textAlignment w:val="auto"/>
              <w:rPr>
                <w:rFonts w:hint="eastAsia" w:ascii="宋体" w:hAnsi="宋体" w:eastAsia="宋体" w:cs="宋体"/>
                <w:sz w:val="24"/>
                <w:szCs w:val="24"/>
                <w:lang w:bidi="ar"/>
              </w:rPr>
            </w:pPr>
            <w:r>
              <w:rPr>
                <w:rFonts w:hint="eastAsia" w:ascii="宋体" w:hAnsi="宋体" w:eastAsia="宋体" w:cs="宋体"/>
                <w:sz w:val="24"/>
                <w:szCs w:val="24"/>
                <w:lang w:val="en-US" w:eastAsia="zh-CN" w:bidi="ar"/>
              </w:rPr>
              <w:t xml:space="preserve">（1）投标供应商在投标文件递交截止时间前未成功上传加 密电子投标文件； </w:t>
            </w:r>
          </w:p>
          <w:p w14:paraId="6C93418A">
            <w:pPr>
              <w:pStyle w:val="19"/>
              <w:keepNext w:val="0"/>
              <w:keepLines w:val="0"/>
              <w:pageBreakBefore w:val="0"/>
              <w:widowControl w:val="0"/>
              <w:kinsoku/>
              <w:wordWrap/>
              <w:overflowPunct/>
              <w:topLinePunct w:val="0"/>
              <w:autoSpaceDE/>
              <w:autoSpaceDN/>
              <w:bidi w:val="0"/>
              <w:adjustRightInd w:val="0"/>
              <w:snapToGrid w:val="0"/>
              <w:spacing w:before="0" w:after="0" w:line="360" w:lineRule="auto"/>
              <w:ind w:left="0" w:right="0" w:firstLine="520" w:firstLineChars="200"/>
              <w:textAlignment w:val="auto"/>
              <w:rPr>
                <w:rFonts w:hint="eastAsia" w:ascii="宋体" w:hAnsi="宋体" w:eastAsia="宋体" w:cs="宋体"/>
                <w:sz w:val="24"/>
                <w:szCs w:val="24"/>
                <w:lang w:bidi="ar"/>
              </w:rPr>
            </w:pPr>
            <w:r>
              <w:rPr>
                <w:rFonts w:hint="eastAsia" w:ascii="宋体" w:hAnsi="宋体" w:eastAsia="宋体" w:cs="宋体"/>
                <w:sz w:val="24"/>
                <w:szCs w:val="24"/>
                <w:lang w:val="en-US" w:eastAsia="zh-CN" w:bidi="ar"/>
              </w:rPr>
              <w:t xml:space="preserve">（2）投标供应商使用解密的CA数字证书与上传加密投标文 件使用的CA数字证书不一致； </w:t>
            </w:r>
          </w:p>
          <w:p w14:paraId="3681C074">
            <w:pPr>
              <w:pStyle w:val="19"/>
              <w:keepNext w:val="0"/>
              <w:keepLines w:val="0"/>
              <w:pageBreakBefore w:val="0"/>
              <w:widowControl w:val="0"/>
              <w:kinsoku/>
              <w:wordWrap/>
              <w:overflowPunct/>
              <w:topLinePunct w:val="0"/>
              <w:autoSpaceDE/>
              <w:autoSpaceDN/>
              <w:bidi w:val="0"/>
              <w:adjustRightInd w:val="0"/>
              <w:snapToGrid w:val="0"/>
              <w:spacing w:before="0" w:after="0" w:line="360" w:lineRule="auto"/>
              <w:ind w:left="0" w:right="0" w:firstLine="520" w:firstLineChars="200"/>
              <w:textAlignment w:val="auto"/>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（3）投标供应商解密时CA数字证书已过期，导致无法正常解密；</w:t>
            </w:r>
          </w:p>
          <w:p w14:paraId="1B1D2A49">
            <w:pPr>
              <w:pStyle w:val="19"/>
              <w:keepNext w:val="0"/>
              <w:keepLines w:val="0"/>
              <w:pageBreakBefore w:val="0"/>
              <w:widowControl w:val="0"/>
              <w:kinsoku/>
              <w:wordWrap/>
              <w:overflowPunct/>
              <w:topLinePunct w:val="0"/>
              <w:autoSpaceDE/>
              <w:autoSpaceDN/>
              <w:bidi w:val="0"/>
              <w:adjustRightInd w:val="0"/>
              <w:snapToGrid w:val="0"/>
              <w:spacing w:before="0" w:after="0" w:line="360" w:lineRule="auto"/>
              <w:ind w:left="0" w:right="0" w:firstLine="520" w:firstLineChars="200"/>
              <w:textAlignment w:val="auto"/>
              <w:rPr>
                <w:rFonts w:hint="eastAsia" w:ascii="宋体" w:hAnsi="宋体" w:eastAsia="宋体" w:cs="宋体"/>
                <w:sz w:val="24"/>
                <w:szCs w:val="24"/>
                <w:lang w:bidi="ar"/>
              </w:rPr>
            </w:pPr>
            <w:r>
              <w:rPr>
                <w:rFonts w:hint="eastAsia" w:ascii="宋体" w:hAnsi="宋体" w:eastAsia="宋体" w:cs="宋体"/>
                <w:sz w:val="24"/>
                <w:szCs w:val="24"/>
                <w:lang w:val="en-US" w:eastAsia="zh-CN" w:bidi="ar"/>
              </w:rPr>
              <w:t xml:space="preserve">（4）加密投标文件时，CA数字证书未过期，解密时，显示CA数字证书已过期，导致无法正常解密； </w:t>
            </w:r>
          </w:p>
          <w:p w14:paraId="6D59D760">
            <w:pPr>
              <w:pStyle w:val="19"/>
              <w:keepNext w:val="0"/>
              <w:keepLines w:val="0"/>
              <w:pageBreakBefore w:val="0"/>
              <w:widowControl w:val="0"/>
              <w:kinsoku/>
              <w:wordWrap/>
              <w:overflowPunct/>
              <w:topLinePunct w:val="0"/>
              <w:autoSpaceDE/>
              <w:autoSpaceDN/>
              <w:bidi w:val="0"/>
              <w:adjustRightInd w:val="0"/>
              <w:snapToGrid w:val="0"/>
              <w:spacing w:before="0" w:after="0" w:line="360" w:lineRule="auto"/>
              <w:ind w:left="0" w:right="0" w:firstLine="520" w:firstLineChars="200"/>
              <w:textAlignment w:val="auto"/>
              <w:rPr>
                <w:rFonts w:hint="eastAsia" w:ascii="宋体" w:hAnsi="宋体" w:eastAsia="宋体" w:cs="宋体"/>
                <w:sz w:val="24"/>
                <w:szCs w:val="24"/>
                <w:lang w:bidi="ar"/>
              </w:rPr>
            </w:pPr>
            <w:r>
              <w:rPr>
                <w:rFonts w:hint="eastAsia" w:ascii="宋体" w:hAnsi="宋体" w:eastAsia="宋体" w:cs="宋体"/>
                <w:sz w:val="24"/>
                <w:szCs w:val="24"/>
                <w:lang w:val="en-US" w:eastAsia="zh-CN" w:bidi="ar"/>
              </w:rPr>
              <w:t xml:space="preserve">（5）未在规定的投标文件解密时间内进行解密的； </w:t>
            </w:r>
          </w:p>
          <w:p w14:paraId="7318F4AE">
            <w:pPr>
              <w:pStyle w:val="19"/>
              <w:keepNext w:val="0"/>
              <w:keepLines w:val="0"/>
              <w:pageBreakBefore w:val="0"/>
              <w:widowControl w:val="0"/>
              <w:kinsoku/>
              <w:wordWrap/>
              <w:overflowPunct/>
              <w:topLinePunct w:val="0"/>
              <w:autoSpaceDE/>
              <w:autoSpaceDN/>
              <w:bidi w:val="0"/>
              <w:adjustRightInd w:val="0"/>
              <w:snapToGrid w:val="0"/>
              <w:spacing w:before="0" w:after="0" w:line="360" w:lineRule="auto"/>
              <w:ind w:left="0" w:right="0" w:firstLine="520" w:firstLineChars="200"/>
              <w:textAlignment w:val="auto"/>
              <w:rPr>
                <w:rFonts w:hint="eastAsia" w:ascii="宋体" w:hAnsi="宋体" w:eastAsia="宋体" w:cs="宋体"/>
                <w:sz w:val="24"/>
                <w:szCs w:val="24"/>
                <w:lang w:bidi="ar"/>
              </w:rPr>
            </w:pPr>
            <w:r>
              <w:rPr>
                <w:rFonts w:hint="eastAsia" w:ascii="宋体" w:hAnsi="宋体" w:eastAsia="宋体" w:cs="宋体"/>
                <w:sz w:val="24"/>
                <w:szCs w:val="24"/>
                <w:lang w:val="en-US" w:eastAsia="zh-CN" w:bidi="ar"/>
              </w:rPr>
              <w:t xml:space="preserve">（6）投标供应商个人原因导致无法解密的其他情形。 </w:t>
            </w:r>
          </w:p>
          <w:p w14:paraId="51348501">
            <w:pPr>
              <w:pStyle w:val="19"/>
              <w:keepNext w:val="0"/>
              <w:keepLines w:val="0"/>
              <w:pageBreakBefore w:val="0"/>
              <w:widowControl w:val="0"/>
              <w:kinsoku/>
              <w:wordWrap/>
              <w:overflowPunct/>
              <w:topLinePunct w:val="0"/>
              <w:autoSpaceDE/>
              <w:autoSpaceDN/>
              <w:bidi w:val="0"/>
              <w:adjustRightInd w:val="0"/>
              <w:snapToGrid w:val="0"/>
              <w:spacing w:before="0" w:after="0" w:line="360" w:lineRule="auto"/>
              <w:ind w:left="0" w:right="0" w:firstLine="520" w:firstLineChars="200"/>
              <w:textAlignment w:val="auto"/>
              <w:rPr>
                <w:rFonts w:hint="eastAsia" w:ascii="宋体" w:hAnsi="宋体" w:eastAsia="宋体" w:cs="宋体"/>
                <w:sz w:val="24"/>
                <w:szCs w:val="24"/>
                <w:lang w:bidi="ar"/>
              </w:rPr>
            </w:pPr>
            <w:r>
              <w:rPr>
                <w:rFonts w:hint="eastAsia" w:ascii="宋体" w:hAnsi="宋体" w:eastAsia="宋体" w:cs="宋体"/>
                <w:sz w:val="24"/>
                <w:szCs w:val="24"/>
                <w:lang w:val="en-US" w:eastAsia="zh-CN" w:bidi="ar"/>
              </w:rPr>
              <w:t xml:space="preserve">4.投标供应商应在投标截止时间前将投标时使用的计算机安装相关的浏览器（推荐使用谷歌浏览器）、CA驱动等软件，方便投标文件解密时能够正常解密。投标供应商需在投标截止时间前自行测试开标时使用的计算机，如因投标供应商自身原因导致投标文件解密失败的，由投标供应商自行承担相应后果。 </w:t>
            </w:r>
          </w:p>
          <w:p w14:paraId="66BD367F">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right="0" w:firstLine="482" w:firstLineChars="200"/>
              <w:jc w:val="left"/>
              <w:textAlignment w:val="auto"/>
              <w:rPr>
                <w:rFonts w:hint="eastAsia" w:ascii="宋体" w:hAnsi="宋体" w:eastAsia="宋体" w:cs="宋体"/>
                <w:b/>
                <w:bCs/>
                <w:sz w:val="24"/>
                <w:szCs w:val="24"/>
                <w:lang w:val="en-US" w:eastAsia="zh-CN" w:bidi="ar"/>
              </w:rPr>
            </w:pPr>
            <w:r>
              <w:rPr>
                <w:rFonts w:hint="eastAsia" w:ascii="宋体" w:hAnsi="宋体" w:eastAsia="宋体" w:cs="宋体"/>
                <w:b/>
                <w:bCs w:val="0"/>
                <w:sz w:val="24"/>
                <w:szCs w:val="24"/>
                <w:lang w:val="en-US" w:eastAsia="zh-CN" w:bidi="ar"/>
              </w:rPr>
              <w:t>5.</w:t>
            </w:r>
            <w:r>
              <w:rPr>
                <w:rFonts w:hint="eastAsia" w:ascii="宋体" w:hAnsi="宋体" w:eastAsia="宋体" w:cs="宋体"/>
                <w:b/>
                <w:bCs w:val="0"/>
                <w:sz w:val="24"/>
                <w:szCs w:val="24"/>
                <w:lang w:bidi="ar"/>
              </w:rPr>
              <w:t>不见面开标默认解密时长：30分钟</w:t>
            </w:r>
            <w:r>
              <w:rPr>
                <w:rFonts w:hint="eastAsia" w:ascii="宋体" w:hAnsi="宋体" w:eastAsia="宋体" w:cs="宋体"/>
                <w:b/>
                <w:bCs w:val="0"/>
                <w:sz w:val="24"/>
                <w:szCs w:val="24"/>
                <w:lang w:eastAsia="zh-CN" w:bidi="ar"/>
              </w:rPr>
              <w:t>，</w:t>
            </w:r>
            <w:r>
              <w:rPr>
                <w:rFonts w:hint="eastAsia" w:ascii="宋体" w:hAnsi="宋体" w:eastAsia="宋体" w:cs="宋体"/>
                <w:b/>
                <w:bCs w:val="0"/>
                <w:sz w:val="24"/>
                <w:szCs w:val="24"/>
              </w:rPr>
              <w:t>关于能否延长解密时间的约定：否</w:t>
            </w:r>
          </w:p>
          <w:p w14:paraId="731FC8D6">
            <w:pPr>
              <w:keepNext w:val="0"/>
              <w:keepLines w:val="0"/>
              <w:pageBreakBefore w:val="0"/>
              <w:widowControl/>
              <w:suppressLineNumbers w:val="0"/>
              <w:kinsoku/>
              <w:wordWrap/>
              <w:overflowPunct/>
              <w:topLinePunct w:val="0"/>
              <w:autoSpaceDE/>
              <w:autoSpaceDN/>
              <w:bidi w:val="0"/>
              <w:adjustRightInd w:val="0"/>
              <w:snapToGrid w:val="0"/>
              <w:spacing w:line="360" w:lineRule="auto"/>
              <w:ind w:left="0" w:right="0" w:firstLine="482" w:firstLineChars="200"/>
              <w:jc w:val="left"/>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bidi="ar"/>
              </w:rPr>
              <w:t>6.</w:t>
            </w:r>
            <w:r>
              <w:rPr>
                <w:rFonts w:hint="eastAsia" w:ascii="宋体" w:hAnsi="宋体" w:eastAsia="宋体" w:cs="宋体"/>
                <w:b/>
                <w:bCs/>
                <w:color w:val="000000"/>
                <w:kern w:val="0"/>
                <w:sz w:val="24"/>
                <w:szCs w:val="24"/>
                <w:lang w:val="en-US" w:eastAsia="zh-CN" w:bidi="ar"/>
              </w:rPr>
              <w:t>为保证本项目产品质量，良好的售后服务；最低报价不作为中标的唯一依据。投标人提供相同品牌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r>
              <w:rPr>
                <w:rFonts w:hint="eastAsia" w:ascii="宋体" w:hAnsi="宋体" w:eastAsia="宋体" w:cs="宋体"/>
                <w:color w:val="000000"/>
                <w:kern w:val="0"/>
                <w:sz w:val="24"/>
                <w:szCs w:val="24"/>
                <w:lang w:val="en-US" w:eastAsia="zh-CN" w:bidi="ar"/>
              </w:rPr>
              <w:t xml:space="preserve">对两家以上集成商或代理商使用相同制造商产品作为其项目包的一部分，且相同设备的价格总和均超过该项目包各自投标总价60%的，按一家投标人认定。 </w:t>
            </w:r>
          </w:p>
          <w:p w14:paraId="04247EB2">
            <w:pPr>
              <w:pStyle w:val="18"/>
              <w:keepNext w:val="0"/>
              <w:keepLines w:val="0"/>
              <w:pageBreakBefore w:val="0"/>
              <w:numPr>
                <w:ilvl w:val="0"/>
                <w:numId w:val="0"/>
              </w:numPr>
              <w:wordWrap/>
              <w:overflowPunct/>
              <w:topLinePunct w:val="0"/>
              <w:bidi w:val="0"/>
              <w:adjustRightInd w:val="0"/>
              <w:snapToGrid w:val="0"/>
              <w:spacing w:line="360" w:lineRule="auto"/>
              <w:ind w:left="0" w:leftChars="0" w:right="0" w:rightChars="0" w:firstLine="480" w:firstLineChars="200"/>
              <w:rPr>
                <w:rFonts w:hint="eastAsia" w:ascii="宋体" w:hAnsi="宋体" w:eastAsia="宋体" w:cs="宋体"/>
                <w:spacing w:val="7"/>
                <w:sz w:val="24"/>
                <w:szCs w:val="24"/>
                <w:lang w:val="en-US" w:eastAsia="en-US"/>
              </w:rPr>
            </w:pPr>
            <w:r>
              <w:rPr>
                <w:rFonts w:hint="eastAsia" w:ascii="宋体" w:hAnsi="宋体" w:eastAsia="宋体" w:cs="宋体"/>
                <w:color w:val="000000"/>
                <w:kern w:val="0"/>
                <w:sz w:val="24"/>
                <w:szCs w:val="24"/>
                <w:lang w:val="en-US" w:eastAsia="zh-CN" w:bidi="ar"/>
              </w:rPr>
              <w:t>投标人应认真阅读磋商文件中的每一个条款及要求，因误读磋商文件而造成的后果，招标人概不负责。</w:t>
            </w:r>
          </w:p>
        </w:tc>
      </w:tr>
    </w:tbl>
    <w:p w14:paraId="6A20A427">
      <w:pPr>
        <w:pStyle w:val="6"/>
        <w:spacing w:before="113" w:line="227" w:lineRule="auto"/>
        <w:ind w:left="122"/>
        <w:rPr>
          <w:sz w:val="23"/>
          <w:szCs w:val="23"/>
        </w:rPr>
      </w:pPr>
      <w:r>
        <w:rPr>
          <w:rFonts w:hint="eastAsia" w:ascii="宋体" w:hAnsi="宋体" w:eastAsia="宋体" w:cs="宋体"/>
          <w:spacing w:val="8"/>
          <w:sz w:val="24"/>
          <w:szCs w:val="24"/>
        </w:rPr>
        <w:t>注：1.本表内容与</w:t>
      </w:r>
      <w:r>
        <w:rPr>
          <w:rFonts w:hint="eastAsia" w:ascii="宋体" w:hAnsi="宋体" w:eastAsia="宋体" w:cs="宋体"/>
          <w:spacing w:val="8"/>
          <w:sz w:val="24"/>
          <w:szCs w:val="24"/>
          <w:lang w:eastAsia="zh-CN"/>
        </w:rPr>
        <w:t>磋商文件</w:t>
      </w:r>
      <w:r>
        <w:rPr>
          <w:rFonts w:hint="eastAsia" w:ascii="宋体" w:hAnsi="宋体" w:eastAsia="宋体" w:cs="宋体"/>
          <w:spacing w:val="8"/>
          <w:sz w:val="24"/>
          <w:szCs w:val="24"/>
        </w:rPr>
        <w:t>其它内容不一致的，应当以本表内容为准。</w:t>
      </w:r>
    </w:p>
    <w:p w14:paraId="150694C8">
      <w:r>
        <w:br w:type="page"/>
      </w:r>
    </w:p>
    <w:p w14:paraId="636B8985">
      <w:pPr>
        <w:pStyle w:val="3"/>
        <w:bidi w:val="0"/>
      </w:pPr>
      <w:bookmarkStart w:id="4" w:name="_Toc15056"/>
      <w:r>
        <w:t>磋商须知正文部分</w:t>
      </w:r>
      <w:bookmarkEnd w:id="4"/>
    </w:p>
    <w:p w14:paraId="5F9D73F1">
      <w:pPr>
        <w:spacing w:line="367" w:lineRule="auto"/>
        <w:rPr>
          <w:rFonts w:ascii="Arial"/>
          <w:sz w:val="21"/>
        </w:rPr>
      </w:pPr>
    </w:p>
    <w:p w14:paraId="2BF3918C">
      <w:pPr>
        <w:pStyle w:val="3"/>
        <w:bidi w:val="0"/>
      </w:pPr>
      <w:bookmarkStart w:id="5" w:name="bookmark11"/>
      <w:bookmarkEnd w:id="5"/>
      <w:bookmarkStart w:id="6" w:name="_Toc7972"/>
      <w:r>
        <w:t>一、说明</w:t>
      </w:r>
      <w:bookmarkEnd w:id="6"/>
    </w:p>
    <w:p w14:paraId="5AD0B729">
      <w:pPr>
        <w:spacing w:line="288" w:lineRule="auto"/>
        <w:rPr>
          <w:rFonts w:ascii="Arial"/>
          <w:sz w:val="21"/>
        </w:rPr>
      </w:pPr>
    </w:p>
    <w:p w14:paraId="05F48A2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firstLine="462" w:firstLineChars="200"/>
        <w:textAlignment w:val="baseline"/>
        <w:rPr>
          <w:sz w:val="23"/>
          <w:szCs w:val="23"/>
        </w:rPr>
      </w:pPr>
      <w:r>
        <w:rPr>
          <w:b/>
          <w:bCs/>
          <w:sz w:val="23"/>
          <w:szCs w:val="23"/>
        </w:rPr>
        <w:t>1.1</w:t>
      </w:r>
      <w:r>
        <w:rPr>
          <w:spacing w:val="12"/>
          <w:sz w:val="23"/>
          <w:szCs w:val="23"/>
        </w:rPr>
        <w:t xml:space="preserve">  </w:t>
      </w:r>
      <w:r>
        <w:rPr>
          <w:b/>
          <w:bCs/>
          <w:sz w:val="23"/>
          <w:szCs w:val="23"/>
        </w:rPr>
        <w:t>适用范围</w:t>
      </w:r>
    </w:p>
    <w:p w14:paraId="2C7AB3F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firstLine="484" w:firstLineChars="200"/>
        <w:textAlignment w:val="baseline"/>
        <w:rPr>
          <w:sz w:val="23"/>
          <w:szCs w:val="23"/>
        </w:rPr>
      </w:pPr>
      <w:r>
        <w:rPr>
          <w:spacing w:val="6"/>
          <w:sz w:val="23"/>
          <w:szCs w:val="23"/>
        </w:rPr>
        <w:t>1.1</w:t>
      </w:r>
      <w:r>
        <w:rPr>
          <w:spacing w:val="-31"/>
          <w:sz w:val="23"/>
          <w:szCs w:val="23"/>
        </w:rPr>
        <w:t xml:space="preserve"> </w:t>
      </w:r>
      <w:r>
        <w:rPr>
          <w:spacing w:val="6"/>
          <w:sz w:val="23"/>
          <w:szCs w:val="23"/>
        </w:rPr>
        <w:t>本磋商文件仅适用于本磋商</w:t>
      </w:r>
      <w:r>
        <w:rPr>
          <w:rFonts w:hint="eastAsia"/>
          <w:spacing w:val="6"/>
          <w:sz w:val="23"/>
          <w:szCs w:val="23"/>
          <w:lang w:val="en-US" w:eastAsia="zh-CN"/>
        </w:rPr>
        <w:t>文件</w:t>
      </w:r>
      <w:r>
        <w:rPr>
          <w:spacing w:val="6"/>
          <w:sz w:val="23"/>
          <w:szCs w:val="23"/>
        </w:rPr>
        <w:t>中所叙述的采购项目。</w:t>
      </w:r>
    </w:p>
    <w:p w14:paraId="12A7538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firstLine="462" w:firstLineChars="200"/>
        <w:textAlignment w:val="baseline"/>
        <w:rPr>
          <w:sz w:val="23"/>
          <w:szCs w:val="23"/>
        </w:rPr>
      </w:pPr>
      <w:r>
        <w:rPr>
          <w:b/>
          <w:bCs/>
          <w:sz w:val="23"/>
          <w:szCs w:val="23"/>
        </w:rPr>
        <w:t>1.2</w:t>
      </w:r>
      <w:r>
        <w:rPr>
          <w:spacing w:val="12"/>
          <w:sz w:val="23"/>
          <w:szCs w:val="23"/>
        </w:rPr>
        <w:t xml:space="preserve">  </w:t>
      </w:r>
      <w:r>
        <w:rPr>
          <w:b/>
          <w:bCs/>
          <w:sz w:val="23"/>
          <w:szCs w:val="23"/>
        </w:rPr>
        <w:t>项目概况</w:t>
      </w:r>
    </w:p>
    <w:p w14:paraId="63A2B12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firstLine="484" w:firstLineChars="200"/>
        <w:textAlignment w:val="baseline"/>
        <w:rPr>
          <w:rFonts w:ascii="宋体" w:hAnsi="宋体" w:eastAsia="宋体" w:cs="宋体"/>
          <w:spacing w:val="6"/>
          <w:sz w:val="23"/>
          <w:szCs w:val="23"/>
        </w:rPr>
      </w:pPr>
      <w:r>
        <w:rPr>
          <w:rFonts w:ascii="宋体" w:hAnsi="宋体" w:eastAsia="宋体" w:cs="宋体"/>
          <w:spacing w:val="6"/>
          <w:sz w:val="23"/>
          <w:szCs w:val="23"/>
        </w:rPr>
        <w:t>见磋商须知前附表。</w:t>
      </w:r>
    </w:p>
    <w:p w14:paraId="5B205D2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firstLine="474" w:firstLineChars="200"/>
        <w:textAlignment w:val="baseline"/>
        <w:rPr>
          <w:sz w:val="23"/>
          <w:szCs w:val="23"/>
        </w:rPr>
      </w:pPr>
      <w:r>
        <w:rPr>
          <w:b/>
          <w:bCs/>
          <w:spacing w:val="3"/>
          <w:sz w:val="23"/>
          <w:szCs w:val="23"/>
        </w:rPr>
        <w:t>1.3</w:t>
      </w:r>
      <w:r>
        <w:rPr>
          <w:spacing w:val="3"/>
          <w:sz w:val="23"/>
          <w:szCs w:val="23"/>
        </w:rPr>
        <w:t xml:space="preserve">  </w:t>
      </w:r>
      <w:r>
        <w:rPr>
          <w:b/>
          <w:bCs/>
          <w:spacing w:val="3"/>
          <w:sz w:val="23"/>
          <w:szCs w:val="23"/>
        </w:rPr>
        <w:t>合格的供应商</w:t>
      </w:r>
    </w:p>
    <w:p w14:paraId="0B264E1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sz w:val="23"/>
          <w:szCs w:val="23"/>
        </w:rPr>
      </w:pPr>
      <w:r>
        <w:rPr>
          <w:spacing w:val="5"/>
          <w:sz w:val="23"/>
          <w:szCs w:val="23"/>
        </w:rPr>
        <w:t>1.3.1 供应商的资格要求见</w:t>
      </w:r>
      <w:r>
        <w:rPr>
          <w:rFonts w:ascii="宋体" w:hAnsi="宋体" w:eastAsia="宋体" w:cs="宋体"/>
          <w:spacing w:val="5"/>
          <w:sz w:val="23"/>
          <w:szCs w:val="23"/>
        </w:rPr>
        <w:t>磋商须知前附表</w:t>
      </w:r>
      <w:r>
        <w:rPr>
          <w:spacing w:val="5"/>
          <w:sz w:val="23"/>
          <w:szCs w:val="23"/>
        </w:rPr>
        <w:t>；</w:t>
      </w:r>
    </w:p>
    <w:p w14:paraId="1C7C012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textAlignment w:val="baseline"/>
        <w:rPr>
          <w:sz w:val="23"/>
          <w:szCs w:val="23"/>
        </w:rPr>
      </w:pPr>
      <w:r>
        <w:rPr>
          <w:spacing w:val="10"/>
          <w:sz w:val="23"/>
          <w:szCs w:val="23"/>
        </w:rPr>
        <w:t>1.3.2</w:t>
      </w:r>
      <w:r>
        <w:rPr>
          <w:spacing w:val="-25"/>
          <w:sz w:val="23"/>
          <w:szCs w:val="23"/>
        </w:rPr>
        <w:t xml:space="preserve"> </w:t>
      </w:r>
      <w:r>
        <w:rPr>
          <w:spacing w:val="10"/>
          <w:sz w:val="23"/>
          <w:szCs w:val="23"/>
        </w:rPr>
        <w:t>凡为本采购项目提供整体设计、规范编制或者项目管理、监理、检测等服</w:t>
      </w:r>
      <w:r>
        <w:rPr>
          <w:sz w:val="23"/>
          <w:szCs w:val="23"/>
        </w:rPr>
        <w:t xml:space="preserve"> </w:t>
      </w:r>
      <w:r>
        <w:rPr>
          <w:spacing w:val="6"/>
          <w:sz w:val="23"/>
          <w:szCs w:val="23"/>
        </w:rPr>
        <w:t>务的供应商，不得参加报价。</w:t>
      </w:r>
    </w:p>
    <w:p w14:paraId="02A0AB8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textAlignment w:val="baseline"/>
        <w:rPr>
          <w:sz w:val="23"/>
          <w:szCs w:val="23"/>
        </w:rPr>
      </w:pPr>
      <w:r>
        <w:rPr>
          <w:spacing w:val="10"/>
          <w:sz w:val="23"/>
          <w:szCs w:val="23"/>
        </w:rPr>
        <w:t>1.3.3</w:t>
      </w:r>
      <w:r>
        <w:rPr>
          <w:spacing w:val="-25"/>
          <w:sz w:val="23"/>
          <w:szCs w:val="23"/>
        </w:rPr>
        <w:t xml:space="preserve"> </w:t>
      </w:r>
      <w:r>
        <w:rPr>
          <w:spacing w:val="10"/>
          <w:sz w:val="23"/>
          <w:szCs w:val="23"/>
        </w:rPr>
        <w:t>一个供应商只能提交一个响应文件。但如果不同供应商之间的单位负责人</w:t>
      </w:r>
      <w:r>
        <w:rPr>
          <w:sz w:val="23"/>
          <w:szCs w:val="23"/>
        </w:rPr>
        <w:t xml:space="preserve"> </w:t>
      </w:r>
      <w:r>
        <w:rPr>
          <w:spacing w:val="8"/>
          <w:sz w:val="23"/>
          <w:szCs w:val="23"/>
        </w:rPr>
        <w:t>为同一人或者存在直接控股、管理关系的，均作无效报价处理。</w:t>
      </w:r>
    </w:p>
    <w:p w14:paraId="7838D3B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rPr>
          <w:sz w:val="23"/>
          <w:szCs w:val="23"/>
        </w:rPr>
      </w:pPr>
      <w:r>
        <w:rPr>
          <w:spacing w:val="7"/>
          <w:sz w:val="23"/>
          <w:szCs w:val="23"/>
        </w:rPr>
        <w:t>1.3.4</w:t>
      </w:r>
      <w:r>
        <w:rPr>
          <w:spacing w:val="-41"/>
          <w:sz w:val="23"/>
          <w:szCs w:val="23"/>
        </w:rPr>
        <w:t xml:space="preserve"> </w:t>
      </w:r>
      <w:r>
        <w:rPr>
          <w:spacing w:val="7"/>
          <w:sz w:val="23"/>
          <w:szCs w:val="23"/>
        </w:rPr>
        <w:t>供应商存在下列情形之一的，将被认定为串通报价行为并作无效报价处理：</w:t>
      </w:r>
    </w:p>
    <w:p w14:paraId="4D054AE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rPr>
          <w:sz w:val="23"/>
          <w:szCs w:val="23"/>
        </w:rPr>
      </w:pPr>
      <w:r>
        <w:rPr>
          <w:spacing w:val="7"/>
          <w:sz w:val="23"/>
          <w:szCs w:val="23"/>
        </w:rPr>
        <w:t>（1）不同供应商的响应文件错、漏之处一致或雷同，且不能合理解释的；</w:t>
      </w:r>
    </w:p>
    <w:p w14:paraId="0FF4C59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rPr>
          <w:sz w:val="23"/>
          <w:szCs w:val="23"/>
        </w:rPr>
      </w:pPr>
      <w:r>
        <w:rPr>
          <w:spacing w:val="7"/>
          <w:sz w:val="23"/>
          <w:szCs w:val="23"/>
        </w:rPr>
        <w:t>（2）由同一人或分别由几个有利害关系的人携</w:t>
      </w:r>
      <w:r>
        <w:rPr>
          <w:spacing w:val="6"/>
          <w:sz w:val="23"/>
          <w:szCs w:val="23"/>
        </w:rPr>
        <w:t>带两个以上（含两个）供应商的企</w:t>
      </w:r>
      <w:r>
        <w:rPr>
          <w:sz w:val="23"/>
          <w:szCs w:val="23"/>
        </w:rPr>
        <w:t xml:space="preserve"> </w:t>
      </w:r>
      <w:r>
        <w:rPr>
          <w:spacing w:val="9"/>
          <w:sz w:val="23"/>
          <w:szCs w:val="23"/>
        </w:rPr>
        <w:t>业资料参与资格审查、领取磋商资料，或代表两个以上（含两个</w:t>
      </w:r>
      <w:r>
        <w:rPr>
          <w:spacing w:val="8"/>
          <w:sz w:val="23"/>
          <w:szCs w:val="23"/>
        </w:rPr>
        <w:t>）供应商参加磋商答</w:t>
      </w:r>
      <w:r>
        <w:rPr>
          <w:sz w:val="23"/>
          <w:szCs w:val="23"/>
        </w:rPr>
        <w:t xml:space="preserve"> </w:t>
      </w:r>
      <w:r>
        <w:rPr>
          <w:spacing w:val="6"/>
          <w:sz w:val="23"/>
          <w:szCs w:val="23"/>
        </w:rPr>
        <w:t>疑会、交纳或退还磋商保证金、开标的；</w:t>
      </w:r>
    </w:p>
    <w:p w14:paraId="455F699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rPr>
          <w:sz w:val="23"/>
          <w:szCs w:val="23"/>
        </w:rPr>
      </w:pPr>
      <w:r>
        <w:rPr>
          <w:spacing w:val="7"/>
          <w:sz w:val="23"/>
          <w:szCs w:val="23"/>
        </w:rPr>
        <w:t>（3）有关法律、法规或规章规定的其他串通报价行为。</w:t>
      </w:r>
    </w:p>
    <w:p w14:paraId="0FB11AE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firstLine="478" w:firstLineChars="200"/>
        <w:textAlignment w:val="baseline"/>
        <w:rPr>
          <w:sz w:val="23"/>
          <w:szCs w:val="23"/>
        </w:rPr>
      </w:pPr>
      <w:r>
        <w:rPr>
          <w:b/>
          <w:bCs/>
          <w:spacing w:val="4"/>
          <w:sz w:val="23"/>
          <w:szCs w:val="23"/>
        </w:rPr>
        <w:t>1.4</w:t>
      </w:r>
      <w:r>
        <w:rPr>
          <w:spacing w:val="4"/>
          <w:sz w:val="23"/>
          <w:szCs w:val="23"/>
        </w:rPr>
        <w:t xml:space="preserve"> </w:t>
      </w:r>
      <w:r>
        <w:rPr>
          <w:b/>
          <w:bCs/>
          <w:spacing w:val="4"/>
          <w:sz w:val="23"/>
          <w:szCs w:val="23"/>
        </w:rPr>
        <w:t>参与磋商的费用</w:t>
      </w:r>
    </w:p>
    <w:p w14:paraId="783B279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firstLine="496" w:firstLineChars="200"/>
        <w:textAlignment w:val="baseline"/>
        <w:rPr>
          <w:sz w:val="23"/>
          <w:szCs w:val="23"/>
        </w:rPr>
      </w:pPr>
      <w:r>
        <w:rPr>
          <w:spacing w:val="9"/>
          <w:sz w:val="23"/>
          <w:szCs w:val="23"/>
        </w:rPr>
        <w:t>无论磋商的结果如何，供应商应自行承担所有与磋商采购活动有关的全部费用。</w:t>
      </w:r>
    </w:p>
    <w:p w14:paraId="62A29333">
      <w:pPr>
        <w:spacing w:line="444" w:lineRule="auto"/>
        <w:rPr>
          <w:rFonts w:ascii="Arial"/>
          <w:sz w:val="21"/>
        </w:rPr>
      </w:pPr>
    </w:p>
    <w:p w14:paraId="64C282DC">
      <w:pPr>
        <w:pStyle w:val="3"/>
        <w:bidi w:val="0"/>
      </w:pPr>
      <w:bookmarkStart w:id="7" w:name="bookmark13"/>
      <w:bookmarkEnd w:id="7"/>
      <w:bookmarkStart w:id="8" w:name="_Toc26894"/>
      <w:r>
        <w:t>二、磋商文件</w:t>
      </w:r>
      <w:bookmarkEnd w:id="8"/>
    </w:p>
    <w:p w14:paraId="7EBAB4D7">
      <w:pPr>
        <w:spacing w:line="288" w:lineRule="auto"/>
        <w:rPr>
          <w:rFonts w:ascii="Arial"/>
          <w:sz w:val="21"/>
        </w:rPr>
      </w:pPr>
    </w:p>
    <w:p w14:paraId="3163FC8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sz w:val="23"/>
          <w:szCs w:val="23"/>
        </w:rPr>
      </w:pPr>
      <w:r>
        <w:rPr>
          <w:b/>
          <w:bCs/>
          <w:spacing w:val="5"/>
          <w:sz w:val="23"/>
          <w:szCs w:val="23"/>
        </w:rPr>
        <w:t>2.1</w:t>
      </w:r>
      <w:r>
        <w:rPr>
          <w:spacing w:val="5"/>
          <w:sz w:val="23"/>
          <w:szCs w:val="23"/>
        </w:rPr>
        <w:t xml:space="preserve">  </w:t>
      </w:r>
      <w:r>
        <w:rPr>
          <w:b/>
          <w:bCs/>
          <w:spacing w:val="5"/>
          <w:sz w:val="23"/>
          <w:szCs w:val="23"/>
        </w:rPr>
        <w:t>磋商文件的组成</w:t>
      </w:r>
    </w:p>
    <w:p w14:paraId="1405796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sz w:val="23"/>
          <w:szCs w:val="23"/>
        </w:rPr>
      </w:pPr>
      <w:r>
        <w:rPr>
          <w:spacing w:val="4"/>
          <w:sz w:val="23"/>
          <w:szCs w:val="23"/>
        </w:rPr>
        <w:t>（1）磋商邀请</w:t>
      </w:r>
    </w:p>
    <w:p w14:paraId="64273BB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sz w:val="23"/>
          <w:szCs w:val="23"/>
        </w:rPr>
      </w:pPr>
      <w:r>
        <w:rPr>
          <w:spacing w:val="3"/>
          <w:sz w:val="23"/>
          <w:szCs w:val="23"/>
        </w:rPr>
        <w:t>（2）磋商须知</w:t>
      </w:r>
    </w:p>
    <w:p w14:paraId="4C36DC2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sz w:val="23"/>
          <w:szCs w:val="23"/>
        </w:rPr>
      </w:pPr>
      <w:r>
        <w:rPr>
          <w:spacing w:val="6"/>
          <w:sz w:val="23"/>
          <w:szCs w:val="23"/>
        </w:rPr>
        <w:t>（3）政府采购合同格式</w:t>
      </w:r>
    </w:p>
    <w:p w14:paraId="21538D2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rPr>
          <w:sz w:val="23"/>
          <w:szCs w:val="23"/>
        </w:rPr>
      </w:pPr>
      <w:r>
        <w:rPr>
          <w:spacing w:val="7"/>
          <w:sz w:val="23"/>
          <w:szCs w:val="23"/>
        </w:rPr>
        <w:t>（4）工程量清单及技术标准</w:t>
      </w:r>
    </w:p>
    <w:p w14:paraId="68D14FD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ascii="Arial"/>
          <w:sz w:val="21"/>
        </w:rPr>
      </w:pPr>
      <w:r>
        <w:rPr>
          <w:spacing w:val="6"/>
          <w:sz w:val="23"/>
          <w:szCs w:val="23"/>
        </w:rPr>
        <w:t>（5）图纸</w:t>
      </w:r>
    </w:p>
    <w:p w14:paraId="45BBBC6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sz w:val="23"/>
          <w:szCs w:val="23"/>
        </w:rPr>
      </w:pPr>
      <w:r>
        <w:rPr>
          <w:spacing w:val="6"/>
          <w:sz w:val="23"/>
          <w:szCs w:val="23"/>
        </w:rPr>
        <w:t>（6）响应文件格式</w:t>
      </w:r>
    </w:p>
    <w:p w14:paraId="63443BA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sz w:val="23"/>
          <w:szCs w:val="23"/>
        </w:rPr>
      </w:pPr>
      <w:r>
        <w:rPr>
          <w:spacing w:val="6"/>
          <w:sz w:val="23"/>
          <w:szCs w:val="23"/>
        </w:rPr>
        <w:t>（7）磋商方发出的所有修改、澄清通知。</w:t>
      </w:r>
    </w:p>
    <w:p w14:paraId="4D9F4EC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6" w:firstLineChars="200"/>
        <w:textAlignment w:val="baseline"/>
        <w:rPr>
          <w:sz w:val="23"/>
          <w:szCs w:val="23"/>
        </w:rPr>
      </w:pPr>
      <w:r>
        <w:rPr>
          <w:b/>
          <w:bCs/>
          <w:spacing w:val="6"/>
          <w:sz w:val="23"/>
          <w:szCs w:val="23"/>
        </w:rPr>
        <w:t>2.2</w:t>
      </w:r>
      <w:r>
        <w:rPr>
          <w:spacing w:val="6"/>
          <w:sz w:val="23"/>
          <w:szCs w:val="23"/>
        </w:rPr>
        <w:t xml:space="preserve"> </w:t>
      </w:r>
      <w:r>
        <w:rPr>
          <w:b/>
          <w:bCs/>
          <w:spacing w:val="6"/>
          <w:sz w:val="23"/>
          <w:szCs w:val="23"/>
        </w:rPr>
        <w:t>磋商文件的澄清或者修改</w:t>
      </w:r>
    </w:p>
    <w:p w14:paraId="21B99F3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jc w:val="both"/>
        <w:textAlignment w:val="baseline"/>
        <w:rPr>
          <w:sz w:val="23"/>
          <w:szCs w:val="23"/>
        </w:rPr>
      </w:pPr>
      <w:r>
        <w:rPr>
          <w:spacing w:val="6"/>
          <w:sz w:val="23"/>
          <w:szCs w:val="23"/>
        </w:rPr>
        <w:t>2.2.1</w:t>
      </w:r>
      <w:r>
        <w:rPr>
          <w:spacing w:val="-43"/>
          <w:sz w:val="23"/>
          <w:szCs w:val="23"/>
        </w:rPr>
        <w:t xml:space="preserve"> </w:t>
      </w:r>
      <w:r>
        <w:rPr>
          <w:spacing w:val="6"/>
          <w:sz w:val="23"/>
          <w:szCs w:val="23"/>
        </w:rPr>
        <w:t>供应商在收到磋商文件后，若有疑问需要澄清，应于收</w:t>
      </w:r>
      <w:r>
        <w:rPr>
          <w:spacing w:val="5"/>
          <w:sz w:val="23"/>
          <w:szCs w:val="23"/>
        </w:rPr>
        <w:t>到磋商文件后二日内</w:t>
      </w:r>
      <w:r>
        <w:rPr>
          <w:sz w:val="23"/>
          <w:szCs w:val="23"/>
        </w:rPr>
        <w:t xml:space="preserve"> </w:t>
      </w:r>
      <w:r>
        <w:rPr>
          <w:spacing w:val="10"/>
          <w:sz w:val="23"/>
          <w:szCs w:val="23"/>
        </w:rPr>
        <w:t>以书面形式（包括书面文字、传真、电子邮件等）</w:t>
      </w:r>
      <w:r>
        <w:rPr>
          <w:spacing w:val="-56"/>
          <w:sz w:val="23"/>
          <w:szCs w:val="23"/>
        </w:rPr>
        <w:t xml:space="preserve"> </w:t>
      </w:r>
      <w:r>
        <w:rPr>
          <w:spacing w:val="10"/>
          <w:sz w:val="23"/>
          <w:szCs w:val="23"/>
        </w:rPr>
        <w:t>向采购人或采购代理机构（以下统</w:t>
      </w:r>
      <w:r>
        <w:rPr>
          <w:sz w:val="23"/>
          <w:szCs w:val="23"/>
        </w:rPr>
        <w:t xml:space="preserve"> </w:t>
      </w:r>
      <w:r>
        <w:rPr>
          <w:spacing w:val="12"/>
          <w:sz w:val="23"/>
          <w:szCs w:val="23"/>
        </w:rPr>
        <w:t>称采购机构）提出，采购机构将以书面形式予以解答</w:t>
      </w:r>
      <w:r>
        <w:rPr>
          <w:spacing w:val="11"/>
          <w:sz w:val="23"/>
          <w:szCs w:val="23"/>
        </w:rPr>
        <w:t>，解答内容将送达所有参与磋商</w:t>
      </w:r>
      <w:r>
        <w:rPr>
          <w:sz w:val="23"/>
          <w:szCs w:val="23"/>
        </w:rPr>
        <w:t xml:space="preserve"> </w:t>
      </w:r>
      <w:r>
        <w:rPr>
          <w:spacing w:val="4"/>
          <w:sz w:val="23"/>
          <w:szCs w:val="23"/>
        </w:rPr>
        <w:t>采购活动的供应商。</w:t>
      </w:r>
    </w:p>
    <w:p w14:paraId="6CE734A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sz w:val="23"/>
          <w:szCs w:val="23"/>
        </w:rPr>
      </w:pPr>
      <w:r>
        <w:rPr>
          <w:spacing w:val="6"/>
          <w:sz w:val="23"/>
          <w:szCs w:val="23"/>
        </w:rPr>
        <w:t>2.2.2</w:t>
      </w:r>
      <w:r>
        <w:rPr>
          <w:spacing w:val="-42"/>
          <w:sz w:val="23"/>
          <w:szCs w:val="23"/>
        </w:rPr>
        <w:t xml:space="preserve"> </w:t>
      </w:r>
      <w:r>
        <w:rPr>
          <w:spacing w:val="6"/>
          <w:sz w:val="23"/>
          <w:szCs w:val="23"/>
        </w:rPr>
        <w:t>提交首次响应文件截止之日前，采购机构或者磋商小</w:t>
      </w:r>
      <w:r>
        <w:rPr>
          <w:spacing w:val="5"/>
          <w:sz w:val="23"/>
          <w:szCs w:val="23"/>
        </w:rPr>
        <w:t>组可以对已发出的磋商</w:t>
      </w:r>
      <w:r>
        <w:rPr>
          <w:sz w:val="23"/>
          <w:szCs w:val="23"/>
        </w:rPr>
        <w:t xml:space="preserve"> </w:t>
      </w:r>
      <w:r>
        <w:rPr>
          <w:spacing w:val="12"/>
          <w:sz w:val="23"/>
          <w:szCs w:val="23"/>
        </w:rPr>
        <w:t>文件进行必要的澄清或者修改，澄清或者修改的内</w:t>
      </w:r>
      <w:r>
        <w:rPr>
          <w:spacing w:val="11"/>
          <w:sz w:val="23"/>
          <w:szCs w:val="23"/>
        </w:rPr>
        <w:t>容作为磋商文件的组成部分。澄清</w:t>
      </w:r>
      <w:r>
        <w:rPr>
          <w:sz w:val="23"/>
          <w:szCs w:val="23"/>
        </w:rPr>
        <w:t xml:space="preserve"> </w:t>
      </w:r>
      <w:r>
        <w:rPr>
          <w:spacing w:val="12"/>
          <w:sz w:val="23"/>
          <w:szCs w:val="23"/>
        </w:rPr>
        <w:t>或者修改的内容可能影响响应文件编制的，采购机</w:t>
      </w:r>
      <w:r>
        <w:rPr>
          <w:spacing w:val="11"/>
          <w:sz w:val="23"/>
          <w:szCs w:val="23"/>
        </w:rPr>
        <w:t>构或者磋商小组应当在提交首次响</w:t>
      </w:r>
      <w:r>
        <w:rPr>
          <w:sz w:val="23"/>
          <w:szCs w:val="23"/>
        </w:rPr>
        <w:t xml:space="preserve"> </w:t>
      </w:r>
      <w:r>
        <w:rPr>
          <w:spacing w:val="7"/>
          <w:sz w:val="23"/>
          <w:szCs w:val="23"/>
        </w:rPr>
        <w:t>应文件截止之日</w:t>
      </w:r>
      <w:r>
        <w:rPr>
          <w:spacing w:val="-40"/>
          <w:sz w:val="23"/>
          <w:szCs w:val="23"/>
        </w:rPr>
        <w:t xml:space="preserve"> </w:t>
      </w:r>
      <w:r>
        <w:rPr>
          <w:spacing w:val="7"/>
          <w:sz w:val="23"/>
          <w:szCs w:val="23"/>
        </w:rPr>
        <w:t>5 日前，以书面形式通知所有接收磋商文件的供应商</w:t>
      </w:r>
      <w:r>
        <w:rPr>
          <w:spacing w:val="6"/>
          <w:sz w:val="23"/>
          <w:szCs w:val="23"/>
        </w:rPr>
        <w:t>，不足</w:t>
      </w:r>
      <w:r>
        <w:rPr>
          <w:spacing w:val="-39"/>
          <w:sz w:val="23"/>
          <w:szCs w:val="23"/>
        </w:rPr>
        <w:t xml:space="preserve"> </w:t>
      </w:r>
      <w:r>
        <w:rPr>
          <w:spacing w:val="6"/>
          <w:sz w:val="23"/>
          <w:szCs w:val="23"/>
        </w:rPr>
        <w:t>5 日的，</w:t>
      </w:r>
      <w:r>
        <w:rPr>
          <w:sz w:val="23"/>
          <w:szCs w:val="23"/>
        </w:rPr>
        <w:t xml:space="preserve"> </w:t>
      </w:r>
      <w:r>
        <w:rPr>
          <w:spacing w:val="7"/>
          <w:sz w:val="23"/>
          <w:szCs w:val="23"/>
        </w:rPr>
        <w:t>应当顺延提交首次响应文件的截止日期。</w:t>
      </w:r>
    </w:p>
    <w:p w14:paraId="201A5C83">
      <w:pPr>
        <w:spacing w:line="299" w:lineRule="auto"/>
        <w:rPr>
          <w:rFonts w:ascii="Arial"/>
          <w:sz w:val="21"/>
        </w:rPr>
      </w:pPr>
    </w:p>
    <w:p w14:paraId="79C55951">
      <w:pPr>
        <w:pStyle w:val="3"/>
        <w:bidi w:val="0"/>
      </w:pPr>
      <w:bookmarkStart w:id="9" w:name="bookmark15"/>
      <w:bookmarkEnd w:id="9"/>
      <w:bookmarkStart w:id="10" w:name="_Toc30735"/>
      <w:r>
        <w:t>三、响应文件</w:t>
      </w:r>
      <w:bookmarkEnd w:id="10"/>
    </w:p>
    <w:p w14:paraId="19AFFC83">
      <w:pPr>
        <w:spacing w:line="287" w:lineRule="auto"/>
        <w:rPr>
          <w:rFonts w:ascii="Arial"/>
          <w:sz w:val="21"/>
        </w:rPr>
      </w:pPr>
    </w:p>
    <w:p w14:paraId="4F83F56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6" w:firstLineChars="200"/>
        <w:textAlignment w:val="baseline"/>
        <w:rPr>
          <w:sz w:val="23"/>
          <w:szCs w:val="23"/>
        </w:rPr>
      </w:pPr>
      <w:r>
        <w:rPr>
          <w:b/>
          <w:bCs/>
          <w:spacing w:val="1"/>
          <w:sz w:val="23"/>
          <w:szCs w:val="23"/>
        </w:rPr>
        <w:t>3.1</w:t>
      </w:r>
      <w:r>
        <w:rPr>
          <w:spacing w:val="25"/>
          <w:sz w:val="23"/>
          <w:szCs w:val="23"/>
        </w:rPr>
        <w:t xml:space="preserve"> </w:t>
      </w:r>
      <w:r>
        <w:rPr>
          <w:b/>
          <w:bCs/>
          <w:spacing w:val="1"/>
          <w:sz w:val="23"/>
          <w:szCs w:val="23"/>
        </w:rPr>
        <w:t>一般要求</w:t>
      </w:r>
    </w:p>
    <w:p w14:paraId="78BC405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rPr>
          <w:sz w:val="23"/>
          <w:szCs w:val="23"/>
        </w:rPr>
      </w:pPr>
      <w:r>
        <w:rPr>
          <w:spacing w:val="7"/>
          <w:sz w:val="23"/>
          <w:szCs w:val="23"/>
        </w:rPr>
        <w:t>3.1.1 供应商应按本文件第七章“响应文件</w:t>
      </w:r>
      <w:r>
        <w:rPr>
          <w:spacing w:val="6"/>
          <w:sz w:val="23"/>
          <w:szCs w:val="23"/>
        </w:rPr>
        <w:t>格式</w:t>
      </w:r>
      <w:r>
        <w:rPr>
          <w:spacing w:val="-83"/>
          <w:sz w:val="23"/>
          <w:szCs w:val="23"/>
        </w:rPr>
        <w:t xml:space="preserve"> </w:t>
      </w:r>
      <w:r>
        <w:rPr>
          <w:spacing w:val="6"/>
          <w:sz w:val="23"/>
          <w:szCs w:val="23"/>
        </w:rPr>
        <w:t>”的要求编制响应文件。</w:t>
      </w:r>
      <w:r>
        <w:rPr>
          <w:sz w:val="23"/>
          <w:szCs w:val="23"/>
        </w:rPr>
        <w:t xml:space="preserve"> </w:t>
      </w:r>
      <w:r>
        <w:rPr>
          <w:spacing w:val="5"/>
          <w:sz w:val="23"/>
          <w:szCs w:val="23"/>
        </w:rPr>
        <w:t>3.1.2</w:t>
      </w:r>
      <w:r>
        <w:rPr>
          <w:spacing w:val="-31"/>
          <w:sz w:val="23"/>
          <w:szCs w:val="23"/>
        </w:rPr>
        <w:t xml:space="preserve"> </w:t>
      </w:r>
      <w:r>
        <w:rPr>
          <w:spacing w:val="5"/>
          <w:sz w:val="23"/>
          <w:szCs w:val="23"/>
        </w:rPr>
        <w:t>计量单位应使用我国法定计量单位。</w:t>
      </w:r>
    </w:p>
    <w:p w14:paraId="449515D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4" w:firstLineChars="200"/>
        <w:textAlignment w:val="baseline"/>
        <w:rPr>
          <w:sz w:val="23"/>
          <w:szCs w:val="23"/>
        </w:rPr>
      </w:pPr>
      <w:r>
        <w:rPr>
          <w:b/>
          <w:bCs/>
          <w:spacing w:val="3"/>
          <w:sz w:val="23"/>
          <w:szCs w:val="23"/>
        </w:rPr>
        <w:t>3.2</w:t>
      </w:r>
      <w:r>
        <w:rPr>
          <w:spacing w:val="30"/>
          <w:sz w:val="23"/>
          <w:szCs w:val="23"/>
        </w:rPr>
        <w:t xml:space="preserve"> </w:t>
      </w:r>
      <w:r>
        <w:rPr>
          <w:b/>
          <w:bCs/>
          <w:spacing w:val="3"/>
          <w:sz w:val="23"/>
          <w:szCs w:val="23"/>
        </w:rPr>
        <w:t>响应文件的组成</w:t>
      </w:r>
    </w:p>
    <w:p w14:paraId="56D6F5A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spacing w:val="6"/>
          <w:sz w:val="23"/>
          <w:szCs w:val="23"/>
          <w:lang w:val="en-US" w:eastAsia="zh-CN"/>
        </w:rPr>
      </w:pPr>
      <w:r>
        <w:rPr>
          <w:spacing w:val="6"/>
          <w:sz w:val="23"/>
          <w:szCs w:val="23"/>
        </w:rPr>
        <w:t>（1）</w:t>
      </w:r>
      <w:r>
        <w:rPr>
          <w:rFonts w:hint="eastAsia"/>
          <w:spacing w:val="6"/>
          <w:sz w:val="23"/>
          <w:szCs w:val="23"/>
          <w:lang w:val="en-US" w:eastAsia="zh-CN"/>
        </w:rPr>
        <w:t>开标一览表</w:t>
      </w:r>
    </w:p>
    <w:p w14:paraId="23634D6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rFonts w:hint="eastAsia" w:eastAsia="宋体"/>
          <w:sz w:val="23"/>
          <w:szCs w:val="23"/>
          <w:lang w:eastAsia="zh-CN"/>
        </w:rPr>
      </w:pPr>
      <w:r>
        <w:rPr>
          <w:spacing w:val="6"/>
          <w:sz w:val="23"/>
          <w:szCs w:val="23"/>
        </w:rPr>
        <w:t>（2）</w:t>
      </w:r>
      <w:r>
        <w:rPr>
          <w:rFonts w:hint="eastAsia"/>
          <w:spacing w:val="6"/>
          <w:sz w:val="23"/>
          <w:szCs w:val="23"/>
          <w:lang w:val="en-US" w:eastAsia="zh-CN"/>
        </w:rPr>
        <w:t>投标函</w:t>
      </w:r>
    </w:p>
    <w:p w14:paraId="62C62B2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eastAsia="宋体"/>
          <w:spacing w:val="5"/>
          <w:sz w:val="23"/>
          <w:szCs w:val="23"/>
          <w:lang w:val="en-US" w:eastAsia="zh-CN"/>
        </w:rPr>
      </w:pPr>
      <w:r>
        <w:rPr>
          <w:spacing w:val="5"/>
          <w:sz w:val="23"/>
          <w:szCs w:val="23"/>
        </w:rPr>
        <w:t>（3）</w:t>
      </w:r>
      <w:r>
        <w:rPr>
          <w:rFonts w:hint="eastAsia"/>
          <w:spacing w:val="5"/>
          <w:sz w:val="23"/>
          <w:szCs w:val="23"/>
          <w:lang w:val="en-US" w:eastAsia="zh-CN"/>
        </w:rPr>
        <w:t>报价清单</w:t>
      </w:r>
    </w:p>
    <w:p w14:paraId="33EC48B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sz w:val="23"/>
          <w:szCs w:val="23"/>
        </w:rPr>
      </w:pPr>
      <w:r>
        <w:rPr>
          <w:rFonts w:hint="eastAsia"/>
          <w:spacing w:val="5"/>
          <w:sz w:val="23"/>
          <w:szCs w:val="23"/>
          <w:lang w:eastAsia="zh-CN"/>
        </w:rPr>
        <w:t>（</w:t>
      </w:r>
      <w:r>
        <w:rPr>
          <w:rFonts w:hint="eastAsia"/>
          <w:spacing w:val="5"/>
          <w:sz w:val="23"/>
          <w:szCs w:val="23"/>
          <w:lang w:val="en-US" w:eastAsia="zh-CN"/>
        </w:rPr>
        <w:t>4</w:t>
      </w:r>
      <w:r>
        <w:rPr>
          <w:rFonts w:hint="eastAsia"/>
          <w:spacing w:val="5"/>
          <w:sz w:val="23"/>
          <w:szCs w:val="23"/>
          <w:lang w:eastAsia="zh-CN"/>
        </w:rPr>
        <w:t>）</w:t>
      </w:r>
      <w:r>
        <w:rPr>
          <w:spacing w:val="5"/>
          <w:sz w:val="23"/>
          <w:szCs w:val="23"/>
        </w:rPr>
        <w:t>资格证明文件</w:t>
      </w:r>
    </w:p>
    <w:p w14:paraId="73902EC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default" w:eastAsia="宋体"/>
          <w:sz w:val="23"/>
          <w:szCs w:val="23"/>
          <w:lang w:val="en-US" w:eastAsia="zh-CN"/>
        </w:rPr>
      </w:pPr>
      <w:r>
        <w:rPr>
          <w:spacing w:val="5"/>
          <w:sz w:val="23"/>
          <w:szCs w:val="23"/>
        </w:rPr>
        <w:t>（</w:t>
      </w:r>
      <w:r>
        <w:rPr>
          <w:rFonts w:hint="eastAsia"/>
          <w:spacing w:val="5"/>
          <w:sz w:val="23"/>
          <w:szCs w:val="23"/>
          <w:lang w:val="en-US" w:eastAsia="zh-CN"/>
        </w:rPr>
        <w:t>5</w:t>
      </w:r>
      <w:r>
        <w:rPr>
          <w:spacing w:val="5"/>
          <w:sz w:val="23"/>
          <w:szCs w:val="23"/>
        </w:rPr>
        <w:t>）</w:t>
      </w:r>
      <w:r>
        <w:rPr>
          <w:rFonts w:hint="eastAsia"/>
          <w:spacing w:val="5"/>
          <w:sz w:val="23"/>
          <w:szCs w:val="23"/>
          <w:lang w:val="en-US" w:eastAsia="zh-CN"/>
        </w:rPr>
        <w:t>负责人简历表</w:t>
      </w:r>
    </w:p>
    <w:p w14:paraId="5F56C4C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rPr>
          <w:rFonts w:hint="eastAsia"/>
          <w:spacing w:val="7"/>
          <w:sz w:val="23"/>
          <w:szCs w:val="23"/>
          <w:lang w:val="en-US" w:eastAsia="zh-CN"/>
        </w:rPr>
      </w:pPr>
      <w:r>
        <w:rPr>
          <w:spacing w:val="7"/>
          <w:sz w:val="23"/>
          <w:szCs w:val="23"/>
        </w:rPr>
        <w:t>（</w:t>
      </w:r>
      <w:r>
        <w:rPr>
          <w:rFonts w:hint="eastAsia"/>
          <w:spacing w:val="7"/>
          <w:sz w:val="23"/>
          <w:szCs w:val="23"/>
          <w:lang w:val="en-US" w:eastAsia="zh-CN"/>
        </w:rPr>
        <w:t>6</w:t>
      </w:r>
      <w:r>
        <w:rPr>
          <w:spacing w:val="7"/>
          <w:sz w:val="23"/>
          <w:szCs w:val="23"/>
        </w:rPr>
        <w:t>）</w:t>
      </w:r>
      <w:r>
        <w:rPr>
          <w:rFonts w:hint="eastAsia"/>
          <w:spacing w:val="7"/>
          <w:sz w:val="23"/>
          <w:szCs w:val="23"/>
          <w:lang w:val="en-US" w:eastAsia="zh-CN"/>
        </w:rPr>
        <w:t>拟投入人员配备情况</w:t>
      </w:r>
    </w:p>
    <w:p w14:paraId="288BA6D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rPr>
          <w:rFonts w:hint="eastAsia"/>
          <w:spacing w:val="7"/>
          <w:sz w:val="23"/>
          <w:szCs w:val="23"/>
          <w:lang w:val="en-US" w:eastAsia="zh-CN"/>
        </w:rPr>
      </w:pPr>
      <w:r>
        <w:rPr>
          <w:rFonts w:hint="eastAsia"/>
          <w:spacing w:val="7"/>
          <w:sz w:val="23"/>
          <w:szCs w:val="23"/>
          <w:lang w:val="en-US" w:eastAsia="zh-CN"/>
        </w:rPr>
        <w:t>（7）供应商近三年类似业绩</w:t>
      </w:r>
    </w:p>
    <w:p w14:paraId="5A1EE0D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rPr>
          <w:rFonts w:hint="eastAsia"/>
          <w:spacing w:val="7"/>
          <w:sz w:val="23"/>
          <w:szCs w:val="23"/>
          <w:lang w:val="en-US" w:eastAsia="zh-CN"/>
        </w:rPr>
      </w:pPr>
      <w:r>
        <w:rPr>
          <w:rFonts w:hint="eastAsia"/>
          <w:spacing w:val="7"/>
          <w:sz w:val="23"/>
          <w:szCs w:val="23"/>
          <w:lang w:val="en-US" w:eastAsia="zh-CN"/>
        </w:rPr>
        <w:t>（8）技术方案</w:t>
      </w:r>
    </w:p>
    <w:p w14:paraId="0619EB2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rPr>
          <w:rFonts w:hint="default"/>
          <w:spacing w:val="7"/>
          <w:sz w:val="23"/>
          <w:szCs w:val="23"/>
          <w:lang w:val="en-US" w:eastAsia="zh-CN"/>
        </w:rPr>
      </w:pPr>
      <w:r>
        <w:rPr>
          <w:rFonts w:hint="eastAsia"/>
          <w:spacing w:val="7"/>
          <w:sz w:val="23"/>
          <w:szCs w:val="23"/>
          <w:lang w:val="en-US" w:eastAsia="zh-CN"/>
        </w:rPr>
        <w:t>（9）供应商认为有必要提交的其他资料</w:t>
      </w:r>
    </w:p>
    <w:p w14:paraId="336178F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8" w:firstLineChars="200"/>
        <w:textAlignment w:val="baseline"/>
        <w:rPr>
          <w:sz w:val="23"/>
          <w:szCs w:val="23"/>
        </w:rPr>
      </w:pPr>
      <w:r>
        <w:rPr>
          <w:b/>
          <w:bCs/>
          <w:spacing w:val="4"/>
          <w:sz w:val="23"/>
          <w:szCs w:val="23"/>
        </w:rPr>
        <w:t>3.3</w:t>
      </w:r>
      <w:r>
        <w:rPr>
          <w:spacing w:val="4"/>
          <w:sz w:val="23"/>
          <w:szCs w:val="23"/>
        </w:rPr>
        <w:t xml:space="preserve"> </w:t>
      </w:r>
      <w:r>
        <w:rPr>
          <w:b/>
          <w:bCs/>
          <w:spacing w:val="4"/>
          <w:sz w:val="23"/>
          <w:szCs w:val="23"/>
        </w:rPr>
        <w:t>报价要求</w:t>
      </w:r>
    </w:p>
    <w:p w14:paraId="40715B8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textAlignment w:val="baseline"/>
        <w:rPr>
          <w:sz w:val="23"/>
          <w:szCs w:val="23"/>
        </w:rPr>
      </w:pPr>
      <w:r>
        <w:rPr>
          <w:spacing w:val="8"/>
          <w:sz w:val="23"/>
          <w:szCs w:val="23"/>
        </w:rPr>
        <w:t>3.3.1</w:t>
      </w:r>
      <w:r>
        <w:rPr>
          <w:spacing w:val="-33"/>
          <w:sz w:val="23"/>
          <w:szCs w:val="23"/>
        </w:rPr>
        <w:t xml:space="preserve"> </w:t>
      </w:r>
      <w:r>
        <w:rPr>
          <w:spacing w:val="8"/>
          <w:sz w:val="23"/>
          <w:szCs w:val="23"/>
        </w:rPr>
        <w:t>供应商应根据所提供的工程项目清单的要求编制单价、合价和总价，且只</w:t>
      </w:r>
      <w:r>
        <w:rPr>
          <w:sz w:val="23"/>
          <w:szCs w:val="23"/>
        </w:rPr>
        <w:t xml:space="preserve"> </w:t>
      </w:r>
      <w:r>
        <w:rPr>
          <w:spacing w:val="6"/>
          <w:sz w:val="23"/>
          <w:szCs w:val="23"/>
        </w:rPr>
        <w:t>允许有一个报价。</w:t>
      </w:r>
    </w:p>
    <w:p w14:paraId="4E5EAAD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jc w:val="both"/>
        <w:textAlignment w:val="baseline"/>
        <w:rPr>
          <w:sz w:val="23"/>
          <w:szCs w:val="23"/>
        </w:rPr>
      </w:pPr>
      <w:r>
        <w:rPr>
          <w:spacing w:val="9"/>
          <w:sz w:val="23"/>
          <w:szCs w:val="23"/>
        </w:rPr>
        <w:t>3.3.2</w:t>
      </w:r>
      <w:r>
        <w:rPr>
          <w:spacing w:val="-35"/>
          <w:sz w:val="23"/>
          <w:szCs w:val="23"/>
        </w:rPr>
        <w:t xml:space="preserve"> </w:t>
      </w:r>
      <w:r>
        <w:rPr>
          <w:spacing w:val="9"/>
          <w:sz w:val="23"/>
          <w:szCs w:val="23"/>
        </w:rPr>
        <w:t>报价应是本磋商文件所确定的全部工作内容的价格体现。其应包括施工设</w:t>
      </w:r>
      <w:r>
        <w:rPr>
          <w:sz w:val="23"/>
          <w:szCs w:val="23"/>
        </w:rPr>
        <w:t xml:space="preserve"> </w:t>
      </w:r>
      <w:r>
        <w:rPr>
          <w:spacing w:val="9"/>
          <w:sz w:val="23"/>
          <w:szCs w:val="23"/>
        </w:rPr>
        <w:t>备、劳务、管理、材料、安装、维护、检验、利润、税金及政策性文件</w:t>
      </w:r>
      <w:r>
        <w:rPr>
          <w:spacing w:val="8"/>
          <w:sz w:val="23"/>
          <w:szCs w:val="23"/>
        </w:rPr>
        <w:t>规定的各项应</w:t>
      </w:r>
      <w:r>
        <w:rPr>
          <w:sz w:val="23"/>
          <w:szCs w:val="23"/>
        </w:rPr>
        <w:t xml:space="preserve"> </w:t>
      </w:r>
      <w:r>
        <w:rPr>
          <w:spacing w:val="9"/>
          <w:sz w:val="23"/>
          <w:szCs w:val="23"/>
        </w:rPr>
        <w:t>有费用，以及施工中的水、电费、合同履行中人工及材料涨</w:t>
      </w:r>
      <w:r>
        <w:rPr>
          <w:spacing w:val="8"/>
          <w:sz w:val="23"/>
          <w:szCs w:val="23"/>
        </w:rPr>
        <w:t>价因素和其它风险产生的</w:t>
      </w:r>
      <w:r>
        <w:rPr>
          <w:spacing w:val="-1"/>
          <w:sz w:val="23"/>
          <w:szCs w:val="23"/>
        </w:rPr>
        <w:t>各项费用。</w:t>
      </w:r>
    </w:p>
    <w:p w14:paraId="4F8052D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rPr>
          <w:sz w:val="23"/>
          <w:szCs w:val="23"/>
        </w:rPr>
      </w:pPr>
      <w:r>
        <w:rPr>
          <w:spacing w:val="7"/>
          <w:sz w:val="23"/>
          <w:szCs w:val="23"/>
        </w:rPr>
        <w:t>3.3.3</w:t>
      </w:r>
      <w:r>
        <w:rPr>
          <w:spacing w:val="-19"/>
          <w:sz w:val="23"/>
          <w:szCs w:val="23"/>
        </w:rPr>
        <w:t xml:space="preserve"> </w:t>
      </w:r>
      <w:r>
        <w:rPr>
          <w:spacing w:val="7"/>
          <w:sz w:val="23"/>
          <w:szCs w:val="23"/>
        </w:rPr>
        <w:t>响应文件中标明的价格在合同执行过程中是固定不变的，</w:t>
      </w:r>
      <w:r>
        <w:rPr>
          <w:spacing w:val="-57"/>
          <w:sz w:val="23"/>
          <w:szCs w:val="23"/>
        </w:rPr>
        <w:t xml:space="preserve"> </w:t>
      </w:r>
      <w:r>
        <w:rPr>
          <w:spacing w:val="7"/>
          <w:sz w:val="23"/>
          <w:szCs w:val="23"/>
        </w:rPr>
        <w:t>不得以任何理由</w:t>
      </w:r>
      <w:r>
        <w:rPr>
          <w:sz w:val="23"/>
          <w:szCs w:val="23"/>
        </w:rPr>
        <w:t xml:space="preserve"> </w:t>
      </w:r>
      <w:r>
        <w:rPr>
          <w:spacing w:val="8"/>
          <w:sz w:val="23"/>
          <w:szCs w:val="23"/>
        </w:rPr>
        <w:t>予以变更。以可变动价格提交的报价将被认为是非实质响应采购要求而被拒绝。</w:t>
      </w:r>
    </w:p>
    <w:p w14:paraId="3098398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textAlignment w:val="baseline"/>
        <w:rPr>
          <w:sz w:val="23"/>
          <w:szCs w:val="23"/>
        </w:rPr>
      </w:pPr>
      <w:r>
        <w:rPr>
          <w:spacing w:val="10"/>
          <w:sz w:val="23"/>
          <w:szCs w:val="23"/>
        </w:rPr>
        <w:t>3.3.4</w:t>
      </w:r>
      <w:r>
        <w:rPr>
          <w:spacing w:val="-41"/>
          <w:sz w:val="23"/>
          <w:szCs w:val="23"/>
        </w:rPr>
        <w:t xml:space="preserve"> </w:t>
      </w:r>
      <w:r>
        <w:rPr>
          <w:spacing w:val="10"/>
          <w:sz w:val="23"/>
          <w:szCs w:val="23"/>
        </w:rPr>
        <w:t>采购项目预算见</w:t>
      </w:r>
      <w:r>
        <w:rPr>
          <w:rFonts w:hint="eastAsia"/>
          <w:b/>
          <w:bCs/>
          <w:spacing w:val="10"/>
          <w:sz w:val="23"/>
          <w:szCs w:val="23"/>
          <w:lang w:eastAsia="zh-CN"/>
        </w:rPr>
        <w:t>磋商须知前附表</w:t>
      </w:r>
      <w:r>
        <w:rPr>
          <w:spacing w:val="9"/>
          <w:sz w:val="23"/>
          <w:szCs w:val="23"/>
        </w:rPr>
        <w:t>，供应商的报价不得超过采购预算。否</w:t>
      </w:r>
      <w:r>
        <w:rPr>
          <w:sz w:val="23"/>
          <w:szCs w:val="23"/>
        </w:rPr>
        <w:t xml:space="preserve"> </w:t>
      </w:r>
      <w:r>
        <w:rPr>
          <w:spacing w:val="4"/>
          <w:sz w:val="23"/>
          <w:szCs w:val="23"/>
        </w:rPr>
        <w:t>则，按无效报价处理。</w:t>
      </w:r>
    </w:p>
    <w:p w14:paraId="6D77F9A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6" w:firstLineChars="200"/>
        <w:textAlignment w:val="baseline"/>
        <w:rPr>
          <w:sz w:val="23"/>
          <w:szCs w:val="23"/>
        </w:rPr>
      </w:pPr>
      <w:r>
        <w:rPr>
          <w:b/>
          <w:bCs/>
          <w:spacing w:val="6"/>
          <w:sz w:val="23"/>
          <w:szCs w:val="23"/>
        </w:rPr>
        <w:t>3.4</w:t>
      </w:r>
      <w:r>
        <w:rPr>
          <w:spacing w:val="6"/>
          <w:sz w:val="23"/>
          <w:szCs w:val="23"/>
        </w:rPr>
        <w:t xml:space="preserve"> </w:t>
      </w:r>
      <w:r>
        <w:rPr>
          <w:b/>
          <w:bCs/>
          <w:spacing w:val="6"/>
          <w:sz w:val="23"/>
          <w:szCs w:val="23"/>
        </w:rPr>
        <w:t>证明供应商资格的文件</w:t>
      </w:r>
    </w:p>
    <w:p w14:paraId="383B29E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textAlignment w:val="baseline"/>
        <w:rPr>
          <w:sz w:val="23"/>
          <w:szCs w:val="23"/>
        </w:rPr>
      </w:pPr>
      <w:r>
        <w:rPr>
          <w:spacing w:val="10"/>
          <w:sz w:val="23"/>
          <w:szCs w:val="23"/>
        </w:rPr>
        <w:t>供应商应提交满足本章第</w:t>
      </w:r>
      <w:r>
        <w:rPr>
          <w:spacing w:val="-20"/>
          <w:sz w:val="23"/>
          <w:szCs w:val="23"/>
        </w:rPr>
        <w:t xml:space="preserve"> </w:t>
      </w:r>
      <w:r>
        <w:rPr>
          <w:spacing w:val="10"/>
          <w:sz w:val="23"/>
          <w:szCs w:val="23"/>
        </w:rPr>
        <w:t>1.3</w:t>
      </w:r>
      <w:r>
        <w:rPr>
          <w:spacing w:val="-39"/>
          <w:sz w:val="23"/>
          <w:szCs w:val="23"/>
        </w:rPr>
        <w:t xml:space="preserve"> </w:t>
      </w:r>
      <w:r>
        <w:rPr>
          <w:spacing w:val="10"/>
          <w:sz w:val="23"/>
          <w:szCs w:val="23"/>
        </w:rPr>
        <w:t>款规定的资格条件要求的证明文件,该证明文件作</w:t>
      </w:r>
      <w:r>
        <w:rPr>
          <w:sz w:val="23"/>
          <w:szCs w:val="23"/>
        </w:rPr>
        <w:t xml:space="preserve"> </w:t>
      </w:r>
      <w:r>
        <w:rPr>
          <w:spacing w:val="5"/>
          <w:sz w:val="23"/>
          <w:szCs w:val="23"/>
        </w:rPr>
        <w:t>为响应文件的一部分。</w:t>
      </w:r>
    </w:p>
    <w:p w14:paraId="0ABAF84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4" w:firstLineChars="200"/>
        <w:textAlignment w:val="baseline"/>
        <w:rPr>
          <w:sz w:val="23"/>
          <w:szCs w:val="23"/>
        </w:rPr>
      </w:pPr>
      <w:r>
        <w:rPr>
          <w:b/>
          <w:bCs/>
          <w:spacing w:val="3"/>
          <w:sz w:val="23"/>
          <w:szCs w:val="23"/>
        </w:rPr>
        <w:t>3.5</w:t>
      </w:r>
      <w:r>
        <w:rPr>
          <w:spacing w:val="-42"/>
          <w:sz w:val="23"/>
          <w:szCs w:val="23"/>
        </w:rPr>
        <w:t xml:space="preserve"> </w:t>
      </w:r>
      <w:r>
        <w:rPr>
          <w:b/>
          <w:bCs/>
          <w:spacing w:val="3"/>
          <w:sz w:val="23"/>
          <w:szCs w:val="23"/>
        </w:rPr>
        <w:t>磋商保证金</w:t>
      </w:r>
    </w:p>
    <w:p w14:paraId="20DF31D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sz w:val="23"/>
          <w:szCs w:val="23"/>
        </w:rPr>
      </w:pPr>
      <w:r>
        <w:rPr>
          <w:spacing w:val="7"/>
          <w:sz w:val="23"/>
          <w:szCs w:val="23"/>
        </w:rPr>
        <w:t>3.5.1</w:t>
      </w:r>
      <w:r>
        <w:rPr>
          <w:spacing w:val="-37"/>
          <w:sz w:val="23"/>
          <w:szCs w:val="23"/>
        </w:rPr>
        <w:t xml:space="preserve"> </w:t>
      </w:r>
      <w:r>
        <w:rPr>
          <w:spacing w:val="7"/>
          <w:sz w:val="23"/>
          <w:szCs w:val="23"/>
        </w:rPr>
        <w:t>供应商应按</w:t>
      </w:r>
      <w:r>
        <w:rPr>
          <w:rFonts w:hint="eastAsia"/>
          <w:b/>
          <w:bCs/>
          <w:spacing w:val="7"/>
          <w:sz w:val="23"/>
          <w:szCs w:val="23"/>
          <w:lang w:eastAsia="zh-CN"/>
        </w:rPr>
        <w:t>磋商须知前附表</w:t>
      </w:r>
      <w:r>
        <w:rPr>
          <w:spacing w:val="7"/>
          <w:sz w:val="23"/>
          <w:szCs w:val="23"/>
        </w:rPr>
        <w:t>的规定提交磋商保证金，并作为响应文件的</w:t>
      </w:r>
      <w:r>
        <w:rPr>
          <w:sz w:val="23"/>
          <w:szCs w:val="23"/>
        </w:rPr>
        <w:t xml:space="preserve"> </w:t>
      </w:r>
      <w:r>
        <w:rPr>
          <w:spacing w:val="9"/>
          <w:sz w:val="23"/>
          <w:szCs w:val="23"/>
        </w:rPr>
        <w:t>一部分。供应商为联合体的，可以由联合体中的一方或者共</w:t>
      </w:r>
      <w:r>
        <w:rPr>
          <w:spacing w:val="8"/>
          <w:sz w:val="23"/>
          <w:szCs w:val="23"/>
        </w:rPr>
        <w:t>同交纳磋商保证金，以一</w:t>
      </w:r>
      <w:r>
        <w:rPr>
          <w:sz w:val="23"/>
          <w:szCs w:val="23"/>
        </w:rPr>
        <w:t xml:space="preserve"> </w:t>
      </w:r>
      <w:r>
        <w:rPr>
          <w:spacing w:val="8"/>
          <w:sz w:val="23"/>
          <w:szCs w:val="23"/>
        </w:rPr>
        <w:t>方名义交纳磋商保证金的，对联合体各方均具有约束</w:t>
      </w:r>
      <w:r>
        <w:rPr>
          <w:spacing w:val="7"/>
          <w:sz w:val="23"/>
          <w:szCs w:val="23"/>
        </w:rPr>
        <w:t>力。</w:t>
      </w:r>
    </w:p>
    <w:p w14:paraId="0933548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textAlignment w:val="baseline"/>
        <w:rPr>
          <w:sz w:val="23"/>
          <w:szCs w:val="23"/>
        </w:rPr>
      </w:pPr>
      <w:r>
        <w:rPr>
          <w:spacing w:val="8"/>
          <w:sz w:val="23"/>
          <w:szCs w:val="23"/>
        </w:rPr>
        <w:t>3.5.2 未按磋商文件规定提交磋商保证金的响应文件，将被视为非</w:t>
      </w:r>
      <w:r>
        <w:rPr>
          <w:spacing w:val="7"/>
          <w:sz w:val="23"/>
          <w:szCs w:val="23"/>
        </w:rPr>
        <w:t>实质响应而被</w:t>
      </w:r>
      <w:r>
        <w:rPr>
          <w:sz w:val="23"/>
          <w:szCs w:val="23"/>
        </w:rPr>
        <w:t xml:space="preserve"> </w:t>
      </w:r>
      <w:r>
        <w:rPr>
          <w:spacing w:val="-5"/>
          <w:sz w:val="23"/>
          <w:szCs w:val="23"/>
        </w:rPr>
        <w:t>拒绝。</w:t>
      </w:r>
    </w:p>
    <w:p w14:paraId="4326771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textAlignment w:val="baseline"/>
        <w:rPr>
          <w:sz w:val="23"/>
          <w:szCs w:val="23"/>
        </w:rPr>
      </w:pPr>
      <w:r>
        <w:rPr>
          <w:spacing w:val="8"/>
          <w:sz w:val="23"/>
          <w:szCs w:val="23"/>
        </w:rPr>
        <w:t>3.5.3 未成交供应商的磋商保证金在成交通知书发出后五个工作日</w:t>
      </w:r>
      <w:r>
        <w:rPr>
          <w:spacing w:val="7"/>
          <w:sz w:val="23"/>
          <w:szCs w:val="23"/>
        </w:rPr>
        <w:t>内退还；成交</w:t>
      </w:r>
      <w:r>
        <w:rPr>
          <w:sz w:val="23"/>
          <w:szCs w:val="23"/>
        </w:rPr>
        <w:t xml:space="preserve"> </w:t>
      </w:r>
      <w:r>
        <w:rPr>
          <w:spacing w:val="8"/>
          <w:sz w:val="23"/>
          <w:szCs w:val="23"/>
        </w:rPr>
        <w:t>供应商的磋商保证金在采购合同签定后五个工作日内退还。</w:t>
      </w:r>
    </w:p>
    <w:p w14:paraId="6D029CE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sz w:val="23"/>
          <w:szCs w:val="23"/>
        </w:rPr>
      </w:pPr>
      <w:r>
        <w:rPr>
          <w:spacing w:val="4"/>
          <w:sz w:val="23"/>
          <w:szCs w:val="23"/>
        </w:rPr>
        <w:t>3.5.4</w:t>
      </w:r>
      <w:r>
        <w:rPr>
          <w:spacing w:val="-24"/>
          <w:sz w:val="23"/>
          <w:szCs w:val="23"/>
        </w:rPr>
        <w:t xml:space="preserve"> </w:t>
      </w:r>
      <w:r>
        <w:rPr>
          <w:spacing w:val="4"/>
          <w:sz w:val="23"/>
          <w:szCs w:val="23"/>
        </w:rPr>
        <w:t>发生以下情况磋商保证金将不予退还：</w:t>
      </w:r>
    </w:p>
    <w:p w14:paraId="1A92714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rPr>
          <w:sz w:val="23"/>
          <w:szCs w:val="23"/>
        </w:rPr>
      </w:pPr>
      <w:r>
        <w:rPr>
          <w:spacing w:val="7"/>
          <w:sz w:val="23"/>
          <w:szCs w:val="23"/>
        </w:rPr>
        <w:t>（一）供应商在提交响应文件截止时间后撤回</w:t>
      </w:r>
      <w:r>
        <w:rPr>
          <w:spacing w:val="6"/>
          <w:sz w:val="23"/>
          <w:szCs w:val="23"/>
        </w:rPr>
        <w:t>响应文件的；</w:t>
      </w:r>
    </w:p>
    <w:p w14:paraId="33F8B45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sz w:val="23"/>
          <w:szCs w:val="23"/>
        </w:rPr>
      </w:pPr>
      <w:r>
        <w:rPr>
          <w:spacing w:val="5"/>
          <w:sz w:val="23"/>
          <w:szCs w:val="23"/>
        </w:rPr>
        <w:t>（二）供应商在响应文件中提供虚假材料的；</w:t>
      </w:r>
    </w:p>
    <w:p w14:paraId="38AB41F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textAlignment w:val="baseline"/>
        <w:rPr>
          <w:sz w:val="23"/>
          <w:szCs w:val="23"/>
        </w:rPr>
      </w:pPr>
      <w:r>
        <w:rPr>
          <w:spacing w:val="8"/>
          <w:sz w:val="23"/>
          <w:szCs w:val="23"/>
        </w:rPr>
        <w:t>（三）除因不可抗力或磋商文件认可的情形以外，成交供应商不与采购人签订合</w:t>
      </w:r>
      <w:r>
        <w:rPr>
          <w:spacing w:val="12"/>
          <w:sz w:val="23"/>
          <w:szCs w:val="23"/>
        </w:rPr>
        <w:t xml:space="preserve"> </w:t>
      </w:r>
      <w:r>
        <w:rPr>
          <w:spacing w:val="-15"/>
          <w:sz w:val="23"/>
          <w:szCs w:val="23"/>
        </w:rPr>
        <w:t>同的；</w:t>
      </w:r>
    </w:p>
    <w:p w14:paraId="32E0D42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rPr>
          <w:sz w:val="23"/>
          <w:szCs w:val="23"/>
        </w:rPr>
      </w:pPr>
      <w:r>
        <w:rPr>
          <w:spacing w:val="7"/>
          <w:sz w:val="23"/>
          <w:szCs w:val="23"/>
        </w:rPr>
        <w:t>（四）供应商与采购人、其他供应商或者采购代理机构恶意串通的；</w:t>
      </w:r>
    </w:p>
    <w:p w14:paraId="2D8C076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sz w:val="23"/>
          <w:szCs w:val="23"/>
        </w:rPr>
      </w:pPr>
      <w:r>
        <w:rPr>
          <w:spacing w:val="5"/>
          <w:sz w:val="23"/>
          <w:szCs w:val="23"/>
        </w:rPr>
        <w:t>（五）磋商文件规定的其他情形。</w:t>
      </w:r>
    </w:p>
    <w:p w14:paraId="1F4C7C4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0" w:firstLineChars="200"/>
        <w:textAlignment w:val="baseline"/>
        <w:rPr>
          <w:sz w:val="23"/>
          <w:szCs w:val="23"/>
        </w:rPr>
      </w:pPr>
      <w:r>
        <w:rPr>
          <w:b/>
          <w:bCs/>
          <w:spacing w:val="2"/>
          <w:sz w:val="23"/>
          <w:szCs w:val="23"/>
        </w:rPr>
        <w:t>3.6</w:t>
      </w:r>
      <w:r>
        <w:rPr>
          <w:spacing w:val="21"/>
          <w:sz w:val="23"/>
          <w:szCs w:val="23"/>
        </w:rPr>
        <w:t xml:space="preserve">  </w:t>
      </w:r>
      <w:r>
        <w:rPr>
          <w:b/>
          <w:bCs/>
          <w:spacing w:val="2"/>
          <w:sz w:val="23"/>
          <w:szCs w:val="23"/>
        </w:rPr>
        <w:t>响应文件有效期</w:t>
      </w:r>
    </w:p>
    <w:p w14:paraId="56C767A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rPr>
          <w:sz w:val="23"/>
          <w:szCs w:val="23"/>
        </w:rPr>
      </w:pPr>
      <w:r>
        <w:rPr>
          <w:spacing w:val="7"/>
          <w:sz w:val="23"/>
          <w:szCs w:val="23"/>
        </w:rPr>
        <w:t>3.6.1</w:t>
      </w:r>
      <w:r>
        <w:rPr>
          <w:spacing w:val="-31"/>
          <w:sz w:val="23"/>
          <w:szCs w:val="23"/>
        </w:rPr>
        <w:t xml:space="preserve"> </w:t>
      </w:r>
      <w:r>
        <w:rPr>
          <w:spacing w:val="7"/>
          <w:sz w:val="23"/>
          <w:szCs w:val="23"/>
        </w:rPr>
        <w:t>响应文件有效期见</w:t>
      </w:r>
      <w:r>
        <w:rPr>
          <w:rFonts w:hint="eastAsia"/>
          <w:b/>
          <w:bCs/>
          <w:spacing w:val="7"/>
          <w:sz w:val="23"/>
          <w:szCs w:val="23"/>
          <w:lang w:eastAsia="zh-CN"/>
        </w:rPr>
        <w:t>磋商须知前附表</w:t>
      </w:r>
      <w:r>
        <w:rPr>
          <w:spacing w:val="7"/>
          <w:sz w:val="23"/>
          <w:szCs w:val="23"/>
        </w:rPr>
        <w:t>，响应文件有效期</w:t>
      </w:r>
      <w:r>
        <w:rPr>
          <w:spacing w:val="6"/>
          <w:sz w:val="23"/>
          <w:szCs w:val="23"/>
        </w:rPr>
        <w:t>不足的将被视为无</w:t>
      </w:r>
      <w:r>
        <w:rPr>
          <w:sz w:val="23"/>
          <w:szCs w:val="23"/>
        </w:rPr>
        <w:t xml:space="preserve"> </w:t>
      </w:r>
      <w:r>
        <w:rPr>
          <w:spacing w:val="4"/>
          <w:sz w:val="23"/>
          <w:szCs w:val="23"/>
        </w:rPr>
        <w:t>效响应，并予以拒绝。</w:t>
      </w:r>
    </w:p>
    <w:p w14:paraId="4E9ABD8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sz w:val="23"/>
          <w:szCs w:val="23"/>
        </w:rPr>
      </w:pPr>
      <w:r>
        <w:rPr>
          <w:spacing w:val="9"/>
          <w:sz w:val="23"/>
          <w:szCs w:val="23"/>
        </w:rPr>
        <w:t>3.6.2</w:t>
      </w:r>
      <w:r>
        <w:rPr>
          <w:spacing w:val="-35"/>
          <w:sz w:val="23"/>
          <w:szCs w:val="23"/>
        </w:rPr>
        <w:t xml:space="preserve"> </w:t>
      </w:r>
      <w:r>
        <w:rPr>
          <w:spacing w:val="9"/>
          <w:sz w:val="23"/>
          <w:szCs w:val="23"/>
        </w:rPr>
        <w:t>特殊情况下，采购代理机构可于响应文件有效期满之前要求供应商同意延</w:t>
      </w:r>
      <w:r>
        <w:rPr>
          <w:sz w:val="23"/>
          <w:szCs w:val="23"/>
        </w:rPr>
        <w:t xml:space="preserve"> </w:t>
      </w:r>
      <w:r>
        <w:rPr>
          <w:spacing w:val="9"/>
          <w:sz w:val="23"/>
          <w:szCs w:val="23"/>
        </w:rPr>
        <w:t>长有效期，要求与答复均应为书面形式。供应商可以拒绝上述</w:t>
      </w:r>
      <w:r>
        <w:rPr>
          <w:spacing w:val="8"/>
          <w:sz w:val="23"/>
          <w:szCs w:val="23"/>
        </w:rPr>
        <w:t>要求而其磋商保证金不</w:t>
      </w:r>
      <w:r>
        <w:rPr>
          <w:sz w:val="23"/>
          <w:szCs w:val="23"/>
        </w:rPr>
        <w:t xml:space="preserve"> </w:t>
      </w:r>
      <w:r>
        <w:rPr>
          <w:spacing w:val="9"/>
          <w:sz w:val="23"/>
          <w:szCs w:val="23"/>
        </w:rPr>
        <w:t>被没收。对于同意该要求的供应商，既不要求也不允许其修改</w:t>
      </w:r>
      <w:r>
        <w:rPr>
          <w:spacing w:val="8"/>
          <w:sz w:val="23"/>
          <w:szCs w:val="23"/>
        </w:rPr>
        <w:t>响应文件，但将要求其</w:t>
      </w:r>
      <w:r>
        <w:rPr>
          <w:spacing w:val="9"/>
          <w:sz w:val="23"/>
          <w:szCs w:val="23"/>
        </w:rPr>
        <w:t>相应延长磋商保证金的有效期。有关退还和没收磋商保证金的</w:t>
      </w:r>
      <w:r>
        <w:rPr>
          <w:spacing w:val="8"/>
          <w:sz w:val="23"/>
          <w:szCs w:val="23"/>
        </w:rPr>
        <w:t>规定在响应文件有效期</w:t>
      </w:r>
      <w:r>
        <w:rPr>
          <w:sz w:val="23"/>
          <w:szCs w:val="23"/>
        </w:rPr>
        <w:t xml:space="preserve"> </w:t>
      </w:r>
      <w:r>
        <w:rPr>
          <w:spacing w:val="3"/>
          <w:sz w:val="23"/>
          <w:szCs w:val="23"/>
        </w:rPr>
        <w:t>的延长期内继续有效。</w:t>
      </w:r>
    </w:p>
    <w:p w14:paraId="32B1619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8" w:firstLineChars="200"/>
        <w:textAlignment w:val="baseline"/>
        <w:rPr>
          <w:sz w:val="23"/>
          <w:szCs w:val="23"/>
        </w:rPr>
      </w:pPr>
      <w:r>
        <w:rPr>
          <w:b/>
          <w:bCs/>
          <w:spacing w:val="4"/>
          <w:sz w:val="23"/>
          <w:szCs w:val="23"/>
        </w:rPr>
        <w:t>3.7</w:t>
      </w:r>
      <w:r>
        <w:rPr>
          <w:spacing w:val="33"/>
          <w:sz w:val="23"/>
          <w:szCs w:val="23"/>
        </w:rPr>
        <w:t xml:space="preserve"> </w:t>
      </w:r>
      <w:r>
        <w:rPr>
          <w:b/>
          <w:bCs/>
          <w:spacing w:val="4"/>
          <w:sz w:val="23"/>
          <w:szCs w:val="23"/>
        </w:rPr>
        <w:t>响应文件的签署及规定</w:t>
      </w:r>
    </w:p>
    <w:p w14:paraId="5DC5B5E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sz w:val="23"/>
          <w:szCs w:val="23"/>
        </w:rPr>
      </w:pPr>
      <w:r>
        <w:rPr>
          <w:spacing w:val="6"/>
          <w:sz w:val="23"/>
          <w:szCs w:val="23"/>
        </w:rPr>
        <w:t>3.7.1</w:t>
      </w:r>
      <w:r>
        <w:rPr>
          <w:spacing w:val="-44"/>
          <w:sz w:val="23"/>
          <w:szCs w:val="23"/>
        </w:rPr>
        <w:t xml:space="preserve"> </w:t>
      </w:r>
      <w:r>
        <w:rPr>
          <w:spacing w:val="6"/>
          <w:sz w:val="23"/>
          <w:szCs w:val="23"/>
        </w:rPr>
        <w:t>供应商应提供响应文件份数见</w:t>
      </w:r>
      <w:r>
        <w:rPr>
          <w:rFonts w:hint="eastAsia"/>
          <w:b/>
          <w:bCs/>
          <w:spacing w:val="6"/>
          <w:sz w:val="23"/>
          <w:szCs w:val="23"/>
          <w:lang w:eastAsia="zh-CN"/>
        </w:rPr>
        <w:t>磋商须知前附表</w:t>
      </w:r>
      <w:r>
        <w:rPr>
          <w:spacing w:val="6"/>
          <w:sz w:val="23"/>
          <w:szCs w:val="23"/>
        </w:rPr>
        <w:t>。</w:t>
      </w:r>
    </w:p>
    <w:p w14:paraId="1B4F004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jc w:val="both"/>
        <w:textAlignment w:val="baseline"/>
        <w:rPr>
          <w:sz w:val="23"/>
          <w:szCs w:val="23"/>
        </w:rPr>
      </w:pPr>
      <w:r>
        <w:rPr>
          <w:spacing w:val="8"/>
          <w:sz w:val="23"/>
          <w:szCs w:val="23"/>
        </w:rPr>
        <w:t>3.7.2 投标人在</w:t>
      </w:r>
      <w:r>
        <w:rPr>
          <w:rFonts w:hint="eastAsia"/>
          <w:spacing w:val="8"/>
          <w:sz w:val="23"/>
          <w:szCs w:val="23"/>
          <w:lang w:eastAsia="zh-CN"/>
        </w:rPr>
        <w:t>响应文件</w:t>
      </w:r>
      <w:r>
        <w:rPr>
          <w:spacing w:val="8"/>
          <w:sz w:val="23"/>
          <w:szCs w:val="23"/>
        </w:rPr>
        <w:t>及相关文件的签订、履行、通知等事项的</w:t>
      </w:r>
      <w:r>
        <w:rPr>
          <w:spacing w:val="7"/>
          <w:sz w:val="23"/>
          <w:szCs w:val="23"/>
        </w:rPr>
        <w:t>文件中的单位</w:t>
      </w:r>
      <w:r>
        <w:rPr>
          <w:sz w:val="23"/>
          <w:szCs w:val="23"/>
        </w:rPr>
        <w:t xml:space="preserve"> </w:t>
      </w:r>
      <w:r>
        <w:rPr>
          <w:spacing w:val="9"/>
          <w:sz w:val="23"/>
          <w:szCs w:val="23"/>
        </w:rPr>
        <w:t>盖章、印章、公章等处均指与当事人全称相一致的电子签章或</w:t>
      </w:r>
      <w:r>
        <w:rPr>
          <w:spacing w:val="8"/>
          <w:sz w:val="23"/>
          <w:szCs w:val="23"/>
        </w:rPr>
        <w:t>标准公章，不得使用其</w:t>
      </w:r>
      <w:r>
        <w:rPr>
          <w:sz w:val="23"/>
          <w:szCs w:val="23"/>
        </w:rPr>
        <w:t xml:space="preserve"> </w:t>
      </w:r>
      <w:r>
        <w:rPr>
          <w:spacing w:val="8"/>
          <w:sz w:val="23"/>
          <w:szCs w:val="23"/>
        </w:rPr>
        <w:t>他形式（如带有“专用章</w:t>
      </w:r>
      <w:r>
        <w:rPr>
          <w:spacing w:val="-83"/>
          <w:sz w:val="23"/>
          <w:szCs w:val="23"/>
        </w:rPr>
        <w:t xml:space="preserve"> </w:t>
      </w:r>
      <w:r>
        <w:rPr>
          <w:spacing w:val="8"/>
          <w:sz w:val="23"/>
          <w:szCs w:val="23"/>
        </w:rPr>
        <w:t>”等字样的印章）。不符合本条</w:t>
      </w:r>
      <w:r>
        <w:rPr>
          <w:spacing w:val="7"/>
          <w:sz w:val="23"/>
          <w:szCs w:val="23"/>
        </w:rPr>
        <w:t>规定的按无效投标处理。</w:t>
      </w:r>
    </w:p>
    <w:p w14:paraId="219951C5">
      <w:pPr>
        <w:pStyle w:val="3"/>
        <w:bidi w:val="0"/>
      </w:pPr>
      <w:bookmarkStart w:id="11" w:name="bookmark17"/>
      <w:bookmarkEnd w:id="11"/>
      <w:bookmarkStart w:id="12" w:name="_Toc20606"/>
      <w:r>
        <w:t>四、响应文件的递交</w:t>
      </w:r>
      <w:bookmarkEnd w:id="12"/>
    </w:p>
    <w:p w14:paraId="19658BBC">
      <w:pPr>
        <w:spacing w:line="288" w:lineRule="auto"/>
        <w:rPr>
          <w:rFonts w:ascii="Arial"/>
          <w:sz w:val="21"/>
        </w:rPr>
      </w:pPr>
    </w:p>
    <w:p w14:paraId="11A937B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8" w:firstLineChars="200"/>
        <w:textAlignment w:val="baseline"/>
        <w:rPr>
          <w:sz w:val="23"/>
          <w:szCs w:val="23"/>
        </w:rPr>
      </w:pPr>
      <w:r>
        <w:rPr>
          <w:b/>
          <w:bCs/>
          <w:spacing w:val="4"/>
          <w:sz w:val="23"/>
          <w:szCs w:val="23"/>
        </w:rPr>
        <w:t>4.1</w:t>
      </w:r>
      <w:r>
        <w:rPr>
          <w:spacing w:val="39"/>
          <w:sz w:val="23"/>
          <w:szCs w:val="23"/>
        </w:rPr>
        <w:t xml:space="preserve"> </w:t>
      </w:r>
      <w:r>
        <w:rPr>
          <w:b/>
          <w:bCs/>
          <w:spacing w:val="4"/>
          <w:sz w:val="23"/>
          <w:szCs w:val="23"/>
        </w:rPr>
        <w:t>响应文件的密封和标记</w:t>
      </w:r>
    </w:p>
    <w:p w14:paraId="514D936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sz w:val="23"/>
          <w:szCs w:val="23"/>
        </w:rPr>
      </w:pPr>
      <w:r>
        <w:rPr>
          <w:spacing w:val="9"/>
          <w:sz w:val="23"/>
          <w:szCs w:val="23"/>
        </w:rPr>
        <w:t>4.1.1</w:t>
      </w:r>
      <w:r>
        <w:rPr>
          <w:spacing w:val="-41"/>
          <w:sz w:val="23"/>
          <w:szCs w:val="23"/>
        </w:rPr>
        <w:t xml:space="preserve"> </w:t>
      </w:r>
      <w:r>
        <w:rPr>
          <w:spacing w:val="9"/>
          <w:sz w:val="23"/>
          <w:szCs w:val="23"/>
        </w:rPr>
        <w:t>投标人应通过电子</w:t>
      </w:r>
      <w:r>
        <w:rPr>
          <w:rFonts w:hint="eastAsia"/>
          <w:spacing w:val="9"/>
          <w:sz w:val="23"/>
          <w:szCs w:val="23"/>
          <w:lang w:eastAsia="zh-CN"/>
        </w:rPr>
        <w:t>响应文件</w:t>
      </w:r>
      <w:r>
        <w:rPr>
          <w:spacing w:val="9"/>
          <w:sz w:val="23"/>
          <w:szCs w:val="23"/>
        </w:rPr>
        <w:t>制作工具严格按</w:t>
      </w:r>
      <w:r>
        <w:rPr>
          <w:rFonts w:hint="eastAsia"/>
          <w:spacing w:val="9"/>
          <w:sz w:val="23"/>
          <w:szCs w:val="23"/>
          <w:lang w:eastAsia="zh-CN"/>
        </w:rPr>
        <w:t>磋商文件</w:t>
      </w:r>
      <w:r>
        <w:rPr>
          <w:spacing w:val="9"/>
          <w:sz w:val="23"/>
          <w:szCs w:val="23"/>
        </w:rPr>
        <w:t>要求制作</w:t>
      </w:r>
      <w:r>
        <w:rPr>
          <w:rFonts w:hint="eastAsia"/>
          <w:spacing w:val="9"/>
          <w:sz w:val="23"/>
          <w:szCs w:val="23"/>
          <w:lang w:eastAsia="zh-CN"/>
        </w:rPr>
        <w:t>响应文件</w:t>
      </w:r>
      <w:r>
        <w:rPr>
          <w:spacing w:val="9"/>
          <w:sz w:val="23"/>
          <w:szCs w:val="23"/>
        </w:rPr>
        <w:t>，</w:t>
      </w:r>
      <w:r>
        <w:rPr>
          <w:sz w:val="23"/>
          <w:szCs w:val="23"/>
        </w:rPr>
        <w:t xml:space="preserve"> </w:t>
      </w:r>
      <w:r>
        <w:rPr>
          <w:spacing w:val="9"/>
          <w:sz w:val="23"/>
          <w:szCs w:val="23"/>
        </w:rPr>
        <w:t>在投标截止时间前完成上传经过数字证书电子签章并加密的</w:t>
      </w:r>
      <w:r>
        <w:rPr>
          <w:rFonts w:hint="eastAsia"/>
          <w:spacing w:val="9"/>
          <w:sz w:val="23"/>
          <w:szCs w:val="23"/>
          <w:lang w:eastAsia="zh-CN"/>
        </w:rPr>
        <w:t>响应文件</w:t>
      </w:r>
      <w:r>
        <w:rPr>
          <w:spacing w:val="8"/>
          <w:sz w:val="23"/>
          <w:szCs w:val="23"/>
        </w:rPr>
        <w:t>（加密和解密须</w:t>
      </w:r>
      <w:r>
        <w:rPr>
          <w:sz w:val="23"/>
          <w:szCs w:val="23"/>
        </w:rPr>
        <w:t xml:space="preserve"> </w:t>
      </w:r>
      <w:r>
        <w:rPr>
          <w:spacing w:val="9"/>
          <w:sz w:val="23"/>
          <w:szCs w:val="23"/>
        </w:rPr>
        <w:t>用同一把数字证书）。投标人在投标截止时间前，可以对其所递</w:t>
      </w:r>
      <w:r>
        <w:rPr>
          <w:spacing w:val="8"/>
          <w:sz w:val="23"/>
          <w:szCs w:val="23"/>
        </w:rPr>
        <w:t>交的</w:t>
      </w:r>
      <w:r>
        <w:rPr>
          <w:rFonts w:hint="eastAsia"/>
          <w:spacing w:val="8"/>
          <w:sz w:val="23"/>
          <w:szCs w:val="23"/>
          <w:lang w:eastAsia="zh-CN"/>
        </w:rPr>
        <w:t>响应文件</w:t>
      </w:r>
      <w:r>
        <w:rPr>
          <w:spacing w:val="8"/>
          <w:sz w:val="23"/>
          <w:szCs w:val="23"/>
        </w:rPr>
        <w:t>进行修</w:t>
      </w:r>
      <w:r>
        <w:rPr>
          <w:sz w:val="23"/>
          <w:szCs w:val="23"/>
        </w:rPr>
        <w:t xml:space="preserve"> </w:t>
      </w:r>
      <w:r>
        <w:rPr>
          <w:spacing w:val="9"/>
          <w:sz w:val="23"/>
          <w:szCs w:val="23"/>
        </w:rPr>
        <w:t>改并重新上传，但以投标截止时间前最后一次</w:t>
      </w:r>
      <w:r>
        <w:rPr>
          <w:spacing w:val="8"/>
          <w:sz w:val="23"/>
          <w:szCs w:val="23"/>
        </w:rPr>
        <w:t>上传的</w:t>
      </w:r>
      <w:r>
        <w:rPr>
          <w:rFonts w:hint="eastAsia"/>
          <w:spacing w:val="8"/>
          <w:sz w:val="23"/>
          <w:szCs w:val="23"/>
          <w:lang w:eastAsia="zh-CN"/>
        </w:rPr>
        <w:t>响应文件</w:t>
      </w:r>
      <w:r>
        <w:rPr>
          <w:spacing w:val="8"/>
          <w:sz w:val="23"/>
          <w:szCs w:val="23"/>
        </w:rPr>
        <w:t>为有效</w:t>
      </w:r>
      <w:r>
        <w:rPr>
          <w:rFonts w:hint="eastAsia"/>
          <w:spacing w:val="8"/>
          <w:sz w:val="23"/>
          <w:szCs w:val="23"/>
          <w:lang w:eastAsia="zh-CN"/>
        </w:rPr>
        <w:t>响应文件</w:t>
      </w:r>
      <w:r>
        <w:rPr>
          <w:spacing w:val="8"/>
          <w:sz w:val="23"/>
          <w:szCs w:val="23"/>
        </w:rPr>
        <w:t>。</w:t>
      </w:r>
    </w:p>
    <w:p w14:paraId="77333B8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sz w:val="23"/>
          <w:szCs w:val="23"/>
        </w:rPr>
      </w:pPr>
      <w:r>
        <w:rPr>
          <w:spacing w:val="9"/>
          <w:sz w:val="23"/>
          <w:szCs w:val="23"/>
        </w:rPr>
        <w:t>投标截止时间以公共资源交易中心交易平台显</w:t>
      </w:r>
      <w:r>
        <w:rPr>
          <w:spacing w:val="8"/>
          <w:sz w:val="23"/>
          <w:szCs w:val="23"/>
        </w:rPr>
        <w:t>示的时间为准，逾期系统将自动关</w:t>
      </w:r>
      <w:r>
        <w:rPr>
          <w:sz w:val="23"/>
          <w:szCs w:val="23"/>
        </w:rPr>
        <w:t xml:space="preserve"> </w:t>
      </w:r>
      <w:r>
        <w:rPr>
          <w:spacing w:val="7"/>
          <w:sz w:val="23"/>
          <w:szCs w:val="23"/>
        </w:rPr>
        <w:t>闭，未完成上传的</w:t>
      </w:r>
      <w:r>
        <w:rPr>
          <w:rFonts w:hint="eastAsia"/>
          <w:spacing w:val="7"/>
          <w:sz w:val="23"/>
          <w:szCs w:val="23"/>
          <w:lang w:eastAsia="zh-CN"/>
        </w:rPr>
        <w:t>响应文件</w:t>
      </w:r>
      <w:r>
        <w:rPr>
          <w:spacing w:val="7"/>
          <w:sz w:val="23"/>
          <w:szCs w:val="23"/>
        </w:rPr>
        <w:t>视为逾期送达，将被拒</w:t>
      </w:r>
      <w:r>
        <w:rPr>
          <w:spacing w:val="6"/>
          <w:sz w:val="23"/>
          <w:szCs w:val="23"/>
        </w:rPr>
        <w:t>绝。</w:t>
      </w:r>
    </w:p>
    <w:p w14:paraId="411E9E9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sz w:val="23"/>
          <w:szCs w:val="23"/>
        </w:rPr>
      </w:pPr>
      <w:r>
        <w:rPr>
          <w:spacing w:val="9"/>
          <w:sz w:val="23"/>
          <w:szCs w:val="23"/>
        </w:rPr>
        <w:t>4.1.2</w:t>
      </w:r>
      <w:r>
        <w:rPr>
          <w:spacing w:val="-29"/>
          <w:sz w:val="23"/>
          <w:szCs w:val="23"/>
        </w:rPr>
        <w:t xml:space="preserve"> </w:t>
      </w:r>
      <w:r>
        <w:rPr>
          <w:spacing w:val="9"/>
          <w:sz w:val="23"/>
          <w:szCs w:val="23"/>
        </w:rPr>
        <w:t>未加密的电子</w:t>
      </w:r>
      <w:r>
        <w:rPr>
          <w:rFonts w:hint="eastAsia"/>
          <w:spacing w:val="9"/>
          <w:sz w:val="23"/>
          <w:szCs w:val="23"/>
          <w:lang w:eastAsia="zh-CN"/>
        </w:rPr>
        <w:t>响应文件</w:t>
      </w:r>
      <w:r>
        <w:rPr>
          <w:spacing w:val="9"/>
          <w:sz w:val="23"/>
          <w:szCs w:val="23"/>
        </w:rPr>
        <w:t>光盘应封装在信封中。封口处加盖投标人公章，封</w:t>
      </w:r>
      <w:r>
        <w:rPr>
          <w:sz w:val="23"/>
          <w:szCs w:val="23"/>
        </w:rPr>
        <w:t xml:space="preserve">   </w:t>
      </w:r>
      <w:r>
        <w:rPr>
          <w:spacing w:val="8"/>
          <w:sz w:val="23"/>
          <w:szCs w:val="23"/>
        </w:rPr>
        <w:t>皮上注明项目编号、包号、项目名称、投标人名称，并注明“未加密的电</w:t>
      </w:r>
      <w:r>
        <w:rPr>
          <w:spacing w:val="7"/>
          <w:sz w:val="23"/>
          <w:szCs w:val="23"/>
        </w:rPr>
        <w:t>子</w:t>
      </w:r>
      <w:r>
        <w:rPr>
          <w:rFonts w:hint="eastAsia"/>
          <w:spacing w:val="7"/>
          <w:sz w:val="23"/>
          <w:szCs w:val="23"/>
          <w:lang w:eastAsia="zh-CN"/>
        </w:rPr>
        <w:t>响应文件</w:t>
      </w:r>
      <w:r>
        <w:rPr>
          <w:spacing w:val="-81"/>
          <w:sz w:val="23"/>
          <w:szCs w:val="23"/>
        </w:rPr>
        <w:t xml:space="preserve"> </w:t>
      </w:r>
      <w:r>
        <w:rPr>
          <w:spacing w:val="7"/>
          <w:sz w:val="23"/>
          <w:szCs w:val="23"/>
        </w:rPr>
        <w:t>”</w:t>
      </w:r>
      <w:r>
        <w:rPr>
          <w:sz w:val="23"/>
          <w:szCs w:val="23"/>
        </w:rPr>
        <w:t xml:space="preserve"> </w:t>
      </w:r>
      <w:r>
        <w:rPr>
          <w:spacing w:val="-5"/>
          <w:sz w:val="23"/>
          <w:szCs w:val="23"/>
        </w:rPr>
        <w:t>字样。</w:t>
      </w:r>
    </w:p>
    <w:p w14:paraId="38704FB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textAlignment w:val="baseline"/>
        <w:rPr>
          <w:sz w:val="23"/>
          <w:szCs w:val="23"/>
        </w:rPr>
      </w:pPr>
      <w:r>
        <w:rPr>
          <w:spacing w:val="8"/>
          <w:sz w:val="23"/>
          <w:szCs w:val="23"/>
        </w:rPr>
        <w:t>投标人认为有必要提交的其他资料请于投标截止时间前一并提交。</w:t>
      </w:r>
    </w:p>
    <w:p w14:paraId="6C8AE5C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sz w:val="23"/>
          <w:szCs w:val="23"/>
        </w:rPr>
      </w:pPr>
      <w:r>
        <w:rPr>
          <w:spacing w:val="9"/>
          <w:sz w:val="23"/>
          <w:szCs w:val="23"/>
        </w:rPr>
        <w:t>4.1.3</w:t>
      </w:r>
      <w:r>
        <w:rPr>
          <w:spacing w:val="-29"/>
          <w:sz w:val="23"/>
          <w:szCs w:val="23"/>
        </w:rPr>
        <w:t xml:space="preserve"> </w:t>
      </w:r>
      <w:r>
        <w:rPr>
          <w:spacing w:val="9"/>
          <w:sz w:val="23"/>
          <w:szCs w:val="23"/>
        </w:rPr>
        <w:t>如果投标人未按上述要求密封及加写标记，采购代理机构对</w:t>
      </w:r>
      <w:r>
        <w:rPr>
          <w:rFonts w:hint="eastAsia"/>
          <w:spacing w:val="9"/>
          <w:sz w:val="23"/>
          <w:szCs w:val="23"/>
          <w:lang w:eastAsia="zh-CN"/>
        </w:rPr>
        <w:t>响应文件</w:t>
      </w:r>
      <w:r>
        <w:rPr>
          <w:spacing w:val="9"/>
          <w:sz w:val="23"/>
          <w:szCs w:val="23"/>
        </w:rPr>
        <w:t>的误</w:t>
      </w:r>
      <w:r>
        <w:rPr>
          <w:sz w:val="23"/>
          <w:szCs w:val="23"/>
        </w:rPr>
        <w:t xml:space="preserve"> </w:t>
      </w:r>
      <w:r>
        <w:rPr>
          <w:spacing w:val="9"/>
          <w:sz w:val="23"/>
          <w:szCs w:val="23"/>
        </w:rPr>
        <w:t>投和提前启封概不负责。对由此造成提前开封的</w:t>
      </w:r>
      <w:r>
        <w:rPr>
          <w:rFonts w:hint="eastAsia"/>
          <w:spacing w:val="9"/>
          <w:sz w:val="23"/>
          <w:szCs w:val="23"/>
          <w:lang w:eastAsia="zh-CN"/>
        </w:rPr>
        <w:t>响应文件</w:t>
      </w:r>
      <w:r>
        <w:rPr>
          <w:spacing w:val="8"/>
          <w:sz w:val="23"/>
          <w:szCs w:val="23"/>
        </w:rPr>
        <w:t>，采购代理机构有权予以拒</w:t>
      </w:r>
    </w:p>
    <w:p w14:paraId="781153F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sz w:val="23"/>
          <w:szCs w:val="23"/>
        </w:rPr>
      </w:pPr>
      <w:r>
        <w:rPr>
          <w:spacing w:val="4"/>
          <w:sz w:val="23"/>
          <w:szCs w:val="23"/>
        </w:rPr>
        <w:t>绝，并退回投标人。</w:t>
      </w:r>
    </w:p>
    <w:p w14:paraId="3483C8F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4" w:firstLineChars="200"/>
        <w:textAlignment w:val="baseline"/>
        <w:rPr>
          <w:sz w:val="23"/>
          <w:szCs w:val="23"/>
        </w:rPr>
      </w:pPr>
      <w:r>
        <w:rPr>
          <w:b/>
          <w:bCs/>
          <w:spacing w:val="3"/>
          <w:sz w:val="23"/>
          <w:szCs w:val="23"/>
        </w:rPr>
        <w:t>4.2</w:t>
      </w:r>
      <w:r>
        <w:rPr>
          <w:spacing w:val="-27"/>
          <w:sz w:val="23"/>
          <w:szCs w:val="23"/>
        </w:rPr>
        <w:t xml:space="preserve"> </w:t>
      </w:r>
      <w:r>
        <w:rPr>
          <w:b/>
          <w:bCs/>
          <w:spacing w:val="3"/>
          <w:sz w:val="23"/>
          <w:szCs w:val="23"/>
        </w:rPr>
        <w:t>响应文件的递交</w:t>
      </w:r>
    </w:p>
    <w:p w14:paraId="141C2D5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sz w:val="23"/>
          <w:szCs w:val="23"/>
        </w:rPr>
      </w:pPr>
      <w:r>
        <w:rPr>
          <w:spacing w:val="9"/>
          <w:sz w:val="23"/>
          <w:szCs w:val="23"/>
        </w:rPr>
        <w:t>4.2.1</w:t>
      </w:r>
      <w:r>
        <w:rPr>
          <w:spacing w:val="-29"/>
          <w:sz w:val="23"/>
          <w:szCs w:val="23"/>
        </w:rPr>
        <w:t xml:space="preserve"> </w:t>
      </w:r>
      <w:r>
        <w:rPr>
          <w:spacing w:val="9"/>
          <w:sz w:val="23"/>
          <w:szCs w:val="23"/>
        </w:rPr>
        <w:t>投标人应当在</w:t>
      </w:r>
      <w:r>
        <w:rPr>
          <w:rFonts w:hint="eastAsia"/>
          <w:spacing w:val="9"/>
          <w:sz w:val="23"/>
          <w:szCs w:val="23"/>
          <w:lang w:eastAsia="zh-CN"/>
        </w:rPr>
        <w:t>磋商文件</w:t>
      </w:r>
      <w:r>
        <w:rPr>
          <w:spacing w:val="9"/>
          <w:sz w:val="23"/>
          <w:szCs w:val="23"/>
        </w:rPr>
        <w:t>要求提交</w:t>
      </w:r>
      <w:r>
        <w:rPr>
          <w:rFonts w:hint="eastAsia"/>
          <w:spacing w:val="9"/>
          <w:sz w:val="23"/>
          <w:szCs w:val="23"/>
          <w:lang w:eastAsia="zh-CN"/>
        </w:rPr>
        <w:t>响应文件</w:t>
      </w:r>
      <w:r>
        <w:rPr>
          <w:spacing w:val="9"/>
          <w:sz w:val="23"/>
          <w:szCs w:val="23"/>
        </w:rPr>
        <w:t>的截止时间前网上投标，并将未</w:t>
      </w:r>
      <w:r>
        <w:rPr>
          <w:sz w:val="23"/>
          <w:szCs w:val="23"/>
        </w:rPr>
        <w:t xml:space="preserve"> </w:t>
      </w:r>
      <w:r>
        <w:rPr>
          <w:spacing w:val="7"/>
          <w:sz w:val="23"/>
          <w:szCs w:val="23"/>
        </w:rPr>
        <w:t>加密的电子</w:t>
      </w:r>
      <w:r>
        <w:rPr>
          <w:rFonts w:hint="eastAsia"/>
          <w:spacing w:val="7"/>
          <w:sz w:val="23"/>
          <w:szCs w:val="23"/>
          <w:lang w:eastAsia="zh-CN"/>
        </w:rPr>
        <w:t>响应文件</w:t>
      </w:r>
      <w:r>
        <w:rPr>
          <w:spacing w:val="7"/>
          <w:sz w:val="23"/>
          <w:szCs w:val="23"/>
        </w:rPr>
        <w:t>光盘密封送达指定开标地点。</w:t>
      </w:r>
    </w:p>
    <w:p w14:paraId="64B2973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textAlignment w:val="baseline"/>
        <w:rPr>
          <w:sz w:val="23"/>
          <w:szCs w:val="23"/>
        </w:rPr>
      </w:pPr>
      <w:r>
        <w:rPr>
          <w:spacing w:val="8"/>
          <w:sz w:val="23"/>
          <w:szCs w:val="23"/>
        </w:rPr>
        <w:t>4.2.2</w:t>
      </w:r>
      <w:r>
        <w:rPr>
          <w:spacing w:val="-39"/>
          <w:sz w:val="23"/>
          <w:szCs w:val="23"/>
        </w:rPr>
        <w:t xml:space="preserve"> </w:t>
      </w:r>
      <w:r>
        <w:rPr>
          <w:spacing w:val="8"/>
          <w:sz w:val="23"/>
          <w:szCs w:val="23"/>
        </w:rPr>
        <w:t>在</w:t>
      </w:r>
      <w:r>
        <w:rPr>
          <w:rFonts w:hint="eastAsia"/>
          <w:spacing w:val="8"/>
          <w:sz w:val="23"/>
          <w:szCs w:val="23"/>
          <w:lang w:eastAsia="zh-CN"/>
        </w:rPr>
        <w:t>磋商文件</w:t>
      </w:r>
      <w:r>
        <w:rPr>
          <w:spacing w:val="8"/>
          <w:sz w:val="23"/>
          <w:szCs w:val="23"/>
        </w:rPr>
        <w:t>要求提交</w:t>
      </w:r>
      <w:r>
        <w:rPr>
          <w:rFonts w:hint="eastAsia"/>
          <w:spacing w:val="8"/>
          <w:sz w:val="23"/>
          <w:szCs w:val="23"/>
          <w:lang w:eastAsia="zh-CN"/>
        </w:rPr>
        <w:t>响应文件</w:t>
      </w:r>
      <w:r>
        <w:rPr>
          <w:spacing w:val="8"/>
          <w:sz w:val="23"/>
          <w:szCs w:val="23"/>
        </w:rPr>
        <w:t>的截止时间之后送达的</w:t>
      </w:r>
      <w:r>
        <w:rPr>
          <w:rFonts w:hint="eastAsia"/>
          <w:spacing w:val="8"/>
          <w:sz w:val="23"/>
          <w:szCs w:val="23"/>
          <w:lang w:eastAsia="zh-CN"/>
        </w:rPr>
        <w:t>响应文件</w:t>
      </w:r>
      <w:r>
        <w:rPr>
          <w:spacing w:val="8"/>
          <w:sz w:val="23"/>
          <w:szCs w:val="23"/>
        </w:rPr>
        <w:t>，</w:t>
      </w:r>
      <w:r>
        <w:rPr>
          <w:spacing w:val="-68"/>
          <w:sz w:val="23"/>
          <w:szCs w:val="23"/>
        </w:rPr>
        <w:t xml:space="preserve"> </w:t>
      </w:r>
      <w:r>
        <w:rPr>
          <w:spacing w:val="8"/>
          <w:sz w:val="23"/>
          <w:szCs w:val="23"/>
        </w:rPr>
        <w:t>为无效投</w:t>
      </w:r>
      <w:r>
        <w:rPr>
          <w:sz w:val="23"/>
          <w:szCs w:val="23"/>
        </w:rPr>
        <w:t xml:space="preserve"> </w:t>
      </w:r>
      <w:r>
        <w:rPr>
          <w:spacing w:val="6"/>
          <w:sz w:val="23"/>
          <w:szCs w:val="23"/>
        </w:rPr>
        <w:t>标文件，采购代理机构将拒绝接收。</w:t>
      </w:r>
    </w:p>
    <w:p w14:paraId="2836B45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sz w:val="23"/>
          <w:szCs w:val="23"/>
        </w:rPr>
      </w:pPr>
      <w:r>
        <w:rPr>
          <w:spacing w:val="9"/>
          <w:sz w:val="23"/>
          <w:szCs w:val="23"/>
        </w:rPr>
        <w:t>4.2.3</w:t>
      </w:r>
      <w:r>
        <w:rPr>
          <w:spacing w:val="-29"/>
          <w:sz w:val="23"/>
          <w:szCs w:val="23"/>
        </w:rPr>
        <w:t xml:space="preserve"> </w:t>
      </w:r>
      <w:r>
        <w:rPr>
          <w:spacing w:val="9"/>
          <w:sz w:val="23"/>
          <w:szCs w:val="23"/>
        </w:rPr>
        <w:t>是否采用不见面开标详见供应商须知前附表，若项目采用不见面开标。只</w:t>
      </w:r>
    </w:p>
    <w:p w14:paraId="433DADE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textAlignment w:val="baseline"/>
        <w:rPr>
          <w:sz w:val="23"/>
          <w:szCs w:val="23"/>
        </w:rPr>
      </w:pPr>
      <w:r>
        <w:rPr>
          <w:spacing w:val="8"/>
          <w:sz w:val="23"/>
          <w:szCs w:val="23"/>
        </w:rPr>
        <w:t>需将加密电子</w:t>
      </w:r>
      <w:r>
        <w:rPr>
          <w:rFonts w:hint="eastAsia"/>
          <w:spacing w:val="8"/>
          <w:sz w:val="23"/>
          <w:szCs w:val="23"/>
          <w:lang w:eastAsia="zh-CN"/>
        </w:rPr>
        <w:t>响应文件</w:t>
      </w:r>
      <w:r>
        <w:rPr>
          <w:spacing w:val="8"/>
          <w:sz w:val="23"/>
          <w:szCs w:val="23"/>
        </w:rPr>
        <w:t>在投标截止时间前通过公共资源交易平台上传完成。上传时必</w:t>
      </w:r>
      <w:r>
        <w:rPr>
          <w:spacing w:val="14"/>
          <w:sz w:val="23"/>
          <w:szCs w:val="23"/>
        </w:rPr>
        <w:t xml:space="preserve"> </w:t>
      </w:r>
      <w:r>
        <w:rPr>
          <w:spacing w:val="8"/>
          <w:sz w:val="23"/>
          <w:szCs w:val="23"/>
        </w:rPr>
        <w:t>须得到电脑“上传成功</w:t>
      </w:r>
      <w:r>
        <w:rPr>
          <w:spacing w:val="-83"/>
          <w:sz w:val="23"/>
          <w:szCs w:val="23"/>
        </w:rPr>
        <w:t xml:space="preserve"> </w:t>
      </w:r>
      <w:r>
        <w:rPr>
          <w:spacing w:val="8"/>
          <w:sz w:val="23"/>
          <w:szCs w:val="23"/>
        </w:rPr>
        <w:t>”的确认回复后方为上传成功。逾期上传</w:t>
      </w:r>
      <w:r>
        <w:rPr>
          <w:spacing w:val="7"/>
          <w:sz w:val="23"/>
          <w:szCs w:val="23"/>
        </w:rPr>
        <w:t>的或者未上传到平台</w:t>
      </w:r>
    </w:p>
    <w:p w14:paraId="48B43EE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sz w:val="23"/>
          <w:szCs w:val="23"/>
        </w:rPr>
      </w:pPr>
      <w:r>
        <w:rPr>
          <w:spacing w:val="5"/>
          <w:sz w:val="23"/>
          <w:szCs w:val="23"/>
        </w:rPr>
        <w:t>的</w:t>
      </w:r>
      <w:r>
        <w:rPr>
          <w:rFonts w:hint="eastAsia"/>
          <w:spacing w:val="5"/>
          <w:sz w:val="23"/>
          <w:szCs w:val="23"/>
          <w:lang w:eastAsia="zh-CN"/>
        </w:rPr>
        <w:t>响应文件</w:t>
      </w:r>
      <w:r>
        <w:rPr>
          <w:spacing w:val="5"/>
          <w:sz w:val="23"/>
          <w:szCs w:val="23"/>
        </w:rPr>
        <w:t>，采购人不予受理。</w:t>
      </w:r>
    </w:p>
    <w:p w14:paraId="7D17E91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sz w:val="23"/>
          <w:szCs w:val="23"/>
        </w:rPr>
      </w:pPr>
      <w:r>
        <w:rPr>
          <w:b/>
          <w:bCs/>
          <w:spacing w:val="5"/>
          <w:sz w:val="23"/>
          <w:szCs w:val="23"/>
        </w:rPr>
        <w:t>4.3</w:t>
      </w:r>
      <w:r>
        <w:rPr>
          <w:spacing w:val="-22"/>
          <w:sz w:val="23"/>
          <w:szCs w:val="23"/>
        </w:rPr>
        <w:t xml:space="preserve"> </w:t>
      </w:r>
      <w:r>
        <w:rPr>
          <w:b/>
          <w:bCs/>
          <w:spacing w:val="5"/>
          <w:sz w:val="23"/>
          <w:szCs w:val="23"/>
        </w:rPr>
        <w:t>响应文件的补充、修改或者撤回</w:t>
      </w:r>
    </w:p>
    <w:p w14:paraId="6DE7456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textAlignment w:val="baseline"/>
        <w:rPr>
          <w:sz w:val="23"/>
          <w:szCs w:val="23"/>
        </w:rPr>
      </w:pPr>
      <w:r>
        <w:rPr>
          <w:spacing w:val="8"/>
          <w:sz w:val="23"/>
          <w:szCs w:val="23"/>
        </w:rPr>
        <w:t>4.3.1 投标人在递交</w:t>
      </w:r>
      <w:r>
        <w:rPr>
          <w:rFonts w:hint="eastAsia"/>
          <w:spacing w:val="8"/>
          <w:sz w:val="23"/>
          <w:szCs w:val="23"/>
          <w:lang w:eastAsia="zh-CN"/>
        </w:rPr>
        <w:t>响应文件</w:t>
      </w:r>
      <w:r>
        <w:rPr>
          <w:spacing w:val="8"/>
          <w:sz w:val="23"/>
          <w:szCs w:val="23"/>
        </w:rPr>
        <w:t>后，可以修改或撤回其投标，但这种修改和撤回，</w:t>
      </w:r>
      <w:r>
        <w:rPr>
          <w:sz w:val="23"/>
          <w:szCs w:val="23"/>
        </w:rPr>
        <w:t xml:space="preserve"> </w:t>
      </w:r>
      <w:r>
        <w:rPr>
          <w:spacing w:val="9"/>
          <w:sz w:val="23"/>
          <w:szCs w:val="23"/>
        </w:rPr>
        <w:t>必须在规定的投标截止时间前。在投标截止时间后，投标人</w:t>
      </w:r>
      <w:r>
        <w:rPr>
          <w:spacing w:val="8"/>
          <w:sz w:val="23"/>
          <w:szCs w:val="23"/>
        </w:rPr>
        <w:t>不得要求修改或撤回其投</w:t>
      </w:r>
      <w:r>
        <w:rPr>
          <w:sz w:val="23"/>
          <w:szCs w:val="23"/>
        </w:rPr>
        <w:t xml:space="preserve"> </w:t>
      </w:r>
      <w:r>
        <w:rPr>
          <w:spacing w:val="-2"/>
          <w:sz w:val="23"/>
          <w:szCs w:val="23"/>
        </w:rPr>
        <w:t>标文件。</w:t>
      </w:r>
    </w:p>
    <w:p w14:paraId="2E0D97E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textAlignment w:val="baseline"/>
        <w:rPr>
          <w:sz w:val="23"/>
          <w:szCs w:val="23"/>
        </w:rPr>
      </w:pPr>
      <w:r>
        <w:rPr>
          <w:spacing w:val="3"/>
          <w:sz w:val="23"/>
          <w:szCs w:val="23"/>
        </w:rPr>
        <w:t>4.3.2 在递交响应文件截止时间后，供应商不得对响应文件补充、修改或者撤回，</w:t>
      </w:r>
      <w:r>
        <w:rPr>
          <w:spacing w:val="18"/>
          <w:sz w:val="23"/>
          <w:szCs w:val="23"/>
        </w:rPr>
        <w:t xml:space="preserve"> </w:t>
      </w:r>
      <w:r>
        <w:rPr>
          <w:spacing w:val="6"/>
          <w:sz w:val="23"/>
          <w:szCs w:val="23"/>
        </w:rPr>
        <w:t>但属于本须知</w:t>
      </w:r>
      <w:r>
        <w:rPr>
          <w:spacing w:val="-32"/>
          <w:sz w:val="23"/>
          <w:szCs w:val="23"/>
        </w:rPr>
        <w:t xml:space="preserve"> </w:t>
      </w:r>
      <w:r>
        <w:rPr>
          <w:spacing w:val="6"/>
          <w:sz w:val="23"/>
          <w:szCs w:val="23"/>
        </w:rPr>
        <w:t>5.4.2</w:t>
      </w:r>
      <w:r>
        <w:rPr>
          <w:spacing w:val="-42"/>
          <w:sz w:val="23"/>
          <w:szCs w:val="23"/>
        </w:rPr>
        <w:t xml:space="preserve"> </w:t>
      </w:r>
      <w:r>
        <w:rPr>
          <w:spacing w:val="6"/>
          <w:sz w:val="23"/>
          <w:szCs w:val="23"/>
        </w:rPr>
        <w:t>款规定的情形除外。</w:t>
      </w:r>
    </w:p>
    <w:p w14:paraId="6C9EC6D1">
      <w:pPr>
        <w:spacing w:line="299" w:lineRule="auto"/>
        <w:rPr>
          <w:rFonts w:ascii="Arial"/>
          <w:sz w:val="21"/>
        </w:rPr>
      </w:pPr>
    </w:p>
    <w:p w14:paraId="12068840">
      <w:pPr>
        <w:pStyle w:val="3"/>
        <w:bidi w:val="0"/>
      </w:pPr>
      <w:bookmarkStart w:id="13" w:name="bookmark19"/>
      <w:bookmarkEnd w:id="13"/>
      <w:bookmarkStart w:id="14" w:name="_Toc5067"/>
      <w:r>
        <w:t>五、磋商和评审</w:t>
      </w:r>
      <w:bookmarkEnd w:id="14"/>
    </w:p>
    <w:p w14:paraId="6A7BBA7B">
      <w:pPr>
        <w:spacing w:line="287" w:lineRule="auto"/>
        <w:rPr>
          <w:rFonts w:ascii="Arial"/>
          <w:sz w:val="21"/>
        </w:rPr>
      </w:pPr>
    </w:p>
    <w:p w14:paraId="6D84E6B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0" w:firstLineChars="200"/>
        <w:textAlignment w:val="baseline"/>
        <w:rPr>
          <w:sz w:val="23"/>
          <w:szCs w:val="23"/>
        </w:rPr>
      </w:pPr>
      <w:r>
        <w:rPr>
          <w:b/>
          <w:bCs/>
          <w:spacing w:val="2"/>
          <w:sz w:val="23"/>
          <w:szCs w:val="23"/>
        </w:rPr>
        <w:t>5.1</w:t>
      </w:r>
      <w:r>
        <w:rPr>
          <w:spacing w:val="18"/>
          <w:sz w:val="23"/>
          <w:szCs w:val="23"/>
        </w:rPr>
        <w:t xml:space="preserve"> </w:t>
      </w:r>
      <w:r>
        <w:rPr>
          <w:b/>
          <w:bCs/>
          <w:spacing w:val="2"/>
          <w:sz w:val="23"/>
          <w:szCs w:val="23"/>
        </w:rPr>
        <w:t>磋商仪式</w:t>
      </w:r>
    </w:p>
    <w:p w14:paraId="367ABB8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textAlignment w:val="baseline"/>
        <w:rPr>
          <w:sz w:val="23"/>
          <w:szCs w:val="23"/>
        </w:rPr>
      </w:pPr>
      <w:r>
        <w:rPr>
          <w:spacing w:val="8"/>
          <w:sz w:val="23"/>
          <w:szCs w:val="23"/>
        </w:rPr>
        <w:t>5.1.1</w:t>
      </w:r>
      <w:r>
        <w:rPr>
          <w:spacing w:val="-44"/>
          <w:sz w:val="23"/>
          <w:szCs w:val="23"/>
        </w:rPr>
        <w:t xml:space="preserve"> </w:t>
      </w:r>
      <w:r>
        <w:rPr>
          <w:spacing w:val="8"/>
          <w:sz w:val="23"/>
          <w:szCs w:val="23"/>
        </w:rPr>
        <w:t>采购机构在</w:t>
      </w:r>
      <w:r>
        <w:rPr>
          <w:rFonts w:hint="eastAsia"/>
          <w:b/>
          <w:bCs/>
          <w:spacing w:val="8"/>
          <w:sz w:val="23"/>
          <w:szCs w:val="23"/>
          <w:lang w:eastAsia="zh-CN"/>
        </w:rPr>
        <w:t>磋商须知前附表</w:t>
      </w:r>
      <w:r>
        <w:rPr>
          <w:spacing w:val="-45"/>
          <w:sz w:val="23"/>
          <w:szCs w:val="23"/>
        </w:rPr>
        <w:t xml:space="preserve"> </w:t>
      </w:r>
      <w:r>
        <w:rPr>
          <w:spacing w:val="8"/>
          <w:sz w:val="23"/>
          <w:szCs w:val="23"/>
        </w:rPr>
        <w:t>规定的日期、时间</w:t>
      </w:r>
      <w:r>
        <w:rPr>
          <w:spacing w:val="7"/>
          <w:sz w:val="23"/>
          <w:szCs w:val="23"/>
        </w:rPr>
        <w:t>和地点组织磋商仪式。供</w:t>
      </w:r>
      <w:r>
        <w:rPr>
          <w:spacing w:val="8"/>
          <w:sz w:val="23"/>
          <w:szCs w:val="23"/>
        </w:rPr>
        <w:t>应商应派代表参加，并按要求签名报到以证明其</w:t>
      </w:r>
      <w:r>
        <w:rPr>
          <w:spacing w:val="7"/>
          <w:sz w:val="23"/>
          <w:szCs w:val="23"/>
        </w:rPr>
        <w:t>出席。</w:t>
      </w:r>
    </w:p>
    <w:p w14:paraId="20D6A9C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textAlignment w:val="baseline"/>
        <w:rPr>
          <w:sz w:val="23"/>
          <w:szCs w:val="23"/>
        </w:rPr>
      </w:pPr>
      <w:r>
        <w:rPr>
          <w:spacing w:val="8"/>
          <w:sz w:val="23"/>
          <w:szCs w:val="23"/>
        </w:rPr>
        <w:t>5.1.2</w:t>
      </w:r>
      <w:r>
        <w:rPr>
          <w:spacing w:val="-44"/>
          <w:sz w:val="23"/>
          <w:szCs w:val="23"/>
        </w:rPr>
        <w:t xml:space="preserve"> </w:t>
      </w:r>
      <w:r>
        <w:rPr>
          <w:spacing w:val="8"/>
          <w:sz w:val="23"/>
          <w:szCs w:val="23"/>
        </w:rPr>
        <w:t>磋商开始时，</w:t>
      </w:r>
      <w:r>
        <w:rPr>
          <w:spacing w:val="-64"/>
          <w:sz w:val="23"/>
          <w:szCs w:val="23"/>
        </w:rPr>
        <w:t xml:space="preserve"> </w:t>
      </w:r>
      <w:r>
        <w:rPr>
          <w:spacing w:val="8"/>
          <w:sz w:val="23"/>
          <w:szCs w:val="23"/>
        </w:rPr>
        <w:t>由供应商或供应商代表当场查验响应文件的</w:t>
      </w:r>
      <w:r>
        <w:rPr>
          <w:spacing w:val="7"/>
          <w:sz w:val="23"/>
          <w:szCs w:val="23"/>
        </w:rPr>
        <w:t>密封状况，采购</w:t>
      </w:r>
      <w:r>
        <w:rPr>
          <w:sz w:val="23"/>
          <w:szCs w:val="23"/>
        </w:rPr>
        <w:t xml:space="preserve"> </w:t>
      </w:r>
      <w:r>
        <w:rPr>
          <w:spacing w:val="9"/>
          <w:sz w:val="23"/>
          <w:szCs w:val="23"/>
        </w:rPr>
        <w:t>代理机构拆封响应文件，公布供应商名称、报价等相关信息。</w:t>
      </w:r>
    </w:p>
    <w:p w14:paraId="1F4FBF2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textAlignment w:val="baseline"/>
        <w:rPr>
          <w:sz w:val="23"/>
          <w:szCs w:val="23"/>
        </w:rPr>
      </w:pPr>
      <w:r>
        <w:rPr>
          <w:spacing w:val="8"/>
          <w:sz w:val="23"/>
          <w:szCs w:val="23"/>
        </w:rPr>
        <w:t>5.1.3 除了存在以下情形的响应文件之外，磋商开</w:t>
      </w:r>
      <w:r>
        <w:rPr>
          <w:spacing w:val="7"/>
          <w:sz w:val="23"/>
          <w:szCs w:val="23"/>
        </w:rPr>
        <w:t>始时将不得拒绝任何报价。</w:t>
      </w:r>
    </w:p>
    <w:p w14:paraId="4DB9306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sz w:val="23"/>
          <w:szCs w:val="23"/>
        </w:rPr>
      </w:pPr>
      <w:r>
        <w:rPr>
          <w:spacing w:val="6"/>
          <w:sz w:val="23"/>
          <w:szCs w:val="23"/>
        </w:rPr>
        <w:t>(1)未按磋商邀请要求报名和获取磋商文件，</w:t>
      </w:r>
      <w:r>
        <w:rPr>
          <w:spacing w:val="5"/>
          <w:sz w:val="23"/>
          <w:szCs w:val="23"/>
        </w:rPr>
        <w:t>并提交相关资料的；</w:t>
      </w:r>
    </w:p>
    <w:p w14:paraId="38A0AB9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sz w:val="23"/>
          <w:szCs w:val="23"/>
        </w:rPr>
      </w:pPr>
      <w:r>
        <w:rPr>
          <w:spacing w:val="5"/>
          <w:sz w:val="23"/>
          <w:szCs w:val="23"/>
        </w:rPr>
        <w:t>(2)未按磋商须知第</w:t>
      </w:r>
      <w:r>
        <w:rPr>
          <w:spacing w:val="-41"/>
          <w:sz w:val="23"/>
          <w:szCs w:val="23"/>
        </w:rPr>
        <w:t xml:space="preserve"> </w:t>
      </w:r>
      <w:r>
        <w:rPr>
          <w:spacing w:val="5"/>
          <w:sz w:val="23"/>
          <w:szCs w:val="23"/>
        </w:rPr>
        <w:t>5.1.1</w:t>
      </w:r>
      <w:r>
        <w:rPr>
          <w:spacing w:val="-39"/>
          <w:sz w:val="23"/>
          <w:szCs w:val="23"/>
        </w:rPr>
        <w:t xml:space="preserve"> </w:t>
      </w:r>
      <w:r>
        <w:rPr>
          <w:spacing w:val="5"/>
          <w:sz w:val="23"/>
          <w:szCs w:val="23"/>
        </w:rPr>
        <w:t>项规定提交</w:t>
      </w:r>
      <w:r>
        <w:rPr>
          <w:spacing w:val="4"/>
          <w:sz w:val="23"/>
          <w:szCs w:val="23"/>
        </w:rPr>
        <w:t>响应文件，并出席磋商仪式的；</w:t>
      </w:r>
    </w:p>
    <w:p w14:paraId="088622A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sz w:val="23"/>
          <w:szCs w:val="23"/>
        </w:rPr>
      </w:pPr>
      <w:r>
        <w:rPr>
          <w:spacing w:val="5"/>
          <w:sz w:val="23"/>
          <w:szCs w:val="23"/>
        </w:rPr>
        <w:t>(3)未按磋商须知第</w:t>
      </w:r>
      <w:r>
        <w:rPr>
          <w:spacing w:val="-47"/>
          <w:sz w:val="23"/>
          <w:szCs w:val="23"/>
        </w:rPr>
        <w:t xml:space="preserve"> </w:t>
      </w:r>
      <w:r>
        <w:rPr>
          <w:spacing w:val="5"/>
          <w:sz w:val="23"/>
          <w:szCs w:val="23"/>
        </w:rPr>
        <w:t>4.1</w:t>
      </w:r>
      <w:r>
        <w:rPr>
          <w:spacing w:val="-39"/>
          <w:sz w:val="23"/>
          <w:szCs w:val="23"/>
        </w:rPr>
        <w:t xml:space="preserve"> </w:t>
      </w:r>
      <w:r>
        <w:rPr>
          <w:spacing w:val="5"/>
          <w:sz w:val="23"/>
          <w:szCs w:val="23"/>
        </w:rPr>
        <w:t>项要求对响应文件进行密</w:t>
      </w:r>
      <w:r>
        <w:rPr>
          <w:spacing w:val="4"/>
          <w:sz w:val="23"/>
          <w:szCs w:val="23"/>
        </w:rPr>
        <w:t>封和加写标记的；</w:t>
      </w:r>
    </w:p>
    <w:p w14:paraId="15B712A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sz w:val="23"/>
          <w:szCs w:val="23"/>
        </w:rPr>
      </w:pPr>
      <w:r>
        <w:rPr>
          <w:spacing w:val="6"/>
          <w:sz w:val="23"/>
          <w:szCs w:val="23"/>
        </w:rPr>
        <w:t>(4)响应文件的递交、修改或撤回不符合</w:t>
      </w:r>
      <w:r>
        <w:rPr>
          <w:spacing w:val="5"/>
          <w:sz w:val="23"/>
          <w:szCs w:val="23"/>
        </w:rPr>
        <w:t>磋商须知第</w:t>
      </w:r>
      <w:r>
        <w:rPr>
          <w:spacing w:val="-47"/>
          <w:sz w:val="23"/>
          <w:szCs w:val="23"/>
        </w:rPr>
        <w:t xml:space="preserve"> </w:t>
      </w:r>
      <w:r>
        <w:rPr>
          <w:spacing w:val="5"/>
          <w:sz w:val="23"/>
          <w:szCs w:val="23"/>
        </w:rPr>
        <w:t>4.2、4.3</w:t>
      </w:r>
      <w:r>
        <w:rPr>
          <w:spacing w:val="-39"/>
          <w:sz w:val="23"/>
          <w:szCs w:val="23"/>
        </w:rPr>
        <w:t xml:space="preserve"> </w:t>
      </w:r>
      <w:r>
        <w:rPr>
          <w:spacing w:val="5"/>
          <w:sz w:val="23"/>
          <w:szCs w:val="23"/>
        </w:rPr>
        <w:t>项规定的。</w:t>
      </w:r>
    </w:p>
    <w:p w14:paraId="1F644C4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0" w:firstLineChars="200"/>
        <w:textAlignment w:val="baseline"/>
        <w:rPr>
          <w:sz w:val="23"/>
          <w:szCs w:val="23"/>
        </w:rPr>
      </w:pPr>
      <w:r>
        <w:rPr>
          <w:b/>
          <w:bCs/>
          <w:spacing w:val="2"/>
          <w:sz w:val="23"/>
          <w:szCs w:val="23"/>
        </w:rPr>
        <w:t>5.2</w:t>
      </w:r>
      <w:r>
        <w:rPr>
          <w:spacing w:val="18"/>
          <w:sz w:val="23"/>
          <w:szCs w:val="23"/>
        </w:rPr>
        <w:t xml:space="preserve"> </w:t>
      </w:r>
      <w:r>
        <w:rPr>
          <w:b/>
          <w:bCs/>
          <w:spacing w:val="2"/>
          <w:sz w:val="23"/>
          <w:szCs w:val="23"/>
        </w:rPr>
        <w:t>磋商小组</w:t>
      </w:r>
    </w:p>
    <w:p w14:paraId="39C6BE2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ascii="Arial"/>
          <w:sz w:val="21"/>
        </w:rPr>
      </w:pPr>
      <w:r>
        <w:rPr>
          <w:spacing w:val="5"/>
          <w:sz w:val="23"/>
          <w:szCs w:val="23"/>
        </w:rPr>
        <w:t>磋商小组将根据采购项目的特点依法组建，磋商小组的组成见</w:t>
      </w:r>
      <w:r>
        <w:rPr>
          <w:rFonts w:hint="eastAsia"/>
          <w:b/>
          <w:bCs/>
          <w:spacing w:val="5"/>
          <w:sz w:val="23"/>
          <w:szCs w:val="23"/>
          <w:lang w:eastAsia="zh-CN"/>
        </w:rPr>
        <w:t>磋商须知前附表</w:t>
      </w:r>
      <w:r>
        <w:rPr>
          <w:spacing w:val="5"/>
          <w:sz w:val="23"/>
          <w:szCs w:val="23"/>
        </w:rPr>
        <w:t>。</w:t>
      </w:r>
    </w:p>
    <w:p w14:paraId="3A2EA1D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0" w:firstLineChars="200"/>
        <w:textAlignment w:val="baseline"/>
        <w:rPr>
          <w:sz w:val="23"/>
          <w:szCs w:val="23"/>
        </w:rPr>
      </w:pPr>
      <w:r>
        <w:rPr>
          <w:b/>
          <w:bCs/>
          <w:spacing w:val="7"/>
          <w:sz w:val="23"/>
          <w:szCs w:val="23"/>
        </w:rPr>
        <w:t>A．采用见面开标方式</w:t>
      </w:r>
    </w:p>
    <w:p w14:paraId="243E278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6" w:firstLineChars="200"/>
        <w:textAlignment w:val="baseline"/>
        <w:rPr>
          <w:sz w:val="23"/>
          <w:szCs w:val="23"/>
        </w:rPr>
      </w:pPr>
      <w:r>
        <w:rPr>
          <w:b/>
          <w:bCs/>
          <w:spacing w:val="6"/>
          <w:sz w:val="23"/>
          <w:szCs w:val="23"/>
        </w:rPr>
        <w:t>5.3</w:t>
      </w:r>
      <w:r>
        <w:rPr>
          <w:spacing w:val="6"/>
          <w:sz w:val="23"/>
          <w:szCs w:val="23"/>
        </w:rPr>
        <w:t xml:space="preserve">  </w:t>
      </w:r>
      <w:r>
        <w:rPr>
          <w:b/>
          <w:bCs/>
          <w:spacing w:val="6"/>
          <w:sz w:val="23"/>
          <w:szCs w:val="23"/>
        </w:rPr>
        <w:t>响应文件的初步评审与澄清</w:t>
      </w:r>
    </w:p>
    <w:p w14:paraId="77DB302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rPr>
          <w:sz w:val="23"/>
          <w:szCs w:val="23"/>
        </w:rPr>
      </w:pPr>
      <w:r>
        <w:rPr>
          <w:spacing w:val="7"/>
          <w:sz w:val="23"/>
          <w:szCs w:val="23"/>
        </w:rPr>
        <w:t>5.3.1   响应文件的初步评审分为资格性检查、符合性</w:t>
      </w:r>
      <w:r>
        <w:rPr>
          <w:spacing w:val="6"/>
          <w:sz w:val="23"/>
          <w:szCs w:val="23"/>
        </w:rPr>
        <w:t>检查。</w:t>
      </w:r>
    </w:p>
    <w:p w14:paraId="082E425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textAlignment w:val="baseline"/>
        <w:rPr>
          <w:sz w:val="23"/>
          <w:szCs w:val="23"/>
        </w:rPr>
      </w:pPr>
      <w:r>
        <w:rPr>
          <w:spacing w:val="10"/>
          <w:sz w:val="23"/>
          <w:szCs w:val="23"/>
        </w:rPr>
        <w:t>（1）资格性检查指依据法律、法规和磋商文件的规定，对响应文件资格证明、</w:t>
      </w:r>
      <w:r>
        <w:rPr>
          <w:spacing w:val="17"/>
          <w:sz w:val="23"/>
          <w:szCs w:val="23"/>
        </w:rPr>
        <w:t xml:space="preserve"> </w:t>
      </w:r>
      <w:r>
        <w:rPr>
          <w:spacing w:val="8"/>
          <w:sz w:val="23"/>
          <w:szCs w:val="23"/>
        </w:rPr>
        <w:t>磋商保证金等进行审查，以确定供应商是否具备报价资格。详细评审标准见</w:t>
      </w:r>
      <w:r>
        <w:rPr>
          <w:b/>
          <w:bCs/>
          <w:spacing w:val="8"/>
          <w:sz w:val="23"/>
          <w:szCs w:val="23"/>
        </w:rPr>
        <w:t>磋商须知</w:t>
      </w:r>
      <w:r>
        <w:rPr>
          <w:spacing w:val="18"/>
          <w:sz w:val="23"/>
          <w:szCs w:val="23"/>
        </w:rPr>
        <w:t xml:space="preserve"> </w:t>
      </w:r>
      <w:r>
        <w:rPr>
          <w:b/>
          <w:bCs/>
          <w:spacing w:val="1"/>
          <w:sz w:val="23"/>
          <w:szCs w:val="23"/>
        </w:rPr>
        <w:t>前附表</w:t>
      </w:r>
      <w:r>
        <w:rPr>
          <w:spacing w:val="-42"/>
          <w:sz w:val="23"/>
          <w:szCs w:val="23"/>
        </w:rPr>
        <w:t xml:space="preserve"> </w:t>
      </w:r>
      <w:r>
        <w:rPr>
          <w:b/>
          <w:bCs/>
          <w:spacing w:val="1"/>
          <w:sz w:val="23"/>
          <w:szCs w:val="23"/>
        </w:rPr>
        <w:t>2</w:t>
      </w:r>
      <w:r>
        <w:rPr>
          <w:spacing w:val="1"/>
          <w:sz w:val="23"/>
          <w:szCs w:val="23"/>
        </w:rPr>
        <w:t>。</w:t>
      </w:r>
    </w:p>
    <w:p w14:paraId="6FA7F76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sz w:val="23"/>
          <w:szCs w:val="23"/>
        </w:rPr>
      </w:pPr>
      <w:r>
        <w:rPr>
          <w:spacing w:val="5"/>
          <w:sz w:val="23"/>
          <w:szCs w:val="23"/>
        </w:rPr>
        <w:t>（2）符合性检查依据磋商文件的规定，从响应文件的有效性、完整性和对磋商文</w:t>
      </w:r>
      <w:r>
        <w:rPr>
          <w:spacing w:val="6"/>
          <w:sz w:val="23"/>
          <w:szCs w:val="23"/>
        </w:rPr>
        <w:t xml:space="preserve"> </w:t>
      </w:r>
      <w:r>
        <w:rPr>
          <w:spacing w:val="9"/>
          <w:sz w:val="23"/>
          <w:szCs w:val="23"/>
        </w:rPr>
        <w:t>件的响应程度进行审查，以确定是否对磋商文件的</w:t>
      </w:r>
      <w:r>
        <w:rPr>
          <w:spacing w:val="8"/>
          <w:sz w:val="23"/>
          <w:szCs w:val="23"/>
        </w:rPr>
        <w:t>实质性要求作出响应。  详细评审</w:t>
      </w:r>
      <w:r>
        <w:rPr>
          <w:sz w:val="23"/>
          <w:szCs w:val="23"/>
        </w:rPr>
        <w:t xml:space="preserve"> </w:t>
      </w:r>
      <w:r>
        <w:rPr>
          <w:spacing w:val="2"/>
          <w:sz w:val="23"/>
          <w:szCs w:val="23"/>
        </w:rPr>
        <w:t>标准见</w:t>
      </w:r>
      <w:r>
        <w:rPr>
          <w:b/>
          <w:bCs/>
          <w:spacing w:val="2"/>
          <w:sz w:val="23"/>
          <w:szCs w:val="23"/>
        </w:rPr>
        <w:t>磋商须知前附表</w:t>
      </w:r>
      <w:r>
        <w:rPr>
          <w:spacing w:val="-39"/>
          <w:sz w:val="23"/>
          <w:szCs w:val="23"/>
        </w:rPr>
        <w:t xml:space="preserve"> </w:t>
      </w:r>
      <w:r>
        <w:rPr>
          <w:b/>
          <w:bCs/>
          <w:spacing w:val="2"/>
          <w:sz w:val="23"/>
          <w:szCs w:val="23"/>
        </w:rPr>
        <w:t>2</w:t>
      </w:r>
      <w:r>
        <w:rPr>
          <w:spacing w:val="2"/>
          <w:sz w:val="23"/>
          <w:szCs w:val="23"/>
        </w:rPr>
        <w:t>。</w:t>
      </w:r>
    </w:p>
    <w:p w14:paraId="7840F7A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textAlignment w:val="baseline"/>
        <w:rPr>
          <w:sz w:val="23"/>
          <w:szCs w:val="23"/>
        </w:rPr>
      </w:pPr>
      <w:r>
        <w:rPr>
          <w:spacing w:val="4"/>
          <w:sz w:val="23"/>
          <w:szCs w:val="23"/>
        </w:rPr>
        <w:t>5.3.2</w:t>
      </w:r>
      <w:r>
        <w:rPr>
          <w:spacing w:val="36"/>
          <w:sz w:val="23"/>
          <w:szCs w:val="23"/>
        </w:rPr>
        <w:t xml:space="preserve"> </w:t>
      </w:r>
      <w:r>
        <w:rPr>
          <w:spacing w:val="4"/>
          <w:sz w:val="23"/>
          <w:szCs w:val="23"/>
        </w:rPr>
        <w:t>响应文件的澄清</w:t>
      </w:r>
    </w:p>
    <w:p w14:paraId="5DB1BBA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textAlignment w:val="baseline"/>
        <w:rPr>
          <w:sz w:val="23"/>
          <w:szCs w:val="23"/>
        </w:rPr>
      </w:pPr>
      <w:r>
        <w:rPr>
          <w:spacing w:val="8"/>
          <w:sz w:val="23"/>
          <w:szCs w:val="23"/>
        </w:rPr>
        <w:t>（1） 磋商小组在对响应文件的有效性、完整性和对磋商文件的响应程度进行审</w:t>
      </w:r>
      <w:r>
        <w:rPr>
          <w:spacing w:val="3"/>
          <w:sz w:val="23"/>
          <w:szCs w:val="23"/>
        </w:rPr>
        <w:t xml:space="preserve"> </w:t>
      </w:r>
      <w:r>
        <w:rPr>
          <w:spacing w:val="9"/>
          <w:sz w:val="23"/>
          <w:szCs w:val="23"/>
        </w:rPr>
        <w:t>查时，可以要求供应商对响应文件中含义不明确、同类问题表</w:t>
      </w:r>
      <w:r>
        <w:rPr>
          <w:spacing w:val="8"/>
          <w:sz w:val="23"/>
          <w:szCs w:val="23"/>
        </w:rPr>
        <w:t>述不一致或者有明显文</w:t>
      </w:r>
      <w:r>
        <w:rPr>
          <w:sz w:val="23"/>
          <w:szCs w:val="23"/>
        </w:rPr>
        <w:t xml:space="preserve"> </w:t>
      </w:r>
      <w:r>
        <w:rPr>
          <w:spacing w:val="5"/>
          <w:sz w:val="23"/>
          <w:szCs w:val="23"/>
        </w:rPr>
        <w:t>字和计算错误的内容等作出必要的澄清、说明或</w:t>
      </w:r>
      <w:r>
        <w:rPr>
          <w:spacing w:val="4"/>
          <w:sz w:val="23"/>
          <w:szCs w:val="23"/>
        </w:rPr>
        <w:t>者纠正。该要求应当以书面形式作出。</w:t>
      </w:r>
      <w:r>
        <w:rPr>
          <w:sz w:val="23"/>
          <w:szCs w:val="23"/>
        </w:rPr>
        <w:t xml:space="preserve"> </w:t>
      </w:r>
      <w:r>
        <w:rPr>
          <w:spacing w:val="5"/>
          <w:sz w:val="23"/>
          <w:szCs w:val="23"/>
        </w:rPr>
        <w:t>供应商的澄清、说明或者补正应当采用书面形式</w:t>
      </w:r>
      <w:r>
        <w:rPr>
          <w:spacing w:val="4"/>
          <w:sz w:val="23"/>
          <w:szCs w:val="23"/>
        </w:rPr>
        <w:t>，由其法定代表人或其授权代表签字。</w:t>
      </w:r>
      <w:r>
        <w:rPr>
          <w:sz w:val="23"/>
          <w:szCs w:val="23"/>
        </w:rPr>
        <w:t xml:space="preserve"> </w:t>
      </w:r>
      <w:r>
        <w:rPr>
          <w:spacing w:val="9"/>
          <w:sz w:val="23"/>
          <w:szCs w:val="23"/>
        </w:rPr>
        <w:t>供应商的澄清、说明或者更正不得超出磋商文件的范围或者改</w:t>
      </w:r>
      <w:r>
        <w:rPr>
          <w:spacing w:val="8"/>
          <w:sz w:val="23"/>
          <w:szCs w:val="23"/>
        </w:rPr>
        <w:t>变响应文件的实质性内</w:t>
      </w:r>
      <w:r>
        <w:rPr>
          <w:sz w:val="23"/>
          <w:szCs w:val="23"/>
        </w:rPr>
        <w:t xml:space="preserve"> </w:t>
      </w:r>
      <w:r>
        <w:rPr>
          <w:spacing w:val="-8"/>
          <w:sz w:val="23"/>
          <w:szCs w:val="23"/>
        </w:rPr>
        <w:t>容。</w:t>
      </w:r>
    </w:p>
    <w:p w14:paraId="73609AB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textAlignment w:val="baseline"/>
        <w:rPr>
          <w:sz w:val="23"/>
          <w:szCs w:val="23"/>
        </w:rPr>
      </w:pPr>
      <w:r>
        <w:rPr>
          <w:spacing w:val="10"/>
          <w:sz w:val="23"/>
          <w:szCs w:val="23"/>
        </w:rPr>
        <w:t>（2）计算错误修正的原则：单价与总价有出入,以</w:t>
      </w:r>
      <w:r>
        <w:rPr>
          <w:spacing w:val="9"/>
          <w:sz w:val="23"/>
          <w:szCs w:val="23"/>
        </w:rPr>
        <w:t>单价为准；大、小写有出入，</w:t>
      </w:r>
      <w:r>
        <w:rPr>
          <w:sz w:val="23"/>
          <w:szCs w:val="23"/>
        </w:rPr>
        <w:t xml:space="preserve"> </w:t>
      </w:r>
      <w:r>
        <w:rPr>
          <w:spacing w:val="4"/>
          <w:sz w:val="23"/>
          <w:szCs w:val="23"/>
        </w:rPr>
        <w:t>以大写为准；响应文件正本与副本有出入，以正本为准。按上述原则修正的响应文件，</w:t>
      </w:r>
      <w:r>
        <w:rPr>
          <w:spacing w:val="3"/>
          <w:sz w:val="23"/>
          <w:szCs w:val="23"/>
        </w:rPr>
        <w:t xml:space="preserve"> </w:t>
      </w:r>
      <w:r>
        <w:rPr>
          <w:spacing w:val="8"/>
          <w:sz w:val="23"/>
          <w:szCs w:val="23"/>
        </w:rPr>
        <w:t>对供应商起约束作用，供应商不接受修正的，其响应文件将被拒绝。</w:t>
      </w:r>
    </w:p>
    <w:p w14:paraId="5A93710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sz w:val="23"/>
          <w:szCs w:val="23"/>
        </w:rPr>
      </w:pPr>
      <w:r>
        <w:rPr>
          <w:b/>
          <w:bCs/>
          <w:spacing w:val="5"/>
          <w:sz w:val="23"/>
          <w:szCs w:val="23"/>
        </w:rPr>
        <w:t>5.4</w:t>
      </w:r>
      <w:r>
        <w:rPr>
          <w:spacing w:val="5"/>
          <w:sz w:val="23"/>
          <w:szCs w:val="23"/>
        </w:rPr>
        <w:t xml:space="preserve"> </w:t>
      </w:r>
      <w:r>
        <w:rPr>
          <w:b/>
          <w:bCs/>
          <w:spacing w:val="5"/>
          <w:sz w:val="23"/>
          <w:szCs w:val="23"/>
        </w:rPr>
        <w:t>磋商、最后报价</w:t>
      </w:r>
    </w:p>
    <w:p w14:paraId="1312CAE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4" w:firstLineChars="200"/>
        <w:textAlignment w:val="baseline"/>
        <w:rPr>
          <w:sz w:val="23"/>
          <w:szCs w:val="23"/>
        </w:rPr>
      </w:pPr>
      <w:r>
        <w:rPr>
          <w:spacing w:val="16"/>
          <w:sz w:val="23"/>
          <w:szCs w:val="23"/>
        </w:rPr>
        <w:t>5.4.1</w:t>
      </w:r>
      <w:r>
        <w:rPr>
          <w:spacing w:val="-37"/>
          <w:sz w:val="23"/>
          <w:szCs w:val="23"/>
        </w:rPr>
        <w:t xml:space="preserve"> </w:t>
      </w:r>
      <w:r>
        <w:rPr>
          <w:spacing w:val="16"/>
          <w:sz w:val="23"/>
          <w:szCs w:val="23"/>
        </w:rPr>
        <w:t>磋商小组所有成员按以下两种情况和程序</w:t>
      </w:r>
      <w:r>
        <w:rPr>
          <w:spacing w:val="15"/>
          <w:sz w:val="23"/>
          <w:szCs w:val="23"/>
        </w:rPr>
        <w:t>集中与单一供应商分别进行磋</w:t>
      </w:r>
      <w:r>
        <w:rPr>
          <w:sz w:val="23"/>
          <w:szCs w:val="23"/>
        </w:rPr>
        <w:t xml:space="preserve"> </w:t>
      </w:r>
      <w:r>
        <w:rPr>
          <w:spacing w:val="7"/>
          <w:sz w:val="23"/>
          <w:szCs w:val="23"/>
        </w:rPr>
        <w:t>商。并给予所有参加磋商的供应商相同的磋商机会。</w:t>
      </w:r>
    </w:p>
    <w:p w14:paraId="3723DCA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sz w:val="23"/>
          <w:szCs w:val="23"/>
        </w:rPr>
      </w:pPr>
      <w:r>
        <w:rPr>
          <w:spacing w:val="6"/>
          <w:sz w:val="23"/>
          <w:szCs w:val="23"/>
        </w:rPr>
        <w:t>（1）第一种情况</w:t>
      </w:r>
    </w:p>
    <w:p w14:paraId="434542B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sz w:val="23"/>
          <w:szCs w:val="23"/>
        </w:rPr>
      </w:pPr>
      <w:r>
        <w:rPr>
          <w:spacing w:val="9"/>
          <w:sz w:val="23"/>
          <w:szCs w:val="23"/>
        </w:rPr>
        <w:t>磋商文件能够详细列明采购标的的技术、服务要求的，</w:t>
      </w:r>
      <w:r>
        <w:rPr>
          <w:spacing w:val="8"/>
          <w:sz w:val="23"/>
          <w:szCs w:val="23"/>
        </w:rPr>
        <w:t>磋商结束后，磋商小组将</w:t>
      </w:r>
      <w:r>
        <w:rPr>
          <w:sz w:val="23"/>
          <w:szCs w:val="23"/>
        </w:rPr>
        <w:t xml:space="preserve"> </w:t>
      </w:r>
      <w:r>
        <w:rPr>
          <w:spacing w:val="9"/>
          <w:sz w:val="23"/>
          <w:szCs w:val="23"/>
        </w:rPr>
        <w:t>要求所有实质性响应的供应商在规定时间内提交最后报价。最后</w:t>
      </w:r>
      <w:r>
        <w:rPr>
          <w:spacing w:val="8"/>
          <w:sz w:val="23"/>
          <w:szCs w:val="23"/>
        </w:rPr>
        <w:t>报价是供应商响应文</w:t>
      </w:r>
      <w:r>
        <w:rPr>
          <w:sz w:val="23"/>
          <w:szCs w:val="23"/>
        </w:rPr>
        <w:t xml:space="preserve"> </w:t>
      </w:r>
      <w:r>
        <w:rPr>
          <w:spacing w:val="4"/>
          <w:sz w:val="23"/>
          <w:szCs w:val="23"/>
        </w:rPr>
        <w:t>件的有效组成部分。</w:t>
      </w:r>
      <w:r>
        <w:rPr>
          <w:spacing w:val="-24"/>
          <w:sz w:val="23"/>
          <w:szCs w:val="23"/>
        </w:rPr>
        <w:t xml:space="preserve"> </w:t>
      </w:r>
      <w:r>
        <w:rPr>
          <w:spacing w:val="4"/>
          <w:sz w:val="23"/>
          <w:szCs w:val="23"/>
        </w:rPr>
        <w:t>提交最后报价的供应商不得少于</w:t>
      </w:r>
      <w:r>
        <w:rPr>
          <w:spacing w:val="-41"/>
          <w:sz w:val="23"/>
          <w:szCs w:val="23"/>
        </w:rPr>
        <w:t xml:space="preserve"> </w:t>
      </w:r>
      <w:r>
        <w:rPr>
          <w:spacing w:val="4"/>
          <w:sz w:val="23"/>
          <w:szCs w:val="23"/>
        </w:rPr>
        <w:t>3</w:t>
      </w:r>
      <w:r>
        <w:rPr>
          <w:spacing w:val="-43"/>
          <w:sz w:val="23"/>
          <w:szCs w:val="23"/>
        </w:rPr>
        <w:t xml:space="preserve"> </w:t>
      </w:r>
      <w:r>
        <w:rPr>
          <w:spacing w:val="4"/>
          <w:sz w:val="23"/>
          <w:szCs w:val="23"/>
        </w:rPr>
        <w:t>家。</w:t>
      </w:r>
    </w:p>
    <w:p w14:paraId="2ED08D4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sz w:val="23"/>
          <w:szCs w:val="23"/>
        </w:rPr>
      </w:pPr>
      <w:r>
        <w:rPr>
          <w:spacing w:val="5"/>
          <w:sz w:val="23"/>
          <w:szCs w:val="23"/>
        </w:rPr>
        <w:t>（2）第二种情况</w:t>
      </w:r>
    </w:p>
    <w:p w14:paraId="4DC4D46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sz w:val="23"/>
          <w:szCs w:val="23"/>
        </w:rPr>
      </w:pPr>
      <w:r>
        <w:rPr>
          <w:spacing w:val="9"/>
          <w:sz w:val="23"/>
          <w:szCs w:val="23"/>
        </w:rPr>
        <w:t>磋商文件不能详细列明采购标的的技术、服务要求，需</w:t>
      </w:r>
      <w:r>
        <w:rPr>
          <w:spacing w:val="8"/>
          <w:sz w:val="23"/>
          <w:szCs w:val="23"/>
        </w:rPr>
        <w:t>经磋商由供应商提供最终</w:t>
      </w:r>
      <w:r>
        <w:rPr>
          <w:sz w:val="23"/>
          <w:szCs w:val="23"/>
        </w:rPr>
        <w:t xml:space="preserve"> </w:t>
      </w:r>
      <w:r>
        <w:rPr>
          <w:spacing w:val="9"/>
          <w:sz w:val="23"/>
          <w:szCs w:val="23"/>
        </w:rPr>
        <w:t>设计方案或解决方案的，磋商结束后，磋商小组应当按照少</w:t>
      </w:r>
      <w:r>
        <w:rPr>
          <w:spacing w:val="8"/>
          <w:sz w:val="23"/>
          <w:szCs w:val="23"/>
        </w:rPr>
        <w:t>数服从多数的原则投票推</w:t>
      </w:r>
      <w:r>
        <w:rPr>
          <w:sz w:val="23"/>
          <w:szCs w:val="23"/>
        </w:rPr>
        <w:t xml:space="preserve"> </w:t>
      </w:r>
      <w:r>
        <w:rPr>
          <w:spacing w:val="8"/>
          <w:sz w:val="23"/>
          <w:szCs w:val="23"/>
        </w:rPr>
        <w:t>荐</w:t>
      </w:r>
      <w:r>
        <w:rPr>
          <w:spacing w:val="-41"/>
          <w:sz w:val="23"/>
          <w:szCs w:val="23"/>
        </w:rPr>
        <w:t xml:space="preserve"> </w:t>
      </w:r>
      <w:r>
        <w:rPr>
          <w:spacing w:val="8"/>
          <w:sz w:val="23"/>
          <w:szCs w:val="23"/>
        </w:rPr>
        <w:t>3</w:t>
      </w:r>
      <w:r>
        <w:rPr>
          <w:spacing w:val="-44"/>
          <w:sz w:val="23"/>
          <w:szCs w:val="23"/>
        </w:rPr>
        <w:t xml:space="preserve"> </w:t>
      </w:r>
      <w:r>
        <w:rPr>
          <w:spacing w:val="8"/>
          <w:sz w:val="23"/>
          <w:szCs w:val="23"/>
        </w:rPr>
        <w:t>家以上供应商的设计方案或者解决方案，并要求其在规定时间内提交最</w:t>
      </w:r>
      <w:r>
        <w:rPr>
          <w:spacing w:val="7"/>
          <w:sz w:val="23"/>
          <w:szCs w:val="23"/>
        </w:rPr>
        <w:t>后报价。</w:t>
      </w:r>
      <w:r>
        <w:rPr>
          <w:sz w:val="23"/>
          <w:szCs w:val="23"/>
        </w:rPr>
        <w:t xml:space="preserve"> </w:t>
      </w:r>
      <w:r>
        <w:rPr>
          <w:spacing w:val="7"/>
          <w:sz w:val="23"/>
          <w:szCs w:val="23"/>
        </w:rPr>
        <w:t>最后报价是供应商响应文件的有效组成部分。</w:t>
      </w:r>
    </w:p>
    <w:p w14:paraId="223888D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sz w:val="23"/>
          <w:szCs w:val="23"/>
        </w:rPr>
      </w:pPr>
      <w:r>
        <w:rPr>
          <w:spacing w:val="9"/>
          <w:sz w:val="23"/>
          <w:szCs w:val="23"/>
        </w:rPr>
        <w:t>5.4.2</w:t>
      </w:r>
      <w:r>
        <w:rPr>
          <w:spacing w:val="-35"/>
          <w:sz w:val="23"/>
          <w:szCs w:val="23"/>
        </w:rPr>
        <w:t xml:space="preserve"> </w:t>
      </w:r>
      <w:r>
        <w:rPr>
          <w:spacing w:val="9"/>
          <w:sz w:val="23"/>
          <w:szCs w:val="23"/>
        </w:rPr>
        <w:t>在磋商过程中，磋商小组可以根据磋商文件和磋商情况实质性变动采购需</w:t>
      </w:r>
      <w:r>
        <w:rPr>
          <w:sz w:val="23"/>
          <w:szCs w:val="23"/>
        </w:rPr>
        <w:t xml:space="preserve"> </w:t>
      </w:r>
      <w:r>
        <w:rPr>
          <w:spacing w:val="9"/>
          <w:sz w:val="23"/>
          <w:szCs w:val="23"/>
        </w:rPr>
        <w:t>求中的技术、服务要求以及合同草案条款，但不得变动磋</w:t>
      </w:r>
      <w:r>
        <w:rPr>
          <w:spacing w:val="8"/>
          <w:sz w:val="23"/>
          <w:szCs w:val="23"/>
        </w:rPr>
        <w:t>商文件中的其他内容。对磋</w:t>
      </w:r>
      <w:r>
        <w:rPr>
          <w:sz w:val="23"/>
          <w:szCs w:val="23"/>
        </w:rPr>
        <w:t xml:space="preserve"> </w:t>
      </w:r>
      <w:r>
        <w:rPr>
          <w:spacing w:val="9"/>
          <w:sz w:val="23"/>
          <w:szCs w:val="23"/>
        </w:rPr>
        <w:t>商文件作出的实质性变动是磋商文件的有效组成部分，磋</w:t>
      </w:r>
      <w:r>
        <w:rPr>
          <w:spacing w:val="8"/>
          <w:sz w:val="23"/>
          <w:szCs w:val="23"/>
        </w:rPr>
        <w:t>商小组应当及时以书面形式</w:t>
      </w:r>
      <w:r>
        <w:rPr>
          <w:sz w:val="23"/>
          <w:szCs w:val="23"/>
        </w:rPr>
        <w:t xml:space="preserve"> </w:t>
      </w:r>
      <w:r>
        <w:rPr>
          <w:spacing w:val="9"/>
          <w:sz w:val="23"/>
          <w:szCs w:val="23"/>
        </w:rPr>
        <w:t>同时通知所有参加磋商的供应商。供应商应当按照磋商文</w:t>
      </w:r>
      <w:r>
        <w:rPr>
          <w:spacing w:val="8"/>
          <w:sz w:val="23"/>
          <w:szCs w:val="23"/>
        </w:rPr>
        <w:t>件的变动情况和磋商小组的要求重新提交响应文件，并由其法定代表人或授权代表签字或者加盖公章。</w:t>
      </w:r>
    </w:p>
    <w:p w14:paraId="1CCA0F6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sz w:val="23"/>
          <w:szCs w:val="23"/>
        </w:rPr>
      </w:pPr>
      <w:r>
        <w:rPr>
          <w:spacing w:val="9"/>
          <w:sz w:val="23"/>
          <w:szCs w:val="23"/>
        </w:rPr>
        <w:t>5.4.3</w:t>
      </w:r>
      <w:r>
        <w:rPr>
          <w:spacing w:val="-17"/>
          <w:sz w:val="23"/>
          <w:szCs w:val="23"/>
        </w:rPr>
        <w:t xml:space="preserve"> </w:t>
      </w:r>
      <w:r>
        <w:rPr>
          <w:spacing w:val="9"/>
          <w:sz w:val="23"/>
          <w:szCs w:val="23"/>
        </w:rPr>
        <w:t>已提交响应文件的供应商，在提</w:t>
      </w:r>
      <w:r>
        <w:rPr>
          <w:spacing w:val="8"/>
          <w:sz w:val="23"/>
          <w:szCs w:val="23"/>
        </w:rPr>
        <w:t>交最后报价之前，可以根据磋商情况退出</w:t>
      </w:r>
      <w:r>
        <w:rPr>
          <w:sz w:val="23"/>
          <w:szCs w:val="23"/>
        </w:rPr>
        <w:t xml:space="preserve"> </w:t>
      </w:r>
      <w:r>
        <w:rPr>
          <w:spacing w:val="8"/>
          <w:sz w:val="23"/>
          <w:szCs w:val="23"/>
        </w:rPr>
        <w:t>磋商。采购机构将退还退出磋商的供应商的磋商保证金。</w:t>
      </w:r>
    </w:p>
    <w:p w14:paraId="4337B21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sz w:val="23"/>
          <w:szCs w:val="23"/>
        </w:rPr>
      </w:pPr>
      <w:r>
        <w:rPr>
          <w:spacing w:val="6"/>
          <w:sz w:val="23"/>
          <w:szCs w:val="23"/>
        </w:rPr>
        <w:t>5.4.4</w:t>
      </w:r>
      <w:r>
        <w:rPr>
          <w:spacing w:val="-44"/>
          <w:sz w:val="23"/>
          <w:szCs w:val="23"/>
        </w:rPr>
        <w:t xml:space="preserve"> </w:t>
      </w:r>
      <w:r>
        <w:rPr>
          <w:spacing w:val="6"/>
          <w:sz w:val="23"/>
          <w:szCs w:val="23"/>
        </w:rPr>
        <w:t>磋商轮数和最后报价的要求见</w:t>
      </w:r>
      <w:r>
        <w:rPr>
          <w:rFonts w:hint="eastAsia"/>
          <w:b/>
          <w:bCs/>
          <w:spacing w:val="6"/>
          <w:sz w:val="23"/>
          <w:szCs w:val="23"/>
          <w:lang w:eastAsia="zh-CN"/>
        </w:rPr>
        <w:t>磋商须知前附表</w:t>
      </w:r>
      <w:r>
        <w:rPr>
          <w:b/>
          <w:bCs/>
          <w:spacing w:val="5"/>
          <w:sz w:val="23"/>
          <w:szCs w:val="23"/>
        </w:rPr>
        <w:t>。</w:t>
      </w:r>
    </w:p>
    <w:p w14:paraId="5DB23E3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0" w:firstLineChars="200"/>
        <w:textAlignment w:val="baseline"/>
        <w:rPr>
          <w:sz w:val="23"/>
          <w:szCs w:val="23"/>
        </w:rPr>
      </w:pPr>
      <w:r>
        <w:rPr>
          <w:b/>
          <w:bCs/>
          <w:spacing w:val="2"/>
          <w:sz w:val="23"/>
          <w:szCs w:val="23"/>
        </w:rPr>
        <w:t>5.5</w:t>
      </w:r>
      <w:r>
        <w:rPr>
          <w:spacing w:val="-41"/>
          <w:sz w:val="23"/>
          <w:szCs w:val="23"/>
        </w:rPr>
        <w:t xml:space="preserve"> </w:t>
      </w:r>
      <w:r>
        <w:rPr>
          <w:b/>
          <w:bCs/>
          <w:spacing w:val="2"/>
          <w:sz w:val="23"/>
          <w:szCs w:val="23"/>
        </w:rPr>
        <w:t>综合评审</w:t>
      </w:r>
    </w:p>
    <w:p w14:paraId="46DE8D6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sz w:val="23"/>
          <w:szCs w:val="23"/>
        </w:rPr>
      </w:pPr>
      <w:r>
        <w:rPr>
          <w:spacing w:val="9"/>
          <w:sz w:val="23"/>
          <w:szCs w:val="23"/>
        </w:rPr>
        <w:t>5.5.1</w:t>
      </w:r>
      <w:r>
        <w:rPr>
          <w:spacing w:val="-44"/>
          <w:sz w:val="23"/>
          <w:szCs w:val="23"/>
        </w:rPr>
        <w:t xml:space="preserve"> </w:t>
      </w:r>
      <w:r>
        <w:rPr>
          <w:spacing w:val="9"/>
          <w:sz w:val="23"/>
          <w:szCs w:val="23"/>
        </w:rPr>
        <w:t>评审方法：综合评分法，是指响应文件满足磋商文件全部实</w:t>
      </w:r>
      <w:r>
        <w:rPr>
          <w:spacing w:val="8"/>
          <w:sz w:val="23"/>
          <w:szCs w:val="23"/>
        </w:rPr>
        <w:t>质性要求且按</w:t>
      </w:r>
      <w:r>
        <w:rPr>
          <w:sz w:val="23"/>
          <w:szCs w:val="23"/>
        </w:rPr>
        <w:t xml:space="preserve"> </w:t>
      </w:r>
      <w:r>
        <w:rPr>
          <w:spacing w:val="8"/>
          <w:sz w:val="23"/>
          <w:szCs w:val="23"/>
        </w:rPr>
        <w:t>评审因素的量化指标评审得分最高的供应商为成交候选供应商的评审方法。</w:t>
      </w:r>
    </w:p>
    <w:p w14:paraId="10AFA38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sz w:val="23"/>
          <w:szCs w:val="23"/>
        </w:rPr>
      </w:pPr>
      <w:r>
        <w:rPr>
          <w:spacing w:val="9"/>
          <w:sz w:val="23"/>
          <w:szCs w:val="23"/>
        </w:rPr>
        <w:t>5.5.2</w:t>
      </w:r>
      <w:r>
        <w:rPr>
          <w:spacing w:val="-44"/>
          <w:sz w:val="23"/>
          <w:szCs w:val="23"/>
        </w:rPr>
        <w:t xml:space="preserve"> </w:t>
      </w:r>
      <w:r>
        <w:rPr>
          <w:spacing w:val="9"/>
          <w:sz w:val="23"/>
          <w:szCs w:val="23"/>
        </w:rPr>
        <w:t>磋商小组依据磋商文件及供应商的响应文件和最后报</w:t>
      </w:r>
      <w:r>
        <w:rPr>
          <w:spacing w:val="8"/>
          <w:sz w:val="23"/>
          <w:szCs w:val="23"/>
        </w:rPr>
        <w:t>价，对响应文件的商</w:t>
      </w:r>
      <w:r>
        <w:rPr>
          <w:sz w:val="23"/>
          <w:szCs w:val="23"/>
        </w:rPr>
        <w:t xml:space="preserve"> </w:t>
      </w:r>
      <w:r>
        <w:rPr>
          <w:spacing w:val="9"/>
          <w:sz w:val="23"/>
          <w:szCs w:val="23"/>
        </w:rPr>
        <w:t>务和技术部分进行进一步的比较和评价，详细评审标准见</w:t>
      </w:r>
      <w:r>
        <w:rPr>
          <w:b/>
          <w:bCs/>
          <w:spacing w:val="9"/>
          <w:sz w:val="23"/>
          <w:szCs w:val="23"/>
        </w:rPr>
        <w:t>第三章</w:t>
      </w:r>
      <w:r>
        <w:rPr>
          <w:spacing w:val="8"/>
          <w:sz w:val="23"/>
          <w:szCs w:val="23"/>
        </w:rPr>
        <w:t xml:space="preserve"> </w:t>
      </w:r>
      <w:r>
        <w:rPr>
          <w:b/>
          <w:bCs/>
          <w:spacing w:val="8"/>
          <w:sz w:val="23"/>
          <w:szCs w:val="23"/>
        </w:rPr>
        <w:t>评审方法</w:t>
      </w:r>
      <w:r>
        <w:rPr>
          <w:spacing w:val="8"/>
          <w:sz w:val="23"/>
          <w:szCs w:val="23"/>
        </w:rPr>
        <w:t>。</w:t>
      </w:r>
    </w:p>
    <w:p w14:paraId="37E76BB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sz w:val="23"/>
          <w:szCs w:val="23"/>
        </w:rPr>
      </w:pPr>
      <w:r>
        <w:rPr>
          <w:spacing w:val="9"/>
          <w:sz w:val="23"/>
          <w:szCs w:val="23"/>
        </w:rPr>
        <w:t>5.5.3</w:t>
      </w:r>
      <w:r>
        <w:rPr>
          <w:spacing w:val="-42"/>
          <w:sz w:val="23"/>
          <w:szCs w:val="23"/>
        </w:rPr>
        <w:t xml:space="preserve"> </w:t>
      </w:r>
      <w:r>
        <w:rPr>
          <w:spacing w:val="9"/>
          <w:sz w:val="23"/>
          <w:szCs w:val="23"/>
        </w:rPr>
        <w:t>若供应商的报价明显低于其他报价，使得其报价可能低于其个</w:t>
      </w:r>
      <w:r>
        <w:rPr>
          <w:spacing w:val="8"/>
          <w:sz w:val="23"/>
          <w:szCs w:val="23"/>
        </w:rPr>
        <w:t>别成本的，</w:t>
      </w:r>
      <w:r>
        <w:rPr>
          <w:sz w:val="23"/>
          <w:szCs w:val="23"/>
        </w:rPr>
        <w:t xml:space="preserve"> </w:t>
      </w:r>
      <w:r>
        <w:rPr>
          <w:spacing w:val="9"/>
          <w:sz w:val="23"/>
          <w:szCs w:val="23"/>
        </w:rPr>
        <w:t>有可能影响商品质量或不能诚信履约的，供应商应按磋商小</w:t>
      </w:r>
      <w:r>
        <w:rPr>
          <w:spacing w:val="8"/>
          <w:sz w:val="23"/>
          <w:szCs w:val="23"/>
        </w:rPr>
        <w:t>组的要求作出书面说明并</w:t>
      </w:r>
      <w:r>
        <w:rPr>
          <w:sz w:val="23"/>
          <w:szCs w:val="23"/>
        </w:rPr>
        <w:t xml:space="preserve"> </w:t>
      </w:r>
      <w:r>
        <w:rPr>
          <w:spacing w:val="9"/>
          <w:sz w:val="23"/>
          <w:szCs w:val="23"/>
        </w:rPr>
        <w:t>提供相关证明材料，不能合理说明或不能提供相关</w:t>
      </w:r>
      <w:r>
        <w:rPr>
          <w:spacing w:val="8"/>
          <w:sz w:val="23"/>
          <w:szCs w:val="23"/>
        </w:rPr>
        <w:t>证明材料的，可作无效报价处理。</w:t>
      </w:r>
    </w:p>
    <w:p w14:paraId="57E1587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textAlignment w:val="baseline"/>
        <w:rPr>
          <w:sz w:val="23"/>
          <w:szCs w:val="23"/>
        </w:rPr>
      </w:pPr>
      <w:r>
        <w:rPr>
          <w:spacing w:val="11"/>
          <w:sz w:val="23"/>
          <w:szCs w:val="23"/>
        </w:rPr>
        <w:t>5.5.4  对漏（缺）报项的处理：磋商文件中要求列入报价的费用（</w:t>
      </w:r>
      <w:r>
        <w:rPr>
          <w:spacing w:val="10"/>
          <w:sz w:val="23"/>
          <w:szCs w:val="23"/>
        </w:rPr>
        <w:t>含配置、功</w:t>
      </w:r>
      <w:r>
        <w:rPr>
          <w:sz w:val="23"/>
          <w:szCs w:val="23"/>
        </w:rPr>
        <w:t xml:space="preserve">  </w:t>
      </w:r>
      <w:r>
        <w:rPr>
          <w:spacing w:val="3"/>
          <w:sz w:val="23"/>
          <w:szCs w:val="23"/>
        </w:rPr>
        <w:t>能）漏报的，以及“</w:t>
      </w:r>
      <w:r>
        <w:rPr>
          <w:spacing w:val="-64"/>
          <w:sz w:val="23"/>
          <w:szCs w:val="23"/>
        </w:rPr>
        <w:t xml:space="preserve"> </w:t>
      </w:r>
      <w:r>
        <w:rPr>
          <w:spacing w:val="3"/>
          <w:sz w:val="23"/>
          <w:szCs w:val="23"/>
        </w:rPr>
        <w:t>已标价的工程量清单</w:t>
      </w:r>
      <w:r>
        <w:rPr>
          <w:spacing w:val="-81"/>
          <w:sz w:val="23"/>
          <w:szCs w:val="23"/>
        </w:rPr>
        <w:t xml:space="preserve"> </w:t>
      </w:r>
      <w:r>
        <w:rPr>
          <w:spacing w:val="3"/>
          <w:sz w:val="23"/>
          <w:szCs w:val="23"/>
        </w:rPr>
        <w:t>”中供应商没有填入单价（价格）或漏（缺）</w:t>
      </w:r>
      <w:r>
        <w:rPr>
          <w:sz w:val="23"/>
          <w:szCs w:val="23"/>
        </w:rPr>
        <w:t xml:space="preserve"> </w:t>
      </w:r>
      <w:r>
        <w:rPr>
          <w:spacing w:val="5"/>
          <w:sz w:val="23"/>
          <w:szCs w:val="23"/>
        </w:rPr>
        <w:t>报的项目视同已含在总报价中，不予调整。对多报项及赠送项的价格评审时不予核减，</w:t>
      </w:r>
      <w:r>
        <w:rPr>
          <w:spacing w:val="9"/>
          <w:sz w:val="23"/>
          <w:szCs w:val="23"/>
        </w:rPr>
        <w:t xml:space="preserve"> </w:t>
      </w:r>
      <w:r>
        <w:rPr>
          <w:spacing w:val="5"/>
          <w:sz w:val="23"/>
          <w:szCs w:val="23"/>
        </w:rPr>
        <w:t>全部进入评标价评议。</w:t>
      </w:r>
    </w:p>
    <w:p w14:paraId="1E892CC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0" w:firstLineChars="200"/>
        <w:textAlignment w:val="baseline"/>
        <w:rPr>
          <w:sz w:val="23"/>
          <w:szCs w:val="23"/>
        </w:rPr>
      </w:pPr>
      <w:r>
        <w:rPr>
          <w:b/>
          <w:bCs/>
          <w:spacing w:val="2"/>
          <w:sz w:val="23"/>
          <w:szCs w:val="23"/>
        </w:rPr>
        <w:t>5.6</w:t>
      </w:r>
      <w:r>
        <w:rPr>
          <w:spacing w:val="-42"/>
          <w:sz w:val="23"/>
          <w:szCs w:val="23"/>
        </w:rPr>
        <w:t xml:space="preserve"> </w:t>
      </w:r>
      <w:r>
        <w:rPr>
          <w:b/>
          <w:bCs/>
          <w:spacing w:val="2"/>
          <w:sz w:val="23"/>
          <w:szCs w:val="23"/>
        </w:rPr>
        <w:t>成交原则</w:t>
      </w:r>
    </w:p>
    <w:p w14:paraId="62250C8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jc w:val="both"/>
        <w:textAlignment w:val="baseline"/>
        <w:rPr>
          <w:sz w:val="23"/>
          <w:szCs w:val="23"/>
        </w:rPr>
      </w:pPr>
      <w:r>
        <w:rPr>
          <w:spacing w:val="9"/>
          <w:sz w:val="23"/>
          <w:szCs w:val="23"/>
        </w:rPr>
        <w:t>对经比较和评价符合磋商文件要求的供应商，按照综合</w:t>
      </w:r>
      <w:r>
        <w:rPr>
          <w:spacing w:val="8"/>
          <w:sz w:val="23"/>
          <w:szCs w:val="23"/>
        </w:rPr>
        <w:t>评审得分由高到低顺序推</w:t>
      </w:r>
      <w:r>
        <w:rPr>
          <w:sz w:val="23"/>
          <w:szCs w:val="23"/>
        </w:rPr>
        <w:t xml:space="preserve"> </w:t>
      </w:r>
      <w:r>
        <w:rPr>
          <w:spacing w:val="7"/>
          <w:sz w:val="23"/>
          <w:szCs w:val="23"/>
        </w:rPr>
        <w:t>荐</w:t>
      </w:r>
      <w:r>
        <w:rPr>
          <w:rFonts w:hint="eastAsia"/>
          <w:b/>
          <w:bCs/>
          <w:spacing w:val="7"/>
          <w:sz w:val="23"/>
          <w:szCs w:val="23"/>
          <w:lang w:eastAsia="zh-CN"/>
        </w:rPr>
        <w:t>磋商须知前附表</w:t>
      </w:r>
      <w:r>
        <w:rPr>
          <w:spacing w:val="-42"/>
          <w:sz w:val="23"/>
          <w:szCs w:val="23"/>
        </w:rPr>
        <w:t xml:space="preserve"> </w:t>
      </w:r>
      <w:r>
        <w:rPr>
          <w:spacing w:val="7"/>
          <w:sz w:val="23"/>
          <w:szCs w:val="23"/>
        </w:rPr>
        <w:t>规定数量的成交候选供应商，并确定排名第一的成交候选供应商</w:t>
      </w:r>
      <w:r>
        <w:rPr>
          <w:sz w:val="23"/>
          <w:szCs w:val="23"/>
        </w:rPr>
        <w:t xml:space="preserve"> </w:t>
      </w:r>
      <w:r>
        <w:rPr>
          <w:spacing w:val="9"/>
          <w:sz w:val="23"/>
          <w:szCs w:val="23"/>
        </w:rPr>
        <w:t>为成交供应商。如报价相同，由磋商小组按技</w:t>
      </w:r>
      <w:r>
        <w:rPr>
          <w:spacing w:val="8"/>
          <w:sz w:val="23"/>
          <w:szCs w:val="23"/>
        </w:rPr>
        <w:t>术指标、实力等综合因素优劣排列。</w:t>
      </w:r>
    </w:p>
    <w:p w14:paraId="55A238D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textAlignment w:val="baseline"/>
        <w:rPr>
          <w:sz w:val="23"/>
          <w:szCs w:val="23"/>
        </w:rPr>
      </w:pPr>
      <w:r>
        <w:rPr>
          <w:b/>
          <w:bCs/>
          <w:spacing w:val="5"/>
          <w:sz w:val="23"/>
          <w:szCs w:val="23"/>
        </w:rPr>
        <w:t>5.7</w:t>
      </w:r>
      <w:r>
        <w:rPr>
          <w:spacing w:val="5"/>
          <w:sz w:val="23"/>
          <w:szCs w:val="23"/>
        </w:rPr>
        <w:t xml:space="preserve"> </w:t>
      </w:r>
      <w:r>
        <w:rPr>
          <w:b/>
          <w:bCs/>
          <w:spacing w:val="5"/>
          <w:sz w:val="23"/>
          <w:szCs w:val="23"/>
        </w:rPr>
        <w:t>磋商的特殊情形</w:t>
      </w:r>
    </w:p>
    <w:p w14:paraId="499675B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jc w:val="both"/>
        <w:textAlignment w:val="baseline"/>
        <w:rPr>
          <w:sz w:val="23"/>
          <w:szCs w:val="23"/>
        </w:rPr>
      </w:pPr>
      <w:r>
        <w:rPr>
          <w:spacing w:val="6"/>
          <w:sz w:val="23"/>
          <w:szCs w:val="23"/>
        </w:rPr>
        <w:t>5.7.1</w:t>
      </w:r>
      <w:r>
        <w:rPr>
          <w:spacing w:val="-33"/>
          <w:sz w:val="23"/>
          <w:szCs w:val="23"/>
        </w:rPr>
        <w:t xml:space="preserve"> </w:t>
      </w:r>
      <w:r>
        <w:rPr>
          <w:spacing w:val="6"/>
          <w:sz w:val="23"/>
          <w:szCs w:val="23"/>
        </w:rPr>
        <w:t>递交响应文件的供应商不足三家的，不开标唱标，除采购任务取消外，如磋</w:t>
      </w:r>
      <w:r>
        <w:rPr>
          <w:sz w:val="23"/>
          <w:szCs w:val="23"/>
        </w:rPr>
        <w:t xml:space="preserve"> </w:t>
      </w:r>
      <w:r>
        <w:rPr>
          <w:spacing w:val="9"/>
          <w:sz w:val="23"/>
          <w:szCs w:val="23"/>
        </w:rPr>
        <w:t>商文件没有不合理条款，发布项目延期公告，延长三个工作日</w:t>
      </w:r>
      <w:r>
        <w:rPr>
          <w:spacing w:val="8"/>
          <w:sz w:val="23"/>
          <w:szCs w:val="23"/>
        </w:rPr>
        <w:t>，延长期满后，仍不足</w:t>
      </w:r>
      <w:r>
        <w:rPr>
          <w:sz w:val="23"/>
          <w:szCs w:val="23"/>
        </w:rPr>
        <w:t xml:space="preserve"> </w:t>
      </w:r>
      <w:r>
        <w:rPr>
          <w:spacing w:val="6"/>
          <w:sz w:val="23"/>
          <w:szCs w:val="23"/>
        </w:rPr>
        <w:t>三家的，继续进入磋商程序。</w:t>
      </w:r>
    </w:p>
    <w:p w14:paraId="299802B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jc w:val="both"/>
        <w:textAlignment w:val="baseline"/>
        <w:rPr>
          <w:sz w:val="23"/>
          <w:szCs w:val="23"/>
        </w:rPr>
      </w:pPr>
      <w:r>
        <w:rPr>
          <w:spacing w:val="9"/>
          <w:sz w:val="23"/>
          <w:szCs w:val="23"/>
        </w:rPr>
        <w:t>5.7.2</w:t>
      </w:r>
      <w:r>
        <w:rPr>
          <w:spacing w:val="-35"/>
          <w:sz w:val="23"/>
          <w:szCs w:val="23"/>
        </w:rPr>
        <w:t xml:space="preserve"> </w:t>
      </w:r>
      <w:r>
        <w:rPr>
          <w:spacing w:val="9"/>
          <w:sz w:val="23"/>
          <w:szCs w:val="23"/>
        </w:rPr>
        <w:t>对磋商文件作出实质性响应的供应商不足三家，但符合《政府采购竞争性</w:t>
      </w:r>
      <w:r>
        <w:rPr>
          <w:sz w:val="23"/>
          <w:szCs w:val="23"/>
        </w:rPr>
        <w:t xml:space="preserve"> </w:t>
      </w:r>
      <w:r>
        <w:rPr>
          <w:spacing w:val="9"/>
          <w:sz w:val="23"/>
          <w:szCs w:val="23"/>
        </w:rPr>
        <w:t>磋商采购方式管理暂行办法》第二十一条规定的属于本办法第三</w:t>
      </w:r>
      <w:r>
        <w:rPr>
          <w:spacing w:val="8"/>
          <w:sz w:val="23"/>
          <w:szCs w:val="23"/>
        </w:rPr>
        <w:t>条第四项“市场竞争</w:t>
      </w:r>
      <w:r>
        <w:rPr>
          <w:sz w:val="23"/>
          <w:szCs w:val="23"/>
        </w:rPr>
        <w:t xml:space="preserve"> </w:t>
      </w:r>
      <w:r>
        <w:rPr>
          <w:spacing w:val="8"/>
          <w:sz w:val="23"/>
          <w:szCs w:val="23"/>
        </w:rPr>
        <w:t>不充分的科研项目，以及需要扶持的科技成果转化项目</w:t>
      </w:r>
      <w:r>
        <w:rPr>
          <w:spacing w:val="-83"/>
          <w:sz w:val="23"/>
          <w:szCs w:val="23"/>
        </w:rPr>
        <w:t xml:space="preserve"> </w:t>
      </w:r>
      <w:r>
        <w:rPr>
          <w:spacing w:val="8"/>
          <w:sz w:val="23"/>
          <w:szCs w:val="23"/>
        </w:rPr>
        <w:t>”情形的，提交最后</w:t>
      </w:r>
      <w:r>
        <w:rPr>
          <w:spacing w:val="7"/>
          <w:sz w:val="23"/>
          <w:szCs w:val="23"/>
        </w:rPr>
        <w:t>报价的供</w:t>
      </w:r>
      <w:r>
        <w:rPr>
          <w:sz w:val="23"/>
          <w:szCs w:val="23"/>
        </w:rPr>
        <w:t xml:space="preserve"> </w:t>
      </w:r>
      <w:r>
        <w:rPr>
          <w:spacing w:val="2"/>
          <w:sz w:val="23"/>
          <w:szCs w:val="23"/>
        </w:rPr>
        <w:t>应商可以为</w:t>
      </w:r>
      <w:r>
        <w:rPr>
          <w:spacing w:val="-41"/>
          <w:sz w:val="23"/>
          <w:szCs w:val="23"/>
        </w:rPr>
        <w:t xml:space="preserve"> </w:t>
      </w:r>
      <w:r>
        <w:rPr>
          <w:spacing w:val="2"/>
          <w:sz w:val="23"/>
          <w:szCs w:val="23"/>
        </w:rPr>
        <w:t>2</w:t>
      </w:r>
      <w:r>
        <w:rPr>
          <w:spacing w:val="-44"/>
          <w:sz w:val="23"/>
          <w:szCs w:val="23"/>
        </w:rPr>
        <w:t xml:space="preserve"> </w:t>
      </w:r>
      <w:r>
        <w:rPr>
          <w:spacing w:val="2"/>
          <w:sz w:val="23"/>
          <w:szCs w:val="23"/>
        </w:rPr>
        <w:t>家。</w:t>
      </w:r>
    </w:p>
    <w:p w14:paraId="2E43A7A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4" w:firstLineChars="200"/>
        <w:textAlignment w:val="baseline"/>
        <w:rPr>
          <w:sz w:val="23"/>
          <w:szCs w:val="23"/>
        </w:rPr>
      </w:pPr>
      <w:r>
        <w:rPr>
          <w:b/>
          <w:bCs/>
          <w:spacing w:val="3"/>
          <w:sz w:val="23"/>
          <w:szCs w:val="23"/>
        </w:rPr>
        <w:t>B．采用不见面开标方式</w:t>
      </w:r>
      <w:r>
        <w:rPr>
          <w:spacing w:val="3"/>
          <w:sz w:val="23"/>
          <w:szCs w:val="23"/>
        </w:rPr>
        <w:t xml:space="preserve"> （是否采用详见磋商须知前附表）</w:t>
      </w:r>
    </w:p>
    <w:p w14:paraId="4D025CB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8" w:firstLineChars="200"/>
        <w:jc w:val="both"/>
        <w:textAlignment w:val="baseline"/>
        <w:rPr>
          <w:sz w:val="23"/>
          <w:szCs w:val="23"/>
        </w:rPr>
      </w:pPr>
      <w:r>
        <w:rPr>
          <w:spacing w:val="12"/>
          <w:sz w:val="23"/>
          <w:szCs w:val="23"/>
        </w:rPr>
        <w:t>采购人在本章规定的投标截止时间（开标时间）和投标人须知前附表规定的地点</w:t>
      </w:r>
      <w:r>
        <w:rPr>
          <w:spacing w:val="11"/>
          <w:sz w:val="23"/>
          <w:szCs w:val="23"/>
        </w:rPr>
        <w:t xml:space="preserve"> </w:t>
      </w:r>
      <w:r>
        <w:rPr>
          <w:spacing w:val="9"/>
          <w:sz w:val="23"/>
          <w:szCs w:val="23"/>
        </w:rPr>
        <w:t>开标。投标人的法定代表人或其委托代理人无需到达开标现</w:t>
      </w:r>
      <w:r>
        <w:rPr>
          <w:spacing w:val="8"/>
          <w:sz w:val="23"/>
          <w:szCs w:val="23"/>
        </w:rPr>
        <w:t>场，仅需在任意地点通过</w:t>
      </w:r>
      <w:r>
        <w:rPr>
          <w:sz w:val="23"/>
          <w:szCs w:val="23"/>
        </w:rPr>
        <w:t xml:space="preserve"> </w:t>
      </w:r>
      <w:r>
        <w:rPr>
          <w:spacing w:val="12"/>
          <w:sz w:val="23"/>
          <w:szCs w:val="23"/>
        </w:rPr>
        <w:t>不见面开标系统，使用</w:t>
      </w:r>
      <w:r>
        <w:rPr>
          <w:spacing w:val="-48"/>
          <w:sz w:val="23"/>
          <w:szCs w:val="23"/>
        </w:rPr>
        <w:t xml:space="preserve"> </w:t>
      </w:r>
      <w:r>
        <w:rPr>
          <w:sz w:val="23"/>
          <w:szCs w:val="23"/>
        </w:rPr>
        <w:t>CA</w:t>
      </w:r>
      <w:r>
        <w:rPr>
          <w:spacing w:val="-37"/>
          <w:sz w:val="23"/>
          <w:szCs w:val="23"/>
        </w:rPr>
        <w:t xml:space="preserve"> </w:t>
      </w:r>
      <w:r>
        <w:rPr>
          <w:spacing w:val="12"/>
          <w:sz w:val="23"/>
          <w:szCs w:val="23"/>
        </w:rPr>
        <w:t>密钥完成远程解密、提疑澄</w:t>
      </w:r>
      <w:r>
        <w:rPr>
          <w:spacing w:val="11"/>
          <w:sz w:val="23"/>
          <w:szCs w:val="23"/>
        </w:rPr>
        <w:t>清、开标唱标、结果公布等交</w:t>
      </w:r>
      <w:r>
        <w:rPr>
          <w:sz w:val="23"/>
          <w:szCs w:val="23"/>
        </w:rPr>
        <w:t xml:space="preserve"> </w:t>
      </w:r>
      <w:r>
        <w:rPr>
          <w:spacing w:val="-2"/>
          <w:sz w:val="23"/>
          <w:szCs w:val="23"/>
        </w:rPr>
        <w:t>互环节。</w:t>
      </w:r>
    </w:p>
    <w:p w14:paraId="55EACEE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jc w:val="both"/>
        <w:textAlignment w:val="baseline"/>
        <w:rPr>
          <w:sz w:val="23"/>
          <w:szCs w:val="23"/>
        </w:rPr>
      </w:pPr>
      <w:r>
        <w:rPr>
          <w:spacing w:val="11"/>
          <w:sz w:val="23"/>
          <w:szCs w:val="23"/>
        </w:rPr>
        <w:t>法定代表人或法定代表人授权委托人参与远程交互，</w:t>
      </w:r>
      <w:r>
        <w:rPr>
          <w:spacing w:val="-66"/>
          <w:sz w:val="23"/>
          <w:szCs w:val="23"/>
        </w:rPr>
        <w:t xml:space="preserve"> </w:t>
      </w:r>
      <w:r>
        <w:rPr>
          <w:spacing w:val="11"/>
          <w:sz w:val="23"/>
          <w:szCs w:val="23"/>
        </w:rPr>
        <w:t>中途不得更换，</w:t>
      </w:r>
      <w:r>
        <w:rPr>
          <w:spacing w:val="10"/>
          <w:sz w:val="23"/>
          <w:szCs w:val="23"/>
        </w:rPr>
        <w:t>在废标、澄</w:t>
      </w:r>
      <w:r>
        <w:rPr>
          <w:sz w:val="23"/>
          <w:szCs w:val="23"/>
        </w:rPr>
        <w:t xml:space="preserve"> </w:t>
      </w:r>
      <w:r>
        <w:rPr>
          <w:spacing w:val="9"/>
          <w:sz w:val="23"/>
          <w:szCs w:val="23"/>
        </w:rPr>
        <w:t>清、提疑、传送文件等特殊情况下需要交互时，投标人一端参</w:t>
      </w:r>
      <w:r>
        <w:rPr>
          <w:spacing w:val="8"/>
          <w:sz w:val="23"/>
          <w:szCs w:val="23"/>
        </w:rPr>
        <w:t>与交互的人员将均被视</w:t>
      </w:r>
      <w:r>
        <w:rPr>
          <w:sz w:val="23"/>
          <w:szCs w:val="23"/>
        </w:rPr>
        <w:t xml:space="preserve"> </w:t>
      </w:r>
      <w:r>
        <w:rPr>
          <w:spacing w:val="9"/>
          <w:sz w:val="23"/>
          <w:szCs w:val="23"/>
        </w:rPr>
        <w:t>为是投标人的授权委托人或法人代表，投标人不得以不承认交</w:t>
      </w:r>
      <w:r>
        <w:rPr>
          <w:spacing w:val="8"/>
          <w:sz w:val="23"/>
          <w:szCs w:val="23"/>
        </w:rPr>
        <w:t>互人员的资格或身份等</w:t>
      </w:r>
      <w:r>
        <w:rPr>
          <w:sz w:val="23"/>
          <w:szCs w:val="23"/>
        </w:rPr>
        <w:t xml:space="preserve"> </w:t>
      </w:r>
      <w:r>
        <w:rPr>
          <w:spacing w:val="8"/>
          <w:sz w:val="23"/>
          <w:szCs w:val="23"/>
        </w:rPr>
        <w:t>为借口推脱，投标人自行承担随意更换人员所导致的一切后果。</w:t>
      </w:r>
    </w:p>
    <w:p w14:paraId="6EA68C47">
      <w:pPr>
        <w:spacing w:line="300" w:lineRule="auto"/>
        <w:rPr>
          <w:rFonts w:ascii="Arial"/>
          <w:sz w:val="21"/>
        </w:rPr>
      </w:pPr>
    </w:p>
    <w:p w14:paraId="5C8A1814">
      <w:pPr>
        <w:pStyle w:val="3"/>
        <w:bidi w:val="0"/>
      </w:pPr>
      <w:bookmarkStart w:id="15" w:name="bookmark21"/>
      <w:bookmarkEnd w:id="15"/>
      <w:bookmarkStart w:id="16" w:name="_Toc3401"/>
      <w:r>
        <w:t>六、成交结果及合同授予</w:t>
      </w:r>
      <w:bookmarkEnd w:id="16"/>
    </w:p>
    <w:p w14:paraId="03E2FB6E">
      <w:pPr>
        <w:spacing w:line="287" w:lineRule="auto"/>
        <w:rPr>
          <w:rFonts w:ascii="Arial"/>
          <w:sz w:val="21"/>
        </w:rPr>
      </w:pPr>
    </w:p>
    <w:p w14:paraId="402C415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0" w:firstLineChars="200"/>
        <w:textAlignment w:val="baseline"/>
        <w:rPr>
          <w:sz w:val="23"/>
          <w:szCs w:val="23"/>
        </w:rPr>
      </w:pPr>
      <w:r>
        <w:rPr>
          <w:b/>
          <w:bCs/>
          <w:spacing w:val="2"/>
          <w:sz w:val="23"/>
          <w:szCs w:val="23"/>
        </w:rPr>
        <w:t>6.1</w:t>
      </w:r>
      <w:r>
        <w:rPr>
          <w:spacing w:val="-39"/>
          <w:sz w:val="23"/>
          <w:szCs w:val="23"/>
        </w:rPr>
        <w:t xml:space="preserve"> </w:t>
      </w:r>
      <w:r>
        <w:rPr>
          <w:b/>
          <w:bCs/>
          <w:spacing w:val="2"/>
          <w:sz w:val="23"/>
          <w:szCs w:val="23"/>
        </w:rPr>
        <w:t>成交结果</w:t>
      </w:r>
    </w:p>
    <w:p w14:paraId="2C11CCC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rPr>
          <w:sz w:val="23"/>
          <w:szCs w:val="23"/>
        </w:rPr>
      </w:pPr>
      <w:r>
        <w:rPr>
          <w:spacing w:val="7"/>
          <w:sz w:val="23"/>
          <w:szCs w:val="23"/>
        </w:rPr>
        <w:t>磋商结束后，成交结果信息将在</w:t>
      </w:r>
      <w:r>
        <w:rPr>
          <w:rFonts w:hint="eastAsia"/>
          <w:b/>
          <w:bCs/>
          <w:spacing w:val="7"/>
          <w:sz w:val="23"/>
          <w:szCs w:val="23"/>
          <w:lang w:eastAsia="zh-CN"/>
        </w:rPr>
        <w:t>磋商须知前附表</w:t>
      </w:r>
      <w:r>
        <w:rPr>
          <w:spacing w:val="-42"/>
          <w:sz w:val="23"/>
          <w:szCs w:val="23"/>
        </w:rPr>
        <w:t xml:space="preserve"> </w:t>
      </w:r>
      <w:r>
        <w:rPr>
          <w:spacing w:val="7"/>
          <w:sz w:val="23"/>
          <w:szCs w:val="23"/>
        </w:rPr>
        <w:t>规定的媒体上公布。同时向成</w:t>
      </w:r>
      <w:r>
        <w:rPr>
          <w:sz w:val="23"/>
          <w:szCs w:val="23"/>
        </w:rPr>
        <w:t xml:space="preserve"> </w:t>
      </w:r>
      <w:r>
        <w:rPr>
          <w:spacing w:val="8"/>
          <w:sz w:val="23"/>
          <w:szCs w:val="23"/>
        </w:rPr>
        <w:t>交供应商发出成交通知书，该通知书将是合同的组</w:t>
      </w:r>
      <w:r>
        <w:rPr>
          <w:spacing w:val="7"/>
          <w:sz w:val="23"/>
          <w:szCs w:val="23"/>
        </w:rPr>
        <w:t>成部分。</w:t>
      </w:r>
    </w:p>
    <w:p w14:paraId="7F48868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0" w:firstLineChars="200"/>
        <w:textAlignment w:val="baseline"/>
        <w:rPr>
          <w:sz w:val="23"/>
          <w:szCs w:val="23"/>
        </w:rPr>
      </w:pPr>
      <w:r>
        <w:rPr>
          <w:b/>
          <w:bCs/>
          <w:spacing w:val="2"/>
          <w:sz w:val="23"/>
          <w:szCs w:val="23"/>
        </w:rPr>
        <w:t>6.2</w:t>
      </w:r>
      <w:r>
        <w:rPr>
          <w:spacing w:val="-39"/>
          <w:sz w:val="23"/>
          <w:szCs w:val="23"/>
        </w:rPr>
        <w:t xml:space="preserve"> </w:t>
      </w:r>
      <w:r>
        <w:rPr>
          <w:b/>
          <w:bCs/>
          <w:spacing w:val="2"/>
          <w:sz w:val="23"/>
          <w:szCs w:val="23"/>
        </w:rPr>
        <w:t>签订合同</w:t>
      </w:r>
    </w:p>
    <w:p w14:paraId="1ABA659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textAlignment w:val="baseline"/>
        <w:rPr>
          <w:sz w:val="23"/>
          <w:szCs w:val="23"/>
        </w:rPr>
      </w:pPr>
      <w:r>
        <w:rPr>
          <w:spacing w:val="8"/>
          <w:sz w:val="23"/>
          <w:szCs w:val="23"/>
        </w:rPr>
        <w:t>6.2.1 成交供应商应按成交通知书规定的时间、地点与采</w:t>
      </w:r>
      <w:r>
        <w:rPr>
          <w:spacing w:val="7"/>
          <w:sz w:val="23"/>
          <w:szCs w:val="23"/>
        </w:rPr>
        <w:t>购人签订书面合同。</w:t>
      </w:r>
    </w:p>
    <w:p w14:paraId="38952BB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textAlignment w:val="baseline"/>
        <w:rPr>
          <w:sz w:val="23"/>
          <w:szCs w:val="23"/>
        </w:rPr>
      </w:pPr>
      <w:r>
        <w:rPr>
          <w:spacing w:val="8"/>
          <w:sz w:val="23"/>
          <w:szCs w:val="23"/>
        </w:rPr>
        <w:t>6.2.2 成交供应商因不可抗力或者自身原因拒绝与采购人签订合同，或不</w:t>
      </w:r>
      <w:r>
        <w:rPr>
          <w:spacing w:val="7"/>
          <w:sz w:val="23"/>
          <w:szCs w:val="23"/>
        </w:rPr>
        <w:t>能履行</w:t>
      </w:r>
      <w:r>
        <w:rPr>
          <w:sz w:val="23"/>
          <w:szCs w:val="23"/>
        </w:rPr>
        <w:t xml:space="preserve"> </w:t>
      </w:r>
      <w:r>
        <w:rPr>
          <w:spacing w:val="9"/>
          <w:sz w:val="23"/>
          <w:szCs w:val="23"/>
        </w:rPr>
        <w:t>合同的。采购人可以按照评审报告推荐的成交候选供应商名单</w:t>
      </w:r>
      <w:r>
        <w:rPr>
          <w:spacing w:val="8"/>
          <w:sz w:val="23"/>
          <w:szCs w:val="23"/>
        </w:rPr>
        <w:t>排序，确定下一候选供</w:t>
      </w:r>
      <w:r>
        <w:rPr>
          <w:sz w:val="23"/>
          <w:szCs w:val="23"/>
        </w:rPr>
        <w:t xml:space="preserve"> </w:t>
      </w:r>
      <w:r>
        <w:rPr>
          <w:spacing w:val="7"/>
          <w:sz w:val="23"/>
          <w:szCs w:val="23"/>
        </w:rPr>
        <w:t>应商为成交供应商，也可以重新开展政府采购活动。</w:t>
      </w:r>
    </w:p>
    <w:p w14:paraId="04F435F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sz w:val="23"/>
          <w:szCs w:val="23"/>
        </w:rPr>
      </w:pPr>
      <w:r>
        <w:rPr>
          <w:spacing w:val="9"/>
          <w:sz w:val="23"/>
          <w:szCs w:val="23"/>
        </w:rPr>
        <w:t>6.2.3</w:t>
      </w:r>
      <w:r>
        <w:rPr>
          <w:spacing w:val="-32"/>
          <w:sz w:val="23"/>
          <w:szCs w:val="23"/>
        </w:rPr>
        <w:t xml:space="preserve"> </w:t>
      </w:r>
      <w:r>
        <w:rPr>
          <w:spacing w:val="9"/>
          <w:sz w:val="23"/>
          <w:szCs w:val="23"/>
        </w:rPr>
        <w:t>政府采购合同履行中，采购人需追加与合同标的相同的工程的，在不改变</w:t>
      </w:r>
      <w:r>
        <w:rPr>
          <w:sz w:val="23"/>
          <w:szCs w:val="23"/>
        </w:rPr>
        <w:t xml:space="preserve"> </w:t>
      </w:r>
      <w:r>
        <w:rPr>
          <w:spacing w:val="9"/>
          <w:sz w:val="23"/>
          <w:szCs w:val="23"/>
        </w:rPr>
        <w:t>合同其他条款的前提下，可以与成交供应商协商签订补充合同，但</w:t>
      </w:r>
      <w:r>
        <w:rPr>
          <w:spacing w:val="8"/>
          <w:sz w:val="23"/>
          <w:szCs w:val="23"/>
        </w:rPr>
        <w:t>所有补充合同的采</w:t>
      </w:r>
      <w:r>
        <w:rPr>
          <w:sz w:val="23"/>
          <w:szCs w:val="23"/>
        </w:rPr>
        <w:t xml:space="preserve"> </w:t>
      </w:r>
      <w:r>
        <w:rPr>
          <w:spacing w:val="7"/>
          <w:sz w:val="23"/>
          <w:szCs w:val="23"/>
        </w:rPr>
        <w:t>购金额不得超过原合同采购金额的百分之十。</w:t>
      </w:r>
    </w:p>
    <w:p w14:paraId="767B1042">
      <w:pPr>
        <w:pStyle w:val="3"/>
        <w:bidi w:val="0"/>
      </w:pPr>
      <w:bookmarkStart w:id="17" w:name="bookmark23"/>
      <w:bookmarkEnd w:id="17"/>
      <w:bookmarkStart w:id="18" w:name="_Toc6925"/>
      <w:r>
        <w:t>七、质疑与投诉</w:t>
      </w:r>
      <w:bookmarkEnd w:id="18"/>
    </w:p>
    <w:p w14:paraId="1E20C04E">
      <w:pPr>
        <w:spacing w:line="288" w:lineRule="auto"/>
        <w:rPr>
          <w:rFonts w:ascii="Arial"/>
          <w:sz w:val="21"/>
        </w:rPr>
      </w:pPr>
    </w:p>
    <w:p w14:paraId="37BD1F1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jc w:val="both"/>
        <w:textAlignment w:val="baseline"/>
        <w:rPr>
          <w:sz w:val="23"/>
          <w:szCs w:val="23"/>
        </w:rPr>
      </w:pPr>
      <w:r>
        <w:rPr>
          <w:spacing w:val="8"/>
          <w:sz w:val="23"/>
          <w:szCs w:val="23"/>
        </w:rPr>
        <w:t>7.1 供应商认为采购文件、采购过程、中标或者成交结果使自己的权益受到损害</w:t>
      </w:r>
      <w:r>
        <w:rPr>
          <w:spacing w:val="1"/>
          <w:sz w:val="23"/>
          <w:szCs w:val="23"/>
        </w:rPr>
        <w:t xml:space="preserve"> </w:t>
      </w:r>
      <w:r>
        <w:rPr>
          <w:spacing w:val="4"/>
          <w:sz w:val="23"/>
          <w:szCs w:val="23"/>
        </w:rPr>
        <w:t>的，可以在知道或者应知其权益受到损害之日起</w:t>
      </w:r>
      <w:r>
        <w:rPr>
          <w:spacing w:val="-40"/>
          <w:sz w:val="23"/>
          <w:szCs w:val="23"/>
        </w:rPr>
        <w:t xml:space="preserve"> </w:t>
      </w:r>
      <w:r>
        <w:rPr>
          <w:spacing w:val="4"/>
          <w:sz w:val="23"/>
          <w:szCs w:val="23"/>
        </w:rPr>
        <w:t>7</w:t>
      </w:r>
      <w:r>
        <w:rPr>
          <w:spacing w:val="-46"/>
          <w:sz w:val="23"/>
          <w:szCs w:val="23"/>
        </w:rPr>
        <w:t xml:space="preserve"> </w:t>
      </w:r>
      <w:r>
        <w:rPr>
          <w:spacing w:val="4"/>
          <w:sz w:val="23"/>
          <w:szCs w:val="23"/>
        </w:rPr>
        <w:t>个工作日内，以书面</w:t>
      </w:r>
      <w:r>
        <w:rPr>
          <w:spacing w:val="3"/>
          <w:sz w:val="23"/>
          <w:szCs w:val="23"/>
        </w:rPr>
        <w:t>形式向采购人、</w:t>
      </w:r>
      <w:r>
        <w:rPr>
          <w:sz w:val="23"/>
          <w:szCs w:val="23"/>
        </w:rPr>
        <w:t xml:space="preserve"> </w:t>
      </w:r>
      <w:r>
        <w:rPr>
          <w:spacing w:val="5"/>
          <w:sz w:val="23"/>
          <w:szCs w:val="23"/>
        </w:rPr>
        <w:t>采购代理机构提出质疑。</w:t>
      </w:r>
    </w:p>
    <w:p w14:paraId="22A9626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sz w:val="23"/>
          <w:szCs w:val="23"/>
        </w:rPr>
      </w:pPr>
      <w:r>
        <w:rPr>
          <w:spacing w:val="9"/>
          <w:sz w:val="23"/>
          <w:szCs w:val="23"/>
        </w:rPr>
        <w:t>7.2</w:t>
      </w:r>
      <w:r>
        <w:rPr>
          <w:spacing w:val="-43"/>
          <w:sz w:val="23"/>
          <w:szCs w:val="23"/>
        </w:rPr>
        <w:t xml:space="preserve"> </w:t>
      </w:r>
      <w:r>
        <w:rPr>
          <w:spacing w:val="9"/>
          <w:sz w:val="23"/>
          <w:szCs w:val="23"/>
        </w:rPr>
        <w:t>供应商若认为磋商文件、磋商过程和成交结果使自己的权</w:t>
      </w:r>
      <w:r>
        <w:rPr>
          <w:spacing w:val="8"/>
          <w:sz w:val="23"/>
          <w:szCs w:val="23"/>
        </w:rPr>
        <w:t>益受到损害，应在</w:t>
      </w:r>
      <w:r>
        <w:rPr>
          <w:sz w:val="23"/>
          <w:szCs w:val="23"/>
        </w:rPr>
        <w:t xml:space="preserve"> </w:t>
      </w:r>
      <w:r>
        <w:rPr>
          <w:spacing w:val="5"/>
          <w:sz w:val="23"/>
          <w:szCs w:val="23"/>
        </w:rPr>
        <w:t>以下规定时间内以书面形式向采购机构提出：</w:t>
      </w:r>
    </w:p>
    <w:p w14:paraId="5F63928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sz w:val="23"/>
          <w:szCs w:val="23"/>
        </w:rPr>
      </w:pPr>
      <w:r>
        <w:rPr>
          <w:spacing w:val="9"/>
          <w:sz w:val="23"/>
          <w:szCs w:val="23"/>
        </w:rPr>
        <w:t>（1）对可以质疑的磋商文件提出质疑的，应当自收到磋商文件之</w:t>
      </w:r>
      <w:r>
        <w:rPr>
          <w:spacing w:val="8"/>
          <w:sz w:val="23"/>
          <w:szCs w:val="23"/>
        </w:rPr>
        <w:t>日或者磋商文</w:t>
      </w:r>
    </w:p>
    <w:p w14:paraId="5D22E23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sz w:val="23"/>
          <w:szCs w:val="23"/>
        </w:rPr>
      </w:pPr>
      <w:r>
        <w:rPr>
          <w:spacing w:val="5"/>
          <w:sz w:val="23"/>
          <w:szCs w:val="23"/>
        </w:rPr>
        <w:t>件公告期限届满之日起七个工作日内；</w:t>
      </w:r>
    </w:p>
    <w:p w14:paraId="2A1E6A8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textAlignment w:val="baseline"/>
        <w:rPr>
          <w:sz w:val="23"/>
          <w:szCs w:val="23"/>
        </w:rPr>
      </w:pPr>
      <w:r>
        <w:rPr>
          <w:spacing w:val="8"/>
          <w:sz w:val="23"/>
          <w:szCs w:val="23"/>
        </w:rPr>
        <w:t>（2）对磋商过程提出质疑的，应当在各磋商程序环节结束之日起七个工作日</w:t>
      </w:r>
      <w:r>
        <w:rPr>
          <w:spacing w:val="7"/>
          <w:sz w:val="23"/>
          <w:szCs w:val="23"/>
        </w:rPr>
        <w:t>内；</w:t>
      </w:r>
    </w:p>
    <w:p w14:paraId="37B2DAC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textAlignment w:val="baseline"/>
        <w:rPr>
          <w:sz w:val="23"/>
          <w:szCs w:val="23"/>
        </w:rPr>
      </w:pPr>
      <w:r>
        <w:rPr>
          <w:spacing w:val="8"/>
          <w:sz w:val="23"/>
          <w:szCs w:val="23"/>
        </w:rPr>
        <w:t>（3）对成交结果提出质疑的，应当在成交结果公告期限届满之日起七个工作日</w:t>
      </w:r>
      <w:r>
        <w:rPr>
          <w:sz w:val="23"/>
          <w:szCs w:val="23"/>
        </w:rPr>
        <w:t xml:space="preserve"> </w:t>
      </w:r>
      <w:r>
        <w:rPr>
          <w:spacing w:val="-12"/>
          <w:sz w:val="23"/>
          <w:szCs w:val="23"/>
        </w:rPr>
        <w:t>内提出；</w:t>
      </w:r>
    </w:p>
    <w:p w14:paraId="69D591A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rPr>
          <w:rFonts w:ascii="宋体" w:hAnsi="宋体" w:eastAsia="宋体" w:cs="宋体"/>
          <w:spacing w:val="7"/>
          <w:sz w:val="23"/>
          <w:szCs w:val="23"/>
        </w:rPr>
      </w:pPr>
      <w:r>
        <w:rPr>
          <w:rFonts w:ascii="宋体" w:hAnsi="宋体" w:eastAsia="宋体" w:cs="宋体"/>
          <w:spacing w:val="7"/>
          <w:sz w:val="23"/>
          <w:szCs w:val="23"/>
        </w:rPr>
        <w:t>（4）磋商文件或法律法规规定的其他时间内。</w:t>
      </w:r>
    </w:p>
    <w:p w14:paraId="5CCB5E4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rPr>
          <w:rFonts w:ascii="宋体" w:hAnsi="宋体" w:eastAsia="宋体" w:cs="宋体"/>
          <w:spacing w:val="7"/>
          <w:sz w:val="23"/>
          <w:szCs w:val="23"/>
        </w:rPr>
      </w:pPr>
      <w:r>
        <w:rPr>
          <w:rFonts w:ascii="宋体" w:hAnsi="宋体" w:eastAsia="宋体" w:cs="宋体"/>
          <w:spacing w:val="7"/>
          <w:sz w:val="23"/>
          <w:szCs w:val="23"/>
        </w:rPr>
        <w:t>7.3 供应商提出质疑的，应当有明确的请求和必要的证明材料，并提供质疑书原 件。招标采购单位向质疑供应商签收回执。</w:t>
      </w:r>
    </w:p>
    <w:p w14:paraId="6271442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rPr>
          <w:rFonts w:ascii="宋体" w:hAnsi="宋体" w:eastAsia="宋体" w:cs="宋体"/>
          <w:spacing w:val="7"/>
          <w:sz w:val="23"/>
          <w:szCs w:val="23"/>
        </w:rPr>
      </w:pPr>
      <w:r>
        <w:rPr>
          <w:rFonts w:ascii="宋体" w:hAnsi="宋体" w:eastAsia="宋体" w:cs="宋体"/>
          <w:spacing w:val="7"/>
          <w:sz w:val="23"/>
          <w:szCs w:val="23"/>
        </w:rPr>
        <w:t>7.4 质疑书应当由质疑供应商法定代表人或授权代表人签字并加盖公章，质疑书 由授权代表人签字的应附法定代表人授权书。</w:t>
      </w:r>
    </w:p>
    <w:p w14:paraId="6C27F08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textAlignment w:val="baseline"/>
        <w:rPr>
          <w:sz w:val="23"/>
          <w:szCs w:val="23"/>
        </w:rPr>
      </w:pPr>
      <w:r>
        <w:rPr>
          <w:spacing w:val="8"/>
          <w:sz w:val="23"/>
          <w:szCs w:val="23"/>
        </w:rPr>
        <w:t>7.5 采购机构将在签收回执之日起七个工作日内作出书面答复，并以书面形式通</w:t>
      </w:r>
      <w:r>
        <w:rPr>
          <w:spacing w:val="1"/>
          <w:sz w:val="23"/>
          <w:szCs w:val="23"/>
        </w:rPr>
        <w:t xml:space="preserve"> </w:t>
      </w:r>
      <w:r>
        <w:rPr>
          <w:spacing w:val="6"/>
          <w:sz w:val="23"/>
          <w:szCs w:val="23"/>
        </w:rPr>
        <w:t>知与质疑处理结果有关的供应商。</w:t>
      </w:r>
    </w:p>
    <w:p w14:paraId="43F38A6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textAlignment w:val="baseline"/>
        <w:rPr>
          <w:sz w:val="23"/>
          <w:szCs w:val="23"/>
        </w:rPr>
      </w:pPr>
      <w:r>
        <w:rPr>
          <w:spacing w:val="8"/>
          <w:sz w:val="23"/>
          <w:szCs w:val="23"/>
        </w:rPr>
        <w:t>7.6 供应商对采购机构的答复不满意，或采购机构未在规定的期限作出答复的，</w:t>
      </w:r>
      <w:r>
        <w:rPr>
          <w:spacing w:val="1"/>
          <w:sz w:val="23"/>
          <w:szCs w:val="23"/>
        </w:rPr>
        <w:t xml:space="preserve"> </w:t>
      </w:r>
      <w:r>
        <w:rPr>
          <w:spacing w:val="9"/>
          <w:sz w:val="23"/>
          <w:szCs w:val="23"/>
        </w:rPr>
        <w:t>可在答复期满后十五个工作日内，按政府采购相关法律法</w:t>
      </w:r>
      <w:r>
        <w:rPr>
          <w:spacing w:val="8"/>
          <w:sz w:val="23"/>
          <w:szCs w:val="23"/>
        </w:rPr>
        <w:t>规规章的规定及程序，向相</w:t>
      </w:r>
      <w:r>
        <w:rPr>
          <w:sz w:val="23"/>
          <w:szCs w:val="23"/>
        </w:rPr>
        <w:t xml:space="preserve"> </w:t>
      </w:r>
      <w:r>
        <w:rPr>
          <w:spacing w:val="8"/>
          <w:sz w:val="23"/>
          <w:szCs w:val="23"/>
        </w:rPr>
        <w:t>关行政监督部门提出投诉，投诉的事项不得超出已质疑事项的范围。</w:t>
      </w:r>
    </w:p>
    <w:p w14:paraId="0C38D78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ascii="Arial"/>
          <w:sz w:val="21"/>
        </w:rPr>
      </w:pPr>
    </w:p>
    <w:p w14:paraId="7757B563">
      <w:pPr>
        <w:pStyle w:val="3"/>
        <w:bidi w:val="0"/>
      </w:pPr>
      <w:bookmarkStart w:id="19" w:name="bookmark25"/>
      <w:bookmarkEnd w:id="19"/>
      <w:bookmarkStart w:id="20" w:name="_Toc30138"/>
      <w:r>
        <w:t>八、其他规定</w:t>
      </w:r>
      <w:bookmarkEnd w:id="20"/>
    </w:p>
    <w:p w14:paraId="596A610E">
      <w:pPr>
        <w:spacing w:line="286" w:lineRule="auto"/>
        <w:rPr>
          <w:rFonts w:ascii="Arial"/>
          <w:sz w:val="21"/>
        </w:rPr>
      </w:pPr>
    </w:p>
    <w:p w14:paraId="02528573">
      <w:pPr>
        <w:pStyle w:val="6"/>
        <w:spacing w:before="75" w:line="227" w:lineRule="auto"/>
        <w:ind w:left="479"/>
        <w:rPr>
          <w:rFonts w:hint="eastAsia" w:eastAsia="宋体"/>
          <w:sz w:val="23"/>
          <w:szCs w:val="23"/>
          <w:lang w:eastAsia="zh-CN"/>
        </w:rPr>
      </w:pPr>
      <w:r>
        <w:rPr>
          <w:spacing w:val="8"/>
          <w:sz w:val="23"/>
          <w:szCs w:val="23"/>
        </w:rPr>
        <w:t>磋商文件的其他规定见</w:t>
      </w:r>
      <w:r>
        <w:rPr>
          <w:b/>
          <w:bCs/>
          <w:spacing w:val="8"/>
          <w:sz w:val="23"/>
          <w:szCs w:val="23"/>
        </w:rPr>
        <w:t>磋商须</w:t>
      </w:r>
      <w:r>
        <w:rPr>
          <w:rFonts w:ascii="宋体" w:hAnsi="宋体" w:eastAsia="宋体" w:cs="宋体"/>
          <w:b/>
          <w:bCs/>
          <w:spacing w:val="8"/>
          <w:sz w:val="23"/>
          <w:szCs w:val="23"/>
        </w:rPr>
        <w:t>知前附</w:t>
      </w:r>
      <w:r>
        <w:rPr>
          <w:rFonts w:hint="eastAsia" w:ascii="宋体" w:hAnsi="宋体" w:eastAsia="宋体" w:cs="宋体"/>
          <w:b/>
          <w:bCs/>
          <w:spacing w:val="8"/>
          <w:sz w:val="23"/>
          <w:szCs w:val="23"/>
          <w:lang w:val="en-US" w:eastAsia="zh-CN"/>
        </w:rPr>
        <w:t>表。</w:t>
      </w:r>
    </w:p>
    <w:p w14:paraId="1109E47F">
      <w:pPr>
        <w:spacing w:line="246" w:lineRule="auto"/>
        <w:rPr>
          <w:rFonts w:ascii="Arial"/>
          <w:sz w:val="21"/>
        </w:rPr>
      </w:pPr>
    </w:p>
    <w:p w14:paraId="5EDE4906">
      <w:pPr>
        <w:spacing w:line="246" w:lineRule="auto"/>
        <w:rPr>
          <w:rFonts w:ascii="Arial"/>
          <w:sz w:val="21"/>
        </w:rPr>
      </w:pPr>
    </w:p>
    <w:p w14:paraId="4CC74C9A">
      <w:pPr>
        <w:spacing w:line="246" w:lineRule="auto"/>
        <w:rPr>
          <w:rFonts w:ascii="Arial"/>
          <w:sz w:val="21"/>
        </w:rPr>
      </w:pPr>
    </w:p>
    <w:p w14:paraId="2E0ECD0E">
      <w:pPr>
        <w:spacing w:line="246" w:lineRule="auto"/>
        <w:rPr>
          <w:rFonts w:ascii="Arial"/>
          <w:sz w:val="21"/>
        </w:rPr>
      </w:pPr>
    </w:p>
    <w:p w14:paraId="53F46DEE">
      <w:pPr>
        <w:spacing w:line="246" w:lineRule="auto"/>
        <w:rPr>
          <w:rFonts w:ascii="Arial"/>
          <w:sz w:val="21"/>
        </w:rPr>
      </w:pPr>
    </w:p>
    <w:p w14:paraId="18088A5F">
      <w:pPr>
        <w:spacing w:line="246" w:lineRule="auto"/>
        <w:rPr>
          <w:rFonts w:ascii="Arial"/>
          <w:sz w:val="21"/>
        </w:rPr>
      </w:pPr>
    </w:p>
    <w:p w14:paraId="33887C9A">
      <w:pPr>
        <w:spacing w:line="246" w:lineRule="auto"/>
        <w:rPr>
          <w:rFonts w:ascii="Arial"/>
          <w:sz w:val="21"/>
        </w:rPr>
      </w:pPr>
    </w:p>
    <w:p w14:paraId="12052087">
      <w:pPr>
        <w:spacing w:line="246" w:lineRule="auto"/>
        <w:rPr>
          <w:rFonts w:ascii="Arial"/>
          <w:sz w:val="21"/>
        </w:rPr>
      </w:pPr>
    </w:p>
    <w:p w14:paraId="1689EF22">
      <w:pPr>
        <w:spacing w:line="246" w:lineRule="auto"/>
        <w:rPr>
          <w:rFonts w:ascii="Arial"/>
          <w:sz w:val="21"/>
        </w:rPr>
      </w:pPr>
    </w:p>
    <w:p w14:paraId="7F2C8DE8">
      <w:pPr>
        <w:spacing w:line="246" w:lineRule="auto"/>
        <w:rPr>
          <w:rFonts w:ascii="Arial"/>
          <w:sz w:val="21"/>
        </w:rPr>
      </w:pPr>
    </w:p>
    <w:p w14:paraId="5ACBEFE0">
      <w:pPr>
        <w:spacing w:line="246" w:lineRule="auto"/>
        <w:rPr>
          <w:rFonts w:ascii="Arial"/>
          <w:sz w:val="21"/>
        </w:rPr>
      </w:pPr>
    </w:p>
    <w:p w14:paraId="6D063CAD">
      <w:pPr>
        <w:spacing w:line="246" w:lineRule="auto"/>
        <w:rPr>
          <w:rFonts w:ascii="Arial"/>
          <w:sz w:val="21"/>
        </w:rPr>
      </w:pPr>
    </w:p>
    <w:p w14:paraId="3D0349BD">
      <w:pPr>
        <w:spacing w:line="247" w:lineRule="auto"/>
        <w:rPr>
          <w:rFonts w:ascii="Arial"/>
          <w:sz w:val="21"/>
        </w:rPr>
      </w:pPr>
    </w:p>
    <w:p w14:paraId="1D49B0CA">
      <w:pPr>
        <w:spacing w:line="247" w:lineRule="auto"/>
        <w:rPr>
          <w:rFonts w:ascii="Arial"/>
          <w:sz w:val="21"/>
        </w:rPr>
      </w:pPr>
    </w:p>
    <w:p w14:paraId="1DF0B3F1">
      <w:pPr>
        <w:spacing w:line="247" w:lineRule="auto"/>
        <w:rPr>
          <w:rFonts w:ascii="Arial"/>
          <w:sz w:val="21"/>
        </w:rPr>
      </w:pPr>
    </w:p>
    <w:p w14:paraId="602F9905">
      <w:pPr>
        <w:spacing w:line="247" w:lineRule="auto"/>
        <w:rPr>
          <w:rFonts w:ascii="Arial"/>
          <w:sz w:val="21"/>
        </w:rPr>
      </w:pPr>
    </w:p>
    <w:p w14:paraId="6AF7EC6B">
      <w:pPr>
        <w:spacing w:line="247" w:lineRule="auto"/>
        <w:rPr>
          <w:rFonts w:ascii="Arial"/>
          <w:sz w:val="21"/>
        </w:rPr>
      </w:pPr>
    </w:p>
    <w:p w14:paraId="72B8A0AD">
      <w:pPr>
        <w:spacing w:line="247" w:lineRule="auto"/>
        <w:rPr>
          <w:rFonts w:ascii="Arial"/>
          <w:sz w:val="21"/>
        </w:rPr>
      </w:pPr>
    </w:p>
    <w:p w14:paraId="16434CF4">
      <w:pPr>
        <w:spacing w:line="247" w:lineRule="auto"/>
        <w:rPr>
          <w:rFonts w:ascii="Arial"/>
          <w:sz w:val="21"/>
        </w:rPr>
      </w:pPr>
    </w:p>
    <w:p w14:paraId="139E4ACC">
      <w:pPr>
        <w:spacing w:line="247" w:lineRule="auto"/>
        <w:rPr>
          <w:rFonts w:ascii="Arial"/>
          <w:sz w:val="21"/>
        </w:rPr>
      </w:pPr>
    </w:p>
    <w:p w14:paraId="2A158426">
      <w:pPr>
        <w:spacing w:line="247" w:lineRule="auto"/>
        <w:rPr>
          <w:rFonts w:ascii="Arial"/>
          <w:sz w:val="21"/>
        </w:rPr>
      </w:pPr>
    </w:p>
    <w:p w14:paraId="5FCF9646">
      <w:pPr>
        <w:spacing w:line="247" w:lineRule="auto"/>
        <w:rPr>
          <w:rFonts w:ascii="Arial"/>
          <w:sz w:val="21"/>
        </w:rPr>
      </w:pPr>
    </w:p>
    <w:p w14:paraId="44D751C2">
      <w:pPr>
        <w:spacing w:line="247" w:lineRule="auto"/>
        <w:rPr>
          <w:rFonts w:ascii="Arial"/>
          <w:sz w:val="21"/>
        </w:rPr>
      </w:pPr>
    </w:p>
    <w:p w14:paraId="473B89E3">
      <w:pPr>
        <w:spacing w:line="247" w:lineRule="auto"/>
        <w:rPr>
          <w:rFonts w:ascii="Arial"/>
          <w:sz w:val="21"/>
        </w:rPr>
      </w:pPr>
    </w:p>
    <w:p w14:paraId="7C3D0E37">
      <w:pPr>
        <w:rPr>
          <w:b/>
          <w:bCs/>
          <w:spacing w:val="6"/>
          <w:sz w:val="31"/>
          <w:szCs w:val="31"/>
        </w:rPr>
      </w:pPr>
      <w:bookmarkStart w:id="21" w:name="bookmark27"/>
      <w:bookmarkEnd w:id="21"/>
      <w:r>
        <w:rPr>
          <w:b/>
          <w:bCs/>
          <w:spacing w:val="6"/>
          <w:sz w:val="31"/>
          <w:szCs w:val="31"/>
        </w:rPr>
        <w:br w:type="page"/>
      </w:r>
    </w:p>
    <w:p w14:paraId="39C18FD3">
      <w:pPr>
        <w:pStyle w:val="2"/>
        <w:bidi w:val="0"/>
        <w:rPr>
          <w:sz w:val="31"/>
          <w:szCs w:val="31"/>
        </w:rPr>
      </w:pPr>
      <w:bookmarkStart w:id="22" w:name="_Toc16822"/>
      <w:r>
        <w:rPr>
          <w:b/>
          <w:bCs/>
          <w:spacing w:val="6"/>
          <w:sz w:val="31"/>
          <w:szCs w:val="31"/>
        </w:rPr>
        <w:t>第三章</w:t>
      </w:r>
      <w:r>
        <w:rPr>
          <w:spacing w:val="6"/>
          <w:sz w:val="31"/>
          <w:szCs w:val="31"/>
        </w:rPr>
        <w:t xml:space="preserve"> </w:t>
      </w:r>
      <w:r>
        <w:rPr>
          <w:b/>
          <w:bCs/>
          <w:spacing w:val="6"/>
          <w:sz w:val="31"/>
          <w:szCs w:val="31"/>
        </w:rPr>
        <w:t>评审方法（综合评分法）</w:t>
      </w:r>
      <w:bookmarkEnd w:id="22"/>
    </w:p>
    <w:p w14:paraId="505A04BA">
      <w:pPr>
        <w:spacing w:line="361" w:lineRule="auto"/>
        <w:rPr>
          <w:rFonts w:ascii="Arial"/>
          <w:sz w:val="21"/>
        </w:rPr>
      </w:pPr>
    </w:p>
    <w:p w14:paraId="06DDCBE3">
      <w:pPr>
        <w:pStyle w:val="3"/>
        <w:bidi w:val="0"/>
        <w:rPr>
          <w:rFonts w:hint="eastAsia" w:eastAsia="宋体"/>
          <w:lang w:val="en-US" w:eastAsia="zh-CN"/>
        </w:rPr>
      </w:pPr>
      <w:bookmarkStart w:id="23" w:name="_Toc20967"/>
      <w:r>
        <w:t>一、</w:t>
      </w:r>
      <w:r>
        <w:rPr>
          <w:rFonts w:hint="eastAsia"/>
          <w:lang w:val="en-US" w:eastAsia="zh-CN"/>
        </w:rPr>
        <w:t>评标办法</w:t>
      </w:r>
      <w:bookmarkEnd w:id="23"/>
    </w:p>
    <w:p w14:paraId="146CEF8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2" w:firstLineChars="200"/>
        <w:textAlignment w:val="baseline"/>
        <w:rPr>
          <w:rFonts w:hint="default" w:eastAsia="宋体"/>
          <w:spacing w:val="8"/>
          <w:sz w:val="24"/>
          <w:szCs w:val="24"/>
          <w:lang w:val="en-US" w:eastAsia="zh-CN"/>
        </w:rPr>
      </w:pPr>
      <w:r>
        <w:rPr>
          <w:rFonts w:hint="eastAsia"/>
          <w:spacing w:val="8"/>
          <w:sz w:val="24"/>
          <w:szCs w:val="24"/>
          <w:lang w:val="en-US" w:eastAsia="zh-CN"/>
        </w:rPr>
        <w:t>一、总则</w:t>
      </w:r>
    </w:p>
    <w:p w14:paraId="15D502A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2" w:firstLineChars="200"/>
        <w:textAlignment w:val="baseline"/>
        <w:rPr>
          <w:sz w:val="24"/>
          <w:szCs w:val="24"/>
        </w:rPr>
      </w:pPr>
      <w:r>
        <w:rPr>
          <w:spacing w:val="8"/>
          <w:sz w:val="24"/>
          <w:szCs w:val="24"/>
        </w:rPr>
        <w:t>1.经磋商确定最终采购需求和提交最后报价的供应商后，由磋商小组采用</w:t>
      </w:r>
      <w:r>
        <w:rPr>
          <w:spacing w:val="7"/>
          <w:sz w:val="24"/>
          <w:szCs w:val="24"/>
        </w:rPr>
        <w:t>综合评</w:t>
      </w:r>
      <w:r>
        <w:rPr>
          <w:sz w:val="24"/>
          <w:szCs w:val="24"/>
        </w:rPr>
        <w:t xml:space="preserve"> </w:t>
      </w:r>
      <w:r>
        <w:rPr>
          <w:spacing w:val="8"/>
          <w:sz w:val="24"/>
          <w:szCs w:val="24"/>
        </w:rPr>
        <w:t>分法对提交最后报价的供应商的响应文件和最后报价进行综合评分。</w:t>
      </w:r>
    </w:p>
    <w:p w14:paraId="5A756CE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6" w:firstLineChars="200"/>
        <w:textAlignment w:val="baseline"/>
        <w:rPr>
          <w:sz w:val="24"/>
          <w:szCs w:val="24"/>
        </w:rPr>
      </w:pPr>
      <w:r>
        <w:rPr>
          <w:spacing w:val="9"/>
          <w:sz w:val="24"/>
          <w:szCs w:val="24"/>
        </w:rPr>
        <w:t>综合评分法，是指响应文件满足磋商文件全部</w:t>
      </w:r>
      <w:r>
        <w:rPr>
          <w:spacing w:val="8"/>
          <w:sz w:val="24"/>
          <w:szCs w:val="24"/>
        </w:rPr>
        <w:t>实质性要求且按评审因素的量化指</w:t>
      </w:r>
      <w:r>
        <w:rPr>
          <w:sz w:val="24"/>
          <w:szCs w:val="24"/>
        </w:rPr>
        <w:t xml:space="preserve"> </w:t>
      </w:r>
      <w:r>
        <w:rPr>
          <w:spacing w:val="8"/>
          <w:sz w:val="24"/>
          <w:szCs w:val="24"/>
        </w:rPr>
        <w:t>标评审得分最高的供应商为成交候选供应商的评审方</w:t>
      </w:r>
      <w:r>
        <w:rPr>
          <w:spacing w:val="7"/>
          <w:sz w:val="24"/>
          <w:szCs w:val="24"/>
        </w:rPr>
        <w:t>法。</w:t>
      </w:r>
    </w:p>
    <w:p w14:paraId="22A2595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2" w:firstLineChars="200"/>
        <w:textAlignment w:val="baseline"/>
        <w:rPr>
          <w:sz w:val="24"/>
          <w:szCs w:val="24"/>
        </w:rPr>
      </w:pPr>
      <w:r>
        <w:rPr>
          <w:spacing w:val="8"/>
          <w:sz w:val="24"/>
          <w:szCs w:val="24"/>
        </w:rPr>
        <w:t>2.评审时，磋商小组各成员应当独立对每个有效响应的文件进行评价、打分，然</w:t>
      </w:r>
      <w:r>
        <w:rPr>
          <w:spacing w:val="12"/>
          <w:sz w:val="24"/>
          <w:szCs w:val="24"/>
        </w:rPr>
        <w:t xml:space="preserve"> </w:t>
      </w:r>
      <w:r>
        <w:rPr>
          <w:spacing w:val="7"/>
          <w:sz w:val="24"/>
          <w:szCs w:val="24"/>
        </w:rPr>
        <w:t>后汇总每个供应商每项评分因素的得分。</w:t>
      </w:r>
    </w:p>
    <w:p w14:paraId="76A1978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2" w:firstLineChars="200"/>
        <w:jc w:val="both"/>
        <w:textAlignment w:val="baseline"/>
        <w:rPr>
          <w:spacing w:val="-8"/>
          <w:sz w:val="24"/>
          <w:szCs w:val="24"/>
        </w:rPr>
      </w:pPr>
      <w:r>
        <w:rPr>
          <w:spacing w:val="8"/>
          <w:sz w:val="24"/>
          <w:szCs w:val="24"/>
        </w:rPr>
        <w:t>3.符合《政府采购竞争性磋商采购方式管理暂行办法》（财库[2014]214</w:t>
      </w:r>
      <w:r>
        <w:rPr>
          <w:spacing w:val="-22"/>
          <w:sz w:val="24"/>
          <w:szCs w:val="24"/>
        </w:rPr>
        <w:t xml:space="preserve"> </w:t>
      </w:r>
      <w:r>
        <w:rPr>
          <w:spacing w:val="8"/>
          <w:sz w:val="24"/>
          <w:szCs w:val="24"/>
        </w:rPr>
        <w:t>号）中</w:t>
      </w:r>
      <w:r>
        <w:rPr>
          <w:sz w:val="24"/>
          <w:szCs w:val="24"/>
        </w:rPr>
        <w:t xml:space="preserve"> </w:t>
      </w:r>
      <w:r>
        <w:rPr>
          <w:spacing w:val="9"/>
          <w:sz w:val="24"/>
          <w:szCs w:val="24"/>
        </w:rPr>
        <w:t>第三条第三项的规定和执行统一价格标准的项目，其价格不列</w:t>
      </w:r>
      <w:r>
        <w:rPr>
          <w:spacing w:val="8"/>
          <w:sz w:val="24"/>
          <w:szCs w:val="24"/>
        </w:rPr>
        <w:t>为评分因素。有特殊情</w:t>
      </w:r>
      <w:r>
        <w:rPr>
          <w:spacing w:val="15"/>
          <w:sz w:val="24"/>
          <w:szCs w:val="24"/>
        </w:rPr>
        <w:t>况需要在上述规定范围外设定价格分权重的，应当经本级人民政府财政部门审核同</w:t>
      </w:r>
      <w:r>
        <w:rPr>
          <w:spacing w:val="-8"/>
          <w:sz w:val="24"/>
          <w:szCs w:val="24"/>
        </w:rPr>
        <w:t>意。</w:t>
      </w:r>
    </w:p>
    <w:p w14:paraId="4ABBA53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2" w:firstLineChars="200"/>
        <w:jc w:val="both"/>
        <w:textAlignment w:val="baseline"/>
        <w:rPr>
          <w:rFonts w:ascii="宋体" w:hAnsi="宋体" w:eastAsia="宋体" w:cs="宋体"/>
          <w:spacing w:val="8"/>
          <w:sz w:val="24"/>
          <w:szCs w:val="24"/>
        </w:rPr>
      </w:pPr>
      <w:r>
        <w:rPr>
          <w:rFonts w:hint="eastAsia" w:ascii="宋体" w:hAnsi="宋体" w:eastAsia="宋体" w:cs="宋体"/>
          <w:spacing w:val="8"/>
          <w:sz w:val="24"/>
          <w:szCs w:val="24"/>
          <w:lang w:val="en-US" w:eastAsia="zh-CN"/>
        </w:rPr>
        <w:t>二、</w:t>
      </w:r>
      <w:r>
        <w:rPr>
          <w:rFonts w:ascii="宋体" w:hAnsi="宋体" w:eastAsia="宋体" w:cs="宋体"/>
          <w:spacing w:val="8"/>
          <w:sz w:val="24"/>
          <w:szCs w:val="24"/>
        </w:rPr>
        <w:t>推荐成交供应商</w:t>
      </w:r>
    </w:p>
    <w:p w14:paraId="2DBE49E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2" w:firstLineChars="200"/>
        <w:jc w:val="both"/>
        <w:textAlignment w:val="baseline"/>
        <w:rPr>
          <w:rFonts w:ascii="宋体" w:hAnsi="宋体" w:eastAsia="宋体" w:cs="宋体"/>
          <w:spacing w:val="8"/>
          <w:sz w:val="24"/>
          <w:szCs w:val="24"/>
        </w:rPr>
      </w:pPr>
      <w:r>
        <w:rPr>
          <w:rFonts w:ascii="宋体" w:hAnsi="宋体" w:eastAsia="宋体" w:cs="宋体"/>
          <w:spacing w:val="8"/>
          <w:sz w:val="24"/>
          <w:szCs w:val="24"/>
        </w:rPr>
        <w:t>1.磋商小组应当根据综合评分情况，按照评审得分由高到低顺序推荐排名第一的 供应商为成交候选供应商，并编写评审报告。</w:t>
      </w:r>
    </w:p>
    <w:p w14:paraId="3C834C0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2" w:firstLineChars="200"/>
        <w:jc w:val="both"/>
        <w:textAlignment w:val="baseline"/>
        <w:rPr>
          <w:rFonts w:ascii="宋体" w:hAnsi="宋体" w:eastAsia="宋体" w:cs="宋体"/>
          <w:spacing w:val="8"/>
          <w:sz w:val="24"/>
          <w:szCs w:val="24"/>
        </w:rPr>
      </w:pPr>
      <w:r>
        <w:rPr>
          <w:rFonts w:ascii="宋体" w:hAnsi="宋体" w:eastAsia="宋体" w:cs="宋体"/>
          <w:spacing w:val="8"/>
          <w:sz w:val="24"/>
          <w:szCs w:val="24"/>
        </w:rPr>
        <w:t>2.评分计算方法解释</w:t>
      </w:r>
    </w:p>
    <w:p w14:paraId="66A024F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2" w:firstLineChars="200"/>
        <w:jc w:val="both"/>
        <w:textAlignment w:val="baseline"/>
        <w:rPr>
          <w:rFonts w:ascii="宋体" w:hAnsi="宋体" w:eastAsia="宋体" w:cs="宋体"/>
          <w:spacing w:val="8"/>
          <w:sz w:val="24"/>
          <w:szCs w:val="24"/>
        </w:rPr>
      </w:pPr>
      <w:r>
        <w:rPr>
          <w:rFonts w:ascii="宋体" w:hAnsi="宋体" w:eastAsia="宋体" w:cs="宋体"/>
          <w:spacing w:val="8"/>
          <w:sz w:val="24"/>
          <w:szCs w:val="24"/>
        </w:rPr>
        <w:t>（1）供应商的评审得分是指所有磋商小组成员对其评分的算术平均值。</w:t>
      </w:r>
    </w:p>
    <w:p w14:paraId="68525AB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2" w:firstLineChars="200"/>
        <w:jc w:val="both"/>
        <w:textAlignment w:val="baseline"/>
        <w:rPr>
          <w:rFonts w:ascii="宋体" w:hAnsi="宋体" w:eastAsia="宋体" w:cs="宋体"/>
          <w:spacing w:val="8"/>
          <w:sz w:val="24"/>
          <w:szCs w:val="24"/>
        </w:rPr>
      </w:pPr>
      <w:r>
        <w:rPr>
          <w:rFonts w:ascii="宋体" w:hAnsi="宋体" w:eastAsia="宋体" w:cs="宋体"/>
          <w:spacing w:val="8"/>
          <w:sz w:val="24"/>
          <w:szCs w:val="24"/>
        </w:rPr>
        <w:t>（2）计算过程中，算术平均值保留 2 位小数（百分比亦取 2 位小数），第三位小数四舍五入。</w:t>
      </w:r>
    </w:p>
    <w:p w14:paraId="342DE10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2" w:firstLineChars="200"/>
        <w:jc w:val="both"/>
        <w:textAlignment w:val="baseline"/>
        <w:rPr>
          <w:rFonts w:ascii="宋体" w:hAnsi="宋体" w:eastAsia="宋体" w:cs="宋体"/>
          <w:spacing w:val="8"/>
          <w:sz w:val="24"/>
          <w:szCs w:val="24"/>
        </w:rPr>
      </w:pPr>
      <w:r>
        <w:rPr>
          <w:rFonts w:hint="eastAsia" w:ascii="宋体" w:hAnsi="宋体" w:eastAsia="宋体" w:cs="宋体"/>
          <w:spacing w:val="8"/>
          <w:sz w:val="24"/>
          <w:szCs w:val="24"/>
          <w:lang w:val="en-US" w:eastAsia="zh-CN"/>
        </w:rPr>
        <w:t>三、</w:t>
      </w:r>
      <w:r>
        <w:rPr>
          <w:rFonts w:ascii="宋体" w:hAnsi="宋体" w:eastAsia="宋体" w:cs="宋体"/>
          <w:spacing w:val="8"/>
          <w:sz w:val="24"/>
          <w:szCs w:val="24"/>
        </w:rPr>
        <w:t>确定成交供应商</w:t>
      </w:r>
    </w:p>
    <w:p w14:paraId="49E012E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2" w:firstLineChars="200"/>
        <w:jc w:val="both"/>
        <w:textAlignment w:val="baseline"/>
        <w:rPr>
          <w:rFonts w:ascii="宋体" w:hAnsi="宋体" w:eastAsia="宋体" w:cs="宋体"/>
          <w:spacing w:val="8"/>
          <w:sz w:val="24"/>
          <w:szCs w:val="24"/>
        </w:rPr>
      </w:pPr>
      <w:r>
        <w:rPr>
          <w:rFonts w:ascii="宋体" w:hAnsi="宋体" w:eastAsia="宋体" w:cs="宋体"/>
          <w:spacing w:val="8"/>
          <w:sz w:val="24"/>
          <w:szCs w:val="24"/>
        </w:rPr>
        <w:t>1.采购代理机构应当在评审结束后 2 个工作日内将评审报告送采购人确认。</w:t>
      </w:r>
    </w:p>
    <w:p w14:paraId="10F24DD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2" w:firstLineChars="200"/>
        <w:jc w:val="both"/>
        <w:textAlignment w:val="baseline"/>
        <w:rPr>
          <w:rFonts w:ascii="宋体" w:hAnsi="宋体" w:eastAsia="宋体" w:cs="宋体"/>
          <w:spacing w:val="8"/>
          <w:sz w:val="24"/>
          <w:szCs w:val="24"/>
        </w:rPr>
      </w:pPr>
      <w:r>
        <w:rPr>
          <w:rFonts w:ascii="宋体" w:hAnsi="宋体" w:eastAsia="宋体" w:cs="宋体"/>
          <w:spacing w:val="8"/>
          <w:sz w:val="24"/>
          <w:szCs w:val="24"/>
        </w:rPr>
        <w:t>2.采购人应当在收到评审报告后 5 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1187A74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both"/>
        <w:textAlignment w:val="baseline"/>
        <w:rPr>
          <w:spacing w:val="-8"/>
          <w:sz w:val="24"/>
          <w:szCs w:val="24"/>
        </w:rPr>
      </w:pPr>
    </w:p>
    <w:p w14:paraId="6264E7A2">
      <w:pPr>
        <w:spacing w:line="241" w:lineRule="auto"/>
        <w:rPr>
          <w:rFonts w:ascii="Arial"/>
          <w:sz w:val="21"/>
        </w:rPr>
      </w:pPr>
    </w:p>
    <w:p w14:paraId="5895214C">
      <w:pPr>
        <w:spacing w:line="241" w:lineRule="auto"/>
        <w:rPr>
          <w:rFonts w:ascii="Arial"/>
          <w:sz w:val="21"/>
        </w:rPr>
      </w:pPr>
    </w:p>
    <w:p w14:paraId="55648B5F">
      <w:pPr>
        <w:spacing w:line="241" w:lineRule="auto"/>
        <w:rPr>
          <w:rFonts w:ascii="Arial"/>
          <w:sz w:val="21"/>
        </w:rPr>
      </w:pPr>
    </w:p>
    <w:p w14:paraId="280F0B47">
      <w:pPr>
        <w:pStyle w:val="3"/>
        <w:bidi w:val="0"/>
      </w:pPr>
      <w:bookmarkStart w:id="24" w:name="_Toc27737"/>
      <w:r>
        <w:rPr>
          <w:rFonts w:hint="eastAsia"/>
          <w:lang w:val="en-US" w:eastAsia="zh-CN"/>
        </w:rPr>
        <w:t>二、</w:t>
      </w:r>
      <w:r>
        <w:rPr>
          <w:rFonts w:hint="eastAsia"/>
        </w:rPr>
        <w:t>资格审查</w:t>
      </w:r>
      <w:r>
        <w:rPr>
          <w:rFonts w:hint="eastAsia"/>
          <w:lang w:val="en-US" w:eastAsia="zh-CN"/>
        </w:rPr>
        <w:t>标准</w:t>
      </w:r>
      <w:bookmarkEnd w:id="24"/>
    </w:p>
    <w:p w14:paraId="6779DA8F">
      <w:pPr>
        <w:pStyle w:val="6"/>
        <w:spacing w:before="181" w:line="227" w:lineRule="auto"/>
        <w:jc w:val="center"/>
        <w:rPr>
          <w:sz w:val="24"/>
          <w:szCs w:val="24"/>
        </w:rPr>
      </w:pPr>
      <w:r>
        <w:rPr>
          <w:b/>
          <w:bCs/>
          <w:spacing w:val="5"/>
          <w:sz w:val="24"/>
          <w:szCs w:val="24"/>
        </w:rPr>
        <w:t>资格性检查表</w:t>
      </w:r>
    </w:p>
    <w:p w14:paraId="784CE98C">
      <w:pPr>
        <w:spacing w:line="72" w:lineRule="exact"/>
      </w:pPr>
    </w:p>
    <w:tbl>
      <w:tblPr>
        <w:tblStyle w:val="13"/>
        <w:tblW w:w="93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0" w:type="dxa"/>
        </w:tblCellMar>
      </w:tblPr>
      <w:tblGrid>
        <w:gridCol w:w="521"/>
        <w:gridCol w:w="1544"/>
        <w:gridCol w:w="6270"/>
        <w:gridCol w:w="485"/>
        <w:gridCol w:w="515"/>
      </w:tblGrid>
      <w:tr w14:paraId="18A00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355" w:hRule="atLeast"/>
        </w:trPr>
        <w:tc>
          <w:tcPr>
            <w:tcW w:w="521" w:type="dxa"/>
            <w:vMerge w:val="restart"/>
            <w:vAlign w:val="center"/>
          </w:tcPr>
          <w:p w14:paraId="1F18758C">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序号</w:t>
            </w:r>
          </w:p>
        </w:tc>
        <w:tc>
          <w:tcPr>
            <w:tcW w:w="1544" w:type="dxa"/>
            <w:vMerge w:val="restart"/>
            <w:vAlign w:val="center"/>
          </w:tcPr>
          <w:p w14:paraId="17EE81AF">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类型</w:t>
            </w:r>
          </w:p>
        </w:tc>
        <w:tc>
          <w:tcPr>
            <w:tcW w:w="6270" w:type="dxa"/>
            <w:vMerge w:val="restart"/>
            <w:vAlign w:val="center"/>
          </w:tcPr>
          <w:p w14:paraId="4D09839A">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审查要求说明</w:t>
            </w:r>
          </w:p>
        </w:tc>
        <w:tc>
          <w:tcPr>
            <w:tcW w:w="1000" w:type="dxa"/>
            <w:gridSpan w:val="2"/>
            <w:vAlign w:val="center"/>
          </w:tcPr>
          <w:p w14:paraId="660D1BDB">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评审意见</w:t>
            </w:r>
          </w:p>
        </w:tc>
      </w:tr>
      <w:tr w14:paraId="64ED8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498" w:hRule="atLeast"/>
        </w:trPr>
        <w:tc>
          <w:tcPr>
            <w:tcW w:w="521" w:type="dxa"/>
            <w:vMerge w:val="continue"/>
            <w:vAlign w:val="center"/>
          </w:tcPr>
          <w:p w14:paraId="4F806940">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sz w:val="24"/>
                <w:szCs w:val="24"/>
                <w:highlight w:val="none"/>
                <w:lang w:val="en-US" w:eastAsia="zh-CN"/>
              </w:rPr>
            </w:pPr>
          </w:p>
        </w:tc>
        <w:tc>
          <w:tcPr>
            <w:tcW w:w="1544" w:type="dxa"/>
            <w:vMerge w:val="continue"/>
            <w:vAlign w:val="center"/>
          </w:tcPr>
          <w:p w14:paraId="70957003">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sz w:val="24"/>
                <w:szCs w:val="24"/>
                <w:highlight w:val="none"/>
                <w:lang w:val="en-US" w:eastAsia="zh-CN"/>
              </w:rPr>
            </w:pPr>
          </w:p>
        </w:tc>
        <w:tc>
          <w:tcPr>
            <w:tcW w:w="6270" w:type="dxa"/>
            <w:vMerge w:val="continue"/>
            <w:vAlign w:val="center"/>
          </w:tcPr>
          <w:p w14:paraId="716D99BE">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sz w:val="24"/>
                <w:szCs w:val="24"/>
                <w:highlight w:val="none"/>
                <w:lang w:val="en-US" w:eastAsia="zh-CN"/>
              </w:rPr>
            </w:pPr>
          </w:p>
        </w:tc>
        <w:tc>
          <w:tcPr>
            <w:tcW w:w="485" w:type="dxa"/>
            <w:vAlign w:val="center"/>
          </w:tcPr>
          <w:p w14:paraId="3A05F2E0">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是</w:t>
            </w:r>
          </w:p>
        </w:tc>
        <w:tc>
          <w:tcPr>
            <w:tcW w:w="515" w:type="dxa"/>
            <w:vAlign w:val="center"/>
          </w:tcPr>
          <w:p w14:paraId="39C4F7E1">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否</w:t>
            </w:r>
          </w:p>
        </w:tc>
      </w:tr>
      <w:tr w14:paraId="208AD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588" w:hRule="atLeast"/>
        </w:trPr>
        <w:tc>
          <w:tcPr>
            <w:tcW w:w="521" w:type="dxa"/>
            <w:vAlign w:val="center"/>
          </w:tcPr>
          <w:p w14:paraId="58851B01">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1544" w:type="dxa"/>
            <w:vAlign w:val="center"/>
          </w:tcPr>
          <w:p w14:paraId="0ADE745F">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center"/>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基本资格要求</w:t>
            </w:r>
          </w:p>
        </w:tc>
        <w:tc>
          <w:tcPr>
            <w:tcW w:w="6270" w:type="dxa"/>
            <w:vAlign w:val="center"/>
          </w:tcPr>
          <w:p w14:paraId="48C1E770">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满足《中华人民共和国政府采购法》第二十二条规定：</w:t>
            </w:r>
          </w:p>
          <w:p w14:paraId="185912C3">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（1）具有独立承担民事责任的能力（企业法人须提供“营业执照”；事业单位须提供“法人登记书”；军队单位不作要求；营业执照经营范围包含本次招标内容）；</w:t>
            </w:r>
          </w:p>
          <w:p w14:paraId="5C6C12ED">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（2）具有良好的商业信誉和健全的财务会计制度（须提供2024年财务审计报告或本单位出具的财务报表，2024年新成立单位提供成立至今任意6个月财务报表）；</w:t>
            </w:r>
          </w:p>
          <w:p w14:paraId="7038F513">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（3）具有履行合同所必需的设备和专业技术能力（提供相关证明材料或书面声明）；</w:t>
            </w:r>
          </w:p>
          <w:p w14:paraId="1348B3C9">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（4）有依法缴纳税收和社会保障资金的良好记录（提供2024年至今任意6个月依法缴纳税收凭证和缴纳社会保险的凭证，依法免税或不需要缴纳社会保障资金的投标人应提供相应证明材料）；</w:t>
            </w:r>
          </w:p>
          <w:p w14:paraId="129ACD7A">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（5）参加政府采购活动前三年内（不足三年按公司成立时起算），在经营活动中没有重大违法记录（提供相关证明材料或书面声明）；</w:t>
            </w:r>
          </w:p>
          <w:p w14:paraId="70708625">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（6）法律、行政法规规定的其他条件。</w:t>
            </w:r>
          </w:p>
        </w:tc>
        <w:tc>
          <w:tcPr>
            <w:tcW w:w="485" w:type="dxa"/>
            <w:vAlign w:val="center"/>
          </w:tcPr>
          <w:p w14:paraId="69F77CB7">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outlineLvl w:val="9"/>
              <w:rPr>
                <w:rFonts w:hint="eastAsia" w:ascii="宋体" w:hAnsi="宋体" w:eastAsia="宋体" w:cs="宋体"/>
                <w:sz w:val="24"/>
                <w:szCs w:val="24"/>
                <w:highlight w:val="none"/>
                <w:lang w:val="en-US" w:eastAsia="zh-CN"/>
              </w:rPr>
            </w:pPr>
          </w:p>
        </w:tc>
        <w:tc>
          <w:tcPr>
            <w:tcW w:w="515" w:type="dxa"/>
            <w:vAlign w:val="center"/>
          </w:tcPr>
          <w:p w14:paraId="1892F201">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outlineLvl w:val="9"/>
              <w:rPr>
                <w:rFonts w:hint="eastAsia" w:ascii="宋体" w:hAnsi="宋体" w:eastAsia="宋体" w:cs="宋体"/>
                <w:sz w:val="24"/>
                <w:szCs w:val="24"/>
                <w:highlight w:val="none"/>
                <w:lang w:val="en-US" w:eastAsia="zh-CN"/>
              </w:rPr>
            </w:pPr>
          </w:p>
        </w:tc>
      </w:tr>
      <w:tr w14:paraId="33664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90" w:hRule="atLeast"/>
        </w:trPr>
        <w:tc>
          <w:tcPr>
            <w:tcW w:w="521" w:type="dxa"/>
            <w:vAlign w:val="center"/>
          </w:tcPr>
          <w:p w14:paraId="7EA3C9DE">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1544" w:type="dxa"/>
            <w:vAlign w:val="center"/>
          </w:tcPr>
          <w:p w14:paraId="271BBCA0">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center"/>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落实政府采购政策需满足的资格要求</w:t>
            </w:r>
          </w:p>
        </w:tc>
        <w:tc>
          <w:tcPr>
            <w:tcW w:w="6270" w:type="dxa"/>
            <w:vAlign w:val="center"/>
          </w:tcPr>
          <w:p w14:paraId="6FA542BB">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落实政府采购政策需满足的资格要求：专门面向中小企业</w:t>
            </w:r>
          </w:p>
        </w:tc>
        <w:tc>
          <w:tcPr>
            <w:tcW w:w="485" w:type="dxa"/>
            <w:vAlign w:val="center"/>
          </w:tcPr>
          <w:p w14:paraId="3494457C">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outlineLvl w:val="9"/>
              <w:rPr>
                <w:rFonts w:hint="eastAsia" w:ascii="宋体" w:hAnsi="宋体" w:eastAsia="宋体" w:cs="宋体"/>
                <w:sz w:val="24"/>
                <w:szCs w:val="24"/>
                <w:highlight w:val="none"/>
                <w:lang w:val="en-US" w:eastAsia="zh-CN"/>
              </w:rPr>
            </w:pPr>
          </w:p>
        </w:tc>
        <w:tc>
          <w:tcPr>
            <w:tcW w:w="515" w:type="dxa"/>
            <w:vAlign w:val="center"/>
          </w:tcPr>
          <w:p w14:paraId="44241746">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outlineLvl w:val="9"/>
              <w:rPr>
                <w:rFonts w:hint="eastAsia" w:ascii="宋体" w:hAnsi="宋体" w:eastAsia="宋体" w:cs="宋体"/>
                <w:sz w:val="24"/>
                <w:szCs w:val="24"/>
                <w:highlight w:val="none"/>
                <w:lang w:val="en-US" w:eastAsia="zh-CN"/>
              </w:rPr>
            </w:pPr>
          </w:p>
        </w:tc>
      </w:tr>
      <w:tr w14:paraId="0700B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3830" w:hRule="atLeast"/>
        </w:trPr>
        <w:tc>
          <w:tcPr>
            <w:tcW w:w="521" w:type="dxa"/>
            <w:vAlign w:val="center"/>
          </w:tcPr>
          <w:p w14:paraId="39022E5F">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1544" w:type="dxa"/>
            <w:vAlign w:val="center"/>
          </w:tcPr>
          <w:p w14:paraId="649F680D">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center"/>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特定资格要求</w:t>
            </w:r>
          </w:p>
        </w:tc>
        <w:tc>
          <w:tcPr>
            <w:tcW w:w="6270" w:type="dxa"/>
            <w:vAlign w:val="center"/>
          </w:tcPr>
          <w:p w14:paraId="4AC6E40F">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（1）供应商具备有效的建筑工程施工总承包三级及以上资质。</w:t>
            </w:r>
          </w:p>
          <w:p w14:paraId="266A78A9">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（2）供应商具备有效的安全生产许可证。</w:t>
            </w:r>
          </w:p>
          <w:p w14:paraId="567BA43F">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项目负责人要求：具备注册建造师（建筑工程）贰级及以上资格，且具备有效的安全生产考核证书B类(本单位注册,不接受临时建造师），且项目负责人无在建项目的情况（提供新疆建设云网站截图或供应商自行承诺）。</w:t>
            </w:r>
          </w:p>
          <w:p w14:paraId="02798AE6">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供应商未被中国政府采购网（www.ccgp.gov.cn）列入政府采购严重违法失信行为记录名单，未被“信用中国”（www.creditchina.gov.cn）列入失信被执行人和重大税收违法失信主体，未被国家企业信用信息公示系统（www.gsxt.gov.cn）列入严重违法失信名单。</w:t>
            </w:r>
          </w:p>
          <w:p w14:paraId="7E483015">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单位负责人为同一人或者存在直接控股、管理关系的不同投标人，不得参加同一合同项目的政府采购活动。除单一来源采购项目外，为采购项目提供整体设计、规范编制或者项目管理、监理、检测等服务的投标人，不得再参加该采购项目的其他采购活动。</w:t>
            </w:r>
          </w:p>
          <w:p w14:paraId="2DE69281">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（6）近五年内(2020年1月1日至今)投标单位、法人、拟任项目负责人无行贿犯罪行为(以中国裁判文书网 wenshu.court.gov.cn检索的查询结果为准);</w:t>
            </w:r>
          </w:p>
          <w:p w14:paraId="11011797">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时在疆内建筑市场不良记录公示期外，同时2022年度至今无因投标申请人违约或不恰当履约引起的合同终止、纠纷、争议、仲裁和公诉纪录，未发生过拖欠农民工工资并造成集体上访事件，未列入建设行政主管部门黑名单。（投标单位发生的诉讼和仲裁情况仅限于投标人败诉的，且与履行施工承包合同有关的案件，不包括调解结案以及未裁决的仲裁或未终审判决的诉讼。）</w:t>
            </w:r>
          </w:p>
        </w:tc>
        <w:tc>
          <w:tcPr>
            <w:tcW w:w="485" w:type="dxa"/>
            <w:vAlign w:val="center"/>
          </w:tcPr>
          <w:p w14:paraId="1529F9DD">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outlineLvl w:val="9"/>
              <w:rPr>
                <w:rFonts w:hint="eastAsia" w:ascii="宋体" w:hAnsi="宋体" w:eastAsia="宋体" w:cs="宋体"/>
                <w:sz w:val="24"/>
                <w:szCs w:val="24"/>
                <w:highlight w:val="none"/>
                <w:lang w:val="en-US" w:eastAsia="zh-CN"/>
              </w:rPr>
            </w:pPr>
          </w:p>
        </w:tc>
        <w:tc>
          <w:tcPr>
            <w:tcW w:w="515" w:type="dxa"/>
            <w:vAlign w:val="center"/>
          </w:tcPr>
          <w:p w14:paraId="0CF8614C">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outlineLvl w:val="9"/>
              <w:rPr>
                <w:rFonts w:hint="eastAsia" w:ascii="宋体" w:hAnsi="宋体" w:eastAsia="宋体" w:cs="宋体"/>
                <w:sz w:val="24"/>
                <w:szCs w:val="24"/>
                <w:highlight w:val="none"/>
                <w:lang w:val="en-US" w:eastAsia="zh-CN"/>
              </w:rPr>
            </w:pPr>
          </w:p>
        </w:tc>
      </w:tr>
      <w:tr w14:paraId="0B65D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580" w:hRule="atLeast"/>
        </w:trPr>
        <w:tc>
          <w:tcPr>
            <w:tcW w:w="521" w:type="dxa"/>
            <w:vAlign w:val="center"/>
          </w:tcPr>
          <w:p w14:paraId="7E6906EA">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c>
          <w:tcPr>
            <w:tcW w:w="1544" w:type="dxa"/>
            <w:vAlign w:val="center"/>
          </w:tcPr>
          <w:p w14:paraId="20AC706E">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jc w:val="center"/>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联合体投标</w:t>
            </w:r>
          </w:p>
        </w:tc>
        <w:tc>
          <w:tcPr>
            <w:tcW w:w="6270" w:type="dxa"/>
            <w:vAlign w:val="center"/>
          </w:tcPr>
          <w:p w14:paraId="32F763D5">
            <w:pPr>
              <w:keepNext w:val="0"/>
              <w:keepLines w:val="0"/>
              <w:pageBreakBefore w:val="0"/>
              <w:widowControl w:val="0"/>
              <w:kinsoku/>
              <w:wordWrap/>
              <w:overflowPunct/>
              <w:topLinePunct w:val="0"/>
              <w:autoSpaceDE/>
              <w:autoSpaceDN/>
              <w:bidi w:val="0"/>
              <w:adjustRightInd/>
              <w:snapToGrid/>
              <w:spacing w:line="312" w:lineRule="auto"/>
              <w:ind w:left="0" w:leftChars="0" w:firstLine="0" w:firstLineChars="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不接受联合体投标。</w:t>
            </w:r>
          </w:p>
        </w:tc>
        <w:tc>
          <w:tcPr>
            <w:tcW w:w="485" w:type="dxa"/>
            <w:vAlign w:val="center"/>
          </w:tcPr>
          <w:p w14:paraId="6BD42FF7">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outlineLvl w:val="9"/>
              <w:rPr>
                <w:rFonts w:hint="eastAsia" w:ascii="宋体" w:hAnsi="宋体" w:eastAsia="宋体" w:cs="宋体"/>
                <w:sz w:val="24"/>
                <w:szCs w:val="24"/>
                <w:highlight w:val="none"/>
                <w:lang w:val="en-US" w:eastAsia="zh-CN"/>
              </w:rPr>
            </w:pPr>
          </w:p>
        </w:tc>
        <w:tc>
          <w:tcPr>
            <w:tcW w:w="515" w:type="dxa"/>
            <w:vAlign w:val="center"/>
          </w:tcPr>
          <w:p w14:paraId="60B4F76A">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outlineLvl w:val="9"/>
              <w:rPr>
                <w:rFonts w:hint="eastAsia" w:ascii="宋体" w:hAnsi="宋体" w:eastAsia="宋体" w:cs="宋体"/>
                <w:sz w:val="24"/>
                <w:szCs w:val="24"/>
                <w:highlight w:val="none"/>
                <w:lang w:val="en-US" w:eastAsia="zh-CN"/>
              </w:rPr>
            </w:pPr>
          </w:p>
        </w:tc>
      </w:tr>
      <w:tr w14:paraId="11702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505" w:hRule="atLeast"/>
        </w:trPr>
        <w:tc>
          <w:tcPr>
            <w:tcW w:w="521" w:type="dxa"/>
            <w:vAlign w:val="center"/>
          </w:tcPr>
          <w:p w14:paraId="4D1D412C">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outlineLvl w:val="9"/>
              <w:rPr>
                <w:rFonts w:hint="eastAsia" w:ascii="宋体" w:hAnsi="宋体" w:eastAsia="宋体" w:cs="宋体"/>
                <w:sz w:val="24"/>
                <w:szCs w:val="24"/>
                <w:highlight w:val="none"/>
                <w:lang w:val="en-US" w:eastAsia="zh-CN"/>
              </w:rPr>
            </w:pPr>
          </w:p>
        </w:tc>
        <w:tc>
          <w:tcPr>
            <w:tcW w:w="7814" w:type="dxa"/>
            <w:gridSpan w:val="2"/>
            <w:vAlign w:val="center"/>
          </w:tcPr>
          <w:p w14:paraId="440669CA">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结 论(通过/不通过)</w:t>
            </w:r>
          </w:p>
        </w:tc>
        <w:tc>
          <w:tcPr>
            <w:tcW w:w="485" w:type="dxa"/>
            <w:vAlign w:val="center"/>
          </w:tcPr>
          <w:p w14:paraId="6BB025E6">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outlineLvl w:val="9"/>
              <w:rPr>
                <w:rFonts w:hint="eastAsia" w:ascii="宋体" w:hAnsi="宋体" w:eastAsia="宋体" w:cs="宋体"/>
                <w:sz w:val="24"/>
                <w:szCs w:val="24"/>
                <w:highlight w:val="none"/>
                <w:lang w:val="en-US" w:eastAsia="zh-CN"/>
              </w:rPr>
            </w:pPr>
          </w:p>
        </w:tc>
        <w:tc>
          <w:tcPr>
            <w:tcW w:w="515" w:type="dxa"/>
            <w:vAlign w:val="center"/>
          </w:tcPr>
          <w:p w14:paraId="6D700EDE">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outlineLvl w:val="9"/>
              <w:rPr>
                <w:rFonts w:hint="eastAsia" w:ascii="宋体" w:hAnsi="宋体" w:eastAsia="宋体" w:cs="宋体"/>
                <w:sz w:val="24"/>
                <w:szCs w:val="24"/>
                <w:highlight w:val="none"/>
                <w:lang w:val="en-US" w:eastAsia="zh-CN"/>
              </w:rPr>
            </w:pPr>
          </w:p>
        </w:tc>
      </w:tr>
      <w:tr w14:paraId="43B3F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0" w:type="dxa"/>
          </w:tblCellMar>
        </w:tblPrEx>
        <w:trPr>
          <w:trHeight w:val="904" w:hRule="atLeast"/>
        </w:trPr>
        <w:tc>
          <w:tcPr>
            <w:tcW w:w="9335" w:type="dxa"/>
            <w:gridSpan w:val="5"/>
          </w:tcPr>
          <w:p w14:paraId="656AF533">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说明：</w:t>
            </w:r>
          </w:p>
          <w:p w14:paraId="61F69027">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（1）上述各项中用“√”表示通过，“×”表示不通过；</w:t>
            </w:r>
          </w:p>
          <w:p w14:paraId="5A28E5B1">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（2）上述各项中如有一项为“×”，则结论为“×”，表示该投标文件中存在重大偏差，不能通过初步评审；须写明原因。</w:t>
            </w:r>
          </w:p>
          <w:p w14:paraId="79CF2D6C">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（3）投标人请认真阅读和理解上述内容，避免投标文件中有违背上述审查标准之一的情况发生而造成投标被否决。</w:t>
            </w:r>
          </w:p>
        </w:tc>
      </w:tr>
    </w:tbl>
    <w:p w14:paraId="6276A49F">
      <w:pPr>
        <w:rPr>
          <w:rFonts w:hint="eastAsia"/>
        </w:rPr>
      </w:pPr>
      <w:r>
        <w:rPr>
          <w:rFonts w:hint="eastAsia"/>
        </w:rPr>
        <w:br w:type="page"/>
      </w:r>
    </w:p>
    <w:p w14:paraId="5B2ED518">
      <w:pPr>
        <w:pStyle w:val="3"/>
        <w:bidi w:val="0"/>
        <w:rPr>
          <w:rFonts w:hint="eastAsia"/>
          <w:lang w:val="en-US" w:eastAsia="zh-CN"/>
        </w:rPr>
      </w:pPr>
      <w:bookmarkStart w:id="25" w:name="_Toc1441"/>
      <w:r>
        <w:rPr>
          <w:rFonts w:hint="eastAsia"/>
        </w:rPr>
        <w:t>三、符合性审查</w:t>
      </w:r>
      <w:r>
        <w:rPr>
          <w:rFonts w:hint="eastAsia"/>
          <w:lang w:val="en-US" w:eastAsia="zh-CN"/>
        </w:rPr>
        <w:t>标准</w:t>
      </w:r>
      <w:bookmarkEnd w:id="25"/>
    </w:p>
    <w:p w14:paraId="45883303">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评标委员会对通过资格审查的合格投标人的投标文件进行符合性审查，未通过符合性审查的投标不进入详细评审。符合性审查记录表如下：</w:t>
      </w:r>
    </w:p>
    <w:tbl>
      <w:tblPr>
        <w:tblStyle w:val="13"/>
        <w:tblW w:w="9094" w:type="dxa"/>
        <w:jc w:val="center"/>
        <w:tblLayout w:type="fixed"/>
        <w:tblCellMar>
          <w:top w:w="0" w:type="dxa"/>
          <w:left w:w="57" w:type="dxa"/>
          <w:bottom w:w="0" w:type="dxa"/>
          <w:right w:w="0" w:type="dxa"/>
        </w:tblCellMar>
      </w:tblPr>
      <w:tblGrid>
        <w:gridCol w:w="762"/>
        <w:gridCol w:w="1864"/>
        <w:gridCol w:w="5506"/>
        <w:gridCol w:w="473"/>
        <w:gridCol w:w="489"/>
      </w:tblGrid>
      <w:tr w14:paraId="2834F502">
        <w:tblPrEx>
          <w:tblCellMar>
            <w:top w:w="0" w:type="dxa"/>
            <w:left w:w="57" w:type="dxa"/>
            <w:bottom w:w="0" w:type="dxa"/>
            <w:right w:w="0" w:type="dxa"/>
          </w:tblCellMar>
        </w:tblPrEx>
        <w:trPr>
          <w:trHeight w:val="355" w:hRule="atLeast"/>
          <w:jc w:val="center"/>
        </w:trPr>
        <w:tc>
          <w:tcPr>
            <w:tcW w:w="762" w:type="dxa"/>
            <w:vMerge w:val="restart"/>
            <w:tcBorders>
              <w:top w:val="single" w:color="auto" w:sz="4" w:space="0"/>
              <w:left w:val="single" w:color="auto" w:sz="4" w:space="0"/>
              <w:right w:val="single" w:color="auto" w:sz="4" w:space="0"/>
            </w:tcBorders>
            <w:vAlign w:val="center"/>
          </w:tcPr>
          <w:p w14:paraId="7EACBF46">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序号</w:t>
            </w:r>
          </w:p>
        </w:tc>
        <w:tc>
          <w:tcPr>
            <w:tcW w:w="1864" w:type="dxa"/>
            <w:vMerge w:val="restart"/>
            <w:tcBorders>
              <w:top w:val="single" w:color="auto" w:sz="4" w:space="0"/>
              <w:left w:val="single" w:color="auto" w:sz="4" w:space="0"/>
              <w:right w:val="single" w:color="auto" w:sz="4" w:space="0"/>
            </w:tcBorders>
            <w:vAlign w:val="center"/>
          </w:tcPr>
          <w:p w14:paraId="0915ED5E">
            <w:pPr>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jc w:val="center"/>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类型</w:t>
            </w:r>
          </w:p>
        </w:tc>
        <w:tc>
          <w:tcPr>
            <w:tcW w:w="5506" w:type="dxa"/>
            <w:vMerge w:val="restart"/>
            <w:tcBorders>
              <w:top w:val="single" w:color="auto" w:sz="4" w:space="0"/>
              <w:left w:val="single" w:color="auto" w:sz="4" w:space="0"/>
              <w:right w:val="single" w:color="auto" w:sz="4" w:space="0"/>
            </w:tcBorders>
            <w:vAlign w:val="center"/>
          </w:tcPr>
          <w:p w14:paraId="0C4362C0">
            <w:pPr>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jc w:val="center"/>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要求说明</w:t>
            </w:r>
          </w:p>
        </w:tc>
        <w:tc>
          <w:tcPr>
            <w:tcW w:w="962" w:type="dxa"/>
            <w:gridSpan w:val="2"/>
            <w:tcBorders>
              <w:top w:val="single" w:color="auto" w:sz="4" w:space="0"/>
              <w:left w:val="nil"/>
              <w:bottom w:val="single" w:color="auto" w:sz="4" w:space="0"/>
              <w:right w:val="single" w:color="auto" w:sz="4" w:space="0"/>
            </w:tcBorders>
            <w:vAlign w:val="center"/>
          </w:tcPr>
          <w:p w14:paraId="52E4ACA4">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评审意见</w:t>
            </w:r>
          </w:p>
        </w:tc>
      </w:tr>
      <w:tr w14:paraId="752BE2F0">
        <w:tblPrEx>
          <w:tblCellMar>
            <w:top w:w="0" w:type="dxa"/>
            <w:left w:w="57" w:type="dxa"/>
            <w:bottom w:w="0" w:type="dxa"/>
            <w:right w:w="0" w:type="dxa"/>
          </w:tblCellMar>
        </w:tblPrEx>
        <w:trPr>
          <w:trHeight w:val="498" w:hRule="atLeast"/>
          <w:jc w:val="center"/>
        </w:trPr>
        <w:tc>
          <w:tcPr>
            <w:tcW w:w="762" w:type="dxa"/>
            <w:vMerge w:val="continue"/>
            <w:tcBorders>
              <w:left w:val="single" w:color="auto" w:sz="4" w:space="0"/>
              <w:bottom w:val="single" w:color="000000" w:sz="4" w:space="0"/>
              <w:right w:val="single" w:color="auto" w:sz="4" w:space="0"/>
            </w:tcBorders>
            <w:vAlign w:val="center"/>
          </w:tcPr>
          <w:p w14:paraId="68979CB8">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outlineLvl w:val="9"/>
              <w:rPr>
                <w:rFonts w:hint="eastAsia" w:ascii="宋体" w:hAnsi="宋体" w:eastAsia="宋体" w:cs="宋体"/>
                <w:sz w:val="24"/>
                <w:szCs w:val="24"/>
                <w:highlight w:val="none"/>
                <w:lang w:val="en-US" w:eastAsia="zh-CN"/>
              </w:rPr>
            </w:pPr>
          </w:p>
        </w:tc>
        <w:tc>
          <w:tcPr>
            <w:tcW w:w="1864" w:type="dxa"/>
            <w:vMerge w:val="continue"/>
            <w:tcBorders>
              <w:left w:val="single" w:color="auto" w:sz="4" w:space="0"/>
              <w:bottom w:val="single" w:color="000000" w:sz="4" w:space="0"/>
              <w:right w:val="single" w:color="auto" w:sz="4" w:space="0"/>
            </w:tcBorders>
            <w:vAlign w:val="center"/>
          </w:tcPr>
          <w:p w14:paraId="0CEDB40F">
            <w:pPr>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jc w:val="center"/>
              <w:textAlignment w:val="auto"/>
              <w:outlineLvl w:val="9"/>
              <w:rPr>
                <w:rFonts w:hint="eastAsia" w:ascii="宋体" w:hAnsi="宋体" w:eastAsia="宋体" w:cs="宋体"/>
                <w:sz w:val="24"/>
                <w:szCs w:val="24"/>
                <w:highlight w:val="none"/>
                <w:lang w:val="en-US" w:eastAsia="zh-CN"/>
              </w:rPr>
            </w:pPr>
          </w:p>
        </w:tc>
        <w:tc>
          <w:tcPr>
            <w:tcW w:w="5506" w:type="dxa"/>
            <w:vMerge w:val="continue"/>
            <w:tcBorders>
              <w:left w:val="single" w:color="auto" w:sz="4" w:space="0"/>
              <w:bottom w:val="single" w:color="000000" w:sz="4" w:space="0"/>
              <w:right w:val="single" w:color="auto" w:sz="4" w:space="0"/>
            </w:tcBorders>
            <w:vAlign w:val="center"/>
          </w:tcPr>
          <w:p w14:paraId="59C40308">
            <w:pPr>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textAlignment w:val="auto"/>
              <w:outlineLvl w:val="9"/>
              <w:rPr>
                <w:rFonts w:hint="eastAsia" w:ascii="宋体" w:hAnsi="宋体" w:eastAsia="宋体" w:cs="宋体"/>
                <w:sz w:val="24"/>
                <w:szCs w:val="24"/>
                <w:highlight w:val="none"/>
                <w:lang w:val="en-US" w:eastAsia="zh-CN"/>
              </w:rPr>
            </w:pPr>
          </w:p>
        </w:tc>
        <w:tc>
          <w:tcPr>
            <w:tcW w:w="473" w:type="dxa"/>
            <w:tcBorders>
              <w:top w:val="single" w:color="auto" w:sz="4" w:space="0"/>
              <w:left w:val="nil"/>
              <w:bottom w:val="single" w:color="auto" w:sz="4" w:space="0"/>
              <w:right w:val="single" w:color="auto" w:sz="4" w:space="0"/>
            </w:tcBorders>
            <w:vAlign w:val="center"/>
          </w:tcPr>
          <w:p w14:paraId="1FD39E02">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是</w:t>
            </w:r>
          </w:p>
        </w:tc>
        <w:tc>
          <w:tcPr>
            <w:tcW w:w="489" w:type="dxa"/>
            <w:tcBorders>
              <w:top w:val="single" w:color="auto" w:sz="4" w:space="0"/>
              <w:left w:val="nil"/>
              <w:bottom w:val="single" w:color="auto" w:sz="4" w:space="0"/>
              <w:right w:val="single" w:color="auto" w:sz="4" w:space="0"/>
            </w:tcBorders>
            <w:vAlign w:val="center"/>
          </w:tcPr>
          <w:p w14:paraId="636651D0">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否</w:t>
            </w:r>
          </w:p>
        </w:tc>
      </w:tr>
      <w:tr w14:paraId="04218E77">
        <w:tblPrEx>
          <w:tblCellMar>
            <w:top w:w="0" w:type="dxa"/>
            <w:left w:w="57" w:type="dxa"/>
            <w:bottom w:w="0" w:type="dxa"/>
            <w:right w:w="0" w:type="dxa"/>
          </w:tblCellMar>
        </w:tblPrEx>
        <w:trPr>
          <w:trHeight w:val="848" w:hRule="atLeast"/>
          <w:jc w:val="center"/>
        </w:trPr>
        <w:tc>
          <w:tcPr>
            <w:tcW w:w="762" w:type="dxa"/>
            <w:tcBorders>
              <w:top w:val="nil"/>
              <w:left w:val="single" w:color="auto" w:sz="4" w:space="0"/>
              <w:bottom w:val="single" w:color="000000" w:sz="4" w:space="0"/>
              <w:right w:val="single" w:color="auto" w:sz="4" w:space="0"/>
            </w:tcBorders>
            <w:vAlign w:val="center"/>
          </w:tcPr>
          <w:p w14:paraId="7A1C8A8E">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1864" w:type="dxa"/>
            <w:tcBorders>
              <w:top w:val="nil"/>
              <w:left w:val="single" w:color="auto" w:sz="4" w:space="0"/>
              <w:bottom w:val="single" w:color="000000" w:sz="4" w:space="0"/>
              <w:right w:val="single" w:color="auto" w:sz="4" w:space="0"/>
            </w:tcBorders>
            <w:vAlign w:val="center"/>
          </w:tcPr>
          <w:p w14:paraId="78A04859">
            <w:pPr>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jc w:val="center"/>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响应文件签字和盖章</w:t>
            </w:r>
          </w:p>
        </w:tc>
        <w:tc>
          <w:tcPr>
            <w:tcW w:w="5506" w:type="dxa"/>
            <w:tcBorders>
              <w:top w:val="nil"/>
              <w:left w:val="single" w:color="auto" w:sz="4" w:space="0"/>
              <w:bottom w:val="single" w:color="000000" w:sz="4" w:space="0"/>
              <w:right w:val="single" w:color="auto" w:sz="4" w:space="0"/>
            </w:tcBorders>
            <w:vAlign w:val="center"/>
          </w:tcPr>
          <w:p w14:paraId="7C28E70D">
            <w:pPr>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是否按磋商文件要求在规定区域逐一加盖单位电子公章和法定代表人/单位负责人电子签名(签章）。</w:t>
            </w:r>
          </w:p>
        </w:tc>
        <w:tc>
          <w:tcPr>
            <w:tcW w:w="473" w:type="dxa"/>
            <w:tcBorders>
              <w:top w:val="nil"/>
              <w:left w:val="nil"/>
              <w:bottom w:val="single" w:color="auto" w:sz="4" w:space="0"/>
              <w:right w:val="single" w:color="auto" w:sz="4" w:space="0"/>
            </w:tcBorders>
            <w:vAlign w:val="center"/>
          </w:tcPr>
          <w:p w14:paraId="72578CA7">
            <w:pPr>
              <w:widowControl/>
              <w:spacing w:line="340" w:lineRule="exact"/>
              <w:jc w:val="center"/>
              <w:rPr>
                <w:rFonts w:hint="eastAsia" w:ascii="宋体" w:hAnsi="宋体" w:eastAsia="宋体" w:cs="宋体"/>
                <w:color w:val="000000"/>
                <w:kern w:val="0"/>
                <w:sz w:val="24"/>
                <w:szCs w:val="24"/>
              </w:rPr>
            </w:pPr>
          </w:p>
        </w:tc>
        <w:tc>
          <w:tcPr>
            <w:tcW w:w="489" w:type="dxa"/>
            <w:tcBorders>
              <w:top w:val="nil"/>
              <w:left w:val="nil"/>
              <w:bottom w:val="single" w:color="auto" w:sz="4" w:space="0"/>
              <w:right w:val="single" w:color="auto" w:sz="4" w:space="0"/>
            </w:tcBorders>
            <w:vAlign w:val="center"/>
          </w:tcPr>
          <w:p w14:paraId="7DC282F7">
            <w:pPr>
              <w:widowControl/>
              <w:spacing w:line="340" w:lineRule="exact"/>
              <w:jc w:val="center"/>
              <w:rPr>
                <w:rFonts w:hint="eastAsia" w:ascii="宋体" w:hAnsi="宋体" w:eastAsia="宋体" w:cs="宋体"/>
                <w:color w:val="000000"/>
                <w:kern w:val="0"/>
                <w:sz w:val="24"/>
                <w:szCs w:val="24"/>
              </w:rPr>
            </w:pPr>
          </w:p>
        </w:tc>
      </w:tr>
      <w:tr w14:paraId="3E5F3871">
        <w:tblPrEx>
          <w:tblCellMar>
            <w:top w:w="0" w:type="dxa"/>
            <w:left w:w="57" w:type="dxa"/>
            <w:bottom w:w="0" w:type="dxa"/>
            <w:right w:w="0" w:type="dxa"/>
          </w:tblCellMar>
        </w:tblPrEx>
        <w:trPr>
          <w:trHeight w:val="860" w:hRule="atLeast"/>
          <w:jc w:val="center"/>
        </w:trPr>
        <w:tc>
          <w:tcPr>
            <w:tcW w:w="762" w:type="dxa"/>
            <w:tcBorders>
              <w:top w:val="nil"/>
              <w:left w:val="single" w:color="auto" w:sz="4" w:space="0"/>
              <w:bottom w:val="single" w:color="000000" w:sz="4" w:space="0"/>
              <w:right w:val="single" w:color="auto" w:sz="4" w:space="0"/>
            </w:tcBorders>
            <w:vAlign w:val="center"/>
          </w:tcPr>
          <w:p w14:paraId="6207275C">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1864" w:type="dxa"/>
            <w:tcBorders>
              <w:top w:val="nil"/>
              <w:left w:val="single" w:color="auto" w:sz="4" w:space="0"/>
              <w:bottom w:val="single" w:color="000000" w:sz="4" w:space="0"/>
              <w:right w:val="single" w:color="auto" w:sz="4" w:space="0"/>
            </w:tcBorders>
            <w:vAlign w:val="center"/>
          </w:tcPr>
          <w:p w14:paraId="5C8F9A63">
            <w:pPr>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jc w:val="center"/>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报价唯一</w:t>
            </w:r>
          </w:p>
        </w:tc>
        <w:tc>
          <w:tcPr>
            <w:tcW w:w="5506" w:type="dxa"/>
            <w:tcBorders>
              <w:top w:val="nil"/>
              <w:left w:val="single" w:color="auto" w:sz="4" w:space="0"/>
              <w:bottom w:val="single" w:color="000000" w:sz="4" w:space="0"/>
              <w:right w:val="single" w:color="auto" w:sz="4" w:space="0"/>
            </w:tcBorders>
            <w:vAlign w:val="center"/>
          </w:tcPr>
          <w:p w14:paraId="5D7EADAA">
            <w:pPr>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其报价未超过采购最高限价，且只有一个有效报价，不得提交选择性报价。</w:t>
            </w:r>
          </w:p>
        </w:tc>
        <w:tc>
          <w:tcPr>
            <w:tcW w:w="473" w:type="dxa"/>
            <w:tcBorders>
              <w:top w:val="nil"/>
              <w:left w:val="nil"/>
              <w:bottom w:val="single" w:color="auto" w:sz="4" w:space="0"/>
              <w:right w:val="single" w:color="auto" w:sz="4" w:space="0"/>
            </w:tcBorders>
            <w:vAlign w:val="center"/>
          </w:tcPr>
          <w:p w14:paraId="28FD3194">
            <w:pPr>
              <w:widowControl/>
              <w:spacing w:line="340" w:lineRule="exact"/>
              <w:jc w:val="center"/>
              <w:rPr>
                <w:rFonts w:hint="eastAsia" w:ascii="宋体" w:hAnsi="宋体" w:eastAsia="宋体" w:cs="宋体"/>
                <w:color w:val="000000"/>
                <w:kern w:val="0"/>
                <w:sz w:val="24"/>
                <w:szCs w:val="24"/>
              </w:rPr>
            </w:pPr>
          </w:p>
        </w:tc>
        <w:tc>
          <w:tcPr>
            <w:tcW w:w="489" w:type="dxa"/>
            <w:tcBorders>
              <w:top w:val="nil"/>
              <w:left w:val="nil"/>
              <w:bottom w:val="single" w:color="auto" w:sz="4" w:space="0"/>
              <w:right w:val="single" w:color="auto" w:sz="4" w:space="0"/>
            </w:tcBorders>
            <w:vAlign w:val="center"/>
          </w:tcPr>
          <w:p w14:paraId="2B4D47E2">
            <w:pPr>
              <w:widowControl/>
              <w:spacing w:line="340" w:lineRule="exact"/>
              <w:jc w:val="center"/>
              <w:rPr>
                <w:rFonts w:hint="eastAsia" w:ascii="宋体" w:hAnsi="宋体" w:eastAsia="宋体" w:cs="宋体"/>
                <w:color w:val="000000"/>
                <w:kern w:val="0"/>
                <w:sz w:val="24"/>
                <w:szCs w:val="24"/>
              </w:rPr>
            </w:pPr>
          </w:p>
        </w:tc>
      </w:tr>
      <w:tr w14:paraId="090525D1">
        <w:tblPrEx>
          <w:tblCellMar>
            <w:top w:w="0" w:type="dxa"/>
            <w:left w:w="57" w:type="dxa"/>
            <w:bottom w:w="0" w:type="dxa"/>
            <w:right w:w="0" w:type="dxa"/>
          </w:tblCellMar>
        </w:tblPrEx>
        <w:trPr>
          <w:trHeight w:val="613" w:hRule="atLeast"/>
          <w:jc w:val="center"/>
        </w:trPr>
        <w:tc>
          <w:tcPr>
            <w:tcW w:w="762" w:type="dxa"/>
            <w:tcBorders>
              <w:top w:val="nil"/>
              <w:left w:val="single" w:color="auto" w:sz="4" w:space="0"/>
              <w:bottom w:val="single" w:color="000000" w:sz="4" w:space="0"/>
              <w:right w:val="single" w:color="auto" w:sz="4" w:space="0"/>
            </w:tcBorders>
            <w:vAlign w:val="center"/>
          </w:tcPr>
          <w:p w14:paraId="1BBDB9F6">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1864" w:type="dxa"/>
            <w:tcBorders>
              <w:top w:val="nil"/>
              <w:left w:val="single" w:color="auto" w:sz="4" w:space="0"/>
              <w:bottom w:val="single" w:color="000000" w:sz="4" w:space="0"/>
              <w:right w:val="single" w:color="auto" w:sz="4" w:space="0"/>
            </w:tcBorders>
            <w:vAlign w:val="center"/>
          </w:tcPr>
          <w:p w14:paraId="6AECD279">
            <w:pPr>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jc w:val="center"/>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投标有效期</w:t>
            </w:r>
          </w:p>
        </w:tc>
        <w:tc>
          <w:tcPr>
            <w:tcW w:w="5506" w:type="dxa"/>
            <w:tcBorders>
              <w:top w:val="nil"/>
              <w:left w:val="single" w:color="auto" w:sz="4" w:space="0"/>
              <w:bottom w:val="single" w:color="000000" w:sz="4" w:space="0"/>
              <w:right w:val="single" w:color="auto" w:sz="4" w:space="0"/>
            </w:tcBorders>
            <w:vAlign w:val="center"/>
          </w:tcPr>
          <w:p w14:paraId="3BDFD783">
            <w:pPr>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满足磋商文件要求。</w:t>
            </w:r>
          </w:p>
        </w:tc>
        <w:tc>
          <w:tcPr>
            <w:tcW w:w="473" w:type="dxa"/>
            <w:tcBorders>
              <w:top w:val="nil"/>
              <w:left w:val="nil"/>
              <w:bottom w:val="single" w:color="auto" w:sz="4" w:space="0"/>
              <w:right w:val="single" w:color="auto" w:sz="4" w:space="0"/>
            </w:tcBorders>
            <w:vAlign w:val="center"/>
          </w:tcPr>
          <w:p w14:paraId="08126843">
            <w:pPr>
              <w:widowControl/>
              <w:spacing w:line="340" w:lineRule="exact"/>
              <w:jc w:val="center"/>
              <w:rPr>
                <w:rFonts w:hint="eastAsia" w:ascii="宋体" w:hAnsi="宋体" w:eastAsia="宋体" w:cs="宋体"/>
                <w:color w:val="000000"/>
                <w:kern w:val="0"/>
                <w:sz w:val="24"/>
                <w:szCs w:val="24"/>
              </w:rPr>
            </w:pPr>
          </w:p>
        </w:tc>
        <w:tc>
          <w:tcPr>
            <w:tcW w:w="489" w:type="dxa"/>
            <w:tcBorders>
              <w:top w:val="nil"/>
              <w:left w:val="nil"/>
              <w:bottom w:val="single" w:color="auto" w:sz="4" w:space="0"/>
              <w:right w:val="single" w:color="auto" w:sz="4" w:space="0"/>
            </w:tcBorders>
            <w:vAlign w:val="center"/>
          </w:tcPr>
          <w:p w14:paraId="56F3FCF6">
            <w:pPr>
              <w:widowControl/>
              <w:spacing w:line="340" w:lineRule="exact"/>
              <w:jc w:val="center"/>
              <w:rPr>
                <w:rFonts w:hint="eastAsia" w:ascii="宋体" w:hAnsi="宋体" w:eastAsia="宋体" w:cs="宋体"/>
                <w:color w:val="000000"/>
                <w:kern w:val="0"/>
                <w:sz w:val="24"/>
                <w:szCs w:val="24"/>
              </w:rPr>
            </w:pPr>
          </w:p>
        </w:tc>
      </w:tr>
      <w:tr w14:paraId="52E1A25E">
        <w:tblPrEx>
          <w:tblCellMar>
            <w:top w:w="0" w:type="dxa"/>
            <w:left w:w="57" w:type="dxa"/>
            <w:bottom w:w="0" w:type="dxa"/>
            <w:right w:w="0" w:type="dxa"/>
          </w:tblCellMar>
        </w:tblPrEx>
        <w:trPr>
          <w:trHeight w:val="613" w:hRule="atLeast"/>
          <w:jc w:val="center"/>
        </w:trPr>
        <w:tc>
          <w:tcPr>
            <w:tcW w:w="762" w:type="dxa"/>
            <w:tcBorders>
              <w:top w:val="nil"/>
              <w:left w:val="single" w:color="auto" w:sz="4" w:space="0"/>
              <w:bottom w:val="single" w:color="000000" w:sz="4" w:space="0"/>
              <w:right w:val="single" w:color="auto" w:sz="4" w:space="0"/>
            </w:tcBorders>
            <w:shd w:val="clear" w:color="auto" w:fill="auto"/>
            <w:vAlign w:val="center"/>
          </w:tcPr>
          <w:p w14:paraId="0B062DFD">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z w:val="24"/>
                <w:szCs w:val="24"/>
                <w:highlight w:val="none"/>
                <w:lang w:val="en-US" w:eastAsia="zh-CN"/>
              </w:rPr>
              <w:t>4</w:t>
            </w:r>
          </w:p>
        </w:tc>
        <w:tc>
          <w:tcPr>
            <w:tcW w:w="1864" w:type="dxa"/>
            <w:tcBorders>
              <w:top w:val="nil"/>
              <w:left w:val="single" w:color="auto" w:sz="4" w:space="0"/>
              <w:bottom w:val="single" w:color="000000" w:sz="4" w:space="0"/>
              <w:right w:val="single" w:color="auto" w:sz="4" w:space="0"/>
            </w:tcBorders>
            <w:shd w:val="clear" w:color="auto" w:fill="auto"/>
            <w:vAlign w:val="center"/>
          </w:tcPr>
          <w:p w14:paraId="0462FF6F">
            <w:pPr>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jc w:val="center"/>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法定代表人身份证明或法定代表人授权委托书</w:t>
            </w:r>
          </w:p>
        </w:tc>
        <w:tc>
          <w:tcPr>
            <w:tcW w:w="5506" w:type="dxa"/>
            <w:tcBorders>
              <w:top w:val="nil"/>
              <w:left w:val="single" w:color="auto" w:sz="4" w:space="0"/>
              <w:bottom w:val="single" w:color="000000" w:sz="4" w:space="0"/>
              <w:right w:val="single" w:color="auto" w:sz="4" w:space="0"/>
            </w:tcBorders>
            <w:shd w:val="clear" w:color="auto" w:fill="auto"/>
            <w:vAlign w:val="top"/>
          </w:tcPr>
          <w:p w14:paraId="3F25A652">
            <w:pPr>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jc w:val="left"/>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供应商法定代表人若亲自签署响应文件的，需提供法定代表人身份证明；供应商法定代表人的授权代 表签字的，需提交附有法定代表人身份证明的授权 委托书。</w:t>
            </w:r>
          </w:p>
        </w:tc>
        <w:tc>
          <w:tcPr>
            <w:tcW w:w="473" w:type="dxa"/>
            <w:tcBorders>
              <w:top w:val="nil"/>
              <w:left w:val="nil"/>
              <w:bottom w:val="single" w:color="auto" w:sz="4" w:space="0"/>
              <w:right w:val="single" w:color="auto" w:sz="4" w:space="0"/>
            </w:tcBorders>
            <w:vAlign w:val="center"/>
          </w:tcPr>
          <w:p w14:paraId="2AA00045">
            <w:pPr>
              <w:widowControl/>
              <w:spacing w:line="340" w:lineRule="exact"/>
              <w:jc w:val="center"/>
              <w:rPr>
                <w:rFonts w:hint="eastAsia" w:ascii="宋体" w:hAnsi="宋体" w:eastAsia="宋体" w:cs="宋体"/>
                <w:color w:val="000000"/>
                <w:kern w:val="0"/>
                <w:sz w:val="24"/>
                <w:szCs w:val="24"/>
              </w:rPr>
            </w:pPr>
          </w:p>
        </w:tc>
        <w:tc>
          <w:tcPr>
            <w:tcW w:w="489" w:type="dxa"/>
            <w:tcBorders>
              <w:top w:val="nil"/>
              <w:left w:val="nil"/>
              <w:bottom w:val="single" w:color="auto" w:sz="4" w:space="0"/>
              <w:right w:val="single" w:color="auto" w:sz="4" w:space="0"/>
            </w:tcBorders>
            <w:vAlign w:val="center"/>
          </w:tcPr>
          <w:p w14:paraId="40E54335">
            <w:pPr>
              <w:widowControl/>
              <w:spacing w:line="340" w:lineRule="exact"/>
              <w:jc w:val="center"/>
              <w:rPr>
                <w:rFonts w:hint="eastAsia" w:ascii="宋体" w:hAnsi="宋体" w:eastAsia="宋体" w:cs="宋体"/>
                <w:color w:val="000000"/>
                <w:kern w:val="0"/>
                <w:sz w:val="24"/>
                <w:szCs w:val="24"/>
              </w:rPr>
            </w:pPr>
          </w:p>
        </w:tc>
      </w:tr>
      <w:tr w14:paraId="65CAAC78">
        <w:tblPrEx>
          <w:tblCellMar>
            <w:top w:w="0" w:type="dxa"/>
            <w:left w:w="57" w:type="dxa"/>
            <w:bottom w:w="0" w:type="dxa"/>
            <w:right w:w="0" w:type="dxa"/>
          </w:tblCellMar>
        </w:tblPrEx>
        <w:trPr>
          <w:trHeight w:val="613" w:hRule="atLeast"/>
          <w:jc w:val="center"/>
        </w:trPr>
        <w:tc>
          <w:tcPr>
            <w:tcW w:w="762" w:type="dxa"/>
            <w:tcBorders>
              <w:top w:val="nil"/>
              <w:left w:val="single" w:color="auto" w:sz="4" w:space="0"/>
              <w:bottom w:val="single" w:color="000000" w:sz="4" w:space="0"/>
              <w:right w:val="single" w:color="auto" w:sz="4" w:space="0"/>
            </w:tcBorders>
            <w:shd w:val="clear" w:color="auto" w:fill="auto"/>
            <w:vAlign w:val="center"/>
          </w:tcPr>
          <w:p w14:paraId="40FE56A6">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z w:val="24"/>
                <w:szCs w:val="24"/>
                <w:highlight w:val="none"/>
                <w:lang w:val="en-US" w:eastAsia="zh-CN"/>
              </w:rPr>
              <w:t>5</w:t>
            </w:r>
          </w:p>
        </w:tc>
        <w:tc>
          <w:tcPr>
            <w:tcW w:w="1864" w:type="dxa"/>
            <w:tcBorders>
              <w:top w:val="nil"/>
              <w:left w:val="single" w:color="auto" w:sz="4" w:space="0"/>
              <w:bottom w:val="single" w:color="000000" w:sz="4" w:space="0"/>
              <w:right w:val="single" w:color="auto" w:sz="4" w:space="0"/>
            </w:tcBorders>
            <w:vAlign w:val="center"/>
          </w:tcPr>
          <w:p w14:paraId="35708D36">
            <w:pPr>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jc w:val="center"/>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项目地点、工期</w:t>
            </w:r>
          </w:p>
        </w:tc>
        <w:tc>
          <w:tcPr>
            <w:tcW w:w="5506" w:type="dxa"/>
            <w:tcBorders>
              <w:top w:val="nil"/>
              <w:left w:val="single" w:color="auto" w:sz="4" w:space="0"/>
              <w:bottom w:val="single" w:color="000000" w:sz="4" w:space="0"/>
              <w:right w:val="single" w:color="auto" w:sz="4" w:space="0"/>
            </w:tcBorders>
            <w:vAlign w:val="center"/>
          </w:tcPr>
          <w:p w14:paraId="281E4AEB">
            <w:pPr>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满足磋商文件要求。</w:t>
            </w:r>
          </w:p>
        </w:tc>
        <w:tc>
          <w:tcPr>
            <w:tcW w:w="473" w:type="dxa"/>
            <w:tcBorders>
              <w:top w:val="nil"/>
              <w:left w:val="nil"/>
              <w:bottom w:val="single" w:color="auto" w:sz="4" w:space="0"/>
              <w:right w:val="single" w:color="auto" w:sz="4" w:space="0"/>
            </w:tcBorders>
            <w:vAlign w:val="center"/>
          </w:tcPr>
          <w:p w14:paraId="29689483">
            <w:pPr>
              <w:widowControl/>
              <w:spacing w:line="340" w:lineRule="exact"/>
              <w:jc w:val="center"/>
              <w:rPr>
                <w:rFonts w:hint="eastAsia" w:ascii="宋体" w:hAnsi="宋体" w:eastAsia="宋体" w:cs="宋体"/>
                <w:color w:val="000000"/>
                <w:kern w:val="0"/>
                <w:sz w:val="24"/>
                <w:szCs w:val="24"/>
              </w:rPr>
            </w:pPr>
          </w:p>
        </w:tc>
        <w:tc>
          <w:tcPr>
            <w:tcW w:w="489" w:type="dxa"/>
            <w:tcBorders>
              <w:top w:val="nil"/>
              <w:left w:val="nil"/>
              <w:bottom w:val="single" w:color="auto" w:sz="4" w:space="0"/>
              <w:right w:val="single" w:color="auto" w:sz="4" w:space="0"/>
            </w:tcBorders>
            <w:vAlign w:val="center"/>
          </w:tcPr>
          <w:p w14:paraId="0C14CD01">
            <w:pPr>
              <w:widowControl/>
              <w:spacing w:line="340" w:lineRule="exact"/>
              <w:jc w:val="center"/>
              <w:rPr>
                <w:rFonts w:hint="eastAsia" w:ascii="宋体" w:hAnsi="宋体" w:eastAsia="宋体" w:cs="宋体"/>
                <w:color w:val="000000"/>
                <w:kern w:val="0"/>
                <w:sz w:val="24"/>
                <w:szCs w:val="24"/>
              </w:rPr>
            </w:pPr>
          </w:p>
        </w:tc>
      </w:tr>
      <w:tr w14:paraId="4F6AE9CC">
        <w:tblPrEx>
          <w:tblCellMar>
            <w:top w:w="0" w:type="dxa"/>
            <w:left w:w="57" w:type="dxa"/>
            <w:bottom w:w="0" w:type="dxa"/>
            <w:right w:w="0" w:type="dxa"/>
          </w:tblCellMar>
        </w:tblPrEx>
        <w:trPr>
          <w:trHeight w:val="613" w:hRule="atLeast"/>
          <w:jc w:val="center"/>
        </w:trPr>
        <w:tc>
          <w:tcPr>
            <w:tcW w:w="762" w:type="dxa"/>
            <w:tcBorders>
              <w:top w:val="nil"/>
              <w:left w:val="single" w:color="auto" w:sz="4" w:space="0"/>
              <w:bottom w:val="single" w:color="000000" w:sz="4" w:space="0"/>
              <w:right w:val="single" w:color="auto" w:sz="4" w:space="0"/>
            </w:tcBorders>
            <w:shd w:val="clear" w:color="auto" w:fill="auto"/>
            <w:vAlign w:val="center"/>
          </w:tcPr>
          <w:p w14:paraId="41290FA7">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z w:val="24"/>
                <w:szCs w:val="24"/>
                <w:highlight w:val="none"/>
                <w:lang w:val="en-US" w:eastAsia="zh-CN"/>
              </w:rPr>
              <w:t>6</w:t>
            </w:r>
          </w:p>
        </w:tc>
        <w:tc>
          <w:tcPr>
            <w:tcW w:w="1864" w:type="dxa"/>
            <w:tcBorders>
              <w:top w:val="nil"/>
              <w:left w:val="single" w:color="auto" w:sz="4" w:space="0"/>
              <w:bottom w:val="single" w:color="000000" w:sz="4" w:space="0"/>
              <w:right w:val="single" w:color="auto" w:sz="4" w:space="0"/>
            </w:tcBorders>
            <w:shd w:val="clear" w:color="auto" w:fill="auto"/>
            <w:vAlign w:val="center"/>
          </w:tcPr>
          <w:p w14:paraId="0DAE4C50">
            <w:pPr>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jc w:val="center"/>
              <w:textAlignment w:val="auto"/>
              <w:outlineLvl w:val="9"/>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z w:val="24"/>
                <w:szCs w:val="24"/>
                <w:highlight w:val="none"/>
                <w:lang w:val="en-US" w:eastAsia="zh-CN"/>
              </w:rPr>
              <w:t>磋商保证金</w:t>
            </w:r>
          </w:p>
        </w:tc>
        <w:tc>
          <w:tcPr>
            <w:tcW w:w="5506" w:type="dxa"/>
            <w:tcBorders>
              <w:top w:val="nil"/>
              <w:left w:val="single" w:color="auto" w:sz="4" w:space="0"/>
              <w:bottom w:val="single" w:color="000000" w:sz="4" w:space="0"/>
              <w:right w:val="single" w:color="auto" w:sz="4" w:space="0"/>
            </w:tcBorders>
            <w:shd w:val="clear" w:color="auto" w:fill="auto"/>
            <w:vAlign w:val="center"/>
          </w:tcPr>
          <w:p w14:paraId="65E5797B">
            <w:pPr>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textAlignment w:val="auto"/>
              <w:outlineLvl w:val="9"/>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z w:val="24"/>
                <w:szCs w:val="24"/>
                <w:highlight w:val="none"/>
                <w:lang w:val="en-US" w:eastAsia="zh-CN"/>
              </w:rPr>
              <w:t>按照投标须知要求金额提交了投标保证金，并提供了投标保证金凭证。</w:t>
            </w:r>
          </w:p>
        </w:tc>
        <w:tc>
          <w:tcPr>
            <w:tcW w:w="473" w:type="dxa"/>
            <w:tcBorders>
              <w:top w:val="nil"/>
              <w:left w:val="nil"/>
              <w:bottom w:val="single" w:color="auto" w:sz="4" w:space="0"/>
              <w:right w:val="single" w:color="auto" w:sz="4" w:space="0"/>
            </w:tcBorders>
            <w:vAlign w:val="center"/>
          </w:tcPr>
          <w:p w14:paraId="10D0D448">
            <w:pPr>
              <w:widowControl/>
              <w:spacing w:line="340" w:lineRule="exact"/>
              <w:jc w:val="center"/>
              <w:rPr>
                <w:rFonts w:hint="eastAsia" w:ascii="宋体" w:hAnsi="宋体" w:eastAsia="宋体" w:cs="宋体"/>
                <w:color w:val="000000"/>
                <w:kern w:val="0"/>
                <w:sz w:val="24"/>
                <w:szCs w:val="24"/>
              </w:rPr>
            </w:pPr>
          </w:p>
        </w:tc>
        <w:tc>
          <w:tcPr>
            <w:tcW w:w="489" w:type="dxa"/>
            <w:tcBorders>
              <w:top w:val="nil"/>
              <w:left w:val="nil"/>
              <w:bottom w:val="single" w:color="auto" w:sz="4" w:space="0"/>
              <w:right w:val="single" w:color="auto" w:sz="4" w:space="0"/>
            </w:tcBorders>
            <w:vAlign w:val="center"/>
          </w:tcPr>
          <w:p w14:paraId="10184C2D">
            <w:pPr>
              <w:widowControl/>
              <w:spacing w:line="340" w:lineRule="exact"/>
              <w:jc w:val="center"/>
              <w:rPr>
                <w:rFonts w:hint="eastAsia" w:ascii="宋体" w:hAnsi="宋体" w:eastAsia="宋体" w:cs="宋体"/>
                <w:color w:val="000000"/>
                <w:kern w:val="0"/>
                <w:sz w:val="24"/>
                <w:szCs w:val="24"/>
              </w:rPr>
            </w:pPr>
          </w:p>
        </w:tc>
      </w:tr>
      <w:tr w14:paraId="6882448C">
        <w:tblPrEx>
          <w:tblCellMar>
            <w:top w:w="0" w:type="dxa"/>
            <w:left w:w="57" w:type="dxa"/>
            <w:bottom w:w="0" w:type="dxa"/>
            <w:right w:w="0" w:type="dxa"/>
          </w:tblCellMar>
        </w:tblPrEx>
        <w:trPr>
          <w:trHeight w:val="613" w:hRule="atLeast"/>
          <w:jc w:val="center"/>
        </w:trPr>
        <w:tc>
          <w:tcPr>
            <w:tcW w:w="762" w:type="dxa"/>
            <w:tcBorders>
              <w:top w:val="nil"/>
              <w:left w:val="single" w:color="auto" w:sz="4" w:space="0"/>
              <w:bottom w:val="single" w:color="000000" w:sz="4" w:space="0"/>
              <w:right w:val="single" w:color="auto" w:sz="4" w:space="0"/>
            </w:tcBorders>
            <w:shd w:val="clear" w:color="auto" w:fill="auto"/>
            <w:vAlign w:val="center"/>
          </w:tcPr>
          <w:p w14:paraId="171AC22B">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z w:val="24"/>
                <w:szCs w:val="24"/>
                <w:highlight w:val="none"/>
                <w:lang w:val="en-US" w:eastAsia="zh-CN"/>
              </w:rPr>
              <w:t>7</w:t>
            </w:r>
          </w:p>
        </w:tc>
        <w:tc>
          <w:tcPr>
            <w:tcW w:w="1864" w:type="dxa"/>
            <w:tcBorders>
              <w:top w:val="nil"/>
              <w:left w:val="single" w:color="auto" w:sz="4" w:space="0"/>
              <w:bottom w:val="single" w:color="000000" w:sz="4" w:space="0"/>
              <w:right w:val="single" w:color="auto" w:sz="4" w:space="0"/>
            </w:tcBorders>
            <w:shd w:val="clear" w:color="auto" w:fill="auto"/>
            <w:vAlign w:val="center"/>
          </w:tcPr>
          <w:p w14:paraId="23122DDA">
            <w:pPr>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jc w:val="center"/>
              <w:textAlignment w:val="auto"/>
              <w:outlineLvl w:val="9"/>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z w:val="24"/>
                <w:szCs w:val="24"/>
                <w:highlight w:val="none"/>
                <w:lang w:val="en-US" w:eastAsia="zh-CN"/>
              </w:rPr>
              <w:t>响应文件的格式</w:t>
            </w:r>
          </w:p>
        </w:tc>
        <w:tc>
          <w:tcPr>
            <w:tcW w:w="5506" w:type="dxa"/>
            <w:tcBorders>
              <w:top w:val="nil"/>
              <w:left w:val="single" w:color="auto" w:sz="4" w:space="0"/>
              <w:bottom w:val="single" w:color="000000" w:sz="4" w:space="0"/>
              <w:right w:val="single" w:color="auto" w:sz="4" w:space="0"/>
            </w:tcBorders>
            <w:shd w:val="clear" w:color="auto" w:fill="auto"/>
            <w:vAlign w:val="center"/>
          </w:tcPr>
          <w:p w14:paraId="2E2AB067">
            <w:pPr>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textAlignment w:val="auto"/>
              <w:outlineLvl w:val="9"/>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z w:val="24"/>
                <w:szCs w:val="24"/>
                <w:highlight w:val="none"/>
                <w:lang w:val="en-US" w:eastAsia="zh-CN"/>
              </w:rPr>
              <w:t>响应文件按磋商文件规定格式完整提供。</w:t>
            </w:r>
          </w:p>
        </w:tc>
        <w:tc>
          <w:tcPr>
            <w:tcW w:w="473" w:type="dxa"/>
            <w:tcBorders>
              <w:top w:val="nil"/>
              <w:left w:val="nil"/>
              <w:bottom w:val="single" w:color="auto" w:sz="4" w:space="0"/>
              <w:right w:val="single" w:color="auto" w:sz="4" w:space="0"/>
            </w:tcBorders>
            <w:vAlign w:val="center"/>
          </w:tcPr>
          <w:p w14:paraId="60B26677">
            <w:pPr>
              <w:widowControl/>
              <w:spacing w:line="340" w:lineRule="exact"/>
              <w:jc w:val="center"/>
              <w:rPr>
                <w:rFonts w:hint="eastAsia" w:ascii="宋体" w:hAnsi="宋体" w:eastAsia="宋体" w:cs="宋体"/>
                <w:color w:val="000000"/>
                <w:kern w:val="0"/>
                <w:sz w:val="24"/>
                <w:szCs w:val="24"/>
              </w:rPr>
            </w:pPr>
          </w:p>
        </w:tc>
        <w:tc>
          <w:tcPr>
            <w:tcW w:w="489" w:type="dxa"/>
            <w:tcBorders>
              <w:top w:val="nil"/>
              <w:left w:val="nil"/>
              <w:bottom w:val="single" w:color="auto" w:sz="4" w:space="0"/>
              <w:right w:val="single" w:color="auto" w:sz="4" w:space="0"/>
            </w:tcBorders>
            <w:vAlign w:val="center"/>
          </w:tcPr>
          <w:p w14:paraId="50D880C7">
            <w:pPr>
              <w:widowControl/>
              <w:spacing w:line="340" w:lineRule="exact"/>
              <w:jc w:val="center"/>
              <w:rPr>
                <w:rFonts w:hint="eastAsia" w:ascii="宋体" w:hAnsi="宋体" w:eastAsia="宋体" w:cs="宋体"/>
                <w:color w:val="000000"/>
                <w:kern w:val="0"/>
                <w:sz w:val="24"/>
                <w:szCs w:val="24"/>
              </w:rPr>
            </w:pPr>
          </w:p>
        </w:tc>
      </w:tr>
      <w:tr w14:paraId="0A6C6C1E">
        <w:tblPrEx>
          <w:tblCellMar>
            <w:top w:w="0" w:type="dxa"/>
            <w:left w:w="57" w:type="dxa"/>
            <w:bottom w:w="0" w:type="dxa"/>
            <w:right w:w="0" w:type="dxa"/>
          </w:tblCellMar>
        </w:tblPrEx>
        <w:trPr>
          <w:trHeight w:val="613" w:hRule="atLeast"/>
          <w:jc w:val="center"/>
        </w:trPr>
        <w:tc>
          <w:tcPr>
            <w:tcW w:w="762" w:type="dxa"/>
            <w:tcBorders>
              <w:top w:val="nil"/>
              <w:left w:val="single" w:color="auto" w:sz="4" w:space="0"/>
              <w:bottom w:val="single" w:color="000000" w:sz="4" w:space="0"/>
              <w:right w:val="single" w:color="auto" w:sz="4" w:space="0"/>
            </w:tcBorders>
            <w:shd w:val="clear" w:color="auto" w:fill="auto"/>
            <w:vAlign w:val="center"/>
          </w:tcPr>
          <w:p w14:paraId="517C1D83">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z w:val="24"/>
                <w:szCs w:val="24"/>
                <w:highlight w:val="none"/>
                <w:lang w:val="en-US" w:eastAsia="zh-CN"/>
              </w:rPr>
              <w:t>8</w:t>
            </w:r>
          </w:p>
        </w:tc>
        <w:tc>
          <w:tcPr>
            <w:tcW w:w="1864" w:type="dxa"/>
            <w:tcBorders>
              <w:top w:val="nil"/>
              <w:left w:val="single" w:color="auto" w:sz="4" w:space="0"/>
              <w:bottom w:val="single" w:color="000000" w:sz="4" w:space="0"/>
              <w:right w:val="single" w:color="auto" w:sz="4" w:space="0"/>
            </w:tcBorders>
            <w:shd w:val="clear" w:color="auto" w:fill="auto"/>
            <w:vAlign w:val="center"/>
          </w:tcPr>
          <w:p w14:paraId="398AE178">
            <w:pPr>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jc w:val="center"/>
              <w:textAlignment w:val="auto"/>
              <w:outlineLvl w:val="9"/>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z w:val="24"/>
                <w:szCs w:val="24"/>
                <w:highlight w:val="none"/>
                <w:lang w:val="en-US" w:eastAsia="zh-CN"/>
              </w:rPr>
              <w:t>投标方案</w:t>
            </w:r>
          </w:p>
        </w:tc>
        <w:tc>
          <w:tcPr>
            <w:tcW w:w="5506" w:type="dxa"/>
            <w:tcBorders>
              <w:top w:val="nil"/>
              <w:left w:val="single" w:color="auto" w:sz="4" w:space="0"/>
              <w:bottom w:val="single" w:color="000000" w:sz="4" w:space="0"/>
              <w:right w:val="single" w:color="auto" w:sz="4" w:space="0"/>
            </w:tcBorders>
            <w:shd w:val="clear" w:color="auto" w:fill="auto"/>
            <w:vAlign w:val="center"/>
          </w:tcPr>
          <w:p w14:paraId="72CEBC5B">
            <w:pPr>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textAlignment w:val="auto"/>
              <w:outlineLvl w:val="9"/>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z w:val="24"/>
                <w:szCs w:val="24"/>
                <w:highlight w:val="none"/>
                <w:lang w:val="en-US" w:eastAsia="zh-CN"/>
              </w:rPr>
              <w:t>只能有一个方案投标，不允许备选方案。</w:t>
            </w:r>
          </w:p>
        </w:tc>
        <w:tc>
          <w:tcPr>
            <w:tcW w:w="473" w:type="dxa"/>
            <w:tcBorders>
              <w:top w:val="nil"/>
              <w:left w:val="nil"/>
              <w:bottom w:val="single" w:color="auto" w:sz="4" w:space="0"/>
              <w:right w:val="single" w:color="auto" w:sz="4" w:space="0"/>
            </w:tcBorders>
            <w:vAlign w:val="center"/>
          </w:tcPr>
          <w:p w14:paraId="44DCD8F5">
            <w:pPr>
              <w:widowControl/>
              <w:spacing w:line="340" w:lineRule="exact"/>
              <w:jc w:val="center"/>
              <w:rPr>
                <w:rFonts w:hint="eastAsia" w:ascii="宋体" w:hAnsi="宋体" w:eastAsia="宋体" w:cs="宋体"/>
                <w:color w:val="000000"/>
                <w:kern w:val="0"/>
                <w:sz w:val="24"/>
                <w:szCs w:val="24"/>
              </w:rPr>
            </w:pPr>
          </w:p>
        </w:tc>
        <w:tc>
          <w:tcPr>
            <w:tcW w:w="489" w:type="dxa"/>
            <w:tcBorders>
              <w:top w:val="nil"/>
              <w:left w:val="nil"/>
              <w:bottom w:val="single" w:color="auto" w:sz="4" w:space="0"/>
              <w:right w:val="single" w:color="auto" w:sz="4" w:space="0"/>
            </w:tcBorders>
            <w:vAlign w:val="center"/>
          </w:tcPr>
          <w:p w14:paraId="1FD0D3AA">
            <w:pPr>
              <w:widowControl/>
              <w:spacing w:line="340" w:lineRule="exact"/>
              <w:jc w:val="center"/>
              <w:rPr>
                <w:rFonts w:hint="eastAsia" w:ascii="宋体" w:hAnsi="宋体" w:eastAsia="宋体" w:cs="宋体"/>
                <w:color w:val="000000"/>
                <w:kern w:val="0"/>
                <w:sz w:val="24"/>
                <w:szCs w:val="24"/>
              </w:rPr>
            </w:pPr>
          </w:p>
        </w:tc>
      </w:tr>
      <w:tr w14:paraId="522A8281">
        <w:tblPrEx>
          <w:tblCellMar>
            <w:top w:w="0" w:type="dxa"/>
            <w:left w:w="57" w:type="dxa"/>
            <w:bottom w:w="0" w:type="dxa"/>
            <w:right w:w="0" w:type="dxa"/>
          </w:tblCellMar>
        </w:tblPrEx>
        <w:trPr>
          <w:trHeight w:val="613" w:hRule="atLeast"/>
          <w:jc w:val="center"/>
        </w:trPr>
        <w:tc>
          <w:tcPr>
            <w:tcW w:w="762" w:type="dxa"/>
            <w:tcBorders>
              <w:top w:val="nil"/>
              <w:left w:val="single" w:color="auto" w:sz="4" w:space="0"/>
              <w:bottom w:val="single" w:color="000000" w:sz="4" w:space="0"/>
              <w:right w:val="single" w:color="auto" w:sz="4" w:space="0"/>
            </w:tcBorders>
            <w:shd w:val="clear" w:color="auto" w:fill="auto"/>
            <w:vAlign w:val="center"/>
          </w:tcPr>
          <w:p w14:paraId="49A62DC7">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w:t>
            </w:r>
          </w:p>
        </w:tc>
        <w:tc>
          <w:tcPr>
            <w:tcW w:w="1864" w:type="dxa"/>
            <w:tcBorders>
              <w:top w:val="nil"/>
              <w:left w:val="single" w:color="auto" w:sz="4" w:space="0"/>
              <w:bottom w:val="single" w:color="000000" w:sz="4" w:space="0"/>
              <w:right w:val="single" w:color="auto" w:sz="4" w:space="0"/>
            </w:tcBorders>
            <w:shd w:val="clear" w:color="auto" w:fill="auto"/>
            <w:vAlign w:val="center"/>
          </w:tcPr>
          <w:p w14:paraId="6EB5270D">
            <w:pPr>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jc w:val="center"/>
              <w:textAlignment w:val="auto"/>
              <w:outlineLvl w:val="9"/>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z w:val="24"/>
                <w:szCs w:val="24"/>
                <w:highlight w:val="none"/>
                <w:lang w:val="en-US" w:eastAsia="zh-CN"/>
              </w:rPr>
              <w:t>其他</w:t>
            </w:r>
          </w:p>
        </w:tc>
        <w:tc>
          <w:tcPr>
            <w:tcW w:w="5506" w:type="dxa"/>
            <w:tcBorders>
              <w:top w:val="nil"/>
              <w:left w:val="single" w:color="auto" w:sz="4" w:space="0"/>
              <w:bottom w:val="single" w:color="000000" w:sz="4" w:space="0"/>
              <w:right w:val="single" w:color="auto" w:sz="4" w:space="0"/>
            </w:tcBorders>
            <w:shd w:val="clear" w:color="auto" w:fill="auto"/>
            <w:vAlign w:val="center"/>
          </w:tcPr>
          <w:p w14:paraId="32F30C27">
            <w:pPr>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textAlignment w:val="auto"/>
              <w:outlineLvl w:val="9"/>
              <w:rPr>
                <w:rFonts w:hint="eastAsia" w:ascii="宋体" w:hAnsi="宋体" w:eastAsia="宋体" w:cs="宋体"/>
                <w:snapToGrid w:val="0"/>
                <w:color w:val="000000"/>
                <w:kern w:val="0"/>
                <w:sz w:val="24"/>
                <w:szCs w:val="24"/>
                <w:highlight w:val="none"/>
                <w:lang w:val="en-US" w:eastAsia="zh-CN" w:bidi="ar-SA"/>
              </w:rPr>
            </w:pPr>
            <w:r>
              <w:rPr>
                <w:rFonts w:hint="eastAsia" w:ascii="宋体" w:hAnsi="宋体" w:eastAsia="宋体" w:cs="宋体"/>
                <w:sz w:val="24"/>
                <w:szCs w:val="24"/>
                <w:highlight w:val="none"/>
                <w:lang w:val="en-US" w:eastAsia="zh-CN"/>
              </w:rPr>
              <w:t>响应文件未附有采购人不能接受的附加条件及法律、法规和磋商文件规定的其他无效情形。</w:t>
            </w:r>
          </w:p>
        </w:tc>
        <w:tc>
          <w:tcPr>
            <w:tcW w:w="473" w:type="dxa"/>
            <w:tcBorders>
              <w:top w:val="nil"/>
              <w:left w:val="nil"/>
              <w:bottom w:val="single" w:color="auto" w:sz="4" w:space="0"/>
              <w:right w:val="single" w:color="auto" w:sz="4" w:space="0"/>
            </w:tcBorders>
            <w:vAlign w:val="center"/>
          </w:tcPr>
          <w:p w14:paraId="50B34EAD">
            <w:pPr>
              <w:widowControl/>
              <w:spacing w:line="340" w:lineRule="exact"/>
              <w:jc w:val="center"/>
              <w:rPr>
                <w:rFonts w:hint="eastAsia" w:ascii="宋体" w:hAnsi="宋体" w:eastAsia="宋体" w:cs="宋体"/>
                <w:color w:val="000000"/>
                <w:kern w:val="0"/>
                <w:sz w:val="24"/>
                <w:szCs w:val="24"/>
              </w:rPr>
            </w:pPr>
          </w:p>
        </w:tc>
        <w:tc>
          <w:tcPr>
            <w:tcW w:w="489" w:type="dxa"/>
            <w:tcBorders>
              <w:top w:val="nil"/>
              <w:left w:val="nil"/>
              <w:bottom w:val="single" w:color="auto" w:sz="4" w:space="0"/>
              <w:right w:val="single" w:color="auto" w:sz="4" w:space="0"/>
            </w:tcBorders>
            <w:vAlign w:val="center"/>
          </w:tcPr>
          <w:p w14:paraId="4D73B6F9">
            <w:pPr>
              <w:widowControl/>
              <w:spacing w:line="340" w:lineRule="exact"/>
              <w:jc w:val="center"/>
              <w:rPr>
                <w:rFonts w:hint="eastAsia" w:ascii="宋体" w:hAnsi="宋体" w:eastAsia="宋体" w:cs="宋体"/>
                <w:color w:val="000000"/>
                <w:kern w:val="0"/>
                <w:sz w:val="24"/>
                <w:szCs w:val="24"/>
              </w:rPr>
            </w:pPr>
          </w:p>
        </w:tc>
      </w:tr>
      <w:tr w14:paraId="775A510C">
        <w:tblPrEx>
          <w:tblCellMar>
            <w:top w:w="0" w:type="dxa"/>
            <w:left w:w="57" w:type="dxa"/>
            <w:bottom w:w="0" w:type="dxa"/>
            <w:right w:w="0" w:type="dxa"/>
          </w:tblCellMar>
        </w:tblPrEx>
        <w:trPr>
          <w:trHeight w:val="505" w:hRule="atLeast"/>
          <w:jc w:val="center"/>
        </w:trPr>
        <w:tc>
          <w:tcPr>
            <w:tcW w:w="762" w:type="dxa"/>
            <w:tcBorders>
              <w:top w:val="nil"/>
              <w:left w:val="single" w:color="auto" w:sz="4" w:space="0"/>
              <w:bottom w:val="single" w:color="auto" w:sz="4" w:space="0"/>
              <w:right w:val="single" w:color="auto" w:sz="4" w:space="0"/>
            </w:tcBorders>
            <w:vAlign w:val="center"/>
          </w:tcPr>
          <w:p w14:paraId="3689EB3F">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sz w:val="24"/>
                <w:szCs w:val="24"/>
                <w:highlight w:val="none"/>
                <w:lang w:val="en-US" w:eastAsia="zh-CN"/>
              </w:rPr>
            </w:pPr>
          </w:p>
        </w:tc>
        <w:tc>
          <w:tcPr>
            <w:tcW w:w="7370" w:type="dxa"/>
            <w:gridSpan w:val="2"/>
            <w:tcBorders>
              <w:top w:val="single" w:color="auto" w:sz="4" w:space="0"/>
              <w:left w:val="nil"/>
              <w:bottom w:val="single" w:color="auto" w:sz="4" w:space="0"/>
              <w:right w:val="single" w:color="auto" w:sz="4" w:space="0"/>
            </w:tcBorders>
            <w:vAlign w:val="center"/>
          </w:tcPr>
          <w:p w14:paraId="1EC90CEA">
            <w:pPr>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jc w:val="center"/>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结 论(通过/不通过)</w:t>
            </w:r>
          </w:p>
        </w:tc>
        <w:tc>
          <w:tcPr>
            <w:tcW w:w="473" w:type="dxa"/>
            <w:tcBorders>
              <w:top w:val="nil"/>
              <w:left w:val="nil"/>
              <w:bottom w:val="single" w:color="auto" w:sz="4" w:space="0"/>
              <w:right w:val="single" w:color="auto" w:sz="4" w:space="0"/>
            </w:tcBorders>
            <w:vAlign w:val="center"/>
          </w:tcPr>
          <w:p w14:paraId="588B96BF">
            <w:pPr>
              <w:widowControl/>
              <w:spacing w:line="340" w:lineRule="exact"/>
              <w:jc w:val="center"/>
              <w:rPr>
                <w:rFonts w:hint="eastAsia" w:ascii="宋体" w:hAnsi="宋体" w:eastAsia="宋体" w:cs="宋体"/>
                <w:color w:val="000000"/>
                <w:kern w:val="0"/>
                <w:sz w:val="24"/>
                <w:szCs w:val="24"/>
              </w:rPr>
            </w:pPr>
          </w:p>
        </w:tc>
        <w:tc>
          <w:tcPr>
            <w:tcW w:w="489" w:type="dxa"/>
            <w:tcBorders>
              <w:top w:val="nil"/>
              <w:left w:val="nil"/>
              <w:bottom w:val="single" w:color="auto" w:sz="4" w:space="0"/>
              <w:right w:val="single" w:color="auto" w:sz="4" w:space="0"/>
            </w:tcBorders>
            <w:vAlign w:val="center"/>
          </w:tcPr>
          <w:p w14:paraId="307D3D8E">
            <w:pPr>
              <w:widowControl/>
              <w:spacing w:line="340" w:lineRule="exact"/>
              <w:jc w:val="center"/>
              <w:rPr>
                <w:rFonts w:hint="eastAsia" w:ascii="宋体" w:hAnsi="宋体" w:eastAsia="宋体" w:cs="宋体"/>
                <w:color w:val="000000"/>
                <w:kern w:val="0"/>
                <w:sz w:val="24"/>
                <w:szCs w:val="24"/>
              </w:rPr>
            </w:pPr>
          </w:p>
        </w:tc>
      </w:tr>
      <w:tr w14:paraId="249949F8">
        <w:tblPrEx>
          <w:tblCellMar>
            <w:top w:w="0" w:type="dxa"/>
            <w:left w:w="57" w:type="dxa"/>
            <w:bottom w:w="0" w:type="dxa"/>
            <w:right w:w="0" w:type="dxa"/>
          </w:tblCellMar>
        </w:tblPrEx>
        <w:trPr>
          <w:trHeight w:val="2260" w:hRule="atLeast"/>
          <w:jc w:val="center"/>
        </w:trPr>
        <w:tc>
          <w:tcPr>
            <w:tcW w:w="9094" w:type="dxa"/>
            <w:gridSpan w:val="5"/>
            <w:tcBorders>
              <w:top w:val="nil"/>
              <w:left w:val="single" w:color="auto" w:sz="4" w:space="0"/>
              <w:bottom w:val="single" w:color="auto" w:sz="4" w:space="0"/>
              <w:right w:val="single" w:color="auto" w:sz="4" w:space="0"/>
            </w:tcBorders>
            <w:vAlign w:val="center"/>
          </w:tcPr>
          <w:p w14:paraId="13DA296B">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说明：</w:t>
            </w:r>
          </w:p>
          <w:p w14:paraId="60369C3A">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（1）上述各项中用“√”表示通过，“×”表示不通过；</w:t>
            </w:r>
          </w:p>
          <w:p w14:paraId="3479A617">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（2）上述各项中如有一项为“×”，则结论为“×”，表示该投标文件中存在重大偏差，不能通过初步评审；评委对某一分项评审认为不合格时，必须要写明原因。</w:t>
            </w:r>
          </w:p>
          <w:p w14:paraId="11C9D0F4">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（3）投标文件最终合格与否，以所有评委的评审意见中少数服从多数为原则定论。</w:t>
            </w:r>
          </w:p>
          <w:p w14:paraId="76AE183B">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left"/>
              <w:textAlignment w:val="auto"/>
              <w:outlineLvl w:val="9"/>
              <w:rPr>
                <w:rFonts w:hint="eastAsia" w:ascii="宋体" w:hAnsi="宋体" w:eastAsia="宋体" w:cs="宋体"/>
                <w:color w:val="000000"/>
                <w:kern w:val="0"/>
                <w:sz w:val="24"/>
                <w:szCs w:val="24"/>
              </w:rPr>
            </w:pPr>
            <w:r>
              <w:rPr>
                <w:rFonts w:hint="eastAsia" w:ascii="宋体" w:hAnsi="宋体" w:eastAsia="宋体" w:cs="宋体"/>
                <w:sz w:val="24"/>
                <w:szCs w:val="24"/>
                <w:highlight w:val="none"/>
                <w:lang w:val="en-US" w:eastAsia="zh-CN"/>
              </w:rPr>
              <w:t>（4）投标人请认真阅读和理解上述内容，避免投标文件中有违背上述审查标准之一的情况发生而造成投标被否决。</w:t>
            </w:r>
          </w:p>
        </w:tc>
      </w:tr>
    </w:tbl>
    <w:p w14:paraId="5BC78C8A">
      <w:pPr>
        <w:rPr>
          <w:rFonts w:ascii="Arial"/>
          <w:sz w:val="21"/>
        </w:rPr>
      </w:pPr>
    </w:p>
    <w:p w14:paraId="147F7CAF">
      <w:pPr>
        <w:rPr>
          <w:rFonts w:ascii="Arial"/>
          <w:sz w:val="21"/>
        </w:rPr>
      </w:pPr>
    </w:p>
    <w:p w14:paraId="13F82A0E">
      <w:pPr>
        <w:rPr>
          <w:rFonts w:ascii="Arial"/>
          <w:sz w:val="21"/>
        </w:rPr>
      </w:pPr>
    </w:p>
    <w:p w14:paraId="29281E87">
      <w:pPr>
        <w:rPr>
          <w:rFonts w:ascii="Arial"/>
          <w:sz w:val="21"/>
        </w:rPr>
      </w:pPr>
    </w:p>
    <w:p w14:paraId="149443DE">
      <w:pPr>
        <w:rPr>
          <w:rFonts w:ascii="Arial"/>
          <w:sz w:val="21"/>
        </w:rPr>
      </w:pPr>
    </w:p>
    <w:p w14:paraId="1F27AC6D">
      <w:pPr>
        <w:pStyle w:val="3"/>
        <w:bidi w:val="0"/>
      </w:pPr>
      <w:bookmarkStart w:id="26" w:name="_Toc25315"/>
      <w:r>
        <w:rPr>
          <w:rFonts w:hint="eastAsia"/>
          <w:lang w:val="en-US" w:eastAsia="zh-CN"/>
        </w:rPr>
        <w:t>四</w:t>
      </w:r>
      <w:r>
        <w:rPr>
          <w:rFonts w:hint="eastAsia"/>
          <w:lang w:eastAsia="zh-CN"/>
        </w:rPr>
        <w:t>、</w:t>
      </w:r>
      <w:r>
        <w:rPr>
          <w:rFonts w:hint="eastAsia"/>
          <w:lang w:val="en-US" w:eastAsia="zh-CN"/>
        </w:rPr>
        <w:t>详细</w:t>
      </w:r>
      <w:r>
        <w:t>评分标准</w:t>
      </w:r>
      <w:bookmarkEnd w:id="26"/>
    </w:p>
    <w:p w14:paraId="2F748472">
      <w:pPr>
        <w:spacing w:line="149" w:lineRule="exact"/>
      </w:pPr>
    </w:p>
    <w:tbl>
      <w:tblPr>
        <w:tblStyle w:val="17"/>
        <w:tblW w:w="9242" w:type="dxa"/>
        <w:tblInd w:w="-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5"/>
        <w:gridCol w:w="1169"/>
        <w:gridCol w:w="587"/>
        <w:gridCol w:w="6671"/>
      </w:tblGrid>
      <w:tr w14:paraId="119E4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9" w:hRule="atLeast"/>
        </w:trPr>
        <w:tc>
          <w:tcPr>
            <w:tcW w:w="1984" w:type="dxa"/>
            <w:gridSpan w:val="2"/>
            <w:shd w:val="clear" w:color="auto" w:fill="E5E5E5"/>
            <w:vAlign w:val="top"/>
          </w:tcPr>
          <w:p w14:paraId="66BEF1D7">
            <w:pPr>
              <w:pStyle w:val="18"/>
              <w:spacing w:before="310" w:line="227" w:lineRule="auto"/>
              <w:ind w:left="522"/>
              <w:rPr>
                <w:rFonts w:hint="eastAsia" w:ascii="宋体" w:hAnsi="宋体" w:eastAsia="宋体" w:cs="宋体"/>
                <w:sz w:val="24"/>
                <w:szCs w:val="24"/>
              </w:rPr>
            </w:pPr>
            <w:r>
              <w:rPr>
                <w:rFonts w:hint="eastAsia" w:ascii="宋体" w:hAnsi="宋体" w:eastAsia="宋体" w:cs="宋体"/>
                <w:b/>
                <w:bCs/>
                <w:spacing w:val="6"/>
                <w:sz w:val="24"/>
                <w:szCs w:val="24"/>
              </w:rPr>
              <w:t>评分因素</w:t>
            </w:r>
          </w:p>
        </w:tc>
        <w:tc>
          <w:tcPr>
            <w:tcW w:w="587" w:type="dxa"/>
            <w:shd w:val="clear" w:color="auto" w:fill="E5E5E5"/>
            <w:textDirection w:val="tbRlV"/>
            <w:vAlign w:val="top"/>
          </w:tcPr>
          <w:p w14:paraId="46F12FF4">
            <w:pPr>
              <w:pStyle w:val="18"/>
              <w:spacing w:before="96" w:line="215" w:lineRule="auto"/>
              <w:ind w:left="154"/>
              <w:rPr>
                <w:rFonts w:hint="eastAsia" w:ascii="宋体" w:hAnsi="宋体" w:eastAsia="宋体" w:cs="宋体"/>
                <w:sz w:val="24"/>
                <w:szCs w:val="24"/>
              </w:rPr>
            </w:pPr>
            <w:r>
              <w:rPr>
                <w:rFonts w:hint="eastAsia" w:ascii="宋体" w:hAnsi="宋体" w:eastAsia="宋体" w:cs="宋体"/>
                <w:b/>
                <w:bCs/>
                <w:spacing w:val="7"/>
                <w:sz w:val="24"/>
                <w:szCs w:val="24"/>
              </w:rPr>
              <w:t>分</w:t>
            </w:r>
            <w:r>
              <w:rPr>
                <w:rFonts w:hint="eastAsia" w:ascii="宋体" w:hAnsi="宋体" w:eastAsia="宋体" w:cs="宋体"/>
                <w:spacing w:val="-43"/>
                <w:sz w:val="24"/>
                <w:szCs w:val="24"/>
              </w:rPr>
              <w:t xml:space="preserve"> </w:t>
            </w:r>
            <w:r>
              <w:rPr>
                <w:rFonts w:hint="eastAsia" w:ascii="宋体" w:hAnsi="宋体" w:eastAsia="宋体" w:cs="宋体"/>
                <w:b/>
                <w:bCs/>
                <w:spacing w:val="7"/>
                <w:sz w:val="24"/>
                <w:szCs w:val="24"/>
              </w:rPr>
              <w:t>值</w:t>
            </w:r>
          </w:p>
        </w:tc>
        <w:tc>
          <w:tcPr>
            <w:tcW w:w="6671" w:type="dxa"/>
            <w:shd w:val="clear" w:color="auto" w:fill="E5E5E5"/>
            <w:vAlign w:val="top"/>
          </w:tcPr>
          <w:p w14:paraId="4BDBA0CC">
            <w:pPr>
              <w:pStyle w:val="18"/>
              <w:spacing w:before="310" w:line="228" w:lineRule="auto"/>
              <w:ind w:left="3324"/>
              <w:rPr>
                <w:rFonts w:hint="eastAsia" w:ascii="宋体" w:hAnsi="宋体" w:eastAsia="宋体" w:cs="宋体"/>
                <w:sz w:val="24"/>
                <w:szCs w:val="24"/>
              </w:rPr>
            </w:pPr>
            <w:r>
              <w:rPr>
                <w:rFonts w:hint="eastAsia" w:ascii="宋体" w:hAnsi="宋体" w:eastAsia="宋体" w:cs="宋体"/>
                <w:b/>
                <w:bCs/>
                <w:spacing w:val="6"/>
                <w:sz w:val="24"/>
                <w:szCs w:val="24"/>
              </w:rPr>
              <w:t>评分标准</w:t>
            </w:r>
          </w:p>
        </w:tc>
      </w:tr>
      <w:tr w14:paraId="235BE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7" w:hRule="atLeast"/>
        </w:trPr>
        <w:tc>
          <w:tcPr>
            <w:tcW w:w="815" w:type="dxa"/>
            <w:vAlign w:val="center"/>
          </w:tcPr>
          <w:p w14:paraId="7EFAD0DB">
            <w:pPr>
              <w:pStyle w:val="18"/>
              <w:keepNext w:val="0"/>
              <w:keepLines w:val="0"/>
              <w:pageBreakBefore w:val="0"/>
              <w:widowControl/>
              <w:kinsoku w:val="0"/>
              <w:wordWrap/>
              <w:overflowPunct/>
              <w:topLinePunct w:val="0"/>
              <w:autoSpaceDE w:val="0"/>
              <w:autoSpaceDN w:val="0"/>
              <w:bidi w:val="0"/>
              <w:adjustRightInd w:val="0"/>
              <w:snapToGrid w:val="0"/>
              <w:spacing w:line="239" w:lineRule="auto"/>
              <w:ind w:left="0" w:right="0" w:firstLine="3"/>
              <w:jc w:val="center"/>
              <w:textAlignment w:val="baseline"/>
              <w:rPr>
                <w:rFonts w:hint="eastAsia" w:ascii="宋体" w:hAnsi="宋体" w:eastAsia="宋体" w:cs="宋体"/>
                <w:spacing w:val="5"/>
                <w:sz w:val="24"/>
                <w:szCs w:val="24"/>
                <w:highlight w:val="none"/>
              </w:rPr>
            </w:pPr>
            <w:r>
              <w:rPr>
                <w:rFonts w:hint="eastAsia" w:ascii="宋体" w:hAnsi="宋体" w:eastAsia="宋体" w:cs="宋体"/>
                <w:spacing w:val="3"/>
                <w:sz w:val="24"/>
                <w:szCs w:val="24"/>
                <w:highlight w:val="none"/>
              </w:rPr>
              <w:t>详细</w:t>
            </w:r>
            <w:r>
              <w:rPr>
                <w:rFonts w:hint="eastAsia" w:ascii="宋体" w:hAnsi="宋体" w:eastAsia="宋体" w:cs="宋体"/>
                <w:sz w:val="24"/>
                <w:szCs w:val="24"/>
                <w:highlight w:val="none"/>
              </w:rPr>
              <w:t xml:space="preserve"> </w:t>
            </w:r>
            <w:r>
              <w:rPr>
                <w:rFonts w:hint="eastAsia" w:ascii="宋体" w:hAnsi="宋体" w:eastAsia="宋体" w:cs="宋体"/>
                <w:spacing w:val="5"/>
                <w:sz w:val="24"/>
                <w:szCs w:val="24"/>
                <w:highlight w:val="none"/>
              </w:rPr>
              <w:t>评审</w:t>
            </w:r>
          </w:p>
          <w:p w14:paraId="6184CE51">
            <w:pPr>
              <w:pStyle w:val="18"/>
              <w:keepNext w:val="0"/>
              <w:keepLines w:val="0"/>
              <w:pageBreakBefore w:val="0"/>
              <w:widowControl/>
              <w:kinsoku w:val="0"/>
              <w:wordWrap/>
              <w:overflowPunct/>
              <w:topLinePunct w:val="0"/>
              <w:autoSpaceDE w:val="0"/>
              <w:autoSpaceDN w:val="0"/>
              <w:bidi w:val="0"/>
              <w:adjustRightInd w:val="0"/>
              <w:snapToGrid w:val="0"/>
              <w:spacing w:line="239" w:lineRule="auto"/>
              <w:ind w:left="0" w:right="0" w:firstLine="3"/>
              <w:jc w:val="center"/>
              <w:textAlignment w:val="baseline"/>
              <w:rPr>
                <w:rFonts w:hint="eastAsia" w:ascii="宋体" w:hAnsi="宋体" w:eastAsia="宋体" w:cs="宋体"/>
                <w:sz w:val="24"/>
                <w:szCs w:val="24"/>
                <w:highlight w:val="none"/>
                <w:lang w:eastAsia="zh-CN"/>
              </w:rPr>
            </w:pPr>
            <w:r>
              <w:rPr>
                <w:rFonts w:hint="eastAsia" w:cs="宋体"/>
                <w:spacing w:val="5"/>
                <w:sz w:val="24"/>
                <w:szCs w:val="24"/>
                <w:highlight w:val="none"/>
                <w:lang w:val="en-US" w:eastAsia="zh-CN"/>
              </w:rPr>
              <w:t>(30分)</w:t>
            </w:r>
          </w:p>
        </w:tc>
        <w:tc>
          <w:tcPr>
            <w:tcW w:w="1169" w:type="dxa"/>
            <w:vAlign w:val="center"/>
          </w:tcPr>
          <w:p w14:paraId="43D19951">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价格评审</w:t>
            </w:r>
          </w:p>
        </w:tc>
        <w:tc>
          <w:tcPr>
            <w:tcW w:w="587" w:type="dxa"/>
            <w:vAlign w:val="center"/>
          </w:tcPr>
          <w:p w14:paraId="5026B6B6">
            <w:pPr>
              <w:pStyle w:val="18"/>
              <w:keepNext w:val="0"/>
              <w:keepLines w:val="0"/>
              <w:pageBreakBefore w:val="0"/>
              <w:widowControl/>
              <w:kinsoku w:val="0"/>
              <w:wordWrap/>
              <w:overflowPunct/>
              <w:topLinePunct w:val="0"/>
              <w:autoSpaceDE w:val="0"/>
              <w:autoSpaceDN w:val="0"/>
              <w:bidi w:val="0"/>
              <w:adjustRightInd w:val="0"/>
              <w:snapToGrid w:val="0"/>
              <w:spacing w:line="189" w:lineRule="auto"/>
              <w:ind w:left="0" w:right="0"/>
              <w:jc w:val="center"/>
              <w:textAlignment w:val="baseline"/>
              <w:rPr>
                <w:rFonts w:hint="eastAsia" w:ascii="宋体" w:hAnsi="宋体" w:eastAsia="宋体" w:cs="宋体"/>
                <w:sz w:val="24"/>
                <w:szCs w:val="24"/>
                <w:highlight w:val="none"/>
              </w:rPr>
            </w:pPr>
            <w:r>
              <w:rPr>
                <w:rFonts w:hint="eastAsia" w:cs="宋体"/>
                <w:spacing w:val="-4"/>
                <w:sz w:val="24"/>
                <w:szCs w:val="24"/>
                <w:highlight w:val="none"/>
                <w:lang w:val="en-US" w:eastAsia="zh-CN"/>
              </w:rPr>
              <w:t>3</w:t>
            </w:r>
            <w:r>
              <w:rPr>
                <w:rFonts w:hint="eastAsia" w:ascii="宋体" w:hAnsi="宋体" w:eastAsia="宋体" w:cs="宋体"/>
                <w:spacing w:val="-4"/>
                <w:sz w:val="24"/>
                <w:szCs w:val="24"/>
                <w:highlight w:val="none"/>
              </w:rPr>
              <w:t>0</w:t>
            </w:r>
          </w:p>
        </w:tc>
        <w:tc>
          <w:tcPr>
            <w:tcW w:w="6671" w:type="dxa"/>
            <w:vAlign w:val="top"/>
          </w:tcPr>
          <w:p w14:paraId="0C4CBFDA">
            <w:pPr>
              <w:pStyle w:val="18"/>
              <w:spacing w:before="146" w:line="242" w:lineRule="auto"/>
              <w:ind w:left="203" w:right="114" w:hanging="3"/>
              <w:jc w:val="both"/>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评标基准价=有效投标报价的最低值，有效投标报价等于基准值的得满</w:t>
            </w:r>
            <w:r>
              <w:rPr>
                <w:rFonts w:hint="eastAsia" w:ascii="宋体" w:hAnsi="宋体" w:eastAsia="宋体" w:cs="宋体"/>
                <w:spacing w:val="5"/>
                <w:sz w:val="24"/>
                <w:szCs w:val="24"/>
                <w:highlight w:val="none"/>
              </w:rPr>
              <w:t>分，投标报价得分=（评标基准价/投标报价）</w:t>
            </w:r>
            <w:r>
              <w:rPr>
                <w:rFonts w:hint="eastAsia" w:ascii="宋体" w:hAnsi="宋体" w:eastAsia="宋体" w:cs="宋体"/>
                <w:spacing w:val="-88"/>
                <w:sz w:val="24"/>
                <w:szCs w:val="24"/>
                <w:highlight w:val="none"/>
              </w:rPr>
              <w:t xml:space="preserve"> </w:t>
            </w:r>
            <w:r>
              <w:rPr>
                <w:rFonts w:hint="eastAsia" w:ascii="宋体" w:hAnsi="宋体" w:eastAsia="宋体" w:cs="宋体"/>
                <w:spacing w:val="5"/>
                <w:sz w:val="24"/>
                <w:szCs w:val="24"/>
                <w:highlight w:val="none"/>
              </w:rPr>
              <w:t>×价格</w:t>
            </w:r>
            <w:r>
              <w:rPr>
                <w:rFonts w:hint="eastAsia" w:ascii="宋体" w:hAnsi="宋体" w:eastAsia="宋体" w:cs="宋体"/>
                <w:spacing w:val="4"/>
                <w:sz w:val="24"/>
                <w:szCs w:val="24"/>
                <w:highlight w:val="none"/>
              </w:rPr>
              <w:t>权重</w:t>
            </w:r>
            <w:r>
              <w:rPr>
                <w:rFonts w:hint="eastAsia" w:cs="宋体"/>
                <w:spacing w:val="4"/>
                <w:sz w:val="24"/>
                <w:szCs w:val="24"/>
                <w:highlight w:val="none"/>
                <w:lang w:val="en-US" w:eastAsia="zh-CN"/>
              </w:rPr>
              <w:t>30%</w:t>
            </w:r>
            <w:r>
              <w:rPr>
                <w:rFonts w:hint="eastAsia" w:ascii="宋体" w:hAnsi="宋体" w:eastAsia="宋体" w:cs="宋体"/>
                <w:spacing w:val="4"/>
                <w:sz w:val="24"/>
                <w:szCs w:val="24"/>
                <w:highlight w:val="none"/>
              </w:rPr>
              <w:t>×100。有效</w:t>
            </w:r>
            <w:r>
              <w:rPr>
                <w:rFonts w:hint="eastAsia" w:ascii="宋体" w:hAnsi="宋体" w:eastAsia="宋体" w:cs="宋体"/>
                <w:sz w:val="24"/>
                <w:szCs w:val="24"/>
                <w:highlight w:val="none"/>
              </w:rPr>
              <w:t xml:space="preserve"> </w:t>
            </w:r>
            <w:r>
              <w:rPr>
                <w:rFonts w:hint="eastAsia" w:ascii="宋体" w:hAnsi="宋体" w:eastAsia="宋体" w:cs="宋体"/>
                <w:spacing w:val="9"/>
                <w:sz w:val="24"/>
                <w:szCs w:val="24"/>
                <w:highlight w:val="none"/>
              </w:rPr>
              <w:t>投标报价为通过初步审查的供应商报价</w:t>
            </w:r>
          </w:p>
        </w:tc>
      </w:tr>
      <w:tr w14:paraId="17DB1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1" w:hRule="atLeast"/>
        </w:trPr>
        <w:tc>
          <w:tcPr>
            <w:tcW w:w="815" w:type="dxa"/>
            <w:vMerge w:val="restart"/>
            <w:vAlign w:val="center"/>
          </w:tcPr>
          <w:p w14:paraId="56F4591E">
            <w:pPr>
              <w:pStyle w:val="18"/>
              <w:keepNext w:val="0"/>
              <w:keepLines w:val="0"/>
              <w:pageBreakBefore w:val="0"/>
              <w:widowControl/>
              <w:kinsoku w:val="0"/>
              <w:wordWrap/>
              <w:overflowPunct/>
              <w:topLinePunct w:val="0"/>
              <w:autoSpaceDE w:val="0"/>
              <w:autoSpaceDN w:val="0"/>
              <w:bidi w:val="0"/>
              <w:adjustRightInd w:val="0"/>
              <w:snapToGrid w:val="0"/>
              <w:spacing w:line="239" w:lineRule="auto"/>
              <w:ind w:left="0" w:right="0" w:firstLine="5"/>
              <w:jc w:val="center"/>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商务</w:t>
            </w:r>
            <w:r>
              <w:rPr>
                <w:rFonts w:hint="eastAsia" w:ascii="宋体" w:hAnsi="宋体" w:eastAsia="宋体" w:cs="宋体"/>
                <w:sz w:val="24"/>
                <w:szCs w:val="24"/>
                <w:highlight w:val="none"/>
              </w:rPr>
              <w:t xml:space="preserve"> </w:t>
            </w:r>
            <w:r>
              <w:rPr>
                <w:rFonts w:hint="eastAsia" w:ascii="宋体" w:hAnsi="宋体" w:eastAsia="宋体" w:cs="宋体"/>
                <w:spacing w:val="5"/>
                <w:sz w:val="24"/>
                <w:szCs w:val="24"/>
                <w:highlight w:val="none"/>
              </w:rPr>
              <w:t>评审</w:t>
            </w:r>
            <w:r>
              <w:rPr>
                <w:rFonts w:hint="eastAsia" w:cs="宋体"/>
                <w:spacing w:val="5"/>
                <w:sz w:val="24"/>
                <w:szCs w:val="24"/>
                <w:highlight w:val="none"/>
                <w:lang w:val="en-US" w:eastAsia="zh-CN"/>
              </w:rPr>
              <w:t>(30分)</w:t>
            </w:r>
          </w:p>
        </w:tc>
        <w:tc>
          <w:tcPr>
            <w:tcW w:w="1169" w:type="dxa"/>
            <w:vAlign w:val="center"/>
          </w:tcPr>
          <w:p w14:paraId="4A6B00AE">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企业业绩</w:t>
            </w:r>
          </w:p>
        </w:tc>
        <w:tc>
          <w:tcPr>
            <w:tcW w:w="587" w:type="dxa"/>
            <w:vAlign w:val="center"/>
          </w:tcPr>
          <w:p w14:paraId="5AD859DC">
            <w:pPr>
              <w:pStyle w:val="18"/>
              <w:keepNext w:val="0"/>
              <w:keepLines w:val="0"/>
              <w:pageBreakBefore w:val="0"/>
              <w:widowControl/>
              <w:kinsoku w:val="0"/>
              <w:wordWrap/>
              <w:overflowPunct/>
              <w:topLinePunct w:val="0"/>
              <w:autoSpaceDE w:val="0"/>
              <w:autoSpaceDN w:val="0"/>
              <w:bidi w:val="0"/>
              <w:adjustRightInd w:val="0"/>
              <w:snapToGrid w:val="0"/>
              <w:spacing w:line="188" w:lineRule="auto"/>
              <w:ind w:left="0" w:right="0"/>
              <w:jc w:val="center"/>
              <w:textAlignment w:val="baseline"/>
              <w:rPr>
                <w:rFonts w:hint="default" w:ascii="宋体" w:hAnsi="宋体" w:eastAsia="宋体" w:cs="宋体"/>
                <w:sz w:val="24"/>
                <w:szCs w:val="24"/>
                <w:highlight w:val="none"/>
                <w:lang w:val="en-US" w:eastAsia="zh-CN"/>
              </w:rPr>
            </w:pPr>
            <w:r>
              <w:rPr>
                <w:rFonts w:hint="eastAsia" w:cs="宋体"/>
                <w:sz w:val="24"/>
                <w:szCs w:val="24"/>
                <w:highlight w:val="none"/>
                <w:lang w:val="en-US" w:eastAsia="zh-CN"/>
              </w:rPr>
              <w:t>10</w:t>
            </w:r>
          </w:p>
        </w:tc>
        <w:tc>
          <w:tcPr>
            <w:tcW w:w="6671" w:type="dxa"/>
            <w:vAlign w:val="top"/>
          </w:tcPr>
          <w:p w14:paraId="2BF29B24">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198" w:right="0" w:firstLine="0"/>
              <w:textAlignment w:val="baseline"/>
              <w:rPr>
                <w:rFonts w:hint="eastAsia" w:ascii="宋体" w:hAnsi="宋体" w:eastAsia="宋体" w:cs="宋体"/>
                <w:spacing w:val="9"/>
                <w:sz w:val="24"/>
                <w:szCs w:val="24"/>
                <w:highlight w:val="none"/>
              </w:rPr>
            </w:pPr>
            <w:r>
              <w:rPr>
                <w:rFonts w:hint="eastAsia" w:ascii="宋体" w:hAnsi="宋体" w:eastAsia="宋体" w:cs="宋体"/>
                <w:spacing w:val="4"/>
                <w:sz w:val="24"/>
                <w:szCs w:val="24"/>
                <w:highlight w:val="none"/>
              </w:rPr>
              <w:t>根据供应商近三年(202</w:t>
            </w:r>
            <w:r>
              <w:rPr>
                <w:rFonts w:hint="eastAsia" w:cs="宋体"/>
                <w:spacing w:val="4"/>
                <w:sz w:val="24"/>
                <w:szCs w:val="24"/>
                <w:highlight w:val="none"/>
                <w:lang w:val="en-US" w:eastAsia="zh-CN"/>
              </w:rPr>
              <w:t>2</w:t>
            </w:r>
            <w:r>
              <w:rPr>
                <w:rFonts w:hint="eastAsia" w:ascii="宋体" w:hAnsi="宋体" w:eastAsia="宋体" w:cs="宋体"/>
                <w:spacing w:val="4"/>
                <w:sz w:val="24"/>
                <w:szCs w:val="24"/>
                <w:highlight w:val="none"/>
              </w:rPr>
              <w:t>年1月1日-至今，以竣工验收表日期为准)</w:t>
            </w:r>
            <w:r>
              <w:rPr>
                <w:rFonts w:hint="eastAsia" w:ascii="宋体" w:hAnsi="宋体" w:eastAsia="宋体" w:cs="宋体"/>
                <w:spacing w:val="9"/>
                <w:sz w:val="24"/>
                <w:szCs w:val="24"/>
                <w:highlight w:val="none"/>
              </w:rPr>
              <w:t>完成的类似项目施工业绩进行评审，每提供一个</w:t>
            </w:r>
            <w:r>
              <w:rPr>
                <w:rFonts w:hint="eastAsia" w:cs="宋体"/>
                <w:spacing w:val="9"/>
                <w:sz w:val="24"/>
                <w:szCs w:val="24"/>
                <w:highlight w:val="none"/>
                <w:lang w:val="en-US" w:eastAsia="zh-CN"/>
              </w:rPr>
              <w:t>类似</w:t>
            </w:r>
            <w:r>
              <w:rPr>
                <w:rFonts w:hint="eastAsia" w:ascii="宋体" w:hAnsi="宋体" w:eastAsia="宋体" w:cs="宋体"/>
                <w:spacing w:val="9"/>
                <w:sz w:val="24"/>
                <w:szCs w:val="24"/>
                <w:highlight w:val="none"/>
              </w:rPr>
              <w:t>业绩得</w:t>
            </w:r>
            <w:r>
              <w:rPr>
                <w:rFonts w:hint="eastAsia" w:cs="宋体"/>
                <w:spacing w:val="9"/>
                <w:sz w:val="24"/>
                <w:szCs w:val="24"/>
                <w:highlight w:val="none"/>
                <w:lang w:val="en-US" w:eastAsia="zh-CN"/>
              </w:rPr>
              <w:t>2</w:t>
            </w:r>
            <w:r>
              <w:rPr>
                <w:rFonts w:hint="eastAsia" w:ascii="宋体" w:hAnsi="宋体" w:eastAsia="宋体" w:cs="宋体"/>
                <w:spacing w:val="9"/>
                <w:sz w:val="24"/>
                <w:szCs w:val="24"/>
                <w:highlight w:val="none"/>
              </w:rPr>
              <w:t>分，最高得</w:t>
            </w:r>
            <w:r>
              <w:rPr>
                <w:rFonts w:hint="eastAsia" w:cs="宋体"/>
                <w:spacing w:val="9"/>
                <w:sz w:val="24"/>
                <w:szCs w:val="24"/>
                <w:highlight w:val="none"/>
                <w:lang w:val="en-US" w:eastAsia="zh-CN"/>
              </w:rPr>
              <w:t>10</w:t>
            </w:r>
            <w:r>
              <w:rPr>
                <w:rFonts w:hint="eastAsia" w:ascii="宋体" w:hAnsi="宋体" w:eastAsia="宋体" w:cs="宋体"/>
                <w:spacing w:val="9"/>
                <w:sz w:val="24"/>
                <w:szCs w:val="24"/>
                <w:highlight w:val="none"/>
              </w:rPr>
              <w:t>分。</w:t>
            </w:r>
          </w:p>
          <w:p w14:paraId="636D037C">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198" w:right="0" w:firstLine="0"/>
              <w:textAlignment w:val="baseline"/>
              <w:rPr>
                <w:rFonts w:hint="eastAsia" w:ascii="宋体" w:hAnsi="宋体" w:eastAsia="宋体" w:cs="宋体"/>
                <w:spacing w:val="9"/>
                <w:sz w:val="24"/>
                <w:szCs w:val="24"/>
                <w:highlight w:val="none"/>
              </w:rPr>
            </w:pPr>
            <w:r>
              <w:rPr>
                <w:rFonts w:hint="eastAsia" w:ascii="宋体" w:hAnsi="宋体" w:eastAsia="宋体" w:cs="宋体"/>
                <w:spacing w:val="9"/>
                <w:sz w:val="24"/>
                <w:szCs w:val="24"/>
                <w:highlight w:val="none"/>
              </w:rPr>
              <w:t>注：</w:t>
            </w:r>
            <w:r>
              <w:rPr>
                <w:rFonts w:hint="eastAsia" w:cs="宋体"/>
                <w:spacing w:val="9"/>
                <w:sz w:val="24"/>
                <w:szCs w:val="24"/>
                <w:highlight w:val="none"/>
                <w:lang w:val="en-US" w:eastAsia="zh-CN"/>
              </w:rPr>
              <w:t>1、</w:t>
            </w:r>
            <w:r>
              <w:rPr>
                <w:rFonts w:hint="eastAsia" w:ascii="宋体" w:hAnsi="宋体" w:eastAsia="宋体" w:cs="宋体"/>
                <w:spacing w:val="9"/>
                <w:sz w:val="24"/>
                <w:szCs w:val="24"/>
                <w:highlight w:val="none"/>
              </w:rPr>
              <w:t>须同时提供中标通知书</w:t>
            </w:r>
            <w:r>
              <w:rPr>
                <w:rFonts w:hint="eastAsia" w:cs="宋体"/>
                <w:spacing w:val="9"/>
                <w:sz w:val="24"/>
                <w:szCs w:val="24"/>
                <w:highlight w:val="none"/>
                <w:lang w:val="en-US" w:eastAsia="zh-CN"/>
              </w:rPr>
              <w:t>/成交通知书</w:t>
            </w:r>
            <w:r>
              <w:rPr>
                <w:rFonts w:hint="eastAsia" w:ascii="宋体" w:hAnsi="宋体" w:eastAsia="宋体" w:cs="宋体"/>
                <w:spacing w:val="9"/>
                <w:sz w:val="24"/>
                <w:szCs w:val="24"/>
                <w:highlight w:val="none"/>
              </w:rPr>
              <w:t>、合同关键页</w:t>
            </w:r>
            <w:r>
              <w:rPr>
                <w:rFonts w:hint="eastAsia" w:ascii="宋体" w:hAnsi="宋体" w:eastAsia="宋体" w:cs="宋体"/>
                <w:spacing w:val="9"/>
                <w:sz w:val="24"/>
                <w:szCs w:val="24"/>
                <w:highlight w:val="none"/>
                <w:lang w:eastAsia="zh-CN"/>
              </w:rPr>
              <w:t>、</w:t>
            </w:r>
            <w:r>
              <w:rPr>
                <w:rFonts w:hint="eastAsia" w:ascii="宋体" w:hAnsi="宋体" w:eastAsia="宋体" w:cs="宋体"/>
                <w:spacing w:val="9"/>
                <w:sz w:val="24"/>
                <w:szCs w:val="24"/>
                <w:highlight w:val="none"/>
              </w:rPr>
              <w:t>竣工验收表</w:t>
            </w:r>
            <w:r>
              <w:rPr>
                <w:rFonts w:hint="eastAsia" w:ascii="宋体" w:hAnsi="宋体" w:eastAsia="宋体" w:cs="宋体"/>
                <w:spacing w:val="9"/>
                <w:sz w:val="24"/>
                <w:szCs w:val="24"/>
                <w:highlight w:val="none"/>
                <w:lang w:val="en-US" w:eastAsia="zh-CN"/>
              </w:rPr>
              <w:t>/竣工验收报告/竣工证明材料</w:t>
            </w:r>
            <w:r>
              <w:rPr>
                <w:rFonts w:hint="eastAsia" w:ascii="宋体" w:hAnsi="宋体" w:eastAsia="宋体" w:cs="宋体"/>
                <w:spacing w:val="9"/>
                <w:sz w:val="24"/>
                <w:szCs w:val="24"/>
                <w:highlight w:val="none"/>
              </w:rPr>
              <w:t>复印件加盖供应商公章。</w:t>
            </w:r>
          </w:p>
          <w:p w14:paraId="4B8594B4">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198" w:right="0" w:firstLine="0"/>
              <w:textAlignment w:val="baseline"/>
              <w:rPr>
                <w:rFonts w:hint="default" w:ascii="宋体" w:hAnsi="宋体" w:eastAsia="宋体" w:cs="宋体"/>
                <w:spacing w:val="9"/>
                <w:sz w:val="24"/>
                <w:szCs w:val="24"/>
                <w:highlight w:val="none"/>
                <w:lang w:val="en-US" w:eastAsia="zh-CN"/>
              </w:rPr>
            </w:pPr>
            <w:r>
              <w:rPr>
                <w:rFonts w:hint="eastAsia" w:cs="宋体"/>
                <w:spacing w:val="9"/>
                <w:sz w:val="24"/>
                <w:szCs w:val="24"/>
                <w:highlight w:val="none"/>
                <w:lang w:val="en-US" w:eastAsia="zh-CN"/>
              </w:rPr>
              <w:t>2、类似业绩包括修墓、在殡葬单位完成的改造、改建工程项目。</w:t>
            </w:r>
          </w:p>
        </w:tc>
      </w:tr>
      <w:tr w14:paraId="69078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8" w:hRule="atLeast"/>
        </w:trPr>
        <w:tc>
          <w:tcPr>
            <w:tcW w:w="815" w:type="dxa"/>
            <w:vMerge w:val="continue"/>
            <w:vAlign w:val="center"/>
          </w:tcPr>
          <w:p w14:paraId="14D33651">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hint="eastAsia" w:ascii="宋体" w:hAnsi="宋体" w:eastAsia="宋体" w:cs="宋体"/>
                <w:sz w:val="24"/>
                <w:szCs w:val="24"/>
                <w:highlight w:val="none"/>
              </w:rPr>
            </w:pPr>
          </w:p>
        </w:tc>
        <w:tc>
          <w:tcPr>
            <w:tcW w:w="1169" w:type="dxa"/>
            <w:vAlign w:val="center"/>
          </w:tcPr>
          <w:p w14:paraId="08F99B86">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项目负责</w:t>
            </w:r>
            <w:r>
              <w:rPr>
                <w:rFonts w:hint="eastAsia" w:ascii="宋体" w:hAnsi="宋体" w:eastAsia="宋体" w:cs="宋体"/>
                <w:spacing w:val="7"/>
                <w:sz w:val="24"/>
                <w:szCs w:val="24"/>
                <w:highlight w:val="none"/>
              </w:rPr>
              <w:t>人类似业</w:t>
            </w:r>
            <w:r>
              <w:rPr>
                <w:rFonts w:hint="eastAsia" w:ascii="宋体" w:hAnsi="宋体" w:eastAsia="宋体" w:cs="宋体"/>
                <w:sz w:val="24"/>
                <w:szCs w:val="24"/>
                <w:highlight w:val="none"/>
              </w:rPr>
              <w:t>绩</w:t>
            </w:r>
          </w:p>
        </w:tc>
        <w:tc>
          <w:tcPr>
            <w:tcW w:w="587" w:type="dxa"/>
            <w:vAlign w:val="center"/>
          </w:tcPr>
          <w:p w14:paraId="2C52F533">
            <w:pPr>
              <w:pStyle w:val="18"/>
              <w:keepNext w:val="0"/>
              <w:keepLines w:val="0"/>
              <w:pageBreakBefore w:val="0"/>
              <w:widowControl/>
              <w:kinsoku w:val="0"/>
              <w:wordWrap/>
              <w:overflowPunct/>
              <w:topLinePunct w:val="0"/>
              <w:autoSpaceDE w:val="0"/>
              <w:autoSpaceDN w:val="0"/>
              <w:bidi w:val="0"/>
              <w:adjustRightInd w:val="0"/>
              <w:snapToGrid w:val="0"/>
              <w:spacing w:line="189" w:lineRule="auto"/>
              <w:ind w:left="0" w:right="0"/>
              <w:jc w:val="center"/>
              <w:textAlignment w:val="baseline"/>
              <w:rPr>
                <w:rFonts w:hint="default" w:ascii="宋体" w:hAnsi="宋体" w:eastAsia="宋体" w:cs="宋体"/>
                <w:sz w:val="24"/>
                <w:szCs w:val="24"/>
                <w:highlight w:val="none"/>
                <w:lang w:val="en-US" w:eastAsia="zh-CN"/>
              </w:rPr>
            </w:pPr>
            <w:r>
              <w:rPr>
                <w:rFonts w:hint="eastAsia" w:cs="宋体"/>
                <w:sz w:val="24"/>
                <w:szCs w:val="24"/>
                <w:highlight w:val="none"/>
                <w:lang w:val="en-US" w:eastAsia="zh-CN"/>
              </w:rPr>
              <w:t>5</w:t>
            </w:r>
          </w:p>
        </w:tc>
        <w:tc>
          <w:tcPr>
            <w:tcW w:w="6671" w:type="dxa"/>
            <w:vAlign w:val="top"/>
          </w:tcPr>
          <w:p w14:paraId="34ED5183">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198" w:right="0" w:firstLine="0"/>
              <w:textAlignment w:val="baseline"/>
              <w:rPr>
                <w:rFonts w:hint="eastAsia" w:ascii="宋体" w:hAnsi="宋体" w:eastAsia="宋体" w:cs="宋体"/>
                <w:spacing w:val="9"/>
                <w:sz w:val="24"/>
                <w:szCs w:val="24"/>
                <w:highlight w:val="none"/>
              </w:rPr>
            </w:pPr>
            <w:r>
              <w:rPr>
                <w:rFonts w:hint="eastAsia" w:ascii="宋体" w:hAnsi="宋体" w:eastAsia="宋体" w:cs="宋体"/>
                <w:spacing w:val="9"/>
                <w:sz w:val="24"/>
                <w:szCs w:val="24"/>
                <w:highlight w:val="none"/>
              </w:rPr>
              <w:t>项目负责人近三年(202</w:t>
            </w:r>
            <w:r>
              <w:rPr>
                <w:rFonts w:hint="eastAsia" w:cs="宋体"/>
                <w:spacing w:val="9"/>
                <w:sz w:val="24"/>
                <w:szCs w:val="24"/>
                <w:highlight w:val="none"/>
                <w:lang w:val="en-US" w:eastAsia="zh-CN"/>
              </w:rPr>
              <w:t>2</w:t>
            </w:r>
            <w:r>
              <w:rPr>
                <w:rFonts w:hint="eastAsia" w:ascii="宋体" w:hAnsi="宋体" w:eastAsia="宋体" w:cs="宋体"/>
                <w:spacing w:val="9"/>
                <w:sz w:val="24"/>
                <w:szCs w:val="24"/>
                <w:highlight w:val="none"/>
              </w:rPr>
              <w:t>年1月1日-至今，以竣工验收表日期为准提 供一个的类似项目得</w:t>
            </w:r>
            <w:r>
              <w:rPr>
                <w:rFonts w:hint="eastAsia" w:cs="宋体"/>
                <w:spacing w:val="9"/>
                <w:sz w:val="24"/>
                <w:szCs w:val="24"/>
                <w:highlight w:val="none"/>
                <w:lang w:val="en-US" w:eastAsia="zh-CN"/>
              </w:rPr>
              <w:t>1</w:t>
            </w:r>
            <w:r>
              <w:rPr>
                <w:rFonts w:hint="eastAsia" w:ascii="宋体" w:hAnsi="宋体" w:eastAsia="宋体" w:cs="宋体"/>
                <w:spacing w:val="9"/>
                <w:sz w:val="24"/>
                <w:szCs w:val="24"/>
                <w:highlight w:val="none"/>
              </w:rPr>
              <w:t>分，满分</w:t>
            </w:r>
            <w:r>
              <w:rPr>
                <w:rFonts w:hint="eastAsia" w:cs="宋体"/>
                <w:spacing w:val="9"/>
                <w:sz w:val="24"/>
                <w:szCs w:val="24"/>
                <w:highlight w:val="none"/>
                <w:lang w:val="en-US" w:eastAsia="zh-CN"/>
              </w:rPr>
              <w:t>5</w:t>
            </w:r>
            <w:r>
              <w:rPr>
                <w:rFonts w:hint="eastAsia" w:ascii="宋体" w:hAnsi="宋体" w:eastAsia="宋体" w:cs="宋体"/>
                <w:spacing w:val="9"/>
                <w:sz w:val="24"/>
                <w:szCs w:val="24"/>
                <w:highlight w:val="none"/>
              </w:rPr>
              <w:t>分。</w:t>
            </w:r>
          </w:p>
          <w:p w14:paraId="4CD9190E">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198" w:right="0" w:firstLine="0"/>
              <w:textAlignment w:val="baseline"/>
              <w:rPr>
                <w:rFonts w:hint="eastAsia" w:ascii="宋体" w:hAnsi="宋体" w:eastAsia="宋体" w:cs="宋体"/>
                <w:spacing w:val="9"/>
                <w:sz w:val="24"/>
                <w:szCs w:val="24"/>
                <w:highlight w:val="none"/>
              </w:rPr>
            </w:pPr>
            <w:r>
              <w:rPr>
                <w:rFonts w:hint="eastAsia" w:ascii="宋体" w:hAnsi="宋体" w:eastAsia="宋体" w:cs="宋体"/>
                <w:spacing w:val="9"/>
                <w:sz w:val="24"/>
                <w:szCs w:val="24"/>
                <w:highlight w:val="none"/>
              </w:rPr>
              <w:t>注：</w:t>
            </w:r>
            <w:r>
              <w:rPr>
                <w:rFonts w:hint="eastAsia" w:cs="宋体"/>
                <w:spacing w:val="9"/>
                <w:sz w:val="24"/>
                <w:szCs w:val="24"/>
                <w:highlight w:val="none"/>
                <w:lang w:val="en-US" w:eastAsia="zh-CN"/>
              </w:rPr>
              <w:t>1、</w:t>
            </w:r>
            <w:r>
              <w:rPr>
                <w:rFonts w:hint="eastAsia" w:ascii="宋体" w:hAnsi="宋体" w:eastAsia="宋体" w:cs="宋体"/>
                <w:spacing w:val="9"/>
                <w:sz w:val="24"/>
                <w:szCs w:val="24"/>
                <w:highlight w:val="none"/>
              </w:rPr>
              <w:t>须同时提供中标通知书</w:t>
            </w:r>
            <w:r>
              <w:rPr>
                <w:rFonts w:hint="eastAsia" w:cs="宋体"/>
                <w:spacing w:val="9"/>
                <w:sz w:val="24"/>
                <w:szCs w:val="24"/>
                <w:highlight w:val="none"/>
                <w:lang w:val="en-US" w:eastAsia="zh-CN"/>
              </w:rPr>
              <w:t>/成交通知书</w:t>
            </w:r>
            <w:r>
              <w:rPr>
                <w:rFonts w:hint="eastAsia" w:ascii="宋体" w:hAnsi="宋体" w:eastAsia="宋体" w:cs="宋体"/>
                <w:spacing w:val="9"/>
                <w:sz w:val="24"/>
                <w:szCs w:val="24"/>
                <w:highlight w:val="none"/>
              </w:rPr>
              <w:t>、合同关键页</w:t>
            </w:r>
            <w:r>
              <w:rPr>
                <w:rFonts w:hint="eastAsia" w:ascii="宋体" w:hAnsi="宋体" w:eastAsia="宋体" w:cs="宋体"/>
                <w:spacing w:val="9"/>
                <w:sz w:val="24"/>
                <w:szCs w:val="24"/>
                <w:highlight w:val="none"/>
                <w:lang w:eastAsia="zh-CN"/>
              </w:rPr>
              <w:t>、</w:t>
            </w:r>
            <w:r>
              <w:rPr>
                <w:rFonts w:hint="eastAsia" w:ascii="宋体" w:hAnsi="宋体" w:eastAsia="宋体" w:cs="宋体"/>
                <w:spacing w:val="9"/>
                <w:sz w:val="24"/>
                <w:szCs w:val="24"/>
                <w:highlight w:val="none"/>
              </w:rPr>
              <w:t>竣工验收表</w:t>
            </w:r>
            <w:r>
              <w:rPr>
                <w:rFonts w:hint="eastAsia" w:ascii="宋体" w:hAnsi="宋体" w:eastAsia="宋体" w:cs="宋体"/>
                <w:spacing w:val="9"/>
                <w:sz w:val="24"/>
                <w:szCs w:val="24"/>
                <w:highlight w:val="none"/>
                <w:lang w:val="en-US" w:eastAsia="zh-CN"/>
              </w:rPr>
              <w:t>/竣工验收报告/竣工证明材料</w:t>
            </w:r>
            <w:r>
              <w:rPr>
                <w:rFonts w:hint="eastAsia" w:ascii="宋体" w:hAnsi="宋体" w:eastAsia="宋体" w:cs="宋体"/>
                <w:spacing w:val="9"/>
                <w:sz w:val="24"/>
                <w:szCs w:val="24"/>
                <w:highlight w:val="none"/>
              </w:rPr>
              <w:t>复印件加盖供应商公章</w:t>
            </w:r>
            <w:r>
              <w:rPr>
                <w:rFonts w:hint="eastAsia" w:ascii="宋体" w:hAnsi="宋体" w:eastAsia="宋体" w:cs="宋体"/>
                <w:spacing w:val="9"/>
                <w:sz w:val="24"/>
                <w:szCs w:val="24"/>
                <w:highlight w:val="none"/>
                <w:lang w:eastAsia="zh-CN"/>
              </w:rPr>
              <w:t>，</w:t>
            </w:r>
            <w:r>
              <w:rPr>
                <w:rFonts w:hint="eastAsia" w:ascii="宋体" w:hAnsi="宋体" w:eastAsia="宋体" w:cs="宋体"/>
                <w:spacing w:val="9"/>
                <w:sz w:val="24"/>
                <w:szCs w:val="24"/>
                <w:highlight w:val="none"/>
                <w:lang w:val="en-US" w:eastAsia="zh-CN"/>
              </w:rPr>
              <w:t>业绩证明材料需反应负责人身份</w:t>
            </w:r>
            <w:r>
              <w:rPr>
                <w:rFonts w:hint="eastAsia" w:ascii="宋体" w:hAnsi="宋体" w:eastAsia="宋体" w:cs="宋体"/>
                <w:spacing w:val="9"/>
                <w:sz w:val="24"/>
                <w:szCs w:val="24"/>
                <w:highlight w:val="none"/>
              </w:rPr>
              <w:t>。</w:t>
            </w:r>
          </w:p>
          <w:p w14:paraId="18877F0A">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198" w:right="0" w:firstLine="0"/>
              <w:textAlignment w:val="baseline"/>
              <w:rPr>
                <w:rFonts w:hint="eastAsia" w:ascii="宋体" w:hAnsi="宋体" w:eastAsia="宋体" w:cs="宋体"/>
                <w:spacing w:val="9"/>
                <w:sz w:val="24"/>
                <w:szCs w:val="24"/>
                <w:highlight w:val="none"/>
              </w:rPr>
            </w:pPr>
            <w:r>
              <w:rPr>
                <w:rFonts w:hint="eastAsia" w:cs="宋体"/>
                <w:spacing w:val="9"/>
                <w:sz w:val="24"/>
                <w:szCs w:val="24"/>
                <w:highlight w:val="none"/>
                <w:lang w:val="en-US" w:eastAsia="zh-CN"/>
              </w:rPr>
              <w:t>2、类似业绩包括修墓、在殡葬单位完成的改造、改建工程项目。</w:t>
            </w:r>
          </w:p>
        </w:tc>
      </w:tr>
      <w:tr w14:paraId="1431C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1" w:hRule="atLeast"/>
        </w:trPr>
        <w:tc>
          <w:tcPr>
            <w:tcW w:w="815" w:type="dxa"/>
            <w:vMerge w:val="continue"/>
            <w:vAlign w:val="center"/>
          </w:tcPr>
          <w:p w14:paraId="10DACA6C">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hint="eastAsia" w:ascii="宋体" w:hAnsi="宋体" w:eastAsia="宋体" w:cs="宋体"/>
                <w:sz w:val="24"/>
                <w:szCs w:val="24"/>
              </w:rPr>
            </w:pPr>
          </w:p>
        </w:tc>
        <w:tc>
          <w:tcPr>
            <w:tcW w:w="1169" w:type="dxa"/>
            <w:vAlign w:val="center"/>
          </w:tcPr>
          <w:p w14:paraId="6EE98A16">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z w:val="24"/>
                <w:szCs w:val="24"/>
              </w:rPr>
            </w:pPr>
            <w:r>
              <w:rPr>
                <w:rFonts w:hint="eastAsia" w:ascii="宋体" w:hAnsi="宋体" w:eastAsia="宋体" w:cs="宋体"/>
                <w:spacing w:val="6"/>
                <w:sz w:val="24"/>
                <w:szCs w:val="24"/>
              </w:rPr>
              <w:t>项目管理</w:t>
            </w:r>
            <w:r>
              <w:rPr>
                <w:rFonts w:hint="eastAsia" w:ascii="宋体" w:hAnsi="宋体" w:eastAsia="宋体" w:cs="宋体"/>
                <w:spacing w:val="5"/>
                <w:sz w:val="24"/>
                <w:szCs w:val="24"/>
              </w:rPr>
              <w:t>机构</w:t>
            </w:r>
          </w:p>
        </w:tc>
        <w:tc>
          <w:tcPr>
            <w:tcW w:w="587" w:type="dxa"/>
            <w:vAlign w:val="center"/>
          </w:tcPr>
          <w:p w14:paraId="70D10984">
            <w:pPr>
              <w:pStyle w:val="18"/>
              <w:keepNext w:val="0"/>
              <w:keepLines w:val="0"/>
              <w:pageBreakBefore w:val="0"/>
              <w:widowControl/>
              <w:kinsoku w:val="0"/>
              <w:wordWrap/>
              <w:overflowPunct/>
              <w:topLinePunct w:val="0"/>
              <w:autoSpaceDE w:val="0"/>
              <w:autoSpaceDN w:val="0"/>
              <w:bidi w:val="0"/>
              <w:adjustRightInd w:val="0"/>
              <w:snapToGrid w:val="0"/>
              <w:spacing w:line="187" w:lineRule="auto"/>
              <w:ind w:left="0" w:leftChars="0" w:right="0" w:rightChars="0"/>
              <w:jc w:val="center"/>
              <w:textAlignment w:val="baseline"/>
              <w:rPr>
                <w:rFonts w:hint="default" w:ascii="宋体" w:hAnsi="宋体" w:eastAsia="宋体" w:cs="宋体"/>
                <w:sz w:val="24"/>
                <w:szCs w:val="24"/>
                <w:lang w:val="en-US" w:eastAsia="zh-CN"/>
              </w:rPr>
            </w:pPr>
            <w:r>
              <w:rPr>
                <w:rFonts w:hint="eastAsia" w:cs="宋体"/>
                <w:sz w:val="24"/>
                <w:szCs w:val="24"/>
                <w:lang w:val="en-US" w:eastAsia="zh-CN"/>
              </w:rPr>
              <w:t>12</w:t>
            </w:r>
          </w:p>
        </w:tc>
        <w:tc>
          <w:tcPr>
            <w:tcW w:w="6671" w:type="dxa"/>
            <w:vAlign w:val="top"/>
          </w:tcPr>
          <w:p w14:paraId="39579F4E">
            <w:pPr>
              <w:pStyle w:val="18"/>
              <w:spacing w:before="168" w:line="244" w:lineRule="auto"/>
              <w:ind w:left="202" w:leftChars="0" w:right="34" w:rightChars="0" w:firstLine="4" w:firstLineChars="0"/>
              <w:jc w:val="both"/>
              <w:rPr>
                <w:rFonts w:hint="eastAsia" w:ascii="宋体" w:hAnsi="宋体" w:eastAsia="宋体" w:cs="宋体"/>
                <w:sz w:val="24"/>
                <w:szCs w:val="24"/>
              </w:rPr>
            </w:pPr>
            <w:r>
              <w:rPr>
                <w:rFonts w:hint="eastAsia" w:cs="宋体"/>
                <w:sz w:val="24"/>
                <w:szCs w:val="24"/>
                <w:lang w:val="en-US" w:eastAsia="zh-CN"/>
              </w:rPr>
              <w:t>技术负责人</w:t>
            </w:r>
            <w:r>
              <w:rPr>
                <w:rFonts w:hint="eastAsia" w:ascii="宋体" w:hAnsi="宋体" w:eastAsia="宋体" w:cs="宋体"/>
                <w:sz w:val="24"/>
                <w:szCs w:val="24"/>
              </w:rPr>
              <w:t>、质量管理员、安全管理员、材料管理员、造价管理员、施工资料管理员等要配备齐全，其中</w:t>
            </w:r>
            <w:r>
              <w:rPr>
                <w:rFonts w:hint="eastAsia" w:cs="宋体"/>
                <w:sz w:val="24"/>
                <w:szCs w:val="24"/>
                <w:lang w:val="en-US" w:eastAsia="zh-CN"/>
              </w:rPr>
              <w:t>技术负责人</w:t>
            </w:r>
            <w:r>
              <w:rPr>
                <w:rFonts w:hint="eastAsia" w:ascii="宋体" w:hAnsi="宋体" w:eastAsia="宋体" w:cs="宋体"/>
                <w:sz w:val="24"/>
                <w:szCs w:val="24"/>
              </w:rPr>
              <w:t>须附职称证书和近</w:t>
            </w:r>
            <w:r>
              <w:rPr>
                <w:rFonts w:hint="eastAsia" w:cs="宋体"/>
                <w:sz w:val="24"/>
                <w:szCs w:val="24"/>
                <w:lang w:val="en-US" w:eastAsia="zh-CN"/>
              </w:rPr>
              <w:t>三个</w:t>
            </w:r>
            <w:r>
              <w:rPr>
                <w:rFonts w:hint="eastAsia" w:ascii="宋体" w:hAnsi="宋体" w:eastAsia="宋体" w:cs="宋体"/>
                <w:sz w:val="24"/>
                <w:szCs w:val="24"/>
              </w:rPr>
              <w:t>月社保证明，其他人员附上岗证书和近</w:t>
            </w:r>
            <w:r>
              <w:rPr>
                <w:rFonts w:hint="eastAsia" w:cs="宋体"/>
                <w:sz w:val="24"/>
                <w:szCs w:val="24"/>
                <w:lang w:val="en-US" w:eastAsia="zh-CN"/>
              </w:rPr>
              <w:t>三</w:t>
            </w:r>
            <w:r>
              <w:rPr>
                <w:rFonts w:hint="eastAsia" w:ascii="宋体" w:hAnsi="宋体" w:eastAsia="宋体" w:cs="宋体"/>
                <w:sz w:val="24"/>
                <w:szCs w:val="24"/>
                <w:lang w:eastAsia="zh-CN"/>
              </w:rPr>
              <w:t>个月</w:t>
            </w:r>
            <w:r>
              <w:rPr>
                <w:rFonts w:hint="eastAsia" w:ascii="宋体" w:hAnsi="宋体" w:eastAsia="宋体" w:cs="宋体"/>
                <w:sz w:val="24"/>
                <w:szCs w:val="24"/>
              </w:rPr>
              <w:t>社保证明复印件。按要求配备项目管理人员得</w:t>
            </w:r>
            <w:r>
              <w:rPr>
                <w:rFonts w:hint="eastAsia" w:cs="宋体"/>
                <w:sz w:val="24"/>
                <w:szCs w:val="24"/>
                <w:lang w:val="en-US" w:eastAsia="zh-CN"/>
              </w:rPr>
              <w:t>12</w:t>
            </w:r>
            <w:r>
              <w:rPr>
                <w:rFonts w:hint="eastAsia" w:ascii="宋体" w:hAnsi="宋体" w:eastAsia="宋体" w:cs="宋体"/>
                <w:sz w:val="24"/>
                <w:szCs w:val="24"/>
              </w:rPr>
              <w:t>分，每少配备一类扣</w:t>
            </w:r>
            <w:r>
              <w:rPr>
                <w:rFonts w:hint="eastAsia" w:cs="宋体"/>
                <w:sz w:val="24"/>
                <w:szCs w:val="24"/>
                <w:lang w:val="en-US" w:eastAsia="zh-CN"/>
              </w:rPr>
              <w:t>2</w:t>
            </w:r>
            <w:r>
              <w:rPr>
                <w:rFonts w:hint="eastAsia" w:ascii="宋体" w:hAnsi="宋体" w:eastAsia="宋体" w:cs="宋体"/>
                <w:sz w:val="24"/>
                <w:szCs w:val="24"/>
              </w:rPr>
              <w:t>分</w:t>
            </w:r>
            <w:r>
              <w:rPr>
                <w:rFonts w:hint="eastAsia" w:cs="宋体"/>
                <w:sz w:val="24"/>
                <w:szCs w:val="24"/>
                <w:lang w:eastAsia="zh-CN"/>
              </w:rPr>
              <w:t>，</w:t>
            </w:r>
            <w:r>
              <w:rPr>
                <w:rFonts w:hint="eastAsia" w:cs="宋体"/>
                <w:sz w:val="24"/>
                <w:szCs w:val="24"/>
                <w:lang w:val="en-US" w:eastAsia="zh-CN"/>
              </w:rPr>
              <w:t>每缺少一个证件扣1分</w:t>
            </w:r>
            <w:r>
              <w:rPr>
                <w:rFonts w:hint="eastAsia" w:ascii="宋体" w:hAnsi="宋体" w:eastAsia="宋体" w:cs="宋体"/>
                <w:sz w:val="24"/>
                <w:szCs w:val="24"/>
              </w:rPr>
              <w:t>。</w:t>
            </w:r>
          </w:p>
        </w:tc>
      </w:tr>
      <w:tr w14:paraId="18395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7" w:hRule="atLeast"/>
        </w:trPr>
        <w:tc>
          <w:tcPr>
            <w:tcW w:w="815" w:type="dxa"/>
            <w:vMerge w:val="continue"/>
            <w:vAlign w:val="center"/>
          </w:tcPr>
          <w:p w14:paraId="0B594162">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hint="eastAsia" w:ascii="宋体" w:hAnsi="宋体" w:eastAsia="宋体" w:cs="宋体"/>
                <w:sz w:val="24"/>
                <w:szCs w:val="24"/>
                <w:highlight w:val="none"/>
              </w:rPr>
            </w:pPr>
          </w:p>
        </w:tc>
        <w:tc>
          <w:tcPr>
            <w:tcW w:w="1169" w:type="dxa"/>
            <w:shd w:val="clear" w:color="auto" w:fill="FFFFFF"/>
            <w:vAlign w:val="center"/>
          </w:tcPr>
          <w:p w14:paraId="1914B113">
            <w:pPr>
              <w:spacing w:line="264" w:lineRule="auto"/>
              <w:jc w:val="center"/>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z w:val="24"/>
                <w:szCs w:val="24"/>
                <w:highlight w:val="none"/>
              </w:rPr>
              <w:t>标函质量</w:t>
            </w:r>
          </w:p>
        </w:tc>
        <w:tc>
          <w:tcPr>
            <w:tcW w:w="587" w:type="dxa"/>
            <w:shd w:val="clear" w:color="auto" w:fill="FFFFFF"/>
            <w:vAlign w:val="center"/>
          </w:tcPr>
          <w:p w14:paraId="457F3ACE">
            <w:pPr>
              <w:spacing w:line="264" w:lineRule="auto"/>
              <w:jc w:val="center"/>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z w:val="24"/>
                <w:szCs w:val="24"/>
                <w:highlight w:val="none"/>
                <w:lang w:val="en-US" w:eastAsia="zh-CN"/>
              </w:rPr>
              <w:t>3</w:t>
            </w:r>
          </w:p>
        </w:tc>
        <w:tc>
          <w:tcPr>
            <w:tcW w:w="6671" w:type="dxa"/>
            <w:shd w:val="clear" w:color="auto" w:fill="FFFFFF"/>
            <w:vAlign w:val="center"/>
          </w:tcPr>
          <w:p w14:paraId="47560EC1">
            <w:pPr>
              <w:keepNext w:val="0"/>
              <w:keepLines w:val="0"/>
              <w:pageBreakBefore w:val="0"/>
              <w:widowControl/>
              <w:kinsoku w:val="0"/>
              <w:wordWrap/>
              <w:overflowPunct/>
              <w:topLinePunct w:val="0"/>
              <w:autoSpaceDE w:val="0"/>
              <w:autoSpaceDN w:val="0"/>
              <w:bidi w:val="0"/>
              <w:adjustRightInd w:val="0"/>
              <w:snapToGrid w:val="0"/>
              <w:spacing w:line="264" w:lineRule="auto"/>
              <w:ind w:left="168" w:leftChars="80"/>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napToGrid w:val="0"/>
                <w:color w:val="000000"/>
                <w:kern w:val="0"/>
                <w:sz w:val="24"/>
                <w:szCs w:val="24"/>
                <w:highlight w:val="none"/>
                <w:lang w:val="en-US" w:eastAsia="en-US" w:bidi="ar-SA"/>
              </w:rPr>
              <w:t>满足</w:t>
            </w:r>
            <w:r>
              <w:rPr>
                <w:rFonts w:hint="eastAsia" w:ascii="宋体" w:hAnsi="宋体" w:eastAsia="宋体" w:cs="宋体"/>
                <w:snapToGrid w:val="0"/>
                <w:color w:val="000000"/>
                <w:kern w:val="0"/>
                <w:sz w:val="24"/>
                <w:szCs w:val="24"/>
                <w:highlight w:val="none"/>
                <w:lang w:val="en-US" w:eastAsia="zh-CN" w:bidi="ar-SA"/>
              </w:rPr>
              <w:t>磋商文件</w:t>
            </w:r>
            <w:r>
              <w:rPr>
                <w:rFonts w:hint="eastAsia" w:ascii="宋体" w:hAnsi="宋体" w:eastAsia="宋体" w:cs="宋体"/>
                <w:snapToGrid w:val="0"/>
                <w:color w:val="000000"/>
                <w:kern w:val="0"/>
                <w:sz w:val="24"/>
                <w:szCs w:val="24"/>
                <w:highlight w:val="none"/>
                <w:lang w:val="en-US" w:eastAsia="en-US" w:bidi="ar-SA"/>
              </w:rPr>
              <w:t>实质性要求，并能结合企业自身情况及项目实际实施情况编制</w:t>
            </w:r>
            <w:r>
              <w:rPr>
                <w:rFonts w:hint="eastAsia" w:ascii="宋体" w:hAnsi="宋体" w:eastAsia="宋体" w:cs="宋体"/>
                <w:snapToGrid w:val="0"/>
                <w:color w:val="000000"/>
                <w:kern w:val="0"/>
                <w:sz w:val="24"/>
                <w:szCs w:val="24"/>
                <w:highlight w:val="none"/>
                <w:lang w:val="en-US" w:eastAsia="zh-CN" w:bidi="ar-SA"/>
              </w:rPr>
              <w:t>响应</w:t>
            </w:r>
            <w:r>
              <w:rPr>
                <w:rFonts w:hint="eastAsia" w:ascii="宋体" w:hAnsi="宋体" w:eastAsia="宋体" w:cs="宋体"/>
                <w:snapToGrid w:val="0"/>
                <w:color w:val="000000"/>
                <w:kern w:val="0"/>
                <w:sz w:val="24"/>
                <w:szCs w:val="24"/>
                <w:highlight w:val="none"/>
                <w:lang w:val="en-US" w:eastAsia="en-US" w:bidi="ar-SA"/>
              </w:rPr>
              <w:t>文件，标书编制整齐、严谨、清晰、装订无错漏，有目录，有页码</w:t>
            </w:r>
            <w:r>
              <w:rPr>
                <w:rFonts w:hint="eastAsia" w:ascii="宋体" w:hAnsi="宋体" w:eastAsia="宋体" w:cs="宋体"/>
                <w:snapToGrid w:val="0"/>
                <w:color w:val="000000"/>
                <w:kern w:val="0"/>
                <w:sz w:val="24"/>
                <w:szCs w:val="24"/>
                <w:highlight w:val="none"/>
                <w:lang w:val="en-US" w:eastAsia="zh-CN" w:bidi="ar-SA"/>
              </w:rPr>
              <w:t>。</w:t>
            </w:r>
          </w:p>
        </w:tc>
      </w:tr>
      <w:tr w14:paraId="65FC9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8" w:hRule="atLeast"/>
        </w:trPr>
        <w:tc>
          <w:tcPr>
            <w:tcW w:w="815" w:type="dxa"/>
            <w:vMerge w:val="restart"/>
            <w:vAlign w:val="center"/>
          </w:tcPr>
          <w:p w14:paraId="7B09E517">
            <w:pPr>
              <w:pStyle w:val="18"/>
              <w:keepNext w:val="0"/>
              <w:keepLines w:val="0"/>
              <w:pageBreakBefore w:val="0"/>
              <w:widowControl/>
              <w:kinsoku w:val="0"/>
              <w:wordWrap/>
              <w:overflowPunct/>
              <w:topLinePunct w:val="0"/>
              <w:autoSpaceDE w:val="0"/>
              <w:autoSpaceDN w:val="0"/>
              <w:bidi w:val="0"/>
              <w:adjustRightInd w:val="0"/>
              <w:snapToGrid w:val="0"/>
              <w:spacing w:line="239" w:lineRule="auto"/>
              <w:ind w:left="0" w:right="0" w:firstLine="1"/>
              <w:jc w:val="center"/>
              <w:textAlignment w:val="baseline"/>
              <w:rPr>
                <w:rFonts w:hint="eastAsia" w:ascii="宋体" w:hAnsi="宋体" w:eastAsia="宋体" w:cs="宋体"/>
                <w:sz w:val="24"/>
                <w:szCs w:val="24"/>
              </w:rPr>
            </w:pPr>
            <w:r>
              <w:rPr>
                <w:rFonts w:hint="eastAsia" w:ascii="宋体" w:hAnsi="宋体" w:eastAsia="宋体" w:cs="宋体"/>
                <w:spacing w:val="4"/>
                <w:sz w:val="24"/>
                <w:szCs w:val="24"/>
              </w:rPr>
              <w:t>技术</w:t>
            </w:r>
            <w:r>
              <w:rPr>
                <w:rFonts w:hint="eastAsia" w:ascii="宋体" w:hAnsi="宋体" w:eastAsia="宋体" w:cs="宋体"/>
                <w:sz w:val="24"/>
                <w:szCs w:val="24"/>
              </w:rPr>
              <w:t xml:space="preserve"> </w:t>
            </w:r>
            <w:r>
              <w:rPr>
                <w:rFonts w:hint="eastAsia" w:ascii="宋体" w:hAnsi="宋体" w:eastAsia="宋体" w:cs="宋体"/>
                <w:spacing w:val="5"/>
                <w:sz w:val="24"/>
                <w:szCs w:val="24"/>
              </w:rPr>
              <w:t>评审</w:t>
            </w:r>
            <w:r>
              <w:rPr>
                <w:rFonts w:hint="eastAsia" w:cs="宋体"/>
                <w:spacing w:val="5"/>
                <w:sz w:val="24"/>
                <w:szCs w:val="24"/>
                <w:lang w:val="en-US" w:eastAsia="zh-CN"/>
              </w:rPr>
              <w:t>(40分)</w:t>
            </w:r>
          </w:p>
        </w:tc>
        <w:tc>
          <w:tcPr>
            <w:tcW w:w="1169" w:type="dxa"/>
            <w:vAlign w:val="center"/>
          </w:tcPr>
          <w:p w14:paraId="4AD4DB54">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7"/>
                <w:sz w:val="24"/>
                <w:szCs w:val="24"/>
              </w:rPr>
              <w:t>施工准备</w:t>
            </w:r>
            <w:r>
              <w:rPr>
                <w:rFonts w:hint="eastAsia" w:ascii="宋体" w:hAnsi="宋体" w:eastAsia="宋体" w:cs="宋体"/>
                <w:spacing w:val="5"/>
                <w:sz w:val="24"/>
                <w:szCs w:val="24"/>
              </w:rPr>
              <w:t>计划</w:t>
            </w:r>
          </w:p>
        </w:tc>
        <w:tc>
          <w:tcPr>
            <w:tcW w:w="587" w:type="dxa"/>
            <w:vAlign w:val="center"/>
          </w:tcPr>
          <w:p w14:paraId="52868AE2">
            <w:pPr>
              <w:pStyle w:val="18"/>
              <w:keepNext w:val="0"/>
              <w:keepLines w:val="0"/>
              <w:pageBreakBefore w:val="0"/>
              <w:widowControl/>
              <w:kinsoku w:val="0"/>
              <w:wordWrap/>
              <w:overflowPunct/>
              <w:topLinePunct w:val="0"/>
              <w:autoSpaceDE w:val="0"/>
              <w:autoSpaceDN w:val="0"/>
              <w:bidi w:val="0"/>
              <w:adjustRightInd w:val="0"/>
              <w:snapToGrid w:val="0"/>
              <w:spacing w:line="188" w:lineRule="auto"/>
              <w:ind w:left="0" w:right="0"/>
              <w:jc w:val="center"/>
              <w:textAlignment w:val="baseline"/>
              <w:rPr>
                <w:rFonts w:hint="eastAsia" w:ascii="宋体" w:hAnsi="宋体" w:eastAsia="宋体" w:cs="宋体"/>
                <w:sz w:val="24"/>
                <w:szCs w:val="24"/>
              </w:rPr>
            </w:pPr>
            <w:r>
              <w:rPr>
                <w:rFonts w:hint="eastAsia" w:ascii="宋体" w:hAnsi="宋体" w:eastAsia="宋体" w:cs="宋体"/>
                <w:sz w:val="24"/>
                <w:szCs w:val="24"/>
              </w:rPr>
              <w:t>2</w:t>
            </w:r>
          </w:p>
        </w:tc>
        <w:tc>
          <w:tcPr>
            <w:tcW w:w="6671" w:type="dxa"/>
            <w:vAlign w:val="top"/>
          </w:tcPr>
          <w:p w14:paraId="2E67D37A">
            <w:pPr>
              <w:pStyle w:val="18"/>
              <w:spacing w:before="156" w:line="243" w:lineRule="auto"/>
              <w:ind w:left="200" w:right="126"/>
              <w:jc w:val="both"/>
              <w:rPr>
                <w:rFonts w:hint="eastAsia" w:ascii="宋体" w:hAnsi="宋体" w:eastAsia="宋体" w:cs="宋体"/>
                <w:sz w:val="24"/>
                <w:szCs w:val="24"/>
              </w:rPr>
            </w:pPr>
            <w:r>
              <w:rPr>
                <w:rFonts w:hint="eastAsia" w:ascii="宋体" w:hAnsi="宋体" w:eastAsia="宋体" w:cs="宋体"/>
                <w:spacing w:val="10"/>
                <w:sz w:val="24"/>
                <w:szCs w:val="24"/>
              </w:rPr>
              <w:t>施工准备计划包含不仅限于施工技术、现场、</w:t>
            </w:r>
            <w:r>
              <w:rPr>
                <w:rFonts w:hint="eastAsia" w:ascii="宋体" w:hAnsi="宋体" w:eastAsia="宋体" w:cs="宋体"/>
                <w:spacing w:val="9"/>
                <w:sz w:val="24"/>
                <w:szCs w:val="24"/>
              </w:rPr>
              <w:t>物资与机械、队伍准备</w:t>
            </w:r>
            <w:r>
              <w:rPr>
                <w:rFonts w:hint="eastAsia" w:ascii="宋体" w:hAnsi="宋体" w:eastAsia="宋体" w:cs="宋体"/>
                <w:spacing w:val="7"/>
                <w:sz w:val="24"/>
                <w:szCs w:val="24"/>
              </w:rPr>
              <w:t>计划应能充分保证工程需要得</w:t>
            </w:r>
            <w:r>
              <w:rPr>
                <w:rFonts w:hint="eastAsia" w:ascii="宋体" w:hAnsi="宋体" w:eastAsia="宋体" w:cs="宋体"/>
                <w:spacing w:val="-31"/>
                <w:sz w:val="24"/>
                <w:szCs w:val="24"/>
              </w:rPr>
              <w:t xml:space="preserve"> </w:t>
            </w:r>
            <w:r>
              <w:rPr>
                <w:rFonts w:hint="eastAsia" w:ascii="宋体" w:hAnsi="宋体" w:eastAsia="宋体" w:cs="宋体"/>
                <w:spacing w:val="7"/>
                <w:sz w:val="24"/>
                <w:szCs w:val="24"/>
              </w:rPr>
              <w:t>2</w:t>
            </w:r>
            <w:r>
              <w:rPr>
                <w:rFonts w:hint="eastAsia" w:ascii="宋体" w:hAnsi="宋体" w:eastAsia="宋体" w:cs="宋体"/>
                <w:spacing w:val="-43"/>
                <w:sz w:val="24"/>
                <w:szCs w:val="24"/>
              </w:rPr>
              <w:t xml:space="preserve"> </w:t>
            </w:r>
            <w:r>
              <w:rPr>
                <w:rFonts w:hint="eastAsia" w:ascii="宋体" w:hAnsi="宋体" w:eastAsia="宋体" w:cs="宋体"/>
                <w:spacing w:val="7"/>
                <w:sz w:val="24"/>
                <w:szCs w:val="24"/>
              </w:rPr>
              <w:t>分；每有一处内容缺陷扣</w:t>
            </w:r>
            <w:r>
              <w:rPr>
                <w:rFonts w:hint="eastAsia" w:ascii="宋体" w:hAnsi="宋体" w:eastAsia="宋体" w:cs="宋体"/>
                <w:spacing w:val="-44"/>
                <w:sz w:val="24"/>
                <w:szCs w:val="24"/>
              </w:rPr>
              <w:t xml:space="preserve"> </w:t>
            </w:r>
            <w:r>
              <w:rPr>
                <w:rFonts w:hint="eastAsia" w:ascii="宋体" w:hAnsi="宋体" w:eastAsia="宋体" w:cs="宋体"/>
                <w:spacing w:val="7"/>
                <w:sz w:val="24"/>
                <w:szCs w:val="24"/>
              </w:rPr>
              <w:t>0.5</w:t>
            </w:r>
            <w:r>
              <w:rPr>
                <w:rFonts w:hint="eastAsia" w:ascii="宋体" w:hAnsi="宋体" w:eastAsia="宋体" w:cs="宋体"/>
                <w:spacing w:val="-40"/>
                <w:sz w:val="24"/>
                <w:szCs w:val="24"/>
              </w:rPr>
              <w:t xml:space="preserve"> </w:t>
            </w:r>
            <w:r>
              <w:rPr>
                <w:rFonts w:hint="eastAsia" w:ascii="宋体" w:hAnsi="宋体" w:eastAsia="宋体" w:cs="宋体"/>
                <w:spacing w:val="7"/>
                <w:sz w:val="24"/>
                <w:szCs w:val="24"/>
              </w:rPr>
              <w:t>分，扣</w:t>
            </w:r>
            <w:r>
              <w:rPr>
                <w:rFonts w:hint="eastAsia" w:ascii="宋体" w:hAnsi="宋体" w:eastAsia="宋体" w:cs="宋体"/>
                <w:spacing w:val="6"/>
                <w:sz w:val="24"/>
                <w:szCs w:val="24"/>
              </w:rPr>
              <w:t>完为止</w:t>
            </w:r>
          </w:p>
        </w:tc>
      </w:tr>
      <w:tr w14:paraId="0E852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4" w:hRule="atLeast"/>
        </w:trPr>
        <w:tc>
          <w:tcPr>
            <w:tcW w:w="815" w:type="dxa"/>
            <w:vMerge w:val="continue"/>
            <w:vAlign w:val="center"/>
          </w:tcPr>
          <w:p w14:paraId="7FD88A32">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hint="eastAsia" w:ascii="宋体" w:hAnsi="宋体" w:eastAsia="宋体" w:cs="宋体"/>
                <w:sz w:val="24"/>
                <w:szCs w:val="24"/>
              </w:rPr>
            </w:pPr>
          </w:p>
        </w:tc>
        <w:tc>
          <w:tcPr>
            <w:tcW w:w="1169" w:type="dxa"/>
            <w:vAlign w:val="center"/>
          </w:tcPr>
          <w:p w14:paraId="4F7D2704">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7"/>
                <w:sz w:val="24"/>
                <w:szCs w:val="24"/>
              </w:rPr>
              <w:t>施工方案</w:t>
            </w:r>
          </w:p>
        </w:tc>
        <w:tc>
          <w:tcPr>
            <w:tcW w:w="587" w:type="dxa"/>
            <w:vAlign w:val="center"/>
          </w:tcPr>
          <w:p w14:paraId="4D128A02">
            <w:pPr>
              <w:pStyle w:val="18"/>
              <w:keepNext w:val="0"/>
              <w:keepLines w:val="0"/>
              <w:pageBreakBefore w:val="0"/>
              <w:widowControl/>
              <w:kinsoku w:val="0"/>
              <w:wordWrap/>
              <w:overflowPunct/>
              <w:topLinePunct w:val="0"/>
              <w:autoSpaceDE w:val="0"/>
              <w:autoSpaceDN w:val="0"/>
              <w:bidi w:val="0"/>
              <w:adjustRightInd w:val="0"/>
              <w:snapToGrid w:val="0"/>
              <w:spacing w:line="189" w:lineRule="auto"/>
              <w:ind w:left="0" w:right="0"/>
              <w:jc w:val="center"/>
              <w:textAlignment w:val="baseline"/>
              <w:rPr>
                <w:rFonts w:hint="eastAsia" w:ascii="宋体" w:hAnsi="宋体" w:eastAsia="宋体" w:cs="宋体"/>
                <w:sz w:val="24"/>
                <w:szCs w:val="24"/>
                <w:lang w:eastAsia="zh-CN"/>
              </w:rPr>
            </w:pPr>
            <w:r>
              <w:rPr>
                <w:rFonts w:hint="eastAsia" w:cs="宋体"/>
                <w:sz w:val="24"/>
                <w:szCs w:val="24"/>
                <w:lang w:val="en-US" w:eastAsia="zh-CN"/>
              </w:rPr>
              <w:t>8</w:t>
            </w:r>
          </w:p>
        </w:tc>
        <w:tc>
          <w:tcPr>
            <w:tcW w:w="6671" w:type="dxa"/>
            <w:vAlign w:val="top"/>
          </w:tcPr>
          <w:p w14:paraId="07C7C751">
            <w:pPr>
              <w:pStyle w:val="18"/>
              <w:spacing w:before="151" w:line="239" w:lineRule="auto"/>
              <w:ind w:left="201" w:right="34" w:hanging="1"/>
              <w:rPr>
                <w:rFonts w:hint="eastAsia" w:ascii="宋体" w:hAnsi="宋体" w:eastAsia="宋体" w:cs="宋体"/>
                <w:sz w:val="24"/>
                <w:szCs w:val="24"/>
                <w:lang w:eastAsia="zh-CN"/>
              </w:rPr>
            </w:pPr>
            <w:r>
              <w:rPr>
                <w:rFonts w:hint="eastAsia" w:ascii="宋体" w:hAnsi="宋体" w:eastAsia="宋体" w:cs="宋体"/>
                <w:spacing w:val="5"/>
                <w:sz w:val="24"/>
                <w:szCs w:val="24"/>
              </w:rPr>
              <w:t>施工方案应能符合工程实际情况，包含不仅于提高生产率、缩短</w:t>
            </w:r>
            <w:r>
              <w:rPr>
                <w:rFonts w:hint="eastAsia" w:ascii="宋体" w:hAnsi="宋体" w:eastAsia="宋体" w:cs="宋体"/>
                <w:spacing w:val="4"/>
                <w:sz w:val="24"/>
                <w:szCs w:val="24"/>
              </w:rPr>
              <w:t>工期、</w:t>
            </w:r>
            <w:r>
              <w:rPr>
                <w:rFonts w:hint="eastAsia" w:ascii="宋体" w:hAnsi="宋体" w:eastAsia="宋体" w:cs="宋体"/>
                <w:spacing w:val="8"/>
                <w:sz w:val="24"/>
                <w:szCs w:val="24"/>
              </w:rPr>
              <w:t>提高质量、降低消耗等得</w:t>
            </w:r>
            <w:r>
              <w:rPr>
                <w:rFonts w:hint="eastAsia" w:ascii="宋体" w:hAnsi="宋体" w:eastAsia="宋体" w:cs="宋体"/>
                <w:spacing w:val="-45"/>
                <w:sz w:val="24"/>
                <w:szCs w:val="24"/>
              </w:rPr>
              <w:t xml:space="preserve"> </w:t>
            </w:r>
            <w:r>
              <w:rPr>
                <w:rFonts w:hint="eastAsia" w:ascii="宋体" w:hAnsi="宋体" w:eastAsia="宋体" w:cs="宋体"/>
                <w:spacing w:val="8"/>
                <w:sz w:val="24"/>
                <w:szCs w:val="24"/>
              </w:rPr>
              <w:t>8</w:t>
            </w:r>
            <w:r>
              <w:rPr>
                <w:rFonts w:hint="eastAsia" w:ascii="宋体" w:hAnsi="宋体" w:eastAsia="宋体" w:cs="宋体"/>
                <w:spacing w:val="-42"/>
                <w:sz w:val="24"/>
                <w:szCs w:val="24"/>
              </w:rPr>
              <w:t xml:space="preserve"> </w:t>
            </w:r>
            <w:r>
              <w:rPr>
                <w:rFonts w:hint="eastAsia" w:ascii="宋体" w:hAnsi="宋体" w:eastAsia="宋体" w:cs="宋体"/>
                <w:spacing w:val="8"/>
                <w:sz w:val="24"/>
                <w:szCs w:val="24"/>
              </w:rPr>
              <w:t>分；每有一处内容缺陷扣</w:t>
            </w:r>
            <w:r>
              <w:rPr>
                <w:rFonts w:hint="eastAsia" w:ascii="宋体" w:hAnsi="宋体" w:eastAsia="宋体" w:cs="宋体"/>
                <w:spacing w:val="8"/>
                <w:sz w:val="24"/>
                <w:szCs w:val="24"/>
                <w:lang w:val="en-US" w:eastAsia="zh-CN"/>
              </w:rPr>
              <w:t>1</w:t>
            </w:r>
            <w:r>
              <w:rPr>
                <w:rFonts w:hint="eastAsia" w:ascii="宋体" w:hAnsi="宋体" w:eastAsia="宋体" w:cs="宋体"/>
                <w:spacing w:val="8"/>
                <w:sz w:val="24"/>
                <w:szCs w:val="24"/>
              </w:rPr>
              <w:t>分，扣完为止</w:t>
            </w:r>
            <w:r>
              <w:rPr>
                <w:rFonts w:hint="eastAsia" w:ascii="宋体" w:hAnsi="宋体" w:eastAsia="宋体" w:cs="宋体"/>
                <w:spacing w:val="8"/>
                <w:sz w:val="24"/>
                <w:szCs w:val="24"/>
                <w:lang w:eastAsia="zh-CN"/>
              </w:rPr>
              <w:t>。</w:t>
            </w:r>
          </w:p>
        </w:tc>
      </w:tr>
      <w:tr w14:paraId="508FE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4" w:hRule="atLeast"/>
        </w:trPr>
        <w:tc>
          <w:tcPr>
            <w:tcW w:w="815" w:type="dxa"/>
            <w:vMerge w:val="continue"/>
            <w:vAlign w:val="center"/>
          </w:tcPr>
          <w:p w14:paraId="5357E353">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hint="eastAsia" w:ascii="宋体" w:hAnsi="宋体" w:eastAsia="宋体" w:cs="宋体"/>
                <w:sz w:val="24"/>
                <w:szCs w:val="24"/>
              </w:rPr>
            </w:pPr>
          </w:p>
        </w:tc>
        <w:tc>
          <w:tcPr>
            <w:tcW w:w="1169" w:type="dxa"/>
            <w:vAlign w:val="center"/>
          </w:tcPr>
          <w:p w14:paraId="2A8FCC1A">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7"/>
                <w:sz w:val="24"/>
                <w:szCs w:val="24"/>
              </w:rPr>
              <w:t>施工进度</w:t>
            </w:r>
            <w:r>
              <w:rPr>
                <w:rFonts w:hint="eastAsia" w:ascii="宋体" w:hAnsi="宋体" w:eastAsia="宋体" w:cs="宋体"/>
                <w:spacing w:val="5"/>
                <w:sz w:val="24"/>
                <w:szCs w:val="24"/>
              </w:rPr>
              <w:t>计划</w:t>
            </w:r>
          </w:p>
        </w:tc>
        <w:tc>
          <w:tcPr>
            <w:tcW w:w="587" w:type="dxa"/>
            <w:vAlign w:val="center"/>
          </w:tcPr>
          <w:p w14:paraId="31798AB4">
            <w:pPr>
              <w:pStyle w:val="18"/>
              <w:keepNext w:val="0"/>
              <w:keepLines w:val="0"/>
              <w:pageBreakBefore w:val="0"/>
              <w:widowControl/>
              <w:kinsoku w:val="0"/>
              <w:wordWrap/>
              <w:overflowPunct/>
              <w:topLinePunct w:val="0"/>
              <w:autoSpaceDE w:val="0"/>
              <w:autoSpaceDN w:val="0"/>
              <w:bidi w:val="0"/>
              <w:adjustRightInd w:val="0"/>
              <w:snapToGrid w:val="0"/>
              <w:spacing w:line="189" w:lineRule="auto"/>
              <w:ind w:left="0" w:right="0"/>
              <w:jc w:val="center"/>
              <w:textAlignment w:val="baseline"/>
              <w:rPr>
                <w:rFonts w:hint="eastAsia" w:ascii="宋体" w:hAnsi="宋体" w:eastAsia="宋体" w:cs="宋体"/>
                <w:sz w:val="24"/>
                <w:szCs w:val="24"/>
                <w:lang w:eastAsia="zh-CN"/>
              </w:rPr>
            </w:pPr>
            <w:r>
              <w:rPr>
                <w:rFonts w:hint="eastAsia" w:cs="宋体"/>
                <w:sz w:val="24"/>
                <w:szCs w:val="24"/>
                <w:lang w:val="en-US" w:eastAsia="zh-CN"/>
              </w:rPr>
              <w:t>4</w:t>
            </w:r>
          </w:p>
        </w:tc>
        <w:tc>
          <w:tcPr>
            <w:tcW w:w="6671" w:type="dxa"/>
            <w:vAlign w:val="top"/>
          </w:tcPr>
          <w:p w14:paraId="0701A076">
            <w:pPr>
              <w:pStyle w:val="18"/>
              <w:spacing w:before="144" w:line="239" w:lineRule="auto"/>
              <w:ind w:left="201" w:right="126" w:hanging="2"/>
              <w:rPr>
                <w:rFonts w:hint="eastAsia" w:ascii="宋体" w:hAnsi="宋体" w:eastAsia="宋体" w:cs="宋体"/>
                <w:sz w:val="24"/>
                <w:szCs w:val="24"/>
              </w:rPr>
            </w:pPr>
            <w:r>
              <w:rPr>
                <w:rFonts w:hint="eastAsia" w:ascii="宋体" w:hAnsi="宋体" w:eastAsia="宋体" w:cs="宋体"/>
                <w:spacing w:val="10"/>
                <w:sz w:val="24"/>
                <w:szCs w:val="24"/>
              </w:rPr>
              <w:t>进度计划应在空间和时间上做合理的统筹安排且</w:t>
            </w:r>
            <w:r>
              <w:rPr>
                <w:rFonts w:hint="eastAsia" w:ascii="宋体" w:hAnsi="宋体" w:eastAsia="宋体" w:cs="宋体"/>
                <w:spacing w:val="9"/>
                <w:sz w:val="24"/>
                <w:szCs w:val="24"/>
              </w:rPr>
              <w:t>符合施工的科学规律</w:t>
            </w:r>
            <w:r>
              <w:rPr>
                <w:rFonts w:hint="eastAsia" w:ascii="宋体" w:hAnsi="宋体" w:eastAsia="宋体" w:cs="宋体"/>
                <w:spacing w:val="4"/>
                <w:sz w:val="24"/>
                <w:szCs w:val="24"/>
              </w:rPr>
              <w:t>得</w:t>
            </w:r>
            <w:r>
              <w:rPr>
                <w:rFonts w:hint="eastAsia" w:ascii="宋体" w:hAnsi="宋体" w:eastAsia="宋体" w:cs="宋体"/>
                <w:spacing w:val="-27"/>
                <w:sz w:val="24"/>
                <w:szCs w:val="24"/>
              </w:rPr>
              <w:t xml:space="preserve"> </w:t>
            </w:r>
            <w:r>
              <w:rPr>
                <w:rFonts w:hint="eastAsia" w:cs="宋体"/>
                <w:spacing w:val="4"/>
                <w:sz w:val="24"/>
                <w:szCs w:val="24"/>
                <w:lang w:val="en-US" w:eastAsia="zh-CN"/>
              </w:rPr>
              <w:t>4</w:t>
            </w:r>
            <w:r>
              <w:rPr>
                <w:rFonts w:hint="eastAsia" w:ascii="宋体" w:hAnsi="宋体" w:eastAsia="宋体" w:cs="宋体"/>
                <w:spacing w:val="-43"/>
                <w:sz w:val="24"/>
                <w:szCs w:val="24"/>
              </w:rPr>
              <w:t xml:space="preserve"> </w:t>
            </w:r>
            <w:r>
              <w:rPr>
                <w:rFonts w:hint="eastAsia" w:ascii="宋体" w:hAnsi="宋体" w:eastAsia="宋体" w:cs="宋体"/>
                <w:spacing w:val="4"/>
                <w:sz w:val="24"/>
                <w:szCs w:val="24"/>
              </w:rPr>
              <w:t>分；每有一处内容缺陷扣</w:t>
            </w:r>
            <w:r>
              <w:rPr>
                <w:rFonts w:hint="eastAsia" w:ascii="宋体" w:hAnsi="宋体" w:eastAsia="宋体" w:cs="宋体"/>
                <w:spacing w:val="-43"/>
                <w:sz w:val="24"/>
                <w:szCs w:val="24"/>
              </w:rPr>
              <w:t xml:space="preserve"> </w:t>
            </w:r>
            <w:r>
              <w:rPr>
                <w:rFonts w:hint="eastAsia" w:cs="宋体"/>
                <w:spacing w:val="4"/>
                <w:sz w:val="24"/>
                <w:szCs w:val="24"/>
                <w:lang w:val="en-US" w:eastAsia="zh-CN"/>
              </w:rPr>
              <w:t>1</w:t>
            </w:r>
            <w:r>
              <w:rPr>
                <w:rFonts w:hint="eastAsia" w:ascii="宋体" w:hAnsi="宋体" w:eastAsia="宋体" w:cs="宋体"/>
                <w:spacing w:val="4"/>
                <w:sz w:val="24"/>
                <w:szCs w:val="24"/>
              </w:rPr>
              <w:t>分，扣完为止。</w:t>
            </w:r>
          </w:p>
        </w:tc>
      </w:tr>
      <w:tr w14:paraId="2B502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3" w:hRule="atLeast"/>
        </w:trPr>
        <w:tc>
          <w:tcPr>
            <w:tcW w:w="815" w:type="dxa"/>
            <w:vMerge w:val="continue"/>
            <w:vAlign w:val="center"/>
          </w:tcPr>
          <w:p w14:paraId="5C297C55">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hint="eastAsia" w:ascii="宋体" w:hAnsi="宋体" w:eastAsia="宋体" w:cs="宋体"/>
                <w:sz w:val="24"/>
                <w:szCs w:val="24"/>
              </w:rPr>
            </w:pPr>
          </w:p>
        </w:tc>
        <w:tc>
          <w:tcPr>
            <w:tcW w:w="1169" w:type="dxa"/>
            <w:vAlign w:val="center"/>
          </w:tcPr>
          <w:p w14:paraId="67CC27D1">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7"/>
                <w:sz w:val="24"/>
                <w:szCs w:val="24"/>
              </w:rPr>
              <w:t>施工平面</w:t>
            </w:r>
            <w:r>
              <w:rPr>
                <w:rFonts w:hint="eastAsia" w:ascii="宋体" w:hAnsi="宋体" w:eastAsia="宋体" w:cs="宋体"/>
                <w:sz w:val="24"/>
                <w:szCs w:val="24"/>
              </w:rPr>
              <w:t>图</w:t>
            </w:r>
          </w:p>
        </w:tc>
        <w:tc>
          <w:tcPr>
            <w:tcW w:w="587" w:type="dxa"/>
            <w:vAlign w:val="center"/>
          </w:tcPr>
          <w:p w14:paraId="6653550C">
            <w:pPr>
              <w:pStyle w:val="18"/>
              <w:keepNext w:val="0"/>
              <w:keepLines w:val="0"/>
              <w:pageBreakBefore w:val="0"/>
              <w:widowControl/>
              <w:kinsoku w:val="0"/>
              <w:wordWrap/>
              <w:overflowPunct/>
              <w:topLinePunct w:val="0"/>
              <w:autoSpaceDE w:val="0"/>
              <w:autoSpaceDN w:val="0"/>
              <w:bidi w:val="0"/>
              <w:adjustRightInd w:val="0"/>
              <w:snapToGrid w:val="0"/>
              <w:spacing w:line="188" w:lineRule="auto"/>
              <w:ind w:left="0" w:right="0"/>
              <w:jc w:val="center"/>
              <w:textAlignment w:val="baseline"/>
              <w:rPr>
                <w:rFonts w:hint="eastAsia" w:ascii="宋体" w:hAnsi="宋体" w:eastAsia="宋体" w:cs="宋体"/>
                <w:sz w:val="24"/>
                <w:szCs w:val="24"/>
                <w:lang w:eastAsia="zh-CN"/>
              </w:rPr>
            </w:pPr>
            <w:r>
              <w:rPr>
                <w:rFonts w:hint="eastAsia" w:cs="宋体"/>
                <w:sz w:val="24"/>
                <w:szCs w:val="24"/>
                <w:lang w:val="en-US" w:eastAsia="zh-CN"/>
              </w:rPr>
              <w:t>4</w:t>
            </w:r>
          </w:p>
        </w:tc>
        <w:tc>
          <w:tcPr>
            <w:tcW w:w="6671" w:type="dxa"/>
            <w:vAlign w:val="top"/>
          </w:tcPr>
          <w:p w14:paraId="48DD3A1D">
            <w:pPr>
              <w:pStyle w:val="18"/>
              <w:spacing w:before="140" w:line="239" w:lineRule="auto"/>
              <w:ind w:left="205" w:right="34" w:hanging="5"/>
              <w:rPr>
                <w:rFonts w:hint="eastAsia" w:ascii="宋体" w:hAnsi="宋体" w:eastAsia="宋体" w:cs="宋体"/>
                <w:sz w:val="24"/>
                <w:szCs w:val="24"/>
              </w:rPr>
            </w:pPr>
            <w:r>
              <w:rPr>
                <w:rFonts w:hint="eastAsia" w:ascii="宋体" w:hAnsi="宋体" w:eastAsia="宋体" w:cs="宋体"/>
                <w:spacing w:val="5"/>
                <w:sz w:val="24"/>
                <w:szCs w:val="24"/>
              </w:rPr>
              <w:t>施工平面图应符合工程实际，布置紧凑，便于施工和管理并符合</w:t>
            </w:r>
            <w:r>
              <w:rPr>
                <w:rFonts w:hint="eastAsia" w:ascii="宋体" w:hAnsi="宋体" w:eastAsia="宋体" w:cs="宋体"/>
                <w:spacing w:val="4"/>
                <w:sz w:val="24"/>
                <w:szCs w:val="24"/>
              </w:rPr>
              <w:t>劳保、</w:t>
            </w:r>
            <w:r>
              <w:rPr>
                <w:rFonts w:hint="eastAsia" w:ascii="宋体" w:hAnsi="宋体" w:eastAsia="宋体" w:cs="宋体"/>
                <w:spacing w:val="6"/>
                <w:sz w:val="24"/>
                <w:szCs w:val="24"/>
              </w:rPr>
              <w:t>安全要求得</w:t>
            </w:r>
            <w:r>
              <w:rPr>
                <w:rFonts w:hint="eastAsia" w:ascii="宋体" w:hAnsi="宋体" w:eastAsia="宋体" w:cs="宋体"/>
                <w:spacing w:val="-36"/>
                <w:sz w:val="24"/>
                <w:szCs w:val="24"/>
              </w:rPr>
              <w:t xml:space="preserve"> </w:t>
            </w:r>
            <w:r>
              <w:rPr>
                <w:rFonts w:hint="eastAsia" w:ascii="宋体" w:hAnsi="宋体" w:eastAsia="宋体" w:cs="宋体"/>
                <w:spacing w:val="6"/>
                <w:sz w:val="24"/>
                <w:szCs w:val="24"/>
              </w:rPr>
              <w:t>4</w:t>
            </w:r>
            <w:r>
              <w:rPr>
                <w:rFonts w:hint="eastAsia" w:ascii="宋体" w:hAnsi="宋体" w:eastAsia="宋体" w:cs="宋体"/>
                <w:spacing w:val="-43"/>
                <w:sz w:val="24"/>
                <w:szCs w:val="24"/>
              </w:rPr>
              <w:t xml:space="preserve"> </w:t>
            </w:r>
            <w:r>
              <w:rPr>
                <w:rFonts w:hint="eastAsia" w:ascii="宋体" w:hAnsi="宋体" w:eastAsia="宋体" w:cs="宋体"/>
                <w:spacing w:val="6"/>
                <w:sz w:val="24"/>
                <w:szCs w:val="24"/>
              </w:rPr>
              <w:t>分；每有一处内容缺陷扣</w:t>
            </w:r>
            <w:r>
              <w:rPr>
                <w:rFonts w:hint="eastAsia" w:cs="宋体"/>
                <w:spacing w:val="-28"/>
                <w:sz w:val="24"/>
                <w:szCs w:val="24"/>
                <w:lang w:val="en-US" w:eastAsia="zh-CN"/>
              </w:rPr>
              <w:t>1</w:t>
            </w:r>
            <w:r>
              <w:rPr>
                <w:rFonts w:hint="eastAsia" w:ascii="宋体" w:hAnsi="宋体" w:eastAsia="宋体" w:cs="宋体"/>
                <w:spacing w:val="6"/>
                <w:sz w:val="24"/>
                <w:szCs w:val="24"/>
              </w:rPr>
              <w:t>分，扣完为止</w:t>
            </w:r>
          </w:p>
        </w:tc>
      </w:tr>
      <w:tr w14:paraId="4ECFC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22" w:hRule="atLeast"/>
        </w:trPr>
        <w:tc>
          <w:tcPr>
            <w:tcW w:w="815" w:type="dxa"/>
            <w:vMerge w:val="continue"/>
            <w:vAlign w:val="center"/>
          </w:tcPr>
          <w:p w14:paraId="69B46248">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hint="eastAsia" w:ascii="宋体" w:hAnsi="宋体" w:eastAsia="宋体" w:cs="宋体"/>
                <w:sz w:val="24"/>
                <w:szCs w:val="24"/>
              </w:rPr>
            </w:pPr>
          </w:p>
        </w:tc>
        <w:tc>
          <w:tcPr>
            <w:tcW w:w="1169" w:type="dxa"/>
            <w:vAlign w:val="center"/>
          </w:tcPr>
          <w:p w14:paraId="3A4897F5">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4"/>
                <w:sz w:val="24"/>
                <w:szCs w:val="24"/>
              </w:rPr>
              <w:t>需用量计</w:t>
            </w:r>
            <w:r>
              <w:rPr>
                <w:rFonts w:hint="eastAsia" w:ascii="宋体" w:hAnsi="宋体" w:eastAsia="宋体" w:cs="宋体"/>
                <w:spacing w:val="1"/>
                <w:sz w:val="24"/>
                <w:szCs w:val="24"/>
              </w:rPr>
              <w:t>划</w:t>
            </w:r>
          </w:p>
        </w:tc>
        <w:tc>
          <w:tcPr>
            <w:tcW w:w="587" w:type="dxa"/>
            <w:vAlign w:val="center"/>
          </w:tcPr>
          <w:p w14:paraId="78A53717">
            <w:pPr>
              <w:pStyle w:val="18"/>
              <w:keepNext w:val="0"/>
              <w:keepLines w:val="0"/>
              <w:pageBreakBefore w:val="0"/>
              <w:widowControl/>
              <w:kinsoku w:val="0"/>
              <w:wordWrap/>
              <w:overflowPunct/>
              <w:topLinePunct w:val="0"/>
              <w:autoSpaceDE w:val="0"/>
              <w:autoSpaceDN w:val="0"/>
              <w:bidi w:val="0"/>
              <w:adjustRightInd w:val="0"/>
              <w:snapToGrid w:val="0"/>
              <w:spacing w:line="189" w:lineRule="auto"/>
              <w:ind w:left="0" w:right="0"/>
              <w:jc w:val="center"/>
              <w:textAlignment w:val="baseline"/>
              <w:rPr>
                <w:rFonts w:hint="eastAsia" w:ascii="宋体" w:hAnsi="宋体" w:eastAsia="宋体" w:cs="宋体"/>
                <w:sz w:val="24"/>
                <w:szCs w:val="24"/>
                <w:lang w:eastAsia="zh-CN"/>
              </w:rPr>
            </w:pPr>
            <w:r>
              <w:rPr>
                <w:rFonts w:hint="eastAsia" w:cs="宋体"/>
                <w:spacing w:val="-10"/>
                <w:sz w:val="24"/>
                <w:szCs w:val="24"/>
                <w:lang w:val="en-US" w:eastAsia="zh-CN"/>
              </w:rPr>
              <w:t>4</w:t>
            </w:r>
          </w:p>
        </w:tc>
        <w:tc>
          <w:tcPr>
            <w:tcW w:w="6671" w:type="dxa"/>
            <w:vAlign w:val="top"/>
          </w:tcPr>
          <w:p w14:paraId="0394306D">
            <w:pPr>
              <w:pStyle w:val="18"/>
              <w:spacing w:before="185"/>
              <w:ind w:left="201" w:right="126" w:firstLine="13"/>
              <w:rPr>
                <w:rFonts w:hint="eastAsia" w:ascii="宋体" w:hAnsi="宋体" w:eastAsia="宋体" w:cs="宋体"/>
                <w:sz w:val="24"/>
                <w:szCs w:val="24"/>
                <w:lang w:val="en-US" w:eastAsia="zh-CN"/>
              </w:rPr>
            </w:pPr>
            <w:r>
              <w:rPr>
                <w:rFonts w:hint="eastAsia" w:ascii="宋体" w:hAnsi="宋体" w:eastAsia="宋体" w:cs="宋体"/>
                <w:spacing w:val="9"/>
                <w:sz w:val="24"/>
                <w:szCs w:val="24"/>
              </w:rPr>
              <w:t>需用量计划（劳动力、材料、机械设备）应是根据工程进度计划的安</w:t>
            </w:r>
            <w:r>
              <w:rPr>
                <w:rFonts w:hint="eastAsia" w:ascii="宋体" w:hAnsi="宋体" w:eastAsia="宋体" w:cs="宋体"/>
                <w:sz w:val="24"/>
                <w:szCs w:val="24"/>
              </w:rPr>
              <w:t>排</w:t>
            </w:r>
            <w:r>
              <w:rPr>
                <w:rFonts w:hint="eastAsia" w:ascii="宋体" w:hAnsi="宋体" w:eastAsia="宋体" w:cs="宋体"/>
                <w:spacing w:val="6"/>
                <w:sz w:val="24"/>
                <w:szCs w:val="24"/>
              </w:rPr>
              <w:t>计算出的，并与工程进度计划相一致得</w:t>
            </w:r>
            <w:r>
              <w:rPr>
                <w:rFonts w:hint="eastAsia" w:cs="宋体"/>
                <w:spacing w:val="6"/>
                <w:sz w:val="24"/>
                <w:szCs w:val="24"/>
                <w:lang w:val="en-US" w:eastAsia="zh-CN"/>
              </w:rPr>
              <w:t>4</w:t>
            </w:r>
            <w:r>
              <w:rPr>
                <w:rFonts w:hint="eastAsia" w:ascii="宋体" w:hAnsi="宋体" w:eastAsia="宋体" w:cs="宋体"/>
                <w:spacing w:val="6"/>
                <w:sz w:val="24"/>
                <w:szCs w:val="24"/>
              </w:rPr>
              <w:t>分；每有一处内容</w:t>
            </w:r>
            <w:r>
              <w:rPr>
                <w:rFonts w:hint="eastAsia" w:ascii="宋体" w:hAnsi="宋体" w:eastAsia="宋体" w:cs="宋体"/>
                <w:spacing w:val="5"/>
                <w:sz w:val="24"/>
                <w:szCs w:val="24"/>
              </w:rPr>
              <w:t>缺陷扣</w:t>
            </w:r>
            <w:r>
              <w:rPr>
                <w:rFonts w:hint="eastAsia" w:cs="宋体"/>
                <w:spacing w:val="5"/>
                <w:sz w:val="24"/>
                <w:szCs w:val="24"/>
                <w:lang w:val="en-US" w:eastAsia="zh-CN"/>
              </w:rPr>
              <w:t>1</w:t>
            </w:r>
            <w:r>
              <w:rPr>
                <w:rFonts w:hint="eastAsia" w:ascii="宋体" w:hAnsi="宋体" w:eastAsia="宋体" w:cs="宋体"/>
                <w:spacing w:val="7"/>
                <w:sz w:val="24"/>
                <w:szCs w:val="24"/>
              </w:rPr>
              <w:t>分，扣完为止</w:t>
            </w:r>
            <w:r>
              <w:rPr>
                <w:rFonts w:hint="eastAsia" w:cs="宋体"/>
                <w:spacing w:val="7"/>
                <w:sz w:val="24"/>
                <w:szCs w:val="24"/>
                <w:lang w:eastAsia="zh-CN"/>
              </w:rPr>
              <w:t>。</w:t>
            </w:r>
          </w:p>
        </w:tc>
      </w:tr>
      <w:tr w14:paraId="5B04F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7" w:hRule="atLeast"/>
        </w:trPr>
        <w:tc>
          <w:tcPr>
            <w:tcW w:w="815" w:type="dxa"/>
            <w:vMerge w:val="continue"/>
            <w:vAlign w:val="center"/>
          </w:tcPr>
          <w:p w14:paraId="098F6BE1">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hint="eastAsia" w:ascii="宋体" w:hAnsi="宋体" w:eastAsia="宋体" w:cs="宋体"/>
                <w:sz w:val="24"/>
                <w:szCs w:val="24"/>
              </w:rPr>
            </w:pPr>
          </w:p>
        </w:tc>
        <w:tc>
          <w:tcPr>
            <w:tcW w:w="1169" w:type="dxa"/>
            <w:shd w:val="clear" w:color="auto" w:fill="auto"/>
            <w:vAlign w:val="center"/>
          </w:tcPr>
          <w:p w14:paraId="150C85AA">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firstLine="0" w:firstLineChars="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7"/>
                <w:sz w:val="24"/>
                <w:szCs w:val="24"/>
              </w:rPr>
              <w:t>保证措施</w:t>
            </w:r>
            <w:r>
              <w:rPr>
                <w:rFonts w:hint="eastAsia" w:ascii="宋体" w:hAnsi="宋体" w:eastAsia="宋体" w:cs="宋体"/>
                <w:spacing w:val="6"/>
                <w:sz w:val="24"/>
                <w:szCs w:val="24"/>
              </w:rPr>
              <w:t>和体系</w:t>
            </w:r>
          </w:p>
        </w:tc>
        <w:tc>
          <w:tcPr>
            <w:tcW w:w="587" w:type="dxa"/>
            <w:shd w:val="clear" w:color="auto" w:fill="auto"/>
            <w:vAlign w:val="center"/>
          </w:tcPr>
          <w:p w14:paraId="79C32242">
            <w:pPr>
              <w:pStyle w:val="18"/>
              <w:keepNext w:val="0"/>
              <w:keepLines w:val="0"/>
              <w:pageBreakBefore w:val="0"/>
              <w:widowControl/>
              <w:kinsoku w:val="0"/>
              <w:wordWrap/>
              <w:overflowPunct/>
              <w:topLinePunct w:val="0"/>
              <w:autoSpaceDE w:val="0"/>
              <w:autoSpaceDN w:val="0"/>
              <w:bidi w:val="0"/>
              <w:adjustRightInd w:val="0"/>
              <w:snapToGrid w:val="0"/>
              <w:spacing w:line="189" w:lineRule="auto"/>
              <w:ind w:left="0" w:leftChars="0" w:right="0"/>
              <w:jc w:val="center"/>
              <w:textAlignment w:val="baseline"/>
              <w:rPr>
                <w:rFonts w:hint="eastAsia" w:ascii="宋体" w:hAnsi="宋体" w:eastAsia="宋体" w:cs="宋体"/>
                <w:snapToGrid w:val="0"/>
                <w:color w:val="000000"/>
                <w:kern w:val="0"/>
                <w:sz w:val="24"/>
                <w:szCs w:val="24"/>
                <w:lang w:val="en-US" w:eastAsia="zh-CN" w:bidi="ar-SA"/>
              </w:rPr>
            </w:pPr>
            <w:r>
              <w:rPr>
                <w:rFonts w:hint="eastAsia" w:cs="宋体"/>
                <w:sz w:val="24"/>
                <w:szCs w:val="24"/>
                <w:lang w:val="en-US" w:eastAsia="zh-CN"/>
              </w:rPr>
              <w:t>3</w:t>
            </w:r>
          </w:p>
        </w:tc>
        <w:tc>
          <w:tcPr>
            <w:tcW w:w="6671" w:type="dxa"/>
            <w:shd w:val="clear" w:color="auto" w:fill="auto"/>
            <w:vAlign w:val="top"/>
          </w:tcPr>
          <w:p w14:paraId="3DB4CF17">
            <w:pPr>
              <w:pStyle w:val="18"/>
              <w:spacing w:before="152" w:line="243" w:lineRule="auto"/>
              <w:ind w:left="198" w:leftChars="0" w:right="126" w:rightChars="0"/>
              <w:jc w:val="both"/>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pacing w:val="9"/>
                <w:sz w:val="24"/>
                <w:szCs w:val="24"/>
              </w:rPr>
              <w:t>保证措施和体系（质量、工期、安全）应符合科学的施工规律、国家</w:t>
            </w:r>
            <w:r>
              <w:rPr>
                <w:rFonts w:hint="eastAsia" w:ascii="宋体" w:hAnsi="宋体" w:eastAsia="宋体" w:cs="宋体"/>
                <w:spacing w:val="18"/>
                <w:sz w:val="24"/>
                <w:szCs w:val="24"/>
              </w:rPr>
              <w:t xml:space="preserve"> </w:t>
            </w:r>
            <w:r>
              <w:rPr>
                <w:rFonts w:hint="eastAsia" w:ascii="宋体" w:hAnsi="宋体" w:eastAsia="宋体" w:cs="宋体"/>
                <w:spacing w:val="9"/>
                <w:sz w:val="24"/>
                <w:szCs w:val="24"/>
              </w:rPr>
              <w:t>规定的强制性标准并有针对性，同时要符合实际情况，切实可行得</w:t>
            </w:r>
            <w:r>
              <w:rPr>
                <w:rFonts w:hint="eastAsia" w:ascii="宋体" w:hAnsi="宋体" w:eastAsia="宋体" w:cs="宋体"/>
                <w:spacing w:val="-42"/>
                <w:sz w:val="24"/>
                <w:szCs w:val="24"/>
              </w:rPr>
              <w:t xml:space="preserve"> </w:t>
            </w:r>
            <w:r>
              <w:rPr>
                <w:rFonts w:hint="eastAsia" w:cs="宋体"/>
                <w:spacing w:val="9"/>
                <w:sz w:val="24"/>
                <w:szCs w:val="24"/>
                <w:lang w:val="en-US" w:eastAsia="zh-CN"/>
              </w:rPr>
              <w:t>3</w:t>
            </w:r>
            <w:r>
              <w:rPr>
                <w:rFonts w:hint="eastAsia" w:ascii="宋体" w:hAnsi="宋体" w:eastAsia="宋体" w:cs="宋体"/>
                <w:spacing w:val="7"/>
                <w:sz w:val="24"/>
                <w:szCs w:val="24"/>
              </w:rPr>
              <w:t>分；每有一处内容缺陷</w:t>
            </w:r>
            <w:r>
              <w:rPr>
                <w:rFonts w:hint="eastAsia" w:ascii="宋体" w:hAnsi="宋体" w:eastAsia="宋体" w:cs="宋体"/>
                <w:spacing w:val="9"/>
                <w:sz w:val="24"/>
                <w:szCs w:val="24"/>
              </w:rPr>
              <w:t>扣</w:t>
            </w:r>
            <w:r>
              <w:rPr>
                <w:rFonts w:hint="eastAsia" w:cs="宋体"/>
                <w:spacing w:val="9"/>
                <w:sz w:val="24"/>
                <w:szCs w:val="24"/>
                <w:lang w:val="en-US" w:eastAsia="zh-CN"/>
              </w:rPr>
              <w:t>0.5</w:t>
            </w:r>
            <w:r>
              <w:rPr>
                <w:rFonts w:hint="eastAsia" w:ascii="宋体" w:hAnsi="宋体" w:eastAsia="宋体" w:cs="宋体"/>
                <w:spacing w:val="9"/>
                <w:sz w:val="24"/>
                <w:szCs w:val="24"/>
              </w:rPr>
              <w:t>分，扣完为止</w:t>
            </w:r>
            <w:r>
              <w:rPr>
                <w:rFonts w:hint="eastAsia" w:ascii="宋体" w:hAnsi="宋体" w:eastAsia="宋体" w:cs="宋体"/>
                <w:spacing w:val="9"/>
                <w:sz w:val="24"/>
                <w:szCs w:val="24"/>
                <w:lang w:eastAsia="zh-CN"/>
              </w:rPr>
              <w:t>。</w:t>
            </w:r>
          </w:p>
        </w:tc>
      </w:tr>
      <w:tr w14:paraId="3698C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5" w:hRule="atLeast"/>
        </w:trPr>
        <w:tc>
          <w:tcPr>
            <w:tcW w:w="815" w:type="dxa"/>
            <w:vMerge w:val="continue"/>
            <w:vAlign w:val="center"/>
          </w:tcPr>
          <w:p w14:paraId="24033179">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hint="eastAsia" w:ascii="宋体" w:hAnsi="宋体" w:eastAsia="宋体" w:cs="宋体"/>
                <w:sz w:val="24"/>
                <w:szCs w:val="24"/>
              </w:rPr>
            </w:pPr>
          </w:p>
        </w:tc>
        <w:tc>
          <w:tcPr>
            <w:tcW w:w="1169" w:type="dxa"/>
            <w:shd w:val="clear" w:color="auto" w:fill="auto"/>
            <w:vAlign w:val="center"/>
          </w:tcPr>
          <w:p w14:paraId="003F3EDF">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pacing w:val="7"/>
                <w:sz w:val="24"/>
                <w:szCs w:val="24"/>
                <w:highlight w:val="none"/>
              </w:rPr>
              <w:t>难点、重</w:t>
            </w:r>
            <w:r>
              <w:rPr>
                <w:rFonts w:hint="eastAsia" w:ascii="宋体" w:hAnsi="宋体" w:eastAsia="宋体" w:cs="宋体"/>
                <w:spacing w:val="4"/>
                <w:sz w:val="24"/>
                <w:szCs w:val="24"/>
                <w:highlight w:val="none"/>
              </w:rPr>
              <w:t>点及解决方案</w:t>
            </w:r>
          </w:p>
        </w:tc>
        <w:tc>
          <w:tcPr>
            <w:tcW w:w="587" w:type="dxa"/>
            <w:shd w:val="clear" w:color="auto" w:fill="auto"/>
            <w:vAlign w:val="center"/>
          </w:tcPr>
          <w:p w14:paraId="1EA77C78">
            <w:pPr>
              <w:pStyle w:val="18"/>
              <w:keepNext w:val="0"/>
              <w:keepLines w:val="0"/>
              <w:pageBreakBefore w:val="0"/>
              <w:widowControl/>
              <w:kinsoku w:val="0"/>
              <w:wordWrap/>
              <w:overflowPunct/>
              <w:topLinePunct w:val="0"/>
              <w:autoSpaceDE w:val="0"/>
              <w:autoSpaceDN w:val="0"/>
              <w:bidi w:val="0"/>
              <w:adjustRightInd w:val="0"/>
              <w:snapToGrid w:val="0"/>
              <w:spacing w:line="188" w:lineRule="auto"/>
              <w:ind w:left="0" w:leftChars="0" w:right="0"/>
              <w:jc w:val="center"/>
              <w:textAlignment w:val="baseline"/>
              <w:rPr>
                <w:rFonts w:hint="eastAsia" w:ascii="宋体" w:hAnsi="宋体" w:eastAsia="宋体" w:cs="宋体"/>
                <w:snapToGrid w:val="0"/>
                <w:color w:val="000000"/>
                <w:kern w:val="0"/>
                <w:sz w:val="24"/>
                <w:szCs w:val="24"/>
                <w:highlight w:val="none"/>
                <w:lang w:val="en-US" w:eastAsia="zh-CN" w:bidi="ar-SA"/>
              </w:rPr>
            </w:pPr>
            <w:r>
              <w:rPr>
                <w:rFonts w:hint="eastAsia" w:cs="宋体"/>
                <w:sz w:val="24"/>
                <w:szCs w:val="24"/>
                <w:highlight w:val="none"/>
                <w:lang w:val="en-US" w:eastAsia="zh-CN"/>
              </w:rPr>
              <w:t>5</w:t>
            </w:r>
          </w:p>
        </w:tc>
        <w:tc>
          <w:tcPr>
            <w:tcW w:w="6671" w:type="dxa"/>
            <w:shd w:val="clear" w:color="auto" w:fill="auto"/>
            <w:vAlign w:val="top"/>
          </w:tcPr>
          <w:p w14:paraId="5E5E5558">
            <w:pPr>
              <w:pStyle w:val="18"/>
              <w:spacing w:before="156" w:line="243" w:lineRule="auto"/>
              <w:ind w:left="198" w:leftChars="0" w:right="126" w:rightChars="0" w:hanging="1" w:firstLineChars="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spacing w:val="10"/>
                <w:sz w:val="24"/>
                <w:szCs w:val="24"/>
                <w:highlight w:val="none"/>
              </w:rPr>
              <w:t>供应商针对本项目维修、改造、加固提供详</w:t>
            </w:r>
            <w:r>
              <w:rPr>
                <w:rFonts w:hint="eastAsia" w:ascii="宋体" w:hAnsi="宋体" w:eastAsia="宋体" w:cs="宋体"/>
                <w:spacing w:val="9"/>
                <w:sz w:val="24"/>
                <w:szCs w:val="24"/>
                <w:highlight w:val="none"/>
              </w:rPr>
              <w:t>细的难点、重点、解决方案，</w:t>
            </w:r>
            <w:r>
              <w:rPr>
                <w:rFonts w:hint="eastAsia" w:ascii="宋体" w:hAnsi="宋体" w:eastAsia="宋体" w:cs="宋体"/>
                <w:color w:val="000000"/>
                <w:spacing w:val="6"/>
                <w:sz w:val="24"/>
                <w:szCs w:val="24"/>
                <w:highlight w:val="none"/>
                <w:lang w:val="en-US" w:eastAsia="zh-CN"/>
              </w:rPr>
              <w:t>提供安全生产重点及解决方案得1分；方案中预防、管理、检查、培训等控制方法详细，责任到人，切实可行得</w:t>
            </w:r>
            <w:r>
              <w:rPr>
                <w:rFonts w:hint="eastAsia" w:cs="宋体"/>
                <w:color w:val="000000"/>
                <w:spacing w:val="6"/>
                <w:sz w:val="24"/>
                <w:szCs w:val="24"/>
                <w:highlight w:val="none"/>
                <w:lang w:val="en-US" w:eastAsia="zh-CN"/>
              </w:rPr>
              <w:t>4</w:t>
            </w:r>
            <w:r>
              <w:rPr>
                <w:rFonts w:hint="eastAsia" w:ascii="宋体" w:hAnsi="宋体" w:eastAsia="宋体" w:cs="宋体"/>
                <w:color w:val="000000"/>
                <w:spacing w:val="6"/>
                <w:sz w:val="24"/>
                <w:szCs w:val="24"/>
                <w:highlight w:val="none"/>
                <w:lang w:val="en-US" w:eastAsia="zh-CN"/>
              </w:rPr>
              <w:t>分；每有一处内容缺陷扣1分，扣完为止。</w:t>
            </w:r>
          </w:p>
        </w:tc>
      </w:tr>
      <w:tr w14:paraId="33E3A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0" w:hRule="atLeast"/>
        </w:trPr>
        <w:tc>
          <w:tcPr>
            <w:tcW w:w="815" w:type="dxa"/>
            <w:vMerge w:val="continue"/>
            <w:vAlign w:val="center"/>
          </w:tcPr>
          <w:p w14:paraId="347F16F4">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hint="eastAsia" w:ascii="宋体" w:hAnsi="宋体" w:eastAsia="宋体" w:cs="宋体"/>
                <w:sz w:val="24"/>
                <w:szCs w:val="24"/>
              </w:rPr>
            </w:pPr>
          </w:p>
        </w:tc>
        <w:tc>
          <w:tcPr>
            <w:tcW w:w="1169" w:type="dxa"/>
            <w:shd w:val="clear" w:color="auto" w:fill="auto"/>
            <w:vAlign w:val="center"/>
          </w:tcPr>
          <w:p w14:paraId="00F56D3C">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color w:val="000000"/>
                <w:spacing w:val="6"/>
                <w:sz w:val="24"/>
                <w:szCs w:val="24"/>
                <w:highlight w:val="none"/>
                <w:lang w:val="en-US" w:eastAsia="zh-CN"/>
              </w:rPr>
              <w:t>安全生产重点及应急方案</w:t>
            </w:r>
          </w:p>
        </w:tc>
        <w:tc>
          <w:tcPr>
            <w:tcW w:w="587" w:type="dxa"/>
            <w:shd w:val="clear" w:color="auto" w:fill="auto"/>
            <w:vAlign w:val="center"/>
          </w:tcPr>
          <w:p w14:paraId="55723223">
            <w:pPr>
              <w:pStyle w:val="18"/>
              <w:keepNext w:val="0"/>
              <w:keepLines w:val="0"/>
              <w:pageBreakBefore w:val="0"/>
              <w:widowControl/>
              <w:kinsoku w:val="0"/>
              <w:wordWrap/>
              <w:overflowPunct/>
              <w:topLinePunct w:val="0"/>
              <w:autoSpaceDE w:val="0"/>
              <w:autoSpaceDN w:val="0"/>
              <w:bidi w:val="0"/>
              <w:adjustRightInd w:val="0"/>
              <w:snapToGrid w:val="0"/>
              <w:spacing w:line="189" w:lineRule="auto"/>
              <w:ind w:left="0" w:leftChars="0" w:right="0"/>
              <w:jc w:val="center"/>
              <w:textAlignment w:val="baseline"/>
              <w:rPr>
                <w:rFonts w:hint="eastAsia" w:ascii="宋体" w:hAnsi="宋体" w:eastAsia="宋体" w:cs="宋体"/>
                <w:snapToGrid w:val="0"/>
                <w:color w:val="000000"/>
                <w:kern w:val="0"/>
                <w:sz w:val="24"/>
                <w:szCs w:val="24"/>
                <w:highlight w:val="none"/>
                <w:lang w:val="en-US" w:eastAsia="zh-CN" w:bidi="ar-SA"/>
              </w:rPr>
            </w:pPr>
            <w:r>
              <w:rPr>
                <w:rFonts w:hint="eastAsia" w:cs="宋体"/>
                <w:sz w:val="24"/>
                <w:szCs w:val="24"/>
                <w:highlight w:val="none"/>
                <w:lang w:val="en-US" w:eastAsia="zh-CN"/>
              </w:rPr>
              <w:t>6</w:t>
            </w:r>
          </w:p>
        </w:tc>
        <w:tc>
          <w:tcPr>
            <w:tcW w:w="6671" w:type="dxa"/>
            <w:shd w:val="clear" w:color="auto" w:fill="auto"/>
            <w:vAlign w:val="top"/>
          </w:tcPr>
          <w:p w14:paraId="61E7EBC0">
            <w:pPr>
              <w:pStyle w:val="18"/>
              <w:spacing w:before="158" w:line="243" w:lineRule="auto"/>
              <w:ind w:left="196" w:leftChars="0" w:right="34" w:rightChars="0"/>
              <w:jc w:val="both"/>
              <w:rPr>
                <w:rFonts w:hint="eastAsia" w:ascii="宋体" w:hAnsi="宋体" w:eastAsia="宋体" w:cs="宋体"/>
                <w:snapToGrid w:val="0"/>
                <w:color w:val="000000"/>
                <w:kern w:val="0"/>
                <w:sz w:val="24"/>
                <w:szCs w:val="24"/>
                <w:highlight w:val="none"/>
                <w:lang w:val="en-US" w:eastAsia="en-US" w:bidi="ar-SA"/>
              </w:rPr>
            </w:pPr>
            <w:r>
              <w:rPr>
                <w:rFonts w:hint="eastAsia" w:ascii="宋体" w:hAnsi="宋体" w:eastAsia="宋体" w:cs="宋体"/>
                <w:color w:val="000000"/>
                <w:spacing w:val="6"/>
                <w:sz w:val="24"/>
                <w:szCs w:val="24"/>
                <w:highlight w:val="none"/>
                <w:lang w:val="en-US" w:eastAsia="zh-CN"/>
              </w:rPr>
              <w:t>针对本工程实际情况及风险（公共场所施工，消防风险，修建区塌方、极端天气等风险）制定应急方案，有应急预案得2分；应急预案方案详细合理，</w:t>
            </w:r>
            <w:r>
              <w:rPr>
                <w:rFonts w:hint="eastAsia" w:ascii="宋体" w:hAnsi="宋体" w:eastAsia="宋体" w:cs="宋体"/>
                <w:color w:val="000000"/>
                <w:spacing w:val="6"/>
                <w:sz w:val="24"/>
                <w:szCs w:val="24"/>
                <w:highlight w:val="yellow"/>
                <w:lang w:val="en-US" w:eastAsia="zh-CN"/>
              </w:rPr>
              <w:t>责任到人，切实</w:t>
            </w:r>
            <w:r>
              <w:rPr>
                <w:rFonts w:hint="eastAsia" w:ascii="宋体" w:hAnsi="宋体" w:eastAsia="宋体" w:cs="宋体"/>
                <w:color w:val="000000"/>
                <w:spacing w:val="6"/>
                <w:sz w:val="24"/>
                <w:szCs w:val="24"/>
                <w:highlight w:val="none"/>
                <w:lang w:val="en-US" w:eastAsia="zh-CN"/>
              </w:rPr>
              <w:t>可行得4分；每有一处内容缺陷扣1分，扣完为止。</w:t>
            </w:r>
          </w:p>
        </w:tc>
      </w:tr>
      <w:tr w14:paraId="4E18F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7" w:hRule="atLeast"/>
        </w:trPr>
        <w:tc>
          <w:tcPr>
            <w:tcW w:w="815" w:type="dxa"/>
            <w:vMerge w:val="continue"/>
            <w:vAlign w:val="center"/>
          </w:tcPr>
          <w:p w14:paraId="2EB5CCD3">
            <w:pPr>
              <w:keepNext w:val="0"/>
              <w:keepLines w:val="0"/>
              <w:pageBreakBefore w:val="0"/>
              <w:widowControl/>
              <w:kinsoku w:val="0"/>
              <w:wordWrap/>
              <w:overflowPunct/>
              <w:topLinePunct w:val="0"/>
              <w:autoSpaceDE w:val="0"/>
              <w:autoSpaceDN w:val="0"/>
              <w:bidi w:val="0"/>
              <w:adjustRightInd w:val="0"/>
              <w:snapToGrid w:val="0"/>
              <w:ind w:left="0" w:right="0"/>
              <w:jc w:val="center"/>
              <w:textAlignment w:val="baseline"/>
              <w:rPr>
                <w:rFonts w:hint="eastAsia" w:ascii="宋体" w:hAnsi="宋体" w:eastAsia="宋体" w:cs="宋体"/>
                <w:sz w:val="24"/>
                <w:szCs w:val="24"/>
              </w:rPr>
            </w:pPr>
          </w:p>
        </w:tc>
        <w:tc>
          <w:tcPr>
            <w:tcW w:w="1169" w:type="dxa"/>
            <w:shd w:val="clear" w:color="auto" w:fill="auto"/>
            <w:vAlign w:val="center"/>
          </w:tcPr>
          <w:p w14:paraId="31BF6049">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7"/>
                <w:sz w:val="24"/>
                <w:szCs w:val="24"/>
              </w:rPr>
              <w:t>施工现场扬尘防</w:t>
            </w:r>
            <w:r>
              <w:rPr>
                <w:rFonts w:hint="eastAsia" w:ascii="宋体" w:hAnsi="宋体" w:eastAsia="宋体" w:cs="宋体"/>
                <w:spacing w:val="6"/>
                <w:sz w:val="24"/>
                <w:szCs w:val="24"/>
              </w:rPr>
              <w:t>治、降噪</w:t>
            </w:r>
            <w:r>
              <w:rPr>
                <w:rFonts w:hint="eastAsia" w:ascii="宋体" w:hAnsi="宋体" w:eastAsia="宋体" w:cs="宋体"/>
                <w:spacing w:val="4"/>
                <w:sz w:val="24"/>
                <w:szCs w:val="24"/>
              </w:rPr>
              <w:t>方案</w:t>
            </w:r>
          </w:p>
        </w:tc>
        <w:tc>
          <w:tcPr>
            <w:tcW w:w="587" w:type="dxa"/>
            <w:shd w:val="clear" w:color="auto" w:fill="auto"/>
            <w:vAlign w:val="center"/>
          </w:tcPr>
          <w:p w14:paraId="6A6FF840">
            <w:pPr>
              <w:pStyle w:val="18"/>
              <w:keepNext w:val="0"/>
              <w:keepLines w:val="0"/>
              <w:pageBreakBefore w:val="0"/>
              <w:widowControl/>
              <w:kinsoku w:val="0"/>
              <w:wordWrap/>
              <w:overflowPunct/>
              <w:topLinePunct w:val="0"/>
              <w:autoSpaceDE w:val="0"/>
              <w:autoSpaceDN w:val="0"/>
              <w:bidi w:val="0"/>
              <w:adjustRightInd w:val="0"/>
              <w:snapToGrid w:val="0"/>
              <w:spacing w:line="188" w:lineRule="auto"/>
              <w:ind w:left="0" w:leftChars="0" w:right="0"/>
              <w:jc w:val="center"/>
              <w:textAlignment w:val="baseline"/>
              <w:rPr>
                <w:rFonts w:hint="eastAsia" w:ascii="宋体" w:hAnsi="宋体" w:eastAsia="宋体" w:cs="宋体"/>
                <w:snapToGrid w:val="0"/>
                <w:color w:val="000000"/>
                <w:kern w:val="0"/>
                <w:sz w:val="24"/>
                <w:szCs w:val="24"/>
                <w:lang w:val="en-US" w:eastAsia="zh-CN" w:bidi="ar-SA"/>
              </w:rPr>
            </w:pPr>
            <w:r>
              <w:rPr>
                <w:rFonts w:hint="eastAsia" w:cs="宋体"/>
                <w:sz w:val="24"/>
                <w:szCs w:val="24"/>
                <w:lang w:val="en-US" w:eastAsia="zh-CN"/>
              </w:rPr>
              <w:t>4</w:t>
            </w:r>
          </w:p>
        </w:tc>
        <w:tc>
          <w:tcPr>
            <w:tcW w:w="6671" w:type="dxa"/>
            <w:shd w:val="clear" w:color="auto" w:fill="auto"/>
            <w:vAlign w:val="top"/>
          </w:tcPr>
          <w:p w14:paraId="4826BAC9">
            <w:pPr>
              <w:pStyle w:val="18"/>
              <w:spacing w:before="161" w:line="245" w:lineRule="auto"/>
              <w:ind w:left="196" w:leftChars="0" w:right="126" w:rightChars="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pacing w:val="10"/>
                <w:sz w:val="24"/>
                <w:szCs w:val="24"/>
              </w:rPr>
              <w:t>施工现场扬尘防治方案应根据关于修订《乌鲁</w:t>
            </w:r>
            <w:r>
              <w:rPr>
                <w:rFonts w:hint="eastAsia" w:ascii="宋体" w:hAnsi="宋体" w:eastAsia="宋体" w:cs="宋体"/>
                <w:spacing w:val="9"/>
                <w:sz w:val="24"/>
                <w:szCs w:val="24"/>
              </w:rPr>
              <w:t>木齐建筑工程施工现场</w:t>
            </w:r>
            <w:r>
              <w:rPr>
                <w:rFonts w:hint="eastAsia" w:ascii="宋体" w:hAnsi="宋体" w:eastAsia="宋体" w:cs="宋体"/>
                <w:sz w:val="24"/>
                <w:szCs w:val="24"/>
              </w:rPr>
              <w:t xml:space="preserve"> </w:t>
            </w:r>
            <w:r>
              <w:rPr>
                <w:rFonts w:hint="eastAsia" w:ascii="宋体" w:hAnsi="宋体" w:eastAsia="宋体" w:cs="宋体"/>
                <w:spacing w:val="10"/>
                <w:sz w:val="24"/>
                <w:szCs w:val="24"/>
              </w:rPr>
              <w:t>扬尘污染防治实施细则》的通知要求编制；在</w:t>
            </w:r>
            <w:r>
              <w:rPr>
                <w:rFonts w:hint="eastAsia" w:ascii="宋体" w:hAnsi="宋体" w:eastAsia="宋体" w:cs="宋体"/>
                <w:spacing w:val="9"/>
                <w:sz w:val="24"/>
                <w:szCs w:val="24"/>
              </w:rPr>
              <w:t>不影响采购人正常办公</w:t>
            </w:r>
            <w:r>
              <w:rPr>
                <w:rFonts w:hint="eastAsia" w:ascii="宋体" w:hAnsi="宋体" w:eastAsia="宋体" w:cs="宋体"/>
                <w:spacing w:val="10"/>
                <w:sz w:val="24"/>
                <w:szCs w:val="24"/>
              </w:rPr>
              <w:t>情况下提供降噪方案。施工现场扬尘防治、降</w:t>
            </w:r>
            <w:r>
              <w:rPr>
                <w:rFonts w:hint="eastAsia" w:ascii="宋体" w:hAnsi="宋体" w:eastAsia="宋体" w:cs="宋体"/>
                <w:spacing w:val="9"/>
                <w:sz w:val="24"/>
                <w:szCs w:val="24"/>
              </w:rPr>
              <w:t>噪方案符合本工程实际</w:t>
            </w:r>
            <w:r>
              <w:rPr>
                <w:rFonts w:hint="eastAsia" w:ascii="宋体" w:hAnsi="宋体" w:eastAsia="宋体" w:cs="宋体"/>
                <w:spacing w:val="5"/>
                <w:sz w:val="24"/>
                <w:szCs w:val="24"/>
              </w:rPr>
              <w:t>情况得</w:t>
            </w:r>
            <w:r>
              <w:rPr>
                <w:rFonts w:hint="eastAsia" w:ascii="宋体" w:hAnsi="宋体" w:eastAsia="宋体" w:cs="宋体"/>
                <w:spacing w:val="-31"/>
                <w:sz w:val="24"/>
                <w:szCs w:val="24"/>
              </w:rPr>
              <w:t xml:space="preserve"> </w:t>
            </w:r>
            <w:r>
              <w:rPr>
                <w:rFonts w:hint="eastAsia" w:cs="宋体"/>
                <w:spacing w:val="5"/>
                <w:sz w:val="24"/>
                <w:szCs w:val="24"/>
                <w:lang w:val="en-US" w:eastAsia="zh-CN"/>
              </w:rPr>
              <w:t>4</w:t>
            </w:r>
            <w:r>
              <w:rPr>
                <w:rFonts w:hint="eastAsia" w:ascii="宋体" w:hAnsi="宋体" w:eastAsia="宋体" w:cs="宋体"/>
                <w:spacing w:val="-43"/>
                <w:sz w:val="24"/>
                <w:szCs w:val="24"/>
              </w:rPr>
              <w:t xml:space="preserve"> </w:t>
            </w:r>
            <w:r>
              <w:rPr>
                <w:rFonts w:hint="eastAsia" w:ascii="宋体" w:hAnsi="宋体" w:eastAsia="宋体" w:cs="宋体"/>
                <w:spacing w:val="5"/>
                <w:sz w:val="24"/>
                <w:szCs w:val="24"/>
              </w:rPr>
              <w:t>分；每有一处内容不合理或错误扣</w:t>
            </w:r>
            <w:r>
              <w:rPr>
                <w:rFonts w:hint="eastAsia" w:ascii="宋体" w:hAnsi="宋体" w:eastAsia="宋体" w:cs="宋体"/>
                <w:spacing w:val="-28"/>
                <w:sz w:val="24"/>
                <w:szCs w:val="24"/>
              </w:rPr>
              <w:t xml:space="preserve"> </w:t>
            </w:r>
            <w:r>
              <w:rPr>
                <w:rFonts w:hint="eastAsia" w:cs="宋体"/>
                <w:spacing w:val="5"/>
                <w:sz w:val="24"/>
                <w:szCs w:val="24"/>
                <w:lang w:val="en-US" w:eastAsia="zh-CN"/>
              </w:rPr>
              <w:t>0.5</w:t>
            </w:r>
            <w:r>
              <w:rPr>
                <w:rFonts w:hint="eastAsia" w:ascii="宋体" w:hAnsi="宋体" w:eastAsia="宋体" w:cs="宋体"/>
                <w:spacing w:val="-43"/>
                <w:sz w:val="24"/>
                <w:szCs w:val="24"/>
              </w:rPr>
              <w:t xml:space="preserve"> </w:t>
            </w:r>
            <w:r>
              <w:rPr>
                <w:rFonts w:hint="eastAsia" w:ascii="宋体" w:hAnsi="宋体" w:eastAsia="宋体" w:cs="宋体"/>
                <w:spacing w:val="5"/>
                <w:sz w:val="24"/>
                <w:szCs w:val="24"/>
              </w:rPr>
              <w:t>分，扣完为止。</w:t>
            </w:r>
          </w:p>
        </w:tc>
      </w:tr>
      <w:tr w14:paraId="2E7EA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7" w:hRule="atLeast"/>
        </w:trPr>
        <w:tc>
          <w:tcPr>
            <w:tcW w:w="1984" w:type="dxa"/>
            <w:gridSpan w:val="2"/>
            <w:vAlign w:val="center"/>
          </w:tcPr>
          <w:p w14:paraId="3F2FAE32">
            <w:pPr>
              <w:pStyle w:val="18"/>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jc w:val="center"/>
              <w:textAlignment w:val="baseline"/>
              <w:rPr>
                <w:rFonts w:hint="eastAsia" w:ascii="宋体" w:hAnsi="宋体" w:eastAsia="宋体" w:cs="宋体"/>
                <w:spacing w:val="4"/>
                <w:sz w:val="24"/>
                <w:szCs w:val="24"/>
                <w:lang w:val="en-US" w:eastAsia="zh-CN"/>
              </w:rPr>
            </w:pPr>
            <w:r>
              <w:rPr>
                <w:rFonts w:hint="eastAsia" w:cs="宋体"/>
                <w:spacing w:val="4"/>
                <w:sz w:val="24"/>
                <w:szCs w:val="24"/>
                <w:lang w:val="en-US" w:eastAsia="zh-CN"/>
              </w:rPr>
              <w:t>合计</w:t>
            </w:r>
          </w:p>
        </w:tc>
        <w:tc>
          <w:tcPr>
            <w:tcW w:w="7258" w:type="dxa"/>
            <w:gridSpan w:val="2"/>
            <w:shd w:val="clear" w:color="auto" w:fill="auto"/>
            <w:vAlign w:val="center"/>
          </w:tcPr>
          <w:p w14:paraId="2EE4876B">
            <w:pPr>
              <w:pStyle w:val="18"/>
              <w:spacing w:before="161" w:line="245" w:lineRule="auto"/>
              <w:ind w:left="196" w:leftChars="0" w:right="126" w:rightChars="0"/>
              <w:jc w:val="both"/>
              <w:rPr>
                <w:rFonts w:hint="default" w:ascii="宋体" w:hAnsi="宋体" w:eastAsia="宋体" w:cs="宋体"/>
                <w:spacing w:val="10"/>
                <w:sz w:val="24"/>
                <w:szCs w:val="24"/>
                <w:lang w:val="en-US" w:eastAsia="zh-CN"/>
              </w:rPr>
            </w:pPr>
            <w:r>
              <w:rPr>
                <w:rFonts w:hint="eastAsia" w:cs="宋体"/>
                <w:spacing w:val="10"/>
                <w:sz w:val="24"/>
                <w:szCs w:val="24"/>
                <w:lang w:val="en-US" w:eastAsia="zh-CN"/>
              </w:rPr>
              <w:t>100分</w:t>
            </w:r>
          </w:p>
        </w:tc>
      </w:tr>
    </w:tbl>
    <w:p w14:paraId="5B7B7259">
      <w:pPr>
        <w:spacing w:line="321" w:lineRule="auto"/>
        <w:rPr>
          <w:rFonts w:ascii="Arial"/>
          <w:sz w:val="21"/>
        </w:rPr>
      </w:pPr>
    </w:p>
    <w:p w14:paraId="4015E0A8">
      <w:pPr>
        <w:spacing w:line="255" w:lineRule="auto"/>
        <w:rPr>
          <w:rFonts w:ascii="Arial"/>
          <w:sz w:val="21"/>
        </w:rPr>
      </w:pPr>
      <w:bookmarkStart w:id="27" w:name="bookmark33"/>
      <w:bookmarkEnd w:id="27"/>
      <w:bookmarkStart w:id="28" w:name="bookmark31"/>
      <w:bookmarkEnd w:id="28"/>
      <w:bookmarkStart w:id="29" w:name="bookmark35"/>
      <w:bookmarkEnd w:id="29"/>
      <w:bookmarkStart w:id="30" w:name="bookmark37"/>
      <w:bookmarkEnd w:id="30"/>
    </w:p>
    <w:p w14:paraId="3938206B">
      <w:pPr>
        <w:rPr>
          <w:b/>
          <w:bCs/>
          <w:spacing w:val="6"/>
          <w:sz w:val="31"/>
          <w:szCs w:val="31"/>
        </w:rPr>
      </w:pPr>
      <w:r>
        <w:rPr>
          <w:b/>
          <w:bCs/>
          <w:spacing w:val="6"/>
          <w:sz w:val="31"/>
          <w:szCs w:val="31"/>
        </w:rPr>
        <w:br w:type="page"/>
      </w:r>
    </w:p>
    <w:p w14:paraId="5B5CF20A">
      <w:pPr>
        <w:pStyle w:val="2"/>
        <w:bidi w:val="0"/>
        <w:rPr>
          <w:sz w:val="31"/>
          <w:szCs w:val="31"/>
        </w:rPr>
      </w:pPr>
      <w:bookmarkStart w:id="31" w:name="_Toc405"/>
      <w:r>
        <w:rPr>
          <w:b/>
          <w:bCs/>
          <w:spacing w:val="6"/>
          <w:sz w:val="31"/>
          <w:szCs w:val="31"/>
        </w:rPr>
        <w:t>第四章</w:t>
      </w:r>
      <w:r>
        <w:rPr>
          <w:spacing w:val="6"/>
          <w:sz w:val="31"/>
          <w:szCs w:val="31"/>
        </w:rPr>
        <w:t xml:space="preserve">  </w:t>
      </w:r>
      <w:r>
        <w:rPr>
          <w:b/>
          <w:bCs/>
          <w:spacing w:val="6"/>
          <w:sz w:val="31"/>
          <w:szCs w:val="31"/>
        </w:rPr>
        <w:t>政府采购合同</w:t>
      </w:r>
      <w:bookmarkEnd w:id="31"/>
    </w:p>
    <w:p w14:paraId="38680581">
      <w:pPr>
        <w:spacing w:line="243" w:lineRule="auto"/>
        <w:rPr>
          <w:rFonts w:ascii="Arial"/>
          <w:sz w:val="21"/>
        </w:rPr>
      </w:pPr>
    </w:p>
    <w:p w14:paraId="33916058">
      <w:pPr>
        <w:spacing w:line="243" w:lineRule="auto"/>
        <w:rPr>
          <w:rFonts w:ascii="Arial"/>
          <w:sz w:val="21"/>
        </w:rPr>
      </w:pPr>
    </w:p>
    <w:p w14:paraId="506AED69">
      <w:pPr>
        <w:spacing w:line="243" w:lineRule="auto"/>
        <w:rPr>
          <w:rFonts w:ascii="Arial"/>
          <w:sz w:val="21"/>
        </w:rPr>
      </w:pPr>
    </w:p>
    <w:p w14:paraId="6FAC73B1">
      <w:pPr>
        <w:spacing w:line="243" w:lineRule="auto"/>
        <w:rPr>
          <w:rFonts w:ascii="Arial"/>
          <w:sz w:val="21"/>
        </w:rPr>
      </w:pPr>
    </w:p>
    <w:p w14:paraId="5B12B198">
      <w:pPr>
        <w:spacing w:line="243" w:lineRule="auto"/>
        <w:rPr>
          <w:rFonts w:ascii="Arial"/>
          <w:sz w:val="21"/>
        </w:rPr>
      </w:pPr>
    </w:p>
    <w:p w14:paraId="27EAC6E6">
      <w:pPr>
        <w:spacing w:line="243" w:lineRule="auto"/>
        <w:rPr>
          <w:rFonts w:ascii="Arial"/>
          <w:sz w:val="21"/>
        </w:rPr>
      </w:pPr>
    </w:p>
    <w:p w14:paraId="72E9118F">
      <w:pPr>
        <w:spacing w:line="243" w:lineRule="auto"/>
        <w:rPr>
          <w:rFonts w:ascii="Arial"/>
          <w:sz w:val="21"/>
        </w:rPr>
      </w:pPr>
    </w:p>
    <w:p w14:paraId="66837107">
      <w:pPr>
        <w:spacing w:line="244" w:lineRule="auto"/>
        <w:rPr>
          <w:rFonts w:ascii="Arial"/>
          <w:sz w:val="21"/>
        </w:rPr>
      </w:pPr>
    </w:p>
    <w:p w14:paraId="34C6B043">
      <w:pPr>
        <w:spacing w:line="244" w:lineRule="auto"/>
        <w:rPr>
          <w:rFonts w:ascii="Arial"/>
          <w:sz w:val="21"/>
        </w:rPr>
      </w:pPr>
    </w:p>
    <w:p w14:paraId="38667556">
      <w:pPr>
        <w:spacing w:line="244" w:lineRule="auto"/>
        <w:rPr>
          <w:rFonts w:ascii="Arial"/>
          <w:sz w:val="21"/>
        </w:rPr>
      </w:pPr>
    </w:p>
    <w:p w14:paraId="1E30FF05">
      <w:pPr>
        <w:spacing w:line="244" w:lineRule="auto"/>
        <w:rPr>
          <w:rFonts w:ascii="Arial"/>
          <w:sz w:val="21"/>
        </w:rPr>
      </w:pPr>
    </w:p>
    <w:p w14:paraId="70CAFE18">
      <w:pPr>
        <w:spacing w:line="244" w:lineRule="auto"/>
        <w:rPr>
          <w:rFonts w:ascii="Arial"/>
          <w:sz w:val="21"/>
        </w:rPr>
      </w:pPr>
    </w:p>
    <w:p w14:paraId="494941C6">
      <w:pPr>
        <w:spacing w:line="244" w:lineRule="auto"/>
        <w:rPr>
          <w:rFonts w:ascii="Arial"/>
          <w:sz w:val="21"/>
        </w:rPr>
      </w:pPr>
    </w:p>
    <w:p w14:paraId="13BBE67D">
      <w:pPr>
        <w:spacing w:line="244" w:lineRule="auto"/>
        <w:rPr>
          <w:rFonts w:ascii="Arial"/>
          <w:sz w:val="21"/>
        </w:rPr>
      </w:pPr>
    </w:p>
    <w:p w14:paraId="43DE0B4F">
      <w:pPr>
        <w:spacing w:line="244" w:lineRule="auto"/>
        <w:rPr>
          <w:rFonts w:ascii="Arial"/>
          <w:sz w:val="21"/>
        </w:rPr>
      </w:pPr>
    </w:p>
    <w:p w14:paraId="55FB6E65">
      <w:pPr>
        <w:spacing w:line="244" w:lineRule="auto"/>
        <w:rPr>
          <w:rFonts w:ascii="Arial"/>
          <w:sz w:val="21"/>
        </w:rPr>
      </w:pPr>
    </w:p>
    <w:p w14:paraId="7B674DAA">
      <w:pPr>
        <w:spacing w:line="244" w:lineRule="auto"/>
        <w:rPr>
          <w:rFonts w:ascii="Arial"/>
          <w:sz w:val="21"/>
        </w:rPr>
      </w:pPr>
    </w:p>
    <w:p w14:paraId="35761223">
      <w:pPr>
        <w:spacing w:line="244" w:lineRule="auto"/>
        <w:rPr>
          <w:rFonts w:ascii="Arial"/>
          <w:sz w:val="21"/>
        </w:rPr>
      </w:pPr>
    </w:p>
    <w:p w14:paraId="54623835">
      <w:pPr>
        <w:spacing w:line="244" w:lineRule="auto"/>
        <w:rPr>
          <w:rFonts w:ascii="Arial"/>
          <w:sz w:val="21"/>
        </w:rPr>
      </w:pPr>
    </w:p>
    <w:p w14:paraId="690E4346">
      <w:pPr>
        <w:spacing w:line="244" w:lineRule="auto"/>
        <w:rPr>
          <w:rFonts w:ascii="Arial"/>
          <w:sz w:val="21"/>
        </w:rPr>
      </w:pPr>
    </w:p>
    <w:p w14:paraId="5ADF0A57">
      <w:pPr>
        <w:spacing w:line="244" w:lineRule="auto"/>
        <w:rPr>
          <w:rFonts w:ascii="Arial"/>
          <w:sz w:val="21"/>
        </w:rPr>
      </w:pPr>
    </w:p>
    <w:p w14:paraId="35D512B0">
      <w:pPr>
        <w:spacing w:line="244" w:lineRule="auto"/>
        <w:rPr>
          <w:rFonts w:ascii="Arial"/>
          <w:sz w:val="21"/>
        </w:rPr>
      </w:pPr>
    </w:p>
    <w:p w14:paraId="1FF69DD8">
      <w:pPr>
        <w:spacing w:line="244" w:lineRule="auto"/>
        <w:rPr>
          <w:rFonts w:ascii="Arial"/>
          <w:sz w:val="21"/>
        </w:rPr>
      </w:pPr>
    </w:p>
    <w:p w14:paraId="525D3E2E">
      <w:pPr>
        <w:spacing w:line="244" w:lineRule="auto"/>
        <w:rPr>
          <w:rFonts w:ascii="Arial"/>
          <w:sz w:val="21"/>
        </w:rPr>
      </w:pPr>
    </w:p>
    <w:p w14:paraId="734C52A8">
      <w:pPr>
        <w:spacing w:line="244" w:lineRule="auto"/>
        <w:rPr>
          <w:rFonts w:ascii="Arial"/>
          <w:sz w:val="21"/>
        </w:rPr>
      </w:pPr>
    </w:p>
    <w:p w14:paraId="14DC11E7">
      <w:pPr>
        <w:spacing w:line="244" w:lineRule="auto"/>
        <w:rPr>
          <w:rFonts w:ascii="Arial"/>
          <w:sz w:val="21"/>
        </w:rPr>
      </w:pPr>
    </w:p>
    <w:p w14:paraId="2F5AD16E">
      <w:pPr>
        <w:spacing w:line="244" w:lineRule="auto"/>
        <w:rPr>
          <w:rFonts w:ascii="Arial"/>
          <w:sz w:val="21"/>
        </w:rPr>
      </w:pPr>
    </w:p>
    <w:p w14:paraId="515A4A4C">
      <w:pPr>
        <w:spacing w:line="244" w:lineRule="auto"/>
        <w:rPr>
          <w:rFonts w:ascii="Arial"/>
          <w:sz w:val="21"/>
        </w:rPr>
      </w:pPr>
    </w:p>
    <w:p w14:paraId="6FBA1C96">
      <w:pPr>
        <w:spacing w:line="244" w:lineRule="auto"/>
        <w:rPr>
          <w:rFonts w:ascii="Arial"/>
          <w:sz w:val="21"/>
        </w:rPr>
      </w:pPr>
    </w:p>
    <w:p w14:paraId="62580FB0">
      <w:pPr>
        <w:spacing w:line="244" w:lineRule="auto"/>
        <w:rPr>
          <w:rFonts w:ascii="Arial"/>
          <w:sz w:val="21"/>
        </w:rPr>
      </w:pPr>
    </w:p>
    <w:p w14:paraId="6D1C3F9E">
      <w:pPr>
        <w:spacing w:line="244" w:lineRule="auto"/>
        <w:rPr>
          <w:rFonts w:ascii="Arial"/>
          <w:sz w:val="21"/>
        </w:rPr>
      </w:pPr>
    </w:p>
    <w:p w14:paraId="560469BF">
      <w:pPr>
        <w:spacing w:line="244" w:lineRule="auto"/>
        <w:rPr>
          <w:rFonts w:ascii="Arial"/>
          <w:sz w:val="21"/>
        </w:rPr>
      </w:pPr>
    </w:p>
    <w:p w14:paraId="5D3C1EEE">
      <w:pPr>
        <w:spacing w:line="244" w:lineRule="auto"/>
        <w:rPr>
          <w:rFonts w:ascii="Arial"/>
          <w:sz w:val="21"/>
        </w:rPr>
      </w:pPr>
    </w:p>
    <w:p w14:paraId="7118D97A">
      <w:pPr>
        <w:spacing w:line="244" w:lineRule="auto"/>
        <w:rPr>
          <w:rFonts w:ascii="Arial"/>
          <w:sz w:val="21"/>
        </w:rPr>
      </w:pPr>
    </w:p>
    <w:p w14:paraId="26D509D5">
      <w:pPr>
        <w:spacing w:line="244" w:lineRule="auto"/>
        <w:rPr>
          <w:rFonts w:ascii="Arial"/>
          <w:sz w:val="21"/>
        </w:rPr>
      </w:pPr>
    </w:p>
    <w:p w14:paraId="783415A1">
      <w:pPr>
        <w:spacing w:line="244" w:lineRule="auto"/>
        <w:rPr>
          <w:rFonts w:ascii="Arial"/>
          <w:sz w:val="21"/>
        </w:rPr>
      </w:pPr>
    </w:p>
    <w:p w14:paraId="048314AF">
      <w:pPr>
        <w:spacing w:line="244" w:lineRule="auto"/>
        <w:rPr>
          <w:rFonts w:ascii="Arial"/>
          <w:sz w:val="21"/>
        </w:rPr>
      </w:pPr>
    </w:p>
    <w:p w14:paraId="0DBF9920">
      <w:pPr>
        <w:spacing w:line="244" w:lineRule="auto"/>
        <w:rPr>
          <w:rFonts w:ascii="Arial"/>
          <w:sz w:val="21"/>
        </w:rPr>
      </w:pPr>
    </w:p>
    <w:p w14:paraId="07061DCC">
      <w:pPr>
        <w:spacing w:line="244" w:lineRule="auto"/>
        <w:rPr>
          <w:rFonts w:ascii="Arial"/>
          <w:sz w:val="21"/>
        </w:rPr>
      </w:pPr>
    </w:p>
    <w:p w14:paraId="76ABA216">
      <w:pPr>
        <w:spacing w:line="244" w:lineRule="auto"/>
        <w:rPr>
          <w:rFonts w:ascii="Arial"/>
          <w:sz w:val="21"/>
        </w:rPr>
      </w:pPr>
    </w:p>
    <w:p w14:paraId="054C14EA">
      <w:pPr>
        <w:spacing w:line="244" w:lineRule="auto"/>
        <w:rPr>
          <w:rFonts w:ascii="Arial"/>
          <w:sz w:val="21"/>
        </w:rPr>
      </w:pPr>
    </w:p>
    <w:p w14:paraId="3ACAC0F8">
      <w:pPr>
        <w:spacing w:line="244" w:lineRule="auto"/>
        <w:rPr>
          <w:rFonts w:ascii="Arial"/>
          <w:sz w:val="21"/>
        </w:rPr>
      </w:pPr>
    </w:p>
    <w:p w14:paraId="35225344">
      <w:pPr>
        <w:spacing w:line="244" w:lineRule="auto"/>
        <w:rPr>
          <w:rFonts w:ascii="Arial"/>
          <w:sz w:val="21"/>
        </w:rPr>
      </w:pPr>
    </w:p>
    <w:p w14:paraId="2556BCD6">
      <w:pPr>
        <w:spacing w:line="244" w:lineRule="auto"/>
        <w:rPr>
          <w:rFonts w:ascii="Arial"/>
          <w:sz w:val="21"/>
        </w:rPr>
      </w:pPr>
    </w:p>
    <w:p w14:paraId="58910634">
      <w:pPr>
        <w:spacing w:line="244" w:lineRule="auto"/>
        <w:rPr>
          <w:rFonts w:ascii="Arial"/>
          <w:sz w:val="21"/>
        </w:rPr>
      </w:pPr>
    </w:p>
    <w:p w14:paraId="48F6FDB0">
      <w:pPr>
        <w:spacing w:line="244" w:lineRule="auto"/>
        <w:rPr>
          <w:rFonts w:ascii="Arial"/>
          <w:sz w:val="21"/>
        </w:rPr>
      </w:pPr>
    </w:p>
    <w:p w14:paraId="3441F406">
      <w:pPr>
        <w:spacing w:line="244" w:lineRule="auto"/>
        <w:rPr>
          <w:rFonts w:ascii="Arial"/>
          <w:sz w:val="21"/>
        </w:rPr>
      </w:pPr>
    </w:p>
    <w:p w14:paraId="4D48CADF">
      <w:pPr>
        <w:spacing w:line="244" w:lineRule="auto"/>
        <w:rPr>
          <w:rFonts w:ascii="Arial"/>
          <w:sz w:val="21"/>
        </w:rPr>
      </w:pPr>
    </w:p>
    <w:p w14:paraId="6D1B89FD">
      <w:pPr>
        <w:spacing w:line="244" w:lineRule="auto"/>
        <w:rPr>
          <w:rFonts w:ascii="Arial"/>
          <w:sz w:val="21"/>
        </w:rPr>
      </w:pPr>
    </w:p>
    <w:p w14:paraId="64D086A8">
      <w:pPr>
        <w:spacing w:line="244" w:lineRule="auto"/>
        <w:rPr>
          <w:rFonts w:ascii="Arial"/>
          <w:sz w:val="21"/>
        </w:rPr>
      </w:pPr>
    </w:p>
    <w:p w14:paraId="6CCB9DF8">
      <w:pPr>
        <w:spacing w:line="244" w:lineRule="auto"/>
        <w:rPr>
          <w:rFonts w:ascii="Arial"/>
          <w:sz w:val="21"/>
        </w:rPr>
      </w:pPr>
    </w:p>
    <w:p w14:paraId="61EE19EC">
      <w:pPr>
        <w:spacing w:line="244" w:lineRule="auto"/>
        <w:rPr>
          <w:rFonts w:ascii="Arial"/>
          <w:sz w:val="21"/>
        </w:rPr>
      </w:pPr>
    </w:p>
    <w:p w14:paraId="1AC0BC39">
      <w:pPr>
        <w:spacing w:line="244" w:lineRule="auto"/>
        <w:rPr>
          <w:rFonts w:ascii="Arial"/>
          <w:sz w:val="21"/>
        </w:rPr>
      </w:pPr>
    </w:p>
    <w:p w14:paraId="47E77483">
      <w:pPr>
        <w:spacing w:line="187" w:lineRule="auto"/>
        <w:rPr>
          <w:rFonts w:ascii="仿宋" w:hAnsi="仿宋" w:eastAsia="仿宋" w:cs="仿宋"/>
          <w:sz w:val="29"/>
          <w:szCs w:val="29"/>
        </w:rPr>
        <w:sectPr>
          <w:footerReference r:id="rId7" w:type="default"/>
          <w:pgSz w:w="11906" w:h="16838"/>
          <w:pgMar w:top="1417" w:right="1417" w:bottom="1417" w:left="1417" w:header="850" w:footer="850" w:gutter="0"/>
          <w:pgNumType w:fmt="numberInDash" w:start="1"/>
          <w:cols w:space="720" w:num="1"/>
        </w:sectPr>
      </w:pPr>
    </w:p>
    <w:p w14:paraId="052AABAF">
      <w:pPr>
        <w:pStyle w:val="2"/>
        <w:bidi w:val="0"/>
        <w:rPr>
          <w:sz w:val="31"/>
          <w:szCs w:val="31"/>
        </w:rPr>
      </w:pPr>
      <w:bookmarkStart w:id="32" w:name="_Toc3547"/>
      <w:r>
        <w:rPr>
          <w:b/>
          <w:bCs/>
          <w:spacing w:val="7"/>
          <w:sz w:val="31"/>
          <w:szCs w:val="31"/>
        </w:rPr>
        <w:t>第五章</w:t>
      </w:r>
      <w:r>
        <w:rPr>
          <w:spacing w:val="7"/>
          <w:sz w:val="31"/>
          <w:szCs w:val="31"/>
        </w:rPr>
        <w:t xml:space="preserve"> </w:t>
      </w:r>
      <w:r>
        <w:rPr>
          <w:b/>
          <w:bCs/>
          <w:spacing w:val="7"/>
          <w:sz w:val="31"/>
          <w:szCs w:val="31"/>
        </w:rPr>
        <w:t>工程量清单及技术标准</w:t>
      </w:r>
      <w:bookmarkEnd w:id="32"/>
    </w:p>
    <w:p w14:paraId="1C972EF2">
      <w:pPr>
        <w:pStyle w:val="3"/>
        <w:bidi w:val="0"/>
        <w:rPr>
          <w:rFonts w:ascii="Arial"/>
          <w:sz w:val="21"/>
        </w:rPr>
      </w:pPr>
      <w:bookmarkStart w:id="33" w:name="_Toc8874"/>
      <w:r>
        <w:t>一、工程概况</w:t>
      </w:r>
      <w:bookmarkEnd w:id="33"/>
    </w:p>
    <w:p w14:paraId="3FF4470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6" w:firstLineChars="200"/>
        <w:textAlignment w:val="baseline"/>
        <w:rPr>
          <w:rFonts w:hint="eastAsia" w:ascii="宋体" w:hAnsi="宋体" w:eastAsia="宋体" w:cs="宋体"/>
          <w:spacing w:val="8"/>
          <w:sz w:val="24"/>
          <w:szCs w:val="24"/>
        </w:rPr>
      </w:pPr>
      <w:r>
        <w:rPr>
          <w:rFonts w:hint="eastAsia" w:ascii="宋体" w:hAnsi="宋体" w:eastAsia="宋体" w:cs="宋体"/>
          <w:spacing w:val="9"/>
          <w:sz w:val="24"/>
          <w:szCs w:val="24"/>
          <w:lang w:val="en-US" w:eastAsia="zh-CN"/>
        </w:rPr>
        <w:t>1、</w:t>
      </w:r>
      <w:r>
        <w:rPr>
          <w:rFonts w:hint="eastAsia" w:ascii="宋体" w:hAnsi="宋体" w:eastAsia="宋体" w:cs="宋体"/>
          <w:spacing w:val="9"/>
          <w:sz w:val="24"/>
          <w:szCs w:val="24"/>
        </w:rPr>
        <w:t>项目名称：</w:t>
      </w:r>
      <w:r>
        <w:rPr>
          <w:rFonts w:hint="eastAsia" w:cs="宋体"/>
          <w:spacing w:val="9"/>
          <w:sz w:val="24"/>
          <w:szCs w:val="24"/>
          <w:lang w:eastAsia="zh-CN"/>
        </w:rPr>
        <w:t>乌鲁木齐市殡葬服务中心2025年西山公墓修墓工程项目</w:t>
      </w:r>
      <w:r>
        <w:rPr>
          <w:rFonts w:hint="eastAsia" w:ascii="宋体" w:hAnsi="宋体" w:eastAsia="宋体" w:cs="宋体"/>
          <w:spacing w:val="9"/>
          <w:sz w:val="24"/>
          <w:szCs w:val="24"/>
          <w:lang w:eastAsia="zh-CN"/>
        </w:rPr>
        <w:t>项目</w:t>
      </w:r>
      <w:r>
        <w:rPr>
          <w:rFonts w:hint="eastAsia" w:ascii="宋体" w:hAnsi="宋体" w:eastAsia="宋体" w:cs="宋体"/>
          <w:spacing w:val="11"/>
          <w:sz w:val="24"/>
          <w:szCs w:val="24"/>
        </w:rPr>
        <w:t xml:space="preserve"> </w:t>
      </w:r>
    </w:p>
    <w:p w14:paraId="048FF9A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2" w:firstLineChars="200"/>
        <w:textAlignment w:val="baseline"/>
        <w:rPr>
          <w:rFonts w:hint="default" w:ascii="宋体" w:hAnsi="宋体" w:eastAsia="宋体" w:cs="宋体"/>
          <w:sz w:val="24"/>
          <w:szCs w:val="24"/>
          <w:lang w:val="en-US" w:eastAsia="zh-CN"/>
        </w:rPr>
      </w:pPr>
      <w:r>
        <w:rPr>
          <w:rFonts w:hint="eastAsia" w:ascii="宋体" w:hAnsi="宋体" w:eastAsia="宋体" w:cs="宋体"/>
          <w:spacing w:val="8"/>
          <w:sz w:val="24"/>
          <w:szCs w:val="24"/>
          <w:lang w:val="en-US" w:eastAsia="zh-CN"/>
        </w:rPr>
        <w:t>2、</w:t>
      </w:r>
      <w:r>
        <w:rPr>
          <w:rFonts w:hint="eastAsia" w:ascii="宋体" w:hAnsi="宋体" w:eastAsia="宋体" w:cs="宋体"/>
          <w:spacing w:val="8"/>
          <w:sz w:val="24"/>
          <w:szCs w:val="24"/>
        </w:rPr>
        <w:t>项目编号：</w:t>
      </w:r>
      <w:r>
        <w:rPr>
          <w:rFonts w:hint="eastAsia" w:ascii="宋体" w:hAnsi="宋体" w:eastAsia="宋体" w:cs="宋体"/>
          <w:sz w:val="24"/>
          <w:szCs w:val="24"/>
          <w:lang w:eastAsia="zh-CN"/>
        </w:rPr>
        <w:t>XJL-ZB-2025-</w:t>
      </w:r>
      <w:r>
        <w:rPr>
          <w:rFonts w:hint="eastAsia" w:cs="宋体"/>
          <w:sz w:val="24"/>
          <w:szCs w:val="24"/>
          <w:lang w:val="en-US" w:eastAsia="zh-CN"/>
        </w:rPr>
        <w:t>61</w:t>
      </w:r>
    </w:p>
    <w:p w14:paraId="0A7B5C1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6" w:firstLineChars="200"/>
        <w:textAlignment w:val="baseline"/>
        <w:rPr>
          <w:rFonts w:hint="eastAsia" w:ascii="宋体" w:hAnsi="宋体" w:eastAsia="宋体" w:cs="宋体"/>
          <w:spacing w:val="9"/>
          <w:sz w:val="24"/>
          <w:szCs w:val="24"/>
        </w:rPr>
      </w:pPr>
      <w:r>
        <w:rPr>
          <w:rFonts w:hint="eastAsia" w:ascii="宋体" w:hAnsi="宋体" w:eastAsia="宋体" w:cs="宋体"/>
          <w:spacing w:val="9"/>
          <w:sz w:val="24"/>
          <w:szCs w:val="24"/>
          <w:lang w:val="en-US" w:eastAsia="zh-CN"/>
        </w:rPr>
        <w:t>3、</w:t>
      </w:r>
      <w:r>
        <w:rPr>
          <w:rFonts w:hint="eastAsia" w:ascii="宋体" w:hAnsi="宋体" w:eastAsia="宋体" w:cs="宋体"/>
          <w:spacing w:val="9"/>
          <w:sz w:val="24"/>
          <w:szCs w:val="24"/>
        </w:rPr>
        <w:t>采购方式：竞争性磋商</w:t>
      </w:r>
    </w:p>
    <w:p w14:paraId="3343D28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rPr>
          <w:rFonts w:hint="eastAsia" w:ascii="宋体" w:hAnsi="宋体" w:eastAsia="宋体" w:cs="宋体"/>
          <w:sz w:val="24"/>
          <w:szCs w:val="24"/>
          <w:lang w:eastAsia="zh-CN"/>
        </w:rPr>
      </w:pPr>
      <w:r>
        <w:rPr>
          <w:rFonts w:hint="eastAsia" w:ascii="宋体" w:hAnsi="宋体" w:eastAsia="宋体" w:cs="宋体"/>
          <w:spacing w:val="2"/>
          <w:sz w:val="24"/>
          <w:szCs w:val="24"/>
          <w:lang w:val="en-US" w:eastAsia="zh-CN"/>
        </w:rPr>
        <w:t>4、</w:t>
      </w:r>
      <w:r>
        <w:rPr>
          <w:rFonts w:hint="eastAsia" w:ascii="宋体" w:hAnsi="宋体" w:eastAsia="宋体" w:cs="宋体"/>
          <w:spacing w:val="2"/>
          <w:sz w:val="24"/>
          <w:szCs w:val="24"/>
        </w:rPr>
        <w:t>预算金额（元</w:t>
      </w:r>
      <w:r>
        <w:rPr>
          <w:rFonts w:hint="eastAsia" w:ascii="宋体" w:hAnsi="宋体" w:eastAsia="宋体" w:cs="宋体"/>
          <w:spacing w:val="3"/>
          <w:sz w:val="24"/>
          <w:szCs w:val="24"/>
        </w:rPr>
        <w:t>）：</w:t>
      </w:r>
      <w:r>
        <w:rPr>
          <w:rFonts w:hint="eastAsia" w:cs="宋体"/>
          <w:sz w:val="24"/>
          <w:szCs w:val="24"/>
          <w:lang w:eastAsia="zh-CN"/>
        </w:rPr>
        <w:t>3275805.76</w:t>
      </w:r>
      <w:r>
        <w:rPr>
          <w:rFonts w:hint="eastAsia" w:ascii="宋体" w:hAnsi="宋体" w:eastAsia="宋体" w:cs="宋体"/>
          <w:sz w:val="24"/>
          <w:szCs w:val="24"/>
          <w:lang w:eastAsia="zh-CN"/>
        </w:rPr>
        <w:t xml:space="preserve"> </w:t>
      </w:r>
    </w:p>
    <w:p w14:paraId="6206B18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6" w:firstLineChars="200"/>
        <w:textAlignment w:val="baseline"/>
        <w:rPr>
          <w:rFonts w:hint="eastAsia" w:ascii="宋体" w:hAnsi="宋体" w:eastAsia="宋体" w:cs="宋体"/>
          <w:spacing w:val="9"/>
          <w:sz w:val="24"/>
          <w:szCs w:val="24"/>
          <w:lang w:val="en-US" w:eastAsia="zh-CN"/>
        </w:rPr>
      </w:pPr>
      <w:r>
        <w:rPr>
          <w:rFonts w:hint="eastAsia" w:ascii="宋体" w:hAnsi="宋体" w:eastAsia="宋体" w:cs="宋体"/>
          <w:spacing w:val="9"/>
          <w:sz w:val="24"/>
          <w:szCs w:val="24"/>
          <w:lang w:val="en-US" w:eastAsia="zh-CN"/>
        </w:rPr>
        <w:t>5、</w:t>
      </w:r>
      <w:r>
        <w:rPr>
          <w:rFonts w:hint="eastAsia" w:ascii="宋体" w:hAnsi="宋体" w:eastAsia="宋体" w:cs="宋体"/>
          <w:spacing w:val="9"/>
          <w:sz w:val="24"/>
          <w:szCs w:val="24"/>
        </w:rPr>
        <w:t>项目实施地点</w:t>
      </w:r>
      <w:r>
        <w:rPr>
          <w:rFonts w:hint="eastAsia" w:ascii="宋体" w:hAnsi="宋体" w:eastAsia="宋体" w:cs="宋体"/>
          <w:spacing w:val="9"/>
          <w:sz w:val="24"/>
          <w:szCs w:val="24"/>
          <w:lang w:eastAsia="zh-CN"/>
        </w:rPr>
        <w:t>：</w:t>
      </w:r>
      <w:r>
        <w:rPr>
          <w:rFonts w:hint="eastAsia" w:ascii="宋体" w:hAnsi="宋体" w:eastAsia="宋体" w:cs="宋体"/>
          <w:spacing w:val="9"/>
          <w:sz w:val="24"/>
          <w:szCs w:val="24"/>
          <w:lang w:val="en-US" w:eastAsia="zh-CN"/>
        </w:rPr>
        <w:t>乌鲁木齐</w:t>
      </w:r>
    </w:p>
    <w:p w14:paraId="0C7125D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6" w:firstLineChars="200"/>
        <w:textAlignment w:val="baseline"/>
        <w:rPr>
          <w:rFonts w:hint="eastAsia" w:ascii="宋体" w:hAnsi="宋体" w:eastAsia="宋体" w:cs="宋体"/>
          <w:spacing w:val="9"/>
          <w:sz w:val="24"/>
          <w:szCs w:val="24"/>
          <w:lang w:eastAsia="zh-CN"/>
        </w:rPr>
      </w:pPr>
      <w:r>
        <w:rPr>
          <w:rFonts w:hint="eastAsia" w:ascii="宋体" w:hAnsi="宋体" w:eastAsia="宋体" w:cs="宋体"/>
          <w:spacing w:val="9"/>
          <w:sz w:val="24"/>
          <w:szCs w:val="24"/>
          <w:lang w:val="en-US" w:eastAsia="zh-CN"/>
        </w:rPr>
        <w:t>6、</w:t>
      </w:r>
      <w:r>
        <w:rPr>
          <w:rFonts w:hint="eastAsia" w:ascii="宋体" w:hAnsi="宋体" w:eastAsia="宋体" w:cs="宋体"/>
          <w:spacing w:val="9"/>
          <w:sz w:val="24"/>
          <w:szCs w:val="24"/>
        </w:rPr>
        <w:t>资金来源，落实情况</w:t>
      </w:r>
      <w:r>
        <w:rPr>
          <w:rFonts w:hint="eastAsia" w:ascii="宋体" w:hAnsi="宋体" w:eastAsia="宋体" w:cs="宋体"/>
          <w:spacing w:val="9"/>
          <w:sz w:val="24"/>
          <w:szCs w:val="24"/>
          <w:lang w:eastAsia="zh-CN"/>
        </w:rPr>
        <w:t>：财政资金100%，已落实</w:t>
      </w:r>
    </w:p>
    <w:p w14:paraId="62CF18CB">
      <w:pPr>
        <w:spacing w:line="406" w:lineRule="auto"/>
        <w:rPr>
          <w:rFonts w:hint="default" w:eastAsia="宋体"/>
          <w:sz w:val="21"/>
          <w:lang w:val="en-US" w:eastAsia="zh-CN"/>
        </w:rPr>
      </w:pPr>
    </w:p>
    <w:p w14:paraId="3D438B24">
      <w:pPr>
        <w:pStyle w:val="3"/>
        <w:bidi w:val="0"/>
        <w:rPr>
          <w:rFonts w:ascii="Arial"/>
          <w:sz w:val="21"/>
        </w:rPr>
      </w:pPr>
      <w:bookmarkStart w:id="34" w:name="_Toc3468"/>
      <w:r>
        <w:t>二、技术标准和要求</w:t>
      </w:r>
      <w:bookmarkEnd w:id="34"/>
    </w:p>
    <w:p w14:paraId="49415DB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6" w:firstLineChars="200"/>
        <w:textAlignment w:val="baseline"/>
        <w:rPr>
          <w:rFonts w:hint="default" w:ascii="宋体" w:hAnsi="宋体" w:eastAsia="宋体" w:cs="宋体"/>
          <w:spacing w:val="9"/>
          <w:sz w:val="24"/>
          <w:szCs w:val="24"/>
          <w:lang w:val="en-US" w:eastAsia="zh-CN"/>
        </w:rPr>
      </w:pPr>
      <w:r>
        <w:rPr>
          <w:rFonts w:hint="eastAsia" w:ascii="宋体" w:hAnsi="宋体" w:eastAsia="宋体" w:cs="宋体"/>
          <w:spacing w:val="9"/>
          <w:sz w:val="24"/>
          <w:szCs w:val="24"/>
          <w:lang w:val="en-US" w:eastAsia="zh-CN"/>
        </w:rPr>
        <w:t>1、工期：</w:t>
      </w:r>
      <w:r>
        <w:rPr>
          <w:rFonts w:hint="eastAsia" w:cs="宋体"/>
          <w:spacing w:val="9"/>
          <w:sz w:val="24"/>
          <w:szCs w:val="24"/>
          <w:lang w:val="en-US" w:eastAsia="zh-CN"/>
        </w:rPr>
        <w:t>自签订合同之日起至2025年10月30日</w:t>
      </w:r>
    </w:p>
    <w:p w14:paraId="5FB0EE5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6" w:firstLineChars="200"/>
        <w:textAlignment w:val="baseline"/>
        <w:rPr>
          <w:rFonts w:hint="eastAsia" w:ascii="宋体" w:hAnsi="宋体" w:eastAsia="宋体" w:cs="宋体"/>
          <w:spacing w:val="9"/>
          <w:sz w:val="24"/>
          <w:szCs w:val="24"/>
          <w:lang w:val="en-US" w:eastAsia="zh-CN"/>
        </w:rPr>
      </w:pPr>
      <w:r>
        <w:rPr>
          <w:rFonts w:hint="eastAsia" w:ascii="宋体" w:hAnsi="宋体" w:eastAsia="宋体" w:cs="宋体"/>
          <w:spacing w:val="9"/>
          <w:sz w:val="24"/>
          <w:szCs w:val="24"/>
          <w:lang w:val="en-US" w:eastAsia="zh-CN"/>
        </w:rPr>
        <w:t>2、质量标准：合格（主要材料品质、性能、技术、标准、施工及验收标准必须满足规范要求）</w:t>
      </w:r>
      <w:r>
        <w:rPr>
          <w:rFonts w:hint="eastAsia"/>
          <w:spacing w:val="6"/>
          <w:sz w:val="24"/>
          <w:szCs w:val="24"/>
          <w:lang w:eastAsia="zh-CN"/>
        </w:rPr>
        <w:t>。</w:t>
      </w:r>
    </w:p>
    <w:p w14:paraId="1F40C8FE">
      <w:pPr>
        <w:widowControl w:val="0"/>
        <w:spacing w:line="360" w:lineRule="auto"/>
        <w:ind w:firstLine="516" w:firstLineChars="200"/>
        <w:rPr>
          <w:rFonts w:hint="default" w:ascii="宋体" w:hAnsi="宋体" w:eastAsia="宋体" w:cs="宋体"/>
          <w:spacing w:val="9"/>
          <w:sz w:val="24"/>
          <w:szCs w:val="24"/>
          <w:lang w:val="en-US" w:eastAsia="zh-CN"/>
        </w:rPr>
      </w:pPr>
      <w:r>
        <w:rPr>
          <w:rFonts w:hint="eastAsia" w:ascii="宋体" w:hAnsi="宋体" w:eastAsia="宋体" w:cs="宋体"/>
          <w:spacing w:val="9"/>
          <w:sz w:val="24"/>
          <w:szCs w:val="24"/>
          <w:lang w:val="en-US" w:eastAsia="zh-CN"/>
        </w:rPr>
        <w:t>3、招标范围：西山公墓修墓工程包含：新建墓穴-料石、新建墓穴-混凝土、砌筑穴顶矮墙、土方回填。具体工程内容详见工程量清单。</w:t>
      </w:r>
    </w:p>
    <w:p w14:paraId="6643B60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4" w:firstLineChars="200"/>
        <w:jc w:val="both"/>
        <w:textAlignment w:val="baseline"/>
        <w:rPr>
          <w:rFonts w:hint="eastAsia" w:eastAsia="宋体"/>
          <w:sz w:val="24"/>
          <w:szCs w:val="24"/>
          <w:lang w:eastAsia="zh-CN"/>
        </w:rPr>
      </w:pPr>
      <w:r>
        <w:rPr>
          <w:rFonts w:hint="eastAsia"/>
          <w:spacing w:val="11"/>
          <w:sz w:val="24"/>
          <w:szCs w:val="24"/>
          <w:lang w:val="en-US" w:eastAsia="zh-CN"/>
        </w:rPr>
        <w:t>4、</w:t>
      </w:r>
      <w:r>
        <w:rPr>
          <w:spacing w:val="11"/>
          <w:sz w:val="24"/>
          <w:szCs w:val="24"/>
        </w:rPr>
        <w:t>付款方式：</w:t>
      </w:r>
      <w:r>
        <w:rPr>
          <w:rFonts w:hint="eastAsia"/>
          <w:spacing w:val="11"/>
          <w:sz w:val="24"/>
          <w:szCs w:val="24"/>
          <w:lang w:val="en-US" w:eastAsia="zh-CN"/>
        </w:rPr>
        <w:t>（1）合同生效之日且人工及机械入场后，甲方向乙方支付合同价款30%的预付款；（2）完成工程量的80%时支付进度款即合同价款的30%；（3）竣工且结算评审后，施工单位无民工工资纠纷上访现象，并完成工程资料备案及移交后，支付至结算价款的97%；（4）本项目自甲方完成质量验收日起算，质保期为60个月，质保期满后甲方向乙方支付3%结算审定金额的质保金。中标人提供相关资料，待财政资金到位后立即支付。</w:t>
      </w:r>
    </w:p>
    <w:p w14:paraId="2D650C6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8" w:firstLineChars="200"/>
        <w:textAlignment w:val="baseline"/>
        <w:rPr>
          <w:sz w:val="24"/>
          <w:szCs w:val="24"/>
        </w:rPr>
      </w:pPr>
      <w:r>
        <w:rPr>
          <w:rFonts w:hint="eastAsia"/>
          <w:spacing w:val="7"/>
          <w:sz w:val="24"/>
          <w:szCs w:val="24"/>
          <w:lang w:val="en-US" w:eastAsia="zh-CN"/>
        </w:rPr>
        <w:t>5、</w:t>
      </w:r>
      <w:r>
        <w:rPr>
          <w:spacing w:val="7"/>
          <w:sz w:val="24"/>
          <w:szCs w:val="24"/>
        </w:rPr>
        <w:t>适用规范、标准和规程</w:t>
      </w:r>
    </w:p>
    <w:p w14:paraId="2E4E05E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2" w:firstLineChars="200"/>
        <w:textAlignment w:val="baseline"/>
        <w:rPr>
          <w:sz w:val="24"/>
          <w:szCs w:val="24"/>
        </w:rPr>
      </w:pPr>
      <w:r>
        <w:rPr>
          <w:rFonts w:hint="eastAsia"/>
          <w:spacing w:val="8"/>
          <w:sz w:val="24"/>
          <w:szCs w:val="24"/>
          <w:lang w:eastAsia="zh-CN"/>
        </w:rPr>
        <w:t>（</w:t>
      </w:r>
      <w:r>
        <w:rPr>
          <w:rFonts w:hint="eastAsia"/>
          <w:spacing w:val="8"/>
          <w:sz w:val="24"/>
          <w:szCs w:val="24"/>
          <w:lang w:val="en-US" w:eastAsia="zh-CN"/>
        </w:rPr>
        <w:t>1</w:t>
      </w:r>
      <w:r>
        <w:rPr>
          <w:rFonts w:hint="eastAsia"/>
          <w:spacing w:val="8"/>
          <w:sz w:val="24"/>
          <w:szCs w:val="24"/>
          <w:lang w:eastAsia="zh-CN"/>
        </w:rPr>
        <w:t>）</w:t>
      </w:r>
      <w:r>
        <w:rPr>
          <w:spacing w:val="8"/>
          <w:sz w:val="24"/>
          <w:szCs w:val="24"/>
        </w:rPr>
        <w:t>除合同另有约定外，本工程适用现行国家、行业和地方规范、标准</w:t>
      </w:r>
      <w:r>
        <w:rPr>
          <w:spacing w:val="7"/>
          <w:sz w:val="24"/>
          <w:szCs w:val="24"/>
        </w:rPr>
        <w:t>和规程。</w:t>
      </w:r>
    </w:p>
    <w:p w14:paraId="06B31029">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8" w:firstLineChars="200"/>
        <w:textAlignment w:val="baseline"/>
        <w:rPr>
          <w:sz w:val="24"/>
          <w:szCs w:val="24"/>
        </w:rPr>
      </w:pPr>
      <w:r>
        <w:rPr>
          <w:rFonts w:hint="eastAsia"/>
          <w:spacing w:val="12"/>
          <w:sz w:val="24"/>
          <w:szCs w:val="24"/>
          <w:lang w:eastAsia="zh-CN"/>
        </w:rPr>
        <w:t>（</w:t>
      </w:r>
      <w:r>
        <w:rPr>
          <w:rFonts w:hint="eastAsia"/>
          <w:spacing w:val="12"/>
          <w:sz w:val="24"/>
          <w:szCs w:val="24"/>
          <w:lang w:val="en-US" w:eastAsia="zh-CN"/>
        </w:rPr>
        <w:t>2</w:t>
      </w:r>
      <w:r>
        <w:rPr>
          <w:rFonts w:hint="eastAsia"/>
          <w:spacing w:val="12"/>
          <w:sz w:val="24"/>
          <w:szCs w:val="24"/>
          <w:lang w:eastAsia="zh-CN"/>
        </w:rPr>
        <w:t>）</w:t>
      </w:r>
      <w:r>
        <w:rPr>
          <w:spacing w:val="12"/>
          <w:sz w:val="24"/>
          <w:szCs w:val="24"/>
        </w:rPr>
        <w:t>除合同另有约定外，材料、施工工艺和</w:t>
      </w:r>
      <w:r>
        <w:rPr>
          <w:spacing w:val="11"/>
          <w:sz w:val="24"/>
          <w:szCs w:val="24"/>
        </w:rPr>
        <w:t>本工程都应依照本技术标准和要求以及适</w:t>
      </w:r>
      <w:r>
        <w:rPr>
          <w:spacing w:val="7"/>
          <w:sz w:val="24"/>
          <w:szCs w:val="24"/>
        </w:rPr>
        <w:t>用的现行规范、标准和规程的最新版本执行。</w:t>
      </w:r>
    </w:p>
    <w:p w14:paraId="6606B1E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textAlignment w:val="baseline"/>
        <w:rPr>
          <w:spacing w:val="6"/>
          <w:sz w:val="24"/>
          <w:szCs w:val="24"/>
        </w:rPr>
      </w:pPr>
      <w:r>
        <w:rPr>
          <w:rFonts w:hint="eastAsia"/>
          <w:spacing w:val="6"/>
          <w:sz w:val="24"/>
          <w:szCs w:val="24"/>
          <w:lang w:val="en-US" w:eastAsia="zh-CN"/>
        </w:rPr>
        <w:t>6、</w:t>
      </w:r>
      <w:r>
        <w:rPr>
          <w:spacing w:val="6"/>
          <w:sz w:val="24"/>
          <w:szCs w:val="24"/>
        </w:rPr>
        <w:t>安全文明施工</w:t>
      </w:r>
    </w:p>
    <w:p w14:paraId="4B38BF9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8" w:firstLineChars="200"/>
        <w:textAlignment w:val="baseline"/>
        <w:rPr>
          <w:spacing w:val="12"/>
          <w:sz w:val="24"/>
          <w:szCs w:val="24"/>
        </w:rPr>
      </w:pPr>
      <w:r>
        <w:rPr>
          <w:spacing w:val="12"/>
          <w:sz w:val="24"/>
          <w:szCs w:val="24"/>
        </w:rPr>
        <w:t>在工程施工、竣工、交付及修补任何缺陷的过程中，承包人应当始终遵守国家和地方 有关安全生产的法律、法规、规范、标准和规程等，履行其安全施工职责。</w:t>
      </w:r>
    </w:p>
    <w:p w14:paraId="5558F9C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8" w:firstLineChars="200"/>
        <w:textAlignment w:val="baseline"/>
        <w:rPr>
          <w:rFonts w:hint="eastAsia"/>
          <w:spacing w:val="12"/>
          <w:sz w:val="24"/>
          <w:szCs w:val="24"/>
          <w:highlight w:val="none"/>
          <w:lang w:val="en-US" w:eastAsia="en-US"/>
        </w:rPr>
      </w:pPr>
      <w:bookmarkStart w:id="35" w:name="bookmark41"/>
      <w:bookmarkEnd w:id="35"/>
      <w:r>
        <w:rPr>
          <w:rFonts w:hint="eastAsia"/>
          <w:spacing w:val="12"/>
          <w:sz w:val="24"/>
          <w:szCs w:val="24"/>
          <w:lang w:val="en-US" w:eastAsia="zh-CN"/>
        </w:rPr>
        <w:t>7、</w:t>
      </w:r>
      <w:r>
        <w:rPr>
          <w:rFonts w:hint="eastAsia"/>
          <w:spacing w:val="12"/>
          <w:sz w:val="24"/>
          <w:szCs w:val="24"/>
          <w:lang w:val="en-US" w:eastAsia="en-US"/>
        </w:rPr>
        <w:t>本项目内，有法律规定质保期的建设工程，质保期按照法律规定期限;法律未规定质保期的建设</w:t>
      </w:r>
      <w:r>
        <w:rPr>
          <w:rFonts w:hint="eastAsia"/>
          <w:spacing w:val="12"/>
          <w:sz w:val="24"/>
          <w:szCs w:val="24"/>
          <w:highlight w:val="none"/>
          <w:lang w:val="en-US" w:eastAsia="en-US"/>
        </w:rPr>
        <w:t>工程，质保期为5年，质保期满付</w:t>
      </w:r>
      <w:r>
        <w:rPr>
          <w:rFonts w:hint="eastAsia"/>
          <w:spacing w:val="12"/>
          <w:sz w:val="24"/>
          <w:szCs w:val="24"/>
          <w:highlight w:val="none"/>
          <w:lang w:val="en-US" w:eastAsia="zh-CN"/>
        </w:rPr>
        <w:t>质保金</w:t>
      </w:r>
      <w:r>
        <w:rPr>
          <w:rFonts w:hint="eastAsia"/>
          <w:spacing w:val="12"/>
          <w:sz w:val="24"/>
          <w:szCs w:val="24"/>
          <w:highlight w:val="none"/>
          <w:lang w:val="en-US" w:eastAsia="en-US"/>
        </w:rPr>
        <w:t>，质保期内责任方负责维修(包工包料)。</w:t>
      </w:r>
    </w:p>
    <w:p w14:paraId="33F4DCB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8" w:firstLineChars="200"/>
        <w:textAlignment w:val="baseline"/>
        <w:rPr>
          <w:rFonts w:hint="eastAsia"/>
          <w:spacing w:val="12"/>
          <w:sz w:val="24"/>
          <w:szCs w:val="24"/>
          <w:highlight w:val="none"/>
          <w:lang w:val="en-US" w:eastAsia="en-US"/>
        </w:rPr>
      </w:pPr>
      <w:r>
        <w:rPr>
          <w:rFonts w:hint="eastAsia"/>
          <w:spacing w:val="12"/>
          <w:sz w:val="24"/>
          <w:szCs w:val="24"/>
          <w:highlight w:val="none"/>
          <w:lang w:val="en-US" w:eastAsia="zh-CN"/>
        </w:rPr>
        <w:t>8、</w:t>
      </w:r>
      <w:r>
        <w:rPr>
          <w:rFonts w:hint="eastAsia"/>
          <w:spacing w:val="12"/>
          <w:sz w:val="24"/>
          <w:szCs w:val="24"/>
          <w:highlight w:val="none"/>
          <w:lang w:val="en-US" w:eastAsia="en-US"/>
        </w:rPr>
        <w:t>项目经理每月到场不低于24日，技术负责人每月到场天数不低于22日，每少一日</w:t>
      </w:r>
      <w:r>
        <w:rPr>
          <w:rFonts w:hint="eastAsia"/>
          <w:spacing w:val="12"/>
          <w:sz w:val="24"/>
          <w:szCs w:val="24"/>
          <w:highlight w:val="none"/>
          <w:lang w:val="en-US" w:eastAsia="zh-CN"/>
        </w:rPr>
        <w:t>罚款</w:t>
      </w:r>
      <w:r>
        <w:rPr>
          <w:rFonts w:hint="eastAsia"/>
          <w:spacing w:val="12"/>
          <w:sz w:val="24"/>
          <w:szCs w:val="24"/>
          <w:highlight w:val="none"/>
          <w:lang w:val="en-US" w:eastAsia="en-US"/>
        </w:rPr>
        <w:t>2000元。</w:t>
      </w:r>
    </w:p>
    <w:p w14:paraId="2EB9609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8" w:firstLineChars="200"/>
        <w:textAlignment w:val="baseline"/>
        <w:rPr>
          <w:rFonts w:hint="eastAsia"/>
          <w:spacing w:val="12"/>
          <w:sz w:val="24"/>
          <w:szCs w:val="24"/>
          <w:highlight w:val="none"/>
          <w:lang w:val="en-US" w:eastAsia="zh-CN"/>
        </w:rPr>
      </w:pPr>
      <w:r>
        <w:rPr>
          <w:rFonts w:hint="eastAsia"/>
          <w:spacing w:val="12"/>
          <w:sz w:val="24"/>
          <w:szCs w:val="24"/>
          <w:highlight w:val="none"/>
          <w:lang w:val="en-US" w:eastAsia="zh-CN"/>
        </w:rPr>
        <w:t>9、合同期限自签订合同之日起2年。</w:t>
      </w:r>
    </w:p>
    <w:p w14:paraId="47A03DF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8" w:firstLineChars="200"/>
        <w:textAlignment w:val="baseline"/>
        <w:rPr>
          <w:rFonts w:hint="eastAsia"/>
          <w:spacing w:val="12"/>
          <w:sz w:val="24"/>
          <w:szCs w:val="24"/>
          <w:highlight w:val="none"/>
          <w:lang w:val="en-US" w:eastAsia="zh-CN"/>
        </w:rPr>
      </w:pPr>
      <w:r>
        <w:rPr>
          <w:rFonts w:hint="eastAsia"/>
          <w:spacing w:val="12"/>
          <w:sz w:val="24"/>
          <w:szCs w:val="24"/>
          <w:highlight w:val="none"/>
          <w:lang w:val="en-US" w:eastAsia="zh-CN"/>
        </w:rPr>
        <w:t>10、项目履约保函10%，履约保函待合同期满返还。如果履约期间发生违约责任，中标方配合采购方做好并完成履约保证金扣除划转工作。工期延误属于违约。</w:t>
      </w:r>
    </w:p>
    <w:p w14:paraId="31C513B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8" w:firstLineChars="200"/>
        <w:textAlignment w:val="baseline"/>
        <w:rPr>
          <w:spacing w:val="12"/>
          <w:sz w:val="24"/>
          <w:szCs w:val="24"/>
        </w:rPr>
      </w:pPr>
      <w:r>
        <w:rPr>
          <w:rFonts w:hint="eastAsia"/>
          <w:spacing w:val="12"/>
          <w:sz w:val="24"/>
          <w:szCs w:val="24"/>
          <w:highlight w:val="none"/>
          <w:lang w:val="en-US" w:eastAsia="zh-CN"/>
        </w:rPr>
        <w:t>11、</w:t>
      </w:r>
      <w:r>
        <w:rPr>
          <w:rFonts w:hint="eastAsia"/>
          <w:spacing w:val="12"/>
          <w:sz w:val="24"/>
          <w:szCs w:val="24"/>
          <w:highlight w:val="none"/>
          <w:lang w:val="en-US" w:eastAsia="en-US"/>
        </w:rPr>
        <w:t>工程质量出现问题，验收出现问题，根据甲方和监理确定签署的意见，进度中首次发现问题由中标方返工维修，再次发现问题或结算时出现问题，视问题严重程度，针对问题项</w:t>
      </w:r>
      <w:r>
        <w:rPr>
          <w:rFonts w:hint="eastAsia"/>
          <w:spacing w:val="12"/>
          <w:sz w:val="24"/>
          <w:szCs w:val="24"/>
          <w:highlight w:val="none"/>
          <w:lang w:val="en-US" w:eastAsia="zh-CN"/>
        </w:rPr>
        <w:t>罚</w:t>
      </w:r>
      <w:r>
        <w:rPr>
          <w:rFonts w:hint="eastAsia"/>
          <w:spacing w:val="12"/>
          <w:sz w:val="24"/>
          <w:szCs w:val="24"/>
          <w:highlight w:val="none"/>
          <w:lang w:val="en-US" w:eastAsia="en-US"/>
        </w:rPr>
        <w:t>款。</w:t>
      </w:r>
    </w:p>
    <w:p w14:paraId="49EB49E3">
      <w:pPr>
        <w:pStyle w:val="3"/>
        <w:bidi w:val="0"/>
      </w:pPr>
      <w:bookmarkStart w:id="36" w:name="_Toc3684"/>
      <w:r>
        <w:t>三、工程量清单</w:t>
      </w:r>
      <w:bookmarkEnd w:id="36"/>
    </w:p>
    <w:p w14:paraId="7DC5380F">
      <w:pPr>
        <w:bidi w:val="0"/>
        <w:rPr>
          <w:rFonts w:hint="eastAsia" w:ascii="宋体" w:hAnsi="宋体" w:eastAsia="宋体" w:cs="宋体"/>
          <w:sz w:val="28"/>
          <w:szCs w:val="28"/>
          <w:lang w:val="en-US" w:eastAsia="zh-CN"/>
        </w:rPr>
      </w:pPr>
    </w:p>
    <w:p w14:paraId="2AD3586E">
      <w:pPr>
        <w:bidi w:val="0"/>
        <w:jc w:val="center"/>
        <w:rPr>
          <w:rFonts w:hint="eastAsia" w:ascii="宋体" w:hAnsi="宋体" w:eastAsia="宋体" w:cs="宋体"/>
          <w:snapToGrid w:val="0"/>
          <w:color w:val="000000"/>
          <w:spacing w:val="8"/>
          <w:kern w:val="0"/>
          <w:sz w:val="24"/>
          <w:szCs w:val="24"/>
          <w:lang w:val="en-US" w:eastAsia="zh-CN" w:bidi="ar-SA"/>
        </w:rPr>
      </w:pPr>
      <w:r>
        <w:rPr>
          <w:rFonts w:hint="eastAsia" w:ascii="宋体" w:hAnsi="宋体" w:eastAsia="宋体" w:cs="宋体"/>
          <w:snapToGrid w:val="0"/>
          <w:color w:val="000000"/>
          <w:spacing w:val="8"/>
          <w:kern w:val="0"/>
          <w:sz w:val="24"/>
          <w:szCs w:val="24"/>
          <w:lang w:val="en-US" w:eastAsia="zh-CN" w:bidi="ar-SA"/>
        </w:rPr>
        <w:t>详见附件</w:t>
      </w:r>
    </w:p>
    <w:p w14:paraId="71CE0819">
      <w:pPr>
        <w:spacing w:line="422" w:lineRule="auto"/>
        <w:rPr>
          <w:rFonts w:ascii="Arial"/>
          <w:sz w:val="21"/>
        </w:rPr>
      </w:pPr>
    </w:p>
    <w:p w14:paraId="2B5FC03B">
      <w:pPr>
        <w:rPr>
          <w:b/>
          <w:bCs/>
          <w:spacing w:val="-4"/>
          <w:sz w:val="31"/>
          <w:szCs w:val="31"/>
        </w:rPr>
      </w:pPr>
      <w:bookmarkStart w:id="37" w:name="_Toc20242"/>
      <w:r>
        <w:rPr>
          <w:b/>
          <w:bCs/>
          <w:spacing w:val="-4"/>
          <w:sz w:val="31"/>
          <w:szCs w:val="31"/>
        </w:rPr>
        <w:br w:type="page"/>
      </w:r>
    </w:p>
    <w:p w14:paraId="123ADA77">
      <w:pPr>
        <w:pStyle w:val="2"/>
        <w:bidi w:val="0"/>
        <w:rPr>
          <w:sz w:val="31"/>
          <w:szCs w:val="31"/>
        </w:rPr>
      </w:pPr>
      <w:r>
        <w:rPr>
          <w:b/>
          <w:bCs/>
          <w:spacing w:val="-4"/>
          <w:sz w:val="31"/>
          <w:szCs w:val="31"/>
        </w:rPr>
        <w:t>第六章</w:t>
      </w:r>
      <w:r>
        <w:rPr>
          <w:spacing w:val="28"/>
          <w:sz w:val="31"/>
          <w:szCs w:val="31"/>
        </w:rPr>
        <w:t xml:space="preserve">  </w:t>
      </w:r>
      <w:r>
        <w:rPr>
          <w:b/>
          <w:bCs/>
          <w:spacing w:val="-4"/>
          <w:sz w:val="31"/>
          <w:szCs w:val="31"/>
        </w:rPr>
        <w:t>图纸</w:t>
      </w:r>
      <w:bookmarkEnd w:id="37"/>
    </w:p>
    <w:p w14:paraId="033D9149">
      <w:pPr>
        <w:spacing w:line="351" w:lineRule="auto"/>
        <w:rPr>
          <w:rFonts w:ascii="Arial"/>
          <w:sz w:val="21"/>
        </w:rPr>
      </w:pPr>
    </w:p>
    <w:p w14:paraId="596F3726">
      <w:pPr>
        <w:pStyle w:val="6"/>
        <w:spacing w:before="75" w:line="228" w:lineRule="auto"/>
        <w:ind w:left="3"/>
        <w:jc w:val="center"/>
        <w:rPr>
          <w:sz w:val="23"/>
          <w:szCs w:val="23"/>
        </w:rPr>
      </w:pPr>
      <w:r>
        <w:rPr>
          <w:b/>
          <w:bCs/>
          <w:spacing w:val="-3"/>
          <w:sz w:val="23"/>
          <w:szCs w:val="23"/>
        </w:rPr>
        <w:t>无</w:t>
      </w:r>
    </w:p>
    <w:p w14:paraId="342C730D">
      <w:pPr>
        <w:spacing w:line="345" w:lineRule="auto"/>
        <w:rPr>
          <w:rFonts w:ascii="Arial"/>
          <w:sz w:val="21"/>
        </w:rPr>
      </w:pPr>
    </w:p>
    <w:p w14:paraId="77095B98">
      <w:pPr>
        <w:spacing w:line="345" w:lineRule="auto"/>
        <w:rPr>
          <w:rFonts w:ascii="Arial"/>
          <w:sz w:val="21"/>
        </w:rPr>
      </w:pPr>
    </w:p>
    <w:p w14:paraId="777EBAAE">
      <w:pPr>
        <w:rPr>
          <w:b/>
          <w:bCs/>
          <w:spacing w:val="3"/>
          <w:sz w:val="31"/>
          <w:szCs w:val="31"/>
        </w:rPr>
      </w:pPr>
      <w:r>
        <w:rPr>
          <w:b/>
          <w:bCs/>
          <w:spacing w:val="3"/>
          <w:sz w:val="31"/>
          <w:szCs w:val="31"/>
        </w:rPr>
        <w:br w:type="page"/>
      </w:r>
    </w:p>
    <w:p w14:paraId="505B9C50">
      <w:pPr>
        <w:pStyle w:val="2"/>
        <w:bidi w:val="0"/>
        <w:rPr>
          <w:sz w:val="31"/>
          <w:szCs w:val="31"/>
        </w:rPr>
      </w:pPr>
      <w:bookmarkStart w:id="38" w:name="_Toc27736"/>
      <w:r>
        <w:rPr>
          <w:b/>
          <w:bCs/>
          <w:spacing w:val="3"/>
          <w:sz w:val="31"/>
          <w:szCs w:val="31"/>
        </w:rPr>
        <w:t>第七章</w:t>
      </w:r>
      <w:r>
        <w:rPr>
          <w:spacing w:val="34"/>
          <w:sz w:val="31"/>
          <w:szCs w:val="31"/>
        </w:rPr>
        <w:t xml:space="preserve"> </w:t>
      </w:r>
      <w:r>
        <w:rPr>
          <w:b/>
          <w:bCs/>
          <w:spacing w:val="3"/>
          <w:sz w:val="31"/>
          <w:szCs w:val="31"/>
        </w:rPr>
        <w:t>响应文件格式</w:t>
      </w:r>
      <w:bookmarkEnd w:id="38"/>
    </w:p>
    <w:p w14:paraId="5261469B">
      <w:pPr>
        <w:spacing w:line="431" w:lineRule="auto"/>
        <w:rPr>
          <w:rFonts w:ascii="Arial"/>
          <w:sz w:val="21"/>
        </w:rPr>
      </w:pPr>
    </w:p>
    <w:p w14:paraId="2A99CB97">
      <w:pPr>
        <w:pStyle w:val="6"/>
        <w:tabs>
          <w:tab w:val="left" w:pos="3732"/>
        </w:tabs>
        <w:spacing w:before="91" w:line="221" w:lineRule="auto"/>
        <w:ind w:left="3573"/>
      </w:pPr>
      <w:r>
        <w:rPr>
          <w:u w:val="single" w:color="auto"/>
        </w:rPr>
        <w:tab/>
      </w:r>
      <w:r>
        <w:rPr>
          <w:spacing w:val="-27"/>
          <w:u w:val="single" w:color="auto"/>
        </w:rPr>
        <w:t>（项目名称）</w:t>
      </w:r>
    </w:p>
    <w:p w14:paraId="66B4177B">
      <w:pPr>
        <w:spacing w:line="270" w:lineRule="auto"/>
        <w:rPr>
          <w:rFonts w:ascii="Arial"/>
          <w:sz w:val="21"/>
        </w:rPr>
      </w:pPr>
    </w:p>
    <w:p w14:paraId="14D8742F">
      <w:pPr>
        <w:spacing w:line="270" w:lineRule="auto"/>
        <w:rPr>
          <w:rFonts w:ascii="Arial"/>
          <w:sz w:val="21"/>
        </w:rPr>
      </w:pPr>
    </w:p>
    <w:p w14:paraId="15E4D597">
      <w:pPr>
        <w:spacing w:line="270" w:lineRule="auto"/>
        <w:rPr>
          <w:rFonts w:ascii="Arial"/>
          <w:sz w:val="21"/>
        </w:rPr>
      </w:pPr>
    </w:p>
    <w:p w14:paraId="4B8B15AC">
      <w:pPr>
        <w:pStyle w:val="6"/>
        <w:spacing w:before="140" w:line="223" w:lineRule="auto"/>
        <w:ind w:left="3557"/>
        <w:rPr>
          <w:rFonts w:hint="eastAsia" w:eastAsia="宋体"/>
          <w:sz w:val="43"/>
          <w:szCs w:val="43"/>
          <w:lang w:eastAsia="zh-CN"/>
        </w:rPr>
      </w:pPr>
      <w:r>
        <w:rPr>
          <w:rFonts w:hint="eastAsia"/>
          <w:spacing w:val="4"/>
          <w:sz w:val="43"/>
          <w:szCs w:val="43"/>
          <w:lang w:eastAsia="zh-CN"/>
        </w:rPr>
        <w:t>响应文件</w:t>
      </w:r>
    </w:p>
    <w:p w14:paraId="383DFE75">
      <w:pPr>
        <w:spacing w:line="250" w:lineRule="auto"/>
        <w:rPr>
          <w:rFonts w:ascii="Arial"/>
          <w:sz w:val="21"/>
        </w:rPr>
      </w:pPr>
    </w:p>
    <w:p w14:paraId="3F67236F">
      <w:pPr>
        <w:spacing w:line="250" w:lineRule="auto"/>
        <w:rPr>
          <w:rFonts w:ascii="Arial"/>
          <w:sz w:val="21"/>
        </w:rPr>
      </w:pPr>
    </w:p>
    <w:p w14:paraId="74A068B3">
      <w:pPr>
        <w:spacing w:line="250" w:lineRule="auto"/>
        <w:rPr>
          <w:rFonts w:ascii="Arial"/>
          <w:sz w:val="21"/>
        </w:rPr>
      </w:pPr>
    </w:p>
    <w:p w14:paraId="566F679E">
      <w:pPr>
        <w:spacing w:line="250" w:lineRule="auto"/>
        <w:rPr>
          <w:rFonts w:ascii="Arial"/>
          <w:sz w:val="21"/>
        </w:rPr>
      </w:pPr>
    </w:p>
    <w:p w14:paraId="2E8B1249">
      <w:pPr>
        <w:spacing w:line="250" w:lineRule="auto"/>
        <w:rPr>
          <w:rFonts w:ascii="Arial"/>
          <w:sz w:val="21"/>
        </w:rPr>
      </w:pPr>
    </w:p>
    <w:p w14:paraId="65FD31A0">
      <w:pPr>
        <w:spacing w:line="250" w:lineRule="auto"/>
        <w:rPr>
          <w:rFonts w:ascii="Arial"/>
          <w:sz w:val="21"/>
        </w:rPr>
      </w:pPr>
    </w:p>
    <w:p w14:paraId="1AEBB45A">
      <w:pPr>
        <w:spacing w:line="250" w:lineRule="auto"/>
        <w:rPr>
          <w:rFonts w:ascii="Arial"/>
          <w:sz w:val="21"/>
        </w:rPr>
      </w:pPr>
    </w:p>
    <w:p w14:paraId="4EC4E6EC">
      <w:pPr>
        <w:spacing w:line="250" w:lineRule="auto"/>
        <w:rPr>
          <w:rFonts w:ascii="Arial"/>
          <w:sz w:val="21"/>
        </w:rPr>
      </w:pPr>
    </w:p>
    <w:p w14:paraId="2A79C312">
      <w:pPr>
        <w:spacing w:line="250" w:lineRule="auto"/>
        <w:rPr>
          <w:rFonts w:ascii="Arial"/>
          <w:sz w:val="21"/>
        </w:rPr>
      </w:pPr>
    </w:p>
    <w:p w14:paraId="6F9C9675">
      <w:pPr>
        <w:spacing w:line="250" w:lineRule="auto"/>
        <w:rPr>
          <w:rFonts w:ascii="Arial"/>
          <w:sz w:val="21"/>
        </w:rPr>
      </w:pPr>
    </w:p>
    <w:p w14:paraId="730A12C4">
      <w:pPr>
        <w:spacing w:line="250" w:lineRule="auto"/>
        <w:rPr>
          <w:rFonts w:ascii="Arial"/>
          <w:sz w:val="21"/>
        </w:rPr>
      </w:pPr>
    </w:p>
    <w:p w14:paraId="76ECAE46">
      <w:pPr>
        <w:spacing w:line="251" w:lineRule="auto"/>
        <w:rPr>
          <w:rFonts w:ascii="Arial"/>
          <w:sz w:val="21"/>
        </w:rPr>
      </w:pPr>
    </w:p>
    <w:p w14:paraId="05C6E948">
      <w:pPr>
        <w:spacing w:line="480" w:lineRule="auto"/>
        <w:rPr>
          <w:rFonts w:ascii="Arial"/>
          <w:sz w:val="21"/>
        </w:rPr>
      </w:pPr>
    </w:p>
    <w:p w14:paraId="1E4CFFF9">
      <w:pPr>
        <w:pStyle w:val="6"/>
        <w:keepNext w:val="0"/>
        <w:keepLines w:val="0"/>
        <w:pageBreakBefore w:val="0"/>
        <w:widowControl/>
        <w:kinsoku w:val="0"/>
        <w:wordWrap/>
        <w:overflowPunct/>
        <w:topLinePunct w:val="0"/>
        <w:autoSpaceDE w:val="0"/>
        <w:autoSpaceDN w:val="0"/>
        <w:bidi w:val="0"/>
        <w:adjustRightInd w:val="0"/>
        <w:snapToGrid w:val="0"/>
        <w:spacing w:line="480" w:lineRule="auto"/>
        <w:ind w:left="0" w:right="0"/>
        <w:textAlignment w:val="baseline"/>
        <w:rPr>
          <w:rFonts w:ascii="宋体" w:hAnsi="宋体" w:eastAsia="宋体" w:cs="宋体"/>
          <w:spacing w:val="2"/>
          <w:sz w:val="24"/>
          <w:szCs w:val="24"/>
        </w:rPr>
      </w:pPr>
      <w:r>
        <w:rPr>
          <w:rFonts w:ascii="宋体" w:hAnsi="宋体" w:eastAsia="宋体" w:cs="宋体"/>
          <w:spacing w:val="2"/>
          <w:sz w:val="24"/>
          <w:szCs w:val="24"/>
        </w:rPr>
        <w:t>项目</w:t>
      </w:r>
      <w:r>
        <w:rPr>
          <w:rFonts w:hint="eastAsia" w:ascii="宋体" w:hAnsi="宋体" w:eastAsia="宋体" w:cs="宋体"/>
          <w:spacing w:val="2"/>
          <w:sz w:val="24"/>
          <w:szCs w:val="24"/>
          <w:lang w:val="en-US" w:eastAsia="zh-CN"/>
        </w:rPr>
        <w:t>编号</w:t>
      </w:r>
      <w:r>
        <w:rPr>
          <w:rFonts w:ascii="宋体" w:hAnsi="宋体" w:eastAsia="宋体" w:cs="宋体"/>
          <w:spacing w:val="2"/>
          <w:sz w:val="24"/>
          <w:szCs w:val="24"/>
        </w:rPr>
        <w:t>：</w:t>
      </w:r>
    </w:p>
    <w:p w14:paraId="2D44D715">
      <w:pPr>
        <w:pStyle w:val="6"/>
        <w:keepNext w:val="0"/>
        <w:keepLines w:val="0"/>
        <w:pageBreakBefore w:val="0"/>
        <w:widowControl/>
        <w:kinsoku w:val="0"/>
        <w:wordWrap/>
        <w:overflowPunct/>
        <w:topLinePunct w:val="0"/>
        <w:autoSpaceDE w:val="0"/>
        <w:autoSpaceDN w:val="0"/>
        <w:bidi w:val="0"/>
        <w:adjustRightInd w:val="0"/>
        <w:snapToGrid w:val="0"/>
        <w:spacing w:line="480" w:lineRule="auto"/>
        <w:ind w:left="0" w:right="0"/>
        <w:textAlignment w:val="baseline"/>
        <w:rPr>
          <w:rFonts w:ascii="宋体" w:hAnsi="宋体" w:eastAsia="宋体" w:cs="宋体"/>
          <w:spacing w:val="2"/>
          <w:sz w:val="24"/>
          <w:szCs w:val="24"/>
        </w:rPr>
      </w:pPr>
      <w:r>
        <w:rPr>
          <w:rFonts w:ascii="宋体" w:hAnsi="宋体" w:eastAsia="宋体" w:cs="宋体"/>
          <w:spacing w:val="2"/>
          <w:sz w:val="24"/>
          <w:szCs w:val="24"/>
        </w:rPr>
        <w:t>采购人名称：</w:t>
      </w:r>
    </w:p>
    <w:p w14:paraId="7A69FA95">
      <w:pPr>
        <w:pStyle w:val="6"/>
        <w:keepNext w:val="0"/>
        <w:keepLines w:val="0"/>
        <w:pageBreakBefore w:val="0"/>
        <w:widowControl/>
        <w:kinsoku w:val="0"/>
        <w:wordWrap/>
        <w:overflowPunct/>
        <w:topLinePunct w:val="0"/>
        <w:autoSpaceDE w:val="0"/>
        <w:autoSpaceDN w:val="0"/>
        <w:bidi w:val="0"/>
        <w:adjustRightInd w:val="0"/>
        <w:snapToGrid w:val="0"/>
        <w:spacing w:line="480" w:lineRule="auto"/>
        <w:ind w:left="0" w:right="0"/>
        <w:textAlignment w:val="baseline"/>
        <w:rPr>
          <w:rFonts w:ascii="宋体" w:hAnsi="宋体" w:eastAsia="宋体" w:cs="宋体"/>
          <w:spacing w:val="2"/>
          <w:sz w:val="24"/>
          <w:szCs w:val="24"/>
        </w:rPr>
      </w:pPr>
      <w:r>
        <w:rPr>
          <w:rFonts w:ascii="宋体" w:hAnsi="宋体" w:eastAsia="宋体" w:cs="宋体"/>
          <w:spacing w:val="2"/>
          <w:sz w:val="24"/>
          <w:szCs w:val="24"/>
        </w:rPr>
        <w:t>投标人： （盖章）</w:t>
      </w:r>
    </w:p>
    <w:p w14:paraId="577FF042">
      <w:pPr>
        <w:pStyle w:val="6"/>
        <w:keepNext w:val="0"/>
        <w:keepLines w:val="0"/>
        <w:pageBreakBefore w:val="0"/>
        <w:widowControl/>
        <w:kinsoku w:val="0"/>
        <w:wordWrap/>
        <w:overflowPunct/>
        <w:topLinePunct w:val="0"/>
        <w:autoSpaceDE w:val="0"/>
        <w:autoSpaceDN w:val="0"/>
        <w:bidi w:val="0"/>
        <w:adjustRightInd w:val="0"/>
        <w:snapToGrid w:val="0"/>
        <w:spacing w:line="480" w:lineRule="auto"/>
        <w:ind w:left="0" w:right="0"/>
        <w:textAlignment w:val="baseline"/>
        <w:rPr>
          <w:rFonts w:ascii="宋体" w:hAnsi="宋体" w:eastAsia="宋体" w:cs="宋体"/>
          <w:spacing w:val="2"/>
          <w:sz w:val="24"/>
          <w:szCs w:val="24"/>
        </w:rPr>
      </w:pPr>
      <w:r>
        <w:rPr>
          <w:rFonts w:ascii="宋体" w:hAnsi="宋体" w:eastAsia="宋体" w:cs="宋体"/>
          <w:spacing w:val="2"/>
          <w:sz w:val="24"/>
          <w:szCs w:val="24"/>
        </w:rPr>
        <w:t xml:space="preserve">法定代表人或其委托代理人：（签字或盖章） </w:t>
      </w:r>
    </w:p>
    <w:p w14:paraId="6B2972DE">
      <w:pPr>
        <w:pStyle w:val="6"/>
        <w:keepNext w:val="0"/>
        <w:keepLines w:val="0"/>
        <w:pageBreakBefore w:val="0"/>
        <w:widowControl/>
        <w:kinsoku w:val="0"/>
        <w:wordWrap/>
        <w:overflowPunct/>
        <w:topLinePunct w:val="0"/>
        <w:autoSpaceDE w:val="0"/>
        <w:autoSpaceDN w:val="0"/>
        <w:bidi w:val="0"/>
        <w:adjustRightInd w:val="0"/>
        <w:snapToGrid w:val="0"/>
        <w:spacing w:line="480" w:lineRule="auto"/>
        <w:ind w:left="0" w:right="0"/>
        <w:textAlignment w:val="baseline"/>
        <w:rPr>
          <w:rFonts w:ascii="宋体" w:hAnsi="宋体" w:eastAsia="宋体" w:cs="宋体"/>
          <w:spacing w:val="2"/>
          <w:sz w:val="24"/>
          <w:szCs w:val="24"/>
        </w:rPr>
      </w:pPr>
      <w:r>
        <w:rPr>
          <w:rFonts w:ascii="宋体" w:hAnsi="宋体" w:eastAsia="宋体" w:cs="宋体"/>
          <w:spacing w:val="2"/>
          <w:sz w:val="24"/>
          <w:szCs w:val="24"/>
        </w:rPr>
        <w:t>地址：</w:t>
      </w:r>
    </w:p>
    <w:p w14:paraId="38B8D72D">
      <w:pPr>
        <w:pStyle w:val="6"/>
        <w:keepNext w:val="0"/>
        <w:keepLines w:val="0"/>
        <w:pageBreakBefore w:val="0"/>
        <w:widowControl/>
        <w:kinsoku w:val="0"/>
        <w:wordWrap/>
        <w:overflowPunct/>
        <w:topLinePunct w:val="0"/>
        <w:autoSpaceDE w:val="0"/>
        <w:autoSpaceDN w:val="0"/>
        <w:bidi w:val="0"/>
        <w:adjustRightInd w:val="0"/>
        <w:snapToGrid w:val="0"/>
        <w:spacing w:line="480" w:lineRule="auto"/>
        <w:ind w:left="0" w:right="0"/>
        <w:textAlignment w:val="baseline"/>
        <w:rPr>
          <w:rFonts w:ascii="宋体" w:hAnsi="宋体" w:eastAsia="宋体" w:cs="宋体"/>
          <w:spacing w:val="2"/>
          <w:sz w:val="24"/>
          <w:szCs w:val="24"/>
        </w:rPr>
      </w:pPr>
      <w:r>
        <w:rPr>
          <w:rFonts w:ascii="宋体" w:hAnsi="宋体" w:eastAsia="宋体" w:cs="宋体"/>
          <w:spacing w:val="2"/>
          <w:sz w:val="24"/>
          <w:szCs w:val="24"/>
        </w:rPr>
        <w:t>联系人：</w:t>
      </w:r>
    </w:p>
    <w:p w14:paraId="776DA416">
      <w:pPr>
        <w:pStyle w:val="6"/>
        <w:keepNext w:val="0"/>
        <w:keepLines w:val="0"/>
        <w:pageBreakBefore w:val="0"/>
        <w:widowControl/>
        <w:kinsoku w:val="0"/>
        <w:wordWrap/>
        <w:overflowPunct/>
        <w:topLinePunct w:val="0"/>
        <w:autoSpaceDE w:val="0"/>
        <w:autoSpaceDN w:val="0"/>
        <w:bidi w:val="0"/>
        <w:adjustRightInd w:val="0"/>
        <w:snapToGrid w:val="0"/>
        <w:spacing w:line="480" w:lineRule="auto"/>
        <w:ind w:left="0" w:right="0"/>
        <w:textAlignment w:val="baseline"/>
        <w:rPr>
          <w:rFonts w:ascii="宋体" w:hAnsi="宋体" w:eastAsia="宋体" w:cs="宋体"/>
          <w:spacing w:val="2"/>
          <w:sz w:val="24"/>
          <w:szCs w:val="24"/>
        </w:rPr>
      </w:pPr>
      <w:r>
        <w:rPr>
          <w:rFonts w:ascii="宋体" w:hAnsi="宋体" w:eastAsia="宋体" w:cs="宋体"/>
          <w:spacing w:val="2"/>
          <w:sz w:val="24"/>
          <w:szCs w:val="24"/>
        </w:rPr>
        <w:t>联系电话：</w:t>
      </w:r>
    </w:p>
    <w:p w14:paraId="5BFC6674">
      <w:pPr>
        <w:pStyle w:val="6"/>
        <w:keepNext w:val="0"/>
        <w:keepLines w:val="0"/>
        <w:pageBreakBefore w:val="0"/>
        <w:widowControl/>
        <w:kinsoku w:val="0"/>
        <w:wordWrap/>
        <w:overflowPunct/>
        <w:topLinePunct w:val="0"/>
        <w:autoSpaceDE w:val="0"/>
        <w:autoSpaceDN w:val="0"/>
        <w:bidi w:val="0"/>
        <w:adjustRightInd w:val="0"/>
        <w:snapToGrid w:val="0"/>
        <w:spacing w:line="480" w:lineRule="auto"/>
        <w:ind w:left="0" w:right="0"/>
        <w:textAlignment w:val="baseline"/>
        <w:rPr>
          <w:rFonts w:ascii="宋体" w:hAnsi="宋体" w:eastAsia="宋体" w:cs="宋体"/>
          <w:spacing w:val="2"/>
          <w:sz w:val="24"/>
          <w:szCs w:val="24"/>
        </w:rPr>
      </w:pPr>
      <w:r>
        <w:rPr>
          <w:rFonts w:ascii="宋体" w:hAnsi="宋体" w:eastAsia="宋体" w:cs="宋体"/>
          <w:spacing w:val="2"/>
          <w:sz w:val="24"/>
          <w:szCs w:val="24"/>
        </w:rPr>
        <w:t>日期：  年   月    日</w:t>
      </w:r>
    </w:p>
    <w:p w14:paraId="3E0AF2D1">
      <w:pPr>
        <w:spacing w:line="478" w:lineRule="auto"/>
        <w:rPr>
          <w:rFonts w:ascii="Arial"/>
          <w:sz w:val="21"/>
        </w:rPr>
      </w:pPr>
    </w:p>
    <w:p w14:paraId="384A98CB">
      <w:pPr>
        <w:rPr>
          <w:b/>
          <w:bCs/>
          <w:spacing w:val="2"/>
          <w:sz w:val="29"/>
          <w:szCs w:val="29"/>
        </w:rPr>
      </w:pPr>
      <w:r>
        <w:rPr>
          <w:b/>
          <w:bCs/>
          <w:spacing w:val="2"/>
          <w:sz w:val="29"/>
          <w:szCs w:val="29"/>
        </w:rPr>
        <w:br w:type="page"/>
      </w:r>
    </w:p>
    <w:p w14:paraId="523E37D1">
      <w:pPr>
        <w:pStyle w:val="3"/>
        <w:bidi w:val="0"/>
      </w:pPr>
      <w:bookmarkStart w:id="39" w:name="_Toc15301"/>
      <w:r>
        <w:t>1、开标一览表</w:t>
      </w:r>
      <w:bookmarkEnd w:id="39"/>
    </w:p>
    <w:p w14:paraId="14B973DF">
      <w:pPr>
        <w:spacing w:line="442" w:lineRule="auto"/>
        <w:rPr>
          <w:rFonts w:ascii="Arial"/>
          <w:sz w:val="21"/>
        </w:rPr>
      </w:pPr>
    </w:p>
    <w:p w14:paraId="347D5A5B">
      <w:pPr>
        <w:pStyle w:val="6"/>
        <w:spacing w:before="91" w:line="221" w:lineRule="auto"/>
        <w:rPr>
          <w:rFonts w:hint="default" w:eastAsia="宋体"/>
          <w:sz w:val="24"/>
          <w:szCs w:val="24"/>
          <w:lang w:val="en-US" w:eastAsia="zh-CN"/>
        </w:rPr>
      </w:pPr>
      <w:r>
        <w:rPr>
          <w:spacing w:val="-12"/>
          <w:sz w:val="24"/>
          <w:szCs w:val="24"/>
        </w:rPr>
        <w:t>项目名称：</w:t>
      </w:r>
      <w:r>
        <w:rPr>
          <w:rFonts w:hint="eastAsia"/>
          <w:spacing w:val="-12"/>
          <w:sz w:val="24"/>
          <w:szCs w:val="24"/>
          <w:lang w:val="en-US" w:eastAsia="zh-CN"/>
        </w:rPr>
        <w:t xml:space="preserve">                                                 项目编号：</w:t>
      </w:r>
    </w:p>
    <w:p w14:paraId="7A9AE3EC">
      <w:pPr>
        <w:spacing w:line="119" w:lineRule="exact"/>
        <w:rPr>
          <w:sz w:val="24"/>
          <w:szCs w:val="24"/>
        </w:rPr>
      </w:pPr>
    </w:p>
    <w:tbl>
      <w:tblPr>
        <w:tblStyle w:val="17"/>
        <w:tblW w:w="94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7"/>
        <w:gridCol w:w="534"/>
        <w:gridCol w:w="1436"/>
        <w:gridCol w:w="2105"/>
        <w:gridCol w:w="3393"/>
      </w:tblGrid>
      <w:tr w14:paraId="5031D2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987" w:type="dxa"/>
            <w:vAlign w:val="center"/>
          </w:tcPr>
          <w:p w14:paraId="7D6DA009">
            <w:pPr>
              <w:pStyle w:val="18"/>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jc w:val="both"/>
              <w:textAlignment w:val="baseline"/>
              <w:rPr>
                <w:sz w:val="24"/>
                <w:szCs w:val="24"/>
              </w:rPr>
            </w:pPr>
            <w:r>
              <w:rPr>
                <w:spacing w:val="-1"/>
                <w:sz w:val="24"/>
                <w:szCs w:val="24"/>
              </w:rPr>
              <w:t>投</w:t>
            </w:r>
            <w:r>
              <w:rPr>
                <w:spacing w:val="7"/>
                <w:sz w:val="24"/>
                <w:szCs w:val="24"/>
              </w:rPr>
              <w:t xml:space="preserve">    </w:t>
            </w:r>
            <w:r>
              <w:rPr>
                <w:spacing w:val="-1"/>
                <w:sz w:val="24"/>
                <w:szCs w:val="24"/>
              </w:rPr>
              <w:t>标</w:t>
            </w:r>
            <w:r>
              <w:rPr>
                <w:spacing w:val="8"/>
                <w:sz w:val="24"/>
                <w:szCs w:val="24"/>
              </w:rPr>
              <w:t xml:space="preserve">    </w:t>
            </w:r>
            <w:r>
              <w:rPr>
                <w:spacing w:val="-1"/>
                <w:sz w:val="24"/>
                <w:szCs w:val="24"/>
              </w:rPr>
              <w:t>人</w:t>
            </w:r>
          </w:p>
        </w:tc>
        <w:tc>
          <w:tcPr>
            <w:tcW w:w="7468" w:type="dxa"/>
            <w:gridSpan w:val="4"/>
            <w:vAlign w:val="center"/>
          </w:tcPr>
          <w:p w14:paraId="44E7C3A0">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jc w:val="both"/>
              <w:textAlignment w:val="baseline"/>
              <w:rPr>
                <w:rFonts w:ascii="Arial"/>
                <w:sz w:val="24"/>
                <w:szCs w:val="24"/>
              </w:rPr>
            </w:pPr>
          </w:p>
        </w:tc>
      </w:tr>
      <w:tr w14:paraId="77834B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987" w:type="dxa"/>
            <w:vAlign w:val="center"/>
          </w:tcPr>
          <w:p w14:paraId="221C8EA4">
            <w:pPr>
              <w:pStyle w:val="18"/>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jc w:val="both"/>
              <w:textAlignment w:val="baseline"/>
              <w:rPr>
                <w:sz w:val="24"/>
                <w:szCs w:val="24"/>
              </w:rPr>
            </w:pPr>
            <w:r>
              <w:rPr>
                <w:spacing w:val="-1"/>
                <w:sz w:val="24"/>
                <w:szCs w:val="24"/>
              </w:rPr>
              <w:t>法</w:t>
            </w:r>
            <w:r>
              <w:rPr>
                <w:spacing w:val="21"/>
                <w:sz w:val="24"/>
                <w:szCs w:val="24"/>
              </w:rPr>
              <w:t xml:space="preserve"> </w:t>
            </w:r>
            <w:r>
              <w:rPr>
                <w:spacing w:val="-1"/>
                <w:sz w:val="24"/>
                <w:szCs w:val="24"/>
              </w:rPr>
              <w:t>定</w:t>
            </w:r>
            <w:r>
              <w:rPr>
                <w:spacing w:val="13"/>
                <w:sz w:val="24"/>
                <w:szCs w:val="24"/>
              </w:rPr>
              <w:t xml:space="preserve"> </w:t>
            </w:r>
            <w:r>
              <w:rPr>
                <w:spacing w:val="-1"/>
                <w:sz w:val="24"/>
                <w:szCs w:val="24"/>
              </w:rPr>
              <w:t>代</w:t>
            </w:r>
            <w:r>
              <w:rPr>
                <w:spacing w:val="13"/>
                <w:sz w:val="24"/>
                <w:szCs w:val="24"/>
              </w:rPr>
              <w:t xml:space="preserve"> </w:t>
            </w:r>
            <w:r>
              <w:rPr>
                <w:spacing w:val="-1"/>
                <w:sz w:val="24"/>
                <w:szCs w:val="24"/>
              </w:rPr>
              <w:t>表</w:t>
            </w:r>
            <w:r>
              <w:rPr>
                <w:spacing w:val="17"/>
                <w:sz w:val="24"/>
                <w:szCs w:val="24"/>
              </w:rPr>
              <w:t xml:space="preserve"> </w:t>
            </w:r>
            <w:r>
              <w:rPr>
                <w:spacing w:val="-1"/>
                <w:sz w:val="24"/>
                <w:szCs w:val="24"/>
              </w:rPr>
              <w:t>人</w:t>
            </w:r>
          </w:p>
        </w:tc>
        <w:tc>
          <w:tcPr>
            <w:tcW w:w="1970" w:type="dxa"/>
            <w:gridSpan w:val="2"/>
            <w:vAlign w:val="center"/>
          </w:tcPr>
          <w:p w14:paraId="27659E7A">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jc w:val="both"/>
              <w:textAlignment w:val="baseline"/>
              <w:rPr>
                <w:rFonts w:ascii="Arial"/>
                <w:sz w:val="24"/>
                <w:szCs w:val="24"/>
              </w:rPr>
            </w:pPr>
          </w:p>
        </w:tc>
        <w:tc>
          <w:tcPr>
            <w:tcW w:w="2105" w:type="dxa"/>
            <w:vAlign w:val="center"/>
          </w:tcPr>
          <w:p w14:paraId="0F74CF91">
            <w:pPr>
              <w:pStyle w:val="18"/>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jc w:val="both"/>
              <w:textAlignment w:val="baseline"/>
              <w:rPr>
                <w:sz w:val="24"/>
                <w:szCs w:val="24"/>
              </w:rPr>
            </w:pPr>
            <w:r>
              <w:rPr>
                <w:spacing w:val="8"/>
                <w:sz w:val="24"/>
                <w:szCs w:val="24"/>
              </w:rPr>
              <w:t>法人委托代理人</w:t>
            </w:r>
          </w:p>
        </w:tc>
        <w:tc>
          <w:tcPr>
            <w:tcW w:w="3393" w:type="dxa"/>
            <w:vAlign w:val="center"/>
          </w:tcPr>
          <w:p w14:paraId="20D0EB10">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jc w:val="both"/>
              <w:textAlignment w:val="baseline"/>
              <w:rPr>
                <w:rFonts w:ascii="Arial"/>
                <w:sz w:val="24"/>
                <w:szCs w:val="24"/>
              </w:rPr>
            </w:pPr>
          </w:p>
        </w:tc>
      </w:tr>
      <w:tr w14:paraId="7773EA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987" w:type="dxa"/>
            <w:vAlign w:val="center"/>
          </w:tcPr>
          <w:p w14:paraId="2146B4CB">
            <w:pPr>
              <w:pStyle w:val="18"/>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jc w:val="both"/>
              <w:textAlignment w:val="baseline"/>
              <w:rPr>
                <w:sz w:val="24"/>
                <w:szCs w:val="24"/>
              </w:rPr>
            </w:pPr>
            <w:r>
              <w:rPr>
                <w:spacing w:val="-2"/>
                <w:sz w:val="24"/>
                <w:szCs w:val="24"/>
              </w:rPr>
              <w:t>联</w:t>
            </w:r>
            <w:r>
              <w:rPr>
                <w:spacing w:val="8"/>
                <w:sz w:val="24"/>
                <w:szCs w:val="24"/>
              </w:rPr>
              <w:t xml:space="preserve">    </w:t>
            </w:r>
            <w:r>
              <w:rPr>
                <w:spacing w:val="-2"/>
                <w:sz w:val="24"/>
                <w:szCs w:val="24"/>
              </w:rPr>
              <w:t>系</w:t>
            </w:r>
            <w:r>
              <w:rPr>
                <w:spacing w:val="8"/>
                <w:sz w:val="24"/>
                <w:szCs w:val="24"/>
              </w:rPr>
              <w:t xml:space="preserve">    </w:t>
            </w:r>
            <w:r>
              <w:rPr>
                <w:spacing w:val="-2"/>
                <w:sz w:val="24"/>
                <w:szCs w:val="24"/>
              </w:rPr>
              <w:t>人</w:t>
            </w:r>
          </w:p>
        </w:tc>
        <w:tc>
          <w:tcPr>
            <w:tcW w:w="1970" w:type="dxa"/>
            <w:gridSpan w:val="2"/>
            <w:vAlign w:val="center"/>
          </w:tcPr>
          <w:p w14:paraId="0D94AC15">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jc w:val="both"/>
              <w:textAlignment w:val="baseline"/>
              <w:rPr>
                <w:rFonts w:ascii="Arial"/>
                <w:sz w:val="24"/>
                <w:szCs w:val="24"/>
              </w:rPr>
            </w:pPr>
          </w:p>
        </w:tc>
        <w:tc>
          <w:tcPr>
            <w:tcW w:w="2105" w:type="dxa"/>
            <w:vAlign w:val="center"/>
          </w:tcPr>
          <w:p w14:paraId="08A20361">
            <w:pPr>
              <w:pStyle w:val="18"/>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jc w:val="both"/>
              <w:textAlignment w:val="baseline"/>
              <w:rPr>
                <w:sz w:val="24"/>
                <w:szCs w:val="24"/>
              </w:rPr>
            </w:pPr>
            <w:r>
              <w:rPr>
                <w:spacing w:val="-7"/>
                <w:sz w:val="24"/>
                <w:szCs w:val="24"/>
              </w:rPr>
              <w:t>联</w:t>
            </w:r>
            <w:r>
              <w:rPr>
                <w:spacing w:val="12"/>
                <w:sz w:val="24"/>
                <w:szCs w:val="24"/>
              </w:rPr>
              <w:t xml:space="preserve">  </w:t>
            </w:r>
            <w:r>
              <w:rPr>
                <w:spacing w:val="-7"/>
                <w:sz w:val="24"/>
                <w:szCs w:val="24"/>
              </w:rPr>
              <w:t>系</w:t>
            </w:r>
            <w:r>
              <w:rPr>
                <w:spacing w:val="21"/>
                <w:sz w:val="24"/>
                <w:szCs w:val="24"/>
              </w:rPr>
              <w:t xml:space="preserve">  </w:t>
            </w:r>
            <w:r>
              <w:rPr>
                <w:spacing w:val="-7"/>
                <w:sz w:val="24"/>
                <w:szCs w:val="24"/>
              </w:rPr>
              <w:t>电</w:t>
            </w:r>
            <w:r>
              <w:rPr>
                <w:spacing w:val="10"/>
                <w:sz w:val="24"/>
                <w:szCs w:val="24"/>
              </w:rPr>
              <w:t xml:space="preserve">  </w:t>
            </w:r>
            <w:r>
              <w:rPr>
                <w:spacing w:val="-7"/>
                <w:sz w:val="24"/>
                <w:szCs w:val="24"/>
              </w:rPr>
              <w:t>话</w:t>
            </w:r>
          </w:p>
        </w:tc>
        <w:tc>
          <w:tcPr>
            <w:tcW w:w="3393" w:type="dxa"/>
            <w:vAlign w:val="center"/>
          </w:tcPr>
          <w:p w14:paraId="6DD3A628">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jc w:val="both"/>
              <w:textAlignment w:val="baseline"/>
              <w:rPr>
                <w:rFonts w:ascii="Arial"/>
                <w:sz w:val="24"/>
                <w:szCs w:val="24"/>
              </w:rPr>
            </w:pPr>
          </w:p>
        </w:tc>
      </w:tr>
      <w:tr w14:paraId="08AEAF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9455" w:type="dxa"/>
            <w:gridSpan w:val="5"/>
            <w:vAlign w:val="center"/>
          </w:tcPr>
          <w:p w14:paraId="73FDFD58">
            <w:pPr>
              <w:pStyle w:val="18"/>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jc w:val="both"/>
              <w:textAlignment w:val="baseline"/>
              <w:rPr>
                <w:sz w:val="24"/>
                <w:szCs w:val="24"/>
              </w:rPr>
            </w:pPr>
            <w:r>
              <w:rPr>
                <w:spacing w:val="1"/>
                <w:sz w:val="24"/>
                <w:szCs w:val="24"/>
              </w:rPr>
              <w:t>投</w:t>
            </w:r>
            <w:r>
              <w:rPr>
                <w:spacing w:val="11"/>
                <w:sz w:val="24"/>
                <w:szCs w:val="24"/>
              </w:rPr>
              <w:t xml:space="preserve">  </w:t>
            </w:r>
            <w:r>
              <w:rPr>
                <w:spacing w:val="1"/>
                <w:sz w:val="24"/>
                <w:szCs w:val="24"/>
              </w:rPr>
              <w:t>标</w:t>
            </w:r>
            <w:r>
              <w:rPr>
                <w:spacing w:val="9"/>
                <w:sz w:val="24"/>
                <w:szCs w:val="24"/>
              </w:rPr>
              <w:t xml:space="preserve">  </w:t>
            </w:r>
            <w:r>
              <w:rPr>
                <w:spacing w:val="1"/>
                <w:sz w:val="24"/>
                <w:szCs w:val="24"/>
              </w:rPr>
              <w:t>报</w:t>
            </w:r>
            <w:r>
              <w:rPr>
                <w:spacing w:val="10"/>
                <w:sz w:val="24"/>
                <w:szCs w:val="24"/>
              </w:rPr>
              <w:t xml:space="preserve">  </w:t>
            </w:r>
            <w:r>
              <w:rPr>
                <w:spacing w:val="1"/>
                <w:sz w:val="24"/>
                <w:szCs w:val="24"/>
              </w:rPr>
              <w:t>价（元）</w:t>
            </w:r>
          </w:p>
        </w:tc>
      </w:tr>
      <w:tr w14:paraId="0250E8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1" w:hRule="atLeast"/>
        </w:trPr>
        <w:tc>
          <w:tcPr>
            <w:tcW w:w="9455" w:type="dxa"/>
            <w:gridSpan w:val="5"/>
            <w:vAlign w:val="center"/>
          </w:tcPr>
          <w:p w14:paraId="0D651C61">
            <w:pPr>
              <w:pStyle w:val="18"/>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right="0" w:firstLine="0"/>
              <w:jc w:val="both"/>
              <w:textAlignment w:val="baseline"/>
              <w:rPr>
                <w:sz w:val="24"/>
                <w:szCs w:val="24"/>
              </w:rPr>
            </w:pPr>
            <w:r>
              <w:rPr>
                <w:spacing w:val="-13"/>
                <w:sz w:val="24"/>
                <w:szCs w:val="24"/>
              </w:rPr>
              <w:t>小写：</w:t>
            </w:r>
            <w:r>
              <w:rPr>
                <w:sz w:val="24"/>
                <w:szCs w:val="24"/>
              </w:rPr>
              <w:t xml:space="preserve"> </w:t>
            </w:r>
          </w:p>
          <w:p w14:paraId="48A979E2">
            <w:pPr>
              <w:pStyle w:val="18"/>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right="0" w:firstLine="0"/>
              <w:jc w:val="both"/>
              <w:textAlignment w:val="baseline"/>
              <w:rPr>
                <w:sz w:val="24"/>
                <w:szCs w:val="24"/>
              </w:rPr>
            </w:pPr>
            <w:r>
              <w:rPr>
                <w:spacing w:val="-12"/>
                <w:sz w:val="24"/>
                <w:szCs w:val="24"/>
              </w:rPr>
              <w:t>大写：</w:t>
            </w:r>
          </w:p>
        </w:tc>
      </w:tr>
      <w:tr w14:paraId="3DFEE6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2521" w:type="dxa"/>
            <w:gridSpan w:val="2"/>
            <w:vAlign w:val="center"/>
          </w:tcPr>
          <w:p w14:paraId="03D8252F">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jc w:val="both"/>
              <w:textAlignment w:val="baseline"/>
              <w:rPr>
                <w:rFonts w:ascii="Arial"/>
                <w:sz w:val="24"/>
                <w:szCs w:val="24"/>
              </w:rPr>
            </w:pPr>
          </w:p>
          <w:p w14:paraId="27480C0F">
            <w:pPr>
              <w:pStyle w:val="18"/>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jc w:val="both"/>
              <w:textAlignment w:val="baseline"/>
              <w:rPr>
                <w:sz w:val="24"/>
                <w:szCs w:val="24"/>
              </w:rPr>
            </w:pPr>
            <w:r>
              <w:rPr>
                <w:spacing w:val="3"/>
                <w:sz w:val="24"/>
                <w:szCs w:val="24"/>
              </w:rPr>
              <w:t>工期</w:t>
            </w:r>
          </w:p>
        </w:tc>
        <w:tc>
          <w:tcPr>
            <w:tcW w:w="6934" w:type="dxa"/>
            <w:gridSpan w:val="3"/>
            <w:vAlign w:val="center"/>
          </w:tcPr>
          <w:p w14:paraId="41DC9367">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jc w:val="both"/>
              <w:textAlignment w:val="baseline"/>
              <w:rPr>
                <w:rFonts w:ascii="Arial"/>
                <w:sz w:val="24"/>
                <w:szCs w:val="24"/>
              </w:rPr>
            </w:pPr>
          </w:p>
        </w:tc>
      </w:tr>
      <w:tr w14:paraId="24C99A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2521" w:type="dxa"/>
            <w:gridSpan w:val="2"/>
            <w:vAlign w:val="center"/>
          </w:tcPr>
          <w:p w14:paraId="0A6C991B">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jc w:val="both"/>
              <w:textAlignment w:val="baseline"/>
              <w:rPr>
                <w:rFonts w:ascii="Arial"/>
                <w:sz w:val="24"/>
                <w:szCs w:val="24"/>
              </w:rPr>
            </w:pPr>
          </w:p>
          <w:p w14:paraId="40E66729">
            <w:pPr>
              <w:pStyle w:val="18"/>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jc w:val="both"/>
              <w:textAlignment w:val="baseline"/>
              <w:rPr>
                <w:sz w:val="24"/>
                <w:szCs w:val="24"/>
              </w:rPr>
            </w:pPr>
            <w:r>
              <w:rPr>
                <w:spacing w:val="4"/>
                <w:sz w:val="24"/>
                <w:szCs w:val="24"/>
              </w:rPr>
              <w:t>质量</w:t>
            </w:r>
          </w:p>
        </w:tc>
        <w:tc>
          <w:tcPr>
            <w:tcW w:w="6934" w:type="dxa"/>
            <w:gridSpan w:val="3"/>
            <w:vAlign w:val="center"/>
          </w:tcPr>
          <w:p w14:paraId="2AD04F45">
            <w:pPr>
              <w:keepNext w:val="0"/>
              <w:keepLines w:val="0"/>
              <w:pageBreakBefore w:val="0"/>
              <w:widowControl/>
              <w:kinsoku w:val="0"/>
              <w:wordWrap/>
              <w:overflowPunct/>
              <w:topLinePunct w:val="0"/>
              <w:autoSpaceDE w:val="0"/>
              <w:autoSpaceDN w:val="0"/>
              <w:bidi w:val="0"/>
              <w:adjustRightInd w:val="0"/>
              <w:snapToGrid w:val="0"/>
              <w:spacing w:line="360" w:lineRule="auto"/>
              <w:ind w:left="105" w:leftChars="50"/>
              <w:jc w:val="both"/>
              <w:textAlignment w:val="baseline"/>
              <w:rPr>
                <w:rFonts w:ascii="Arial"/>
                <w:sz w:val="24"/>
                <w:szCs w:val="24"/>
              </w:rPr>
            </w:pPr>
          </w:p>
        </w:tc>
      </w:tr>
    </w:tbl>
    <w:p w14:paraId="2C3FA4F9">
      <w:pPr>
        <w:spacing w:line="268" w:lineRule="auto"/>
        <w:rPr>
          <w:rFonts w:ascii="Arial"/>
          <w:sz w:val="24"/>
          <w:szCs w:val="24"/>
        </w:rPr>
      </w:pPr>
    </w:p>
    <w:p w14:paraId="5778D901">
      <w:pPr>
        <w:spacing w:line="269" w:lineRule="auto"/>
        <w:rPr>
          <w:rFonts w:ascii="Arial"/>
          <w:sz w:val="24"/>
          <w:szCs w:val="24"/>
        </w:rPr>
      </w:pPr>
    </w:p>
    <w:p w14:paraId="21E10E5A">
      <w:pPr>
        <w:spacing w:line="269" w:lineRule="auto"/>
        <w:rPr>
          <w:rFonts w:ascii="Arial"/>
          <w:sz w:val="24"/>
          <w:szCs w:val="24"/>
        </w:rPr>
      </w:pPr>
    </w:p>
    <w:p w14:paraId="2012D50D">
      <w:pPr>
        <w:spacing w:line="269" w:lineRule="auto"/>
        <w:rPr>
          <w:rFonts w:ascii="Arial"/>
          <w:sz w:val="24"/>
          <w:szCs w:val="24"/>
        </w:rPr>
      </w:pPr>
    </w:p>
    <w:p w14:paraId="39A1D5D0">
      <w:pPr>
        <w:spacing w:line="269" w:lineRule="auto"/>
        <w:rPr>
          <w:rFonts w:ascii="Arial"/>
          <w:sz w:val="24"/>
          <w:szCs w:val="24"/>
        </w:rPr>
      </w:pPr>
    </w:p>
    <w:p w14:paraId="2F5BA522">
      <w:pPr>
        <w:pStyle w:val="6"/>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b w:val="0"/>
          <w:bCs w:val="0"/>
          <w:sz w:val="24"/>
          <w:szCs w:val="24"/>
        </w:rPr>
      </w:pPr>
      <w:r>
        <w:rPr>
          <w:rFonts w:hint="eastAsia"/>
          <w:b w:val="0"/>
          <w:bCs w:val="0"/>
          <w:spacing w:val="6"/>
          <w:sz w:val="24"/>
          <w:szCs w:val="24"/>
          <w:lang w:val="en-US" w:eastAsia="zh-CN"/>
        </w:rPr>
        <w:t>供应商全称</w:t>
      </w:r>
      <w:r>
        <w:rPr>
          <w:b w:val="0"/>
          <w:bCs w:val="0"/>
          <w:spacing w:val="6"/>
          <w:sz w:val="24"/>
          <w:szCs w:val="24"/>
        </w:rPr>
        <w:t>（公章</w:t>
      </w:r>
      <w:r>
        <w:rPr>
          <w:b w:val="0"/>
          <w:bCs w:val="0"/>
          <w:spacing w:val="-1"/>
          <w:sz w:val="24"/>
          <w:szCs w:val="24"/>
        </w:rPr>
        <w:t>）：</w:t>
      </w:r>
    </w:p>
    <w:p w14:paraId="166FF0E7">
      <w:pPr>
        <w:pStyle w:val="6"/>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b w:val="0"/>
          <w:bCs w:val="0"/>
          <w:sz w:val="24"/>
          <w:szCs w:val="24"/>
        </w:rPr>
      </w:pPr>
      <w:r>
        <w:rPr>
          <w:b w:val="0"/>
          <w:bCs w:val="0"/>
          <w:spacing w:val="7"/>
          <w:sz w:val="24"/>
          <w:szCs w:val="24"/>
        </w:rPr>
        <w:t>法定代表人（</w:t>
      </w:r>
      <w:r>
        <w:rPr>
          <w:rFonts w:hint="eastAsia"/>
          <w:b w:val="0"/>
          <w:bCs w:val="0"/>
          <w:spacing w:val="7"/>
          <w:sz w:val="24"/>
          <w:szCs w:val="24"/>
          <w:lang w:val="en-US" w:eastAsia="zh-CN"/>
        </w:rPr>
        <w:t>签字或盖章</w:t>
      </w:r>
      <w:r>
        <w:rPr>
          <w:b w:val="0"/>
          <w:bCs w:val="0"/>
          <w:spacing w:val="-1"/>
          <w:sz w:val="24"/>
          <w:szCs w:val="24"/>
        </w:rPr>
        <w:t>）：</w:t>
      </w:r>
    </w:p>
    <w:p w14:paraId="221C72DD">
      <w:pPr>
        <w:pStyle w:val="6"/>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b w:val="0"/>
          <w:bCs w:val="0"/>
          <w:sz w:val="24"/>
          <w:szCs w:val="24"/>
        </w:rPr>
      </w:pPr>
      <w:r>
        <w:rPr>
          <w:b w:val="0"/>
          <w:bCs w:val="0"/>
          <w:spacing w:val="-4"/>
          <w:sz w:val="24"/>
          <w:szCs w:val="24"/>
        </w:rPr>
        <w:t>年</w:t>
      </w:r>
      <w:r>
        <w:rPr>
          <w:b w:val="0"/>
          <w:bCs w:val="0"/>
          <w:spacing w:val="13"/>
          <w:sz w:val="24"/>
          <w:szCs w:val="24"/>
        </w:rPr>
        <w:t xml:space="preserve">  </w:t>
      </w:r>
      <w:r>
        <w:rPr>
          <w:b w:val="0"/>
          <w:bCs w:val="0"/>
          <w:spacing w:val="-4"/>
          <w:sz w:val="24"/>
          <w:szCs w:val="24"/>
        </w:rPr>
        <w:t>月</w:t>
      </w:r>
      <w:r>
        <w:rPr>
          <w:b w:val="0"/>
          <w:bCs w:val="0"/>
          <w:spacing w:val="29"/>
          <w:sz w:val="24"/>
          <w:szCs w:val="24"/>
        </w:rPr>
        <w:t xml:space="preserve">  </w:t>
      </w:r>
      <w:r>
        <w:rPr>
          <w:b w:val="0"/>
          <w:bCs w:val="0"/>
          <w:spacing w:val="-4"/>
          <w:sz w:val="24"/>
          <w:szCs w:val="24"/>
        </w:rPr>
        <w:t>日</w:t>
      </w:r>
    </w:p>
    <w:p w14:paraId="763FC600">
      <w:pPr>
        <w:spacing w:before="14"/>
        <w:rPr>
          <w:b w:val="0"/>
          <w:bCs w:val="0"/>
        </w:rPr>
      </w:pPr>
    </w:p>
    <w:p w14:paraId="57F98419">
      <w:pPr>
        <w:spacing w:before="14"/>
      </w:pPr>
    </w:p>
    <w:p w14:paraId="0E6F6B81">
      <w:pPr>
        <w:spacing w:before="14"/>
      </w:pPr>
    </w:p>
    <w:p w14:paraId="72C32E61">
      <w:pPr>
        <w:spacing w:before="14"/>
      </w:pPr>
    </w:p>
    <w:p w14:paraId="679463CE">
      <w:pPr>
        <w:spacing w:before="14"/>
      </w:pPr>
    </w:p>
    <w:p w14:paraId="313A756E">
      <w:pPr>
        <w:spacing w:before="14"/>
      </w:pPr>
    </w:p>
    <w:p w14:paraId="078FD59F">
      <w:pPr>
        <w:spacing w:before="14"/>
      </w:pPr>
    </w:p>
    <w:p w14:paraId="4D6C141D">
      <w:pPr>
        <w:spacing w:before="14"/>
      </w:pPr>
    </w:p>
    <w:p w14:paraId="5C12C4A2">
      <w:pPr>
        <w:spacing w:before="14"/>
      </w:pPr>
    </w:p>
    <w:p w14:paraId="56E52B44">
      <w:pPr>
        <w:spacing w:before="14"/>
      </w:pPr>
    </w:p>
    <w:p w14:paraId="3BA2725D">
      <w:pPr>
        <w:spacing w:before="14"/>
      </w:pPr>
    </w:p>
    <w:p w14:paraId="4240E21D">
      <w:pPr>
        <w:spacing w:before="14"/>
      </w:pPr>
    </w:p>
    <w:p w14:paraId="0F87739D">
      <w:pPr>
        <w:spacing w:before="14"/>
      </w:pPr>
    </w:p>
    <w:p w14:paraId="492B45B5">
      <w:pPr>
        <w:spacing w:before="14"/>
      </w:pPr>
    </w:p>
    <w:p w14:paraId="3E7027D9">
      <w:pPr>
        <w:spacing w:before="14"/>
      </w:pPr>
    </w:p>
    <w:p w14:paraId="6206FF80">
      <w:pPr>
        <w:spacing w:before="13"/>
      </w:pPr>
    </w:p>
    <w:p w14:paraId="74751140">
      <w:pPr>
        <w:sectPr>
          <w:pgSz w:w="11906" w:h="16838"/>
          <w:pgMar w:top="1417" w:right="1417" w:bottom="1417" w:left="1417" w:header="850" w:footer="850" w:gutter="0"/>
          <w:pgNumType w:fmt="numberInDash"/>
          <w:cols w:equalWidth="0" w:num="1">
            <w:col w:w="10850"/>
          </w:cols>
        </w:sectPr>
      </w:pPr>
    </w:p>
    <w:p w14:paraId="78DD5303">
      <w:pPr>
        <w:spacing w:line="14" w:lineRule="auto"/>
        <w:rPr>
          <w:rFonts w:ascii="Arial"/>
          <w:sz w:val="2"/>
        </w:rPr>
      </w:pPr>
      <w:r>
        <w:drawing>
          <wp:anchor distT="0" distB="0" distL="0" distR="0" simplePos="0" relativeHeight="251659264" behindDoc="0" locked="0" layoutInCell="1" allowOverlap="1">
            <wp:simplePos x="0" y="0"/>
            <wp:positionH relativeFrom="column">
              <wp:posOffset>453390</wp:posOffset>
            </wp:positionH>
            <wp:positionV relativeFrom="paragraph">
              <wp:posOffset>189865</wp:posOffset>
            </wp:positionV>
            <wp:extent cx="6350" cy="139065"/>
            <wp:effectExtent l="0" t="0" r="0" b="0"/>
            <wp:wrapNone/>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12"/>
                    <a:stretch>
                      <a:fillRect/>
                    </a:stretch>
                  </pic:blipFill>
                  <pic:spPr>
                    <a:xfrm>
                      <a:off x="0" y="0"/>
                      <a:ext cx="6350" cy="139062"/>
                    </a:xfrm>
                    <a:prstGeom prst="rect">
                      <a:avLst/>
                    </a:prstGeom>
                  </pic:spPr>
                </pic:pic>
              </a:graphicData>
            </a:graphic>
          </wp:anchor>
        </w:drawing>
      </w:r>
    </w:p>
    <w:p w14:paraId="2ACDD96A">
      <w:pPr>
        <w:spacing w:line="14" w:lineRule="auto"/>
        <w:rPr>
          <w:rFonts w:ascii="Arial" w:hAnsi="Arial" w:eastAsia="Arial" w:cs="Arial"/>
          <w:sz w:val="2"/>
          <w:szCs w:val="2"/>
        </w:rPr>
        <w:sectPr>
          <w:type w:val="continuous"/>
          <w:pgSz w:w="11906" w:h="16838"/>
          <w:pgMar w:top="400" w:right="0" w:bottom="0" w:left="1056" w:header="0" w:footer="0" w:gutter="0"/>
          <w:pgNumType w:fmt="numberInDash"/>
          <w:cols w:equalWidth="0" w:num="3">
            <w:col w:w="8658" w:space="26"/>
            <w:col w:w="1345" w:space="100"/>
            <w:col w:w="720"/>
          </w:cols>
        </w:sectPr>
      </w:pPr>
    </w:p>
    <w:p w14:paraId="0D3ADBBE">
      <w:pPr>
        <w:pStyle w:val="3"/>
        <w:bidi w:val="0"/>
      </w:pPr>
      <w:bookmarkStart w:id="40" w:name="_Toc18474"/>
      <w:r>
        <w:t>2、投标函</w:t>
      </w:r>
      <w:bookmarkEnd w:id="40"/>
    </w:p>
    <w:p w14:paraId="13A89434">
      <w:pPr>
        <w:spacing w:line="415" w:lineRule="auto"/>
        <w:rPr>
          <w:rFonts w:ascii="Arial"/>
          <w:sz w:val="21"/>
        </w:rPr>
      </w:pPr>
    </w:p>
    <w:p w14:paraId="129B1C3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textAlignment w:val="baseline"/>
        <w:rPr>
          <w:sz w:val="23"/>
          <w:szCs w:val="23"/>
        </w:rPr>
      </w:pPr>
      <w:r>
        <w:rPr>
          <w:spacing w:val="9"/>
          <w:sz w:val="23"/>
          <w:szCs w:val="23"/>
        </w:rPr>
        <w:t>致：乌鲁木齐市殡葬服务中心</w:t>
      </w:r>
    </w:p>
    <w:p w14:paraId="34ED99D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2" w:firstLineChars="200"/>
        <w:textAlignment w:val="baseline"/>
        <w:rPr>
          <w:sz w:val="23"/>
          <w:szCs w:val="23"/>
        </w:rPr>
      </w:pPr>
      <w:r>
        <w:rPr>
          <w:spacing w:val="13"/>
          <w:sz w:val="23"/>
          <w:szCs w:val="23"/>
        </w:rPr>
        <w:t>根据贵方</w:t>
      </w:r>
      <w:r>
        <w:rPr>
          <w:spacing w:val="13"/>
          <w:sz w:val="23"/>
          <w:szCs w:val="23"/>
          <w:u w:val="single"/>
        </w:rPr>
        <w:t>“（项目名称）</w:t>
      </w:r>
      <w:r>
        <w:rPr>
          <w:spacing w:val="-24"/>
          <w:sz w:val="23"/>
          <w:szCs w:val="23"/>
          <w:u w:val="single"/>
        </w:rPr>
        <w:t xml:space="preserve"> </w:t>
      </w:r>
      <w:r>
        <w:rPr>
          <w:spacing w:val="13"/>
          <w:sz w:val="23"/>
          <w:szCs w:val="23"/>
          <w:u w:val="single"/>
        </w:rPr>
        <w:t>”</w:t>
      </w:r>
      <w:r>
        <w:rPr>
          <w:spacing w:val="13"/>
          <w:sz w:val="23"/>
          <w:szCs w:val="23"/>
        </w:rPr>
        <w:t>的</w:t>
      </w:r>
      <w:r>
        <w:rPr>
          <w:rFonts w:hint="eastAsia"/>
          <w:spacing w:val="13"/>
          <w:sz w:val="23"/>
          <w:szCs w:val="23"/>
          <w:lang w:eastAsia="zh-CN"/>
        </w:rPr>
        <w:t>磋商文件</w:t>
      </w:r>
      <w:r>
        <w:rPr>
          <w:spacing w:val="13"/>
          <w:sz w:val="23"/>
          <w:szCs w:val="23"/>
          <w:u w:val="single"/>
        </w:rPr>
        <w:t>（项目编号</w:t>
      </w:r>
      <w:r>
        <w:rPr>
          <w:spacing w:val="12"/>
          <w:sz w:val="23"/>
          <w:szCs w:val="23"/>
          <w:u w:val="single"/>
        </w:rPr>
        <w:t>),（投标人代表姓名、</w:t>
      </w:r>
      <w:r>
        <w:rPr>
          <w:sz w:val="23"/>
          <w:szCs w:val="23"/>
          <w:u w:val="single"/>
        </w:rPr>
        <w:t xml:space="preserve"> </w:t>
      </w:r>
      <w:r>
        <w:rPr>
          <w:spacing w:val="9"/>
          <w:sz w:val="23"/>
          <w:szCs w:val="23"/>
          <w:u w:val="single"/>
        </w:rPr>
        <w:t>职务）</w:t>
      </w:r>
      <w:r>
        <w:rPr>
          <w:spacing w:val="9"/>
          <w:sz w:val="23"/>
          <w:szCs w:val="23"/>
        </w:rPr>
        <w:t>经正式授权并代表投标人</w:t>
      </w:r>
      <w:r>
        <w:rPr>
          <w:spacing w:val="9"/>
          <w:sz w:val="23"/>
          <w:szCs w:val="23"/>
          <w:u w:val="single"/>
        </w:rPr>
        <w:t>（投标人名称）</w:t>
      </w:r>
      <w:r>
        <w:rPr>
          <w:spacing w:val="9"/>
          <w:sz w:val="23"/>
          <w:szCs w:val="23"/>
        </w:rPr>
        <w:t>提交</w:t>
      </w:r>
      <w:r>
        <w:rPr>
          <w:rFonts w:hint="eastAsia"/>
          <w:spacing w:val="9"/>
          <w:sz w:val="23"/>
          <w:szCs w:val="23"/>
          <w:lang w:eastAsia="zh-CN"/>
        </w:rPr>
        <w:t>响应文件</w:t>
      </w:r>
      <w:r>
        <w:rPr>
          <w:spacing w:val="9"/>
          <w:sz w:val="23"/>
          <w:szCs w:val="23"/>
        </w:rPr>
        <w:t>。</w:t>
      </w:r>
      <w:r>
        <w:rPr>
          <w:spacing w:val="8"/>
          <w:sz w:val="23"/>
          <w:szCs w:val="23"/>
        </w:rPr>
        <w:t>据此函，签字人宣布</w:t>
      </w:r>
      <w:r>
        <w:rPr>
          <w:sz w:val="23"/>
          <w:szCs w:val="23"/>
        </w:rPr>
        <w:t xml:space="preserve"> </w:t>
      </w:r>
      <w:r>
        <w:rPr>
          <w:spacing w:val="-2"/>
          <w:sz w:val="23"/>
          <w:szCs w:val="23"/>
        </w:rPr>
        <w:t>并同意如下：</w:t>
      </w:r>
    </w:p>
    <w:p w14:paraId="35910F3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textAlignment w:val="baseline"/>
        <w:rPr>
          <w:sz w:val="23"/>
          <w:szCs w:val="23"/>
        </w:rPr>
      </w:pPr>
      <w:r>
        <w:rPr>
          <w:spacing w:val="8"/>
          <w:sz w:val="23"/>
          <w:szCs w:val="23"/>
        </w:rPr>
        <w:t>（1）按</w:t>
      </w:r>
      <w:r>
        <w:rPr>
          <w:rFonts w:hint="eastAsia"/>
          <w:spacing w:val="8"/>
          <w:sz w:val="23"/>
          <w:szCs w:val="23"/>
          <w:lang w:eastAsia="zh-CN"/>
        </w:rPr>
        <w:t>磋商文件</w:t>
      </w:r>
      <w:r>
        <w:rPr>
          <w:spacing w:val="8"/>
          <w:sz w:val="23"/>
          <w:szCs w:val="23"/>
        </w:rPr>
        <w:t>规定提供交付施工总价见开标一览表。</w:t>
      </w:r>
    </w:p>
    <w:p w14:paraId="474FA7E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rPr>
          <w:sz w:val="23"/>
          <w:szCs w:val="23"/>
        </w:rPr>
      </w:pPr>
      <w:r>
        <w:rPr>
          <w:spacing w:val="7"/>
          <w:sz w:val="23"/>
          <w:szCs w:val="23"/>
        </w:rPr>
        <w:t>（2）我们根据</w:t>
      </w:r>
      <w:r>
        <w:rPr>
          <w:rFonts w:hint="eastAsia"/>
          <w:spacing w:val="7"/>
          <w:sz w:val="23"/>
          <w:szCs w:val="23"/>
          <w:lang w:eastAsia="zh-CN"/>
        </w:rPr>
        <w:t>磋商文件</w:t>
      </w:r>
      <w:r>
        <w:rPr>
          <w:spacing w:val="7"/>
          <w:sz w:val="23"/>
          <w:szCs w:val="23"/>
        </w:rPr>
        <w:t>的规定，严格履行合同的责任和义务。</w:t>
      </w:r>
    </w:p>
    <w:p w14:paraId="4A862E0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textAlignment w:val="baseline"/>
        <w:rPr>
          <w:sz w:val="23"/>
          <w:szCs w:val="23"/>
        </w:rPr>
      </w:pPr>
      <w:r>
        <w:rPr>
          <w:spacing w:val="11"/>
          <w:sz w:val="23"/>
          <w:szCs w:val="23"/>
        </w:rPr>
        <w:t>（3）我们已详细审核全部</w:t>
      </w:r>
      <w:r>
        <w:rPr>
          <w:rFonts w:hint="eastAsia"/>
          <w:spacing w:val="11"/>
          <w:sz w:val="23"/>
          <w:szCs w:val="23"/>
          <w:lang w:eastAsia="zh-CN"/>
        </w:rPr>
        <w:t>磋商文件</w:t>
      </w:r>
      <w:r>
        <w:rPr>
          <w:spacing w:val="11"/>
          <w:sz w:val="23"/>
          <w:szCs w:val="23"/>
        </w:rPr>
        <w:t>，我们知道必须放弃提出含糊不清或误解的</w:t>
      </w:r>
      <w:r>
        <w:rPr>
          <w:spacing w:val="3"/>
          <w:sz w:val="23"/>
          <w:szCs w:val="23"/>
        </w:rPr>
        <w:t xml:space="preserve"> </w:t>
      </w:r>
      <w:r>
        <w:rPr>
          <w:spacing w:val="-3"/>
          <w:sz w:val="23"/>
          <w:szCs w:val="23"/>
        </w:rPr>
        <w:t>问题的权利。</w:t>
      </w:r>
    </w:p>
    <w:p w14:paraId="610E3C0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textAlignment w:val="baseline"/>
        <w:rPr>
          <w:sz w:val="23"/>
          <w:szCs w:val="23"/>
        </w:rPr>
      </w:pPr>
      <w:r>
        <w:rPr>
          <w:spacing w:val="11"/>
          <w:sz w:val="23"/>
          <w:szCs w:val="23"/>
        </w:rPr>
        <w:t>（4）我们同意从开标日期起遵循本</w:t>
      </w:r>
      <w:r>
        <w:rPr>
          <w:rFonts w:hint="eastAsia"/>
          <w:spacing w:val="11"/>
          <w:sz w:val="23"/>
          <w:szCs w:val="23"/>
          <w:lang w:eastAsia="zh-CN"/>
        </w:rPr>
        <w:t>响应文件</w:t>
      </w:r>
      <w:r>
        <w:rPr>
          <w:spacing w:val="11"/>
          <w:sz w:val="23"/>
          <w:szCs w:val="23"/>
        </w:rPr>
        <w:t>，并在投标人须知中规定的投标有</w:t>
      </w:r>
      <w:r>
        <w:rPr>
          <w:spacing w:val="9"/>
          <w:sz w:val="23"/>
          <w:szCs w:val="23"/>
        </w:rPr>
        <w:t xml:space="preserve"> </w:t>
      </w:r>
      <w:r>
        <w:rPr>
          <w:spacing w:val="6"/>
          <w:sz w:val="23"/>
          <w:szCs w:val="23"/>
        </w:rPr>
        <w:t>效期之前均具有约束力，并有可能中标。</w:t>
      </w:r>
    </w:p>
    <w:p w14:paraId="2F2DB3C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textAlignment w:val="baseline"/>
        <w:rPr>
          <w:sz w:val="23"/>
          <w:szCs w:val="23"/>
        </w:rPr>
      </w:pPr>
      <w:r>
        <w:rPr>
          <w:spacing w:val="11"/>
          <w:sz w:val="23"/>
          <w:szCs w:val="23"/>
        </w:rPr>
        <w:t>（5）如果在开标后规定的投标有效期内撤回投标，我们的投标保证金可被贵方</w:t>
      </w:r>
      <w:r>
        <w:rPr>
          <w:spacing w:val="12"/>
          <w:sz w:val="23"/>
          <w:szCs w:val="23"/>
        </w:rPr>
        <w:t xml:space="preserve"> </w:t>
      </w:r>
      <w:r>
        <w:rPr>
          <w:spacing w:val="-6"/>
          <w:sz w:val="23"/>
          <w:szCs w:val="23"/>
        </w:rPr>
        <w:t>没收。</w:t>
      </w:r>
    </w:p>
    <w:p w14:paraId="4CBDF355">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textAlignment w:val="baseline"/>
        <w:rPr>
          <w:sz w:val="23"/>
          <w:szCs w:val="23"/>
        </w:rPr>
      </w:pPr>
      <w:r>
        <w:rPr>
          <w:spacing w:val="8"/>
          <w:sz w:val="23"/>
          <w:szCs w:val="23"/>
        </w:rPr>
        <w:t>（6）同意向贵方提供贵方可能另外要求的与其投标有关的任何证据或资料。</w:t>
      </w:r>
    </w:p>
    <w:p w14:paraId="5227934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textAlignment w:val="baseline"/>
        <w:rPr>
          <w:sz w:val="23"/>
          <w:szCs w:val="23"/>
        </w:rPr>
      </w:pPr>
      <w:r>
        <w:rPr>
          <w:spacing w:val="8"/>
          <w:sz w:val="23"/>
          <w:szCs w:val="23"/>
        </w:rPr>
        <w:t>（7）我方完全理解采购人不一定将合同授予最低报价的投标人的</w:t>
      </w:r>
      <w:r>
        <w:rPr>
          <w:spacing w:val="7"/>
          <w:sz w:val="23"/>
          <w:szCs w:val="23"/>
        </w:rPr>
        <w:t>行为。</w:t>
      </w:r>
    </w:p>
    <w:p w14:paraId="671BA9C1">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textAlignment w:val="baseline"/>
        <w:rPr>
          <w:sz w:val="23"/>
          <w:szCs w:val="23"/>
        </w:rPr>
      </w:pPr>
      <w:r>
        <w:rPr>
          <w:spacing w:val="11"/>
          <w:sz w:val="23"/>
          <w:szCs w:val="23"/>
        </w:rPr>
        <w:t>（8）我们愿意遵守国家有关规定和</w:t>
      </w:r>
      <w:r>
        <w:rPr>
          <w:rFonts w:hint="eastAsia"/>
          <w:spacing w:val="11"/>
          <w:sz w:val="23"/>
          <w:szCs w:val="23"/>
          <w:lang w:eastAsia="zh-CN"/>
        </w:rPr>
        <w:t>磋商文件</w:t>
      </w:r>
      <w:r>
        <w:rPr>
          <w:spacing w:val="11"/>
          <w:sz w:val="23"/>
          <w:szCs w:val="23"/>
        </w:rPr>
        <w:t>中规定的收费标准，承付中标服务</w:t>
      </w:r>
      <w:r>
        <w:rPr>
          <w:spacing w:val="10"/>
          <w:sz w:val="23"/>
          <w:szCs w:val="23"/>
        </w:rPr>
        <w:t xml:space="preserve"> </w:t>
      </w:r>
      <w:r>
        <w:rPr>
          <w:spacing w:val="-11"/>
          <w:sz w:val="23"/>
          <w:szCs w:val="23"/>
        </w:rPr>
        <w:t>费。</w:t>
      </w:r>
    </w:p>
    <w:p w14:paraId="38A4B3C4">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sz w:val="23"/>
          <w:szCs w:val="23"/>
        </w:rPr>
      </w:pPr>
      <w:r>
        <w:rPr>
          <w:spacing w:val="5"/>
          <w:sz w:val="23"/>
          <w:szCs w:val="23"/>
        </w:rPr>
        <w:t>与本投标有关的正式通讯地址为：</w:t>
      </w:r>
    </w:p>
    <w:p w14:paraId="125B251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textAlignment w:val="baseline"/>
        <w:rPr>
          <w:sz w:val="23"/>
          <w:szCs w:val="23"/>
        </w:rPr>
      </w:pPr>
      <w:r>
        <w:rPr>
          <w:spacing w:val="-8"/>
          <w:sz w:val="23"/>
          <w:szCs w:val="23"/>
        </w:rPr>
        <w:t>地</w:t>
      </w:r>
      <w:r>
        <w:rPr>
          <w:spacing w:val="10"/>
          <w:sz w:val="23"/>
          <w:szCs w:val="23"/>
        </w:rPr>
        <w:t xml:space="preserve">   </w:t>
      </w:r>
      <w:r>
        <w:rPr>
          <w:spacing w:val="-8"/>
          <w:sz w:val="23"/>
          <w:szCs w:val="23"/>
        </w:rPr>
        <w:t>址：</w:t>
      </w:r>
      <w:r>
        <w:rPr>
          <w:spacing w:val="2"/>
          <w:sz w:val="23"/>
          <w:szCs w:val="23"/>
        </w:rPr>
        <w:t xml:space="preserve">                              </w:t>
      </w:r>
      <w:r>
        <w:rPr>
          <w:spacing w:val="-8"/>
          <w:sz w:val="23"/>
          <w:szCs w:val="23"/>
        </w:rPr>
        <w:t>邮</w:t>
      </w:r>
      <w:r>
        <w:rPr>
          <w:spacing w:val="11"/>
          <w:sz w:val="23"/>
          <w:szCs w:val="23"/>
        </w:rPr>
        <w:t xml:space="preserve">   </w:t>
      </w:r>
      <w:r>
        <w:rPr>
          <w:spacing w:val="-8"/>
          <w:sz w:val="23"/>
          <w:szCs w:val="23"/>
        </w:rPr>
        <w:t>编：</w:t>
      </w:r>
    </w:p>
    <w:p w14:paraId="0D58AA24">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0" w:firstLine="440" w:firstLineChars="200"/>
        <w:textAlignment w:val="baseline"/>
        <w:rPr>
          <w:sz w:val="23"/>
          <w:szCs w:val="23"/>
        </w:rPr>
      </w:pPr>
      <w:r>
        <w:rPr>
          <w:spacing w:val="-5"/>
          <w:sz w:val="23"/>
          <w:szCs w:val="23"/>
        </w:rPr>
        <w:t>电</w:t>
      </w:r>
      <w:r>
        <w:rPr>
          <w:spacing w:val="8"/>
          <w:sz w:val="23"/>
          <w:szCs w:val="23"/>
        </w:rPr>
        <w:t xml:space="preserve">    </w:t>
      </w:r>
      <w:r>
        <w:rPr>
          <w:spacing w:val="-5"/>
          <w:sz w:val="23"/>
          <w:szCs w:val="23"/>
        </w:rPr>
        <w:t xml:space="preserve">话：            </w:t>
      </w:r>
      <w:r>
        <w:rPr>
          <w:rFonts w:hint="eastAsia"/>
          <w:spacing w:val="-5"/>
          <w:sz w:val="23"/>
          <w:szCs w:val="23"/>
          <w:lang w:val="en-US" w:eastAsia="zh-CN"/>
        </w:rPr>
        <w:t xml:space="preserve">    </w:t>
      </w:r>
      <w:r>
        <w:rPr>
          <w:spacing w:val="-5"/>
          <w:sz w:val="23"/>
          <w:szCs w:val="23"/>
        </w:rPr>
        <w:t xml:space="preserve"> </w:t>
      </w:r>
      <w:r>
        <w:rPr>
          <w:rFonts w:hint="eastAsia"/>
          <w:spacing w:val="-5"/>
          <w:sz w:val="23"/>
          <w:szCs w:val="23"/>
          <w:lang w:val="en-US" w:eastAsia="zh-CN"/>
        </w:rPr>
        <w:t xml:space="preserve">              </w:t>
      </w:r>
      <w:r>
        <w:rPr>
          <w:spacing w:val="-5"/>
          <w:sz w:val="23"/>
          <w:szCs w:val="23"/>
        </w:rPr>
        <w:t>传</w:t>
      </w:r>
      <w:r>
        <w:rPr>
          <w:spacing w:val="10"/>
          <w:sz w:val="23"/>
          <w:szCs w:val="23"/>
        </w:rPr>
        <w:t xml:space="preserve">   </w:t>
      </w:r>
      <w:r>
        <w:rPr>
          <w:spacing w:val="-5"/>
          <w:sz w:val="23"/>
          <w:szCs w:val="23"/>
        </w:rPr>
        <w:t>真：</w:t>
      </w:r>
    </w:p>
    <w:p w14:paraId="1288C2F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textAlignment w:val="baseline"/>
        <w:rPr>
          <w:sz w:val="23"/>
          <w:szCs w:val="23"/>
        </w:rPr>
      </w:pPr>
      <w:r>
        <w:rPr>
          <w:spacing w:val="6"/>
          <w:sz w:val="23"/>
          <w:szCs w:val="23"/>
        </w:rPr>
        <w:t>法定代表人或其委托代理人（签字</w:t>
      </w:r>
      <w:r>
        <w:rPr>
          <w:rFonts w:hint="eastAsia"/>
          <w:spacing w:val="6"/>
          <w:sz w:val="23"/>
          <w:szCs w:val="23"/>
          <w:lang w:val="en-US" w:eastAsia="zh-CN"/>
        </w:rPr>
        <w:t>或盖章</w:t>
      </w:r>
      <w:r>
        <w:rPr>
          <w:spacing w:val="4"/>
          <w:sz w:val="23"/>
          <w:szCs w:val="23"/>
        </w:rPr>
        <w:t>）：</w:t>
      </w:r>
      <w:r>
        <w:rPr>
          <w:sz w:val="23"/>
          <w:szCs w:val="23"/>
        </w:rPr>
        <w:t xml:space="preserve"> </w:t>
      </w:r>
    </w:p>
    <w:p w14:paraId="03DC479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spacing w:val="5"/>
          <w:sz w:val="23"/>
          <w:szCs w:val="23"/>
        </w:rPr>
      </w:pPr>
      <w:r>
        <w:rPr>
          <w:rFonts w:hint="eastAsia"/>
          <w:sz w:val="23"/>
          <w:szCs w:val="23"/>
          <w:lang w:val="en-US" w:eastAsia="zh-CN"/>
        </w:rPr>
        <w:t>供应商</w:t>
      </w:r>
      <w:r>
        <w:rPr>
          <w:sz w:val="23"/>
          <w:szCs w:val="23"/>
        </w:rPr>
        <w:t>（盖</w:t>
      </w:r>
      <w:r>
        <w:rPr>
          <w:spacing w:val="5"/>
          <w:sz w:val="23"/>
          <w:szCs w:val="23"/>
        </w:rPr>
        <w:t>章）：</w:t>
      </w:r>
    </w:p>
    <w:p w14:paraId="74FAD93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spacing w:val="5"/>
          <w:sz w:val="23"/>
          <w:szCs w:val="23"/>
        </w:rPr>
      </w:pPr>
      <w:r>
        <w:rPr>
          <w:spacing w:val="5"/>
          <w:sz w:val="23"/>
          <w:szCs w:val="23"/>
        </w:rPr>
        <w:t xml:space="preserve">投标人开户行: </w:t>
      </w:r>
    </w:p>
    <w:p w14:paraId="6E850E8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spacing w:val="5"/>
          <w:sz w:val="23"/>
          <w:szCs w:val="23"/>
        </w:rPr>
      </w:pPr>
      <w:r>
        <w:rPr>
          <w:spacing w:val="5"/>
          <w:sz w:val="23"/>
          <w:szCs w:val="23"/>
        </w:rPr>
        <w:t>账    号:</w:t>
      </w:r>
    </w:p>
    <w:p w14:paraId="5D69B43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spacing w:val="5"/>
          <w:sz w:val="23"/>
          <w:szCs w:val="23"/>
        </w:rPr>
      </w:pPr>
      <w:r>
        <w:rPr>
          <w:spacing w:val="5"/>
          <w:sz w:val="23"/>
          <w:szCs w:val="23"/>
        </w:rPr>
        <w:t xml:space="preserve">公    章： </w:t>
      </w:r>
    </w:p>
    <w:p w14:paraId="45FAB18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spacing w:val="5"/>
          <w:sz w:val="23"/>
          <w:szCs w:val="23"/>
        </w:rPr>
      </w:pPr>
      <w:r>
        <w:rPr>
          <w:spacing w:val="5"/>
          <w:sz w:val="23"/>
          <w:szCs w:val="23"/>
        </w:rPr>
        <w:t>日    期：</w:t>
      </w:r>
    </w:p>
    <w:p w14:paraId="58C886DE">
      <w:pPr>
        <w:spacing w:line="277" w:lineRule="auto"/>
        <w:rPr>
          <w:rFonts w:ascii="Arial"/>
          <w:sz w:val="21"/>
        </w:rPr>
      </w:pPr>
    </w:p>
    <w:p w14:paraId="736FEF00">
      <w:pPr>
        <w:spacing w:line="278" w:lineRule="auto"/>
        <w:rPr>
          <w:rFonts w:ascii="Arial"/>
          <w:sz w:val="21"/>
        </w:rPr>
      </w:pPr>
    </w:p>
    <w:p w14:paraId="44BA128F">
      <w:pPr>
        <w:spacing w:line="278" w:lineRule="auto"/>
        <w:rPr>
          <w:rFonts w:ascii="Arial"/>
          <w:sz w:val="21"/>
        </w:rPr>
      </w:pPr>
    </w:p>
    <w:p w14:paraId="11DEF4DB">
      <w:pPr>
        <w:spacing w:line="279" w:lineRule="auto"/>
        <w:rPr>
          <w:rFonts w:ascii="Arial"/>
          <w:sz w:val="21"/>
        </w:rPr>
      </w:pPr>
    </w:p>
    <w:p w14:paraId="19D4953D">
      <w:pPr>
        <w:spacing w:line="244" w:lineRule="auto"/>
        <w:rPr>
          <w:rFonts w:ascii="Arial"/>
          <w:sz w:val="21"/>
        </w:rPr>
      </w:pPr>
    </w:p>
    <w:p w14:paraId="69454666">
      <w:pPr>
        <w:spacing w:line="244" w:lineRule="auto"/>
        <w:rPr>
          <w:rFonts w:ascii="Arial"/>
          <w:sz w:val="21"/>
        </w:rPr>
      </w:pPr>
    </w:p>
    <w:p w14:paraId="552A27F6">
      <w:pPr>
        <w:rPr>
          <w:b/>
          <w:bCs/>
          <w:spacing w:val="-5"/>
        </w:rPr>
      </w:pPr>
      <w:r>
        <w:rPr>
          <w:b/>
          <w:bCs/>
          <w:spacing w:val="-5"/>
        </w:rPr>
        <w:br w:type="page"/>
      </w:r>
    </w:p>
    <w:p w14:paraId="0C0F0D60">
      <w:pPr>
        <w:pStyle w:val="3"/>
        <w:bidi w:val="0"/>
      </w:pPr>
      <w:bookmarkStart w:id="41" w:name="_Toc8616"/>
      <w:r>
        <w:t>3、报价清单</w:t>
      </w:r>
      <w:bookmarkEnd w:id="41"/>
    </w:p>
    <w:p w14:paraId="5E8602EB">
      <w:pPr>
        <w:spacing w:line="243" w:lineRule="auto"/>
        <w:jc w:val="center"/>
        <w:rPr>
          <w:rFonts w:hint="default" w:ascii="宋体" w:hAnsi="宋体" w:eastAsia="宋体" w:cs="宋体"/>
          <w:snapToGrid w:val="0"/>
          <w:color w:val="000000"/>
          <w:spacing w:val="7"/>
          <w:kern w:val="0"/>
          <w:sz w:val="23"/>
          <w:szCs w:val="23"/>
          <w:lang w:val="en-US" w:eastAsia="zh-CN" w:bidi="ar-SA"/>
        </w:rPr>
      </w:pPr>
      <w:r>
        <w:rPr>
          <w:rFonts w:hint="eastAsia" w:ascii="宋体" w:hAnsi="宋体" w:eastAsia="宋体" w:cs="宋体"/>
          <w:snapToGrid w:val="0"/>
          <w:color w:val="000000"/>
          <w:spacing w:val="7"/>
          <w:kern w:val="0"/>
          <w:sz w:val="23"/>
          <w:szCs w:val="23"/>
          <w:lang w:val="en-US" w:eastAsia="zh-CN" w:bidi="ar-SA"/>
        </w:rPr>
        <w:t>根据工程量清单编制</w:t>
      </w:r>
    </w:p>
    <w:p w14:paraId="3D733193">
      <w:pPr>
        <w:spacing w:line="243" w:lineRule="auto"/>
        <w:rPr>
          <w:rFonts w:ascii="Arial"/>
          <w:sz w:val="21"/>
        </w:rPr>
      </w:pPr>
    </w:p>
    <w:p w14:paraId="1C98D9F9">
      <w:pPr>
        <w:spacing w:line="243" w:lineRule="auto"/>
        <w:rPr>
          <w:rFonts w:ascii="Arial"/>
          <w:sz w:val="21"/>
        </w:rPr>
      </w:pPr>
    </w:p>
    <w:p w14:paraId="600FF188">
      <w:pPr>
        <w:spacing w:line="243" w:lineRule="auto"/>
        <w:rPr>
          <w:rFonts w:ascii="Arial"/>
          <w:sz w:val="21"/>
        </w:rPr>
      </w:pPr>
    </w:p>
    <w:p w14:paraId="26AF0E03">
      <w:pPr>
        <w:spacing w:line="243" w:lineRule="auto"/>
        <w:rPr>
          <w:rFonts w:ascii="Arial"/>
          <w:sz w:val="21"/>
        </w:rPr>
      </w:pPr>
    </w:p>
    <w:p w14:paraId="4DA625D8">
      <w:pPr>
        <w:spacing w:line="243" w:lineRule="auto"/>
        <w:rPr>
          <w:rFonts w:ascii="Arial"/>
          <w:sz w:val="21"/>
        </w:rPr>
      </w:pPr>
    </w:p>
    <w:p w14:paraId="51E2092D">
      <w:pPr>
        <w:spacing w:line="243" w:lineRule="auto"/>
        <w:rPr>
          <w:rFonts w:ascii="Arial"/>
          <w:sz w:val="21"/>
        </w:rPr>
      </w:pPr>
    </w:p>
    <w:p w14:paraId="7C872D27">
      <w:pPr>
        <w:spacing w:line="243" w:lineRule="auto"/>
        <w:rPr>
          <w:rFonts w:ascii="Arial"/>
          <w:sz w:val="21"/>
        </w:rPr>
      </w:pPr>
    </w:p>
    <w:p w14:paraId="48F15B38">
      <w:pPr>
        <w:spacing w:line="243" w:lineRule="auto"/>
        <w:rPr>
          <w:rFonts w:ascii="Arial"/>
          <w:sz w:val="21"/>
        </w:rPr>
      </w:pPr>
    </w:p>
    <w:p w14:paraId="288F2820">
      <w:pPr>
        <w:spacing w:line="243" w:lineRule="auto"/>
        <w:rPr>
          <w:rFonts w:ascii="Arial"/>
          <w:sz w:val="21"/>
        </w:rPr>
      </w:pPr>
    </w:p>
    <w:p w14:paraId="21643081">
      <w:pPr>
        <w:spacing w:line="243" w:lineRule="auto"/>
        <w:rPr>
          <w:rFonts w:ascii="Arial"/>
          <w:sz w:val="21"/>
        </w:rPr>
      </w:pPr>
    </w:p>
    <w:p w14:paraId="440D2F37">
      <w:pPr>
        <w:spacing w:line="243" w:lineRule="auto"/>
        <w:rPr>
          <w:rFonts w:ascii="Arial"/>
          <w:sz w:val="21"/>
        </w:rPr>
      </w:pPr>
    </w:p>
    <w:p w14:paraId="3BEB4C0F">
      <w:pPr>
        <w:spacing w:line="243" w:lineRule="auto"/>
        <w:rPr>
          <w:rFonts w:ascii="Arial"/>
          <w:sz w:val="21"/>
        </w:rPr>
      </w:pPr>
    </w:p>
    <w:p w14:paraId="0C13AC75">
      <w:pPr>
        <w:spacing w:line="243" w:lineRule="auto"/>
        <w:rPr>
          <w:rFonts w:ascii="Arial"/>
          <w:sz w:val="21"/>
        </w:rPr>
      </w:pPr>
    </w:p>
    <w:p w14:paraId="4ECCB2B3">
      <w:pPr>
        <w:spacing w:line="243" w:lineRule="auto"/>
        <w:rPr>
          <w:rFonts w:ascii="Arial"/>
          <w:sz w:val="21"/>
        </w:rPr>
      </w:pPr>
    </w:p>
    <w:p w14:paraId="295DF449">
      <w:pPr>
        <w:spacing w:line="243" w:lineRule="auto"/>
        <w:rPr>
          <w:rFonts w:ascii="Arial"/>
          <w:sz w:val="21"/>
        </w:rPr>
      </w:pPr>
    </w:p>
    <w:p w14:paraId="36714C02">
      <w:pPr>
        <w:spacing w:line="243" w:lineRule="auto"/>
        <w:rPr>
          <w:rFonts w:ascii="Arial"/>
          <w:sz w:val="21"/>
        </w:rPr>
      </w:pPr>
    </w:p>
    <w:p w14:paraId="6AACA985">
      <w:pPr>
        <w:spacing w:line="243" w:lineRule="auto"/>
        <w:rPr>
          <w:rFonts w:ascii="Arial"/>
          <w:sz w:val="21"/>
        </w:rPr>
      </w:pPr>
    </w:p>
    <w:p w14:paraId="167E16C3">
      <w:pPr>
        <w:spacing w:line="243" w:lineRule="auto"/>
        <w:rPr>
          <w:rFonts w:ascii="Arial"/>
          <w:sz w:val="21"/>
        </w:rPr>
      </w:pPr>
    </w:p>
    <w:p w14:paraId="7EBF5FCF">
      <w:pPr>
        <w:spacing w:line="243" w:lineRule="auto"/>
        <w:rPr>
          <w:rFonts w:ascii="Arial"/>
          <w:sz w:val="21"/>
        </w:rPr>
      </w:pPr>
    </w:p>
    <w:p w14:paraId="56DD24CD">
      <w:pPr>
        <w:spacing w:line="243" w:lineRule="auto"/>
        <w:rPr>
          <w:rFonts w:ascii="Arial"/>
          <w:sz w:val="21"/>
        </w:rPr>
      </w:pPr>
    </w:p>
    <w:p w14:paraId="4216BB41">
      <w:pPr>
        <w:spacing w:line="243" w:lineRule="auto"/>
        <w:rPr>
          <w:rFonts w:ascii="Arial"/>
          <w:sz w:val="21"/>
        </w:rPr>
      </w:pPr>
    </w:p>
    <w:p w14:paraId="281CF91A">
      <w:pPr>
        <w:spacing w:line="243" w:lineRule="auto"/>
        <w:rPr>
          <w:rFonts w:ascii="Arial"/>
          <w:sz w:val="21"/>
        </w:rPr>
      </w:pPr>
    </w:p>
    <w:p w14:paraId="0E1A2CDF">
      <w:pPr>
        <w:spacing w:line="243" w:lineRule="auto"/>
        <w:rPr>
          <w:rFonts w:ascii="Arial"/>
          <w:sz w:val="21"/>
        </w:rPr>
      </w:pPr>
    </w:p>
    <w:p w14:paraId="2F4D05E1">
      <w:pPr>
        <w:spacing w:line="243" w:lineRule="auto"/>
        <w:rPr>
          <w:rFonts w:ascii="Arial"/>
          <w:sz w:val="21"/>
        </w:rPr>
      </w:pPr>
    </w:p>
    <w:p w14:paraId="74EE795B">
      <w:pPr>
        <w:spacing w:line="243" w:lineRule="auto"/>
        <w:rPr>
          <w:rFonts w:ascii="Arial"/>
          <w:sz w:val="21"/>
        </w:rPr>
      </w:pPr>
    </w:p>
    <w:p w14:paraId="2710AE6D">
      <w:pPr>
        <w:spacing w:line="243" w:lineRule="auto"/>
        <w:rPr>
          <w:rFonts w:ascii="Arial"/>
          <w:sz w:val="21"/>
        </w:rPr>
      </w:pPr>
    </w:p>
    <w:p w14:paraId="51BAE2AC">
      <w:pPr>
        <w:spacing w:line="243" w:lineRule="auto"/>
        <w:rPr>
          <w:rFonts w:ascii="Arial"/>
          <w:sz w:val="21"/>
        </w:rPr>
      </w:pPr>
    </w:p>
    <w:p w14:paraId="094160AC">
      <w:pPr>
        <w:spacing w:line="243" w:lineRule="auto"/>
        <w:rPr>
          <w:rFonts w:ascii="Arial"/>
          <w:sz w:val="21"/>
        </w:rPr>
      </w:pPr>
    </w:p>
    <w:p w14:paraId="08B886CC">
      <w:pPr>
        <w:spacing w:line="243" w:lineRule="auto"/>
        <w:rPr>
          <w:rFonts w:ascii="Arial"/>
          <w:sz w:val="21"/>
        </w:rPr>
      </w:pPr>
    </w:p>
    <w:p w14:paraId="595DD6B6">
      <w:pPr>
        <w:spacing w:line="243" w:lineRule="auto"/>
        <w:rPr>
          <w:rFonts w:ascii="Arial"/>
          <w:sz w:val="21"/>
        </w:rPr>
      </w:pPr>
    </w:p>
    <w:p w14:paraId="7A1D5718">
      <w:pPr>
        <w:spacing w:line="243" w:lineRule="auto"/>
        <w:rPr>
          <w:rFonts w:ascii="Arial"/>
          <w:sz w:val="21"/>
        </w:rPr>
      </w:pPr>
    </w:p>
    <w:p w14:paraId="54808C8B">
      <w:pPr>
        <w:spacing w:line="243" w:lineRule="auto"/>
        <w:rPr>
          <w:rFonts w:ascii="Arial"/>
          <w:sz w:val="21"/>
        </w:rPr>
      </w:pPr>
    </w:p>
    <w:p w14:paraId="6F665633">
      <w:pPr>
        <w:spacing w:line="243" w:lineRule="auto"/>
        <w:rPr>
          <w:rFonts w:ascii="Arial"/>
          <w:sz w:val="21"/>
        </w:rPr>
      </w:pPr>
    </w:p>
    <w:p w14:paraId="7AC104F1">
      <w:pPr>
        <w:spacing w:line="243" w:lineRule="auto"/>
        <w:rPr>
          <w:rFonts w:ascii="Arial"/>
          <w:sz w:val="21"/>
        </w:rPr>
      </w:pPr>
    </w:p>
    <w:p w14:paraId="68356D27">
      <w:pPr>
        <w:spacing w:line="243" w:lineRule="auto"/>
        <w:rPr>
          <w:rFonts w:ascii="Arial"/>
          <w:sz w:val="21"/>
        </w:rPr>
      </w:pPr>
    </w:p>
    <w:p w14:paraId="7E390DB9">
      <w:pPr>
        <w:spacing w:line="243" w:lineRule="auto"/>
        <w:rPr>
          <w:rFonts w:ascii="Arial"/>
          <w:sz w:val="21"/>
        </w:rPr>
      </w:pPr>
    </w:p>
    <w:p w14:paraId="5EFA2C43">
      <w:pPr>
        <w:spacing w:line="243" w:lineRule="auto"/>
        <w:rPr>
          <w:rFonts w:ascii="Arial"/>
          <w:sz w:val="21"/>
        </w:rPr>
      </w:pPr>
    </w:p>
    <w:p w14:paraId="1BDF79C7">
      <w:pPr>
        <w:spacing w:line="243" w:lineRule="auto"/>
        <w:rPr>
          <w:rFonts w:ascii="Arial"/>
          <w:sz w:val="21"/>
        </w:rPr>
      </w:pPr>
    </w:p>
    <w:p w14:paraId="3E70205F">
      <w:pPr>
        <w:spacing w:line="243" w:lineRule="auto"/>
        <w:rPr>
          <w:rFonts w:ascii="Arial"/>
          <w:sz w:val="21"/>
        </w:rPr>
      </w:pPr>
    </w:p>
    <w:p w14:paraId="7DFC0AA0">
      <w:pPr>
        <w:spacing w:line="243" w:lineRule="auto"/>
        <w:rPr>
          <w:rFonts w:ascii="Arial"/>
          <w:sz w:val="21"/>
        </w:rPr>
      </w:pPr>
    </w:p>
    <w:p w14:paraId="72A34502">
      <w:pPr>
        <w:spacing w:line="243" w:lineRule="auto"/>
        <w:rPr>
          <w:rFonts w:ascii="Arial"/>
          <w:sz w:val="21"/>
        </w:rPr>
      </w:pPr>
    </w:p>
    <w:p w14:paraId="785BC5C7">
      <w:pPr>
        <w:spacing w:line="243" w:lineRule="auto"/>
        <w:rPr>
          <w:rFonts w:ascii="Arial"/>
          <w:sz w:val="21"/>
        </w:rPr>
      </w:pPr>
    </w:p>
    <w:p w14:paraId="4DFF2514">
      <w:pPr>
        <w:spacing w:line="243" w:lineRule="auto"/>
        <w:rPr>
          <w:rFonts w:ascii="Arial"/>
          <w:sz w:val="21"/>
        </w:rPr>
      </w:pPr>
    </w:p>
    <w:p w14:paraId="71A7A234">
      <w:pPr>
        <w:spacing w:line="243" w:lineRule="auto"/>
        <w:rPr>
          <w:rFonts w:ascii="Arial"/>
          <w:sz w:val="21"/>
        </w:rPr>
      </w:pPr>
    </w:p>
    <w:p w14:paraId="52FE498E">
      <w:pPr>
        <w:spacing w:line="243" w:lineRule="auto"/>
        <w:rPr>
          <w:rFonts w:ascii="Arial"/>
          <w:sz w:val="21"/>
        </w:rPr>
      </w:pPr>
    </w:p>
    <w:p w14:paraId="48346FEA">
      <w:pPr>
        <w:spacing w:line="243" w:lineRule="auto"/>
        <w:rPr>
          <w:rFonts w:ascii="Arial"/>
          <w:sz w:val="21"/>
        </w:rPr>
      </w:pPr>
    </w:p>
    <w:p w14:paraId="62FF2571">
      <w:pPr>
        <w:spacing w:line="244" w:lineRule="auto"/>
        <w:rPr>
          <w:rFonts w:ascii="Arial"/>
          <w:sz w:val="21"/>
        </w:rPr>
      </w:pPr>
    </w:p>
    <w:p w14:paraId="2516C4CD">
      <w:pPr>
        <w:spacing w:line="244" w:lineRule="auto"/>
        <w:rPr>
          <w:rFonts w:ascii="Arial"/>
          <w:sz w:val="21"/>
        </w:rPr>
      </w:pPr>
    </w:p>
    <w:p w14:paraId="1B2A9AA8">
      <w:pPr>
        <w:spacing w:line="244" w:lineRule="auto"/>
        <w:rPr>
          <w:rFonts w:ascii="Arial"/>
          <w:sz w:val="21"/>
        </w:rPr>
      </w:pPr>
    </w:p>
    <w:p w14:paraId="04971F0C">
      <w:pPr>
        <w:spacing w:line="244" w:lineRule="auto"/>
        <w:rPr>
          <w:rFonts w:ascii="Arial"/>
          <w:sz w:val="21"/>
        </w:rPr>
      </w:pPr>
    </w:p>
    <w:p w14:paraId="73FC7213">
      <w:pPr>
        <w:spacing w:line="244" w:lineRule="auto"/>
        <w:rPr>
          <w:rFonts w:ascii="Arial"/>
          <w:sz w:val="21"/>
        </w:rPr>
      </w:pPr>
    </w:p>
    <w:p w14:paraId="10E56D1D">
      <w:pPr>
        <w:rPr>
          <w:rFonts w:hint="eastAsia"/>
          <w:b/>
          <w:bCs/>
          <w:spacing w:val="-6"/>
          <w:lang w:val="en-US" w:eastAsia="zh-CN"/>
        </w:rPr>
      </w:pPr>
      <w:r>
        <w:rPr>
          <w:rFonts w:hint="eastAsia"/>
          <w:b/>
          <w:bCs/>
          <w:spacing w:val="-6"/>
          <w:lang w:val="en-US" w:eastAsia="zh-CN"/>
        </w:rPr>
        <w:br w:type="page"/>
      </w:r>
    </w:p>
    <w:p w14:paraId="48D2C69F">
      <w:pPr>
        <w:pStyle w:val="3"/>
        <w:bidi w:val="0"/>
      </w:pPr>
      <w:bookmarkStart w:id="42" w:name="_Toc3355"/>
      <w:r>
        <w:rPr>
          <w:rFonts w:hint="eastAsia"/>
          <w:b/>
          <w:bCs/>
          <w:spacing w:val="-6"/>
          <w:lang w:val="en-US" w:eastAsia="zh-CN"/>
        </w:rPr>
        <w:t>4、资格</w:t>
      </w:r>
      <w:r>
        <w:rPr>
          <w:b/>
          <w:bCs/>
          <w:spacing w:val="-6"/>
        </w:rPr>
        <w:t>审查文件</w:t>
      </w:r>
      <w:bookmarkEnd w:id="42"/>
    </w:p>
    <w:p w14:paraId="5CB66FDA">
      <w:pPr>
        <w:spacing w:line="416" w:lineRule="auto"/>
        <w:rPr>
          <w:rFonts w:ascii="Arial"/>
          <w:sz w:val="21"/>
        </w:rPr>
      </w:pPr>
    </w:p>
    <w:p w14:paraId="2BE761F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textAlignment w:val="baseline"/>
        <w:rPr>
          <w:sz w:val="23"/>
          <w:szCs w:val="23"/>
        </w:rPr>
      </w:pPr>
      <w:r>
        <w:rPr>
          <w:spacing w:val="8"/>
          <w:sz w:val="23"/>
          <w:szCs w:val="23"/>
        </w:rPr>
        <w:t>投标人应按下列顺序排序资格声明文件：</w:t>
      </w:r>
    </w:p>
    <w:p w14:paraId="5976FF8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hint="eastAsia" w:ascii="宋体" w:hAnsi="宋体" w:eastAsia="宋体" w:cs="宋体"/>
          <w:sz w:val="24"/>
          <w:szCs w:val="24"/>
        </w:rPr>
        <w:t>中小企业声明函</w:t>
      </w:r>
    </w:p>
    <w:p w14:paraId="00E74E0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w:t>
      </w:r>
      <w:r>
        <w:rPr>
          <w:rFonts w:hint="eastAsia" w:ascii="宋体" w:hAnsi="宋体" w:eastAsia="宋体" w:cs="宋体"/>
          <w:sz w:val="24"/>
          <w:szCs w:val="24"/>
          <w:lang w:eastAsia="zh-CN"/>
        </w:rPr>
        <w:t>）</w:t>
      </w:r>
      <w:r>
        <w:rPr>
          <w:rFonts w:hint="eastAsia" w:ascii="宋体" w:hAnsi="宋体" w:eastAsia="宋体" w:cs="宋体"/>
          <w:sz w:val="24"/>
          <w:szCs w:val="24"/>
        </w:rPr>
        <w:t>营业执照；</w:t>
      </w:r>
    </w:p>
    <w:p w14:paraId="6452CBC7">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三</w:t>
      </w:r>
      <w:r>
        <w:rPr>
          <w:rFonts w:hint="eastAsia" w:ascii="宋体" w:hAnsi="宋体" w:eastAsia="宋体" w:cs="宋体"/>
          <w:sz w:val="24"/>
          <w:szCs w:val="24"/>
          <w:lang w:eastAsia="zh-CN"/>
        </w:rPr>
        <w:t>）</w:t>
      </w:r>
      <w:r>
        <w:rPr>
          <w:rFonts w:hint="eastAsia" w:ascii="宋体" w:hAnsi="宋体" w:eastAsia="宋体" w:cs="宋体"/>
          <w:sz w:val="24"/>
          <w:szCs w:val="24"/>
        </w:rPr>
        <w:t>法定代表人授权委托书及被委托人身份证原件；</w:t>
      </w:r>
    </w:p>
    <w:p w14:paraId="43DBB7A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四</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资质证书及安全生产许可证；</w:t>
      </w:r>
    </w:p>
    <w:p w14:paraId="58AA46DC">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default"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五</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信用网站截图；</w:t>
      </w:r>
    </w:p>
    <w:p w14:paraId="5029304D">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lang w:val="en-US" w:eastAsia="zh-CN"/>
        </w:rPr>
        <w:t>（六）</w:t>
      </w:r>
      <w:r>
        <w:rPr>
          <w:rFonts w:hint="eastAsia" w:ascii="宋体" w:hAnsi="宋体" w:eastAsia="宋体" w:cs="宋体"/>
          <w:sz w:val="24"/>
          <w:szCs w:val="24"/>
        </w:rPr>
        <w:t>投标保证金汇款凭证；</w:t>
      </w:r>
    </w:p>
    <w:p w14:paraId="0E70FA0F">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lang w:val="en-US" w:eastAsia="zh-CN"/>
        </w:rPr>
        <w:t>（七）</w:t>
      </w:r>
      <w:r>
        <w:rPr>
          <w:rFonts w:hint="eastAsia" w:ascii="宋体" w:hAnsi="宋体" w:eastAsia="宋体" w:cs="宋体"/>
          <w:sz w:val="24"/>
          <w:szCs w:val="24"/>
        </w:rPr>
        <w:t>反商业贿赂承诺书</w:t>
      </w:r>
      <w:r>
        <w:rPr>
          <w:rFonts w:hint="eastAsia" w:ascii="宋体" w:hAnsi="宋体" w:eastAsia="宋体" w:cs="宋体"/>
          <w:sz w:val="24"/>
          <w:szCs w:val="24"/>
          <w:lang w:eastAsia="zh-CN"/>
        </w:rPr>
        <w:t>。</w:t>
      </w:r>
    </w:p>
    <w:p w14:paraId="18A17C60">
      <w:pPr>
        <w:rPr>
          <w:rFonts w:ascii="Arial"/>
          <w:sz w:val="21"/>
        </w:rPr>
      </w:pPr>
    </w:p>
    <w:p w14:paraId="60247730">
      <w:pPr>
        <w:rPr>
          <w:rFonts w:ascii="Arial"/>
          <w:sz w:val="21"/>
        </w:rPr>
      </w:pPr>
    </w:p>
    <w:p w14:paraId="1AA551D8">
      <w:pPr>
        <w:rPr>
          <w:rFonts w:ascii="Arial"/>
          <w:sz w:val="21"/>
        </w:rPr>
      </w:pPr>
    </w:p>
    <w:p w14:paraId="0F2A757C">
      <w:pPr>
        <w:rPr>
          <w:rFonts w:ascii="Arial"/>
          <w:sz w:val="21"/>
        </w:rPr>
      </w:pPr>
    </w:p>
    <w:p w14:paraId="36349663">
      <w:pPr>
        <w:rPr>
          <w:rFonts w:ascii="Arial"/>
          <w:sz w:val="21"/>
        </w:rPr>
      </w:pPr>
    </w:p>
    <w:p w14:paraId="4D075741">
      <w:pPr>
        <w:rPr>
          <w:rFonts w:ascii="Arial"/>
          <w:sz w:val="21"/>
        </w:rPr>
      </w:pPr>
    </w:p>
    <w:p w14:paraId="794B9990">
      <w:pPr>
        <w:rPr>
          <w:rFonts w:ascii="Arial"/>
          <w:sz w:val="21"/>
        </w:rPr>
      </w:pPr>
    </w:p>
    <w:p w14:paraId="529D36F9">
      <w:pPr>
        <w:rPr>
          <w:rFonts w:ascii="Arial"/>
          <w:sz w:val="21"/>
        </w:rPr>
      </w:pPr>
    </w:p>
    <w:p w14:paraId="75037CB4">
      <w:pPr>
        <w:rPr>
          <w:rFonts w:ascii="Arial"/>
          <w:sz w:val="21"/>
        </w:rPr>
      </w:pPr>
    </w:p>
    <w:p w14:paraId="1A8A39D2">
      <w:pPr>
        <w:rPr>
          <w:rFonts w:ascii="Arial"/>
          <w:sz w:val="21"/>
        </w:rPr>
      </w:pPr>
    </w:p>
    <w:p w14:paraId="1CAE612B">
      <w:pPr>
        <w:rPr>
          <w:rFonts w:ascii="Arial"/>
          <w:sz w:val="21"/>
        </w:rPr>
      </w:pPr>
    </w:p>
    <w:p w14:paraId="5E853A9D">
      <w:pPr>
        <w:rPr>
          <w:rFonts w:ascii="Arial"/>
          <w:sz w:val="21"/>
        </w:rPr>
      </w:pPr>
    </w:p>
    <w:p w14:paraId="34455B49">
      <w:pPr>
        <w:rPr>
          <w:rFonts w:ascii="Arial"/>
          <w:sz w:val="21"/>
        </w:rPr>
      </w:pPr>
    </w:p>
    <w:p w14:paraId="4A2F114D">
      <w:pPr>
        <w:rPr>
          <w:rFonts w:ascii="Arial"/>
          <w:sz w:val="21"/>
        </w:rPr>
      </w:pPr>
    </w:p>
    <w:p w14:paraId="11235FAC">
      <w:pPr>
        <w:rPr>
          <w:rFonts w:ascii="Arial"/>
          <w:sz w:val="21"/>
        </w:rPr>
      </w:pPr>
    </w:p>
    <w:p w14:paraId="706E7979">
      <w:pPr>
        <w:rPr>
          <w:rFonts w:ascii="Arial"/>
          <w:sz w:val="21"/>
        </w:rPr>
      </w:pPr>
    </w:p>
    <w:p w14:paraId="0EC04204">
      <w:pPr>
        <w:spacing w:line="241" w:lineRule="auto"/>
        <w:rPr>
          <w:rFonts w:ascii="Arial"/>
          <w:sz w:val="21"/>
        </w:rPr>
      </w:pPr>
    </w:p>
    <w:p w14:paraId="5F6BBE84">
      <w:pPr>
        <w:spacing w:line="241" w:lineRule="auto"/>
        <w:rPr>
          <w:rFonts w:ascii="Arial"/>
          <w:sz w:val="21"/>
        </w:rPr>
      </w:pPr>
    </w:p>
    <w:p w14:paraId="6AA69FCF">
      <w:pPr>
        <w:spacing w:line="241" w:lineRule="auto"/>
        <w:rPr>
          <w:rFonts w:ascii="Arial"/>
          <w:sz w:val="21"/>
        </w:rPr>
      </w:pPr>
    </w:p>
    <w:p w14:paraId="1D7B4DE9">
      <w:pPr>
        <w:spacing w:line="241" w:lineRule="auto"/>
        <w:rPr>
          <w:rFonts w:ascii="Arial"/>
          <w:sz w:val="21"/>
        </w:rPr>
      </w:pPr>
    </w:p>
    <w:p w14:paraId="17DCE44D">
      <w:pPr>
        <w:spacing w:line="187" w:lineRule="auto"/>
        <w:rPr>
          <w:rFonts w:ascii="仿宋" w:hAnsi="仿宋" w:eastAsia="仿宋" w:cs="仿宋"/>
          <w:sz w:val="29"/>
          <w:szCs w:val="29"/>
        </w:rPr>
        <w:sectPr>
          <w:pgSz w:w="11906" w:h="16838"/>
          <w:pgMar w:top="1417" w:right="1417" w:bottom="1417" w:left="1417" w:header="850" w:footer="850" w:gutter="0"/>
          <w:pgNumType w:fmt="numberInDash"/>
          <w:cols w:space="720" w:num="1"/>
        </w:sectPr>
      </w:pPr>
    </w:p>
    <w:p w14:paraId="50856288">
      <w:pPr>
        <w:pStyle w:val="4"/>
        <w:bidi w:val="0"/>
      </w:pPr>
      <w:bookmarkStart w:id="43" w:name="_Toc18225"/>
      <w:bookmarkStart w:id="44" w:name="_Toc15280"/>
      <w:r>
        <w:rPr>
          <w:rFonts w:hint="eastAsia"/>
          <w:b/>
          <w:bCs/>
          <w:spacing w:val="-5"/>
          <w:lang w:eastAsia="zh-CN"/>
        </w:rPr>
        <w:t>（</w:t>
      </w:r>
      <w:r>
        <w:rPr>
          <w:rFonts w:hint="eastAsia"/>
          <w:b/>
          <w:bCs/>
          <w:spacing w:val="-5"/>
          <w:lang w:val="en-US" w:eastAsia="zh-CN"/>
        </w:rPr>
        <w:t>一</w:t>
      </w:r>
      <w:r>
        <w:rPr>
          <w:rFonts w:hint="eastAsia"/>
          <w:b/>
          <w:bCs/>
          <w:spacing w:val="-5"/>
          <w:lang w:eastAsia="zh-CN"/>
        </w:rPr>
        <w:t>）</w:t>
      </w:r>
      <w:r>
        <w:rPr>
          <w:b/>
          <w:bCs/>
          <w:spacing w:val="-5"/>
        </w:rPr>
        <w:t>中小企业声明函（工程、服务）</w:t>
      </w:r>
      <w:bookmarkEnd w:id="43"/>
      <w:bookmarkEnd w:id="44"/>
    </w:p>
    <w:p w14:paraId="635A15E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jc w:val="both"/>
        <w:textAlignment w:val="baseline"/>
        <w:rPr>
          <w:spacing w:val="9"/>
          <w:sz w:val="23"/>
          <w:szCs w:val="23"/>
        </w:rPr>
      </w:pPr>
    </w:p>
    <w:p w14:paraId="2B9022F6">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6" w:firstLineChars="200"/>
        <w:jc w:val="both"/>
        <w:textAlignment w:val="baseline"/>
        <w:rPr>
          <w:sz w:val="24"/>
          <w:szCs w:val="24"/>
        </w:rPr>
      </w:pPr>
      <w:r>
        <w:rPr>
          <w:spacing w:val="9"/>
          <w:sz w:val="24"/>
          <w:szCs w:val="24"/>
        </w:rPr>
        <w:t>本公司（联合体）郑重声明，根据《政府采购促进中小企业发</w:t>
      </w:r>
      <w:r>
        <w:rPr>
          <w:spacing w:val="8"/>
          <w:sz w:val="24"/>
          <w:szCs w:val="24"/>
        </w:rPr>
        <w:t>展管理办法》（财</w:t>
      </w:r>
      <w:r>
        <w:rPr>
          <w:sz w:val="24"/>
          <w:szCs w:val="24"/>
        </w:rPr>
        <w:t xml:space="preserve"> </w:t>
      </w:r>
      <w:r>
        <w:rPr>
          <w:spacing w:val="3"/>
          <w:sz w:val="24"/>
          <w:szCs w:val="24"/>
        </w:rPr>
        <w:t>库﹝2020 )46</w:t>
      </w:r>
      <w:r>
        <w:rPr>
          <w:spacing w:val="-31"/>
          <w:sz w:val="24"/>
          <w:szCs w:val="24"/>
        </w:rPr>
        <w:t xml:space="preserve"> </w:t>
      </w:r>
      <w:r>
        <w:rPr>
          <w:spacing w:val="3"/>
          <w:sz w:val="24"/>
          <w:szCs w:val="24"/>
        </w:rPr>
        <w:t>号）的规定，本公司（联合体）参加</w:t>
      </w:r>
      <w:r>
        <w:rPr>
          <w:spacing w:val="3"/>
          <w:sz w:val="24"/>
          <w:szCs w:val="24"/>
          <w:u w:val="single" w:color="auto"/>
        </w:rPr>
        <w:t>（单位名称）</w:t>
      </w:r>
      <w:r>
        <w:rPr>
          <w:spacing w:val="3"/>
          <w:sz w:val="24"/>
          <w:szCs w:val="24"/>
        </w:rPr>
        <w:t>的</w:t>
      </w:r>
      <w:r>
        <w:rPr>
          <w:spacing w:val="3"/>
          <w:sz w:val="24"/>
          <w:szCs w:val="24"/>
          <w:u w:val="single" w:color="auto"/>
        </w:rPr>
        <w:t>（项目名称）</w:t>
      </w:r>
      <w:r>
        <w:rPr>
          <w:spacing w:val="3"/>
          <w:sz w:val="24"/>
          <w:szCs w:val="24"/>
        </w:rPr>
        <w:t>采购</w:t>
      </w:r>
      <w:r>
        <w:rPr>
          <w:sz w:val="24"/>
          <w:szCs w:val="24"/>
        </w:rPr>
        <w:t xml:space="preserve"> </w:t>
      </w:r>
      <w:r>
        <w:rPr>
          <w:spacing w:val="9"/>
          <w:sz w:val="24"/>
          <w:szCs w:val="24"/>
        </w:rPr>
        <w:t>活动，工程的施工单位全部为符合政策要求的中小企业（或</w:t>
      </w:r>
      <w:r>
        <w:rPr>
          <w:spacing w:val="8"/>
          <w:sz w:val="24"/>
          <w:szCs w:val="24"/>
        </w:rPr>
        <w:t>者：服务全部由符合政策</w:t>
      </w:r>
      <w:r>
        <w:rPr>
          <w:sz w:val="24"/>
          <w:szCs w:val="24"/>
        </w:rPr>
        <w:t xml:space="preserve"> </w:t>
      </w:r>
      <w:r>
        <w:rPr>
          <w:spacing w:val="9"/>
          <w:sz w:val="24"/>
          <w:szCs w:val="24"/>
        </w:rPr>
        <w:t>要求的中小企业承接）。相关企业（含联合体中的中小企业、签</w:t>
      </w:r>
      <w:r>
        <w:rPr>
          <w:spacing w:val="8"/>
          <w:sz w:val="24"/>
          <w:szCs w:val="24"/>
        </w:rPr>
        <w:t>订分包意向协议的中</w:t>
      </w:r>
      <w:r>
        <w:rPr>
          <w:sz w:val="24"/>
          <w:szCs w:val="24"/>
        </w:rPr>
        <w:t xml:space="preserve"> </w:t>
      </w:r>
      <w:r>
        <w:rPr>
          <w:spacing w:val="6"/>
          <w:sz w:val="24"/>
          <w:szCs w:val="24"/>
        </w:rPr>
        <w:t>小企业）的具体情况如下：</w:t>
      </w:r>
    </w:p>
    <w:p w14:paraId="7B71888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sz w:val="24"/>
          <w:szCs w:val="24"/>
        </w:rPr>
      </w:pPr>
      <w:r>
        <w:rPr>
          <w:spacing w:val="2"/>
          <w:sz w:val="24"/>
          <w:szCs w:val="24"/>
        </w:rPr>
        <w:t>1.</w:t>
      </w:r>
      <w:r>
        <w:rPr>
          <w:spacing w:val="2"/>
          <w:sz w:val="24"/>
          <w:szCs w:val="24"/>
          <w:u w:val="single" w:color="auto"/>
        </w:rPr>
        <w:t>（标的名称）</w:t>
      </w:r>
      <w:r>
        <w:rPr>
          <w:spacing w:val="2"/>
          <w:sz w:val="24"/>
          <w:szCs w:val="24"/>
        </w:rPr>
        <w:t>，属于</w:t>
      </w:r>
      <w:r>
        <w:rPr>
          <w:spacing w:val="2"/>
          <w:sz w:val="24"/>
          <w:szCs w:val="24"/>
          <w:u w:val="single" w:color="auto"/>
        </w:rPr>
        <w:t>（采购文件中明确的所属行业）</w:t>
      </w:r>
      <w:r>
        <w:rPr>
          <w:spacing w:val="2"/>
          <w:sz w:val="24"/>
          <w:szCs w:val="24"/>
        </w:rPr>
        <w:t>；承建（承</w:t>
      </w:r>
      <w:r>
        <w:rPr>
          <w:spacing w:val="1"/>
          <w:sz w:val="24"/>
          <w:szCs w:val="24"/>
        </w:rPr>
        <w:t>接）企业为</w:t>
      </w:r>
      <w:r>
        <w:rPr>
          <w:spacing w:val="1"/>
          <w:sz w:val="24"/>
          <w:szCs w:val="24"/>
          <w:u w:val="single" w:color="auto"/>
        </w:rPr>
        <w:t>（企</w:t>
      </w:r>
      <w:r>
        <w:rPr>
          <w:sz w:val="24"/>
          <w:szCs w:val="24"/>
        </w:rPr>
        <w:t xml:space="preserve"> </w:t>
      </w:r>
      <w:r>
        <w:rPr>
          <w:spacing w:val="2"/>
          <w:sz w:val="24"/>
          <w:szCs w:val="24"/>
          <w:u w:val="single" w:color="auto"/>
        </w:rPr>
        <w:t>业名称</w:t>
      </w:r>
      <w:r>
        <w:rPr>
          <w:spacing w:val="16"/>
          <w:sz w:val="24"/>
          <w:szCs w:val="24"/>
          <w:u w:val="single" w:color="auto"/>
        </w:rPr>
        <w:t>）</w:t>
      </w:r>
      <w:r>
        <w:rPr>
          <w:spacing w:val="16"/>
          <w:sz w:val="24"/>
          <w:szCs w:val="24"/>
        </w:rPr>
        <w:t>，</w:t>
      </w:r>
      <w:r>
        <w:rPr>
          <w:spacing w:val="2"/>
          <w:sz w:val="24"/>
          <w:szCs w:val="24"/>
        </w:rPr>
        <w:t>从业人员</w:t>
      </w:r>
      <w:r>
        <w:rPr>
          <w:spacing w:val="35"/>
          <w:sz w:val="24"/>
          <w:szCs w:val="24"/>
          <w:u w:val="single" w:color="auto"/>
        </w:rPr>
        <w:t xml:space="preserve">   </w:t>
      </w:r>
      <w:r>
        <w:rPr>
          <w:spacing w:val="-101"/>
          <w:sz w:val="24"/>
          <w:szCs w:val="24"/>
        </w:rPr>
        <w:t xml:space="preserve"> </w:t>
      </w:r>
      <w:r>
        <w:rPr>
          <w:spacing w:val="2"/>
          <w:sz w:val="24"/>
          <w:szCs w:val="24"/>
        </w:rPr>
        <w:t>人，营业收入为</w:t>
      </w:r>
      <w:r>
        <w:rPr>
          <w:spacing w:val="35"/>
          <w:sz w:val="24"/>
          <w:szCs w:val="24"/>
          <w:u w:val="single" w:color="auto"/>
        </w:rPr>
        <w:t xml:space="preserve">   </w:t>
      </w:r>
      <w:r>
        <w:rPr>
          <w:spacing w:val="-99"/>
          <w:sz w:val="24"/>
          <w:szCs w:val="24"/>
        </w:rPr>
        <w:t xml:space="preserve"> </w:t>
      </w:r>
      <w:r>
        <w:rPr>
          <w:spacing w:val="2"/>
          <w:sz w:val="24"/>
          <w:szCs w:val="24"/>
        </w:rPr>
        <w:t>万元，资产总额为</w:t>
      </w:r>
      <w:r>
        <w:rPr>
          <w:spacing w:val="31"/>
          <w:sz w:val="24"/>
          <w:szCs w:val="24"/>
          <w:u w:val="single" w:color="auto"/>
        </w:rPr>
        <w:t xml:space="preserve">   </w:t>
      </w:r>
      <w:r>
        <w:rPr>
          <w:spacing w:val="-99"/>
          <w:sz w:val="24"/>
          <w:szCs w:val="24"/>
        </w:rPr>
        <w:t xml:space="preserve"> </w:t>
      </w:r>
      <w:r>
        <w:rPr>
          <w:spacing w:val="2"/>
          <w:sz w:val="24"/>
          <w:szCs w:val="24"/>
        </w:rPr>
        <w:t>万元，属于</w:t>
      </w:r>
      <w:r>
        <w:rPr>
          <w:spacing w:val="2"/>
          <w:sz w:val="24"/>
          <w:szCs w:val="24"/>
          <w:u w:val="single" w:color="auto"/>
        </w:rPr>
        <w:t>（中型</w:t>
      </w:r>
      <w:r>
        <w:rPr>
          <w:sz w:val="24"/>
          <w:szCs w:val="24"/>
        </w:rPr>
        <w:t xml:space="preserve"> </w:t>
      </w:r>
      <w:r>
        <w:rPr>
          <w:spacing w:val="7"/>
          <w:sz w:val="24"/>
          <w:szCs w:val="24"/>
          <w:u w:val="single" w:color="auto"/>
        </w:rPr>
        <w:t>企业、小型企业、微型企业</w:t>
      </w:r>
      <w:r>
        <w:rPr>
          <w:spacing w:val="2"/>
          <w:sz w:val="24"/>
          <w:szCs w:val="24"/>
          <w:u w:val="single" w:color="auto"/>
        </w:rPr>
        <w:t>）</w:t>
      </w:r>
      <w:r>
        <w:rPr>
          <w:spacing w:val="2"/>
          <w:sz w:val="24"/>
          <w:szCs w:val="24"/>
        </w:rPr>
        <w:t>；</w:t>
      </w:r>
    </w:p>
    <w:p w14:paraId="1D231FDA">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sz w:val="24"/>
          <w:szCs w:val="24"/>
        </w:rPr>
      </w:pPr>
      <w:r>
        <w:rPr>
          <w:spacing w:val="2"/>
          <w:sz w:val="24"/>
          <w:szCs w:val="24"/>
        </w:rPr>
        <w:t>2.</w:t>
      </w:r>
      <w:r>
        <w:rPr>
          <w:spacing w:val="2"/>
          <w:sz w:val="24"/>
          <w:szCs w:val="24"/>
          <w:u w:val="single" w:color="auto"/>
        </w:rPr>
        <w:t>（标的名称</w:t>
      </w:r>
      <w:r>
        <w:rPr>
          <w:spacing w:val="-17"/>
          <w:sz w:val="24"/>
          <w:szCs w:val="24"/>
          <w:u w:val="single" w:color="auto"/>
        </w:rPr>
        <w:t>）</w:t>
      </w:r>
      <w:r>
        <w:rPr>
          <w:spacing w:val="-23"/>
          <w:sz w:val="24"/>
          <w:szCs w:val="24"/>
          <w:u w:val="single" w:color="auto"/>
        </w:rPr>
        <w:t xml:space="preserve"> </w:t>
      </w:r>
      <w:r>
        <w:rPr>
          <w:spacing w:val="-17"/>
          <w:sz w:val="24"/>
          <w:szCs w:val="24"/>
        </w:rPr>
        <w:t>，</w:t>
      </w:r>
      <w:r>
        <w:rPr>
          <w:spacing w:val="2"/>
          <w:sz w:val="24"/>
          <w:szCs w:val="24"/>
        </w:rPr>
        <w:t>属于</w:t>
      </w:r>
      <w:r>
        <w:rPr>
          <w:spacing w:val="2"/>
          <w:sz w:val="24"/>
          <w:szCs w:val="24"/>
          <w:u w:val="single" w:color="auto"/>
        </w:rPr>
        <w:t>（采购文件中明确的所属</w:t>
      </w:r>
      <w:r>
        <w:rPr>
          <w:spacing w:val="1"/>
          <w:sz w:val="24"/>
          <w:szCs w:val="24"/>
          <w:u w:val="single" w:color="auto"/>
        </w:rPr>
        <w:t>行业</w:t>
      </w:r>
      <w:r>
        <w:rPr>
          <w:spacing w:val="-17"/>
          <w:sz w:val="24"/>
          <w:szCs w:val="24"/>
          <w:u w:val="single" w:color="auto"/>
        </w:rPr>
        <w:t>）</w:t>
      </w:r>
      <w:r>
        <w:rPr>
          <w:spacing w:val="-17"/>
          <w:sz w:val="24"/>
          <w:szCs w:val="24"/>
        </w:rPr>
        <w:t>；</w:t>
      </w:r>
      <w:r>
        <w:rPr>
          <w:spacing w:val="1"/>
          <w:sz w:val="24"/>
          <w:szCs w:val="24"/>
        </w:rPr>
        <w:t>承建（承接）企业为</w:t>
      </w:r>
      <w:r>
        <w:rPr>
          <w:spacing w:val="1"/>
          <w:sz w:val="24"/>
          <w:szCs w:val="24"/>
          <w:u w:val="single" w:color="auto"/>
        </w:rPr>
        <w:t>（企</w:t>
      </w:r>
      <w:r>
        <w:rPr>
          <w:sz w:val="24"/>
          <w:szCs w:val="24"/>
        </w:rPr>
        <w:t xml:space="preserve"> </w:t>
      </w:r>
      <w:r>
        <w:rPr>
          <w:spacing w:val="5"/>
          <w:sz w:val="24"/>
          <w:szCs w:val="24"/>
          <w:u w:val="single" w:color="auto"/>
        </w:rPr>
        <w:t>业名称</w:t>
      </w:r>
      <w:r>
        <w:rPr>
          <w:spacing w:val="14"/>
          <w:sz w:val="24"/>
          <w:szCs w:val="24"/>
          <w:u w:val="single" w:color="auto"/>
        </w:rPr>
        <w:t>）</w:t>
      </w:r>
      <w:r>
        <w:rPr>
          <w:spacing w:val="-53"/>
          <w:sz w:val="24"/>
          <w:szCs w:val="24"/>
          <w:u w:val="single" w:color="auto"/>
        </w:rPr>
        <w:t xml:space="preserve"> </w:t>
      </w:r>
      <w:r>
        <w:rPr>
          <w:spacing w:val="14"/>
          <w:sz w:val="24"/>
          <w:szCs w:val="24"/>
        </w:rPr>
        <w:t>，</w:t>
      </w:r>
      <w:r>
        <w:rPr>
          <w:spacing w:val="5"/>
          <w:sz w:val="24"/>
          <w:szCs w:val="24"/>
        </w:rPr>
        <w:t>从业人员</w:t>
      </w:r>
      <w:r>
        <w:rPr>
          <w:spacing w:val="1"/>
          <w:sz w:val="24"/>
          <w:szCs w:val="24"/>
          <w:u w:val="single" w:color="auto"/>
        </w:rPr>
        <w:t xml:space="preserve">    </w:t>
      </w:r>
      <w:r>
        <w:rPr>
          <w:spacing w:val="-100"/>
          <w:sz w:val="24"/>
          <w:szCs w:val="24"/>
        </w:rPr>
        <w:t xml:space="preserve"> </w:t>
      </w:r>
      <w:r>
        <w:rPr>
          <w:spacing w:val="5"/>
          <w:sz w:val="24"/>
          <w:szCs w:val="24"/>
        </w:rPr>
        <w:t>人，营业收入为</w:t>
      </w:r>
      <w:r>
        <w:rPr>
          <w:spacing w:val="1"/>
          <w:sz w:val="24"/>
          <w:szCs w:val="24"/>
          <w:u w:val="single" w:color="auto"/>
        </w:rPr>
        <w:t xml:space="preserve">    </w:t>
      </w:r>
      <w:r>
        <w:rPr>
          <w:spacing w:val="-96"/>
          <w:sz w:val="24"/>
          <w:szCs w:val="24"/>
        </w:rPr>
        <w:t xml:space="preserve"> </w:t>
      </w:r>
      <w:r>
        <w:rPr>
          <w:spacing w:val="5"/>
          <w:sz w:val="24"/>
          <w:szCs w:val="24"/>
        </w:rPr>
        <w:t>万元，资产总额为</w:t>
      </w:r>
      <w:r>
        <w:rPr>
          <w:spacing w:val="2"/>
          <w:sz w:val="24"/>
          <w:szCs w:val="24"/>
          <w:u w:val="single" w:color="auto"/>
        </w:rPr>
        <w:t xml:space="preserve">    </w:t>
      </w:r>
      <w:r>
        <w:rPr>
          <w:spacing w:val="-100"/>
          <w:sz w:val="24"/>
          <w:szCs w:val="24"/>
        </w:rPr>
        <w:t xml:space="preserve"> </w:t>
      </w:r>
      <w:r>
        <w:rPr>
          <w:spacing w:val="5"/>
          <w:sz w:val="24"/>
          <w:szCs w:val="24"/>
        </w:rPr>
        <w:t>万元，属于</w:t>
      </w:r>
      <w:r>
        <w:rPr>
          <w:spacing w:val="5"/>
          <w:sz w:val="24"/>
          <w:szCs w:val="24"/>
          <w:u w:val="single" w:color="auto"/>
        </w:rPr>
        <w:t>（中</w:t>
      </w:r>
      <w:r>
        <w:rPr>
          <w:sz w:val="24"/>
          <w:szCs w:val="24"/>
        </w:rPr>
        <w:t xml:space="preserve"> </w:t>
      </w:r>
      <w:r>
        <w:rPr>
          <w:spacing w:val="7"/>
          <w:sz w:val="24"/>
          <w:szCs w:val="24"/>
          <w:u w:val="single" w:color="auto"/>
        </w:rPr>
        <w:t>型企业、小型企业、微型企业</w:t>
      </w:r>
      <w:r>
        <w:rPr>
          <w:spacing w:val="2"/>
          <w:sz w:val="24"/>
          <w:szCs w:val="24"/>
          <w:u w:val="single" w:color="auto"/>
        </w:rPr>
        <w:t>）</w:t>
      </w:r>
      <w:r>
        <w:rPr>
          <w:spacing w:val="2"/>
          <w:sz w:val="24"/>
          <w:szCs w:val="24"/>
        </w:rPr>
        <w:t>；</w:t>
      </w:r>
    </w:p>
    <w:p w14:paraId="2985DF17">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textAlignment w:val="baseline"/>
        <w:rPr>
          <w:sz w:val="24"/>
          <w:szCs w:val="24"/>
        </w:rPr>
      </w:pPr>
      <w:r>
        <w:rPr>
          <w:spacing w:val="-8"/>
          <w:position w:val="3"/>
          <w:sz w:val="24"/>
          <w:szCs w:val="24"/>
        </w:rPr>
        <w:t>……</w:t>
      </w:r>
    </w:p>
    <w:p w14:paraId="517776C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2" w:firstLineChars="200"/>
        <w:textAlignment w:val="baseline"/>
        <w:rPr>
          <w:sz w:val="24"/>
          <w:szCs w:val="24"/>
        </w:rPr>
      </w:pPr>
      <w:r>
        <w:rPr>
          <w:spacing w:val="8"/>
          <w:sz w:val="24"/>
          <w:szCs w:val="24"/>
        </w:rPr>
        <w:t>以上企业，不属于大企业的分支机构，不存在控股股东为大企业的情形，也</w:t>
      </w:r>
      <w:r>
        <w:rPr>
          <w:spacing w:val="7"/>
          <w:sz w:val="24"/>
          <w:szCs w:val="24"/>
        </w:rPr>
        <w:t>不存</w:t>
      </w:r>
      <w:r>
        <w:rPr>
          <w:sz w:val="24"/>
          <w:szCs w:val="24"/>
        </w:rPr>
        <w:t xml:space="preserve"> </w:t>
      </w:r>
      <w:r>
        <w:rPr>
          <w:spacing w:val="5"/>
          <w:sz w:val="24"/>
          <w:szCs w:val="24"/>
        </w:rPr>
        <w:t>在与大企业的负责人为同一人的情形。</w:t>
      </w:r>
    </w:p>
    <w:p w14:paraId="0180958E">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8" w:firstLineChars="200"/>
        <w:textAlignment w:val="baseline"/>
        <w:rPr>
          <w:sz w:val="24"/>
          <w:szCs w:val="24"/>
        </w:rPr>
      </w:pPr>
      <w:r>
        <w:rPr>
          <w:spacing w:val="7"/>
          <w:sz w:val="24"/>
          <w:szCs w:val="24"/>
        </w:rPr>
        <w:t>本企业对上述声明内容的真实性负责。如有虚假，将依法承担相应责任。</w:t>
      </w:r>
    </w:p>
    <w:p w14:paraId="35B8194E">
      <w:pPr>
        <w:spacing w:line="253" w:lineRule="auto"/>
        <w:rPr>
          <w:rFonts w:ascii="Arial"/>
          <w:sz w:val="21"/>
        </w:rPr>
      </w:pPr>
    </w:p>
    <w:p w14:paraId="3FB2D5A5">
      <w:pPr>
        <w:spacing w:line="254" w:lineRule="auto"/>
        <w:rPr>
          <w:rFonts w:ascii="Arial"/>
          <w:sz w:val="21"/>
        </w:rPr>
      </w:pPr>
    </w:p>
    <w:p w14:paraId="351516CA">
      <w:pPr>
        <w:pStyle w:val="6"/>
        <w:spacing w:before="184" w:line="227" w:lineRule="auto"/>
        <w:ind w:left="483"/>
        <w:rPr>
          <w:spacing w:val="6"/>
          <w:sz w:val="23"/>
          <w:szCs w:val="23"/>
        </w:rPr>
      </w:pPr>
      <w:r>
        <w:rPr>
          <w:spacing w:val="6"/>
          <w:sz w:val="23"/>
          <w:szCs w:val="23"/>
        </w:rPr>
        <w:t xml:space="preserve">企业名称（盖章）： </w:t>
      </w:r>
    </w:p>
    <w:p w14:paraId="0B01C709">
      <w:pPr>
        <w:pStyle w:val="6"/>
        <w:spacing w:before="184" w:line="227" w:lineRule="auto"/>
        <w:ind w:left="483"/>
        <w:rPr>
          <w:spacing w:val="6"/>
          <w:sz w:val="23"/>
          <w:szCs w:val="23"/>
        </w:rPr>
      </w:pPr>
      <w:r>
        <w:rPr>
          <w:spacing w:val="6"/>
          <w:sz w:val="23"/>
          <w:szCs w:val="23"/>
        </w:rPr>
        <w:t>日期：</w:t>
      </w:r>
    </w:p>
    <w:p w14:paraId="60D21A7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rPr>
          <w:rFonts w:ascii="宋体" w:hAnsi="宋体" w:eastAsia="宋体" w:cs="宋体"/>
          <w:snapToGrid w:val="0"/>
          <w:color w:val="000000"/>
          <w:spacing w:val="7"/>
          <w:kern w:val="0"/>
          <w:sz w:val="23"/>
          <w:szCs w:val="23"/>
          <w:lang w:val="en-US" w:eastAsia="en-US" w:bidi="ar-SA"/>
        </w:rPr>
      </w:pPr>
    </w:p>
    <w:p w14:paraId="01423982">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rPr>
          <w:rFonts w:ascii="宋体" w:hAnsi="宋体" w:eastAsia="宋体" w:cs="宋体"/>
          <w:snapToGrid w:val="0"/>
          <w:color w:val="000000"/>
          <w:spacing w:val="7"/>
          <w:kern w:val="0"/>
          <w:sz w:val="23"/>
          <w:szCs w:val="23"/>
          <w:lang w:val="en-US" w:eastAsia="en-US" w:bidi="ar-SA"/>
        </w:rPr>
      </w:pPr>
      <w:r>
        <w:rPr>
          <w:rFonts w:ascii="宋体" w:hAnsi="宋体" w:eastAsia="宋体" w:cs="宋体"/>
          <w:snapToGrid w:val="0"/>
          <w:color w:val="000000"/>
          <w:spacing w:val="7"/>
          <w:kern w:val="0"/>
          <w:sz w:val="23"/>
          <w:szCs w:val="23"/>
          <w:lang w:val="en-US" w:eastAsia="en-US" w:bidi="ar-SA"/>
        </w:rPr>
        <w:t>说明：</w:t>
      </w:r>
    </w:p>
    <w:p w14:paraId="5736963D">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rPr>
          <w:rFonts w:ascii="宋体" w:hAnsi="宋体" w:eastAsia="宋体" w:cs="宋体"/>
          <w:snapToGrid w:val="0"/>
          <w:color w:val="000000"/>
          <w:spacing w:val="7"/>
          <w:kern w:val="0"/>
          <w:sz w:val="23"/>
          <w:szCs w:val="23"/>
          <w:lang w:val="en-US" w:eastAsia="en-US" w:bidi="ar-SA"/>
        </w:rPr>
      </w:pPr>
      <w:r>
        <w:rPr>
          <w:rFonts w:ascii="宋体" w:hAnsi="宋体" w:eastAsia="宋体" w:cs="宋体"/>
          <w:snapToGrid w:val="0"/>
          <w:color w:val="000000"/>
          <w:spacing w:val="7"/>
          <w:kern w:val="0"/>
          <w:sz w:val="23"/>
          <w:szCs w:val="23"/>
          <w:lang w:val="en-US" w:eastAsia="en-US" w:bidi="ar-SA"/>
        </w:rPr>
        <w:t>1、本项目为专门面向中小企业采购的项目。</w:t>
      </w:r>
    </w:p>
    <w:p w14:paraId="4A11B7A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rPr>
          <w:rFonts w:ascii="宋体" w:hAnsi="宋体" w:eastAsia="宋体" w:cs="宋体"/>
          <w:snapToGrid w:val="0"/>
          <w:color w:val="000000"/>
          <w:spacing w:val="7"/>
          <w:kern w:val="0"/>
          <w:sz w:val="23"/>
          <w:szCs w:val="23"/>
          <w:lang w:val="en-US" w:eastAsia="en-US" w:bidi="ar-SA"/>
        </w:rPr>
      </w:pPr>
      <w:r>
        <w:rPr>
          <w:rFonts w:ascii="宋体" w:hAnsi="宋体" w:eastAsia="宋体" w:cs="宋体"/>
          <w:snapToGrid w:val="0"/>
          <w:color w:val="000000"/>
          <w:spacing w:val="7"/>
          <w:kern w:val="0"/>
          <w:sz w:val="23"/>
          <w:szCs w:val="23"/>
          <w:lang w:val="en-US" w:eastAsia="en-US" w:bidi="ar-SA"/>
        </w:rPr>
        <w:t>2、中小微企业以投标人填写的《中小企业声明函》为判定标准，残疾人福利性单位以投 标人填写的《残疾人福利性单位声明函》为判定标准，监狱企业须投标人提供由省级以上监 狱管理局、戒毒管理局（含新疆生产建设兵团）出具的属于监狱企业的证明文件，否则不予 认定</w:t>
      </w:r>
    </w:p>
    <w:p w14:paraId="1BCAA27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textAlignment w:val="baseline"/>
        <w:rPr>
          <w:rFonts w:ascii="宋体" w:hAnsi="宋体" w:eastAsia="宋体" w:cs="宋体"/>
          <w:snapToGrid w:val="0"/>
          <w:color w:val="000000"/>
          <w:spacing w:val="7"/>
          <w:kern w:val="0"/>
          <w:sz w:val="23"/>
          <w:szCs w:val="23"/>
          <w:lang w:val="en-US" w:eastAsia="en-US" w:bidi="ar-SA"/>
        </w:rPr>
      </w:pPr>
      <w:r>
        <w:rPr>
          <w:rFonts w:ascii="宋体" w:hAnsi="宋体" w:eastAsia="宋体" w:cs="宋体"/>
          <w:snapToGrid w:val="0"/>
          <w:color w:val="000000"/>
          <w:spacing w:val="7"/>
          <w:kern w:val="0"/>
          <w:sz w:val="23"/>
          <w:szCs w:val="23"/>
          <w:lang w:val="en-US" w:eastAsia="en-US" w:bidi="ar-SA"/>
        </w:rPr>
        <w:t>3、非中小型企业参与本项目投标，将做无效标处理。</w:t>
      </w:r>
    </w:p>
    <w:p w14:paraId="060E13DC">
      <w:pPr>
        <w:spacing w:line="247" w:lineRule="auto"/>
        <w:rPr>
          <w:rFonts w:ascii="Arial"/>
          <w:sz w:val="21"/>
        </w:rPr>
      </w:pPr>
    </w:p>
    <w:p w14:paraId="2B18613F">
      <w:pPr>
        <w:spacing w:line="247" w:lineRule="auto"/>
        <w:rPr>
          <w:rFonts w:ascii="Arial"/>
          <w:sz w:val="21"/>
        </w:rPr>
      </w:pPr>
    </w:p>
    <w:p w14:paraId="5603C442">
      <w:pPr>
        <w:rPr>
          <w:b/>
          <w:bCs/>
          <w:spacing w:val="5"/>
          <w:sz w:val="31"/>
          <w:szCs w:val="31"/>
        </w:rPr>
      </w:pPr>
      <w:r>
        <w:rPr>
          <w:b/>
          <w:bCs/>
          <w:spacing w:val="5"/>
          <w:sz w:val="31"/>
          <w:szCs w:val="31"/>
        </w:rPr>
        <w:br w:type="page"/>
      </w:r>
    </w:p>
    <w:p w14:paraId="7A04DE48">
      <w:pPr>
        <w:pStyle w:val="4"/>
        <w:bidi w:val="0"/>
      </w:pPr>
      <w:bookmarkStart w:id="45" w:name="_Toc14100"/>
      <w:bookmarkStart w:id="46" w:name="_Toc27310"/>
      <w:r>
        <w:t>（</w:t>
      </w:r>
      <w:r>
        <w:rPr>
          <w:rFonts w:hint="eastAsia"/>
          <w:lang w:val="en-US" w:eastAsia="zh-CN"/>
        </w:rPr>
        <w:t>二</w:t>
      </w:r>
      <w:r>
        <w:t>）提供合法有效的企业营业执照</w:t>
      </w:r>
      <w:bookmarkEnd w:id="45"/>
      <w:bookmarkEnd w:id="46"/>
    </w:p>
    <w:p w14:paraId="635C839E">
      <w:pPr>
        <w:pStyle w:val="6"/>
        <w:spacing w:before="145" w:line="227" w:lineRule="auto"/>
        <w:ind w:left="174"/>
        <w:rPr>
          <w:sz w:val="20"/>
          <w:szCs w:val="20"/>
        </w:rPr>
      </w:pPr>
      <w:r>
        <w:rPr>
          <w:spacing w:val="8"/>
          <w:sz w:val="24"/>
          <w:szCs w:val="24"/>
        </w:rPr>
        <w:t>提供合法有效的营业执照副本复印件并加盖公</w:t>
      </w:r>
      <w:r>
        <w:rPr>
          <w:spacing w:val="7"/>
          <w:sz w:val="24"/>
          <w:szCs w:val="24"/>
        </w:rPr>
        <w:t>章；</w:t>
      </w:r>
    </w:p>
    <w:p w14:paraId="067F6791">
      <w:pPr>
        <w:spacing w:line="278" w:lineRule="auto"/>
        <w:rPr>
          <w:rFonts w:ascii="Arial"/>
          <w:sz w:val="21"/>
        </w:rPr>
      </w:pPr>
    </w:p>
    <w:p w14:paraId="45E58F07">
      <w:bookmarkStart w:id="47" w:name="_Toc4777"/>
      <w:bookmarkStart w:id="48" w:name="_Toc2649"/>
      <w:r>
        <w:br w:type="page"/>
      </w:r>
    </w:p>
    <w:p w14:paraId="2DFCBA17">
      <w:pPr>
        <w:pStyle w:val="4"/>
        <w:bidi w:val="0"/>
      </w:pPr>
      <w:r>
        <w:t>（</w:t>
      </w:r>
      <w:r>
        <w:rPr>
          <w:rFonts w:hint="eastAsia"/>
          <w:lang w:val="en-US" w:eastAsia="zh-CN"/>
        </w:rPr>
        <w:t>三</w:t>
      </w:r>
      <w:r>
        <w:t>）法定代表人身份证明或法定代表人授权委托书</w:t>
      </w:r>
      <w:bookmarkEnd w:id="47"/>
      <w:bookmarkEnd w:id="48"/>
    </w:p>
    <w:p w14:paraId="1EF2F29C">
      <w:pPr>
        <w:pStyle w:val="6"/>
        <w:spacing w:before="266" w:line="219" w:lineRule="auto"/>
        <w:ind w:left="3021"/>
        <w:rPr>
          <w:b/>
          <w:bCs/>
          <w:spacing w:val="-4"/>
        </w:rPr>
      </w:pPr>
      <w:r>
        <w:rPr>
          <w:b/>
          <w:bCs/>
          <w:spacing w:val="-4"/>
        </w:rPr>
        <w:t>法定代表人身份证明书</w:t>
      </w:r>
    </w:p>
    <w:p w14:paraId="553E94D6">
      <w:pPr>
        <w:tabs>
          <w:tab w:val="left" w:pos="718"/>
        </w:tabs>
        <w:spacing w:line="360" w:lineRule="auto"/>
        <w:ind w:firstLine="560" w:firstLineChars="200"/>
        <w:rPr>
          <w:rFonts w:hint="eastAsia" w:ascii="宋体" w:hAnsi="宋体" w:eastAsia="宋体" w:cs="宋体"/>
          <w:color w:val="auto"/>
          <w:sz w:val="28"/>
          <w:szCs w:val="28"/>
          <w:u w:val="single"/>
        </w:rPr>
      </w:pPr>
    </w:p>
    <w:p w14:paraId="0E3EAED4">
      <w:pPr>
        <w:tabs>
          <w:tab w:val="left" w:pos="718"/>
        </w:tabs>
        <w:spacing w:line="360" w:lineRule="auto"/>
        <w:ind w:firstLine="480" w:firstLineChars="200"/>
        <w:rPr>
          <w:rFonts w:ascii="宋体" w:hAnsi="宋体" w:eastAsia="宋体" w:cs="宋体"/>
          <w:color w:val="auto"/>
          <w:sz w:val="24"/>
          <w:szCs w:val="24"/>
        </w:rPr>
      </w:pPr>
      <w:r>
        <w:rPr>
          <w:rFonts w:hint="eastAsia" w:ascii="宋体" w:hAnsi="宋体" w:eastAsia="宋体" w:cs="宋体"/>
          <w:color w:val="auto"/>
          <w:sz w:val="24"/>
          <w:szCs w:val="24"/>
          <w:u w:val="single"/>
        </w:rPr>
        <w:tab/>
      </w:r>
      <w:r>
        <w:rPr>
          <w:rFonts w:hint="eastAsia" w:ascii="宋体" w:hAnsi="宋体" w:eastAsia="宋体" w:cs="宋体"/>
          <w:color w:val="auto"/>
          <w:spacing w:val="-1"/>
          <w:sz w:val="24"/>
          <w:szCs w:val="24"/>
          <w:u w:val="single"/>
        </w:rPr>
        <w:t>(法定代表人姓名)</w:t>
      </w:r>
      <w:r>
        <w:rPr>
          <w:rFonts w:hint="eastAsia" w:ascii="宋体" w:hAnsi="宋体" w:eastAsia="宋体" w:cs="宋体"/>
          <w:color w:val="auto"/>
          <w:spacing w:val="-1"/>
          <w:sz w:val="24"/>
          <w:szCs w:val="24"/>
        </w:rPr>
        <w:t>系</w:t>
      </w:r>
      <w:r>
        <w:rPr>
          <w:rFonts w:hint="eastAsia" w:ascii="宋体" w:hAnsi="宋体" w:eastAsia="宋体" w:cs="宋体"/>
          <w:color w:val="auto"/>
          <w:spacing w:val="-1"/>
          <w:sz w:val="24"/>
          <w:szCs w:val="24"/>
          <w:u w:val="single"/>
        </w:rPr>
        <w:t>(供应商全称)</w:t>
      </w:r>
      <w:r>
        <w:rPr>
          <w:rFonts w:hint="eastAsia" w:ascii="宋体" w:hAnsi="宋体" w:eastAsia="宋体" w:cs="宋体"/>
          <w:color w:val="auto"/>
          <w:sz w:val="24"/>
          <w:szCs w:val="24"/>
        </w:rPr>
        <w:t>的法定代表人。</w:t>
      </w:r>
    </w:p>
    <w:p w14:paraId="53DF7807">
      <w:pPr>
        <w:spacing w:line="360" w:lineRule="auto"/>
        <w:ind w:firstLine="460" w:firstLineChars="200"/>
        <w:rPr>
          <w:rFonts w:ascii="宋体" w:hAnsi="宋体" w:eastAsia="宋体" w:cs="宋体"/>
          <w:color w:val="auto"/>
          <w:sz w:val="24"/>
          <w:szCs w:val="24"/>
        </w:rPr>
      </w:pPr>
      <w:r>
        <w:rPr>
          <w:rFonts w:hint="eastAsia" w:ascii="宋体" w:hAnsi="宋体" w:eastAsia="宋体" w:cs="宋体"/>
          <w:color w:val="auto"/>
          <w:spacing w:val="-5"/>
          <w:sz w:val="24"/>
          <w:szCs w:val="24"/>
        </w:rPr>
        <w:t>特</w:t>
      </w:r>
      <w:r>
        <w:rPr>
          <w:rFonts w:hint="eastAsia" w:ascii="宋体" w:hAnsi="宋体" w:eastAsia="宋体" w:cs="宋体"/>
          <w:color w:val="auto"/>
          <w:spacing w:val="-4"/>
          <w:sz w:val="24"/>
          <w:szCs w:val="24"/>
        </w:rPr>
        <w:t>此证明</w:t>
      </w:r>
    </w:p>
    <w:p w14:paraId="40263861">
      <w:pPr>
        <w:spacing w:line="360" w:lineRule="auto"/>
        <w:ind w:firstLine="420" w:firstLineChars="200"/>
        <w:rPr>
          <w:rFonts w:ascii="宋体" w:hAnsi="宋体" w:eastAsia="宋体" w:cs="宋体"/>
          <w:color w:val="auto"/>
        </w:rPr>
      </w:pPr>
    </w:p>
    <w:p w14:paraId="10A91642">
      <w:pPr>
        <w:spacing w:line="360" w:lineRule="auto"/>
        <w:ind w:firstLine="420" w:firstLineChars="200"/>
        <w:rPr>
          <w:rFonts w:ascii="宋体" w:hAnsi="宋体" w:eastAsia="宋体" w:cs="宋体"/>
          <w:color w:val="auto"/>
        </w:rPr>
      </w:pPr>
    </w:p>
    <w:tbl>
      <w:tblPr>
        <w:tblStyle w:val="17"/>
        <w:tblpPr w:leftFromText="180" w:rightFromText="180" w:vertAnchor="text" w:horzAnchor="page" w:tblpX="1877" w:tblpY="249"/>
        <w:tblOverlap w:val="never"/>
        <w:tblW w:w="3524" w:type="dxa"/>
        <w:tblInd w:w="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3524"/>
      </w:tblGrid>
      <w:tr w14:paraId="7887963A">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1748" w:hRule="atLeast"/>
        </w:trPr>
        <w:tc>
          <w:tcPr>
            <w:tcW w:w="3524" w:type="dxa"/>
          </w:tcPr>
          <w:p w14:paraId="4E9283EE">
            <w:pPr>
              <w:spacing w:line="360" w:lineRule="auto"/>
              <w:ind w:firstLine="420" w:firstLineChars="200"/>
              <w:rPr>
                <w:rFonts w:ascii="宋体" w:hAnsi="宋体" w:eastAsia="宋体" w:cs="宋体"/>
                <w:color w:val="auto"/>
              </w:rPr>
            </w:pPr>
          </w:p>
          <w:p w14:paraId="4BF443D5">
            <w:pPr>
              <w:spacing w:line="360" w:lineRule="auto"/>
              <w:ind w:firstLine="436" w:firstLineChars="200"/>
              <w:rPr>
                <w:rFonts w:ascii="宋体" w:hAnsi="宋体" w:eastAsia="宋体" w:cs="宋体"/>
                <w:color w:val="auto"/>
                <w:sz w:val="20"/>
                <w:szCs w:val="20"/>
              </w:rPr>
            </w:pPr>
            <w:r>
              <w:rPr>
                <w:rFonts w:hint="eastAsia" w:ascii="宋体" w:hAnsi="宋体" w:eastAsia="宋体" w:cs="宋体"/>
                <w:color w:val="auto"/>
                <w:spacing w:val="9"/>
                <w:sz w:val="20"/>
                <w:szCs w:val="20"/>
              </w:rPr>
              <w:t>法定代表人身份证复印件</w:t>
            </w:r>
          </w:p>
          <w:p w14:paraId="61CA47E6">
            <w:pPr>
              <w:spacing w:line="360" w:lineRule="auto"/>
              <w:ind w:firstLine="1290" w:firstLineChars="500"/>
              <w:jc w:val="both"/>
              <w:rPr>
                <w:rFonts w:ascii="宋体" w:hAnsi="宋体" w:eastAsia="宋体" w:cs="宋体"/>
                <w:color w:val="auto"/>
                <w:sz w:val="20"/>
                <w:szCs w:val="20"/>
              </w:rPr>
            </w:pPr>
            <w:r>
              <w:rPr>
                <w:rFonts w:hint="eastAsia" w:ascii="宋体" w:hAnsi="宋体" w:eastAsia="宋体" w:cs="宋体"/>
                <w:color w:val="auto"/>
                <w:spacing w:val="29"/>
                <w:sz w:val="20"/>
                <w:szCs w:val="20"/>
              </w:rPr>
              <w:t>(</w:t>
            </w:r>
            <w:r>
              <w:rPr>
                <w:rFonts w:hint="eastAsia" w:ascii="宋体" w:hAnsi="宋体" w:eastAsia="宋体" w:cs="宋体"/>
                <w:color w:val="auto"/>
                <w:spacing w:val="27"/>
                <w:sz w:val="20"/>
                <w:szCs w:val="20"/>
              </w:rPr>
              <w:t>正面)</w:t>
            </w:r>
          </w:p>
        </w:tc>
      </w:tr>
    </w:tbl>
    <w:p w14:paraId="1E33655F">
      <w:pPr>
        <w:spacing w:line="360" w:lineRule="auto"/>
        <w:ind w:firstLine="420" w:firstLineChars="200"/>
        <w:rPr>
          <w:rFonts w:ascii="宋体" w:hAnsi="宋体" w:eastAsia="宋体" w:cs="宋体"/>
          <w:color w:val="auto"/>
        </w:rPr>
      </w:pPr>
      <w:r>
        <w:rPr>
          <w:rFonts w:hint="eastAsia" w:ascii="宋体" w:hAnsi="宋体" w:eastAsia="宋体" w:cs="宋体"/>
          <w:color w:val="auto"/>
        </w:rPr>
        <mc:AlternateContent>
          <mc:Choice Requires="wps">
            <w:drawing>
              <wp:anchor distT="0" distB="0" distL="114300" distR="114300" simplePos="0" relativeHeight="251661312" behindDoc="0" locked="0" layoutInCell="0" allowOverlap="1">
                <wp:simplePos x="0" y="0"/>
                <wp:positionH relativeFrom="page">
                  <wp:posOffset>3691890</wp:posOffset>
                </wp:positionH>
                <wp:positionV relativeFrom="page">
                  <wp:posOffset>3421380</wp:posOffset>
                </wp:positionV>
                <wp:extent cx="2276475" cy="116078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2276475" cy="1160780"/>
                        </a:xfrm>
                        <a:prstGeom prst="rect">
                          <a:avLst/>
                        </a:prstGeom>
                        <a:noFill/>
                        <a:ln>
                          <a:noFill/>
                        </a:ln>
                      </wps:spPr>
                      <wps:txbx>
                        <w:txbxContent>
                          <w:p w14:paraId="7C11EE5B">
                            <w:pPr>
                              <w:spacing w:line="20" w:lineRule="exact"/>
                            </w:pPr>
                          </w:p>
                          <w:tbl>
                            <w:tblPr>
                              <w:tblStyle w:val="17"/>
                              <w:tblW w:w="3524" w:type="dxa"/>
                              <w:tblInd w:w="1"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3524"/>
                            </w:tblGrid>
                            <w:tr w14:paraId="6FD31216">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1747" w:hRule="atLeast"/>
                              </w:trPr>
                              <w:tc>
                                <w:tcPr>
                                  <w:tcW w:w="3524" w:type="dxa"/>
                                </w:tcPr>
                                <w:p w14:paraId="5A6FBAAE">
                                  <w:pPr>
                                    <w:spacing w:line="305" w:lineRule="auto"/>
                                  </w:pPr>
                                </w:p>
                                <w:p w14:paraId="427021E7">
                                  <w:pPr>
                                    <w:spacing w:before="65" w:line="227" w:lineRule="auto"/>
                                    <w:ind w:left="605"/>
                                    <w:rPr>
                                      <w:rFonts w:ascii="宋体" w:hAnsi="宋体" w:eastAsia="宋体" w:cs="宋体"/>
                                      <w:sz w:val="20"/>
                                      <w:szCs w:val="20"/>
                                    </w:rPr>
                                  </w:pPr>
                                  <w:r>
                                    <w:rPr>
                                      <w:rFonts w:ascii="宋体" w:hAnsi="宋体" w:eastAsia="宋体" w:cs="宋体"/>
                                      <w:spacing w:val="9"/>
                                      <w:sz w:val="20"/>
                                      <w:szCs w:val="20"/>
                                    </w:rPr>
                                    <w:t>法定代表人身份证复印件</w:t>
                                  </w:r>
                                </w:p>
                                <w:p w14:paraId="0233C241">
                                  <w:pPr>
                                    <w:spacing w:before="25" w:line="230" w:lineRule="auto"/>
                                    <w:ind w:left="1349"/>
                                    <w:rPr>
                                      <w:rFonts w:ascii="宋体" w:hAnsi="宋体" w:eastAsia="宋体" w:cs="宋体"/>
                                      <w:sz w:val="20"/>
                                      <w:szCs w:val="20"/>
                                    </w:rPr>
                                  </w:pPr>
                                  <w:r>
                                    <w:rPr>
                                      <w:rFonts w:ascii="宋体" w:hAnsi="宋体" w:eastAsia="宋体" w:cs="宋体"/>
                                      <w:spacing w:val="29"/>
                                      <w:sz w:val="20"/>
                                      <w:szCs w:val="20"/>
                                    </w:rPr>
                                    <w:t>(</w:t>
                                  </w:r>
                                  <w:r>
                                    <w:rPr>
                                      <w:rFonts w:ascii="宋体" w:hAnsi="宋体" w:eastAsia="宋体" w:cs="宋体"/>
                                      <w:spacing w:val="27"/>
                                      <w:sz w:val="20"/>
                                      <w:szCs w:val="20"/>
                                    </w:rPr>
                                    <w:t>反面)</w:t>
                                  </w:r>
                                </w:p>
                              </w:tc>
                            </w:tr>
                          </w:tbl>
                          <w:p w14:paraId="21C35B8A"/>
                        </w:txbxContent>
                      </wps:txbx>
                      <wps:bodyPr lIns="0" tIns="0" rIns="0" bIns="0" upright="1"/>
                    </wps:wsp>
                  </a:graphicData>
                </a:graphic>
              </wp:anchor>
            </w:drawing>
          </mc:Choice>
          <mc:Fallback>
            <w:pict>
              <v:shape id="_x0000_s1026" o:spid="_x0000_s1026" o:spt="202" type="#_x0000_t202" style="position:absolute;left:0pt;margin-left:290.7pt;margin-top:269.4pt;height:91.4pt;width:179.25pt;mso-position-horizontal-relative:page;mso-position-vertical-relative:page;z-index:251661312;mso-width-relative:page;mso-height-relative:page;" filled="f" stroked="f" coordsize="21600,21600" o:allowincell="f" o:gfxdata="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3L7K89oAAAALAQAADwAAAAAAAAABACAAAAAiAAAAZHJzL2Rvd25yZXYueG1s&#10;UEsBAhQAFAAAAAgAh07iQMym+8C9AQAAdQMAAA4AAAAAAAAAAQAgAAAAKQEAAGRycy9lMm9Eb2Mu&#10;eG1sUEsFBgAAAAAGAAYAWQEAAFgFAAAAAA==&#10;">
                <v:fill on="f" focussize="0,0"/>
                <v:stroke on="f"/>
                <v:imagedata o:title=""/>
                <o:lock v:ext="edit" aspectratio="f"/>
                <v:textbox inset="0mm,0mm,0mm,0mm">
                  <w:txbxContent>
                    <w:p w14:paraId="7C11EE5B">
                      <w:pPr>
                        <w:spacing w:line="20" w:lineRule="exact"/>
                      </w:pPr>
                    </w:p>
                    <w:tbl>
                      <w:tblPr>
                        <w:tblStyle w:val="17"/>
                        <w:tblW w:w="3524" w:type="dxa"/>
                        <w:tblInd w:w="1"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3524"/>
                      </w:tblGrid>
                      <w:tr w14:paraId="6FD31216">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1747" w:hRule="atLeast"/>
                        </w:trPr>
                        <w:tc>
                          <w:tcPr>
                            <w:tcW w:w="3524" w:type="dxa"/>
                          </w:tcPr>
                          <w:p w14:paraId="5A6FBAAE">
                            <w:pPr>
                              <w:spacing w:line="305" w:lineRule="auto"/>
                            </w:pPr>
                          </w:p>
                          <w:p w14:paraId="427021E7">
                            <w:pPr>
                              <w:spacing w:before="65" w:line="227" w:lineRule="auto"/>
                              <w:ind w:left="605"/>
                              <w:rPr>
                                <w:rFonts w:ascii="宋体" w:hAnsi="宋体" w:eastAsia="宋体" w:cs="宋体"/>
                                <w:sz w:val="20"/>
                                <w:szCs w:val="20"/>
                              </w:rPr>
                            </w:pPr>
                            <w:r>
                              <w:rPr>
                                <w:rFonts w:ascii="宋体" w:hAnsi="宋体" w:eastAsia="宋体" w:cs="宋体"/>
                                <w:spacing w:val="9"/>
                                <w:sz w:val="20"/>
                                <w:szCs w:val="20"/>
                              </w:rPr>
                              <w:t>法定代表人身份证复印件</w:t>
                            </w:r>
                          </w:p>
                          <w:p w14:paraId="0233C241">
                            <w:pPr>
                              <w:spacing w:before="25" w:line="230" w:lineRule="auto"/>
                              <w:ind w:left="1349"/>
                              <w:rPr>
                                <w:rFonts w:ascii="宋体" w:hAnsi="宋体" w:eastAsia="宋体" w:cs="宋体"/>
                                <w:sz w:val="20"/>
                                <w:szCs w:val="20"/>
                              </w:rPr>
                            </w:pPr>
                            <w:r>
                              <w:rPr>
                                <w:rFonts w:ascii="宋体" w:hAnsi="宋体" w:eastAsia="宋体" w:cs="宋体"/>
                                <w:spacing w:val="29"/>
                                <w:sz w:val="20"/>
                                <w:szCs w:val="20"/>
                              </w:rPr>
                              <w:t>(</w:t>
                            </w:r>
                            <w:r>
                              <w:rPr>
                                <w:rFonts w:ascii="宋体" w:hAnsi="宋体" w:eastAsia="宋体" w:cs="宋体"/>
                                <w:spacing w:val="27"/>
                                <w:sz w:val="20"/>
                                <w:szCs w:val="20"/>
                              </w:rPr>
                              <w:t>反面)</w:t>
                            </w:r>
                          </w:p>
                        </w:tc>
                      </w:tr>
                    </w:tbl>
                    <w:p w14:paraId="21C35B8A"/>
                  </w:txbxContent>
                </v:textbox>
              </v:shape>
            </w:pict>
          </mc:Fallback>
        </mc:AlternateContent>
      </w:r>
    </w:p>
    <w:p w14:paraId="7D4D9475">
      <w:pPr>
        <w:spacing w:line="360" w:lineRule="auto"/>
        <w:ind w:firstLine="420" w:firstLineChars="200"/>
        <w:rPr>
          <w:rFonts w:ascii="宋体" w:hAnsi="宋体" w:eastAsia="宋体" w:cs="宋体"/>
          <w:color w:val="auto"/>
        </w:rPr>
      </w:pPr>
    </w:p>
    <w:p w14:paraId="60F3D1E1">
      <w:pPr>
        <w:spacing w:line="360" w:lineRule="auto"/>
        <w:ind w:firstLine="420" w:firstLineChars="200"/>
        <w:rPr>
          <w:rFonts w:ascii="宋体" w:hAnsi="宋体" w:eastAsia="宋体" w:cs="宋体"/>
          <w:color w:val="auto"/>
        </w:rPr>
      </w:pPr>
    </w:p>
    <w:p w14:paraId="26378315">
      <w:pPr>
        <w:spacing w:line="360" w:lineRule="auto"/>
        <w:ind w:firstLine="420" w:firstLineChars="200"/>
        <w:rPr>
          <w:rFonts w:ascii="宋体" w:hAnsi="宋体" w:eastAsia="宋体" w:cs="宋体"/>
          <w:color w:val="auto"/>
        </w:rPr>
      </w:pPr>
    </w:p>
    <w:p w14:paraId="26276BB8">
      <w:pPr>
        <w:spacing w:line="360" w:lineRule="auto"/>
        <w:ind w:firstLine="520" w:firstLineChars="200"/>
        <w:rPr>
          <w:rFonts w:ascii="宋体" w:hAnsi="宋体" w:eastAsia="宋体" w:cs="宋体"/>
          <w:color w:val="auto"/>
          <w:spacing w:val="-10"/>
          <w:sz w:val="28"/>
          <w:szCs w:val="28"/>
        </w:rPr>
      </w:pPr>
    </w:p>
    <w:p w14:paraId="598E6B9D">
      <w:pPr>
        <w:spacing w:line="360" w:lineRule="auto"/>
        <w:ind w:firstLine="520" w:firstLineChars="200"/>
        <w:rPr>
          <w:rFonts w:ascii="宋体" w:hAnsi="宋体" w:eastAsia="宋体" w:cs="宋体"/>
          <w:color w:val="auto"/>
          <w:spacing w:val="-10"/>
          <w:sz w:val="28"/>
          <w:szCs w:val="28"/>
        </w:rPr>
      </w:pPr>
    </w:p>
    <w:p w14:paraId="376D9968">
      <w:pPr>
        <w:spacing w:line="360" w:lineRule="auto"/>
        <w:ind w:firstLine="520" w:firstLineChars="200"/>
        <w:rPr>
          <w:rFonts w:ascii="宋体" w:hAnsi="宋体" w:eastAsia="宋体" w:cs="宋体"/>
          <w:color w:val="auto"/>
          <w:spacing w:val="-10"/>
          <w:sz w:val="28"/>
          <w:szCs w:val="28"/>
        </w:rPr>
      </w:pPr>
    </w:p>
    <w:p w14:paraId="3E06E6D7">
      <w:pPr>
        <w:spacing w:line="360" w:lineRule="auto"/>
        <w:ind w:firstLine="440" w:firstLineChars="200"/>
        <w:rPr>
          <w:rFonts w:ascii="宋体" w:hAnsi="宋体" w:eastAsia="宋体" w:cs="宋体"/>
          <w:color w:val="auto"/>
          <w:sz w:val="24"/>
          <w:szCs w:val="24"/>
        </w:rPr>
      </w:pPr>
      <w:r>
        <w:rPr>
          <w:rFonts w:hint="eastAsia" w:ascii="宋体" w:hAnsi="宋体" w:eastAsia="宋体" w:cs="宋体"/>
          <w:color w:val="auto"/>
          <w:spacing w:val="-10"/>
          <w:sz w:val="24"/>
          <w:szCs w:val="24"/>
        </w:rPr>
        <w:t>供应商</w:t>
      </w:r>
      <w:r>
        <w:rPr>
          <w:rFonts w:hint="eastAsia" w:ascii="宋体" w:hAnsi="宋体" w:eastAsia="宋体" w:cs="宋体"/>
          <w:color w:val="auto"/>
          <w:spacing w:val="-6"/>
          <w:sz w:val="24"/>
          <w:szCs w:val="24"/>
        </w:rPr>
        <w:t>全称：(盖章)</w:t>
      </w:r>
    </w:p>
    <w:p w14:paraId="00AEDCA5">
      <w:pPr>
        <w:spacing w:line="360" w:lineRule="auto"/>
        <w:ind w:firstLine="480" w:firstLineChars="200"/>
        <w:rPr>
          <w:rFonts w:ascii="宋体" w:hAnsi="宋体" w:eastAsia="宋体" w:cs="宋体"/>
          <w:color w:val="auto"/>
          <w:sz w:val="24"/>
          <w:szCs w:val="24"/>
        </w:rPr>
      </w:pPr>
    </w:p>
    <w:p w14:paraId="5D3FFE12">
      <w:pPr>
        <w:spacing w:line="360" w:lineRule="auto"/>
        <w:ind w:firstLine="520" w:firstLineChars="200"/>
        <w:rPr>
          <w:rFonts w:ascii="宋体" w:hAnsi="宋体" w:eastAsia="宋体" w:cs="宋体"/>
          <w:color w:val="auto"/>
          <w:sz w:val="24"/>
          <w:szCs w:val="24"/>
        </w:rPr>
      </w:pPr>
      <w:r>
        <w:rPr>
          <w:rFonts w:hint="eastAsia" w:ascii="宋体" w:hAnsi="宋体" w:eastAsia="宋体" w:cs="宋体"/>
          <w:color w:val="auto"/>
          <w:spacing w:val="10"/>
          <w:sz w:val="24"/>
          <w:szCs w:val="24"/>
        </w:rPr>
        <w:t>年</w:t>
      </w:r>
      <w:r>
        <w:rPr>
          <w:rFonts w:hint="eastAsia" w:ascii="宋体" w:hAnsi="宋体" w:eastAsia="宋体" w:cs="宋体"/>
          <w:color w:val="auto"/>
          <w:spacing w:val="7"/>
          <w:sz w:val="24"/>
          <w:szCs w:val="24"/>
        </w:rPr>
        <w:t>月日</w:t>
      </w:r>
    </w:p>
    <w:p w14:paraId="153DA897">
      <w:pPr>
        <w:spacing w:line="360" w:lineRule="auto"/>
        <w:ind w:firstLine="420" w:firstLineChars="200"/>
        <w:rPr>
          <w:rFonts w:ascii="宋体" w:hAnsi="宋体" w:eastAsia="宋体" w:cs="宋体"/>
          <w:color w:val="auto"/>
        </w:rPr>
        <w:sectPr>
          <w:footerReference r:id="rId8" w:type="default"/>
          <w:pgSz w:w="11906" w:h="16839"/>
          <w:pgMar w:top="1417" w:right="1417" w:bottom="1417" w:left="1417" w:header="599" w:footer="1241" w:gutter="0"/>
          <w:cols w:space="720" w:num="1"/>
        </w:sectPr>
      </w:pPr>
    </w:p>
    <w:p w14:paraId="7F0B96B5">
      <w:pPr>
        <w:pStyle w:val="6"/>
        <w:spacing w:before="266" w:line="219" w:lineRule="auto"/>
        <w:ind w:left="3021"/>
      </w:pPr>
      <w:r>
        <w:rPr>
          <w:b/>
          <w:bCs/>
          <w:spacing w:val="-4"/>
        </w:rPr>
        <w:t>法定代表人授权委托书</w:t>
      </w:r>
    </w:p>
    <w:p w14:paraId="5C2E18A4">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20" w:firstLineChars="200"/>
        <w:textAlignment w:val="baseline"/>
        <w:rPr>
          <w:rFonts w:ascii="Arial"/>
          <w:sz w:val="21"/>
        </w:rPr>
      </w:pPr>
    </w:p>
    <w:p w14:paraId="1BCDC5FF">
      <w:pPr>
        <w:spacing w:line="360" w:lineRule="auto"/>
        <w:rPr>
          <w:rFonts w:ascii="宋体" w:hAnsi="宋体" w:eastAsia="宋体" w:cs="宋体"/>
          <w:color w:val="auto"/>
          <w:sz w:val="24"/>
          <w:szCs w:val="24"/>
          <w:u w:val="single"/>
        </w:rPr>
      </w:pPr>
      <w:r>
        <w:rPr>
          <w:rFonts w:hint="eastAsia" w:ascii="宋体" w:hAnsi="宋体" w:eastAsia="宋体" w:cs="宋体"/>
          <w:color w:val="auto"/>
          <w:spacing w:val="-18"/>
          <w:sz w:val="24"/>
          <w:szCs w:val="24"/>
        </w:rPr>
        <w:t>致：</w:t>
      </w:r>
      <w:r>
        <w:rPr>
          <w:rFonts w:hint="eastAsia" w:ascii="宋体" w:hAnsi="宋体" w:eastAsia="宋体" w:cs="宋体"/>
          <w:color w:val="auto"/>
          <w:spacing w:val="-18"/>
          <w:sz w:val="24"/>
          <w:szCs w:val="24"/>
          <w:u w:val="single"/>
        </w:rPr>
        <w:t>(采购人)</w:t>
      </w:r>
    </w:p>
    <w:p w14:paraId="165E66E2">
      <w:pPr>
        <w:tabs>
          <w:tab w:val="left" w:pos="885"/>
        </w:tabs>
        <w:spacing w:line="360" w:lineRule="auto"/>
        <w:ind w:firstLine="432" w:firstLineChars="200"/>
        <w:rPr>
          <w:rFonts w:ascii="宋体" w:hAnsi="宋体" w:eastAsia="宋体" w:cs="宋体"/>
          <w:color w:val="auto"/>
          <w:sz w:val="24"/>
          <w:szCs w:val="24"/>
        </w:rPr>
      </w:pPr>
      <w:r>
        <w:rPr>
          <w:rFonts w:hint="eastAsia" w:ascii="宋体" w:hAnsi="宋体" w:eastAsia="宋体" w:cs="宋体"/>
          <w:color w:val="auto"/>
          <w:spacing w:val="-12"/>
          <w:sz w:val="24"/>
          <w:szCs w:val="24"/>
          <w:u w:val="single"/>
        </w:rPr>
        <w:t>(供应商</w:t>
      </w:r>
      <w:r>
        <w:rPr>
          <w:rFonts w:hint="eastAsia" w:ascii="宋体" w:hAnsi="宋体" w:eastAsia="宋体" w:cs="宋体"/>
          <w:color w:val="auto"/>
          <w:spacing w:val="-6"/>
          <w:sz w:val="24"/>
          <w:szCs w:val="24"/>
          <w:u w:val="single"/>
        </w:rPr>
        <w:t>全称)</w:t>
      </w:r>
      <w:r>
        <w:rPr>
          <w:rFonts w:hint="eastAsia" w:ascii="宋体" w:hAnsi="宋体" w:eastAsia="宋体" w:cs="宋体"/>
          <w:color w:val="auto"/>
          <w:spacing w:val="-6"/>
          <w:sz w:val="24"/>
          <w:szCs w:val="24"/>
        </w:rPr>
        <w:t>法定代表人</w:t>
      </w:r>
      <w:r>
        <w:rPr>
          <w:rFonts w:hint="eastAsia" w:ascii="宋体" w:hAnsi="宋体" w:eastAsia="宋体" w:cs="宋体"/>
          <w:color w:val="auto"/>
          <w:spacing w:val="-6"/>
          <w:sz w:val="24"/>
          <w:szCs w:val="24"/>
          <w:u w:val="single"/>
        </w:rPr>
        <w:t>(姓名、职务)</w:t>
      </w:r>
      <w:r>
        <w:rPr>
          <w:rFonts w:hint="eastAsia" w:ascii="宋体" w:hAnsi="宋体" w:eastAsia="宋体" w:cs="宋体"/>
          <w:color w:val="auto"/>
          <w:spacing w:val="-6"/>
          <w:sz w:val="24"/>
          <w:szCs w:val="24"/>
        </w:rPr>
        <w:t>授权</w:t>
      </w:r>
      <w:r>
        <w:rPr>
          <w:rFonts w:hint="eastAsia" w:ascii="宋体" w:hAnsi="宋体" w:eastAsia="宋体" w:cs="宋体"/>
          <w:color w:val="auto"/>
          <w:spacing w:val="-6"/>
          <w:sz w:val="24"/>
          <w:szCs w:val="24"/>
          <w:u w:val="single"/>
        </w:rPr>
        <w:t>(授权代表姓名、职务)</w:t>
      </w:r>
      <w:r>
        <w:rPr>
          <w:rFonts w:hint="eastAsia" w:ascii="宋体" w:hAnsi="宋体" w:eastAsia="宋体" w:cs="宋体"/>
          <w:color w:val="auto"/>
          <w:spacing w:val="4"/>
          <w:sz w:val="24"/>
          <w:szCs w:val="24"/>
        </w:rPr>
        <w:t>为全权代表，</w:t>
      </w:r>
      <w:r>
        <w:rPr>
          <w:rFonts w:hint="eastAsia" w:ascii="宋体" w:hAnsi="宋体" w:eastAsia="宋体" w:cs="宋体"/>
          <w:color w:val="auto"/>
          <w:spacing w:val="2"/>
          <w:sz w:val="24"/>
          <w:szCs w:val="24"/>
        </w:rPr>
        <w:t>参加贵部组织的项目编号为</w:t>
      </w:r>
      <w:r>
        <w:rPr>
          <w:rFonts w:hint="eastAsia" w:ascii="宋体" w:hAnsi="宋体" w:eastAsia="宋体" w:cs="宋体"/>
          <w:color w:val="auto"/>
          <w:spacing w:val="2"/>
          <w:sz w:val="24"/>
          <w:szCs w:val="24"/>
          <w:u w:val="single"/>
        </w:rPr>
        <w:t>(项目编号)</w:t>
      </w:r>
      <w:r>
        <w:rPr>
          <w:rFonts w:hint="eastAsia" w:ascii="宋体" w:hAnsi="宋体" w:eastAsia="宋体" w:cs="宋体"/>
          <w:color w:val="auto"/>
          <w:spacing w:val="2"/>
          <w:sz w:val="24"/>
          <w:szCs w:val="24"/>
        </w:rPr>
        <w:t>的</w:t>
      </w:r>
      <w:r>
        <w:rPr>
          <w:rFonts w:hint="eastAsia" w:ascii="宋体" w:hAnsi="宋体" w:eastAsia="宋体" w:cs="宋体"/>
          <w:color w:val="auto"/>
          <w:spacing w:val="2"/>
          <w:sz w:val="24"/>
          <w:szCs w:val="24"/>
          <w:u w:val="single"/>
        </w:rPr>
        <w:t>(项目名称)</w:t>
      </w:r>
      <w:r>
        <w:rPr>
          <w:rFonts w:hint="eastAsia" w:ascii="宋体" w:hAnsi="宋体" w:eastAsia="宋体" w:cs="宋体"/>
          <w:color w:val="auto"/>
          <w:spacing w:val="2"/>
          <w:sz w:val="24"/>
          <w:szCs w:val="24"/>
        </w:rPr>
        <w:t>采购</w:t>
      </w:r>
      <w:r>
        <w:rPr>
          <w:rFonts w:hint="eastAsia" w:ascii="宋体" w:hAnsi="宋体" w:eastAsia="宋体" w:cs="宋体"/>
          <w:color w:val="auto"/>
          <w:spacing w:val="-2"/>
          <w:sz w:val="24"/>
          <w:szCs w:val="24"/>
        </w:rPr>
        <w:t>活动，全权处理</w:t>
      </w:r>
      <w:r>
        <w:rPr>
          <w:rFonts w:hint="eastAsia" w:ascii="宋体" w:hAnsi="宋体" w:eastAsia="宋体" w:cs="宋体"/>
          <w:color w:val="auto"/>
          <w:spacing w:val="-1"/>
          <w:sz w:val="24"/>
          <w:szCs w:val="24"/>
        </w:rPr>
        <w:t>采购活动中的一切事宜。</w:t>
      </w:r>
    </w:p>
    <w:p w14:paraId="0C90871C">
      <w:pPr>
        <w:spacing w:line="360" w:lineRule="auto"/>
        <w:ind w:firstLine="480" w:firstLineChars="200"/>
        <w:rPr>
          <w:rFonts w:ascii="宋体" w:hAnsi="宋体" w:eastAsia="宋体" w:cs="宋体"/>
          <w:color w:val="auto"/>
          <w:sz w:val="24"/>
          <w:szCs w:val="24"/>
        </w:rPr>
      </w:pPr>
    </w:p>
    <w:p w14:paraId="3327C632">
      <w:pPr>
        <w:spacing w:line="360" w:lineRule="auto"/>
        <w:ind w:firstLine="480" w:firstLineChars="200"/>
        <w:rPr>
          <w:rFonts w:ascii="宋体" w:hAnsi="宋体" w:eastAsia="宋体" w:cs="宋体"/>
          <w:color w:val="auto"/>
          <w:sz w:val="24"/>
          <w:szCs w:val="24"/>
        </w:rPr>
      </w:pPr>
    </w:p>
    <w:p w14:paraId="6C6DED40">
      <w:pPr>
        <w:spacing w:line="360" w:lineRule="auto"/>
        <w:ind w:firstLine="448" w:firstLineChars="200"/>
        <w:rPr>
          <w:rFonts w:ascii="宋体" w:hAnsi="宋体" w:eastAsia="宋体" w:cs="宋体"/>
          <w:color w:val="auto"/>
          <w:sz w:val="24"/>
          <w:szCs w:val="24"/>
        </w:rPr>
      </w:pPr>
      <w:r>
        <w:rPr>
          <w:rFonts w:hint="eastAsia" w:ascii="宋体" w:hAnsi="宋体" w:eastAsia="宋体" w:cs="宋体"/>
          <w:color w:val="auto"/>
          <w:spacing w:val="-8"/>
          <w:sz w:val="24"/>
          <w:szCs w:val="24"/>
        </w:rPr>
        <w:t>供应商</w:t>
      </w:r>
      <w:r>
        <w:rPr>
          <w:rFonts w:hint="eastAsia" w:ascii="宋体" w:hAnsi="宋体" w:eastAsia="宋体" w:cs="宋体"/>
          <w:color w:val="auto"/>
          <w:spacing w:val="-7"/>
          <w:sz w:val="24"/>
          <w:szCs w:val="24"/>
        </w:rPr>
        <w:t>全</w:t>
      </w:r>
      <w:r>
        <w:rPr>
          <w:rFonts w:hint="eastAsia" w:ascii="宋体" w:hAnsi="宋体" w:eastAsia="宋体" w:cs="宋体"/>
          <w:color w:val="auto"/>
          <w:spacing w:val="-4"/>
          <w:sz w:val="24"/>
          <w:szCs w:val="24"/>
        </w:rPr>
        <w:t>称：(盖章)</w:t>
      </w:r>
    </w:p>
    <w:p w14:paraId="6FCA731C">
      <w:pPr>
        <w:spacing w:line="360" w:lineRule="auto"/>
        <w:ind w:firstLine="448" w:firstLineChars="200"/>
        <w:rPr>
          <w:rFonts w:ascii="宋体" w:hAnsi="宋体" w:eastAsia="宋体" w:cs="宋体"/>
          <w:color w:val="auto"/>
          <w:sz w:val="24"/>
          <w:szCs w:val="24"/>
        </w:rPr>
      </w:pPr>
      <w:r>
        <w:rPr>
          <w:rFonts w:hint="eastAsia" w:ascii="宋体" w:hAnsi="宋体" w:eastAsia="宋体" w:cs="宋体"/>
          <w:color w:val="auto"/>
          <w:spacing w:val="-8"/>
          <w:sz w:val="24"/>
          <w:szCs w:val="24"/>
        </w:rPr>
        <w:t>法</w:t>
      </w:r>
      <w:r>
        <w:rPr>
          <w:rFonts w:hint="eastAsia" w:ascii="宋体" w:hAnsi="宋体" w:eastAsia="宋体" w:cs="宋体"/>
          <w:color w:val="auto"/>
          <w:spacing w:val="-5"/>
          <w:sz w:val="24"/>
          <w:szCs w:val="24"/>
        </w:rPr>
        <w:t>定代表人：(签字或签章)</w:t>
      </w:r>
    </w:p>
    <w:p w14:paraId="22E535FB">
      <w:pPr>
        <w:spacing w:line="360" w:lineRule="auto"/>
        <w:ind w:firstLine="500" w:firstLineChars="200"/>
        <w:rPr>
          <w:rFonts w:ascii="宋体" w:hAnsi="宋体" w:eastAsia="宋体" w:cs="宋体"/>
          <w:color w:val="auto"/>
          <w:sz w:val="24"/>
          <w:szCs w:val="24"/>
        </w:rPr>
      </w:pPr>
      <w:r>
        <w:rPr>
          <w:rFonts w:hint="eastAsia" w:ascii="宋体" w:hAnsi="宋体" w:eastAsia="宋体" w:cs="宋体"/>
          <w:color w:val="auto"/>
          <w:spacing w:val="5"/>
          <w:sz w:val="24"/>
          <w:szCs w:val="24"/>
        </w:rPr>
        <w:t>年月</w:t>
      </w:r>
      <w:r>
        <w:rPr>
          <w:rFonts w:hint="eastAsia" w:ascii="宋体" w:hAnsi="宋体" w:eastAsia="宋体" w:cs="宋体"/>
          <w:color w:val="auto"/>
          <w:spacing w:val="3"/>
          <w:sz w:val="24"/>
          <w:szCs w:val="24"/>
        </w:rPr>
        <w:t>日</w:t>
      </w:r>
    </w:p>
    <w:p w14:paraId="3824D5A7">
      <w:pPr>
        <w:spacing w:line="360" w:lineRule="auto"/>
        <w:rPr>
          <w:rFonts w:ascii="宋体" w:hAnsi="宋体" w:eastAsia="宋体" w:cs="宋体"/>
          <w:color w:val="auto"/>
          <w:sz w:val="24"/>
          <w:szCs w:val="24"/>
        </w:rPr>
      </w:pPr>
    </w:p>
    <w:p w14:paraId="1387DF15">
      <w:pPr>
        <w:spacing w:line="360" w:lineRule="auto"/>
        <w:rPr>
          <w:rFonts w:ascii="宋体" w:hAnsi="宋体" w:eastAsia="宋体" w:cs="宋体"/>
          <w:color w:val="auto"/>
          <w:sz w:val="24"/>
          <w:szCs w:val="24"/>
        </w:rPr>
      </w:pPr>
    </w:p>
    <w:p w14:paraId="5CF94B96">
      <w:pPr>
        <w:spacing w:line="360" w:lineRule="auto"/>
        <w:ind w:firstLine="420" w:firstLineChars="200"/>
        <w:rPr>
          <w:rFonts w:ascii="宋体" w:hAnsi="宋体" w:eastAsia="宋体" w:cs="宋体"/>
          <w:color w:val="auto"/>
        </w:rPr>
      </w:pPr>
    </w:p>
    <w:p w14:paraId="0AB5755F">
      <w:pPr>
        <w:spacing w:line="360" w:lineRule="auto"/>
        <w:ind w:firstLine="448" w:firstLineChars="200"/>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授权代表姓名：</w:t>
      </w:r>
      <w:r>
        <w:rPr>
          <w:rFonts w:hint="eastAsia" w:ascii="宋体" w:hAnsi="宋体" w:eastAsia="宋体" w:cs="宋体"/>
          <w:color w:val="auto"/>
          <w:spacing w:val="-8"/>
          <w:sz w:val="24"/>
          <w:szCs w:val="24"/>
          <w:lang w:val="en-US" w:eastAsia="zh-CN"/>
        </w:rPr>
        <w:t xml:space="preserve">                        </w:t>
      </w:r>
      <w:r>
        <w:rPr>
          <w:rFonts w:hint="eastAsia" w:ascii="宋体" w:hAnsi="宋体" w:eastAsia="宋体" w:cs="宋体"/>
          <w:color w:val="auto"/>
          <w:spacing w:val="-8"/>
          <w:sz w:val="24"/>
          <w:szCs w:val="24"/>
        </w:rPr>
        <w:t>职务：</w:t>
      </w:r>
      <w:r>
        <w:rPr>
          <w:rFonts w:hint="eastAsia" w:ascii="宋体" w:hAnsi="宋体" w:eastAsia="宋体" w:cs="宋体"/>
          <w:color w:val="auto"/>
          <w:spacing w:val="-8"/>
          <w:sz w:val="24"/>
          <w:szCs w:val="24"/>
          <w:lang w:val="en-US" w:eastAsia="zh-CN"/>
        </w:rPr>
        <w:t xml:space="preserve">               </w:t>
      </w:r>
      <w:r>
        <w:rPr>
          <w:rFonts w:hint="eastAsia" w:ascii="宋体" w:hAnsi="宋体" w:eastAsia="宋体" w:cs="宋体"/>
          <w:color w:val="auto"/>
          <w:spacing w:val="-8"/>
          <w:sz w:val="24"/>
          <w:szCs w:val="24"/>
        </w:rPr>
        <w:t>传真：</w:t>
      </w:r>
    </w:p>
    <w:p w14:paraId="6364F0AB">
      <w:pPr>
        <w:spacing w:line="360" w:lineRule="auto"/>
        <w:ind w:firstLine="448" w:firstLineChars="200"/>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通讯地址：</w:t>
      </w:r>
      <w:r>
        <w:rPr>
          <w:rFonts w:hint="eastAsia" w:ascii="宋体" w:hAnsi="宋体" w:eastAsia="宋体" w:cs="宋体"/>
          <w:color w:val="auto"/>
          <w:spacing w:val="-8"/>
          <w:sz w:val="24"/>
          <w:szCs w:val="24"/>
          <w:lang w:val="en-US" w:eastAsia="zh-CN"/>
        </w:rPr>
        <w:t xml:space="preserve">                            </w:t>
      </w:r>
      <w:r>
        <w:rPr>
          <w:rFonts w:hint="eastAsia" w:ascii="宋体" w:hAnsi="宋体" w:eastAsia="宋体" w:cs="宋体"/>
          <w:color w:val="auto"/>
          <w:spacing w:val="-8"/>
          <w:sz w:val="24"/>
          <w:szCs w:val="24"/>
        </w:rPr>
        <w:t>身份证号码：</w:t>
      </w:r>
    </w:p>
    <w:p w14:paraId="7E6196E7">
      <w:pPr>
        <w:spacing w:line="360" w:lineRule="auto"/>
        <w:ind w:firstLine="448" w:firstLineChars="200"/>
        <w:rPr>
          <w:rFonts w:hint="eastAsia" w:ascii="宋体" w:hAnsi="宋体" w:eastAsia="宋体" w:cs="宋体"/>
          <w:color w:val="auto"/>
          <w:spacing w:val="-8"/>
          <w:sz w:val="24"/>
          <w:szCs w:val="24"/>
        </w:rPr>
      </w:pPr>
      <w:r>
        <w:rPr>
          <w:rFonts w:hint="eastAsia" w:ascii="宋体" w:hAnsi="宋体" w:eastAsia="宋体" w:cs="宋体"/>
          <w:color w:val="auto"/>
          <w:spacing w:val="-8"/>
          <w:sz w:val="24"/>
          <w:szCs w:val="24"/>
        </w:rPr>
        <w:t>电话：</w:t>
      </w:r>
      <w:r>
        <w:rPr>
          <w:rFonts w:hint="eastAsia" w:ascii="宋体" w:hAnsi="宋体" w:eastAsia="宋体" w:cs="宋体"/>
          <w:color w:val="auto"/>
          <w:spacing w:val="-8"/>
          <w:sz w:val="24"/>
          <w:szCs w:val="24"/>
          <w:lang w:val="en-US" w:eastAsia="zh-CN"/>
        </w:rPr>
        <w:t xml:space="preserve">                                </w:t>
      </w:r>
      <w:r>
        <w:rPr>
          <w:rFonts w:hint="eastAsia" w:ascii="宋体" w:hAnsi="宋体" w:eastAsia="宋体" w:cs="宋体"/>
          <w:color w:val="auto"/>
          <w:spacing w:val="-8"/>
          <w:sz w:val="24"/>
          <w:szCs w:val="24"/>
        </w:rPr>
        <w:t>邮编：</w:t>
      </w:r>
    </w:p>
    <w:p w14:paraId="18DFCE9D">
      <w:pPr>
        <w:spacing w:line="360" w:lineRule="auto"/>
        <w:ind w:firstLine="420" w:firstLineChars="200"/>
        <w:rPr>
          <w:rFonts w:ascii="宋体" w:hAnsi="宋体" w:eastAsia="宋体" w:cs="宋体"/>
          <w:color w:val="auto"/>
        </w:rPr>
      </w:pPr>
    </w:p>
    <w:p w14:paraId="5358C3BE">
      <w:pPr>
        <w:spacing w:line="360" w:lineRule="auto"/>
        <w:rPr>
          <w:rFonts w:ascii="宋体" w:hAnsi="宋体" w:eastAsia="宋体" w:cs="宋体"/>
          <w:color w:val="auto"/>
        </w:rPr>
      </w:pPr>
    </w:p>
    <w:tbl>
      <w:tblPr>
        <w:tblStyle w:val="17"/>
        <w:tblpPr w:leftFromText="180" w:rightFromText="180" w:vertAnchor="page" w:horzAnchor="page" w:tblpX="1439" w:tblpY="10679"/>
        <w:tblOverlap w:val="never"/>
        <w:tblW w:w="3524" w:type="dxa"/>
        <w:tblInd w:w="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3524"/>
      </w:tblGrid>
      <w:tr w14:paraId="798EE7B7">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1747" w:hRule="atLeast"/>
        </w:trPr>
        <w:tc>
          <w:tcPr>
            <w:tcW w:w="3524" w:type="dxa"/>
          </w:tcPr>
          <w:p w14:paraId="1E4B667E">
            <w:pPr>
              <w:spacing w:line="360" w:lineRule="auto"/>
              <w:ind w:firstLine="420" w:firstLineChars="200"/>
              <w:rPr>
                <w:rFonts w:ascii="宋体" w:hAnsi="宋体" w:eastAsia="宋体" w:cs="宋体"/>
                <w:color w:val="auto"/>
              </w:rPr>
            </w:pPr>
          </w:p>
          <w:p w14:paraId="2A078858">
            <w:pPr>
              <w:spacing w:line="360" w:lineRule="auto"/>
              <w:ind w:firstLine="654" w:firstLineChars="300"/>
              <w:jc w:val="both"/>
              <w:rPr>
                <w:rFonts w:ascii="宋体" w:hAnsi="宋体" w:eastAsia="宋体" w:cs="宋体"/>
                <w:color w:val="auto"/>
                <w:sz w:val="20"/>
                <w:szCs w:val="20"/>
              </w:rPr>
            </w:pPr>
            <w:r>
              <w:rPr>
                <w:rFonts w:hint="eastAsia" w:ascii="宋体" w:hAnsi="宋体" w:eastAsia="宋体" w:cs="宋体"/>
                <w:color w:val="auto"/>
                <w:spacing w:val="9"/>
                <w:sz w:val="20"/>
                <w:szCs w:val="20"/>
              </w:rPr>
              <w:t>授权代表身份证复印件</w:t>
            </w:r>
          </w:p>
          <w:p w14:paraId="01C2719F">
            <w:pPr>
              <w:spacing w:line="360" w:lineRule="auto"/>
              <w:ind w:firstLine="1290" w:firstLineChars="500"/>
              <w:jc w:val="both"/>
              <w:rPr>
                <w:rFonts w:ascii="宋体" w:hAnsi="宋体" w:eastAsia="宋体" w:cs="宋体"/>
                <w:color w:val="auto"/>
                <w:sz w:val="20"/>
                <w:szCs w:val="20"/>
              </w:rPr>
            </w:pPr>
            <w:r>
              <w:rPr>
                <w:rFonts w:hint="eastAsia" w:ascii="宋体" w:hAnsi="宋体" w:eastAsia="宋体" w:cs="宋体"/>
                <w:color w:val="auto"/>
                <w:spacing w:val="29"/>
                <w:sz w:val="20"/>
                <w:szCs w:val="20"/>
              </w:rPr>
              <w:t>(</w:t>
            </w:r>
            <w:r>
              <w:rPr>
                <w:rFonts w:hint="eastAsia" w:ascii="宋体" w:hAnsi="宋体" w:eastAsia="宋体" w:cs="宋体"/>
                <w:color w:val="auto"/>
                <w:spacing w:val="27"/>
                <w:sz w:val="20"/>
                <w:szCs w:val="20"/>
              </w:rPr>
              <w:t>正面)</w:t>
            </w:r>
          </w:p>
        </w:tc>
      </w:tr>
    </w:tbl>
    <w:tbl>
      <w:tblPr>
        <w:tblStyle w:val="17"/>
        <w:tblpPr w:leftFromText="180" w:rightFromText="180" w:vertAnchor="page" w:horzAnchor="page" w:tblpX="5523" w:tblpY="10616"/>
        <w:tblOverlap w:val="never"/>
        <w:tblW w:w="3524" w:type="dxa"/>
        <w:tblInd w:w="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3524"/>
      </w:tblGrid>
      <w:tr w14:paraId="32DF4E75">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1747" w:hRule="atLeast"/>
        </w:trPr>
        <w:tc>
          <w:tcPr>
            <w:tcW w:w="3524" w:type="dxa"/>
          </w:tcPr>
          <w:p w14:paraId="11E6B495">
            <w:pPr>
              <w:spacing w:line="360" w:lineRule="auto"/>
              <w:ind w:firstLine="420" w:firstLineChars="200"/>
              <w:rPr>
                <w:rFonts w:ascii="宋体" w:hAnsi="宋体" w:eastAsia="宋体" w:cs="宋体"/>
                <w:color w:val="auto"/>
              </w:rPr>
            </w:pPr>
          </w:p>
          <w:p w14:paraId="23E56C54">
            <w:pPr>
              <w:spacing w:line="360" w:lineRule="auto"/>
              <w:jc w:val="center"/>
              <w:rPr>
                <w:rFonts w:ascii="宋体" w:hAnsi="宋体" w:eastAsia="宋体" w:cs="宋体"/>
                <w:color w:val="auto"/>
                <w:sz w:val="20"/>
                <w:szCs w:val="20"/>
              </w:rPr>
            </w:pPr>
            <w:r>
              <w:rPr>
                <w:rFonts w:hint="eastAsia" w:ascii="宋体" w:hAnsi="宋体" w:eastAsia="宋体" w:cs="宋体"/>
                <w:color w:val="auto"/>
                <w:spacing w:val="9"/>
                <w:sz w:val="20"/>
                <w:szCs w:val="20"/>
              </w:rPr>
              <w:t>授权代表身份证复印件</w:t>
            </w:r>
          </w:p>
          <w:p w14:paraId="41AEE0E3">
            <w:pPr>
              <w:spacing w:line="360" w:lineRule="auto"/>
              <w:ind w:firstLine="1290" w:firstLineChars="500"/>
              <w:jc w:val="both"/>
              <w:rPr>
                <w:rFonts w:ascii="宋体" w:hAnsi="宋体" w:eastAsia="宋体" w:cs="宋体"/>
                <w:color w:val="auto"/>
                <w:sz w:val="20"/>
                <w:szCs w:val="20"/>
              </w:rPr>
            </w:pPr>
            <w:r>
              <w:rPr>
                <w:rFonts w:hint="eastAsia" w:ascii="宋体" w:hAnsi="宋体" w:eastAsia="宋体" w:cs="宋体"/>
                <w:color w:val="auto"/>
                <w:spacing w:val="29"/>
                <w:sz w:val="20"/>
                <w:szCs w:val="20"/>
              </w:rPr>
              <w:t>(</w:t>
            </w:r>
            <w:r>
              <w:rPr>
                <w:rFonts w:hint="eastAsia" w:ascii="宋体" w:hAnsi="宋体" w:eastAsia="宋体" w:cs="宋体"/>
                <w:color w:val="auto"/>
                <w:spacing w:val="27"/>
                <w:sz w:val="20"/>
                <w:szCs w:val="20"/>
                <w:lang w:val="en-US" w:eastAsia="zh-CN"/>
              </w:rPr>
              <w:t>反</w:t>
            </w:r>
            <w:r>
              <w:rPr>
                <w:rFonts w:hint="eastAsia" w:ascii="宋体" w:hAnsi="宋体" w:eastAsia="宋体" w:cs="宋体"/>
                <w:color w:val="auto"/>
                <w:spacing w:val="27"/>
                <w:sz w:val="20"/>
                <w:szCs w:val="20"/>
              </w:rPr>
              <w:t>面)</w:t>
            </w:r>
          </w:p>
        </w:tc>
      </w:tr>
    </w:tbl>
    <w:p w14:paraId="20A268F2">
      <w:pPr>
        <w:spacing w:line="246" w:lineRule="auto"/>
        <w:rPr>
          <w:rFonts w:ascii="Arial"/>
          <w:sz w:val="21"/>
        </w:rPr>
      </w:pPr>
    </w:p>
    <w:p w14:paraId="44B68BD9">
      <w:pPr>
        <w:spacing w:line="246" w:lineRule="auto"/>
        <w:rPr>
          <w:rFonts w:ascii="Arial"/>
          <w:sz w:val="21"/>
        </w:rPr>
      </w:pPr>
    </w:p>
    <w:p w14:paraId="3E9565A8">
      <w:pPr>
        <w:spacing w:line="246" w:lineRule="auto"/>
        <w:rPr>
          <w:rFonts w:ascii="Arial"/>
          <w:sz w:val="21"/>
        </w:rPr>
      </w:pPr>
    </w:p>
    <w:p w14:paraId="153FE531">
      <w:pPr>
        <w:spacing w:line="246" w:lineRule="auto"/>
        <w:rPr>
          <w:rFonts w:ascii="Arial"/>
          <w:sz w:val="21"/>
        </w:rPr>
      </w:pPr>
    </w:p>
    <w:p w14:paraId="0B94CF02">
      <w:pPr>
        <w:spacing w:line="246" w:lineRule="auto"/>
        <w:rPr>
          <w:rFonts w:ascii="Arial"/>
          <w:sz w:val="21"/>
        </w:rPr>
      </w:pPr>
    </w:p>
    <w:p w14:paraId="3DA09E8F">
      <w:pPr>
        <w:spacing w:line="246" w:lineRule="auto"/>
        <w:rPr>
          <w:rFonts w:ascii="Arial"/>
          <w:sz w:val="21"/>
        </w:rPr>
      </w:pPr>
    </w:p>
    <w:p w14:paraId="6F513B6A">
      <w:pPr>
        <w:spacing w:line="246" w:lineRule="auto"/>
        <w:rPr>
          <w:rFonts w:ascii="Arial"/>
          <w:sz w:val="21"/>
        </w:rPr>
      </w:pPr>
    </w:p>
    <w:p w14:paraId="10FE09F4">
      <w:pPr>
        <w:spacing w:line="246" w:lineRule="auto"/>
        <w:rPr>
          <w:rFonts w:ascii="Arial"/>
          <w:sz w:val="21"/>
        </w:rPr>
      </w:pPr>
    </w:p>
    <w:p w14:paraId="0398DC6B">
      <w:pPr>
        <w:spacing w:line="247" w:lineRule="auto"/>
        <w:rPr>
          <w:rFonts w:ascii="Arial"/>
          <w:sz w:val="21"/>
        </w:rPr>
      </w:pPr>
    </w:p>
    <w:p w14:paraId="1EDC4492">
      <w:pPr>
        <w:spacing w:line="247" w:lineRule="auto"/>
        <w:rPr>
          <w:rFonts w:ascii="Arial"/>
          <w:sz w:val="21"/>
        </w:rPr>
      </w:pPr>
    </w:p>
    <w:p w14:paraId="5CDC389E">
      <w:pPr>
        <w:spacing w:line="247" w:lineRule="auto"/>
        <w:rPr>
          <w:rFonts w:ascii="Arial"/>
          <w:sz w:val="21"/>
        </w:rPr>
      </w:pPr>
    </w:p>
    <w:p w14:paraId="252923F6">
      <w:pPr>
        <w:spacing w:line="247" w:lineRule="auto"/>
        <w:rPr>
          <w:rFonts w:ascii="Arial"/>
          <w:sz w:val="21"/>
        </w:rPr>
      </w:pPr>
    </w:p>
    <w:p w14:paraId="4E242667">
      <w:pPr>
        <w:spacing w:line="247" w:lineRule="auto"/>
        <w:rPr>
          <w:rFonts w:ascii="Arial"/>
          <w:sz w:val="21"/>
        </w:rPr>
      </w:pPr>
    </w:p>
    <w:p w14:paraId="18317231">
      <w:pPr>
        <w:spacing w:line="247" w:lineRule="auto"/>
        <w:rPr>
          <w:rFonts w:ascii="Arial"/>
          <w:b/>
          <w:bCs/>
          <w:sz w:val="21"/>
        </w:rPr>
      </w:pPr>
    </w:p>
    <w:p w14:paraId="46E2DC34">
      <w:pPr>
        <w:spacing w:line="247" w:lineRule="auto"/>
        <w:rPr>
          <w:rFonts w:ascii="Arial"/>
          <w:sz w:val="21"/>
        </w:rPr>
      </w:pPr>
    </w:p>
    <w:p w14:paraId="0B00F02A">
      <w:pPr>
        <w:spacing w:line="247" w:lineRule="auto"/>
        <w:rPr>
          <w:rFonts w:ascii="Arial"/>
          <w:sz w:val="21"/>
        </w:rPr>
      </w:pPr>
    </w:p>
    <w:p w14:paraId="2AA59F1B">
      <w:pPr>
        <w:spacing w:line="247" w:lineRule="auto"/>
        <w:rPr>
          <w:rFonts w:ascii="Arial"/>
          <w:sz w:val="21"/>
        </w:rPr>
      </w:pPr>
    </w:p>
    <w:p w14:paraId="3821EE73">
      <w:pPr>
        <w:spacing w:line="247" w:lineRule="auto"/>
        <w:rPr>
          <w:rFonts w:ascii="Arial"/>
          <w:sz w:val="21"/>
        </w:rPr>
      </w:pPr>
    </w:p>
    <w:p w14:paraId="2F022B37">
      <w:pPr>
        <w:spacing w:line="247" w:lineRule="auto"/>
        <w:rPr>
          <w:rFonts w:ascii="Arial"/>
          <w:sz w:val="21"/>
        </w:rPr>
      </w:pPr>
    </w:p>
    <w:p w14:paraId="6CCF5901">
      <w:pPr>
        <w:spacing w:line="247" w:lineRule="auto"/>
        <w:rPr>
          <w:rFonts w:ascii="Arial"/>
          <w:sz w:val="21"/>
        </w:rPr>
      </w:pPr>
    </w:p>
    <w:p w14:paraId="454D92A8">
      <w:pPr>
        <w:spacing w:line="247" w:lineRule="auto"/>
        <w:rPr>
          <w:rFonts w:ascii="Arial"/>
          <w:sz w:val="21"/>
        </w:rPr>
      </w:pPr>
    </w:p>
    <w:p w14:paraId="4A7D785D">
      <w:pPr>
        <w:pStyle w:val="4"/>
        <w:bidi w:val="0"/>
      </w:pPr>
      <w:bookmarkStart w:id="49" w:name="_Toc15704"/>
      <w:bookmarkStart w:id="50" w:name="_Toc11550"/>
      <w:r>
        <w:t>（</w:t>
      </w:r>
      <w:r>
        <w:rPr>
          <w:rFonts w:hint="eastAsia"/>
          <w:lang w:val="en-US" w:eastAsia="zh-CN"/>
        </w:rPr>
        <w:t>四</w:t>
      </w:r>
      <w:r>
        <w:t>）</w:t>
      </w:r>
      <w:r>
        <w:rPr>
          <w:rFonts w:hint="eastAsia"/>
          <w:lang w:val="en-US" w:eastAsia="zh-CN"/>
        </w:rPr>
        <w:t>资质证书及安全生产许可证</w:t>
      </w:r>
      <w:bookmarkEnd w:id="49"/>
      <w:bookmarkEnd w:id="50"/>
    </w:p>
    <w:p w14:paraId="1D1014E8">
      <w:pPr>
        <w:bidi w:val="0"/>
      </w:pPr>
    </w:p>
    <w:p w14:paraId="52895147">
      <w:pPr>
        <w:spacing w:line="242" w:lineRule="auto"/>
        <w:rPr>
          <w:rFonts w:ascii="Arial"/>
          <w:sz w:val="21"/>
        </w:rPr>
      </w:pPr>
    </w:p>
    <w:p w14:paraId="2CFA05F2">
      <w:pPr>
        <w:spacing w:line="242" w:lineRule="auto"/>
        <w:rPr>
          <w:rFonts w:ascii="Arial"/>
          <w:sz w:val="21"/>
        </w:rPr>
      </w:pPr>
    </w:p>
    <w:p w14:paraId="418BA832">
      <w:pPr>
        <w:spacing w:line="242" w:lineRule="auto"/>
        <w:rPr>
          <w:rFonts w:ascii="Arial"/>
          <w:sz w:val="21"/>
        </w:rPr>
      </w:pPr>
    </w:p>
    <w:p w14:paraId="63F9927A">
      <w:pPr>
        <w:spacing w:line="242" w:lineRule="auto"/>
        <w:rPr>
          <w:rFonts w:ascii="Arial"/>
          <w:sz w:val="21"/>
        </w:rPr>
      </w:pPr>
    </w:p>
    <w:p w14:paraId="0F4FD8BB">
      <w:pPr>
        <w:spacing w:line="242" w:lineRule="auto"/>
        <w:rPr>
          <w:rFonts w:ascii="Arial"/>
          <w:sz w:val="21"/>
        </w:rPr>
      </w:pPr>
    </w:p>
    <w:p w14:paraId="0B396CF1">
      <w:pPr>
        <w:spacing w:line="242" w:lineRule="auto"/>
        <w:rPr>
          <w:rFonts w:ascii="Arial"/>
          <w:sz w:val="21"/>
        </w:rPr>
      </w:pPr>
    </w:p>
    <w:p w14:paraId="2F7F8531">
      <w:pPr>
        <w:spacing w:line="243" w:lineRule="auto"/>
        <w:rPr>
          <w:rFonts w:ascii="Arial"/>
          <w:sz w:val="21"/>
        </w:rPr>
      </w:pPr>
    </w:p>
    <w:p w14:paraId="21FCC2B1">
      <w:pPr>
        <w:spacing w:line="243" w:lineRule="auto"/>
        <w:rPr>
          <w:rFonts w:ascii="Arial"/>
          <w:sz w:val="21"/>
        </w:rPr>
      </w:pPr>
    </w:p>
    <w:p w14:paraId="2F8D994E">
      <w:pPr>
        <w:spacing w:line="243" w:lineRule="auto"/>
        <w:rPr>
          <w:rFonts w:ascii="Arial"/>
          <w:sz w:val="21"/>
        </w:rPr>
      </w:pPr>
    </w:p>
    <w:p w14:paraId="15CBA74C">
      <w:pPr>
        <w:spacing w:line="243" w:lineRule="auto"/>
        <w:rPr>
          <w:rFonts w:ascii="Arial"/>
          <w:sz w:val="21"/>
        </w:rPr>
      </w:pPr>
    </w:p>
    <w:p w14:paraId="4E2E929D">
      <w:pPr>
        <w:spacing w:line="243" w:lineRule="auto"/>
        <w:rPr>
          <w:rFonts w:ascii="Arial"/>
          <w:sz w:val="21"/>
        </w:rPr>
      </w:pPr>
    </w:p>
    <w:p w14:paraId="1A2437D2">
      <w:pPr>
        <w:spacing w:line="243" w:lineRule="auto"/>
        <w:rPr>
          <w:rFonts w:ascii="Arial"/>
          <w:sz w:val="21"/>
        </w:rPr>
      </w:pPr>
    </w:p>
    <w:p w14:paraId="113C65B6">
      <w:pPr>
        <w:spacing w:line="243" w:lineRule="auto"/>
        <w:rPr>
          <w:rFonts w:ascii="Arial"/>
          <w:sz w:val="21"/>
        </w:rPr>
      </w:pPr>
    </w:p>
    <w:p w14:paraId="6CAF1A76">
      <w:pPr>
        <w:spacing w:line="243" w:lineRule="auto"/>
        <w:rPr>
          <w:rFonts w:ascii="Arial"/>
          <w:sz w:val="21"/>
        </w:rPr>
      </w:pPr>
    </w:p>
    <w:p w14:paraId="4E1775A6">
      <w:pPr>
        <w:spacing w:line="243" w:lineRule="auto"/>
        <w:rPr>
          <w:rFonts w:ascii="Arial"/>
          <w:sz w:val="21"/>
        </w:rPr>
      </w:pPr>
    </w:p>
    <w:p w14:paraId="48DE1A2F">
      <w:pPr>
        <w:spacing w:line="243" w:lineRule="auto"/>
        <w:rPr>
          <w:rFonts w:ascii="Arial"/>
          <w:sz w:val="21"/>
        </w:rPr>
      </w:pPr>
    </w:p>
    <w:p w14:paraId="7C8ADFC7">
      <w:pPr>
        <w:spacing w:line="243" w:lineRule="auto"/>
        <w:rPr>
          <w:rFonts w:ascii="Arial"/>
          <w:sz w:val="21"/>
        </w:rPr>
      </w:pPr>
    </w:p>
    <w:p w14:paraId="28E2A3B6">
      <w:pPr>
        <w:spacing w:line="243" w:lineRule="auto"/>
        <w:rPr>
          <w:rFonts w:ascii="Arial"/>
          <w:sz w:val="21"/>
        </w:rPr>
      </w:pPr>
    </w:p>
    <w:p w14:paraId="77EF695D">
      <w:pPr>
        <w:spacing w:line="243" w:lineRule="auto"/>
        <w:rPr>
          <w:rFonts w:ascii="Arial"/>
          <w:sz w:val="21"/>
        </w:rPr>
      </w:pPr>
    </w:p>
    <w:p w14:paraId="5F91C3AC">
      <w:pPr>
        <w:spacing w:line="243" w:lineRule="auto"/>
        <w:rPr>
          <w:rFonts w:ascii="Arial"/>
          <w:sz w:val="21"/>
        </w:rPr>
      </w:pPr>
    </w:p>
    <w:p w14:paraId="7AD910E5">
      <w:pPr>
        <w:spacing w:line="243" w:lineRule="auto"/>
        <w:rPr>
          <w:rFonts w:ascii="Arial"/>
          <w:sz w:val="21"/>
        </w:rPr>
      </w:pPr>
    </w:p>
    <w:p w14:paraId="0994DF85">
      <w:pPr>
        <w:spacing w:line="243" w:lineRule="auto"/>
        <w:rPr>
          <w:rFonts w:ascii="Arial"/>
          <w:sz w:val="21"/>
        </w:rPr>
      </w:pPr>
    </w:p>
    <w:p w14:paraId="1FEE89FA">
      <w:pPr>
        <w:spacing w:line="243" w:lineRule="auto"/>
        <w:rPr>
          <w:rFonts w:ascii="Arial"/>
          <w:sz w:val="21"/>
        </w:rPr>
      </w:pPr>
    </w:p>
    <w:p w14:paraId="319C0D8E">
      <w:pPr>
        <w:spacing w:line="243" w:lineRule="auto"/>
        <w:rPr>
          <w:rFonts w:ascii="Arial"/>
          <w:sz w:val="21"/>
        </w:rPr>
      </w:pPr>
    </w:p>
    <w:p w14:paraId="11807A78">
      <w:pPr>
        <w:spacing w:line="243" w:lineRule="auto"/>
        <w:rPr>
          <w:rFonts w:ascii="Arial"/>
          <w:sz w:val="21"/>
        </w:rPr>
      </w:pPr>
    </w:p>
    <w:p w14:paraId="536A8C31">
      <w:pPr>
        <w:spacing w:line="243" w:lineRule="auto"/>
        <w:rPr>
          <w:rFonts w:ascii="Arial"/>
          <w:sz w:val="21"/>
        </w:rPr>
      </w:pPr>
    </w:p>
    <w:p w14:paraId="5AD1C0C8">
      <w:pPr>
        <w:spacing w:line="243" w:lineRule="auto"/>
        <w:rPr>
          <w:rFonts w:ascii="Arial"/>
          <w:sz w:val="21"/>
        </w:rPr>
      </w:pPr>
    </w:p>
    <w:p w14:paraId="1715FAF4">
      <w:pPr>
        <w:spacing w:line="243" w:lineRule="auto"/>
        <w:rPr>
          <w:rFonts w:ascii="Arial"/>
          <w:sz w:val="21"/>
        </w:rPr>
      </w:pPr>
    </w:p>
    <w:p w14:paraId="69352E6E">
      <w:pPr>
        <w:spacing w:line="243" w:lineRule="auto"/>
        <w:rPr>
          <w:rFonts w:ascii="Arial"/>
          <w:sz w:val="21"/>
        </w:rPr>
      </w:pPr>
    </w:p>
    <w:p w14:paraId="3A2AC9C0">
      <w:pPr>
        <w:spacing w:line="243" w:lineRule="auto"/>
        <w:rPr>
          <w:rFonts w:ascii="Arial"/>
          <w:sz w:val="21"/>
        </w:rPr>
      </w:pPr>
    </w:p>
    <w:p w14:paraId="77388E88">
      <w:pPr>
        <w:spacing w:line="243" w:lineRule="auto"/>
        <w:rPr>
          <w:rFonts w:ascii="Arial"/>
          <w:sz w:val="21"/>
        </w:rPr>
      </w:pPr>
    </w:p>
    <w:p w14:paraId="02CE4FB4">
      <w:pPr>
        <w:spacing w:line="243" w:lineRule="auto"/>
        <w:rPr>
          <w:rFonts w:ascii="Arial"/>
          <w:sz w:val="21"/>
        </w:rPr>
      </w:pPr>
    </w:p>
    <w:p w14:paraId="738CD131">
      <w:pPr>
        <w:spacing w:line="243" w:lineRule="auto"/>
        <w:rPr>
          <w:rFonts w:ascii="Arial"/>
          <w:sz w:val="21"/>
        </w:rPr>
      </w:pPr>
    </w:p>
    <w:p w14:paraId="6BC1CF6E">
      <w:pPr>
        <w:spacing w:line="243" w:lineRule="auto"/>
        <w:rPr>
          <w:rFonts w:ascii="Arial"/>
          <w:sz w:val="21"/>
        </w:rPr>
      </w:pPr>
    </w:p>
    <w:p w14:paraId="09DEB6FF">
      <w:pPr>
        <w:spacing w:line="243" w:lineRule="auto"/>
        <w:rPr>
          <w:rFonts w:ascii="Arial"/>
          <w:sz w:val="21"/>
        </w:rPr>
      </w:pPr>
    </w:p>
    <w:p w14:paraId="1F0765A7">
      <w:pPr>
        <w:spacing w:line="243" w:lineRule="auto"/>
        <w:rPr>
          <w:rFonts w:ascii="Arial"/>
          <w:sz w:val="21"/>
        </w:rPr>
      </w:pPr>
    </w:p>
    <w:p w14:paraId="6DF65C89">
      <w:pPr>
        <w:spacing w:line="243" w:lineRule="auto"/>
        <w:rPr>
          <w:rFonts w:ascii="Arial"/>
          <w:sz w:val="21"/>
        </w:rPr>
      </w:pPr>
    </w:p>
    <w:p w14:paraId="7E297B4E">
      <w:pPr>
        <w:spacing w:line="243" w:lineRule="auto"/>
        <w:rPr>
          <w:rFonts w:ascii="Arial"/>
          <w:sz w:val="21"/>
        </w:rPr>
      </w:pPr>
    </w:p>
    <w:p w14:paraId="301B044C">
      <w:pPr>
        <w:spacing w:line="243" w:lineRule="auto"/>
        <w:rPr>
          <w:rFonts w:ascii="Arial"/>
          <w:sz w:val="21"/>
        </w:rPr>
      </w:pPr>
    </w:p>
    <w:p w14:paraId="73DB29A2">
      <w:pPr>
        <w:spacing w:line="243" w:lineRule="auto"/>
        <w:rPr>
          <w:rFonts w:ascii="Arial"/>
          <w:sz w:val="21"/>
        </w:rPr>
      </w:pPr>
    </w:p>
    <w:p w14:paraId="756D0940">
      <w:pPr>
        <w:spacing w:line="243" w:lineRule="auto"/>
        <w:rPr>
          <w:rFonts w:ascii="Arial"/>
          <w:sz w:val="21"/>
        </w:rPr>
      </w:pPr>
    </w:p>
    <w:p w14:paraId="2E510ABA">
      <w:pPr>
        <w:spacing w:line="243" w:lineRule="auto"/>
        <w:rPr>
          <w:rFonts w:ascii="Arial"/>
          <w:sz w:val="21"/>
        </w:rPr>
      </w:pPr>
    </w:p>
    <w:p w14:paraId="3FE6607B">
      <w:pPr>
        <w:spacing w:line="243" w:lineRule="auto"/>
        <w:rPr>
          <w:rFonts w:ascii="Arial"/>
          <w:sz w:val="21"/>
        </w:rPr>
      </w:pPr>
    </w:p>
    <w:p w14:paraId="29302EF9">
      <w:pPr>
        <w:spacing w:line="243" w:lineRule="auto"/>
        <w:rPr>
          <w:rFonts w:ascii="Arial"/>
          <w:sz w:val="21"/>
        </w:rPr>
      </w:pPr>
    </w:p>
    <w:p w14:paraId="7E2B5506">
      <w:pPr>
        <w:spacing w:line="243" w:lineRule="auto"/>
        <w:rPr>
          <w:rFonts w:ascii="Arial"/>
          <w:sz w:val="21"/>
        </w:rPr>
      </w:pPr>
    </w:p>
    <w:p w14:paraId="31CE37D8">
      <w:pPr>
        <w:spacing w:line="243" w:lineRule="auto"/>
        <w:rPr>
          <w:rFonts w:ascii="Arial"/>
          <w:sz w:val="21"/>
        </w:rPr>
      </w:pPr>
    </w:p>
    <w:p w14:paraId="3034980C">
      <w:pPr>
        <w:spacing w:line="243" w:lineRule="auto"/>
        <w:rPr>
          <w:rFonts w:ascii="Arial"/>
          <w:sz w:val="21"/>
        </w:rPr>
      </w:pPr>
    </w:p>
    <w:p w14:paraId="7C4EEED7">
      <w:pPr>
        <w:spacing w:line="243" w:lineRule="auto"/>
        <w:rPr>
          <w:rFonts w:ascii="Arial"/>
          <w:sz w:val="21"/>
        </w:rPr>
      </w:pPr>
    </w:p>
    <w:p w14:paraId="732BBB14">
      <w:pPr>
        <w:spacing w:line="243" w:lineRule="auto"/>
        <w:rPr>
          <w:rFonts w:ascii="Arial"/>
          <w:sz w:val="21"/>
        </w:rPr>
      </w:pPr>
    </w:p>
    <w:p w14:paraId="4C45A03B">
      <w:pPr>
        <w:spacing w:line="243" w:lineRule="auto"/>
        <w:rPr>
          <w:rFonts w:ascii="Arial"/>
          <w:sz w:val="21"/>
        </w:rPr>
      </w:pPr>
    </w:p>
    <w:p w14:paraId="0401FA6C">
      <w:pPr>
        <w:spacing w:line="243" w:lineRule="auto"/>
        <w:rPr>
          <w:rFonts w:ascii="Arial"/>
          <w:sz w:val="21"/>
        </w:rPr>
      </w:pPr>
    </w:p>
    <w:p w14:paraId="5F0C80B3">
      <w:pPr>
        <w:spacing w:line="243" w:lineRule="auto"/>
        <w:rPr>
          <w:rFonts w:ascii="Arial"/>
          <w:sz w:val="21"/>
        </w:rPr>
      </w:pPr>
    </w:p>
    <w:p w14:paraId="6B454B64">
      <w:pPr>
        <w:rPr>
          <w:b/>
          <w:bCs/>
          <w:spacing w:val="3"/>
          <w:sz w:val="31"/>
          <w:szCs w:val="31"/>
        </w:rPr>
      </w:pPr>
      <w:r>
        <w:rPr>
          <w:b/>
          <w:bCs/>
          <w:spacing w:val="3"/>
          <w:sz w:val="31"/>
          <w:szCs w:val="31"/>
        </w:rPr>
        <w:br w:type="page"/>
      </w:r>
    </w:p>
    <w:p w14:paraId="76A4C65B">
      <w:pPr>
        <w:pStyle w:val="4"/>
        <w:bidi w:val="0"/>
        <w:rPr>
          <w:sz w:val="31"/>
          <w:szCs w:val="31"/>
        </w:rPr>
      </w:pPr>
      <w:bookmarkStart w:id="51" w:name="_Toc26250"/>
      <w:bookmarkStart w:id="52" w:name="_Toc2390"/>
      <w:r>
        <w:rPr>
          <w:b/>
          <w:bCs/>
          <w:spacing w:val="3"/>
          <w:sz w:val="31"/>
          <w:szCs w:val="31"/>
        </w:rPr>
        <w:t>（</w:t>
      </w:r>
      <w:r>
        <w:rPr>
          <w:rFonts w:hint="eastAsia"/>
          <w:b/>
          <w:bCs/>
          <w:spacing w:val="3"/>
          <w:sz w:val="31"/>
          <w:szCs w:val="31"/>
          <w:lang w:val="en-US" w:eastAsia="zh-CN"/>
        </w:rPr>
        <w:t>五</w:t>
      </w:r>
      <w:r>
        <w:rPr>
          <w:b/>
          <w:bCs/>
          <w:spacing w:val="3"/>
          <w:sz w:val="31"/>
          <w:szCs w:val="31"/>
        </w:rPr>
        <w:t>）信用网站截图</w:t>
      </w:r>
      <w:bookmarkEnd w:id="51"/>
      <w:bookmarkEnd w:id="52"/>
    </w:p>
    <w:p w14:paraId="79FE62C1">
      <w:pPr>
        <w:bidi w:val="0"/>
      </w:pPr>
    </w:p>
    <w:p w14:paraId="4E026D13">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8" w:firstLineChars="200"/>
        <w:textAlignment w:val="baseline"/>
        <w:rPr>
          <w:rFonts w:hint="eastAsia" w:ascii="宋体" w:hAnsi="宋体" w:eastAsia="宋体" w:cs="宋体"/>
          <w:spacing w:val="7"/>
          <w:sz w:val="24"/>
          <w:szCs w:val="24"/>
          <w:lang w:val="en-US" w:eastAsia="zh-CN"/>
        </w:rPr>
      </w:pPr>
      <w:r>
        <w:rPr>
          <w:rFonts w:hint="eastAsia" w:ascii="宋体" w:hAnsi="宋体" w:eastAsia="宋体" w:cs="宋体"/>
          <w:spacing w:val="7"/>
          <w:sz w:val="24"/>
          <w:szCs w:val="24"/>
          <w:lang w:val="en-US" w:eastAsia="zh-CN"/>
        </w:rPr>
        <w:t>供应商未被中国政府采购网（www.ccgp.gov.cn）列入政府采购严重违法失信行为记录名单，未被“信用中国”（www.creditchina.gov.cn）列入失信被执行人和重大税收违法失信主体，未被国家企业信用信息公示系统（www.gsxt.gov.cn）列入严重违法失信名单。</w:t>
      </w:r>
    </w:p>
    <w:p w14:paraId="4F902916">
      <w:pPr>
        <w:spacing w:line="243" w:lineRule="auto"/>
        <w:rPr>
          <w:rFonts w:ascii="Arial"/>
          <w:sz w:val="21"/>
        </w:rPr>
      </w:pPr>
    </w:p>
    <w:p w14:paraId="70427B60">
      <w:pPr>
        <w:spacing w:line="243" w:lineRule="auto"/>
        <w:rPr>
          <w:rFonts w:ascii="Arial"/>
          <w:sz w:val="21"/>
        </w:rPr>
      </w:pPr>
    </w:p>
    <w:p w14:paraId="55E7402E">
      <w:pPr>
        <w:spacing w:line="243" w:lineRule="auto"/>
        <w:rPr>
          <w:rFonts w:ascii="Arial"/>
          <w:sz w:val="21"/>
        </w:rPr>
      </w:pPr>
    </w:p>
    <w:p w14:paraId="484EF25E">
      <w:pPr>
        <w:spacing w:line="243" w:lineRule="auto"/>
        <w:rPr>
          <w:rFonts w:ascii="Arial"/>
          <w:sz w:val="21"/>
        </w:rPr>
      </w:pPr>
    </w:p>
    <w:p w14:paraId="675B94EC">
      <w:pPr>
        <w:spacing w:line="243" w:lineRule="auto"/>
        <w:rPr>
          <w:rFonts w:ascii="Arial"/>
          <w:sz w:val="21"/>
        </w:rPr>
      </w:pPr>
    </w:p>
    <w:p w14:paraId="184D9255">
      <w:pPr>
        <w:spacing w:line="243" w:lineRule="auto"/>
        <w:rPr>
          <w:rFonts w:ascii="Arial"/>
          <w:sz w:val="21"/>
        </w:rPr>
      </w:pPr>
    </w:p>
    <w:p w14:paraId="4C8E4681">
      <w:pPr>
        <w:spacing w:line="243" w:lineRule="auto"/>
        <w:rPr>
          <w:rFonts w:ascii="Arial"/>
          <w:sz w:val="21"/>
        </w:rPr>
      </w:pPr>
    </w:p>
    <w:p w14:paraId="62C39BB8">
      <w:pPr>
        <w:spacing w:line="243" w:lineRule="auto"/>
        <w:rPr>
          <w:rFonts w:ascii="Arial"/>
          <w:sz w:val="21"/>
        </w:rPr>
      </w:pPr>
    </w:p>
    <w:p w14:paraId="3F1F0A7F">
      <w:pPr>
        <w:spacing w:line="243" w:lineRule="auto"/>
        <w:rPr>
          <w:rFonts w:ascii="Arial"/>
          <w:sz w:val="21"/>
        </w:rPr>
      </w:pPr>
    </w:p>
    <w:p w14:paraId="615E34DF">
      <w:pPr>
        <w:spacing w:line="243" w:lineRule="auto"/>
        <w:rPr>
          <w:rFonts w:ascii="Arial"/>
          <w:sz w:val="21"/>
        </w:rPr>
      </w:pPr>
    </w:p>
    <w:p w14:paraId="2DEAB801">
      <w:pPr>
        <w:spacing w:line="243" w:lineRule="auto"/>
        <w:rPr>
          <w:rFonts w:ascii="Arial"/>
          <w:sz w:val="21"/>
        </w:rPr>
      </w:pPr>
    </w:p>
    <w:p w14:paraId="6E43741A">
      <w:pPr>
        <w:spacing w:line="243" w:lineRule="auto"/>
        <w:rPr>
          <w:rFonts w:ascii="Arial"/>
          <w:sz w:val="21"/>
        </w:rPr>
      </w:pPr>
    </w:p>
    <w:p w14:paraId="77CEF275">
      <w:pPr>
        <w:spacing w:line="243" w:lineRule="auto"/>
        <w:rPr>
          <w:rFonts w:ascii="Arial"/>
          <w:sz w:val="21"/>
        </w:rPr>
      </w:pPr>
    </w:p>
    <w:p w14:paraId="5A9B4DD2">
      <w:pPr>
        <w:spacing w:line="243" w:lineRule="auto"/>
        <w:rPr>
          <w:rFonts w:ascii="Arial"/>
          <w:sz w:val="21"/>
        </w:rPr>
      </w:pPr>
    </w:p>
    <w:p w14:paraId="4330FE98">
      <w:pPr>
        <w:spacing w:line="244" w:lineRule="auto"/>
        <w:rPr>
          <w:rFonts w:ascii="Arial"/>
          <w:sz w:val="21"/>
        </w:rPr>
      </w:pPr>
    </w:p>
    <w:p w14:paraId="3C666083">
      <w:pPr>
        <w:spacing w:line="244" w:lineRule="auto"/>
        <w:rPr>
          <w:rFonts w:ascii="Arial"/>
          <w:sz w:val="21"/>
        </w:rPr>
      </w:pPr>
    </w:p>
    <w:p w14:paraId="6F9E7A83">
      <w:pPr>
        <w:spacing w:line="244" w:lineRule="auto"/>
        <w:rPr>
          <w:rFonts w:ascii="Arial"/>
          <w:sz w:val="21"/>
        </w:rPr>
      </w:pPr>
    </w:p>
    <w:p w14:paraId="301D2A81">
      <w:pPr>
        <w:spacing w:line="244" w:lineRule="auto"/>
        <w:rPr>
          <w:rFonts w:ascii="Arial"/>
          <w:sz w:val="21"/>
        </w:rPr>
      </w:pPr>
    </w:p>
    <w:p w14:paraId="67A21C5D">
      <w:pPr>
        <w:spacing w:line="244" w:lineRule="auto"/>
        <w:rPr>
          <w:rFonts w:ascii="Arial"/>
          <w:sz w:val="21"/>
        </w:rPr>
      </w:pPr>
    </w:p>
    <w:p w14:paraId="6793D99F">
      <w:pPr>
        <w:spacing w:line="244" w:lineRule="auto"/>
        <w:rPr>
          <w:rFonts w:ascii="Arial"/>
          <w:sz w:val="21"/>
        </w:rPr>
      </w:pPr>
    </w:p>
    <w:p w14:paraId="4EB24F66">
      <w:pPr>
        <w:spacing w:line="244" w:lineRule="auto"/>
        <w:rPr>
          <w:rFonts w:ascii="Arial"/>
          <w:sz w:val="21"/>
        </w:rPr>
      </w:pPr>
    </w:p>
    <w:p w14:paraId="693F4EE9">
      <w:pPr>
        <w:spacing w:line="244" w:lineRule="auto"/>
        <w:rPr>
          <w:rFonts w:ascii="Arial"/>
          <w:sz w:val="21"/>
        </w:rPr>
      </w:pPr>
    </w:p>
    <w:p w14:paraId="0CC0907A">
      <w:pPr>
        <w:spacing w:line="244" w:lineRule="auto"/>
        <w:rPr>
          <w:rFonts w:ascii="Arial"/>
          <w:sz w:val="21"/>
        </w:rPr>
      </w:pPr>
    </w:p>
    <w:p w14:paraId="165BDE82">
      <w:pPr>
        <w:spacing w:line="244" w:lineRule="auto"/>
        <w:rPr>
          <w:rFonts w:ascii="Arial"/>
          <w:sz w:val="21"/>
        </w:rPr>
      </w:pPr>
    </w:p>
    <w:p w14:paraId="0128C84D">
      <w:pPr>
        <w:spacing w:line="244" w:lineRule="auto"/>
        <w:rPr>
          <w:rFonts w:ascii="Arial"/>
          <w:sz w:val="21"/>
        </w:rPr>
      </w:pPr>
    </w:p>
    <w:p w14:paraId="636A2853">
      <w:pPr>
        <w:spacing w:line="244" w:lineRule="auto"/>
        <w:rPr>
          <w:rFonts w:ascii="Arial"/>
          <w:sz w:val="21"/>
        </w:rPr>
      </w:pPr>
    </w:p>
    <w:p w14:paraId="4F6B1F09">
      <w:pPr>
        <w:spacing w:line="244" w:lineRule="auto"/>
        <w:rPr>
          <w:rFonts w:ascii="Arial"/>
          <w:sz w:val="21"/>
        </w:rPr>
      </w:pPr>
    </w:p>
    <w:p w14:paraId="468267F2">
      <w:pPr>
        <w:spacing w:line="244" w:lineRule="auto"/>
        <w:rPr>
          <w:rFonts w:ascii="Arial"/>
          <w:sz w:val="21"/>
        </w:rPr>
      </w:pPr>
    </w:p>
    <w:p w14:paraId="456C25EA">
      <w:pPr>
        <w:spacing w:line="244" w:lineRule="auto"/>
        <w:rPr>
          <w:rFonts w:ascii="Arial"/>
          <w:sz w:val="21"/>
        </w:rPr>
      </w:pPr>
    </w:p>
    <w:p w14:paraId="5D882593">
      <w:pPr>
        <w:spacing w:line="244" w:lineRule="auto"/>
        <w:rPr>
          <w:rFonts w:ascii="Arial"/>
          <w:sz w:val="21"/>
        </w:rPr>
      </w:pPr>
    </w:p>
    <w:p w14:paraId="225158A2">
      <w:pPr>
        <w:spacing w:line="244" w:lineRule="auto"/>
        <w:rPr>
          <w:rFonts w:ascii="Arial"/>
          <w:sz w:val="21"/>
        </w:rPr>
      </w:pPr>
    </w:p>
    <w:p w14:paraId="67C45D80">
      <w:pPr>
        <w:spacing w:line="244" w:lineRule="auto"/>
        <w:rPr>
          <w:rFonts w:ascii="Arial"/>
          <w:sz w:val="21"/>
        </w:rPr>
      </w:pPr>
    </w:p>
    <w:p w14:paraId="7F6A03E1">
      <w:pPr>
        <w:spacing w:line="244" w:lineRule="auto"/>
        <w:rPr>
          <w:rFonts w:ascii="Arial"/>
          <w:sz w:val="21"/>
        </w:rPr>
      </w:pPr>
    </w:p>
    <w:p w14:paraId="302447E1">
      <w:pPr>
        <w:spacing w:line="244" w:lineRule="auto"/>
        <w:rPr>
          <w:rFonts w:ascii="Arial"/>
          <w:sz w:val="21"/>
        </w:rPr>
      </w:pPr>
    </w:p>
    <w:p w14:paraId="51C2057C">
      <w:pPr>
        <w:spacing w:line="244" w:lineRule="auto"/>
        <w:rPr>
          <w:rFonts w:ascii="Arial"/>
          <w:sz w:val="21"/>
        </w:rPr>
      </w:pPr>
    </w:p>
    <w:p w14:paraId="5A75D4DA">
      <w:pPr>
        <w:spacing w:line="244" w:lineRule="auto"/>
        <w:rPr>
          <w:rFonts w:ascii="Arial"/>
          <w:sz w:val="21"/>
        </w:rPr>
      </w:pPr>
    </w:p>
    <w:p w14:paraId="0BFC40AB">
      <w:pPr>
        <w:spacing w:line="244" w:lineRule="auto"/>
        <w:rPr>
          <w:rFonts w:ascii="Arial"/>
          <w:sz w:val="21"/>
        </w:rPr>
      </w:pPr>
    </w:p>
    <w:p w14:paraId="5F46C78A">
      <w:pPr>
        <w:spacing w:line="244" w:lineRule="auto"/>
        <w:rPr>
          <w:rFonts w:ascii="Arial"/>
          <w:sz w:val="21"/>
        </w:rPr>
      </w:pPr>
    </w:p>
    <w:p w14:paraId="540982EB">
      <w:pPr>
        <w:spacing w:line="244" w:lineRule="auto"/>
        <w:rPr>
          <w:rFonts w:ascii="Arial"/>
          <w:sz w:val="21"/>
        </w:rPr>
      </w:pPr>
    </w:p>
    <w:p w14:paraId="2BB2540D">
      <w:pPr>
        <w:spacing w:line="244" w:lineRule="auto"/>
        <w:rPr>
          <w:rFonts w:ascii="Arial"/>
          <w:sz w:val="21"/>
        </w:rPr>
      </w:pPr>
    </w:p>
    <w:p w14:paraId="7341CEB6">
      <w:pPr>
        <w:spacing w:line="244" w:lineRule="auto"/>
        <w:rPr>
          <w:rFonts w:ascii="Arial"/>
          <w:sz w:val="21"/>
        </w:rPr>
      </w:pPr>
    </w:p>
    <w:p w14:paraId="0A7623D3">
      <w:pPr>
        <w:spacing w:line="244" w:lineRule="auto"/>
        <w:rPr>
          <w:rFonts w:ascii="Arial"/>
          <w:sz w:val="21"/>
        </w:rPr>
      </w:pPr>
    </w:p>
    <w:p w14:paraId="20623BBF">
      <w:pPr>
        <w:spacing w:line="244" w:lineRule="auto"/>
        <w:rPr>
          <w:rFonts w:ascii="Arial"/>
          <w:sz w:val="21"/>
        </w:rPr>
      </w:pPr>
    </w:p>
    <w:p w14:paraId="40A8E202">
      <w:pPr>
        <w:spacing w:line="244" w:lineRule="auto"/>
        <w:rPr>
          <w:rFonts w:ascii="Arial"/>
          <w:sz w:val="21"/>
        </w:rPr>
      </w:pPr>
    </w:p>
    <w:p w14:paraId="43CBB9D9">
      <w:pPr>
        <w:spacing w:line="244" w:lineRule="auto"/>
        <w:rPr>
          <w:rFonts w:ascii="Arial"/>
          <w:sz w:val="21"/>
        </w:rPr>
      </w:pPr>
    </w:p>
    <w:p w14:paraId="3EA97D55">
      <w:pPr>
        <w:spacing w:line="244" w:lineRule="auto"/>
        <w:rPr>
          <w:rFonts w:ascii="Arial"/>
          <w:sz w:val="21"/>
        </w:rPr>
      </w:pPr>
    </w:p>
    <w:p w14:paraId="4AD86B44">
      <w:pPr>
        <w:pStyle w:val="4"/>
        <w:bidi w:val="0"/>
        <w:rPr>
          <w:sz w:val="31"/>
          <w:szCs w:val="31"/>
        </w:rPr>
      </w:pPr>
      <w:bookmarkStart w:id="53" w:name="_Toc6233"/>
      <w:bookmarkStart w:id="54" w:name="_Toc31703"/>
      <w:r>
        <w:rPr>
          <w:b/>
          <w:bCs/>
          <w:spacing w:val="4"/>
          <w:sz w:val="31"/>
          <w:szCs w:val="31"/>
        </w:rPr>
        <w:t>（</w:t>
      </w:r>
      <w:r>
        <w:rPr>
          <w:rFonts w:hint="eastAsia"/>
          <w:b/>
          <w:bCs/>
          <w:spacing w:val="4"/>
          <w:sz w:val="31"/>
          <w:szCs w:val="31"/>
          <w:lang w:val="en-US" w:eastAsia="zh-CN"/>
        </w:rPr>
        <w:t>六</w:t>
      </w:r>
      <w:r>
        <w:rPr>
          <w:b/>
          <w:bCs/>
          <w:spacing w:val="4"/>
          <w:sz w:val="31"/>
          <w:szCs w:val="31"/>
        </w:rPr>
        <w:t>）投标保证金汇款凭证</w:t>
      </w:r>
      <w:bookmarkEnd w:id="53"/>
      <w:bookmarkEnd w:id="54"/>
    </w:p>
    <w:p w14:paraId="7E302408">
      <w:pPr>
        <w:spacing w:before="3"/>
      </w:pPr>
    </w:p>
    <w:p w14:paraId="2E5BF406">
      <w:pPr>
        <w:spacing w:before="2"/>
      </w:pPr>
    </w:p>
    <w:p w14:paraId="119D9046">
      <w:pPr>
        <w:spacing w:before="2"/>
      </w:pPr>
    </w:p>
    <w:p w14:paraId="790A5F47">
      <w:pPr>
        <w:spacing w:before="2"/>
      </w:pPr>
    </w:p>
    <w:p w14:paraId="1BEEB5E1">
      <w:pPr>
        <w:spacing w:before="2"/>
      </w:pPr>
    </w:p>
    <w:p w14:paraId="766F362A">
      <w:pPr>
        <w:spacing w:before="2"/>
      </w:pPr>
    </w:p>
    <w:p w14:paraId="150BAC83">
      <w:pPr>
        <w:spacing w:before="2"/>
      </w:pPr>
    </w:p>
    <w:p w14:paraId="0288B4C4">
      <w:pPr>
        <w:spacing w:before="2"/>
      </w:pPr>
    </w:p>
    <w:p w14:paraId="35A1C1E3">
      <w:pPr>
        <w:spacing w:before="2"/>
      </w:pPr>
    </w:p>
    <w:p w14:paraId="4A1AD692">
      <w:pPr>
        <w:spacing w:before="2"/>
      </w:pPr>
    </w:p>
    <w:p w14:paraId="33F50E14">
      <w:pPr>
        <w:spacing w:before="2"/>
      </w:pPr>
    </w:p>
    <w:p w14:paraId="09CDB51A">
      <w:pPr>
        <w:spacing w:before="2"/>
      </w:pPr>
    </w:p>
    <w:p w14:paraId="4DF1FDA6">
      <w:pPr>
        <w:spacing w:before="2"/>
      </w:pPr>
    </w:p>
    <w:p w14:paraId="7F244AFB">
      <w:pPr>
        <w:spacing w:before="2"/>
      </w:pPr>
    </w:p>
    <w:p w14:paraId="7DE84FC1">
      <w:pPr>
        <w:spacing w:before="2"/>
      </w:pPr>
    </w:p>
    <w:p w14:paraId="65D43B0F">
      <w:pPr>
        <w:spacing w:before="2"/>
      </w:pPr>
    </w:p>
    <w:p w14:paraId="37C1276E">
      <w:pPr>
        <w:spacing w:before="2"/>
      </w:pPr>
    </w:p>
    <w:p w14:paraId="574016DC">
      <w:pPr>
        <w:spacing w:before="2"/>
      </w:pPr>
    </w:p>
    <w:p w14:paraId="3AE20802">
      <w:pPr>
        <w:spacing w:before="2"/>
      </w:pPr>
    </w:p>
    <w:p w14:paraId="428CC47B">
      <w:pPr>
        <w:spacing w:before="2"/>
      </w:pPr>
    </w:p>
    <w:p w14:paraId="681EF76E">
      <w:pPr>
        <w:spacing w:before="2"/>
      </w:pPr>
    </w:p>
    <w:p w14:paraId="739C4D02">
      <w:pPr>
        <w:spacing w:before="2"/>
      </w:pPr>
    </w:p>
    <w:p w14:paraId="74B610EF">
      <w:pPr>
        <w:spacing w:before="2"/>
      </w:pPr>
    </w:p>
    <w:p w14:paraId="2101085E">
      <w:pPr>
        <w:spacing w:before="2"/>
      </w:pPr>
    </w:p>
    <w:p w14:paraId="0468439A">
      <w:pPr>
        <w:spacing w:before="2"/>
      </w:pPr>
    </w:p>
    <w:p w14:paraId="62AAF00B">
      <w:pPr>
        <w:spacing w:before="2"/>
      </w:pPr>
    </w:p>
    <w:p w14:paraId="3DF798A4">
      <w:pPr>
        <w:spacing w:before="2"/>
      </w:pPr>
    </w:p>
    <w:p w14:paraId="7BBC7386">
      <w:pPr>
        <w:spacing w:before="2"/>
      </w:pPr>
    </w:p>
    <w:p w14:paraId="0FCF2787">
      <w:pPr>
        <w:spacing w:before="2"/>
      </w:pPr>
    </w:p>
    <w:p w14:paraId="6DFD0563">
      <w:pPr>
        <w:spacing w:before="2"/>
      </w:pPr>
    </w:p>
    <w:p w14:paraId="6C847244">
      <w:pPr>
        <w:spacing w:before="2"/>
      </w:pPr>
    </w:p>
    <w:p w14:paraId="5E027479">
      <w:pPr>
        <w:spacing w:before="2"/>
      </w:pPr>
    </w:p>
    <w:p w14:paraId="071DACE3">
      <w:pPr>
        <w:spacing w:before="2"/>
      </w:pPr>
    </w:p>
    <w:p w14:paraId="14B453A7">
      <w:pPr>
        <w:spacing w:before="2"/>
      </w:pPr>
    </w:p>
    <w:p w14:paraId="383A9DCC">
      <w:pPr>
        <w:spacing w:before="2"/>
      </w:pPr>
    </w:p>
    <w:p w14:paraId="20B78158">
      <w:pPr>
        <w:spacing w:before="2"/>
      </w:pPr>
    </w:p>
    <w:p w14:paraId="0F68514E">
      <w:pPr>
        <w:spacing w:before="2"/>
      </w:pPr>
    </w:p>
    <w:p w14:paraId="5064E5C8">
      <w:pPr>
        <w:spacing w:before="2"/>
      </w:pPr>
    </w:p>
    <w:p w14:paraId="1A9064FD">
      <w:pPr>
        <w:spacing w:before="2"/>
      </w:pPr>
    </w:p>
    <w:p w14:paraId="691515A8">
      <w:pPr>
        <w:spacing w:before="2"/>
      </w:pPr>
    </w:p>
    <w:p w14:paraId="18353B2F">
      <w:pPr>
        <w:spacing w:before="2"/>
      </w:pPr>
    </w:p>
    <w:p w14:paraId="2F3E5271">
      <w:pPr>
        <w:spacing w:before="2"/>
      </w:pPr>
    </w:p>
    <w:p w14:paraId="61A31FC4">
      <w:pPr>
        <w:spacing w:before="2"/>
      </w:pPr>
    </w:p>
    <w:p w14:paraId="7D36672D">
      <w:pPr>
        <w:spacing w:before="2"/>
      </w:pPr>
    </w:p>
    <w:p w14:paraId="59C7F51B">
      <w:pPr>
        <w:spacing w:before="2"/>
      </w:pPr>
    </w:p>
    <w:p w14:paraId="1B8CD1E2">
      <w:pPr>
        <w:spacing w:before="2"/>
      </w:pPr>
    </w:p>
    <w:p w14:paraId="10578E6A">
      <w:pPr>
        <w:spacing w:before="2"/>
      </w:pPr>
    </w:p>
    <w:p w14:paraId="17074112">
      <w:pPr>
        <w:rPr>
          <w:b/>
          <w:bCs/>
          <w:spacing w:val="4"/>
          <w:sz w:val="31"/>
          <w:szCs w:val="31"/>
        </w:rPr>
      </w:pPr>
      <w:r>
        <w:rPr>
          <w:b/>
          <w:bCs/>
          <w:spacing w:val="4"/>
          <w:sz w:val="31"/>
          <w:szCs w:val="31"/>
        </w:rPr>
        <w:br w:type="page"/>
      </w:r>
    </w:p>
    <w:p w14:paraId="0591DE03">
      <w:pPr>
        <w:pStyle w:val="4"/>
        <w:bidi w:val="0"/>
        <w:rPr>
          <w:sz w:val="31"/>
          <w:szCs w:val="31"/>
        </w:rPr>
      </w:pPr>
      <w:bookmarkStart w:id="55" w:name="_Toc19710"/>
      <w:bookmarkStart w:id="56" w:name="_Toc17142"/>
      <w:r>
        <w:rPr>
          <w:b/>
          <w:bCs/>
          <w:spacing w:val="4"/>
          <w:sz w:val="31"/>
          <w:szCs w:val="31"/>
        </w:rPr>
        <w:t>（</w:t>
      </w:r>
      <w:r>
        <w:rPr>
          <w:rFonts w:hint="eastAsia"/>
          <w:b/>
          <w:bCs/>
          <w:spacing w:val="4"/>
          <w:sz w:val="31"/>
          <w:szCs w:val="31"/>
          <w:lang w:val="en-US" w:eastAsia="zh-CN"/>
        </w:rPr>
        <w:t>七</w:t>
      </w:r>
      <w:r>
        <w:rPr>
          <w:b/>
          <w:bCs/>
          <w:spacing w:val="4"/>
          <w:sz w:val="31"/>
          <w:szCs w:val="31"/>
        </w:rPr>
        <w:t>）反商业贿赂承诺书</w:t>
      </w:r>
      <w:bookmarkEnd w:id="55"/>
      <w:bookmarkEnd w:id="56"/>
    </w:p>
    <w:p w14:paraId="08AF5AB8">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0" w:firstLineChars="200"/>
        <w:textAlignment w:val="baseline"/>
        <w:rPr>
          <w:sz w:val="24"/>
          <w:szCs w:val="24"/>
        </w:rPr>
      </w:pPr>
      <w:r>
        <w:rPr>
          <w:spacing w:val="10"/>
          <w:sz w:val="24"/>
          <w:szCs w:val="24"/>
        </w:rPr>
        <w:t xml:space="preserve">为了从源头上防治腐败，杜绝商业贿赂行为的发生，更好地配合本项目的工作，投标人承诺 </w:t>
      </w:r>
      <w:r>
        <w:rPr>
          <w:spacing w:val="2"/>
          <w:sz w:val="24"/>
          <w:szCs w:val="24"/>
        </w:rPr>
        <w:t>如下：</w:t>
      </w:r>
    </w:p>
    <w:p w14:paraId="6810CA10">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8" w:firstLineChars="200"/>
        <w:textAlignment w:val="baseline"/>
        <w:rPr>
          <w:sz w:val="24"/>
          <w:szCs w:val="24"/>
        </w:rPr>
      </w:pPr>
      <w:r>
        <w:rPr>
          <w:spacing w:val="7"/>
          <w:sz w:val="24"/>
          <w:szCs w:val="24"/>
        </w:rPr>
        <w:t>1、不以各种名义给乌鲁木齐市殡葬服务中心工作人员和采购代理服务机构借或送现金、有价</w:t>
      </w:r>
      <w:r>
        <w:rPr>
          <w:spacing w:val="6"/>
          <w:sz w:val="24"/>
          <w:szCs w:val="24"/>
        </w:rPr>
        <w:t>证券及物品;</w:t>
      </w:r>
    </w:p>
    <w:p w14:paraId="56BFDE3F">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2" w:firstLineChars="200"/>
        <w:textAlignment w:val="baseline"/>
        <w:rPr>
          <w:sz w:val="24"/>
          <w:szCs w:val="24"/>
        </w:rPr>
      </w:pPr>
      <w:r>
        <w:rPr>
          <w:spacing w:val="8"/>
          <w:sz w:val="24"/>
          <w:szCs w:val="24"/>
        </w:rPr>
        <w:t>2、不以个人名义邀请乌鲁木齐市殡葬服务中心工作人员和采购</w:t>
      </w:r>
      <w:r>
        <w:rPr>
          <w:spacing w:val="7"/>
          <w:sz w:val="24"/>
          <w:szCs w:val="24"/>
        </w:rPr>
        <w:t>代理服务机构参与考察旅游活动和宴请活动；</w:t>
      </w:r>
    </w:p>
    <w:p w14:paraId="7981C84C">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2" w:firstLineChars="200"/>
        <w:textAlignment w:val="baseline"/>
        <w:rPr>
          <w:sz w:val="24"/>
          <w:szCs w:val="24"/>
        </w:rPr>
      </w:pPr>
      <w:r>
        <w:rPr>
          <w:spacing w:val="8"/>
          <w:sz w:val="24"/>
          <w:szCs w:val="24"/>
        </w:rPr>
        <w:t>3、不发生与采购事项有关的其他违规违纪行为。</w:t>
      </w:r>
    </w:p>
    <w:p w14:paraId="67C6E46B">
      <w:pPr>
        <w:pStyle w:val="6"/>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0" w:firstLineChars="200"/>
        <w:jc w:val="both"/>
        <w:textAlignment w:val="baseline"/>
        <w:rPr>
          <w:sz w:val="24"/>
          <w:szCs w:val="24"/>
        </w:rPr>
      </w:pPr>
      <w:r>
        <w:rPr>
          <w:spacing w:val="10"/>
          <w:sz w:val="24"/>
          <w:szCs w:val="24"/>
        </w:rPr>
        <w:t>如违反其中一项，乌鲁木齐市殡葬服务中心有权利将其列入采购黑名单并终止投标资格，并</w:t>
      </w:r>
      <w:r>
        <w:rPr>
          <w:spacing w:val="9"/>
          <w:sz w:val="24"/>
          <w:szCs w:val="24"/>
        </w:rPr>
        <w:t xml:space="preserve"> </w:t>
      </w:r>
      <w:r>
        <w:rPr>
          <w:spacing w:val="10"/>
          <w:sz w:val="24"/>
          <w:szCs w:val="24"/>
        </w:rPr>
        <w:t>告知乌鲁木齐市公共资源交易中心（乌鲁木齐市政府采购中心</w:t>
      </w:r>
      <w:r>
        <w:rPr>
          <w:spacing w:val="18"/>
          <w:sz w:val="24"/>
          <w:szCs w:val="24"/>
        </w:rPr>
        <w:t>），</w:t>
      </w:r>
      <w:r>
        <w:rPr>
          <w:spacing w:val="10"/>
          <w:sz w:val="24"/>
          <w:szCs w:val="24"/>
        </w:rPr>
        <w:t>今后不得参与乌鲁木齐市殡葬</w:t>
      </w:r>
      <w:r>
        <w:rPr>
          <w:spacing w:val="1"/>
          <w:sz w:val="24"/>
          <w:szCs w:val="24"/>
        </w:rPr>
        <w:t xml:space="preserve"> </w:t>
      </w:r>
      <w:r>
        <w:rPr>
          <w:spacing w:val="8"/>
          <w:sz w:val="24"/>
          <w:szCs w:val="24"/>
        </w:rPr>
        <w:t>服务中心采购招投标活动，触犯法律由司法部门处理。</w:t>
      </w:r>
    </w:p>
    <w:p w14:paraId="46D64E7A">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textAlignment w:val="baseline"/>
        <w:rPr>
          <w:rFonts w:ascii="Arial"/>
          <w:sz w:val="24"/>
          <w:szCs w:val="24"/>
        </w:rPr>
      </w:pPr>
    </w:p>
    <w:p w14:paraId="7B3767F3">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0" w:firstLine="520" w:firstLineChars="200"/>
        <w:jc w:val="both"/>
        <w:textAlignment w:val="baseline"/>
        <w:rPr>
          <w:spacing w:val="10"/>
          <w:sz w:val="24"/>
          <w:szCs w:val="24"/>
        </w:rPr>
      </w:pPr>
      <w:r>
        <w:rPr>
          <w:spacing w:val="10"/>
          <w:sz w:val="24"/>
          <w:szCs w:val="24"/>
        </w:rPr>
        <w:t>承诺单位（签章）：</w:t>
      </w:r>
    </w:p>
    <w:p w14:paraId="2326CAEB">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0" w:firstLine="520" w:firstLineChars="200"/>
        <w:jc w:val="both"/>
        <w:textAlignment w:val="baseline"/>
        <w:rPr>
          <w:spacing w:val="10"/>
          <w:sz w:val="24"/>
          <w:szCs w:val="24"/>
        </w:rPr>
      </w:pPr>
      <w:r>
        <w:rPr>
          <w:spacing w:val="10"/>
          <w:sz w:val="24"/>
          <w:szCs w:val="24"/>
        </w:rPr>
        <w:t>法定代表人或其委托代理人（签章）：</w:t>
      </w:r>
    </w:p>
    <w:p w14:paraId="12DCDC8D">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0" w:firstLine="520" w:firstLineChars="200"/>
        <w:jc w:val="both"/>
        <w:textAlignment w:val="baseline"/>
        <w:rPr>
          <w:spacing w:val="10"/>
          <w:sz w:val="24"/>
          <w:szCs w:val="24"/>
        </w:rPr>
      </w:pPr>
      <w:r>
        <w:rPr>
          <w:spacing w:val="10"/>
          <w:sz w:val="24"/>
          <w:szCs w:val="24"/>
        </w:rPr>
        <w:t>年   月   日</w:t>
      </w:r>
    </w:p>
    <w:p w14:paraId="5DCE3F83">
      <w:pPr>
        <w:spacing w:line="247" w:lineRule="auto"/>
        <w:rPr>
          <w:rFonts w:ascii="Arial"/>
          <w:sz w:val="21"/>
        </w:rPr>
      </w:pPr>
    </w:p>
    <w:p w14:paraId="3AB97050">
      <w:pPr>
        <w:spacing w:line="247" w:lineRule="auto"/>
        <w:rPr>
          <w:rFonts w:ascii="Arial"/>
          <w:sz w:val="21"/>
        </w:rPr>
      </w:pPr>
    </w:p>
    <w:p w14:paraId="4DC7EF36">
      <w:pPr>
        <w:spacing w:line="247" w:lineRule="auto"/>
        <w:rPr>
          <w:rFonts w:ascii="Arial"/>
          <w:sz w:val="21"/>
        </w:rPr>
      </w:pPr>
    </w:p>
    <w:p w14:paraId="0844A0EF">
      <w:pPr>
        <w:spacing w:line="247" w:lineRule="auto"/>
        <w:rPr>
          <w:rFonts w:ascii="Arial"/>
          <w:sz w:val="21"/>
        </w:rPr>
      </w:pPr>
    </w:p>
    <w:p w14:paraId="76138258">
      <w:pPr>
        <w:spacing w:line="247" w:lineRule="auto"/>
        <w:rPr>
          <w:rFonts w:ascii="Arial"/>
          <w:sz w:val="21"/>
        </w:rPr>
      </w:pPr>
    </w:p>
    <w:p w14:paraId="4A9922E4">
      <w:pPr>
        <w:spacing w:line="247" w:lineRule="auto"/>
        <w:rPr>
          <w:rFonts w:ascii="Arial"/>
          <w:sz w:val="21"/>
        </w:rPr>
      </w:pPr>
    </w:p>
    <w:p w14:paraId="69C02AEB">
      <w:pPr>
        <w:spacing w:line="247" w:lineRule="auto"/>
        <w:rPr>
          <w:rFonts w:ascii="Arial"/>
          <w:sz w:val="21"/>
        </w:rPr>
      </w:pPr>
    </w:p>
    <w:p w14:paraId="1EA1A535">
      <w:pPr>
        <w:spacing w:line="247" w:lineRule="auto"/>
        <w:rPr>
          <w:rFonts w:ascii="Arial"/>
          <w:sz w:val="21"/>
        </w:rPr>
      </w:pPr>
    </w:p>
    <w:p w14:paraId="7EF6BAEB">
      <w:pPr>
        <w:spacing w:line="247" w:lineRule="auto"/>
        <w:rPr>
          <w:rFonts w:ascii="Arial"/>
          <w:sz w:val="21"/>
        </w:rPr>
      </w:pPr>
    </w:p>
    <w:p w14:paraId="49C5480B">
      <w:pPr>
        <w:rPr>
          <w:rFonts w:hint="eastAsia"/>
          <w:b/>
          <w:bCs/>
          <w:spacing w:val="-5"/>
          <w:lang w:val="en-US" w:eastAsia="zh-CN"/>
        </w:rPr>
      </w:pPr>
      <w:r>
        <w:rPr>
          <w:rFonts w:hint="eastAsia"/>
          <w:b/>
          <w:bCs/>
          <w:spacing w:val="-5"/>
          <w:lang w:val="en-US" w:eastAsia="zh-CN"/>
        </w:rPr>
        <w:br w:type="page"/>
      </w:r>
    </w:p>
    <w:p w14:paraId="18E9A297">
      <w:pPr>
        <w:pStyle w:val="3"/>
        <w:bidi w:val="0"/>
      </w:pPr>
      <w:bookmarkStart w:id="57" w:name="_Toc25588"/>
      <w:r>
        <w:rPr>
          <w:rFonts w:hint="eastAsia"/>
          <w:b/>
          <w:bCs/>
          <w:spacing w:val="-5"/>
          <w:lang w:val="en-US" w:eastAsia="zh-CN"/>
        </w:rPr>
        <w:t>5</w:t>
      </w:r>
      <w:r>
        <w:rPr>
          <w:b/>
          <w:bCs/>
          <w:spacing w:val="-5"/>
        </w:rPr>
        <w:t>、负责人简历表</w:t>
      </w:r>
      <w:bookmarkEnd w:id="57"/>
    </w:p>
    <w:tbl>
      <w:tblPr>
        <w:tblStyle w:val="17"/>
        <w:tblW w:w="950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89"/>
        <w:gridCol w:w="1484"/>
        <w:gridCol w:w="1484"/>
        <w:gridCol w:w="1643"/>
        <w:gridCol w:w="1700"/>
        <w:gridCol w:w="1707"/>
      </w:tblGrid>
      <w:tr w14:paraId="1883FB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489" w:type="dxa"/>
            <w:vAlign w:val="top"/>
          </w:tcPr>
          <w:p w14:paraId="60C6693D">
            <w:pPr>
              <w:pStyle w:val="18"/>
              <w:spacing w:before="99" w:line="228" w:lineRule="auto"/>
              <w:ind w:left="434"/>
              <w:rPr>
                <w:rFonts w:hint="eastAsia" w:ascii="宋体" w:hAnsi="宋体" w:eastAsia="宋体" w:cs="宋体"/>
                <w:sz w:val="24"/>
                <w:szCs w:val="24"/>
              </w:rPr>
            </w:pPr>
            <w:r>
              <w:rPr>
                <w:rFonts w:hint="eastAsia" w:ascii="宋体" w:hAnsi="宋体" w:eastAsia="宋体" w:cs="宋体"/>
                <w:sz w:val="24"/>
                <w:szCs w:val="24"/>
              </w:rPr>
              <w:t>姓</w:t>
            </w:r>
            <w:r>
              <w:rPr>
                <w:rFonts w:hint="eastAsia" w:ascii="宋体" w:hAnsi="宋体" w:eastAsia="宋体" w:cs="宋体"/>
                <w:spacing w:val="10"/>
                <w:sz w:val="24"/>
                <w:szCs w:val="24"/>
              </w:rPr>
              <w:t xml:space="preserve">  </w:t>
            </w:r>
            <w:r>
              <w:rPr>
                <w:rFonts w:hint="eastAsia" w:ascii="宋体" w:hAnsi="宋体" w:eastAsia="宋体" w:cs="宋体"/>
                <w:sz w:val="24"/>
                <w:szCs w:val="24"/>
              </w:rPr>
              <w:t>名</w:t>
            </w:r>
          </w:p>
        </w:tc>
        <w:tc>
          <w:tcPr>
            <w:tcW w:w="1484" w:type="dxa"/>
            <w:vAlign w:val="top"/>
          </w:tcPr>
          <w:p w14:paraId="6720BD52">
            <w:pPr>
              <w:rPr>
                <w:rFonts w:hint="eastAsia" w:ascii="宋体" w:hAnsi="宋体" w:eastAsia="宋体" w:cs="宋体"/>
                <w:sz w:val="24"/>
                <w:szCs w:val="24"/>
              </w:rPr>
            </w:pPr>
          </w:p>
        </w:tc>
        <w:tc>
          <w:tcPr>
            <w:tcW w:w="1484" w:type="dxa"/>
            <w:vAlign w:val="top"/>
          </w:tcPr>
          <w:p w14:paraId="59A37094">
            <w:pPr>
              <w:pStyle w:val="18"/>
              <w:spacing w:before="99" w:line="228" w:lineRule="auto"/>
              <w:ind w:left="434"/>
              <w:rPr>
                <w:rFonts w:hint="eastAsia" w:ascii="宋体" w:hAnsi="宋体" w:eastAsia="宋体" w:cs="宋体"/>
                <w:sz w:val="24"/>
                <w:szCs w:val="24"/>
              </w:rPr>
            </w:pPr>
            <w:r>
              <w:rPr>
                <w:rFonts w:hint="eastAsia" w:ascii="宋体" w:hAnsi="宋体" w:eastAsia="宋体" w:cs="宋体"/>
                <w:spacing w:val="-1"/>
                <w:sz w:val="24"/>
                <w:szCs w:val="24"/>
              </w:rPr>
              <w:t>性</w:t>
            </w:r>
            <w:r>
              <w:rPr>
                <w:rFonts w:hint="eastAsia" w:ascii="宋体" w:hAnsi="宋体" w:eastAsia="宋体" w:cs="宋体"/>
                <w:spacing w:val="10"/>
                <w:sz w:val="24"/>
                <w:szCs w:val="24"/>
              </w:rPr>
              <w:t xml:space="preserve">  </w:t>
            </w:r>
            <w:r>
              <w:rPr>
                <w:rFonts w:hint="eastAsia" w:ascii="宋体" w:hAnsi="宋体" w:eastAsia="宋体" w:cs="宋体"/>
                <w:spacing w:val="-1"/>
                <w:sz w:val="24"/>
                <w:szCs w:val="24"/>
              </w:rPr>
              <w:t>别</w:t>
            </w:r>
          </w:p>
        </w:tc>
        <w:tc>
          <w:tcPr>
            <w:tcW w:w="1643" w:type="dxa"/>
            <w:vAlign w:val="top"/>
          </w:tcPr>
          <w:p w14:paraId="4D57A6A3">
            <w:pPr>
              <w:rPr>
                <w:rFonts w:hint="eastAsia" w:ascii="宋体" w:hAnsi="宋体" w:eastAsia="宋体" w:cs="宋体"/>
                <w:sz w:val="24"/>
                <w:szCs w:val="24"/>
              </w:rPr>
            </w:pPr>
          </w:p>
        </w:tc>
        <w:tc>
          <w:tcPr>
            <w:tcW w:w="1700" w:type="dxa"/>
            <w:vAlign w:val="top"/>
          </w:tcPr>
          <w:p w14:paraId="717D86A8">
            <w:pPr>
              <w:pStyle w:val="18"/>
              <w:spacing w:before="99" w:line="228" w:lineRule="auto"/>
              <w:ind w:left="543"/>
              <w:rPr>
                <w:rFonts w:hint="eastAsia" w:ascii="宋体" w:hAnsi="宋体" w:eastAsia="宋体" w:cs="宋体"/>
                <w:sz w:val="24"/>
                <w:szCs w:val="24"/>
              </w:rPr>
            </w:pPr>
            <w:r>
              <w:rPr>
                <w:rFonts w:hint="eastAsia" w:ascii="宋体" w:hAnsi="宋体" w:eastAsia="宋体" w:cs="宋体"/>
                <w:sz w:val="24"/>
                <w:szCs w:val="24"/>
              </w:rPr>
              <w:t>年</w:t>
            </w:r>
            <w:r>
              <w:rPr>
                <w:rFonts w:hint="eastAsia" w:ascii="宋体" w:hAnsi="宋体" w:eastAsia="宋体" w:cs="宋体"/>
                <w:spacing w:val="9"/>
                <w:sz w:val="24"/>
                <w:szCs w:val="24"/>
              </w:rPr>
              <w:t xml:space="preserve">  </w:t>
            </w:r>
            <w:r>
              <w:rPr>
                <w:rFonts w:hint="eastAsia" w:ascii="宋体" w:hAnsi="宋体" w:eastAsia="宋体" w:cs="宋体"/>
                <w:sz w:val="24"/>
                <w:szCs w:val="24"/>
              </w:rPr>
              <w:t>龄</w:t>
            </w:r>
          </w:p>
        </w:tc>
        <w:tc>
          <w:tcPr>
            <w:tcW w:w="1707" w:type="dxa"/>
            <w:vAlign w:val="top"/>
          </w:tcPr>
          <w:p w14:paraId="08A95885">
            <w:pPr>
              <w:rPr>
                <w:rFonts w:hint="eastAsia" w:ascii="宋体" w:hAnsi="宋体" w:eastAsia="宋体" w:cs="宋体"/>
                <w:sz w:val="24"/>
                <w:szCs w:val="24"/>
              </w:rPr>
            </w:pPr>
          </w:p>
        </w:tc>
      </w:tr>
      <w:tr w14:paraId="2A6F74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489" w:type="dxa"/>
            <w:vAlign w:val="top"/>
          </w:tcPr>
          <w:p w14:paraId="670EE2E4">
            <w:pPr>
              <w:pStyle w:val="18"/>
              <w:spacing w:before="95" w:line="228" w:lineRule="auto"/>
              <w:ind w:left="434"/>
              <w:rPr>
                <w:rFonts w:hint="eastAsia" w:ascii="宋体" w:hAnsi="宋体" w:eastAsia="宋体" w:cs="宋体"/>
                <w:sz w:val="24"/>
                <w:szCs w:val="24"/>
              </w:rPr>
            </w:pPr>
            <w:r>
              <w:rPr>
                <w:rFonts w:hint="eastAsia" w:ascii="宋体" w:hAnsi="宋体" w:eastAsia="宋体" w:cs="宋体"/>
                <w:sz w:val="24"/>
                <w:szCs w:val="24"/>
              </w:rPr>
              <w:t>职</w:t>
            </w:r>
            <w:r>
              <w:rPr>
                <w:rFonts w:hint="eastAsia" w:ascii="宋体" w:hAnsi="宋体" w:eastAsia="宋体" w:cs="宋体"/>
                <w:spacing w:val="10"/>
                <w:sz w:val="24"/>
                <w:szCs w:val="24"/>
              </w:rPr>
              <w:t xml:space="preserve">  </w:t>
            </w:r>
            <w:r>
              <w:rPr>
                <w:rFonts w:hint="eastAsia" w:ascii="宋体" w:hAnsi="宋体" w:eastAsia="宋体" w:cs="宋体"/>
                <w:sz w:val="24"/>
                <w:szCs w:val="24"/>
              </w:rPr>
              <w:t>务</w:t>
            </w:r>
          </w:p>
        </w:tc>
        <w:tc>
          <w:tcPr>
            <w:tcW w:w="1484" w:type="dxa"/>
            <w:vAlign w:val="top"/>
          </w:tcPr>
          <w:p w14:paraId="062054EA">
            <w:pPr>
              <w:rPr>
                <w:rFonts w:hint="eastAsia" w:ascii="宋体" w:hAnsi="宋体" w:eastAsia="宋体" w:cs="宋体"/>
                <w:sz w:val="24"/>
                <w:szCs w:val="24"/>
              </w:rPr>
            </w:pPr>
          </w:p>
        </w:tc>
        <w:tc>
          <w:tcPr>
            <w:tcW w:w="1484" w:type="dxa"/>
            <w:vAlign w:val="top"/>
          </w:tcPr>
          <w:p w14:paraId="0F5DD7DF">
            <w:pPr>
              <w:pStyle w:val="18"/>
              <w:spacing w:before="95" w:line="230" w:lineRule="auto"/>
              <w:ind w:left="433"/>
              <w:rPr>
                <w:rFonts w:hint="eastAsia" w:ascii="宋体" w:hAnsi="宋体" w:eastAsia="宋体" w:cs="宋体"/>
                <w:sz w:val="24"/>
                <w:szCs w:val="24"/>
              </w:rPr>
            </w:pPr>
            <w:r>
              <w:rPr>
                <w:rFonts w:hint="eastAsia" w:ascii="宋体" w:hAnsi="宋体" w:eastAsia="宋体" w:cs="宋体"/>
                <w:sz w:val="24"/>
                <w:szCs w:val="24"/>
              </w:rPr>
              <w:t>职</w:t>
            </w:r>
            <w:r>
              <w:rPr>
                <w:rFonts w:hint="eastAsia" w:ascii="宋体" w:hAnsi="宋体" w:eastAsia="宋体" w:cs="宋体"/>
                <w:spacing w:val="9"/>
                <w:sz w:val="24"/>
                <w:szCs w:val="24"/>
              </w:rPr>
              <w:t xml:space="preserve">  </w:t>
            </w:r>
            <w:r>
              <w:rPr>
                <w:rFonts w:hint="eastAsia" w:ascii="宋体" w:hAnsi="宋体" w:eastAsia="宋体" w:cs="宋体"/>
                <w:sz w:val="24"/>
                <w:szCs w:val="24"/>
              </w:rPr>
              <w:t>称</w:t>
            </w:r>
          </w:p>
        </w:tc>
        <w:tc>
          <w:tcPr>
            <w:tcW w:w="1643" w:type="dxa"/>
            <w:vAlign w:val="top"/>
          </w:tcPr>
          <w:p w14:paraId="4B0F1712">
            <w:pPr>
              <w:rPr>
                <w:rFonts w:hint="eastAsia" w:ascii="宋体" w:hAnsi="宋体" w:eastAsia="宋体" w:cs="宋体"/>
                <w:sz w:val="24"/>
                <w:szCs w:val="24"/>
              </w:rPr>
            </w:pPr>
          </w:p>
        </w:tc>
        <w:tc>
          <w:tcPr>
            <w:tcW w:w="1700" w:type="dxa"/>
            <w:vAlign w:val="top"/>
          </w:tcPr>
          <w:p w14:paraId="2810B017">
            <w:pPr>
              <w:pStyle w:val="18"/>
              <w:spacing w:before="95" w:line="229" w:lineRule="auto"/>
              <w:ind w:left="547"/>
              <w:rPr>
                <w:rFonts w:hint="eastAsia" w:ascii="宋体" w:hAnsi="宋体" w:eastAsia="宋体" w:cs="宋体"/>
                <w:sz w:val="24"/>
                <w:szCs w:val="24"/>
              </w:rPr>
            </w:pPr>
            <w:r>
              <w:rPr>
                <w:rFonts w:hint="eastAsia" w:ascii="宋体" w:hAnsi="宋体" w:eastAsia="宋体" w:cs="宋体"/>
                <w:spacing w:val="-2"/>
                <w:sz w:val="24"/>
                <w:szCs w:val="24"/>
              </w:rPr>
              <w:t>学</w:t>
            </w:r>
            <w:r>
              <w:rPr>
                <w:rFonts w:hint="eastAsia" w:ascii="宋体" w:hAnsi="宋体" w:eastAsia="宋体" w:cs="宋体"/>
                <w:spacing w:val="10"/>
                <w:sz w:val="24"/>
                <w:szCs w:val="24"/>
              </w:rPr>
              <w:t xml:space="preserve">  </w:t>
            </w:r>
            <w:r>
              <w:rPr>
                <w:rFonts w:hint="eastAsia" w:ascii="宋体" w:hAnsi="宋体" w:eastAsia="宋体" w:cs="宋体"/>
                <w:spacing w:val="-2"/>
                <w:sz w:val="24"/>
                <w:szCs w:val="24"/>
              </w:rPr>
              <w:t>历</w:t>
            </w:r>
          </w:p>
        </w:tc>
        <w:tc>
          <w:tcPr>
            <w:tcW w:w="1707" w:type="dxa"/>
            <w:vAlign w:val="top"/>
          </w:tcPr>
          <w:p w14:paraId="1AA712A4">
            <w:pPr>
              <w:rPr>
                <w:rFonts w:hint="eastAsia" w:ascii="宋体" w:hAnsi="宋体" w:eastAsia="宋体" w:cs="宋体"/>
                <w:sz w:val="24"/>
                <w:szCs w:val="24"/>
              </w:rPr>
            </w:pPr>
          </w:p>
        </w:tc>
      </w:tr>
      <w:tr w14:paraId="081FBA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07" w:type="dxa"/>
            <w:gridSpan w:val="6"/>
            <w:vAlign w:val="top"/>
          </w:tcPr>
          <w:p w14:paraId="117AF5EC">
            <w:pPr>
              <w:pStyle w:val="18"/>
              <w:spacing w:before="96" w:line="228" w:lineRule="auto"/>
              <w:ind w:left="3498"/>
              <w:rPr>
                <w:rFonts w:hint="eastAsia" w:ascii="宋体" w:hAnsi="宋体" w:eastAsia="宋体" w:cs="宋体"/>
                <w:sz w:val="24"/>
                <w:szCs w:val="24"/>
              </w:rPr>
            </w:pPr>
            <w:r>
              <w:rPr>
                <w:rFonts w:hint="eastAsia" w:ascii="宋体" w:hAnsi="宋体" w:eastAsia="宋体" w:cs="宋体"/>
                <w:spacing w:val="9"/>
                <w:sz w:val="24"/>
                <w:szCs w:val="24"/>
              </w:rPr>
              <w:t>近三年承担已完成项目情况</w:t>
            </w:r>
          </w:p>
        </w:tc>
      </w:tr>
      <w:tr w14:paraId="3D234C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489" w:type="dxa"/>
            <w:vAlign w:val="top"/>
          </w:tcPr>
          <w:p w14:paraId="6C3B4A14">
            <w:pPr>
              <w:pStyle w:val="18"/>
              <w:spacing w:before="95" w:line="227" w:lineRule="auto"/>
              <w:ind w:left="330"/>
              <w:rPr>
                <w:rFonts w:hint="eastAsia" w:ascii="宋体" w:hAnsi="宋体" w:eastAsia="宋体" w:cs="宋体"/>
                <w:sz w:val="24"/>
                <w:szCs w:val="24"/>
              </w:rPr>
            </w:pPr>
            <w:r>
              <w:rPr>
                <w:rFonts w:hint="eastAsia" w:ascii="宋体" w:hAnsi="宋体" w:eastAsia="宋体" w:cs="宋体"/>
                <w:spacing w:val="7"/>
                <w:sz w:val="24"/>
                <w:szCs w:val="24"/>
              </w:rPr>
              <w:t>采购单位</w:t>
            </w:r>
          </w:p>
        </w:tc>
        <w:tc>
          <w:tcPr>
            <w:tcW w:w="1484" w:type="dxa"/>
            <w:vAlign w:val="top"/>
          </w:tcPr>
          <w:p w14:paraId="72E41E41">
            <w:pPr>
              <w:pStyle w:val="18"/>
              <w:spacing w:before="95" w:line="228" w:lineRule="auto"/>
              <w:ind w:left="328"/>
              <w:rPr>
                <w:rFonts w:hint="eastAsia" w:ascii="宋体" w:hAnsi="宋体" w:eastAsia="宋体" w:cs="宋体"/>
                <w:sz w:val="24"/>
                <w:szCs w:val="24"/>
              </w:rPr>
            </w:pPr>
            <w:r>
              <w:rPr>
                <w:rFonts w:hint="eastAsia" w:ascii="宋体" w:hAnsi="宋体" w:eastAsia="宋体" w:cs="宋体"/>
                <w:spacing w:val="6"/>
                <w:sz w:val="24"/>
                <w:szCs w:val="24"/>
              </w:rPr>
              <w:t>项目名称</w:t>
            </w:r>
          </w:p>
        </w:tc>
        <w:tc>
          <w:tcPr>
            <w:tcW w:w="1484" w:type="dxa"/>
            <w:vAlign w:val="top"/>
          </w:tcPr>
          <w:p w14:paraId="2E48132D">
            <w:pPr>
              <w:pStyle w:val="18"/>
              <w:spacing w:before="94" w:line="228" w:lineRule="auto"/>
              <w:ind w:left="539"/>
              <w:rPr>
                <w:rFonts w:hint="eastAsia" w:ascii="宋体" w:hAnsi="宋体" w:eastAsia="宋体" w:cs="宋体"/>
                <w:sz w:val="24"/>
                <w:szCs w:val="24"/>
              </w:rPr>
            </w:pPr>
            <w:r>
              <w:rPr>
                <w:rFonts w:hint="eastAsia" w:ascii="宋体" w:hAnsi="宋体" w:eastAsia="宋体" w:cs="宋体"/>
                <w:spacing w:val="4"/>
                <w:sz w:val="24"/>
                <w:szCs w:val="24"/>
              </w:rPr>
              <w:t>金额</w:t>
            </w:r>
          </w:p>
        </w:tc>
        <w:tc>
          <w:tcPr>
            <w:tcW w:w="3343" w:type="dxa"/>
            <w:gridSpan w:val="2"/>
            <w:vAlign w:val="top"/>
          </w:tcPr>
          <w:p w14:paraId="3C92018F">
            <w:pPr>
              <w:pStyle w:val="18"/>
              <w:spacing w:before="94" w:line="228" w:lineRule="auto"/>
              <w:ind w:left="1258"/>
              <w:rPr>
                <w:rFonts w:hint="eastAsia" w:ascii="宋体" w:hAnsi="宋体" w:eastAsia="宋体" w:cs="宋体"/>
                <w:sz w:val="24"/>
                <w:szCs w:val="24"/>
              </w:rPr>
            </w:pPr>
            <w:r>
              <w:rPr>
                <w:rFonts w:hint="eastAsia" w:ascii="宋体" w:hAnsi="宋体" w:eastAsia="宋体" w:cs="宋体"/>
                <w:spacing w:val="7"/>
                <w:sz w:val="24"/>
                <w:szCs w:val="24"/>
              </w:rPr>
              <w:t>完成日期</w:t>
            </w:r>
          </w:p>
        </w:tc>
        <w:tc>
          <w:tcPr>
            <w:tcW w:w="1707" w:type="dxa"/>
            <w:vAlign w:val="top"/>
          </w:tcPr>
          <w:p w14:paraId="1A3B9C1F">
            <w:pPr>
              <w:pStyle w:val="18"/>
              <w:spacing w:before="95" w:line="229" w:lineRule="auto"/>
              <w:ind w:left="650"/>
              <w:rPr>
                <w:rFonts w:hint="eastAsia" w:ascii="宋体" w:hAnsi="宋体" w:eastAsia="宋体" w:cs="宋体"/>
                <w:sz w:val="24"/>
                <w:szCs w:val="24"/>
              </w:rPr>
            </w:pPr>
            <w:r>
              <w:rPr>
                <w:rFonts w:hint="eastAsia" w:ascii="宋体" w:hAnsi="宋体" w:eastAsia="宋体" w:cs="宋体"/>
                <w:spacing w:val="3"/>
                <w:sz w:val="24"/>
                <w:szCs w:val="24"/>
              </w:rPr>
              <w:t>备注</w:t>
            </w:r>
          </w:p>
        </w:tc>
      </w:tr>
      <w:tr w14:paraId="1F6D95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489" w:type="dxa"/>
            <w:vAlign w:val="top"/>
          </w:tcPr>
          <w:p w14:paraId="6EE8FE99">
            <w:pPr>
              <w:rPr>
                <w:rFonts w:hint="eastAsia" w:ascii="宋体" w:hAnsi="宋体" w:eastAsia="宋体" w:cs="宋体"/>
                <w:sz w:val="24"/>
                <w:szCs w:val="24"/>
              </w:rPr>
            </w:pPr>
          </w:p>
        </w:tc>
        <w:tc>
          <w:tcPr>
            <w:tcW w:w="1484" w:type="dxa"/>
            <w:vAlign w:val="top"/>
          </w:tcPr>
          <w:p w14:paraId="3EBFD3A6">
            <w:pPr>
              <w:rPr>
                <w:rFonts w:hint="eastAsia" w:ascii="宋体" w:hAnsi="宋体" w:eastAsia="宋体" w:cs="宋体"/>
                <w:sz w:val="24"/>
                <w:szCs w:val="24"/>
              </w:rPr>
            </w:pPr>
          </w:p>
        </w:tc>
        <w:tc>
          <w:tcPr>
            <w:tcW w:w="1484" w:type="dxa"/>
            <w:vAlign w:val="top"/>
          </w:tcPr>
          <w:p w14:paraId="3D623624">
            <w:pPr>
              <w:rPr>
                <w:rFonts w:hint="eastAsia" w:ascii="宋体" w:hAnsi="宋体" w:eastAsia="宋体" w:cs="宋体"/>
                <w:sz w:val="24"/>
                <w:szCs w:val="24"/>
              </w:rPr>
            </w:pPr>
          </w:p>
        </w:tc>
        <w:tc>
          <w:tcPr>
            <w:tcW w:w="3343" w:type="dxa"/>
            <w:gridSpan w:val="2"/>
            <w:vAlign w:val="top"/>
          </w:tcPr>
          <w:p w14:paraId="6E8DBF22">
            <w:pPr>
              <w:rPr>
                <w:rFonts w:hint="eastAsia" w:ascii="宋体" w:hAnsi="宋体" w:eastAsia="宋体" w:cs="宋体"/>
                <w:sz w:val="24"/>
                <w:szCs w:val="24"/>
              </w:rPr>
            </w:pPr>
          </w:p>
        </w:tc>
        <w:tc>
          <w:tcPr>
            <w:tcW w:w="1707" w:type="dxa"/>
            <w:vAlign w:val="top"/>
          </w:tcPr>
          <w:p w14:paraId="26C587B7">
            <w:pPr>
              <w:rPr>
                <w:rFonts w:hint="eastAsia" w:ascii="宋体" w:hAnsi="宋体" w:eastAsia="宋体" w:cs="宋体"/>
                <w:sz w:val="24"/>
                <w:szCs w:val="24"/>
              </w:rPr>
            </w:pPr>
          </w:p>
        </w:tc>
      </w:tr>
      <w:tr w14:paraId="51F777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489" w:type="dxa"/>
            <w:vAlign w:val="top"/>
          </w:tcPr>
          <w:p w14:paraId="4B75E689">
            <w:pPr>
              <w:rPr>
                <w:rFonts w:hint="eastAsia" w:ascii="宋体" w:hAnsi="宋体" w:eastAsia="宋体" w:cs="宋体"/>
                <w:sz w:val="24"/>
                <w:szCs w:val="24"/>
              </w:rPr>
            </w:pPr>
          </w:p>
        </w:tc>
        <w:tc>
          <w:tcPr>
            <w:tcW w:w="1484" w:type="dxa"/>
            <w:vAlign w:val="top"/>
          </w:tcPr>
          <w:p w14:paraId="3C941988">
            <w:pPr>
              <w:rPr>
                <w:rFonts w:hint="eastAsia" w:ascii="宋体" w:hAnsi="宋体" w:eastAsia="宋体" w:cs="宋体"/>
                <w:sz w:val="24"/>
                <w:szCs w:val="24"/>
              </w:rPr>
            </w:pPr>
          </w:p>
        </w:tc>
        <w:tc>
          <w:tcPr>
            <w:tcW w:w="1484" w:type="dxa"/>
            <w:vAlign w:val="top"/>
          </w:tcPr>
          <w:p w14:paraId="020FDF67">
            <w:pPr>
              <w:rPr>
                <w:rFonts w:hint="eastAsia" w:ascii="宋体" w:hAnsi="宋体" w:eastAsia="宋体" w:cs="宋体"/>
                <w:sz w:val="24"/>
                <w:szCs w:val="24"/>
              </w:rPr>
            </w:pPr>
          </w:p>
        </w:tc>
        <w:tc>
          <w:tcPr>
            <w:tcW w:w="3343" w:type="dxa"/>
            <w:gridSpan w:val="2"/>
            <w:vAlign w:val="top"/>
          </w:tcPr>
          <w:p w14:paraId="18E14B63">
            <w:pPr>
              <w:rPr>
                <w:rFonts w:hint="eastAsia" w:ascii="宋体" w:hAnsi="宋体" w:eastAsia="宋体" w:cs="宋体"/>
                <w:sz w:val="24"/>
                <w:szCs w:val="24"/>
              </w:rPr>
            </w:pPr>
          </w:p>
        </w:tc>
        <w:tc>
          <w:tcPr>
            <w:tcW w:w="1707" w:type="dxa"/>
            <w:vAlign w:val="top"/>
          </w:tcPr>
          <w:p w14:paraId="1A1C0A73">
            <w:pPr>
              <w:rPr>
                <w:rFonts w:hint="eastAsia" w:ascii="宋体" w:hAnsi="宋体" w:eastAsia="宋体" w:cs="宋体"/>
                <w:sz w:val="24"/>
                <w:szCs w:val="24"/>
              </w:rPr>
            </w:pPr>
          </w:p>
        </w:tc>
      </w:tr>
      <w:tr w14:paraId="00B3D5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489" w:type="dxa"/>
            <w:vAlign w:val="top"/>
          </w:tcPr>
          <w:p w14:paraId="537FD0A1">
            <w:pPr>
              <w:rPr>
                <w:rFonts w:hint="eastAsia" w:ascii="宋体" w:hAnsi="宋体" w:eastAsia="宋体" w:cs="宋体"/>
                <w:sz w:val="24"/>
                <w:szCs w:val="24"/>
              </w:rPr>
            </w:pPr>
          </w:p>
        </w:tc>
        <w:tc>
          <w:tcPr>
            <w:tcW w:w="1484" w:type="dxa"/>
            <w:vAlign w:val="top"/>
          </w:tcPr>
          <w:p w14:paraId="273AA6EF">
            <w:pPr>
              <w:rPr>
                <w:rFonts w:hint="eastAsia" w:ascii="宋体" w:hAnsi="宋体" w:eastAsia="宋体" w:cs="宋体"/>
                <w:sz w:val="24"/>
                <w:szCs w:val="24"/>
              </w:rPr>
            </w:pPr>
          </w:p>
        </w:tc>
        <w:tc>
          <w:tcPr>
            <w:tcW w:w="1484" w:type="dxa"/>
            <w:vAlign w:val="top"/>
          </w:tcPr>
          <w:p w14:paraId="38513D90">
            <w:pPr>
              <w:rPr>
                <w:rFonts w:hint="eastAsia" w:ascii="宋体" w:hAnsi="宋体" w:eastAsia="宋体" w:cs="宋体"/>
                <w:sz w:val="24"/>
                <w:szCs w:val="24"/>
              </w:rPr>
            </w:pPr>
          </w:p>
        </w:tc>
        <w:tc>
          <w:tcPr>
            <w:tcW w:w="3343" w:type="dxa"/>
            <w:gridSpan w:val="2"/>
            <w:vAlign w:val="top"/>
          </w:tcPr>
          <w:p w14:paraId="5023C846">
            <w:pPr>
              <w:rPr>
                <w:rFonts w:hint="eastAsia" w:ascii="宋体" w:hAnsi="宋体" w:eastAsia="宋体" w:cs="宋体"/>
                <w:sz w:val="24"/>
                <w:szCs w:val="24"/>
              </w:rPr>
            </w:pPr>
          </w:p>
        </w:tc>
        <w:tc>
          <w:tcPr>
            <w:tcW w:w="1707" w:type="dxa"/>
            <w:vAlign w:val="top"/>
          </w:tcPr>
          <w:p w14:paraId="35132830">
            <w:pPr>
              <w:rPr>
                <w:rFonts w:hint="eastAsia" w:ascii="宋体" w:hAnsi="宋体" w:eastAsia="宋体" w:cs="宋体"/>
                <w:sz w:val="24"/>
                <w:szCs w:val="24"/>
              </w:rPr>
            </w:pPr>
          </w:p>
        </w:tc>
      </w:tr>
      <w:tr w14:paraId="276D4B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489" w:type="dxa"/>
            <w:vAlign w:val="top"/>
          </w:tcPr>
          <w:p w14:paraId="4BBBA75A">
            <w:pPr>
              <w:rPr>
                <w:rFonts w:hint="eastAsia" w:ascii="宋体" w:hAnsi="宋体" w:eastAsia="宋体" w:cs="宋体"/>
                <w:sz w:val="24"/>
                <w:szCs w:val="24"/>
              </w:rPr>
            </w:pPr>
          </w:p>
        </w:tc>
        <w:tc>
          <w:tcPr>
            <w:tcW w:w="1484" w:type="dxa"/>
            <w:vAlign w:val="top"/>
          </w:tcPr>
          <w:p w14:paraId="503A8AA8">
            <w:pPr>
              <w:rPr>
                <w:rFonts w:hint="eastAsia" w:ascii="宋体" w:hAnsi="宋体" w:eastAsia="宋体" w:cs="宋体"/>
                <w:sz w:val="24"/>
                <w:szCs w:val="24"/>
              </w:rPr>
            </w:pPr>
          </w:p>
        </w:tc>
        <w:tc>
          <w:tcPr>
            <w:tcW w:w="1484" w:type="dxa"/>
            <w:vAlign w:val="top"/>
          </w:tcPr>
          <w:p w14:paraId="1235AFED">
            <w:pPr>
              <w:rPr>
                <w:rFonts w:hint="eastAsia" w:ascii="宋体" w:hAnsi="宋体" w:eastAsia="宋体" w:cs="宋体"/>
                <w:sz w:val="24"/>
                <w:szCs w:val="24"/>
              </w:rPr>
            </w:pPr>
          </w:p>
        </w:tc>
        <w:tc>
          <w:tcPr>
            <w:tcW w:w="3343" w:type="dxa"/>
            <w:gridSpan w:val="2"/>
            <w:vAlign w:val="top"/>
          </w:tcPr>
          <w:p w14:paraId="247B2F87">
            <w:pPr>
              <w:rPr>
                <w:rFonts w:hint="eastAsia" w:ascii="宋体" w:hAnsi="宋体" w:eastAsia="宋体" w:cs="宋体"/>
                <w:sz w:val="24"/>
                <w:szCs w:val="24"/>
              </w:rPr>
            </w:pPr>
          </w:p>
        </w:tc>
        <w:tc>
          <w:tcPr>
            <w:tcW w:w="1707" w:type="dxa"/>
            <w:vAlign w:val="top"/>
          </w:tcPr>
          <w:p w14:paraId="14C6D9D6">
            <w:pPr>
              <w:rPr>
                <w:rFonts w:hint="eastAsia" w:ascii="宋体" w:hAnsi="宋体" w:eastAsia="宋体" w:cs="宋体"/>
                <w:sz w:val="24"/>
                <w:szCs w:val="24"/>
              </w:rPr>
            </w:pPr>
          </w:p>
        </w:tc>
      </w:tr>
      <w:tr w14:paraId="68C028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489" w:type="dxa"/>
            <w:vAlign w:val="top"/>
          </w:tcPr>
          <w:p w14:paraId="293D466E">
            <w:pPr>
              <w:rPr>
                <w:rFonts w:hint="eastAsia" w:ascii="宋体" w:hAnsi="宋体" w:eastAsia="宋体" w:cs="宋体"/>
                <w:sz w:val="24"/>
                <w:szCs w:val="24"/>
              </w:rPr>
            </w:pPr>
          </w:p>
        </w:tc>
        <w:tc>
          <w:tcPr>
            <w:tcW w:w="1484" w:type="dxa"/>
            <w:vAlign w:val="top"/>
          </w:tcPr>
          <w:p w14:paraId="0298DC85">
            <w:pPr>
              <w:rPr>
                <w:rFonts w:hint="eastAsia" w:ascii="宋体" w:hAnsi="宋体" w:eastAsia="宋体" w:cs="宋体"/>
                <w:sz w:val="24"/>
                <w:szCs w:val="24"/>
              </w:rPr>
            </w:pPr>
          </w:p>
        </w:tc>
        <w:tc>
          <w:tcPr>
            <w:tcW w:w="1484" w:type="dxa"/>
            <w:vAlign w:val="top"/>
          </w:tcPr>
          <w:p w14:paraId="7404FFA5">
            <w:pPr>
              <w:rPr>
                <w:rFonts w:hint="eastAsia" w:ascii="宋体" w:hAnsi="宋体" w:eastAsia="宋体" w:cs="宋体"/>
                <w:sz w:val="24"/>
                <w:szCs w:val="24"/>
              </w:rPr>
            </w:pPr>
          </w:p>
        </w:tc>
        <w:tc>
          <w:tcPr>
            <w:tcW w:w="3343" w:type="dxa"/>
            <w:gridSpan w:val="2"/>
            <w:vAlign w:val="top"/>
          </w:tcPr>
          <w:p w14:paraId="71C3B09F">
            <w:pPr>
              <w:rPr>
                <w:rFonts w:hint="eastAsia" w:ascii="宋体" w:hAnsi="宋体" w:eastAsia="宋体" w:cs="宋体"/>
                <w:sz w:val="24"/>
                <w:szCs w:val="24"/>
              </w:rPr>
            </w:pPr>
          </w:p>
        </w:tc>
        <w:tc>
          <w:tcPr>
            <w:tcW w:w="1707" w:type="dxa"/>
            <w:vAlign w:val="top"/>
          </w:tcPr>
          <w:p w14:paraId="43D3C95A">
            <w:pPr>
              <w:rPr>
                <w:rFonts w:hint="eastAsia" w:ascii="宋体" w:hAnsi="宋体" w:eastAsia="宋体" w:cs="宋体"/>
                <w:sz w:val="24"/>
                <w:szCs w:val="24"/>
              </w:rPr>
            </w:pPr>
          </w:p>
        </w:tc>
      </w:tr>
      <w:tr w14:paraId="174E42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1489" w:type="dxa"/>
            <w:vAlign w:val="top"/>
          </w:tcPr>
          <w:p w14:paraId="1CA52DFE">
            <w:pPr>
              <w:rPr>
                <w:rFonts w:hint="eastAsia" w:ascii="宋体" w:hAnsi="宋体" w:eastAsia="宋体" w:cs="宋体"/>
                <w:sz w:val="24"/>
                <w:szCs w:val="24"/>
              </w:rPr>
            </w:pPr>
          </w:p>
        </w:tc>
        <w:tc>
          <w:tcPr>
            <w:tcW w:w="1484" w:type="dxa"/>
            <w:vAlign w:val="top"/>
          </w:tcPr>
          <w:p w14:paraId="7D6DE4B6">
            <w:pPr>
              <w:rPr>
                <w:rFonts w:hint="eastAsia" w:ascii="宋体" w:hAnsi="宋体" w:eastAsia="宋体" w:cs="宋体"/>
                <w:sz w:val="24"/>
                <w:szCs w:val="24"/>
              </w:rPr>
            </w:pPr>
          </w:p>
        </w:tc>
        <w:tc>
          <w:tcPr>
            <w:tcW w:w="1484" w:type="dxa"/>
            <w:vAlign w:val="top"/>
          </w:tcPr>
          <w:p w14:paraId="12629E40">
            <w:pPr>
              <w:rPr>
                <w:rFonts w:hint="eastAsia" w:ascii="宋体" w:hAnsi="宋体" w:eastAsia="宋体" w:cs="宋体"/>
                <w:sz w:val="24"/>
                <w:szCs w:val="24"/>
              </w:rPr>
            </w:pPr>
          </w:p>
        </w:tc>
        <w:tc>
          <w:tcPr>
            <w:tcW w:w="3343" w:type="dxa"/>
            <w:gridSpan w:val="2"/>
            <w:vAlign w:val="top"/>
          </w:tcPr>
          <w:p w14:paraId="3D4ACD91">
            <w:pPr>
              <w:rPr>
                <w:rFonts w:hint="eastAsia" w:ascii="宋体" w:hAnsi="宋体" w:eastAsia="宋体" w:cs="宋体"/>
                <w:sz w:val="24"/>
                <w:szCs w:val="24"/>
              </w:rPr>
            </w:pPr>
          </w:p>
        </w:tc>
        <w:tc>
          <w:tcPr>
            <w:tcW w:w="1707" w:type="dxa"/>
            <w:vAlign w:val="top"/>
          </w:tcPr>
          <w:p w14:paraId="2137081E">
            <w:pPr>
              <w:rPr>
                <w:rFonts w:hint="eastAsia" w:ascii="宋体" w:hAnsi="宋体" w:eastAsia="宋体" w:cs="宋体"/>
                <w:sz w:val="24"/>
                <w:szCs w:val="24"/>
              </w:rPr>
            </w:pPr>
          </w:p>
        </w:tc>
      </w:tr>
      <w:tr w14:paraId="14F786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489" w:type="dxa"/>
            <w:vAlign w:val="top"/>
          </w:tcPr>
          <w:p w14:paraId="4897258F">
            <w:pPr>
              <w:rPr>
                <w:rFonts w:hint="eastAsia" w:ascii="宋体" w:hAnsi="宋体" w:eastAsia="宋体" w:cs="宋体"/>
                <w:sz w:val="24"/>
                <w:szCs w:val="24"/>
              </w:rPr>
            </w:pPr>
          </w:p>
        </w:tc>
        <w:tc>
          <w:tcPr>
            <w:tcW w:w="1484" w:type="dxa"/>
            <w:vAlign w:val="top"/>
          </w:tcPr>
          <w:p w14:paraId="76A623C4">
            <w:pPr>
              <w:rPr>
                <w:rFonts w:hint="eastAsia" w:ascii="宋体" w:hAnsi="宋体" w:eastAsia="宋体" w:cs="宋体"/>
                <w:sz w:val="24"/>
                <w:szCs w:val="24"/>
              </w:rPr>
            </w:pPr>
          </w:p>
        </w:tc>
        <w:tc>
          <w:tcPr>
            <w:tcW w:w="1484" w:type="dxa"/>
            <w:vAlign w:val="top"/>
          </w:tcPr>
          <w:p w14:paraId="52C60D99">
            <w:pPr>
              <w:rPr>
                <w:rFonts w:hint="eastAsia" w:ascii="宋体" w:hAnsi="宋体" w:eastAsia="宋体" w:cs="宋体"/>
                <w:sz w:val="24"/>
                <w:szCs w:val="24"/>
              </w:rPr>
            </w:pPr>
          </w:p>
        </w:tc>
        <w:tc>
          <w:tcPr>
            <w:tcW w:w="3343" w:type="dxa"/>
            <w:gridSpan w:val="2"/>
            <w:vAlign w:val="top"/>
          </w:tcPr>
          <w:p w14:paraId="505F0AA6">
            <w:pPr>
              <w:rPr>
                <w:rFonts w:hint="eastAsia" w:ascii="宋体" w:hAnsi="宋体" w:eastAsia="宋体" w:cs="宋体"/>
                <w:sz w:val="24"/>
                <w:szCs w:val="24"/>
              </w:rPr>
            </w:pPr>
          </w:p>
        </w:tc>
        <w:tc>
          <w:tcPr>
            <w:tcW w:w="1707" w:type="dxa"/>
            <w:vAlign w:val="top"/>
          </w:tcPr>
          <w:p w14:paraId="771A3E0E">
            <w:pPr>
              <w:rPr>
                <w:rFonts w:hint="eastAsia" w:ascii="宋体" w:hAnsi="宋体" w:eastAsia="宋体" w:cs="宋体"/>
                <w:sz w:val="24"/>
                <w:szCs w:val="24"/>
              </w:rPr>
            </w:pPr>
          </w:p>
        </w:tc>
      </w:tr>
      <w:tr w14:paraId="629C75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1489" w:type="dxa"/>
            <w:vAlign w:val="top"/>
          </w:tcPr>
          <w:p w14:paraId="59C27FC9">
            <w:pPr>
              <w:rPr>
                <w:rFonts w:hint="eastAsia" w:ascii="宋体" w:hAnsi="宋体" w:eastAsia="宋体" w:cs="宋体"/>
                <w:sz w:val="24"/>
                <w:szCs w:val="24"/>
              </w:rPr>
            </w:pPr>
          </w:p>
        </w:tc>
        <w:tc>
          <w:tcPr>
            <w:tcW w:w="1484" w:type="dxa"/>
            <w:vAlign w:val="top"/>
          </w:tcPr>
          <w:p w14:paraId="307EB8FA">
            <w:pPr>
              <w:rPr>
                <w:rFonts w:hint="eastAsia" w:ascii="宋体" w:hAnsi="宋体" w:eastAsia="宋体" w:cs="宋体"/>
                <w:sz w:val="24"/>
                <w:szCs w:val="24"/>
              </w:rPr>
            </w:pPr>
          </w:p>
        </w:tc>
        <w:tc>
          <w:tcPr>
            <w:tcW w:w="1484" w:type="dxa"/>
            <w:vAlign w:val="top"/>
          </w:tcPr>
          <w:p w14:paraId="741FD8D3">
            <w:pPr>
              <w:rPr>
                <w:rFonts w:hint="eastAsia" w:ascii="宋体" w:hAnsi="宋体" w:eastAsia="宋体" w:cs="宋体"/>
                <w:sz w:val="24"/>
                <w:szCs w:val="24"/>
              </w:rPr>
            </w:pPr>
          </w:p>
        </w:tc>
        <w:tc>
          <w:tcPr>
            <w:tcW w:w="3343" w:type="dxa"/>
            <w:gridSpan w:val="2"/>
            <w:vAlign w:val="top"/>
          </w:tcPr>
          <w:p w14:paraId="0052AAF6">
            <w:pPr>
              <w:rPr>
                <w:rFonts w:hint="eastAsia" w:ascii="宋体" w:hAnsi="宋体" w:eastAsia="宋体" w:cs="宋体"/>
                <w:sz w:val="24"/>
                <w:szCs w:val="24"/>
              </w:rPr>
            </w:pPr>
          </w:p>
        </w:tc>
        <w:tc>
          <w:tcPr>
            <w:tcW w:w="1707" w:type="dxa"/>
            <w:vAlign w:val="top"/>
          </w:tcPr>
          <w:p w14:paraId="3B80E542">
            <w:pPr>
              <w:rPr>
                <w:rFonts w:hint="eastAsia" w:ascii="宋体" w:hAnsi="宋体" w:eastAsia="宋体" w:cs="宋体"/>
                <w:sz w:val="24"/>
                <w:szCs w:val="24"/>
              </w:rPr>
            </w:pPr>
          </w:p>
        </w:tc>
      </w:tr>
      <w:tr w14:paraId="0F068F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489" w:type="dxa"/>
            <w:vAlign w:val="top"/>
          </w:tcPr>
          <w:p w14:paraId="1DD86D9B">
            <w:pPr>
              <w:rPr>
                <w:rFonts w:hint="eastAsia" w:ascii="宋体" w:hAnsi="宋体" w:eastAsia="宋体" w:cs="宋体"/>
                <w:sz w:val="24"/>
                <w:szCs w:val="24"/>
              </w:rPr>
            </w:pPr>
          </w:p>
        </w:tc>
        <w:tc>
          <w:tcPr>
            <w:tcW w:w="1484" w:type="dxa"/>
            <w:vAlign w:val="top"/>
          </w:tcPr>
          <w:p w14:paraId="72DF26D3">
            <w:pPr>
              <w:rPr>
                <w:rFonts w:hint="eastAsia" w:ascii="宋体" w:hAnsi="宋体" w:eastAsia="宋体" w:cs="宋体"/>
                <w:sz w:val="24"/>
                <w:szCs w:val="24"/>
              </w:rPr>
            </w:pPr>
          </w:p>
        </w:tc>
        <w:tc>
          <w:tcPr>
            <w:tcW w:w="1484" w:type="dxa"/>
            <w:vAlign w:val="top"/>
          </w:tcPr>
          <w:p w14:paraId="197A3C73">
            <w:pPr>
              <w:rPr>
                <w:rFonts w:hint="eastAsia" w:ascii="宋体" w:hAnsi="宋体" w:eastAsia="宋体" w:cs="宋体"/>
                <w:sz w:val="24"/>
                <w:szCs w:val="24"/>
              </w:rPr>
            </w:pPr>
          </w:p>
        </w:tc>
        <w:tc>
          <w:tcPr>
            <w:tcW w:w="3343" w:type="dxa"/>
            <w:gridSpan w:val="2"/>
            <w:vAlign w:val="top"/>
          </w:tcPr>
          <w:p w14:paraId="699FCB3C">
            <w:pPr>
              <w:rPr>
                <w:rFonts w:hint="eastAsia" w:ascii="宋体" w:hAnsi="宋体" w:eastAsia="宋体" w:cs="宋体"/>
                <w:sz w:val="24"/>
                <w:szCs w:val="24"/>
              </w:rPr>
            </w:pPr>
          </w:p>
        </w:tc>
        <w:tc>
          <w:tcPr>
            <w:tcW w:w="1707" w:type="dxa"/>
            <w:vAlign w:val="top"/>
          </w:tcPr>
          <w:p w14:paraId="56528F9D">
            <w:pPr>
              <w:rPr>
                <w:rFonts w:hint="eastAsia" w:ascii="宋体" w:hAnsi="宋体" w:eastAsia="宋体" w:cs="宋体"/>
                <w:sz w:val="24"/>
                <w:szCs w:val="24"/>
              </w:rPr>
            </w:pPr>
          </w:p>
        </w:tc>
      </w:tr>
    </w:tbl>
    <w:p w14:paraId="36A380A2">
      <w:pPr>
        <w:pStyle w:val="6"/>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z w:val="24"/>
          <w:szCs w:val="24"/>
        </w:rPr>
      </w:pPr>
      <w:r>
        <w:rPr>
          <w:rFonts w:hint="eastAsia" w:ascii="宋体" w:hAnsi="宋体" w:eastAsia="宋体" w:cs="宋体"/>
          <w:b/>
          <w:bCs/>
          <w:spacing w:val="2"/>
          <w:sz w:val="24"/>
          <w:szCs w:val="24"/>
        </w:rPr>
        <w:t>我单位承诺以上填报内容真实。如不真实，将按照有关规定接受处</w:t>
      </w:r>
      <w:r>
        <w:rPr>
          <w:rFonts w:hint="eastAsia" w:ascii="宋体" w:hAnsi="宋体" w:eastAsia="宋体" w:cs="宋体"/>
          <w:b/>
          <w:bCs/>
          <w:spacing w:val="1"/>
          <w:sz w:val="24"/>
          <w:szCs w:val="24"/>
        </w:rPr>
        <w:t>理。</w:t>
      </w:r>
    </w:p>
    <w:p w14:paraId="63A00167">
      <w:pPr>
        <w:pStyle w:val="6"/>
        <w:spacing w:before="290" w:line="219" w:lineRule="auto"/>
        <w:ind w:left="354"/>
        <w:rPr>
          <w:rFonts w:hint="eastAsia" w:ascii="宋体" w:hAnsi="宋体" w:eastAsia="宋体" w:cs="宋体"/>
          <w:sz w:val="24"/>
          <w:szCs w:val="24"/>
        </w:rPr>
      </w:pPr>
      <w:r>
        <w:rPr>
          <w:rFonts w:hint="eastAsia" w:ascii="宋体" w:hAnsi="宋体" w:eastAsia="宋体" w:cs="宋体"/>
          <w:spacing w:val="-3"/>
          <w:sz w:val="24"/>
          <w:szCs w:val="24"/>
        </w:rPr>
        <w:t>（后附人员相关</w:t>
      </w:r>
      <w:r>
        <w:rPr>
          <w:rFonts w:hint="eastAsia" w:cs="宋体"/>
          <w:spacing w:val="-3"/>
          <w:sz w:val="24"/>
          <w:szCs w:val="24"/>
          <w:lang w:val="en-US" w:eastAsia="zh-CN"/>
        </w:rPr>
        <w:t>证书及业绩证明材料</w:t>
      </w:r>
      <w:r>
        <w:rPr>
          <w:rFonts w:hint="eastAsia" w:ascii="宋体" w:hAnsi="宋体" w:eastAsia="宋体" w:cs="宋体"/>
          <w:spacing w:val="-3"/>
          <w:sz w:val="24"/>
          <w:szCs w:val="24"/>
        </w:rPr>
        <w:t>）</w:t>
      </w:r>
    </w:p>
    <w:p w14:paraId="1241D0DA">
      <w:pPr>
        <w:spacing w:line="273" w:lineRule="auto"/>
        <w:rPr>
          <w:rFonts w:hint="eastAsia" w:ascii="宋体" w:hAnsi="宋体" w:eastAsia="宋体" w:cs="宋体"/>
          <w:sz w:val="24"/>
          <w:szCs w:val="24"/>
        </w:rPr>
      </w:pPr>
    </w:p>
    <w:p w14:paraId="68B0D104">
      <w:pPr>
        <w:spacing w:line="273" w:lineRule="auto"/>
        <w:rPr>
          <w:rFonts w:hint="eastAsia" w:ascii="宋体" w:hAnsi="宋体" w:eastAsia="宋体" w:cs="宋体"/>
          <w:sz w:val="24"/>
          <w:szCs w:val="24"/>
        </w:rPr>
      </w:pPr>
    </w:p>
    <w:p w14:paraId="254CCD13">
      <w:pPr>
        <w:spacing w:line="273" w:lineRule="auto"/>
        <w:rPr>
          <w:rFonts w:hint="eastAsia" w:ascii="宋体" w:hAnsi="宋体" w:eastAsia="宋体" w:cs="宋体"/>
          <w:sz w:val="24"/>
          <w:szCs w:val="24"/>
        </w:rPr>
      </w:pPr>
    </w:p>
    <w:p w14:paraId="7B1147E5">
      <w:pPr>
        <w:pStyle w:val="6"/>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z w:val="24"/>
          <w:szCs w:val="24"/>
        </w:rPr>
      </w:pPr>
      <w:r>
        <w:rPr>
          <w:rFonts w:hint="eastAsia" w:ascii="宋体" w:hAnsi="宋体" w:eastAsia="宋体" w:cs="宋体"/>
          <w:b w:val="0"/>
          <w:bCs w:val="0"/>
          <w:spacing w:val="6"/>
          <w:sz w:val="24"/>
          <w:szCs w:val="24"/>
          <w:lang w:val="en-US" w:eastAsia="zh-CN"/>
        </w:rPr>
        <w:t>供应商全称</w:t>
      </w:r>
      <w:r>
        <w:rPr>
          <w:rFonts w:hint="eastAsia" w:ascii="宋体" w:hAnsi="宋体" w:eastAsia="宋体" w:cs="宋体"/>
          <w:b w:val="0"/>
          <w:bCs w:val="0"/>
          <w:spacing w:val="6"/>
          <w:sz w:val="24"/>
          <w:szCs w:val="24"/>
        </w:rPr>
        <w:t>（公章</w:t>
      </w:r>
      <w:r>
        <w:rPr>
          <w:rFonts w:hint="eastAsia" w:ascii="宋体" w:hAnsi="宋体" w:eastAsia="宋体" w:cs="宋体"/>
          <w:b w:val="0"/>
          <w:bCs w:val="0"/>
          <w:spacing w:val="-1"/>
          <w:sz w:val="24"/>
          <w:szCs w:val="24"/>
        </w:rPr>
        <w:t>）：</w:t>
      </w:r>
    </w:p>
    <w:p w14:paraId="3C801425">
      <w:pPr>
        <w:pStyle w:val="6"/>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z w:val="24"/>
          <w:szCs w:val="24"/>
        </w:rPr>
      </w:pPr>
      <w:r>
        <w:rPr>
          <w:rFonts w:hint="eastAsia" w:ascii="宋体" w:hAnsi="宋体" w:eastAsia="宋体" w:cs="宋体"/>
          <w:b w:val="0"/>
          <w:bCs w:val="0"/>
          <w:spacing w:val="7"/>
          <w:sz w:val="24"/>
          <w:szCs w:val="24"/>
        </w:rPr>
        <w:t>法定代表人（</w:t>
      </w:r>
      <w:r>
        <w:rPr>
          <w:rFonts w:hint="eastAsia" w:ascii="宋体" w:hAnsi="宋体" w:eastAsia="宋体" w:cs="宋体"/>
          <w:b w:val="0"/>
          <w:bCs w:val="0"/>
          <w:spacing w:val="7"/>
          <w:sz w:val="24"/>
          <w:szCs w:val="24"/>
          <w:lang w:val="en-US" w:eastAsia="zh-CN"/>
        </w:rPr>
        <w:t>签字或盖章</w:t>
      </w:r>
      <w:r>
        <w:rPr>
          <w:rFonts w:hint="eastAsia" w:ascii="宋体" w:hAnsi="宋体" w:eastAsia="宋体" w:cs="宋体"/>
          <w:b w:val="0"/>
          <w:bCs w:val="0"/>
          <w:spacing w:val="-1"/>
          <w:sz w:val="24"/>
          <w:szCs w:val="24"/>
        </w:rPr>
        <w:t>）：</w:t>
      </w:r>
    </w:p>
    <w:p w14:paraId="0CB6C97F">
      <w:pPr>
        <w:pStyle w:val="6"/>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b w:val="0"/>
          <w:bCs w:val="0"/>
          <w:sz w:val="24"/>
          <w:szCs w:val="24"/>
        </w:rPr>
      </w:pPr>
      <w:r>
        <w:rPr>
          <w:rFonts w:hint="eastAsia" w:ascii="宋体" w:hAnsi="宋体" w:eastAsia="宋体" w:cs="宋体"/>
          <w:b w:val="0"/>
          <w:bCs w:val="0"/>
          <w:spacing w:val="-4"/>
          <w:sz w:val="24"/>
          <w:szCs w:val="24"/>
        </w:rPr>
        <w:t>年</w:t>
      </w:r>
      <w:r>
        <w:rPr>
          <w:rFonts w:hint="eastAsia" w:ascii="宋体" w:hAnsi="宋体" w:eastAsia="宋体" w:cs="宋体"/>
          <w:b w:val="0"/>
          <w:bCs w:val="0"/>
          <w:spacing w:val="13"/>
          <w:sz w:val="24"/>
          <w:szCs w:val="24"/>
        </w:rPr>
        <w:t xml:space="preserve">  </w:t>
      </w:r>
      <w:r>
        <w:rPr>
          <w:rFonts w:hint="eastAsia" w:ascii="宋体" w:hAnsi="宋体" w:eastAsia="宋体" w:cs="宋体"/>
          <w:b w:val="0"/>
          <w:bCs w:val="0"/>
          <w:spacing w:val="-4"/>
          <w:sz w:val="24"/>
          <w:szCs w:val="24"/>
        </w:rPr>
        <w:t>月</w:t>
      </w:r>
      <w:r>
        <w:rPr>
          <w:rFonts w:hint="eastAsia" w:ascii="宋体" w:hAnsi="宋体" w:eastAsia="宋体" w:cs="宋体"/>
          <w:b w:val="0"/>
          <w:bCs w:val="0"/>
          <w:spacing w:val="29"/>
          <w:sz w:val="24"/>
          <w:szCs w:val="24"/>
        </w:rPr>
        <w:t xml:space="preserve">  </w:t>
      </w:r>
      <w:r>
        <w:rPr>
          <w:rFonts w:hint="eastAsia" w:ascii="宋体" w:hAnsi="宋体" w:eastAsia="宋体" w:cs="宋体"/>
          <w:b w:val="0"/>
          <w:bCs w:val="0"/>
          <w:spacing w:val="-4"/>
          <w:sz w:val="24"/>
          <w:szCs w:val="24"/>
        </w:rPr>
        <w:t>日</w:t>
      </w:r>
    </w:p>
    <w:p w14:paraId="0806F63E">
      <w:pPr>
        <w:spacing w:line="251" w:lineRule="auto"/>
        <w:rPr>
          <w:rFonts w:ascii="Arial"/>
          <w:sz w:val="21"/>
        </w:rPr>
      </w:pPr>
    </w:p>
    <w:p w14:paraId="4F376359">
      <w:pPr>
        <w:spacing w:line="251" w:lineRule="auto"/>
        <w:rPr>
          <w:rFonts w:ascii="Arial"/>
          <w:sz w:val="21"/>
        </w:rPr>
      </w:pPr>
    </w:p>
    <w:p w14:paraId="7F0A987B">
      <w:pPr>
        <w:spacing w:line="251" w:lineRule="auto"/>
        <w:rPr>
          <w:rFonts w:ascii="Arial"/>
          <w:sz w:val="21"/>
        </w:rPr>
      </w:pPr>
    </w:p>
    <w:p w14:paraId="1F1DDF2B">
      <w:pPr>
        <w:spacing w:line="251" w:lineRule="auto"/>
        <w:rPr>
          <w:rFonts w:ascii="Arial"/>
          <w:sz w:val="21"/>
        </w:rPr>
      </w:pPr>
    </w:p>
    <w:p w14:paraId="29867173">
      <w:pPr>
        <w:spacing w:line="251" w:lineRule="auto"/>
        <w:rPr>
          <w:rFonts w:ascii="Arial"/>
          <w:sz w:val="21"/>
        </w:rPr>
      </w:pPr>
    </w:p>
    <w:p w14:paraId="1AF1520E">
      <w:pPr>
        <w:spacing w:line="251" w:lineRule="auto"/>
        <w:rPr>
          <w:rFonts w:ascii="Arial"/>
          <w:sz w:val="21"/>
        </w:rPr>
      </w:pPr>
    </w:p>
    <w:p w14:paraId="76BA5C2A">
      <w:pPr>
        <w:spacing w:line="251" w:lineRule="auto"/>
        <w:rPr>
          <w:rFonts w:ascii="Arial"/>
          <w:sz w:val="21"/>
        </w:rPr>
      </w:pPr>
    </w:p>
    <w:p w14:paraId="6D72C432">
      <w:pPr>
        <w:spacing w:line="251" w:lineRule="auto"/>
        <w:rPr>
          <w:rFonts w:ascii="Arial"/>
          <w:sz w:val="21"/>
        </w:rPr>
      </w:pPr>
    </w:p>
    <w:p w14:paraId="355CA0C9">
      <w:pPr>
        <w:spacing w:line="251" w:lineRule="auto"/>
        <w:rPr>
          <w:rFonts w:ascii="Arial"/>
          <w:sz w:val="21"/>
        </w:rPr>
      </w:pPr>
    </w:p>
    <w:p w14:paraId="58666149">
      <w:pPr>
        <w:spacing w:line="251" w:lineRule="auto"/>
        <w:rPr>
          <w:rFonts w:ascii="Arial"/>
          <w:sz w:val="21"/>
        </w:rPr>
      </w:pPr>
    </w:p>
    <w:p w14:paraId="5E179B6D">
      <w:pPr>
        <w:spacing w:line="252" w:lineRule="auto"/>
        <w:rPr>
          <w:rFonts w:ascii="Arial"/>
          <w:sz w:val="21"/>
        </w:rPr>
      </w:pPr>
    </w:p>
    <w:p w14:paraId="3C2900B5">
      <w:pPr>
        <w:spacing w:line="252" w:lineRule="auto"/>
        <w:rPr>
          <w:rFonts w:ascii="Arial"/>
          <w:sz w:val="21"/>
        </w:rPr>
      </w:pPr>
    </w:p>
    <w:p w14:paraId="0CE9E029">
      <w:pPr>
        <w:rPr>
          <w:rFonts w:hint="eastAsia"/>
          <w:b/>
          <w:bCs/>
          <w:spacing w:val="-5"/>
          <w:lang w:val="en-US" w:eastAsia="zh-CN"/>
        </w:rPr>
      </w:pPr>
      <w:r>
        <w:rPr>
          <w:rFonts w:hint="eastAsia"/>
          <w:b/>
          <w:bCs/>
          <w:spacing w:val="-5"/>
          <w:lang w:val="en-US" w:eastAsia="zh-CN"/>
        </w:rPr>
        <w:br w:type="page"/>
      </w:r>
    </w:p>
    <w:p w14:paraId="56136ED6">
      <w:pPr>
        <w:pStyle w:val="3"/>
        <w:bidi w:val="0"/>
      </w:pPr>
      <w:bookmarkStart w:id="62" w:name="_GoBack"/>
      <w:bookmarkEnd w:id="62"/>
      <w:bookmarkStart w:id="58" w:name="_Toc12942"/>
      <w:r>
        <w:rPr>
          <w:rFonts w:hint="eastAsia"/>
          <w:b/>
          <w:bCs/>
          <w:spacing w:val="-5"/>
          <w:lang w:val="en-US" w:eastAsia="zh-CN"/>
        </w:rPr>
        <w:t>6、</w:t>
      </w:r>
      <w:r>
        <w:rPr>
          <w:b/>
          <w:bCs/>
          <w:spacing w:val="-5"/>
        </w:rPr>
        <w:t>拟投入人员配备情况</w:t>
      </w:r>
      <w:bookmarkEnd w:id="58"/>
    </w:p>
    <w:p w14:paraId="10E979BD">
      <w:pPr>
        <w:spacing w:before="140"/>
        <w:rPr>
          <w:rFonts w:hint="eastAsia" w:ascii="宋体" w:hAnsi="宋体" w:eastAsia="宋体" w:cs="宋体"/>
          <w:sz w:val="24"/>
          <w:szCs w:val="24"/>
        </w:rPr>
      </w:pPr>
    </w:p>
    <w:tbl>
      <w:tblPr>
        <w:tblStyle w:val="17"/>
        <w:tblW w:w="91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9"/>
        <w:gridCol w:w="1443"/>
        <w:gridCol w:w="1407"/>
        <w:gridCol w:w="1500"/>
        <w:gridCol w:w="3900"/>
      </w:tblGrid>
      <w:tr w14:paraId="6516AD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869" w:type="dxa"/>
            <w:vAlign w:val="center"/>
          </w:tcPr>
          <w:p w14:paraId="7B0BA28D">
            <w:pPr>
              <w:pStyle w:val="18"/>
              <w:keepNext w:val="0"/>
              <w:keepLines w:val="0"/>
              <w:pageBreakBefore w:val="0"/>
              <w:widowControl/>
              <w:kinsoku w:val="0"/>
              <w:wordWrap/>
              <w:overflowPunct/>
              <w:topLinePunct w:val="0"/>
              <w:autoSpaceDE w:val="0"/>
              <w:autoSpaceDN w:val="0"/>
              <w:bidi w:val="0"/>
              <w:adjustRightInd w:val="0"/>
              <w:snapToGrid w:val="0"/>
              <w:spacing w:line="228" w:lineRule="auto"/>
              <w:ind w:left="0"/>
              <w:jc w:val="center"/>
              <w:textAlignment w:val="baseline"/>
              <w:rPr>
                <w:rFonts w:hint="default" w:ascii="宋体" w:hAnsi="宋体" w:eastAsia="宋体" w:cs="宋体"/>
                <w:sz w:val="24"/>
                <w:szCs w:val="24"/>
                <w:lang w:val="en-US" w:eastAsia="zh-CN"/>
              </w:rPr>
            </w:pPr>
            <w:r>
              <w:rPr>
                <w:rFonts w:hint="eastAsia" w:ascii="宋体" w:hAnsi="宋体" w:eastAsia="宋体" w:cs="宋体"/>
                <w:b/>
                <w:bCs/>
                <w:spacing w:val="3"/>
                <w:sz w:val="24"/>
                <w:szCs w:val="24"/>
                <w:lang w:val="en-US" w:eastAsia="zh-CN"/>
              </w:rPr>
              <w:t>序号</w:t>
            </w:r>
          </w:p>
        </w:tc>
        <w:tc>
          <w:tcPr>
            <w:tcW w:w="1443" w:type="dxa"/>
            <w:vAlign w:val="center"/>
          </w:tcPr>
          <w:p w14:paraId="3BB4E297">
            <w:pPr>
              <w:pStyle w:val="18"/>
              <w:keepNext w:val="0"/>
              <w:keepLines w:val="0"/>
              <w:pageBreakBefore w:val="0"/>
              <w:widowControl/>
              <w:kinsoku w:val="0"/>
              <w:wordWrap/>
              <w:overflowPunct/>
              <w:topLinePunct w:val="0"/>
              <w:autoSpaceDE w:val="0"/>
              <w:autoSpaceDN w:val="0"/>
              <w:bidi w:val="0"/>
              <w:adjustRightInd w:val="0"/>
              <w:snapToGrid w:val="0"/>
              <w:spacing w:line="228" w:lineRule="auto"/>
              <w:ind w:left="0"/>
              <w:jc w:val="center"/>
              <w:textAlignment w:val="baseline"/>
              <w:rPr>
                <w:rFonts w:hint="eastAsia" w:ascii="宋体" w:hAnsi="宋体" w:eastAsia="宋体" w:cs="宋体"/>
                <w:b/>
                <w:bCs/>
                <w:spacing w:val="3"/>
                <w:sz w:val="24"/>
                <w:szCs w:val="24"/>
              </w:rPr>
            </w:pPr>
            <w:r>
              <w:rPr>
                <w:rFonts w:hint="eastAsia" w:ascii="宋体" w:hAnsi="宋体" w:eastAsia="宋体" w:cs="宋体"/>
                <w:b/>
                <w:bCs/>
                <w:spacing w:val="3"/>
                <w:sz w:val="24"/>
                <w:szCs w:val="24"/>
              </w:rPr>
              <w:t>姓名</w:t>
            </w:r>
          </w:p>
        </w:tc>
        <w:tc>
          <w:tcPr>
            <w:tcW w:w="1407" w:type="dxa"/>
            <w:vAlign w:val="center"/>
          </w:tcPr>
          <w:p w14:paraId="292097C6">
            <w:pPr>
              <w:pStyle w:val="18"/>
              <w:keepNext w:val="0"/>
              <w:keepLines w:val="0"/>
              <w:pageBreakBefore w:val="0"/>
              <w:widowControl/>
              <w:kinsoku w:val="0"/>
              <w:wordWrap/>
              <w:overflowPunct/>
              <w:topLinePunct w:val="0"/>
              <w:autoSpaceDE w:val="0"/>
              <w:autoSpaceDN w:val="0"/>
              <w:bidi w:val="0"/>
              <w:adjustRightInd w:val="0"/>
              <w:snapToGrid w:val="0"/>
              <w:spacing w:line="228" w:lineRule="auto"/>
              <w:ind w:left="0"/>
              <w:jc w:val="center"/>
              <w:textAlignment w:val="baseline"/>
              <w:rPr>
                <w:rFonts w:hint="eastAsia" w:ascii="宋体" w:hAnsi="宋体" w:eastAsia="宋体" w:cs="宋体"/>
                <w:sz w:val="24"/>
                <w:szCs w:val="24"/>
              </w:rPr>
            </w:pPr>
            <w:r>
              <w:rPr>
                <w:rFonts w:hint="eastAsia" w:ascii="宋体" w:hAnsi="宋体" w:eastAsia="宋体" w:cs="宋体"/>
                <w:b/>
                <w:bCs/>
                <w:spacing w:val="3"/>
                <w:sz w:val="24"/>
                <w:szCs w:val="24"/>
              </w:rPr>
              <w:t>职务</w:t>
            </w:r>
          </w:p>
        </w:tc>
        <w:tc>
          <w:tcPr>
            <w:tcW w:w="1500" w:type="dxa"/>
            <w:vAlign w:val="center"/>
          </w:tcPr>
          <w:p w14:paraId="76EC2B3E">
            <w:pPr>
              <w:pStyle w:val="18"/>
              <w:keepNext w:val="0"/>
              <w:keepLines w:val="0"/>
              <w:pageBreakBefore w:val="0"/>
              <w:widowControl/>
              <w:kinsoku w:val="0"/>
              <w:wordWrap/>
              <w:overflowPunct/>
              <w:topLinePunct w:val="0"/>
              <w:autoSpaceDE w:val="0"/>
              <w:autoSpaceDN w:val="0"/>
              <w:bidi w:val="0"/>
              <w:adjustRightInd w:val="0"/>
              <w:snapToGrid w:val="0"/>
              <w:spacing w:line="227" w:lineRule="auto"/>
              <w:ind w:left="0"/>
              <w:jc w:val="center"/>
              <w:textAlignment w:val="baseline"/>
              <w:rPr>
                <w:rFonts w:hint="eastAsia" w:ascii="宋体" w:hAnsi="宋体" w:eastAsia="宋体" w:cs="宋体"/>
                <w:sz w:val="24"/>
                <w:szCs w:val="24"/>
              </w:rPr>
            </w:pPr>
            <w:r>
              <w:rPr>
                <w:rFonts w:hint="eastAsia" w:ascii="宋体" w:hAnsi="宋体" w:eastAsia="宋体" w:cs="宋体"/>
                <w:b/>
                <w:bCs/>
                <w:spacing w:val="5"/>
                <w:sz w:val="24"/>
                <w:szCs w:val="24"/>
              </w:rPr>
              <w:t>职称/证书</w:t>
            </w:r>
          </w:p>
        </w:tc>
        <w:tc>
          <w:tcPr>
            <w:tcW w:w="3900" w:type="dxa"/>
            <w:vAlign w:val="center"/>
          </w:tcPr>
          <w:p w14:paraId="2BD86443">
            <w:pPr>
              <w:pStyle w:val="18"/>
              <w:keepNext w:val="0"/>
              <w:keepLines w:val="0"/>
              <w:pageBreakBefore w:val="0"/>
              <w:widowControl/>
              <w:kinsoku w:val="0"/>
              <w:wordWrap/>
              <w:overflowPunct/>
              <w:topLinePunct w:val="0"/>
              <w:autoSpaceDE w:val="0"/>
              <w:autoSpaceDN w:val="0"/>
              <w:bidi w:val="0"/>
              <w:adjustRightInd w:val="0"/>
              <w:snapToGrid w:val="0"/>
              <w:spacing w:line="228" w:lineRule="auto"/>
              <w:ind w:left="0"/>
              <w:jc w:val="center"/>
              <w:textAlignment w:val="baseline"/>
              <w:rPr>
                <w:rFonts w:hint="eastAsia" w:ascii="宋体" w:hAnsi="宋体" w:eastAsia="宋体" w:cs="宋体"/>
                <w:sz w:val="24"/>
                <w:szCs w:val="24"/>
              </w:rPr>
            </w:pPr>
            <w:r>
              <w:rPr>
                <w:rFonts w:hint="eastAsia" w:ascii="宋体" w:hAnsi="宋体" w:eastAsia="宋体" w:cs="宋体"/>
                <w:b/>
                <w:bCs/>
                <w:spacing w:val="6"/>
                <w:sz w:val="24"/>
                <w:szCs w:val="24"/>
              </w:rPr>
              <w:t>业绩情况</w:t>
            </w:r>
          </w:p>
        </w:tc>
      </w:tr>
      <w:tr w14:paraId="1BA252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869" w:type="dxa"/>
            <w:vAlign w:val="top"/>
          </w:tcPr>
          <w:p w14:paraId="41CC01E0">
            <w:pPr>
              <w:rPr>
                <w:rFonts w:hint="eastAsia" w:ascii="宋体" w:hAnsi="宋体" w:eastAsia="宋体" w:cs="宋体"/>
                <w:sz w:val="24"/>
                <w:szCs w:val="24"/>
              </w:rPr>
            </w:pPr>
          </w:p>
        </w:tc>
        <w:tc>
          <w:tcPr>
            <w:tcW w:w="1443" w:type="dxa"/>
            <w:vAlign w:val="top"/>
          </w:tcPr>
          <w:p w14:paraId="3353CCBE">
            <w:pPr>
              <w:rPr>
                <w:rFonts w:hint="eastAsia" w:ascii="宋体" w:hAnsi="宋体" w:eastAsia="宋体" w:cs="宋体"/>
                <w:sz w:val="24"/>
                <w:szCs w:val="24"/>
              </w:rPr>
            </w:pPr>
          </w:p>
        </w:tc>
        <w:tc>
          <w:tcPr>
            <w:tcW w:w="1407" w:type="dxa"/>
            <w:vAlign w:val="top"/>
          </w:tcPr>
          <w:p w14:paraId="65FA946A">
            <w:pPr>
              <w:rPr>
                <w:rFonts w:hint="eastAsia" w:ascii="宋体" w:hAnsi="宋体" w:eastAsia="宋体" w:cs="宋体"/>
                <w:sz w:val="24"/>
                <w:szCs w:val="24"/>
              </w:rPr>
            </w:pPr>
          </w:p>
        </w:tc>
        <w:tc>
          <w:tcPr>
            <w:tcW w:w="1500" w:type="dxa"/>
            <w:vAlign w:val="top"/>
          </w:tcPr>
          <w:p w14:paraId="3BC07A9F">
            <w:pPr>
              <w:rPr>
                <w:rFonts w:hint="eastAsia" w:ascii="宋体" w:hAnsi="宋体" w:eastAsia="宋体" w:cs="宋体"/>
                <w:sz w:val="24"/>
                <w:szCs w:val="24"/>
              </w:rPr>
            </w:pPr>
          </w:p>
        </w:tc>
        <w:tc>
          <w:tcPr>
            <w:tcW w:w="3900" w:type="dxa"/>
            <w:vAlign w:val="top"/>
          </w:tcPr>
          <w:p w14:paraId="24E97785">
            <w:pPr>
              <w:rPr>
                <w:rFonts w:hint="eastAsia" w:ascii="宋体" w:hAnsi="宋体" w:eastAsia="宋体" w:cs="宋体"/>
                <w:sz w:val="24"/>
                <w:szCs w:val="24"/>
              </w:rPr>
            </w:pPr>
          </w:p>
        </w:tc>
      </w:tr>
      <w:tr w14:paraId="616533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3" w:hRule="atLeast"/>
        </w:trPr>
        <w:tc>
          <w:tcPr>
            <w:tcW w:w="869" w:type="dxa"/>
            <w:vAlign w:val="top"/>
          </w:tcPr>
          <w:p w14:paraId="65ECBE54">
            <w:pPr>
              <w:rPr>
                <w:rFonts w:hint="eastAsia" w:ascii="宋体" w:hAnsi="宋体" w:eastAsia="宋体" w:cs="宋体"/>
                <w:sz w:val="24"/>
                <w:szCs w:val="24"/>
              </w:rPr>
            </w:pPr>
          </w:p>
        </w:tc>
        <w:tc>
          <w:tcPr>
            <w:tcW w:w="1443" w:type="dxa"/>
            <w:vAlign w:val="top"/>
          </w:tcPr>
          <w:p w14:paraId="178FC605">
            <w:pPr>
              <w:rPr>
                <w:rFonts w:hint="eastAsia" w:ascii="宋体" w:hAnsi="宋体" w:eastAsia="宋体" w:cs="宋体"/>
                <w:sz w:val="24"/>
                <w:szCs w:val="24"/>
              </w:rPr>
            </w:pPr>
          </w:p>
        </w:tc>
        <w:tc>
          <w:tcPr>
            <w:tcW w:w="1407" w:type="dxa"/>
            <w:vAlign w:val="top"/>
          </w:tcPr>
          <w:p w14:paraId="1C5CF342">
            <w:pPr>
              <w:rPr>
                <w:rFonts w:hint="eastAsia" w:ascii="宋体" w:hAnsi="宋体" w:eastAsia="宋体" w:cs="宋体"/>
                <w:sz w:val="24"/>
                <w:szCs w:val="24"/>
              </w:rPr>
            </w:pPr>
          </w:p>
        </w:tc>
        <w:tc>
          <w:tcPr>
            <w:tcW w:w="1500" w:type="dxa"/>
            <w:vAlign w:val="top"/>
          </w:tcPr>
          <w:p w14:paraId="488196DA">
            <w:pPr>
              <w:rPr>
                <w:rFonts w:hint="eastAsia" w:ascii="宋体" w:hAnsi="宋体" w:eastAsia="宋体" w:cs="宋体"/>
                <w:sz w:val="24"/>
                <w:szCs w:val="24"/>
              </w:rPr>
            </w:pPr>
          </w:p>
        </w:tc>
        <w:tc>
          <w:tcPr>
            <w:tcW w:w="3900" w:type="dxa"/>
            <w:vAlign w:val="top"/>
          </w:tcPr>
          <w:p w14:paraId="5A4086DE">
            <w:pPr>
              <w:rPr>
                <w:rFonts w:hint="eastAsia" w:ascii="宋体" w:hAnsi="宋体" w:eastAsia="宋体" w:cs="宋体"/>
                <w:sz w:val="24"/>
                <w:szCs w:val="24"/>
              </w:rPr>
            </w:pPr>
          </w:p>
        </w:tc>
      </w:tr>
      <w:tr w14:paraId="18AFF7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0" w:hRule="atLeast"/>
        </w:trPr>
        <w:tc>
          <w:tcPr>
            <w:tcW w:w="869" w:type="dxa"/>
            <w:vAlign w:val="top"/>
          </w:tcPr>
          <w:p w14:paraId="6005FA33">
            <w:pPr>
              <w:rPr>
                <w:rFonts w:hint="eastAsia" w:ascii="宋体" w:hAnsi="宋体" w:eastAsia="宋体" w:cs="宋体"/>
                <w:sz w:val="24"/>
                <w:szCs w:val="24"/>
              </w:rPr>
            </w:pPr>
          </w:p>
        </w:tc>
        <w:tc>
          <w:tcPr>
            <w:tcW w:w="1443" w:type="dxa"/>
            <w:vAlign w:val="top"/>
          </w:tcPr>
          <w:p w14:paraId="54A9BA85">
            <w:pPr>
              <w:rPr>
                <w:rFonts w:hint="eastAsia" w:ascii="宋体" w:hAnsi="宋体" w:eastAsia="宋体" w:cs="宋体"/>
                <w:sz w:val="24"/>
                <w:szCs w:val="24"/>
              </w:rPr>
            </w:pPr>
          </w:p>
        </w:tc>
        <w:tc>
          <w:tcPr>
            <w:tcW w:w="1407" w:type="dxa"/>
            <w:vAlign w:val="top"/>
          </w:tcPr>
          <w:p w14:paraId="686EBB2A">
            <w:pPr>
              <w:rPr>
                <w:rFonts w:hint="eastAsia" w:ascii="宋体" w:hAnsi="宋体" w:eastAsia="宋体" w:cs="宋体"/>
                <w:sz w:val="24"/>
                <w:szCs w:val="24"/>
              </w:rPr>
            </w:pPr>
          </w:p>
        </w:tc>
        <w:tc>
          <w:tcPr>
            <w:tcW w:w="1500" w:type="dxa"/>
            <w:vAlign w:val="top"/>
          </w:tcPr>
          <w:p w14:paraId="61A62EC6">
            <w:pPr>
              <w:rPr>
                <w:rFonts w:hint="eastAsia" w:ascii="宋体" w:hAnsi="宋体" w:eastAsia="宋体" w:cs="宋体"/>
                <w:sz w:val="24"/>
                <w:szCs w:val="24"/>
              </w:rPr>
            </w:pPr>
          </w:p>
        </w:tc>
        <w:tc>
          <w:tcPr>
            <w:tcW w:w="3900" w:type="dxa"/>
            <w:vAlign w:val="top"/>
          </w:tcPr>
          <w:p w14:paraId="0D7876D5">
            <w:pPr>
              <w:rPr>
                <w:rFonts w:hint="eastAsia" w:ascii="宋体" w:hAnsi="宋体" w:eastAsia="宋体" w:cs="宋体"/>
                <w:sz w:val="24"/>
                <w:szCs w:val="24"/>
              </w:rPr>
            </w:pPr>
          </w:p>
        </w:tc>
      </w:tr>
      <w:tr w14:paraId="2945EC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869" w:type="dxa"/>
            <w:vAlign w:val="top"/>
          </w:tcPr>
          <w:p w14:paraId="41991D81">
            <w:pPr>
              <w:rPr>
                <w:rFonts w:hint="eastAsia" w:ascii="宋体" w:hAnsi="宋体" w:eastAsia="宋体" w:cs="宋体"/>
                <w:sz w:val="24"/>
                <w:szCs w:val="24"/>
              </w:rPr>
            </w:pPr>
          </w:p>
        </w:tc>
        <w:tc>
          <w:tcPr>
            <w:tcW w:w="1443" w:type="dxa"/>
            <w:vAlign w:val="top"/>
          </w:tcPr>
          <w:p w14:paraId="3D6FF058">
            <w:pPr>
              <w:rPr>
                <w:rFonts w:hint="eastAsia" w:ascii="宋体" w:hAnsi="宋体" w:eastAsia="宋体" w:cs="宋体"/>
                <w:sz w:val="24"/>
                <w:szCs w:val="24"/>
              </w:rPr>
            </w:pPr>
          </w:p>
        </w:tc>
        <w:tc>
          <w:tcPr>
            <w:tcW w:w="1407" w:type="dxa"/>
            <w:vAlign w:val="top"/>
          </w:tcPr>
          <w:p w14:paraId="67A8BAE7">
            <w:pPr>
              <w:rPr>
                <w:rFonts w:hint="eastAsia" w:ascii="宋体" w:hAnsi="宋体" w:eastAsia="宋体" w:cs="宋体"/>
                <w:sz w:val="24"/>
                <w:szCs w:val="24"/>
              </w:rPr>
            </w:pPr>
          </w:p>
        </w:tc>
        <w:tc>
          <w:tcPr>
            <w:tcW w:w="1500" w:type="dxa"/>
            <w:vAlign w:val="top"/>
          </w:tcPr>
          <w:p w14:paraId="1EEE2012">
            <w:pPr>
              <w:rPr>
                <w:rFonts w:hint="eastAsia" w:ascii="宋体" w:hAnsi="宋体" w:eastAsia="宋体" w:cs="宋体"/>
                <w:sz w:val="24"/>
                <w:szCs w:val="24"/>
              </w:rPr>
            </w:pPr>
          </w:p>
        </w:tc>
        <w:tc>
          <w:tcPr>
            <w:tcW w:w="3900" w:type="dxa"/>
            <w:vAlign w:val="top"/>
          </w:tcPr>
          <w:p w14:paraId="221EED15">
            <w:pPr>
              <w:rPr>
                <w:rFonts w:hint="eastAsia" w:ascii="宋体" w:hAnsi="宋体" w:eastAsia="宋体" w:cs="宋体"/>
                <w:sz w:val="24"/>
                <w:szCs w:val="24"/>
              </w:rPr>
            </w:pPr>
          </w:p>
        </w:tc>
      </w:tr>
      <w:tr w14:paraId="48BEEF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869" w:type="dxa"/>
            <w:vAlign w:val="top"/>
          </w:tcPr>
          <w:p w14:paraId="06039F72">
            <w:pPr>
              <w:rPr>
                <w:rFonts w:hint="eastAsia" w:ascii="宋体" w:hAnsi="宋体" w:eastAsia="宋体" w:cs="宋体"/>
                <w:sz w:val="24"/>
                <w:szCs w:val="24"/>
              </w:rPr>
            </w:pPr>
          </w:p>
        </w:tc>
        <w:tc>
          <w:tcPr>
            <w:tcW w:w="1443" w:type="dxa"/>
            <w:vAlign w:val="top"/>
          </w:tcPr>
          <w:p w14:paraId="3C4B256B">
            <w:pPr>
              <w:rPr>
                <w:rFonts w:hint="eastAsia" w:ascii="宋体" w:hAnsi="宋体" w:eastAsia="宋体" w:cs="宋体"/>
                <w:sz w:val="24"/>
                <w:szCs w:val="24"/>
              </w:rPr>
            </w:pPr>
          </w:p>
        </w:tc>
        <w:tc>
          <w:tcPr>
            <w:tcW w:w="1407" w:type="dxa"/>
            <w:vAlign w:val="top"/>
          </w:tcPr>
          <w:p w14:paraId="6AC92E52">
            <w:pPr>
              <w:rPr>
                <w:rFonts w:hint="eastAsia" w:ascii="宋体" w:hAnsi="宋体" w:eastAsia="宋体" w:cs="宋体"/>
                <w:sz w:val="24"/>
                <w:szCs w:val="24"/>
              </w:rPr>
            </w:pPr>
          </w:p>
        </w:tc>
        <w:tc>
          <w:tcPr>
            <w:tcW w:w="1500" w:type="dxa"/>
            <w:vAlign w:val="top"/>
          </w:tcPr>
          <w:p w14:paraId="6F2243E6">
            <w:pPr>
              <w:rPr>
                <w:rFonts w:hint="eastAsia" w:ascii="宋体" w:hAnsi="宋体" w:eastAsia="宋体" w:cs="宋体"/>
                <w:sz w:val="24"/>
                <w:szCs w:val="24"/>
              </w:rPr>
            </w:pPr>
          </w:p>
        </w:tc>
        <w:tc>
          <w:tcPr>
            <w:tcW w:w="3900" w:type="dxa"/>
            <w:vAlign w:val="top"/>
          </w:tcPr>
          <w:p w14:paraId="3FABB123">
            <w:pPr>
              <w:rPr>
                <w:rFonts w:hint="eastAsia" w:ascii="宋体" w:hAnsi="宋体" w:eastAsia="宋体" w:cs="宋体"/>
                <w:sz w:val="24"/>
                <w:szCs w:val="24"/>
              </w:rPr>
            </w:pPr>
          </w:p>
        </w:tc>
      </w:tr>
      <w:tr w14:paraId="2EE2B8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1" w:hRule="atLeast"/>
        </w:trPr>
        <w:tc>
          <w:tcPr>
            <w:tcW w:w="869" w:type="dxa"/>
            <w:vAlign w:val="top"/>
          </w:tcPr>
          <w:p w14:paraId="3671C223">
            <w:pPr>
              <w:rPr>
                <w:rFonts w:hint="eastAsia" w:ascii="宋体" w:hAnsi="宋体" w:eastAsia="宋体" w:cs="宋体"/>
                <w:sz w:val="24"/>
                <w:szCs w:val="24"/>
              </w:rPr>
            </w:pPr>
          </w:p>
        </w:tc>
        <w:tc>
          <w:tcPr>
            <w:tcW w:w="1443" w:type="dxa"/>
            <w:vAlign w:val="top"/>
          </w:tcPr>
          <w:p w14:paraId="1228BC8F">
            <w:pPr>
              <w:rPr>
                <w:rFonts w:hint="eastAsia" w:ascii="宋体" w:hAnsi="宋体" w:eastAsia="宋体" w:cs="宋体"/>
                <w:sz w:val="24"/>
                <w:szCs w:val="24"/>
              </w:rPr>
            </w:pPr>
          </w:p>
        </w:tc>
        <w:tc>
          <w:tcPr>
            <w:tcW w:w="1407" w:type="dxa"/>
            <w:vAlign w:val="top"/>
          </w:tcPr>
          <w:p w14:paraId="2450567C">
            <w:pPr>
              <w:rPr>
                <w:rFonts w:hint="eastAsia" w:ascii="宋体" w:hAnsi="宋体" w:eastAsia="宋体" w:cs="宋体"/>
                <w:sz w:val="24"/>
                <w:szCs w:val="24"/>
              </w:rPr>
            </w:pPr>
          </w:p>
        </w:tc>
        <w:tc>
          <w:tcPr>
            <w:tcW w:w="1500" w:type="dxa"/>
            <w:vAlign w:val="top"/>
          </w:tcPr>
          <w:p w14:paraId="6B76BA86">
            <w:pPr>
              <w:rPr>
                <w:rFonts w:hint="eastAsia" w:ascii="宋体" w:hAnsi="宋体" w:eastAsia="宋体" w:cs="宋体"/>
                <w:sz w:val="24"/>
                <w:szCs w:val="24"/>
              </w:rPr>
            </w:pPr>
          </w:p>
        </w:tc>
        <w:tc>
          <w:tcPr>
            <w:tcW w:w="3900" w:type="dxa"/>
            <w:vAlign w:val="top"/>
          </w:tcPr>
          <w:p w14:paraId="31C2D09B">
            <w:pPr>
              <w:rPr>
                <w:rFonts w:hint="eastAsia" w:ascii="宋体" w:hAnsi="宋体" w:eastAsia="宋体" w:cs="宋体"/>
                <w:sz w:val="24"/>
                <w:szCs w:val="24"/>
              </w:rPr>
            </w:pPr>
          </w:p>
        </w:tc>
      </w:tr>
      <w:tr w14:paraId="56960C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2" w:hRule="atLeast"/>
        </w:trPr>
        <w:tc>
          <w:tcPr>
            <w:tcW w:w="869" w:type="dxa"/>
            <w:vAlign w:val="top"/>
          </w:tcPr>
          <w:p w14:paraId="3827B392">
            <w:pPr>
              <w:rPr>
                <w:rFonts w:hint="eastAsia" w:ascii="宋体" w:hAnsi="宋体" w:eastAsia="宋体" w:cs="宋体"/>
                <w:sz w:val="24"/>
                <w:szCs w:val="24"/>
              </w:rPr>
            </w:pPr>
          </w:p>
        </w:tc>
        <w:tc>
          <w:tcPr>
            <w:tcW w:w="1443" w:type="dxa"/>
            <w:vAlign w:val="top"/>
          </w:tcPr>
          <w:p w14:paraId="2D7C4E63">
            <w:pPr>
              <w:rPr>
                <w:rFonts w:hint="eastAsia" w:ascii="宋体" w:hAnsi="宋体" w:eastAsia="宋体" w:cs="宋体"/>
                <w:sz w:val="24"/>
                <w:szCs w:val="24"/>
              </w:rPr>
            </w:pPr>
          </w:p>
        </w:tc>
        <w:tc>
          <w:tcPr>
            <w:tcW w:w="1407" w:type="dxa"/>
            <w:vAlign w:val="top"/>
          </w:tcPr>
          <w:p w14:paraId="33672666">
            <w:pPr>
              <w:rPr>
                <w:rFonts w:hint="eastAsia" w:ascii="宋体" w:hAnsi="宋体" w:eastAsia="宋体" w:cs="宋体"/>
                <w:sz w:val="24"/>
                <w:szCs w:val="24"/>
              </w:rPr>
            </w:pPr>
          </w:p>
        </w:tc>
        <w:tc>
          <w:tcPr>
            <w:tcW w:w="1500" w:type="dxa"/>
            <w:vAlign w:val="top"/>
          </w:tcPr>
          <w:p w14:paraId="5A5F6615">
            <w:pPr>
              <w:rPr>
                <w:rFonts w:hint="eastAsia" w:ascii="宋体" w:hAnsi="宋体" w:eastAsia="宋体" w:cs="宋体"/>
                <w:sz w:val="24"/>
                <w:szCs w:val="24"/>
              </w:rPr>
            </w:pPr>
          </w:p>
        </w:tc>
        <w:tc>
          <w:tcPr>
            <w:tcW w:w="3900" w:type="dxa"/>
            <w:vAlign w:val="top"/>
          </w:tcPr>
          <w:p w14:paraId="1836A2F4">
            <w:pPr>
              <w:rPr>
                <w:rFonts w:hint="eastAsia" w:ascii="宋体" w:hAnsi="宋体" w:eastAsia="宋体" w:cs="宋体"/>
                <w:sz w:val="24"/>
                <w:szCs w:val="24"/>
              </w:rPr>
            </w:pPr>
          </w:p>
        </w:tc>
      </w:tr>
      <w:tr w14:paraId="2168A2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869" w:type="dxa"/>
            <w:vAlign w:val="top"/>
          </w:tcPr>
          <w:p w14:paraId="29EE4469">
            <w:pPr>
              <w:rPr>
                <w:rFonts w:hint="eastAsia" w:ascii="宋体" w:hAnsi="宋体" w:eastAsia="宋体" w:cs="宋体"/>
                <w:sz w:val="24"/>
                <w:szCs w:val="24"/>
              </w:rPr>
            </w:pPr>
          </w:p>
        </w:tc>
        <w:tc>
          <w:tcPr>
            <w:tcW w:w="1443" w:type="dxa"/>
            <w:vAlign w:val="top"/>
          </w:tcPr>
          <w:p w14:paraId="28A9D294">
            <w:pPr>
              <w:rPr>
                <w:rFonts w:hint="eastAsia" w:ascii="宋体" w:hAnsi="宋体" w:eastAsia="宋体" w:cs="宋体"/>
                <w:sz w:val="24"/>
                <w:szCs w:val="24"/>
              </w:rPr>
            </w:pPr>
          </w:p>
        </w:tc>
        <w:tc>
          <w:tcPr>
            <w:tcW w:w="1407" w:type="dxa"/>
            <w:vAlign w:val="top"/>
          </w:tcPr>
          <w:p w14:paraId="136A7B64">
            <w:pPr>
              <w:rPr>
                <w:rFonts w:hint="eastAsia" w:ascii="宋体" w:hAnsi="宋体" w:eastAsia="宋体" w:cs="宋体"/>
                <w:sz w:val="24"/>
                <w:szCs w:val="24"/>
              </w:rPr>
            </w:pPr>
          </w:p>
        </w:tc>
        <w:tc>
          <w:tcPr>
            <w:tcW w:w="1500" w:type="dxa"/>
            <w:vAlign w:val="top"/>
          </w:tcPr>
          <w:p w14:paraId="4B001C2C">
            <w:pPr>
              <w:rPr>
                <w:rFonts w:hint="eastAsia" w:ascii="宋体" w:hAnsi="宋体" w:eastAsia="宋体" w:cs="宋体"/>
                <w:sz w:val="24"/>
                <w:szCs w:val="24"/>
              </w:rPr>
            </w:pPr>
          </w:p>
        </w:tc>
        <w:tc>
          <w:tcPr>
            <w:tcW w:w="3900" w:type="dxa"/>
            <w:vAlign w:val="top"/>
          </w:tcPr>
          <w:p w14:paraId="3F78621F">
            <w:pPr>
              <w:rPr>
                <w:rFonts w:hint="eastAsia" w:ascii="宋体" w:hAnsi="宋体" w:eastAsia="宋体" w:cs="宋体"/>
                <w:sz w:val="24"/>
                <w:szCs w:val="24"/>
              </w:rPr>
            </w:pPr>
          </w:p>
        </w:tc>
      </w:tr>
      <w:tr w14:paraId="54B9E0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869" w:type="dxa"/>
            <w:vAlign w:val="top"/>
          </w:tcPr>
          <w:p w14:paraId="0315E88B">
            <w:pPr>
              <w:rPr>
                <w:rFonts w:hint="eastAsia" w:ascii="宋体" w:hAnsi="宋体" w:eastAsia="宋体" w:cs="宋体"/>
                <w:sz w:val="24"/>
                <w:szCs w:val="24"/>
              </w:rPr>
            </w:pPr>
          </w:p>
        </w:tc>
        <w:tc>
          <w:tcPr>
            <w:tcW w:w="1443" w:type="dxa"/>
            <w:vAlign w:val="top"/>
          </w:tcPr>
          <w:p w14:paraId="252DB747">
            <w:pPr>
              <w:rPr>
                <w:rFonts w:hint="eastAsia" w:ascii="宋体" w:hAnsi="宋体" w:eastAsia="宋体" w:cs="宋体"/>
                <w:sz w:val="24"/>
                <w:szCs w:val="24"/>
              </w:rPr>
            </w:pPr>
          </w:p>
        </w:tc>
        <w:tc>
          <w:tcPr>
            <w:tcW w:w="1407" w:type="dxa"/>
            <w:vAlign w:val="top"/>
          </w:tcPr>
          <w:p w14:paraId="3DF7720B">
            <w:pPr>
              <w:rPr>
                <w:rFonts w:hint="eastAsia" w:ascii="宋体" w:hAnsi="宋体" w:eastAsia="宋体" w:cs="宋体"/>
                <w:sz w:val="24"/>
                <w:szCs w:val="24"/>
              </w:rPr>
            </w:pPr>
          </w:p>
        </w:tc>
        <w:tc>
          <w:tcPr>
            <w:tcW w:w="1500" w:type="dxa"/>
            <w:vAlign w:val="top"/>
          </w:tcPr>
          <w:p w14:paraId="3EBA6249">
            <w:pPr>
              <w:rPr>
                <w:rFonts w:hint="eastAsia" w:ascii="宋体" w:hAnsi="宋体" w:eastAsia="宋体" w:cs="宋体"/>
                <w:sz w:val="24"/>
                <w:szCs w:val="24"/>
              </w:rPr>
            </w:pPr>
          </w:p>
        </w:tc>
        <w:tc>
          <w:tcPr>
            <w:tcW w:w="3900" w:type="dxa"/>
            <w:vAlign w:val="top"/>
          </w:tcPr>
          <w:p w14:paraId="39AF0A23">
            <w:pPr>
              <w:rPr>
                <w:rFonts w:hint="eastAsia" w:ascii="宋体" w:hAnsi="宋体" w:eastAsia="宋体" w:cs="宋体"/>
                <w:sz w:val="24"/>
                <w:szCs w:val="24"/>
              </w:rPr>
            </w:pPr>
          </w:p>
        </w:tc>
      </w:tr>
      <w:tr w14:paraId="6DE74B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869" w:type="dxa"/>
            <w:vAlign w:val="top"/>
          </w:tcPr>
          <w:p w14:paraId="10A64FD0">
            <w:pPr>
              <w:rPr>
                <w:rFonts w:hint="eastAsia" w:ascii="宋体" w:hAnsi="宋体" w:eastAsia="宋体" w:cs="宋体"/>
                <w:sz w:val="24"/>
                <w:szCs w:val="24"/>
              </w:rPr>
            </w:pPr>
          </w:p>
        </w:tc>
        <w:tc>
          <w:tcPr>
            <w:tcW w:w="1443" w:type="dxa"/>
            <w:vAlign w:val="top"/>
          </w:tcPr>
          <w:p w14:paraId="56369062">
            <w:pPr>
              <w:rPr>
                <w:rFonts w:hint="eastAsia" w:ascii="宋体" w:hAnsi="宋体" w:eastAsia="宋体" w:cs="宋体"/>
                <w:sz w:val="24"/>
                <w:szCs w:val="24"/>
              </w:rPr>
            </w:pPr>
          </w:p>
        </w:tc>
        <w:tc>
          <w:tcPr>
            <w:tcW w:w="1407" w:type="dxa"/>
            <w:vAlign w:val="top"/>
          </w:tcPr>
          <w:p w14:paraId="29184684">
            <w:pPr>
              <w:rPr>
                <w:rFonts w:hint="eastAsia" w:ascii="宋体" w:hAnsi="宋体" w:eastAsia="宋体" w:cs="宋体"/>
                <w:sz w:val="24"/>
                <w:szCs w:val="24"/>
              </w:rPr>
            </w:pPr>
          </w:p>
        </w:tc>
        <w:tc>
          <w:tcPr>
            <w:tcW w:w="1500" w:type="dxa"/>
            <w:vAlign w:val="top"/>
          </w:tcPr>
          <w:p w14:paraId="03CC2DAB">
            <w:pPr>
              <w:rPr>
                <w:rFonts w:hint="eastAsia" w:ascii="宋体" w:hAnsi="宋体" w:eastAsia="宋体" w:cs="宋体"/>
                <w:sz w:val="24"/>
                <w:szCs w:val="24"/>
              </w:rPr>
            </w:pPr>
          </w:p>
        </w:tc>
        <w:tc>
          <w:tcPr>
            <w:tcW w:w="3900" w:type="dxa"/>
            <w:vAlign w:val="top"/>
          </w:tcPr>
          <w:p w14:paraId="380B5716">
            <w:pPr>
              <w:rPr>
                <w:rFonts w:hint="eastAsia" w:ascii="宋体" w:hAnsi="宋体" w:eastAsia="宋体" w:cs="宋体"/>
                <w:sz w:val="24"/>
                <w:szCs w:val="24"/>
              </w:rPr>
            </w:pPr>
          </w:p>
        </w:tc>
      </w:tr>
    </w:tbl>
    <w:p w14:paraId="19064754">
      <w:pPr>
        <w:pStyle w:val="6"/>
        <w:keepNext w:val="0"/>
        <w:keepLines w:val="0"/>
        <w:pageBreakBefore w:val="0"/>
        <w:widowControl/>
        <w:kinsoku w:val="0"/>
        <w:wordWrap/>
        <w:overflowPunct/>
        <w:topLinePunct w:val="0"/>
        <w:autoSpaceDE w:val="0"/>
        <w:autoSpaceDN w:val="0"/>
        <w:bidi w:val="0"/>
        <w:adjustRightInd w:val="0"/>
        <w:snapToGrid w:val="0"/>
        <w:spacing w:line="360" w:lineRule="auto"/>
        <w:ind w:right="0" w:firstLine="520" w:firstLineChars="200"/>
        <w:textAlignment w:val="baseline"/>
        <w:rPr>
          <w:rFonts w:hint="eastAsia" w:ascii="宋体" w:hAnsi="宋体" w:eastAsia="宋体" w:cs="宋体"/>
          <w:sz w:val="24"/>
          <w:szCs w:val="24"/>
        </w:rPr>
      </w:pPr>
      <w:r>
        <w:rPr>
          <w:rFonts w:hint="eastAsia" w:ascii="宋体" w:hAnsi="宋体" w:eastAsia="宋体" w:cs="宋体"/>
          <w:spacing w:val="10"/>
          <w:sz w:val="24"/>
          <w:szCs w:val="24"/>
        </w:rPr>
        <w:t>本项目一旦我单位中标，将由上述表中组建人员。上述填报内容真实，如不真实，将按</w:t>
      </w:r>
      <w:r>
        <w:rPr>
          <w:rFonts w:hint="eastAsia" w:ascii="宋体" w:hAnsi="宋体" w:eastAsia="宋体" w:cs="宋体"/>
          <w:spacing w:val="8"/>
          <w:sz w:val="24"/>
          <w:szCs w:val="24"/>
        </w:rPr>
        <w:t>照有关规定接受处理。（后附人员</w:t>
      </w:r>
      <w:r>
        <w:rPr>
          <w:rFonts w:hint="eastAsia" w:cs="宋体"/>
          <w:spacing w:val="8"/>
          <w:sz w:val="24"/>
          <w:szCs w:val="24"/>
          <w:lang w:val="en-US" w:eastAsia="zh-CN"/>
        </w:rPr>
        <w:t>相关</w:t>
      </w:r>
      <w:r>
        <w:rPr>
          <w:rFonts w:hint="eastAsia" w:ascii="宋体" w:hAnsi="宋体" w:eastAsia="宋体" w:cs="宋体"/>
          <w:spacing w:val="8"/>
          <w:sz w:val="24"/>
          <w:szCs w:val="24"/>
        </w:rPr>
        <w:t>证书）</w:t>
      </w:r>
    </w:p>
    <w:p w14:paraId="3C6587F6">
      <w:pPr>
        <w:pStyle w:val="6"/>
        <w:spacing w:before="117" w:line="219" w:lineRule="auto"/>
        <w:rPr>
          <w:rFonts w:hint="eastAsia" w:ascii="宋体" w:hAnsi="宋体" w:eastAsia="宋体" w:cs="宋体"/>
          <w:b/>
          <w:bCs/>
          <w:spacing w:val="-7"/>
          <w:sz w:val="24"/>
          <w:szCs w:val="24"/>
        </w:rPr>
      </w:pPr>
    </w:p>
    <w:p w14:paraId="0E932051">
      <w:pPr>
        <w:pStyle w:val="6"/>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z w:val="24"/>
          <w:szCs w:val="24"/>
        </w:rPr>
      </w:pPr>
      <w:r>
        <w:rPr>
          <w:rFonts w:hint="eastAsia" w:ascii="宋体" w:hAnsi="宋体" w:eastAsia="宋体" w:cs="宋体"/>
          <w:b w:val="0"/>
          <w:bCs w:val="0"/>
          <w:spacing w:val="6"/>
          <w:sz w:val="24"/>
          <w:szCs w:val="24"/>
          <w:lang w:val="en-US" w:eastAsia="zh-CN"/>
        </w:rPr>
        <w:t>供应商全称</w:t>
      </w:r>
      <w:r>
        <w:rPr>
          <w:rFonts w:hint="eastAsia" w:ascii="宋体" w:hAnsi="宋体" w:eastAsia="宋体" w:cs="宋体"/>
          <w:b w:val="0"/>
          <w:bCs w:val="0"/>
          <w:spacing w:val="6"/>
          <w:sz w:val="24"/>
          <w:szCs w:val="24"/>
        </w:rPr>
        <w:t>（公章</w:t>
      </w:r>
      <w:r>
        <w:rPr>
          <w:rFonts w:hint="eastAsia" w:ascii="宋体" w:hAnsi="宋体" w:eastAsia="宋体" w:cs="宋体"/>
          <w:b w:val="0"/>
          <w:bCs w:val="0"/>
          <w:spacing w:val="-1"/>
          <w:sz w:val="24"/>
          <w:szCs w:val="24"/>
        </w:rPr>
        <w:t>）：</w:t>
      </w:r>
    </w:p>
    <w:p w14:paraId="657A7BEE">
      <w:pPr>
        <w:pStyle w:val="6"/>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z w:val="24"/>
          <w:szCs w:val="24"/>
        </w:rPr>
      </w:pPr>
      <w:r>
        <w:rPr>
          <w:rFonts w:hint="eastAsia" w:ascii="宋体" w:hAnsi="宋体" w:eastAsia="宋体" w:cs="宋体"/>
          <w:b w:val="0"/>
          <w:bCs w:val="0"/>
          <w:spacing w:val="7"/>
          <w:sz w:val="24"/>
          <w:szCs w:val="24"/>
        </w:rPr>
        <w:t>法定代表人（</w:t>
      </w:r>
      <w:r>
        <w:rPr>
          <w:rFonts w:hint="eastAsia" w:ascii="宋体" w:hAnsi="宋体" w:eastAsia="宋体" w:cs="宋体"/>
          <w:b w:val="0"/>
          <w:bCs w:val="0"/>
          <w:spacing w:val="7"/>
          <w:sz w:val="24"/>
          <w:szCs w:val="24"/>
          <w:lang w:val="en-US" w:eastAsia="zh-CN"/>
        </w:rPr>
        <w:t>签字或盖章</w:t>
      </w:r>
      <w:r>
        <w:rPr>
          <w:rFonts w:hint="eastAsia" w:ascii="宋体" w:hAnsi="宋体" w:eastAsia="宋体" w:cs="宋体"/>
          <w:b w:val="0"/>
          <w:bCs w:val="0"/>
          <w:spacing w:val="-1"/>
          <w:sz w:val="24"/>
          <w:szCs w:val="24"/>
        </w:rPr>
        <w:t>）：</w:t>
      </w:r>
    </w:p>
    <w:p w14:paraId="2EC03AE1">
      <w:pPr>
        <w:pStyle w:val="6"/>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b w:val="0"/>
          <w:bCs w:val="0"/>
          <w:sz w:val="24"/>
          <w:szCs w:val="24"/>
        </w:rPr>
      </w:pPr>
      <w:r>
        <w:rPr>
          <w:rFonts w:hint="eastAsia" w:ascii="宋体" w:hAnsi="宋体" w:eastAsia="宋体" w:cs="宋体"/>
          <w:b w:val="0"/>
          <w:bCs w:val="0"/>
          <w:spacing w:val="-4"/>
          <w:sz w:val="24"/>
          <w:szCs w:val="24"/>
        </w:rPr>
        <w:t>年</w:t>
      </w:r>
      <w:r>
        <w:rPr>
          <w:rFonts w:hint="eastAsia" w:ascii="宋体" w:hAnsi="宋体" w:eastAsia="宋体" w:cs="宋体"/>
          <w:b w:val="0"/>
          <w:bCs w:val="0"/>
          <w:spacing w:val="13"/>
          <w:sz w:val="24"/>
          <w:szCs w:val="24"/>
        </w:rPr>
        <w:t xml:space="preserve">  </w:t>
      </w:r>
      <w:r>
        <w:rPr>
          <w:rFonts w:hint="eastAsia" w:ascii="宋体" w:hAnsi="宋体" w:eastAsia="宋体" w:cs="宋体"/>
          <w:b w:val="0"/>
          <w:bCs w:val="0"/>
          <w:spacing w:val="-4"/>
          <w:sz w:val="24"/>
          <w:szCs w:val="24"/>
        </w:rPr>
        <w:t>月</w:t>
      </w:r>
      <w:r>
        <w:rPr>
          <w:rFonts w:hint="eastAsia" w:ascii="宋体" w:hAnsi="宋体" w:eastAsia="宋体" w:cs="宋体"/>
          <w:b w:val="0"/>
          <w:bCs w:val="0"/>
          <w:spacing w:val="29"/>
          <w:sz w:val="24"/>
          <w:szCs w:val="24"/>
        </w:rPr>
        <w:t xml:space="preserve">  </w:t>
      </w:r>
      <w:r>
        <w:rPr>
          <w:rFonts w:hint="eastAsia" w:ascii="宋体" w:hAnsi="宋体" w:eastAsia="宋体" w:cs="宋体"/>
          <w:b w:val="0"/>
          <w:bCs w:val="0"/>
          <w:spacing w:val="-4"/>
          <w:sz w:val="24"/>
          <w:szCs w:val="24"/>
        </w:rPr>
        <w:t>日</w:t>
      </w:r>
    </w:p>
    <w:p w14:paraId="5E386DA2">
      <w:pPr>
        <w:spacing w:line="187" w:lineRule="auto"/>
        <w:rPr>
          <w:rFonts w:ascii="仿宋" w:hAnsi="仿宋" w:eastAsia="仿宋" w:cs="仿宋"/>
          <w:sz w:val="29"/>
          <w:szCs w:val="29"/>
        </w:rPr>
        <w:sectPr>
          <w:headerReference r:id="rId9" w:type="default"/>
          <w:footerReference r:id="rId10" w:type="default"/>
          <w:pgSz w:w="11906" w:h="16838"/>
          <w:pgMar w:top="1417" w:right="1417" w:bottom="1417" w:left="1417" w:header="850" w:footer="850" w:gutter="0"/>
          <w:pgNumType w:fmt="numberInDash"/>
          <w:cols w:space="720" w:num="1"/>
        </w:sectPr>
      </w:pPr>
    </w:p>
    <w:p w14:paraId="5C117ECE">
      <w:pPr>
        <w:spacing w:line="278" w:lineRule="auto"/>
        <w:rPr>
          <w:rFonts w:ascii="Arial"/>
          <w:sz w:val="21"/>
        </w:rPr>
      </w:pPr>
    </w:p>
    <w:p w14:paraId="5A806C19">
      <w:pPr>
        <w:pStyle w:val="3"/>
        <w:bidi w:val="0"/>
      </w:pPr>
      <w:bookmarkStart w:id="59" w:name="_Toc13759"/>
      <w:r>
        <w:rPr>
          <w:rFonts w:hint="eastAsia"/>
          <w:b/>
          <w:bCs/>
          <w:spacing w:val="-8"/>
          <w:lang w:val="en-US" w:eastAsia="zh-CN"/>
        </w:rPr>
        <w:t>7、供应商近三年类似业绩</w:t>
      </w:r>
      <w:bookmarkEnd w:id="59"/>
    </w:p>
    <w:tbl>
      <w:tblPr>
        <w:tblStyle w:val="17"/>
        <w:tblpPr w:leftFromText="180" w:rightFromText="180" w:vertAnchor="text" w:horzAnchor="page" w:tblpXSpec="center" w:tblpY="226"/>
        <w:tblOverlap w:val="never"/>
        <w:tblW w:w="912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0"/>
        <w:gridCol w:w="1733"/>
        <w:gridCol w:w="1973"/>
        <w:gridCol w:w="1594"/>
        <w:gridCol w:w="867"/>
        <w:gridCol w:w="933"/>
        <w:gridCol w:w="760"/>
        <w:gridCol w:w="623"/>
      </w:tblGrid>
      <w:tr w14:paraId="4BAFE8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jc w:val="center"/>
        </w:trPr>
        <w:tc>
          <w:tcPr>
            <w:tcW w:w="640" w:type="dxa"/>
            <w:tcBorders>
              <w:top w:val="single" w:color="000000" w:sz="2" w:space="0"/>
              <w:left w:val="single" w:color="000000" w:sz="2" w:space="0"/>
            </w:tcBorders>
            <w:vAlign w:val="center"/>
          </w:tcPr>
          <w:p w14:paraId="30BBCEC6">
            <w:pPr>
              <w:pStyle w:val="18"/>
              <w:keepNext w:val="0"/>
              <w:keepLines w:val="0"/>
              <w:pageBreakBefore w:val="0"/>
              <w:widowControl/>
              <w:kinsoku w:val="0"/>
              <w:wordWrap/>
              <w:overflowPunct/>
              <w:topLinePunct w:val="0"/>
              <w:autoSpaceDE w:val="0"/>
              <w:autoSpaceDN w:val="0"/>
              <w:bidi w:val="0"/>
              <w:adjustRightInd w:val="0"/>
              <w:snapToGrid w:val="0"/>
              <w:spacing w:line="229"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5"/>
                <w:sz w:val="24"/>
                <w:szCs w:val="24"/>
              </w:rPr>
              <w:t>序号</w:t>
            </w:r>
          </w:p>
        </w:tc>
        <w:tc>
          <w:tcPr>
            <w:tcW w:w="1733" w:type="dxa"/>
            <w:tcBorders>
              <w:top w:val="single" w:color="000000" w:sz="2" w:space="0"/>
            </w:tcBorders>
            <w:vAlign w:val="center"/>
          </w:tcPr>
          <w:p w14:paraId="5A715269">
            <w:pPr>
              <w:pStyle w:val="18"/>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项目委托单位</w:t>
            </w:r>
          </w:p>
          <w:p w14:paraId="750C06D7">
            <w:pPr>
              <w:pStyle w:val="18"/>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8"/>
                <w:sz w:val="24"/>
                <w:szCs w:val="24"/>
              </w:rPr>
              <w:t>联系人及</w:t>
            </w:r>
            <w:r>
              <w:rPr>
                <w:rFonts w:hint="eastAsia" w:ascii="宋体" w:hAnsi="宋体" w:eastAsia="宋体" w:cs="宋体"/>
                <w:spacing w:val="-4"/>
                <w:sz w:val="24"/>
                <w:szCs w:val="24"/>
              </w:rPr>
              <w:t>电话</w:t>
            </w:r>
          </w:p>
        </w:tc>
        <w:tc>
          <w:tcPr>
            <w:tcW w:w="1973" w:type="dxa"/>
            <w:tcBorders>
              <w:top w:val="single" w:color="000000" w:sz="2" w:space="0"/>
            </w:tcBorders>
            <w:vAlign w:val="center"/>
          </w:tcPr>
          <w:p w14:paraId="02B85399">
            <w:pPr>
              <w:pStyle w:val="18"/>
              <w:keepNext w:val="0"/>
              <w:keepLines w:val="0"/>
              <w:pageBreakBefore w:val="0"/>
              <w:widowControl/>
              <w:kinsoku w:val="0"/>
              <w:wordWrap/>
              <w:overflowPunct/>
              <w:topLinePunct w:val="0"/>
              <w:autoSpaceDE w:val="0"/>
              <w:autoSpaceDN w:val="0"/>
              <w:bidi w:val="0"/>
              <w:adjustRightInd w:val="0"/>
              <w:snapToGrid w:val="0"/>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项目名称</w:t>
            </w:r>
          </w:p>
        </w:tc>
        <w:tc>
          <w:tcPr>
            <w:tcW w:w="1594" w:type="dxa"/>
            <w:tcBorders>
              <w:top w:val="single" w:color="000000" w:sz="2" w:space="0"/>
            </w:tcBorders>
            <w:vAlign w:val="center"/>
          </w:tcPr>
          <w:p w14:paraId="6E11428F">
            <w:pPr>
              <w:pStyle w:val="18"/>
              <w:keepNext w:val="0"/>
              <w:keepLines w:val="0"/>
              <w:pageBreakBefore w:val="0"/>
              <w:widowControl/>
              <w:kinsoku w:val="0"/>
              <w:wordWrap/>
              <w:overflowPunct/>
              <w:topLinePunct w:val="0"/>
              <w:autoSpaceDE w:val="0"/>
              <w:autoSpaceDN w:val="0"/>
              <w:bidi w:val="0"/>
              <w:adjustRightInd w:val="0"/>
              <w:snapToGrid w:val="0"/>
              <w:spacing w:line="239" w:lineRule="auto"/>
              <w:ind w:left="0" w:right="0" w:firstLine="0"/>
              <w:jc w:val="center"/>
              <w:textAlignment w:val="baseline"/>
              <w:rPr>
                <w:rFonts w:hint="eastAsia" w:ascii="宋体" w:hAnsi="宋体" w:eastAsia="宋体" w:cs="宋体"/>
                <w:sz w:val="24"/>
                <w:szCs w:val="24"/>
              </w:rPr>
            </w:pPr>
            <w:r>
              <w:rPr>
                <w:rFonts w:hint="eastAsia" w:cs="宋体"/>
                <w:spacing w:val="-8"/>
                <w:sz w:val="24"/>
                <w:szCs w:val="24"/>
                <w:lang w:val="en-US" w:eastAsia="zh-CN"/>
              </w:rPr>
              <w:t>项目</w:t>
            </w:r>
            <w:r>
              <w:rPr>
                <w:rFonts w:hint="eastAsia" w:ascii="宋体" w:hAnsi="宋体" w:eastAsia="宋体" w:cs="宋体"/>
                <w:spacing w:val="-8"/>
                <w:sz w:val="24"/>
                <w:szCs w:val="24"/>
              </w:rPr>
              <w:t>内容</w:t>
            </w:r>
          </w:p>
        </w:tc>
        <w:tc>
          <w:tcPr>
            <w:tcW w:w="867" w:type="dxa"/>
            <w:tcBorders>
              <w:top w:val="single" w:color="000000" w:sz="2" w:space="0"/>
            </w:tcBorders>
            <w:vAlign w:val="center"/>
          </w:tcPr>
          <w:p w14:paraId="2E7B5860">
            <w:pPr>
              <w:pStyle w:val="18"/>
              <w:keepNext w:val="0"/>
              <w:keepLines w:val="0"/>
              <w:pageBreakBefore w:val="0"/>
              <w:widowControl/>
              <w:kinsoku w:val="0"/>
              <w:wordWrap/>
              <w:overflowPunct/>
              <w:topLinePunct w:val="0"/>
              <w:autoSpaceDE w:val="0"/>
              <w:autoSpaceDN w:val="0"/>
              <w:bidi w:val="0"/>
              <w:adjustRightInd w:val="0"/>
              <w:snapToGrid w:val="0"/>
              <w:spacing w:line="239"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4"/>
                <w:sz w:val="24"/>
                <w:szCs w:val="24"/>
              </w:rPr>
              <w:t>合同金额</w:t>
            </w:r>
          </w:p>
        </w:tc>
        <w:tc>
          <w:tcPr>
            <w:tcW w:w="933" w:type="dxa"/>
            <w:tcBorders>
              <w:top w:val="single" w:color="000000" w:sz="2" w:space="0"/>
            </w:tcBorders>
            <w:vAlign w:val="center"/>
          </w:tcPr>
          <w:p w14:paraId="6EA21E03">
            <w:pPr>
              <w:pStyle w:val="18"/>
              <w:keepNext w:val="0"/>
              <w:keepLines w:val="0"/>
              <w:pageBreakBefore w:val="0"/>
              <w:widowControl/>
              <w:kinsoku w:val="0"/>
              <w:wordWrap/>
              <w:overflowPunct/>
              <w:topLinePunct w:val="0"/>
              <w:autoSpaceDE w:val="0"/>
              <w:autoSpaceDN w:val="0"/>
              <w:bidi w:val="0"/>
              <w:adjustRightInd w:val="0"/>
              <w:snapToGrid w:val="0"/>
              <w:spacing w:line="239"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合同签订</w:t>
            </w:r>
            <w:r>
              <w:rPr>
                <w:rFonts w:hint="eastAsia" w:ascii="宋体" w:hAnsi="宋体" w:eastAsia="宋体" w:cs="宋体"/>
                <w:spacing w:val="-18"/>
                <w:sz w:val="24"/>
                <w:szCs w:val="24"/>
              </w:rPr>
              <w:t>日期</w:t>
            </w:r>
          </w:p>
        </w:tc>
        <w:tc>
          <w:tcPr>
            <w:tcW w:w="760" w:type="dxa"/>
            <w:tcBorders>
              <w:top w:val="single" w:color="000000" w:sz="2" w:space="0"/>
            </w:tcBorders>
            <w:vAlign w:val="center"/>
          </w:tcPr>
          <w:p w14:paraId="1BE1B792">
            <w:pPr>
              <w:pStyle w:val="18"/>
              <w:keepNext w:val="0"/>
              <w:keepLines w:val="0"/>
              <w:pageBreakBefore w:val="0"/>
              <w:widowControl/>
              <w:kinsoku w:val="0"/>
              <w:wordWrap/>
              <w:overflowPunct/>
              <w:topLinePunct w:val="0"/>
              <w:autoSpaceDE w:val="0"/>
              <w:autoSpaceDN w:val="0"/>
              <w:bidi w:val="0"/>
              <w:adjustRightInd w:val="0"/>
              <w:snapToGrid w:val="0"/>
              <w:spacing w:line="239"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4"/>
                <w:sz w:val="24"/>
                <w:szCs w:val="24"/>
              </w:rPr>
              <w:t>完成情况</w:t>
            </w:r>
          </w:p>
        </w:tc>
        <w:tc>
          <w:tcPr>
            <w:tcW w:w="623" w:type="dxa"/>
            <w:tcBorders>
              <w:top w:val="single" w:color="000000" w:sz="2" w:space="0"/>
              <w:right w:val="single" w:color="000000" w:sz="2" w:space="0"/>
            </w:tcBorders>
            <w:vAlign w:val="center"/>
          </w:tcPr>
          <w:p w14:paraId="41C15D85">
            <w:pPr>
              <w:pStyle w:val="18"/>
              <w:keepNext w:val="0"/>
              <w:keepLines w:val="0"/>
              <w:pageBreakBefore w:val="0"/>
              <w:widowControl/>
              <w:kinsoku w:val="0"/>
              <w:wordWrap/>
              <w:overflowPunct/>
              <w:topLinePunct w:val="0"/>
              <w:autoSpaceDE w:val="0"/>
              <w:autoSpaceDN w:val="0"/>
              <w:bidi w:val="0"/>
              <w:adjustRightInd w:val="0"/>
              <w:snapToGrid w:val="0"/>
              <w:spacing w:line="229" w:lineRule="auto"/>
              <w:ind w:left="0" w:right="0" w:firstLine="0"/>
              <w:jc w:val="center"/>
              <w:textAlignment w:val="baseline"/>
              <w:rPr>
                <w:rFonts w:hint="eastAsia" w:ascii="宋体" w:hAnsi="宋体" w:eastAsia="宋体" w:cs="宋体"/>
                <w:sz w:val="24"/>
                <w:szCs w:val="24"/>
              </w:rPr>
            </w:pPr>
            <w:r>
              <w:rPr>
                <w:rFonts w:hint="eastAsia" w:ascii="宋体" w:hAnsi="宋体" w:eastAsia="宋体" w:cs="宋体"/>
                <w:spacing w:val="3"/>
                <w:sz w:val="24"/>
                <w:szCs w:val="24"/>
              </w:rPr>
              <w:t>备注</w:t>
            </w:r>
          </w:p>
        </w:tc>
      </w:tr>
      <w:tr w14:paraId="5B1A21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jc w:val="center"/>
        </w:trPr>
        <w:tc>
          <w:tcPr>
            <w:tcW w:w="640" w:type="dxa"/>
            <w:tcBorders>
              <w:left w:val="single" w:color="000000" w:sz="2" w:space="0"/>
            </w:tcBorders>
            <w:vAlign w:val="center"/>
          </w:tcPr>
          <w:p w14:paraId="2D90BA67">
            <w:pPr>
              <w:pStyle w:val="18"/>
              <w:keepNext w:val="0"/>
              <w:keepLines w:val="0"/>
              <w:pageBreakBefore w:val="0"/>
              <w:widowControl/>
              <w:kinsoku w:val="0"/>
              <w:wordWrap/>
              <w:overflowPunct/>
              <w:topLinePunct w:val="0"/>
              <w:autoSpaceDE w:val="0"/>
              <w:autoSpaceDN w:val="0"/>
              <w:bidi w:val="0"/>
              <w:adjustRightInd w:val="0"/>
              <w:snapToGrid w:val="0"/>
              <w:spacing w:before="247" w:line="189"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1</w:t>
            </w:r>
          </w:p>
        </w:tc>
        <w:tc>
          <w:tcPr>
            <w:tcW w:w="1733" w:type="dxa"/>
            <w:vAlign w:val="center"/>
          </w:tcPr>
          <w:p w14:paraId="623F0FEE">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4"/>
                <w:szCs w:val="24"/>
              </w:rPr>
            </w:pPr>
          </w:p>
        </w:tc>
        <w:tc>
          <w:tcPr>
            <w:tcW w:w="1973" w:type="dxa"/>
            <w:vAlign w:val="center"/>
          </w:tcPr>
          <w:p w14:paraId="2C5A9FF2">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4"/>
                <w:szCs w:val="24"/>
              </w:rPr>
            </w:pPr>
          </w:p>
        </w:tc>
        <w:tc>
          <w:tcPr>
            <w:tcW w:w="1594" w:type="dxa"/>
            <w:vAlign w:val="center"/>
          </w:tcPr>
          <w:p w14:paraId="3CE96FFE">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4"/>
                <w:szCs w:val="24"/>
              </w:rPr>
            </w:pPr>
          </w:p>
        </w:tc>
        <w:tc>
          <w:tcPr>
            <w:tcW w:w="867" w:type="dxa"/>
            <w:vAlign w:val="center"/>
          </w:tcPr>
          <w:p w14:paraId="59221142">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4"/>
                <w:szCs w:val="24"/>
              </w:rPr>
            </w:pPr>
          </w:p>
        </w:tc>
        <w:tc>
          <w:tcPr>
            <w:tcW w:w="933" w:type="dxa"/>
            <w:vAlign w:val="center"/>
          </w:tcPr>
          <w:p w14:paraId="1CBD9814">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4"/>
                <w:szCs w:val="24"/>
              </w:rPr>
            </w:pPr>
          </w:p>
        </w:tc>
        <w:tc>
          <w:tcPr>
            <w:tcW w:w="760" w:type="dxa"/>
            <w:vAlign w:val="center"/>
          </w:tcPr>
          <w:p w14:paraId="63AE0DCC">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4"/>
                <w:szCs w:val="24"/>
              </w:rPr>
            </w:pPr>
          </w:p>
        </w:tc>
        <w:tc>
          <w:tcPr>
            <w:tcW w:w="623" w:type="dxa"/>
            <w:tcBorders>
              <w:right w:val="single" w:color="000000" w:sz="2" w:space="0"/>
            </w:tcBorders>
            <w:vAlign w:val="center"/>
          </w:tcPr>
          <w:p w14:paraId="7AF066AF">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4"/>
                <w:szCs w:val="24"/>
              </w:rPr>
            </w:pPr>
          </w:p>
        </w:tc>
      </w:tr>
      <w:tr w14:paraId="1D9CED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640" w:type="dxa"/>
            <w:tcBorders>
              <w:left w:val="single" w:color="000000" w:sz="2" w:space="0"/>
            </w:tcBorders>
            <w:vAlign w:val="center"/>
          </w:tcPr>
          <w:p w14:paraId="1D8B3EDF">
            <w:pPr>
              <w:pStyle w:val="18"/>
              <w:keepNext w:val="0"/>
              <w:keepLines w:val="0"/>
              <w:pageBreakBefore w:val="0"/>
              <w:widowControl/>
              <w:kinsoku w:val="0"/>
              <w:wordWrap/>
              <w:overflowPunct/>
              <w:topLinePunct w:val="0"/>
              <w:autoSpaceDE w:val="0"/>
              <w:autoSpaceDN w:val="0"/>
              <w:bidi w:val="0"/>
              <w:adjustRightInd w:val="0"/>
              <w:snapToGrid w:val="0"/>
              <w:spacing w:before="248" w:line="189"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2</w:t>
            </w:r>
          </w:p>
        </w:tc>
        <w:tc>
          <w:tcPr>
            <w:tcW w:w="1733" w:type="dxa"/>
            <w:vAlign w:val="center"/>
          </w:tcPr>
          <w:p w14:paraId="5A0B27BD">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4"/>
                <w:szCs w:val="24"/>
              </w:rPr>
            </w:pPr>
          </w:p>
        </w:tc>
        <w:tc>
          <w:tcPr>
            <w:tcW w:w="1973" w:type="dxa"/>
            <w:vAlign w:val="center"/>
          </w:tcPr>
          <w:p w14:paraId="628FDBA3">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4"/>
                <w:szCs w:val="24"/>
              </w:rPr>
            </w:pPr>
          </w:p>
        </w:tc>
        <w:tc>
          <w:tcPr>
            <w:tcW w:w="1594" w:type="dxa"/>
            <w:vAlign w:val="center"/>
          </w:tcPr>
          <w:p w14:paraId="4A20B139">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4"/>
                <w:szCs w:val="24"/>
              </w:rPr>
            </w:pPr>
          </w:p>
        </w:tc>
        <w:tc>
          <w:tcPr>
            <w:tcW w:w="867" w:type="dxa"/>
            <w:vAlign w:val="center"/>
          </w:tcPr>
          <w:p w14:paraId="2D5AB234">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4"/>
                <w:szCs w:val="24"/>
              </w:rPr>
            </w:pPr>
          </w:p>
        </w:tc>
        <w:tc>
          <w:tcPr>
            <w:tcW w:w="933" w:type="dxa"/>
            <w:vAlign w:val="center"/>
          </w:tcPr>
          <w:p w14:paraId="15A7EB45">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4"/>
                <w:szCs w:val="24"/>
              </w:rPr>
            </w:pPr>
          </w:p>
        </w:tc>
        <w:tc>
          <w:tcPr>
            <w:tcW w:w="760" w:type="dxa"/>
            <w:vAlign w:val="center"/>
          </w:tcPr>
          <w:p w14:paraId="7F93115E">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4"/>
                <w:szCs w:val="24"/>
              </w:rPr>
            </w:pPr>
          </w:p>
        </w:tc>
        <w:tc>
          <w:tcPr>
            <w:tcW w:w="623" w:type="dxa"/>
            <w:tcBorders>
              <w:right w:val="single" w:color="000000" w:sz="2" w:space="0"/>
            </w:tcBorders>
            <w:vAlign w:val="center"/>
          </w:tcPr>
          <w:p w14:paraId="14E554A4">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4"/>
                <w:szCs w:val="24"/>
              </w:rPr>
            </w:pPr>
          </w:p>
        </w:tc>
      </w:tr>
      <w:tr w14:paraId="62A3EE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640" w:type="dxa"/>
            <w:tcBorders>
              <w:left w:val="single" w:color="000000" w:sz="2" w:space="0"/>
            </w:tcBorders>
            <w:vAlign w:val="center"/>
          </w:tcPr>
          <w:p w14:paraId="62464963">
            <w:pPr>
              <w:pStyle w:val="18"/>
              <w:keepNext w:val="0"/>
              <w:keepLines w:val="0"/>
              <w:pageBreakBefore w:val="0"/>
              <w:widowControl/>
              <w:kinsoku w:val="0"/>
              <w:wordWrap/>
              <w:overflowPunct/>
              <w:topLinePunct w:val="0"/>
              <w:autoSpaceDE w:val="0"/>
              <w:autoSpaceDN w:val="0"/>
              <w:bidi w:val="0"/>
              <w:adjustRightInd w:val="0"/>
              <w:snapToGrid w:val="0"/>
              <w:spacing w:before="249" w:line="189" w:lineRule="auto"/>
              <w:jc w:val="center"/>
              <w:textAlignment w:val="baseline"/>
              <w:rPr>
                <w:rFonts w:hint="eastAsia" w:ascii="宋体" w:hAnsi="宋体" w:eastAsia="宋体" w:cs="宋体"/>
                <w:sz w:val="24"/>
                <w:szCs w:val="24"/>
              </w:rPr>
            </w:pPr>
            <w:r>
              <w:rPr>
                <w:rFonts w:hint="eastAsia" w:ascii="宋体" w:hAnsi="宋体" w:eastAsia="宋体" w:cs="宋体"/>
                <w:sz w:val="24"/>
                <w:szCs w:val="24"/>
              </w:rPr>
              <w:t>3</w:t>
            </w:r>
          </w:p>
        </w:tc>
        <w:tc>
          <w:tcPr>
            <w:tcW w:w="1733" w:type="dxa"/>
            <w:vAlign w:val="center"/>
          </w:tcPr>
          <w:p w14:paraId="30406ECF">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4"/>
                <w:szCs w:val="24"/>
              </w:rPr>
            </w:pPr>
          </w:p>
        </w:tc>
        <w:tc>
          <w:tcPr>
            <w:tcW w:w="1973" w:type="dxa"/>
            <w:vAlign w:val="center"/>
          </w:tcPr>
          <w:p w14:paraId="005BF52C">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4"/>
                <w:szCs w:val="24"/>
              </w:rPr>
            </w:pPr>
          </w:p>
        </w:tc>
        <w:tc>
          <w:tcPr>
            <w:tcW w:w="1594" w:type="dxa"/>
            <w:vAlign w:val="center"/>
          </w:tcPr>
          <w:p w14:paraId="09702588">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4"/>
                <w:szCs w:val="24"/>
              </w:rPr>
            </w:pPr>
          </w:p>
        </w:tc>
        <w:tc>
          <w:tcPr>
            <w:tcW w:w="867" w:type="dxa"/>
            <w:vAlign w:val="center"/>
          </w:tcPr>
          <w:p w14:paraId="731B0EE0">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4"/>
                <w:szCs w:val="24"/>
              </w:rPr>
            </w:pPr>
          </w:p>
        </w:tc>
        <w:tc>
          <w:tcPr>
            <w:tcW w:w="933" w:type="dxa"/>
            <w:vAlign w:val="center"/>
          </w:tcPr>
          <w:p w14:paraId="1489AA83">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4"/>
                <w:szCs w:val="24"/>
              </w:rPr>
            </w:pPr>
          </w:p>
        </w:tc>
        <w:tc>
          <w:tcPr>
            <w:tcW w:w="760" w:type="dxa"/>
            <w:vAlign w:val="center"/>
          </w:tcPr>
          <w:p w14:paraId="6444BF91">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4"/>
                <w:szCs w:val="24"/>
              </w:rPr>
            </w:pPr>
          </w:p>
        </w:tc>
        <w:tc>
          <w:tcPr>
            <w:tcW w:w="623" w:type="dxa"/>
            <w:tcBorders>
              <w:right w:val="single" w:color="000000" w:sz="2" w:space="0"/>
            </w:tcBorders>
            <w:vAlign w:val="center"/>
          </w:tcPr>
          <w:p w14:paraId="293CA851">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4"/>
                <w:szCs w:val="24"/>
              </w:rPr>
            </w:pPr>
          </w:p>
        </w:tc>
      </w:tr>
      <w:tr w14:paraId="448191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6" w:hRule="atLeast"/>
          <w:jc w:val="center"/>
        </w:trPr>
        <w:tc>
          <w:tcPr>
            <w:tcW w:w="640" w:type="dxa"/>
            <w:tcBorders>
              <w:left w:val="single" w:color="000000" w:sz="2" w:space="0"/>
            </w:tcBorders>
            <w:vAlign w:val="center"/>
          </w:tcPr>
          <w:p w14:paraId="318ED3B3">
            <w:pPr>
              <w:pStyle w:val="18"/>
              <w:keepNext w:val="0"/>
              <w:keepLines w:val="0"/>
              <w:pageBreakBefore w:val="0"/>
              <w:widowControl/>
              <w:kinsoku w:val="0"/>
              <w:wordWrap/>
              <w:overflowPunct/>
              <w:topLinePunct w:val="0"/>
              <w:autoSpaceDE w:val="0"/>
              <w:autoSpaceDN w:val="0"/>
              <w:bidi w:val="0"/>
              <w:adjustRightInd w:val="0"/>
              <w:snapToGrid w:val="0"/>
              <w:spacing w:before="216" w:line="324" w:lineRule="exact"/>
              <w:jc w:val="center"/>
              <w:textAlignment w:val="baseline"/>
              <w:rPr>
                <w:rFonts w:hint="eastAsia" w:ascii="宋体" w:hAnsi="宋体" w:eastAsia="宋体" w:cs="宋体"/>
                <w:sz w:val="24"/>
                <w:szCs w:val="24"/>
              </w:rPr>
            </w:pPr>
            <w:r>
              <w:rPr>
                <w:rFonts w:hint="eastAsia" w:ascii="宋体" w:hAnsi="宋体" w:eastAsia="宋体" w:cs="宋体"/>
                <w:spacing w:val="-1"/>
                <w:position w:val="2"/>
                <w:sz w:val="24"/>
                <w:szCs w:val="24"/>
              </w:rPr>
              <w:t>……</w:t>
            </w:r>
          </w:p>
        </w:tc>
        <w:tc>
          <w:tcPr>
            <w:tcW w:w="1733" w:type="dxa"/>
            <w:vAlign w:val="center"/>
          </w:tcPr>
          <w:p w14:paraId="18BC03E8">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4"/>
                <w:szCs w:val="24"/>
              </w:rPr>
            </w:pPr>
          </w:p>
        </w:tc>
        <w:tc>
          <w:tcPr>
            <w:tcW w:w="1973" w:type="dxa"/>
            <w:vAlign w:val="center"/>
          </w:tcPr>
          <w:p w14:paraId="091A4504">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4"/>
                <w:szCs w:val="24"/>
              </w:rPr>
            </w:pPr>
          </w:p>
        </w:tc>
        <w:tc>
          <w:tcPr>
            <w:tcW w:w="1594" w:type="dxa"/>
            <w:vAlign w:val="center"/>
          </w:tcPr>
          <w:p w14:paraId="1FE1101C">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4"/>
                <w:szCs w:val="24"/>
              </w:rPr>
            </w:pPr>
          </w:p>
        </w:tc>
        <w:tc>
          <w:tcPr>
            <w:tcW w:w="867" w:type="dxa"/>
            <w:vAlign w:val="center"/>
          </w:tcPr>
          <w:p w14:paraId="4E72A0A8">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4"/>
                <w:szCs w:val="24"/>
              </w:rPr>
            </w:pPr>
          </w:p>
        </w:tc>
        <w:tc>
          <w:tcPr>
            <w:tcW w:w="933" w:type="dxa"/>
            <w:vAlign w:val="center"/>
          </w:tcPr>
          <w:p w14:paraId="5DD87557">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4"/>
                <w:szCs w:val="24"/>
              </w:rPr>
            </w:pPr>
          </w:p>
        </w:tc>
        <w:tc>
          <w:tcPr>
            <w:tcW w:w="760" w:type="dxa"/>
            <w:vAlign w:val="center"/>
          </w:tcPr>
          <w:p w14:paraId="6F436605">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4"/>
                <w:szCs w:val="24"/>
              </w:rPr>
            </w:pPr>
          </w:p>
        </w:tc>
        <w:tc>
          <w:tcPr>
            <w:tcW w:w="623" w:type="dxa"/>
            <w:tcBorders>
              <w:right w:val="single" w:color="000000" w:sz="2" w:space="0"/>
            </w:tcBorders>
            <w:vAlign w:val="center"/>
          </w:tcPr>
          <w:p w14:paraId="42A5E0E4">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4"/>
                <w:szCs w:val="24"/>
              </w:rPr>
            </w:pPr>
          </w:p>
        </w:tc>
      </w:tr>
      <w:tr w14:paraId="1BBF4F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4" w:hRule="atLeast"/>
          <w:jc w:val="center"/>
        </w:trPr>
        <w:tc>
          <w:tcPr>
            <w:tcW w:w="640" w:type="dxa"/>
            <w:tcBorders>
              <w:left w:val="single" w:color="000000" w:sz="2" w:space="0"/>
              <w:bottom w:val="single" w:color="000000" w:sz="2" w:space="0"/>
            </w:tcBorders>
            <w:vAlign w:val="center"/>
          </w:tcPr>
          <w:p w14:paraId="641CEF9A">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4"/>
                <w:szCs w:val="24"/>
              </w:rPr>
            </w:pPr>
          </w:p>
        </w:tc>
        <w:tc>
          <w:tcPr>
            <w:tcW w:w="1733" w:type="dxa"/>
            <w:tcBorders>
              <w:bottom w:val="single" w:color="000000" w:sz="2" w:space="0"/>
            </w:tcBorders>
            <w:vAlign w:val="center"/>
          </w:tcPr>
          <w:p w14:paraId="6E174C13">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4"/>
                <w:szCs w:val="24"/>
              </w:rPr>
            </w:pPr>
          </w:p>
        </w:tc>
        <w:tc>
          <w:tcPr>
            <w:tcW w:w="1973" w:type="dxa"/>
            <w:tcBorders>
              <w:bottom w:val="single" w:color="000000" w:sz="2" w:space="0"/>
            </w:tcBorders>
            <w:vAlign w:val="center"/>
          </w:tcPr>
          <w:p w14:paraId="0C20461E">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4"/>
                <w:szCs w:val="24"/>
              </w:rPr>
            </w:pPr>
          </w:p>
        </w:tc>
        <w:tc>
          <w:tcPr>
            <w:tcW w:w="1594" w:type="dxa"/>
            <w:tcBorders>
              <w:bottom w:val="single" w:color="000000" w:sz="2" w:space="0"/>
            </w:tcBorders>
            <w:vAlign w:val="center"/>
          </w:tcPr>
          <w:p w14:paraId="29141702">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4"/>
                <w:szCs w:val="24"/>
              </w:rPr>
            </w:pPr>
          </w:p>
        </w:tc>
        <w:tc>
          <w:tcPr>
            <w:tcW w:w="867" w:type="dxa"/>
            <w:tcBorders>
              <w:bottom w:val="single" w:color="000000" w:sz="2" w:space="0"/>
            </w:tcBorders>
            <w:vAlign w:val="center"/>
          </w:tcPr>
          <w:p w14:paraId="4D33AB7F">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4"/>
                <w:szCs w:val="24"/>
              </w:rPr>
            </w:pPr>
          </w:p>
        </w:tc>
        <w:tc>
          <w:tcPr>
            <w:tcW w:w="933" w:type="dxa"/>
            <w:tcBorders>
              <w:bottom w:val="single" w:color="000000" w:sz="2" w:space="0"/>
            </w:tcBorders>
            <w:vAlign w:val="center"/>
          </w:tcPr>
          <w:p w14:paraId="696CCC57">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4"/>
                <w:szCs w:val="24"/>
              </w:rPr>
            </w:pPr>
          </w:p>
        </w:tc>
        <w:tc>
          <w:tcPr>
            <w:tcW w:w="760" w:type="dxa"/>
            <w:tcBorders>
              <w:bottom w:val="single" w:color="000000" w:sz="2" w:space="0"/>
            </w:tcBorders>
            <w:vAlign w:val="center"/>
          </w:tcPr>
          <w:p w14:paraId="244C9F7A">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4"/>
                <w:szCs w:val="24"/>
              </w:rPr>
            </w:pPr>
          </w:p>
        </w:tc>
        <w:tc>
          <w:tcPr>
            <w:tcW w:w="623" w:type="dxa"/>
            <w:tcBorders>
              <w:bottom w:val="single" w:color="000000" w:sz="2" w:space="0"/>
              <w:right w:val="single" w:color="000000" w:sz="2" w:space="0"/>
            </w:tcBorders>
            <w:vAlign w:val="center"/>
          </w:tcPr>
          <w:p w14:paraId="61E437A9">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eastAsia" w:ascii="宋体" w:hAnsi="宋体" w:eastAsia="宋体" w:cs="宋体"/>
                <w:sz w:val="24"/>
                <w:szCs w:val="24"/>
              </w:rPr>
            </w:pPr>
          </w:p>
        </w:tc>
      </w:tr>
    </w:tbl>
    <w:p w14:paraId="0740E1DA">
      <w:pPr>
        <w:spacing w:before="137"/>
      </w:pPr>
    </w:p>
    <w:p w14:paraId="0324FE92">
      <w:pPr>
        <w:pStyle w:val="6"/>
        <w:keepNext w:val="0"/>
        <w:keepLines w:val="0"/>
        <w:pageBreakBefore w:val="0"/>
        <w:widowControl/>
        <w:kinsoku w:val="0"/>
        <w:wordWrap/>
        <w:overflowPunct/>
        <w:topLinePunct w:val="0"/>
        <w:autoSpaceDE w:val="0"/>
        <w:autoSpaceDN w:val="0"/>
        <w:bidi w:val="0"/>
        <w:adjustRightInd w:val="0"/>
        <w:snapToGrid w:val="0"/>
        <w:spacing w:line="360" w:lineRule="auto"/>
        <w:ind w:firstLine="516" w:firstLineChars="200"/>
        <w:textAlignment w:val="baseline"/>
        <w:rPr>
          <w:sz w:val="24"/>
          <w:szCs w:val="24"/>
        </w:rPr>
      </w:pPr>
      <w:r>
        <w:rPr>
          <w:spacing w:val="9"/>
          <w:sz w:val="24"/>
          <w:szCs w:val="24"/>
        </w:rPr>
        <w:t>注：请投标人按照合同签订时间先后顺序填写此表，并按照同一顺序附相关证明材料。</w:t>
      </w:r>
    </w:p>
    <w:p w14:paraId="04C9D1D2">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ascii="Arial"/>
          <w:sz w:val="21"/>
        </w:rPr>
      </w:pPr>
    </w:p>
    <w:p w14:paraId="2D4F697F">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ascii="Arial"/>
          <w:sz w:val="21"/>
        </w:rPr>
      </w:pPr>
    </w:p>
    <w:p w14:paraId="256C1022">
      <w:pPr>
        <w:pStyle w:val="6"/>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z w:val="24"/>
          <w:szCs w:val="24"/>
        </w:rPr>
      </w:pPr>
      <w:r>
        <w:rPr>
          <w:rFonts w:hint="eastAsia" w:ascii="宋体" w:hAnsi="宋体" w:eastAsia="宋体" w:cs="宋体"/>
          <w:b w:val="0"/>
          <w:bCs w:val="0"/>
          <w:spacing w:val="6"/>
          <w:sz w:val="24"/>
          <w:szCs w:val="24"/>
          <w:lang w:val="en-US" w:eastAsia="zh-CN"/>
        </w:rPr>
        <w:t>供应商全称</w:t>
      </w:r>
      <w:r>
        <w:rPr>
          <w:rFonts w:hint="eastAsia" w:ascii="宋体" w:hAnsi="宋体" w:eastAsia="宋体" w:cs="宋体"/>
          <w:b w:val="0"/>
          <w:bCs w:val="0"/>
          <w:spacing w:val="6"/>
          <w:sz w:val="24"/>
          <w:szCs w:val="24"/>
        </w:rPr>
        <w:t>（公章</w:t>
      </w:r>
      <w:r>
        <w:rPr>
          <w:rFonts w:hint="eastAsia" w:ascii="宋体" w:hAnsi="宋体" w:eastAsia="宋体" w:cs="宋体"/>
          <w:b w:val="0"/>
          <w:bCs w:val="0"/>
          <w:spacing w:val="-1"/>
          <w:sz w:val="24"/>
          <w:szCs w:val="24"/>
        </w:rPr>
        <w:t>）：</w:t>
      </w:r>
    </w:p>
    <w:p w14:paraId="302AD97D">
      <w:pPr>
        <w:pStyle w:val="6"/>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z w:val="24"/>
          <w:szCs w:val="24"/>
        </w:rPr>
      </w:pPr>
      <w:r>
        <w:rPr>
          <w:rFonts w:hint="eastAsia" w:ascii="宋体" w:hAnsi="宋体" w:eastAsia="宋体" w:cs="宋体"/>
          <w:b w:val="0"/>
          <w:bCs w:val="0"/>
          <w:spacing w:val="7"/>
          <w:sz w:val="24"/>
          <w:szCs w:val="24"/>
        </w:rPr>
        <w:t>法定代表人（</w:t>
      </w:r>
      <w:r>
        <w:rPr>
          <w:rFonts w:hint="eastAsia" w:ascii="宋体" w:hAnsi="宋体" w:eastAsia="宋体" w:cs="宋体"/>
          <w:b w:val="0"/>
          <w:bCs w:val="0"/>
          <w:spacing w:val="7"/>
          <w:sz w:val="24"/>
          <w:szCs w:val="24"/>
          <w:lang w:val="en-US" w:eastAsia="zh-CN"/>
        </w:rPr>
        <w:t>签字或盖章</w:t>
      </w:r>
      <w:r>
        <w:rPr>
          <w:rFonts w:hint="eastAsia" w:ascii="宋体" w:hAnsi="宋体" w:eastAsia="宋体" w:cs="宋体"/>
          <w:b w:val="0"/>
          <w:bCs w:val="0"/>
          <w:spacing w:val="-1"/>
          <w:sz w:val="24"/>
          <w:szCs w:val="24"/>
        </w:rPr>
        <w:t>）：</w:t>
      </w:r>
    </w:p>
    <w:p w14:paraId="41A3B971">
      <w:pPr>
        <w:pStyle w:val="6"/>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b w:val="0"/>
          <w:bCs w:val="0"/>
          <w:sz w:val="24"/>
          <w:szCs w:val="24"/>
        </w:rPr>
      </w:pPr>
      <w:r>
        <w:rPr>
          <w:rFonts w:hint="eastAsia" w:ascii="宋体" w:hAnsi="宋体" w:eastAsia="宋体" w:cs="宋体"/>
          <w:b w:val="0"/>
          <w:bCs w:val="0"/>
          <w:spacing w:val="-4"/>
          <w:sz w:val="24"/>
          <w:szCs w:val="24"/>
        </w:rPr>
        <w:t>年</w:t>
      </w:r>
      <w:r>
        <w:rPr>
          <w:rFonts w:hint="eastAsia" w:ascii="宋体" w:hAnsi="宋体" w:eastAsia="宋体" w:cs="宋体"/>
          <w:b w:val="0"/>
          <w:bCs w:val="0"/>
          <w:spacing w:val="13"/>
          <w:sz w:val="24"/>
          <w:szCs w:val="24"/>
        </w:rPr>
        <w:t xml:space="preserve">  </w:t>
      </w:r>
      <w:r>
        <w:rPr>
          <w:rFonts w:hint="eastAsia" w:ascii="宋体" w:hAnsi="宋体" w:eastAsia="宋体" w:cs="宋体"/>
          <w:b w:val="0"/>
          <w:bCs w:val="0"/>
          <w:spacing w:val="-4"/>
          <w:sz w:val="24"/>
          <w:szCs w:val="24"/>
        </w:rPr>
        <w:t>月</w:t>
      </w:r>
      <w:r>
        <w:rPr>
          <w:rFonts w:hint="eastAsia" w:ascii="宋体" w:hAnsi="宋体" w:eastAsia="宋体" w:cs="宋体"/>
          <w:b w:val="0"/>
          <w:bCs w:val="0"/>
          <w:spacing w:val="29"/>
          <w:sz w:val="24"/>
          <w:szCs w:val="24"/>
        </w:rPr>
        <w:t xml:space="preserve">  </w:t>
      </w:r>
      <w:r>
        <w:rPr>
          <w:rFonts w:hint="eastAsia" w:ascii="宋体" w:hAnsi="宋体" w:eastAsia="宋体" w:cs="宋体"/>
          <w:b w:val="0"/>
          <w:bCs w:val="0"/>
          <w:spacing w:val="-4"/>
          <w:sz w:val="24"/>
          <w:szCs w:val="24"/>
        </w:rPr>
        <w:t>日</w:t>
      </w:r>
    </w:p>
    <w:p w14:paraId="5C34884F">
      <w:pPr>
        <w:spacing w:line="252" w:lineRule="auto"/>
        <w:rPr>
          <w:rFonts w:ascii="Arial"/>
          <w:sz w:val="21"/>
        </w:rPr>
      </w:pPr>
    </w:p>
    <w:p w14:paraId="7134DB0F">
      <w:pPr>
        <w:spacing w:line="252" w:lineRule="auto"/>
        <w:rPr>
          <w:rFonts w:ascii="Arial"/>
          <w:sz w:val="21"/>
        </w:rPr>
      </w:pPr>
    </w:p>
    <w:p w14:paraId="3080EF59">
      <w:pPr>
        <w:spacing w:line="252" w:lineRule="auto"/>
        <w:rPr>
          <w:rFonts w:ascii="Arial"/>
          <w:sz w:val="21"/>
        </w:rPr>
      </w:pPr>
    </w:p>
    <w:p w14:paraId="58F52FC0">
      <w:pPr>
        <w:spacing w:line="252" w:lineRule="auto"/>
        <w:rPr>
          <w:rFonts w:ascii="Arial"/>
          <w:sz w:val="21"/>
        </w:rPr>
      </w:pPr>
    </w:p>
    <w:p w14:paraId="53FC66D4">
      <w:pPr>
        <w:spacing w:line="252" w:lineRule="auto"/>
        <w:rPr>
          <w:rFonts w:ascii="Arial"/>
          <w:sz w:val="21"/>
        </w:rPr>
      </w:pPr>
    </w:p>
    <w:p w14:paraId="51A563CF">
      <w:pPr>
        <w:spacing w:line="252" w:lineRule="auto"/>
        <w:rPr>
          <w:rFonts w:ascii="Arial"/>
          <w:sz w:val="21"/>
        </w:rPr>
      </w:pPr>
    </w:p>
    <w:p w14:paraId="13255338">
      <w:pPr>
        <w:spacing w:line="252" w:lineRule="auto"/>
        <w:rPr>
          <w:rFonts w:ascii="Arial"/>
          <w:sz w:val="21"/>
        </w:rPr>
      </w:pPr>
    </w:p>
    <w:p w14:paraId="1A61DBB4">
      <w:pPr>
        <w:spacing w:line="252" w:lineRule="auto"/>
        <w:rPr>
          <w:rFonts w:ascii="Arial"/>
          <w:sz w:val="21"/>
        </w:rPr>
      </w:pPr>
    </w:p>
    <w:p w14:paraId="1DA91FC1">
      <w:pPr>
        <w:spacing w:line="252" w:lineRule="auto"/>
        <w:rPr>
          <w:rFonts w:ascii="Arial"/>
          <w:sz w:val="21"/>
        </w:rPr>
      </w:pPr>
    </w:p>
    <w:p w14:paraId="00101AA1">
      <w:pPr>
        <w:spacing w:line="252" w:lineRule="auto"/>
        <w:rPr>
          <w:rFonts w:ascii="Arial"/>
          <w:sz w:val="21"/>
        </w:rPr>
      </w:pPr>
    </w:p>
    <w:p w14:paraId="082983BD">
      <w:pPr>
        <w:spacing w:line="252" w:lineRule="auto"/>
        <w:rPr>
          <w:rFonts w:ascii="Arial"/>
          <w:sz w:val="21"/>
        </w:rPr>
      </w:pPr>
    </w:p>
    <w:p w14:paraId="6CF5DBE2">
      <w:pPr>
        <w:spacing w:line="252" w:lineRule="auto"/>
        <w:rPr>
          <w:rFonts w:ascii="Arial"/>
          <w:sz w:val="21"/>
        </w:rPr>
      </w:pPr>
    </w:p>
    <w:p w14:paraId="46F53147">
      <w:pPr>
        <w:spacing w:line="252" w:lineRule="auto"/>
        <w:rPr>
          <w:rFonts w:ascii="Arial"/>
          <w:sz w:val="21"/>
        </w:rPr>
      </w:pPr>
    </w:p>
    <w:p w14:paraId="7FF8C474">
      <w:pPr>
        <w:spacing w:line="252" w:lineRule="auto"/>
        <w:rPr>
          <w:rFonts w:ascii="Arial"/>
          <w:sz w:val="21"/>
        </w:rPr>
      </w:pPr>
    </w:p>
    <w:p w14:paraId="68532393">
      <w:pPr>
        <w:spacing w:line="252" w:lineRule="auto"/>
        <w:rPr>
          <w:rFonts w:ascii="Arial"/>
          <w:sz w:val="21"/>
        </w:rPr>
      </w:pPr>
    </w:p>
    <w:p w14:paraId="1F5C43CB">
      <w:pPr>
        <w:spacing w:line="253" w:lineRule="auto"/>
        <w:rPr>
          <w:rFonts w:ascii="Arial"/>
          <w:sz w:val="21"/>
        </w:rPr>
      </w:pPr>
    </w:p>
    <w:p w14:paraId="48274DFA">
      <w:pPr>
        <w:spacing w:line="187" w:lineRule="auto"/>
        <w:rPr>
          <w:rFonts w:ascii="仿宋" w:hAnsi="仿宋" w:eastAsia="仿宋" w:cs="仿宋"/>
          <w:sz w:val="29"/>
          <w:szCs w:val="29"/>
        </w:rPr>
        <w:sectPr>
          <w:pgSz w:w="11906" w:h="16838"/>
          <w:pgMar w:top="1417" w:right="1417" w:bottom="1417" w:left="1417" w:header="850" w:footer="850" w:gutter="0"/>
          <w:pgNumType w:fmt="numberInDash"/>
          <w:cols w:space="720" w:num="1"/>
        </w:sectPr>
      </w:pPr>
    </w:p>
    <w:p w14:paraId="27110375">
      <w:pPr>
        <w:pStyle w:val="3"/>
        <w:bidi w:val="0"/>
        <w:rPr>
          <w:rFonts w:hint="eastAsia"/>
          <w:lang w:val="en-US" w:eastAsia="zh-CN"/>
        </w:rPr>
      </w:pPr>
      <w:bookmarkStart w:id="60" w:name="_Toc8932"/>
      <w:r>
        <w:rPr>
          <w:rFonts w:hint="eastAsia"/>
          <w:lang w:val="en-US" w:eastAsia="zh-CN"/>
        </w:rPr>
        <w:t>8、技术方案</w:t>
      </w:r>
      <w:bookmarkEnd w:id="60"/>
    </w:p>
    <w:p w14:paraId="2AF561BF">
      <w:pPr>
        <w:jc w:val="center"/>
        <w:rPr>
          <w:rFonts w:hint="eastAsia"/>
          <w:b/>
          <w:bCs/>
          <w:sz w:val="28"/>
          <w:szCs w:val="28"/>
          <w:lang w:val="en-US" w:eastAsia="zh-CN"/>
        </w:rPr>
      </w:pPr>
    </w:p>
    <w:p w14:paraId="57CB3B86">
      <w:pPr>
        <w:jc w:val="cente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格式自拟</w:t>
      </w:r>
    </w:p>
    <w:p w14:paraId="43FCEB47">
      <w:pPr>
        <w:rPr>
          <w:rFonts w:hint="eastAsia"/>
          <w:lang w:val="en-US" w:eastAsia="zh-CN"/>
        </w:rPr>
      </w:pPr>
      <w:r>
        <w:rPr>
          <w:rFonts w:hint="eastAsia"/>
          <w:lang w:val="en-US" w:eastAsia="zh-CN"/>
        </w:rPr>
        <w:br w:type="page"/>
      </w:r>
    </w:p>
    <w:p w14:paraId="359CC4A0">
      <w:pPr>
        <w:pStyle w:val="3"/>
        <w:bidi w:val="0"/>
        <w:rPr>
          <w:rFonts w:ascii="仿宋" w:hAnsi="仿宋" w:eastAsia="仿宋" w:cs="仿宋"/>
          <w:sz w:val="29"/>
          <w:szCs w:val="29"/>
        </w:rPr>
      </w:pPr>
      <w:bookmarkStart w:id="61" w:name="_Toc27706"/>
      <w:r>
        <w:rPr>
          <w:rFonts w:hint="eastAsia"/>
          <w:lang w:val="en-US" w:eastAsia="zh-CN"/>
        </w:rPr>
        <w:t>9、供应商认为有必要提交的其他资料</w:t>
      </w:r>
      <w:r>
        <w:drawing>
          <wp:anchor distT="0" distB="0" distL="0" distR="0" simplePos="0" relativeHeight="251660288" behindDoc="0" locked="0" layoutInCell="1" allowOverlap="1">
            <wp:simplePos x="0" y="0"/>
            <wp:positionH relativeFrom="column">
              <wp:posOffset>6422390</wp:posOffset>
            </wp:positionH>
            <wp:positionV relativeFrom="paragraph">
              <wp:posOffset>249555</wp:posOffset>
            </wp:positionV>
            <wp:extent cx="6350" cy="139065"/>
            <wp:effectExtent l="0" t="0" r="0" b="0"/>
            <wp:wrapNone/>
            <wp:docPr id="98" name="IM 98"/>
            <wp:cNvGraphicFramePr/>
            <a:graphic xmlns:a="http://schemas.openxmlformats.org/drawingml/2006/main">
              <a:graphicData uri="http://schemas.openxmlformats.org/drawingml/2006/picture">
                <pic:pic xmlns:pic="http://schemas.openxmlformats.org/drawingml/2006/picture">
                  <pic:nvPicPr>
                    <pic:cNvPr id="98" name="IM 98"/>
                    <pic:cNvPicPr/>
                  </pic:nvPicPr>
                  <pic:blipFill>
                    <a:blip r:embed="rId12"/>
                    <a:stretch>
                      <a:fillRect/>
                    </a:stretch>
                  </pic:blipFill>
                  <pic:spPr>
                    <a:xfrm>
                      <a:off x="0" y="0"/>
                      <a:ext cx="6350" cy="139062"/>
                    </a:xfrm>
                    <a:prstGeom prst="rect">
                      <a:avLst/>
                    </a:prstGeom>
                  </pic:spPr>
                </pic:pic>
              </a:graphicData>
            </a:graphic>
          </wp:anchor>
        </w:drawing>
      </w:r>
      <w:bookmarkEnd w:id="61"/>
    </w:p>
    <w:sectPr>
      <w:pgSz w:w="11906" w:h="16838"/>
      <w:pgMar w:top="1417" w:right="1417" w:bottom="1417" w:left="1417" w:header="850" w:footer="850"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DFE60">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5B482">
    <w:pPr>
      <w:pStyle w:val="8"/>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22D75D">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722D75D">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C9CD4">
    <w:pPr>
      <w:pStyle w:val="8"/>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B492A2">
                          <w:pPr>
                            <w:pStyle w:val="8"/>
                          </w:pPr>
                          <w:r>
                            <w:t xml:space="preserve">— </w:t>
                          </w:r>
                          <w:r>
                            <w:fldChar w:fldCharType="begin"/>
                          </w:r>
                          <w:r>
                            <w:instrText xml:space="preserve"> PAGE  \* MERGEFORMAT </w:instrText>
                          </w:r>
                          <w:r>
                            <w:fldChar w:fldCharType="separate"/>
                          </w:r>
                          <w:r>
                            <w:t>80</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PQ64M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Z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PQ64MtAgAAVwQAAA4AAAAAAAAAAQAgAAAAHwEAAGRycy9lMm9Eb2MueG1sUEsFBgAAAAAG&#10;AAYAWQEAAL4FAAAAAA==&#10;">
              <v:fill on="f" focussize="0,0"/>
              <v:stroke on="f" weight="0.5pt"/>
              <v:imagedata o:title=""/>
              <o:lock v:ext="edit" aspectratio="f"/>
              <v:textbox inset="0mm,0mm,0mm,0mm" style="mso-fit-shape-to-text:t;">
                <w:txbxContent>
                  <w:p w14:paraId="7DB492A2">
                    <w:pPr>
                      <w:pStyle w:val="8"/>
                    </w:pPr>
                    <w:r>
                      <w:t xml:space="preserve">— </w:t>
                    </w:r>
                    <w:r>
                      <w:fldChar w:fldCharType="begin"/>
                    </w:r>
                    <w:r>
                      <w:instrText xml:space="preserve"> PAGE  \* MERGEFORMAT </w:instrText>
                    </w:r>
                    <w:r>
                      <w:fldChar w:fldCharType="separate"/>
                    </w:r>
                    <w:r>
                      <w:t>80</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62F47">
    <w:pPr>
      <w:pStyle w:val="8"/>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73BCC4">
                          <w:pPr>
                            <w:pStyle w:val="8"/>
                          </w:pPr>
                          <w:r>
                            <w:t xml:space="preserve">— </w:t>
                          </w:r>
                          <w:r>
                            <w:fldChar w:fldCharType="begin"/>
                          </w:r>
                          <w:r>
                            <w:instrText xml:space="preserve"> PAGE  \* MERGEFORMAT </w:instrText>
                          </w:r>
                          <w:r>
                            <w:fldChar w:fldCharType="separate"/>
                          </w:r>
                          <w:r>
                            <w:t>81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duMM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o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uduMMtAgAAVwQAAA4AAAAAAAAAAQAgAAAAHwEAAGRycy9lMm9Eb2MueG1sUEsFBgAAAAAG&#10;AAYAWQEAAL4FAAAAAA==&#10;">
              <v:fill on="f" focussize="0,0"/>
              <v:stroke on="f" weight="0.5pt"/>
              <v:imagedata o:title=""/>
              <o:lock v:ext="edit" aspectratio="f"/>
              <v:textbox inset="0mm,0mm,0mm,0mm" style="mso-fit-shape-to-text:t;">
                <w:txbxContent>
                  <w:p w14:paraId="1773BCC4">
                    <w:pPr>
                      <w:pStyle w:val="8"/>
                    </w:pPr>
                    <w:r>
                      <w:t xml:space="preserve">— </w:t>
                    </w:r>
                    <w:r>
                      <w:fldChar w:fldCharType="begin"/>
                    </w:r>
                    <w:r>
                      <w:instrText xml:space="preserve"> PAGE  \* MERGEFORMAT </w:instrText>
                    </w:r>
                    <w:r>
                      <w:fldChar w:fldCharType="separate"/>
                    </w:r>
                    <w:r>
                      <w:t>81</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30E78">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946E2">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584EA4"/>
    <w:multiLevelType w:val="singleLevel"/>
    <w:tmpl w:val="8C584EA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0773916"/>
    <w:rsid w:val="012670EA"/>
    <w:rsid w:val="02E42DB9"/>
    <w:rsid w:val="043438CC"/>
    <w:rsid w:val="043D7359"/>
    <w:rsid w:val="05EF21A1"/>
    <w:rsid w:val="064146FB"/>
    <w:rsid w:val="083B16CD"/>
    <w:rsid w:val="08AA23AF"/>
    <w:rsid w:val="08C6368D"/>
    <w:rsid w:val="08C72F61"/>
    <w:rsid w:val="096D658E"/>
    <w:rsid w:val="099472E7"/>
    <w:rsid w:val="09F13474"/>
    <w:rsid w:val="0A0626DC"/>
    <w:rsid w:val="0CAA5073"/>
    <w:rsid w:val="10A67900"/>
    <w:rsid w:val="11341D04"/>
    <w:rsid w:val="116E48C1"/>
    <w:rsid w:val="14432035"/>
    <w:rsid w:val="152A6D51"/>
    <w:rsid w:val="1F471F9A"/>
    <w:rsid w:val="205B4263"/>
    <w:rsid w:val="23FE4FA4"/>
    <w:rsid w:val="243E6375"/>
    <w:rsid w:val="29837797"/>
    <w:rsid w:val="2C866B0B"/>
    <w:rsid w:val="2D0D0FDB"/>
    <w:rsid w:val="31605B7D"/>
    <w:rsid w:val="31DB5839"/>
    <w:rsid w:val="31EE13DB"/>
    <w:rsid w:val="33727DEA"/>
    <w:rsid w:val="33755263"/>
    <w:rsid w:val="362F1FC2"/>
    <w:rsid w:val="372120CB"/>
    <w:rsid w:val="38E2331B"/>
    <w:rsid w:val="3CB44FCF"/>
    <w:rsid w:val="3DD11BB1"/>
    <w:rsid w:val="3DE806CD"/>
    <w:rsid w:val="3EDB4A95"/>
    <w:rsid w:val="3F057D64"/>
    <w:rsid w:val="3F253D28"/>
    <w:rsid w:val="40E1035D"/>
    <w:rsid w:val="42DC6893"/>
    <w:rsid w:val="43220489"/>
    <w:rsid w:val="438C2802"/>
    <w:rsid w:val="481E106D"/>
    <w:rsid w:val="485853A8"/>
    <w:rsid w:val="49973CAE"/>
    <w:rsid w:val="4B8249F1"/>
    <w:rsid w:val="4CE553D3"/>
    <w:rsid w:val="511D718F"/>
    <w:rsid w:val="532C190B"/>
    <w:rsid w:val="53E77541"/>
    <w:rsid w:val="54B0031A"/>
    <w:rsid w:val="58C278B2"/>
    <w:rsid w:val="59E00D5A"/>
    <w:rsid w:val="5CF80AB0"/>
    <w:rsid w:val="5F85487D"/>
    <w:rsid w:val="5FEF02BF"/>
    <w:rsid w:val="606B3C12"/>
    <w:rsid w:val="63116038"/>
    <w:rsid w:val="63151955"/>
    <w:rsid w:val="638B1DF1"/>
    <w:rsid w:val="6796514D"/>
    <w:rsid w:val="68646FFA"/>
    <w:rsid w:val="6AE83F12"/>
    <w:rsid w:val="6DC01695"/>
    <w:rsid w:val="6F65548C"/>
    <w:rsid w:val="70090BB2"/>
    <w:rsid w:val="70333E81"/>
    <w:rsid w:val="714D2D21"/>
    <w:rsid w:val="73431F3E"/>
    <w:rsid w:val="73D9369F"/>
    <w:rsid w:val="73E060CE"/>
    <w:rsid w:val="7A9807B2"/>
    <w:rsid w:val="7B66335D"/>
    <w:rsid w:val="7C0861C2"/>
    <w:rsid w:val="7C4A67DB"/>
    <w:rsid w:val="7CE3278B"/>
    <w:rsid w:val="7E400180"/>
    <w:rsid w:val="7F7459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Lines="0" w:beforeAutospacing="0" w:afterLines="0" w:afterAutospacing="0" w:line="360" w:lineRule="auto"/>
      <w:jc w:val="center"/>
      <w:outlineLvl w:val="0"/>
    </w:pPr>
    <w:rPr>
      <w:rFonts w:ascii="宋体" w:hAnsi="宋体" w:eastAsia="宋体" w:cs="宋体"/>
      <w:b/>
      <w:kern w:val="44"/>
      <w:sz w:val="32"/>
      <w:szCs w:val="32"/>
    </w:rPr>
  </w:style>
  <w:style w:type="paragraph" w:styleId="3">
    <w:name w:val="heading 2"/>
    <w:basedOn w:val="1"/>
    <w:next w:val="1"/>
    <w:unhideWhenUsed/>
    <w:qFormat/>
    <w:uiPriority w:val="0"/>
    <w:pPr>
      <w:keepNext/>
      <w:keepLines/>
      <w:spacing w:beforeLines="0" w:afterLines="0" w:line="360" w:lineRule="auto"/>
      <w:jc w:val="center"/>
      <w:outlineLvl w:val="1"/>
    </w:pPr>
    <w:rPr>
      <w:rFonts w:ascii="宋体" w:hAnsi="宋体" w:eastAsia="宋体" w:cs="宋体"/>
      <w:b/>
      <w:bCs/>
      <w:spacing w:val="-6"/>
      <w:sz w:val="30"/>
      <w:szCs w:val="30"/>
    </w:rPr>
  </w:style>
  <w:style w:type="paragraph" w:styleId="4">
    <w:name w:val="heading 3"/>
    <w:basedOn w:val="1"/>
    <w:next w:val="1"/>
    <w:unhideWhenUsed/>
    <w:qFormat/>
    <w:uiPriority w:val="0"/>
    <w:pPr>
      <w:keepNext/>
      <w:keepLines/>
      <w:spacing w:beforeLines="0" w:beforeAutospacing="0" w:afterLines="0" w:afterAutospacing="0" w:line="360" w:lineRule="auto"/>
      <w:jc w:val="center"/>
      <w:outlineLvl w:val="2"/>
    </w:pPr>
    <w:rPr>
      <w:rFonts w:ascii="宋体" w:hAnsi="宋体" w:eastAsia="宋体" w:cs="宋体"/>
      <w:b/>
      <w:bCs/>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rFonts w:ascii="Times New Roman" w:hAnsi="Times New Roman" w:eastAsia="宋体" w:cs="Times New Roman"/>
      <w:kern w:val="0"/>
      <w:sz w:val="24"/>
      <w:szCs w:val="20"/>
    </w:rPr>
  </w:style>
  <w:style w:type="paragraph" w:styleId="6">
    <w:name w:val="Body Text"/>
    <w:basedOn w:val="1"/>
    <w:semiHidden/>
    <w:qFormat/>
    <w:uiPriority w:val="0"/>
    <w:rPr>
      <w:rFonts w:ascii="宋体" w:hAnsi="宋体" w:eastAsia="宋体" w:cs="宋体"/>
      <w:sz w:val="28"/>
      <w:szCs w:val="28"/>
      <w:lang w:val="en-US" w:eastAsia="en-US" w:bidi="ar-SA"/>
    </w:rPr>
  </w:style>
  <w:style w:type="paragraph" w:styleId="7">
    <w:name w:val="toc 3"/>
    <w:basedOn w:val="1"/>
    <w:next w:val="1"/>
    <w:qFormat/>
    <w:uiPriority w:val="0"/>
    <w:pPr>
      <w:ind w:left="840" w:leftChars="4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Normal (Web)"/>
    <w:basedOn w:val="1"/>
    <w:unhideWhenUsed/>
    <w:qFormat/>
    <w:uiPriority w:val="0"/>
    <w:pPr>
      <w:spacing w:before="0" w:beforeAutospacing="1" w:after="0" w:afterAutospacing="1"/>
      <w:ind w:left="0" w:right="0"/>
      <w:jc w:val="left"/>
    </w:pPr>
    <w:rPr>
      <w:kern w:val="0"/>
      <w:sz w:val="24"/>
      <w:lang w:val="en-US" w:eastAsia="zh-CN" w:bidi="ar"/>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qFormat/>
    <w:uiPriority w:val="0"/>
    <w:rPr>
      <w:color w:val="0000FF"/>
      <w:u w:val="single"/>
    </w:rPr>
  </w:style>
  <w:style w:type="table" w:customStyle="1" w:styleId="17">
    <w:name w:val="Table Normal"/>
    <w:semiHidden/>
    <w:unhideWhenUsed/>
    <w:qFormat/>
    <w:uiPriority w:val="0"/>
    <w:tblPr>
      <w:tblCellMar>
        <w:top w:w="0" w:type="dxa"/>
        <w:left w:w="0" w:type="dxa"/>
        <w:bottom w:w="0" w:type="dxa"/>
        <w:right w:w="0" w:type="dxa"/>
      </w:tblCellMar>
    </w:tblPr>
  </w:style>
  <w:style w:type="paragraph" w:customStyle="1" w:styleId="18">
    <w:name w:val="Table Text"/>
    <w:basedOn w:val="1"/>
    <w:semiHidden/>
    <w:qFormat/>
    <w:uiPriority w:val="0"/>
    <w:rPr>
      <w:rFonts w:ascii="宋体" w:hAnsi="宋体" w:eastAsia="宋体" w:cs="宋体"/>
      <w:sz w:val="23"/>
      <w:szCs w:val="23"/>
      <w:lang w:val="en-US" w:eastAsia="en-US" w:bidi="ar-SA"/>
    </w:rPr>
  </w:style>
  <w:style w:type="paragraph" w:customStyle="1" w:styleId="19">
    <w:name w:val="表格文字2"/>
    <w:basedOn w:val="20"/>
    <w:qFormat/>
    <w:uiPriority w:val="99"/>
    <w:pPr>
      <w:spacing w:before="25" w:after="25"/>
      <w:jc w:val="left"/>
    </w:pPr>
    <w:rPr>
      <w:bCs/>
      <w:spacing w:val="10"/>
      <w:kern w:val="0"/>
    </w:rPr>
  </w:style>
  <w:style w:type="paragraph" w:customStyle="1" w:styleId="20">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50</Pages>
  <Words>7820</Words>
  <Characters>8835</Characters>
  <TotalTime>34</TotalTime>
  <ScaleCrop>false</ScaleCrop>
  <LinksUpToDate>false</LinksUpToDate>
  <CharactersWithSpaces>9364</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2024-04-01T17:11:00Z</dcterms:created>
  <dc:creator>Lenovo User</dc:creator>
  <cp:lastModifiedBy>大龙</cp:lastModifiedBy>
  <dcterms:modified xsi:type="dcterms:W3CDTF">2025-06-20T08:09:38Z</dcterms:modified>
  <dc:title>竞争性谈判采购公告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2025-04-27T14:59:37Z</vt:filetime>
  </property>
  <property fmtid="{D5CDD505-2E9C-101B-9397-08002B2CF9AE}" pid="4" name="KSOTemplateDocerSaveRecord">
    <vt:lpwstr>eyJoZGlkIjoiZTY3NDFhNjBhNWVlMjhmMzdhNGE1MDgzZWE3NDliOTgiLCJ1c2VySWQiOiIzMDkxMTQzMTcifQ==</vt:lpwstr>
  </property>
  <property fmtid="{D5CDD505-2E9C-101B-9397-08002B2CF9AE}" pid="5" name="KSOProductBuildVer">
    <vt:lpwstr>2052-12.1.0.21541</vt:lpwstr>
  </property>
  <property fmtid="{D5CDD505-2E9C-101B-9397-08002B2CF9AE}" pid="6" name="ICV">
    <vt:lpwstr>02ED7AE5EFFD47B184F6E87DF5A625A4_13</vt:lpwstr>
  </property>
</Properties>
</file>