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7062">
      <w:pPr>
        <w:jc w:val="both"/>
        <w:rPr>
          <w:rFonts w:hint="eastAsia" w:ascii="宋体" w:hAnsi="宋体" w:eastAsia="宋体" w:cs="宋体"/>
          <w:b/>
          <w:bCs/>
          <w:sz w:val="48"/>
          <w:szCs w:val="48"/>
        </w:rPr>
      </w:pPr>
    </w:p>
    <w:p w14:paraId="47263807">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新疆维吾尔自治区昌吉某某某单位食材-奶蛋类项目</w:t>
      </w:r>
    </w:p>
    <w:p w14:paraId="14D357F5">
      <w:pPr>
        <w:jc w:val="center"/>
        <w:rPr>
          <w:rFonts w:hint="eastAsia" w:ascii="宋体" w:hAnsi="宋体" w:eastAsia="宋体" w:cs="宋体"/>
          <w:b/>
          <w:bCs/>
          <w:sz w:val="52"/>
          <w:szCs w:val="52"/>
        </w:rPr>
      </w:pPr>
    </w:p>
    <w:p w14:paraId="477B1159">
      <w:pPr>
        <w:jc w:val="center"/>
        <w:rPr>
          <w:rFonts w:hint="eastAsia" w:ascii="宋体" w:hAnsi="宋体" w:eastAsia="宋体" w:cs="宋体"/>
          <w:b/>
          <w:bCs/>
          <w:sz w:val="52"/>
          <w:szCs w:val="52"/>
        </w:rPr>
      </w:pPr>
      <w:r>
        <w:rPr>
          <w:rFonts w:hint="eastAsia" w:ascii="宋体" w:hAnsi="宋体" w:eastAsia="宋体" w:cs="宋体"/>
          <w:b/>
          <w:bCs/>
          <w:sz w:val="52"/>
          <w:szCs w:val="52"/>
        </w:rPr>
        <w:t>招标文件</w:t>
      </w:r>
    </w:p>
    <w:p w14:paraId="40DDBE22">
      <w:pPr>
        <w:pStyle w:val="13"/>
        <w:ind w:left="0" w:leftChars="0" w:firstLine="0" w:firstLineChars="0"/>
        <w:rPr>
          <w:rFonts w:hint="eastAsia" w:ascii="宋体" w:hAnsi="宋体" w:eastAsia="宋体" w:cs="宋体"/>
        </w:rPr>
      </w:pPr>
    </w:p>
    <w:p w14:paraId="0DE953A1">
      <w:pPr>
        <w:jc w:val="center"/>
        <w:rPr>
          <w:rFonts w:hint="eastAsia" w:ascii="宋体" w:hAnsi="宋体" w:eastAsia="宋体" w:cs="宋体"/>
          <w:b/>
          <w:bCs/>
          <w:sz w:val="44"/>
          <w:szCs w:val="44"/>
          <w:lang w:eastAsia="zh-CN"/>
        </w:rPr>
      </w:pPr>
    </w:p>
    <w:p w14:paraId="44FFB4E5">
      <w:pPr>
        <w:pStyle w:val="20"/>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项目编号：XJL-ZB-2025-64</w:t>
      </w:r>
    </w:p>
    <w:p w14:paraId="5D50E8BE">
      <w:pPr>
        <w:rPr>
          <w:rFonts w:hint="eastAsia" w:ascii="宋体" w:hAnsi="宋体" w:eastAsia="宋体" w:cs="宋体"/>
          <w:b/>
          <w:bCs/>
          <w:sz w:val="30"/>
          <w:szCs w:val="30"/>
          <w:lang w:eastAsia="zh-CN"/>
        </w:rPr>
      </w:pPr>
      <w:r>
        <w:rPr>
          <w:rFonts w:hint="eastAsia" w:ascii="宋体" w:hAnsi="宋体" w:eastAsia="宋体" w:cs="宋体"/>
          <w:b/>
          <w:bCs/>
          <w:sz w:val="30"/>
          <w:szCs w:val="30"/>
        </w:rPr>
        <w:t>采购人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盖章</w:t>
      </w:r>
      <w:r>
        <w:rPr>
          <w:rFonts w:hint="eastAsia" w:ascii="宋体" w:hAnsi="宋体" w:eastAsia="宋体" w:cs="宋体"/>
          <w:b/>
          <w:bCs/>
          <w:sz w:val="30"/>
          <w:szCs w:val="30"/>
          <w:lang w:eastAsia="zh-CN"/>
        </w:rPr>
        <w:t>）</w:t>
      </w:r>
      <w:r>
        <w:rPr>
          <w:rFonts w:hint="eastAsia" w:ascii="宋体" w:hAnsi="宋体" w:eastAsia="宋体" w:cs="宋体"/>
          <w:b/>
          <w:bCs/>
          <w:sz w:val="30"/>
          <w:szCs w:val="30"/>
        </w:rPr>
        <w:t>：</w:t>
      </w:r>
      <w:r>
        <w:rPr>
          <w:rFonts w:hint="eastAsia" w:ascii="宋体" w:hAnsi="宋体" w:eastAsia="宋体" w:cs="宋体"/>
          <w:b/>
          <w:bCs/>
          <w:sz w:val="30"/>
          <w:szCs w:val="30"/>
          <w:lang w:eastAsia="zh-CN"/>
        </w:rPr>
        <w:t>新疆维吾尔自治区昌吉某某某单位</w:t>
      </w:r>
    </w:p>
    <w:p w14:paraId="01EE45E0">
      <w:pPr>
        <w:rPr>
          <w:rFonts w:hint="eastAsia" w:ascii="宋体" w:hAnsi="宋体" w:eastAsia="宋体" w:cs="宋体"/>
          <w:b/>
          <w:bCs/>
          <w:sz w:val="30"/>
          <w:szCs w:val="30"/>
          <w:lang w:eastAsia="zh-CN"/>
        </w:rPr>
      </w:pPr>
      <w:r>
        <w:rPr>
          <w:rFonts w:hint="eastAsia" w:ascii="宋体" w:hAnsi="宋体" w:eastAsia="宋体" w:cs="宋体"/>
          <w:b/>
          <w:bCs/>
          <w:sz w:val="30"/>
          <w:szCs w:val="30"/>
        </w:rPr>
        <w:t>采购人地址：新疆昌吉市</w:t>
      </w:r>
    </w:p>
    <w:p w14:paraId="17942C2A">
      <w:pPr>
        <w:tabs>
          <w:tab w:val="left" w:pos="7542"/>
        </w:tabs>
        <w:rPr>
          <w:rFonts w:hint="eastAsia" w:ascii="宋体" w:hAnsi="宋体" w:eastAsia="宋体" w:cs="宋体"/>
          <w:b/>
          <w:bCs/>
          <w:sz w:val="30"/>
          <w:szCs w:val="30"/>
          <w:highlight w:val="yellow"/>
          <w:lang w:val="en-US" w:eastAsia="zh-CN"/>
        </w:rPr>
      </w:pPr>
      <w:r>
        <w:rPr>
          <w:rFonts w:hint="eastAsia" w:ascii="宋体" w:hAnsi="宋体" w:eastAsia="宋体" w:cs="宋体"/>
          <w:b/>
          <w:bCs/>
          <w:sz w:val="30"/>
          <w:szCs w:val="30"/>
          <w:highlight w:val="none"/>
        </w:rPr>
        <w:t>采购联系人：董晓平</w:t>
      </w:r>
    </w:p>
    <w:p w14:paraId="39E53CC3">
      <w:pPr>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采购联系电话：13669968021</w:t>
      </w:r>
    </w:p>
    <w:p w14:paraId="7A38DDF7">
      <w:pPr>
        <w:rPr>
          <w:rFonts w:hint="eastAsia" w:ascii="宋体" w:hAnsi="宋体" w:eastAsia="宋体" w:cs="宋体"/>
          <w:b/>
          <w:bCs/>
          <w:sz w:val="30"/>
          <w:szCs w:val="30"/>
          <w:lang w:eastAsia="zh-CN"/>
        </w:rPr>
      </w:pPr>
      <w:r>
        <w:rPr>
          <w:rFonts w:hint="eastAsia" w:ascii="宋体" w:hAnsi="宋体" w:eastAsia="宋体" w:cs="宋体"/>
          <w:b/>
          <w:bCs/>
          <w:sz w:val="30"/>
          <w:szCs w:val="30"/>
          <w:highlight w:val="none"/>
        </w:rPr>
        <w:t>………………………………………………………………………………</w:t>
      </w:r>
    </w:p>
    <w:p w14:paraId="2BB9ED53">
      <w:pPr>
        <w:rPr>
          <w:rFonts w:hint="eastAsia" w:ascii="宋体" w:hAnsi="宋体" w:eastAsia="宋体" w:cs="宋体"/>
          <w:b/>
          <w:bCs/>
          <w:sz w:val="30"/>
          <w:szCs w:val="30"/>
          <w:lang w:eastAsia="zh-CN"/>
        </w:rPr>
      </w:pPr>
      <w:r>
        <w:rPr>
          <w:rFonts w:hint="eastAsia" w:ascii="宋体" w:hAnsi="宋体" w:eastAsia="宋体" w:cs="宋体"/>
          <w:b/>
          <w:bCs/>
          <w:sz w:val="30"/>
          <w:szCs w:val="30"/>
        </w:rPr>
        <w:t>代理机构名称</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盖章</w:t>
      </w:r>
      <w:r>
        <w:rPr>
          <w:rFonts w:hint="eastAsia" w:ascii="宋体" w:hAnsi="宋体" w:eastAsia="宋体" w:cs="宋体"/>
          <w:b/>
          <w:bCs/>
          <w:sz w:val="30"/>
          <w:szCs w:val="30"/>
          <w:lang w:eastAsia="zh-CN"/>
        </w:rPr>
        <w:t>）</w:t>
      </w:r>
      <w:r>
        <w:rPr>
          <w:rFonts w:hint="eastAsia" w:ascii="宋体" w:hAnsi="宋体" w:eastAsia="宋体" w:cs="宋体"/>
          <w:b/>
          <w:bCs/>
          <w:sz w:val="30"/>
          <w:szCs w:val="30"/>
        </w:rPr>
        <w:t>：</w:t>
      </w:r>
      <w:r>
        <w:rPr>
          <w:rFonts w:hint="eastAsia" w:ascii="宋体" w:hAnsi="宋体" w:eastAsia="宋体" w:cs="宋体"/>
          <w:b/>
          <w:bCs/>
          <w:sz w:val="30"/>
          <w:szCs w:val="30"/>
          <w:lang w:eastAsia="zh-CN"/>
        </w:rPr>
        <w:t>新疆新建联项目管理咨询有限公司</w:t>
      </w:r>
    </w:p>
    <w:p w14:paraId="229D13EC">
      <w:pP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法定代表人（盖章）：王利民</w:t>
      </w:r>
    </w:p>
    <w:p w14:paraId="723BF593">
      <w:pPr>
        <w:rPr>
          <w:rFonts w:hint="eastAsia" w:ascii="宋体" w:hAnsi="宋体" w:eastAsia="宋体" w:cs="宋体"/>
          <w:b/>
          <w:bCs/>
          <w:sz w:val="30"/>
          <w:szCs w:val="30"/>
          <w:lang w:eastAsia="zh-CN"/>
        </w:rPr>
      </w:pPr>
      <w:r>
        <w:rPr>
          <w:rFonts w:hint="eastAsia" w:ascii="宋体" w:hAnsi="宋体" w:eastAsia="宋体" w:cs="宋体"/>
          <w:b/>
          <w:bCs/>
          <w:sz w:val="30"/>
          <w:szCs w:val="30"/>
        </w:rPr>
        <w:t>代理机构地址：</w:t>
      </w:r>
      <w:r>
        <w:rPr>
          <w:rFonts w:hint="eastAsia" w:ascii="宋体" w:hAnsi="宋体" w:eastAsia="宋体" w:cs="宋体"/>
          <w:b/>
          <w:bCs/>
          <w:sz w:val="30"/>
          <w:szCs w:val="30"/>
          <w:lang w:eastAsia="zh-CN"/>
        </w:rPr>
        <w:t>乌鲁木齐市水磨沟区龙盛街898号中央公园</w:t>
      </w:r>
      <w:r>
        <w:rPr>
          <w:rFonts w:hint="eastAsia" w:ascii="宋体" w:hAnsi="宋体" w:eastAsia="宋体" w:cs="宋体"/>
          <w:b/>
          <w:bCs/>
          <w:sz w:val="30"/>
          <w:szCs w:val="30"/>
          <w:lang w:val="en-US" w:eastAsia="zh-CN"/>
        </w:rPr>
        <w:t>商住小区</w:t>
      </w:r>
      <w:r>
        <w:rPr>
          <w:rFonts w:hint="eastAsia" w:ascii="宋体" w:hAnsi="宋体" w:eastAsia="宋体" w:cs="宋体"/>
          <w:b/>
          <w:bCs/>
          <w:sz w:val="30"/>
          <w:szCs w:val="30"/>
          <w:lang w:eastAsia="zh-CN"/>
        </w:rPr>
        <w:t>S6栋14层</w:t>
      </w:r>
    </w:p>
    <w:p w14:paraId="761954A1">
      <w:pPr>
        <w:rPr>
          <w:rFonts w:hint="eastAsia" w:ascii="宋体" w:hAnsi="宋体" w:eastAsia="宋体" w:cs="宋体"/>
          <w:b/>
          <w:bCs/>
          <w:sz w:val="30"/>
          <w:szCs w:val="30"/>
        </w:rPr>
      </w:pPr>
      <w:r>
        <w:rPr>
          <w:rFonts w:hint="eastAsia" w:ascii="宋体" w:hAnsi="宋体" w:eastAsia="宋体" w:cs="宋体"/>
          <w:b/>
          <w:bCs/>
          <w:sz w:val="30"/>
          <w:szCs w:val="30"/>
        </w:rPr>
        <w:t>代理机构联系人：</w:t>
      </w:r>
      <w:r>
        <w:rPr>
          <w:rFonts w:hint="eastAsia" w:ascii="宋体" w:hAnsi="宋体" w:eastAsia="宋体" w:cs="宋体"/>
          <w:b/>
          <w:bCs/>
          <w:sz w:val="30"/>
          <w:szCs w:val="30"/>
          <w:lang w:val="en-US" w:eastAsia="zh-CN"/>
        </w:rPr>
        <w:t>乔思雅、邓学文、孙锦凤</w:t>
      </w:r>
      <w:r>
        <w:rPr>
          <w:rFonts w:hint="eastAsia" w:ascii="宋体" w:hAnsi="宋体" w:eastAsia="宋体" w:cs="宋体"/>
          <w:b/>
          <w:bCs/>
          <w:sz w:val="30"/>
          <w:szCs w:val="30"/>
        </w:rPr>
        <w:t xml:space="preserve"> </w:t>
      </w:r>
    </w:p>
    <w:p w14:paraId="0BCAEA38">
      <w:pPr>
        <w:rPr>
          <w:rFonts w:hint="eastAsia" w:ascii="宋体" w:hAnsi="宋体" w:eastAsia="宋体" w:cs="宋体"/>
          <w:b/>
          <w:bCs/>
          <w:sz w:val="30"/>
          <w:szCs w:val="30"/>
          <w:lang w:eastAsia="zh-CN"/>
        </w:rPr>
      </w:pPr>
      <w:r>
        <w:rPr>
          <w:rFonts w:hint="eastAsia" w:ascii="宋体" w:hAnsi="宋体" w:eastAsia="宋体" w:cs="宋体"/>
          <w:b/>
          <w:bCs/>
          <w:sz w:val="30"/>
          <w:szCs w:val="30"/>
        </w:rPr>
        <w:t>代理机构联系电话：</w:t>
      </w:r>
      <w:r>
        <w:rPr>
          <w:rFonts w:hint="eastAsia" w:ascii="宋体" w:hAnsi="宋体" w:eastAsia="宋体" w:cs="宋体"/>
          <w:b/>
          <w:bCs/>
          <w:sz w:val="30"/>
          <w:szCs w:val="30"/>
          <w:lang w:val="en-US" w:eastAsia="zh-CN"/>
        </w:rPr>
        <w:t>18690171088、</w:t>
      </w:r>
      <w:r>
        <w:rPr>
          <w:rFonts w:hint="eastAsia" w:ascii="宋体" w:hAnsi="宋体" w:eastAsia="宋体" w:cs="宋体"/>
          <w:b/>
          <w:bCs/>
          <w:sz w:val="30"/>
          <w:szCs w:val="30"/>
          <w:lang w:eastAsia="zh-CN"/>
        </w:rPr>
        <w:t>18599020403、0991-8875119</w:t>
      </w:r>
    </w:p>
    <w:p w14:paraId="7CB8BC76">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二〇二五年</w:t>
      </w:r>
      <w:r>
        <w:rPr>
          <w:rFonts w:hint="eastAsia" w:ascii="宋体" w:hAnsi="宋体" w:eastAsia="宋体" w:cs="宋体"/>
          <w:b/>
          <w:bCs/>
          <w:sz w:val="32"/>
          <w:szCs w:val="32"/>
          <w:lang w:val="en-US" w:eastAsia="zh-CN"/>
        </w:rPr>
        <w:t>六</w:t>
      </w:r>
      <w:r>
        <w:rPr>
          <w:rFonts w:hint="eastAsia" w:ascii="宋体" w:hAnsi="宋体" w:eastAsia="宋体" w:cs="宋体"/>
          <w:b/>
          <w:bCs/>
          <w:sz w:val="32"/>
          <w:szCs w:val="32"/>
          <w:lang w:eastAsia="zh-CN"/>
        </w:rPr>
        <w:t>月</w:t>
      </w:r>
    </w:p>
    <w:p w14:paraId="36D903D8">
      <w:pPr>
        <w:adjustRightInd w:val="0"/>
        <w:snapToGrid w:val="0"/>
        <w:spacing w:line="360" w:lineRule="auto"/>
        <w:jc w:val="center"/>
        <w:rPr>
          <w:rFonts w:hint="eastAsia" w:ascii="宋体" w:hAnsi="宋体" w:eastAsia="宋体" w:cs="宋体"/>
        </w:rPr>
        <w:sectPr>
          <w:headerReference r:id="rId3" w:type="default"/>
          <w:pgSz w:w="11906" w:h="16838"/>
          <w:pgMar w:top="1417" w:right="1417" w:bottom="1417" w:left="1417" w:header="851" w:footer="992" w:gutter="0"/>
          <w:pgNumType w:fmt="decimal" w:start="1"/>
          <w:cols w:space="720" w:num="1"/>
          <w:docGrid w:type="lines" w:linePitch="312" w:charSpace="0"/>
        </w:sectPr>
      </w:pPr>
    </w:p>
    <w:p w14:paraId="5065AB27">
      <w:pPr>
        <w:jc w:val="center"/>
        <w:rPr>
          <w:rFonts w:hint="eastAsia" w:ascii="宋体" w:hAnsi="宋体" w:eastAsia="宋体" w:cs="宋体"/>
          <w:b/>
          <w:bCs/>
          <w:sz w:val="28"/>
          <w:szCs w:val="28"/>
        </w:rPr>
      </w:pPr>
      <w:r>
        <w:rPr>
          <w:rFonts w:hint="eastAsia" w:ascii="宋体" w:hAnsi="宋体" w:eastAsia="宋体" w:cs="宋体"/>
          <w:b/>
          <w:bCs/>
          <w:sz w:val="28"/>
          <w:szCs w:val="28"/>
        </w:rPr>
        <w:t>目  录</w:t>
      </w:r>
    </w:p>
    <w:sdt>
      <w:sdtPr>
        <w:rPr>
          <w:rFonts w:hint="eastAsia" w:ascii="宋体" w:hAnsi="宋体" w:eastAsia="宋体" w:cs="宋体"/>
          <w:bCs/>
          <w:spacing w:val="10"/>
          <w:kern w:val="0"/>
          <w:sz w:val="28"/>
          <w:szCs w:val="28"/>
        </w:rPr>
        <w:id w:val="147451175"/>
        <w15:color w:val="DBDBDB"/>
      </w:sdtPr>
      <w:sdtEndPr>
        <w:rPr>
          <w:rFonts w:hint="eastAsia" w:ascii="宋体" w:hAnsi="宋体" w:eastAsia="宋体" w:cs="宋体"/>
          <w:bCs/>
          <w:spacing w:val="10"/>
          <w:kern w:val="0"/>
          <w:sz w:val="24"/>
          <w:szCs w:val="21"/>
        </w:rPr>
      </w:sdtEndPr>
      <w:sdtContent>
        <w:p w14:paraId="64CEA1D5">
          <w:pPr>
            <w:pStyle w:val="43"/>
            <w:spacing w:line="360" w:lineRule="auto"/>
            <w:rPr>
              <w:rFonts w:hint="eastAsia" w:ascii="宋体" w:hAnsi="宋体" w:eastAsia="宋体" w:cs="宋体"/>
              <w:bCs/>
              <w:spacing w:val="10"/>
              <w:kern w:val="0"/>
              <w:sz w:val="28"/>
              <w:szCs w:val="28"/>
              <w:lang w:val="en-US" w:eastAsia="zh-CN" w:bidi="ar-SA"/>
            </w:rPr>
          </w:pPr>
          <w:r>
            <w:rPr>
              <w:rFonts w:hint="eastAsia" w:ascii="宋体" w:hAnsi="宋体" w:eastAsia="宋体" w:cs="宋体"/>
              <w:bCs/>
              <w:spacing w:val="10"/>
              <w:kern w:val="0"/>
              <w:sz w:val="28"/>
              <w:szCs w:val="28"/>
            </w:rPr>
            <w:fldChar w:fldCharType="begin"/>
          </w:r>
          <w:r>
            <w:rPr>
              <w:rFonts w:hint="eastAsia" w:ascii="宋体" w:hAnsi="宋体" w:eastAsia="宋体" w:cs="宋体"/>
              <w:bCs/>
              <w:spacing w:val="10"/>
              <w:kern w:val="0"/>
              <w:sz w:val="28"/>
              <w:szCs w:val="28"/>
            </w:rPr>
            <w:instrText xml:space="preserve">TOC \o "1-2" \h \u </w:instrText>
          </w:r>
          <w:r>
            <w:rPr>
              <w:rFonts w:hint="eastAsia" w:ascii="宋体" w:hAnsi="宋体" w:eastAsia="宋体" w:cs="宋体"/>
              <w:bCs/>
              <w:spacing w:val="10"/>
              <w:kern w:val="0"/>
              <w:sz w:val="28"/>
              <w:szCs w:val="28"/>
            </w:rPr>
            <w:fldChar w:fldCharType="separate"/>
          </w:r>
        </w:p>
        <w:p w14:paraId="1D6A6BBD">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_Toc15331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第一章 招标公告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_Toc15331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1908547B">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_Toc11834 </w:instrText>
          </w:r>
          <w:r>
            <w:rPr>
              <w:rFonts w:hint="eastAsia" w:ascii="宋体" w:hAnsi="宋体" w:eastAsia="宋体" w:cs="宋体"/>
              <w:bCs/>
              <w:spacing w:val="10"/>
              <w:kern w:val="0"/>
              <w:sz w:val="28"/>
              <w:szCs w:val="40"/>
            </w:rPr>
            <w:fldChar w:fldCharType="separate"/>
          </w:r>
          <w:r>
            <w:rPr>
              <w:rFonts w:hint="eastAsia" w:ascii="宋体" w:hAnsi="宋体" w:eastAsia="宋体" w:cs="宋体"/>
              <w:bCs/>
              <w:sz w:val="28"/>
              <w:szCs w:val="44"/>
            </w:rPr>
            <w:t>第二章 投标须知前附表</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_Toc11834 \h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1932A91D">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_Toc236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第三章 投标人须知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_Toc236 \h </w:instrText>
          </w:r>
          <w:r>
            <w:rPr>
              <w:rFonts w:hint="eastAsia" w:ascii="宋体" w:hAnsi="宋体" w:eastAsia="宋体" w:cs="宋体"/>
              <w:sz w:val="28"/>
              <w:szCs w:val="36"/>
            </w:rPr>
            <w:fldChar w:fldCharType="separate"/>
          </w:r>
          <w:r>
            <w:rPr>
              <w:rFonts w:hint="eastAsia" w:ascii="宋体" w:hAnsi="宋体" w:eastAsia="宋体" w:cs="宋体"/>
              <w:sz w:val="28"/>
              <w:szCs w:val="36"/>
            </w:rPr>
            <w:t>10</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4671D144">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_Toc21891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第四章 政府采购合同</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_Toc21891 \h </w:instrText>
          </w:r>
          <w:r>
            <w:rPr>
              <w:rFonts w:hint="eastAsia" w:ascii="宋体" w:hAnsi="宋体" w:eastAsia="宋体" w:cs="宋体"/>
              <w:sz w:val="28"/>
              <w:szCs w:val="36"/>
            </w:rPr>
            <w:fldChar w:fldCharType="separate"/>
          </w:r>
          <w:r>
            <w:rPr>
              <w:rFonts w:hint="eastAsia" w:ascii="宋体" w:hAnsi="宋体" w:eastAsia="宋体" w:cs="宋体"/>
              <w:sz w:val="28"/>
              <w:szCs w:val="36"/>
            </w:rPr>
            <w:t>24</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5F08B123">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_Toc29221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第五章 采购需求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_Toc29221 \h </w:instrText>
          </w:r>
          <w:r>
            <w:rPr>
              <w:rFonts w:hint="eastAsia" w:ascii="宋体" w:hAnsi="宋体" w:eastAsia="宋体" w:cs="宋体"/>
              <w:sz w:val="28"/>
              <w:szCs w:val="36"/>
            </w:rPr>
            <w:fldChar w:fldCharType="separate"/>
          </w:r>
          <w:r>
            <w:rPr>
              <w:rFonts w:hint="eastAsia" w:ascii="宋体" w:hAnsi="宋体" w:eastAsia="宋体" w:cs="宋体"/>
              <w:sz w:val="28"/>
              <w:szCs w:val="36"/>
            </w:rPr>
            <w:t>34</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2C29CC7D">
          <w:pPr>
            <w:pStyle w:val="20"/>
            <w:tabs>
              <w:tab w:val="right" w:leader="dot" w:pos="9072"/>
            </w:tabs>
            <w:rPr>
              <w:rFonts w:hint="eastAsia" w:ascii="宋体" w:hAnsi="宋体" w:eastAsia="宋体" w:cs="宋体"/>
              <w:sz w:val="28"/>
              <w:szCs w:val="36"/>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_Toc26175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第六章 评标方法和标准</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_Toc26175 \h </w:instrText>
          </w:r>
          <w:r>
            <w:rPr>
              <w:rFonts w:hint="eastAsia" w:ascii="宋体" w:hAnsi="宋体" w:eastAsia="宋体" w:cs="宋体"/>
              <w:sz w:val="28"/>
              <w:szCs w:val="36"/>
            </w:rPr>
            <w:fldChar w:fldCharType="separate"/>
          </w:r>
          <w:r>
            <w:rPr>
              <w:rFonts w:hint="eastAsia" w:ascii="宋体" w:hAnsi="宋体" w:eastAsia="宋体" w:cs="宋体"/>
              <w:sz w:val="28"/>
              <w:szCs w:val="36"/>
            </w:rPr>
            <w:t>34</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2B4EA9DF">
          <w:pPr>
            <w:pStyle w:val="20"/>
            <w:tabs>
              <w:tab w:val="right" w:leader="dot" w:pos="9072"/>
            </w:tabs>
            <w:rPr>
              <w:rFonts w:hint="eastAsia" w:ascii="宋体" w:hAnsi="宋体" w:eastAsia="宋体" w:cs="宋体"/>
            </w:rPr>
          </w:pPr>
          <w:r>
            <w:rPr>
              <w:rFonts w:hint="eastAsia" w:ascii="宋体" w:hAnsi="宋体" w:eastAsia="宋体" w:cs="宋体"/>
              <w:bCs/>
              <w:spacing w:val="10"/>
              <w:kern w:val="0"/>
              <w:sz w:val="28"/>
              <w:szCs w:val="40"/>
            </w:rPr>
            <w:fldChar w:fldCharType="begin"/>
          </w:r>
          <w:r>
            <w:rPr>
              <w:rFonts w:hint="eastAsia" w:ascii="宋体" w:hAnsi="宋体" w:eastAsia="宋体" w:cs="宋体"/>
              <w:bCs/>
              <w:spacing w:val="10"/>
              <w:kern w:val="0"/>
              <w:sz w:val="28"/>
              <w:szCs w:val="40"/>
            </w:rPr>
            <w:instrText xml:space="preserve"> HYPERLINK \l _Toc32159 </w:instrText>
          </w:r>
          <w:r>
            <w:rPr>
              <w:rFonts w:hint="eastAsia" w:ascii="宋体" w:hAnsi="宋体" w:eastAsia="宋体" w:cs="宋体"/>
              <w:bCs/>
              <w:spacing w:val="10"/>
              <w:kern w:val="0"/>
              <w:sz w:val="28"/>
              <w:szCs w:val="40"/>
            </w:rPr>
            <w:fldChar w:fldCharType="separate"/>
          </w:r>
          <w:r>
            <w:rPr>
              <w:rFonts w:hint="eastAsia" w:ascii="宋体" w:hAnsi="宋体" w:eastAsia="宋体" w:cs="宋体"/>
              <w:sz w:val="28"/>
              <w:szCs w:val="36"/>
            </w:rPr>
            <w:t>第七章 投标文件格式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_Toc32159 \h </w:instrText>
          </w:r>
          <w:r>
            <w:rPr>
              <w:rFonts w:hint="eastAsia" w:ascii="宋体" w:hAnsi="宋体" w:eastAsia="宋体" w:cs="宋体"/>
              <w:sz w:val="28"/>
              <w:szCs w:val="36"/>
            </w:rPr>
            <w:fldChar w:fldCharType="separate"/>
          </w:r>
          <w:r>
            <w:rPr>
              <w:rFonts w:hint="eastAsia" w:ascii="宋体" w:hAnsi="宋体" w:eastAsia="宋体" w:cs="宋体"/>
              <w:sz w:val="28"/>
              <w:szCs w:val="36"/>
            </w:rPr>
            <w:t>42</w:t>
          </w:r>
          <w:r>
            <w:rPr>
              <w:rFonts w:hint="eastAsia" w:ascii="宋体" w:hAnsi="宋体" w:eastAsia="宋体" w:cs="宋体"/>
              <w:sz w:val="28"/>
              <w:szCs w:val="36"/>
            </w:rPr>
            <w:fldChar w:fldCharType="end"/>
          </w:r>
          <w:r>
            <w:rPr>
              <w:rFonts w:hint="eastAsia" w:ascii="宋体" w:hAnsi="宋体" w:eastAsia="宋体" w:cs="宋体"/>
              <w:bCs/>
              <w:spacing w:val="10"/>
              <w:kern w:val="0"/>
              <w:sz w:val="28"/>
              <w:szCs w:val="40"/>
            </w:rPr>
            <w:fldChar w:fldCharType="end"/>
          </w:r>
        </w:p>
        <w:p w14:paraId="1C0A41D4">
          <w:pPr>
            <w:pStyle w:val="20"/>
            <w:tabs>
              <w:tab w:val="right" w:leader="dot" w:pos="9072"/>
            </w:tabs>
            <w:spacing w:line="360" w:lineRule="auto"/>
            <w:rPr>
              <w:rFonts w:hint="eastAsia" w:ascii="宋体" w:hAnsi="宋体" w:eastAsia="宋体" w:cs="宋体"/>
              <w:sz w:val="24"/>
              <w:szCs w:val="24"/>
            </w:rPr>
            <w:sectPr>
              <w:footerReference r:id="rId4" w:type="default"/>
              <w:pgSz w:w="11906" w:h="16838"/>
              <w:pgMar w:top="1417" w:right="1417" w:bottom="1417" w:left="1417" w:header="851" w:footer="992" w:gutter="0"/>
              <w:pgNumType w:fmt="decimal" w:start="1"/>
              <w:cols w:space="425" w:num="1"/>
              <w:docGrid w:type="lines" w:linePitch="312" w:charSpace="0"/>
            </w:sectPr>
          </w:pPr>
          <w:r>
            <w:rPr>
              <w:rFonts w:hint="eastAsia" w:ascii="宋体" w:hAnsi="宋体" w:eastAsia="宋体" w:cs="宋体"/>
              <w:bCs/>
              <w:spacing w:val="10"/>
              <w:kern w:val="0"/>
              <w:sz w:val="28"/>
              <w:szCs w:val="28"/>
            </w:rPr>
            <w:fldChar w:fldCharType="end"/>
          </w:r>
        </w:p>
      </w:sdtContent>
    </w:sdt>
    <w:p w14:paraId="78767081">
      <w:pPr>
        <w:pStyle w:val="2"/>
        <w:bidi w:val="0"/>
        <w:rPr>
          <w:rFonts w:hint="eastAsia" w:ascii="宋体" w:hAnsi="宋体" w:eastAsia="宋体" w:cs="宋体"/>
        </w:rPr>
      </w:pPr>
      <w:bookmarkStart w:id="0" w:name="_Toc29620"/>
      <w:bookmarkStart w:id="1" w:name="_Toc15331"/>
      <w:r>
        <w:rPr>
          <w:rFonts w:hint="eastAsia" w:ascii="宋体" w:hAnsi="宋体" w:eastAsia="宋体" w:cs="宋体"/>
        </w:rPr>
        <w:t>第一章 招标公告</w:t>
      </w:r>
      <w:bookmarkEnd w:id="0"/>
      <w:bookmarkEnd w:id="1"/>
    </w:p>
    <w:p w14:paraId="79892342">
      <w:pPr>
        <w:adjustRightInd w:val="0"/>
        <w:snapToGrid w:val="0"/>
        <w:spacing w:line="440" w:lineRule="exact"/>
        <w:ind w:firstLine="480" w:firstLineChars="200"/>
        <w:rPr>
          <w:rFonts w:hint="eastAsia" w:ascii="宋体" w:hAnsi="宋体" w:eastAsia="宋体" w:cs="宋体"/>
          <w:sz w:val="24"/>
        </w:rPr>
      </w:pPr>
    </w:p>
    <w:p w14:paraId="38EDA227">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bookmarkStart w:id="2" w:name="_Toc35393790"/>
      <w:bookmarkStart w:id="3" w:name="_Toc35393621"/>
      <w:bookmarkStart w:id="4" w:name="_Toc28359079"/>
      <w:bookmarkStart w:id="5" w:name="_Toc28359002"/>
      <w:bookmarkStart w:id="6" w:name="_Hlk24379207"/>
      <w:r>
        <w:rPr>
          <w:rFonts w:hint="eastAsia" w:ascii="宋体" w:hAnsi="宋体" w:eastAsia="宋体" w:cs="宋体"/>
          <w:sz w:val="24"/>
          <w:szCs w:val="24"/>
        </w:rPr>
        <w:t>项目概况</w:t>
      </w:r>
    </w:p>
    <w:p w14:paraId="3B0F6CDE">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b/>
          <w:bCs/>
          <w:sz w:val="24"/>
          <w:szCs w:val="24"/>
        </w:rPr>
      </w:pPr>
      <w:r>
        <w:rPr>
          <w:rFonts w:hint="eastAsia" w:ascii="宋体" w:hAnsi="宋体" w:eastAsia="宋体" w:cs="宋体"/>
          <w:sz w:val="24"/>
          <w:szCs w:val="24"/>
          <w:lang w:eastAsia="zh-CN"/>
        </w:rPr>
        <w:t>新疆维吾尔自治区昌吉某某某单位食材-奶蛋类项目</w:t>
      </w:r>
      <w:r>
        <w:rPr>
          <w:rFonts w:hint="eastAsia" w:ascii="宋体" w:hAnsi="宋体" w:eastAsia="宋体" w:cs="宋体"/>
          <w:sz w:val="24"/>
          <w:szCs w:val="24"/>
        </w:rPr>
        <w:t>的潜在供应商应在</w:t>
      </w:r>
      <w:r>
        <w:rPr>
          <w:rFonts w:hint="eastAsia" w:ascii="宋体" w:hAnsi="宋体" w:eastAsia="宋体" w:cs="宋体"/>
          <w:sz w:val="24"/>
          <w:szCs w:val="24"/>
          <w:lang w:eastAsia="zh-CN"/>
        </w:rPr>
        <w:t>政采云平台</w:t>
      </w:r>
      <w:r>
        <w:rPr>
          <w:rFonts w:hint="eastAsia" w:ascii="宋体" w:hAnsi="宋体" w:eastAsia="宋体" w:cs="宋体"/>
          <w:sz w:val="24"/>
          <w:szCs w:val="24"/>
        </w:rPr>
        <w:t>线上获取采购文件，</w:t>
      </w:r>
      <w:r>
        <w:rPr>
          <w:rFonts w:hint="eastAsia" w:ascii="宋体" w:hAnsi="宋体" w:eastAsia="宋体" w:cs="宋体"/>
          <w:color w:val="auto"/>
          <w:sz w:val="24"/>
          <w:szCs w:val="24"/>
        </w:rPr>
        <w:t>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日11时00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rPr>
        <w:t>前递交响应文件</w:t>
      </w:r>
      <w:r>
        <w:rPr>
          <w:rFonts w:hint="eastAsia" w:ascii="宋体" w:hAnsi="宋体" w:eastAsia="宋体" w:cs="宋体"/>
          <w:color w:val="auto"/>
          <w:sz w:val="24"/>
          <w:szCs w:val="24"/>
        </w:rPr>
        <w:t>。</w:t>
      </w:r>
    </w:p>
    <w:bookmarkEnd w:id="2"/>
    <w:bookmarkEnd w:id="3"/>
    <w:bookmarkEnd w:id="4"/>
    <w:bookmarkEnd w:id="5"/>
    <w:bookmarkEnd w:id="6"/>
    <w:p w14:paraId="6266276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29CD321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项目编号：XJL-ZB-2025-64</w:t>
      </w:r>
    </w:p>
    <w:p w14:paraId="33AEC4C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新疆维吾尔自治区昌吉某某某单位食材-奶蛋类项目</w:t>
      </w:r>
    </w:p>
    <w:p w14:paraId="2305D4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采购方式：公开招标</w:t>
      </w:r>
    </w:p>
    <w:p w14:paraId="45C0C80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70000</w:t>
      </w:r>
      <w:r>
        <w:rPr>
          <w:rFonts w:hint="eastAsia" w:ascii="宋体" w:hAnsi="宋体" w:eastAsia="宋体" w:cs="宋体"/>
          <w:color w:val="auto"/>
          <w:sz w:val="24"/>
          <w:szCs w:val="24"/>
          <w:lang w:eastAsia="zh-CN"/>
        </w:rPr>
        <w:t>.00</w:t>
      </w:r>
    </w:p>
    <w:p w14:paraId="73040CF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70000</w:t>
      </w:r>
      <w:r>
        <w:rPr>
          <w:rFonts w:hint="eastAsia" w:ascii="宋体" w:hAnsi="宋体" w:eastAsia="宋体" w:cs="宋体"/>
          <w:color w:val="auto"/>
          <w:sz w:val="24"/>
          <w:szCs w:val="24"/>
          <w:lang w:eastAsia="zh-CN"/>
        </w:rPr>
        <w:t>.00</w:t>
      </w:r>
    </w:p>
    <w:p w14:paraId="2C3F1063">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sz w:val="24"/>
          <w:szCs w:val="24"/>
          <w:lang w:eastAsia="zh-CN"/>
        </w:rPr>
        <w:t>简要规格描述或项目基本概况介绍、用途：新疆维吾尔自治区昌吉某某某单位食材-奶蛋类项目，</w:t>
      </w:r>
      <w:r>
        <w:rPr>
          <w:rFonts w:hint="eastAsia" w:ascii="宋体" w:hAnsi="宋体" w:eastAsia="宋体" w:cs="宋体"/>
          <w:color w:val="000000" w:themeColor="text1"/>
          <w:sz w:val="24"/>
          <w14:textFill>
            <w14:solidFill>
              <w14:schemeClr w14:val="tx1"/>
            </w14:solidFill>
          </w14:textFill>
        </w:rPr>
        <w:t>具体内容详见</w:t>
      </w:r>
      <w:r>
        <w:rPr>
          <w:rFonts w:hint="eastAsia" w:ascii="宋体" w:hAnsi="宋体" w:eastAsia="宋体" w:cs="宋体"/>
          <w:color w:val="000000" w:themeColor="text1"/>
          <w:sz w:val="24"/>
          <w:lang w:eastAsia="zh-CN"/>
          <w14:textFill>
            <w14:solidFill>
              <w14:schemeClr w14:val="tx1"/>
            </w14:solidFill>
          </w14:textFill>
        </w:rPr>
        <w:t>招标文件</w:t>
      </w:r>
      <w:r>
        <w:rPr>
          <w:rFonts w:hint="eastAsia" w:ascii="宋体" w:hAnsi="宋体" w:eastAsia="宋体" w:cs="宋体"/>
          <w:color w:val="000000" w:themeColor="text1"/>
          <w:sz w:val="24"/>
          <w14:textFill>
            <w14:solidFill>
              <w14:schemeClr w14:val="tx1"/>
            </w14:solidFill>
          </w14:textFill>
        </w:rPr>
        <w:t>第五章内容。</w:t>
      </w:r>
    </w:p>
    <w:p w14:paraId="45725F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1年</w:t>
      </w:r>
    </w:p>
    <w:p w14:paraId="1F9DD2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r>
        <w:rPr>
          <w:rFonts w:hint="eastAsia" w:ascii="宋体" w:hAnsi="宋体" w:eastAsia="宋体" w:cs="宋体"/>
          <w:sz w:val="24"/>
          <w:szCs w:val="24"/>
          <w:lang w:eastAsia="zh-CN"/>
        </w:rPr>
        <w:t>）</w:t>
      </w:r>
      <w:r>
        <w:rPr>
          <w:rFonts w:hint="eastAsia" w:ascii="宋体" w:hAnsi="宋体" w:eastAsia="宋体" w:cs="宋体"/>
          <w:sz w:val="24"/>
          <w:szCs w:val="24"/>
        </w:rPr>
        <w:t>接受联合体投标。</w:t>
      </w:r>
    </w:p>
    <w:p w14:paraId="580CD9DD">
      <w:pPr>
        <w:spacing w:line="360" w:lineRule="auto"/>
        <w:rPr>
          <w:rFonts w:hint="eastAsia" w:ascii="宋体" w:hAnsi="宋体" w:eastAsia="宋体" w:cs="宋体"/>
          <w:b/>
          <w:bCs/>
          <w:sz w:val="24"/>
          <w:szCs w:val="24"/>
        </w:rPr>
      </w:pPr>
      <w:bookmarkStart w:id="7" w:name="_Toc35393791"/>
      <w:bookmarkStart w:id="8" w:name="_Toc28359080"/>
      <w:bookmarkStart w:id="9" w:name="_Toc35393622"/>
      <w:bookmarkStart w:id="10" w:name="_Toc28359003"/>
      <w:r>
        <w:rPr>
          <w:rFonts w:hint="eastAsia" w:ascii="宋体" w:hAnsi="宋体" w:eastAsia="宋体" w:cs="宋体"/>
          <w:b/>
          <w:bCs/>
          <w:sz w:val="24"/>
          <w:szCs w:val="24"/>
        </w:rPr>
        <w:t>二、申请人的资格要求</w:t>
      </w:r>
      <w:bookmarkEnd w:id="7"/>
      <w:bookmarkEnd w:id="8"/>
      <w:bookmarkEnd w:id="9"/>
      <w:bookmarkEnd w:id="10"/>
    </w:p>
    <w:p w14:paraId="62DC4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11" w:name="_Toc28359004"/>
      <w:bookmarkStart w:id="12" w:name="_Toc28359081"/>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544E9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bookmarkStart w:id="13" w:name="_Toc35393792"/>
      <w:bookmarkStart w:id="14" w:name="_Toc35393623"/>
      <w:r>
        <w:rPr>
          <w:rFonts w:hint="eastAsia" w:ascii="宋体" w:hAnsi="宋体" w:eastAsia="宋体" w:cs="宋体"/>
          <w:sz w:val="24"/>
          <w:szCs w:val="24"/>
          <w:lang w:eastAsia="zh-CN"/>
        </w:rPr>
        <w:t>专门面向中小企业</w:t>
      </w:r>
      <w:r>
        <w:rPr>
          <w:rFonts w:hint="eastAsia" w:ascii="宋体" w:hAnsi="宋体" w:eastAsia="宋体" w:cs="宋体"/>
          <w:color w:val="000000"/>
          <w:kern w:val="0"/>
          <w:sz w:val="24"/>
          <w:szCs w:val="24"/>
          <w:highlight w:val="none"/>
          <w:lang w:eastAsia="zh-CN"/>
        </w:rPr>
        <w:t>。</w:t>
      </w:r>
    </w:p>
    <w:p w14:paraId="33CA8F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48C8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val="en-US" w:eastAsia="zh-CN"/>
        </w:rPr>
        <w:t>具有有效的营业执照；具有承接该项目的服务能力。</w:t>
      </w:r>
    </w:p>
    <w:p w14:paraId="1A95D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3AC83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highlight w:val="none"/>
          <w:lang w:val="en-US" w:eastAsia="zh-CN"/>
        </w:rPr>
        <w:t>未被中国政府采购网（www.ccgp.gov.cn）列入政府采购严重违法失信行为记录名单，未被“信用中国”（www.creditchina.gov.cn）列入失信被执行人和重大税收违法失信主体，未被国家企业信用信息公示系统（www.gsxt.gov.cn）列入严重违法失信名单</w:t>
      </w:r>
      <w:r>
        <w:rPr>
          <w:rFonts w:hint="eastAsia" w:ascii="宋体" w:hAnsi="宋体" w:eastAsia="宋体" w:cs="宋体"/>
          <w:sz w:val="24"/>
          <w:szCs w:val="24"/>
        </w:rPr>
        <w:t>。</w:t>
      </w:r>
    </w:p>
    <w:p w14:paraId="757CF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w:t>
      </w:r>
    </w:p>
    <w:p w14:paraId="1F9C41D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三、获取招标文件</w:t>
      </w:r>
      <w:bookmarkEnd w:id="11"/>
      <w:bookmarkEnd w:id="12"/>
      <w:bookmarkEnd w:id="13"/>
      <w:bookmarkEnd w:id="14"/>
    </w:p>
    <w:p w14:paraId="1C6AA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5" w:name="_Toc35393793"/>
      <w:bookmarkStart w:id="16" w:name="_Toc28359005"/>
      <w:bookmarkStart w:id="17" w:name="_Toc35393624"/>
      <w:bookmarkStart w:id="18" w:name="_Toc28359082"/>
      <w:r>
        <w:rPr>
          <w:rFonts w:hint="eastAsia" w:ascii="宋体" w:hAnsi="宋体" w:eastAsia="宋体" w:cs="宋体"/>
          <w:color w:val="auto"/>
          <w:sz w:val="24"/>
          <w:szCs w:val="24"/>
        </w:rPr>
        <w:t>时间：</w:t>
      </w:r>
      <w:r>
        <w:rPr>
          <w:rFonts w:hint="eastAsia" w:ascii="宋体" w:hAnsi="宋体" w:eastAsia="宋体" w:cs="宋体"/>
          <w:color w:val="FF0000"/>
          <w:sz w:val="24"/>
          <w:szCs w:val="24"/>
          <w:highlight w:val="none"/>
        </w:rPr>
        <w:t>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06</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27</w:t>
      </w:r>
      <w:r>
        <w:rPr>
          <w:rFonts w:hint="eastAsia" w:ascii="宋体" w:hAnsi="宋体" w:eastAsia="宋体" w:cs="宋体"/>
          <w:color w:val="FF0000"/>
          <w:sz w:val="24"/>
          <w:szCs w:val="24"/>
          <w:highlight w:val="none"/>
        </w:rPr>
        <w:t>日至202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rPr>
        <w:t>月</w:t>
      </w:r>
      <w:r>
        <w:rPr>
          <w:rFonts w:hint="eastAsia" w:ascii="宋体" w:hAnsi="宋体" w:eastAsia="宋体" w:cs="宋体"/>
          <w:color w:val="FF0000"/>
          <w:sz w:val="24"/>
          <w:szCs w:val="24"/>
          <w:highlight w:val="none"/>
          <w:lang w:val="en-US" w:eastAsia="zh-CN"/>
        </w:rPr>
        <w:t>04</w:t>
      </w:r>
      <w:bookmarkStart w:id="166" w:name="_GoBack"/>
      <w:bookmarkEnd w:id="166"/>
      <w:r>
        <w:rPr>
          <w:rFonts w:hint="eastAsia" w:ascii="宋体" w:hAnsi="宋体" w:eastAsia="宋体" w:cs="宋体"/>
          <w:color w:val="FF0000"/>
          <w:sz w:val="24"/>
          <w:szCs w:val="24"/>
          <w:highlight w:val="non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0，下午1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（北京时间，法定节假日除外）</w:t>
      </w:r>
    </w:p>
    <w:p w14:paraId="019ED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地点：政采云平台线上获取</w:t>
      </w:r>
    </w:p>
    <w:p w14:paraId="17247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方式：供应商登录</w:t>
      </w:r>
      <w:r>
        <w:rPr>
          <w:rFonts w:hint="eastAsia" w:ascii="宋体" w:hAnsi="宋体" w:eastAsia="宋体" w:cs="宋体"/>
          <w:sz w:val="24"/>
          <w:szCs w:val="24"/>
          <w:highlight w:val="none"/>
          <w:lang w:eastAsia="zh-CN"/>
        </w:rPr>
        <w:t>政采云平台https://www.zcygov.com/</w:t>
      </w:r>
      <w:r>
        <w:rPr>
          <w:rFonts w:hint="eastAsia" w:ascii="宋体" w:hAnsi="宋体" w:eastAsia="宋体" w:cs="宋体"/>
          <w:sz w:val="24"/>
          <w:szCs w:val="24"/>
          <w:highlight w:val="none"/>
        </w:rPr>
        <w:t>在线申请获取采购文件（进入“项目采购”应用，在获取采购文件菜单中选择项目，申请获取采购文件）</w:t>
      </w:r>
    </w:p>
    <w:p w14:paraId="73431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售价（元）：</w:t>
      </w:r>
      <w:r>
        <w:rPr>
          <w:rFonts w:hint="eastAsia" w:ascii="宋体" w:hAnsi="宋体" w:eastAsia="宋体" w:cs="宋体"/>
          <w:sz w:val="24"/>
          <w:szCs w:val="24"/>
          <w:highlight w:val="none"/>
          <w:lang w:val="en-US" w:eastAsia="zh-CN"/>
        </w:rPr>
        <w:t>0</w:t>
      </w:r>
    </w:p>
    <w:p w14:paraId="25416E68">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四、</w:t>
      </w:r>
      <w:bookmarkEnd w:id="15"/>
      <w:bookmarkEnd w:id="16"/>
      <w:bookmarkEnd w:id="17"/>
      <w:bookmarkEnd w:id="18"/>
      <w:r>
        <w:rPr>
          <w:rFonts w:hint="eastAsia" w:ascii="宋体" w:hAnsi="宋体" w:eastAsia="宋体" w:cs="宋体"/>
          <w:b/>
          <w:bCs/>
          <w:sz w:val="24"/>
          <w:szCs w:val="24"/>
          <w:highlight w:val="none"/>
        </w:rPr>
        <w:t>提交投标文件截止时间、开标时间和地点</w:t>
      </w:r>
    </w:p>
    <w:p w14:paraId="19FCDC6F">
      <w:pPr>
        <w:spacing w:line="360" w:lineRule="auto"/>
        <w:ind w:firstLine="480" w:firstLineChars="200"/>
        <w:rPr>
          <w:rFonts w:hint="eastAsia" w:ascii="宋体" w:hAnsi="宋体" w:eastAsia="宋体" w:cs="宋体"/>
          <w:color w:val="FF0000"/>
          <w:sz w:val="24"/>
          <w:szCs w:val="24"/>
          <w:highlight w:val="none"/>
        </w:rPr>
      </w:pPr>
      <w:bookmarkStart w:id="19" w:name="_Toc35393794"/>
      <w:bookmarkStart w:id="20" w:name="_Toc28359007"/>
      <w:bookmarkStart w:id="21" w:name="_Toc35393625"/>
      <w:bookmarkStart w:id="22" w:name="_Toc28359084"/>
      <w:r>
        <w:rPr>
          <w:rFonts w:hint="eastAsia" w:ascii="宋体" w:hAnsi="宋体" w:eastAsia="宋体" w:cs="宋体"/>
          <w:color w:val="auto"/>
          <w:sz w:val="24"/>
          <w:szCs w:val="24"/>
          <w:highlight w:val="none"/>
        </w:rPr>
        <w:t>提交投标文件截止时间：</w:t>
      </w:r>
      <w:r>
        <w:rPr>
          <w:rFonts w:hint="eastAsia" w:ascii="宋体" w:hAnsi="宋体" w:eastAsia="宋体" w:cs="宋体"/>
          <w:color w:val="FF0000"/>
          <w:sz w:val="24"/>
          <w:szCs w:val="24"/>
          <w:highlight w:val="none"/>
          <w:lang w:eastAsia="zh-CN"/>
        </w:rPr>
        <w:t>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lang w:eastAsia="zh-CN"/>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lang w:eastAsia="zh-CN"/>
        </w:rPr>
        <w:t>月</w:t>
      </w:r>
      <w:r>
        <w:rPr>
          <w:rFonts w:hint="eastAsia" w:ascii="宋体" w:hAnsi="宋体" w:eastAsia="宋体" w:cs="宋体"/>
          <w:color w:val="FF0000"/>
          <w:sz w:val="24"/>
          <w:szCs w:val="24"/>
          <w:highlight w:val="none"/>
          <w:lang w:val="en-US" w:eastAsia="zh-CN"/>
        </w:rPr>
        <w:t>17</w:t>
      </w:r>
      <w:r>
        <w:rPr>
          <w:rFonts w:hint="eastAsia" w:ascii="宋体" w:hAnsi="宋体" w:eastAsia="宋体" w:cs="宋体"/>
          <w:color w:val="FF0000"/>
          <w:sz w:val="24"/>
          <w:szCs w:val="24"/>
          <w:highlight w:val="none"/>
          <w:lang w:eastAsia="zh-CN"/>
        </w:rPr>
        <w:t>日11时00分</w:t>
      </w:r>
      <w:r>
        <w:rPr>
          <w:rFonts w:hint="eastAsia" w:ascii="宋体" w:hAnsi="宋体" w:eastAsia="宋体" w:cs="宋体"/>
          <w:color w:val="FF0000"/>
          <w:sz w:val="24"/>
          <w:szCs w:val="24"/>
          <w:highlight w:val="none"/>
        </w:rPr>
        <w:t>（北京时间）</w:t>
      </w:r>
    </w:p>
    <w:p w14:paraId="3F78CC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投标地点：请登录政采云投标客户端投标</w:t>
      </w:r>
    </w:p>
    <w:p w14:paraId="75C6CB9D">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FF0000"/>
          <w:sz w:val="24"/>
          <w:szCs w:val="24"/>
          <w:highlight w:val="none"/>
          <w:lang w:eastAsia="zh-CN"/>
        </w:rPr>
        <w:t>202</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lang w:eastAsia="zh-CN"/>
        </w:rPr>
        <w:t>年</w:t>
      </w:r>
      <w:r>
        <w:rPr>
          <w:rFonts w:hint="eastAsia" w:ascii="宋体" w:hAnsi="宋体" w:eastAsia="宋体" w:cs="宋体"/>
          <w:color w:val="FF0000"/>
          <w:sz w:val="24"/>
          <w:szCs w:val="24"/>
          <w:highlight w:val="none"/>
          <w:lang w:val="en-US" w:eastAsia="zh-CN"/>
        </w:rPr>
        <w:t>07</w:t>
      </w:r>
      <w:r>
        <w:rPr>
          <w:rFonts w:hint="eastAsia" w:ascii="宋体" w:hAnsi="宋体" w:eastAsia="宋体" w:cs="宋体"/>
          <w:color w:val="FF0000"/>
          <w:sz w:val="24"/>
          <w:szCs w:val="24"/>
          <w:highlight w:val="none"/>
          <w:lang w:eastAsia="zh-CN"/>
        </w:rPr>
        <w:t>月</w:t>
      </w:r>
      <w:r>
        <w:rPr>
          <w:rFonts w:hint="eastAsia" w:ascii="宋体" w:hAnsi="宋体" w:eastAsia="宋体" w:cs="宋体"/>
          <w:color w:val="FF0000"/>
          <w:sz w:val="24"/>
          <w:szCs w:val="24"/>
          <w:highlight w:val="none"/>
          <w:lang w:val="en-US" w:eastAsia="zh-CN"/>
        </w:rPr>
        <w:t>17</w:t>
      </w:r>
      <w:r>
        <w:rPr>
          <w:rFonts w:hint="eastAsia" w:ascii="宋体" w:hAnsi="宋体" w:eastAsia="宋体" w:cs="宋体"/>
          <w:color w:val="FF0000"/>
          <w:sz w:val="24"/>
          <w:szCs w:val="24"/>
          <w:highlight w:val="none"/>
          <w:lang w:eastAsia="zh-CN"/>
        </w:rPr>
        <w:t>日11时00分</w:t>
      </w:r>
      <w:r>
        <w:rPr>
          <w:rFonts w:hint="eastAsia" w:ascii="宋体" w:hAnsi="宋体" w:eastAsia="宋体" w:cs="宋体"/>
          <w:color w:val="FF0000"/>
          <w:sz w:val="24"/>
          <w:szCs w:val="24"/>
          <w:highlight w:val="none"/>
        </w:rPr>
        <w:t>（北京时间）</w:t>
      </w:r>
    </w:p>
    <w:p w14:paraId="32DB82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政采云平台</w:t>
      </w:r>
      <w:r>
        <w:rPr>
          <w:rFonts w:hint="eastAsia" w:ascii="宋体" w:hAnsi="宋体" w:eastAsia="宋体" w:cs="宋体"/>
          <w:color w:val="auto"/>
          <w:sz w:val="24"/>
          <w:szCs w:val="24"/>
        </w:rPr>
        <w:t>https://login.zcygov.cn/</w:t>
      </w:r>
    </w:p>
    <w:p w14:paraId="34F6F486">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bookmarkEnd w:id="19"/>
      <w:bookmarkEnd w:id="20"/>
      <w:bookmarkEnd w:id="21"/>
      <w:bookmarkEnd w:id="22"/>
    </w:p>
    <w:p w14:paraId="6B4CF5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B36D88A">
      <w:pPr>
        <w:spacing w:line="360" w:lineRule="auto"/>
        <w:rPr>
          <w:rFonts w:hint="eastAsia" w:ascii="宋体" w:hAnsi="宋体" w:eastAsia="宋体" w:cs="宋体"/>
          <w:b/>
          <w:bCs/>
          <w:sz w:val="24"/>
          <w:szCs w:val="24"/>
          <w:highlight w:val="yellow"/>
        </w:rPr>
      </w:pPr>
      <w:bookmarkStart w:id="23" w:name="_Toc35393626"/>
      <w:bookmarkStart w:id="24" w:name="_Toc35393795"/>
      <w:r>
        <w:rPr>
          <w:rFonts w:hint="eastAsia" w:ascii="宋体" w:hAnsi="宋体" w:eastAsia="宋体" w:cs="宋体"/>
          <w:b/>
          <w:bCs/>
          <w:sz w:val="24"/>
          <w:szCs w:val="24"/>
        </w:rPr>
        <w:t>六、</w:t>
      </w:r>
      <w:r>
        <w:rPr>
          <w:rFonts w:hint="eastAsia" w:ascii="宋体" w:hAnsi="宋体" w:eastAsia="宋体" w:cs="宋体"/>
          <w:b/>
          <w:bCs/>
          <w:sz w:val="24"/>
          <w:szCs w:val="24"/>
          <w:highlight w:val="none"/>
        </w:rPr>
        <w:t>其他补充事宜</w:t>
      </w:r>
      <w:bookmarkEnd w:id="23"/>
      <w:bookmarkEnd w:id="24"/>
    </w:p>
    <w:p w14:paraId="4BBDF3B9">
      <w:pPr>
        <w:spacing w:line="360" w:lineRule="auto"/>
        <w:ind w:firstLine="480" w:firstLineChars="200"/>
        <w:rPr>
          <w:rFonts w:hint="eastAsia" w:ascii="宋体" w:hAnsi="宋体" w:eastAsia="宋体" w:cs="宋体"/>
          <w:sz w:val="24"/>
          <w:szCs w:val="24"/>
        </w:rPr>
      </w:pPr>
      <w:bookmarkStart w:id="25" w:name="_Toc35393627"/>
      <w:bookmarkStart w:id="26" w:name="_Toc28359008"/>
      <w:bookmarkStart w:id="27" w:name="_Toc35393796"/>
      <w:bookmarkStart w:id="28" w:name="_Toc28359085"/>
      <w:r>
        <w:rPr>
          <w:rFonts w:hint="eastAsia" w:ascii="宋体" w:hAnsi="宋体" w:eastAsia="宋体" w:cs="宋体"/>
          <w:sz w:val="24"/>
          <w:szCs w:val="24"/>
        </w:rPr>
        <w:t>1.本次采购采用电子交易方式，电子交易平台为“</w:t>
      </w:r>
      <w:r>
        <w:rPr>
          <w:rFonts w:hint="eastAsia" w:ascii="宋体" w:hAnsi="宋体" w:eastAsia="宋体" w:cs="宋体"/>
          <w:sz w:val="24"/>
          <w:szCs w:val="24"/>
          <w:lang w:eastAsia="zh-CN"/>
        </w:rPr>
        <w:t>政采云平台</w:t>
      </w:r>
      <w:r>
        <w:rPr>
          <w:rFonts w:hint="eastAsia" w:ascii="宋体" w:hAnsi="宋体" w:eastAsia="宋体" w:cs="宋体"/>
          <w:sz w:val="24"/>
          <w:szCs w:val="24"/>
        </w:rPr>
        <w:t>（</w:t>
      </w:r>
      <w:r>
        <w:rPr>
          <w:rFonts w:hint="eastAsia" w:ascii="宋体" w:hAnsi="宋体" w:eastAsia="宋体" w:cs="宋体"/>
          <w:sz w:val="24"/>
          <w:szCs w:val="24"/>
          <w:lang w:eastAsia="zh-CN"/>
        </w:rPr>
        <w:t>https://www.zcygov.cn/</w:t>
      </w:r>
      <w:r>
        <w:rPr>
          <w:rFonts w:hint="eastAsia" w:ascii="宋体" w:hAnsi="宋体" w:eastAsia="宋体" w:cs="宋体"/>
          <w:sz w:val="24"/>
          <w:szCs w:val="24"/>
        </w:rPr>
        <w:t>）”。供应商参与本项目电子交易活动前，应注册成为</w:t>
      </w:r>
      <w:r>
        <w:rPr>
          <w:rFonts w:hint="eastAsia" w:ascii="宋体" w:hAnsi="宋体" w:eastAsia="宋体" w:cs="宋体"/>
          <w:sz w:val="24"/>
          <w:szCs w:val="24"/>
          <w:lang w:eastAsia="zh-CN"/>
        </w:rPr>
        <w:t>政采云平台</w:t>
      </w:r>
      <w:r>
        <w:rPr>
          <w:rFonts w:hint="eastAsia" w:ascii="宋体" w:hAnsi="宋体" w:eastAsia="宋体" w:cs="宋体"/>
          <w:sz w:val="24"/>
          <w:szCs w:val="24"/>
        </w:rPr>
        <w:t>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44C84A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2.供应商将</w:t>
      </w:r>
      <w:r>
        <w:rPr>
          <w:rFonts w:hint="eastAsia" w:ascii="宋体" w:hAnsi="宋体" w:eastAsia="宋体" w:cs="宋体"/>
          <w:sz w:val="24"/>
          <w:szCs w:val="24"/>
          <w:lang w:eastAsia="zh-CN"/>
        </w:rPr>
        <w:t>政采云平台</w:t>
      </w:r>
      <w:r>
        <w:rPr>
          <w:rFonts w:hint="eastAsia" w:ascii="宋体" w:hAnsi="宋体" w:eastAsia="宋体" w:cs="宋体"/>
          <w:sz w:val="24"/>
          <w:szCs w:val="24"/>
        </w:rPr>
        <w:t>电子交易客户端下载、安装完成后，可通过账号密码或CA登录客户端进行响应文件的制作及上传。在使用</w:t>
      </w:r>
      <w:r>
        <w:rPr>
          <w:rFonts w:hint="eastAsia" w:ascii="宋体" w:hAnsi="宋体" w:eastAsia="宋体" w:cs="宋体"/>
          <w:sz w:val="24"/>
          <w:szCs w:val="24"/>
          <w:lang w:eastAsia="zh-CN"/>
        </w:rPr>
        <w:t>政采云平台</w:t>
      </w:r>
      <w:r>
        <w:rPr>
          <w:rFonts w:hint="eastAsia" w:ascii="宋体" w:hAnsi="宋体" w:eastAsia="宋体" w:cs="宋体"/>
          <w:sz w:val="24"/>
          <w:szCs w:val="24"/>
        </w:rPr>
        <w:t>投标客户端时，建议使用WIN7及以上操作系统。客户端请至新疆政府采购网（http://www.ccgp-xinjiang.gov.cn/）下载专区查看，如有问题可拨打政采云客户服务热线957</w:t>
      </w:r>
      <w:r>
        <w:rPr>
          <w:rFonts w:hint="eastAsia" w:ascii="宋体" w:hAnsi="宋体" w:eastAsia="宋体" w:cs="宋体"/>
          <w:sz w:val="24"/>
          <w:szCs w:val="24"/>
          <w:lang w:val="en-US" w:eastAsia="zh-CN"/>
        </w:rPr>
        <w:t>63</w:t>
      </w:r>
      <w:r>
        <w:rPr>
          <w:rFonts w:hint="eastAsia" w:ascii="宋体" w:hAnsi="宋体" w:eastAsia="宋体" w:cs="宋体"/>
          <w:sz w:val="24"/>
          <w:szCs w:val="24"/>
        </w:rPr>
        <w:t>进行咨询。</w:t>
      </w:r>
    </w:p>
    <w:p w14:paraId="00DA71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3.加密的电子响应文件应在递交截止时间前通过</w:t>
      </w:r>
      <w:r>
        <w:rPr>
          <w:rFonts w:hint="eastAsia" w:ascii="宋体" w:hAnsi="宋体" w:eastAsia="宋体" w:cs="宋体"/>
          <w:sz w:val="24"/>
          <w:szCs w:val="24"/>
          <w:lang w:eastAsia="zh-CN"/>
        </w:rPr>
        <w:t>政采云平台</w:t>
      </w:r>
      <w:r>
        <w:rPr>
          <w:rFonts w:hint="eastAsia" w:ascii="宋体" w:hAnsi="宋体" w:eastAsia="宋体" w:cs="宋体"/>
          <w:sz w:val="24"/>
          <w:szCs w:val="24"/>
        </w:rPr>
        <w:t>上传完成。投标人在开标时须使用制作加密电子投标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57C652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参与电子投标的投标人，进入“不见面开标”大厅操作提示：“项目采购-开标评标”功能在规定的时间内进行签到、解密等，完成“开标一览表”在线签章。注意：如未在规定时间进行以上操作，将导致投标（响应）无效。</w:t>
      </w:r>
    </w:p>
    <w:p w14:paraId="724F266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特别提示：</w:t>
      </w:r>
    </w:p>
    <w:p w14:paraId="493B9E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1、采购限额标准以上，200万元以下的货物和服务采购项目、400万元以下的工程采购项目，适宜由中小企业提供的，采购人应当专门面向中小企业采购。</w:t>
      </w:r>
    </w:p>
    <w:p w14:paraId="2C6202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2EF25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51E845">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65E3F6">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D66E03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七、对本次</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提出询问，请按以下方式联系</w:t>
      </w:r>
      <w:bookmarkEnd w:id="25"/>
      <w:bookmarkEnd w:id="26"/>
      <w:bookmarkEnd w:id="27"/>
      <w:bookmarkEnd w:id="28"/>
    </w:p>
    <w:p w14:paraId="1D1C67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4D2562B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lang w:eastAsia="zh-CN"/>
        </w:rPr>
        <w:t>新疆维吾尔自治区昌吉某某某单位</w:t>
      </w:r>
    </w:p>
    <w:p w14:paraId="6E1AB5B6">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bCs/>
          <w:kern w:val="0"/>
          <w:sz w:val="24"/>
          <w:szCs w:val="24"/>
          <w:highlight w:val="none"/>
        </w:rPr>
        <w:t>新疆昌吉市</w:t>
      </w:r>
    </w:p>
    <w:p w14:paraId="36121427">
      <w:pPr>
        <w:keepNext w:val="0"/>
        <w:keepLines w:val="0"/>
        <w:pageBreakBefore w:val="0"/>
        <w:wordWrap/>
        <w:overflowPunct/>
        <w:topLinePunct w:val="0"/>
        <w:bidi w:val="0"/>
        <w:spacing w:line="360" w:lineRule="auto"/>
        <w:ind w:firstLine="480" w:firstLineChars="200"/>
        <w:rPr>
          <w:rFonts w:hint="eastAsia" w:ascii="宋体" w:hAnsi="宋体" w:eastAsia="宋体" w:cs="宋体"/>
          <w:bCs/>
          <w:kern w:val="0"/>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bCs/>
          <w:kern w:val="0"/>
          <w:sz w:val="24"/>
          <w:szCs w:val="24"/>
          <w:highlight w:val="none"/>
        </w:rPr>
        <w:t>董晓平</w:t>
      </w:r>
    </w:p>
    <w:p w14:paraId="2FD143BD">
      <w:pPr>
        <w:adjustRightInd w:val="0"/>
        <w:snapToGrid w:val="0"/>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联系方式：</w:t>
      </w:r>
      <w:r>
        <w:rPr>
          <w:rFonts w:hint="eastAsia" w:ascii="宋体" w:hAnsi="宋体" w:eastAsia="宋体" w:cs="宋体"/>
          <w:bCs/>
          <w:kern w:val="0"/>
          <w:sz w:val="24"/>
          <w:szCs w:val="24"/>
          <w:highlight w:val="none"/>
        </w:rPr>
        <w:t>13669968021</w:t>
      </w:r>
    </w:p>
    <w:p w14:paraId="31A3D5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14:paraId="685C1A5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新疆新建联项目管理咨询有限公司</w:t>
      </w:r>
    </w:p>
    <w:p w14:paraId="111D114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乌鲁木齐市水磨沟区龙盛街898号中央公园商住小区S6栋14层</w:t>
      </w:r>
    </w:p>
    <w:p w14:paraId="03816E07">
      <w:pPr>
        <w:spacing w:line="360" w:lineRule="auto"/>
        <w:ind w:firstLine="480" w:firstLineChars="200"/>
        <w:rPr>
          <w:rStyle w:val="36"/>
          <w:rFonts w:hint="eastAsia" w:ascii="宋体" w:hAnsi="宋体" w:eastAsia="宋体" w:cs="宋体"/>
          <w:sz w:val="24"/>
          <w:szCs w:val="24"/>
        </w:rPr>
      </w:pPr>
      <w:r>
        <w:rPr>
          <w:rFonts w:hint="eastAsia" w:ascii="宋体" w:hAnsi="宋体" w:eastAsia="宋体" w:cs="宋体"/>
          <w:sz w:val="24"/>
          <w:szCs w:val="24"/>
          <w:lang w:val="en-US" w:eastAsia="zh-CN"/>
        </w:rPr>
        <w:t>联系方式</w:t>
      </w:r>
      <w:r>
        <w:rPr>
          <w:rFonts w:hint="eastAsia" w:ascii="宋体" w:hAnsi="宋体" w:eastAsia="宋体" w:cs="宋体"/>
          <w:sz w:val="24"/>
          <w:szCs w:val="24"/>
        </w:rPr>
        <w:t>：</w:t>
      </w:r>
      <w:r>
        <w:rPr>
          <w:rStyle w:val="36"/>
          <w:rFonts w:hint="eastAsia" w:ascii="宋体" w:hAnsi="宋体" w:eastAsia="宋体" w:cs="宋体"/>
          <w:sz w:val="24"/>
          <w:szCs w:val="24"/>
          <w:lang w:eastAsia="zh-CN"/>
        </w:rPr>
        <w:t>18999873332、18599020403、0991-8875119</w:t>
      </w:r>
    </w:p>
    <w:p w14:paraId="7B408D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14:paraId="224B9B27">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乔思雅、邓学文、孙锦凤</w:t>
      </w:r>
    </w:p>
    <w:p w14:paraId="6F901CC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宋体" w:hAnsi="宋体" w:eastAsia="宋体" w:cs="宋体"/>
          <w:sz w:val="24"/>
          <w:szCs w:val="24"/>
        </w:rPr>
        <w:t>：</w:t>
      </w:r>
      <w:r>
        <w:rPr>
          <w:rFonts w:hint="eastAsia" w:ascii="宋体" w:hAnsi="宋体" w:eastAsia="宋体" w:cs="宋体"/>
          <w:sz w:val="24"/>
          <w:szCs w:val="24"/>
          <w:lang w:val="en-US" w:eastAsia="zh-CN"/>
        </w:rPr>
        <w:t>18690171088、</w:t>
      </w:r>
      <w:r>
        <w:rPr>
          <w:rFonts w:hint="eastAsia" w:ascii="宋体" w:hAnsi="宋体" w:eastAsia="宋体" w:cs="宋体"/>
          <w:sz w:val="24"/>
          <w:szCs w:val="24"/>
          <w:lang w:eastAsia="zh-CN"/>
        </w:rPr>
        <w:t>18599020403、0991-8875119</w:t>
      </w:r>
    </w:p>
    <w:p w14:paraId="6B10A3A2">
      <w:pPr>
        <w:jc w:val="right"/>
        <w:rPr>
          <w:rFonts w:hint="eastAsia" w:ascii="宋体" w:hAnsi="宋体" w:eastAsia="宋体" w:cs="宋体"/>
          <w:lang w:val="en-US" w:eastAsia="zh-CN"/>
        </w:rPr>
      </w:pPr>
      <w:r>
        <w:rPr>
          <w:rFonts w:hint="eastAsia" w:ascii="宋体" w:hAnsi="宋体" w:eastAsia="宋体" w:cs="宋体"/>
          <w:sz w:val="24"/>
        </w:rPr>
        <w:br w:type="page"/>
      </w:r>
    </w:p>
    <w:p w14:paraId="1FE4B916">
      <w:pPr>
        <w:adjustRightInd w:val="0"/>
        <w:snapToGrid w:val="0"/>
        <w:spacing w:line="360" w:lineRule="auto"/>
        <w:jc w:val="center"/>
        <w:outlineLvl w:val="0"/>
        <w:rPr>
          <w:rFonts w:hint="eastAsia" w:ascii="宋体" w:hAnsi="宋体" w:eastAsia="宋体" w:cs="宋体"/>
          <w:b/>
          <w:bCs/>
          <w:sz w:val="32"/>
          <w:szCs w:val="32"/>
        </w:rPr>
      </w:pPr>
      <w:bookmarkStart w:id="29" w:name="_Toc19959"/>
      <w:bookmarkStart w:id="30" w:name="_Toc1805"/>
      <w:bookmarkStart w:id="31" w:name="_Toc11834"/>
      <w:r>
        <w:rPr>
          <w:rFonts w:hint="eastAsia" w:ascii="宋体" w:hAnsi="宋体" w:eastAsia="宋体" w:cs="宋体"/>
          <w:b/>
          <w:bCs/>
          <w:sz w:val="32"/>
          <w:szCs w:val="32"/>
        </w:rPr>
        <w:t>第二章 投标须知前附表</w:t>
      </w:r>
      <w:bookmarkEnd w:id="29"/>
      <w:bookmarkEnd w:id="30"/>
      <w:bookmarkEnd w:id="31"/>
    </w:p>
    <w:p w14:paraId="5EADE692">
      <w:pPr>
        <w:adjustRightInd w:val="0"/>
        <w:snapToGrid w:val="0"/>
        <w:spacing w:line="360" w:lineRule="auto"/>
        <w:ind w:right="-313" w:rightChars="-149" w:firstLine="480" w:firstLineChars="200"/>
        <w:rPr>
          <w:rFonts w:hint="eastAsia" w:ascii="宋体" w:hAnsi="宋体" w:eastAsia="宋体" w:cs="宋体"/>
          <w:sz w:val="24"/>
        </w:rPr>
      </w:pPr>
      <w:r>
        <w:rPr>
          <w:rFonts w:hint="eastAsia" w:ascii="宋体" w:hAnsi="宋体" w:eastAsia="宋体" w:cs="宋体"/>
          <w:sz w:val="24"/>
        </w:rPr>
        <w:t>本表是本招标项目的具体资料，是对投标人须知的具体补充和修改，如有矛盾，应以本前附表为准。</w:t>
      </w:r>
    </w:p>
    <w:tbl>
      <w:tblPr>
        <w:tblStyle w:val="30"/>
        <w:tblW w:w="4993"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65"/>
        <w:gridCol w:w="8644"/>
      </w:tblGrid>
      <w:tr w14:paraId="5383B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502" w:type="pct"/>
            <w:tcBorders>
              <w:tl2br w:val="nil"/>
              <w:tr2bl w:val="nil"/>
            </w:tcBorders>
          </w:tcPr>
          <w:p w14:paraId="3280DF35">
            <w:pPr>
              <w:widowControl/>
              <w:adjustRightInd w:val="0"/>
              <w:snapToGrid w:val="0"/>
              <w:spacing w:line="440" w:lineRule="exact"/>
              <w:jc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条款号</w:t>
            </w:r>
          </w:p>
        </w:tc>
        <w:tc>
          <w:tcPr>
            <w:tcW w:w="4497" w:type="pct"/>
            <w:tcBorders>
              <w:tl2br w:val="nil"/>
              <w:tr2bl w:val="nil"/>
            </w:tcBorders>
          </w:tcPr>
          <w:p w14:paraId="7267303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kern w:val="0"/>
                <w:sz w:val="24"/>
                <w:lang w:bidi="ar"/>
              </w:rPr>
            </w:pPr>
            <w:r>
              <w:rPr>
                <w:rFonts w:hint="eastAsia" w:ascii="宋体" w:hAnsi="宋体" w:eastAsia="宋体" w:cs="宋体"/>
                <w:b/>
                <w:bCs/>
                <w:kern w:val="0"/>
                <w:sz w:val="24"/>
                <w:lang w:bidi="ar"/>
              </w:rPr>
              <w:t>内容</w:t>
            </w:r>
          </w:p>
        </w:tc>
      </w:tr>
      <w:tr w14:paraId="2C6815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02" w:type="pct"/>
            <w:tcBorders>
              <w:tl2br w:val="nil"/>
              <w:tr2bl w:val="nil"/>
            </w:tcBorders>
            <w:vAlign w:val="center"/>
          </w:tcPr>
          <w:p w14:paraId="183854A5">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1.1</w:t>
            </w:r>
          </w:p>
        </w:tc>
        <w:tc>
          <w:tcPr>
            <w:tcW w:w="4497" w:type="pct"/>
            <w:tcBorders>
              <w:tl2br w:val="nil"/>
              <w:tr2bl w:val="nil"/>
            </w:tcBorders>
            <w:vAlign w:val="center"/>
          </w:tcPr>
          <w:p w14:paraId="3537F41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采购人：</w:t>
            </w:r>
            <w:r>
              <w:rPr>
                <w:rFonts w:hint="eastAsia" w:ascii="宋体" w:hAnsi="宋体" w:eastAsia="宋体" w:cs="宋体"/>
                <w:sz w:val="24"/>
                <w:szCs w:val="24"/>
                <w:lang w:eastAsia="zh-CN"/>
              </w:rPr>
              <w:t>新疆维吾尔自治区昌吉某某某单位</w:t>
            </w:r>
          </w:p>
          <w:p w14:paraId="2161C8A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eastAsia="zh-CN" w:bidi="ar"/>
              </w:rPr>
            </w:pPr>
            <w:r>
              <w:rPr>
                <w:rFonts w:hint="eastAsia" w:ascii="宋体" w:hAnsi="宋体" w:eastAsia="宋体" w:cs="宋体"/>
                <w:kern w:val="0"/>
                <w:sz w:val="24"/>
                <w:lang w:bidi="ar"/>
              </w:rPr>
              <w:t>地  址：</w:t>
            </w:r>
            <w:r>
              <w:rPr>
                <w:rFonts w:hint="eastAsia" w:ascii="宋体" w:hAnsi="宋体" w:eastAsia="宋体" w:cs="宋体"/>
                <w:bCs/>
                <w:kern w:val="0"/>
                <w:sz w:val="24"/>
                <w:szCs w:val="24"/>
                <w:highlight w:val="none"/>
              </w:rPr>
              <w:t>新疆昌吉市</w:t>
            </w:r>
          </w:p>
          <w:p w14:paraId="64A9ACE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bidi="ar"/>
              </w:rPr>
              <w:t>联系人：</w:t>
            </w:r>
            <w:r>
              <w:rPr>
                <w:rFonts w:hint="eastAsia" w:ascii="宋体" w:hAnsi="宋体" w:eastAsia="宋体" w:cs="宋体"/>
                <w:bCs/>
                <w:kern w:val="0"/>
                <w:sz w:val="24"/>
                <w:szCs w:val="24"/>
                <w:highlight w:val="none"/>
              </w:rPr>
              <w:t>董晓平</w:t>
            </w:r>
          </w:p>
          <w:p w14:paraId="76751A96">
            <w:pPr>
              <w:adjustRightInd w:val="0"/>
              <w:snapToGrid w:val="0"/>
              <w:spacing w:line="360" w:lineRule="auto"/>
              <w:rPr>
                <w:rFonts w:hint="eastAsia" w:ascii="宋体" w:hAnsi="宋体" w:eastAsia="宋体" w:cs="宋体"/>
                <w:kern w:val="0"/>
                <w:sz w:val="24"/>
                <w:lang w:val="en-US" w:eastAsia="zh-CN" w:bidi="ar"/>
              </w:rPr>
            </w:pPr>
            <w:r>
              <w:rPr>
                <w:rFonts w:hint="eastAsia" w:ascii="宋体" w:hAnsi="宋体" w:eastAsia="宋体" w:cs="宋体"/>
                <w:kern w:val="0"/>
                <w:sz w:val="24"/>
                <w:lang w:bidi="ar"/>
              </w:rPr>
              <w:t>联系方式：</w:t>
            </w:r>
            <w:r>
              <w:rPr>
                <w:rFonts w:hint="eastAsia" w:ascii="宋体" w:hAnsi="宋体" w:eastAsia="宋体" w:cs="宋体"/>
                <w:bCs/>
                <w:kern w:val="0"/>
                <w:sz w:val="24"/>
                <w:szCs w:val="24"/>
                <w:highlight w:val="none"/>
              </w:rPr>
              <w:t>13669968021</w:t>
            </w:r>
          </w:p>
        </w:tc>
      </w:tr>
      <w:tr w14:paraId="15A5A7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67" w:hRule="atLeast"/>
        </w:trPr>
        <w:tc>
          <w:tcPr>
            <w:tcW w:w="502" w:type="pct"/>
            <w:tcBorders>
              <w:tl2br w:val="nil"/>
              <w:tr2bl w:val="nil"/>
            </w:tcBorders>
            <w:vAlign w:val="center"/>
          </w:tcPr>
          <w:p w14:paraId="65F67C4E">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1.2</w:t>
            </w:r>
          </w:p>
        </w:tc>
        <w:tc>
          <w:tcPr>
            <w:tcW w:w="4497" w:type="pct"/>
            <w:tcBorders>
              <w:tl2br w:val="nil"/>
              <w:tr2bl w:val="nil"/>
            </w:tcBorders>
            <w:vAlign w:val="center"/>
          </w:tcPr>
          <w:p w14:paraId="17C461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eastAsia="zh-CN" w:bidi="ar"/>
              </w:rPr>
            </w:pPr>
            <w:r>
              <w:rPr>
                <w:rFonts w:hint="eastAsia" w:ascii="宋体" w:hAnsi="宋体" w:eastAsia="宋体" w:cs="宋体"/>
                <w:kern w:val="0"/>
                <w:sz w:val="24"/>
                <w:lang w:bidi="ar"/>
              </w:rPr>
              <w:t>采购代理机构：</w:t>
            </w:r>
            <w:r>
              <w:rPr>
                <w:rFonts w:hint="eastAsia" w:ascii="宋体" w:hAnsi="宋体" w:eastAsia="宋体" w:cs="宋体"/>
                <w:kern w:val="0"/>
                <w:sz w:val="24"/>
                <w:lang w:eastAsia="zh-CN" w:bidi="ar"/>
              </w:rPr>
              <w:t>新疆新建联项目管理咨询有限公司</w:t>
            </w:r>
          </w:p>
          <w:p w14:paraId="584AD3E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eastAsia="zh-CN" w:bidi="ar"/>
              </w:rPr>
            </w:pPr>
            <w:r>
              <w:rPr>
                <w:rFonts w:hint="eastAsia" w:ascii="宋体" w:hAnsi="宋体" w:eastAsia="宋体" w:cs="宋体"/>
                <w:kern w:val="0"/>
                <w:sz w:val="24"/>
                <w:lang w:bidi="ar"/>
              </w:rPr>
              <w:t>地</w:t>
            </w:r>
            <w:r>
              <w:rPr>
                <w:rFonts w:hint="eastAsia" w:ascii="宋体" w:hAnsi="宋体" w:eastAsia="宋体" w:cs="宋体"/>
                <w:kern w:val="0"/>
                <w:sz w:val="24"/>
                <w:lang w:val="en-US" w:eastAsia="zh-CN" w:bidi="ar"/>
              </w:rPr>
              <w:t xml:space="preserve">  </w:t>
            </w:r>
            <w:r>
              <w:rPr>
                <w:rFonts w:hint="eastAsia" w:ascii="宋体" w:hAnsi="宋体" w:eastAsia="宋体" w:cs="宋体"/>
                <w:kern w:val="0"/>
                <w:sz w:val="24"/>
                <w:lang w:bidi="ar"/>
              </w:rPr>
              <w:t>址：</w:t>
            </w:r>
            <w:r>
              <w:rPr>
                <w:rFonts w:hint="eastAsia" w:ascii="宋体" w:hAnsi="宋体" w:eastAsia="宋体" w:cs="宋体"/>
                <w:kern w:val="0"/>
                <w:sz w:val="24"/>
                <w:lang w:eastAsia="zh-CN" w:bidi="ar"/>
              </w:rPr>
              <w:t>乌鲁木齐市水磨沟区龙盛街898号中央公园商住小区S6栋14层</w:t>
            </w:r>
          </w:p>
          <w:p w14:paraId="7F574C4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联系人：</w:t>
            </w:r>
            <w:r>
              <w:rPr>
                <w:rFonts w:hint="eastAsia" w:ascii="宋体" w:hAnsi="宋体" w:eastAsia="宋体" w:cs="宋体"/>
                <w:sz w:val="24"/>
                <w:szCs w:val="24"/>
                <w:lang w:val="en-US" w:eastAsia="zh-CN"/>
              </w:rPr>
              <w:t>乔思雅、邓学文、孙锦凤</w:t>
            </w:r>
            <w:r>
              <w:rPr>
                <w:rFonts w:hint="eastAsia" w:ascii="宋体" w:hAnsi="宋体" w:eastAsia="宋体" w:cs="宋体"/>
                <w:kern w:val="0"/>
                <w:sz w:val="24"/>
                <w:lang w:bidi="ar"/>
              </w:rPr>
              <w:t xml:space="preserve">  </w:t>
            </w:r>
          </w:p>
          <w:p w14:paraId="21A2998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联系方式</w:t>
            </w:r>
            <w:r>
              <w:rPr>
                <w:rFonts w:hint="eastAsia" w:ascii="宋体" w:hAnsi="宋体" w:eastAsia="宋体" w:cs="宋体"/>
                <w:kern w:val="0"/>
                <w:sz w:val="24"/>
                <w:lang w:bidi="ar"/>
              </w:rPr>
              <w:t>：</w:t>
            </w:r>
            <w:r>
              <w:rPr>
                <w:rFonts w:hint="eastAsia" w:ascii="宋体" w:hAnsi="宋体" w:eastAsia="宋体" w:cs="宋体"/>
                <w:sz w:val="24"/>
                <w:szCs w:val="24"/>
                <w:lang w:val="en-US" w:eastAsia="zh-CN"/>
              </w:rPr>
              <w:t>18690171088、</w:t>
            </w:r>
            <w:r>
              <w:rPr>
                <w:rFonts w:hint="eastAsia" w:ascii="宋体" w:hAnsi="宋体" w:eastAsia="宋体" w:cs="宋体"/>
                <w:sz w:val="24"/>
                <w:szCs w:val="24"/>
                <w:lang w:eastAsia="zh-CN"/>
              </w:rPr>
              <w:t>18599020403、0991-8875119</w:t>
            </w:r>
          </w:p>
        </w:tc>
      </w:tr>
      <w:tr w14:paraId="4D1FD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502" w:type="pct"/>
            <w:tcBorders>
              <w:bottom w:val="single" w:color="auto" w:sz="4" w:space="0"/>
              <w:tl2br w:val="nil"/>
              <w:tr2bl w:val="nil"/>
            </w:tcBorders>
            <w:vAlign w:val="center"/>
          </w:tcPr>
          <w:p w14:paraId="003CB497">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1.3.4 </w:t>
            </w:r>
          </w:p>
        </w:tc>
        <w:tc>
          <w:tcPr>
            <w:tcW w:w="4497" w:type="pct"/>
            <w:tcBorders>
              <w:bottom w:val="single" w:color="auto" w:sz="4" w:space="0"/>
              <w:tl2br w:val="nil"/>
              <w:tr2bl w:val="nil"/>
            </w:tcBorders>
            <w:vAlign w:val="center"/>
          </w:tcPr>
          <w:p w14:paraId="20660C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453D8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专门面向中小企业。</w:t>
            </w:r>
          </w:p>
          <w:p w14:paraId="368A8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E5F8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r>
              <w:rPr>
                <w:rFonts w:hint="eastAsia" w:ascii="宋体" w:hAnsi="宋体" w:eastAsia="宋体" w:cs="宋体"/>
                <w:sz w:val="24"/>
                <w:szCs w:val="24"/>
                <w:highlight w:val="none"/>
                <w:lang w:val="en-US" w:eastAsia="zh-CN"/>
              </w:rPr>
              <w:t>具有有效的营业执照；具有承接该项目的服务能力。</w:t>
            </w:r>
          </w:p>
          <w:p w14:paraId="31E994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2）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32CBF3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3</w:t>
            </w: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供应商未被中国政府采购网（www.ccgp.gov.cn）列入政府采购严重违法失信行为记录名单，未被“信用中国”（www.creditchina.gov.cn）列入失信被执行人和重大税收违法失信主体，未被国家企业信用信息公示系统（www.gsxt.gov.cn）列入严重违法失信名单</w:t>
            </w:r>
            <w:r>
              <w:rPr>
                <w:rFonts w:hint="eastAsia" w:ascii="宋体" w:hAnsi="宋体" w:eastAsia="宋体" w:cs="宋体"/>
                <w:kern w:val="0"/>
                <w:sz w:val="24"/>
                <w:lang w:bidi="ar"/>
              </w:rPr>
              <w:t>。</w:t>
            </w:r>
          </w:p>
          <w:p w14:paraId="471B6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4</w:t>
            </w:r>
            <w:r>
              <w:rPr>
                <w:rFonts w:hint="eastAsia" w:ascii="宋体" w:hAnsi="宋体" w:eastAsia="宋体" w:cs="宋体"/>
                <w:kern w:val="0"/>
                <w:sz w:val="24"/>
                <w:lang w:bidi="ar"/>
              </w:rPr>
              <w:t>）本项目不接受联合体</w:t>
            </w:r>
          </w:p>
        </w:tc>
      </w:tr>
      <w:tr w14:paraId="0816A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trPr>
        <w:tc>
          <w:tcPr>
            <w:tcW w:w="502" w:type="pct"/>
            <w:tcBorders>
              <w:top w:val="single" w:color="auto" w:sz="4" w:space="0"/>
              <w:tl2br w:val="nil"/>
              <w:tr2bl w:val="nil"/>
            </w:tcBorders>
            <w:vAlign w:val="center"/>
          </w:tcPr>
          <w:p w14:paraId="50570F2F">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1.4 </w:t>
            </w:r>
          </w:p>
        </w:tc>
        <w:tc>
          <w:tcPr>
            <w:tcW w:w="4497" w:type="pct"/>
            <w:tcBorders>
              <w:top w:val="single" w:color="auto" w:sz="4" w:space="0"/>
              <w:tl2br w:val="nil"/>
              <w:tr2bl w:val="nil"/>
            </w:tcBorders>
            <w:vAlign w:val="center"/>
          </w:tcPr>
          <w:p w14:paraId="594E4B8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是否允许采购进口产品：</w:t>
            </w:r>
          </w:p>
          <w:p w14:paraId="56443A6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□是。 应满足要求： </w:t>
            </w:r>
          </w:p>
          <w:p w14:paraId="0A84D97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color w:val="auto"/>
                <w:kern w:val="0"/>
                <w:sz w:val="24"/>
                <w:szCs w:val="24"/>
                <w:lang w:val="en-US" w:eastAsia="zh-CN" w:bidi="ar"/>
              </w:rPr>
              <w:t>☑否。</w:t>
            </w:r>
          </w:p>
        </w:tc>
      </w:tr>
      <w:tr w14:paraId="661C77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31056315">
            <w:pPr>
              <w:widowControl/>
              <w:adjustRightInd w:val="0"/>
              <w:snapToGrid w:val="0"/>
              <w:spacing w:line="440" w:lineRule="exact"/>
              <w:jc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1.5.1 </w:t>
            </w:r>
          </w:p>
        </w:tc>
        <w:tc>
          <w:tcPr>
            <w:tcW w:w="4497" w:type="pct"/>
            <w:tcBorders>
              <w:tl2br w:val="nil"/>
              <w:tr2bl w:val="nil"/>
            </w:tcBorders>
            <w:vAlign w:val="center"/>
          </w:tcPr>
          <w:p w14:paraId="58BFE7E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highlight w:val="none"/>
                <w:lang w:bidi="ar"/>
              </w:rPr>
              <w:t>所属行业：批发业</w:t>
            </w:r>
          </w:p>
        </w:tc>
      </w:tr>
      <w:tr w14:paraId="660EA5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51ACFF5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1.5.2 </w:t>
            </w:r>
          </w:p>
        </w:tc>
        <w:tc>
          <w:tcPr>
            <w:tcW w:w="4497" w:type="pct"/>
            <w:tcBorders>
              <w:tl2br w:val="nil"/>
              <w:tr2bl w:val="nil"/>
            </w:tcBorders>
            <w:vAlign w:val="center"/>
          </w:tcPr>
          <w:p w14:paraId="0227A82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b/>
                <w:bCs/>
                <w:color w:val="000000" w:themeColor="text1"/>
                <w:kern w:val="0"/>
                <w:sz w:val="24"/>
                <w:lang w:val="en-US" w:eastAsia="zh-CN" w:bidi="ar"/>
                <w14:textFill>
                  <w14:solidFill>
                    <w14:schemeClr w14:val="tx1"/>
                  </w14:solidFill>
                </w14:textFill>
              </w:rPr>
              <w:t>本项目：专门面向中小企业。</w:t>
            </w:r>
          </w:p>
        </w:tc>
      </w:tr>
      <w:tr w14:paraId="752D2A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3" w:hRule="atLeast"/>
        </w:trPr>
        <w:tc>
          <w:tcPr>
            <w:tcW w:w="502" w:type="pct"/>
            <w:tcBorders>
              <w:tl2br w:val="nil"/>
              <w:tr2bl w:val="nil"/>
            </w:tcBorders>
            <w:vAlign w:val="center"/>
          </w:tcPr>
          <w:p w14:paraId="72698A9D">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1.5.3 </w:t>
            </w:r>
          </w:p>
        </w:tc>
        <w:tc>
          <w:tcPr>
            <w:tcW w:w="4497" w:type="pct"/>
            <w:tcBorders>
              <w:tl2br w:val="nil"/>
              <w:tr2bl w:val="nil"/>
            </w:tcBorders>
            <w:vAlign w:val="center"/>
          </w:tcPr>
          <w:p w14:paraId="7481E41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val="en-US" w:eastAsia="zh-CN" w:bidi="ar"/>
              </w:rPr>
              <w:t>本项目</w:t>
            </w:r>
            <w:r>
              <w:rPr>
                <w:rFonts w:hint="eastAsia" w:ascii="宋体" w:hAnsi="宋体" w:eastAsia="宋体" w:cs="宋体"/>
                <w:b/>
                <w:bCs/>
                <w:color w:val="auto"/>
                <w:kern w:val="0"/>
                <w:sz w:val="24"/>
                <w:lang w:bidi="ar"/>
              </w:rPr>
              <w:t xml:space="preserve">预留份额： </w:t>
            </w:r>
          </w:p>
          <w:p w14:paraId="4652448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val="en-US" w:eastAsia="zh-CN" w:bidi="ar"/>
              </w:rPr>
            </w:pPr>
            <w:r>
              <w:rPr>
                <w:rFonts w:hint="eastAsia" w:ascii="宋体" w:hAnsi="宋体" w:eastAsia="宋体" w:cs="宋体"/>
                <w:b/>
                <w:bCs/>
                <w:color w:val="000000" w:themeColor="text1"/>
                <w:kern w:val="0"/>
                <w:sz w:val="24"/>
                <w:lang w:val="en-US" w:eastAsia="zh-CN" w:bidi="ar"/>
                <w14:textFill>
                  <w14:solidFill>
                    <w14:schemeClr w14:val="tx1"/>
                  </w14:solidFill>
                </w14:textFill>
              </w:rPr>
              <w:t>本项目：专门面向中小企业。</w:t>
            </w:r>
          </w:p>
        </w:tc>
      </w:tr>
      <w:tr w14:paraId="19F59D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210FC297">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1.6 </w:t>
            </w:r>
          </w:p>
        </w:tc>
        <w:tc>
          <w:tcPr>
            <w:tcW w:w="4497" w:type="pct"/>
            <w:tcBorders>
              <w:tl2br w:val="nil"/>
              <w:tr2bl w:val="nil"/>
            </w:tcBorders>
            <w:vAlign w:val="center"/>
          </w:tcPr>
          <w:p w14:paraId="034E54F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是否允许联合体投标：否</w:t>
            </w:r>
          </w:p>
        </w:tc>
      </w:tr>
      <w:tr w14:paraId="682D85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0672354E">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1.6.8 </w:t>
            </w:r>
          </w:p>
        </w:tc>
        <w:tc>
          <w:tcPr>
            <w:tcW w:w="4497" w:type="pct"/>
            <w:tcBorders>
              <w:tl2br w:val="nil"/>
              <w:tr2bl w:val="nil"/>
            </w:tcBorders>
            <w:vAlign w:val="center"/>
          </w:tcPr>
          <w:p w14:paraId="15A81EB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联合体的其他资格要求：无</w:t>
            </w:r>
          </w:p>
        </w:tc>
      </w:tr>
      <w:tr w14:paraId="456DB6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4" w:hRule="atLeast"/>
        </w:trPr>
        <w:tc>
          <w:tcPr>
            <w:tcW w:w="502" w:type="pct"/>
            <w:tcBorders>
              <w:tl2br w:val="nil"/>
              <w:tr2bl w:val="nil"/>
            </w:tcBorders>
            <w:vAlign w:val="center"/>
          </w:tcPr>
          <w:p w14:paraId="52E0D03C">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2.2 </w:t>
            </w:r>
          </w:p>
        </w:tc>
        <w:tc>
          <w:tcPr>
            <w:tcW w:w="4497" w:type="pct"/>
            <w:tcBorders>
              <w:tl2br w:val="nil"/>
              <w:tr2bl w:val="nil"/>
            </w:tcBorders>
            <w:vAlign w:val="center"/>
          </w:tcPr>
          <w:p w14:paraId="7B501B8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项目预算金额：</w:t>
            </w:r>
            <w:r>
              <w:rPr>
                <w:rFonts w:hint="eastAsia" w:ascii="宋体" w:hAnsi="宋体" w:eastAsia="宋体" w:cs="宋体"/>
                <w:sz w:val="24"/>
                <w:szCs w:val="24"/>
                <w:highlight w:val="none"/>
                <w:lang w:val="en-US" w:eastAsia="zh-CN"/>
              </w:rPr>
              <w:t>70000.00</w:t>
            </w:r>
            <w:r>
              <w:rPr>
                <w:rFonts w:hint="eastAsia" w:ascii="宋体" w:hAnsi="宋体" w:eastAsia="宋体" w:cs="宋体"/>
                <w:sz w:val="24"/>
                <w:szCs w:val="24"/>
                <w:highlight w:val="none"/>
              </w:rPr>
              <w:t>元；</w:t>
            </w:r>
          </w:p>
          <w:p w14:paraId="3C41D78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bCs/>
                <w:sz w:val="24"/>
                <w:szCs w:val="24"/>
                <w:highlight w:val="none"/>
                <w:lang w:val="en-US" w:eastAsia="zh-CN"/>
              </w:rPr>
              <w:t>注：本项目进行单价报价，最终结算金额以实际数量乘以单价为准。单价控制价详见第五章采购人需求采购明细表。</w:t>
            </w:r>
          </w:p>
        </w:tc>
      </w:tr>
      <w:tr w14:paraId="76D21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02" w:type="pct"/>
            <w:tcBorders>
              <w:tl2br w:val="nil"/>
              <w:tr2bl w:val="nil"/>
            </w:tcBorders>
            <w:vAlign w:val="center"/>
          </w:tcPr>
          <w:p w14:paraId="36135F22">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5.4 </w:t>
            </w:r>
          </w:p>
        </w:tc>
        <w:tc>
          <w:tcPr>
            <w:tcW w:w="4497" w:type="pct"/>
            <w:tcBorders>
              <w:tl2br w:val="nil"/>
              <w:tr2bl w:val="nil"/>
            </w:tcBorders>
            <w:vAlign w:val="center"/>
          </w:tcPr>
          <w:p w14:paraId="59EAFDF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是否组织现场考察或者召开答疑会：</w:t>
            </w:r>
            <w:r>
              <w:rPr>
                <w:rFonts w:hint="eastAsia" w:ascii="宋体" w:hAnsi="宋体" w:eastAsia="宋体" w:cs="宋体"/>
                <w:b/>
                <w:bCs/>
                <w:kern w:val="0"/>
                <w:sz w:val="24"/>
                <w:lang w:bidi="ar"/>
              </w:rPr>
              <w:t>否</w:t>
            </w:r>
            <w:r>
              <w:rPr>
                <w:rFonts w:hint="eastAsia" w:ascii="宋体" w:hAnsi="宋体" w:eastAsia="宋体" w:cs="宋体"/>
                <w:kern w:val="0"/>
                <w:sz w:val="24"/>
                <w:lang w:bidi="ar"/>
              </w:rPr>
              <w:t xml:space="preserve"> </w:t>
            </w:r>
          </w:p>
          <w:p w14:paraId="3A55A10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组织现场考察或者召开答疑会相关要求：</w:t>
            </w:r>
          </w:p>
          <w:p w14:paraId="7B2117C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 </w:t>
            </w:r>
          </w:p>
          <w:p w14:paraId="3DC6B9D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□将在招标文件提供期限截止后以书面形式通知所有获取招标文件的潜在投标人</w:t>
            </w:r>
          </w:p>
        </w:tc>
      </w:tr>
      <w:tr w14:paraId="7B406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502" w:type="pct"/>
            <w:tcBorders>
              <w:tl2br w:val="nil"/>
              <w:tr2bl w:val="nil"/>
            </w:tcBorders>
            <w:vAlign w:val="center"/>
          </w:tcPr>
          <w:p w14:paraId="277DEB81">
            <w:pPr>
              <w:widowControl/>
              <w:adjustRightInd w:val="0"/>
              <w:snapToGrid w:val="0"/>
              <w:spacing w:line="440" w:lineRule="exact"/>
              <w:jc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 xml:space="preserve">5.5 </w:t>
            </w:r>
          </w:p>
        </w:tc>
        <w:tc>
          <w:tcPr>
            <w:tcW w:w="4497" w:type="pct"/>
            <w:tcBorders>
              <w:tl2br w:val="nil"/>
              <w:tr2bl w:val="nil"/>
            </w:tcBorders>
            <w:vAlign w:val="center"/>
          </w:tcPr>
          <w:p w14:paraId="73359BD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是否需要提供样品：</w:t>
            </w:r>
            <w:r>
              <w:rPr>
                <w:rFonts w:hint="eastAsia" w:ascii="宋体" w:hAnsi="宋体" w:eastAsia="宋体" w:cs="宋体"/>
                <w:b/>
                <w:bCs/>
                <w:kern w:val="0"/>
                <w:sz w:val="24"/>
                <w:highlight w:val="none"/>
                <w:lang w:bidi="ar"/>
              </w:rPr>
              <w:t>否</w:t>
            </w:r>
            <w:r>
              <w:rPr>
                <w:rFonts w:hint="eastAsia" w:ascii="宋体" w:hAnsi="宋体" w:eastAsia="宋体" w:cs="宋体"/>
                <w:kern w:val="0"/>
                <w:sz w:val="24"/>
                <w:highlight w:val="none"/>
                <w:lang w:bidi="ar"/>
              </w:rPr>
              <w:t xml:space="preserve"> </w:t>
            </w:r>
          </w:p>
          <w:p w14:paraId="32DA9A2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提供样品要求包括：（样品的制作标准和要求、接收及退还，样品检测报告，检测机构、检测内容等内容）</w:t>
            </w:r>
          </w:p>
        </w:tc>
      </w:tr>
      <w:tr w14:paraId="0A9BB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502" w:type="pct"/>
            <w:tcBorders>
              <w:tl2br w:val="nil"/>
              <w:tr2bl w:val="nil"/>
            </w:tcBorders>
            <w:vAlign w:val="center"/>
          </w:tcPr>
          <w:p w14:paraId="03384BD3">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8.1 </w:t>
            </w:r>
          </w:p>
        </w:tc>
        <w:tc>
          <w:tcPr>
            <w:tcW w:w="4497" w:type="pct"/>
            <w:tcBorders>
              <w:tl2br w:val="nil"/>
              <w:tr2bl w:val="nil"/>
            </w:tcBorders>
            <w:vAlign w:val="center"/>
          </w:tcPr>
          <w:p w14:paraId="0D830F8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如投标人对多个包进行投标，可以中标</w:t>
            </w:r>
            <w:r>
              <w:rPr>
                <w:rFonts w:hint="eastAsia" w:ascii="宋体" w:hAnsi="宋体" w:eastAsia="宋体" w:cs="宋体"/>
                <w:b/>
                <w:bCs/>
                <w:kern w:val="0"/>
                <w:sz w:val="24"/>
                <w:u w:val="single"/>
                <w:lang w:bidi="ar"/>
              </w:rPr>
              <w:t>多</w:t>
            </w:r>
            <w:r>
              <w:rPr>
                <w:rFonts w:hint="eastAsia" w:ascii="宋体" w:hAnsi="宋体" w:eastAsia="宋体" w:cs="宋体"/>
                <w:kern w:val="0"/>
                <w:sz w:val="24"/>
                <w:lang w:bidi="ar"/>
              </w:rPr>
              <w:t>包</w:t>
            </w:r>
            <w:r>
              <w:rPr>
                <w:rFonts w:hint="eastAsia" w:ascii="宋体" w:hAnsi="宋体" w:eastAsia="宋体" w:cs="宋体"/>
                <w:sz w:val="24"/>
                <w:lang w:bidi="ar"/>
              </w:rPr>
              <w:t>（本项目不适用）</w:t>
            </w:r>
          </w:p>
        </w:tc>
      </w:tr>
      <w:tr w14:paraId="0E917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trPr>
        <w:tc>
          <w:tcPr>
            <w:tcW w:w="502" w:type="pct"/>
            <w:tcBorders>
              <w:tl2br w:val="nil"/>
              <w:tr2bl w:val="nil"/>
            </w:tcBorders>
            <w:vAlign w:val="center"/>
          </w:tcPr>
          <w:p w14:paraId="32462E5D">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12 </w:t>
            </w:r>
          </w:p>
        </w:tc>
        <w:tc>
          <w:tcPr>
            <w:tcW w:w="4497" w:type="pct"/>
            <w:tcBorders>
              <w:tl2br w:val="nil"/>
              <w:tr2bl w:val="nil"/>
            </w:tcBorders>
            <w:vAlign w:val="center"/>
          </w:tcPr>
          <w:p w14:paraId="7BDF582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保证金形式：网上银行或电子保函等非现金形式</w:t>
            </w:r>
          </w:p>
          <w:p w14:paraId="1762277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保证金数额：</w:t>
            </w:r>
            <w:r>
              <w:rPr>
                <w:rFonts w:hint="eastAsia" w:ascii="宋体" w:hAnsi="宋体" w:eastAsia="宋体" w:cs="宋体"/>
                <w:sz w:val="24"/>
                <w:lang w:val="en-US" w:eastAsia="zh-CN"/>
              </w:rPr>
              <w:t>700元（柒佰元整）</w:t>
            </w:r>
          </w:p>
          <w:p w14:paraId="3437237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开户单位名称：新疆新建联项目管理咨询有限公司</w:t>
            </w:r>
          </w:p>
          <w:p w14:paraId="7F30555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开 户 行：中国工商银行</w:t>
            </w:r>
            <w:r>
              <w:rPr>
                <w:rFonts w:hint="eastAsia" w:ascii="宋体" w:hAnsi="宋体" w:eastAsia="宋体" w:cs="宋体"/>
                <w:kern w:val="0"/>
                <w:sz w:val="24"/>
                <w:lang w:val="en-US" w:eastAsia="zh-CN" w:bidi="ar"/>
              </w:rPr>
              <w:t>有限公司</w:t>
            </w:r>
            <w:r>
              <w:rPr>
                <w:rFonts w:hint="eastAsia" w:ascii="宋体" w:hAnsi="宋体" w:eastAsia="宋体" w:cs="宋体"/>
                <w:kern w:val="0"/>
                <w:sz w:val="24"/>
                <w:lang w:bidi="ar"/>
              </w:rPr>
              <w:t>乌鲁木齐市中山路支行</w:t>
            </w:r>
          </w:p>
          <w:p w14:paraId="7722DA7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银行帐号：3002010609024801713</w:t>
            </w:r>
          </w:p>
          <w:p w14:paraId="0791F9F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行号：102881001021</w:t>
            </w:r>
          </w:p>
          <w:p w14:paraId="28BDEAE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注：1）从投标人基本账户以银行电汇或网银形式汇至投标保证金专用账户，投标人提交投标保证金应充分考虑资金在途时间,保证金须在投标截止时间前到账</w:t>
            </w:r>
            <w:r>
              <w:rPr>
                <w:rFonts w:hint="eastAsia" w:ascii="宋体" w:hAnsi="宋体" w:eastAsia="宋体" w:cs="宋体"/>
                <w:kern w:val="0"/>
                <w:sz w:val="24"/>
                <w:lang w:eastAsia="zh-CN" w:bidi="ar"/>
              </w:rPr>
              <w:t>，</w:t>
            </w:r>
            <w:r>
              <w:rPr>
                <w:rFonts w:hint="eastAsia" w:ascii="宋体" w:hAnsi="宋体" w:eastAsia="宋体" w:cs="宋体"/>
                <w:b/>
                <w:bCs/>
                <w:kern w:val="0"/>
                <w:sz w:val="24"/>
                <w:lang w:val="en-US" w:eastAsia="zh-CN" w:bidi="ar"/>
              </w:rPr>
              <w:t>转账是需备注项目简称+项目编号+标项号保证金</w:t>
            </w:r>
            <w:r>
              <w:rPr>
                <w:rFonts w:hint="eastAsia" w:ascii="宋体" w:hAnsi="宋体" w:eastAsia="宋体" w:cs="宋体"/>
                <w:kern w:val="0"/>
                <w:sz w:val="24"/>
                <w:lang w:bidi="ar"/>
              </w:rPr>
              <w:t>。</w:t>
            </w:r>
          </w:p>
          <w:p w14:paraId="7C5FFDF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2</w:t>
            </w:r>
            <w:r>
              <w:rPr>
                <w:rFonts w:hint="eastAsia" w:ascii="宋体" w:hAnsi="宋体" w:eastAsia="宋体" w:cs="宋体"/>
                <w:kern w:val="0"/>
                <w:sz w:val="24"/>
                <w:lang w:bidi="ar"/>
              </w:rPr>
              <w:t>）投标保证金有效期与投标有效期一致，投标文件中须提供加盖投标人公章的转账凭证或保证金收据证明材料复印件；</w:t>
            </w:r>
          </w:p>
          <w:p w14:paraId="4B630B2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3</w:t>
            </w:r>
            <w:r>
              <w:rPr>
                <w:rFonts w:hint="eastAsia" w:ascii="宋体" w:hAnsi="宋体" w:eastAsia="宋体" w:cs="宋体"/>
                <w:kern w:val="0"/>
                <w:sz w:val="24"/>
                <w:lang w:bidi="ar"/>
              </w:rPr>
              <w:t>）开标前投标人不能按照招标文件要求缴纳投标保证金的，投标文件将被拒绝；</w:t>
            </w:r>
          </w:p>
          <w:p w14:paraId="53F7B03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4</w:t>
            </w:r>
            <w:r>
              <w:rPr>
                <w:rFonts w:hint="eastAsia" w:ascii="宋体" w:hAnsi="宋体" w:eastAsia="宋体" w:cs="宋体"/>
                <w:kern w:val="0"/>
                <w:sz w:val="24"/>
                <w:lang w:bidi="ar"/>
              </w:rPr>
              <w:t>）退保金流程：</w:t>
            </w:r>
            <w:r>
              <w:rPr>
                <w:rFonts w:hint="eastAsia" w:ascii="宋体" w:hAnsi="宋体" w:eastAsia="宋体" w:cs="宋体"/>
                <w:b w:val="0"/>
                <w:bCs w:val="0"/>
                <w:sz w:val="24"/>
                <w:szCs w:val="24"/>
              </w:rPr>
              <w:t>投标单位</w:t>
            </w:r>
            <w:r>
              <w:rPr>
                <w:rFonts w:hint="eastAsia" w:ascii="宋体" w:hAnsi="宋体" w:eastAsia="宋体" w:cs="宋体"/>
                <w:b w:val="0"/>
                <w:bCs w:val="0"/>
                <w:sz w:val="24"/>
                <w:szCs w:val="24"/>
                <w:lang w:val="en-US" w:eastAsia="zh-CN"/>
              </w:rPr>
              <w:t>提供账户信息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每周四周五进行保证金退还</w:t>
            </w:r>
            <w:r>
              <w:rPr>
                <w:rFonts w:hint="eastAsia" w:ascii="宋体" w:hAnsi="宋体" w:eastAsia="宋体" w:cs="宋体"/>
                <w:b w:val="0"/>
                <w:bCs w:val="0"/>
                <w:sz w:val="24"/>
                <w:szCs w:val="24"/>
              </w:rPr>
              <w:t>。</w:t>
            </w:r>
          </w:p>
          <w:p w14:paraId="0139478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5</w:t>
            </w:r>
            <w:r>
              <w:rPr>
                <w:rFonts w:hint="eastAsia" w:ascii="宋体" w:hAnsi="宋体" w:eastAsia="宋体" w:cs="宋体"/>
                <w:kern w:val="0"/>
                <w:sz w:val="24"/>
                <w:lang w:bidi="ar"/>
              </w:rPr>
              <w:t>）财务电话：0991-4181876</w:t>
            </w:r>
          </w:p>
        </w:tc>
      </w:tr>
      <w:tr w14:paraId="655074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31EAB39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13.1</w:t>
            </w:r>
          </w:p>
        </w:tc>
        <w:tc>
          <w:tcPr>
            <w:tcW w:w="4497" w:type="pct"/>
            <w:tcBorders>
              <w:tl2br w:val="nil"/>
              <w:tr2bl w:val="nil"/>
            </w:tcBorders>
            <w:vAlign w:val="center"/>
          </w:tcPr>
          <w:p w14:paraId="45FB07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bidi="ar"/>
              </w:rPr>
              <w:t>投标有效期：</w:t>
            </w:r>
            <w:r>
              <w:rPr>
                <w:rFonts w:hint="eastAsia" w:ascii="宋体" w:hAnsi="宋体" w:eastAsia="宋体" w:cs="宋体"/>
                <w:kern w:val="0"/>
                <w:sz w:val="24"/>
                <w:lang w:val="en-US" w:eastAsia="zh-CN" w:bidi="ar"/>
              </w:rPr>
              <w:t>自投标截止之日起 90日历天。</w:t>
            </w:r>
            <w:r>
              <w:rPr>
                <w:rFonts w:hint="eastAsia" w:ascii="宋体" w:hAnsi="宋体" w:eastAsia="宋体" w:cs="宋体"/>
                <w:kern w:val="0"/>
                <w:sz w:val="24"/>
                <w:lang w:bidi="ar"/>
              </w:rPr>
              <w:t xml:space="preserve"> </w:t>
            </w:r>
          </w:p>
        </w:tc>
      </w:tr>
      <w:tr w14:paraId="00BAC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2E4F59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14.1 </w:t>
            </w:r>
          </w:p>
        </w:tc>
        <w:tc>
          <w:tcPr>
            <w:tcW w:w="4497" w:type="pct"/>
            <w:tcBorders>
              <w:tl2br w:val="nil"/>
              <w:tr2bl w:val="nil"/>
            </w:tcBorders>
            <w:vAlign w:val="center"/>
          </w:tcPr>
          <w:p w14:paraId="7033AE4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1．本项目采用不见面开标、供应商需要递交电子投标文件，加密的电子投标文件，在投标截止时间前上传至新疆政府采购网</w:t>
            </w:r>
            <w:r>
              <w:rPr>
                <w:rFonts w:hint="eastAsia" w:ascii="宋体" w:hAnsi="宋体" w:eastAsia="宋体" w:cs="宋体"/>
                <w:sz w:val="24"/>
                <w:lang w:eastAsia="zh-CN"/>
              </w:rPr>
              <w:t>政采云平台</w:t>
            </w:r>
            <w:r>
              <w:rPr>
                <w:rFonts w:hint="eastAsia" w:ascii="宋体" w:hAnsi="宋体" w:eastAsia="宋体" w:cs="宋体"/>
                <w:sz w:val="24"/>
              </w:rPr>
              <w:t>指定位置。无需在开标时递交纸质文件。</w:t>
            </w:r>
          </w:p>
          <w:p w14:paraId="732B0C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rPr>
              <w:t>2.本项目采用远程不见面交易的模式。开标当日，供应商无需到达开标现场，仅需在任意地点通过新疆政府采购网</w:t>
            </w:r>
            <w:r>
              <w:rPr>
                <w:rFonts w:hint="eastAsia" w:ascii="宋体" w:hAnsi="宋体" w:eastAsia="宋体" w:cs="宋体"/>
                <w:sz w:val="24"/>
                <w:lang w:eastAsia="zh-CN"/>
              </w:rPr>
              <w:t>政采云平台</w:t>
            </w:r>
            <w:r>
              <w:rPr>
                <w:rFonts w:hint="eastAsia" w:ascii="宋体" w:hAnsi="宋体" w:eastAsia="宋体" w:cs="宋体"/>
                <w:sz w:val="24"/>
              </w:rPr>
              <w:t>完成远程解密、开标唱标、结果公布等交互环节。供应商必须使用能正确解密投标文件的“CA 锁”在规定的时间内完成远程解密，因供应商原因未能解密、解密失败或解密超时，视为供应商撤销其投标文件，系统内投标文件将被退回</w:t>
            </w:r>
            <w:r>
              <w:rPr>
                <w:rFonts w:hint="eastAsia" w:ascii="宋体" w:hAnsi="宋体" w:eastAsia="宋体" w:cs="宋体"/>
                <w:sz w:val="24"/>
                <w:lang w:eastAsia="zh-CN"/>
              </w:rPr>
              <w:t>。</w:t>
            </w:r>
          </w:p>
          <w:p w14:paraId="7AC96E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3.开标结束后投标供应商需提交投标文件数量：</w:t>
            </w:r>
          </w:p>
          <w:p w14:paraId="75C82F8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1、开标时在线提交电子响应文件；</w:t>
            </w:r>
          </w:p>
          <w:p w14:paraId="764178E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2、由各单位承诺，若中标后提供纸质版文件：正本一份，副本二份，为了节能减排、保护环境，倡议投标文件双面打印！</w:t>
            </w:r>
          </w:p>
          <w:p w14:paraId="0CC09C8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提交方式：可邮寄或提交到招标代理公司。</w:t>
            </w:r>
          </w:p>
          <w:p w14:paraId="0402914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bidi="ar"/>
              </w:rPr>
            </w:pPr>
            <w:r>
              <w:rPr>
                <w:rFonts w:hint="eastAsia" w:ascii="宋体" w:hAnsi="宋体" w:eastAsia="宋体" w:cs="宋体"/>
                <w:kern w:val="0"/>
                <w:sz w:val="24"/>
                <w:lang w:val="en-US" w:eastAsia="zh-CN" w:bidi="ar"/>
              </w:rPr>
              <w:t>纸质版投标文件提供时间：中标公示发出后5个工作日内。</w:t>
            </w:r>
          </w:p>
        </w:tc>
      </w:tr>
      <w:tr w14:paraId="7225F7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69466DD6">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16.1</w:t>
            </w:r>
          </w:p>
        </w:tc>
        <w:tc>
          <w:tcPr>
            <w:tcW w:w="4497" w:type="pct"/>
            <w:tcBorders>
              <w:tl2br w:val="nil"/>
              <w:tr2bl w:val="nil"/>
            </w:tcBorders>
            <w:vAlign w:val="center"/>
          </w:tcPr>
          <w:p w14:paraId="3FE1F430">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highlight w:val="none"/>
                <w:lang w:bidi="ar"/>
              </w:rPr>
            </w:pPr>
            <w:r>
              <w:rPr>
                <w:rFonts w:hint="eastAsia" w:ascii="宋体" w:hAnsi="宋体" w:eastAsia="宋体" w:cs="宋体"/>
                <w:color w:val="auto"/>
                <w:kern w:val="0"/>
                <w:sz w:val="24"/>
                <w:highlight w:val="none"/>
                <w:lang w:bidi="ar"/>
              </w:rPr>
              <w:t>投标截止时间：</w:t>
            </w:r>
            <w:r>
              <w:rPr>
                <w:rFonts w:hint="eastAsia" w:ascii="宋体" w:hAnsi="宋体" w:eastAsia="宋体" w:cs="宋体"/>
                <w:b w:val="0"/>
                <w:bCs w:val="0"/>
                <w:i w:val="0"/>
                <w:caps w:val="0"/>
                <w:color w:val="FF0000"/>
                <w:spacing w:val="0"/>
                <w:w w:val="100"/>
                <w:sz w:val="24"/>
                <w:highlight w:val="none"/>
                <w:lang w:val="en-US" w:eastAsia="zh-CN"/>
              </w:rPr>
              <w:t xml:space="preserve">2025年07月17日 </w:t>
            </w:r>
            <w:r>
              <w:rPr>
                <w:rFonts w:hint="eastAsia" w:ascii="宋体" w:hAnsi="宋体" w:eastAsia="宋体" w:cs="宋体"/>
                <w:color w:val="FF0000"/>
                <w:sz w:val="24"/>
                <w:szCs w:val="24"/>
                <w:highlight w:val="none"/>
                <w:lang w:eastAsia="zh-CN"/>
              </w:rPr>
              <w:t>11时00分</w:t>
            </w:r>
            <w:r>
              <w:rPr>
                <w:rFonts w:hint="eastAsia" w:ascii="宋体" w:hAnsi="宋体" w:eastAsia="宋体" w:cs="宋体"/>
                <w:b w:val="0"/>
                <w:bCs w:val="0"/>
                <w:i w:val="0"/>
                <w:caps w:val="0"/>
                <w:color w:val="FF0000"/>
                <w:spacing w:val="0"/>
                <w:w w:val="100"/>
                <w:sz w:val="24"/>
                <w:highlight w:val="none"/>
                <w:lang w:val="en-US" w:eastAsia="zh-CN"/>
              </w:rPr>
              <w:t>（北京时间）</w:t>
            </w:r>
          </w:p>
        </w:tc>
      </w:tr>
      <w:tr w14:paraId="7D1144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13CD690">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18.1 </w:t>
            </w:r>
          </w:p>
        </w:tc>
        <w:tc>
          <w:tcPr>
            <w:tcW w:w="4497" w:type="pct"/>
            <w:tcBorders>
              <w:tl2br w:val="nil"/>
              <w:tr2bl w:val="nil"/>
            </w:tcBorders>
            <w:vAlign w:val="center"/>
          </w:tcPr>
          <w:p w14:paraId="42E0B7D3">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 xml:space="preserve">开标时间：同投标截止时间 </w:t>
            </w:r>
          </w:p>
          <w:p w14:paraId="7F4398F8">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开标地点：</w:t>
            </w:r>
            <w:r>
              <w:rPr>
                <w:rFonts w:hint="eastAsia" w:ascii="宋体" w:hAnsi="宋体" w:eastAsia="宋体" w:cs="宋体"/>
                <w:kern w:val="0"/>
                <w:sz w:val="24"/>
                <w:lang w:val="en-US" w:eastAsia="zh-CN" w:bidi="ar"/>
              </w:rPr>
              <w:t>开标当日，投标人无需到达开标现场，仅需在任 意地点登录政采云平台（https://www.zcygov.cn）不见面 开标系统（进入“项目采购”应用，在开标评标菜单中选择 进入开标大厅）完成远程解密、提疑澄清、开标唱标、结果 公布等交互环节。</w:t>
            </w:r>
          </w:p>
        </w:tc>
      </w:tr>
      <w:tr w14:paraId="457F21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0A1479A2">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23.2 </w:t>
            </w:r>
          </w:p>
        </w:tc>
        <w:tc>
          <w:tcPr>
            <w:tcW w:w="4497" w:type="pct"/>
            <w:tcBorders>
              <w:tl2br w:val="nil"/>
              <w:tr2bl w:val="nil"/>
            </w:tcBorders>
            <w:vAlign w:val="center"/>
          </w:tcPr>
          <w:p w14:paraId="660F7F62">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评标方法：综合评分法</w:t>
            </w:r>
          </w:p>
        </w:tc>
      </w:tr>
      <w:tr w14:paraId="45BD8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3C4C753A">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27.1 </w:t>
            </w:r>
          </w:p>
        </w:tc>
        <w:tc>
          <w:tcPr>
            <w:tcW w:w="4497" w:type="pct"/>
            <w:tcBorders>
              <w:tl2br w:val="nil"/>
              <w:tr2bl w:val="nil"/>
            </w:tcBorders>
            <w:vAlign w:val="center"/>
          </w:tcPr>
          <w:p w14:paraId="7E6278B0">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推荐中标候选投标人的数量：</w:t>
            </w:r>
            <w:r>
              <w:rPr>
                <w:rFonts w:hint="eastAsia" w:ascii="宋体" w:hAnsi="宋体" w:eastAsia="宋体" w:cs="宋体"/>
                <w:kern w:val="0"/>
                <w:sz w:val="24"/>
                <w:lang w:val="en-US" w:eastAsia="zh-CN" w:bidi="ar"/>
              </w:rPr>
              <w:t>1</w:t>
            </w:r>
            <w:r>
              <w:rPr>
                <w:rFonts w:hint="eastAsia" w:ascii="宋体" w:hAnsi="宋体" w:eastAsia="宋体" w:cs="宋体"/>
                <w:kern w:val="0"/>
                <w:sz w:val="24"/>
                <w:lang w:bidi="ar"/>
              </w:rPr>
              <w:t>名</w:t>
            </w:r>
          </w:p>
        </w:tc>
      </w:tr>
      <w:tr w14:paraId="4656D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5E254A6">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27.2 </w:t>
            </w:r>
          </w:p>
        </w:tc>
        <w:tc>
          <w:tcPr>
            <w:tcW w:w="4497" w:type="pct"/>
            <w:tcBorders>
              <w:tl2br w:val="nil"/>
              <w:tr2bl w:val="nil"/>
            </w:tcBorders>
            <w:vAlign w:val="center"/>
          </w:tcPr>
          <w:p w14:paraId="196B499B">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lang w:bidi="ar"/>
              </w:rPr>
            </w:pPr>
            <w:r>
              <w:rPr>
                <w:rFonts w:hint="eastAsia" w:ascii="宋体" w:hAnsi="宋体" w:eastAsia="宋体" w:cs="宋体"/>
                <w:kern w:val="0"/>
                <w:sz w:val="24"/>
                <w:lang w:bidi="ar"/>
              </w:rPr>
              <w:t xml:space="preserve">招标人是否委托评标委员会直接确定中标人：否 </w:t>
            </w:r>
          </w:p>
        </w:tc>
      </w:tr>
      <w:tr w14:paraId="729F3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4B3BDA18">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 xml:space="preserve">32.1 </w:t>
            </w:r>
          </w:p>
        </w:tc>
        <w:tc>
          <w:tcPr>
            <w:tcW w:w="4497" w:type="pct"/>
            <w:tcBorders>
              <w:tl2br w:val="nil"/>
              <w:tr2bl w:val="nil"/>
            </w:tcBorders>
          </w:tcPr>
          <w:p w14:paraId="711A0BC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是否由中标人缴纳招标代理费：</w:t>
            </w:r>
            <w:r>
              <w:rPr>
                <w:rFonts w:hint="eastAsia" w:ascii="宋体" w:hAnsi="宋体" w:eastAsia="宋体" w:cs="宋体"/>
                <w:kern w:val="0"/>
                <w:sz w:val="24"/>
                <w:u w:val="single"/>
                <w:lang w:val="en-US" w:eastAsia="zh-CN" w:bidi="ar"/>
              </w:rPr>
              <w:t xml:space="preserve"> </w:t>
            </w:r>
            <w:r>
              <w:rPr>
                <w:rFonts w:hint="eastAsia" w:ascii="宋体" w:hAnsi="宋体" w:eastAsia="宋体" w:cs="宋体"/>
                <w:kern w:val="0"/>
                <w:sz w:val="24"/>
                <w:u w:val="single"/>
                <w:lang w:bidi="ar"/>
              </w:rPr>
              <w:t>是</w:t>
            </w:r>
            <w:r>
              <w:rPr>
                <w:rFonts w:hint="eastAsia" w:ascii="宋体" w:hAnsi="宋体" w:eastAsia="宋体" w:cs="宋体"/>
                <w:kern w:val="0"/>
                <w:sz w:val="24"/>
                <w:u w:val="single"/>
                <w:lang w:val="en-US" w:eastAsia="zh-CN" w:bidi="ar"/>
              </w:rPr>
              <w:t xml:space="preserve"> </w:t>
            </w:r>
            <w:r>
              <w:rPr>
                <w:rFonts w:hint="eastAsia" w:ascii="宋体" w:hAnsi="宋体" w:eastAsia="宋体" w:cs="宋体"/>
                <w:kern w:val="0"/>
                <w:sz w:val="24"/>
                <w:lang w:bidi="ar"/>
              </w:rPr>
              <w:t xml:space="preserve"> </w:t>
            </w:r>
          </w:p>
          <w:p w14:paraId="7011108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招标代理费：</w:t>
            </w:r>
            <w:r>
              <w:rPr>
                <w:rFonts w:hint="eastAsia" w:ascii="宋体" w:hAnsi="宋体" w:eastAsia="宋体" w:cs="宋体"/>
                <w:kern w:val="0"/>
                <w:sz w:val="24"/>
                <w:lang w:bidi="ar"/>
              </w:rPr>
              <w:sym w:font="Wingdings 2" w:char="0052"/>
            </w:r>
            <w:r>
              <w:rPr>
                <w:rFonts w:hint="eastAsia" w:ascii="宋体" w:hAnsi="宋体" w:eastAsia="宋体" w:cs="宋体"/>
                <w:kern w:val="0"/>
                <w:sz w:val="24"/>
                <w:lang w:bidi="ar"/>
              </w:rPr>
              <w:t>参照发改价格[2011]534号及计价格[2002]1980号文件</w:t>
            </w:r>
            <w:r>
              <w:rPr>
                <w:rFonts w:hint="eastAsia" w:ascii="宋体" w:hAnsi="宋体" w:eastAsia="宋体" w:cs="宋体"/>
                <w:kern w:val="0"/>
                <w:sz w:val="24"/>
                <w:lang w:val="en-US" w:eastAsia="zh-CN" w:bidi="ar"/>
              </w:rPr>
              <w:t>计取</w:t>
            </w:r>
            <w:r>
              <w:rPr>
                <w:rFonts w:hint="eastAsia" w:ascii="宋体" w:hAnsi="宋体" w:eastAsia="宋体" w:cs="宋体"/>
                <w:kern w:val="0"/>
                <w:sz w:val="24"/>
                <w:lang w:bidi="ar"/>
              </w:rPr>
              <w:t>的招标代理服务收费，</w:t>
            </w:r>
            <w:r>
              <w:rPr>
                <w:rFonts w:hint="eastAsia" w:ascii="宋体" w:hAnsi="宋体" w:eastAsia="宋体" w:cs="宋体"/>
                <w:kern w:val="0"/>
                <w:sz w:val="24"/>
                <w:lang w:eastAsia="zh-CN" w:bidi="ar"/>
              </w:rPr>
              <w:t>不足</w:t>
            </w:r>
            <w:r>
              <w:rPr>
                <w:rFonts w:hint="eastAsia" w:ascii="宋体" w:hAnsi="宋体" w:eastAsia="宋体" w:cs="宋体"/>
                <w:kern w:val="0"/>
                <w:sz w:val="24"/>
                <w:lang w:val="en-US" w:eastAsia="zh-CN" w:bidi="ar"/>
              </w:rPr>
              <w:t>3000按3000计取，</w:t>
            </w:r>
            <w:r>
              <w:rPr>
                <w:rFonts w:hint="eastAsia" w:ascii="宋体" w:hAnsi="宋体" w:eastAsia="宋体" w:cs="宋体"/>
                <w:kern w:val="0"/>
                <w:sz w:val="24"/>
                <w:lang w:bidi="ar"/>
              </w:rPr>
              <w:t xml:space="preserve">代理服务费由中标人支付。  </w:t>
            </w:r>
          </w:p>
          <w:p w14:paraId="487349D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支付形式：转账、电汇等形式</w:t>
            </w:r>
          </w:p>
          <w:p w14:paraId="71D0C16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szCs w:val="24"/>
                <w:lang w:val="en-US" w:eastAsia="zh-CN" w:bidi="ar"/>
              </w:rPr>
              <w:t>支付时间：《中标通知书》核发前</w:t>
            </w:r>
          </w:p>
        </w:tc>
      </w:tr>
      <w:tr w14:paraId="6CEBE8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3B597B77">
            <w:pPr>
              <w:widowControl/>
              <w:adjustRightInd w:val="0"/>
              <w:snapToGrid w:val="0"/>
              <w:spacing w:line="44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35.2</w:t>
            </w:r>
          </w:p>
        </w:tc>
        <w:tc>
          <w:tcPr>
            <w:tcW w:w="4497" w:type="pct"/>
            <w:tcBorders>
              <w:tl2br w:val="nil"/>
              <w:tr2bl w:val="nil"/>
            </w:tcBorders>
          </w:tcPr>
          <w:p w14:paraId="10A1111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t xml:space="preserve">针对同一采购程序环节的质疑次数： </w:t>
            </w:r>
          </w:p>
          <w:p w14:paraId="7F62DCC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lang w:bidi="ar"/>
              </w:rPr>
            </w:pPr>
            <w:r>
              <w:rPr>
                <w:rFonts w:hint="eastAsia" w:ascii="宋体" w:hAnsi="宋体" w:eastAsia="宋体" w:cs="宋体"/>
                <w:kern w:val="0"/>
                <w:sz w:val="24"/>
                <w:lang w:bidi="ar"/>
              </w:rPr>
              <w:sym w:font="Wingdings 2" w:char="0052"/>
            </w:r>
            <w:r>
              <w:rPr>
                <w:rFonts w:hint="eastAsia" w:ascii="宋体" w:hAnsi="宋体" w:eastAsia="宋体" w:cs="宋体"/>
                <w:kern w:val="0"/>
                <w:sz w:val="24"/>
                <w:lang w:bidi="ar"/>
              </w:rPr>
              <w:t xml:space="preserve">一次性提出 </w:t>
            </w:r>
            <w:r>
              <w:rPr>
                <w:rFonts w:hint="eastAsia" w:ascii="宋体" w:hAnsi="宋体" w:eastAsia="宋体" w:cs="宋体"/>
                <w:kern w:val="0"/>
                <w:sz w:val="24"/>
                <w:lang w:bidi="ar"/>
              </w:rPr>
              <w:sym w:font="Wingdings 2" w:char="00A3"/>
            </w:r>
            <w:r>
              <w:rPr>
                <w:rFonts w:hint="eastAsia" w:ascii="宋体" w:hAnsi="宋体" w:eastAsia="宋体" w:cs="宋体"/>
                <w:kern w:val="0"/>
                <w:sz w:val="24"/>
                <w:lang w:bidi="ar"/>
              </w:rPr>
              <w:t>多次提出</w:t>
            </w:r>
          </w:p>
          <w:p w14:paraId="7B22FD3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kern w:val="0"/>
                <w:sz w:val="24"/>
                <w:lang w:bidi="ar"/>
              </w:rPr>
              <w:t>注：供应商在法定质疑期内一次性提出针对同一采购程序环节的质疑，本项目不接受供应商多次/反复质疑。</w:t>
            </w:r>
          </w:p>
        </w:tc>
      </w:tr>
      <w:tr w14:paraId="6AAE16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66284EDF">
            <w:pPr>
              <w:widowControl/>
              <w:adjustRightInd w:val="0"/>
              <w:snapToGrid w:val="0"/>
              <w:spacing w:line="440" w:lineRule="exact"/>
              <w:jc w:val="center"/>
              <w:rPr>
                <w:rFonts w:hint="eastAsia" w:ascii="宋体" w:hAnsi="宋体" w:eastAsia="宋体" w:cs="宋体"/>
                <w:color w:val="0000FF"/>
                <w:kern w:val="0"/>
                <w:sz w:val="24"/>
                <w:lang w:val="en-US" w:eastAsia="zh-CN" w:bidi="ar"/>
              </w:rPr>
            </w:pPr>
          </w:p>
        </w:tc>
        <w:tc>
          <w:tcPr>
            <w:tcW w:w="4497" w:type="pct"/>
            <w:tcBorders>
              <w:tl2br w:val="nil"/>
              <w:tr2bl w:val="nil"/>
            </w:tcBorders>
            <w:vAlign w:val="center"/>
          </w:tcPr>
          <w:p w14:paraId="3A06B6CE">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供货地点：</w:t>
            </w:r>
            <w:r>
              <w:rPr>
                <w:rFonts w:hint="eastAsia" w:ascii="宋体" w:hAnsi="宋体" w:eastAsia="宋体" w:cs="宋体"/>
                <w:bCs/>
                <w:kern w:val="0"/>
                <w:sz w:val="24"/>
                <w:szCs w:val="24"/>
                <w:highlight w:val="none"/>
              </w:rPr>
              <w:t>新疆昌吉市</w:t>
            </w:r>
          </w:p>
        </w:tc>
      </w:tr>
      <w:tr w14:paraId="1C05E1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03FE7B68">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712C7FE6">
            <w:pPr>
              <w:spacing w:line="240" w:lineRule="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1年</w:t>
            </w:r>
          </w:p>
        </w:tc>
      </w:tr>
      <w:tr w14:paraId="5DA04C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76818E4A">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492109F4">
            <w:pPr>
              <w:keepNext w:val="0"/>
              <w:keepLines w:val="0"/>
              <w:pageBreakBefore w:val="0"/>
              <w:kinsoku/>
              <w:wordWrap/>
              <w:overflowPunct w:val="0"/>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付款方式及币种</w:t>
            </w:r>
            <w:r>
              <w:rPr>
                <w:rFonts w:hint="eastAsia" w:ascii="宋体" w:hAnsi="宋体" w:eastAsia="宋体" w:cs="宋体"/>
                <w:color w:val="auto"/>
                <w:sz w:val="24"/>
                <w:szCs w:val="24"/>
                <w:highlight w:val="none"/>
                <w:lang w:eastAsia="zh-CN"/>
              </w:rPr>
              <w:t>：</w:t>
            </w:r>
          </w:p>
          <w:p w14:paraId="6E27381D">
            <w:pPr>
              <w:keepNext w:val="0"/>
              <w:keepLines w:val="0"/>
              <w:pageBreakBefore w:val="0"/>
              <w:kinsoku/>
              <w:wordWrap/>
              <w:overflowPunct w:val="0"/>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1、付款币种</w:t>
            </w:r>
          </w:p>
          <w:p w14:paraId="192F01BE">
            <w:pPr>
              <w:keepNext w:val="0"/>
              <w:keepLines w:val="0"/>
              <w:pageBreakBefore w:val="0"/>
              <w:kinsoku/>
              <w:wordWrap/>
              <w:overflowPunct w:val="0"/>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本次招标所述的项目资金均以人民币支付。</w:t>
            </w:r>
          </w:p>
          <w:p w14:paraId="5CDDB188">
            <w:pPr>
              <w:keepNext w:val="0"/>
              <w:keepLines w:val="0"/>
              <w:pageBreakBefore w:val="0"/>
              <w:kinsoku/>
              <w:wordWrap/>
              <w:topLinePunct w:val="0"/>
              <w:autoSpaceDE/>
              <w:autoSpaceDN/>
              <w:bidi w:val="0"/>
              <w:spacing w:line="360" w:lineRule="auto"/>
              <w:textAlignment w:val="auto"/>
              <w:rPr>
                <w:rFonts w:hint="eastAsia" w:ascii="宋体" w:hAnsi="宋体" w:eastAsia="宋体" w:cs="宋体"/>
                <w:b w:val="0"/>
                <w:bCs w:val="0"/>
                <w:color w:val="auto"/>
                <w:kern w:val="0"/>
                <w:sz w:val="24"/>
                <w:highlight w:val="none"/>
                <w:lang w:val="en-US" w:eastAsia="zh-CN" w:bidi="ar"/>
              </w:rPr>
            </w:pPr>
            <w:r>
              <w:rPr>
                <w:rFonts w:hint="eastAsia" w:ascii="宋体" w:hAnsi="宋体" w:eastAsia="宋体" w:cs="宋体"/>
                <w:color w:val="auto"/>
                <w:sz w:val="24"/>
                <w:szCs w:val="24"/>
                <w:highlight w:val="none"/>
              </w:rPr>
              <w:t>2、付款方式：最终付款方式以和甲方单位签订合同为准。</w:t>
            </w:r>
          </w:p>
        </w:tc>
      </w:tr>
      <w:tr w14:paraId="6F6A06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0B7542EA">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3AB9F9B7">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FF0000"/>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履约保证金：供货商在中标后，向某单位缴纳合同总金额10%的履约保证金，合同期满后，无欠货、无食品质量等问题，某单位将无息退还其缴纳的履约保证金。</w:t>
            </w:r>
          </w:p>
        </w:tc>
      </w:tr>
      <w:tr w14:paraId="6EE36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502" w:type="pct"/>
            <w:tcBorders>
              <w:tl2br w:val="nil"/>
              <w:tr2bl w:val="nil"/>
            </w:tcBorders>
            <w:vAlign w:val="center"/>
          </w:tcPr>
          <w:p w14:paraId="531CFB5F">
            <w:pPr>
              <w:widowControl/>
              <w:adjustRightInd w:val="0"/>
              <w:snapToGrid w:val="0"/>
              <w:spacing w:line="440" w:lineRule="exact"/>
              <w:jc w:val="center"/>
              <w:rPr>
                <w:rFonts w:hint="eastAsia" w:ascii="宋体" w:hAnsi="宋体" w:eastAsia="宋体" w:cs="宋体"/>
                <w:color w:val="0000FF"/>
                <w:kern w:val="0"/>
                <w:sz w:val="24"/>
                <w:szCs w:val="24"/>
                <w:lang w:val="en-US" w:eastAsia="zh-CN" w:bidi="ar"/>
              </w:rPr>
            </w:pPr>
          </w:p>
        </w:tc>
        <w:tc>
          <w:tcPr>
            <w:tcW w:w="4497" w:type="pct"/>
            <w:tcBorders>
              <w:tl2br w:val="nil"/>
              <w:tr2bl w:val="nil"/>
            </w:tcBorders>
            <w:vAlign w:val="center"/>
          </w:tcPr>
          <w:p w14:paraId="64759DD5">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公告发布媒介：政采云（https://www.zcygov.cn/）</w:t>
            </w:r>
          </w:p>
        </w:tc>
      </w:tr>
      <w:tr w14:paraId="3274F3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5" w:hRule="atLeast"/>
        </w:trPr>
        <w:tc>
          <w:tcPr>
            <w:tcW w:w="5000" w:type="pct"/>
            <w:gridSpan w:val="2"/>
            <w:tcBorders>
              <w:tl2br w:val="nil"/>
              <w:tr2bl w:val="nil"/>
            </w:tcBorders>
          </w:tcPr>
          <w:p w14:paraId="7AFA4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备注：</w:t>
            </w:r>
          </w:p>
          <w:p w14:paraId="0102A53F">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参与本项目电子交易活动前，应注册成为政采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3C6D9C33">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供应商将政采云平台电子交易客户端下载、安装完成后，可通过账号密码或CA登录客户端进行响应文件的制作及上传。在使用政采云平台投标客户端时，建议使用WIN7及以上操作系统。客户端请至新疆政府采购网（http://www.ccgp-xinjiang.gov.cn/）下载专区查看，如有问题可拨打政采云客户服务热线95763进行咨询。</w:t>
            </w:r>
          </w:p>
          <w:p w14:paraId="53A18EAD">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3、当出现下列情形之一，投标文件将予以退回： </w:t>
            </w:r>
          </w:p>
          <w:p w14:paraId="771B26CC">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（1）投标供应商在投标文件递交截止时间前未成功上传加 密电子投标文件； </w:t>
            </w:r>
          </w:p>
          <w:p w14:paraId="569A2478">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（2）投标供应商使用解密的CA数字证书与上传加密投标文 件使用的CA数字证书不一致； </w:t>
            </w:r>
          </w:p>
          <w:p w14:paraId="4C37BDD1">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（3）投标供应商解密时CA数字证书已过期，导致无法正常解密；</w:t>
            </w:r>
          </w:p>
          <w:p w14:paraId="5B84FE6C">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（4）加密投标文件时，CA数字证书未过期，解密时，显示CA数字证书已过期，导致无法正常解密； </w:t>
            </w:r>
          </w:p>
          <w:p w14:paraId="5CE83E3E">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（5）未在规定的投标文件解密时间内进行解密的； </w:t>
            </w:r>
          </w:p>
          <w:p w14:paraId="4B133F73">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（6）投标供应商个人原因导致无法解密的其他情形。 </w:t>
            </w:r>
          </w:p>
          <w:p w14:paraId="3502B6EA">
            <w:pPr>
              <w:pStyle w:val="43"/>
              <w:keepNext w:val="0"/>
              <w:keepLines w:val="0"/>
              <w:pageBreakBefore w:val="0"/>
              <w:widowControl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4、投标供应商应在投标截止时间前将投标时使用的计算机安装相关的浏览器（推荐使用谷歌浏览器）、CA驱动等软件，方便投标文件解密时能够正常解密。投标供应商需在投标截止时间前自行测试开标时使用的计算机，如因投标供应商自身原因导致投标文件解密失败的，由投标供应商自行承担相应后果。 </w:t>
            </w:r>
          </w:p>
          <w:p w14:paraId="22CDA0DC">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lang w:val="en-US" w:eastAsia="zh-CN" w:bidi="ar"/>
              </w:rPr>
            </w:pPr>
            <w:r>
              <w:rPr>
                <w:rFonts w:hint="eastAsia" w:ascii="宋体" w:hAnsi="宋体" w:eastAsia="宋体" w:cs="宋体"/>
                <w:b/>
                <w:bCs w:val="0"/>
                <w:sz w:val="24"/>
                <w:szCs w:val="24"/>
                <w:lang w:val="en-US" w:eastAsia="zh-CN" w:bidi="ar"/>
              </w:rPr>
              <w:t>5、</w:t>
            </w:r>
            <w:r>
              <w:rPr>
                <w:rFonts w:hint="eastAsia" w:ascii="宋体" w:hAnsi="宋体" w:eastAsia="宋体" w:cs="宋体"/>
                <w:b/>
                <w:bCs w:val="0"/>
                <w:sz w:val="24"/>
                <w:szCs w:val="24"/>
                <w:lang w:bidi="ar"/>
              </w:rPr>
              <w:t>不见面开标默认解密时长：30分钟</w:t>
            </w:r>
            <w:r>
              <w:rPr>
                <w:rFonts w:hint="eastAsia" w:ascii="宋体" w:hAnsi="宋体" w:eastAsia="宋体" w:cs="宋体"/>
                <w:b/>
                <w:bCs w:val="0"/>
                <w:sz w:val="24"/>
                <w:szCs w:val="24"/>
                <w:lang w:eastAsia="zh-CN" w:bidi="ar"/>
              </w:rPr>
              <w:t>，</w:t>
            </w:r>
            <w:r>
              <w:rPr>
                <w:rFonts w:hint="eastAsia" w:ascii="宋体" w:hAnsi="宋体" w:eastAsia="宋体" w:cs="宋体"/>
                <w:b/>
                <w:bCs w:val="0"/>
                <w:sz w:val="24"/>
                <w:szCs w:val="24"/>
              </w:rPr>
              <w:t>关于能否延长解密时间的约定：否</w:t>
            </w:r>
          </w:p>
          <w:p w14:paraId="50374D04">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bidi="ar"/>
              </w:rPr>
              <w:t>6、</w:t>
            </w:r>
            <w:r>
              <w:rPr>
                <w:rFonts w:hint="eastAsia" w:ascii="宋体" w:hAnsi="宋体" w:eastAsia="宋体" w:cs="宋体"/>
                <w:b/>
                <w:bCs/>
                <w:color w:val="000000"/>
                <w:kern w:val="0"/>
                <w:sz w:val="24"/>
                <w:szCs w:val="24"/>
                <w:lang w:val="en-US" w:eastAsia="zh-CN" w:bidi="ar"/>
              </w:rPr>
              <w:t>为保证本项目产品质量，良好的售后服务；最低报价不作为中标的唯一依据。投标人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color w:val="000000"/>
                <w:kern w:val="0"/>
                <w:sz w:val="24"/>
                <w:szCs w:val="24"/>
                <w:lang w:val="en-US" w:eastAsia="zh-CN" w:bidi="ar"/>
              </w:rPr>
              <w:t xml:space="preserve">对两家以上集成商或代理商使用相同制造商产品作为其项目包的一部分，且相同设备的价格总和均超过该项目包各自投标总价60%的，按一家投标人认定。 </w:t>
            </w:r>
          </w:p>
          <w:p w14:paraId="0F873FFE">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投标人应认真阅读招标文件中的每一个条款及要求，因误读招标文件而造成的后果，招标人概不负责。</w:t>
            </w:r>
          </w:p>
        </w:tc>
      </w:tr>
    </w:tbl>
    <w:p w14:paraId="4840B83C">
      <w:pPr>
        <w:rPr>
          <w:rFonts w:hint="eastAsia" w:ascii="宋体" w:hAnsi="宋体" w:eastAsia="宋体" w:cs="宋体"/>
          <w:sz w:val="24"/>
        </w:rPr>
      </w:pPr>
      <w:r>
        <w:rPr>
          <w:rFonts w:hint="eastAsia" w:ascii="宋体" w:hAnsi="宋体" w:eastAsia="宋体" w:cs="宋体"/>
          <w:sz w:val="24"/>
        </w:rPr>
        <w:br w:type="page"/>
      </w:r>
    </w:p>
    <w:p w14:paraId="4DAB6DF6">
      <w:pPr>
        <w:pStyle w:val="2"/>
        <w:bidi w:val="0"/>
        <w:rPr>
          <w:rFonts w:hint="eastAsia" w:ascii="宋体" w:hAnsi="宋体" w:eastAsia="宋体" w:cs="宋体"/>
          <w:b/>
          <w:bCs/>
          <w:sz w:val="28"/>
          <w:szCs w:val="28"/>
        </w:rPr>
      </w:pPr>
      <w:bookmarkStart w:id="32" w:name="_Toc236"/>
      <w:bookmarkStart w:id="33" w:name="_Toc25513"/>
      <w:r>
        <w:rPr>
          <w:rFonts w:hint="eastAsia" w:ascii="宋体" w:hAnsi="宋体" w:eastAsia="宋体" w:cs="宋体"/>
        </w:rPr>
        <w:t>第三章 投标人须知</w:t>
      </w:r>
      <w:bookmarkEnd w:id="32"/>
      <w:bookmarkEnd w:id="33"/>
    </w:p>
    <w:p w14:paraId="0D321F89">
      <w:pPr>
        <w:pStyle w:val="3"/>
        <w:bidi w:val="0"/>
        <w:rPr>
          <w:rFonts w:hint="eastAsia" w:ascii="宋体" w:hAnsi="宋体" w:eastAsia="宋体" w:cs="宋体"/>
          <w:b/>
          <w:bCs/>
          <w:sz w:val="24"/>
        </w:rPr>
      </w:pPr>
      <w:bookmarkStart w:id="34" w:name="_Toc11492"/>
      <w:bookmarkStart w:id="35" w:name="_Toc22142"/>
      <w:r>
        <w:rPr>
          <w:rFonts w:hint="eastAsia" w:ascii="宋体" w:hAnsi="宋体" w:eastAsia="宋体" w:cs="宋体"/>
        </w:rPr>
        <w:t>一、说 明</w:t>
      </w:r>
      <w:bookmarkEnd w:id="34"/>
      <w:bookmarkEnd w:id="35"/>
    </w:p>
    <w:p w14:paraId="3120645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1.  采购人、采购代理机构及投标人 </w:t>
      </w:r>
    </w:p>
    <w:p w14:paraId="49A4F05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 采购人：是指依法进行政府采购的国家机构、事业单位、团体组织。</w:t>
      </w:r>
    </w:p>
    <w:p w14:paraId="64F5478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1.2 采购代理机构：</w:t>
      </w:r>
      <w:r>
        <w:rPr>
          <w:rFonts w:hint="eastAsia" w:ascii="宋体" w:hAnsi="宋体" w:eastAsia="宋体" w:cs="宋体"/>
          <w:sz w:val="24"/>
          <w:lang w:val="en-US" w:eastAsia="zh-CN"/>
        </w:rPr>
        <w:t>是</w:t>
      </w:r>
      <w:r>
        <w:rPr>
          <w:rFonts w:hint="eastAsia" w:ascii="宋体" w:hAnsi="宋体" w:eastAsia="宋体" w:cs="宋体"/>
          <w:sz w:val="24"/>
        </w:rPr>
        <w:t>指接受采购人委托，代理采购项目的采购代理机构。</w:t>
      </w:r>
    </w:p>
    <w:p w14:paraId="2A4F6B2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1.3 投标人：是指响应招标、参加投标竞争的法人、非法人组织或者自然人。潜在投标人：以招标文件规定的方式获取本项目招标文件的法人、非法人组织或者自然人。</w:t>
      </w:r>
    </w:p>
    <w:p w14:paraId="7800104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投标人须满足以下条件： </w:t>
      </w:r>
    </w:p>
    <w:p w14:paraId="5093C48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1.3.1在中华人民共和国境内注册，能够独立承担民事责任，有生产或供应能力的本国投标人，包括法人、非法人组织或者自然人。 </w:t>
      </w:r>
    </w:p>
    <w:p w14:paraId="484A747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1.3.2 具备《中华人民共和国政府采购法》第二十二条关于投标人条件的规定，遵守国家、本项目采购人本级和上级财政部门政府采购的有关规定。 </w:t>
      </w:r>
    </w:p>
    <w:p w14:paraId="131F805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1.3.3 以招标文件规定的方式获得了本项目的招标文件。 </w:t>
      </w:r>
    </w:p>
    <w:p w14:paraId="32804A1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1.3.4 符合</w:t>
      </w:r>
      <w:r>
        <w:rPr>
          <w:rFonts w:hint="eastAsia" w:ascii="宋体" w:hAnsi="宋体" w:eastAsia="宋体" w:cs="宋体"/>
          <w:sz w:val="24"/>
          <w:u w:val="single"/>
        </w:rPr>
        <w:t>投标须知前附表</w:t>
      </w:r>
      <w:r>
        <w:rPr>
          <w:rFonts w:hint="eastAsia" w:ascii="宋体" w:hAnsi="宋体" w:eastAsia="宋体" w:cs="宋体"/>
          <w:sz w:val="24"/>
        </w:rPr>
        <w:t>中规定的其他资格要求。</w:t>
      </w:r>
    </w:p>
    <w:p w14:paraId="6489950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pacing w:val="1"/>
          <w:w w:val="26"/>
          <w:kern w:val="0"/>
          <w:sz w:val="24"/>
        </w:rPr>
        <w:t xml:space="preserve">  </w:t>
      </w:r>
      <w:r>
        <w:rPr>
          <w:rFonts w:hint="eastAsia" w:ascii="宋体" w:hAnsi="宋体" w:eastAsia="宋体" w:cs="宋体"/>
          <w:w w:val="26"/>
          <w:kern w:val="0"/>
          <w:sz w:val="24"/>
        </w:rPr>
        <w:t xml:space="preserve"> </w:t>
      </w:r>
      <w:r>
        <w:rPr>
          <w:rFonts w:hint="eastAsia" w:ascii="宋体" w:hAnsi="宋体" w:eastAsia="宋体" w:cs="宋体"/>
          <w:sz w:val="24"/>
        </w:rPr>
        <w:t>如经财政主管部门批准可以采购进口产品，将在</w:t>
      </w:r>
      <w:r>
        <w:rPr>
          <w:rFonts w:hint="eastAsia" w:ascii="宋体" w:hAnsi="宋体" w:eastAsia="宋体" w:cs="宋体"/>
          <w:sz w:val="24"/>
          <w:u w:val="single"/>
        </w:rPr>
        <w:t>投标须知前附表</w:t>
      </w:r>
      <w:r>
        <w:rPr>
          <w:rFonts w:hint="eastAsia" w:ascii="宋体" w:hAnsi="宋体" w:eastAsia="宋体" w:cs="宋体"/>
          <w:sz w:val="24"/>
        </w:rPr>
        <w:t>中写明。但投标人应保证所投产品可履行合法报通关手续进入中国关境内。若</w:t>
      </w:r>
      <w:r>
        <w:rPr>
          <w:rFonts w:hint="eastAsia" w:ascii="宋体" w:hAnsi="宋体" w:eastAsia="宋体" w:cs="宋体"/>
          <w:sz w:val="24"/>
          <w:u w:val="single"/>
        </w:rPr>
        <w:t>投标须知前附表</w:t>
      </w:r>
      <w:r>
        <w:rPr>
          <w:rFonts w:hint="eastAsia" w:ascii="宋体" w:hAnsi="宋体" w:eastAsia="宋体" w:cs="宋体"/>
          <w:sz w:val="24"/>
        </w:rPr>
        <w:t>中未写明允许采购进口产品，如投标人所投产品为进口产品，其投标将作为</w:t>
      </w:r>
      <w:r>
        <w:rPr>
          <w:rFonts w:hint="eastAsia" w:ascii="宋体" w:hAnsi="宋体" w:eastAsia="宋体" w:cs="宋体"/>
          <w:b/>
          <w:bCs/>
          <w:sz w:val="24"/>
        </w:rPr>
        <w:t>无效投标</w:t>
      </w:r>
      <w:r>
        <w:rPr>
          <w:rFonts w:hint="eastAsia" w:ascii="宋体" w:hAnsi="宋体" w:eastAsia="宋体" w:cs="宋体"/>
          <w:sz w:val="24"/>
        </w:rPr>
        <w:t>被拒绝。</w:t>
      </w:r>
    </w:p>
    <w:p w14:paraId="3CA97C5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 号）确定企业类型；也可在工业和信息化部网站（https://www.miit.gov.cn/）的“中小企业规模类型自测小程序”自助查询到企业类型。 </w:t>
      </w:r>
    </w:p>
    <w:p w14:paraId="44273A4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1.5.1 投标标的所属行业见</w:t>
      </w:r>
      <w:r>
        <w:rPr>
          <w:rFonts w:hint="eastAsia" w:ascii="宋体" w:hAnsi="宋体" w:eastAsia="宋体" w:cs="宋体"/>
          <w:sz w:val="24"/>
          <w:u w:val="single"/>
        </w:rPr>
        <w:t>投标人须知前附表</w:t>
      </w:r>
      <w:r>
        <w:rPr>
          <w:rFonts w:hint="eastAsia" w:ascii="宋体" w:hAnsi="宋体" w:eastAsia="宋体" w:cs="宋体"/>
          <w:sz w:val="24"/>
        </w:rPr>
        <w:t xml:space="preserve">。 </w:t>
      </w:r>
    </w:p>
    <w:p w14:paraId="2BEACD1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1.5.2 若</w:t>
      </w:r>
      <w:r>
        <w:rPr>
          <w:rFonts w:hint="eastAsia" w:ascii="宋体" w:hAnsi="宋体" w:eastAsia="宋体" w:cs="宋体"/>
          <w:sz w:val="24"/>
          <w:u w:val="single"/>
        </w:rPr>
        <w:t>投标须知前附表</w:t>
      </w:r>
      <w:r>
        <w:rPr>
          <w:rFonts w:hint="eastAsia" w:ascii="宋体" w:hAnsi="宋体" w:eastAsia="宋体" w:cs="宋体"/>
          <w:sz w:val="24"/>
        </w:rPr>
        <w:t>中写明专门面向中小企业采购的，如投标人所提供的货物为非中小企业制造，其投标将被认定为</w:t>
      </w:r>
      <w:r>
        <w:rPr>
          <w:rFonts w:hint="eastAsia" w:ascii="宋体" w:hAnsi="宋体" w:eastAsia="宋体" w:cs="宋体"/>
          <w:b/>
          <w:bCs/>
          <w:sz w:val="24"/>
        </w:rPr>
        <w:t>投标无效</w:t>
      </w:r>
      <w:r>
        <w:rPr>
          <w:rFonts w:hint="eastAsia" w:ascii="宋体" w:hAnsi="宋体" w:eastAsia="宋体" w:cs="宋体"/>
          <w:sz w:val="24"/>
        </w:rPr>
        <w:t>。承接企业如为监狱企业或残疾人福利性单位的，视同为小型、微型企业。</w:t>
      </w:r>
    </w:p>
    <w:p w14:paraId="68F7758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1.5.3 本项目是否面向中小企业采购预留份额、措施及比例见</w:t>
      </w:r>
      <w:r>
        <w:rPr>
          <w:rFonts w:hint="eastAsia" w:ascii="宋体" w:hAnsi="宋体" w:eastAsia="宋体" w:cs="宋体"/>
          <w:sz w:val="24"/>
          <w:u w:val="single"/>
        </w:rPr>
        <w:t>投标人须知前附表</w:t>
      </w:r>
      <w:r>
        <w:rPr>
          <w:rFonts w:hint="eastAsia" w:ascii="宋体" w:hAnsi="宋体" w:eastAsia="宋体" w:cs="宋体"/>
          <w:sz w:val="24"/>
        </w:rPr>
        <w:t>，未达到上述比例的投标将被认定为</w:t>
      </w:r>
      <w:r>
        <w:rPr>
          <w:rFonts w:hint="eastAsia" w:ascii="宋体" w:hAnsi="宋体" w:eastAsia="宋体" w:cs="宋体"/>
          <w:b/>
          <w:bCs/>
          <w:sz w:val="24"/>
        </w:rPr>
        <w:t>投标无效</w:t>
      </w:r>
      <w:r>
        <w:rPr>
          <w:rFonts w:hint="eastAsia" w:ascii="宋体" w:hAnsi="宋体" w:eastAsia="宋体" w:cs="宋体"/>
          <w:sz w:val="24"/>
        </w:rPr>
        <w:t>。承接企业如为监狱企业或残疾人福利性单位的，视同为小型、微型企业。</w:t>
      </w:r>
    </w:p>
    <w:p w14:paraId="5E50158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1.5.4 享受中小企业扶持政策获得政府采购合同的，小微企业不得将合同分包给大中型企业，中型企业不得将合同分包给大型企业。</w:t>
      </w:r>
    </w:p>
    <w:p w14:paraId="7D0D417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 如</w:t>
      </w:r>
      <w:r>
        <w:rPr>
          <w:rFonts w:hint="eastAsia" w:ascii="宋体" w:hAnsi="宋体" w:eastAsia="宋体" w:cs="宋体"/>
          <w:sz w:val="24"/>
          <w:u w:val="single"/>
        </w:rPr>
        <w:t>投标须知前附表</w:t>
      </w:r>
      <w:r>
        <w:rPr>
          <w:rFonts w:hint="eastAsia" w:ascii="宋体" w:hAnsi="宋体" w:eastAsia="宋体" w:cs="宋体"/>
          <w:sz w:val="24"/>
        </w:rPr>
        <w:t xml:space="preserve">中允许联合体投标，对联合体规定如下： </w:t>
      </w:r>
    </w:p>
    <w:p w14:paraId="79928B5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1.6.1 两个以上投标人可以组成一个投标联合体，以一个投标人的身份投标。 </w:t>
      </w:r>
    </w:p>
    <w:p w14:paraId="4D02A42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1.6.2 联合体各方均应符合《中华人民共和国政府采购法》第二十二条规定的条件，遵守国家、本项目采购人本级和上级财政部门政府采购的有关规定。</w:t>
      </w:r>
    </w:p>
    <w:p w14:paraId="6D8F5EC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1.6.3 采购人根据采购项目对投标人的特殊要求，联合体中至少应当有一方符合相关规定。 </w:t>
      </w:r>
    </w:p>
    <w:p w14:paraId="2C026CC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1.6.4 联合体各方应签订共同投标协议，明确约定联合体各方承担的工作和相应的责任，并将共同投标协议连同投标文件一并提交采购人或采购代理机构。 </w:t>
      </w:r>
    </w:p>
    <w:p w14:paraId="5C4BC29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72FD09A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1.6.6 联合体中有同类资质的投标人按照联合体分工承担相同工作的，按照资质等级较低的投标人确定资质等级。</w:t>
      </w:r>
      <w:r>
        <w:rPr>
          <w:rFonts w:hint="eastAsia" w:ascii="宋体" w:hAnsi="宋体" w:eastAsia="宋体" w:cs="宋体"/>
          <w:sz w:val="24"/>
          <w:lang w:bidi="ar"/>
        </w:rPr>
        <w:t>（本项目不适用）</w:t>
      </w:r>
      <w:r>
        <w:rPr>
          <w:rFonts w:hint="eastAsia" w:ascii="宋体" w:hAnsi="宋体" w:eastAsia="宋体" w:cs="宋体"/>
          <w:sz w:val="24"/>
        </w:rPr>
        <w:t xml:space="preserve"> </w:t>
      </w:r>
    </w:p>
    <w:p w14:paraId="1891072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1.6.7 以联合体形式参加政府采购活动的，联合体各方不得再单独参加或者与其他投标人另外组成联合体参加本项目投标，否则相关投标将被认定为</w:t>
      </w:r>
      <w:r>
        <w:rPr>
          <w:rFonts w:hint="eastAsia" w:ascii="宋体" w:hAnsi="宋体" w:eastAsia="宋体" w:cs="宋体"/>
          <w:b/>
          <w:bCs/>
          <w:sz w:val="24"/>
        </w:rPr>
        <w:t>投标无效</w:t>
      </w:r>
      <w:r>
        <w:rPr>
          <w:rFonts w:hint="eastAsia" w:ascii="宋体" w:hAnsi="宋体" w:eastAsia="宋体" w:cs="宋体"/>
          <w:sz w:val="24"/>
        </w:rPr>
        <w:t xml:space="preserve">。 </w:t>
      </w:r>
    </w:p>
    <w:p w14:paraId="1AB7629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1.6.8 对联合体投标的其他资格要求见</w:t>
      </w:r>
      <w:r>
        <w:rPr>
          <w:rFonts w:hint="eastAsia" w:ascii="宋体" w:hAnsi="宋体" w:eastAsia="宋体" w:cs="宋体"/>
          <w:sz w:val="24"/>
          <w:u w:val="single"/>
        </w:rPr>
        <w:t>投标须知前附表</w:t>
      </w:r>
      <w:r>
        <w:rPr>
          <w:rFonts w:hint="eastAsia" w:ascii="宋体" w:hAnsi="宋体" w:eastAsia="宋体" w:cs="宋体"/>
          <w:sz w:val="24"/>
        </w:rPr>
        <w:t xml:space="preserve">。 </w:t>
      </w:r>
    </w:p>
    <w:p w14:paraId="0FDBF20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1.7 单位负责人为同一人或者存在直接控股、管理关系的不同投标人，其投标将被认定为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240DE11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1.8 为本项目提供整体设计、规范编制或者项目管理、监理、检测等服务的投标人，其投标将被认定为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w:t>
      </w:r>
    </w:p>
    <w:p w14:paraId="1B66642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2．资金来源 </w:t>
      </w:r>
    </w:p>
    <w:p w14:paraId="6A54698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2.1 本项目的采购人已获得足以支付本次招标后所签订的合同项下的资金（包括财政性资金和本项目采购中无法与财政性资金分割的非财政性资金）。 </w:t>
      </w:r>
    </w:p>
    <w:p w14:paraId="18BA7F8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2.2 项目预算金额和最高限价见</w:t>
      </w:r>
      <w:r>
        <w:rPr>
          <w:rFonts w:hint="eastAsia" w:ascii="宋体" w:hAnsi="宋体" w:eastAsia="宋体" w:cs="宋体"/>
          <w:sz w:val="24"/>
          <w:u w:val="single"/>
        </w:rPr>
        <w:t>投标须知前附表</w:t>
      </w:r>
      <w:r>
        <w:rPr>
          <w:rFonts w:hint="eastAsia" w:ascii="宋体" w:hAnsi="宋体" w:eastAsia="宋体" w:cs="宋体"/>
          <w:sz w:val="24"/>
        </w:rPr>
        <w:t xml:space="preserve">。 </w:t>
      </w:r>
    </w:p>
    <w:p w14:paraId="35378D5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2.3 投标人报价超过招标文件规定的预算金额或者最高限价的，其投标将被认定为</w:t>
      </w:r>
      <w:r>
        <w:rPr>
          <w:rFonts w:hint="eastAsia" w:ascii="宋体" w:hAnsi="宋体" w:eastAsia="宋体" w:cs="宋体"/>
          <w:b/>
          <w:bCs/>
          <w:sz w:val="24"/>
        </w:rPr>
        <w:t>投标无效</w:t>
      </w:r>
      <w:r>
        <w:rPr>
          <w:rFonts w:hint="eastAsia" w:ascii="宋体" w:hAnsi="宋体" w:eastAsia="宋体" w:cs="宋体"/>
          <w:sz w:val="24"/>
        </w:rPr>
        <w:t>。</w:t>
      </w:r>
      <w:r>
        <w:rPr>
          <w:rFonts w:hint="eastAsia" w:ascii="宋体" w:hAnsi="宋体" w:eastAsia="宋体" w:cs="宋体"/>
          <w:b/>
          <w:bCs/>
          <w:sz w:val="24"/>
        </w:rPr>
        <w:t xml:space="preserve"> </w:t>
      </w:r>
    </w:p>
    <w:p w14:paraId="3DEFABC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3. 投标费用 </w:t>
      </w:r>
    </w:p>
    <w:p w14:paraId="187DECF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不论投标的结果如何，投标人应承担所有与投标有关的费用。 </w:t>
      </w:r>
    </w:p>
    <w:p w14:paraId="37ABEBC2">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4. 适用法律 </w:t>
      </w:r>
    </w:p>
    <w:p w14:paraId="4EE2C44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14:paraId="20B583BB">
      <w:pPr>
        <w:bidi w:val="0"/>
        <w:rPr>
          <w:rFonts w:hint="eastAsia" w:ascii="宋体" w:hAnsi="宋体" w:eastAsia="宋体" w:cs="宋体"/>
        </w:rPr>
      </w:pPr>
    </w:p>
    <w:p w14:paraId="2FEAB481">
      <w:pPr>
        <w:pStyle w:val="3"/>
        <w:bidi w:val="0"/>
        <w:rPr>
          <w:rFonts w:hint="eastAsia" w:ascii="宋体" w:hAnsi="宋体" w:eastAsia="宋体" w:cs="宋体"/>
          <w:sz w:val="24"/>
        </w:rPr>
      </w:pPr>
      <w:bookmarkStart w:id="36" w:name="_Toc6471"/>
      <w:bookmarkStart w:id="37" w:name="_Toc16791"/>
      <w:r>
        <w:rPr>
          <w:rFonts w:hint="eastAsia" w:ascii="宋体" w:hAnsi="宋体" w:eastAsia="宋体" w:cs="宋体"/>
        </w:rPr>
        <w:t>二</w:t>
      </w:r>
      <w:r>
        <w:rPr>
          <w:rFonts w:hint="eastAsia" w:ascii="宋体" w:hAnsi="宋体" w:eastAsia="宋体" w:cs="宋体"/>
          <w:lang w:eastAsia="zh-CN"/>
        </w:rPr>
        <w:t>、</w:t>
      </w:r>
      <w:r>
        <w:rPr>
          <w:rFonts w:hint="eastAsia" w:ascii="宋体" w:hAnsi="宋体" w:eastAsia="宋体" w:cs="宋体"/>
        </w:rPr>
        <w:t>招标文件</w:t>
      </w:r>
      <w:bookmarkEnd w:id="36"/>
      <w:bookmarkEnd w:id="37"/>
    </w:p>
    <w:p w14:paraId="3009CC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5.  招标文件构成 </w:t>
      </w:r>
    </w:p>
    <w:p w14:paraId="2A9ADB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5.1</w:t>
      </w:r>
      <w:r>
        <w:rPr>
          <w:rFonts w:hint="eastAsia" w:ascii="宋体" w:hAnsi="宋体" w:eastAsia="宋体" w:cs="宋体"/>
          <w:spacing w:val="48"/>
          <w:kern w:val="0"/>
          <w:sz w:val="24"/>
          <w:fitText w:val="216" w:id="1"/>
        </w:rPr>
        <w:t xml:space="preserve"> </w:t>
      </w:r>
      <w:r>
        <w:rPr>
          <w:rFonts w:hint="eastAsia" w:ascii="宋体" w:hAnsi="宋体" w:eastAsia="宋体" w:cs="宋体"/>
          <w:sz w:val="24"/>
        </w:rPr>
        <w:t xml:space="preserve">要求提供货物及伴随服务的内容及详细技术需求、投标须知和合同条件等在招标文件中均有说明。 </w:t>
      </w:r>
    </w:p>
    <w:p w14:paraId="53842EF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招标文件共七章。各册的内容如下： </w:t>
      </w:r>
    </w:p>
    <w:p w14:paraId="22878B8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第一章 招标公告 </w:t>
      </w:r>
    </w:p>
    <w:p w14:paraId="4C5C1CF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第二章 投标须知前附表 </w:t>
      </w:r>
    </w:p>
    <w:p w14:paraId="194C6F8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第三章 投标人须知</w:t>
      </w:r>
    </w:p>
    <w:p w14:paraId="587DC8C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第四章 政府采购合同 </w:t>
      </w:r>
    </w:p>
    <w:p w14:paraId="7B6A1EF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第五章 采购需求 </w:t>
      </w:r>
    </w:p>
    <w:p w14:paraId="5B3029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第六章 评标方法和标准</w:t>
      </w:r>
    </w:p>
    <w:p w14:paraId="7178619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第七章 投标文件格式 </w:t>
      </w:r>
    </w:p>
    <w:p w14:paraId="3FE4C53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5.2  招标文件中有不一致的，有澄清的部分以最终的澄清更正内容为准；未澄清的，以</w:t>
      </w:r>
      <w:r>
        <w:rPr>
          <w:rFonts w:hint="eastAsia" w:ascii="宋体" w:hAnsi="宋体" w:eastAsia="宋体" w:cs="宋体"/>
          <w:sz w:val="24"/>
          <w:u w:val="single"/>
        </w:rPr>
        <w:t>投标须知前附表</w:t>
      </w:r>
      <w:r>
        <w:rPr>
          <w:rFonts w:hint="eastAsia" w:ascii="宋体" w:hAnsi="宋体" w:eastAsia="宋体" w:cs="宋体"/>
          <w:sz w:val="24"/>
        </w:rPr>
        <w:t>为准；</w:t>
      </w:r>
      <w:r>
        <w:rPr>
          <w:rFonts w:hint="eastAsia" w:ascii="宋体" w:hAnsi="宋体" w:eastAsia="宋体" w:cs="宋体"/>
          <w:sz w:val="24"/>
          <w:u w:val="single"/>
        </w:rPr>
        <w:t>投标须知前附表</w:t>
      </w:r>
      <w:r>
        <w:rPr>
          <w:rFonts w:hint="eastAsia" w:ascii="宋体" w:hAnsi="宋体" w:eastAsia="宋体" w:cs="宋体"/>
          <w:sz w:val="24"/>
        </w:rPr>
        <w:t xml:space="preserve">不涉及的内容，以编排在后的最后描述为准。 </w:t>
      </w:r>
    </w:p>
    <w:p w14:paraId="6919456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5.3 投标人应认真阅读招标文件所有的事项、格式、条款和技术规范等。如投标人没有按照招标文件要求提交全部资料，或者投标文件没有对招标文件在各方面都做出实质性响应是投标人的风险，</w:t>
      </w:r>
      <w:r>
        <w:rPr>
          <w:rFonts w:hint="eastAsia" w:ascii="宋体" w:hAnsi="宋体" w:eastAsia="宋体" w:cs="宋体"/>
          <w:sz w:val="24"/>
          <w:lang w:bidi="ar"/>
        </w:rPr>
        <w:t>其投标将被认定为</w:t>
      </w:r>
      <w:r>
        <w:rPr>
          <w:rFonts w:hint="eastAsia" w:ascii="宋体" w:hAnsi="宋体" w:eastAsia="宋体" w:cs="宋体"/>
          <w:b/>
          <w:sz w:val="24"/>
          <w:lang w:bidi="ar"/>
        </w:rPr>
        <w:t>投标无效</w:t>
      </w:r>
      <w:r>
        <w:rPr>
          <w:rFonts w:hint="eastAsia" w:ascii="宋体" w:hAnsi="宋体" w:eastAsia="宋体" w:cs="宋体"/>
          <w:sz w:val="24"/>
          <w:lang w:bidi="ar"/>
        </w:rPr>
        <w:t>。</w:t>
      </w:r>
      <w:r>
        <w:rPr>
          <w:rFonts w:hint="eastAsia" w:ascii="宋体" w:hAnsi="宋体" w:eastAsia="宋体" w:cs="宋体"/>
          <w:sz w:val="24"/>
        </w:rPr>
        <w:t xml:space="preserve"> </w:t>
      </w:r>
    </w:p>
    <w:p w14:paraId="3C50E6A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5.4 现场考察或者答疑会及相关事项见</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 </w:t>
      </w:r>
    </w:p>
    <w:p w14:paraId="4F16384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5.5 原则上采购人、采购代理机构不要求投标人提供样品。除仅凭书面方式不能准确描述采购需求，或者需要对样品进行主观判断以确认是否满足采购需求等特殊情况除外。 </w:t>
      </w:r>
    </w:p>
    <w:p w14:paraId="7947340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如需提供样品，对样品相关要求见</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，对样品的评审方法及评审标准见招标文件第六章。 </w:t>
      </w:r>
    </w:p>
    <w:p w14:paraId="79551C7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6. 招标文件的澄清与修改 </w:t>
      </w:r>
    </w:p>
    <w:p w14:paraId="25E6D3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6.1 采购人可主动地或在解答投标人提出的澄清问题时对招标文件进行澄清或修改。采购代理机构将以发布澄清（更正）公告的方式，澄清或修改招标文件，澄清或修改内容作为招标文件的组成部分。 </w:t>
      </w:r>
    </w:p>
    <w:p w14:paraId="0650E1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 </w:t>
      </w:r>
    </w:p>
    <w:p w14:paraId="1FDE4B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因潜在投标人原因或通讯线路故障导致通知逾期送达或无法送达，采购代理机构不因此承担任何责任，有关的招标采购活动可以继续有效进行。</w:t>
      </w:r>
    </w:p>
    <w:p w14:paraId="704B4A2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6.3</w:t>
      </w:r>
      <w:r>
        <w:rPr>
          <w:rFonts w:hint="eastAsia" w:ascii="宋体" w:hAnsi="宋体" w:eastAsia="宋体" w:cs="宋体"/>
          <w:spacing w:val="0"/>
          <w:w w:val="90"/>
          <w:kern w:val="0"/>
          <w:sz w:val="24"/>
          <w:fitText w:val="216" w:id="2"/>
        </w:rPr>
        <w:t xml:space="preserve">  </w:t>
      </w:r>
      <w:r>
        <w:rPr>
          <w:rFonts w:hint="eastAsia" w:ascii="宋体" w:hAnsi="宋体" w:eastAsia="宋体" w:cs="宋体"/>
          <w:sz w:val="24"/>
        </w:rPr>
        <w:t xml:space="preserve">为了保证对招标文件的澄清和修改满足法律的时限要求，任何要求对招标文件进行澄清的投标人，均应在投标截止期十五日前，以书面形式将澄清要求通知采购人或采购代理机构。采购人或采购代理机构将发布澄清公告或澄清通知，澄清内容为招标文件的组成部分。 </w:t>
      </w:r>
    </w:p>
    <w:p w14:paraId="3B8CAE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7. 投标截止时间的顺延 </w:t>
      </w:r>
    </w:p>
    <w:p w14:paraId="468F598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为使投标人有足够的时间对招标文件的澄清或者修改部分进行研究而准备投标或因其他原因，采购人将依法决定是否顺延投标截止时间。</w:t>
      </w:r>
    </w:p>
    <w:p w14:paraId="79A4D129">
      <w:pPr>
        <w:adjustRightInd w:val="0"/>
        <w:snapToGrid w:val="0"/>
        <w:spacing w:line="440" w:lineRule="exact"/>
        <w:ind w:left="636" w:hanging="636" w:hangingChars="265"/>
        <w:rPr>
          <w:rFonts w:hint="eastAsia" w:ascii="宋体" w:hAnsi="宋体" w:eastAsia="宋体" w:cs="宋体"/>
          <w:sz w:val="24"/>
        </w:rPr>
      </w:pPr>
    </w:p>
    <w:p w14:paraId="5D2F39F7">
      <w:pPr>
        <w:pStyle w:val="3"/>
        <w:bidi w:val="0"/>
        <w:rPr>
          <w:rFonts w:hint="eastAsia" w:ascii="宋体" w:hAnsi="宋体" w:eastAsia="宋体" w:cs="宋体"/>
        </w:rPr>
      </w:pPr>
      <w:bookmarkStart w:id="38" w:name="_Toc11756"/>
      <w:bookmarkStart w:id="39" w:name="_Toc28509"/>
      <w:r>
        <w:rPr>
          <w:rFonts w:hint="eastAsia" w:ascii="宋体" w:hAnsi="宋体" w:eastAsia="宋体" w:cs="宋体"/>
        </w:rPr>
        <w:t>三</w:t>
      </w:r>
      <w:r>
        <w:rPr>
          <w:rFonts w:hint="eastAsia" w:ascii="宋体" w:hAnsi="宋体" w:eastAsia="宋体" w:cs="宋体"/>
          <w:lang w:eastAsia="zh-CN"/>
        </w:rPr>
        <w:t>、</w:t>
      </w:r>
      <w:r>
        <w:rPr>
          <w:rFonts w:hint="eastAsia" w:ascii="宋体" w:hAnsi="宋体" w:eastAsia="宋体" w:cs="宋体"/>
        </w:rPr>
        <w:t>投标文件的编制</w:t>
      </w:r>
      <w:bookmarkEnd w:id="38"/>
      <w:bookmarkEnd w:id="39"/>
    </w:p>
    <w:p w14:paraId="4BF19317">
      <w:pPr>
        <w:adjustRightInd w:val="0"/>
        <w:snapToGrid w:val="0"/>
        <w:spacing w:line="440" w:lineRule="exact"/>
        <w:ind w:left="636" w:hanging="636" w:hangingChars="265"/>
        <w:rPr>
          <w:rFonts w:hint="eastAsia" w:ascii="宋体" w:hAnsi="宋体" w:eastAsia="宋体" w:cs="宋体"/>
          <w:sz w:val="24"/>
        </w:rPr>
      </w:pPr>
    </w:p>
    <w:p w14:paraId="3FB6D4B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8. 投标范围及投标文件中标准和计量单位的使用 </w:t>
      </w:r>
    </w:p>
    <w:p w14:paraId="553DC37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u w:val="single"/>
          <w:lang w:bidi="ar"/>
        </w:rPr>
      </w:pPr>
      <w:r>
        <w:rPr>
          <w:rFonts w:hint="eastAsia" w:ascii="宋体" w:hAnsi="宋体" w:eastAsia="宋体" w:cs="宋体"/>
          <w:bCs w:val="0"/>
          <w:spacing w:val="0"/>
          <w:kern w:val="2"/>
          <w:sz w:val="24"/>
          <w:szCs w:val="24"/>
          <w:lang w:bidi="ar"/>
        </w:rPr>
        <w:t>8.1 投标人可对招标文件中一个或几个分包货物进行投标，除非在</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中另有规定。 </w:t>
      </w:r>
    </w:p>
    <w:p w14:paraId="2E7FB81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8.2 投标人应当对所投分包招标文件采购需求中“采购需求一览表”所列的所有内容进行投标，如仅响应分包中的部分内容，其该包投标将被认定为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6887A92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8.3 无论招标文件中是否要求，投标人所投货物及其伴随的服务和工程均应符合国家强制性标准。 </w:t>
      </w:r>
    </w:p>
    <w:p w14:paraId="500D7D9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8.4 除招标文件中有特殊要求外，投标文件中所使用的计量单位，应采用中华人民共和国法定计量单位。 </w:t>
      </w:r>
    </w:p>
    <w:p w14:paraId="08F947F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9.  投标文件组成 </w:t>
      </w:r>
    </w:p>
    <w:p w14:paraId="5A88D56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9.1 投标文件由“资格证明文件、经济、商务及技术文件”组成。投标人应完整地按照招标文件提供的投标文件格式及要求编写投标文件。投标文件中资格审查和符合性审查涉及的事项不满足招标文件要求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0D7D977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9.2 上述文件应按照招标文件的规定签署和盖公章。 </w:t>
      </w:r>
    </w:p>
    <w:p w14:paraId="57B35ED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10. 证明投标标的的合格性和符合招标文件规定的技术文件 </w:t>
      </w:r>
    </w:p>
    <w:p w14:paraId="1AB8F87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10.1 投标人应提交证明文件，证明其投标标的符合招标文件规定。该证明文件是投标文件的技术文件。 </w:t>
      </w:r>
    </w:p>
    <w:p w14:paraId="4F1BFAF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10.2 上款所述的证明文件，可以是文字资料、图纸和数据，它包括：</w:t>
      </w:r>
    </w:p>
    <w:p w14:paraId="428C4CF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（1）货物主要技术指标和性能的详细说明。 </w:t>
      </w:r>
    </w:p>
    <w:p w14:paraId="0C7C9FF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（2）货物从买方开始使用至招标文件规定的保质期内正常、连续地使用所必须的备件和专用工具清单，包括备件和专用工具的货源及现行价格。 </w:t>
      </w:r>
    </w:p>
    <w:p w14:paraId="0684273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（3）对照招标文件技术规格，逐条说明所提供货物和服务已对招标文件的技术规格做出了实质性的响应，或申明与技术规格条文的偏差和例外。</w:t>
      </w:r>
    </w:p>
    <w:p w14:paraId="55B87C5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10.3 投标人应注意采购人在技术规格中指出的工艺、材料和设备的参照品牌、牌号或分类号仅起说明作用，并没有任何限制性。投标人在投标中可以选用替代品牌、牌号或分类号，但这些替代要实质上相当于技术规格的要求。</w:t>
      </w:r>
      <w:r>
        <w:rPr>
          <w:rFonts w:hint="eastAsia" w:ascii="宋体" w:hAnsi="宋体" w:eastAsia="宋体" w:cs="宋体"/>
          <w:b/>
          <w:spacing w:val="0"/>
          <w:kern w:val="2"/>
          <w:sz w:val="24"/>
          <w:szCs w:val="24"/>
          <w:lang w:bidi="ar"/>
        </w:rPr>
        <w:t>采购人、采购代理机构承诺不以上述参考品牌、牌号或分类号作为评标时判定其投标是否有效的标准</w:t>
      </w:r>
      <w:r>
        <w:rPr>
          <w:rFonts w:hint="eastAsia" w:ascii="宋体" w:hAnsi="宋体" w:eastAsia="宋体" w:cs="宋体"/>
          <w:bCs w:val="0"/>
          <w:spacing w:val="0"/>
          <w:kern w:val="2"/>
          <w:sz w:val="24"/>
          <w:szCs w:val="24"/>
          <w:lang w:bidi="ar"/>
        </w:rPr>
        <w:t xml:space="preserve">。 </w:t>
      </w:r>
    </w:p>
    <w:p w14:paraId="7CCF95A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10.4 本条所指证明文件不包括对招标文件相关部分的文字、图标的复制。</w:t>
      </w:r>
    </w:p>
    <w:p w14:paraId="2774C93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11. 投标报价 </w:t>
      </w:r>
    </w:p>
    <w:p w14:paraId="7C8CA06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11.1 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宋体" w:hAnsi="宋体" w:eastAsia="宋体" w:cs="宋体"/>
          <w:b/>
          <w:spacing w:val="0"/>
          <w:kern w:val="2"/>
          <w:sz w:val="24"/>
          <w:szCs w:val="24"/>
          <w:lang w:bidi="ar"/>
        </w:rPr>
        <w:t>投标被拒绝</w:t>
      </w:r>
      <w:r>
        <w:rPr>
          <w:rFonts w:hint="eastAsia" w:ascii="宋体" w:hAnsi="宋体" w:eastAsia="宋体" w:cs="宋体"/>
          <w:bCs w:val="0"/>
          <w:spacing w:val="0"/>
          <w:kern w:val="2"/>
          <w:sz w:val="24"/>
          <w:szCs w:val="24"/>
          <w:lang w:bidi="ar"/>
        </w:rPr>
        <w:t xml:space="preserve">。 </w:t>
      </w:r>
    </w:p>
    <w:p w14:paraId="190E66A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11.2 投标人应在投标分项报价表上标明货物及伴随的服务和工程的单价（如适用）和总价，并由法定代表人或委托代理人签字或盖章。 </w:t>
      </w:r>
    </w:p>
    <w:p w14:paraId="55EE14F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11.3 投标人所报的各分项投标单价在合同履行过程中是固定不变的，不得以任何理由予以变更。任何包含价格调整要求的投标，其投标将被认定为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198BF04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11.4 每种货物及伴随的服务只能有一个投标报价，否则其投标将被认定为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，采购人不接受具有附加条件的报价。 </w:t>
      </w:r>
    </w:p>
    <w:p w14:paraId="7EA552B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11.5 投标分项报价表上的价格应按下列方式填写：</w:t>
      </w:r>
    </w:p>
    <w:p w14:paraId="4FB855B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242443A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12. 投标保证金 </w:t>
      </w:r>
    </w:p>
    <w:p w14:paraId="6AEE1FF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12.1 投标人应提交</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中规定的投标保证金，并作为其投标的一部分。 </w:t>
      </w:r>
    </w:p>
    <w:p w14:paraId="52A4249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12.2 投标保证金是为了保护采购人和采购代理机构免遭因投标人的行为蒙受损失而要求的。 </w:t>
      </w:r>
    </w:p>
    <w:p w14:paraId="02B31D8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下列任何情况发生，投标保证金不予退还： </w:t>
      </w:r>
    </w:p>
    <w:p w14:paraId="02F1F28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（1）在投标有效期内，投标人撤回投标的； </w:t>
      </w:r>
    </w:p>
    <w:p w14:paraId="0A5C714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（2）中标人不按本招标文件的规定与采购人签订合同的； </w:t>
      </w:r>
    </w:p>
    <w:p w14:paraId="6D97ACD9">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（3）中标人不按本招标文件的规定提交履约保证金的； </w:t>
      </w:r>
    </w:p>
    <w:p w14:paraId="054303C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w:t>
      </w:r>
      <w:r>
        <w:rPr>
          <w:rFonts w:hint="eastAsia" w:ascii="宋体" w:hAnsi="宋体" w:eastAsia="宋体" w:cs="宋体"/>
          <w:bCs w:val="0"/>
          <w:spacing w:val="0"/>
          <w:kern w:val="2"/>
          <w:sz w:val="24"/>
          <w:szCs w:val="24"/>
          <w:lang w:val="en-US" w:eastAsia="zh-CN" w:bidi="ar"/>
        </w:rPr>
        <w:t>4</w:t>
      </w:r>
      <w:r>
        <w:rPr>
          <w:rFonts w:hint="eastAsia" w:ascii="宋体" w:hAnsi="宋体" w:eastAsia="宋体" w:cs="宋体"/>
          <w:bCs w:val="0"/>
          <w:spacing w:val="0"/>
          <w:kern w:val="2"/>
          <w:sz w:val="24"/>
          <w:szCs w:val="24"/>
          <w:lang w:bidi="ar"/>
        </w:rPr>
        <w:t xml:space="preserve">）存在的串通投标情形的； </w:t>
      </w:r>
    </w:p>
    <w:p w14:paraId="622419A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w:t>
      </w:r>
      <w:r>
        <w:rPr>
          <w:rFonts w:hint="eastAsia" w:ascii="宋体" w:hAnsi="宋体" w:eastAsia="宋体" w:cs="宋体"/>
          <w:bCs w:val="0"/>
          <w:spacing w:val="0"/>
          <w:kern w:val="2"/>
          <w:sz w:val="24"/>
          <w:szCs w:val="24"/>
          <w:lang w:val="en-US" w:eastAsia="zh-CN" w:bidi="ar"/>
        </w:rPr>
        <w:t>5</w:t>
      </w:r>
      <w:r>
        <w:rPr>
          <w:rFonts w:hint="eastAsia" w:ascii="宋体" w:hAnsi="宋体" w:eastAsia="宋体" w:cs="宋体"/>
          <w:bCs w:val="0"/>
          <w:spacing w:val="0"/>
          <w:kern w:val="2"/>
          <w:sz w:val="24"/>
          <w:szCs w:val="24"/>
          <w:lang w:bidi="ar"/>
        </w:rPr>
        <w:t xml:space="preserve">）存在向采购人、代理机构或评标专家行贿事实的； </w:t>
      </w:r>
    </w:p>
    <w:p w14:paraId="22833C7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w:t>
      </w:r>
      <w:r>
        <w:rPr>
          <w:rFonts w:hint="eastAsia" w:ascii="宋体" w:hAnsi="宋体" w:eastAsia="宋体" w:cs="宋体"/>
          <w:bCs w:val="0"/>
          <w:spacing w:val="0"/>
          <w:kern w:val="2"/>
          <w:sz w:val="24"/>
          <w:szCs w:val="24"/>
          <w:lang w:val="en-US" w:eastAsia="zh-CN" w:bidi="ar"/>
        </w:rPr>
        <w:t>6</w:t>
      </w:r>
      <w:r>
        <w:rPr>
          <w:rFonts w:hint="eastAsia" w:ascii="宋体" w:hAnsi="宋体" w:eastAsia="宋体" w:cs="宋体"/>
          <w:bCs w:val="0"/>
          <w:spacing w:val="0"/>
          <w:kern w:val="2"/>
          <w:sz w:val="24"/>
          <w:szCs w:val="24"/>
          <w:lang w:bidi="ar"/>
        </w:rPr>
        <w:t>）法律、法规规定的其它情况。</w:t>
      </w:r>
    </w:p>
    <w:p w14:paraId="0D2E602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12.3 投标保证金可采用下列形式之一： </w:t>
      </w:r>
    </w:p>
    <w:p w14:paraId="2EF87B2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电汇、转账，以及</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中可接受的其他形式； </w:t>
      </w:r>
    </w:p>
    <w:p w14:paraId="6D59FAE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12.4 投标人没有根据本须知 12.1 和第 12.3 条规定提交投标保证金的，其投标将被认定为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采用电汇、转账等形式提交投标保证金的，投标人则应充分考虑入账时间，以确保投标保证金能按时进入指定账户。根据银行信息交换和付款时间，建议投标人投标截止日前2-3个工作日提交投标保证金。如投标人未及时提交投标保证，导致投标保证金不能按时进入指定账户的，将按照招标文件的第22.2条相关规定处理。</w:t>
      </w:r>
    </w:p>
    <w:p w14:paraId="695D3BB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12.5 联合体投标的，可以由联合体中的一方或者共同提交投标保证金，以一方名义提交投标保证金的，对联合体各方均具有约束力。（本项目不适用） </w:t>
      </w:r>
    </w:p>
    <w:p w14:paraId="764D1C1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12.6 中标人应在与采购人签订合同之日起 5 个工作日内及时联系采购代理机构办理投标保证金无息退还手续。未中标投标人的投标保证金将在中标通知书发出之日即中标结果公告公布之日起 5 个工作日内，及时联系采购人或采购代理机构办理无息退还投标保证金手续，因投标人自身原因导致无法及时退还的，采购人或采购代理机构将不承担资金占用费。 </w:t>
      </w:r>
    </w:p>
    <w:p w14:paraId="04CCD9C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13. 投标有效期 </w:t>
      </w:r>
    </w:p>
    <w:p w14:paraId="62F82FD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13.1 投标应在规定的提交投标文件截止之日起，按照</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中规定时间内保持有效。投标有效期不满足要求的投标，其投标将被认定为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4E6C7A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 </w:t>
      </w:r>
    </w:p>
    <w:p w14:paraId="30178E3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2"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
          <w:spacing w:val="0"/>
          <w:kern w:val="2"/>
          <w:sz w:val="24"/>
          <w:szCs w:val="24"/>
          <w:lang w:bidi="ar"/>
        </w:rPr>
        <w:t>14. 投标文件的制作</w:t>
      </w:r>
      <w:r>
        <w:rPr>
          <w:rFonts w:hint="eastAsia" w:ascii="宋体" w:hAnsi="宋体" w:eastAsia="宋体" w:cs="宋体"/>
          <w:bCs w:val="0"/>
          <w:spacing w:val="0"/>
          <w:kern w:val="2"/>
          <w:sz w:val="24"/>
          <w:szCs w:val="24"/>
          <w:lang w:bidi="ar"/>
        </w:rPr>
        <w:t xml:space="preserve"> </w:t>
      </w:r>
    </w:p>
    <w:p w14:paraId="097ECFA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14.1 投标人应按</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中的规定，准备和递交投标文件正本、副本和电子文档，每份投标文件封皮须清楚地标明“正本”或“副本”。投标文件的副本可采用正本的复印件，若正本和副本不一致，以正本为准。若投标人所提交的投标文件份数与招标文件中要求的份数不一致时，视为投标人未响应招标文件，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w:t>
      </w:r>
    </w:p>
    <w:p w14:paraId="34EB6BB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14.2</w:t>
      </w:r>
      <w:r>
        <w:rPr>
          <w:rFonts w:hint="eastAsia" w:ascii="宋体" w:hAnsi="宋体" w:eastAsia="宋体" w:cs="宋体"/>
          <w:bCs w:val="0"/>
          <w:spacing w:val="0"/>
          <w:w w:val="40"/>
          <w:kern w:val="0"/>
          <w:sz w:val="24"/>
          <w:szCs w:val="24"/>
          <w:fitText w:val="96" w:id="3"/>
          <w:lang w:bidi="ar"/>
        </w:rPr>
        <w:t xml:space="preserve">  </w:t>
      </w:r>
      <w:r>
        <w:rPr>
          <w:rFonts w:hint="eastAsia" w:ascii="宋体" w:hAnsi="宋体" w:eastAsia="宋体" w:cs="宋体"/>
          <w:bCs w:val="0"/>
          <w:spacing w:val="0"/>
          <w:kern w:val="2"/>
          <w:sz w:val="24"/>
          <w:szCs w:val="24"/>
          <w:lang w:bidi="ar"/>
        </w:rPr>
        <w:t>投标文件的正本需打印，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盖章的投标文件，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6FBC74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14.3 所有投标文件采用不可拆装的胶订方式装订或其他不可拆装的方式装订成册，否则将被视为</w:t>
      </w:r>
      <w:r>
        <w:rPr>
          <w:rFonts w:hint="eastAsia" w:ascii="宋体" w:hAnsi="宋体" w:eastAsia="宋体" w:cs="宋体"/>
          <w:b/>
          <w:spacing w:val="0"/>
          <w:kern w:val="2"/>
          <w:sz w:val="24"/>
          <w:szCs w:val="24"/>
          <w:lang w:bidi="ar"/>
        </w:rPr>
        <w:t>无效投标被拒绝</w:t>
      </w:r>
      <w:r>
        <w:rPr>
          <w:rFonts w:hint="eastAsia" w:ascii="宋体" w:hAnsi="宋体" w:eastAsia="宋体" w:cs="宋体"/>
          <w:bCs w:val="0"/>
          <w:spacing w:val="0"/>
          <w:kern w:val="2"/>
          <w:sz w:val="24"/>
          <w:szCs w:val="24"/>
          <w:lang w:bidi="ar"/>
        </w:rPr>
        <w:t xml:space="preserve">。 </w:t>
      </w:r>
    </w:p>
    <w:p w14:paraId="68B9680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14.4 投标文件因字迹潦草、表达不清或装订不当所引起的后果由投标人负责。 </w:t>
      </w:r>
    </w:p>
    <w:p w14:paraId="7C641A4A">
      <w:pPr>
        <w:adjustRightInd w:val="0"/>
        <w:snapToGrid w:val="0"/>
        <w:spacing w:line="440" w:lineRule="exact"/>
        <w:ind w:left="636" w:hanging="636" w:hangingChars="265"/>
        <w:rPr>
          <w:rFonts w:hint="eastAsia" w:ascii="宋体" w:hAnsi="宋体" w:eastAsia="宋体" w:cs="宋体"/>
          <w:sz w:val="24"/>
          <w:lang w:bidi="ar"/>
        </w:rPr>
      </w:pPr>
    </w:p>
    <w:p w14:paraId="24752887">
      <w:pPr>
        <w:pStyle w:val="3"/>
        <w:bidi w:val="0"/>
        <w:rPr>
          <w:rFonts w:hint="eastAsia" w:ascii="宋体" w:hAnsi="宋体" w:eastAsia="宋体" w:cs="宋体"/>
        </w:rPr>
      </w:pPr>
      <w:bookmarkStart w:id="40" w:name="_Toc8831"/>
      <w:bookmarkStart w:id="41" w:name="_Toc12743"/>
      <w:r>
        <w:rPr>
          <w:rFonts w:hint="eastAsia" w:ascii="宋体" w:hAnsi="宋体" w:eastAsia="宋体" w:cs="宋体"/>
        </w:rPr>
        <w:t>四</w:t>
      </w:r>
      <w:r>
        <w:rPr>
          <w:rFonts w:hint="eastAsia" w:ascii="宋体" w:hAnsi="宋体" w:eastAsia="宋体" w:cs="宋体"/>
          <w:lang w:eastAsia="zh-CN"/>
        </w:rPr>
        <w:t>、</w:t>
      </w:r>
      <w:r>
        <w:rPr>
          <w:rFonts w:hint="eastAsia" w:ascii="宋体" w:hAnsi="宋体" w:eastAsia="宋体" w:cs="宋体"/>
        </w:rPr>
        <w:t>投标文件的递交</w:t>
      </w:r>
      <w:bookmarkEnd w:id="40"/>
      <w:bookmarkEnd w:id="41"/>
    </w:p>
    <w:p w14:paraId="23A5F7EA">
      <w:pPr>
        <w:adjustRightInd w:val="0"/>
        <w:snapToGrid w:val="0"/>
        <w:spacing w:line="440" w:lineRule="exact"/>
        <w:ind w:left="745" w:hanging="745" w:hangingChars="265"/>
        <w:jc w:val="center"/>
        <w:rPr>
          <w:rFonts w:hint="eastAsia" w:ascii="宋体" w:hAnsi="宋体" w:eastAsia="宋体" w:cs="宋体"/>
          <w:b/>
          <w:bCs/>
          <w:sz w:val="28"/>
          <w:szCs w:val="28"/>
          <w:lang w:bidi="ar"/>
        </w:rPr>
      </w:pPr>
    </w:p>
    <w:p w14:paraId="3841695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15. 投标文件的密封 </w:t>
      </w:r>
    </w:p>
    <w:p w14:paraId="4A09C64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15.1 投标文件应当用不能被他人知悉或更换投标文件内容的方式加密。投标人应承担封装失误产生的任何后果。 </w:t>
      </w:r>
    </w:p>
    <w:p w14:paraId="088DC85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15.2 如果投标文件未按上述要求加密，将被</w:t>
      </w:r>
      <w:r>
        <w:rPr>
          <w:rFonts w:hint="eastAsia" w:ascii="宋体" w:hAnsi="宋体" w:eastAsia="宋体" w:cs="宋体"/>
          <w:b/>
          <w:spacing w:val="0"/>
          <w:kern w:val="2"/>
          <w:sz w:val="24"/>
          <w:szCs w:val="24"/>
          <w:lang w:bidi="ar"/>
        </w:rPr>
        <w:t>拒绝</w:t>
      </w:r>
      <w:r>
        <w:rPr>
          <w:rFonts w:hint="eastAsia" w:ascii="宋体" w:hAnsi="宋体" w:eastAsia="宋体" w:cs="宋体"/>
          <w:bCs w:val="0"/>
          <w:spacing w:val="0"/>
          <w:kern w:val="2"/>
          <w:sz w:val="24"/>
          <w:szCs w:val="24"/>
          <w:lang w:bidi="ar"/>
        </w:rPr>
        <w:t xml:space="preserve">接收。 </w:t>
      </w:r>
    </w:p>
    <w:p w14:paraId="7CEEEC8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
          <w:spacing w:val="0"/>
          <w:kern w:val="2"/>
          <w:sz w:val="24"/>
          <w:szCs w:val="24"/>
          <w:lang w:bidi="ar"/>
        </w:rPr>
        <w:t>16. 投标截止</w:t>
      </w:r>
      <w:r>
        <w:rPr>
          <w:rFonts w:hint="eastAsia" w:ascii="宋体" w:hAnsi="宋体" w:eastAsia="宋体" w:cs="宋体"/>
          <w:bCs w:val="0"/>
          <w:spacing w:val="0"/>
          <w:kern w:val="2"/>
          <w:sz w:val="24"/>
          <w:szCs w:val="24"/>
          <w:lang w:bidi="ar"/>
        </w:rPr>
        <w:t xml:space="preserve"> </w:t>
      </w:r>
    </w:p>
    <w:p w14:paraId="6BCEE61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16.1 投标人应在</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中规定的截止时间前，将投标文件递交到招标公告中规定的地点。 </w:t>
      </w:r>
    </w:p>
    <w:p w14:paraId="51F26C4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16.2 采购人和采购代理机构将拒绝并原封退回在投标截止期后送达的任何投标文件。 </w:t>
      </w:r>
    </w:p>
    <w:p w14:paraId="04E2BA9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247F735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17. 投标文件的接收、修改与撤回 </w:t>
      </w:r>
    </w:p>
    <w:p w14:paraId="6BEA0F3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17.1 采购人和采购代理机构将按招标文件规定的时间和地点接收投标文件。 </w:t>
      </w:r>
    </w:p>
    <w:p w14:paraId="6D1295B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17.2 采购人或者采购代理机构收到投标文件后，应当如实记载投标文件的送达时间和密封情况。 </w:t>
      </w:r>
    </w:p>
    <w:p w14:paraId="5192417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递交投标文件以后，如果投标人要进行撤回的，须提出书面通知并在投标截止时间前送达开标地点，采购人和采购代理机构将予以接受。 </w:t>
      </w:r>
    </w:p>
    <w:p w14:paraId="7AA017D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17.4 在投标截止时间之后，投标人不得对其投标文件做任何修改。除投标人不足3家未开标外，采购人和采购代理机构对所接收投标文件概不退回。</w:t>
      </w:r>
    </w:p>
    <w:p w14:paraId="10030CE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17.5 从投标截止期至投标人在投标书中承诺的投标有效期之间，投标人不得撤回其投标，否则其投标保证金将按照本须知第12条规定予以没收。</w:t>
      </w:r>
    </w:p>
    <w:p w14:paraId="5A679968">
      <w:pPr>
        <w:bidi w:val="0"/>
        <w:rPr>
          <w:rFonts w:hint="eastAsia" w:ascii="宋体" w:hAnsi="宋体" w:eastAsia="宋体" w:cs="宋体"/>
        </w:rPr>
      </w:pPr>
    </w:p>
    <w:p w14:paraId="534035B8">
      <w:pPr>
        <w:pStyle w:val="3"/>
        <w:bidi w:val="0"/>
        <w:rPr>
          <w:rFonts w:hint="eastAsia" w:ascii="宋体" w:hAnsi="宋体" w:eastAsia="宋体" w:cs="宋体"/>
        </w:rPr>
      </w:pPr>
      <w:bookmarkStart w:id="42" w:name="_Toc31878"/>
      <w:bookmarkStart w:id="43" w:name="_Toc11632"/>
      <w:r>
        <w:rPr>
          <w:rFonts w:hint="eastAsia" w:ascii="宋体" w:hAnsi="宋体" w:eastAsia="宋体" w:cs="宋体"/>
        </w:rPr>
        <w:t>五</w:t>
      </w:r>
      <w:r>
        <w:rPr>
          <w:rFonts w:hint="eastAsia" w:ascii="宋体" w:hAnsi="宋体" w:eastAsia="宋体" w:cs="宋体"/>
          <w:lang w:eastAsia="zh-CN"/>
        </w:rPr>
        <w:t>、</w:t>
      </w:r>
      <w:r>
        <w:rPr>
          <w:rFonts w:hint="eastAsia" w:ascii="宋体" w:hAnsi="宋体" w:eastAsia="宋体" w:cs="宋体"/>
        </w:rPr>
        <w:t>开标及评标</w:t>
      </w:r>
      <w:bookmarkEnd w:id="42"/>
      <w:bookmarkEnd w:id="43"/>
    </w:p>
    <w:p w14:paraId="2E649737">
      <w:pPr>
        <w:adjustRightInd w:val="0"/>
        <w:snapToGrid w:val="0"/>
        <w:spacing w:line="440" w:lineRule="exact"/>
        <w:ind w:left="636" w:hanging="636" w:hangingChars="265"/>
        <w:rPr>
          <w:rFonts w:hint="eastAsia" w:ascii="宋体" w:hAnsi="宋体" w:eastAsia="宋体" w:cs="宋体"/>
          <w:sz w:val="24"/>
          <w:lang w:bidi="ar"/>
        </w:rPr>
      </w:pPr>
    </w:p>
    <w:p w14:paraId="708574B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bCs/>
          <w:spacing w:val="0"/>
          <w:kern w:val="2"/>
          <w:sz w:val="24"/>
          <w:szCs w:val="24"/>
          <w:lang w:bidi="ar"/>
        </w:rPr>
      </w:pPr>
      <w:r>
        <w:rPr>
          <w:rFonts w:hint="eastAsia" w:ascii="宋体" w:hAnsi="宋体" w:eastAsia="宋体" w:cs="宋体"/>
          <w:b/>
          <w:bCs/>
          <w:spacing w:val="0"/>
          <w:kern w:val="2"/>
          <w:sz w:val="24"/>
          <w:szCs w:val="24"/>
          <w:lang w:val="en-US" w:eastAsia="zh-CN" w:bidi="ar"/>
        </w:rPr>
        <w:t>18</w:t>
      </w:r>
      <w:r>
        <w:rPr>
          <w:rFonts w:hint="eastAsia" w:ascii="宋体" w:hAnsi="宋体" w:eastAsia="宋体" w:cs="宋体"/>
          <w:b/>
          <w:bCs/>
          <w:spacing w:val="0"/>
          <w:kern w:val="2"/>
          <w:sz w:val="24"/>
          <w:szCs w:val="24"/>
          <w:lang w:bidi="ar"/>
        </w:rPr>
        <w:t>．开标</w:t>
      </w:r>
    </w:p>
    <w:p w14:paraId="6EAE49D9">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.1 本次招标将按招标公告中规定的时间地点进行开标，所有投标人均应当准时参加开标。</w:t>
      </w:r>
    </w:p>
    <w:p w14:paraId="638A8AA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.2</w:t>
      </w:r>
      <w:r>
        <w:rPr>
          <w:rFonts w:hint="eastAsia" w:ascii="宋体" w:hAnsi="宋体" w:eastAsia="宋体" w:cs="宋体"/>
          <w:b w:val="0"/>
          <w:bCs w:val="0"/>
          <w:spacing w:val="0"/>
          <w:kern w:val="2"/>
          <w:sz w:val="24"/>
          <w:szCs w:val="24"/>
          <w:lang w:val="en-US" w:eastAsia="zh-CN" w:bidi="ar"/>
        </w:rPr>
        <w:t xml:space="preserve"> </w:t>
      </w:r>
      <w:r>
        <w:rPr>
          <w:rFonts w:hint="eastAsia" w:ascii="宋体" w:hAnsi="宋体" w:eastAsia="宋体" w:cs="宋体"/>
          <w:b w:val="0"/>
          <w:bCs w:val="0"/>
          <w:spacing w:val="0"/>
          <w:kern w:val="2"/>
          <w:sz w:val="24"/>
          <w:szCs w:val="24"/>
          <w:lang w:bidi="ar"/>
        </w:rPr>
        <w:t>开标由采购人或采购代理机构主持，邀请投标人参加，并做好录音、录像工作；录音录像应当清晰可辨，音像资料作为采购文件一并存档。</w:t>
      </w:r>
    </w:p>
    <w:p w14:paraId="0BE57D5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.3</w:t>
      </w:r>
      <w:r>
        <w:rPr>
          <w:rFonts w:hint="eastAsia" w:ascii="宋体" w:hAnsi="宋体" w:eastAsia="宋体" w:cs="宋体"/>
          <w:b w:val="0"/>
          <w:bCs w:val="0"/>
          <w:spacing w:val="0"/>
          <w:kern w:val="2"/>
          <w:sz w:val="24"/>
          <w:szCs w:val="24"/>
          <w:lang w:val="en-US" w:eastAsia="zh-CN" w:bidi="ar"/>
        </w:rPr>
        <w:t xml:space="preserve"> </w:t>
      </w:r>
      <w:r>
        <w:rPr>
          <w:rFonts w:hint="eastAsia" w:ascii="宋体" w:hAnsi="宋体" w:eastAsia="宋体" w:cs="宋体"/>
          <w:b w:val="0"/>
          <w:bCs w:val="0"/>
          <w:spacing w:val="0"/>
          <w:kern w:val="2"/>
          <w:sz w:val="24"/>
          <w:szCs w:val="24"/>
          <w:lang w:bidi="ar"/>
        </w:rPr>
        <w:t>开标和唱标的顺序，按照递交投标文件的先后顺序进行。</w:t>
      </w:r>
    </w:p>
    <w:p w14:paraId="72328AA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.4</w:t>
      </w:r>
      <w:r>
        <w:rPr>
          <w:rFonts w:hint="eastAsia" w:ascii="宋体" w:hAnsi="宋体" w:eastAsia="宋体" w:cs="宋体"/>
          <w:b w:val="0"/>
          <w:bCs w:val="0"/>
          <w:spacing w:val="0"/>
          <w:kern w:val="2"/>
          <w:sz w:val="24"/>
          <w:szCs w:val="24"/>
          <w:lang w:val="en-US" w:eastAsia="zh-CN" w:bidi="ar"/>
        </w:rPr>
        <w:t xml:space="preserve"> </w:t>
      </w:r>
      <w:r>
        <w:rPr>
          <w:rFonts w:hint="eastAsia" w:ascii="宋体" w:hAnsi="宋体" w:eastAsia="宋体" w:cs="宋体"/>
          <w:b w:val="0"/>
          <w:bCs w:val="0"/>
          <w:spacing w:val="0"/>
          <w:kern w:val="2"/>
          <w:sz w:val="24"/>
          <w:szCs w:val="24"/>
          <w:lang w:bidi="ar"/>
        </w:rPr>
        <w:t>投标文件解密成功后，宣读投标人的名称、投标报价和招标文件规定的需要宣布的其他内容并记录。</w:t>
      </w:r>
    </w:p>
    <w:p w14:paraId="44FFB87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val="en-US" w:eastAsia="zh-CN" w:bidi="ar"/>
        </w:rPr>
        <w:t>18</w:t>
      </w:r>
      <w:r>
        <w:rPr>
          <w:rFonts w:hint="eastAsia" w:ascii="宋体" w:hAnsi="宋体" w:eastAsia="宋体" w:cs="宋体"/>
          <w:b w:val="0"/>
          <w:bCs w:val="0"/>
          <w:spacing w:val="0"/>
          <w:kern w:val="2"/>
          <w:sz w:val="24"/>
          <w:szCs w:val="24"/>
          <w:lang w:bidi="ar"/>
        </w:rPr>
        <w:t>.</w:t>
      </w:r>
      <w:r>
        <w:rPr>
          <w:rFonts w:hint="eastAsia" w:ascii="宋体" w:hAnsi="宋体" w:eastAsia="宋体" w:cs="宋体"/>
          <w:b w:val="0"/>
          <w:bCs w:val="0"/>
          <w:spacing w:val="0"/>
          <w:kern w:val="2"/>
          <w:sz w:val="24"/>
          <w:szCs w:val="24"/>
          <w:lang w:val="en-US" w:eastAsia="zh-CN" w:bidi="ar"/>
        </w:rPr>
        <w:t xml:space="preserve">5 </w:t>
      </w:r>
      <w:r>
        <w:rPr>
          <w:rFonts w:hint="eastAsia" w:ascii="宋体" w:hAnsi="宋体" w:eastAsia="宋体" w:cs="宋体"/>
          <w:b w:val="0"/>
          <w:bCs w:val="0"/>
          <w:spacing w:val="0"/>
          <w:kern w:val="2"/>
          <w:sz w:val="24"/>
          <w:szCs w:val="24"/>
          <w:lang w:bidi="ar"/>
        </w:rPr>
        <w:t>开标过程应当由采购人或者采购代理机构负责记录，由参加开标的各投标人代表和相关工作人员签字确认后随采购文件一并存档。</w:t>
      </w:r>
    </w:p>
    <w:p w14:paraId="2516B5B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bidi="ar"/>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07B059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 w:val="0"/>
          <w:bCs w:val="0"/>
          <w:spacing w:val="0"/>
          <w:kern w:val="2"/>
          <w:sz w:val="24"/>
          <w:szCs w:val="24"/>
          <w:lang w:bidi="ar"/>
        </w:rPr>
      </w:pPr>
      <w:r>
        <w:rPr>
          <w:rFonts w:hint="eastAsia" w:ascii="宋体" w:hAnsi="宋体" w:eastAsia="宋体" w:cs="宋体"/>
          <w:b w:val="0"/>
          <w:bCs w:val="0"/>
          <w:spacing w:val="0"/>
          <w:kern w:val="2"/>
          <w:sz w:val="24"/>
          <w:szCs w:val="24"/>
          <w:lang w:bidi="ar"/>
        </w:rPr>
        <w:t>投标人未参加开标的，视同认可开标结果。</w:t>
      </w:r>
    </w:p>
    <w:p w14:paraId="4640148B">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19. 资格审查及组建评标委员会 </w:t>
      </w:r>
    </w:p>
    <w:p w14:paraId="071B997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19.1 采购人或采购代理机构依据法律法规和招标文件中规定的内容，对投标人及其投标货物及服务的资格进行审查，未通过资格审查的投标人不进入评标；资格证明文件未装在“投标文件”中的，将被认定为未通过资格审查；通过资格审查的投标人少于三家的，不进行评标。</w:t>
      </w:r>
    </w:p>
    <w:p w14:paraId="4C6FF17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19.2 采购代理机构将按</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中规定的时间查询投标人的信用记录。 </w:t>
      </w:r>
    </w:p>
    <w:p w14:paraId="6783044E">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19.2.1投标人在中国政府采购网（www.ccgp.gov.cn）被列入政府采购严重违法失信行为记录名单，在“信用中国”网站（www.creditchina.gov.cn）被列入失信被执行人、重大税收违法案件当事人名单及存在《中华人民共和国政府采购法实施条例》第十九条规定的行政处罚记录，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1E015AA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以联合体形式参加投标的，联合体任何成员存在以上不良信用记录的，联合体投标将被认定为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。（本项目不适用） </w:t>
      </w:r>
    </w:p>
    <w:p w14:paraId="00CC818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19.2.2 采购代理机构经办人将查询网页打印并存档备查。投标人不良信用记录以采购人或采购代理机构查询结果为准。投标人自行提供的与网站信息不一致的其他证明材料亦不作为资格审查依据。 </w:t>
      </w:r>
    </w:p>
    <w:p w14:paraId="52F63511">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在本招标文件规定的查询时间之外，网站信息发生的任何变更均不作为资格审查依据。 </w:t>
      </w:r>
    </w:p>
    <w:p w14:paraId="7667B52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19.3 按照《中华人民共和国政府采购法》、《中华人民共和国政府采购法实施条例》及本项目本级和上级财政部门的有关规定依法组建的评标委员会，负责评标工作。 </w:t>
      </w:r>
    </w:p>
    <w:p w14:paraId="62048EA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20. 投标文件的符合性审查与澄清 </w:t>
      </w:r>
    </w:p>
    <w:p w14:paraId="2F68E77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20.1 符合性检查是指依据招标文件的规定，从投标文件的有效性、完整性和对招标文件的响应程度进行审查，以确定是否对招标文件的实质性要求做出响应。 </w:t>
      </w:r>
    </w:p>
    <w:p w14:paraId="5E06162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 投标文件的澄清 </w:t>
      </w:r>
    </w:p>
    <w:p w14:paraId="7FA14A0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 </w:t>
      </w:r>
    </w:p>
    <w:p w14:paraId="5A6675B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20.2.2 投标人的澄清、说明或补正将作为投标文件的一部分。 </w:t>
      </w:r>
    </w:p>
    <w:p w14:paraId="2417C6F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20.2.3 投标文件报价出现前后不一致的，按照下列规定修正： </w:t>
      </w:r>
    </w:p>
    <w:p w14:paraId="66DCC56C">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（一）投标文件中开标一览表（报价表）内容与投标文件中相应内容不一致的，以开标一览表（报价表）为准； </w:t>
      </w:r>
    </w:p>
    <w:p w14:paraId="695897E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（二）大写金额和小写金额不一致的，以大写金额为准；</w:t>
      </w:r>
    </w:p>
    <w:p w14:paraId="70DC2EC4">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（三）单价金额小数点或者百分比有明显错位的，以开标一览表的总价为准，并修改单价； </w:t>
      </w:r>
    </w:p>
    <w:p w14:paraId="5815546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（四）总价金额与按单价汇总金额不一致的，以单价金额计算结果为准。 </w:t>
      </w:r>
    </w:p>
    <w:p w14:paraId="7B22699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同时出现两种以上不一致的，按照前款规定的顺序修正。修正后的报价经投标人确认后产生约束力，投标人不确认的，其投标将被认定为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75CEAB8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对不同文字文本投标文件的解释发生异议的，以汉语语言文本为准。 </w:t>
      </w:r>
    </w:p>
    <w:p w14:paraId="5C89ABDD">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20.3 投标人所投货物所伴随的服务如被列入财政部与国家主管部门颁发的节能产品或环境标志产品品目清单或无线局域网产品清单，应提供处于有效期之内认证证书等相关证明，在评标时予以优先采购，具体优先采购办法见第六章评标方法和标准。 </w:t>
      </w:r>
    </w:p>
    <w:p w14:paraId="08F02D1A">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如采购货物为政府强制采购的产品，投标人所投产品应属于品目清单的强制采购部分。投标人应提供有效期内的认证证书，否则其投标将被认定为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EE4363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如采购货物属于信息安全产品的，投标人所投产品应为经国家认证的信息安全产品，并提供由中国信息安全认证中心按国家标准认证颁发的有效认证证书，否则其投标将被认定为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43347D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20.4 政府采购货物或服务项目中涉及商品包装和快递包装的，投标人提供产品及相关快递服务的具体包装要求请详见《商品包装政府采购需求标准（试行）》、《快递包装政府采购需求标准（试行）》。</w:t>
      </w:r>
    </w:p>
    <w:p w14:paraId="2A82D86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20.5 如一个分包内只有一种产品，不同投标人所投产品为同一品牌的，按如下方式处理： </w:t>
      </w:r>
    </w:p>
    <w:p w14:paraId="109C72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宋体" w:hAnsi="宋体" w:eastAsia="宋体" w:cs="宋体"/>
          <w:b/>
          <w:bCs/>
          <w:sz w:val="24"/>
          <w:lang w:bidi="ar"/>
        </w:rPr>
        <w:t>投标无效</w:t>
      </w:r>
      <w:r>
        <w:rPr>
          <w:rFonts w:hint="eastAsia" w:ascii="宋体" w:hAnsi="宋体" w:eastAsia="宋体" w:cs="宋体"/>
          <w:sz w:val="24"/>
          <w:lang w:bidi="ar"/>
        </w:rPr>
        <w:t xml:space="preserve">。 </w:t>
      </w:r>
    </w:p>
    <w:p w14:paraId="1211C7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3A342C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20.6 如一个分包内包含多种产品的，采购人或采购代理机构将在</w:t>
      </w:r>
      <w:r>
        <w:rPr>
          <w:rFonts w:hint="eastAsia" w:ascii="宋体" w:hAnsi="宋体" w:eastAsia="宋体" w:cs="宋体"/>
          <w:sz w:val="24"/>
          <w:u w:val="single"/>
          <w:lang w:bidi="ar"/>
        </w:rPr>
        <w:t>投标人须知前附表</w:t>
      </w:r>
      <w:r>
        <w:rPr>
          <w:rFonts w:hint="eastAsia" w:ascii="宋体" w:hAnsi="宋体" w:eastAsia="宋体" w:cs="宋体"/>
          <w:sz w:val="24"/>
          <w:lang w:bidi="ar"/>
        </w:rPr>
        <w:t>中载明核心产品，多家投标人提供的所有核心产品品牌均相同的，按第 20.</w:t>
      </w:r>
      <w:r>
        <w:rPr>
          <w:rFonts w:hint="eastAsia" w:ascii="宋体" w:hAnsi="宋体" w:eastAsia="宋体" w:cs="宋体"/>
          <w:sz w:val="24"/>
          <w:lang w:val="en-US" w:eastAsia="zh-CN" w:bidi="ar"/>
        </w:rPr>
        <w:t>5</w:t>
      </w:r>
      <w:r>
        <w:rPr>
          <w:rFonts w:hint="eastAsia" w:ascii="宋体" w:hAnsi="宋体" w:eastAsia="宋体" w:cs="宋体"/>
          <w:sz w:val="24"/>
          <w:lang w:bidi="ar"/>
        </w:rPr>
        <w:t xml:space="preserve">条规定处理。 </w:t>
      </w:r>
    </w:p>
    <w:p w14:paraId="66F687B3">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21. 投标偏离 </w:t>
      </w:r>
    </w:p>
    <w:p w14:paraId="4347A1F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对于投标文件中不构成实质性偏差的不正规、不一致或不规则，评标委员会可以接受，但这种接受不能损坏或影响任何投标人的相对排序。 </w:t>
      </w:r>
    </w:p>
    <w:p w14:paraId="5DDE97EB">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2" w:firstLineChars="200"/>
        <w:textAlignment w:val="auto"/>
        <w:rPr>
          <w:rFonts w:hint="eastAsia" w:ascii="宋体" w:hAnsi="宋体" w:eastAsia="宋体" w:cs="宋体"/>
          <w:b/>
          <w:spacing w:val="0"/>
          <w:kern w:val="2"/>
          <w:sz w:val="24"/>
          <w:szCs w:val="24"/>
          <w:lang w:bidi="ar"/>
        </w:rPr>
      </w:pPr>
      <w:r>
        <w:rPr>
          <w:rFonts w:hint="eastAsia" w:ascii="宋体" w:hAnsi="宋体" w:eastAsia="宋体" w:cs="宋体"/>
          <w:b/>
          <w:spacing w:val="0"/>
          <w:kern w:val="2"/>
          <w:sz w:val="24"/>
          <w:szCs w:val="24"/>
          <w:lang w:bidi="ar"/>
        </w:rPr>
        <w:t xml:space="preserve">22. 无效投标 </w:t>
      </w:r>
    </w:p>
    <w:p w14:paraId="55CE6B2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22.1 在比较与评价之前，根据招标文件的规定，评标委员会要审查每份投标文件是否实质上响应了招标文件的要求。实质上响应的投标应该是与招标文件要求的全部条款、条件和规格相符，没有重大偏离的投标。 </w:t>
      </w:r>
    </w:p>
    <w:p w14:paraId="755C9DA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对关键条款的偏离、保留和反对，将被认为是实质上的偏离，其投标将被认定为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。评标委员会决定投标的响应性只根据招标文件要求、投标文件内容及财政主管部门指定相关信息发布媒体。 </w:t>
      </w:r>
    </w:p>
    <w:p w14:paraId="161A5969">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22.2 实质上没有响应招标文件要求的投标将被认定为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。投标人不得通过修正或撤销不符合要求的偏离或保留从而使其投标成为实质上响应的投标。如发现下列情况之一的，其投标将被认定为</w:t>
      </w:r>
      <w:r>
        <w:rPr>
          <w:rFonts w:hint="eastAsia" w:ascii="宋体" w:hAnsi="宋体" w:eastAsia="宋体" w:cs="宋体"/>
          <w:b/>
          <w:spacing w:val="0"/>
          <w:kern w:val="2"/>
          <w:sz w:val="24"/>
          <w:szCs w:val="24"/>
          <w:lang w:bidi="ar"/>
        </w:rPr>
        <w:t>投标无效</w:t>
      </w:r>
      <w:r>
        <w:rPr>
          <w:rFonts w:hint="eastAsia" w:ascii="宋体" w:hAnsi="宋体" w:eastAsia="宋体" w:cs="宋体"/>
          <w:bCs w:val="0"/>
          <w:spacing w:val="0"/>
          <w:kern w:val="2"/>
          <w:sz w:val="24"/>
          <w:szCs w:val="24"/>
          <w:lang w:bidi="ar"/>
        </w:rPr>
        <w:t xml:space="preserve">： </w:t>
      </w:r>
    </w:p>
    <w:p w14:paraId="1E57F7A2">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（1） 未按招标文件规定的形式和金额交纳投标保证金的； </w:t>
      </w:r>
    </w:p>
    <w:p w14:paraId="4F755EFF">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（2） 未按照招标文件规定要求签字、盖章的； </w:t>
      </w:r>
    </w:p>
    <w:p w14:paraId="1F14C268">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（3） 未满足招标文件中技术条款的实质性要求； </w:t>
      </w:r>
    </w:p>
    <w:p w14:paraId="57244D16">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（4） 属于串通投标，或者依法被视为串通投标； </w:t>
      </w:r>
    </w:p>
    <w:p w14:paraId="089A84D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（5） 投标文件含有采购人不能接受的附加条件的； </w:t>
      </w:r>
    </w:p>
    <w:p w14:paraId="37236D60">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（6） 评标委员会认为投标人的报价明显低于其他通过符合性检查投标人的报价，有可能影响履约的，且投标人未按照规定证明其报价合理性的； </w:t>
      </w:r>
    </w:p>
    <w:p w14:paraId="75778847">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（7） 属于招标文件规定的其他无效投标情形； </w:t>
      </w:r>
    </w:p>
    <w:p w14:paraId="717DC105">
      <w:pPr>
        <w:pStyle w:val="43"/>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 xml:space="preserve">（8） 不符合法规和招标文件中规定的其他实质性要求的。 </w:t>
      </w:r>
    </w:p>
    <w:p w14:paraId="5C7C7B4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lang w:bidi="ar"/>
        </w:rPr>
      </w:pPr>
      <w:bookmarkStart w:id="44" w:name="_Toc507399470"/>
      <w:r>
        <w:rPr>
          <w:rFonts w:hint="eastAsia" w:ascii="宋体" w:hAnsi="宋体" w:eastAsia="宋体" w:cs="宋体"/>
          <w:b/>
          <w:bCs/>
          <w:sz w:val="24"/>
          <w:lang w:bidi="ar"/>
        </w:rPr>
        <w:t>23. 比较与评价</w:t>
      </w:r>
      <w:bookmarkEnd w:id="44"/>
    </w:p>
    <w:p w14:paraId="4CA1D9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23.1 经符合性检查合格的投标文件，评标委员会将根据招标文件确定的评标方法和标准，对其技术部分和商务部分作进一步的比较和评价。</w:t>
      </w:r>
    </w:p>
    <w:p w14:paraId="67CB590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23.2 评标严格按照招标文件的要求和条件进行。根据实际情况，在</w:t>
      </w:r>
      <w:r>
        <w:rPr>
          <w:rFonts w:hint="eastAsia" w:ascii="宋体" w:hAnsi="宋体" w:eastAsia="宋体" w:cs="宋体"/>
          <w:sz w:val="24"/>
          <w:u w:val="single"/>
          <w:lang w:bidi="ar"/>
        </w:rPr>
        <w:t>投标人须知前附表</w:t>
      </w:r>
      <w:r>
        <w:rPr>
          <w:rFonts w:hint="eastAsia" w:ascii="宋体" w:hAnsi="宋体" w:eastAsia="宋体" w:cs="宋体"/>
          <w:sz w:val="24"/>
          <w:lang w:bidi="ar"/>
        </w:rPr>
        <w:t>中规定采用下列一种评标方法，详细评标标准见招标文件第六章：</w:t>
      </w:r>
    </w:p>
    <w:p w14:paraId="75B1657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（1） 最低评标价法，是指投标文件满足招标文件全部实质性要求，且投标报价最低的投标人为中标候选人的评标方法。</w:t>
      </w:r>
    </w:p>
    <w:p w14:paraId="1F3FAE7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 综合评分法，是指投标文件满足招标文件全部实质性要求，且按照评审因素的量化指标评审得分最高的投标人为中标候选人的评标方法。</w:t>
      </w:r>
    </w:p>
    <w:p w14:paraId="1989B84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sz w:val="24"/>
          <w:lang w:bidi="ar"/>
        </w:rPr>
      </w:pPr>
      <w:bookmarkStart w:id="45" w:name="_Toc520356168"/>
      <w:bookmarkStart w:id="46" w:name="_Toc507399471"/>
      <w:r>
        <w:rPr>
          <w:rFonts w:hint="eastAsia" w:ascii="宋体" w:hAnsi="宋体" w:eastAsia="宋体" w:cs="宋体"/>
          <w:b/>
          <w:bCs/>
          <w:sz w:val="24"/>
          <w:lang w:bidi="ar"/>
        </w:rPr>
        <w:t>24</w:t>
      </w:r>
      <w:bookmarkEnd w:id="45"/>
      <w:r>
        <w:rPr>
          <w:rFonts w:hint="eastAsia" w:ascii="宋体" w:hAnsi="宋体" w:eastAsia="宋体" w:cs="宋体"/>
          <w:b/>
          <w:bCs/>
          <w:sz w:val="24"/>
          <w:lang w:bidi="ar"/>
        </w:rPr>
        <w:t>. 废标</w:t>
      </w:r>
      <w:bookmarkEnd w:id="46"/>
    </w:p>
    <w:p w14:paraId="2B5AB3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 xml:space="preserve">出现下列情形之一，将导致项目废标即本项目的所有投标被拒绝： </w:t>
      </w:r>
    </w:p>
    <w:p w14:paraId="03F5B8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（1）符合专业条件的投标人或者对招标文件做实质性响应的投标人不足三家；</w:t>
      </w:r>
    </w:p>
    <w:p w14:paraId="45BCC5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（2）出现影响采购公正的违法、违规行为的；</w:t>
      </w:r>
    </w:p>
    <w:p w14:paraId="087153B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（3）投标人的报价均超过了采购预算，采购人不能支付的；</w:t>
      </w:r>
    </w:p>
    <w:p w14:paraId="26F561C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（4）因重大变故，采购任务取消的。</w:t>
      </w:r>
    </w:p>
    <w:p w14:paraId="4C2435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sz w:val="24"/>
          <w:lang w:bidi="ar"/>
        </w:rPr>
      </w:pPr>
      <w:r>
        <w:rPr>
          <w:rFonts w:hint="eastAsia" w:ascii="宋体" w:hAnsi="宋体" w:eastAsia="宋体" w:cs="宋体"/>
          <w:b/>
          <w:bCs/>
          <w:sz w:val="24"/>
          <w:lang w:bidi="ar"/>
        </w:rPr>
        <w:t>25. 保密原则</w:t>
      </w:r>
    </w:p>
    <w:p w14:paraId="0D92A5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25.1 评标将在严格保密的情况下进行。</w:t>
      </w:r>
    </w:p>
    <w:p w14:paraId="4C7C1B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25.2 政府采购评审专家应当遵守评审工作纪律，不得泄露评审文件、评审情况</w:t>
      </w:r>
    </w:p>
    <w:p w14:paraId="1CF58D3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和评审中获悉的商业秘密。</w:t>
      </w:r>
    </w:p>
    <w:p w14:paraId="1B71BD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lang w:bidi="ar"/>
        </w:rPr>
      </w:pPr>
      <w:r>
        <w:rPr>
          <w:rFonts w:hint="eastAsia" w:ascii="宋体" w:hAnsi="宋体" w:eastAsia="宋体" w:cs="宋体"/>
          <w:sz w:val="24"/>
          <w:lang w:bidi="ar"/>
        </w:rPr>
        <w:t>25.3 投标人试图影响采购人、采购代理机构和评标委员会的任何活动，将导致其</w:t>
      </w:r>
      <w:r>
        <w:rPr>
          <w:rFonts w:hint="eastAsia" w:ascii="宋体" w:hAnsi="宋体" w:eastAsia="宋体" w:cs="宋体"/>
          <w:b/>
          <w:bCs/>
          <w:sz w:val="24"/>
          <w:lang w:bidi="ar"/>
        </w:rPr>
        <w:t>投标被拒绝</w:t>
      </w:r>
      <w:r>
        <w:rPr>
          <w:rFonts w:hint="eastAsia" w:ascii="宋体" w:hAnsi="宋体" w:eastAsia="宋体" w:cs="宋体"/>
          <w:sz w:val="24"/>
          <w:lang w:bidi="ar"/>
        </w:rPr>
        <w:t>，并承担相应的法律责任。</w:t>
      </w:r>
    </w:p>
    <w:p w14:paraId="35A94FAE">
      <w:pPr>
        <w:adjustRightInd w:val="0"/>
        <w:snapToGrid w:val="0"/>
        <w:spacing w:line="440" w:lineRule="exact"/>
        <w:ind w:left="638" w:hanging="638" w:hangingChars="265"/>
        <w:jc w:val="center"/>
        <w:rPr>
          <w:rFonts w:hint="eastAsia" w:ascii="宋体" w:hAnsi="宋体" w:eastAsia="宋体" w:cs="宋体"/>
          <w:b/>
          <w:bCs/>
          <w:sz w:val="24"/>
          <w:lang w:bidi="ar"/>
        </w:rPr>
      </w:pPr>
      <w:bookmarkStart w:id="47" w:name="_Toc216582810"/>
      <w:bookmarkStart w:id="48" w:name="_Toc507399473"/>
    </w:p>
    <w:p w14:paraId="1856CB3C">
      <w:pPr>
        <w:adjustRightInd w:val="0"/>
        <w:snapToGrid w:val="0"/>
        <w:spacing w:line="440" w:lineRule="exact"/>
        <w:ind w:left="638" w:hanging="638" w:hangingChars="265"/>
        <w:jc w:val="center"/>
        <w:rPr>
          <w:rFonts w:hint="eastAsia" w:ascii="宋体" w:hAnsi="宋体" w:eastAsia="宋体" w:cs="宋体"/>
          <w:b/>
          <w:bCs/>
          <w:sz w:val="24"/>
          <w:lang w:bidi="ar"/>
        </w:rPr>
      </w:pPr>
    </w:p>
    <w:p w14:paraId="2D102F0B">
      <w:pPr>
        <w:adjustRightInd w:val="0"/>
        <w:snapToGrid w:val="0"/>
        <w:spacing w:line="440" w:lineRule="exact"/>
        <w:ind w:left="638" w:hanging="638" w:hangingChars="265"/>
        <w:jc w:val="center"/>
        <w:rPr>
          <w:rFonts w:hint="eastAsia" w:ascii="宋体" w:hAnsi="宋体" w:eastAsia="宋体" w:cs="宋体"/>
          <w:b/>
          <w:bCs/>
          <w:sz w:val="24"/>
          <w:lang w:bidi="ar"/>
        </w:rPr>
      </w:pPr>
    </w:p>
    <w:p w14:paraId="5D36EC84">
      <w:pPr>
        <w:pStyle w:val="3"/>
        <w:bidi w:val="0"/>
        <w:rPr>
          <w:rFonts w:hint="eastAsia" w:ascii="宋体" w:hAnsi="宋体" w:eastAsia="宋体" w:cs="宋体"/>
          <w:sz w:val="24"/>
          <w:lang w:bidi="ar"/>
        </w:rPr>
      </w:pPr>
      <w:bookmarkStart w:id="49" w:name="_Toc18114"/>
      <w:bookmarkStart w:id="50" w:name="_Toc4624"/>
      <w:r>
        <w:rPr>
          <w:rFonts w:hint="eastAsia" w:ascii="宋体" w:hAnsi="宋体" w:eastAsia="宋体" w:cs="宋体"/>
        </w:rPr>
        <w:t>六</w:t>
      </w:r>
      <w:r>
        <w:rPr>
          <w:rFonts w:hint="eastAsia" w:ascii="宋体" w:hAnsi="宋体" w:eastAsia="宋体" w:cs="宋体"/>
          <w:lang w:eastAsia="zh-CN"/>
        </w:rPr>
        <w:t>、</w:t>
      </w:r>
      <w:r>
        <w:rPr>
          <w:rFonts w:hint="eastAsia" w:ascii="宋体" w:hAnsi="宋体" w:eastAsia="宋体" w:cs="宋体"/>
        </w:rPr>
        <w:t>确定中标</w:t>
      </w:r>
      <w:bookmarkEnd w:id="47"/>
      <w:bookmarkEnd w:id="48"/>
      <w:bookmarkEnd w:id="49"/>
      <w:bookmarkEnd w:id="50"/>
    </w:p>
    <w:p w14:paraId="68017A7D">
      <w:pPr>
        <w:adjustRightInd w:val="0"/>
        <w:snapToGrid w:val="0"/>
        <w:spacing w:line="440" w:lineRule="exact"/>
        <w:ind w:left="638" w:hanging="638" w:hangingChars="265"/>
        <w:rPr>
          <w:rFonts w:hint="eastAsia" w:ascii="宋体" w:hAnsi="宋体" w:eastAsia="宋体" w:cs="宋体"/>
          <w:b/>
          <w:bCs/>
          <w:sz w:val="24"/>
          <w:lang w:bidi="ar"/>
        </w:rPr>
      </w:pPr>
      <w:bookmarkStart w:id="51" w:name="_Toc507399474"/>
      <w:bookmarkStart w:id="52" w:name="_Toc520356170"/>
      <w:bookmarkStart w:id="53" w:name="_Ref467307010"/>
      <w:r>
        <w:rPr>
          <w:rFonts w:hint="eastAsia" w:ascii="宋体" w:hAnsi="宋体" w:eastAsia="宋体" w:cs="宋体"/>
          <w:b/>
          <w:bCs/>
          <w:sz w:val="24"/>
          <w:lang w:bidi="ar"/>
        </w:rPr>
        <w:t>26. 中标候选人的确定原则及标准</w:t>
      </w:r>
      <w:bookmarkEnd w:id="51"/>
      <w:bookmarkEnd w:id="52"/>
      <w:bookmarkEnd w:id="53"/>
    </w:p>
    <w:p w14:paraId="6A05C634">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除评标委员会受采购人委托直接确定中标人的情形外，对实质上响应招标文件的投标人按下列方法进行排序，确定中标候选人： </w:t>
      </w:r>
    </w:p>
    <w:p w14:paraId="18A3037A">
      <w:pPr>
        <w:adjustRightInd w:val="0"/>
        <w:snapToGrid w:val="0"/>
        <w:spacing w:line="440" w:lineRule="exact"/>
        <w:rPr>
          <w:rFonts w:hint="eastAsia" w:ascii="宋体" w:hAnsi="宋体" w:eastAsia="宋体" w:cs="宋体"/>
          <w:sz w:val="24"/>
          <w:lang w:bidi="ar"/>
        </w:rPr>
      </w:pPr>
      <w:r>
        <w:rPr>
          <w:rFonts w:hint="eastAsia" w:ascii="宋体" w:hAnsi="宋体" w:eastAsia="宋体" w:cs="宋体"/>
          <w:sz w:val="24"/>
          <w:lang w:bidi="ar"/>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354FA5F8">
      <w:pPr>
        <w:adjustRightInd w:val="0"/>
        <w:snapToGrid w:val="0"/>
        <w:spacing w:line="440" w:lineRule="exact"/>
        <w:rPr>
          <w:rFonts w:hint="eastAsia" w:ascii="宋体" w:hAnsi="宋体" w:eastAsia="宋体" w:cs="宋体"/>
          <w:sz w:val="24"/>
          <w:lang w:bidi="ar"/>
        </w:rPr>
      </w:pPr>
      <w:r>
        <w:rPr>
          <w:rFonts w:hint="eastAsia" w:ascii="宋体" w:hAnsi="宋体" w:eastAsia="宋体" w:cs="宋体"/>
          <w:sz w:val="24"/>
          <w:lang w:bidi="ar"/>
        </w:rPr>
        <w:t>（2）采用综合评分法的，评标结果按评审后得分由高到低顺序排列。得分相同的，按投标报价由低到高顺序排列。（详见招标文件第六章）</w:t>
      </w:r>
    </w:p>
    <w:p w14:paraId="4FA0B983">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27. 确定中标候选人和中标人</w:t>
      </w:r>
    </w:p>
    <w:p w14:paraId="1417B84D">
      <w:pPr>
        <w:pStyle w:val="43"/>
        <w:widowControl w:val="0"/>
        <w:adjustRightInd w:val="0"/>
        <w:snapToGrid w:val="0"/>
        <w:spacing w:before="0" w:after="0" w:line="440" w:lineRule="exact"/>
        <w:ind w:left="636" w:hanging="636" w:hangingChars="265"/>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27.1 评标委员会将根据评标标准，按</w:t>
      </w:r>
      <w:r>
        <w:rPr>
          <w:rFonts w:hint="eastAsia" w:ascii="宋体" w:hAnsi="宋体" w:eastAsia="宋体" w:cs="宋体"/>
          <w:bCs w:val="0"/>
          <w:spacing w:val="0"/>
          <w:kern w:val="2"/>
          <w:sz w:val="24"/>
          <w:szCs w:val="24"/>
          <w:u w:val="single"/>
          <w:lang w:bidi="ar"/>
        </w:rPr>
        <w:t>投标须知前附表</w:t>
      </w:r>
      <w:r>
        <w:rPr>
          <w:rFonts w:hint="eastAsia" w:ascii="宋体" w:hAnsi="宋体" w:eastAsia="宋体" w:cs="宋体"/>
          <w:bCs w:val="0"/>
          <w:spacing w:val="0"/>
          <w:kern w:val="2"/>
          <w:sz w:val="24"/>
          <w:szCs w:val="24"/>
          <w:lang w:bidi="ar"/>
        </w:rPr>
        <w:t xml:space="preserve">中规定数量推荐中标候选人。 </w:t>
      </w:r>
    </w:p>
    <w:p w14:paraId="366F8D76">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27.2 按投标须知前附表中规定，由评标委员会直接确定中标人。</w:t>
      </w:r>
    </w:p>
    <w:p w14:paraId="289FA00E">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28. 采购任务取消</w:t>
      </w:r>
    </w:p>
    <w:p w14:paraId="4BF2F7DD">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当采购任务取消时，为维护国家和社会公共利益，采购人有权拒绝任何投标人中标，且对受影响的投标人不承担任何责任。</w:t>
      </w:r>
    </w:p>
    <w:p w14:paraId="131B6129">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29. 中标通知书</w:t>
      </w:r>
    </w:p>
    <w:p w14:paraId="1DDD1649">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29.1 在投标有效期内，中标人确定后，采购人或者采购代理机构发布中标公告后向中标人发出中标通知书。</w:t>
      </w:r>
    </w:p>
    <w:p w14:paraId="00409AB6">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29.2 中标通知书是合同的组成部分。</w:t>
      </w:r>
    </w:p>
    <w:p w14:paraId="6DD88521">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30. 签订合同</w:t>
      </w:r>
    </w:p>
    <w:p w14:paraId="0DD160C1">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30.1 中标人应当自发出中标通知书之日起30日内，与采购人签订合同。</w:t>
      </w:r>
    </w:p>
    <w:p w14:paraId="3628C6C3">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30.2 招标文件、中标人的投标文件及其澄清文件等，均为签订合同的依据。</w:t>
      </w:r>
    </w:p>
    <w:p w14:paraId="2ECB82DB">
      <w:pPr>
        <w:adjustRightInd w:val="0"/>
        <w:snapToGrid w:val="0"/>
        <w:spacing w:line="440" w:lineRule="exact"/>
        <w:ind w:left="660" w:hanging="660" w:hangingChars="275"/>
        <w:rPr>
          <w:rFonts w:hint="eastAsia" w:ascii="宋体" w:hAnsi="宋体" w:eastAsia="宋体" w:cs="宋体"/>
          <w:sz w:val="24"/>
          <w:lang w:bidi="ar"/>
        </w:rPr>
      </w:pPr>
      <w:r>
        <w:rPr>
          <w:rFonts w:hint="eastAsia" w:ascii="宋体" w:hAnsi="宋体" w:eastAsia="宋体" w:cs="宋体"/>
          <w:sz w:val="24"/>
          <w:lang w:bidi="ar"/>
        </w:rPr>
        <w:t>30.3 中标人拒绝与采购人签订合同的，采购人可以按照评审报告推荐的中标候选人名单排序，确定下一候选人为中标人，也可以重新开展政府采购活动。</w:t>
      </w:r>
    </w:p>
    <w:p w14:paraId="6F1762F9">
      <w:pPr>
        <w:adjustRightInd w:val="0"/>
        <w:snapToGrid w:val="0"/>
        <w:spacing w:line="440" w:lineRule="exact"/>
        <w:ind w:left="660" w:hanging="660" w:hangingChars="275"/>
        <w:rPr>
          <w:rFonts w:hint="eastAsia" w:ascii="宋体" w:hAnsi="宋体" w:eastAsia="宋体" w:cs="宋体"/>
          <w:sz w:val="24"/>
          <w:lang w:bidi="ar"/>
        </w:rPr>
      </w:pPr>
      <w:r>
        <w:rPr>
          <w:rFonts w:hint="eastAsia" w:ascii="宋体" w:hAnsi="宋体" w:eastAsia="宋体" w:cs="宋体"/>
          <w:sz w:val="24"/>
          <w:lang w:bidi="ar"/>
        </w:rPr>
        <w:t>30.4 当出现法规规定的中标无效情形时，采购人可与排名下一位的中标候选人另行签订合同，或依法重新开展采购活动。</w:t>
      </w:r>
    </w:p>
    <w:p w14:paraId="7F561CB2">
      <w:pPr>
        <w:adjustRightInd w:val="0"/>
        <w:snapToGrid w:val="0"/>
        <w:spacing w:line="440" w:lineRule="exact"/>
        <w:ind w:left="638" w:hanging="638" w:hangingChars="265"/>
        <w:rPr>
          <w:rFonts w:hint="eastAsia" w:ascii="宋体" w:hAnsi="宋体" w:eastAsia="宋体" w:cs="宋体"/>
          <w:b/>
          <w:bCs/>
          <w:sz w:val="24"/>
          <w:lang w:bidi="ar"/>
        </w:rPr>
      </w:pPr>
      <w:bookmarkStart w:id="54" w:name="_Toc507399479"/>
      <w:r>
        <w:rPr>
          <w:rFonts w:hint="eastAsia" w:ascii="宋体" w:hAnsi="宋体" w:eastAsia="宋体" w:cs="宋体"/>
          <w:b/>
          <w:bCs/>
          <w:sz w:val="24"/>
          <w:lang w:bidi="ar"/>
        </w:rPr>
        <w:t>31. 履约保证金</w:t>
      </w:r>
      <w:bookmarkEnd w:id="54"/>
    </w:p>
    <w:p w14:paraId="306400A3">
      <w:pPr>
        <w:adjustRightInd w:val="0"/>
        <w:snapToGrid w:val="0"/>
        <w:spacing w:line="440" w:lineRule="exact"/>
        <w:ind w:left="660" w:hanging="660" w:hangingChars="275"/>
        <w:rPr>
          <w:rFonts w:hint="eastAsia" w:ascii="宋体" w:hAnsi="宋体" w:eastAsia="宋体" w:cs="宋体"/>
          <w:sz w:val="24"/>
          <w:lang w:bidi="ar"/>
        </w:rPr>
      </w:pPr>
      <w:r>
        <w:rPr>
          <w:rFonts w:hint="eastAsia" w:ascii="宋体" w:hAnsi="宋体" w:eastAsia="宋体" w:cs="宋体"/>
          <w:sz w:val="24"/>
          <w:lang w:bidi="ar"/>
        </w:rPr>
        <w:t>31.1 中标人应按照</w:t>
      </w:r>
      <w:r>
        <w:rPr>
          <w:rFonts w:hint="eastAsia" w:ascii="宋体" w:hAnsi="宋体" w:eastAsia="宋体" w:cs="宋体"/>
          <w:sz w:val="24"/>
          <w:u w:val="single"/>
          <w:lang w:bidi="ar"/>
        </w:rPr>
        <w:t>投标人须知前附表</w:t>
      </w:r>
      <w:r>
        <w:rPr>
          <w:rFonts w:hint="eastAsia" w:ascii="宋体" w:hAnsi="宋体" w:eastAsia="宋体" w:cs="宋体"/>
          <w:sz w:val="24"/>
          <w:lang w:bidi="ar"/>
        </w:rPr>
        <w:t>规定的金额、形式和时间向采购人缴纳履约保证金。</w:t>
      </w:r>
    </w:p>
    <w:p w14:paraId="04829224">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31.2 经采购人同意，中标人也可以自愿采用其他履约保证金的提供方式。</w:t>
      </w:r>
    </w:p>
    <w:p w14:paraId="78AFD7F0">
      <w:pPr>
        <w:adjustRightInd w:val="0"/>
        <w:snapToGrid w:val="0"/>
        <w:spacing w:line="440" w:lineRule="exact"/>
        <w:ind w:left="-1"/>
        <w:rPr>
          <w:rFonts w:hint="eastAsia" w:ascii="宋体" w:hAnsi="宋体" w:eastAsia="宋体" w:cs="宋体"/>
          <w:sz w:val="24"/>
          <w:lang w:bidi="ar"/>
        </w:rPr>
      </w:pPr>
      <w:r>
        <w:rPr>
          <w:rFonts w:hint="eastAsia" w:ascii="宋体" w:hAnsi="宋体" w:eastAsia="宋体" w:cs="宋体"/>
          <w:sz w:val="24"/>
          <w:lang w:bidi="ar"/>
        </w:rPr>
        <w:t>31.3 如果中标人没有按照上述第30条或31.1条的规定执行，将视为放弃中标资格，中标人的投标保证金将被没收。在此情况下，采购人可确定下一候选人为中标人，也可以重新开展政府采购活动。</w:t>
      </w:r>
    </w:p>
    <w:p w14:paraId="01B136A3">
      <w:pPr>
        <w:adjustRightInd w:val="0"/>
        <w:snapToGrid w:val="0"/>
        <w:spacing w:line="440" w:lineRule="exact"/>
        <w:ind w:left="638" w:hanging="638" w:hangingChars="265"/>
        <w:rPr>
          <w:rFonts w:hint="eastAsia" w:ascii="宋体" w:hAnsi="宋体" w:eastAsia="宋体" w:cs="宋体"/>
          <w:b/>
          <w:bCs/>
          <w:sz w:val="24"/>
          <w:lang w:bidi="ar"/>
        </w:rPr>
      </w:pPr>
      <w:bookmarkStart w:id="55" w:name="_Toc507399480"/>
      <w:r>
        <w:rPr>
          <w:rFonts w:hint="eastAsia" w:ascii="宋体" w:hAnsi="宋体" w:eastAsia="宋体" w:cs="宋体"/>
          <w:b/>
          <w:bCs/>
          <w:sz w:val="24"/>
          <w:lang w:bidi="ar"/>
        </w:rPr>
        <w:t>32. 招标代理费</w:t>
      </w:r>
      <w:bookmarkEnd w:id="55"/>
    </w:p>
    <w:p w14:paraId="7DF4E665">
      <w:pPr>
        <w:adjustRightInd w:val="0"/>
        <w:snapToGrid w:val="0"/>
        <w:spacing w:line="440" w:lineRule="exact"/>
        <w:ind w:firstLine="480" w:firstLineChars="200"/>
        <w:rPr>
          <w:rFonts w:hint="eastAsia" w:ascii="宋体" w:hAnsi="宋体" w:eastAsia="宋体" w:cs="宋体"/>
          <w:sz w:val="24"/>
          <w:lang w:bidi="ar"/>
        </w:rPr>
      </w:pPr>
      <w:bookmarkStart w:id="56" w:name="_Toc507399482"/>
      <w:r>
        <w:rPr>
          <w:rFonts w:hint="eastAsia" w:ascii="宋体" w:hAnsi="宋体" w:eastAsia="宋体" w:cs="宋体"/>
          <w:sz w:val="24"/>
          <w:lang w:bidi="ar"/>
        </w:rPr>
        <w:t>中标人须按照投标须知前附表中规定的时间、形式、金额，向招标代理机构支付中标服务费。</w:t>
      </w:r>
    </w:p>
    <w:p w14:paraId="70E22FB6">
      <w:pPr>
        <w:adjustRightInd w:val="0"/>
        <w:snapToGrid w:val="0"/>
        <w:spacing w:line="440" w:lineRule="exact"/>
        <w:ind w:left="638" w:hanging="638" w:hangingChars="265"/>
        <w:rPr>
          <w:rFonts w:hint="eastAsia" w:ascii="宋体" w:hAnsi="宋体" w:eastAsia="宋体" w:cs="宋体"/>
          <w:b/>
          <w:bCs/>
          <w:sz w:val="24"/>
          <w:lang w:bidi="ar"/>
        </w:rPr>
      </w:pPr>
      <w:r>
        <w:rPr>
          <w:rFonts w:hint="eastAsia" w:ascii="宋体" w:hAnsi="宋体" w:eastAsia="宋体" w:cs="宋体"/>
          <w:b/>
          <w:bCs/>
          <w:sz w:val="24"/>
          <w:lang w:bidi="ar"/>
        </w:rPr>
        <w:t>33. 廉洁自律规定</w:t>
      </w:r>
      <w:bookmarkEnd w:id="56"/>
    </w:p>
    <w:p w14:paraId="1527F692">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33.1 采购代理机构工作人员不得以不正当手段获取政府采购代理业务，不得与采购人、投标人恶意串通操纵政府采购活动。</w:t>
      </w:r>
    </w:p>
    <w:p w14:paraId="03946125">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33.2 采购代理机构工作人员不得接受采购人或者投标人组织的宴请、旅游、娱乐，不得收受礼品、现金、有价证券等，不得向采购人或者投标人报销应当由个人承担的费用。</w:t>
      </w:r>
    </w:p>
    <w:p w14:paraId="38E39BEB">
      <w:pPr>
        <w:adjustRightInd w:val="0"/>
        <w:snapToGrid w:val="0"/>
        <w:spacing w:line="440" w:lineRule="exact"/>
        <w:ind w:left="638" w:hanging="638" w:hangingChars="265"/>
        <w:rPr>
          <w:rFonts w:hint="eastAsia" w:ascii="宋体" w:hAnsi="宋体" w:eastAsia="宋体" w:cs="宋体"/>
          <w:b/>
          <w:bCs/>
          <w:sz w:val="24"/>
          <w:lang w:bidi="ar"/>
        </w:rPr>
      </w:pPr>
      <w:bookmarkStart w:id="57" w:name="_Toc507399483"/>
      <w:r>
        <w:rPr>
          <w:rFonts w:hint="eastAsia" w:ascii="宋体" w:hAnsi="宋体" w:eastAsia="宋体" w:cs="宋体"/>
          <w:b/>
          <w:bCs/>
          <w:sz w:val="24"/>
          <w:lang w:bidi="ar"/>
        </w:rPr>
        <w:t>34. 人员回避</w:t>
      </w:r>
      <w:bookmarkEnd w:id="57"/>
    </w:p>
    <w:p w14:paraId="3B3B049F">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2F9982E9">
      <w:pPr>
        <w:adjustRightInd w:val="0"/>
        <w:snapToGrid w:val="0"/>
        <w:spacing w:line="440" w:lineRule="exact"/>
        <w:ind w:left="638" w:hanging="638" w:hangingChars="265"/>
        <w:rPr>
          <w:rFonts w:hint="eastAsia" w:ascii="宋体" w:hAnsi="宋体" w:eastAsia="宋体" w:cs="宋体"/>
          <w:b/>
          <w:bCs/>
          <w:sz w:val="24"/>
          <w:lang w:bidi="ar"/>
        </w:rPr>
      </w:pPr>
      <w:bookmarkStart w:id="58" w:name="_Toc507399484"/>
      <w:r>
        <w:rPr>
          <w:rFonts w:hint="eastAsia" w:ascii="宋体" w:hAnsi="宋体" w:eastAsia="宋体" w:cs="宋体"/>
          <w:b/>
          <w:bCs/>
          <w:sz w:val="24"/>
          <w:lang w:bidi="ar"/>
        </w:rPr>
        <w:t>35. 质疑与接收</w:t>
      </w:r>
      <w:bookmarkEnd w:id="58"/>
    </w:p>
    <w:p w14:paraId="418FDD2D">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35.1 投标人认为采购文件、采购过程和中标结果使自己的权益受到损害的，根据《政府采购法》、《政府采购法实施条例》和《政府采购质疑和投诉办法》的有关规定，可以依法向采购人或采购代理机构提出质疑。</w:t>
      </w:r>
    </w:p>
    <w:p w14:paraId="471E706E">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35.2 投标人应按照财政部制定的《政府采购质疑函范本》格式（可从财政部官方网站下载）和《政府采购质疑和投诉办法》的要求，在法定质疑期内以纸质形式提出质疑，针对同一采购程序环节的质疑次数见</w:t>
      </w:r>
      <w:r>
        <w:rPr>
          <w:rFonts w:hint="eastAsia" w:ascii="宋体" w:hAnsi="宋体" w:eastAsia="宋体" w:cs="宋体"/>
          <w:sz w:val="24"/>
          <w:u w:val="single"/>
          <w:lang w:bidi="ar"/>
        </w:rPr>
        <w:t>投标须知前附表</w:t>
      </w:r>
      <w:r>
        <w:rPr>
          <w:rFonts w:hint="eastAsia" w:ascii="宋体" w:hAnsi="宋体" w:eastAsia="宋体" w:cs="宋体"/>
          <w:sz w:val="24"/>
          <w:lang w:bidi="ar"/>
        </w:rPr>
        <w:t>。</w:t>
      </w:r>
    </w:p>
    <w:p w14:paraId="266D9E7E">
      <w:pPr>
        <w:adjustRightInd w:val="0"/>
        <w:snapToGrid w:val="0"/>
        <w:spacing w:line="44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超出法定质疑期的、重复提出的、分次提出的或内容、形式不符合《政府采购质疑和投诉办法》的，投标人将依法承担不利后果。</w:t>
      </w:r>
    </w:p>
    <w:p w14:paraId="4949601F">
      <w:pPr>
        <w:adjustRightInd w:val="0"/>
        <w:snapToGrid w:val="0"/>
        <w:spacing w:line="440" w:lineRule="exact"/>
        <w:ind w:left="636" w:hanging="636" w:hangingChars="265"/>
        <w:rPr>
          <w:rFonts w:hint="eastAsia" w:ascii="宋体" w:hAnsi="宋体" w:eastAsia="宋体" w:cs="宋体"/>
          <w:sz w:val="24"/>
          <w:lang w:bidi="ar"/>
        </w:rPr>
      </w:pPr>
      <w:r>
        <w:rPr>
          <w:rFonts w:hint="eastAsia" w:ascii="宋体" w:hAnsi="宋体" w:eastAsia="宋体" w:cs="宋体"/>
          <w:sz w:val="24"/>
          <w:lang w:bidi="ar"/>
        </w:rPr>
        <w:t>35.3 采购代理机构质疑函接收部门、联系电话和通讯地址</w:t>
      </w:r>
    </w:p>
    <w:p w14:paraId="5093B8D6">
      <w:pPr>
        <w:pStyle w:val="43"/>
        <w:widowControl w:val="0"/>
        <w:adjustRightInd w:val="0"/>
        <w:snapToGrid w:val="0"/>
        <w:spacing w:before="0" w:after="0" w:line="440" w:lineRule="exact"/>
        <w:ind w:left="638" w:leftChars="304"/>
        <w:rPr>
          <w:rFonts w:hint="eastAsia" w:ascii="宋体" w:hAnsi="宋体" w:eastAsia="宋体" w:cs="宋体"/>
          <w:bCs w:val="0"/>
          <w:spacing w:val="0"/>
          <w:kern w:val="2"/>
          <w:sz w:val="24"/>
          <w:szCs w:val="24"/>
          <w:lang w:eastAsia="zh-CN" w:bidi="ar"/>
        </w:rPr>
      </w:pPr>
      <w:bookmarkStart w:id="59" w:name="_Toc507399488"/>
      <w:r>
        <w:rPr>
          <w:rFonts w:hint="eastAsia" w:ascii="宋体" w:hAnsi="宋体" w:eastAsia="宋体" w:cs="宋体"/>
          <w:bCs w:val="0"/>
          <w:spacing w:val="0"/>
          <w:kern w:val="2"/>
          <w:sz w:val="24"/>
          <w:szCs w:val="24"/>
          <w:lang w:bidi="ar"/>
        </w:rPr>
        <w:t>联系部门：</w:t>
      </w:r>
      <w:r>
        <w:rPr>
          <w:rFonts w:hint="eastAsia" w:ascii="宋体" w:hAnsi="宋体" w:eastAsia="宋体" w:cs="宋体"/>
          <w:bCs w:val="0"/>
          <w:spacing w:val="0"/>
          <w:kern w:val="2"/>
          <w:sz w:val="24"/>
          <w:szCs w:val="24"/>
          <w:lang w:eastAsia="zh-CN" w:bidi="ar"/>
        </w:rPr>
        <w:t>新疆新建联项目管理咨询有限公司</w:t>
      </w:r>
    </w:p>
    <w:p w14:paraId="7DF25A65">
      <w:pPr>
        <w:pStyle w:val="43"/>
        <w:widowControl w:val="0"/>
        <w:adjustRightInd w:val="0"/>
        <w:snapToGrid w:val="0"/>
        <w:spacing w:before="0" w:after="0" w:line="440" w:lineRule="exact"/>
        <w:ind w:left="638" w:leftChars="304"/>
        <w:rPr>
          <w:rFonts w:hint="eastAsia" w:ascii="宋体" w:hAnsi="宋体" w:eastAsia="宋体" w:cs="宋体"/>
          <w:bCs w:val="0"/>
          <w:spacing w:val="0"/>
          <w:kern w:val="2"/>
          <w:sz w:val="24"/>
          <w:szCs w:val="24"/>
          <w:lang w:eastAsia="zh-CN" w:bidi="ar"/>
        </w:rPr>
      </w:pPr>
      <w:r>
        <w:rPr>
          <w:rFonts w:hint="eastAsia" w:ascii="宋体" w:hAnsi="宋体" w:eastAsia="宋体" w:cs="宋体"/>
          <w:bCs w:val="0"/>
          <w:spacing w:val="0"/>
          <w:kern w:val="2"/>
          <w:sz w:val="24"/>
          <w:szCs w:val="24"/>
          <w:lang w:bidi="ar"/>
        </w:rPr>
        <w:t>联系电话：</w:t>
      </w:r>
      <w:r>
        <w:rPr>
          <w:rFonts w:hint="eastAsia" w:ascii="宋体" w:hAnsi="宋体" w:eastAsia="宋体" w:cs="宋体"/>
          <w:bCs w:val="0"/>
          <w:spacing w:val="0"/>
          <w:kern w:val="2"/>
          <w:sz w:val="24"/>
          <w:szCs w:val="24"/>
          <w:lang w:eastAsia="zh-CN" w:bidi="ar"/>
        </w:rPr>
        <w:t>18599020403、1</w:t>
      </w:r>
      <w:r>
        <w:rPr>
          <w:rFonts w:hint="eastAsia" w:ascii="宋体" w:hAnsi="宋体" w:cs="宋体"/>
          <w:bCs w:val="0"/>
          <w:spacing w:val="0"/>
          <w:kern w:val="2"/>
          <w:sz w:val="24"/>
          <w:szCs w:val="24"/>
          <w:lang w:val="en-US" w:eastAsia="zh-CN" w:bidi="ar"/>
        </w:rPr>
        <w:t>8690171088</w:t>
      </w:r>
      <w:r>
        <w:rPr>
          <w:rFonts w:hint="eastAsia" w:ascii="宋体" w:hAnsi="宋体" w:eastAsia="宋体" w:cs="宋体"/>
          <w:bCs w:val="0"/>
          <w:spacing w:val="0"/>
          <w:kern w:val="2"/>
          <w:sz w:val="24"/>
          <w:szCs w:val="24"/>
          <w:lang w:eastAsia="zh-CN" w:bidi="ar"/>
        </w:rPr>
        <w:t>、0991-8875119</w:t>
      </w:r>
    </w:p>
    <w:p w14:paraId="6BC3EA86">
      <w:pPr>
        <w:pStyle w:val="43"/>
        <w:widowControl w:val="0"/>
        <w:adjustRightInd w:val="0"/>
        <w:snapToGrid w:val="0"/>
        <w:spacing w:before="0" w:after="0" w:line="440" w:lineRule="exact"/>
        <w:ind w:left="638" w:leftChars="304"/>
        <w:rPr>
          <w:rFonts w:hint="eastAsia" w:ascii="宋体" w:hAnsi="宋体" w:eastAsia="宋体" w:cs="宋体"/>
          <w:bCs w:val="0"/>
          <w:spacing w:val="0"/>
          <w:kern w:val="2"/>
          <w:sz w:val="24"/>
          <w:szCs w:val="24"/>
          <w:lang w:eastAsia="zh-CN" w:bidi="ar"/>
        </w:rPr>
      </w:pPr>
      <w:r>
        <w:rPr>
          <w:rFonts w:hint="eastAsia" w:ascii="宋体" w:hAnsi="宋体" w:eastAsia="宋体" w:cs="宋体"/>
          <w:bCs w:val="0"/>
          <w:spacing w:val="0"/>
          <w:kern w:val="2"/>
          <w:sz w:val="24"/>
          <w:szCs w:val="24"/>
          <w:lang w:bidi="ar"/>
        </w:rPr>
        <w:t>通讯地址：</w:t>
      </w:r>
      <w:r>
        <w:rPr>
          <w:rFonts w:hint="eastAsia" w:ascii="宋体" w:hAnsi="宋体" w:eastAsia="宋体" w:cs="宋体"/>
          <w:bCs w:val="0"/>
          <w:spacing w:val="0"/>
          <w:kern w:val="2"/>
          <w:sz w:val="24"/>
          <w:szCs w:val="24"/>
          <w:lang w:eastAsia="zh-CN" w:bidi="ar"/>
        </w:rPr>
        <w:t>乌鲁木齐市水磨沟区龙盛街898号中央公园商住小区S6栋14层</w:t>
      </w:r>
    </w:p>
    <w:p w14:paraId="6583BF6F">
      <w:pPr>
        <w:rPr>
          <w:rFonts w:hint="eastAsia" w:ascii="宋体" w:hAnsi="宋体" w:eastAsia="宋体" w:cs="宋体"/>
          <w:sz w:val="32"/>
          <w:szCs w:val="32"/>
        </w:rPr>
      </w:pPr>
      <w:r>
        <w:rPr>
          <w:rFonts w:hint="eastAsia" w:ascii="宋体" w:hAnsi="宋体" w:eastAsia="宋体" w:cs="宋体"/>
          <w:sz w:val="32"/>
          <w:szCs w:val="32"/>
        </w:rPr>
        <w:br w:type="page"/>
      </w:r>
    </w:p>
    <w:p w14:paraId="42B2FCDE">
      <w:pPr>
        <w:pStyle w:val="2"/>
        <w:bidi w:val="0"/>
        <w:rPr>
          <w:rFonts w:hint="eastAsia" w:ascii="宋体" w:hAnsi="宋体" w:eastAsia="宋体" w:cs="宋体"/>
        </w:rPr>
      </w:pPr>
      <w:bookmarkStart w:id="60" w:name="_Toc29452"/>
      <w:bookmarkStart w:id="61" w:name="_Toc21891"/>
      <w:r>
        <w:rPr>
          <w:rFonts w:hint="eastAsia" w:ascii="宋体" w:hAnsi="宋体" w:eastAsia="宋体" w:cs="宋体"/>
        </w:rPr>
        <w:t xml:space="preserve">第四章 </w:t>
      </w:r>
      <w:bookmarkEnd w:id="59"/>
      <w:r>
        <w:rPr>
          <w:rFonts w:hint="eastAsia" w:ascii="宋体" w:hAnsi="宋体" w:eastAsia="宋体" w:cs="宋体"/>
        </w:rPr>
        <w:t>政府采购合同</w:t>
      </w:r>
      <w:bookmarkEnd w:id="60"/>
      <w:bookmarkEnd w:id="61"/>
    </w:p>
    <w:p w14:paraId="02269357">
      <w:pPr>
        <w:bidi w:val="0"/>
        <w:jc w:val="center"/>
        <w:rPr>
          <w:rFonts w:hint="eastAsia" w:ascii="宋体" w:hAnsi="宋体" w:eastAsia="宋体" w:cs="宋体"/>
          <w:sz w:val="84"/>
          <w:szCs w:val="84"/>
        </w:rPr>
      </w:pPr>
      <w:r>
        <w:rPr>
          <w:rFonts w:hint="eastAsia" w:ascii="宋体" w:hAnsi="宋体" w:eastAsia="宋体" w:cs="宋体"/>
          <w:b/>
          <w:bCs/>
          <w:sz w:val="28"/>
          <w:szCs w:val="28"/>
        </w:rPr>
        <w:t>（本合同仅供参考，具体以实际签订为准）</w:t>
      </w:r>
      <w:r>
        <w:rPr>
          <w:rFonts w:hint="eastAsia" w:ascii="宋体" w:hAnsi="宋体" w:eastAsia="宋体" w:cs="宋体"/>
          <w:sz w:val="84"/>
          <w:szCs w:val="84"/>
        </w:rPr>
        <w:t xml:space="preserve"> </w:t>
      </w:r>
    </w:p>
    <w:p w14:paraId="46C856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合同编号：</w:t>
      </w:r>
    </w:p>
    <w:p w14:paraId="7CBA0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2540ED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063C8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106EC1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52"/>
          <w:szCs w:val="52"/>
        </w:rPr>
        <w:t>政府采购合同</w:t>
      </w:r>
    </w:p>
    <w:p w14:paraId="691EA7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rPr>
      </w:pPr>
    </w:p>
    <w:p w14:paraId="0587CB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p w14:paraId="60067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2A22D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2622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774A1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4195F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2BCBF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5CFC8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乙    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09217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4230F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 订 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6DECC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1CEB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footerReference r:id="rId5" w:type="default"/>
          <w:pgSz w:w="12240" w:h="15840"/>
          <w:pgMar w:top="1417" w:right="1417" w:bottom="1417" w:left="1417" w:header="850" w:footer="850" w:gutter="0"/>
          <w:pgNumType w:fmt="decimal" w:start="1"/>
          <w:cols w:space="720" w:num="1"/>
        </w:sectPr>
      </w:pPr>
      <w:r>
        <w:rPr>
          <w:rFonts w:hint="eastAsia" w:ascii="仿宋" w:hAnsi="仿宋" w:eastAsia="仿宋" w:cs="仿宋"/>
          <w:sz w:val="24"/>
          <w:szCs w:val="24"/>
        </w:rPr>
        <w:t xml:space="preserve">签订日期：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45A249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72112891">
      <w:pPr>
        <w:pStyle w:val="3"/>
        <w:bidi w:val="0"/>
        <w:rPr>
          <w:rFonts w:hint="eastAsia" w:ascii="仿宋" w:hAnsi="仿宋" w:eastAsia="仿宋" w:cs="仿宋"/>
        </w:rPr>
      </w:pPr>
      <w:bookmarkStart w:id="62" w:name="_Toc19379"/>
      <w:r>
        <w:rPr>
          <w:rFonts w:hint="eastAsia" w:ascii="仿宋" w:hAnsi="仿宋" w:eastAsia="仿宋" w:cs="仿宋"/>
        </w:rPr>
        <w:t>第一部分 合同书</w:t>
      </w:r>
      <w:bookmarkEnd w:id="62"/>
    </w:p>
    <w:p w14:paraId="69A425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F8D3D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日，</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   公开招标  </w:t>
      </w:r>
      <w:r>
        <w:rPr>
          <w:rFonts w:hint="eastAsia" w:ascii="仿宋" w:hAnsi="仿宋" w:eastAsia="仿宋" w:cs="仿宋"/>
          <w:sz w:val="24"/>
          <w:szCs w:val="24"/>
        </w:rPr>
        <w:t>对</w:t>
      </w:r>
      <w:r>
        <w:rPr>
          <w:rFonts w:hint="eastAsia" w:ascii="仿宋" w:hAnsi="仿宋" w:eastAsia="仿宋" w:cs="仿宋"/>
          <w:sz w:val="24"/>
          <w:szCs w:val="24"/>
          <w:u w:val="single"/>
        </w:rPr>
        <w:t xml:space="preserve">               </w:t>
      </w:r>
      <w:r>
        <w:rPr>
          <w:rFonts w:hint="eastAsia" w:ascii="仿宋" w:hAnsi="仿宋" w:eastAsia="仿宋" w:cs="仿宋"/>
          <w:sz w:val="24"/>
          <w:szCs w:val="24"/>
        </w:rPr>
        <w:t>项 目进行了采购。经</w:t>
      </w:r>
      <w:r>
        <w:rPr>
          <w:rFonts w:hint="eastAsia" w:ascii="仿宋" w:hAnsi="仿宋" w:eastAsia="仿宋" w:cs="仿宋"/>
          <w:sz w:val="24"/>
          <w:szCs w:val="24"/>
          <w:u w:val="single"/>
        </w:rPr>
        <w:t xml:space="preserve">   评标委员会    </w:t>
      </w:r>
      <w:r>
        <w:rPr>
          <w:rFonts w:hint="eastAsia" w:ascii="仿宋" w:hAnsi="仿宋" w:eastAsia="仿宋" w:cs="仿宋"/>
          <w:sz w:val="24"/>
          <w:szCs w:val="24"/>
        </w:rPr>
        <w:t>评定，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为该项目中标供应商。现于中标通知书发出之日 起三十日内，按照采购文件确定的事项签订本合同。</w:t>
      </w:r>
    </w:p>
    <w:p w14:paraId="6C9E3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根据《中华人民共和国合同法》、《中华人民共和国政府采购法》等相关法律法规之</w:t>
      </w:r>
    </w:p>
    <w:p w14:paraId="379822D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规定，</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按照平等、</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自愿、公平和诚实信用的原则，经</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4"/>
          <w:sz w:val="24"/>
          <w:szCs w:val="24"/>
        </w:rPr>
        <w:t>(以下简称：甲方)和</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rPr>
        <w:t>(以下简称：乙方)协商一致，约定以下合同条款，以兹共同遵守、全面</w:t>
      </w:r>
      <w:r>
        <w:rPr>
          <w:rFonts w:hint="eastAsia" w:ascii="仿宋" w:hAnsi="仿宋" w:eastAsia="仿宋" w:cs="仿宋"/>
          <w:spacing w:val="-3"/>
          <w:sz w:val="24"/>
          <w:szCs w:val="24"/>
        </w:rPr>
        <w:t>履行。</w:t>
      </w:r>
    </w:p>
    <w:p w14:paraId="7B322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 合同组成部分</w:t>
      </w:r>
    </w:p>
    <w:p w14:paraId="52708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w:t>
      </w:r>
    </w:p>
    <w:p w14:paraId="23682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文件内容出现不一致的情形，那么在保证按照采购文件确定的事项的前提下，组成本合同 的多个文件的优先适用顺序如下：</w:t>
      </w:r>
    </w:p>
    <w:p w14:paraId="432F9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31139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14:paraId="2408F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2A1E3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0B647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14:paraId="587C8E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 货物</w:t>
      </w:r>
    </w:p>
    <w:p w14:paraId="0ABBF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 货物名称：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8F180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货物数量：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2025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 货物质量：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271C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 价款</w:t>
      </w:r>
    </w:p>
    <w:p w14:paraId="4BD2A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本合同总价为： ￥</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）。分项价格：</w:t>
      </w:r>
    </w:p>
    <w:p w14:paraId="05349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 付款方式和发票开具方式</w:t>
      </w:r>
    </w:p>
    <w:p w14:paraId="634FE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7675C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6ADB6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1.4.1 付款方式：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14:paraId="34164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 发票开具方式：                                          。</w:t>
      </w:r>
    </w:p>
    <w:p w14:paraId="0C365C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 货物交付期限、地点和方式</w:t>
      </w:r>
    </w:p>
    <w:p w14:paraId="29F21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 交付期限：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46F63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 交付地点：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B997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 交付方式：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8D58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 违约责任</w:t>
      </w:r>
    </w:p>
    <w:p w14:paraId="2E014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 除不可抗力外，任何一方未能履行本合同约定的其他主要义务，经催告后在合</w:t>
      </w:r>
    </w:p>
    <w:p w14:paraId="5839D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理期限内仍未履行的，或者任何一方有其他违约行为致使不能实现合同目的的，或者任何 一方有腐败行为（即：提供或给予或接受或索取任何财物或其他好处或者采取其他不正当 手段影响对方当事人在合同签订、履行过程中的行为）或者欺诈行为（即：以谎报事实或 者隐瞒真相的方法来影响对方当事人在合同签订、履行过程中的行为）的，对方当事人可 以书面通知违约方解除本合同；</w:t>
      </w:r>
    </w:p>
    <w:p w14:paraId="4C6EE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 任何一方按照前述约定要求违约方支付违约金的同时，仍有权要求违约方继续</w:t>
      </w:r>
    </w:p>
    <w:p w14:paraId="5AA97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履行合同、采取补救措施，并有权按照己方实际损失情况要求违约方赔偿损失；任何一方 按照前述约定要求解除本合同的同时，仍有权要求违约方支付违约金和按照己方实际损失 情况要求违约方赔偿损失；且守约方行使的任何权利救济方式均不视为其放弃了其他法定 或者约定的权利救济方式；</w:t>
      </w:r>
    </w:p>
    <w:p w14:paraId="5F58E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1.6.3 除前述约定外，除不可抗力外，任何一方未能履行本合同约定的义务，对方当</w:t>
      </w:r>
    </w:p>
    <w:p w14:paraId="54B32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事人均有权要求继续履行、采取补救措施或者赔偿损失等，且对方当事人行使的任何权利 救济方式均不视为其放弃了其他法定或者约定的权利救济方式；</w:t>
      </w:r>
    </w:p>
    <w:p w14:paraId="3D0C7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1.6.4 如果出现政府采购监督管理部门在处理投诉事项期间，书面通知甲方暂停采购</w:t>
      </w:r>
    </w:p>
    <w:p w14:paraId="6B9663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活动的情形，或者询问或质疑事项可能影响中标结果的，导致甲方中止履行合同的情形，均不视为甲方违约。</w:t>
      </w:r>
    </w:p>
    <w:p w14:paraId="6C937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 合同争议的解决</w:t>
      </w:r>
    </w:p>
    <w:p w14:paraId="6CC42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w:t>
      </w:r>
    </w:p>
    <w:p w14:paraId="18F69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解、调解或者和解、调解不成的，可以选择下列第二种方式解决：</w:t>
      </w:r>
    </w:p>
    <w:p w14:paraId="73E53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 将争议提交        仲裁委员会依申请仲裁时其现行有效的仲裁规则裁决；</w:t>
      </w:r>
    </w:p>
    <w:p w14:paraId="5F2D2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 向合同履行地人民法院起诉。</w:t>
      </w:r>
    </w:p>
    <w:p w14:paraId="1A6839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 合同生效</w:t>
      </w:r>
    </w:p>
    <w:p w14:paraId="0D1930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14:paraId="080F7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4BABA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0C4F8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3EF0E1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甲方：</w:t>
      </w:r>
      <w:r>
        <w:rPr>
          <w:rFonts w:hint="eastAsia" w:ascii="仿宋" w:hAnsi="仿宋" w:eastAsia="仿宋" w:cs="仿宋"/>
          <w:sz w:val="24"/>
          <w:szCs w:val="24"/>
        </w:rPr>
        <w:t xml:space="preserve">                                     </w:t>
      </w:r>
      <w:r>
        <w:rPr>
          <w:rFonts w:hint="eastAsia" w:ascii="仿宋" w:hAnsi="仿宋" w:eastAsia="仿宋" w:cs="仿宋"/>
          <w:b/>
          <w:bCs/>
          <w:sz w:val="24"/>
          <w:szCs w:val="24"/>
        </w:rPr>
        <w:t>乙方：</w:t>
      </w:r>
    </w:p>
    <w:p w14:paraId="3F4E9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统一社会信用代码：                        统一社会信用代码或身份证号码：</w:t>
      </w:r>
    </w:p>
    <w:p w14:paraId="48613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住所：                                    住所：</w:t>
      </w:r>
    </w:p>
    <w:p w14:paraId="54BB05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hAnsi="宋体"/>
          <w:sz w:val="24"/>
        </w:rPr>
        <w:t>/单位负责人</w:t>
      </w:r>
      <w:r>
        <w:rPr>
          <w:rFonts w:hint="eastAsia" w:ascii="仿宋" w:hAnsi="仿宋" w:eastAsia="仿宋" w:cs="仿宋"/>
          <w:sz w:val="24"/>
          <w:szCs w:val="24"/>
        </w:rPr>
        <w:t>或                   法定代表人</w:t>
      </w:r>
    </w:p>
    <w:p w14:paraId="447B72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授权代表（签字）：                         或授权代表（签字）:</w:t>
      </w:r>
    </w:p>
    <w:p w14:paraId="38EB7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                                  联系人：</w:t>
      </w:r>
    </w:p>
    <w:p w14:paraId="311CF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约定送达地址：                            约定送达地址：</w:t>
      </w:r>
    </w:p>
    <w:p w14:paraId="5AB10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邮政编码：                                邮政编码：</w:t>
      </w:r>
    </w:p>
    <w:p w14:paraId="6F899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                                       电话:</w:t>
      </w:r>
    </w:p>
    <w:p w14:paraId="3F687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传真:                                     传真:</w:t>
      </w:r>
    </w:p>
    <w:p w14:paraId="4776B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电子邮箱：                                 电子邮箱：</w:t>
      </w:r>
    </w:p>
    <w:p w14:paraId="24B3B9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开户银行：                                开户银行：</w:t>
      </w:r>
    </w:p>
    <w:p w14:paraId="12893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开户名称：                                开户名称：</w:t>
      </w:r>
    </w:p>
    <w:p w14:paraId="31C82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开户账号：                                开户账号：</w:t>
      </w:r>
    </w:p>
    <w:p w14:paraId="7E394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pgSz w:w="12240" w:h="15840"/>
          <w:pgMar w:top="1417" w:right="1417" w:bottom="1417" w:left="1417" w:header="850" w:footer="625" w:gutter="0"/>
          <w:pgNumType w:fmt="decimal"/>
          <w:cols w:space="720" w:num="1"/>
        </w:sectPr>
      </w:pPr>
    </w:p>
    <w:p w14:paraId="73F51A69">
      <w:pPr>
        <w:pStyle w:val="3"/>
        <w:bidi w:val="0"/>
        <w:rPr>
          <w:rFonts w:hint="eastAsia" w:ascii="仿宋" w:hAnsi="仿宋" w:eastAsia="仿宋" w:cs="仿宋"/>
        </w:rPr>
      </w:pPr>
      <w:bookmarkStart w:id="63" w:name="_Toc132"/>
      <w:r>
        <w:rPr>
          <w:rFonts w:hint="eastAsia" w:ascii="仿宋" w:hAnsi="仿宋" w:eastAsia="仿宋" w:cs="仿宋"/>
        </w:rPr>
        <w:t>第二部分 合同一般条款</w:t>
      </w:r>
      <w:bookmarkEnd w:id="63"/>
    </w:p>
    <w:p w14:paraId="208B7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 定义</w:t>
      </w:r>
    </w:p>
    <w:p w14:paraId="4D2370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7D88B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w:t>
      </w:r>
    </w:p>
    <w:p w14:paraId="08CB4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括所有的附件、附录和构成合同的其他文件。</w:t>
      </w:r>
    </w:p>
    <w:p w14:paraId="6C4A2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w:t>
      </w:r>
    </w:p>
    <w:p w14:paraId="7A7D6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支付给中标供应商的价格。</w:t>
      </w:r>
    </w:p>
    <w:p w14:paraId="3CBB2D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“货物”系指中标供应商根据合同约定应向采购人交付的一切各种形态和种类</w:t>
      </w:r>
    </w:p>
    <w:p w14:paraId="1F4C91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的物 品，包括原材料、燃料、设备、机械、仪表、备件、计算机软件、产品等，并包括 工具、手册等其他相关资料。</w:t>
      </w:r>
    </w:p>
    <w:p w14:paraId="74855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14:paraId="2AF46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 “乙方”系指根据合同约定交付货物的中标供应商；两个以上的自然人、法人或者其他组织组成一个联合体，以一个供应商的身份共同参加政府采购的，联合体各方均 应为乙方或者与乙方相同地位的合同当事人，并就合同约定的事项对甲方承担连带责任。</w:t>
      </w:r>
    </w:p>
    <w:p w14:paraId="2EA23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 “现场”系指合同约定货物将要运至或者安装的地点。</w:t>
      </w:r>
    </w:p>
    <w:p w14:paraId="1119F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技术规范</w:t>
      </w:r>
    </w:p>
    <w:p w14:paraId="5F158D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货物所应遵守的技术规范应与采购文件规定的技术规范和技术规范附件(如果有的话)及其技术规范偏差表(如果被甲方接受的话)相一致；如果采购文件中没有技术规范的相应 说明，那么应以国家有关部门最新颁布的相应标准和规范为准。</w:t>
      </w:r>
    </w:p>
    <w:p w14:paraId="617B8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知识产权</w:t>
      </w:r>
    </w:p>
    <w:p w14:paraId="5EEDE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2.3.1 乙方应保证甲方在使用该货物或其任何一部分时不受任何第三方提出的侵犯其</w:t>
      </w:r>
    </w:p>
    <w:p w14:paraId="27F0A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著作权、商标权、专利权等知识产权方面的起诉；如果任何第三方提出侵权指控，那么 乙方须与该第三方交涉并承担由此发生的一切责任、费用和赔偿；</w:t>
      </w:r>
    </w:p>
    <w:p w14:paraId="55C69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pgSz w:w="12240" w:h="15840"/>
          <w:pgMar w:top="1268" w:right="1510" w:bottom="804" w:left="1316" w:header="850" w:footer="625" w:gutter="0"/>
          <w:pgNumType w:fmt="decimal"/>
          <w:cols w:space="720" w:num="1"/>
        </w:sectPr>
      </w:pPr>
    </w:p>
    <w:p w14:paraId="76699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2.3.2 具有知识产权的计算机软件等货物的知识产权归属，详见</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w:t>
      </w:r>
    </w:p>
    <w:p w14:paraId="47D3A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 包装和装运</w:t>
      </w:r>
    </w:p>
    <w:p w14:paraId="51254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2.4.1 除合</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另有约定外,乙方交付的全部货物,均应采用本行业通用的方式进行包装，没有通用方式的，应当采取足以保护货物的包装方式，且该包装应符合国家有关包装 的法律、法规的规定。如有必要，包装应适用于远距离运输、防潮、防震、防锈和防粗暴 装卸，确保货物安全无损地运抵现场。由于包装不善所引起的货物锈蚀、损坏和损失等一 切风险均由乙方承担。</w:t>
      </w:r>
    </w:p>
    <w:p w14:paraId="0A4F1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2.4.2 装运货物的要求和通知，详见</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w:t>
      </w:r>
    </w:p>
    <w:p w14:paraId="386E5D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 履约检查和问题反馈</w:t>
      </w:r>
    </w:p>
    <w:p w14:paraId="149CA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2.5.1 甲方有权在其认为必要时，对乙方是否能够按照合同约定交付货物进行履约检查，以确保乙方所交付的货物能够依约满足甲方之项目需求，但不得因履约检查妨碍乙方 的正常工作， 乙方应予积极配合；</w:t>
      </w:r>
    </w:p>
    <w:p w14:paraId="493CC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2.5.2 合同履行期间，甲方有权将履行过程中出现的问题反馈给乙方，双方当事人应</w:t>
      </w:r>
    </w:p>
    <w:p w14:paraId="1DB5C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以书面形式约定需要完善和改进的内容。</w:t>
      </w:r>
    </w:p>
    <w:p w14:paraId="3A044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 结算方式和付  款条件详见合同专用 条款。</w:t>
      </w:r>
    </w:p>
    <w:p w14:paraId="38CFD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 技术资料和保密义务</w:t>
      </w:r>
    </w:p>
    <w:p w14:paraId="5711B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2.7.1 乙方有权依据合同约定和项目需要，向甲方了解有关情况，调阅有关资料等，</w:t>
      </w:r>
    </w:p>
    <w:p w14:paraId="3A3FF7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甲方应予积极配合；</w:t>
      </w:r>
    </w:p>
    <w:p w14:paraId="61C3B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2.7.2 乙方有义务妥善保管和保护由甲方提供的前款信息和资料等；</w:t>
      </w:r>
    </w:p>
    <w:p w14:paraId="11469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2.7.3 除非依照法律规定或者对方当事人的书面同意，任何一方均应保证不向任何第</w:t>
      </w:r>
    </w:p>
    <w:p w14:paraId="14942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三方提供或披露有关合同的或者履行合同过程中知悉的对方当事人任何未公开的信息和资 料，包括但不限于技术情报、技术资料、商业秘密和商业信息等，并采取一切合理和必要措施和方式防止任何第三方接触到对方当事人的上述保密信息和资料。</w:t>
      </w:r>
    </w:p>
    <w:p w14:paraId="7C8B1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 质量保证</w:t>
      </w:r>
    </w:p>
    <w:p w14:paraId="01318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2.8.1 乙方应建立和完善履行合同的内部质量保证体系，并提供相关内部规章制度给</w:t>
      </w:r>
    </w:p>
    <w:p w14:paraId="0AB3A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 以便甲方进行监督检查；</w:t>
      </w:r>
    </w:p>
    <w:p w14:paraId="212FB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2.8.2 乙方应保证履行合同的人员数量和素质、软件和硬件设备的配置、场地、环境</w:t>
      </w:r>
    </w:p>
    <w:p w14:paraId="68B6E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和设施等满足全面履行合同的要求，并应接受甲方的监督检查。</w:t>
      </w:r>
    </w:p>
    <w:p w14:paraId="563E1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2.9 货物的风险负担</w:t>
      </w:r>
    </w:p>
    <w:p w14:paraId="1ABCE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货物或者在途货物或者交付给第一承运人后的货物毁损、灭失的风险负担详见合同专用条款。</w:t>
      </w:r>
    </w:p>
    <w:p w14:paraId="18FC0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2.10 延迟交货</w:t>
      </w:r>
    </w:p>
    <w:p w14:paraId="6909F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 的，可以书面形式酌情同意乙方可以延长交货的具体时间。</w:t>
      </w:r>
    </w:p>
    <w:p w14:paraId="06774E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合同变更</w:t>
      </w:r>
    </w:p>
    <w:p w14:paraId="20001C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2.11.1 双方当事人协商一致，可以签订书面补充合同的形式变更合同，但不得违背采购文件确定的事项，且如果系追加与合同标的相同的货物的，那么所有补充合同的采购金 额不得超过原合同价的 10%；</w:t>
      </w:r>
    </w:p>
    <w:p w14:paraId="7A58B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2.11.2 合同继续履行将损害国家利益和社会公共利益的，双方当事人应当以书面形式变更合同。有过错的一方应当承担赔偿责任，双方当事人都有过错的，各自承担相应的责 任。</w:t>
      </w:r>
    </w:p>
    <w:p w14:paraId="63154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合同转让和分包</w:t>
      </w:r>
    </w:p>
    <w:p w14:paraId="38F88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 依法可以将合同项下的部分非主体、非关键性工作分包给他人完成，接受分包的人 应当具备相应的资格条件，并不得再次分包，且乙方应就分包项目向甲方负责，并与分包供应商就分包项目向甲方承担连带责任。</w:t>
      </w:r>
    </w:p>
    <w:p w14:paraId="43F13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不可抗力</w:t>
      </w:r>
    </w:p>
    <w:p w14:paraId="6AFDE1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2.13.1 如果任何一方遭遇法律规定的不可抗力，致使合同履行受阻时，履行合同的期限应予延长，延长的期限应相当于不可抗力所影响的时间；</w:t>
      </w:r>
    </w:p>
    <w:p w14:paraId="327AD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2.13.2  因不可抗力致使不能实现合同目的的，当事人可以解除合同；</w:t>
      </w:r>
    </w:p>
    <w:p w14:paraId="2BF6F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2.13.3  因不可抗力致使合同有变更必要的，双方当事人应在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款约定时间内以书面形式变更合同；</w:t>
      </w:r>
    </w:p>
    <w:p w14:paraId="539E7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2.13.4 受不可抗力影响的一方在不可抗力发生后，应在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约定时间内以书面形式通知对方当事人，并在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约定时间内，将有关部门出具的证明文件送达对方当事人。</w:t>
      </w:r>
    </w:p>
    <w:p w14:paraId="07A82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 税费</w:t>
      </w:r>
    </w:p>
    <w:p w14:paraId="20991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14:paraId="59552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 乙方破产</w:t>
      </w:r>
    </w:p>
    <w:p w14:paraId="59E73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 付违约金、赔偿损失等的行动或补救措施的权利。</w:t>
      </w:r>
    </w:p>
    <w:p w14:paraId="240D1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 合同中止、终止</w:t>
      </w:r>
    </w:p>
    <w:p w14:paraId="38B71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2.16.1 双方当事人不得擅自中止或者终止合同；</w:t>
      </w:r>
    </w:p>
    <w:p w14:paraId="36237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2.16.2 合同继续履行将损害国家利益和社会公共利益的，双方当事人应当中止或者终止合同。有过错的一方应当承担赔偿责任，双方当事人都有过错的，各自承担相应的 责任。</w:t>
      </w:r>
    </w:p>
    <w:p w14:paraId="424F20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 检验和验收</w:t>
      </w:r>
    </w:p>
    <w:p w14:paraId="7496E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2.17.1 货物交付前，乙方应对货物的质量、数量等方面进行详细、全面的检验，并向甲方出具证明货物符合合同约定的文件；货物交付时，乙方在</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约定时间内组织验收，并可依法邀请相关方参加，验收应出具验收书。</w:t>
      </w:r>
    </w:p>
    <w:p w14:paraId="659B7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2.17.2 合同期满或者履行完毕后，甲方有权组织（包括依法邀请国家认可的质量检测机构参加）对乙方履约的验收，即：按照合同约定的技术、服务、安全标准，组织对每一项技 术、服务、安全标准的履约情况的验收，并出具验收书。</w:t>
      </w:r>
    </w:p>
    <w:p w14:paraId="2137E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2.17.3 检验和验收标准、程序等具体内容以及前述验收书的效力详见</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w:t>
      </w:r>
    </w:p>
    <w:p w14:paraId="3A70F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 通知和送达</w:t>
      </w:r>
    </w:p>
    <w:p w14:paraId="69128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2.18.1 任何一方因履行合同而以合同第一部分尾部所列明的合同履行地人民法院发出的所有通知、文件、材料，均视为已向对方当事人送达；任何一方变更上述送达方式或 者地址的，应于 3 个工作日内书面通知对方当事人，在对方当事人收到有关变更通知之前， 变更前的约定送达方式或者地址仍视为有效。</w:t>
      </w:r>
    </w:p>
    <w:p w14:paraId="07F6FB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2.18.2 以当面交付方式送达的，交付之时视为送达；以电子邮件方式送达的，发出电</w:t>
      </w:r>
    </w:p>
    <w:p w14:paraId="37507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子邮件之时视为送达；以传真方式送达的，发出传真之时视为送达；以邮寄方式送达的， 邮件挂号寄出或者交邮之日之次日视为送达。</w:t>
      </w:r>
    </w:p>
    <w:p w14:paraId="24A0A9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2.19 计量单位</w:t>
      </w:r>
    </w:p>
    <w:p w14:paraId="45359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除技术规范中另有规定外,合同的计量单位均使用国家法定计量单位。</w:t>
      </w:r>
    </w:p>
    <w:p w14:paraId="1D7FAD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2.20 合同使用的文字和适用的法律</w:t>
      </w:r>
    </w:p>
    <w:p w14:paraId="03B395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2.20.1 合同使用汉语书就、变更和解释；</w:t>
      </w:r>
    </w:p>
    <w:p w14:paraId="1EFE53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2.20.2 合同适用中华人民共和国法律。</w:t>
      </w:r>
    </w:p>
    <w:p w14:paraId="3E8654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 履约保证金</w:t>
      </w:r>
    </w:p>
    <w:p w14:paraId="31706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2.21.1 采购文件要求乙方提交履约保证金的，乙方应按</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约定的方式，以支票、 汇票、本票或者金融机构、担保机构出具的保函等非现金形式，提交合同总价的5 作为履约保证金；</w:t>
      </w:r>
    </w:p>
    <w:p w14:paraId="310EA1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2.21.2 如果乙方不履行合同，履约保证金不予退还；如果乙方未能按合同约定全面履行义务， 那么甲方有权从履约保证金中取得补偿或赔偿，同时不影响甲方要求乙方承担合同约定的超过履约保证金的违约责任的权利。</w:t>
      </w:r>
    </w:p>
    <w:p w14:paraId="7868F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64" w:name="bookmark10"/>
      <w:bookmarkEnd w:id="64"/>
      <w:r>
        <w:rPr>
          <w:rFonts w:hint="eastAsia" w:ascii="仿宋" w:hAnsi="仿宋" w:eastAsia="仿宋" w:cs="仿宋"/>
          <w:sz w:val="24"/>
          <w:szCs w:val="24"/>
        </w:rPr>
        <w:t>2.22 合同份数</w:t>
      </w:r>
    </w:p>
    <w:p w14:paraId="146E4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ascii="楷体" w:hAnsi="楷体" w:eastAsia="楷体" w:cs="楷体"/>
          <w:b/>
          <w:bCs/>
          <w:i/>
          <w:iCs/>
          <w:spacing w:val="-14"/>
          <w:sz w:val="26"/>
          <w:szCs w:val="26"/>
          <w:u w:val="single" w:color="auto"/>
        </w:rPr>
        <w:t>合同专用条款</w:t>
      </w:r>
      <w:r>
        <w:rPr>
          <w:rFonts w:hint="eastAsia" w:ascii="仿宋" w:hAnsi="仿宋" w:eastAsia="仿宋" w:cs="仿宋"/>
          <w:sz w:val="24"/>
          <w:szCs w:val="24"/>
        </w:rPr>
        <w:t>规定，每份均具有同等法律效力。</w:t>
      </w:r>
    </w:p>
    <w:p w14:paraId="42EC1B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pgSz w:w="12240" w:h="15840"/>
          <w:pgMar w:top="1417" w:right="1417" w:bottom="1417" w:left="1417" w:header="850" w:footer="625" w:gutter="0"/>
          <w:pgNumType w:fmt="decimal"/>
          <w:cols w:space="720" w:num="1"/>
        </w:sectPr>
      </w:pPr>
    </w:p>
    <w:p w14:paraId="59E9A43A">
      <w:pPr>
        <w:pStyle w:val="3"/>
        <w:bidi w:val="0"/>
        <w:rPr>
          <w:rFonts w:hint="eastAsia" w:ascii="仿宋" w:hAnsi="仿宋" w:eastAsia="仿宋" w:cs="仿宋"/>
        </w:rPr>
      </w:pPr>
      <w:bookmarkStart w:id="65" w:name="bookmark5"/>
      <w:bookmarkEnd w:id="65"/>
      <w:bookmarkStart w:id="66" w:name="bookmark20"/>
      <w:bookmarkEnd w:id="66"/>
      <w:bookmarkStart w:id="67" w:name="_Toc24516"/>
      <w:r>
        <w:rPr>
          <w:rFonts w:hint="eastAsia" w:ascii="仿宋" w:hAnsi="仿宋" w:eastAsia="仿宋" w:cs="仿宋"/>
        </w:rPr>
        <w:t>第三部分 合同专用条款</w:t>
      </w:r>
      <w:bookmarkEnd w:id="67"/>
    </w:p>
    <w:p w14:paraId="5B02D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2754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tbl>
      <w:tblPr>
        <w:tblStyle w:val="77"/>
        <w:tblW w:w="970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8778"/>
      </w:tblGrid>
      <w:tr w14:paraId="1274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25" w:type="dxa"/>
            <w:tcBorders>
              <w:left w:val="single" w:color="000000" w:sz="2" w:space="0"/>
            </w:tcBorders>
            <w:vAlign w:val="top"/>
          </w:tcPr>
          <w:p w14:paraId="0FABD7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条款号</w:t>
            </w:r>
          </w:p>
        </w:tc>
        <w:tc>
          <w:tcPr>
            <w:tcW w:w="8778" w:type="dxa"/>
            <w:vAlign w:val="top"/>
          </w:tcPr>
          <w:p w14:paraId="18B58C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约定内容</w:t>
            </w:r>
          </w:p>
        </w:tc>
      </w:tr>
      <w:tr w14:paraId="4CC6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0FB90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8778" w:type="dxa"/>
            <w:vAlign w:val="top"/>
          </w:tcPr>
          <w:p w14:paraId="3CCEF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本合同一式陆份</w:t>
            </w:r>
          </w:p>
        </w:tc>
      </w:tr>
      <w:tr w14:paraId="48D31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0F80267E">
            <w:pPr>
              <w:rPr>
                <w:rFonts w:ascii="Arial"/>
                <w:sz w:val="21"/>
              </w:rPr>
            </w:pPr>
          </w:p>
        </w:tc>
        <w:tc>
          <w:tcPr>
            <w:tcW w:w="8778" w:type="dxa"/>
            <w:vAlign w:val="top"/>
          </w:tcPr>
          <w:p w14:paraId="7B6CF8EA">
            <w:pPr>
              <w:rPr>
                <w:rFonts w:ascii="Arial"/>
                <w:sz w:val="21"/>
              </w:rPr>
            </w:pPr>
          </w:p>
        </w:tc>
      </w:tr>
      <w:tr w14:paraId="726D2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55FE72A5">
            <w:pPr>
              <w:rPr>
                <w:rFonts w:ascii="Arial"/>
                <w:sz w:val="21"/>
              </w:rPr>
            </w:pPr>
          </w:p>
        </w:tc>
        <w:tc>
          <w:tcPr>
            <w:tcW w:w="8778" w:type="dxa"/>
            <w:vAlign w:val="top"/>
          </w:tcPr>
          <w:p w14:paraId="1D7CCB7F">
            <w:pPr>
              <w:rPr>
                <w:rFonts w:ascii="Arial"/>
                <w:sz w:val="21"/>
              </w:rPr>
            </w:pPr>
          </w:p>
        </w:tc>
      </w:tr>
      <w:tr w14:paraId="7227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CB766A6">
            <w:pPr>
              <w:rPr>
                <w:rFonts w:ascii="Arial"/>
                <w:sz w:val="21"/>
              </w:rPr>
            </w:pPr>
          </w:p>
        </w:tc>
        <w:tc>
          <w:tcPr>
            <w:tcW w:w="8778" w:type="dxa"/>
            <w:vAlign w:val="top"/>
          </w:tcPr>
          <w:p w14:paraId="44F9D01F">
            <w:pPr>
              <w:rPr>
                <w:rFonts w:ascii="Arial"/>
                <w:sz w:val="21"/>
              </w:rPr>
            </w:pPr>
          </w:p>
        </w:tc>
      </w:tr>
      <w:tr w14:paraId="73619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640D2B8E">
            <w:pPr>
              <w:rPr>
                <w:rFonts w:ascii="Arial"/>
                <w:sz w:val="21"/>
              </w:rPr>
            </w:pPr>
          </w:p>
        </w:tc>
        <w:tc>
          <w:tcPr>
            <w:tcW w:w="8778" w:type="dxa"/>
            <w:vAlign w:val="top"/>
          </w:tcPr>
          <w:p w14:paraId="28420648">
            <w:pPr>
              <w:rPr>
                <w:rFonts w:ascii="Arial"/>
                <w:sz w:val="21"/>
              </w:rPr>
            </w:pPr>
          </w:p>
        </w:tc>
      </w:tr>
      <w:tr w14:paraId="7BD6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E7DE9E4">
            <w:pPr>
              <w:rPr>
                <w:rFonts w:ascii="Arial"/>
                <w:sz w:val="21"/>
              </w:rPr>
            </w:pPr>
          </w:p>
        </w:tc>
        <w:tc>
          <w:tcPr>
            <w:tcW w:w="8778" w:type="dxa"/>
            <w:vAlign w:val="top"/>
          </w:tcPr>
          <w:p w14:paraId="7787249F">
            <w:pPr>
              <w:rPr>
                <w:rFonts w:ascii="Arial"/>
                <w:sz w:val="21"/>
              </w:rPr>
            </w:pPr>
          </w:p>
        </w:tc>
      </w:tr>
      <w:tr w14:paraId="413DA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23C5833D">
            <w:pPr>
              <w:rPr>
                <w:rFonts w:ascii="Arial"/>
                <w:sz w:val="21"/>
              </w:rPr>
            </w:pPr>
          </w:p>
        </w:tc>
        <w:tc>
          <w:tcPr>
            <w:tcW w:w="8778" w:type="dxa"/>
            <w:vAlign w:val="top"/>
          </w:tcPr>
          <w:p w14:paraId="5F5D9485">
            <w:pPr>
              <w:rPr>
                <w:rFonts w:ascii="Arial"/>
                <w:sz w:val="21"/>
              </w:rPr>
            </w:pPr>
          </w:p>
        </w:tc>
      </w:tr>
      <w:tr w14:paraId="7B8F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4D6DECE">
            <w:pPr>
              <w:rPr>
                <w:rFonts w:ascii="Arial"/>
                <w:sz w:val="21"/>
              </w:rPr>
            </w:pPr>
          </w:p>
        </w:tc>
        <w:tc>
          <w:tcPr>
            <w:tcW w:w="8778" w:type="dxa"/>
            <w:vAlign w:val="top"/>
          </w:tcPr>
          <w:p w14:paraId="5EA8282E">
            <w:pPr>
              <w:rPr>
                <w:rFonts w:ascii="Arial"/>
                <w:sz w:val="21"/>
              </w:rPr>
            </w:pPr>
          </w:p>
        </w:tc>
      </w:tr>
      <w:tr w14:paraId="2747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44394332">
            <w:pPr>
              <w:rPr>
                <w:rFonts w:ascii="Arial"/>
                <w:sz w:val="21"/>
              </w:rPr>
            </w:pPr>
          </w:p>
        </w:tc>
        <w:tc>
          <w:tcPr>
            <w:tcW w:w="8778" w:type="dxa"/>
            <w:vAlign w:val="top"/>
          </w:tcPr>
          <w:p w14:paraId="0F21A160">
            <w:pPr>
              <w:rPr>
                <w:rFonts w:ascii="Arial"/>
                <w:sz w:val="21"/>
              </w:rPr>
            </w:pPr>
          </w:p>
        </w:tc>
      </w:tr>
      <w:tr w14:paraId="0740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25" w:type="dxa"/>
            <w:tcBorders>
              <w:left w:val="single" w:color="000000" w:sz="2" w:space="0"/>
            </w:tcBorders>
            <w:vAlign w:val="top"/>
          </w:tcPr>
          <w:p w14:paraId="134ECFAD">
            <w:pPr>
              <w:rPr>
                <w:rFonts w:ascii="Arial"/>
                <w:sz w:val="21"/>
              </w:rPr>
            </w:pPr>
          </w:p>
        </w:tc>
        <w:tc>
          <w:tcPr>
            <w:tcW w:w="8778" w:type="dxa"/>
            <w:vAlign w:val="top"/>
          </w:tcPr>
          <w:p w14:paraId="10857EB6">
            <w:pPr>
              <w:rPr>
                <w:rFonts w:ascii="Arial"/>
                <w:sz w:val="21"/>
              </w:rPr>
            </w:pPr>
          </w:p>
        </w:tc>
      </w:tr>
      <w:tr w14:paraId="2AA3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25" w:type="dxa"/>
            <w:tcBorders>
              <w:left w:val="single" w:color="000000" w:sz="2" w:space="0"/>
            </w:tcBorders>
            <w:vAlign w:val="top"/>
          </w:tcPr>
          <w:p w14:paraId="690AF213">
            <w:pPr>
              <w:rPr>
                <w:rFonts w:ascii="Arial"/>
                <w:sz w:val="21"/>
              </w:rPr>
            </w:pPr>
          </w:p>
        </w:tc>
        <w:tc>
          <w:tcPr>
            <w:tcW w:w="8778" w:type="dxa"/>
            <w:vAlign w:val="top"/>
          </w:tcPr>
          <w:p w14:paraId="1EE85859">
            <w:pPr>
              <w:rPr>
                <w:rFonts w:ascii="Arial"/>
                <w:sz w:val="21"/>
              </w:rPr>
            </w:pPr>
          </w:p>
        </w:tc>
      </w:tr>
      <w:tr w14:paraId="188E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25" w:type="dxa"/>
            <w:tcBorders>
              <w:left w:val="single" w:color="000000" w:sz="2" w:space="0"/>
            </w:tcBorders>
            <w:vAlign w:val="top"/>
          </w:tcPr>
          <w:p w14:paraId="145D1950">
            <w:pPr>
              <w:rPr>
                <w:rFonts w:ascii="Arial"/>
                <w:sz w:val="21"/>
              </w:rPr>
            </w:pPr>
          </w:p>
        </w:tc>
        <w:tc>
          <w:tcPr>
            <w:tcW w:w="8778" w:type="dxa"/>
            <w:vAlign w:val="top"/>
          </w:tcPr>
          <w:p w14:paraId="01DCA50D">
            <w:pPr>
              <w:rPr>
                <w:rFonts w:ascii="Arial"/>
                <w:sz w:val="21"/>
              </w:rPr>
            </w:pPr>
          </w:p>
        </w:tc>
      </w:tr>
    </w:tbl>
    <w:p w14:paraId="38CC43F6">
      <w:pPr>
        <w:pStyle w:val="63"/>
        <w:spacing w:line="520" w:lineRule="exact"/>
        <w:rPr>
          <w:rFonts w:hint="eastAsia" w:ascii="宋体" w:hAnsi="宋体" w:eastAsia="宋体" w:cs="宋体"/>
          <w:color w:val="auto"/>
          <w:sz w:val="28"/>
          <w:szCs w:val="28"/>
        </w:rPr>
      </w:pPr>
    </w:p>
    <w:p w14:paraId="1AA248E0">
      <w:pPr>
        <w:spacing w:line="360" w:lineRule="auto"/>
        <w:rPr>
          <w:rFonts w:hint="eastAsia" w:ascii="宋体" w:hAnsi="宋体" w:eastAsia="宋体" w:cs="宋体"/>
          <w:sz w:val="28"/>
          <w:szCs w:val="28"/>
        </w:rPr>
      </w:pPr>
    </w:p>
    <w:p w14:paraId="77A16E18">
      <w:pPr>
        <w:spacing w:line="360" w:lineRule="auto"/>
        <w:ind w:firstLine="420" w:firstLineChars="150"/>
        <w:rPr>
          <w:rFonts w:hint="eastAsia" w:ascii="宋体" w:hAnsi="宋体" w:eastAsia="宋体" w:cs="宋体"/>
          <w:sz w:val="28"/>
          <w:szCs w:val="28"/>
        </w:rPr>
      </w:pPr>
    </w:p>
    <w:p w14:paraId="16A54470">
      <w:pPr>
        <w:bidi w:val="0"/>
        <w:rPr>
          <w:rFonts w:hint="eastAsia" w:ascii="宋体" w:hAnsi="宋体" w:eastAsia="宋体" w:cs="宋体"/>
        </w:rPr>
      </w:pPr>
    </w:p>
    <w:p w14:paraId="5D09DAE8">
      <w:pPr>
        <w:pStyle w:val="12"/>
        <w:spacing w:line="280" w:lineRule="auto"/>
        <w:rPr>
          <w:rFonts w:hint="eastAsia" w:ascii="宋体" w:hAnsi="宋体" w:eastAsia="宋体" w:cs="宋体"/>
        </w:rPr>
      </w:pPr>
      <w:bookmarkStart w:id="68" w:name="_Toc22960"/>
    </w:p>
    <w:p w14:paraId="088F5162">
      <w:pPr>
        <w:rPr>
          <w:rFonts w:hint="eastAsia" w:ascii="宋体" w:hAnsi="宋体" w:eastAsia="宋体" w:cs="宋体"/>
        </w:rPr>
      </w:pPr>
      <w:bookmarkStart w:id="69" w:name="_Toc29221"/>
      <w:r>
        <w:rPr>
          <w:rFonts w:hint="eastAsia" w:ascii="宋体" w:hAnsi="宋体" w:eastAsia="宋体" w:cs="宋体"/>
        </w:rPr>
        <w:br w:type="page"/>
      </w:r>
    </w:p>
    <w:p w14:paraId="6E3E8612">
      <w:pPr>
        <w:pStyle w:val="2"/>
        <w:bidi w:val="0"/>
        <w:rPr>
          <w:rFonts w:hint="eastAsia" w:ascii="宋体" w:hAnsi="宋体" w:eastAsia="宋体" w:cs="宋体"/>
        </w:rPr>
      </w:pPr>
      <w:r>
        <w:rPr>
          <w:rFonts w:hint="eastAsia" w:ascii="宋体" w:hAnsi="宋体" w:eastAsia="宋体" w:cs="宋体"/>
        </w:rPr>
        <w:t>第五章 采购需求</w:t>
      </w:r>
      <w:bookmarkEnd w:id="68"/>
      <w:bookmarkEnd w:id="69"/>
    </w:p>
    <w:p w14:paraId="1C00A36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rPr>
      </w:pPr>
      <w:bookmarkStart w:id="70" w:name="_Toc26175"/>
      <w:bookmarkStart w:id="71" w:name="_Toc6670"/>
      <w:r>
        <w:rPr>
          <w:rFonts w:hint="eastAsia" w:ascii="宋体" w:hAnsi="宋体" w:eastAsia="宋体" w:cs="宋体"/>
          <w:b/>
          <w:sz w:val="28"/>
          <w:szCs w:val="28"/>
        </w:rPr>
        <w:t>一、奶蛋类需求</w:t>
      </w:r>
      <w:r>
        <w:rPr>
          <w:rFonts w:hint="eastAsia" w:ascii="宋体" w:hAnsi="宋体" w:eastAsia="宋体" w:cs="宋体"/>
          <w:sz w:val="28"/>
          <w:szCs w:val="28"/>
        </w:rPr>
        <w:t>：</w:t>
      </w:r>
    </w:p>
    <w:p w14:paraId="1D984D0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1.奶制品类（牛奶、酸奶、奶粉等）</w:t>
      </w:r>
      <w:r>
        <w:rPr>
          <w:rFonts w:hint="eastAsia" w:ascii="宋体" w:hAnsi="宋体" w:eastAsia="宋体" w:cs="宋体"/>
          <w:sz w:val="28"/>
          <w:szCs w:val="28"/>
          <w:lang w:eastAsia="zh-CN"/>
        </w:rPr>
        <w:t>。</w:t>
      </w:r>
    </w:p>
    <w:p w14:paraId="3C0C541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2.蛋类（鸡蛋、鸭蛋、鹅蛋、鹌鹑蛋等）</w:t>
      </w:r>
      <w:r>
        <w:rPr>
          <w:rFonts w:hint="eastAsia" w:ascii="宋体" w:hAnsi="宋体" w:eastAsia="宋体" w:cs="宋体"/>
          <w:sz w:val="28"/>
          <w:szCs w:val="28"/>
          <w:lang w:eastAsia="zh-CN"/>
        </w:rPr>
        <w:t>。</w:t>
      </w:r>
    </w:p>
    <w:p w14:paraId="148FFD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3.供货商需要提供每批货品的送货单、货物验收单和发票，需要双方签字确认。 </w:t>
      </w:r>
    </w:p>
    <w:p w14:paraId="74866F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.供货商必须具有良好信誉，没有与甲方发生过纠纷,有库房,有固定的送货车。</w:t>
      </w:r>
    </w:p>
    <w:p w14:paraId="2CC731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highlight w:val="none"/>
        </w:rPr>
        <w:t>.供货商需提供完整的售后服务方案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卫生安全保障计划及不合格货物退换承诺，</w:t>
      </w:r>
      <w:r>
        <w:rPr>
          <w:rFonts w:hint="eastAsia" w:ascii="宋体" w:hAnsi="宋体" w:eastAsia="宋体" w:cs="宋体"/>
          <w:sz w:val="28"/>
          <w:szCs w:val="28"/>
          <w:highlight w:val="none"/>
          <w:lang w:eastAsia="zh-CN"/>
        </w:rPr>
        <w:t>并</w:t>
      </w:r>
      <w:r>
        <w:rPr>
          <w:rFonts w:hint="eastAsia" w:ascii="宋体" w:hAnsi="宋体" w:eastAsia="宋体" w:cs="宋体"/>
          <w:sz w:val="28"/>
          <w:szCs w:val="28"/>
          <w:highlight w:val="none"/>
        </w:rPr>
        <w:t>可向用户提供优惠条件</w:t>
      </w:r>
      <w:r>
        <w:rPr>
          <w:rFonts w:hint="eastAsia" w:ascii="宋体" w:hAnsi="宋体" w:eastAsia="宋体" w:cs="宋体"/>
          <w:sz w:val="28"/>
          <w:szCs w:val="28"/>
          <w:highlight w:val="none"/>
          <w:lang w:eastAsia="zh-CN"/>
        </w:rPr>
        <w:t>。</w:t>
      </w:r>
    </w:p>
    <w:p w14:paraId="3A4EF27A">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物品要求：招标食品必须保证质量，食品生产日期必须在出厂日期,七日之内并提供产品检验合格证，不能送临期或过保质期食品，不得违背国家食品卫生要求，不得以次充好、腐烂变质。以上食品原因造成我单位出现食物中毒事件，必须承担一切法律责任，并按规定进行法律赔偿，凡是食品类必须签订《食品安全协议》书。</w:t>
      </w:r>
    </w:p>
    <w:p w14:paraId="6036DCC7">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.验收需求：配送物资与订单内容必须相符;中标单位应保留和提供所有食材的溯源信息依据。如产地、生产商、生产批次、质保期限等信息资料。</w:t>
      </w:r>
    </w:p>
    <w:p w14:paraId="390291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highlight w:val="none"/>
        </w:rPr>
        <w:t>供货商必须具备销售奶蛋类等物资的资质，供货商在中标后</w:t>
      </w:r>
      <w:r>
        <w:rPr>
          <w:rFonts w:hint="eastAsia" w:ascii="宋体" w:hAnsi="宋体" w:eastAsia="宋体" w:cs="宋体"/>
          <w:sz w:val="28"/>
          <w:szCs w:val="28"/>
          <w:highlight w:val="none"/>
          <w:lang w:eastAsia="zh-CN"/>
        </w:rPr>
        <w:t>，应</w:t>
      </w:r>
      <w:r>
        <w:rPr>
          <w:rFonts w:hint="eastAsia" w:ascii="宋体" w:hAnsi="宋体" w:eastAsia="宋体" w:cs="宋体"/>
          <w:sz w:val="28"/>
          <w:szCs w:val="28"/>
          <w:highlight w:val="none"/>
        </w:rPr>
        <w:t>向我单位</w:t>
      </w:r>
      <w:r>
        <w:rPr>
          <w:rFonts w:hint="eastAsia" w:ascii="宋体" w:hAnsi="宋体" w:eastAsia="宋体" w:cs="宋体"/>
          <w:sz w:val="28"/>
          <w:szCs w:val="28"/>
          <w:highlight w:val="none"/>
          <w:lang w:eastAsia="zh-CN"/>
        </w:rPr>
        <w:t>缴纳合同总金额</w:t>
      </w:r>
      <w:r>
        <w:rPr>
          <w:rFonts w:hint="eastAsia" w:ascii="宋体" w:hAnsi="宋体" w:eastAsia="宋体" w:cs="宋体"/>
          <w:sz w:val="28"/>
          <w:szCs w:val="28"/>
          <w:highlight w:val="none"/>
          <w:lang w:val="en-US" w:eastAsia="zh-CN"/>
        </w:rPr>
        <w:t>10%的</w:t>
      </w:r>
      <w:r>
        <w:rPr>
          <w:rFonts w:hint="eastAsia" w:ascii="宋体" w:hAnsi="宋体" w:eastAsia="宋体" w:cs="宋体"/>
          <w:sz w:val="28"/>
          <w:szCs w:val="28"/>
          <w:highlight w:val="none"/>
        </w:rPr>
        <w:t>履约保证金</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合同期满后，无欠货、无食品质量等问题，我单位</w:t>
      </w:r>
      <w:r>
        <w:rPr>
          <w:rFonts w:hint="eastAsia" w:ascii="宋体" w:hAnsi="宋体" w:eastAsia="宋体" w:cs="宋体"/>
          <w:sz w:val="28"/>
          <w:szCs w:val="28"/>
          <w:highlight w:val="none"/>
          <w:lang w:eastAsia="zh-CN"/>
        </w:rPr>
        <w:t>将无息</w:t>
      </w:r>
      <w:r>
        <w:rPr>
          <w:rFonts w:hint="eastAsia" w:ascii="宋体" w:hAnsi="宋体" w:eastAsia="宋体" w:cs="宋体"/>
          <w:sz w:val="28"/>
          <w:szCs w:val="28"/>
          <w:highlight w:val="none"/>
        </w:rPr>
        <w:t>退还</w:t>
      </w:r>
      <w:r>
        <w:rPr>
          <w:rFonts w:hint="eastAsia" w:ascii="宋体" w:hAnsi="宋体" w:eastAsia="宋体" w:cs="宋体"/>
          <w:sz w:val="28"/>
          <w:szCs w:val="28"/>
          <w:highlight w:val="none"/>
          <w:lang w:val="en-US" w:eastAsia="zh-CN"/>
        </w:rPr>
        <w:t>其缴纳的</w:t>
      </w:r>
      <w:r>
        <w:rPr>
          <w:rFonts w:hint="eastAsia" w:ascii="宋体" w:hAnsi="宋体" w:eastAsia="宋体" w:cs="宋体"/>
          <w:sz w:val="28"/>
          <w:szCs w:val="28"/>
          <w:highlight w:val="none"/>
        </w:rPr>
        <w:t>履约保证金。</w:t>
      </w:r>
    </w:p>
    <w:p w14:paraId="3338B1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送货要求：合同一经签订</w:t>
      </w:r>
      <w:r>
        <w:rPr>
          <w:rFonts w:hint="eastAsia" w:ascii="宋体" w:hAnsi="宋体" w:eastAsia="宋体" w:cs="宋体"/>
          <w:sz w:val="28"/>
          <w:szCs w:val="28"/>
          <w:lang w:eastAsia="zh-CN"/>
        </w:rPr>
        <w:t>，双方</w:t>
      </w:r>
      <w:r>
        <w:rPr>
          <w:rFonts w:hint="eastAsia" w:ascii="宋体" w:hAnsi="宋体" w:eastAsia="宋体" w:cs="宋体"/>
          <w:sz w:val="28"/>
          <w:szCs w:val="28"/>
        </w:rPr>
        <w:t>必须</w:t>
      </w:r>
      <w:r>
        <w:rPr>
          <w:rFonts w:hint="eastAsia" w:ascii="宋体" w:hAnsi="宋体" w:eastAsia="宋体" w:cs="宋体"/>
          <w:sz w:val="28"/>
          <w:szCs w:val="28"/>
          <w:lang w:eastAsia="zh-CN"/>
        </w:rPr>
        <w:t>严格</w:t>
      </w:r>
      <w:r>
        <w:rPr>
          <w:rFonts w:hint="eastAsia" w:ascii="宋体" w:hAnsi="宋体" w:eastAsia="宋体" w:cs="宋体"/>
          <w:sz w:val="28"/>
          <w:szCs w:val="28"/>
        </w:rPr>
        <w:t>履行合同</w:t>
      </w:r>
      <w:r>
        <w:rPr>
          <w:rFonts w:hint="eastAsia" w:ascii="宋体" w:hAnsi="宋体" w:eastAsia="宋体" w:cs="宋体"/>
          <w:sz w:val="28"/>
          <w:szCs w:val="28"/>
          <w:lang w:eastAsia="zh-CN"/>
        </w:rPr>
        <w:t>条款及</w:t>
      </w:r>
      <w:r>
        <w:rPr>
          <w:rFonts w:hint="eastAsia" w:ascii="宋体" w:hAnsi="宋体" w:eastAsia="宋体" w:cs="宋体"/>
          <w:sz w:val="28"/>
          <w:szCs w:val="28"/>
        </w:rPr>
        <w:t>相关需求</w:t>
      </w:r>
      <w:r>
        <w:rPr>
          <w:rFonts w:hint="eastAsia" w:ascii="宋体" w:hAnsi="宋体" w:eastAsia="宋体" w:cs="宋体"/>
          <w:sz w:val="28"/>
          <w:szCs w:val="28"/>
          <w:lang w:eastAsia="zh-CN"/>
        </w:rPr>
        <w:t>。</w:t>
      </w:r>
      <w:r>
        <w:rPr>
          <w:rFonts w:hint="eastAsia" w:ascii="宋体" w:hAnsi="宋体" w:eastAsia="宋体" w:cs="宋体"/>
          <w:sz w:val="28"/>
          <w:szCs w:val="28"/>
        </w:rPr>
        <w:t>供货商</w:t>
      </w:r>
      <w:r>
        <w:rPr>
          <w:rFonts w:hint="eastAsia" w:ascii="宋体" w:hAnsi="宋体" w:eastAsia="宋体" w:cs="宋体"/>
          <w:sz w:val="28"/>
          <w:szCs w:val="28"/>
          <w:lang w:eastAsia="zh-CN"/>
        </w:rPr>
        <w:t>承担</w:t>
      </w:r>
      <w:r>
        <w:rPr>
          <w:rFonts w:hint="eastAsia" w:ascii="宋体" w:hAnsi="宋体" w:eastAsia="宋体" w:cs="宋体"/>
          <w:sz w:val="28"/>
          <w:szCs w:val="28"/>
        </w:rPr>
        <w:t>货物运输费用，</w:t>
      </w:r>
      <w:r>
        <w:rPr>
          <w:rFonts w:hint="eastAsia" w:ascii="宋体" w:hAnsi="宋体" w:eastAsia="宋体" w:cs="宋体"/>
          <w:sz w:val="28"/>
          <w:szCs w:val="28"/>
          <w:lang w:eastAsia="zh-CN"/>
        </w:rPr>
        <w:t>并自行承担</w:t>
      </w:r>
      <w:r>
        <w:rPr>
          <w:rFonts w:hint="eastAsia" w:ascii="宋体" w:hAnsi="宋体" w:eastAsia="宋体" w:cs="宋体"/>
          <w:sz w:val="28"/>
          <w:szCs w:val="28"/>
        </w:rPr>
        <w:t>运输过程中的一切风险，我单位</w:t>
      </w:r>
      <w:r>
        <w:rPr>
          <w:rFonts w:hint="eastAsia" w:ascii="宋体" w:hAnsi="宋体" w:eastAsia="宋体" w:cs="宋体"/>
          <w:sz w:val="28"/>
          <w:szCs w:val="28"/>
          <w:lang w:eastAsia="zh-CN"/>
        </w:rPr>
        <w:t>不承担任何责任</w:t>
      </w:r>
      <w:r>
        <w:rPr>
          <w:rFonts w:hint="eastAsia" w:ascii="宋体" w:hAnsi="宋体" w:eastAsia="宋体" w:cs="宋体"/>
          <w:sz w:val="28"/>
          <w:szCs w:val="28"/>
        </w:rPr>
        <w:t>，</w:t>
      </w:r>
      <w:r>
        <w:rPr>
          <w:rFonts w:hint="eastAsia" w:ascii="宋体" w:hAnsi="宋体" w:eastAsia="宋体" w:cs="宋体"/>
          <w:sz w:val="28"/>
          <w:szCs w:val="28"/>
          <w:lang w:eastAsia="zh-CN"/>
        </w:rPr>
        <w:t>若</w:t>
      </w:r>
      <w:r>
        <w:rPr>
          <w:rFonts w:hint="eastAsia" w:ascii="宋体" w:hAnsi="宋体" w:eastAsia="宋体" w:cs="宋体"/>
          <w:sz w:val="28"/>
          <w:szCs w:val="28"/>
        </w:rPr>
        <w:t>在运输过程中</w:t>
      </w:r>
      <w:r>
        <w:rPr>
          <w:rFonts w:hint="eastAsia" w:ascii="宋体" w:hAnsi="宋体" w:eastAsia="宋体" w:cs="宋体"/>
          <w:sz w:val="28"/>
          <w:szCs w:val="28"/>
          <w:lang w:eastAsia="zh-CN"/>
        </w:rPr>
        <w:t>发生</w:t>
      </w:r>
      <w:r>
        <w:rPr>
          <w:rFonts w:hint="eastAsia" w:ascii="宋体" w:hAnsi="宋体" w:eastAsia="宋体" w:cs="宋体"/>
          <w:sz w:val="28"/>
          <w:szCs w:val="28"/>
        </w:rPr>
        <w:t>食品污染</w:t>
      </w:r>
      <w:r>
        <w:rPr>
          <w:rFonts w:hint="eastAsia" w:ascii="宋体" w:hAnsi="宋体" w:eastAsia="宋体" w:cs="宋体"/>
          <w:sz w:val="28"/>
          <w:szCs w:val="28"/>
          <w:lang w:eastAsia="zh-CN"/>
        </w:rPr>
        <w:t>问题</w:t>
      </w:r>
      <w:r>
        <w:rPr>
          <w:rFonts w:hint="eastAsia" w:ascii="宋体" w:hAnsi="宋体" w:eastAsia="宋体" w:cs="宋体"/>
          <w:sz w:val="28"/>
          <w:szCs w:val="28"/>
        </w:rPr>
        <w:t>，我单位</w:t>
      </w:r>
      <w:r>
        <w:rPr>
          <w:rFonts w:hint="eastAsia" w:ascii="宋体" w:hAnsi="宋体" w:eastAsia="宋体" w:cs="宋体"/>
          <w:sz w:val="28"/>
          <w:szCs w:val="28"/>
          <w:lang w:eastAsia="zh-CN"/>
        </w:rPr>
        <w:t>有权</w:t>
      </w:r>
      <w:r>
        <w:rPr>
          <w:rFonts w:hint="eastAsia" w:ascii="宋体" w:hAnsi="宋体" w:eastAsia="宋体" w:cs="宋体"/>
          <w:sz w:val="28"/>
          <w:szCs w:val="28"/>
        </w:rPr>
        <w:t>无条件退货及终止合同。</w:t>
      </w:r>
    </w:p>
    <w:p w14:paraId="5EDFEE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lang w:val="en-US" w:eastAsia="zh-CN"/>
        </w:rPr>
        <w:t>二、</w:t>
      </w:r>
      <w:r>
        <w:rPr>
          <w:rFonts w:hint="eastAsia" w:ascii="宋体" w:hAnsi="宋体" w:eastAsia="宋体" w:cs="宋体"/>
          <w:b/>
          <w:sz w:val="28"/>
          <w:szCs w:val="28"/>
        </w:rPr>
        <w:t>服务期限</w:t>
      </w:r>
      <w:r>
        <w:rPr>
          <w:rFonts w:hint="eastAsia" w:ascii="宋体" w:hAnsi="宋体" w:eastAsia="宋体" w:cs="宋体"/>
          <w:sz w:val="28"/>
          <w:szCs w:val="28"/>
        </w:rPr>
        <w:t>：一年</w:t>
      </w:r>
    </w:p>
    <w:p w14:paraId="7B4334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sz w:val="32"/>
          <w:szCs w:val="32"/>
        </w:rPr>
      </w:pPr>
      <w:r>
        <w:rPr>
          <w:rFonts w:hint="eastAsia" w:ascii="宋体" w:hAnsi="宋体" w:eastAsia="宋体" w:cs="宋体"/>
          <w:sz w:val="32"/>
          <w:szCs w:val="32"/>
        </w:rPr>
        <w:t xml:space="preserve">                </w:t>
      </w:r>
      <w:r>
        <w:rPr>
          <w:rFonts w:hint="eastAsia" w:ascii="仿宋_GB2312" w:hAnsi="仿宋" w:eastAsia="仿宋_GB2312" w:cs="仿宋"/>
          <w:sz w:val="32"/>
          <w:szCs w:val="32"/>
        </w:rPr>
        <w:t xml:space="preserve">     </w:t>
      </w:r>
    </w:p>
    <w:p w14:paraId="253D270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14:paraId="4AB2DF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14:paraId="5204460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14:paraId="71D38660">
      <w:pPr>
        <w:rPr>
          <w:rFonts w:hint="eastAsia" w:ascii="仿宋_GB2312" w:hAnsi="仿宋" w:eastAsia="仿宋_GB2312" w:cs="仿宋"/>
          <w:sz w:val="32"/>
          <w:szCs w:val="32"/>
        </w:rPr>
      </w:pPr>
      <w:r>
        <w:rPr>
          <w:rFonts w:hint="eastAsia" w:ascii="仿宋_GB2312" w:hAnsi="仿宋" w:eastAsia="仿宋_GB2312" w:cs="仿宋"/>
          <w:sz w:val="32"/>
          <w:szCs w:val="32"/>
        </w:rPr>
        <w:br w:type="page"/>
      </w:r>
    </w:p>
    <w:tbl>
      <w:tblPr>
        <w:tblStyle w:val="29"/>
        <w:tblW w:w="9580" w:type="dxa"/>
        <w:tblInd w:w="96" w:type="dxa"/>
        <w:tblLayout w:type="autofit"/>
        <w:tblCellMar>
          <w:top w:w="0" w:type="dxa"/>
          <w:left w:w="108" w:type="dxa"/>
          <w:bottom w:w="0" w:type="dxa"/>
          <w:right w:w="108" w:type="dxa"/>
        </w:tblCellMar>
      </w:tblPr>
      <w:tblGrid>
        <w:gridCol w:w="640"/>
        <w:gridCol w:w="2060"/>
        <w:gridCol w:w="1100"/>
        <w:gridCol w:w="1460"/>
        <w:gridCol w:w="1120"/>
        <w:gridCol w:w="3200"/>
      </w:tblGrid>
      <w:tr w14:paraId="32A8D3ED">
        <w:tblPrEx>
          <w:tblCellMar>
            <w:top w:w="0" w:type="dxa"/>
            <w:left w:w="108" w:type="dxa"/>
            <w:bottom w:w="0" w:type="dxa"/>
            <w:right w:w="108" w:type="dxa"/>
          </w:tblCellMar>
        </w:tblPrEx>
        <w:trPr>
          <w:trHeight w:val="555" w:hRule="atLeast"/>
        </w:trPr>
        <w:tc>
          <w:tcPr>
            <w:tcW w:w="9580" w:type="dxa"/>
            <w:gridSpan w:val="6"/>
            <w:tcBorders>
              <w:top w:val="single" w:color="auto" w:sz="4" w:space="0"/>
              <w:left w:val="single" w:color="auto" w:sz="4" w:space="0"/>
              <w:bottom w:val="single" w:color="auto" w:sz="4" w:space="0"/>
              <w:right w:val="single" w:color="auto" w:sz="4" w:space="0"/>
            </w:tcBorders>
            <w:noWrap w:val="0"/>
            <w:vAlign w:val="center"/>
          </w:tcPr>
          <w:p w14:paraId="69D6D1F6">
            <w:pPr>
              <w:widowControl/>
              <w:spacing w:line="560" w:lineRule="exact"/>
              <w:jc w:val="center"/>
              <w:rPr>
                <w:rFonts w:hint="eastAsia" w:ascii="宋体" w:hAnsi="宋体" w:eastAsia="宋体" w:cs="宋体"/>
                <w:kern w:val="0"/>
                <w:sz w:val="36"/>
                <w:szCs w:val="36"/>
              </w:rPr>
            </w:pPr>
            <w:r>
              <w:rPr>
                <w:rFonts w:hint="eastAsia" w:ascii="宋体" w:hAnsi="宋体" w:eastAsia="宋体" w:cs="宋体"/>
                <w:kern w:val="0"/>
                <w:sz w:val="36"/>
                <w:szCs w:val="36"/>
              </w:rPr>
              <w:t>招标种类及明细</w:t>
            </w:r>
          </w:p>
        </w:tc>
      </w:tr>
      <w:tr w14:paraId="6DC6EBD0">
        <w:tblPrEx>
          <w:tblCellMar>
            <w:top w:w="0" w:type="dxa"/>
            <w:left w:w="108" w:type="dxa"/>
            <w:bottom w:w="0" w:type="dxa"/>
            <w:right w:w="108" w:type="dxa"/>
          </w:tblCellMar>
        </w:tblPrEx>
        <w:trPr>
          <w:trHeight w:val="555" w:hRule="atLeast"/>
        </w:trPr>
        <w:tc>
          <w:tcPr>
            <w:tcW w:w="9580" w:type="dxa"/>
            <w:gridSpan w:val="6"/>
            <w:tcBorders>
              <w:top w:val="single" w:color="auto" w:sz="4" w:space="0"/>
              <w:left w:val="single" w:color="auto" w:sz="4" w:space="0"/>
              <w:bottom w:val="single" w:color="auto" w:sz="4" w:space="0"/>
              <w:right w:val="single" w:color="auto" w:sz="4" w:space="0"/>
            </w:tcBorders>
            <w:noWrap w:val="0"/>
            <w:vAlign w:val="center"/>
          </w:tcPr>
          <w:p w14:paraId="7AFAC0BB">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奶蛋类</w:t>
            </w:r>
          </w:p>
        </w:tc>
      </w:tr>
      <w:tr w14:paraId="0C6CDD4F">
        <w:tblPrEx>
          <w:tblCellMar>
            <w:top w:w="0" w:type="dxa"/>
            <w:left w:w="108" w:type="dxa"/>
            <w:bottom w:w="0" w:type="dxa"/>
            <w:right w:w="108" w:type="dxa"/>
          </w:tblCellMar>
        </w:tblPrEx>
        <w:trPr>
          <w:trHeight w:val="744"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584335EB">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060" w:type="dxa"/>
            <w:tcBorders>
              <w:top w:val="single" w:color="auto" w:sz="4" w:space="0"/>
              <w:left w:val="nil"/>
              <w:bottom w:val="single" w:color="auto" w:sz="4" w:space="0"/>
              <w:right w:val="single" w:color="auto" w:sz="4" w:space="0"/>
            </w:tcBorders>
            <w:noWrap w:val="0"/>
            <w:vAlign w:val="center"/>
          </w:tcPr>
          <w:p w14:paraId="734E9E87">
            <w:pPr>
              <w:widowControl/>
              <w:jc w:val="center"/>
              <w:rPr>
                <w:rFonts w:hint="eastAsia" w:ascii="宋体" w:hAnsi="宋体" w:eastAsia="宋体" w:cs="宋体"/>
                <w:b/>
                <w:bCs/>
                <w:kern w:val="0"/>
                <w:sz w:val="24"/>
              </w:rPr>
            </w:pPr>
            <w:r>
              <w:rPr>
                <w:rFonts w:hint="eastAsia" w:ascii="宋体" w:hAnsi="宋体" w:eastAsia="宋体" w:cs="宋体"/>
                <w:b/>
                <w:bCs/>
                <w:kern w:val="0"/>
                <w:sz w:val="24"/>
              </w:rPr>
              <w:t>种类</w:t>
            </w:r>
          </w:p>
        </w:tc>
        <w:tc>
          <w:tcPr>
            <w:tcW w:w="1100" w:type="dxa"/>
            <w:tcBorders>
              <w:top w:val="single" w:color="auto" w:sz="4" w:space="0"/>
              <w:left w:val="nil"/>
              <w:bottom w:val="single" w:color="auto" w:sz="4" w:space="0"/>
              <w:right w:val="single" w:color="auto" w:sz="4" w:space="0"/>
            </w:tcBorders>
            <w:noWrap w:val="0"/>
            <w:vAlign w:val="center"/>
          </w:tcPr>
          <w:p w14:paraId="149444F6">
            <w:pPr>
              <w:widowControl/>
              <w:jc w:val="center"/>
              <w:rPr>
                <w:rFonts w:hint="eastAsia" w:ascii="宋体" w:hAnsi="宋体" w:eastAsia="宋体" w:cs="宋体"/>
                <w:b/>
                <w:bCs/>
                <w:kern w:val="0"/>
                <w:sz w:val="24"/>
              </w:rPr>
            </w:pPr>
            <w:r>
              <w:rPr>
                <w:rFonts w:hint="eastAsia" w:ascii="宋体" w:hAnsi="宋体" w:eastAsia="宋体" w:cs="宋体"/>
                <w:b/>
                <w:bCs/>
                <w:kern w:val="0"/>
                <w:sz w:val="24"/>
              </w:rPr>
              <w:t>品牌</w:t>
            </w:r>
          </w:p>
        </w:tc>
        <w:tc>
          <w:tcPr>
            <w:tcW w:w="1460" w:type="dxa"/>
            <w:tcBorders>
              <w:top w:val="single" w:color="auto" w:sz="4" w:space="0"/>
              <w:left w:val="nil"/>
              <w:bottom w:val="single" w:color="auto" w:sz="4" w:space="0"/>
              <w:right w:val="single" w:color="auto" w:sz="4" w:space="0"/>
            </w:tcBorders>
            <w:noWrap w:val="0"/>
            <w:vAlign w:val="center"/>
          </w:tcPr>
          <w:p w14:paraId="67F96A45">
            <w:pPr>
              <w:widowControl/>
              <w:jc w:val="center"/>
              <w:rPr>
                <w:rFonts w:hint="eastAsia" w:ascii="宋体" w:hAnsi="宋体" w:eastAsia="宋体" w:cs="宋体"/>
                <w:b/>
                <w:bCs/>
                <w:kern w:val="0"/>
                <w:sz w:val="24"/>
              </w:rPr>
            </w:pPr>
            <w:r>
              <w:rPr>
                <w:rFonts w:hint="eastAsia" w:ascii="宋体" w:hAnsi="宋体" w:eastAsia="宋体" w:cs="宋体"/>
                <w:b/>
                <w:bCs/>
                <w:kern w:val="0"/>
                <w:sz w:val="24"/>
              </w:rPr>
              <w:t>规格</w:t>
            </w:r>
          </w:p>
        </w:tc>
        <w:tc>
          <w:tcPr>
            <w:tcW w:w="1120" w:type="dxa"/>
            <w:tcBorders>
              <w:top w:val="single" w:color="auto" w:sz="4" w:space="0"/>
              <w:left w:val="nil"/>
              <w:bottom w:val="single" w:color="auto" w:sz="4" w:space="0"/>
              <w:right w:val="single" w:color="auto" w:sz="4" w:space="0"/>
            </w:tcBorders>
            <w:noWrap w:val="0"/>
            <w:vAlign w:val="center"/>
          </w:tcPr>
          <w:p w14:paraId="5B42ADD1">
            <w:pPr>
              <w:widowControl/>
              <w:jc w:val="center"/>
              <w:rPr>
                <w:rFonts w:hint="eastAsia" w:ascii="宋体" w:hAnsi="宋体" w:eastAsia="宋体" w:cs="宋体"/>
                <w:b/>
                <w:bCs/>
                <w:kern w:val="0"/>
                <w:sz w:val="24"/>
              </w:rPr>
            </w:pPr>
            <w:r>
              <w:rPr>
                <w:rFonts w:hint="eastAsia" w:ascii="宋体" w:hAnsi="宋体" w:eastAsia="宋体" w:cs="宋体"/>
                <w:b/>
                <w:bCs/>
                <w:kern w:val="0"/>
                <w:sz w:val="24"/>
              </w:rPr>
              <w:t>价格（元）</w:t>
            </w:r>
          </w:p>
        </w:tc>
        <w:tc>
          <w:tcPr>
            <w:tcW w:w="3200" w:type="dxa"/>
            <w:tcBorders>
              <w:top w:val="single" w:color="auto" w:sz="4" w:space="0"/>
              <w:left w:val="nil"/>
              <w:bottom w:val="single" w:color="auto" w:sz="4" w:space="0"/>
              <w:right w:val="single" w:color="auto" w:sz="4" w:space="0"/>
            </w:tcBorders>
            <w:noWrap w:val="0"/>
            <w:vAlign w:val="center"/>
          </w:tcPr>
          <w:p w14:paraId="18411646">
            <w:pPr>
              <w:widowControl/>
              <w:jc w:val="center"/>
              <w:rPr>
                <w:rFonts w:hint="eastAsia" w:ascii="宋体" w:hAnsi="宋体" w:eastAsia="宋体" w:cs="宋体"/>
                <w:b/>
                <w:bCs/>
                <w:kern w:val="0"/>
                <w:sz w:val="24"/>
              </w:rPr>
            </w:pPr>
            <w:r>
              <w:rPr>
                <w:rFonts w:hint="eastAsia" w:ascii="宋体" w:hAnsi="宋体" w:eastAsia="宋体" w:cs="宋体"/>
                <w:b/>
                <w:bCs/>
                <w:kern w:val="0"/>
                <w:sz w:val="24"/>
              </w:rPr>
              <w:t>要求</w:t>
            </w:r>
          </w:p>
        </w:tc>
      </w:tr>
      <w:tr w14:paraId="5E0F4CDD">
        <w:tblPrEx>
          <w:tblCellMar>
            <w:top w:w="0" w:type="dxa"/>
            <w:left w:w="108" w:type="dxa"/>
            <w:bottom w:w="0" w:type="dxa"/>
            <w:right w:w="108" w:type="dxa"/>
          </w:tblCellMar>
        </w:tblPrEx>
        <w:trPr>
          <w:trHeight w:val="945" w:hRule="atLeast"/>
        </w:trPr>
        <w:tc>
          <w:tcPr>
            <w:tcW w:w="640" w:type="dxa"/>
            <w:tcBorders>
              <w:top w:val="nil"/>
              <w:left w:val="single" w:color="auto" w:sz="4" w:space="0"/>
              <w:bottom w:val="single" w:color="auto" w:sz="4" w:space="0"/>
              <w:right w:val="single" w:color="auto" w:sz="4" w:space="0"/>
            </w:tcBorders>
            <w:noWrap w:val="0"/>
            <w:vAlign w:val="center"/>
          </w:tcPr>
          <w:p w14:paraId="3FE31082">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2060" w:type="dxa"/>
            <w:tcBorders>
              <w:top w:val="nil"/>
              <w:left w:val="nil"/>
              <w:bottom w:val="single" w:color="auto" w:sz="4" w:space="0"/>
              <w:right w:val="single" w:color="auto" w:sz="4" w:space="0"/>
            </w:tcBorders>
            <w:noWrap w:val="0"/>
            <w:vAlign w:val="center"/>
          </w:tcPr>
          <w:p w14:paraId="68A6694C">
            <w:pPr>
              <w:widowControl/>
              <w:jc w:val="center"/>
              <w:rPr>
                <w:rFonts w:hint="eastAsia" w:ascii="宋体" w:hAnsi="宋体" w:eastAsia="宋体" w:cs="宋体"/>
                <w:kern w:val="0"/>
                <w:sz w:val="24"/>
              </w:rPr>
            </w:pPr>
            <w:r>
              <w:rPr>
                <w:rFonts w:hint="eastAsia" w:ascii="宋体" w:hAnsi="宋体" w:eastAsia="宋体" w:cs="宋体"/>
                <w:kern w:val="0"/>
                <w:sz w:val="24"/>
              </w:rPr>
              <w:t>牛奶</w:t>
            </w:r>
          </w:p>
        </w:tc>
        <w:tc>
          <w:tcPr>
            <w:tcW w:w="1100" w:type="dxa"/>
            <w:tcBorders>
              <w:top w:val="nil"/>
              <w:left w:val="nil"/>
              <w:bottom w:val="single" w:color="auto" w:sz="4" w:space="0"/>
              <w:right w:val="single" w:color="auto" w:sz="4" w:space="0"/>
            </w:tcBorders>
            <w:noWrap w:val="0"/>
            <w:vAlign w:val="center"/>
          </w:tcPr>
          <w:p w14:paraId="34F99615">
            <w:pPr>
              <w:widowControl/>
              <w:jc w:val="center"/>
              <w:rPr>
                <w:rFonts w:hint="eastAsia" w:ascii="宋体" w:hAnsi="宋体" w:eastAsia="宋体" w:cs="宋体"/>
                <w:kern w:val="0"/>
                <w:sz w:val="24"/>
              </w:rPr>
            </w:pPr>
          </w:p>
        </w:tc>
        <w:tc>
          <w:tcPr>
            <w:tcW w:w="1460" w:type="dxa"/>
            <w:tcBorders>
              <w:top w:val="nil"/>
              <w:left w:val="nil"/>
              <w:bottom w:val="single" w:color="auto" w:sz="4" w:space="0"/>
              <w:right w:val="single" w:color="auto" w:sz="4" w:space="0"/>
            </w:tcBorders>
            <w:noWrap w:val="0"/>
            <w:vAlign w:val="center"/>
          </w:tcPr>
          <w:p w14:paraId="2D618CF9">
            <w:pPr>
              <w:widowControl/>
              <w:jc w:val="center"/>
              <w:rPr>
                <w:rFonts w:hint="eastAsia" w:ascii="宋体" w:hAnsi="宋体" w:eastAsia="宋体" w:cs="宋体"/>
                <w:kern w:val="0"/>
                <w:sz w:val="24"/>
              </w:rPr>
            </w:pPr>
            <w:r>
              <w:rPr>
                <w:rFonts w:hint="eastAsia" w:ascii="宋体" w:hAnsi="宋体" w:eastAsia="宋体" w:cs="宋体"/>
                <w:kern w:val="0"/>
                <w:sz w:val="24"/>
              </w:rPr>
              <w:t>件（1*20包）</w:t>
            </w:r>
          </w:p>
        </w:tc>
        <w:tc>
          <w:tcPr>
            <w:tcW w:w="1120" w:type="dxa"/>
            <w:tcBorders>
              <w:top w:val="nil"/>
              <w:left w:val="nil"/>
              <w:bottom w:val="single" w:color="auto" w:sz="4" w:space="0"/>
              <w:right w:val="single" w:color="auto" w:sz="4" w:space="0"/>
            </w:tcBorders>
            <w:noWrap w:val="0"/>
            <w:vAlign w:val="center"/>
          </w:tcPr>
          <w:p w14:paraId="363D7EB7">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34.9</w:t>
            </w:r>
          </w:p>
        </w:tc>
        <w:tc>
          <w:tcPr>
            <w:tcW w:w="3200" w:type="dxa"/>
            <w:tcBorders>
              <w:top w:val="nil"/>
              <w:left w:val="nil"/>
              <w:bottom w:val="single" w:color="auto" w:sz="4" w:space="0"/>
              <w:right w:val="single" w:color="auto" w:sz="4" w:space="0"/>
            </w:tcBorders>
            <w:noWrap w:val="0"/>
            <w:vAlign w:val="center"/>
          </w:tcPr>
          <w:p w14:paraId="05B3789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符合国家食品安全要求，质保期不得低于总质保期的3分之2</w:t>
            </w:r>
          </w:p>
        </w:tc>
      </w:tr>
      <w:tr w14:paraId="3D938AEA">
        <w:tblPrEx>
          <w:tblCellMar>
            <w:top w:w="0" w:type="dxa"/>
            <w:left w:w="108" w:type="dxa"/>
            <w:bottom w:w="0" w:type="dxa"/>
            <w:right w:w="108" w:type="dxa"/>
          </w:tblCellMar>
        </w:tblPrEx>
        <w:trPr>
          <w:trHeight w:val="744" w:hRule="atLeast"/>
        </w:trPr>
        <w:tc>
          <w:tcPr>
            <w:tcW w:w="640" w:type="dxa"/>
            <w:tcBorders>
              <w:top w:val="nil"/>
              <w:left w:val="single" w:color="auto" w:sz="4" w:space="0"/>
              <w:bottom w:val="single" w:color="auto" w:sz="4" w:space="0"/>
              <w:right w:val="single" w:color="auto" w:sz="4" w:space="0"/>
            </w:tcBorders>
            <w:noWrap w:val="0"/>
            <w:vAlign w:val="center"/>
          </w:tcPr>
          <w:p w14:paraId="2537AC54">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2060" w:type="dxa"/>
            <w:tcBorders>
              <w:top w:val="nil"/>
              <w:left w:val="nil"/>
              <w:bottom w:val="single" w:color="auto" w:sz="4" w:space="0"/>
              <w:right w:val="single" w:color="auto" w:sz="4" w:space="0"/>
            </w:tcBorders>
            <w:noWrap w:val="0"/>
            <w:vAlign w:val="center"/>
          </w:tcPr>
          <w:p w14:paraId="1F84F8AA">
            <w:pPr>
              <w:widowControl/>
              <w:jc w:val="center"/>
              <w:rPr>
                <w:rFonts w:hint="eastAsia" w:ascii="宋体" w:hAnsi="宋体" w:eastAsia="宋体" w:cs="宋体"/>
                <w:kern w:val="0"/>
                <w:sz w:val="24"/>
              </w:rPr>
            </w:pPr>
            <w:r>
              <w:rPr>
                <w:rFonts w:hint="eastAsia" w:ascii="宋体" w:hAnsi="宋体" w:eastAsia="宋体" w:cs="宋体"/>
                <w:kern w:val="0"/>
                <w:sz w:val="24"/>
              </w:rPr>
              <w:t>酸奶</w:t>
            </w:r>
          </w:p>
        </w:tc>
        <w:tc>
          <w:tcPr>
            <w:tcW w:w="1100" w:type="dxa"/>
            <w:tcBorders>
              <w:top w:val="nil"/>
              <w:left w:val="nil"/>
              <w:bottom w:val="single" w:color="auto" w:sz="4" w:space="0"/>
              <w:right w:val="single" w:color="auto" w:sz="4" w:space="0"/>
            </w:tcBorders>
            <w:noWrap w:val="0"/>
            <w:vAlign w:val="center"/>
          </w:tcPr>
          <w:p w14:paraId="71B1630D">
            <w:pPr>
              <w:widowControl/>
              <w:jc w:val="center"/>
              <w:rPr>
                <w:rFonts w:hint="eastAsia" w:ascii="宋体" w:hAnsi="宋体" w:eastAsia="宋体" w:cs="宋体"/>
                <w:kern w:val="0"/>
                <w:sz w:val="24"/>
              </w:rPr>
            </w:pPr>
            <w:r>
              <w:rPr>
                <w:rFonts w:hint="eastAsia" w:ascii="宋体" w:hAnsi="宋体" w:eastAsia="宋体" w:cs="宋体"/>
                <w:kern w:val="0"/>
                <w:sz w:val="24"/>
              </w:rPr>
              <w:t>袋装</w:t>
            </w:r>
          </w:p>
        </w:tc>
        <w:tc>
          <w:tcPr>
            <w:tcW w:w="1460" w:type="dxa"/>
            <w:tcBorders>
              <w:top w:val="nil"/>
              <w:left w:val="nil"/>
              <w:bottom w:val="single" w:color="auto" w:sz="4" w:space="0"/>
              <w:right w:val="single" w:color="auto" w:sz="4" w:space="0"/>
            </w:tcBorders>
            <w:noWrap w:val="0"/>
            <w:vAlign w:val="center"/>
          </w:tcPr>
          <w:p w14:paraId="69AD946D">
            <w:pPr>
              <w:widowControl/>
              <w:jc w:val="center"/>
              <w:rPr>
                <w:rFonts w:hint="eastAsia" w:ascii="宋体" w:hAnsi="宋体" w:eastAsia="宋体" w:cs="宋体"/>
                <w:kern w:val="0"/>
                <w:sz w:val="24"/>
              </w:rPr>
            </w:pPr>
            <w:r>
              <w:rPr>
                <w:rFonts w:hint="eastAsia" w:ascii="宋体" w:hAnsi="宋体" w:eastAsia="宋体" w:cs="宋体"/>
                <w:kern w:val="0"/>
                <w:sz w:val="24"/>
              </w:rPr>
              <w:t>件（1*12包）</w:t>
            </w:r>
          </w:p>
        </w:tc>
        <w:tc>
          <w:tcPr>
            <w:tcW w:w="1120" w:type="dxa"/>
            <w:tcBorders>
              <w:top w:val="nil"/>
              <w:left w:val="nil"/>
              <w:bottom w:val="single" w:color="auto" w:sz="4" w:space="0"/>
              <w:right w:val="single" w:color="auto" w:sz="4" w:space="0"/>
            </w:tcBorders>
            <w:noWrap w:val="0"/>
            <w:vAlign w:val="center"/>
          </w:tcPr>
          <w:p w14:paraId="5AC06E9A">
            <w:pPr>
              <w:widowControl/>
              <w:jc w:val="center"/>
              <w:rPr>
                <w:rFonts w:hint="eastAsia" w:ascii="宋体" w:hAnsi="宋体" w:eastAsia="宋体" w:cs="宋体"/>
                <w:kern w:val="0"/>
                <w:sz w:val="24"/>
                <w:lang w:val="en-US"/>
              </w:rPr>
            </w:pPr>
            <w:r>
              <w:rPr>
                <w:rFonts w:hint="eastAsia" w:ascii="宋体" w:hAnsi="宋体" w:eastAsia="宋体" w:cs="宋体"/>
                <w:kern w:val="0"/>
                <w:sz w:val="24"/>
                <w:lang w:val="en-US" w:eastAsia="zh-CN"/>
              </w:rPr>
              <w:t>29.9</w:t>
            </w:r>
          </w:p>
        </w:tc>
        <w:tc>
          <w:tcPr>
            <w:tcW w:w="3200" w:type="dxa"/>
            <w:tcBorders>
              <w:top w:val="nil"/>
              <w:left w:val="nil"/>
              <w:bottom w:val="single" w:color="auto" w:sz="4" w:space="0"/>
              <w:right w:val="single" w:color="auto" w:sz="4" w:space="0"/>
            </w:tcBorders>
            <w:noWrap w:val="0"/>
            <w:vAlign w:val="center"/>
          </w:tcPr>
          <w:p w14:paraId="24F4B41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符合国家食品安全要求，质保期不得低于总质保期的3分之2</w:t>
            </w:r>
          </w:p>
        </w:tc>
      </w:tr>
      <w:tr w14:paraId="7B69787E">
        <w:tblPrEx>
          <w:tblCellMar>
            <w:top w:w="0" w:type="dxa"/>
            <w:left w:w="108" w:type="dxa"/>
            <w:bottom w:w="0" w:type="dxa"/>
            <w:right w:w="108" w:type="dxa"/>
          </w:tblCellMar>
        </w:tblPrEx>
        <w:trPr>
          <w:trHeight w:val="744" w:hRule="atLeast"/>
        </w:trPr>
        <w:tc>
          <w:tcPr>
            <w:tcW w:w="640" w:type="dxa"/>
            <w:tcBorders>
              <w:top w:val="nil"/>
              <w:left w:val="single" w:color="auto" w:sz="4" w:space="0"/>
              <w:bottom w:val="single" w:color="auto" w:sz="4" w:space="0"/>
              <w:right w:val="single" w:color="auto" w:sz="4" w:space="0"/>
            </w:tcBorders>
            <w:noWrap w:val="0"/>
            <w:vAlign w:val="center"/>
          </w:tcPr>
          <w:p w14:paraId="7236CFF0">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2060" w:type="dxa"/>
            <w:tcBorders>
              <w:top w:val="nil"/>
              <w:left w:val="nil"/>
              <w:bottom w:val="single" w:color="auto" w:sz="4" w:space="0"/>
              <w:right w:val="single" w:color="auto" w:sz="4" w:space="0"/>
            </w:tcBorders>
            <w:noWrap w:val="0"/>
            <w:vAlign w:val="center"/>
          </w:tcPr>
          <w:p w14:paraId="0728BC79">
            <w:pPr>
              <w:widowControl/>
              <w:jc w:val="center"/>
              <w:rPr>
                <w:rFonts w:hint="eastAsia" w:ascii="宋体" w:hAnsi="宋体" w:eastAsia="宋体" w:cs="宋体"/>
                <w:kern w:val="0"/>
                <w:sz w:val="24"/>
              </w:rPr>
            </w:pPr>
            <w:r>
              <w:rPr>
                <w:rFonts w:hint="eastAsia" w:ascii="宋体" w:hAnsi="宋体" w:eastAsia="宋体" w:cs="宋体"/>
                <w:kern w:val="0"/>
                <w:sz w:val="24"/>
              </w:rPr>
              <w:t>奶粉</w:t>
            </w:r>
          </w:p>
        </w:tc>
        <w:tc>
          <w:tcPr>
            <w:tcW w:w="1100" w:type="dxa"/>
            <w:tcBorders>
              <w:top w:val="nil"/>
              <w:left w:val="nil"/>
              <w:bottom w:val="single" w:color="auto" w:sz="4" w:space="0"/>
              <w:right w:val="single" w:color="auto" w:sz="4" w:space="0"/>
            </w:tcBorders>
            <w:noWrap w:val="0"/>
            <w:vAlign w:val="center"/>
          </w:tcPr>
          <w:p w14:paraId="6C4C4E9D">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noWrap w:val="0"/>
            <w:vAlign w:val="center"/>
          </w:tcPr>
          <w:p w14:paraId="4C500405">
            <w:pPr>
              <w:widowControl/>
              <w:jc w:val="center"/>
              <w:rPr>
                <w:rFonts w:hint="eastAsia" w:ascii="宋体" w:hAnsi="宋体" w:eastAsia="宋体" w:cs="宋体"/>
                <w:kern w:val="0"/>
                <w:sz w:val="24"/>
              </w:rPr>
            </w:pPr>
            <w:r>
              <w:rPr>
                <w:rFonts w:hint="eastAsia" w:ascii="宋体" w:hAnsi="宋体" w:eastAsia="宋体" w:cs="宋体"/>
                <w:kern w:val="0"/>
                <w:sz w:val="24"/>
              </w:rPr>
              <w:t>公斤</w:t>
            </w:r>
          </w:p>
        </w:tc>
        <w:tc>
          <w:tcPr>
            <w:tcW w:w="1120" w:type="dxa"/>
            <w:tcBorders>
              <w:top w:val="nil"/>
              <w:left w:val="nil"/>
              <w:bottom w:val="single" w:color="auto" w:sz="4" w:space="0"/>
              <w:right w:val="single" w:color="auto" w:sz="4" w:space="0"/>
            </w:tcBorders>
            <w:noWrap w:val="0"/>
            <w:vAlign w:val="center"/>
          </w:tcPr>
          <w:p w14:paraId="2AB6AABA">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45</w:t>
            </w:r>
          </w:p>
        </w:tc>
        <w:tc>
          <w:tcPr>
            <w:tcW w:w="3200" w:type="dxa"/>
            <w:tcBorders>
              <w:top w:val="nil"/>
              <w:left w:val="nil"/>
              <w:bottom w:val="single" w:color="auto" w:sz="4" w:space="0"/>
              <w:right w:val="single" w:color="auto" w:sz="4" w:space="0"/>
            </w:tcBorders>
            <w:noWrap w:val="0"/>
            <w:vAlign w:val="center"/>
          </w:tcPr>
          <w:p w14:paraId="44B7E1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符合国家食品安全要求，质保期不得低于总质保期的3分之2</w:t>
            </w:r>
          </w:p>
        </w:tc>
      </w:tr>
      <w:tr w14:paraId="1CF0AAC9">
        <w:tblPrEx>
          <w:tblCellMar>
            <w:top w:w="0" w:type="dxa"/>
            <w:left w:w="108" w:type="dxa"/>
            <w:bottom w:w="0" w:type="dxa"/>
            <w:right w:w="108" w:type="dxa"/>
          </w:tblCellMar>
        </w:tblPrEx>
        <w:trPr>
          <w:trHeight w:val="744" w:hRule="atLeast"/>
        </w:trPr>
        <w:tc>
          <w:tcPr>
            <w:tcW w:w="640" w:type="dxa"/>
            <w:tcBorders>
              <w:top w:val="nil"/>
              <w:left w:val="single" w:color="auto" w:sz="4" w:space="0"/>
              <w:bottom w:val="single" w:color="auto" w:sz="4" w:space="0"/>
              <w:right w:val="single" w:color="auto" w:sz="4" w:space="0"/>
            </w:tcBorders>
            <w:noWrap w:val="0"/>
            <w:vAlign w:val="center"/>
          </w:tcPr>
          <w:p w14:paraId="2434B91A">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2060" w:type="dxa"/>
            <w:tcBorders>
              <w:top w:val="nil"/>
              <w:left w:val="nil"/>
              <w:bottom w:val="single" w:color="auto" w:sz="4" w:space="0"/>
              <w:right w:val="single" w:color="auto" w:sz="4" w:space="0"/>
            </w:tcBorders>
            <w:noWrap w:val="0"/>
            <w:vAlign w:val="center"/>
          </w:tcPr>
          <w:p w14:paraId="3DEEAA4D">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鸡蛋</w:t>
            </w:r>
          </w:p>
        </w:tc>
        <w:tc>
          <w:tcPr>
            <w:tcW w:w="1100" w:type="dxa"/>
            <w:tcBorders>
              <w:top w:val="nil"/>
              <w:left w:val="nil"/>
              <w:bottom w:val="single" w:color="auto" w:sz="4" w:space="0"/>
              <w:right w:val="single" w:color="auto" w:sz="4" w:space="0"/>
            </w:tcBorders>
            <w:noWrap w:val="0"/>
            <w:vAlign w:val="center"/>
          </w:tcPr>
          <w:p w14:paraId="58968EA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460" w:type="dxa"/>
            <w:tcBorders>
              <w:top w:val="nil"/>
              <w:left w:val="nil"/>
              <w:bottom w:val="single" w:color="auto" w:sz="4" w:space="0"/>
              <w:right w:val="single" w:color="auto" w:sz="4" w:space="0"/>
            </w:tcBorders>
            <w:noWrap w:val="0"/>
            <w:vAlign w:val="center"/>
          </w:tcPr>
          <w:p w14:paraId="096DE45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1120" w:type="dxa"/>
            <w:tcBorders>
              <w:top w:val="nil"/>
              <w:left w:val="nil"/>
              <w:bottom w:val="single" w:color="auto" w:sz="4" w:space="0"/>
              <w:right w:val="single" w:color="auto" w:sz="4" w:space="0"/>
            </w:tcBorders>
            <w:noWrap w:val="0"/>
            <w:vAlign w:val="center"/>
          </w:tcPr>
          <w:p w14:paraId="5BC88325">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7.5</w:t>
            </w:r>
          </w:p>
        </w:tc>
        <w:tc>
          <w:tcPr>
            <w:tcW w:w="3200" w:type="dxa"/>
            <w:tcBorders>
              <w:top w:val="nil"/>
              <w:left w:val="nil"/>
              <w:bottom w:val="single" w:color="auto" w:sz="4" w:space="0"/>
              <w:right w:val="single" w:color="auto" w:sz="4" w:space="0"/>
            </w:tcBorders>
            <w:noWrap w:val="0"/>
            <w:vAlign w:val="center"/>
          </w:tcPr>
          <w:p w14:paraId="7B893D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r>
      <w:tr w14:paraId="2EE82972">
        <w:tblPrEx>
          <w:tblCellMar>
            <w:top w:w="0" w:type="dxa"/>
            <w:left w:w="108" w:type="dxa"/>
            <w:bottom w:w="0" w:type="dxa"/>
            <w:right w:w="108" w:type="dxa"/>
          </w:tblCellMar>
        </w:tblPrEx>
        <w:trPr>
          <w:trHeight w:val="744" w:hRule="atLeast"/>
        </w:trPr>
        <w:tc>
          <w:tcPr>
            <w:tcW w:w="640" w:type="dxa"/>
            <w:tcBorders>
              <w:top w:val="nil"/>
              <w:left w:val="single" w:color="auto" w:sz="4" w:space="0"/>
              <w:bottom w:val="single" w:color="auto" w:sz="4" w:space="0"/>
              <w:right w:val="single" w:color="auto" w:sz="4" w:space="0"/>
            </w:tcBorders>
            <w:noWrap w:val="0"/>
            <w:vAlign w:val="center"/>
          </w:tcPr>
          <w:p w14:paraId="33631F1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2060" w:type="dxa"/>
            <w:tcBorders>
              <w:top w:val="nil"/>
              <w:left w:val="nil"/>
              <w:bottom w:val="single" w:color="auto" w:sz="4" w:space="0"/>
              <w:right w:val="single" w:color="auto" w:sz="4" w:space="0"/>
            </w:tcBorders>
            <w:noWrap w:val="0"/>
            <w:vAlign w:val="center"/>
          </w:tcPr>
          <w:p w14:paraId="2EF07BFB">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鸭蛋</w:t>
            </w:r>
          </w:p>
        </w:tc>
        <w:tc>
          <w:tcPr>
            <w:tcW w:w="1100" w:type="dxa"/>
            <w:tcBorders>
              <w:top w:val="nil"/>
              <w:left w:val="nil"/>
              <w:bottom w:val="single" w:color="auto" w:sz="4" w:space="0"/>
              <w:right w:val="single" w:color="auto" w:sz="4" w:space="0"/>
            </w:tcBorders>
            <w:noWrap w:val="0"/>
            <w:vAlign w:val="center"/>
          </w:tcPr>
          <w:p w14:paraId="55D0139E">
            <w:pPr>
              <w:widowControl/>
              <w:jc w:val="center"/>
              <w:rPr>
                <w:rFonts w:hint="eastAsia" w:ascii="宋体" w:hAnsi="宋体" w:eastAsia="宋体" w:cs="宋体"/>
                <w:color w:val="000000"/>
                <w:kern w:val="0"/>
                <w:sz w:val="24"/>
              </w:rPr>
            </w:pPr>
          </w:p>
        </w:tc>
        <w:tc>
          <w:tcPr>
            <w:tcW w:w="1460" w:type="dxa"/>
            <w:tcBorders>
              <w:top w:val="nil"/>
              <w:left w:val="nil"/>
              <w:bottom w:val="single" w:color="auto" w:sz="4" w:space="0"/>
              <w:right w:val="single" w:color="auto" w:sz="4" w:space="0"/>
            </w:tcBorders>
            <w:noWrap w:val="0"/>
            <w:vAlign w:val="center"/>
          </w:tcPr>
          <w:p w14:paraId="6CBEAB19">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1120" w:type="dxa"/>
            <w:tcBorders>
              <w:top w:val="nil"/>
              <w:left w:val="nil"/>
              <w:bottom w:val="single" w:color="auto" w:sz="4" w:space="0"/>
              <w:right w:val="single" w:color="auto" w:sz="4" w:space="0"/>
            </w:tcBorders>
            <w:noWrap w:val="0"/>
            <w:vAlign w:val="center"/>
          </w:tcPr>
          <w:p w14:paraId="22170931">
            <w:pPr>
              <w:widowControl/>
              <w:jc w:val="center"/>
              <w:rPr>
                <w:rFonts w:hint="eastAsia" w:ascii="宋体" w:hAnsi="宋体" w:eastAsia="宋体" w:cs="宋体"/>
                <w:color w:val="000000"/>
                <w:kern w:val="0"/>
                <w:sz w:val="24"/>
                <w:lang w:val="en-US" w:eastAsia="zh-CN"/>
              </w:rPr>
            </w:pPr>
          </w:p>
          <w:p w14:paraId="4660A0A9">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14</w:t>
            </w:r>
          </w:p>
          <w:p w14:paraId="606A1173">
            <w:pPr>
              <w:widowControl/>
              <w:jc w:val="center"/>
              <w:rPr>
                <w:rFonts w:hint="eastAsia" w:ascii="宋体" w:hAnsi="宋体" w:eastAsia="宋体" w:cs="宋体"/>
                <w:color w:val="000000"/>
                <w:kern w:val="0"/>
                <w:sz w:val="24"/>
              </w:rPr>
            </w:pPr>
          </w:p>
        </w:tc>
        <w:tc>
          <w:tcPr>
            <w:tcW w:w="3200" w:type="dxa"/>
            <w:tcBorders>
              <w:top w:val="nil"/>
              <w:left w:val="nil"/>
              <w:bottom w:val="single" w:color="auto" w:sz="4" w:space="0"/>
              <w:right w:val="single" w:color="auto" w:sz="4" w:space="0"/>
            </w:tcBorders>
            <w:noWrap w:val="0"/>
            <w:vAlign w:val="center"/>
          </w:tcPr>
          <w:p w14:paraId="090C615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r>
      <w:tr w14:paraId="5C11D764">
        <w:tblPrEx>
          <w:tblCellMar>
            <w:top w:w="0" w:type="dxa"/>
            <w:left w:w="108" w:type="dxa"/>
            <w:bottom w:w="0" w:type="dxa"/>
            <w:right w:w="108" w:type="dxa"/>
          </w:tblCellMar>
        </w:tblPrEx>
        <w:trPr>
          <w:trHeight w:val="744" w:hRule="atLeast"/>
        </w:trPr>
        <w:tc>
          <w:tcPr>
            <w:tcW w:w="640" w:type="dxa"/>
            <w:tcBorders>
              <w:top w:val="nil"/>
              <w:left w:val="single" w:color="auto" w:sz="4" w:space="0"/>
              <w:bottom w:val="single" w:color="auto" w:sz="4" w:space="0"/>
              <w:right w:val="single" w:color="auto" w:sz="4" w:space="0"/>
            </w:tcBorders>
            <w:noWrap w:val="0"/>
            <w:vAlign w:val="center"/>
          </w:tcPr>
          <w:p w14:paraId="5038AEC7">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2060" w:type="dxa"/>
            <w:tcBorders>
              <w:top w:val="nil"/>
              <w:left w:val="nil"/>
              <w:bottom w:val="single" w:color="auto" w:sz="4" w:space="0"/>
              <w:right w:val="single" w:color="auto" w:sz="4" w:space="0"/>
            </w:tcBorders>
            <w:noWrap w:val="0"/>
            <w:vAlign w:val="center"/>
          </w:tcPr>
          <w:p w14:paraId="777DF54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鹅蛋</w:t>
            </w:r>
          </w:p>
        </w:tc>
        <w:tc>
          <w:tcPr>
            <w:tcW w:w="1100" w:type="dxa"/>
            <w:tcBorders>
              <w:top w:val="nil"/>
              <w:left w:val="nil"/>
              <w:bottom w:val="single" w:color="auto" w:sz="4" w:space="0"/>
              <w:right w:val="single" w:color="auto" w:sz="4" w:space="0"/>
            </w:tcBorders>
            <w:noWrap w:val="0"/>
            <w:vAlign w:val="center"/>
          </w:tcPr>
          <w:p w14:paraId="44811B9E">
            <w:pPr>
              <w:widowControl/>
              <w:jc w:val="center"/>
              <w:rPr>
                <w:rFonts w:hint="eastAsia" w:ascii="宋体" w:hAnsi="宋体" w:eastAsia="宋体" w:cs="宋体"/>
                <w:color w:val="000000"/>
                <w:kern w:val="0"/>
                <w:sz w:val="24"/>
              </w:rPr>
            </w:pPr>
          </w:p>
        </w:tc>
        <w:tc>
          <w:tcPr>
            <w:tcW w:w="1460" w:type="dxa"/>
            <w:tcBorders>
              <w:top w:val="nil"/>
              <w:left w:val="nil"/>
              <w:bottom w:val="single" w:color="auto" w:sz="4" w:space="0"/>
              <w:right w:val="single" w:color="auto" w:sz="4" w:space="0"/>
            </w:tcBorders>
            <w:noWrap w:val="0"/>
            <w:vAlign w:val="center"/>
          </w:tcPr>
          <w:p w14:paraId="335FD231">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120" w:type="dxa"/>
            <w:tcBorders>
              <w:top w:val="nil"/>
              <w:left w:val="nil"/>
              <w:bottom w:val="single" w:color="auto" w:sz="4" w:space="0"/>
              <w:right w:val="single" w:color="auto" w:sz="4" w:space="0"/>
            </w:tcBorders>
            <w:noWrap w:val="0"/>
            <w:vAlign w:val="center"/>
          </w:tcPr>
          <w:p w14:paraId="0C47FA33">
            <w:pPr>
              <w:widowControl/>
              <w:jc w:val="center"/>
              <w:rPr>
                <w:rFonts w:hint="eastAsia" w:ascii="宋体" w:hAnsi="宋体" w:eastAsia="宋体" w:cs="宋体"/>
                <w:color w:val="000000"/>
                <w:kern w:val="0"/>
                <w:sz w:val="24"/>
                <w:lang w:val="en-US" w:eastAsia="zh-CN"/>
              </w:rPr>
            </w:pPr>
          </w:p>
          <w:p w14:paraId="47A94834">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p w14:paraId="13741C1B">
            <w:pPr>
              <w:widowControl/>
              <w:jc w:val="center"/>
              <w:rPr>
                <w:rFonts w:hint="eastAsia" w:ascii="宋体" w:hAnsi="宋体" w:eastAsia="宋体" w:cs="宋体"/>
                <w:color w:val="000000"/>
                <w:kern w:val="0"/>
                <w:sz w:val="24"/>
              </w:rPr>
            </w:pPr>
          </w:p>
        </w:tc>
        <w:tc>
          <w:tcPr>
            <w:tcW w:w="3200" w:type="dxa"/>
            <w:tcBorders>
              <w:top w:val="nil"/>
              <w:left w:val="nil"/>
              <w:bottom w:val="single" w:color="auto" w:sz="4" w:space="0"/>
              <w:right w:val="single" w:color="auto" w:sz="4" w:space="0"/>
            </w:tcBorders>
            <w:noWrap w:val="0"/>
            <w:vAlign w:val="center"/>
          </w:tcPr>
          <w:p w14:paraId="59DB25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r>
      <w:tr w14:paraId="77133555">
        <w:tblPrEx>
          <w:tblCellMar>
            <w:top w:w="0" w:type="dxa"/>
            <w:left w:w="108" w:type="dxa"/>
            <w:bottom w:w="0" w:type="dxa"/>
            <w:right w:w="108" w:type="dxa"/>
          </w:tblCellMar>
        </w:tblPrEx>
        <w:trPr>
          <w:trHeight w:val="744" w:hRule="atLeast"/>
        </w:trPr>
        <w:tc>
          <w:tcPr>
            <w:tcW w:w="640" w:type="dxa"/>
            <w:tcBorders>
              <w:top w:val="nil"/>
              <w:left w:val="single" w:color="auto" w:sz="4" w:space="0"/>
              <w:bottom w:val="single" w:color="auto" w:sz="4" w:space="0"/>
              <w:right w:val="single" w:color="auto" w:sz="4" w:space="0"/>
            </w:tcBorders>
            <w:noWrap w:val="0"/>
            <w:vAlign w:val="center"/>
          </w:tcPr>
          <w:p w14:paraId="6302E4E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2060" w:type="dxa"/>
            <w:tcBorders>
              <w:top w:val="nil"/>
              <w:left w:val="nil"/>
              <w:bottom w:val="single" w:color="auto" w:sz="4" w:space="0"/>
              <w:right w:val="single" w:color="auto" w:sz="4" w:space="0"/>
            </w:tcBorders>
            <w:noWrap w:val="0"/>
            <w:vAlign w:val="center"/>
          </w:tcPr>
          <w:p w14:paraId="6945D84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鹌鹑蛋</w:t>
            </w:r>
          </w:p>
        </w:tc>
        <w:tc>
          <w:tcPr>
            <w:tcW w:w="1100" w:type="dxa"/>
            <w:tcBorders>
              <w:top w:val="nil"/>
              <w:left w:val="nil"/>
              <w:bottom w:val="single" w:color="auto" w:sz="4" w:space="0"/>
              <w:right w:val="single" w:color="auto" w:sz="4" w:space="0"/>
            </w:tcBorders>
            <w:noWrap w:val="0"/>
            <w:vAlign w:val="center"/>
          </w:tcPr>
          <w:p w14:paraId="5EE0A35F">
            <w:pPr>
              <w:widowControl/>
              <w:jc w:val="center"/>
              <w:rPr>
                <w:rFonts w:hint="eastAsia" w:ascii="宋体" w:hAnsi="宋体" w:eastAsia="宋体" w:cs="宋体"/>
                <w:color w:val="000000"/>
                <w:kern w:val="0"/>
                <w:sz w:val="24"/>
              </w:rPr>
            </w:pPr>
          </w:p>
        </w:tc>
        <w:tc>
          <w:tcPr>
            <w:tcW w:w="1460" w:type="dxa"/>
            <w:tcBorders>
              <w:top w:val="nil"/>
              <w:left w:val="nil"/>
              <w:bottom w:val="single" w:color="auto" w:sz="4" w:space="0"/>
              <w:right w:val="single" w:color="auto" w:sz="4" w:space="0"/>
            </w:tcBorders>
            <w:noWrap w:val="0"/>
            <w:vAlign w:val="center"/>
          </w:tcPr>
          <w:p w14:paraId="7BFAF8C6">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1120" w:type="dxa"/>
            <w:tcBorders>
              <w:top w:val="nil"/>
              <w:left w:val="nil"/>
              <w:bottom w:val="single" w:color="auto" w:sz="4" w:space="0"/>
              <w:right w:val="single" w:color="auto" w:sz="4" w:space="0"/>
            </w:tcBorders>
            <w:noWrap w:val="0"/>
            <w:vAlign w:val="center"/>
          </w:tcPr>
          <w:p w14:paraId="4327F76F">
            <w:pPr>
              <w:widowControl/>
              <w:jc w:val="center"/>
              <w:rPr>
                <w:rFonts w:hint="eastAsia" w:ascii="宋体" w:hAnsi="宋体" w:eastAsia="宋体" w:cs="宋体"/>
                <w:color w:val="000000"/>
                <w:kern w:val="0"/>
                <w:sz w:val="24"/>
                <w:lang w:val="en-US" w:eastAsia="zh-CN"/>
              </w:rPr>
            </w:pPr>
          </w:p>
          <w:p w14:paraId="5C5E0314">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14</w:t>
            </w:r>
          </w:p>
          <w:p w14:paraId="411A0743">
            <w:pPr>
              <w:widowControl/>
              <w:jc w:val="center"/>
              <w:rPr>
                <w:rFonts w:hint="eastAsia" w:ascii="宋体" w:hAnsi="宋体" w:eastAsia="宋体" w:cs="宋体"/>
                <w:color w:val="000000"/>
                <w:kern w:val="0"/>
                <w:sz w:val="24"/>
              </w:rPr>
            </w:pPr>
          </w:p>
        </w:tc>
        <w:tc>
          <w:tcPr>
            <w:tcW w:w="3200" w:type="dxa"/>
            <w:tcBorders>
              <w:top w:val="nil"/>
              <w:left w:val="nil"/>
              <w:bottom w:val="single" w:color="auto" w:sz="4" w:space="0"/>
              <w:right w:val="single" w:color="auto" w:sz="4" w:space="0"/>
            </w:tcBorders>
            <w:noWrap w:val="0"/>
            <w:vAlign w:val="center"/>
          </w:tcPr>
          <w:p w14:paraId="355E963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优质新鲜</w:t>
            </w:r>
          </w:p>
        </w:tc>
      </w:tr>
      <w:tr w14:paraId="1132EF44">
        <w:tblPrEx>
          <w:tblCellMar>
            <w:top w:w="0" w:type="dxa"/>
            <w:left w:w="108" w:type="dxa"/>
            <w:bottom w:w="0" w:type="dxa"/>
            <w:right w:w="108" w:type="dxa"/>
          </w:tblCellMar>
        </w:tblPrEx>
        <w:trPr>
          <w:trHeight w:val="744" w:hRule="atLeast"/>
        </w:trPr>
        <w:tc>
          <w:tcPr>
            <w:tcW w:w="640" w:type="dxa"/>
            <w:tcBorders>
              <w:top w:val="nil"/>
              <w:left w:val="single" w:color="auto" w:sz="4" w:space="0"/>
              <w:bottom w:val="single" w:color="auto" w:sz="4" w:space="0"/>
              <w:right w:val="single" w:color="auto" w:sz="4" w:space="0"/>
            </w:tcBorders>
            <w:noWrap w:val="0"/>
            <w:vAlign w:val="center"/>
          </w:tcPr>
          <w:p w14:paraId="3793183D">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2060" w:type="dxa"/>
            <w:tcBorders>
              <w:top w:val="nil"/>
              <w:left w:val="nil"/>
              <w:bottom w:val="single" w:color="auto" w:sz="4" w:space="0"/>
              <w:right w:val="single" w:color="auto" w:sz="4" w:space="0"/>
            </w:tcBorders>
            <w:noWrap w:val="0"/>
            <w:vAlign w:val="center"/>
          </w:tcPr>
          <w:p w14:paraId="3687996A">
            <w:pPr>
              <w:widowControl/>
              <w:jc w:val="center"/>
              <w:rPr>
                <w:rFonts w:hint="eastAsia" w:ascii="宋体" w:hAnsi="宋体" w:eastAsia="宋体" w:cs="宋体"/>
                <w:kern w:val="0"/>
                <w:sz w:val="24"/>
              </w:rPr>
            </w:pPr>
            <w:r>
              <w:rPr>
                <w:rFonts w:hint="eastAsia" w:ascii="宋体" w:hAnsi="宋体" w:eastAsia="宋体" w:cs="宋体"/>
                <w:kern w:val="0"/>
                <w:sz w:val="24"/>
              </w:rPr>
              <w:t>合计</w:t>
            </w:r>
          </w:p>
        </w:tc>
        <w:tc>
          <w:tcPr>
            <w:tcW w:w="1100" w:type="dxa"/>
            <w:tcBorders>
              <w:top w:val="nil"/>
              <w:left w:val="nil"/>
              <w:bottom w:val="single" w:color="auto" w:sz="4" w:space="0"/>
              <w:right w:val="single" w:color="auto" w:sz="4" w:space="0"/>
            </w:tcBorders>
            <w:noWrap w:val="0"/>
            <w:vAlign w:val="center"/>
          </w:tcPr>
          <w:p w14:paraId="5DA9209D">
            <w:pPr>
              <w:widowControl/>
              <w:jc w:val="center"/>
              <w:rPr>
                <w:rFonts w:hint="eastAsia" w:ascii="宋体" w:hAnsi="宋体" w:eastAsia="宋体" w:cs="宋体"/>
                <w:kern w:val="0"/>
                <w:sz w:val="24"/>
              </w:rPr>
            </w:pPr>
          </w:p>
        </w:tc>
        <w:tc>
          <w:tcPr>
            <w:tcW w:w="1460" w:type="dxa"/>
            <w:tcBorders>
              <w:top w:val="nil"/>
              <w:left w:val="nil"/>
              <w:bottom w:val="single" w:color="auto" w:sz="4" w:space="0"/>
              <w:right w:val="single" w:color="auto" w:sz="4" w:space="0"/>
            </w:tcBorders>
            <w:noWrap w:val="0"/>
            <w:vAlign w:val="center"/>
          </w:tcPr>
          <w:p w14:paraId="76F4A10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20" w:type="dxa"/>
            <w:tcBorders>
              <w:top w:val="nil"/>
              <w:left w:val="nil"/>
              <w:bottom w:val="single" w:color="auto" w:sz="4" w:space="0"/>
              <w:right w:val="single" w:color="auto" w:sz="4" w:space="0"/>
            </w:tcBorders>
            <w:noWrap w:val="0"/>
            <w:vAlign w:val="center"/>
          </w:tcPr>
          <w:p w14:paraId="5ED0BA19">
            <w:pPr>
              <w:widowControl/>
              <w:jc w:val="left"/>
              <w:rPr>
                <w:rFonts w:hint="eastAsia" w:ascii="宋体" w:hAnsi="宋体" w:eastAsia="宋体" w:cs="宋体"/>
                <w:kern w:val="0"/>
                <w:sz w:val="24"/>
                <w:lang w:val="en-US" w:eastAsia="zh-CN"/>
              </w:rPr>
            </w:pPr>
          </w:p>
          <w:p w14:paraId="6A6A10FF">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150.3</w:t>
            </w:r>
          </w:p>
          <w:p w14:paraId="57EB90A3">
            <w:pPr>
              <w:widowControl/>
              <w:jc w:val="left"/>
              <w:rPr>
                <w:rFonts w:hint="eastAsia" w:ascii="宋体" w:hAnsi="宋体" w:eastAsia="宋体" w:cs="宋体"/>
                <w:kern w:val="0"/>
                <w:sz w:val="24"/>
              </w:rPr>
            </w:pPr>
          </w:p>
        </w:tc>
        <w:tc>
          <w:tcPr>
            <w:tcW w:w="3200" w:type="dxa"/>
            <w:tcBorders>
              <w:top w:val="nil"/>
              <w:left w:val="nil"/>
              <w:bottom w:val="single" w:color="auto" w:sz="4" w:space="0"/>
              <w:right w:val="single" w:color="auto" w:sz="4" w:space="0"/>
            </w:tcBorders>
            <w:noWrap w:val="0"/>
            <w:vAlign w:val="center"/>
          </w:tcPr>
          <w:p w14:paraId="7176539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14:paraId="79943322">
            <w:pPr>
              <w:widowControl/>
              <w:jc w:val="center"/>
              <w:rPr>
                <w:rFonts w:hint="eastAsia" w:ascii="宋体" w:hAnsi="宋体" w:eastAsia="宋体" w:cs="宋体"/>
                <w:kern w:val="0"/>
                <w:sz w:val="20"/>
                <w:szCs w:val="20"/>
              </w:rPr>
            </w:pPr>
          </w:p>
        </w:tc>
      </w:tr>
    </w:tbl>
    <w:p w14:paraId="17E70026">
      <w:pPr>
        <w:rPr>
          <w:rFonts w:hint="eastAsia" w:ascii="宋体" w:hAnsi="宋体" w:eastAsia="宋体" w:cs="宋体"/>
        </w:rPr>
      </w:pPr>
      <w:r>
        <w:rPr>
          <w:rFonts w:hint="eastAsia" w:ascii="宋体" w:hAnsi="宋体" w:eastAsia="宋体" w:cs="宋体"/>
        </w:rPr>
        <w:br w:type="page"/>
      </w:r>
    </w:p>
    <w:p w14:paraId="5037AF0B">
      <w:pPr>
        <w:pStyle w:val="2"/>
        <w:bidi w:val="0"/>
        <w:rPr>
          <w:rFonts w:hint="eastAsia" w:ascii="宋体" w:hAnsi="宋体" w:eastAsia="宋体" w:cs="宋体"/>
        </w:rPr>
      </w:pPr>
      <w:r>
        <w:rPr>
          <w:rFonts w:hint="eastAsia" w:ascii="宋体" w:hAnsi="宋体" w:eastAsia="宋体" w:cs="宋体"/>
        </w:rPr>
        <w:t>第六章 评标方法和标准</w:t>
      </w:r>
      <w:bookmarkEnd w:id="70"/>
      <w:bookmarkEnd w:id="71"/>
    </w:p>
    <w:p w14:paraId="22023892">
      <w:pPr>
        <w:pStyle w:val="3"/>
        <w:bidi w:val="0"/>
        <w:rPr>
          <w:rFonts w:hint="eastAsia" w:ascii="宋体" w:hAnsi="宋体" w:eastAsia="宋体" w:cs="宋体"/>
        </w:rPr>
      </w:pPr>
      <w:bookmarkStart w:id="72" w:name="_Toc4098"/>
      <w:bookmarkStart w:id="73" w:name="_Toc3412"/>
      <w:r>
        <w:rPr>
          <w:rFonts w:hint="eastAsia" w:ascii="宋体" w:hAnsi="宋体" w:eastAsia="宋体" w:cs="宋体"/>
        </w:rPr>
        <w:t>一、评标方法</w:t>
      </w:r>
      <w:bookmarkEnd w:id="72"/>
      <w:bookmarkEnd w:id="73"/>
    </w:p>
    <w:p w14:paraId="0C69EDEC">
      <w:pPr>
        <w:spacing w:line="440" w:lineRule="exact"/>
        <w:ind w:firstLine="480" w:firstLineChars="200"/>
        <w:rPr>
          <w:rFonts w:hint="eastAsia" w:ascii="宋体" w:hAnsi="宋体" w:eastAsia="宋体" w:cs="宋体"/>
        </w:rPr>
      </w:pPr>
      <w:r>
        <w:rPr>
          <w:rFonts w:hint="eastAsia" w:ascii="宋体" w:hAnsi="宋体" w:eastAsia="宋体" w:cs="宋体"/>
          <w:sz w:val="24"/>
          <w:lang w:bidi="ar"/>
        </w:rPr>
        <w:t>本项目采用综合评分法是指投标文件满足招标文件全部实质性要求，且按照评审因素的量化指标评审得分最高的投标人为中标候选人的评标方法。</w:t>
      </w:r>
    </w:p>
    <w:p w14:paraId="1255B375">
      <w:pPr>
        <w:pStyle w:val="3"/>
        <w:bidi w:val="0"/>
        <w:rPr>
          <w:rFonts w:hint="eastAsia" w:ascii="宋体" w:hAnsi="宋体" w:eastAsia="宋体" w:cs="宋体"/>
          <w:lang w:val="en-US" w:eastAsia="zh-CN"/>
        </w:rPr>
      </w:pPr>
      <w:bookmarkStart w:id="74" w:name="_Toc386"/>
      <w:bookmarkStart w:id="75" w:name="_Toc19513"/>
      <w:bookmarkStart w:id="76" w:name="_Toc492286392"/>
      <w:bookmarkStart w:id="77" w:name="_Toc509318020"/>
      <w:bookmarkStart w:id="78" w:name="_Toc26426"/>
      <w:bookmarkStart w:id="79" w:name="_Toc22445"/>
      <w:bookmarkStart w:id="80" w:name="_Toc4452"/>
      <w:bookmarkStart w:id="81" w:name="_Toc9688"/>
      <w:r>
        <w:rPr>
          <w:rFonts w:hint="eastAsia" w:ascii="宋体" w:hAnsi="宋体" w:eastAsia="宋体" w:cs="宋体"/>
        </w:rPr>
        <w:t>二、资格审查</w:t>
      </w:r>
      <w:bookmarkEnd w:id="74"/>
      <w:bookmarkEnd w:id="75"/>
      <w:bookmarkEnd w:id="76"/>
      <w:bookmarkEnd w:id="77"/>
      <w:bookmarkEnd w:id="78"/>
      <w:bookmarkEnd w:id="79"/>
      <w:r>
        <w:rPr>
          <w:rFonts w:hint="eastAsia" w:ascii="宋体" w:hAnsi="宋体" w:eastAsia="宋体" w:cs="宋体"/>
          <w:lang w:val="en-US" w:eastAsia="zh-CN"/>
        </w:rPr>
        <w:t>标准</w:t>
      </w:r>
      <w:bookmarkEnd w:id="80"/>
      <w:bookmarkEnd w:id="81"/>
    </w:p>
    <w:tbl>
      <w:tblPr>
        <w:tblStyle w:val="29"/>
        <w:tblW w:w="51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21"/>
        <w:gridCol w:w="1541"/>
        <w:gridCol w:w="2142"/>
        <w:gridCol w:w="4299"/>
        <w:gridCol w:w="410"/>
        <w:gridCol w:w="15"/>
        <w:gridCol w:w="395"/>
      </w:tblGrid>
      <w:tr w14:paraId="67FF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55" w:hRule="atLeast"/>
        </w:trPr>
        <w:tc>
          <w:tcPr>
            <w:tcW w:w="279" w:type="pct"/>
            <w:vMerge w:val="restart"/>
            <w:vAlign w:val="center"/>
          </w:tcPr>
          <w:p w14:paraId="58EF9493">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26" w:type="pct"/>
            <w:vMerge w:val="restart"/>
            <w:vAlign w:val="center"/>
          </w:tcPr>
          <w:p w14:paraId="0944097A">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类型</w:t>
            </w:r>
          </w:p>
        </w:tc>
        <w:tc>
          <w:tcPr>
            <w:tcW w:w="1148" w:type="pct"/>
            <w:vMerge w:val="restart"/>
            <w:vAlign w:val="center"/>
          </w:tcPr>
          <w:p w14:paraId="5221D244">
            <w:pPr>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审查要求</w:t>
            </w:r>
          </w:p>
        </w:tc>
        <w:tc>
          <w:tcPr>
            <w:tcW w:w="2305" w:type="pct"/>
            <w:vMerge w:val="restart"/>
            <w:vAlign w:val="center"/>
          </w:tcPr>
          <w:p w14:paraId="172D26D8">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要求说明</w:t>
            </w:r>
          </w:p>
        </w:tc>
        <w:tc>
          <w:tcPr>
            <w:tcW w:w="439" w:type="pct"/>
            <w:gridSpan w:val="3"/>
            <w:vAlign w:val="center"/>
          </w:tcPr>
          <w:p w14:paraId="11D3A9F0">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评审意见</w:t>
            </w:r>
          </w:p>
        </w:tc>
      </w:tr>
      <w:tr w14:paraId="2179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8" w:hRule="atLeast"/>
        </w:trPr>
        <w:tc>
          <w:tcPr>
            <w:tcW w:w="279" w:type="pct"/>
            <w:vMerge w:val="continue"/>
            <w:vAlign w:val="center"/>
          </w:tcPr>
          <w:p w14:paraId="24EFD221">
            <w:pPr>
              <w:widowControl/>
              <w:spacing w:line="340" w:lineRule="exact"/>
              <w:jc w:val="center"/>
              <w:rPr>
                <w:rFonts w:hint="eastAsia" w:ascii="宋体" w:hAnsi="宋体" w:eastAsia="宋体" w:cs="宋体"/>
                <w:color w:val="000000"/>
                <w:kern w:val="0"/>
                <w:sz w:val="24"/>
                <w:szCs w:val="24"/>
              </w:rPr>
            </w:pPr>
          </w:p>
        </w:tc>
        <w:tc>
          <w:tcPr>
            <w:tcW w:w="826" w:type="pct"/>
            <w:vMerge w:val="continue"/>
            <w:vAlign w:val="center"/>
          </w:tcPr>
          <w:p w14:paraId="28158689">
            <w:pPr>
              <w:widowControl/>
              <w:spacing w:line="340" w:lineRule="exact"/>
              <w:jc w:val="center"/>
              <w:rPr>
                <w:rFonts w:hint="eastAsia" w:ascii="宋体" w:hAnsi="宋体" w:eastAsia="宋体" w:cs="宋体"/>
                <w:color w:val="000000"/>
                <w:kern w:val="0"/>
                <w:sz w:val="24"/>
                <w:szCs w:val="24"/>
              </w:rPr>
            </w:pPr>
          </w:p>
        </w:tc>
        <w:tc>
          <w:tcPr>
            <w:tcW w:w="1148" w:type="pct"/>
            <w:vMerge w:val="continue"/>
            <w:vAlign w:val="center"/>
          </w:tcPr>
          <w:p w14:paraId="32B51A38">
            <w:pPr>
              <w:widowControl/>
              <w:spacing w:line="340" w:lineRule="exact"/>
              <w:rPr>
                <w:rFonts w:hint="eastAsia" w:ascii="宋体" w:hAnsi="宋体" w:eastAsia="宋体" w:cs="宋体"/>
                <w:color w:val="000000"/>
                <w:kern w:val="0"/>
                <w:sz w:val="24"/>
                <w:szCs w:val="24"/>
              </w:rPr>
            </w:pPr>
          </w:p>
        </w:tc>
        <w:tc>
          <w:tcPr>
            <w:tcW w:w="2305" w:type="pct"/>
            <w:vMerge w:val="continue"/>
            <w:vAlign w:val="center"/>
          </w:tcPr>
          <w:p w14:paraId="06AD2F8A">
            <w:pPr>
              <w:widowControl/>
              <w:spacing w:line="340" w:lineRule="exact"/>
              <w:jc w:val="center"/>
              <w:rPr>
                <w:rFonts w:hint="eastAsia" w:ascii="宋体" w:hAnsi="宋体" w:eastAsia="宋体" w:cs="宋体"/>
                <w:color w:val="000000"/>
                <w:kern w:val="0"/>
                <w:sz w:val="24"/>
                <w:szCs w:val="24"/>
              </w:rPr>
            </w:pPr>
          </w:p>
        </w:tc>
        <w:tc>
          <w:tcPr>
            <w:tcW w:w="228" w:type="pct"/>
            <w:gridSpan w:val="2"/>
            <w:vAlign w:val="center"/>
          </w:tcPr>
          <w:p w14:paraId="283DA11E">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w:t>
            </w:r>
          </w:p>
        </w:tc>
        <w:tc>
          <w:tcPr>
            <w:tcW w:w="211" w:type="pct"/>
            <w:vAlign w:val="center"/>
          </w:tcPr>
          <w:p w14:paraId="0FDB3CE0">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14:paraId="3077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88" w:hRule="atLeast"/>
        </w:trPr>
        <w:tc>
          <w:tcPr>
            <w:tcW w:w="279" w:type="pct"/>
            <w:vAlign w:val="center"/>
          </w:tcPr>
          <w:p w14:paraId="6F33F9CB">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26" w:type="pct"/>
            <w:vAlign w:val="center"/>
          </w:tcPr>
          <w:p w14:paraId="4424ADA5">
            <w:pPr>
              <w:widowControl/>
              <w:spacing w:line="340" w:lineRule="exact"/>
              <w:ind w:right="118" w:rightChars="56"/>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基本</w:t>
            </w:r>
            <w:r>
              <w:rPr>
                <w:rFonts w:hint="eastAsia" w:ascii="宋体" w:hAnsi="宋体" w:eastAsia="宋体" w:cs="宋体"/>
                <w:color w:val="000000"/>
                <w:kern w:val="0"/>
                <w:sz w:val="24"/>
                <w:szCs w:val="24"/>
                <w:lang w:val="en-US" w:eastAsia="zh-CN"/>
              </w:rPr>
              <w:t>资格要求</w:t>
            </w:r>
          </w:p>
        </w:tc>
        <w:tc>
          <w:tcPr>
            <w:tcW w:w="3454" w:type="pct"/>
            <w:gridSpan w:val="2"/>
            <w:vAlign w:val="center"/>
          </w:tcPr>
          <w:p w14:paraId="66E4178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满足《中华人民共和国政府采购法》第二十二条规定：</w:t>
            </w:r>
          </w:p>
          <w:p w14:paraId="7B7BF03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（1）具有独立承担民事责任的能力（企业法人须提供“营业执照”、</w:t>
            </w:r>
            <w:r>
              <w:rPr>
                <w:rFonts w:hint="eastAsia" w:ascii="宋体" w:hAnsi="宋体" w:eastAsia="宋体" w:cs="宋体"/>
                <w:sz w:val="24"/>
                <w:szCs w:val="24"/>
                <w:highlight w:val="none"/>
                <w:lang w:val="en-US" w:eastAsia="zh-CN"/>
              </w:rPr>
              <w:t>开户银行许可证</w:t>
            </w:r>
            <w:r>
              <w:rPr>
                <w:rFonts w:hint="eastAsia" w:ascii="宋体" w:hAnsi="宋体" w:eastAsia="宋体" w:cs="宋体"/>
                <w:sz w:val="24"/>
                <w:szCs w:val="24"/>
                <w:lang w:val="en-US" w:eastAsia="zh-CN"/>
              </w:rPr>
              <w:t>；事业单位须提供“法人登记书”；军队单位不作要求；营业执照经营范围包含本次招标内容）；</w:t>
            </w:r>
          </w:p>
          <w:p w14:paraId="1C436B1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（2）具有良好的商业信誉和健全的财务会计制度（须提供2024年财务审计报告或本单位出具的财务报表，2024年新成立单位提供成立至今任意6个月财务报表）；</w:t>
            </w:r>
          </w:p>
          <w:p w14:paraId="508C349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（3）具有履行合同所必需的设备和专业技术能力（提供相关证明材料或书面声明）；</w:t>
            </w:r>
          </w:p>
          <w:p w14:paraId="0D2AB35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（4）有依法缴纳税收和社会保障资金的良好记录（提供2024年至今任意6个月依法缴纳税收凭证和缴纳社会保险的凭证，依法免税或不需要缴纳社会保障资金的投标人应提供相应证明材料）；</w:t>
            </w:r>
          </w:p>
          <w:p w14:paraId="1432E75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（5）参加政府采购活动前三年内（不足三年按公司成立时起算），在经营活动中没有重大违法记录（提供相关证明材料或书面声明）；</w:t>
            </w:r>
          </w:p>
          <w:p w14:paraId="31B65A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0000FF"/>
                <w:kern w:val="0"/>
                <w:sz w:val="24"/>
                <w:szCs w:val="24"/>
              </w:rPr>
            </w:pPr>
            <w:r>
              <w:rPr>
                <w:rFonts w:hint="eastAsia" w:ascii="宋体" w:hAnsi="宋体" w:eastAsia="宋体" w:cs="宋体"/>
                <w:sz w:val="24"/>
                <w:szCs w:val="24"/>
                <w:lang w:val="en-US" w:eastAsia="zh-CN"/>
              </w:rPr>
              <w:t>（6）法律、行政法规规定的其他条件。</w:t>
            </w:r>
          </w:p>
        </w:tc>
        <w:tc>
          <w:tcPr>
            <w:tcW w:w="228" w:type="pct"/>
            <w:gridSpan w:val="2"/>
            <w:vAlign w:val="center"/>
          </w:tcPr>
          <w:p w14:paraId="7850E256">
            <w:pPr>
              <w:widowControl/>
              <w:spacing w:line="340" w:lineRule="exact"/>
              <w:jc w:val="center"/>
              <w:rPr>
                <w:rFonts w:hint="eastAsia" w:ascii="宋体" w:hAnsi="宋体" w:eastAsia="宋体" w:cs="宋体"/>
                <w:color w:val="000000"/>
                <w:kern w:val="0"/>
                <w:sz w:val="24"/>
                <w:szCs w:val="24"/>
              </w:rPr>
            </w:pPr>
          </w:p>
        </w:tc>
        <w:tc>
          <w:tcPr>
            <w:tcW w:w="211" w:type="pct"/>
            <w:vAlign w:val="center"/>
          </w:tcPr>
          <w:p w14:paraId="26FD9C2E">
            <w:pPr>
              <w:widowControl/>
              <w:spacing w:line="340" w:lineRule="exact"/>
              <w:jc w:val="center"/>
              <w:rPr>
                <w:rFonts w:hint="eastAsia" w:ascii="宋体" w:hAnsi="宋体" w:eastAsia="宋体" w:cs="宋体"/>
                <w:color w:val="000000"/>
                <w:kern w:val="0"/>
                <w:sz w:val="24"/>
                <w:szCs w:val="24"/>
              </w:rPr>
            </w:pPr>
          </w:p>
        </w:tc>
      </w:tr>
      <w:tr w14:paraId="5872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 w:hRule="atLeast"/>
        </w:trPr>
        <w:tc>
          <w:tcPr>
            <w:tcW w:w="279" w:type="pct"/>
            <w:vAlign w:val="center"/>
          </w:tcPr>
          <w:p w14:paraId="5ABC0D26">
            <w:pPr>
              <w:widowControl/>
              <w:spacing w:line="34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826" w:type="pct"/>
            <w:vAlign w:val="center"/>
          </w:tcPr>
          <w:p w14:paraId="7691AD4D">
            <w:pPr>
              <w:widowControl/>
              <w:spacing w:line="340" w:lineRule="exact"/>
              <w:ind w:right="118" w:rightChars="56"/>
              <w:jc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rPr>
              <w:t>落实政府采购政策需满足的资格要求</w:t>
            </w:r>
          </w:p>
        </w:tc>
        <w:tc>
          <w:tcPr>
            <w:tcW w:w="3454" w:type="pct"/>
            <w:gridSpan w:val="2"/>
            <w:vAlign w:val="center"/>
          </w:tcPr>
          <w:p w14:paraId="1D608BDE">
            <w:pPr>
              <w:keepNext w:val="0"/>
              <w:keepLines w:val="0"/>
              <w:pageBreakBefore w:val="0"/>
              <w:widowControl/>
              <w:kinsoku/>
              <w:wordWrap/>
              <w:overflowPunct/>
              <w:topLinePunct w:val="0"/>
              <w:autoSpaceDE/>
              <w:autoSpaceDN/>
              <w:bidi w:val="0"/>
              <w:adjustRightInd/>
              <w:snapToGrid/>
              <w:spacing w:line="240" w:lineRule="auto"/>
              <w:ind w:right="118" w:rightChars="56" w:firstLine="480"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专门面向中小企业。</w:t>
            </w:r>
          </w:p>
        </w:tc>
        <w:tc>
          <w:tcPr>
            <w:tcW w:w="228" w:type="pct"/>
            <w:gridSpan w:val="2"/>
            <w:vAlign w:val="center"/>
          </w:tcPr>
          <w:p w14:paraId="23C58352">
            <w:pPr>
              <w:widowControl/>
              <w:spacing w:line="340" w:lineRule="exact"/>
              <w:jc w:val="center"/>
              <w:rPr>
                <w:rFonts w:hint="eastAsia" w:ascii="宋体" w:hAnsi="宋体" w:eastAsia="宋体" w:cs="宋体"/>
                <w:color w:val="000000"/>
                <w:kern w:val="0"/>
                <w:sz w:val="24"/>
                <w:szCs w:val="24"/>
              </w:rPr>
            </w:pPr>
          </w:p>
        </w:tc>
        <w:tc>
          <w:tcPr>
            <w:tcW w:w="211" w:type="pct"/>
            <w:vAlign w:val="center"/>
          </w:tcPr>
          <w:p w14:paraId="493C2861">
            <w:pPr>
              <w:widowControl/>
              <w:spacing w:line="340" w:lineRule="exact"/>
              <w:jc w:val="center"/>
              <w:rPr>
                <w:rFonts w:hint="eastAsia" w:ascii="宋体" w:hAnsi="宋体" w:eastAsia="宋体" w:cs="宋体"/>
                <w:color w:val="000000"/>
                <w:kern w:val="0"/>
                <w:sz w:val="24"/>
                <w:szCs w:val="24"/>
              </w:rPr>
            </w:pPr>
          </w:p>
        </w:tc>
      </w:tr>
      <w:tr w14:paraId="28CE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7" w:hRule="atLeast"/>
        </w:trPr>
        <w:tc>
          <w:tcPr>
            <w:tcW w:w="279" w:type="pct"/>
            <w:vMerge w:val="restart"/>
            <w:vAlign w:val="center"/>
          </w:tcPr>
          <w:p w14:paraId="4701FE63">
            <w:pPr>
              <w:widowControl/>
              <w:spacing w:line="34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826" w:type="pct"/>
            <w:vMerge w:val="restart"/>
            <w:vAlign w:val="center"/>
          </w:tcPr>
          <w:p w14:paraId="748FF6C6">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sz w:val="24"/>
                <w:szCs w:val="24"/>
              </w:rPr>
              <w:t>特定资格要求</w:t>
            </w:r>
          </w:p>
        </w:tc>
        <w:tc>
          <w:tcPr>
            <w:tcW w:w="3454" w:type="pct"/>
            <w:gridSpan w:val="2"/>
            <w:vMerge w:val="restart"/>
            <w:vAlign w:val="center"/>
          </w:tcPr>
          <w:p w14:paraId="73B240E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具有有效的营业执照；具有承接该项目的服务能力。</w:t>
            </w:r>
          </w:p>
          <w:p w14:paraId="66DA590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255F2E9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highlight w:val="none"/>
                <w:lang w:val="en-US" w:eastAsia="zh-CN"/>
              </w:rPr>
              <w:t>未被中国政府采购网（www.ccgp.gov.cn）列入政府采购严重违法失信行为记录名单，未被“信用中国”（www.creditchina.gov.cn）列入失信被执行人和重大税收违法失信主体，未被国家企业信用信息公示系统（www.gsxt.gov.cn）列入严重违法失信名单</w:t>
            </w:r>
            <w:r>
              <w:rPr>
                <w:rFonts w:hint="eastAsia" w:ascii="宋体" w:hAnsi="宋体" w:eastAsia="宋体" w:cs="宋体"/>
                <w:sz w:val="24"/>
                <w:szCs w:val="24"/>
              </w:rPr>
              <w:t>。</w:t>
            </w:r>
          </w:p>
          <w:p w14:paraId="206C47B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w:t>
            </w:r>
          </w:p>
        </w:tc>
        <w:tc>
          <w:tcPr>
            <w:tcW w:w="219" w:type="pct"/>
            <w:vAlign w:val="center"/>
          </w:tcPr>
          <w:p w14:paraId="663860E8">
            <w:pPr>
              <w:widowControl/>
              <w:spacing w:line="340" w:lineRule="exact"/>
              <w:jc w:val="center"/>
              <w:rPr>
                <w:rFonts w:hint="eastAsia" w:ascii="宋体" w:hAnsi="宋体" w:eastAsia="宋体" w:cs="宋体"/>
                <w:color w:val="000000"/>
                <w:kern w:val="0"/>
                <w:sz w:val="24"/>
                <w:szCs w:val="24"/>
              </w:rPr>
            </w:pPr>
          </w:p>
        </w:tc>
        <w:tc>
          <w:tcPr>
            <w:tcW w:w="219" w:type="pct"/>
            <w:gridSpan w:val="2"/>
            <w:vAlign w:val="center"/>
          </w:tcPr>
          <w:p w14:paraId="625A884A">
            <w:pPr>
              <w:widowControl/>
              <w:spacing w:line="340" w:lineRule="exact"/>
              <w:jc w:val="center"/>
              <w:rPr>
                <w:rFonts w:hint="eastAsia" w:ascii="宋体" w:hAnsi="宋体" w:eastAsia="宋体" w:cs="宋体"/>
                <w:color w:val="000000"/>
                <w:kern w:val="0"/>
                <w:sz w:val="24"/>
                <w:szCs w:val="24"/>
              </w:rPr>
            </w:pPr>
          </w:p>
        </w:tc>
      </w:tr>
      <w:tr w14:paraId="166C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7" w:hRule="atLeast"/>
        </w:trPr>
        <w:tc>
          <w:tcPr>
            <w:tcW w:w="279" w:type="pct"/>
            <w:vMerge w:val="continue"/>
            <w:vAlign w:val="center"/>
          </w:tcPr>
          <w:p w14:paraId="6F21E8B3">
            <w:pPr>
              <w:widowControl/>
              <w:spacing w:line="340" w:lineRule="exact"/>
              <w:jc w:val="center"/>
            </w:pPr>
          </w:p>
        </w:tc>
        <w:tc>
          <w:tcPr>
            <w:tcW w:w="826" w:type="pct"/>
            <w:vMerge w:val="continue"/>
            <w:vAlign w:val="center"/>
          </w:tcPr>
          <w:p w14:paraId="49C59B15">
            <w:pPr>
              <w:widowControl/>
              <w:spacing w:line="340" w:lineRule="exact"/>
              <w:jc w:val="center"/>
            </w:pPr>
          </w:p>
        </w:tc>
        <w:tc>
          <w:tcPr>
            <w:tcW w:w="3454" w:type="pct"/>
            <w:gridSpan w:val="2"/>
            <w:vMerge w:val="continue"/>
            <w:vAlign w:val="center"/>
          </w:tcPr>
          <w:p w14:paraId="10E4D3FF">
            <w:pPr>
              <w:widowControl/>
              <w:spacing w:line="340" w:lineRule="exact"/>
              <w:jc w:val="center"/>
            </w:pPr>
          </w:p>
        </w:tc>
        <w:tc>
          <w:tcPr>
            <w:tcW w:w="219" w:type="pct"/>
            <w:vAlign w:val="center"/>
          </w:tcPr>
          <w:p w14:paraId="45351F47">
            <w:pPr>
              <w:widowControl/>
              <w:spacing w:line="340" w:lineRule="exact"/>
              <w:jc w:val="center"/>
            </w:pPr>
          </w:p>
        </w:tc>
        <w:tc>
          <w:tcPr>
            <w:tcW w:w="219" w:type="pct"/>
            <w:gridSpan w:val="2"/>
            <w:vAlign w:val="center"/>
          </w:tcPr>
          <w:p w14:paraId="3BC21759">
            <w:pPr>
              <w:widowControl/>
              <w:spacing w:line="340" w:lineRule="exact"/>
              <w:jc w:val="center"/>
            </w:pPr>
          </w:p>
        </w:tc>
      </w:tr>
      <w:tr w14:paraId="657A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279" w:type="pct"/>
            <w:vMerge w:val="continue"/>
            <w:vAlign w:val="center"/>
          </w:tcPr>
          <w:p w14:paraId="4BB31935">
            <w:pPr>
              <w:widowControl/>
              <w:spacing w:line="340" w:lineRule="exact"/>
              <w:jc w:val="center"/>
            </w:pPr>
          </w:p>
        </w:tc>
        <w:tc>
          <w:tcPr>
            <w:tcW w:w="826" w:type="pct"/>
            <w:vMerge w:val="continue"/>
            <w:vAlign w:val="center"/>
          </w:tcPr>
          <w:p w14:paraId="6C7B8A8E">
            <w:pPr>
              <w:widowControl/>
              <w:spacing w:line="340" w:lineRule="exact"/>
              <w:jc w:val="center"/>
            </w:pPr>
          </w:p>
        </w:tc>
        <w:tc>
          <w:tcPr>
            <w:tcW w:w="3454" w:type="pct"/>
            <w:gridSpan w:val="2"/>
            <w:vMerge w:val="continue"/>
            <w:vAlign w:val="center"/>
          </w:tcPr>
          <w:p w14:paraId="2D8A14E2">
            <w:pPr>
              <w:widowControl/>
              <w:spacing w:line="340" w:lineRule="exact"/>
              <w:jc w:val="center"/>
            </w:pPr>
          </w:p>
        </w:tc>
        <w:tc>
          <w:tcPr>
            <w:tcW w:w="219" w:type="pct"/>
            <w:vAlign w:val="center"/>
          </w:tcPr>
          <w:p w14:paraId="10F27C4C">
            <w:pPr>
              <w:widowControl/>
              <w:spacing w:line="340" w:lineRule="exact"/>
              <w:jc w:val="center"/>
            </w:pPr>
          </w:p>
        </w:tc>
        <w:tc>
          <w:tcPr>
            <w:tcW w:w="219" w:type="pct"/>
            <w:gridSpan w:val="2"/>
            <w:vAlign w:val="center"/>
          </w:tcPr>
          <w:p w14:paraId="652E20D4">
            <w:pPr>
              <w:widowControl/>
              <w:spacing w:line="340" w:lineRule="exact"/>
              <w:jc w:val="center"/>
            </w:pPr>
          </w:p>
        </w:tc>
      </w:tr>
      <w:tr w14:paraId="3695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7" w:hRule="atLeast"/>
        </w:trPr>
        <w:tc>
          <w:tcPr>
            <w:tcW w:w="279" w:type="pct"/>
            <w:vMerge w:val="continue"/>
            <w:vAlign w:val="center"/>
          </w:tcPr>
          <w:p w14:paraId="1FDFE19F">
            <w:pPr>
              <w:widowControl/>
              <w:spacing w:line="340" w:lineRule="exact"/>
              <w:jc w:val="center"/>
            </w:pPr>
          </w:p>
        </w:tc>
        <w:tc>
          <w:tcPr>
            <w:tcW w:w="826" w:type="pct"/>
            <w:vMerge w:val="continue"/>
            <w:vAlign w:val="center"/>
          </w:tcPr>
          <w:p w14:paraId="04FFEAD9">
            <w:pPr>
              <w:widowControl/>
              <w:spacing w:line="340" w:lineRule="exact"/>
              <w:jc w:val="center"/>
            </w:pPr>
          </w:p>
        </w:tc>
        <w:tc>
          <w:tcPr>
            <w:tcW w:w="3454" w:type="pct"/>
            <w:gridSpan w:val="2"/>
            <w:vMerge w:val="continue"/>
            <w:vAlign w:val="center"/>
          </w:tcPr>
          <w:p w14:paraId="01E4BD11">
            <w:pPr>
              <w:widowControl/>
              <w:spacing w:line="340" w:lineRule="exact"/>
              <w:jc w:val="center"/>
            </w:pPr>
          </w:p>
        </w:tc>
        <w:tc>
          <w:tcPr>
            <w:tcW w:w="219" w:type="pct"/>
            <w:vAlign w:val="center"/>
          </w:tcPr>
          <w:p w14:paraId="649ADC5F">
            <w:pPr>
              <w:widowControl/>
              <w:spacing w:line="340" w:lineRule="exact"/>
              <w:jc w:val="center"/>
            </w:pPr>
          </w:p>
        </w:tc>
        <w:tc>
          <w:tcPr>
            <w:tcW w:w="219" w:type="pct"/>
            <w:gridSpan w:val="2"/>
            <w:vAlign w:val="center"/>
          </w:tcPr>
          <w:p w14:paraId="683F032A">
            <w:pPr>
              <w:widowControl/>
              <w:spacing w:line="340" w:lineRule="exact"/>
              <w:jc w:val="center"/>
            </w:pPr>
          </w:p>
        </w:tc>
      </w:tr>
      <w:tr w14:paraId="590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05" w:hRule="atLeast"/>
        </w:trPr>
        <w:tc>
          <w:tcPr>
            <w:tcW w:w="279" w:type="pct"/>
            <w:vAlign w:val="center"/>
          </w:tcPr>
          <w:p w14:paraId="198FEE2E">
            <w:pPr>
              <w:widowControl/>
              <w:spacing w:line="340" w:lineRule="exact"/>
              <w:jc w:val="center"/>
              <w:rPr>
                <w:rFonts w:hint="eastAsia" w:ascii="宋体" w:hAnsi="宋体" w:eastAsia="宋体" w:cs="宋体"/>
                <w:color w:val="000000"/>
                <w:kern w:val="0"/>
                <w:sz w:val="24"/>
                <w:szCs w:val="24"/>
              </w:rPr>
            </w:pPr>
          </w:p>
        </w:tc>
        <w:tc>
          <w:tcPr>
            <w:tcW w:w="4280" w:type="pct"/>
            <w:gridSpan w:val="3"/>
            <w:vAlign w:val="center"/>
          </w:tcPr>
          <w:p w14:paraId="4ECF64D9">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 论(通过/不通过)</w:t>
            </w:r>
          </w:p>
        </w:tc>
        <w:tc>
          <w:tcPr>
            <w:tcW w:w="228" w:type="pct"/>
            <w:gridSpan w:val="2"/>
            <w:vAlign w:val="center"/>
          </w:tcPr>
          <w:p w14:paraId="24815A0E">
            <w:pPr>
              <w:widowControl/>
              <w:spacing w:line="340" w:lineRule="exact"/>
              <w:jc w:val="center"/>
              <w:rPr>
                <w:rFonts w:hint="eastAsia" w:ascii="宋体" w:hAnsi="宋体" w:eastAsia="宋体" w:cs="宋体"/>
                <w:color w:val="000000"/>
                <w:kern w:val="0"/>
                <w:sz w:val="24"/>
                <w:szCs w:val="24"/>
              </w:rPr>
            </w:pPr>
          </w:p>
        </w:tc>
        <w:tc>
          <w:tcPr>
            <w:tcW w:w="211" w:type="pct"/>
            <w:vAlign w:val="center"/>
          </w:tcPr>
          <w:p w14:paraId="7B1AD47F">
            <w:pPr>
              <w:widowControl/>
              <w:spacing w:line="340" w:lineRule="exact"/>
              <w:jc w:val="center"/>
              <w:rPr>
                <w:rFonts w:hint="eastAsia" w:ascii="宋体" w:hAnsi="宋体" w:eastAsia="宋体" w:cs="宋体"/>
                <w:color w:val="000000"/>
                <w:kern w:val="0"/>
                <w:sz w:val="24"/>
                <w:szCs w:val="24"/>
              </w:rPr>
            </w:pPr>
          </w:p>
        </w:tc>
      </w:tr>
      <w:tr w14:paraId="2F79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4" w:hRule="atLeast"/>
        </w:trPr>
        <w:tc>
          <w:tcPr>
            <w:tcW w:w="5000" w:type="pct"/>
            <w:gridSpan w:val="7"/>
          </w:tcPr>
          <w:p w14:paraId="0B1516D1">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w:t>
            </w:r>
          </w:p>
          <w:p w14:paraId="19658836">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（1）上述各项中用“√”表示通过，“×”表示不通过；</w:t>
            </w:r>
          </w:p>
          <w:p w14:paraId="3DF11DBD">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（2）上述各项中如有一项为“×”，则结论为“×”，表示该投标文件中存在重大偏差，不能通过初步评审；须写明原因。</w:t>
            </w:r>
          </w:p>
          <w:p w14:paraId="548DC2DC">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（3）本项内容由</w:t>
            </w:r>
            <w:r>
              <w:rPr>
                <w:rFonts w:hint="eastAsia" w:ascii="宋体" w:hAnsi="宋体" w:eastAsia="宋体" w:cs="宋体"/>
                <w:b/>
                <w:bCs/>
                <w:color w:val="000000"/>
                <w:kern w:val="0"/>
                <w:sz w:val="24"/>
                <w:szCs w:val="24"/>
              </w:rPr>
              <w:t>采购人</w:t>
            </w:r>
            <w:r>
              <w:rPr>
                <w:rFonts w:hint="eastAsia" w:ascii="宋体" w:hAnsi="宋体" w:eastAsia="宋体" w:cs="宋体"/>
                <w:color w:val="000000"/>
                <w:kern w:val="0"/>
                <w:sz w:val="24"/>
                <w:szCs w:val="24"/>
              </w:rPr>
              <w:t>完成。</w:t>
            </w:r>
          </w:p>
          <w:p w14:paraId="4ACB7946">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（4）投标人请认真阅读和理解上述内容，避免投标文件中有违背上述审查标准之一的情况发生而造成投标被否决。</w:t>
            </w:r>
          </w:p>
        </w:tc>
      </w:tr>
    </w:tbl>
    <w:p w14:paraId="52EEA783">
      <w:pPr>
        <w:pStyle w:val="43"/>
        <w:spacing w:line="440" w:lineRule="exact"/>
        <w:ind w:firstLine="480" w:firstLineChars="200"/>
        <w:jc w:val="left"/>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采购人或采购代理机构依据招标文件，对投标文件中的资格证明文件进行审查，以确定投标人是否具备投标资格，未通过资格审查的投标不进入符合性审查。审查内容如下：</w:t>
      </w:r>
    </w:p>
    <w:p w14:paraId="03D5E43E">
      <w:pPr>
        <w:rPr>
          <w:rFonts w:hint="eastAsia" w:ascii="宋体" w:hAnsi="宋体" w:eastAsia="宋体" w:cs="宋体"/>
        </w:rPr>
      </w:pPr>
      <w:bookmarkStart w:id="82" w:name="_Toc509318023"/>
      <w:bookmarkStart w:id="83" w:name="_Toc492286395"/>
      <w:bookmarkStart w:id="84" w:name="_Toc31761"/>
      <w:bookmarkStart w:id="85" w:name="_Toc31767"/>
      <w:r>
        <w:rPr>
          <w:rFonts w:hint="eastAsia" w:ascii="宋体" w:hAnsi="宋体" w:eastAsia="宋体" w:cs="宋体"/>
        </w:rPr>
        <w:br w:type="page"/>
      </w:r>
    </w:p>
    <w:p w14:paraId="64495648">
      <w:pPr>
        <w:pStyle w:val="3"/>
        <w:bidi w:val="0"/>
        <w:rPr>
          <w:rFonts w:hint="eastAsia" w:ascii="宋体" w:hAnsi="宋体" w:eastAsia="宋体" w:cs="宋体"/>
          <w:lang w:val="en-US" w:eastAsia="zh-CN"/>
        </w:rPr>
      </w:pPr>
      <w:bookmarkStart w:id="86" w:name="_Toc20715"/>
      <w:r>
        <w:rPr>
          <w:rFonts w:hint="eastAsia" w:ascii="宋体" w:hAnsi="宋体" w:eastAsia="宋体" w:cs="宋体"/>
        </w:rPr>
        <w:t>三、符合性审查</w:t>
      </w:r>
      <w:bookmarkEnd w:id="82"/>
      <w:bookmarkEnd w:id="83"/>
      <w:bookmarkEnd w:id="84"/>
      <w:r>
        <w:rPr>
          <w:rFonts w:hint="eastAsia" w:ascii="宋体" w:hAnsi="宋体" w:eastAsia="宋体" w:cs="宋体"/>
          <w:lang w:val="en-US" w:eastAsia="zh-CN"/>
        </w:rPr>
        <w:t>标准</w:t>
      </w:r>
      <w:bookmarkEnd w:id="85"/>
      <w:bookmarkEnd w:id="86"/>
    </w:p>
    <w:p w14:paraId="769BBAF4">
      <w:pPr>
        <w:pStyle w:val="43"/>
        <w:spacing w:line="440" w:lineRule="exact"/>
        <w:ind w:firstLine="480" w:firstLineChars="200"/>
        <w:rPr>
          <w:rFonts w:hint="eastAsia" w:ascii="宋体" w:hAnsi="宋体" w:eastAsia="宋体" w:cs="宋体"/>
          <w:bCs w:val="0"/>
          <w:spacing w:val="0"/>
          <w:kern w:val="2"/>
          <w:sz w:val="24"/>
          <w:szCs w:val="24"/>
          <w:lang w:bidi="ar"/>
        </w:rPr>
      </w:pPr>
      <w:r>
        <w:rPr>
          <w:rFonts w:hint="eastAsia" w:ascii="宋体" w:hAnsi="宋体" w:eastAsia="宋体" w:cs="宋体"/>
          <w:bCs w:val="0"/>
          <w:spacing w:val="0"/>
          <w:kern w:val="2"/>
          <w:sz w:val="24"/>
          <w:szCs w:val="24"/>
          <w:lang w:bidi="ar"/>
        </w:rPr>
        <w:t>评标委员会对通过资格审查的合格投标人的投标文件进行符合性审查，未通过符合性审查的投标不进入详细评审。符合性审查记录表如下：</w:t>
      </w:r>
    </w:p>
    <w:tbl>
      <w:tblPr>
        <w:tblStyle w:val="29"/>
        <w:tblW w:w="5178" w:type="pct"/>
        <w:jc w:val="center"/>
        <w:tblLayout w:type="autofit"/>
        <w:tblCellMar>
          <w:top w:w="0" w:type="dxa"/>
          <w:left w:w="57" w:type="dxa"/>
          <w:bottom w:w="0" w:type="dxa"/>
          <w:right w:w="0" w:type="dxa"/>
        </w:tblCellMar>
      </w:tblPr>
      <w:tblGrid>
        <w:gridCol w:w="533"/>
        <w:gridCol w:w="1619"/>
        <w:gridCol w:w="4516"/>
        <w:gridCol w:w="1926"/>
        <w:gridCol w:w="403"/>
        <w:gridCol w:w="462"/>
      </w:tblGrid>
      <w:tr w14:paraId="52C81209">
        <w:tblPrEx>
          <w:tblCellMar>
            <w:top w:w="0" w:type="dxa"/>
            <w:left w:w="57" w:type="dxa"/>
            <w:bottom w:w="0" w:type="dxa"/>
            <w:right w:w="0" w:type="dxa"/>
          </w:tblCellMar>
        </w:tblPrEx>
        <w:trPr>
          <w:trHeight w:val="355" w:hRule="atLeast"/>
          <w:jc w:val="center"/>
        </w:trPr>
        <w:tc>
          <w:tcPr>
            <w:tcW w:w="282" w:type="pct"/>
            <w:vMerge w:val="restart"/>
            <w:tcBorders>
              <w:top w:val="single" w:color="auto" w:sz="4" w:space="0"/>
              <w:left w:val="single" w:color="auto" w:sz="4" w:space="0"/>
              <w:right w:val="single" w:color="auto" w:sz="4" w:space="0"/>
            </w:tcBorders>
            <w:vAlign w:val="center"/>
          </w:tcPr>
          <w:p w14:paraId="5E57EE0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56" w:type="pct"/>
            <w:vMerge w:val="restart"/>
            <w:tcBorders>
              <w:top w:val="single" w:color="auto" w:sz="4" w:space="0"/>
              <w:left w:val="single" w:color="auto" w:sz="4" w:space="0"/>
              <w:right w:val="single" w:color="auto" w:sz="4" w:space="0"/>
            </w:tcBorders>
            <w:vAlign w:val="center"/>
          </w:tcPr>
          <w:p w14:paraId="65761F3E">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类型</w:t>
            </w:r>
          </w:p>
        </w:tc>
        <w:tc>
          <w:tcPr>
            <w:tcW w:w="2387" w:type="pct"/>
            <w:vMerge w:val="restart"/>
            <w:tcBorders>
              <w:top w:val="single" w:color="auto" w:sz="4" w:space="0"/>
              <w:left w:val="single" w:color="auto" w:sz="4" w:space="0"/>
              <w:right w:val="single" w:color="auto" w:sz="4" w:space="0"/>
            </w:tcBorders>
            <w:vAlign w:val="center"/>
          </w:tcPr>
          <w:p w14:paraId="2E012962">
            <w:pPr>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w:t>
            </w:r>
          </w:p>
        </w:tc>
        <w:tc>
          <w:tcPr>
            <w:tcW w:w="1017" w:type="pct"/>
            <w:vMerge w:val="restart"/>
            <w:tcBorders>
              <w:top w:val="single" w:color="auto" w:sz="4" w:space="0"/>
              <w:left w:val="single" w:color="auto" w:sz="4" w:space="0"/>
              <w:right w:val="single" w:color="auto" w:sz="4" w:space="0"/>
            </w:tcBorders>
            <w:vAlign w:val="center"/>
          </w:tcPr>
          <w:p w14:paraId="0228B99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要求说明</w:t>
            </w:r>
          </w:p>
        </w:tc>
        <w:tc>
          <w:tcPr>
            <w:tcW w:w="455" w:type="pct"/>
            <w:gridSpan w:val="2"/>
            <w:tcBorders>
              <w:top w:val="single" w:color="auto" w:sz="4" w:space="0"/>
              <w:left w:val="nil"/>
              <w:bottom w:val="single" w:color="auto" w:sz="4" w:space="0"/>
              <w:right w:val="single" w:color="auto" w:sz="4" w:space="0"/>
            </w:tcBorders>
            <w:vAlign w:val="center"/>
          </w:tcPr>
          <w:p w14:paraId="76A64DA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评审意见</w:t>
            </w:r>
          </w:p>
        </w:tc>
      </w:tr>
      <w:tr w14:paraId="1253A039">
        <w:tblPrEx>
          <w:tblCellMar>
            <w:top w:w="0" w:type="dxa"/>
            <w:left w:w="57" w:type="dxa"/>
            <w:bottom w:w="0" w:type="dxa"/>
            <w:right w:w="0" w:type="dxa"/>
          </w:tblCellMar>
        </w:tblPrEx>
        <w:trPr>
          <w:trHeight w:val="498" w:hRule="atLeast"/>
          <w:jc w:val="center"/>
        </w:trPr>
        <w:tc>
          <w:tcPr>
            <w:tcW w:w="282" w:type="pct"/>
            <w:vMerge w:val="continue"/>
            <w:tcBorders>
              <w:left w:val="single" w:color="auto" w:sz="4" w:space="0"/>
              <w:bottom w:val="single" w:color="000000" w:sz="4" w:space="0"/>
              <w:right w:val="single" w:color="auto" w:sz="4" w:space="0"/>
            </w:tcBorders>
            <w:vAlign w:val="center"/>
          </w:tcPr>
          <w:p w14:paraId="36071E30">
            <w:pPr>
              <w:widowControl/>
              <w:spacing w:line="340" w:lineRule="exact"/>
              <w:jc w:val="center"/>
              <w:rPr>
                <w:rFonts w:hint="eastAsia" w:ascii="宋体" w:hAnsi="宋体" w:eastAsia="宋体" w:cs="宋体"/>
                <w:color w:val="000000"/>
                <w:kern w:val="0"/>
                <w:sz w:val="24"/>
                <w:szCs w:val="24"/>
              </w:rPr>
            </w:pPr>
          </w:p>
        </w:tc>
        <w:tc>
          <w:tcPr>
            <w:tcW w:w="856" w:type="pct"/>
            <w:vMerge w:val="continue"/>
            <w:tcBorders>
              <w:left w:val="single" w:color="auto" w:sz="4" w:space="0"/>
              <w:bottom w:val="single" w:color="000000" w:sz="4" w:space="0"/>
              <w:right w:val="single" w:color="auto" w:sz="4" w:space="0"/>
            </w:tcBorders>
            <w:vAlign w:val="center"/>
          </w:tcPr>
          <w:p w14:paraId="27E21E2C">
            <w:pPr>
              <w:widowControl/>
              <w:spacing w:line="340" w:lineRule="exact"/>
              <w:jc w:val="center"/>
              <w:rPr>
                <w:rFonts w:hint="eastAsia" w:ascii="宋体" w:hAnsi="宋体" w:eastAsia="宋体" w:cs="宋体"/>
                <w:color w:val="000000"/>
                <w:kern w:val="0"/>
                <w:sz w:val="24"/>
                <w:szCs w:val="24"/>
              </w:rPr>
            </w:pPr>
          </w:p>
        </w:tc>
        <w:tc>
          <w:tcPr>
            <w:tcW w:w="2387" w:type="pct"/>
            <w:vMerge w:val="continue"/>
            <w:tcBorders>
              <w:left w:val="single" w:color="auto" w:sz="4" w:space="0"/>
              <w:bottom w:val="single" w:color="000000" w:sz="4" w:space="0"/>
              <w:right w:val="single" w:color="auto" w:sz="4" w:space="0"/>
            </w:tcBorders>
            <w:vAlign w:val="center"/>
          </w:tcPr>
          <w:p w14:paraId="2555228D">
            <w:pPr>
              <w:widowControl/>
              <w:spacing w:line="340" w:lineRule="exact"/>
              <w:rPr>
                <w:rFonts w:hint="eastAsia" w:ascii="宋体" w:hAnsi="宋体" w:eastAsia="宋体" w:cs="宋体"/>
                <w:color w:val="000000"/>
                <w:kern w:val="0"/>
                <w:sz w:val="24"/>
                <w:szCs w:val="24"/>
              </w:rPr>
            </w:pPr>
          </w:p>
        </w:tc>
        <w:tc>
          <w:tcPr>
            <w:tcW w:w="1017" w:type="pct"/>
            <w:vMerge w:val="continue"/>
            <w:tcBorders>
              <w:left w:val="single" w:color="auto" w:sz="4" w:space="0"/>
              <w:bottom w:val="single" w:color="000000" w:sz="4" w:space="0"/>
              <w:right w:val="single" w:color="auto" w:sz="4" w:space="0"/>
            </w:tcBorders>
            <w:vAlign w:val="center"/>
          </w:tcPr>
          <w:p w14:paraId="3567BA9C">
            <w:pPr>
              <w:widowControl/>
              <w:spacing w:line="340" w:lineRule="exact"/>
              <w:jc w:val="center"/>
              <w:rPr>
                <w:rFonts w:hint="eastAsia" w:ascii="宋体" w:hAnsi="宋体" w:eastAsia="宋体" w:cs="宋体"/>
                <w:color w:val="000000"/>
                <w:kern w:val="0"/>
                <w:sz w:val="24"/>
                <w:szCs w:val="24"/>
              </w:rPr>
            </w:pPr>
          </w:p>
        </w:tc>
        <w:tc>
          <w:tcPr>
            <w:tcW w:w="213" w:type="pct"/>
            <w:tcBorders>
              <w:top w:val="single" w:color="auto" w:sz="4" w:space="0"/>
              <w:left w:val="nil"/>
              <w:bottom w:val="single" w:color="auto" w:sz="4" w:space="0"/>
              <w:right w:val="single" w:color="auto" w:sz="4" w:space="0"/>
            </w:tcBorders>
            <w:vAlign w:val="center"/>
          </w:tcPr>
          <w:p w14:paraId="7189680A">
            <w:pPr>
              <w:widowControl/>
              <w:spacing w:line="3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w:t>
            </w:r>
          </w:p>
        </w:tc>
        <w:tc>
          <w:tcPr>
            <w:tcW w:w="242" w:type="pct"/>
            <w:tcBorders>
              <w:top w:val="single" w:color="auto" w:sz="4" w:space="0"/>
              <w:left w:val="nil"/>
              <w:bottom w:val="single" w:color="auto" w:sz="4" w:space="0"/>
              <w:right w:val="single" w:color="auto" w:sz="4" w:space="0"/>
            </w:tcBorders>
            <w:vAlign w:val="center"/>
          </w:tcPr>
          <w:p w14:paraId="591C8AB3">
            <w:pPr>
              <w:widowControl/>
              <w:spacing w:line="3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14:paraId="5E4F1077">
        <w:tblPrEx>
          <w:tblCellMar>
            <w:top w:w="0" w:type="dxa"/>
            <w:left w:w="57" w:type="dxa"/>
            <w:bottom w:w="0" w:type="dxa"/>
            <w:right w:w="0" w:type="dxa"/>
          </w:tblCellMar>
        </w:tblPrEx>
        <w:trPr>
          <w:trHeight w:val="848" w:hRule="atLeast"/>
          <w:jc w:val="center"/>
        </w:trPr>
        <w:tc>
          <w:tcPr>
            <w:tcW w:w="282" w:type="pct"/>
            <w:tcBorders>
              <w:top w:val="nil"/>
              <w:left w:val="single" w:color="auto" w:sz="4" w:space="0"/>
              <w:bottom w:val="single" w:color="000000" w:sz="4" w:space="0"/>
              <w:right w:val="single" w:color="auto" w:sz="4" w:space="0"/>
            </w:tcBorders>
            <w:vAlign w:val="center"/>
          </w:tcPr>
          <w:p w14:paraId="41AE2882">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56" w:type="pct"/>
            <w:tcBorders>
              <w:top w:val="nil"/>
              <w:left w:val="single" w:color="auto" w:sz="4" w:space="0"/>
              <w:bottom w:val="single" w:color="000000" w:sz="4" w:space="0"/>
              <w:right w:val="single" w:color="auto" w:sz="4" w:space="0"/>
            </w:tcBorders>
            <w:vAlign w:val="center"/>
          </w:tcPr>
          <w:p w14:paraId="0174D9A0">
            <w:pPr>
              <w:keepNext w:val="0"/>
              <w:keepLines w:val="0"/>
              <w:pageBreakBefore w:val="0"/>
              <w:kinsoku/>
              <w:wordWrap/>
              <w:overflowPunct/>
              <w:topLinePunct w:val="0"/>
              <w:bidi w:val="0"/>
              <w:snapToGrid/>
              <w:spacing w:line="360" w:lineRule="exact"/>
              <w:jc w:val="center"/>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投标文件签字</w:t>
            </w:r>
          </w:p>
          <w:p w14:paraId="4E6A598F">
            <w:pPr>
              <w:keepNext w:val="0"/>
              <w:keepLines w:val="0"/>
              <w:pageBreakBefore w:val="0"/>
              <w:kinsoku/>
              <w:wordWrap/>
              <w:overflowPunct/>
              <w:topLinePunct w:val="0"/>
              <w:bidi w:val="0"/>
              <w:snapToGrid/>
              <w:spacing w:line="360" w:lineRule="exact"/>
              <w:jc w:val="center"/>
              <w:textAlignment w:val="baseline"/>
              <w:rPr>
                <w:rFonts w:hint="eastAsia" w:ascii="宋体" w:hAnsi="宋体" w:eastAsia="宋体" w:cs="宋体"/>
                <w:color w:val="000000"/>
                <w:kern w:val="0"/>
                <w:sz w:val="24"/>
                <w:szCs w:val="24"/>
              </w:rPr>
            </w:pPr>
            <w:r>
              <w:rPr>
                <w:rFonts w:hint="eastAsia" w:ascii="宋体" w:hAnsi="宋体" w:eastAsia="宋体" w:cs="宋体"/>
                <w:bCs/>
                <w:kern w:val="0"/>
                <w:sz w:val="24"/>
                <w:szCs w:val="24"/>
              </w:rPr>
              <w:t>和盖章</w:t>
            </w:r>
          </w:p>
        </w:tc>
        <w:tc>
          <w:tcPr>
            <w:tcW w:w="3404" w:type="pct"/>
            <w:gridSpan w:val="2"/>
            <w:tcBorders>
              <w:top w:val="nil"/>
              <w:left w:val="single" w:color="auto" w:sz="4" w:space="0"/>
              <w:bottom w:val="single" w:color="000000" w:sz="4" w:space="0"/>
              <w:right w:val="single" w:color="auto" w:sz="4" w:space="0"/>
            </w:tcBorders>
            <w:vAlign w:val="center"/>
          </w:tcPr>
          <w:p w14:paraId="75F95780">
            <w:pPr>
              <w:keepNext w:val="0"/>
              <w:keepLines w:val="0"/>
              <w:pageBreakBefore w:val="0"/>
              <w:kinsoku/>
              <w:wordWrap/>
              <w:overflowPunct/>
              <w:topLinePunct w:val="0"/>
              <w:bidi w:val="0"/>
              <w:snapToGrid/>
              <w:spacing w:line="360" w:lineRule="exact"/>
              <w:ind w:firstLine="20" w:firstLineChars="0"/>
              <w:jc w:val="left"/>
              <w:textAlignment w:val="baseline"/>
              <w:rPr>
                <w:rFonts w:hint="eastAsia" w:ascii="宋体" w:hAnsi="宋体" w:eastAsia="宋体" w:cs="宋体"/>
                <w:color w:val="000000"/>
                <w:kern w:val="0"/>
                <w:sz w:val="24"/>
                <w:szCs w:val="24"/>
                <w:lang w:eastAsia="zh-CN"/>
              </w:rPr>
            </w:pPr>
            <w:r>
              <w:rPr>
                <w:rFonts w:hint="eastAsia" w:ascii="宋体" w:hAnsi="宋体" w:eastAsia="宋体" w:cs="宋体"/>
                <w:bCs/>
                <w:kern w:val="0"/>
                <w:sz w:val="24"/>
                <w:szCs w:val="24"/>
              </w:rPr>
              <w:t>是否按招标文件要求在规定区域逐一加盖单位电子公章和法定代表人电子签名(签章）；</w:t>
            </w:r>
          </w:p>
        </w:tc>
        <w:tc>
          <w:tcPr>
            <w:tcW w:w="213" w:type="pct"/>
            <w:tcBorders>
              <w:top w:val="nil"/>
              <w:left w:val="nil"/>
              <w:bottom w:val="single" w:color="auto" w:sz="4" w:space="0"/>
              <w:right w:val="single" w:color="auto" w:sz="4" w:space="0"/>
            </w:tcBorders>
            <w:vAlign w:val="center"/>
          </w:tcPr>
          <w:p w14:paraId="7DC367CF">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411A835A">
            <w:pPr>
              <w:widowControl/>
              <w:spacing w:line="340" w:lineRule="exact"/>
              <w:jc w:val="center"/>
              <w:rPr>
                <w:rFonts w:hint="eastAsia" w:ascii="宋体" w:hAnsi="宋体" w:eastAsia="宋体" w:cs="宋体"/>
                <w:color w:val="000000"/>
                <w:kern w:val="0"/>
                <w:sz w:val="24"/>
                <w:szCs w:val="24"/>
              </w:rPr>
            </w:pPr>
          </w:p>
        </w:tc>
      </w:tr>
      <w:tr w14:paraId="1394957A">
        <w:tblPrEx>
          <w:tblCellMar>
            <w:top w:w="0" w:type="dxa"/>
            <w:left w:w="57" w:type="dxa"/>
            <w:bottom w:w="0" w:type="dxa"/>
            <w:right w:w="0" w:type="dxa"/>
          </w:tblCellMar>
        </w:tblPrEx>
        <w:trPr>
          <w:trHeight w:val="860" w:hRule="atLeast"/>
          <w:jc w:val="center"/>
        </w:trPr>
        <w:tc>
          <w:tcPr>
            <w:tcW w:w="282" w:type="pct"/>
            <w:tcBorders>
              <w:top w:val="nil"/>
              <w:left w:val="single" w:color="auto" w:sz="4" w:space="0"/>
              <w:bottom w:val="single" w:color="000000" w:sz="4" w:space="0"/>
              <w:right w:val="single" w:color="auto" w:sz="4" w:space="0"/>
            </w:tcBorders>
            <w:vAlign w:val="center"/>
          </w:tcPr>
          <w:p w14:paraId="67A061C7">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56" w:type="pct"/>
            <w:tcBorders>
              <w:top w:val="nil"/>
              <w:left w:val="single" w:color="auto" w:sz="4" w:space="0"/>
              <w:bottom w:val="single" w:color="000000" w:sz="4" w:space="0"/>
              <w:right w:val="single" w:color="auto" w:sz="4" w:space="0"/>
            </w:tcBorders>
            <w:vAlign w:val="center"/>
          </w:tcPr>
          <w:p w14:paraId="2259AE4C">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报价唯一</w:t>
            </w:r>
          </w:p>
        </w:tc>
        <w:tc>
          <w:tcPr>
            <w:tcW w:w="3404" w:type="pct"/>
            <w:gridSpan w:val="2"/>
            <w:tcBorders>
              <w:top w:val="nil"/>
              <w:left w:val="single" w:color="auto" w:sz="4" w:space="0"/>
              <w:bottom w:val="single" w:color="000000" w:sz="4" w:space="0"/>
              <w:right w:val="single" w:color="auto" w:sz="4" w:space="0"/>
            </w:tcBorders>
            <w:vAlign w:val="center"/>
          </w:tcPr>
          <w:p w14:paraId="73FA7183">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其报价未超过采购最高限价，且只有一个有效报价，不得提交选择性报价。</w:t>
            </w:r>
          </w:p>
        </w:tc>
        <w:tc>
          <w:tcPr>
            <w:tcW w:w="213" w:type="pct"/>
            <w:tcBorders>
              <w:top w:val="nil"/>
              <w:left w:val="nil"/>
              <w:bottom w:val="single" w:color="auto" w:sz="4" w:space="0"/>
              <w:right w:val="single" w:color="auto" w:sz="4" w:space="0"/>
            </w:tcBorders>
            <w:vAlign w:val="center"/>
          </w:tcPr>
          <w:p w14:paraId="308D69AD">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1CE446EC">
            <w:pPr>
              <w:widowControl/>
              <w:spacing w:line="340" w:lineRule="exact"/>
              <w:jc w:val="center"/>
              <w:rPr>
                <w:rFonts w:hint="eastAsia" w:ascii="宋体" w:hAnsi="宋体" w:eastAsia="宋体" w:cs="宋体"/>
                <w:color w:val="000000"/>
                <w:kern w:val="0"/>
                <w:sz w:val="24"/>
                <w:szCs w:val="24"/>
              </w:rPr>
            </w:pPr>
          </w:p>
        </w:tc>
      </w:tr>
      <w:tr w14:paraId="29FA9AFF">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vAlign w:val="center"/>
          </w:tcPr>
          <w:p w14:paraId="678DDD50">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56" w:type="pct"/>
            <w:tcBorders>
              <w:top w:val="nil"/>
              <w:left w:val="single" w:color="auto" w:sz="4" w:space="0"/>
              <w:bottom w:val="single" w:color="000000" w:sz="4" w:space="0"/>
              <w:right w:val="single" w:color="auto" w:sz="4" w:space="0"/>
            </w:tcBorders>
            <w:vAlign w:val="center"/>
          </w:tcPr>
          <w:p w14:paraId="6CA796AC">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投标有效期</w:t>
            </w:r>
          </w:p>
        </w:tc>
        <w:tc>
          <w:tcPr>
            <w:tcW w:w="3404" w:type="pct"/>
            <w:gridSpan w:val="2"/>
            <w:tcBorders>
              <w:top w:val="nil"/>
              <w:left w:val="single" w:color="auto" w:sz="4" w:space="0"/>
              <w:bottom w:val="single" w:color="000000" w:sz="4" w:space="0"/>
              <w:right w:val="single" w:color="auto" w:sz="4" w:space="0"/>
            </w:tcBorders>
            <w:vAlign w:val="center"/>
          </w:tcPr>
          <w:p w14:paraId="2DD22BA4">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满足招标文件要求。</w:t>
            </w:r>
          </w:p>
        </w:tc>
        <w:tc>
          <w:tcPr>
            <w:tcW w:w="213" w:type="pct"/>
            <w:tcBorders>
              <w:top w:val="nil"/>
              <w:left w:val="nil"/>
              <w:bottom w:val="single" w:color="auto" w:sz="4" w:space="0"/>
              <w:right w:val="single" w:color="auto" w:sz="4" w:space="0"/>
            </w:tcBorders>
            <w:vAlign w:val="center"/>
          </w:tcPr>
          <w:p w14:paraId="39CFB353">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0BBACDDC">
            <w:pPr>
              <w:widowControl/>
              <w:spacing w:line="340" w:lineRule="exact"/>
              <w:jc w:val="center"/>
              <w:rPr>
                <w:rFonts w:hint="eastAsia" w:ascii="宋体" w:hAnsi="宋体" w:eastAsia="宋体" w:cs="宋体"/>
                <w:color w:val="000000"/>
                <w:kern w:val="0"/>
                <w:sz w:val="24"/>
                <w:szCs w:val="24"/>
              </w:rPr>
            </w:pPr>
          </w:p>
        </w:tc>
      </w:tr>
      <w:tr w14:paraId="0FA65487">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vAlign w:val="center"/>
          </w:tcPr>
          <w:p w14:paraId="1CB1D452">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856" w:type="pct"/>
            <w:tcBorders>
              <w:top w:val="nil"/>
              <w:left w:val="single" w:color="auto" w:sz="4" w:space="0"/>
              <w:bottom w:val="single" w:color="000000" w:sz="4" w:space="0"/>
              <w:right w:val="single" w:color="auto" w:sz="4" w:space="0"/>
            </w:tcBorders>
            <w:vAlign w:val="center"/>
          </w:tcPr>
          <w:p w14:paraId="28EF653E">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color w:val="000000"/>
                <w:kern w:val="0"/>
                <w:sz w:val="24"/>
                <w:szCs w:val="24"/>
                <w:lang w:val="en-US" w:eastAsia="zh-CN"/>
              </w:rPr>
              <w:t>，供货地点</w:t>
            </w:r>
          </w:p>
        </w:tc>
        <w:tc>
          <w:tcPr>
            <w:tcW w:w="3404" w:type="pct"/>
            <w:gridSpan w:val="2"/>
            <w:tcBorders>
              <w:top w:val="nil"/>
              <w:left w:val="single" w:color="auto" w:sz="4" w:space="0"/>
              <w:bottom w:val="single" w:color="000000" w:sz="4" w:space="0"/>
              <w:right w:val="single" w:color="auto" w:sz="4" w:space="0"/>
            </w:tcBorders>
            <w:vAlign w:val="center"/>
          </w:tcPr>
          <w:p w14:paraId="715D0AE2">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满足招标文件要求。</w:t>
            </w:r>
          </w:p>
        </w:tc>
        <w:tc>
          <w:tcPr>
            <w:tcW w:w="213" w:type="pct"/>
            <w:tcBorders>
              <w:top w:val="nil"/>
              <w:left w:val="nil"/>
              <w:bottom w:val="single" w:color="auto" w:sz="4" w:space="0"/>
              <w:right w:val="single" w:color="auto" w:sz="4" w:space="0"/>
            </w:tcBorders>
            <w:vAlign w:val="center"/>
          </w:tcPr>
          <w:p w14:paraId="27025E58">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26876104">
            <w:pPr>
              <w:widowControl/>
              <w:spacing w:line="340" w:lineRule="exact"/>
              <w:jc w:val="center"/>
              <w:rPr>
                <w:rFonts w:hint="eastAsia" w:ascii="宋体" w:hAnsi="宋体" w:eastAsia="宋体" w:cs="宋体"/>
                <w:color w:val="000000"/>
                <w:kern w:val="0"/>
                <w:sz w:val="24"/>
                <w:szCs w:val="24"/>
              </w:rPr>
            </w:pPr>
          </w:p>
        </w:tc>
      </w:tr>
      <w:tr w14:paraId="74DD0ACD">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241AEAB0">
            <w:pPr>
              <w:widowControl/>
              <w:spacing w:line="34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856" w:type="pct"/>
            <w:tcBorders>
              <w:top w:val="nil"/>
              <w:left w:val="single" w:color="auto" w:sz="4" w:space="0"/>
              <w:bottom w:val="single" w:color="000000" w:sz="4" w:space="0"/>
              <w:right w:val="single" w:color="auto" w:sz="4" w:space="0"/>
            </w:tcBorders>
            <w:vAlign w:val="center"/>
          </w:tcPr>
          <w:p w14:paraId="276F5956">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投标保证金</w:t>
            </w:r>
          </w:p>
        </w:tc>
        <w:tc>
          <w:tcPr>
            <w:tcW w:w="3404" w:type="pct"/>
            <w:gridSpan w:val="2"/>
            <w:tcBorders>
              <w:top w:val="nil"/>
              <w:left w:val="single" w:color="auto" w:sz="4" w:space="0"/>
              <w:bottom w:val="single" w:color="000000" w:sz="4" w:space="0"/>
              <w:right w:val="single" w:color="auto" w:sz="4" w:space="0"/>
            </w:tcBorders>
            <w:vAlign w:val="center"/>
          </w:tcPr>
          <w:p w14:paraId="40E91DA8">
            <w:pPr>
              <w:widowControl/>
              <w:spacing w:line="340" w:lineRule="exact"/>
              <w:ind w:right="118" w:rightChars="56"/>
              <w:jc w:val="left"/>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highlight w:val="none"/>
              </w:rPr>
              <w:t>按照投标须知要求金额提交了投标保证金，并提供了投标保证金凭证。</w:t>
            </w:r>
          </w:p>
        </w:tc>
        <w:tc>
          <w:tcPr>
            <w:tcW w:w="213" w:type="pct"/>
            <w:tcBorders>
              <w:top w:val="nil"/>
              <w:left w:val="nil"/>
              <w:bottom w:val="single" w:color="auto" w:sz="4" w:space="0"/>
              <w:right w:val="single" w:color="auto" w:sz="4" w:space="0"/>
            </w:tcBorders>
            <w:vAlign w:val="center"/>
          </w:tcPr>
          <w:p w14:paraId="185D979D">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252C82C7">
            <w:pPr>
              <w:widowControl/>
              <w:spacing w:line="340" w:lineRule="exact"/>
              <w:jc w:val="center"/>
              <w:rPr>
                <w:rFonts w:hint="eastAsia" w:ascii="宋体" w:hAnsi="宋体" w:eastAsia="宋体" w:cs="宋体"/>
                <w:color w:val="000000"/>
                <w:kern w:val="0"/>
                <w:sz w:val="24"/>
                <w:szCs w:val="24"/>
              </w:rPr>
            </w:pPr>
          </w:p>
        </w:tc>
      </w:tr>
      <w:tr w14:paraId="07CB5A50">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720E4495">
            <w:pPr>
              <w:widowControl/>
              <w:spacing w:line="34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c>
          <w:tcPr>
            <w:tcW w:w="856" w:type="pct"/>
            <w:tcBorders>
              <w:top w:val="nil"/>
              <w:left w:val="single" w:color="auto" w:sz="4" w:space="0"/>
              <w:bottom w:val="single" w:color="000000" w:sz="4" w:space="0"/>
              <w:right w:val="single" w:color="auto" w:sz="4" w:space="0"/>
            </w:tcBorders>
            <w:vAlign w:val="center"/>
          </w:tcPr>
          <w:p w14:paraId="4572B773">
            <w:pPr>
              <w:widowControl/>
              <w:spacing w:line="340" w:lineRule="exact"/>
              <w:ind w:right="118" w:rightChars="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投标文件的格式 </w:t>
            </w:r>
          </w:p>
        </w:tc>
        <w:tc>
          <w:tcPr>
            <w:tcW w:w="3404" w:type="pct"/>
            <w:gridSpan w:val="2"/>
            <w:tcBorders>
              <w:top w:val="nil"/>
              <w:left w:val="single" w:color="auto" w:sz="4" w:space="0"/>
              <w:bottom w:val="single" w:color="000000" w:sz="4" w:space="0"/>
              <w:right w:val="single" w:color="auto" w:sz="4" w:space="0"/>
            </w:tcBorders>
            <w:vAlign w:val="center"/>
          </w:tcPr>
          <w:p w14:paraId="26F5286E">
            <w:pPr>
              <w:widowControl/>
              <w:spacing w:line="340" w:lineRule="exact"/>
              <w:ind w:right="118" w:rightChars="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投标文件按招标文件规定格式完整提供。</w:t>
            </w:r>
          </w:p>
        </w:tc>
        <w:tc>
          <w:tcPr>
            <w:tcW w:w="213" w:type="pct"/>
            <w:tcBorders>
              <w:top w:val="nil"/>
              <w:left w:val="nil"/>
              <w:bottom w:val="single" w:color="auto" w:sz="4" w:space="0"/>
              <w:right w:val="single" w:color="auto" w:sz="4" w:space="0"/>
            </w:tcBorders>
            <w:vAlign w:val="center"/>
          </w:tcPr>
          <w:p w14:paraId="15A37D27">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45FB948F">
            <w:pPr>
              <w:widowControl/>
              <w:spacing w:line="340" w:lineRule="exact"/>
              <w:jc w:val="center"/>
              <w:rPr>
                <w:rFonts w:hint="eastAsia" w:ascii="宋体" w:hAnsi="宋体" w:eastAsia="宋体" w:cs="宋体"/>
                <w:color w:val="000000"/>
                <w:kern w:val="0"/>
                <w:sz w:val="24"/>
                <w:szCs w:val="24"/>
              </w:rPr>
            </w:pPr>
          </w:p>
        </w:tc>
      </w:tr>
      <w:tr w14:paraId="55D75AF9">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5B22F61F">
            <w:pPr>
              <w:widowControl/>
              <w:spacing w:line="34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856" w:type="pct"/>
            <w:tcBorders>
              <w:top w:val="nil"/>
              <w:left w:val="single" w:color="auto" w:sz="4" w:space="0"/>
              <w:bottom w:val="single" w:color="000000" w:sz="4" w:space="0"/>
              <w:right w:val="single" w:color="auto" w:sz="4" w:space="0"/>
            </w:tcBorders>
            <w:vAlign w:val="center"/>
          </w:tcPr>
          <w:p w14:paraId="27703E49">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投标方案</w:t>
            </w:r>
          </w:p>
        </w:tc>
        <w:tc>
          <w:tcPr>
            <w:tcW w:w="3404" w:type="pct"/>
            <w:gridSpan w:val="2"/>
            <w:tcBorders>
              <w:top w:val="nil"/>
              <w:left w:val="single" w:color="auto" w:sz="4" w:space="0"/>
              <w:bottom w:val="single" w:color="000000" w:sz="4" w:space="0"/>
              <w:right w:val="single" w:color="auto" w:sz="4" w:space="0"/>
            </w:tcBorders>
            <w:vAlign w:val="center"/>
          </w:tcPr>
          <w:p w14:paraId="13CE1154">
            <w:pPr>
              <w:widowControl/>
              <w:spacing w:line="340" w:lineRule="exact"/>
              <w:ind w:right="118" w:rightChars="56"/>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只能有一个方案投标，不允许备选方案。</w:t>
            </w:r>
          </w:p>
        </w:tc>
        <w:tc>
          <w:tcPr>
            <w:tcW w:w="213" w:type="pct"/>
            <w:tcBorders>
              <w:top w:val="nil"/>
              <w:left w:val="nil"/>
              <w:bottom w:val="single" w:color="auto" w:sz="4" w:space="0"/>
              <w:right w:val="single" w:color="auto" w:sz="4" w:space="0"/>
            </w:tcBorders>
            <w:vAlign w:val="center"/>
          </w:tcPr>
          <w:p w14:paraId="351749EB">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2918A652">
            <w:pPr>
              <w:widowControl/>
              <w:spacing w:line="340" w:lineRule="exact"/>
              <w:jc w:val="center"/>
              <w:rPr>
                <w:rFonts w:hint="eastAsia" w:ascii="宋体" w:hAnsi="宋体" w:eastAsia="宋体" w:cs="宋体"/>
                <w:color w:val="000000"/>
                <w:kern w:val="0"/>
                <w:sz w:val="24"/>
                <w:szCs w:val="24"/>
              </w:rPr>
            </w:pPr>
          </w:p>
        </w:tc>
      </w:tr>
      <w:tr w14:paraId="3DF5AF24">
        <w:tblPrEx>
          <w:tblCellMar>
            <w:top w:w="0" w:type="dxa"/>
            <w:left w:w="57" w:type="dxa"/>
            <w:bottom w:w="0" w:type="dxa"/>
            <w:right w:w="0" w:type="dxa"/>
          </w:tblCellMar>
        </w:tblPrEx>
        <w:trPr>
          <w:trHeight w:val="613" w:hRule="atLeast"/>
          <w:jc w:val="center"/>
        </w:trPr>
        <w:tc>
          <w:tcPr>
            <w:tcW w:w="282" w:type="pct"/>
            <w:tcBorders>
              <w:top w:val="nil"/>
              <w:left w:val="single" w:color="auto" w:sz="4" w:space="0"/>
              <w:bottom w:val="single" w:color="000000" w:sz="4" w:space="0"/>
              <w:right w:val="single" w:color="auto" w:sz="4" w:space="0"/>
            </w:tcBorders>
            <w:vAlign w:val="center"/>
          </w:tcPr>
          <w:p w14:paraId="1950883E">
            <w:pPr>
              <w:widowControl/>
              <w:spacing w:line="34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856" w:type="pct"/>
            <w:tcBorders>
              <w:top w:val="nil"/>
              <w:left w:val="single" w:color="auto" w:sz="4" w:space="0"/>
              <w:bottom w:val="single" w:color="000000" w:sz="4" w:space="0"/>
              <w:right w:val="single" w:color="auto" w:sz="4" w:space="0"/>
            </w:tcBorders>
            <w:vAlign w:val="center"/>
          </w:tcPr>
          <w:p w14:paraId="5742BE8F">
            <w:pPr>
              <w:widowControl/>
              <w:spacing w:line="340" w:lineRule="exact"/>
              <w:ind w:right="118" w:rightChars="56"/>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w:t>
            </w:r>
          </w:p>
        </w:tc>
        <w:tc>
          <w:tcPr>
            <w:tcW w:w="3404" w:type="pct"/>
            <w:gridSpan w:val="2"/>
            <w:tcBorders>
              <w:top w:val="nil"/>
              <w:left w:val="single" w:color="auto" w:sz="4" w:space="0"/>
              <w:bottom w:val="single" w:color="000000" w:sz="4" w:space="0"/>
              <w:right w:val="single" w:color="auto" w:sz="4" w:space="0"/>
            </w:tcBorders>
            <w:vAlign w:val="center"/>
          </w:tcPr>
          <w:p w14:paraId="22580393">
            <w:pPr>
              <w:widowControl/>
              <w:spacing w:line="340" w:lineRule="exact"/>
              <w:ind w:right="118" w:rightChars="56"/>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投标文件未附有采购人不能接受的附加条件及法律、法规和招标文件规定的其他无效情形。</w:t>
            </w:r>
          </w:p>
        </w:tc>
        <w:tc>
          <w:tcPr>
            <w:tcW w:w="213" w:type="pct"/>
            <w:tcBorders>
              <w:top w:val="nil"/>
              <w:left w:val="nil"/>
              <w:bottom w:val="single" w:color="auto" w:sz="4" w:space="0"/>
              <w:right w:val="single" w:color="auto" w:sz="4" w:space="0"/>
            </w:tcBorders>
            <w:vAlign w:val="center"/>
          </w:tcPr>
          <w:p w14:paraId="7794E1E6">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522F5FE4">
            <w:pPr>
              <w:widowControl/>
              <w:spacing w:line="340" w:lineRule="exact"/>
              <w:jc w:val="center"/>
              <w:rPr>
                <w:rFonts w:hint="eastAsia" w:ascii="宋体" w:hAnsi="宋体" w:eastAsia="宋体" w:cs="宋体"/>
                <w:color w:val="000000"/>
                <w:kern w:val="0"/>
                <w:sz w:val="24"/>
                <w:szCs w:val="24"/>
              </w:rPr>
            </w:pPr>
          </w:p>
        </w:tc>
      </w:tr>
      <w:tr w14:paraId="4F180C4F">
        <w:tblPrEx>
          <w:tblCellMar>
            <w:top w:w="0" w:type="dxa"/>
            <w:left w:w="57" w:type="dxa"/>
            <w:bottom w:w="0" w:type="dxa"/>
            <w:right w:w="0" w:type="dxa"/>
          </w:tblCellMar>
        </w:tblPrEx>
        <w:trPr>
          <w:trHeight w:val="505" w:hRule="atLeast"/>
          <w:jc w:val="center"/>
        </w:trPr>
        <w:tc>
          <w:tcPr>
            <w:tcW w:w="282" w:type="pct"/>
            <w:tcBorders>
              <w:top w:val="nil"/>
              <w:left w:val="single" w:color="auto" w:sz="4" w:space="0"/>
              <w:bottom w:val="single" w:color="auto" w:sz="4" w:space="0"/>
              <w:right w:val="single" w:color="auto" w:sz="4" w:space="0"/>
            </w:tcBorders>
            <w:vAlign w:val="center"/>
          </w:tcPr>
          <w:p w14:paraId="2EFF0BF0">
            <w:pPr>
              <w:widowControl/>
              <w:spacing w:line="340" w:lineRule="exact"/>
              <w:jc w:val="center"/>
              <w:rPr>
                <w:rFonts w:hint="eastAsia" w:ascii="宋体" w:hAnsi="宋体" w:eastAsia="宋体" w:cs="宋体"/>
                <w:color w:val="000000"/>
                <w:kern w:val="0"/>
                <w:sz w:val="24"/>
                <w:szCs w:val="24"/>
              </w:rPr>
            </w:pPr>
          </w:p>
        </w:tc>
        <w:tc>
          <w:tcPr>
            <w:tcW w:w="4261" w:type="pct"/>
            <w:gridSpan w:val="3"/>
            <w:tcBorders>
              <w:top w:val="single" w:color="auto" w:sz="4" w:space="0"/>
              <w:left w:val="nil"/>
              <w:bottom w:val="single" w:color="auto" w:sz="4" w:space="0"/>
              <w:right w:val="single" w:color="auto" w:sz="4" w:space="0"/>
            </w:tcBorders>
            <w:vAlign w:val="center"/>
          </w:tcPr>
          <w:p w14:paraId="2D36C881">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 论(通过/不通过)</w:t>
            </w:r>
          </w:p>
        </w:tc>
        <w:tc>
          <w:tcPr>
            <w:tcW w:w="213" w:type="pct"/>
            <w:tcBorders>
              <w:top w:val="nil"/>
              <w:left w:val="nil"/>
              <w:bottom w:val="single" w:color="auto" w:sz="4" w:space="0"/>
              <w:right w:val="single" w:color="auto" w:sz="4" w:space="0"/>
            </w:tcBorders>
            <w:vAlign w:val="center"/>
          </w:tcPr>
          <w:p w14:paraId="2912A11D">
            <w:pPr>
              <w:widowControl/>
              <w:spacing w:line="340" w:lineRule="exact"/>
              <w:jc w:val="center"/>
              <w:rPr>
                <w:rFonts w:hint="eastAsia" w:ascii="宋体" w:hAnsi="宋体" w:eastAsia="宋体" w:cs="宋体"/>
                <w:color w:val="000000"/>
                <w:kern w:val="0"/>
                <w:sz w:val="24"/>
                <w:szCs w:val="24"/>
              </w:rPr>
            </w:pPr>
          </w:p>
        </w:tc>
        <w:tc>
          <w:tcPr>
            <w:tcW w:w="242" w:type="pct"/>
            <w:tcBorders>
              <w:top w:val="nil"/>
              <w:left w:val="nil"/>
              <w:bottom w:val="single" w:color="auto" w:sz="4" w:space="0"/>
              <w:right w:val="single" w:color="auto" w:sz="4" w:space="0"/>
            </w:tcBorders>
            <w:vAlign w:val="center"/>
          </w:tcPr>
          <w:p w14:paraId="3E9CD3D6">
            <w:pPr>
              <w:widowControl/>
              <w:spacing w:line="340" w:lineRule="exact"/>
              <w:jc w:val="center"/>
              <w:rPr>
                <w:rFonts w:hint="eastAsia" w:ascii="宋体" w:hAnsi="宋体" w:eastAsia="宋体" w:cs="宋体"/>
                <w:color w:val="000000"/>
                <w:kern w:val="0"/>
                <w:sz w:val="24"/>
                <w:szCs w:val="24"/>
              </w:rPr>
            </w:pPr>
          </w:p>
        </w:tc>
      </w:tr>
      <w:tr w14:paraId="335D87DB">
        <w:tblPrEx>
          <w:tblCellMar>
            <w:top w:w="0" w:type="dxa"/>
            <w:left w:w="57" w:type="dxa"/>
            <w:bottom w:w="0" w:type="dxa"/>
            <w:right w:w="0" w:type="dxa"/>
          </w:tblCellMar>
        </w:tblPrEx>
        <w:trPr>
          <w:trHeight w:val="505" w:hRule="atLeast"/>
          <w:jc w:val="center"/>
        </w:trPr>
        <w:tc>
          <w:tcPr>
            <w:tcW w:w="5000" w:type="pct"/>
            <w:gridSpan w:val="6"/>
            <w:tcBorders>
              <w:top w:val="nil"/>
              <w:left w:val="single" w:color="auto" w:sz="4" w:space="0"/>
              <w:bottom w:val="single" w:color="auto" w:sz="4" w:space="0"/>
              <w:right w:val="single" w:color="auto" w:sz="4" w:space="0"/>
            </w:tcBorders>
            <w:vAlign w:val="center"/>
          </w:tcPr>
          <w:p w14:paraId="6255538B">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w:t>
            </w:r>
          </w:p>
          <w:p w14:paraId="7FB675CE">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（1）上述各项中用“√”表示通过，“×”表示不通过；</w:t>
            </w:r>
          </w:p>
          <w:p w14:paraId="34B29575">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（2）上述各项中如有一项为“×”，则结论为“×”，表示该投标文件中存在重大偏差，不能通过初步评审；评委对某一分项评审认为不合格时，必须要写明原因。</w:t>
            </w:r>
          </w:p>
          <w:p w14:paraId="389354C1">
            <w:pPr>
              <w:tabs>
                <w:tab w:val="left" w:pos="1642"/>
                <w:tab w:val="left" w:pos="3363"/>
                <w:tab w:val="left" w:pos="3887"/>
                <w:tab w:val="left" w:pos="9649"/>
              </w:tabs>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（3）投标文件最终合格与否，以所有评委的评审意见中少数服从多数为原则定论。</w:t>
            </w:r>
          </w:p>
          <w:p w14:paraId="04964F58">
            <w:pPr>
              <w:widowControl/>
              <w:spacing w:line="3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（4）投标人请认真阅读和理解上述内容，避免投标文件中有违背上述审查标准之一的情况发生而造成投标被否决。</w:t>
            </w:r>
          </w:p>
        </w:tc>
      </w:tr>
    </w:tbl>
    <w:p w14:paraId="3431F4CB">
      <w:pPr>
        <w:rPr>
          <w:rFonts w:hint="eastAsia" w:ascii="宋体" w:hAnsi="宋体" w:eastAsia="宋体" w:cs="宋体"/>
        </w:rPr>
      </w:pPr>
      <w:bookmarkStart w:id="87" w:name="_Toc25580"/>
      <w:r>
        <w:rPr>
          <w:rFonts w:hint="eastAsia" w:ascii="宋体" w:hAnsi="宋体" w:eastAsia="宋体" w:cs="宋体"/>
        </w:rPr>
        <w:br w:type="page"/>
      </w:r>
    </w:p>
    <w:p w14:paraId="28BD9644">
      <w:pPr>
        <w:pStyle w:val="3"/>
        <w:numPr>
          <w:ilvl w:val="1"/>
          <w:numId w:val="0"/>
        </w:numPr>
        <w:bidi w:val="0"/>
        <w:ind w:left="-402" w:leftChars="0" w:firstLine="402" w:firstLineChars="0"/>
        <w:rPr>
          <w:rFonts w:hint="eastAsia" w:ascii="宋体" w:hAnsi="宋体" w:eastAsia="宋体" w:cs="宋体"/>
        </w:rPr>
      </w:pPr>
      <w:bookmarkStart w:id="88" w:name="_Toc18500"/>
      <w:r>
        <w:rPr>
          <w:rFonts w:hint="eastAsia" w:ascii="宋体" w:hAnsi="宋体" w:eastAsia="宋体" w:cs="宋体"/>
          <w:b/>
          <w:bCs/>
          <w:kern w:val="2"/>
          <w:sz w:val="30"/>
          <w:szCs w:val="30"/>
          <w:lang w:val="en-US" w:eastAsia="zh-CN" w:bidi="ar-SA"/>
        </w:rPr>
        <w:t>四、</w:t>
      </w:r>
      <w:r>
        <w:rPr>
          <w:rFonts w:hint="eastAsia" w:ascii="宋体" w:hAnsi="宋体" w:eastAsia="宋体" w:cs="宋体"/>
        </w:rPr>
        <w:t>详细评审</w:t>
      </w:r>
      <w:bookmarkEnd w:id="87"/>
      <w:bookmarkEnd w:id="88"/>
    </w:p>
    <w:tbl>
      <w:tblPr>
        <w:tblStyle w:val="77"/>
        <w:tblpPr w:leftFromText="180" w:rightFromText="180" w:vertAnchor="text" w:horzAnchor="page" w:tblpX="1137" w:tblpY="305"/>
        <w:tblOverlap w:val="never"/>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954"/>
        <w:gridCol w:w="557"/>
        <w:gridCol w:w="7657"/>
      </w:tblGrid>
      <w:tr w14:paraId="7F20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textDirection w:val="tbRlV"/>
            <w:vAlign w:val="center"/>
          </w:tcPr>
          <w:p w14:paraId="2538B6D8">
            <w:pPr>
              <w:pStyle w:val="76"/>
              <w:spacing w:before="216" w:line="240" w:lineRule="auto"/>
              <w:ind w:left="37"/>
              <w:jc w:val="center"/>
            </w:pPr>
            <w:bookmarkStart w:id="89" w:name="EBa48645eff2ee4582a36f886367fb689c"/>
            <w:bookmarkEnd w:id="89"/>
            <w:r>
              <w:rPr>
                <w:rFonts w:hint="eastAsia"/>
                <w:b/>
                <w:bCs/>
                <w:spacing w:val="-3"/>
              </w:rPr>
              <w:t>序号</w:t>
            </w:r>
          </w:p>
        </w:tc>
        <w:tc>
          <w:tcPr>
            <w:tcW w:w="954" w:type="dxa"/>
            <w:noWrap w:val="0"/>
            <w:vAlign w:val="center"/>
          </w:tcPr>
          <w:p w14:paraId="6D2EF0D2">
            <w:pPr>
              <w:pStyle w:val="76"/>
              <w:spacing w:before="271" w:line="240" w:lineRule="auto"/>
              <w:jc w:val="center"/>
            </w:pPr>
            <w:r>
              <w:rPr>
                <w:rFonts w:hint="eastAsia"/>
                <w:b/>
                <w:bCs/>
                <w:spacing w:val="-4"/>
              </w:rPr>
              <w:t>评审项目</w:t>
            </w:r>
          </w:p>
        </w:tc>
        <w:tc>
          <w:tcPr>
            <w:tcW w:w="557" w:type="dxa"/>
            <w:noWrap w:val="0"/>
            <w:vAlign w:val="center"/>
          </w:tcPr>
          <w:p w14:paraId="30A73F86">
            <w:pPr>
              <w:pStyle w:val="76"/>
              <w:spacing w:before="270" w:line="240" w:lineRule="auto"/>
              <w:jc w:val="center"/>
            </w:pPr>
            <w:r>
              <w:rPr>
                <w:rFonts w:hint="eastAsia"/>
                <w:b/>
                <w:bCs/>
                <w:spacing w:val="-9"/>
              </w:rPr>
              <w:t>分值</w:t>
            </w:r>
          </w:p>
        </w:tc>
        <w:tc>
          <w:tcPr>
            <w:tcW w:w="7657" w:type="dxa"/>
            <w:noWrap w:val="0"/>
            <w:vAlign w:val="center"/>
          </w:tcPr>
          <w:p w14:paraId="3B0CC516">
            <w:pPr>
              <w:pStyle w:val="76"/>
              <w:spacing w:before="271" w:line="240" w:lineRule="auto"/>
              <w:jc w:val="center"/>
            </w:pPr>
            <w:r>
              <w:rPr>
                <w:rFonts w:hint="eastAsia"/>
                <w:b/>
                <w:bCs/>
                <w:spacing w:val="-7"/>
              </w:rPr>
              <w:t>评分标准</w:t>
            </w:r>
          </w:p>
        </w:tc>
      </w:tr>
      <w:tr w14:paraId="5CA0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00488DCF">
            <w:pPr>
              <w:pStyle w:val="76"/>
              <w:spacing w:line="240" w:lineRule="auto"/>
              <w:jc w:val="center"/>
            </w:pPr>
            <w:r>
              <w:rPr>
                <w:rFonts w:hint="eastAsia"/>
              </w:rPr>
              <w:t>1</w:t>
            </w:r>
          </w:p>
        </w:tc>
        <w:tc>
          <w:tcPr>
            <w:tcW w:w="954" w:type="dxa"/>
            <w:noWrap w:val="0"/>
            <w:vAlign w:val="center"/>
          </w:tcPr>
          <w:p w14:paraId="138CD868">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color w:val="auto"/>
                <w:spacing w:val="-3"/>
                <w:lang w:eastAsia="zh-CN"/>
              </w:rPr>
            </w:pPr>
            <w:r>
              <w:rPr>
                <w:rFonts w:hint="eastAsia"/>
                <w:color w:val="auto"/>
                <w:spacing w:val="-3"/>
                <w:lang w:eastAsia="zh-CN"/>
              </w:rPr>
              <w:t>经济分</w:t>
            </w:r>
          </w:p>
        </w:tc>
        <w:tc>
          <w:tcPr>
            <w:tcW w:w="557" w:type="dxa"/>
            <w:noWrap w:val="0"/>
            <w:vAlign w:val="center"/>
          </w:tcPr>
          <w:p w14:paraId="047B95CB">
            <w:pPr>
              <w:pStyle w:val="76"/>
              <w:spacing w:line="240" w:lineRule="auto"/>
              <w:jc w:val="center"/>
              <w:rPr>
                <w:color w:val="auto"/>
                <w:spacing w:val="-6"/>
                <w:lang w:eastAsia="zh-CN"/>
              </w:rPr>
            </w:pPr>
            <w:r>
              <w:rPr>
                <w:rFonts w:hint="eastAsia"/>
                <w:color w:val="auto"/>
                <w:spacing w:val="-6"/>
                <w:lang w:val="en-US" w:eastAsia="zh-CN"/>
              </w:rPr>
              <w:t>30</w:t>
            </w:r>
            <w:r>
              <w:rPr>
                <w:rFonts w:hint="eastAsia"/>
                <w:color w:val="auto"/>
                <w:spacing w:val="-6"/>
                <w:lang w:eastAsia="zh-CN"/>
              </w:rPr>
              <w:t>分</w:t>
            </w:r>
          </w:p>
        </w:tc>
        <w:tc>
          <w:tcPr>
            <w:tcW w:w="7657" w:type="dxa"/>
            <w:noWrap w:val="0"/>
            <w:vAlign w:val="top"/>
          </w:tcPr>
          <w:p w14:paraId="079831A1">
            <w:pPr>
              <w:pStyle w:val="76"/>
              <w:spacing w:before="35" w:line="240" w:lineRule="auto"/>
              <w:ind w:left="110" w:right="101" w:firstLine="3"/>
              <w:rPr>
                <w:color w:val="auto"/>
                <w:spacing w:val="-6"/>
              </w:rPr>
            </w:pPr>
            <w:r>
              <w:rPr>
                <w:rFonts w:hint="eastAsia"/>
                <w:color w:val="auto"/>
                <w:spacing w:val="-6"/>
              </w:rPr>
              <w:t>基准价为合理低价，即满足招标文件要求且投标价格最低的投标报价为评标基准价，其价格分为满分。其他投标人的价格分统一按照下列公式计算:</w:t>
            </w:r>
          </w:p>
          <w:p w14:paraId="2450F532">
            <w:pPr>
              <w:pStyle w:val="76"/>
              <w:spacing w:before="35" w:line="240" w:lineRule="auto"/>
              <w:ind w:left="110" w:right="101" w:firstLine="3"/>
              <w:rPr>
                <w:color w:val="auto"/>
                <w:spacing w:val="-6"/>
              </w:rPr>
            </w:pPr>
            <w:r>
              <w:rPr>
                <w:rFonts w:hint="eastAsia"/>
                <w:color w:val="auto"/>
                <w:spacing w:val="-6"/>
              </w:rPr>
              <w:t>投标报价得分=(评标基准价/投标报价)X价格分值X100%</w:t>
            </w:r>
          </w:p>
        </w:tc>
      </w:tr>
      <w:tr w14:paraId="7CC2B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41D84F56">
            <w:pPr>
              <w:pStyle w:val="76"/>
              <w:spacing w:line="240" w:lineRule="auto"/>
              <w:jc w:val="center"/>
            </w:pPr>
            <w:r>
              <w:rPr>
                <w:rFonts w:hint="eastAsia"/>
              </w:rPr>
              <w:t>2</w:t>
            </w:r>
          </w:p>
        </w:tc>
        <w:tc>
          <w:tcPr>
            <w:tcW w:w="954" w:type="dxa"/>
            <w:noWrap w:val="0"/>
            <w:vAlign w:val="center"/>
          </w:tcPr>
          <w:p w14:paraId="38544046">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类似业绩</w:t>
            </w:r>
          </w:p>
        </w:tc>
        <w:tc>
          <w:tcPr>
            <w:tcW w:w="557" w:type="dxa"/>
            <w:noWrap w:val="0"/>
            <w:vAlign w:val="center"/>
          </w:tcPr>
          <w:p w14:paraId="2C5946CD">
            <w:pPr>
              <w:pStyle w:val="76"/>
              <w:spacing w:line="240" w:lineRule="auto"/>
              <w:jc w:val="center"/>
              <w:rPr>
                <w:rFonts w:hint="default" w:eastAsia="宋体"/>
                <w:color w:val="auto"/>
                <w:lang w:val="en-US" w:eastAsia="zh-CN"/>
              </w:rPr>
            </w:pPr>
            <w:r>
              <w:rPr>
                <w:rFonts w:hint="eastAsia"/>
                <w:color w:val="auto"/>
                <w:lang w:val="en-US" w:eastAsia="zh-CN"/>
              </w:rPr>
              <w:t>10分</w:t>
            </w:r>
          </w:p>
        </w:tc>
        <w:tc>
          <w:tcPr>
            <w:tcW w:w="7657" w:type="dxa"/>
            <w:shd w:val="clear" w:color="auto" w:fill="auto"/>
            <w:noWrap w:val="0"/>
            <w:vAlign w:val="center"/>
          </w:tcPr>
          <w:p w14:paraId="1681008E">
            <w:pPr>
              <w:keepNext w:val="0"/>
              <w:keepLines w:val="0"/>
              <w:widowControl/>
              <w:suppressLineNumbers w:val="0"/>
              <w:spacing w:line="24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sz w:val="24"/>
                <w:szCs w:val="24"/>
                <w:highlight w:val="none"/>
                <w:shd w:val="clear"/>
              </w:rPr>
              <w:t>供应商近三年（202</w:t>
            </w:r>
            <w:r>
              <w:rPr>
                <w:rFonts w:hint="eastAsia" w:ascii="宋体" w:hAnsi="宋体" w:eastAsia="宋体" w:cs="宋体"/>
                <w:color w:val="000000"/>
                <w:sz w:val="24"/>
                <w:szCs w:val="24"/>
                <w:highlight w:val="none"/>
                <w:shd w:val="clear"/>
                <w:lang w:val="en-US" w:eastAsia="zh-CN"/>
              </w:rPr>
              <w:t>2</w:t>
            </w:r>
            <w:r>
              <w:rPr>
                <w:rFonts w:hint="eastAsia" w:ascii="宋体" w:hAnsi="宋体" w:eastAsia="宋体" w:cs="宋体"/>
                <w:color w:val="000000"/>
                <w:sz w:val="24"/>
                <w:szCs w:val="24"/>
                <w:highlight w:val="none"/>
                <w:shd w:val="clear"/>
              </w:rPr>
              <w:t>年1月1日—至今）具有类似业绩，1项得</w:t>
            </w:r>
            <w:r>
              <w:rPr>
                <w:rFonts w:hint="eastAsia" w:ascii="宋体" w:hAnsi="宋体" w:eastAsia="宋体" w:cs="宋体"/>
                <w:color w:val="000000"/>
                <w:sz w:val="24"/>
                <w:szCs w:val="24"/>
                <w:highlight w:val="none"/>
                <w:shd w:val="clear"/>
                <w:lang w:val="en-US" w:eastAsia="zh-CN"/>
              </w:rPr>
              <w:t>2</w:t>
            </w:r>
            <w:r>
              <w:rPr>
                <w:rFonts w:hint="eastAsia" w:ascii="宋体" w:hAnsi="宋体" w:eastAsia="宋体" w:cs="宋体"/>
                <w:color w:val="000000"/>
                <w:sz w:val="24"/>
                <w:szCs w:val="24"/>
                <w:highlight w:val="none"/>
                <w:shd w:val="clear"/>
              </w:rPr>
              <w:t>分，满分</w:t>
            </w:r>
            <w:r>
              <w:rPr>
                <w:rFonts w:hint="eastAsia" w:ascii="宋体" w:hAnsi="宋体" w:eastAsia="宋体" w:cs="宋体"/>
                <w:color w:val="000000"/>
                <w:sz w:val="24"/>
                <w:szCs w:val="24"/>
                <w:highlight w:val="none"/>
                <w:shd w:val="clear"/>
                <w:lang w:val="en-US" w:eastAsia="zh-CN"/>
              </w:rPr>
              <w:t>10</w:t>
            </w:r>
            <w:r>
              <w:rPr>
                <w:rFonts w:hint="eastAsia" w:ascii="宋体" w:hAnsi="宋体" w:eastAsia="宋体" w:cs="宋体"/>
                <w:color w:val="000000"/>
                <w:sz w:val="24"/>
                <w:szCs w:val="24"/>
                <w:highlight w:val="none"/>
                <w:shd w:val="clear"/>
              </w:rPr>
              <w:t>分（提供中标通知书或合同协议书）。</w:t>
            </w:r>
          </w:p>
        </w:tc>
      </w:tr>
      <w:tr w14:paraId="7C2BA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73069268">
            <w:pPr>
              <w:pStyle w:val="76"/>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54" w:type="dxa"/>
            <w:noWrap w:val="0"/>
            <w:vAlign w:val="center"/>
          </w:tcPr>
          <w:p w14:paraId="1EC16989">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服务团队</w:t>
            </w:r>
          </w:p>
        </w:tc>
        <w:tc>
          <w:tcPr>
            <w:tcW w:w="557" w:type="dxa"/>
            <w:noWrap w:val="0"/>
            <w:vAlign w:val="center"/>
          </w:tcPr>
          <w:p w14:paraId="4F8E7713">
            <w:pPr>
              <w:pStyle w:val="76"/>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5分</w:t>
            </w:r>
          </w:p>
        </w:tc>
        <w:tc>
          <w:tcPr>
            <w:tcW w:w="7657" w:type="dxa"/>
            <w:noWrap w:val="0"/>
            <w:vAlign w:val="center"/>
          </w:tcPr>
          <w:p w14:paraId="6906A81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投标人配备不少于3人的服务团队（包含1名项目负责人，1名专职配送人员，1名专职配送司机）满足以上基本要求得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14:paraId="244D3CD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每增加一名专职配送人员</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专职配送司机加</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最高加2</w:t>
            </w:r>
            <w:r>
              <w:rPr>
                <w:rFonts w:hint="eastAsia" w:ascii="宋体" w:hAnsi="宋体" w:eastAsia="宋体" w:cs="宋体"/>
                <w:color w:val="000000" w:themeColor="text1"/>
                <w:sz w:val="24"/>
                <w:szCs w:val="24"/>
                <w14:textFill>
                  <w14:solidFill>
                    <w14:schemeClr w14:val="tx1"/>
                  </w14:solidFill>
                </w14:textFill>
              </w:rPr>
              <w:t>分。</w:t>
            </w:r>
          </w:p>
          <w:p w14:paraId="04960DC5">
            <w:pPr>
              <w:pStyle w:val="76"/>
              <w:spacing w:before="35" w:line="240" w:lineRule="auto"/>
              <w:ind w:right="101"/>
              <w:rPr>
                <w:color w:val="000000" w:themeColor="text1"/>
                <w:spacing w:val="-7"/>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说明</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以上人员需</w:t>
            </w:r>
            <w:r>
              <w:rPr>
                <w:rFonts w:hint="eastAsia" w:ascii="宋体" w:hAnsi="宋体" w:eastAsia="宋体" w:cs="宋体"/>
                <w:color w:val="000000" w:themeColor="text1"/>
                <w:sz w:val="24"/>
                <w:szCs w:val="24"/>
                <w14:textFill>
                  <w14:solidFill>
                    <w14:schemeClr w14:val="tx1"/>
                  </w14:solidFill>
                </w14:textFill>
              </w:rPr>
              <w:t>提供身份证、有效期内健康证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劳动合同复印件</w:t>
            </w:r>
            <w:r>
              <w:rPr>
                <w:rFonts w:hint="eastAsia" w:cs="宋体"/>
                <w:color w:val="000000" w:themeColor="text1"/>
                <w:sz w:val="24"/>
                <w:szCs w:val="24"/>
                <w:lang w:val="en-US" w:eastAsia="zh-CN"/>
                <w14:textFill>
                  <w14:solidFill>
                    <w14:schemeClr w14:val="tx1"/>
                  </w14:solidFill>
                </w14:textFill>
              </w:rPr>
              <w:t>或近三个月社保</w:t>
            </w:r>
            <w:r>
              <w:rPr>
                <w:rFonts w:hint="eastAsia" w:ascii="宋体" w:hAnsi="宋体" w:eastAsia="宋体" w:cs="宋体"/>
                <w:color w:val="000000" w:themeColor="text1"/>
                <w:sz w:val="24"/>
                <w:szCs w:val="24"/>
                <w14:textFill>
                  <w14:solidFill>
                    <w14:schemeClr w14:val="tx1"/>
                  </w14:solidFill>
                </w14:textFill>
              </w:rPr>
              <w:t>加盖公章，不按要求提供的不得分。</w:t>
            </w:r>
          </w:p>
        </w:tc>
      </w:tr>
      <w:tr w14:paraId="279C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48F01A2B">
            <w:pPr>
              <w:pStyle w:val="76"/>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954" w:type="dxa"/>
            <w:noWrap w:val="0"/>
            <w:vAlign w:val="center"/>
          </w:tcPr>
          <w:p w14:paraId="3AD104DA">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配送能力</w:t>
            </w:r>
          </w:p>
        </w:tc>
        <w:tc>
          <w:tcPr>
            <w:tcW w:w="557" w:type="dxa"/>
            <w:noWrap w:val="0"/>
            <w:vAlign w:val="center"/>
          </w:tcPr>
          <w:p w14:paraId="5F4C32DA">
            <w:pPr>
              <w:pStyle w:val="76"/>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6分</w:t>
            </w:r>
          </w:p>
        </w:tc>
        <w:tc>
          <w:tcPr>
            <w:tcW w:w="7657" w:type="dxa"/>
            <w:noWrap w:val="0"/>
            <w:vAlign w:val="top"/>
          </w:tcPr>
          <w:p w14:paraId="1958C90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根据投标企业运输能力评审。投标人在用且自购的运输车辆1辆得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分，非自购的每辆得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14:paraId="6A2BAD97">
            <w:pPr>
              <w:keepNext w:val="0"/>
              <w:keepLines w:val="0"/>
              <w:pageBreakBefore w:val="0"/>
              <w:kinsoku/>
              <w:wordWrap/>
              <w:overflowPunct/>
              <w:topLinePunct w:val="0"/>
              <w:autoSpaceDE/>
              <w:autoSpaceDN/>
              <w:bidi w:val="0"/>
              <w:adjustRightInd/>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投标人在用且自购</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箱式冷藏运输车辆1辆得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分，非自购的每辆得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分。</w:t>
            </w:r>
          </w:p>
          <w:p w14:paraId="16EA1952">
            <w:pPr>
              <w:pStyle w:val="76"/>
              <w:spacing w:before="53" w:line="240" w:lineRule="auto"/>
              <w:ind w:left="114" w:right="47" w:hanging="2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r>
              <w:rPr>
                <w:rFonts w:hint="eastAsia" w:ascii="宋体" w:hAnsi="宋体" w:cs="宋体"/>
                <w:color w:val="000000" w:themeColor="text1"/>
                <w:sz w:val="24"/>
                <w:szCs w:val="24"/>
                <w:lang w:val="en-US" w:eastAsia="zh-CN"/>
                <w14:textFill>
                  <w14:solidFill>
                    <w14:schemeClr w14:val="tx1"/>
                  </w14:solidFill>
                </w14:textFill>
              </w:rPr>
              <w:t>自购车辆</w:t>
            </w:r>
            <w:r>
              <w:rPr>
                <w:rFonts w:hint="eastAsia" w:ascii="宋体" w:hAnsi="宋体" w:eastAsia="宋体" w:cs="宋体"/>
                <w:color w:val="000000" w:themeColor="text1"/>
                <w:sz w:val="24"/>
                <w:szCs w:val="24"/>
                <w14:textFill>
                  <w14:solidFill>
                    <w14:schemeClr w14:val="tx1"/>
                  </w14:solidFill>
                </w14:textFill>
              </w:rPr>
              <w:t>需</w:t>
            </w:r>
            <w:r>
              <w:rPr>
                <w:rFonts w:hint="eastAsia" w:ascii="宋体" w:hAnsi="宋体" w:cs="宋体"/>
                <w:color w:val="000000" w:themeColor="text1"/>
                <w:sz w:val="24"/>
                <w:szCs w:val="24"/>
                <w:lang w:val="en-US" w:eastAsia="zh-CN"/>
                <w14:textFill>
                  <w14:solidFill>
                    <w14:schemeClr w14:val="tx1"/>
                  </w14:solidFill>
                </w14:textFill>
              </w:rPr>
              <w:t>提供车辆</w:t>
            </w:r>
            <w:r>
              <w:rPr>
                <w:rFonts w:hint="eastAsia" w:ascii="宋体" w:hAnsi="宋体" w:eastAsia="宋体" w:cs="宋体"/>
                <w:color w:val="000000" w:themeColor="text1"/>
                <w:sz w:val="24"/>
                <w:szCs w:val="24"/>
                <w14:textFill>
                  <w14:solidFill>
                    <w14:schemeClr w14:val="tx1"/>
                  </w14:solidFill>
                </w14:textFill>
              </w:rPr>
              <w:t>行驶证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车辆保险</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车辆照片</w:t>
            </w:r>
            <w:r>
              <w:rPr>
                <w:rFonts w:hint="eastAsia" w:ascii="宋体" w:hAnsi="宋体" w:eastAsia="宋体" w:cs="宋体"/>
                <w:color w:val="000000" w:themeColor="text1"/>
                <w:sz w:val="24"/>
                <w:szCs w:val="24"/>
                <w14:textFill>
                  <w14:solidFill>
                    <w14:schemeClr w14:val="tx1"/>
                  </w14:solidFill>
                </w14:textFill>
              </w:rPr>
              <w:t>；租赁</w:t>
            </w:r>
            <w:r>
              <w:rPr>
                <w:rFonts w:hint="eastAsia" w:ascii="宋体" w:hAnsi="宋体" w:cs="宋体"/>
                <w:color w:val="000000" w:themeColor="text1"/>
                <w:sz w:val="24"/>
                <w:szCs w:val="24"/>
                <w:lang w:val="en-US" w:eastAsia="zh-CN"/>
                <w14:textFill>
                  <w14:solidFill>
                    <w14:schemeClr w14:val="tx1"/>
                  </w14:solidFill>
                </w14:textFill>
              </w:rPr>
              <w:t>车辆</w:t>
            </w:r>
            <w:r>
              <w:rPr>
                <w:rFonts w:hint="eastAsia" w:ascii="宋体" w:hAnsi="宋体" w:eastAsia="宋体" w:cs="宋体"/>
                <w:color w:val="000000" w:themeColor="text1"/>
                <w:sz w:val="24"/>
                <w:szCs w:val="24"/>
                <w14:textFill>
                  <w14:solidFill>
                    <w14:schemeClr w14:val="tx1"/>
                  </w14:solidFill>
                </w14:textFill>
              </w:rPr>
              <w:t>需提供一年以上的有效租车合同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车辆</w:t>
            </w:r>
            <w:r>
              <w:rPr>
                <w:rFonts w:hint="eastAsia" w:ascii="宋体" w:hAnsi="宋体" w:eastAsia="宋体" w:cs="宋体"/>
                <w:color w:val="000000" w:themeColor="text1"/>
                <w:sz w:val="24"/>
                <w:szCs w:val="24"/>
                <w14:textFill>
                  <w14:solidFill>
                    <w14:schemeClr w14:val="tx1"/>
                  </w14:solidFill>
                </w14:textFill>
              </w:rPr>
              <w:t>行驶证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车辆照片</w:t>
            </w:r>
            <w:r>
              <w:rPr>
                <w:rFonts w:hint="eastAsia" w:ascii="宋体" w:hAnsi="宋体" w:eastAsia="宋体" w:cs="宋体"/>
                <w:color w:val="000000" w:themeColor="text1"/>
                <w:sz w:val="24"/>
                <w:szCs w:val="24"/>
                <w14:textFill>
                  <w14:solidFill>
                    <w14:schemeClr w14:val="tx1"/>
                  </w14:solidFill>
                </w14:textFill>
              </w:rPr>
              <w:t>。未提供相关证明材料的车辆无效。</w:t>
            </w:r>
          </w:p>
        </w:tc>
      </w:tr>
      <w:tr w14:paraId="5BA2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3D3061D9">
            <w:pPr>
              <w:pStyle w:val="76"/>
              <w:spacing w:line="240" w:lineRule="auto"/>
              <w:jc w:val="center"/>
              <w:rPr>
                <w:rFonts w:hint="eastAsia" w:eastAsia="宋体"/>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5</w:t>
            </w:r>
          </w:p>
        </w:tc>
        <w:tc>
          <w:tcPr>
            <w:tcW w:w="954" w:type="dxa"/>
            <w:noWrap w:val="0"/>
            <w:vAlign w:val="center"/>
          </w:tcPr>
          <w:p w14:paraId="512A686B">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color w:val="000000" w:themeColor="text1"/>
                <w:spacing w:val="-3"/>
                <w14:textFill>
                  <w14:solidFill>
                    <w14:schemeClr w14:val="tx1"/>
                  </w14:solidFill>
                </w14:textFill>
              </w:rPr>
            </w:pPr>
            <w:r>
              <w:rPr>
                <w:rFonts w:hint="eastAsia"/>
                <w:color w:val="000000" w:themeColor="text1"/>
                <w:spacing w:val="-3"/>
                <w14:textFill>
                  <w14:solidFill>
                    <w14:schemeClr w14:val="tx1"/>
                  </w14:solidFill>
                </w14:textFill>
              </w:rPr>
              <w:t>仓储条件</w:t>
            </w:r>
          </w:p>
          <w:p w14:paraId="443CC932">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color w:val="000000" w:themeColor="text1"/>
                <w:spacing w:val="-3"/>
                <w14:textFill>
                  <w14:solidFill>
                    <w14:schemeClr w14:val="tx1"/>
                  </w14:solidFill>
                </w14:textFill>
              </w:rPr>
            </w:pPr>
          </w:p>
        </w:tc>
        <w:tc>
          <w:tcPr>
            <w:tcW w:w="557" w:type="dxa"/>
            <w:noWrap w:val="0"/>
            <w:vAlign w:val="center"/>
          </w:tcPr>
          <w:p w14:paraId="1C2DC455">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3分</w:t>
            </w:r>
          </w:p>
        </w:tc>
        <w:tc>
          <w:tcPr>
            <w:tcW w:w="7657" w:type="dxa"/>
            <w:noWrap w:val="0"/>
            <w:vAlign w:val="top"/>
          </w:tcPr>
          <w:p w14:paraId="006FA0B0">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根据投标人自有或租赁的仓库面积评比：</w:t>
            </w:r>
          </w:p>
          <w:p w14:paraId="700513A1">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自有或租赁的仓库面积：</w:t>
            </w:r>
          </w:p>
          <w:p w14:paraId="35ADC89B">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（1）面积 100平方米（含）以上的得3分；</w:t>
            </w:r>
          </w:p>
          <w:p w14:paraId="0970017A">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（2）面积 100平方米以下的得2分；</w:t>
            </w:r>
          </w:p>
          <w:p w14:paraId="131BED51">
            <w:pPr>
              <w:pStyle w:val="76"/>
              <w:spacing w:before="39" w:line="240" w:lineRule="auto"/>
              <w:ind w:left="110" w:right="101" w:firstLine="3"/>
              <w:rPr>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注：仓库需提供产权证明或租赁合同等；未提供的不得分。</w:t>
            </w:r>
          </w:p>
        </w:tc>
      </w:tr>
      <w:tr w14:paraId="3D29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3A2BC37E">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6</w:t>
            </w:r>
          </w:p>
        </w:tc>
        <w:tc>
          <w:tcPr>
            <w:tcW w:w="954" w:type="dxa"/>
            <w:noWrap w:val="0"/>
            <w:vAlign w:val="center"/>
          </w:tcPr>
          <w:p w14:paraId="1B576C32">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color w:val="000000" w:themeColor="text1"/>
                <w:spacing w:val="-3"/>
                <w14:textFill>
                  <w14:solidFill>
                    <w14:schemeClr w14:val="tx1"/>
                  </w14:solidFill>
                </w14:textFill>
              </w:rPr>
            </w:pPr>
            <w:r>
              <w:rPr>
                <w:rFonts w:hint="eastAsia"/>
                <w:color w:val="000000" w:themeColor="text1"/>
                <w:spacing w:val="-3"/>
                <w:lang w:val="en-US" w:eastAsia="zh-CN"/>
                <w14:textFill>
                  <w14:solidFill>
                    <w14:schemeClr w14:val="tx1"/>
                  </w14:solidFill>
                </w14:textFill>
              </w:rPr>
              <w:t>货源保障</w:t>
            </w:r>
          </w:p>
        </w:tc>
        <w:tc>
          <w:tcPr>
            <w:tcW w:w="557" w:type="dxa"/>
            <w:noWrap w:val="0"/>
            <w:vAlign w:val="center"/>
          </w:tcPr>
          <w:p w14:paraId="2591FFE3">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3分</w:t>
            </w:r>
          </w:p>
        </w:tc>
        <w:tc>
          <w:tcPr>
            <w:tcW w:w="7657" w:type="dxa"/>
            <w:noWrap w:val="0"/>
            <w:vAlign w:val="top"/>
          </w:tcPr>
          <w:p w14:paraId="52F3EE5D">
            <w:pPr>
              <w:pStyle w:val="76"/>
              <w:numPr>
                <w:ilvl w:val="0"/>
                <w:numId w:val="0"/>
              </w:numPr>
              <w:spacing w:before="39" w:line="240" w:lineRule="auto"/>
              <w:ind w:left="113" w:leftChars="0" w:right="101" w:rightChars="0"/>
              <w:rPr>
                <w:rFonts w:hint="eastAsia"/>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具有稳定可靠的食材货源能力，得3分；未提供或未按要求提供资料的得0分。（提供相关证明资料，如包含本包件采购内容的食材生产商或经销商签订供销合同等）</w:t>
            </w:r>
          </w:p>
        </w:tc>
      </w:tr>
      <w:tr w14:paraId="07BD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22240710">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7</w:t>
            </w:r>
          </w:p>
        </w:tc>
        <w:tc>
          <w:tcPr>
            <w:tcW w:w="954" w:type="dxa"/>
            <w:noWrap w:val="0"/>
            <w:vAlign w:val="center"/>
          </w:tcPr>
          <w:p w14:paraId="713822C3">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eastAsia="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服务方案</w:t>
            </w:r>
          </w:p>
        </w:tc>
        <w:tc>
          <w:tcPr>
            <w:tcW w:w="557" w:type="dxa"/>
            <w:noWrap w:val="0"/>
            <w:vAlign w:val="center"/>
          </w:tcPr>
          <w:p w14:paraId="626BEDDA">
            <w:pPr>
              <w:pStyle w:val="76"/>
              <w:spacing w:line="24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20分</w:t>
            </w:r>
          </w:p>
        </w:tc>
        <w:tc>
          <w:tcPr>
            <w:tcW w:w="7657" w:type="dxa"/>
            <w:noWrap w:val="0"/>
            <w:vAlign w:val="top"/>
          </w:tcPr>
          <w:p w14:paraId="22E84486">
            <w:pPr>
              <w:pStyle w:val="76"/>
              <w:spacing w:before="39" w:line="240" w:lineRule="auto"/>
              <w:ind w:left="110" w:right="101" w:firstLine="3"/>
              <w:rPr>
                <w:rFonts w:hint="eastAsia"/>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根据投标人对本项目理解制定详细的服务方案进行评审，包含 1.项目整体管理方案；2.具体实施及流程；3.进度安排及保证措施；4.货源保障措施及方案；5.仓储能力及方案等，</w:t>
            </w:r>
            <w:r>
              <w:rPr>
                <w:rFonts w:hint="eastAsia" w:ascii="宋体" w:hAnsi="宋体" w:eastAsia="宋体" w:cs="宋体"/>
                <w:sz w:val="24"/>
                <w:szCs w:val="24"/>
                <w:highlight w:val="none"/>
                <w:lang w:val="en-US" w:eastAsia="zh-CN"/>
              </w:rPr>
              <w:t>每提供一条符合本项目特点的上述内容得</w:t>
            </w: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分，内容有缺陷或不完整扣0-2分，不符合项目特点未提供不得分，本项共计</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分。</w:t>
            </w:r>
          </w:p>
        </w:tc>
      </w:tr>
      <w:tr w14:paraId="5789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35E34ADA">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8</w:t>
            </w:r>
          </w:p>
        </w:tc>
        <w:tc>
          <w:tcPr>
            <w:tcW w:w="954" w:type="dxa"/>
            <w:noWrap w:val="0"/>
            <w:vAlign w:val="center"/>
          </w:tcPr>
          <w:p w14:paraId="633BC4B0">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pacing w:val="-3"/>
                <w:lang w:val="en-US" w:eastAsia="zh-CN"/>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配送方案</w:t>
            </w:r>
          </w:p>
          <w:p w14:paraId="28A36821">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auto"/>
                <w:kern w:val="2"/>
                <w:sz w:val="24"/>
                <w:szCs w:val="24"/>
                <w:highlight w:val="none"/>
                <w:lang w:val="en-US" w:eastAsia="zh-CN" w:bidi="ar-SA"/>
              </w:rPr>
            </w:pPr>
          </w:p>
        </w:tc>
        <w:tc>
          <w:tcPr>
            <w:tcW w:w="557" w:type="dxa"/>
            <w:noWrap w:val="0"/>
            <w:vAlign w:val="center"/>
          </w:tcPr>
          <w:p w14:paraId="57D7895B">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10分</w:t>
            </w:r>
          </w:p>
        </w:tc>
        <w:tc>
          <w:tcPr>
            <w:tcW w:w="7657" w:type="dxa"/>
            <w:noWrap w:val="0"/>
            <w:vAlign w:val="top"/>
          </w:tcPr>
          <w:p w14:paraId="136FD71C">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根据投标人针对本项目提供的配送方案</w:t>
            </w:r>
            <w:r>
              <w:rPr>
                <w:rFonts w:hint="eastAsia"/>
                <w:color w:val="000000" w:themeColor="text1"/>
                <w:spacing w:val="-5"/>
                <w:lang w:val="en-US" w:eastAsia="zh-CN"/>
                <w14:textFill>
                  <w14:solidFill>
                    <w14:schemeClr w14:val="tx1"/>
                  </w14:solidFill>
                </w14:textFill>
              </w:rPr>
              <w:t>进行评审</w:t>
            </w:r>
            <w:r>
              <w:rPr>
                <w:rFonts w:hint="eastAsia" w:ascii="宋体" w:hAnsi="宋体" w:eastAsia="宋体" w:cs="宋体"/>
                <w:color w:val="auto"/>
                <w:kern w:val="2"/>
                <w:sz w:val="24"/>
                <w:szCs w:val="24"/>
                <w:highlight w:val="none"/>
                <w:lang w:val="en-US" w:eastAsia="zh-CN" w:bidi="ar-SA"/>
              </w:rPr>
              <w:t>，包含 1.配送的详细时间计划方案；2.配送车辆、人员配置安排；3 装卸能力；4.配送安全措施方案；5.食材运输途中保质、保鲜措施等内容进行综合评审，整体配送方案完全满足项目需求且进行详细说明，</w:t>
            </w:r>
            <w:r>
              <w:rPr>
                <w:rFonts w:hint="eastAsia" w:ascii="宋体" w:hAnsi="宋体" w:eastAsia="宋体" w:cs="宋体"/>
                <w:sz w:val="24"/>
                <w:szCs w:val="24"/>
                <w:highlight w:val="none"/>
                <w:lang w:val="en-US" w:eastAsia="zh-CN"/>
              </w:rPr>
              <w:t>每提供一条符合本项目特点的上述内容得</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分，内容有缺陷或不完整扣0-</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分，不符合项目特点未提供不得分，本项共计1</w:t>
            </w:r>
            <w:r>
              <w:rPr>
                <w:rFonts w:hint="eastAsia" w:cs="宋体"/>
                <w:sz w:val="24"/>
                <w:szCs w:val="24"/>
                <w:highlight w:val="none"/>
                <w:lang w:val="en-US" w:eastAsia="zh-CN"/>
              </w:rPr>
              <w:t>0</w:t>
            </w:r>
            <w:r>
              <w:rPr>
                <w:rFonts w:hint="eastAsia" w:ascii="宋体" w:hAnsi="宋体" w:eastAsia="宋体" w:cs="宋体"/>
                <w:sz w:val="24"/>
                <w:szCs w:val="24"/>
                <w:highlight w:val="none"/>
                <w:lang w:val="en-US" w:eastAsia="zh-CN"/>
              </w:rPr>
              <w:t>分。</w:t>
            </w:r>
          </w:p>
        </w:tc>
      </w:tr>
      <w:tr w14:paraId="02A5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2B5BB50E">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9</w:t>
            </w:r>
          </w:p>
        </w:tc>
        <w:tc>
          <w:tcPr>
            <w:tcW w:w="954" w:type="dxa"/>
            <w:noWrap w:val="0"/>
            <w:vAlign w:val="center"/>
          </w:tcPr>
          <w:p w14:paraId="360A2E82">
            <w:pPr>
              <w:keepNext w:val="0"/>
              <w:keepLines w:val="0"/>
              <w:pageBreakBefore w:val="0"/>
              <w:widowControl w:val="0"/>
              <w:kinsoku/>
              <w:wordWrap/>
              <w:overflowPunct/>
              <w:topLinePunct w:val="0"/>
              <w:autoSpaceDE/>
              <w:autoSpaceDN/>
              <w:bidi w:val="0"/>
              <w:adjustRightInd/>
              <w:snapToGrid/>
              <w:spacing w:beforeAutospacing="0" w:line="240" w:lineRule="auto"/>
              <w:ind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售后服务及应急预案</w:t>
            </w:r>
          </w:p>
          <w:p w14:paraId="2FAEC725">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auto"/>
                <w:kern w:val="2"/>
                <w:sz w:val="24"/>
                <w:szCs w:val="24"/>
                <w:highlight w:val="none"/>
                <w:lang w:val="en-US" w:eastAsia="zh-CN" w:bidi="ar-SA"/>
              </w:rPr>
            </w:pPr>
          </w:p>
        </w:tc>
        <w:tc>
          <w:tcPr>
            <w:tcW w:w="557" w:type="dxa"/>
            <w:noWrap w:val="0"/>
            <w:vAlign w:val="center"/>
          </w:tcPr>
          <w:p w14:paraId="3A828A4D">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10分</w:t>
            </w:r>
          </w:p>
        </w:tc>
        <w:tc>
          <w:tcPr>
            <w:tcW w:w="7657" w:type="dxa"/>
            <w:noWrap w:val="0"/>
            <w:vAlign w:val="top"/>
          </w:tcPr>
          <w:p w14:paraId="48913C28">
            <w:pPr>
              <w:pStyle w:val="76"/>
              <w:spacing w:before="39" w:line="240" w:lineRule="auto"/>
              <w:ind w:left="110" w:right="101" w:firstLine="3"/>
              <w:rPr>
                <w:rFonts w:hint="eastAsia"/>
                <w:color w:val="000000" w:themeColor="text1"/>
                <w:spacing w:val="-5"/>
                <w:lang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根据投标人对本项目编制的售后服务方案和应急预案综合评审，包含1.服务意识和态度；2.售后及应急服务响应时间和电话；3.售后巡检方案和电话回访服务；4.问题食材发生紧急事件的处理预案；5.针对遇突发事件、货源短缺、恶劣天气等情况的应急预案等；整体方案及优化建议等完全满足项目需求且进行详细说明，</w:t>
            </w:r>
            <w:r>
              <w:rPr>
                <w:rFonts w:hint="eastAsia" w:ascii="宋体" w:hAnsi="宋体" w:eastAsia="宋体" w:cs="宋体"/>
                <w:sz w:val="24"/>
                <w:szCs w:val="24"/>
                <w:highlight w:val="none"/>
                <w:lang w:val="en-US" w:eastAsia="zh-CN"/>
              </w:rPr>
              <w:t>每提供一条符合本项目特点的上述内容得</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分，内容有缺陷或不完整扣0-</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分，不符合项目特点未提供不得分，本项共计1</w:t>
            </w:r>
            <w:r>
              <w:rPr>
                <w:rFonts w:hint="eastAsia" w:cs="宋体"/>
                <w:sz w:val="24"/>
                <w:szCs w:val="24"/>
                <w:highlight w:val="none"/>
                <w:lang w:val="en-US" w:eastAsia="zh-CN"/>
              </w:rPr>
              <w:t>0</w:t>
            </w:r>
            <w:r>
              <w:rPr>
                <w:rFonts w:hint="eastAsia" w:ascii="宋体" w:hAnsi="宋体" w:eastAsia="宋体" w:cs="宋体"/>
                <w:sz w:val="24"/>
                <w:szCs w:val="24"/>
                <w:highlight w:val="none"/>
                <w:lang w:val="en-US" w:eastAsia="zh-CN"/>
              </w:rPr>
              <w:t>分。</w:t>
            </w:r>
          </w:p>
        </w:tc>
      </w:tr>
      <w:tr w14:paraId="0CFFE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75" w:type="dxa"/>
            <w:noWrap w:val="0"/>
            <w:vAlign w:val="center"/>
          </w:tcPr>
          <w:p w14:paraId="09617498">
            <w:pPr>
              <w:pStyle w:val="76"/>
              <w:spacing w:line="240" w:lineRule="auto"/>
              <w:jc w:val="center"/>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10</w:t>
            </w:r>
          </w:p>
        </w:tc>
        <w:tc>
          <w:tcPr>
            <w:tcW w:w="954" w:type="dxa"/>
            <w:noWrap w:val="0"/>
            <w:vAlign w:val="center"/>
          </w:tcPr>
          <w:p w14:paraId="34664ACC">
            <w:pPr>
              <w:pStyle w:val="76"/>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spacing w:val="-3"/>
                <w:lang w:val="en-US" w:eastAsia="zh-CN"/>
                <w14:textFill>
                  <w14:solidFill>
                    <w14:schemeClr w14:val="tx1"/>
                  </w14:solidFill>
                </w14:textFill>
              </w:rPr>
              <w:t>增值服务</w:t>
            </w:r>
          </w:p>
        </w:tc>
        <w:tc>
          <w:tcPr>
            <w:tcW w:w="557" w:type="dxa"/>
            <w:noWrap w:val="0"/>
            <w:vAlign w:val="center"/>
          </w:tcPr>
          <w:p w14:paraId="30E493B9">
            <w:pPr>
              <w:pStyle w:val="76"/>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3分</w:t>
            </w:r>
          </w:p>
        </w:tc>
        <w:tc>
          <w:tcPr>
            <w:tcW w:w="7657" w:type="dxa"/>
            <w:noWrap w:val="0"/>
            <w:vAlign w:val="top"/>
          </w:tcPr>
          <w:p w14:paraId="74909EB0">
            <w:pPr>
              <w:pStyle w:val="76"/>
              <w:spacing w:before="39" w:line="240" w:lineRule="auto"/>
              <w:ind w:left="110" w:right="101" w:firstLine="3"/>
              <w:rPr>
                <w:rFonts w:hint="eastAsia"/>
                <w:color w:val="000000" w:themeColor="text1"/>
                <w:spacing w:val="-5"/>
                <w:lang w:val="en-US" w:eastAsia="zh-CN"/>
                <w14:textFill>
                  <w14:solidFill>
                    <w14:schemeClr w14:val="tx1"/>
                  </w14:solidFill>
                </w14:textFill>
              </w:rPr>
            </w:pPr>
            <w:r>
              <w:rPr>
                <w:rFonts w:hint="eastAsia" w:ascii="宋体" w:hAnsi="宋体" w:eastAsia="宋体" w:cs="宋体"/>
                <w:color w:val="000000"/>
                <w:sz w:val="24"/>
                <w:szCs w:val="24"/>
              </w:rPr>
              <w:t>根据供应商提供的针对本项目的增值服务进行评分，最优的得标准分，其余以</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分递减，不符合得0分。</w:t>
            </w:r>
          </w:p>
        </w:tc>
      </w:tr>
    </w:tbl>
    <w:p w14:paraId="2C2EAD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说明：</w:t>
      </w:r>
    </w:p>
    <w:p w14:paraId="0E3BE7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5D74CF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29E7FA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pacing w:val="0"/>
          <w:kern w:val="2"/>
          <w:sz w:val="24"/>
          <w:szCs w:val="24"/>
          <w:lang w:bidi="ar"/>
        </w:rPr>
      </w:pPr>
      <w:r>
        <w:rPr>
          <w:rFonts w:hint="eastAsia" w:ascii="宋体" w:hAnsi="宋体" w:eastAsia="宋体" w:cs="宋体"/>
          <w:b/>
          <w:bCs/>
          <w:sz w:val="24"/>
          <w:szCs w:val="24"/>
        </w:rPr>
        <w:t>3、在任何评标环节中，需评标委员会就某项评审结论做出表决的，由评标委员会全体成员按照少数服从多数的原则，以记名投票方式表决。</w:t>
      </w:r>
    </w:p>
    <w:p w14:paraId="530EE2A8">
      <w:pPr>
        <w:pStyle w:val="43"/>
        <w:spacing w:line="440" w:lineRule="exact"/>
        <w:ind w:firstLine="480" w:firstLineChars="200"/>
        <w:rPr>
          <w:rFonts w:hint="eastAsia" w:ascii="宋体" w:hAnsi="宋体" w:eastAsia="宋体" w:cs="宋体"/>
          <w:bCs w:val="0"/>
          <w:spacing w:val="0"/>
          <w:kern w:val="2"/>
          <w:sz w:val="24"/>
          <w:szCs w:val="24"/>
          <w:lang w:bidi="ar"/>
        </w:rPr>
        <w:sectPr>
          <w:headerReference r:id="rId6" w:type="default"/>
          <w:footerReference r:id="rId7" w:type="default"/>
          <w:pgSz w:w="11906" w:h="16838"/>
          <w:pgMar w:top="1417" w:right="1417" w:bottom="1417" w:left="1417" w:header="851" w:footer="992" w:gutter="0"/>
          <w:pgNumType w:fmt="decimal"/>
          <w:cols w:space="425" w:num="1"/>
          <w:docGrid w:type="lines" w:linePitch="312" w:charSpace="0"/>
        </w:sectPr>
      </w:pPr>
    </w:p>
    <w:p w14:paraId="411EFC03">
      <w:pPr>
        <w:pStyle w:val="2"/>
        <w:bidi w:val="0"/>
        <w:rPr>
          <w:rFonts w:hint="eastAsia" w:ascii="宋体" w:hAnsi="宋体" w:eastAsia="宋体" w:cs="宋体"/>
        </w:rPr>
      </w:pPr>
      <w:bookmarkStart w:id="90" w:name="_Toc9223"/>
      <w:bookmarkStart w:id="91" w:name="_Toc32159"/>
      <w:r>
        <w:rPr>
          <w:rFonts w:hint="eastAsia" w:ascii="宋体" w:hAnsi="宋体" w:eastAsia="宋体" w:cs="宋体"/>
        </w:rPr>
        <w:t>第七章 投标文件格式</w:t>
      </w:r>
      <w:bookmarkEnd w:id="90"/>
      <w:bookmarkEnd w:id="91"/>
    </w:p>
    <w:p w14:paraId="3A4EFAE2">
      <w:pPr>
        <w:pStyle w:val="43"/>
        <w:spacing w:before="0" w:after="0" w:line="440" w:lineRule="exact"/>
        <w:jc w:val="both"/>
        <w:rPr>
          <w:rFonts w:hint="eastAsia" w:ascii="宋体" w:hAnsi="宋体" w:eastAsia="宋体" w:cs="宋体"/>
          <w:b/>
          <w:sz w:val="24"/>
          <w:szCs w:val="24"/>
        </w:rPr>
      </w:pPr>
      <w:bookmarkStart w:id="92" w:name="_Toc507399517"/>
    </w:p>
    <w:p w14:paraId="2619CD9A">
      <w:pPr>
        <w:pStyle w:val="12"/>
        <w:spacing w:line="440" w:lineRule="exact"/>
        <w:ind w:firstLine="452" w:firstLineChars="200"/>
        <w:rPr>
          <w:rFonts w:hint="eastAsia" w:ascii="宋体" w:hAnsi="宋体" w:eastAsia="宋体" w:cs="宋体"/>
        </w:rPr>
      </w:pPr>
      <w:r>
        <w:rPr>
          <w:rFonts w:hint="eastAsia" w:ascii="宋体" w:hAnsi="宋体" w:eastAsia="宋体" w:cs="宋体"/>
          <w:spacing w:val="-7"/>
        </w:rPr>
        <w:t>为保证</w:t>
      </w:r>
      <w:r>
        <w:rPr>
          <w:rFonts w:hint="eastAsia" w:ascii="宋体" w:hAnsi="宋体" w:eastAsia="宋体" w:cs="宋体"/>
          <w:spacing w:val="-7"/>
          <w:lang w:val="en-US"/>
        </w:rPr>
        <w:t>评标</w:t>
      </w:r>
      <w:r>
        <w:rPr>
          <w:rFonts w:hint="eastAsia" w:ascii="宋体" w:hAnsi="宋体" w:eastAsia="宋体" w:cs="宋体"/>
          <w:spacing w:val="-7"/>
        </w:rPr>
        <w:t>工作的顺利进行，各</w:t>
      </w:r>
      <w:r>
        <w:rPr>
          <w:rFonts w:hint="eastAsia" w:ascii="宋体" w:hAnsi="宋体" w:eastAsia="宋体" w:cs="宋体"/>
          <w:spacing w:val="-7"/>
          <w:lang w:val="en-US"/>
        </w:rPr>
        <w:t>投标人</w:t>
      </w:r>
      <w:r>
        <w:rPr>
          <w:rFonts w:hint="eastAsia" w:ascii="宋体" w:hAnsi="宋体" w:eastAsia="宋体" w:cs="宋体"/>
          <w:spacing w:val="-7"/>
        </w:rPr>
        <w:t>需参照如下的格式，认真进行</w:t>
      </w:r>
      <w:r>
        <w:rPr>
          <w:rFonts w:hint="eastAsia" w:ascii="宋体" w:hAnsi="宋体" w:eastAsia="宋体" w:cs="宋体"/>
          <w:spacing w:val="-7"/>
          <w:lang w:val="en-US"/>
        </w:rPr>
        <w:t>投标</w:t>
      </w:r>
      <w:r>
        <w:rPr>
          <w:rFonts w:hint="eastAsia" w:ascii="宋体" w:hAnsi="宋体" w:eastAsia="宋体" w:cs="宋体"/>
          <w:spacing w:val="-7"/>
        </w:rPr>
        <w:t>文件的编</w:t>
      </w:r>
      <w:r>
        <w:rPr>
          <w:rFonts w:hint="eastAsia" w:ascii="宋体" w:hAnsi="宋体" w:eastAsia="宋体" w:cs="宋体"/>
          <w:spacing w:val="-6"/>
        </w:rPr>
        <w:t>写工作。</w:t>
      </w:r>
      <w:r>
        <w:rPr>
          <w:rFonts w:hint="eastAsia" w:ascii="宋体" w:hAnsi="宋体" w:eastAsia="宋体" w:cs="宋体"/>
          <w:u w:val="single"/>
        </w:rPr>
        <w:t>需建立详细的目录。</w:t>
      </w:r>
    </w:p>
    <w:p w14:paraId="4E30A745">
      <w:pPr>
        <w:pStyle w:val="12"/>
        <w:spacing w:line="440" w:lineRule="exact"/>
        <w:ind w:firstLine="456" w:firstLineChars="200"/>
        <w:rPr>
          <w:rFonts w:hint="eastAsia" w:ascii="宋体" w:hAnsi="宋体" w:eastAsia="宋体" w:cs="宋体"/>
        </w:rPr>
      </w:pPr>
      <w:r>
        <w:rPr>
          <w:rFonts w:hint="eastAsia" w:ascii="宋体" w:hAnsi="宋体" w:eastAsia="宋体" w:cs="宋体"/>
          <w:spacing w:val="-6"/>
        </w:rPr>
        <w:t>各</w:t>
      </w:r>
      <w:r>
        <w:rPr>
          <w:rFonts w:hint="eastAsia" w:ascii="宋体" w:hAnsi="宋体" w:eastAsia="宋体" w:cs="宋体"/>
          <w:spacing w:val="-6"/>
          <w:lang w:val="en-US"/>
        </w:rPr>
        <w:t>投标人</w:t>
      </w:r>
      <w:r>
        <w:rPr>
          <w:rFonts w:hint="eastAsia" w:ascii="宋体" w:hAnsi="宋体" w:eastAsia="宋体" w:cs="宋体"/>
          <w:spacing w:val="-6"/>
        </w:rPr>
        <w:t>提交文件中涉及商业机密的，应明确标明，采购人及最终用户将给予保密</w:t>
      </w:r>
      <w:r>
        <w:rPr>
          <w:rFonts w:hint="eastAsia" w:ascii="宋体" w:hAnsi="宋体" w:eastAsia="宋体" w:cs="宋体"/>
        </w:rPr>
        <w:t>处理，否则视为公开资料。</w:t>
      </w:r>
    </w:p>
    <w:p w14:paraId="28ED7A46">
      <w:pPr>
        <w:pStyle w:val="43"/>
        <w:spacing w:before="0" w:after="0" w:line="440" w:lineRule="exact"/>
        <w:ind w:firstLine="522" w:firstLineChars="200"/>
        <w:jc w:val="center"/>
        <w:rPr>
          <w:rFonts w:hint="eastAsia" w:ascii="宋体" w:hAnsi="宋体" w:eastAsia="宋体" w:cs="宋体"/>
          <w:b/>
          <w:sz w:val="24"/>
          <w:szCs w:val="24"/>
        </w:rPr>
        <w:sectPr>
          <w:pgSz w:w="11910" w:h="16850"/>
          <w:pgMar w:top="1417" w:right="1417" w:bottom="1417" w:left="1417" w:header="720" w:footer="720" w:gutter="0"/>
          <w:pgNumType w:fmt="decimal"/>
          <w:cols w:space="720" w:num="1"/>
        </w:sectPr>
      </w:pPr>
    </w:p>
    <w:p w14:paraId="7877F4FE">
      <w:pPr>
        <w:bidi w:val="0"/>
        <w:rPr>
          <w:rFonts w:hint="eastAsia" w:ascii="宋体" w:hAnsi="宋体" w:eastAsia="宋体" w:cs="宋体"/>
          <w:b/>
          <w:kern w:val="0"/>
          <w:sz w:val="32"/>
          <w:szCs w:val="32"/>
          <w:u w:val="none"/>
          <w:lang w:val="en-US" w:eastAsia="zh-CN" w:bidi="ar-SA"/>
        </w:rPr>
      </w:pPr>
      <w:r>
        <w:rPr>
          <w:rFonts w:hint="eastAsia" w:ascii="宋体" w:hAnsi="宋体" w:eastAsia="宋体" w:cs="宋体"/>
          <w:b/>
          <w:kern w:val="0"/>
          <w:sz w:val="32"/>
          <w:szCs w:val="32"/>
          <w:u w:val="none"/>
          <w:lang w:val="en-US" w:eastAsia="zh-CN" w:bidi="ar-SA"/>
        </w:rPr>
        <w:t>封面格式</w:t>
      </w:r>
    </w:p>
    <w:p w14:paraId="1DC31743">
      <w:pPr>
        <w:pStyle w:val="12"/>
        <w:rPr>
          <w:rFonts w:hint="eastAsia" w:ascii="宋体" w:hAnsi="宋体" w:eastAsia="宋体" w:cs="宋体"/>
          <w:sz w:val="20"/>
        </w:rPr>
      </w:pPr>
    </w:p>
    <w:p w14:paraId="2409C665">
      <w:pPr>
        <w:pStyle w:val="12"/>
        <w:rPr>
          <w:rFonts w:hint="eastAsia" w:ascii="宋体" w:hAnsi="宋体" w:eastAsia="宋体" w:cs="宋体"/>
          <w:sz w:val="20"/>
        </w:rPr>
      </w:pPr>
    </w:p>
    <w:p w14:paraId="47A0C14E">
      <w:pPr>
        <w:pStyle w:val="12"/>
        <w:rPr>
          <w:rFonts w:hint="eastAsia" w:ascii="宋体" w:hAnsi="宋体" w:eastAsia="宋体" w:cs="宋体"/>
          <w:sz w:val="20"/>
        </w:rPr>
      </w:pPr>
    </w:p>
    <w:p w14:paraId="2ACAA697">
      <w:pPr>
        <w:pStyle w:val="12"/>
        <w:rPr>
          <w:rFonts w:hint="eastAsia" w:ascii="宋体" w:hAnsi="宋体" w:eastAsia="宋体" w:cs="宋体"/>
          <w:sz w:val="20"/>
        </w:rPr>
      </w:pPr>
    </w:p>
    <w:p w14:paraId="4CDE9521">
      <w:pPr>
        <w:pStyle w:val="12"/>
        <w:rPr>
          <w:rFonts w:hint="eastAsia" w:ascii="宋体" w:hAnsi="宋体" w:eastAsia="宋体" w:cs="宋体"/>
          <w:sz w:val="20"/>
        </w:rPr>
      </w:pPr>
    </w:p>
    <w:p w14:paraId="101665AC">
      <w:pPr>
        <w:pStyle w:val="12"/>
        <w:rPr>
          <w:rFonts w:hint="eastAsia" w:ascii="宋体" w:hAnsi="宋体" w:eastAsia="宋体" w:cs="宋体"/>
          <w:sz w:val="20"/>
        </w:rPr>
      </w:pPr>
    </w:p>
    <w:p w14:paraId="494F29C4">
      <w:pPr>
        <w:pStyle w:val="12"/>
        <w:spacing w:before="2"/>
        <w:rPr>
          <w:rFonts w:hint="eastAsia" w:ascii="宋体" w:hAnsi="宋体" w:eastAsia="宋体" w:cs="宋体"/>
          <w:sz w:val="16"/>
        </w:rPr>
      </w:pPr>
    </w:p>
    <w:p w14:paraId="50E5C9FC">
      <w:pPr>
        <w:bidi w:val="0"/>
        <w:jc w:val="center"/>
        <w:rPr>
          <w:rFonts w:hint="eastAsia" w:ascii="宋体" w:hAnsi="宋体" w:eastAsia="宋体" w:cs="宋体"/>
          <w:b/>
          <w:bCs/>
          <w:sz w:val="72"/>
          <w:szCs w:val="72"/>
        </w:rPr>
      </w:pPr>
      <w:bookmarkStart w:id="93" w:name="_Toc16392"/>
      <w:bookmarkStart w:id="94" w:name="_Toc27918"/>
      <w:bookmarkStart w:id="95" w:name="_Toc21522"/>
      <w:bookmarkStart w:id="96" w:name="_Toc13737"/>
    </w:p>
    <w:p w14:paraId="72352BE4">
      <w:pPr>
        <w:bidi w:val="0"/>
        <w:jc w:val="center"/>
        <w:rPr>
          <w:rFonts w:hint="eastAsia" w:ascii="宋体" w:hAnsi="宋体" w:eastAsia="宋体" w:cs="宋体"/>
          <w:b/>
          <w:bCs/>
          <w:sz w:val="72"/>
          <w:szCs w:val="72"/>
        </w:rPr>
      </w:pPr>
      <w:r>
        <w:rPr>
          <w:rFonts w:hint="eastAsia" w:ascii="宋体" w:hAnsi="宋体" w:eastAsia="宋体" w:cs="宋体"/>
          <w:b/>
          <w:bCs/>
          <w:sz w:val="72"/>
          <w:szCs w:val="72"/>
        </w:rPr>
        <w:t>投标文件</w:t>
      </w:r>
      <w:bookmarkEnd w:id="93"/>
      <w:bookmarkEnd w:id="94"/>
      <w:bookmarkEnd w:id="95"/>
      <w:bookmarkEnd w:id="96"/>
    </w:p>
    <w:p w14:paraId="084FBD74">
      <w:pPr>
        <w:spacing w:before="684"/>
        <w:ind w:right="156"/>
        <w:jc w:val="center"/>
        <w:rPr>
          <w:rFonts w:hint="eastAsia" w:ascii="宋体" w:hAnsi="宋体" w:eastAsia="宋体" w:cs="宋体"/>
          <w:b/>
          <w:sz w:val="52"/>
        </w:rPr>
      </w:pPr>
    </w:p>
    <w:p w14:paraId="15333605">
      <w:pPr>
        <w:pStyle w:val="12"/>
        <w:spacing w:before="8"/>
        <w:rPr>
          <w:rFonts w:hint="eastAsia" w:ascii="宋体" w:hAnsi="宋体" w:eastAsia="宋体" w:cs="宋体"/>
          <w:b/>
          <w:sz w:val="73"/>
        </w:rPr>
      </w:pPr>
    </w:p>
    <w:p w14:paraId="7EA6F6D3">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lang w:val="en-US" w:eastAsia="zh-CN"/>
        </w:rPr>
      </w:pPr>
    </w:p>
    <w:p w14:paraId="66C8CD6F">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lang w:val="en-US" w:eastAsia="zh-CN"/>
        </w:rPr>
      </w:pPr>
    </w:p>
    <w:p w14:paraId="59792999">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编号：</w:t>
      </w:r>
    </w:p>
    <w:p w14:paraId="2CE19352">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项目名称：</w:t>
      </w:r>
    </w:p>
    <w:p w14:paraId="64F88DAC">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包号/包名称：</w:t>
      </w:r>
    </w:p>
    <w:p w14:paraId="59E143A4">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rPr>
      </w:pPr>
      <w:r>
        <w:rPr>
          <w:rFonts w:hint="eastAsia" w:ascii="宋体" w:hAnsi="宋体" w:eastAsia="宋体" w:cs="宋体"/>
          <w:b/>
          <w:bCs/>
          <w:sz w:val="28"/>
          <w:szCs w:val="28"/>
        </w:rPr>
        <w:t>投标</w:t>
      </w: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rPr>
        <w:t>名称（盖公章）：</w:t>
      </w:r>
    </w:p>
    <w:p w14:paraId="1D325B56">
      <w:pPr>
        <w:keepNext w:val="0"/>
        <w:keepLines w:val="0"/>
        <w:pageBreakBefore w:val="0"/>
        <w:widowControl w:val="0"/>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bCs/>
          <w:sz w:val="28"/>
          <w:szCs w:val="28"/>
          <w:lang w:val="en-US"/>
        </w:rPr>
      </w:pPr>
      <w:r>
        <w:rPr>
          <w:rFonts w:hint="eastAsia" w:ascii="宋体" w:hAnsi="宋体" w:eastAsia="宋体" w:cs="宋体"/>
          <w:b/>
          <w:bCs/>
          <w:sz w:val="28"/>
          <w:szCs w:val="28"/>
        </w:rPr>
        <w:t>法定代表人或其授权代表（签字或</w:t>
      </w:r>
      <w:r>
        <w:rPr>
          <w:rFonts w:hint="eastAsia" w:ascii="宋体" w:hAnsi="宋体" w:eastAsia="宋体" w:cs="宋体"/>
          <w:b/>
          <w:bCs/>
          <w:sz w:val="28"/>
          <w:szCs w:val="28"/>
          <w:lang w:val="en-US"/>
        </w:rPr>
        <w:t>盖</w:t>
      </w:r>
      <w:r>
        <w:rPr>
          <w:rFonts w:hint="eastAsia" w:ascii="宋体" w:hAnsi="宋体" w:eastAsia="宋体" w:cs="宋体"/>
          <w:b/>
          <w:bCs/>
          <w:sz w:val="28"/>
          <w:szCs w:val="28"/>
        </w:rPr>
        <w:t>章）：</w:t>
      </w:r>
    </w:p>
    <w:p w14:paraId="3C15DEBE">
      <w:pPr>
        <w:bidi w:val="0"/>
        <w:spacing w:line="360" w:lineRule="auto"/>
        <w:rPr>
          <w:rFonts w:hint="eastAsia" w:ascii="宋体" w:hAnsi="宋体" w:eastAsia="宋体" w:cs="宋体"/>
          <w:b/>
          <w:bCs/>
          <w:sz w:val="28"/>
          <w:szCs w:val="28"/>
        </w:rPr>
      </w:pPr>
    </w:p>
    <w:p w14:paraId="1384D7C7">
      <w:pPr>
        <w:bidi w:val="0"/>
        <w:spacing w:line="360" w:lineRule="auto"/>
        <w:rPr>
          <w:rFonts w:hint="eastAsia" w:ascii="宋体" w:hAnsi="宋体" w:eastAsia="宋体" w:cs="宋体"/>
          <w:b/>
          <w:bCs/>
          <w:sz w:val="28"/>
          <w:szCs w:val="28"/>
        </w:rPr>
      </w:pPr>
    </w:p>
    <w:p w14:paraId="5DB6FA79">
      <w:pPr>
        <w:bidi w:val="0"/>
        <w:spacing w:line="360" w:lineRule="auto"/>
        <w:rPr>
          <w:rFonts w:hint="eastAsia" w:ascii="宋体" w:hAnsi="宋体" w:eastAsia="宋体" w:cs="宋体"/>
          <w:b/>
          <w:bCs/>
          <w:sz w:val="28"/>
          <w:szCs w:val="28"/>
        </w:rPr>
      </w:pPr>
    </w:p>
    <w:p w14:paraId="00A45E14">
      <w:pPr>
        <w:bidi w:val="0"/>
        <w:spacing w:line="360" w:lineRule="auto"/>
        <w:jc w:val="center"/>
        <w:rPr>
          <w:rFonts w:hint="eastAsia" w:ascii="宋体" w:hAnsi="宋体" w:eastAsia="宋体" w:cs="宋体"/>
          <w:b/>
          <w:bCs/>
          <w:sz w:val="28"/>
          <w:szCs w:val="28"/>
        </w:rPr>
      </w:pPr>
      <w:bookmarkStart w:id="97" w:name="_Toc31285"/>
      <w:bookmarkStart w:id="98" w:name="_Toc20449"/>
    </w:p>
    <w:p w14:paraId="7C11B9B7">
      <w:pPr>
        <w:bidi w:val="0"/>
        <w:spacing w:line="360" w:lineRule="auto"/>
        <w:jc w:val="center"/>
        <w:rPr>
          <w:rFonts w:hint="eastAsia" w:ascii="宋体" w:hAnsi="宋体" w:eastAsia="宋体" w:cs="宋体"/>
          <w:b/>
          <w:bCs/>
          <w:sz w:val="28"/>
          <w:szCs w:val="28"/>
          <w:lang w:val="en-US" w:eastAsia="zh-CN"/>
        </w:rPr>
        <w:sectPr>
          <w:pgSz w:w="11910" w:h="16850"/>
          <w:pgMar w:top="1417" w:right="1417" w:bottom="1417" w:left="1417" w:header="720" w:footer="720" w:gutter="0"/>
          <w:pgNumType w:fmt="decimal"/>
          <w:cols w:space="720" w:num="1"/>
        </w:sectPr>
      </w:pPr>
      <w:r>
        <w:rPr>
          <w:rFonts w:hint="eastAsia" w:ascii="宋体" w:hAnsi="宋体" w:eastAsia="宋体" w:cs="宋体"/>
          <w:b/>
          <w:bCs/>
          <w:sz w:val="28"/>
          <w:szCs w:val="28"/>
        </w:rPr>
        <w:t>年   月</w:t>
      </w:r>
      <w:bookmarkEnd w:id="97"/>
      <w:bookmarkEnd w:id="98"/>
      <w:r>
        <w:rPr>
          <w:rFonts w:hint="eastAsia" w:ascii="宋体" w:hAnsi="宋体" w:eastAsia="宋体" w:cs="宋体"/>
          <w:b/>
          <w:bCs/>
          <w:sz w:val="28"/>
          <w:szCs w:val="28"/>
          <w:lang w:val="en-US" w:eastAsia="zh-CN"/>
        </w:rPr>
        <w:t xml:space="preserve">   日</w:t>
      </w:r>
    </w:p>
    <w:p w14:paraId="2310F107">
      <w:pPr>
        <w:rPr>
          <w:rFonts w:hint="eastAsia" w:ascii="宋体" w:hAnsi="宋体" w:eastAsia="宋体" w:cs="宋体"/>
          <w:lang w:val="en-US" w:eastAsia="zh-CN"/>
        </w:rPr>
      </w:pPr>
      <w:r>
        <w:rPr>
          <w:rFonts w:hint="eastAsia" w:ascii="宋体" w:hAnsi="宋体" w:eastAsia="宋体" w:cs="宋体"/>
          <w:lang w:val="en-US" w:eastAsia="zh-CN"/>
        </w:rPr>
        <w:br w:type="page"/>
      </w:r>
    </w:p>
    <w:p w14:paraId="40574F53">
      <w:pPr>
        <w:pStyle w:val="3"/>
        <w:bidi w:val="0"/>
        <w:rPr>
          <w:rFonts w:hint="eastAsia" w:ascii="宋体" w:hAnsi="宋体" w:eastAsia="宋体" w:cs="宋体"/>
        </w:rPr>
      </w:pPr>
      <w:bookmarkStart w:id="99" w:name="_Toc18989"/>
      <w:bookmarkStart w:id="100" w:name="_Toc5065"/>
      <w:r>
        <w:rPr>
          <w:rFonts w:hint="eastAsia" w:ascii="宋体" w:hAnsi="宋体" w:eastAsia="宋体" w:cs="宋体"/>
          <w:lang w:val="en-US" w:eastAsia="zh-CN"/>
        </w:rPr>
        <w:t>一</w:t>
      </w:r>
      <w:r>
        <w:rPr>
          <w:rFonts w:hint="eastAsia" w:ascii="宋体" w:hAnsi="宋体" w:eastAsia="宋体" w:cs="宋体"/>
          <w:lang w:eastAsia="zh-CN"/>
        </w:rPr>
        <w:t>、</w:t>
      </w:r>
      <w:r>
        <w:rPr>
          <w:rFonts w:hint="eastAsia" w:ascii="宋体" w:hAnsi="宋体" w:eastAsia="宋体" w:cs="宋体"/>
        </w:rPr>
        <w:t>开标一览表</w:t>
      </w:r>
      <w:bookmarkEnd w:id="92"/>
      <w:bookmarkEnd w:id="99"/>
      <w:bookmarkEnd w:id="100"/>
    </w:p>
    <w:p w14:paraId="4E8B3A07">
      <w:pPr>
        <w:tabs>
          <w:tab w:val="left" w:pos="2986"/>
          <w:tab w:val="left" w:pos="5974"/>
        </w:tabs>
        <w:spacing w:after="18"/>
        <w:ind w:left="360"/>
        <w:jc w:val="left"/>
        <w:rPr>
          <w:rFonts w:hint="eastAsia" w:ascii="宋体" w:hAnsi="宋体" w:eastAsia="宋体" w:cs="宋体"/>
          <w:spacing w:val="10"/>
          <w:kern w:val="0"/>
          <w:sz w:val="24"/>
        </w:rPr>
      </w:pPr>
    </w:p>
    <w:p w14:paraId="5B19D160">
      <w:pPr>
        <w:pStyle w:val="43"/>
        <w:spacing w:line="360" w:lineRule="auto"/>
        <w:jc w:val="both"/>
        <w:rPr>
          <w:rFonts w:hint="eastAsia" w:ascii="宋体" w:hAnsi="宋体" w:eastAsia="宋体" w:cs="宋体"/>
          <w:spacing w:val="10"/>
          <w:kern w:val="0"/>
          <w:sz w:val="24"/>
        </w:rPr>
      </w:pPr>
      <w:r>
        <w:rPr>
          <w:rFonts w:hint="eastAsia" w:ascii="宋体" w:hAnsi="宋体" w:eastAsia="宋体" w:cs="宋体"/>
          <w:b w:val="0"/>
          <w:bCs w:val="0"/>
          <w:sz w:val="24"/>
          <w:szCs w:val="24"/>
          <w:lang w:val="en-US" w:eastAsia="zh-CN"/>
        </w:rPr>
        <w:t xml:space="preserve">项目名称：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项目编号：                 </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910"/>
        <w:gridCol w:w="5174"/>
      </w:tblGrid>
      <w:tr w14:paraId="72A2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7" w:type="pct"/>
            <w:vAlign w:val="center"/>
          </w:tcPr>
          <w:p w14:paraId="466D19AA">
            <w:pPr>
              <w:pStyle w:val="63"/>
              <w:ind w:left="-104" w:leftChars="-342" w:right="-743" w:rightChars="-354" w:hanging="614" w:hangingChars="256"/>
              <w:jc w:val="center"/>
              <w:rPr>
                <w:rFonts w:hint="eastAsia" w:ascii="宋体" w:hAnsi="宋体" w:eastAsia="宋体" w:cs="宋体"/>
                <w:color w:val="auto"/>
              </w:rPr>
            </w:pPr>
            <w:r>
              <w:rPr>
                <w:rFonts w:hint="eastAsia" w:ascii="宋体" w:hAnsi="宋体" w:eastAsia="宋体" w:cs="宋体"/>
                <w:color w:val="auto"/>
              </w:rPr>
              <w:t>序号</w:t>
            </w:r>
          </w:p>
        </w:tc>
        <w:tc>
          <w:tcPr>
            <w:tcW w:w="4352" w:type="pct"/>
            <w:gridSpan w:val="2"/>
            <w:vAlign w:val="center"/>
          </w:tcPr>
          <w:p w14:paraId="653ECABE">
            <w:pPr>
              <w:pStyle w:val="63"/>
              <w:ind w:left="-3" w:right="-25" w:firstLine="120" w:firstLineChars="50"/>
              <w:jc w:val="center"/>
              <w:rPr>
                <w:rFonts w:hint="eastAsia" w:ascii="宋体" w:hAnsi="宋体" w:eastAsia="宋体" w:cs="宋体"/>
                <w:color w:val="auto"/>
              </w:rPr>
            </w:pPr>
            <w:r>
              <w:rPr>
                <w:rFonts w:hint="eastAsia" w:ascii="宋体" w:hAnsi="宋体" w:eastAsia="宋体" w:cs="宋体"/>
                <w:color w:val="auto"/>
              </w:rPr>
              <w:t>内 容</w:t>
            </w:r>
          </w:p>
        </w:tc>
      </w:tr>
      <w:tr w14:paraId="15FC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47" w:type="pct"/>
            <w:vAlign w:val="center"/>
          </w:tcPr>
          <w:p w14:paraId="6ADACA81">
            <w:pPr>
              <w:pStyle w:val="63"/>
              <w:ind w:left="-105" w:right="-97" w:firstLine="72" w:firstLineChars="30"/>
              <w:jc w:val="center"/>
              <w:rPr>
                <w:rFonts w:hint="eastAsia" w:ascii="宋体" w:hAnsi="宋体" w:eastAsia="宋体" w:cs="宋体"/>
                <w:color w:val="auto"/>
                <w:lang w:eastAsia="zh-CN"/>
              </w:rPr>
            </w:pPr>
            <w:r>
              <w:rPr>
                <w:rFonts w:hint="eastAsia" w:ascii="宋体" w:hAnsi="宋体" w:eastAsia="宋体" w:cs="宋体"/>
                <w:color w:val="auto"/>
                <w:lang w:val="en-US" w:eastAsia="zh-CN"/>
              </w:rPr>
              <w:t>1</w:t>
            </w:r>
          </w:p>
        </w:tc>
        <w:tc>
          <w:tcPr>
            <w:tcW w:w="1567" w:type="pct"/>
            <w:vAlign w:val="center"/>
          </w:tcPr>
          <w:p w14:paraId="40353B7E">
            <w:pPr>
              <w:pStyle w:val="64"/>
              <w:snapToGrid w:val="0"/>
              <w:spacing w:line="400" w:lineRule="exact"/>
              <w:ind w:firstLine="121"/>
              <w:jc w:val="center"/>
              <w:rPr>
                <w:rFonts w:hint="eastAsia" w:ascii="宋体" w:hAnsi="宋体" w:eastAsia="宋体" w:cs="宋体"/>
                <w:color w:val="auto"/>
              </w:rPr>
            </w:pPr>
            <w:r>
              <w:rPr>
                <w:rFonts w:hint="eastAsia" w:ascii="宋体" w:hAnsi="宋体" w:eastAsia="宋体" w:cs="宋体"/>
                <w:color w:val="auto"/>
              </w:rPr>
              <w:t>投标总价（人民币元）</w:t>
            </w:r>
          </w:p>
        </w:tc>
        <w:tc>
          <w:tcPr>
            <w:tcW w:w="2784" w:type="pct"/>
            <w:vAlign w:val="center"/>
          </w:tcPr>
          <w:p w14:paraId="1D58C8B2">
            <w:pPr>
              <w:pStyle w:val="64"/>
              <w:snapToGrid w:val="0"/>
              <w:spacing w:line="400" w:lineRule="exact"/>
              <w:ind w:firstLine="420"/>
              <w:jc w:val="both"/>
              <w:rPr>
                <w:rFonts w:hint="eastAsia" w:ascii="宋体" w:hAnsi="宋体" w:eastAsia="宋体" w:cs="宋体"/>
                <w:color w:val="auto"/>
              </w:rPr>
            </w:pPr>
            <w:r>
              <w:rPr>
                <w:rFonts w:hint="eastAsia" w:ascii="宋体" w:hAnsi="宋体" w:eastAsia="宋体" w:cs="宋体"/>
                <w:color w:val="auto"/>
              </w:rPr>
              <w:t>小写：</w:t>
            </w:r>
          </w:p>
          <w:p w14:paraId="6BDD1D81">
            <w:pPr>
              <w:pStyle w:val="64"/>
              <w:snapToGrid w:val="0"/>
              <w:spacing w:line="400" w:lineRule="exact"/>
              <w:ind w:firstLine="420"/>
              <w:jc w:val="both"/>
              <w:rPr>
                <w:rFonts w:hint="eastAsia" w:ascii="宋体" w:hAnsi="宋体" w:eastAsia="宋体" w:cs="宋体"/>
                <w:color w:val="auto"/>
              </w:rPr>
            </w:pPr>
            <w:r>
              <w:rPr>
                <w:rFonts w:hint="eastAsia" w:ascii="宋体" w:hAnsi="宋体" w:eastAsia="宋体" w:cs="宋体"/>
                <w:color w:val="auto"/>
              </w:rPr>
              <w:t>大写：</w:t>
            </w:r>
          </w:p>
        </w:tc>
      </w:tr>
      <w:tr w14:paraId="785F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0" w:type="pct"/>
            <w:gridSpan w:val="3"/>
            <w:vAlign w:val="center"/>
          </w:tcPr>
          <w:p w14:paraId="2A3BB19B">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供货地点：</w:t>
            </w:r>
          </w:p>
        </w:tc>
      </w:tr>
      <w:tr w14:paraId="5731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0" w:type="pct"/>
            <w:gridSpan w:val="3"/>
            <w:vAlign w:val="center"/>
          </w:tcPr>
          <w:p w14:paraId="269917A4">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合同履行期限：</w:t>
            </w:r>
          </w:p>
        </w:tc>
      </w:tr>
      <w:tr w14:paraId="4BD7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000" w:type="pct"/>
            <w:gridSpan w:val="3"/>
            <w:vAlign w:val="center"/>
          </w:tcPr>
          <w:p w14:paraId="2AA8F46B">
            <w:pPr>
              <w:pStyle w:val="63"/>
              <w:ind w:left="-2" w:leftChars="-1" w:right="-354"/>
              <w:rPr>
                <w:rFonts w:hint="eastAsia" w:ascii="宋体" w:hAnsi="宋体" w:eastAsia="宋体" w:cs="宋体"/>
                <w:color w:val="auto"/>
              </w:rPr>
            </w:pPr>
            <w:r>
              <w:rPr>
                <w:rFonts w:hint="eastAsia" w:ascii="宋体" w:hAnsi="宋体" w:eastAsia="宋体" w:cs="宋体"/>
                <w:color w:val="auto"/>
              </w:rPr>
              <w:t>备注：</w:t>
            </w:r>
          </w:p>
        </w:tc>
      </w:tr>
    </w:tbl>
    <w:p w14:paraId="40815FB3">
      <w:pPr>
        <w:pStyle w:val="63"/>
        <w:spacing w:line="360" w:lineRule="auto"/>
        <w:ind w:left="-181" w:leftChars="-86" w:firstLine="482" w:firstLineChars="200"/>
        <w:jc w:val="both"/>
        <w:rPr>
          <w:rFonts w:hint="eastAsia" w:ascii="宋体" w:hAnsi="宋体" w:eastAsia="宋体" w:cs="宋体"/>
          <w:b/>
          <w:color w:val="auto"/>
          <w:kern w:val="2"/>
          <w:szCs w:val="20"/>
        </w:rPr>
      </w:pPr>
    </w:p>
    <w:p w14:paraId="11BB3F2B">
      <w:pPr>
        <w:jc w:val="left"/>
        <w:rPr>
          <w:rFonts w:hint="eastAsia" w:ascii="宋体" w:hAnsi="宋体" w:eastAsia="宋体" w:cs="宋体"/>
          <w:szCs w:val="21"/>
        </w:rPr>
      </w:pPr>
      <w:r>
        <w:rPr>
          <w:rFonts w:hint="eastAsia" w:ascii="宋体" w:hAnsi="宋体" w:eastAsia="宋体" w:cs="宋体"/>
          <w:szCs w:val="21"/>
        </w:rPr>
        <w:t xml:space="preserve">注：1.表中大小写不一致时，以大写为准。     </w:t>
      </w:r>
    </w:p>
    <w:p w14:paraId="19DAEE79">
      <w:pPr>
        <w:autoSpaceDE w:val="0"/>
        <w:autoSpaceDN w:val="0"/>
        <w:adjustRightInd w:val="0"/>
        <w:ind w:firstLine="42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.投标总价为综合报价，包含完成本项目所需的全部费用。</w:t>
      </w:r>
    </w:p>
    <w:p w14:paraId="407D9418">
      <w:pPr>
        <w:autoSpaceDE w:val="0"/>
        <w:autoSpaceDN w:val="0"/>
        <w:adjustRightInd w:val="0"/>
        <w:ind w:firstLine="42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.本表中“投标总价”须与《报价明细表》中的“投标总价”保持一致，如不一致，以《开标一览表》为准。</w:t>
      </w:r>
    </w:p>
    <w:p w14:paraId="63BB3F95">
      <w:pPr>
        <w:pStyle w:val="12"/>
        <w:spacing w:line="360" w:lineRule="auto"/>
        <w:ind w:left="3150" w:leftChars="1500"/>
        <w:rPr>
          <w:rFonts w:hint="eastAsia" w:ascii="宋体" w:hAnsi="宋体" w:eastAsia="宋体" w:cs="宋体"/>
          <w:bCs/>
          <w:sz w:val="24"/>
        </w:rPr>
      </w:pPr>
    </w:p>
    <w:p w14:paraId="565B68EF">
      <w:pPr>
        <w:pStyle w:val="12"/>
        <w:spacing w:line="360" w:lineRule="auto"/>
        <w:ind w:left="3150" w:leftChars="1500"/>
        <w:rPr>
          <w:rFonts w:hint="eastAsia" w:ascii="宋体" w:hAnsi="宋体" w:eastAsia="宋体" w:cs="宋体"/>
          <w:bCs/>
          <w:sz w:val="24"/>
        </w:rPr>
      </w:pPr>
    </w:p>
    <w:p w14:paraId="7239C06F">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04F874CF">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2C55E9F0">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F15E23B">
      <w:pPr>
        <w:pStyle w:val="3"/>
        <w:bidi w:val="0"/>
        <w:rPr>
          <w:rFonts w:hint="eastAsia" w:ascii="宋体" w:hAnsi="宋体" w:eastAsia="宋体" w:cs="宋体"/>
          <w:sz w:val="28"/>
          <w:szCs w:val="22"/>
        </w:rPr>
      </w:pPr>
      <w:bookmarkStart w:id="101" w:name="_Toc14919"/>
      <w:bookmarkStart w:id="102" w:name="_Toc25232"/>
      <w:r>
        <w:rPr>
          <w:rFonts w:hint="eastAsia" w:ascii="宋体" w:hAnsi="宋体" w:eastAsia="宋体" w:cs="宋体"/>
          <w:lang w:val="en-US" w:eastAsia="zh-CN"/>
        </w:rPr>
        <w:br w:type="page"/>
      </w:r>
      <w:bookmarkStart w:id="103" w:name="_Toc21617"/>
      <w:bookmarkStart w:id="104" w:name="_Toc256000124"/>
      <w:bookmarkStart w:id="105" w:name="_Toc21836"/>
      <w:bookmarkStart w:id="106" w:name="_Toc18880"/>
      <w:r>
        <w:rPr>
          <w:rStyle w:val="38"/>
          <w:rFonts w:hint="eastAsia" w:ascii="宋体" w:hAnsi="宋体" w:eastAsia="宋体" w:cs="宋体"/>
          <w:b/>
          <w:bCs/>
          <w:lang w:val="en-US" w:eastAsia="zh-CN"/>
        </w:rPr>
        <w:t>二、</w:t>
      </w:r>
      <w:r>
        <w:rPr>
          <w:rStyle w:val="38"/>
          <w:rFonts w:hint="eastAsia" w:ascii="宋体" w:hAnsi="宋体" w:eastAsia="宋体" w:cs="宋体"/>
          <w:b/>
          <w:bCs/>
        </w:rPr>
        <w:t>投标报价明细表</w:t>
      </w:r>
      <w:bookmarkEnd w:id="103"/>
      <w:bookmarkEnd w:id="104"/>
      <w:bookmarkEnd w:id="105"/>
      <w:bookmarkEnd w:id="106"/>
    </w:p>
    <w:p w14:paraId="630CACE2">
      <w:pPr>
        <w:pStyle w:val="43"/>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项目名称：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项目编号： </w:t>
      </w:r>
    </w:p>
    <w:tbl>
      <w:tblPr>
        <w:tblStyle w:val="29"/>
        <w:tblW w:w="4998" w:type="pct"/>
        <w:tblInd w:w="0" w:type="dxa"/>
        <w:tblLayout w:type="autofit"/>
        <w:tblCellMar>
          <w:top w:w="0" w:type="dxa"/>
          <w:left w:w="108" w:type="dxa"/>
          <w:bottom w:w="0" w:type="dxa"/>
          <w:right w:w="108" w:type="dxa"/>
        </w:tblCellMar>
      </w:tblPr>
      <w:tblGrid>
        <w:gridCol w:w="619"/>
        <w:gridCol w:w="1998"/>
        <w:gridCol w:w="1065"/>
        <w:gridCol w:w="1416"/>
        <w:gridCol w:w="1086"/>
        <w:gridCol w:w="3104"/>
      </w:tblGrid>
      <w:tr w14:paraId="7D6C1211">
        <w:tblPrEx>
          <w:tblCellMar>
            <w:top w:w="0" w:type="dxa"/>
            <w:left w:w="108" w:type="dxa"/>
            <w:bottom w:w="0" w:type="dxa"/>
            <w:right w:w="108" w:type="dxa"/>
          </w:tblCellMar>
        </w:tblPrEx>
        <w:trPr>
          <w:trHeight w:val="744" w:hRule="atLeast"/>
        </w:trPr>
        <w:tc>
          <w:tcPr>
            <w:tcW w:w="333" w:type="pct"/>
            <w:tcBorders>
              <w:top w:val="single" w:color="auto" w:sz="4" w:space="0"/>
              <w:left w:val="single" w:color="auto" w:sz="4" w:space="0"/>
              <w:bottom w:val="single" w:color="auto" w:sz="4" w:space="0"/>
              <w:right w:val="single" w:color="auto" w:sz="4" w:space="0"/>
            </w:tcBorders>
            <w:noWrap w:val="0"/>
            <w:vAlign w:val="center"/>
          </w:tcPr>
          <w:p w14:paraId="04312DC9">
            <w:pPr>
              <w:pStyle w:val="43"/>
              <w:spacing w:line="360" w:lineRule="auto"/>
              <w:jc w:val="both"/>
              <w:rPr>
                <w:rFonts w:hint="eastAsia" w:ascii="宋体" w:hAnsi="宋体" w:eastAsia="宋体" w:cs="宋体"/>
                <w:b/>
                <w:bCs/>
                <w:kern w:val="0"/>
                <w:sz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kern w:val="0"/>
                <w:sz w:val="24"/>
              </w:rPr>
              <w:t>序号</w:t>
            </w:r>
          </w:p>
        </w:tc>
        <w:tc>
          <w:tcPr>
            <w:tcW w:w="1075" w:type="pct"/>
            <w:tcBorders>
              <w:top w:val="single" w:color="auto" w:sz="4" w:space="0"/>
              <w:left w:val="nil"/>
              <w:bottom w:val="single" w:color="auto" w:sz="4" w:space="0"/>
              <w:right w:val="single" w:color="auto" w:sz="4" w:space="0"/>
            </w:tcBorders>
            <w:noWrap w:val="0"/>
            <w:vAlign w:val="center"/>
          </w:tcPr>
          <w:p w14:paraId="040B1890">
            <w:pPr>
              <w:widowControl/>
              <w:jc w:val="center"/>
              <w:rPr>
                <w:rFonts w:hint="eastAsia" w:ascii="宋体" w:hAnsi="宋体" w:eastAsia="宋体" w:cs="宋体"/>
                <w:b/>
                <w:bCs/>
                <w:kern w:val="0"/>
                <w:sz w:val="24"/>
              </w:rPr>
            </w:pPr>
            <w:r>
              <w:rPr>
                <w:rFonts w:hint="eastAsia" w:ascii="宋体" w:hAnsi="宋体" w:eastAsia="宋体" w:cs="宋体"/>
                <w:b/>
                <w:bCs/>
                <w:kern w:val="0"/>
                <w:sz w:val="24"/>
              </w:rPr>
              <w:t>种类</w:t>
            </w:r>
          </w:p>
        </w:tc>
        <w:tc>
          <w:tcPr>
            <w:tcW w:w="573" w:type="pct"/>
            <w:tcBorders>
              <w:top w:val="single" w:color="auto" w:sz="4" w:space="0"/>
              <w:left w:val="nil"/>
              <w:bottom w:val="single" w:color="auto" w:sz="4" w:space="0"/>
              <w:right w:val="single" w:color="auto" w:sz="4" w:space="0"/>
            </w:tcBorders>
            <w:noWrap w:val="0"/>
            <w:vAlign w:val="center"/>
          </w:tcPr>
          <w:p w14:paraId="19809C88">
            <w:pPr>
              <w:widowControl/>
              <w:jc w:val="center"/>
              <w:rPr>
                <w:rFonts w:hint="eastAsia" w:ascii="宋体" w:hAnsi="宋体" w:eastAsia="宋体" w:cs="宋体"/>
                <w:b/>
                <w:bCs/>
                <w:kern w:val="0"/>
                <w:sz w:val="24"/>
              </w:rPr>
            </w:pPr>
            <w:r>
              <w:rPr>
                <w:rFonts w:hint="eastAsia" w:ascii="宋体" w:hAnsi="宋体" w:eastAsia="宋体" w:cs="宋体"/>
                <w:b/>
                <w:bCs/>
                <w:kern w:val="0"/>
                <w:sz w:val="24"/>
              </w:rPr>
              <w:t>品牌</w:t>
            </w:r>
          </w:p>
        </w:tc>
        <w:tc>
          <w:tcPr>
            <w:tcW w:w="762" w:type="pct"/>
            <w:tcBorders>
              <w:top w:val="single" w:color="auto" w:sz="4" w:space="0"/>
              <w:left w:val="nil"/>
              <w:bottom w:val="single" w:color="auto" w:sz="4" w:space="0"/>
              <w:right w:val="single" w:color="auto" w:sz="4" w:space="0"/>
            </w:tcBorders>
            <w:noWrap w:val="0"/>
            <w:vAlign w:val="center"/>
          </w:tcPr>
          <w:p w14:paraId="3AF78CE1">
            <w:pPr>
              <w:widowControl/>
              <w:jc w:val="center"/>
              <w:rPr>
                <w:rFonts w:hint="eastAsia" w:ascii="宋体" w:hAnsi="宋体" w:eastAsia="宋体" w:cs="宋体"/>
                <w:b/>
                <w:bCs/>
                <w:kern w:val="0"/>
                <w:sz w:val="24"/>
              </w:rPr>
            </w:pPr>
            <w:r>
              <w:rPr>
                <w:rFonts w:hint="eastAsia" w:ascii="宋体" w:hAnsi="宋体" w:eastAsia="宋体" w:cs="宋体"/>
                <w:b/>
                <w:bCs/>
                <w:kern w:val="0"/>
                <w:sz w:val="24"/>
              </w:rPr>
              <w:t>规格</w:t>
            </w:r>
          </w:p>
        </w:tc>
        <w:tc>
          <w:tcPr>
            <w:tcW w:w="584" w:type="pct"/>
            <w:tcBorders>
              <w:top w:val="single" w:color="auto" w:sz="4" w:space="0"/>
              <w:left w:val="nil"/>
              <w:bottom w:val="single" w:color="auto" w:sz="4" w:space="0"/>
              <w:right w:val="single" w:color="auto" w:sz="4" w:space="0"/>
            </w:tcBorders>
            <w:noWrap w:val="0"/>
            <w:vAlign w:val="center"/>
          </w:tcPr>
          <w:p w14:paraId="500E8425">
            <w:pPr>
              <w:widowControl/>
              <w:jc w:val="center"/>
              <w:rPr>
                <w:rFonts w:hint="eastAsia" w:ascii="宋体" w:hAnsi="宋体" w:eastAsia="宋体" w:cs="宋体"/>
                <w:b/>
                <w:bCs/>
                <w:kern w:val="0"/>
                <w:sz w:val="24"/>
              </w:rPr>
            </w:pPr>
            <w:r>
              <w:rPr>
                <w:rFonts w:hint="eastAsia" w:ascii="宋体" w:hAnsi="宋体" w:eastAsia="宋体" w:cs="宋体"/>
                <w:b/>
                <w:bCs/>
                <w:kern w:val="0"/>
                <w:sz w:val="24"/>
              </w:rPr>
              <w:t>价格（元）</w:t>
            </w:r>
          </w:p>
        </w:tc>
        <w:tc>
          <w:tcPr>
            <w:tcW w:w="1670" w:type="pct"/>
            <w:tcBorders>
              <w:top w:val="single" w:color="auto" w:sz="4" w:space="0"/>
              <w:left w:val="nil"/>
              <w:bottom w:val="single" w:color="auto" w:sz="4" w:space="0"/>
              <w:right w:val="single" w:color="auto" w:sz="4" w:space="0"/>
            </w:tcBorders>
            <w:noWrap w:val="0"/>
            <w:vAlign w:val="center"/>
          </w:tcPr>
          <w:p w14:paraId="2CDE6AC3">
            <w:pPr>
              <w:widowControl/>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备注</w:t>
            </w:r>
          </w:p>
        </w:tc>
      </w:tr>
      <w:tr w14:paraId="1E18E87B">
        <w:tblPrEx>
          <w:tblCellMar>
            <w:top w:w="0" w:type="dxa"/>
            <w:left w:w="108" w:type="dxa"/>
            <w:bottom w:w="0" w:type="dxa"/>
            <w:right w:w="108" w:type="dxa"/>
          </w:tblCellMar>
        </w:tblPrEx>
        <w:trPr>
          <w:trHeight w:val="945" w:hRule="atLeast"/>
        </w:trPr>
        <w:tc>
          <w:tcPr>
            <w:tcW w:w="333" w:type="pct"/>
            <w:tcBorders>
              <w:top w:val="nil"/>
              <w:left w:val="single" w:color="auto" w:sz="4" w:space="0"/>
              <w:bottom w:val="single" w:color="auto" w:sz="4" w:space="0"/>
              <w:right w:val="single" w:color="auto" w:sz="4" w:space="0"/>
            </w:tcBorders>
            <w:noWrap w:val="0"/>
            <w:vAlign w:val="center"/>
          </w:tcPr>
          <w:p w14:paraId="55C6C867">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075" w:type="pct"/>
            <w:tcBorders>
              <w:top w:val="nil"/>
              <w:left w:val="nil"/>
              <w:bottom w:val="single" w:color="auto" w:sz="4" w:space="0"/>
              <w:right w:val="single" w:color="auto" w:sz="4" w:space="0"/>
            </w:tcBorders>
            <w:noWrap w:val="0"/>
            <w:vAlign w:val="center"/>
          </w:tcPr>
          <w:p w14:paraId="3A5FF583">
            <w:pPr>
              <w:widowControl/>
              <w:jc w:val="center"/>
              <w:rPr>
                <w:rFonts w:hint="eastAsia" w:ascii="宋体" w:hAnsi="宋体" w:eastAsia="宋体" w:cs="宋体"/>
                <w:kern w:val="0"/>
                <w:sz w:val="24"/>
              </w:rPr>
            </w:pPr>
            <w:r>
              <w:rPr>
                <w:rFonts w:hint="eastAsia" w:ascii="宋体" w:hAnsi="宋体" w:eastAsia="宋体" w:cs="宋体"/>
                <w:kern w:val="0"/>
                <w:sz w:val="24"/>
              </w:rPr>
              <w:t>牛奶</w:t>
            </w:r>
          </w:p>
        </w:tc>
        <w:tc>
          <w:tcPr>
            <w:tcW w:w="573" w:type="pct"/>
            <w:tcBorders>
              <w:top w:val="nil"/>
              <w:left w:val="nil"/>
              <w:bottom w:val="single" w:color="auto" w:sz="4" w:space="0"/>
              <w:right w:val="single" w:color="auto" w:sz="4" w:space="0"/>
            </w:tcBorders>
            <w:noWrap w:val="0"/>
            <w:vAlign w:val="center"/>
          </w:tcPr>
          <w:p w14:paraId="05C2FB57">
            <w:pPr>
              <w:widowControl/>
              <w:jc w:val="center"/>
              <w:rPr>
                <w:rFonts w:hint="eastAsia" w:ascii="宋体" w:hAnsi="宋体" w:eastAsia="宋体" w:cs="宋体"/>
                <w:kern w:val="0"/>
                <w:sz w:val="24"/>
              </w:rPr>
            </w:pPr>
          </w:p>
        </w:tc>
        <w:tc>
          <w:tcPr>
            <w:tcW w:w="762" w:type="pct"/>
            <w:tcBorders>
              <w:top w:val="nil"/>
              <w:left w:val="nil"/>
              <w:bottom w:val="single" w:color="auto" w:sz="4" w:space="0"/>
              <w:right w:val="single" w:color="auto" w:sz="4" w:space="0"/>
            </w:tcBorders>
            <w:noWrap w:val="0"/>
            <w:vAlign w:val="center"/>
          </w:tcPr>
          <w:p w14:paraId="31DD1F75">
            <w:pPr>
              <w:widowControl/>
              <w:jc w:val="center"/>
              <w:rPr>
                <w:rFonts w:hint="eastAsia" w:ascii="宋体" w:hAnsi="宋体" w:eastAsia="宋体" w:cs="宋体"/>
                <w:kern w:val="0"/>
                <w:sz w:val="24"/>
              </w:rPr>
            </w:pPr>
            <w:r>
              <w:rPr>
                <w:rFonts w:hint="eastAsia" w:ascii="宋体" w:hAnsi="宋体" w:eastAsia="宋体" w:cs="宋体"/>
                <w:kern w:val="0"/>
                <w:sz w:val="24"/>
              </w:rPr>
              <w:t>件（1*20包）</w:t>
            </w:r>
          </w:p>
        </w:tc>
        <w:tc>
          <w:tcPr>
            <w:tcW w:w="584" w:type="pct"/>
            <w:tcBorders>
              <w:top w:val="nil"/>
              <w:left w:val="nil"/>
              <w:bottom w:val="single" w:color="auto" w:sz="4" w:space="0"/>
              <w:right w:val="single" w:color="auto" w:sz="4" w:space="0"/>
            </w:tcBorders>
            <w:noWrap w:val="0"/>
            <w:vAlign w:val="center"/>
          </w:tcPr>
          <w:p w14:paraId="76AB0F02">
            <w:pPr>
              <w:widowControl/>
              <w:jc w:val="center"/>
              <w:rPr>
                <w:rFonts w:hint="eastAsia" w:ascii="宋体" w:hAnsi="宋体" w:eastAsia="宋体" w:cs="宋体"/>
                <w:kern w:val="0"/>
                <w:sz w:val="24"/>
                <w:lang w:val="en-US" w:eastAsia="zh-CN"/>
              </w:rPr>
            </w:pPr>
          </w:p>
        </w:tc>
        <w:tc>
          <w:tcPr>
            <w:tcW w:w="1670" w:type="pct"/>
            <w:tcBorders>
              <w:top w:val="nil"/>
              <w:left w:val="nil"/>
              <w:bottom w:val="single" w:color="auto" w:sz="4" w:space="0"/>
              <w:right w:val="single" w:color="auto" w:sz="4" w:space="0"/>
            </w:tcBorders>
            <w:noWrap w:val="0"/>
            <w:vAlign w:val="center"/>
          </w:tcPr>
          <w:p w14:paraId="7D86F67F">
            <w:pPr>
              <w:widowControl/>
              <w:jc w:val="center"/>
              <w:rPr>
                <w:rFonts w:hint="eastAsia" w:ascii="宋体" w:hAnsi="宋体" w:eastAsia="宋体" w:cs="宋体"/>
                <w:kern w:val="0"/>
                <w:sz w:val="20"/>
                <w:szCs w:val="20"/>
              </w:rPr>
            </w:pPr>
          </w:p>
        </w:tc>
      </w:tr>
      <w:tr w14:paraId="5A8B6109">
        <w:tblPrEx>
          <w:tblCellMar>
            <w:top w:w="0" w:type="dxa"/>
            <w:left w:w="108" w:type="dxa"/>
            <w:bottom w:w="0" w:type="dxa"/>
            <w:right w:w="108" w:type="dxa"/>
          </w:tblCellMar>
        </w:tblPrEx>
        <w:trPr>
          <w:trHeight w:val="744" w:hRule="atLeast"/>
        </w:trPr>
        <w:tc>
          <w:tcPr>
            <w:tcW w:w="333" w:type="pct"/>
            <w:tcBorders>
              <w:top w:val="nil"/>
              <w:left w:val="single" w:color="auto" w:sz="4" w:space="0"/>
              <w:bottom w:val="single" w:color="auto" w:sz="4" w:space="0"/>
              <w:right w:val="single" w:color="auto" w:sz="4" w:space="0"/>
            </w:tcBorders>
            <w:noWrap w:val="0"/>
            <w:vAlign w:val="center"/>
          </w:tcPr>
          <w:p w14:paraId="16243465">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1075" w:type="pct"/>
            <w:tcBorders>
              <w:top w:val="nil"/>
              <w:left w:val="nil"/>
              <w:bottom w:val="single" w:color="auto" w:sz="4" w:space="0"/>
              <w:right w:val="single" w:color="auto" w:sz="4" w:space="0"/>
            </w:tcBorders>
            <w:noWrap w:val="0"/>
            <w:vAlign w:val="center"/>
          </w:tcPr>
          <w:p w14:paraId="62D3064B">
            <w:pPr>
              <w:widowControl/>
              <w:jc w:val="center"/>
              <w:rPr>
                <w:rFonts w:hint="eastAsia" w:ascii="宋体" w:hAnsi="宋体" w:eastAsia="宋体" w:cs="宋体"/>
                <w:kern w:val="0"/>
                <w:sz w:val="24"/>
              </w:rPr>
            </w:pPr>
            <w:r>
              <w:rPr>
                <w:rFonts w:hint="eastAsia" w:ascii="宋体" w:hAnsi="宋体" w:eastAsia="宋体" w:cs="宋体"/>
                <w:kern w:val="0"/>
                <w:sz w:val="24"/>
              </w:rPr>
              <w:t>酸奶</w:t>
            </w:r>
          </w:p>
        </w:tc>
        <w:tc>
          <w:tcPr>
            <w:tcW w:w="573" w:type="pct"/>
            <w:tcBorders>
              <w:top w:val="nil"/>
              <w:left w:val="nil"/>
              <w:bottom w:val="single" w:color="auto" w:sz="4" w:space="0"/>
              <w:right w:val="single" w:color="auto" w:sz="4" w:space="0"/>
            </w:tcBorders>
            <w:noWrap w:val="0"/>
            <w:vAlign w:val="center"/>
          </w:tcPr>
          <w:p w14:paraId="625438AA">
            <w:pPr>
              <w:widowControl/>
              <w:jc w:val="center"/>
              <w:rPr>
                <w:rFonts w:hint="eastAsia" w:ascii="宋体" w:hAnsi="宋体" w:eastAsia="宋体" w:cs="宋体"/>
                <w:kern w:val="0"/>
                <w:sz w:val="24"/>
              </w:rPr>
            </w:pPr>
            <w:r>
              <w:rPr>
                <w:rFonts w:hint="eastAsia" w:ascii="宋体" w:hAnsi="宋体" w:eastAsia="宋体" w:cs="宋体"/>
                <w:kern w:val="0"/>
                <w:sz w:val="24"/>
              </w:rPr>
              <w:t>袋装</w:t>
            </w:r>
          </w:p>
        </w:tc>
        <w:tc>
          <w:tcPr>
            <w:tcW w:w="762" w:type="pct"/>
            <w:tcBorders>
              <w:top w:val="nil"/>
              <w:left w:val="nil"/>
              <w:bottom w:val="single" w:color="auto" w:sz="4" w:space="0"/>
              <w:right w:val="single" w:color="auto" w:sz="4" w:space="0"/>
            </w:tcBorders>
            <w:noWrap w:val="0"/>
            <w:vAlign w:val="center"/>
          </w:tcPr>
          <w:p w14:paraId="0FB8BCE5">
            <w:pPr>
              <w:widowControl/>
              <w:jc w:val="center"/>
              <w:rPr>
                <w:rFonts w:hint="eastAsia" w:ascii="宋体" w:hAnsi="宋体" w:eastAsia="宋体" w:cs="宋体"/>
                <w:kern w:val="0"/>
                <w:sz w:val="24"/>
              </w:rPr>
            </w:pPr>
            <w:r>
              <w:rPr>
                <w:rFonts w:hint="eastAsia" w:ascii="宋体" w:hAnsi="宋体" w:eastAsia="宋体" w:cs="宋体"/>
                <w:kern w:val="0"/>
                <w:sz w:val="24"/>
              </w:rPr>
              <w:t>件（1*12包）</w:t>
            </w:r>
          </w:p>
        </w:tc>
        <w:tc>
          <w:tcPr>
            <w:tcW w:w="584" w:type="pct"/>
            <w:tcBorders>
              <w:top w:val="nil"/>
              <w:left w:val="nil"/>
              <w:bottom w:val="single" w:color="auto" w:sz="4" w:space="0"/>
              <w:right w:val="single" w:color="auto" w:sz="4" w:space="0"/>
            </w:tcBorders>
            <w:noWrap w:val="0"/>
            <w:vAlign w:val="center"/>
          </w:tcPr>
          <w:p w14:paraId="3C273CBF">
            <w:pPr>
              <w:widowControl/>
              <w:jc w:val="center"/>
              <w:rPr>
                <w:rFonts w:hint="eastAsia" w:ascii="宋体" w:hAnsi="宋体" w:eastAsia="宋体" w:cs="宋体"/>
                <w:kern w:val="0"/>
                <w:sz w:val="24"/>
                <w:lang w:val="en-US"/>
              </w:rPr>
            </w:pPr>
          </w:p>
        </w:tc>
        <w:tc>
          <w:tcPr>
            <w:tcW w:w="1670" w:type="pct"/>
            <w:tcBorders>
              <w:top w:val="nil"/>
              <w:left w:val="nil"/>
              <w:bottom w:val="single" w:color="auto" w:sz="4" w:space="0"/>
              <w:right w:val="single" w:color="auto" w:sz="4" w:space="0"/>
            </w:tcBorders>
            <w:noWrap w:val="0"/>
            <w:vAlign w:val="center"/>
          </w:tcPr>
          <w:p w14:paraId="21091C52">
            <w:pPr>
              <w:widowControl/>
              <w:jc w:val="center"/>
              <w:rPr>
                <w:rFonts w:hint="eastAsia" w:ascii="宋体" w:hAnsi="宋体" w:eastAsia="宋体" w:cs="宋体"/>
                <w:kern w:val="0"/>
                <w:sz w:val="20"/>
                <w:szCs w:val="20"/>
              </w:rPr>
            </w:pPr>
          </w:p>
        </w:tc>
      </w:tr>
      <w:tr w14:paraId="78E1F1FF">
        <w:tblPrEx>
          <w:tblCellMar>
            <w:top w:w="0" w:type="dxa"/>
            <w:left w:w="108" w:type="dxa"/>
            <w:bottom w:w="0" w:type="dxa"/>
            <w:right w:w="108" w:type="dxa"/>
          </w:tblCellMar>
        </w:tblPrEx>
        <w:trPr>
          <w:trHeight w:val="744" w:hRule="atLeast"/>
        </w:trPr>
        <w:tc>
          <w:tcPr>
            <w:tcW w:w="333" w:type="pct"/>
            <w:tcBorders>
              <w:top w:val="nil"/>
              <w:left w:val="single" w:color="auto" w:sz="4" w:space="0"/>
              <w:bottom w:val="single" w:color="auto" w:sz="4" w:space="0"/>
              <w:right w:val="single" w:color="auto" w:sz="4" w:space="0"/>
            </w:tcBorders>
            <w:noWrap w:val="0"/>
            <w:vAlign w:val="center"/>
          </w:tcPr>
          <w:p w14:paraId="4244B523">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1075" w:type="pct"/>
            <w:tcBorders>
              <w:top w:val="nil"/>
              <w:left w:val="nil"/>
              <w:bottom w:val="single" w:color="auto" w:sz="4" w:space="0"/>
              <w:right w:val="single" w:color="auto" w:sz="4" w:space="0"/>
            </w:tcBorders>
            <w:noWrap w:val="0"/>
            <w:vAlign w:val="center"/>
          </w:tcPr>
          <w:p w14:paraId="614E2EEC">
            <w:pPr>
              <w:widowControl/>
              <w:jc w:val="center"/>
              <w:rPr>
                <w:rFonts w:hint="eastAsia" w:ascii="宋体" w:hAnsi="宋体" w:eastAsia="宋体" w:cs="宋体"/>
                <w:kern w:val="0"/>
                <w:sz w:val="24"/>
              </w:rPr>
            </w:pPr>
            <w:r>
              <w:rPr>
                <w:rFonts w:hint="eastAsia" w:ascii="宋体" w:hAnsi="宋体" w:eastAsia="宋体" w:cs="宋体"/>
                <w:kern w:val="0"/>
                <w:sz w:val="24"/>
              </w:rPr>
              <w:t>奶粉</w:t>
            </w:r>
          </w:p>
        </w:tc>
        <w:tc>
          <w:tcPr>
            <w:tcW w:w="573" w:type="pct"/>
            <w:tcBorders>
              <w:top w:val="nil"/>
              <w:left w:val="nil"/>
              <w:bottom w:val="single" w:color="auto" w:sz="4" w:space="0"/>
              <w:right w:val="single" w:color="auto" w:sz="4" w:space="0"/>
            </w:tcBorders>
            <w:noWrap w:val="0"/>
            <w:vAlign w:val="center"/>
          </w:tcPr>
          <w:p w14:paraId="15424909">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762" w:type="pct"/>
            <w:tcBorders>
              <w:top w:val="nil"/>
              <w:left w:val="nil"/>
              <w:bottom w:val="single" w:color="auto" w:sz="4" w:space="0"/>
              <w:right w:val="single" w:color="auto" w:sz="4" w:space="0"/>
            </w:tcBorders>
            <w:noWrap w:val="0"/>
            <w:vAlign w:val="center"/>
          </w:tcPr>
          <w:p w14:paraId="61174E49">
            <w:pPr>
              <w:widowControl/>
              <w:jc w:val="center"/>
              <w:rPr>
                <w:rFonts w:hint="eastAsia" w:ascii="宋体" w:hAnsi="宋体" w:eastAsia="宋体" w:cs="宋体"/>
                <w:kern w:val="0"/>
                <w:sz w:val="24"/>
              </w:rPr>
            </w:pPr>
            <w:r>
              <w:rPr>
                <w:rFonts w:hint="eastAsia" w:ascii="宋体" w:hAnsi="宋体" w:eastAsia="宋体" w:cs="宋体"/>
                <w:kern w:val="0"/>
                <w:sz w:val="24"/>
              </w:rPr>
              <w:t>公斤</w:t>
            </w:r>
          </w:p>
        </w:tc>
        <w:tc>
          <w:tcPr>
            <w:tcW w:w="584" w:type="pct"/>
            <w:tcBorders>
              <w:top w:val="nil"/>
              <w:left w:val="nil"/>
              <w:bottom w:val="single" w:color="auto" w:sz="4" w:space="0"/>
              <w:right w:val="single" w:color="auto" w:sz="4" w:space="0"/>
            </w:tcBorders>
            <w:noWrap w:val="0"/>
            <w:vAlign w:val="center"/>
          </w:tcPr>
          <w:p w14:paraId="108DE98D">
            <w:pPr>
              <w:widowControl/>
              <w:jc w:val="center"/>
              <w:rPr>
                <w:rFonts w:hint="eastAsia" w:ascii="宋体" w:hAnsi="宋体" w:eastAsia="宋体" w:cs="宋体"/>
                <w:kern w:val="0"/>
                <w:sz w:val="24"/>
                <w:lang w:val="en-US" w:eastAsia="zh-CN"/>
              </w:rPr>
            </w:pPr>
          </w:p>
        </w:tc>
        <w:tc>
          <w:tcPr>
            <w:tcW w:w="1670" w:type="pct"/>
            <w:tcBorders>
              <w:top w:val="nil"/>
              <w:left w:val="nil"/>
              <w:bottom w:val="single" w:color="auto" w:sz="4" w:space="0"/>
              <w:right w:val="single" w:color="auto" w:sz="4" w:space="0"/>
            </w:tcBorders>
            <w:noWrap w:val="0"/>
            <w:vAlign w:val="center"/>
          </w:tcPr>
          <w:p w14:paraId="29715DA0">
            <w:pPr>
              <w:widowControl/>
              <w:jc w:val="center"/>
              <w:rPr>
                <w:rFonts w:hint="eastAsia" w:ascii="宋体" w:hAnsi="宋体" w:eastAsia="宋体" w:cs="宋体"/>
                <w:kern w:val="0"/>
                <w:sz w:val="20"/>
                <w:szCs w:val="20"/>
              </w:rPr>
            </w:pPr>
          </w:p>
        </w:tc>
      </w:tr>
      <w:tr w14:paraId="208C8014">
        <w:tblPrEx>
          <w:tblCellMar>
            <w:top w:w="0" w:type="dxa"/>
            <w:left w:w="108" w:type="dxa"/>
            <w:bottom w:w="0" w:type="dxa"/>
            <w:right w:w="108" w:type="dxa"/>
          </w:tblCellMar>
        </w:tblPrEx>
        <w:trPr>
          <w:trHeight w:val="744" w:hRule="atLeast"/>
        </w:trPr>
        <w:tc>
          <w:tcPr>
            <w:tcW w:w="333" w:type="pct"/>
            <w:tcBorders>
              <w:top w:val="nil"/>
              <w:left w:val="single" w:color="auto" w:sz="4" w:space="0"/>
              <w:bottom w:val="single" w:color="auto" w:sz="4" w:space="0"/>
              <w:right w:val="single" w:color="auto" w:sz="4" w:space="0"/>
            </w:tcBorders>
            <w:noWrap w:val="0"/>
            <w:vAlign w:val="center"/>
          </w:tcPr>
          <w:p w14:paraId="5EA98904">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075" w:type="pct"/>
            <w:tcBorders>
              <w:top w:val="nil"/>
              <w:left w:val="nil"/>
              <w:bottom w:val="single" w:color="auto" w:sz="4" w:space="0"/>
              <w:right w:val="single" w:color="auto" w:sz="4" w:space="0"/>
            </w:tcBorders>
            <w:noWrap w:val="0"/>
            <w:vAlign w:val="center"/>
          </w:tcPr>
          <w:p w14:paraId="644E2A77">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鸡蛋</w:t>
            </w:r>
          </w:p>
        </w:tc>
        <w:tc>
          <w:tcPr>
            <w:tcW w:w="573" w:type="pct"/>
            <w:tcBorders>
              <w:top w:val="nil"/>
              <w:left w:val="nil"/>
              <w:bottom w:val="single" w:color="auto" w:sz="4" w:space="0"/>
              <w:right w:val="single" w:color="auto" w:sz="4" w:space="0"/>
            </w:tcBorders>
            <w:noWrap w:val="0"/>
            <w:vAlign w:val="center"/>
          </w:tcPr>
          <w:p w14:paraId="38B1E46D">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762" w:type="pct"/>
            <w:tcBorders>
              <w:top w:val="nil"/>
              <w:left w:val="nil"/>
              <w:bottom w:val="single" w:color="auto" w:sz="4" w:space="0"/>
              <w:right w:val="single" w:color="auto" w:sz="4" w:space="0"/>
            </w:tcBorders>
            <w:noWrap w:val="0"/>
            <w:vAlign w:val="center"/>
          </w:tcPr>
          <w:p w14:paraId="202370A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584" w:type="pct"/>
            <w:tcBorders>
              <w:top w:val="nil"/>
              <w:left w:val="nil"/>
              <w:bottom w:val="single" w:color="auto" w:sz="4" w:space="0"/>
              <w:right w:val="single" w:color="auto" w:sz="4" w:space="0"/>
            </w:tcBorders>
            <w:noWrap w:val="0"/>
            <w:vAlign w:val="center"/>
          </w:tcPr>
          <w:p w14:paraId="5582BAAA">
            <w:pPr>
              <w:widowControl/>
              <w:jc w:val="center"/>
              <w:rPr>
                <w:rFonts w:hint="eastAsia" w:ascii="宋体" w:hAnsi="宋体" w:eastAsia="宋体" w:cs="宋体"/>
                <w:color w:val="000000"/>
                <w:kern w:val="0"/>
                <w:sz w:val="24"/>
                <w:lang w:val="en-US" w:eastAsia="zh-CN"/>
              </w:rPr>
            </w:pPr>
          </w:p>
        </w:tc>
        <w:tc>
          <w:tcPr>
            <w:tcW w:w="1670" w:type="pct"/>
            <w:tcBorders>
              <w:top w:val="nil"/>
              <w:left w:val="nil"/>
              <w:bottom w:val="single" w:color="auto" w:sz="4" w:space="0"/>
              <w:right w:val="single" w:color="auto" w:sz="4" w:space="0"/>
            </w:tcBorders>
            <w:noWrap w:val="0"/>
            <w:vAlign w:val="center"/>
          </w:tcPr>
          <w:p w14:paraId="08327A25">
            <w:pPr>
              <w:widowControl/>
              <w:jc w:val="center"/>
              <w:rPr>
                <w:rFonts w:hint="eastAsia" w:ascii="宋体" w:hAnsi="宋体" w:eastAsia="宋体" w:cs="宋体"/>
                <w:color w:val="000000"/>
                <w:kern w:val="0"/>
                <w:sz w:val="20"/>
                <w:szCs w:val="20"/>
              </w:rPr>
            </w:pPr>
          </w:p>
        </w:tc>
      </w:tr>
      <w:tr w14:paraId="6475E932">
        <w:tblPrEx>
          <w:tblCellMar>
            <w:top w:w="0" w:type="dxa"/>
            <w:left w:w="108" w:type="dxa"/>
            <w:bottom w:w="0" w:type="dxa"/>
            <w:right w:w="108" w:type="dxa"/>
          </w:tblCellMar>
        </w:tblPrEx>
        <w:trPr>
          <w:trHeight w:val="744" w:hRule="atLeast"/>
        </w:trPr>
        <w:tc>
          <w:tcPr>
            <w:tcW w:w="333" w:type="pct"/>
            <w:tcBorders>
              <w:top w:val="nil"/>
              <w:left w:val="single" w:color="auto" w:sz="4" w:space="0"/>
              <w:bottom w:val="single" w:color="auto" w:sz="4" w:space="0"/>
              <w:right w:val="single" w:color="auto" w:sz="4" w:space="0"/>
            </w:tcBorders>
            <w:noWrap w:val="0"/>
            <w:vAlign w:val="center"/>
          </w:tcPr>
          <w:p w14:paraId="51D777A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075" w:type="pct"/>
            <w:tcBorders>
              <w:top w:val="nil"/>
              <w:left w:val="nil"/>
              <w:bottom w:val="single" w:color="auto" w:sz="4" w:space="0"/>
              <w:right w:val="single" w:color="auto" w:sz="4" w:space="0"/>
            </w:tcBorders>
            <w:noWrap w:val="0"/>
            <w:vAlign w:val="center"/>
          </w:tcPr>
          <w:p w14:paraId="66F770E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鸭蛋</w:t>
            </w:r>
          </w:p>
        </w:tc>
        <w:tc>
          <w:tcPr>
            <w:tcW w:w="573" w:type="pct"/>
            <w:tcBorders>
              <w:top w:val="nil"/>
              <w:left w:val="nil"/>
              <w:bottom w:val="single" w:color="auto" w:sz="4" w:space="0"/>
              <w:right w:val="single" w:color="auto" w:sz="4" w:space="0"/>
            </w:tcBorders>
            <w:noWrap w:val="0"/>
            <w:vAlign w:val="center"/>
          </w:tcPr>
          <w:p w14:paraId="73873C3E">
            <w:pPr>
              <w:widowControl/>
              <w:jc w:val="center"/>
              <w:rPr>
                <w:rFonts w:hint="eastAsia" w:ascii="宋体" w:hAnsi="宋体" w:eastAsia="宋体" w:cs="宋体"/>
                <w:color w:val="000000"/>
                <w:kern w:val="0"/>
                <w:sz w:val="24"/>
              </w:rPr>
            </w:pPr>
          </w:p>
        </w:tc>
        <w:tc>
          <w:tcPr>
            <w:tcW w:w="762" w:type="pct"/>
            <w:tcBorders>
              <w:top w:val="nil"/>
              <w:left w:val="nil"/>
              <w:bottom w:val="single" w:color="auto" w:sz="4" w:space="0"/>
              <w:right w:val="single" w:color="auto" w:sz="4" w:space="0"/>
            </w:tcBorders>
            <w:noWrap w:val="0"/>
            <w:vAlign w:val="center"/>
          </w:tcPr>
          <w:p w14:paraId="51F9EF9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584" w:type="pct"/>
            <w:tcBorders>
              <w:top w:val="nil"/>
              <w:left w:val="nil"/>
              <w:bottom w:val="single" w:color="auto" w:sz="4" w:space="0"/>
              <w:right w:val="single" w:color="auto" w:sz="4" w:space="0"/>
            </w:tcBorders>
            <w:noWrap w:val="0"/>
            <w:vAlign w:val="center"/>
          </w:tcPr>
          <w:p w14:paraId="5BE8919D">
            <w:pPr>
              <w:widowControl/>
              <w:jc w:val="center"/>
              <w:rPr>
                <w:rFonts w:hint="eastAsia" w:ascii="宋体" w:hAnsi="宋体" w:eastAsia="宋体" w:cs="宋体"/>
                <w:color w:val="000000"/>
                <w:kern w:val="0"/>
                <w:sz w:val="24"/>
              </w:rPr>
            </w:pPr>
          </w:p>
        </w:tc>
        <w:tc>
          <w:tcPr>
            <w:tcW w:w="1670" w:type="pct"/>
            <w:tcBorders>
              <w:top w:val="nil"/>
              <w:left w:val="nil"/>
              <w:bottom w:val="single" w:color="auto" w:sz="4" w:space="0"/>
              <w:right w:val="single" w:color="auto" w:sz="4" w:space="0"/>
            </w:tcBorders>
            <w:noWrap w:val="0"/>
            <w:vAlign w:val="center"/>
          </w:tcPr>
          <w:p w14:paraId="464668C1">
            <w:pPr>
              <w:widowControl/>
              <w:jc w:val="center"/>
              <w:rPr>
                <w:rFonts w:hint="eastAsia" w:ascii="宋体" w:hAnsi="宋体" w:eastAsia="宋体" w:cs="宋体"/>
                <w:color w:val="000000"/>
                <w:kern w:val="0"/>
                <w:sz w:val="20"/>
                <w:szCs w:val="20"/>
              </w:rPr>
            </w:pPr>
          </w:p>
        </w:tc>
      </w:tr>
      <w:tr w14:paraId="766A492F">
        <w:tblPrEx>
          <w:tblCellMar>
            <w:top w:w="0" w:type="dxa"/>
            <w:left w:w="108" w:type="dxa"/>
            <w:bottom w:w="0" w:type="dxa"/>
            <w:right w:w="108" w:type="dxa"/>
          </w:tblCellMar>
        </w:tblPrEx>
        <w:trPr>
          <w:trHeight w:val="744" w:hRule="atLeast"/>
        </w:trPr>
        <w:tc>
          <w:tcPr>
            <w:tcW w:w="333" w:type="pct"/>
            <w:tcBorders>
              <w:top w:val="nil"/>
              <w:left w:val="single" w:color="auto" w:sz="4" w:space="0"/>
              <w:bottom w:val="single" w:color="auto" w:sz="4" w:space="0"/>
              <w:right w:val="single" w:color="auto" w:sz="4" w:space="0"/>
            </w:tcBorders>
            <w:noWrap w:val="0"/>
            <w:vAlign w:val="center"/>
          </w:tcPr>
          <w:p w14:paraId="671DE7CC">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75" w:type="pct"/>
            <w:tcBorders>
              <w:top w:val="nil"/>
              <w:left w:val="nil"/>
              <w:bottom w:val="single" w:color="auto" w:sz="4" w:space="0"/>
              <w:right w:val="single" w:color="auto" w:sz="4" w:space="0"/>
            </w:tcBorders>
            <w:noWrap w:val="0"/>
            <w:vAlign w:val="center"/>
          </w:tcPr>
          <w:p w14:paraId="5231EBF1">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鹅蛋</w:t>
            </w:r>
          </w:p>
        </w:tc>
        <w:tc>
          <w:tcPr>
            <w:tcW w:w="573" w:type="pct"/>
            <w:tcBorders>
              <w:top w:val="nil"/>
              <w:left w:val="nil"/>
              <w:bottom w:val="single" w:color="auto" w:sz="4" w:space="0"/>
              <w:right w:val="single" w:color="auto" w:sz="4" w:space="0"/>
            </w:tcBorders>
            <w:noWrap w:val="0"/>
            <w:vAlign w:val="center"/>
          </w:tcPr>
          <w:p w14:paraId="1992C08D">
            <w:pPr>
              <w:widowControl/>
              <w:jc w:val="center"/>
              <w:rPr>
                <w:rFonts w:hint="eastAsia" w:ascii="宋体" w:hAnsi="宋体" w:eastAsia="宋体" w:cs="宋体"/>
                <w:color w:val="000000"/>
                <w:kern w:val="0"/>
                <w:sz w:val="24"/>
              </w:rPr>
            </w:pPr>
          </w:p>
        </w:tc>
        <w:tc>
          <w:tcPr>
            <w:tcW w:w="762" w:type="pct"/>
            <w:tcBorders>
              <w:top w:val="nil"/>
              <w:left w:val="nil"/>
              <w:bottom w:val="single" w:color="auto" w:sz="4" w:space="0"/>
              <w:right w:val="single" w:color="auto" w:sz="4" w:space="0"/>
            </w:tcBorders>
            <w:noWrap w:val="0"/>
            <w:vAlign w:val="center"/>
          </w:tcPr>
          <w:p w14:paraId="6AFE8256">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584" w:type="pct"/>
            <w:tcBorders>
              <w:top w:val="nil"/>
              <w:left w:val="nil"/>
              <w:bottom w:val="single" w:color="auto" w:sz="4" w:space="0"/>
              <w:right w:val="single" w:color="auto" w:sz="4" w:space="0"/>
            </w:tcBorders>
            <w:noWrap w:val="0"/>
            <w:vAlign w:val="center"/>
          </w:tcPr>
          <w:p w14:paraId="24026E3B">
            <w:pPr>
              <w:widowControl/>
              <w:jc w:val="center"/>
              <w:rPr>
                <w:rFonts w:hint="eastAsia" w:ascii="宋体" w:hAnsi="宋体" w:eastAsia="宋体" w:cs="宋体"/>
                <w:color w:val="000000"/>
                <w:kern w:val="0"/>
                <w:sz w:val="24"/>
              </w:rPr>
            </w:pPr>
          </w:p>
        </w:tc>
        <w:tc>
          <w:tcPr>
            <w:tcW w:w="1670" w:type="pct"/>
            <w:tcBorders>
              <w:top w:val="nil"/>
              <w:left w:val="nil"/>
              <w:bottom w:val="single" w:color="auto" w:sz="4" w:space="0"/>
              <w:right w:val="single" w:color="auto" w:sz="4" w:space="0"/>
            </w:tcBorders>
            <w:noWrap w:val="0"/>
            <w:vAlign w:val="center"/>
          </w:tcPr>
          <w:p w14:paraId="6814B0D6">
            <w:pPr>
              <w:widowControl/>
              <w:jc w:val="center"/>
              <w:rPr>
                <w:rFonts w:hint="eastAsia" w:ascii="宋体" w:hAnsi="宋体" w:eastAsia="宋体" w:cs="宋体"/>
                <w:color w:val="000000"/>
                <w:kern w:val="0"/>
                <w:sz w:val="20"/>
                <w:szCs w:val="20"/>
              </w:rPr>
            </w:pPr>
          </w:p>
        </w:tc>
      </w:tr>
      <w:tr w14:paraId="552FEBDC">
        <w:tblPrEx>
          <w:tblCellMar>
            <w:top w:w="0" w:type="dxa"/>
            <w:left w:w="108" w:type="dxa"/>
            <w:bottom w:w="0" w:type="dxa"/>
            <w:right w:w="108" w:type="dxa"/>
          </w:tblCellMar>
        </w:tblPrEx>
        <w:trPr>
          <w:trHeight w:val="744" w:hRule="atLeast"/>
        </w:trPr>
        <w:tc>
          <w:tcPr>
            <w:tcW w:w="333" w:type="pct"/>
            <w:tcBorders>
              <w:top w:val="nil"/>
              <w:left w:val="single" w:color="auto" w:sz="4" w:space="0"/>
              <w:bottom w:val="single" w:color="auto" w:sz="4" w:space="0"/>
              <w:right w:val="single" w:color="auto" w:sz="4" w:space="0"/>
            </w:tcBorders>
            <w:noWrap w:val="0"/>
            <w:vAlign w:val="center"/>
          </w:tcPr>
          <w:p w14:paraId="035CB75D">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075" w:type="pct"/>
            <w:tcBorders>
              <w:top w:val="nil"/>
              <w:left w:val="nil"/>
              <w:bottom w:val="single" w:color="auto" w:sz="4" w:space="0"/>
              <w:right w:val="single" w:color="auto" w:sz="4" w:space="0"/>
            </w:tcBorders>
            <w:noWrap w:val="0"/>
            <w:vAlign w:val="center"/>
          </w:tcPr>
          <w:p w14:paraId="6E14917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鹌鹑蛋</w:t>
            </w:r>
          </w:p>
        </w:tc>
        <w:tc>
          <w:tcPr>
            <w:tcW w:w="573" w:type="pct"/>
            <w:tcBorders>
              <w:top w:val="nil"/>
              <w:left w:val="nil"/>
              <w:bottom w:val="single" w:color="auto" w:sz="4" w:space="0"/>
              <w:right w:val="single" w:color="auto" w:sz="4" w:space="0"/>
            </w:tcBorders>
            <w:noWrap w:val="0"/>
            <w:vAlign w:val="center"/>
          </w:tcPr>
          <w:p w14:paraId="44C98B18">
            <w:pPr>
              <w:widowControl/>
              <w:jc w:val="center"/>
              <w:rPr>
                <w:rFonts w:hint="eastAsia" w:ascii="宋体" w:hAnsi="宋体" w:eastAsia="宋体" w:cs="宋体"/>
                <w:color w:val="000000"/>
                <w:kern w:val="0"/>
                <w:sz w:val="24"/>
              </w:rPr>
            </w:pPr>
          </w:p>
        </w:tc>
        <w:tc>
          <w:tcPr>
            <w:tcW w:w="762" w:type="pct"/>
            <w:tcBorders>
              <w:top w:val="nil"/>
              <w:left w:val="nil"/>
              <w:bottom w:val="single" w:color="auto" w:sz="4" w:space="0"/>
              <w:right w:val="single" w:color="auto" w:sz="4" w:space="0"/>
            </w:tcBorders>
            <w:noWrap w:val="0"/>
            <w:vAlign w:val="center"/>
          </w:tcPr>
          <w:p w14:paraId="7DAF7E31">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公斤</w:t>
            </w:r>
          </w:p>
        </w:tc>
        <w:tc>
          <w:tcPr>
            <w:tcW w:w="584" w:type="pct"/>
            <w:tcBorders>
              <w:top w:val="nil"/>
              <w:left w:val="nil"/>
              <w:bottom w:val="single" w:color="auto" w:sz="4" w:space="0"/>
              <w:right w:val="single" w:color="auto" w:sz="4" w:space="0"/>
            </w:tcBorders>
            <w:noWrap w:val="0"/>
            <w:vAlign w:val="center"/>
          </w:tcPr>
          <w:p w14:paraId="3C7D3B19">
            <w:pPr>
              <w:widowControl/>
              <w:jc w:val="center"/>
              <w:rPr>
                <w:rFonts w:hint="eastAsia" w:ascii="宋体" w:hAnsi="宋体" w:eastAsia="宋体" w:cs="宋体"/>
                <w:color w:val="000000"/>
                <w:kern w:val="0"/>
                <w:sz w:val="24"/>
              </w:rPr>
            </w:pPr>
          </w:p>
        </w:tc>
        <w:tc>
          <w:tcPr>
            <w:tcW w:w="1670" w:type="pct"/>
            <w:tcBorders>
              <w:top w:val="nil"/>
              <w:left w:val="nil"/>
              <w:bottom w:val="single" w:color="auto" w:sz="4" w:space="0"/>
              <w:right w:val="single" w:color="auto" w:sz="4" w:space="0"/>
            </w:tcBorders>
            <w:noWrap w:val="0"/>
            <w:vAlign w:val="center"/>
          </w:tcPr>
          <w:p w14:paraId="4A68ECEC">
            <w:pPr>
              <w:widowControl/>
              <w:jc w:val="center"/>
              <w:rPr>
                <w:rFonts w:hint="eastAsia" w:ascii="宋体" w:hAnsi="宋体" w:eastAsia="宋体" w:cs="宋体"/>
                <w:color w:val="000000"/>
                <w:kern w:val="0"/>
                <w:sz w:val="20"/>
                <w:szCs w:val="20"/>
              </w:rPr>
            </w:pPr>
          </w:p>
        </w:tc>
      </w:tr>
      <w:tr w14:paraId="32564171">
        <w:tblPrEx>
          <w:tblCellMar>
            <w:top w:w="0" w:type="dxa"/>
            <w:left w:w="108" w:type="dxa"/>
            <w:bottom w:w="0" w:type="dxa"/>
            <w:right w:w="108" w:type="dxa"/>
          </w:tblCellMar>
        </w:tblPrEx>
        <w:trPr>
          <w:trHeight w:val="744" w:hRule="atLeast"/>
        </w:trPr>
        <w:tc>
          <w:tcPr>
            <w:tcW w:w="333" w:type="pct"/>
            <w:tcBorders>
              <w:top w:val="nil"/>
              <w:left w:val="single" w:color="auto" w:sz="4" w:space="0"/>
              <w:bottom w:val="single" w:color="auto" w:sz="4" w:space="0"/>
              <w:right w:val="single" w:color="auto" w:sz="4" w:space="0"/>
            </w:tcBorders>
            <w:noWrap w:val="0"/>
            <w:vAlign w:val="center"/>
          </w:tcPr>
          <w:p w14:paraId="486ACDF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75" w:type="pct"/>
            <w:tcBorders>
              <w:top w:val="nil"/>
              <w:left w:val="nil"/>
              <w:bottom w:val="single" w:color="auto" w:sz="4" w:space="0"/>
              <w:right w:val="single" w:color="auto" w:sz="4" w:space="0"/>
            </w:tcBorders>
            <w:noWrap w:val="0"/>
            <w:vAlign w:val="center"/>
          </w:tcPr>
          <w:p w14:paraId="5466F7DA">
            <w:pPr>
              <w:widowControl/>
              <w:jc w:val="center"/>
              <w:rPr>
                <w:rFonts w:hint="eastAsia" w:ascii="宋体" w:hAnsi="宋体" w:eastAsia="宋体" w:cs="宋体"/>
                <w:kern w:val="0"/>
                <w:sz w:val="24"/>
              </w:rPr>
            </w:pPr>
            <w:r>
              <w:rPr>
                <w:rFonts w:hint="eastAsia" w:ascii="宋体" w:hAnsi="宋体" w:eastAsia="宋体" w:cs="宋体"/>
                <w:kern w:val="0"/>
                <w:sz w:val="24"/>
              </w:rPr>
              <w:t>合计</w:t>
            </w:r>
          </w:p>
        </w:tc>
        <w:tc>
          <w:tcPr>
            <w:tcW w:w="573" w:type="pct"/>
            <w:tcBorders>
              <w:top w:val="nil"/>
              <w:left w:val="nil"/>
              <w:bottom w:val="single" w:color="auto" w:sz="4" w:space="0"/>
              <w:right w:val="single" w:color="auto" w:sz="4" w:space="0"/>
            </w:tcBorders>
            <w:noWrap w:val="0"/>
            <w:vAlign w:val="center"/>
          </w:tcPr>
          <w:p w14:paraId="6C23DAEC">
            <w:pPr>
              <w:widowControl/>
              <w:jc w:val="center"/>
              <w:rPr>
                <w:rFonts w:hint="eastAsia" w:ascii="宋体" w:hAnsi="宋体" w:eastAsia="宋体" w:cs="宋体"/>
                <w:kern w:val="0"/>
                <w:sz w:val="24"/>
              </w:rPr>
            </w:pPr>
          </w:p>
        </w:tc>
        <w:tc>
          <w:tcPr>
            <w:tcW w:w="762" w:type="pct"/>
            <w:tcBorders>
              <w:top w:val="nil"/>
              <w:left w:val="nil"/>
              <w:bottom w:val="single" w:color="auto" w:sz="4" w:space="0"/>
              <w:right w:val="single" w:color="auto" w:sz="4" w:space="0"/>
            </w:tcBorders>
            <w:noWrap w:val="0"/>
            <w:vAlign w:val="center"/>
          </w:tcPr>
          <w:p w14:paraId="366E83C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584" w:type="pct"/>
            <w:tcBorders>
              <w:top w:val="nil"/>
              <w:left w:val="nil"/>
              <w:bottom w:val="single" w:color="auto" w:sz="4" w:space="0"/>
              <w:right w:val="single" w:color="auto" w:sz="4" w:space="0"/>
            </w:tcBorders>
            <w:noWrap w:val="0"/>
            <w:vAlign w:val="center"/>
          </w:tcPr>
          <w:p w14:paraId="31C58197">
            <w:pPr>
              <w:widowControl/>
              <w:jc w:val="left"/>
              <w:rPr>
                <w:rFonts w:hint="eastAsia" w:ascii="宋体" w:hAnsi="宋体" w:eastAsia="宋体" w:cs="宋体"/>
                <w:kern w:val="0"/>
                <w:sz w:val="24"/>
                <w:lang w:val="en-US" w:eastAsia="zh-CN"/>
              </w:rPr>
            </w:pPr>
          </w:p>
          <w:p w14:paraId="244D481A">
            <w:pPr>
              <w:widowControl/>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p>
          <w:p w14:paraId="2F1993AE">
            <w:pPr>
              <w:widowControl/>
              <w:jc w:val="left"/>
              <w:rPr>
                <w:rFonts w:hint="eastAsia" w:ascii="宋体" w:hAnsi="宋体" w:eastAsia="宋体" w:cs="宋体"/>
                <w:kern w:val="0"/>
                <w:sz w:val="24"/>
              </w:rPr>
            </w:pPr>
          </w:p>
        </w:tc>
        <w:tc>
          <w:tcPr>
            <w:tcW w:w="1670" w:type="pct"/>
            <w:tcBorders>
              <w:top w:val="nil"/>
              <w:left w:val="nil"/>
              <w:bottom w:val="single" w:color="auto" w:sz="4" w:space="0"/>
              <w:right w:val="single" w:color="auto" w:sz="4" w:space="0"/>
            </w:tcBorders>
            <w:noWrap w:val="0"/>
            <w:vAlign w:val="center"/>
          </w:tcPr>
          <w:p w14:paraId="72F5D5D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p w14:paraId="470691BD">
            <w:pPr>
              <w:widowControl/>
              <w:jc w:val="center"/>
              <w:rPr>
                <w:rFonts w:hint="eastAsia" w:ascii="宋体" w:hAnsi="宋体" w:eastAsia="宋体" w:cs="宋体"/>
                <w:kern w:val="0"/>
                <w:sz w:val="20"/>
                <w:szCs w:val="20"/>
              </w:rPr>
            </w:pPr>
          </w:p>
        </w:tc>
      </w:tr>
    </w:tbl>
    <w:p w14:paraId="5EE1C99A">
      <w:pPr>
        <w:pStyle w:val="43"/>
        <w:spacing w:line="360" w:lineRule="auto"/>
        <w:jc w:val="both"/>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w:t>
      </w:r>
    </w:p>
    <w:p w14:paraId="2FFF8B72">
      <w:pPr>
        <w:pStyle w:val="91"/>
        <w:adjustRightInd w:val="0"/>
        <w:snapToGrid w:val="0"/>
        <w:spacing w:line="360" w:lineRule="auto"/>
        <w:ind w:left="-88" w:leftChars="-42"/>
        <w:rPr>
          <w:rFonts w:hint="eastAsia" w:ascii="宋体" w:hAnsi="宋体" w:eastAsia="宋体" w:cs="宋体"/>
          <w:sz w:val="24"/>
          <w:szCs w:val="24"/>
        </w:rPr>
      </w:pPr>
      <w:r>
        <w:rPr>
          <w:rFonts w:hint="eastAsia" w:ascii="宋体" w:hAnsi="宋体" w:eastAsia="宋体" w:cs="宋体"/>
          <w:sz w:val="24"/>
          <w:szCs w:val="24"/>
        </w:rPr>
        <w:t>说明：1.所有价格均用人民币表示，单位为元。</w:t>
      </w:r>
    </w:p>
    <w:p w14:paraId="1DB9AD14">
      <w:pPr>
        <w:pStyle w:val="91"/>
        <w:adjustRightInd w:val="0"/>
        <w:snapToGrid w:val="0"/>
        <w:spacing w:line="360" w:lineRule="auto"/>
        <w:ind w:left="-88" w:leftChars="-42" w:firstLine="720" w:firstLineChars="300"/>
        <w:rPr>
          <w:rFonts w:hint="eastAsia" w:ascii="宋体" w:hAnsi="宋体" w:eastAsia="宋体" w:cs="宋体"/>
          <w:sz w:val="24"/>
          <w:szCs w:val="24"/>
        </w:rPr>
      </w:pPr>
      <w:r>
        <w:rPr>
          <w:rFonts w:hint="eastAsia" w:ascii="宋体" w:hAnsi="宋体" w:eastAsia="宋体" w:cs="宋体"/>
          <w:sz w:val="24"/>
          <w:szCs w:val="24"/>
        </w:rPr>
        <w:t>2.如果不提供详细的投标分项报价表将被视为没有实质性响应招标文件。</w:t>
      </w:r>
    </w:p>
    <w:p w14:paraId="43DCCE8E">
      <w:pPr>
        <w:pStyle w:val="91"/>
        <w:adjustRightInd w:val="0"/>
        <w:snapToGrid w:val="0"/>
        <w:spacing w:line="360" w:lineRule="auto"/>
        <w:ind w:left="-88" w:leftChars="-42" w:firstLine="720" w:firstLineChars="300"/>
        <w:rPr>
          <w:rFonts w:hint="eastAsia" w:ascii="宋体" w:hAnsi="宋体" w:eastAsia="宋体" w:cs="宋体"/>
          <w:sz w:val="24"/>
          <w:szCs w:val="24"/>
        </w:rPr>
      </w:pPr>
      <w:r>
        <w:rPr>
          <w:rFonts w:hint="eastAsia" w:ascii="宋体" w:hAnsi="宋体" w:eastAsia="宋体" w:cs="宋体"/>
          <w:sz w:val="24"/>
          <w:szCs w:val="24"/>
        </w:rPr>
        <w:t>3.投标人必须按此表格式中的对应栏目内容填写，若需增加栏目，请在栏目“其它”中填写，并作详细说明。</w:t>
      </w:r>
    </w:p>
    <w:p w14:paraId="0AA07D0C">
      <w:pPr>
        <w:rPr>
          <w:rFonts w:hint="eastAsia" w:ascii="宋体" w:hAnsi="宋体" w:eastAsia="宋体" w:cs="宋体"/>
          <w:lang w:val="en-US" w:eastAsia="zh-CN"/>
        </w:rPr>
      </w:pPr>
    </w:p>
    <w:p w14:paraId="6A477001">
      <w:pPr>
        <w:autoSpaceDE w:val="0"/>
        <w:autoSpaceDN w:val="0"/>
        <w:adjustRightInd w:val="0"/>
        <w:spacing w:line="360" w:lineRule="auto"/>
        <w:jc w:val="left"/>
        <w:rPr>
          <w:rFonts w:hint="eastAsia" w:ascii="宋体" w:hAnsi="宋体" w:eastAsia="宋体" w:cs="宋体"/>
          <w:sz w:val="24"/>
          <w:szCs w:val="24"/>
        </w:rPr>
      </w:pPr>
      <w:bookmarkStart w:id="107" w:name="_Toc30704"/>
    </w:p>
    <w:p w14:paraId="3EAEC52B">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3A16DDFF">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28EB5C45">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B65D9FE">
      <w:pPr>
        <w:rPr>
          <w:rFonts w:hint="eastAsia" w:ascii="宋体" w:hAnsi="宋体" w:eastAsia="宋体" w:cs="宋体"/>
          <w:lang w:val="en-US" w:eastAsia="zh-CN"/>
        </w:rPr>
      </w:pPr>
      <w:r>
        <w:rPr>
          <w:rFonts w:hint="eastAsia" w:ascii="宋体" w:hAnsi="宋体" w:eastAsia="宋体" w:cs="宋体"/>
          <w:lang w:val="en-US" w:eastAsia="zh-CN"/>
        </w:rPr>
        <w:br w:type="page"/>
      </w:r>
    </w:p>
    <w:p w14:paraId="10C02873">
      <w:pPr>
        <w:pStyle w:val="3"/>
        <w:bidi w:val="0"/>
        <w:rPr>
          <w:rFonts w:hint="eastAsia" w:ascii="宋体" w:hAnsi="宋体" w:eastAsia="宋体" w:cs="宋体"/>
        </w:rPr>
      </w:pPr>
      <w:bookmarkStart w:id="108" w:name="_Toc20651"/>
      <w:r>
        <w:rPr>
          <w:rFonts w:hint="eastAsia" w:ascii="宋体" w:hAnsi="宋体" w:eastAsia="宋体" w:cs="宋体"/>
          <w:lang w:val="en-US" w:eastAsia="zh-CN"/>
        </w:rPr>
        <w:t>三</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rPr>
        <w:t>资格、资信证明文件</w:t>
      </w:r>
      <w:bookmarkEnd w:id="101"/>
      <w:bookmarkEnd w:id="102"/>
      <w:bookmarkEnd w:id="107"/>
      <w:bookmarkEnd w:id="108"/>
    </w:p>
    <w:p w14:paraId="627BD04E">
      <w:pPr>
        <w:pStyle w:val="4"/>
        <w:bidi w:val="0"/>
        <w:rPr>
          <w:rFonts w:hint="eastAsia" w:ascii="宋体" w:hAnsi="宋体" w:eastAsia="宋体" w:cs="宋体"/>
        </w:rPr>
      </w:pPr>
      <w:r>
        <w:rPr>
          <w:rFonts w:hint="eastAsia" w:ascii="宋体" w:hAnsi="宋体" w:eastAsia="宋体" w:cs="宋体"/>
          <w:lang w:val="en-US" w:eastAsia="zh-CN"/>
        </w:rPr>
        <w:t>3-1</w:t>
      </w:r>
      <w:r>
        <w:rPr>
          <w:rFonts w:hint="eastAsia" w:ascii="宋体" w:hAnsi="宋体" w:eastAsia="宋体" w:cs="宋体"/>
        </w:rPr>
        <w:t>法定代表人身份证明</w:t>
      </w:r>
    </w:p>
    <w:p w14:paraId="493ECF15">
      <w:pPr>
        <w:pStyle w:val="18"/>
        <w:spacing w:line="360" w:lineRule="auto"/>
        <w:rPr>
          <w:rFonts w:hint="eastAsia" w:ascii="宋体" w:hAnsi="宋体" w:eastAsia="宋体" w:cs="宋体"/>
          <w:sz w:val="24"/>
          <w:szCs w:val="24"/>
        </w:rPr>
      </w:pPr>
    </w:p>
    <w:p w14:paraId="3249A115">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p w14:paraId="4AD31718">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none"/>
        </w:rPr>
        <w:t>：</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30B324E5">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（投标人名称）的法定代表人。 </w:t>
      </w:r>
    </w:p>
    <w:p w14:paraId="67D299B1">
      <w:pPr>
        <w:pStyle w:val="1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48EE42">
      <w:pPr>
        <w:pStyle w:val="18"/>
        <w:spacing w:line="360" w:lineRule="auto"/>
        <w:rPr>
          <w:rFonts w:hint="eastAsia" w:ascii="宋体" w:hAnsi="宋体" w:eastAsia="宋体" w:cs="宋体"/>
          <w:sz w:val="24"/>
          <w:szCs w:val="24"/>
        </w:rPr>
      </w:pPr>
    </w:p>
    <w:p w14:paraId="272316AD">
      <w:pPr>
        <w:pStyle w:val="18"/>
        <w:spacing w:line="360" w:lineRule="auto"/>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1E3EED9C">
      <w:pPr>
        <w:pStyle w:val="18"/>
        <w:spacing w:line="360" w:lineRule="auto"/>
        <w:rPr>
          <w:rFonts w:hint="eastAsia" w:ascii="宋体" w:hAnsi="宋体" w:eastAsia="宋体" w:cs="宋体"/>
          <w:sz w:val="24"/>
          <w:szCs w:val="24"/>
          <w:u w:val="single"/>
        </w:rPr>
      </w:pPr>
      <w:r>
        <w:rPr>
          <w:rFonts w:hint="eastAsia" w:ascii="宋体" w:hAnsi="宋体" w:eastAsia="宋体" w:cs="宋体"/>
          <w:sz w:val="21"/>
          <w:szCs w:val="21"/>
          <w:lang w:val="en-US" w:bidi="ar-SA"/>
        </w:rPr>
        <mc:AlternateContent>
          <mc:Choice Requires="wps">
            <w:drawing>
              <wp:anchor distT="0" distB="0" distL="114300" distR="114300" simplePos="0" relativeHeight="251665408" behindDoc="1" locked="0" layoutInCell="1" allowOverlap="1">
                <wp:simplePos x="0" y="0"/>
                <wp:positionH relativeFrom="page">
                  <wp:posOffset>3683635</wp:posOffset>
                </wp:positionH>
                <wp:positionV relativeFrom="paragraph">
                  <wp:posOffset>269240</wp:posOffset>
                </wp:positionV>
                <wp:extent cx="2344420" cy="1296670"/>
                <wp:effectExtent l="4445" t="4445" r="13335" b="13335"/>
                <wp:wrapTopAndBottom/>
                <wp:docPr id="6" name="文本框 6"/>
                <wp:cNvGraphicFramePr/>
                <a:graphic xmlns:a="http://schemas.openxmlformats.org/drawingml/2006/main">
                  <a:graphicData uri="http://schemas.microsoft.com/office/word/2010/wordprocessingShape">
                    <wps:wsp>
                      <wps:cNvSpPr txBox="1"/>
                      <wps:spPr>
                        <a:xfrm>
                          <a:off x="0" y="0"/>
                          <a:ext cx="2344420" cy="1296670"/>
                        </a:xfrm>
                        <a:prstGeom prst="rect">
                          <a:avLst/>
                        </a:prstGeom>
                        <a:noFill/>
                        <a:ln w="9525" cap="flat" cmpd="sng">
                          <a:solidFill>
                            <a:srgbClr val="000000"/>
                          </a:solidFill>
                          <a:prstDash val="solid"/>
                          <a:miter/>
                          <a:headEnd type="none" w="med" len="med"/>
                          <a:tailEnd type="none" w="med" len="med"/>
                        </a:ln>
                      </wps:spPr>
                      <wps:txbx>
                        <w:txbxContent>
                          <w:p w14:paraId="7F044A49">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44FE1C75">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wps:txbx>
                      <wps:bodyPr lIns="0" tIns="0" rIns="0" bIns="0" upright="1"/>
                    </wps:wsp>
                  </a:graphicData>
                </a:graphic>
              </wp:anchor>
            </w:drawing>
          </mc:Choice>
          <mc:Fallback>
            <w:pict>
              <v:shape id="_x0000_s1026" o:spid="_x0000_s1026" o:spt="202" type="#_x0000_t202" style="position:absolute;left:0pt;margin-left:290.05pt;margin-top:21.2pt;height:102.1pt;width:184.6pt;mso-position-horizontal-relative:page;mso-wrap-distance-bottom:0pt;mso-wrap-distance-top:0pt;z-index:-251651072;mso-width-relative:page;mso-height-relative:page;" filled="f" stroked="t" coordsize="21600,21600" o:gfxdata="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FId2gAAAAoBAAAP&#10;AAAAAAAAAAEAIAAAACIAAABkcnMvZG93bnJldi54bWxQSwECFAAUAAAACACHTuJAFjrGoxYCAAAy&#10;BAAADgAAAAAAAAABACAAAAApAQAAZHJzL2Uyb0RvYy54bWxQSwUGAAAAAAYABgBZAQAAsQUAAAAA&#10;">
                <v:fill on="f" focussize="0,0"/>
                <v:stroke color="#000000" joinstyle="miter"/>
                <v:imagedata o:title=""/>
                <o:lock v:ext="edit" aspectratio="f"/>
                <v:textbox inset="0mm,0mm,0mm,0mm">
                  <w:txbxContent>
                    <w:p w14:paraId="7F044A49">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44FE1C75">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4384" behindDoc="1" locked="0" layoutInCell="1" allowOverlap="1">
                <wp:simplePos x="0" y="0"/>
                <wp:positionH relativeFrom="page">
                  <wp:posOffset>883285</wp:posOffset>
                </wp:positionH>
                <wp:positionV relativeFrom="paragraph">
                  <wp:posOffset>259080</wp:posOffset>
                </wp:positionV>
                <wp:extent cx="2344420" cy="1296670"/>
                <wp:effectExtent l="4445" t="4445" r="13335" b="13335"/>
                <wp:wrapTopAndBottom/>
                <wp:docPr id="1" name="文本框 1"/>
                <wp:cNvGraphicFramePr/>
                <a:graphic xmlns:a="http://schemas.openxmlformats.org/drawingml/2006/main">
                  <a:graphicData uri="http://schemas.microsoft.com/office/word/2010/wordprocessingShape">
                    <wps:wsp>
                      <wps:cNvSpPr txBox="1"/>
                      <wps:spPr>
                        <a:xfrm>
                          <a:off x="0" y="0"/>
                          <a:ext cx="2344420" cy="1296670"/>
                        </a:xfrm>
                        <a:prstGeom prst="rect">
                          <a:avLst/>
                        </a:prstGeom>
                        <a:noFill/>
                        <a:ln w="9525" cap="flat" cmpd="sng">
                          <a:solidFill>
                            <a:srgbClr val="000000"/>
                          </a:solidFill>
                          <a:prstDash val="solid"/>
                          <a:miter/>
                          <a:headEnd type="none" w="med" len="med"/>
                          <a:tailEnd type="none" w="med" len="med"/>
                        </a:ln>
                      </wps:spPr>
                      <wps:txbx>
                        <w:txbxContent>
                          <w:p w14:paraId="6DAD7AF7">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74C6A4E">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69.55pt;margin-top:20.4pt;height:102.1pt;width:184.6pt;mso-position-horizontal-relative:page;mso-wrap-distance-bottom:0pt;mso-wrap-distance-top:0pt;z-index:-251652096;mso-width-relative:page;mso-height-relative:page;" filled="f" stroked="t" coordsize="21600,21600" o:gfxdata="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QClwTaAAAACgEAAA8A&#10;AAAAAAAAAQAgAAAAIgAAAGRycy9kb3ducmV2LnhtbFBLAQIUABQAAAAIAIdO4kBhpk6vFQIAADIE&#10;AAAOAAAAAAAAAAEAIAAAACkBAABkcnMvZTJvRG9jLnhtbFBLBQYAAAAABgAGAFkBAACwBQAAAAA=&#10;">
                <v:fill on="f" focussize="0,0"/>
                <v:stroke color="#000000" joinstyle="miter"/>
                <v:imagedata o:title=""/>
                <o:lock v:ext="edit" aspectratio="f"/>
                <v:textbox inset="0mm,0mm,0mm,0mm">
                  <w:txbxContent>
                    <w:p w14:paraId="6DAD7AF7">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74C6A4E">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p>
    <w:p w14:paraId="5159A6A6">
      <w:pPr>
        <w:pStyle w:val="18"/>
        <w:spacing w:line="360" w:lineRule="auto"/>
        <w:rPr>
          <w:rFonts w:hint="eastAsia" w:ascii="宋体" w:hAnsi="宋体" w:eastAsia="宋体" w:cs="宋体"/>
          <w:sz w:val="24"/>
          <w:szCs w:val="24"/>
          <w:u w:val="single"/>
        </w:rPr>
      </w:pPr>
    </w:p>
    <w:p w14:paraId="1420048D">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4014152E">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143A8AE0">
      <w:pPr>
        <w:rPr>
          <w:rFonts w:hint="eastAsia" w:ascii="宋体" w:hAnsi="宋体" w:eastAsia="宋体" w:cs="宋体"/>
          <w:b/>
          <w:bCs/>
          <w:sz w:val="32"/>
          <w:szCs w:val="32"/>
        </w:rPr>
      </w:pPr>
    </w:p>
    <w:p w14:paraId="2F9A5668">
      <w:pPr>
        <w:rPr>
          <w:rFonts w:hint="eastAsia" w:ascii="宋体" w:hAnsi="宋体" w:eastAsia="宋体" w:cs="宋体"/>
          <w:lang w:val="en-US" w:eastAsia="zh-CN"/>
        </w:rPr>
      </w:pPr>
      <w:r>
        <w:rPr>
          <w:rFonts w:hint="eastAsia" w:ascii="宋体" w:hAnsi="宋体" w:eastAsia="宋体" w:cs="宋体"/>
          <w:lang w:val="en-US" w:eastAsia="zh-CN"/>
        </w:rPr>
        <w:br w:type="page"/>
      </w:r>
    </w:p>
    <w:p w14:paraId="12EC762E">
      <w:pPr>
        <w:pStyle w:val="4"/>
        <w:bidi w:val="0"/>
        <w:rPr>
          <w:rFonts w:hint="eastAsia" w:ascii="宋体" w:hAnsi="宋体" w:eastAsia="宋体" w:cs="宋体"/>
        </w:rPr>
      </w:pPr>
      <w:r>
        <w:rPr>
          <w:rFonts w:hint="eastAsia" w:ascii="宋体" w:hAnsi="宋体" w:eastAsia="宋体" w:cs="宋体"/>
          <w:lang w:val="en-US" w:eastAsia="zh-CN"/>
        </w:rPr>
        <w:t>3-2</w:t>
      </w:r>
      <w:r>
        <w:rPr>
          <w:rFonts w:hint="eastAsia" w:ascii="宋体" w:hAnsi="宋体" w:eastAsia="宋体" w:cs="宋体"/>
        </w:rPr>
        <w:t>法定代表人授权书</w:t>
      </w:r>
    </w:p>
    <w:p w14:paraId="685E6FD1">
      <w:pPr>
        <w:spacing w:line="360" w:lineRule="auto"/>
        <w:ind w:right="106" w:firstLine="480"/>
        <w:rPr>
          <w:rFonts w:hint="eastAsia" w:ascii="宋体" w:hAnsi="宋体" w:eastAsia="宋体" w:cs="宋体"/>
          <w:spacing w:val="-5"/>
          <w:w w:val="95"/>
          <w:szCs w:val="21"/>
        </w:rPr>
      </w:pPr>
    </w:p>
    <w:p w14:paraId="777B00F3">
      <w:pPr>
        <w:spacing w:line="360" w:lineRule="auto"/>
        <w:ind w:right="106" w:firstLine="480"/>
        <w:rPr>
          <w:rFonts w:hint="eastAsia" w:ascii="宋体" w:hAnsi="宋体" w:eastAsia="宋体" w:cs="宋体"/>
          <w:sz w:val="24"/>
        </w:rPr>
      </w:pPr>
      <w:r>
        <w:rPr>
          <w:rFonts w:hint="eastAsia" w:ascii="宋体" w:hAnsi="宋体" w:eastAsia="宋体" w:cs="宋体"/>
          <w:spacing w:val="-5"/>
          <w:w w:val="95"/>
          <w:sz w:val="24"/>
        </w:rPr>
        <w:t>本授权书声明：注册于</w:t>
      </w:r>
      <w:r>
        <w:rPr>
          <w:rFonts w:hint="eastAsia" w:ascii="宋体" w:hAnsi="宋体" w:eastAsia="宋体" w:cs="宋体"/>
          <w:w w:val="95"/>
          <w:sz w:val="24"/>
          <w:u w:val="single"/>
        </w:rPr>
        <w:t>（国家或地区的名称</w:t>
      </w:r>
      <w:r>
        <w:rPr>
          <w:rFonts w:hint="eastAsia" w:ascii="宋体" w:hAnsi="宋体" w:eastAsia="宋体" w:cs="宋体"/>
          <w:spacing w:val="-17"/>
          <w:w w:val="95"/>
          <w:sz w:val="24"/>
          <w:u w:val="single"/>
        </w:rPr>
        <w:t>）</w:t>
      </w:r>
      <w:r>
        <w:rPr>
          <w:rFonts w:hint="eastAsia" w:ascii="宋体" w:hAnsi="宋体" w:eastAsia="宋体" w:cs="宋体"/>
          <w:spacing w:val="-15"/>
          <w:w w:val="95"/>
          <w:sz w:val="24"/>
        </w:rPr>
        <w:t>的</w:t>
      </w:r>
      <w:r>
        <w:rPr>
          <w:rFonts w:hint="eastAsia" w:ascii="宋体" w:hAnsi="宋体" w:eastAsia="宋体" w:cs="宋体"/>
          <w:w w:val="95"/>
          <w:sz w:val="24"/>
          <w:u w:val="single"/>
        </w:rPr>
        <w:t>（</w:t>
      </w:r>
      <w:r>
        <w:rPr>
          <w:rFonts w:hint="eastAsia" w:ascii="宋体" w:hAnsi="宋体" w:eastAsia="宋体" w:cs="宋体"/>
          <w:i/>
          <w:w w:val="95"/>
          <w:sz w:val="24"/>
          <w:u w:val="single"/>
        </w:rPr>
        <w:t>投标人名称</w:t>
      </w:r>
      <w:r>
        <w:rPr>
          <w:rFonts w:hint="eastAsia" w:ascii="宋体" w:hAnsi="宋体" w:eastAsia="宋体" w:cs="宋体"/>
          <w:spacing w:val="-15"/>
          <w:w w:val="95"/>
          <w:sz w:val="24"/>
          <w:u w:val="single"/>
        </w:rPr>
        <w:t>）</w:t>
      </w:r>
      <w:r>
        <w:rPr>
          <w:rFonts w:hint="eastAsia" w:ascii="宋体" w:hAnsi="宋体" w:eastAsia="宋体" w:cs="宋体"/>
          <w:spacing w:val="-3"/>
          <w:w w:val="95"/>
          <w:sz w:val="24"/>
        </w:rPr>
        <w:t>的在下面签字的</w:t>
      </w:r>
      <w:r>
        <w:rPr>
          <w:rFonts w:hint="eastAsia" w:ascii="宋体" w:hAnsi="宋体" w:eastAsia="宋体" w:cs="宋体"/>
          <w:w w:val="95"/>
          <w:sz w:val="24"/>
        </w:rPr>
        <w:t>（</w:t>
      </w:r>
      <w:r>
        <w:rPr>
          <w:rFonts w:hint="eastAsia" w:ascii="宋体" w:hAnsi="宋体" w:eastAsia="宋体" w:cs="宋体"/>
          <w:i/>
          <w:spacing w:val="-7"/>
          <w:w w:val="95"/>
          <w:sz w:val="24"/>
          <w:u w:val="single"/>
        </w:rPr>
        <w:t>法人代表姓名</w:t>
      </w:r>
      <w:r>
        <w:rPr>
          <w:rFonts w:hint="eastAsia" w:ascii="宋体" w:hAnsi="宋体" w:eastAsia="宋体" w:cs="宋体"/>
          <w:i/>
          <w:spacing w:val="-29"/>
          <w:w w:val="95"/>
          <w:sz w:val="24"/>
          <w:u w:val="single"/>
        </w:rPr>
        <w:t>、职务</w:t>
      </w:r>
      <w:r>
        <w:rPr>
          <w:rFonts w:hint="eastAsia" w:ascii="宋体" w:hAnsi="宋体" w:eastAsia="宋体" w:cs="宋体"/>
          <w:spacing w:val="-15"/>
          <w:w w:val="95"/>
          <w:sz w:val="24"/>
        </w:rPr>
        <w:t>）</w:t>
      </w:r>
      <w:r>
        <w:rPr>
          <w:rFonts w:hint="eastAsia" w:ascii="宋体" w:hAnsi="宋体" w:eastAsia="宋体" w:cs="宋体"/>
          <w:spacing w:val="-4"/>
          <w:w w:val="95"/>
          <w:sz w:val="24"/>
        </w:rPr>
        <w:t>代表本公司授权</w:t>
      </w:r>
      <w:r>
        <w:rPr>
          <w:rFonts w:hint="eastAsia" w:ascii="宋体" w:hAnsi="宋体" w:eastAsia="宋体" w:cs="宋体"/>
          <w:w w:val="95"/>
          <w:sz w:val="24"/>
          <w:u w:val="single"/>
        </w:rPr>
        <w:t>（</w:t>
      </w:r>
      <w:r>
        <w:rPr>
          <w:rFonts w:hint="eastAsia" w:ascii="宋体" w:hAnsi="宋体" w:eastAsia="宋体" w:cs="宋体"/>
          <w:i/>
          <w:w w:val="95"/>
          <w:sz w:val="24"/>
          <w:u w:val="single"/>
        </w:rPr>
        <w:t>投标人名称</w:t>
      </w:r>
      <w:r>
        <w:rPr>
          <w:rFonts w:hint="eastAsia" w:ascii="宋体" w:hAnsi="宋体" w:eastAsia="宋体" w:cs="宋体"/>
          <w:spacing w:val="-15"/>
          <w:w w:val="95"/>
          <w:sz w:val="24"/>
          <w:u w:val="single"/>
        </w:rPr>
        <w:t>）</w:t>
      </w:r>
      <w:r>
        <w:rPr>
          <w:rFonts w:hint="eastAsia" w:ascii="宋体" w:hAnsi="宋体" w:eastAsia="宋体" w:cs="宋体"/>
          <w:spacing w:val="-3"/>
          <w:w w:val="95"/>
          <w:sz w:val="24"/>
        </w:rPr>
        <w:t>的在下面签字的</w:t>
      </w:r>
      <w:r>
        <w:rPr>
          <w:rFonts w:hint="eastAsia" w:ascii="宋体" w:hAnsi="宋体" w:eastAsia="宋体" w:cs="宋体"/>
          <w:w w:val="95"/>
          <w:sz w:val="24"/>
        </w:rPr>
        <w:t>（</w:t>
      </w:r>
      <w:r>
        <w:rPr>
          <w:rFonts w:hint="eastAsia" w:ascii="宋体" w:hAnsi="宋体" w:eastAsia="宋体" w:cs="宋体"/>
          <w:i/>
          <w:spacing w:val="-4"/>
          <w:w w:val="95"/>
          <w:sz w:val="24"/>
          <w:u w:val="single"/>
        </w:rPr>
        <w:t xml:space="preserve">被授权人的姓名、职务 </w:t>
      </w:r>
      <w:r>
        <w:rPr>
          <w:rFonts w:hint="eastAsia" w:ascii="宋体" w:hAnsi="宋体" w:eastAsia="宋体" w:cs="宋体"/>
          <w:spacing w:val="-20"/>
          <w:w w:val="95"/>
          <w:sz w:val="24"/>
        </w:rPr>
        <w:t>）</w:t>
      </w:r>
      <w:r>
        <w:rPr>
          <w:rFonts w:hint="eastAsia" w:ascii="宋体" w:hAnsi="宋体" w:eastAsia="宋体" w:cs="宋体"/>
          <w:spacing w:val="-4"/>
          <w:w w:val="95"/>
          <w:sz w:val="24"/>
        </w:rPr>
        <w:t>为本公司的合法代理人，就</w:t>
      </w:r>
      <w:r>
        <w:rPr>
          <w:rFonts w:hint="eastAsia" w:ascii="宋体" w:hAnsi="宋体" w:eastAsia="宋体" w:cs="宋体"/>
          <w:w w:val="95"/>
          <w:sz w:val="24"/>
        </w:rPr>
        <w:t>（</w:t>
      </w:r>
      <w:r>
        <w:rPr>
          <w:rFonts w:hint="eastAsia" w:ascii="宋体" w:hAnsi="宋体" w:eastAsia="宋体" w:cs="宋体"/>
          <w:i/>
          <w:w w:val="95"/>
          <w:sz w:val="24"/>
          <w:u w:val="single"/>
        </w:rPr>
        <w:t>项目名称</w:t>
      </w:r>
      <w:r>
        <w:rPr>
          <w:rFonts w:hint="eastAsia" w:ascii="宋体" w:hAnsi="宋体" w:eastAsia="宋体" w:cs="宋体"/>
          <w:spacing w:val="-17"/>
          <w:w w:val="95"/>
          <w:sz w:val="24"/>
        </w:rPr>
        <w:t>）</w:t>
      </w:r>
      <w:r>
        <w:rPr>
          <w:rFonts w:hint="eastAsia" w:ascii="宋体" w:hAnsi="宋体" w:eastAsia="宋体" w:cs="宋体"/>
          <w:spacing w:val="-4"/>
          <w:w w:val="95"/>
          <w:sz w:val="24"/>
        </w:rPr>
        <w:t>的投标，以本公司名义处理一切与之有关的</w:t>
      </w:r>
      <w:r>
        <w:rPr>
          <w:rFonts w:hint="eastAsia" w:ascii="宋体" w:hAnsi="宋体" w:eastAsia="宋体" w:cs="宋体"/>
          <w:sz w:val="24"/>
        </w:rPr>
        <w:t>事务。</w:t>
      </w:r>
    </w:p>
    <w:p w14:paraId="190F16FD">
      <w:pPr>
        <w:pStyle w:val="12"/>
        <w:tabs>
          <w:tab w:val="left" w:pos="3360"/>
          <w:tab w:val="left" w:pos="4200"/>
          <w:tab w:val="left" w:pos="5041"/>
        </w:tabs>
        <w:spacing w:before="6" w:line="360" w:lineRule="auto"/>
        <w:ind w:firstLine="480" w:firstLineChars="200"/>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rPr>
        <w:t xml:space="preserve">   </w:t>
      </w:r>
      <w:r>
        <w:rPr>
          <w:rFonts w:hint="eastAsia" w:ascii="宋体" w:hAnsi="宋体" w:eastAsia="宋体" w:cs="宋体"/>
        </w:rPr>
        <w:t>日签字生效,特此声明。</w:t>
      </w:r>
    </w:p>
    <w:p w14:paraId="71A3B5CA">
      <w:pPr>
        <w:pStyle w:val="12"/>
        <w:spacing w:before="11"/>
        <w:rPr>
          <w:rFonts w:hint="eastAsia" w:ascii="宋体" w:hAnsi="宋体" w:eastAsia="宋体" w:cs="宋体"/>
        </w:rPr>
      </w:pPr>
    </w:p>
    <w:p w14:paraId="74516955">
      <w:pPr>
        <w:pStyle w:val="12"/>
        <w:tabs>
          <w:tab w:val="left" w:pos="6296"/>
          <w:tab w:val="left" w:pos="6416"/>
        </w:tabs>
        <w:spacing w:line="360" w:lineRule="auto"/>
        <w:rPr>
          <w:rFonts w:hint="eastAsia" w:ascii="宋体" w:hAnsi="宋体" w:eastAsia="宋体" w:cs="宋体"/>
          <w:u w:val="single"/>
        </w:rPr>
      </w:pPr>
      <w:r>
        <w:rPr>
          <w:rFonts w:hint="eastAsia" w:ascii="宋体" w:hAnsi="宋体" w:eastAsia="宋体" w:cs="宋体"/>
        </w:rPr>
        <w:t>法定代表人签字或盖章：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14:paraId="6BED5E5E">
      <w:pPr>
        <w:pStyle w:val="12"/>
        <w:tabs>
          <w:tab w:val="left" w:pos="6296"/>
          <w:tab w:val="left" w:pos="6416"/>
        </w:tabs>
        <w:spacing w:line="360" w:lineRule="auto"/>
        <w:rPr>
          <w:rFonts w:hint="eastAsia" w:ascii="宋体" w:hAnsi="宋体" w:eastAsia="宋体" w:cs="宋体"/>
          <w:u w:val="single"/>
        </w:rPr>
      </w:pPr>
      <w:r>
        <w:rPr>
          <w:rFonts w:hint="eastAsia" w:ascii="宋体" w:hAnsi="宋体" w:eastAsia="宋体" w:cs="宋体"/>
        </w:rPr>
        <w:t>被授权人签字：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14:paraId="11F7AEF3">
      <w:pPr>
        <w:pStyle w:val="12"/>
        <w:tabs>
          <w:tab w:val="left" w:pos="6296"/>
          <w:tab w:val="left" w:pos="6416"/>
        </w:tabs>
        <w:spacing w:line="360" w:lineRule="auto"/>
        <w:rPr>
          <w:rFonts w:hint="eastAsia" w:ascii="宋体" w:hAnsi="宋体" w:eastAsia="宋体" w:cs="宋体"/>
        </w:rPr>
      </w:pPr>
      <w:r>
        <w:rPr>
          <w:rFonts w:hint="eastAsia" w:ascii="宋体" w:hAnsi="宋体" w:eastAsia="宋体" w:cs="宋体"/>
          <w:lang w:val="en-US"/>
        </w:rPr>
        <w:t>投标人</w:t>
      </w:r>
      <w:r>
        <w:rPr>
          <w:rFonts w:hint="eastAsia" w:ascii="宋体" w:hAnsi="宋体" w:eastAsia="宋体" w:cs="宋体"/>
        </w:rPr>
        <w:t xml:space="preserve">盖章：  </w:t>
      </w:r>
      <w:r>
        <w:rPr>
          <w:rFonts w:hint="eastAsia" w:ascii="宋体" w:hAnsi="宋体" w:eastAsia="宋体" w:cs="宋体"/>
          <w:u w:val="single"/>
        </w:rPr>
        <w:t xml:space="preserve"> </w:t>
      </w:r>
      <w:r>
        <w:rPr>
          <w:rFonts w:hint="eastAsia" w:ascii="宋体" w:hAnsi="宋体" w:eastAsia="宋体" w:cs="宋体"/>
          <w:u w:val="single"/>
        </w:rPr>
        <w:tab/>
      </w:r>
    </w:p>
    <w:p w14:paraId="2D1C10DC">
      <w:pPr>
        <w:pStyle w:val="12"/>
        <w:spacing w:line="360" w:lineRule="auto"/>
        <w:rPr>
          <w:rFonts w:hint="eastAsia" w:ascii="宋体" w:hAnsi="宋体" w:eastAsia="宋体" w:cs="宋体"/>
        </w:rPr>
      </w:pPr>
      <w:r>
        <w:rPr>
          <w:rFonts w:hint="eastAsia" w:ascii="宋体" w:hAnsi="宋体" w:eastAsia="宋体" w:cs="宋体"/>
        </w:rPr>
        <w:t>附：</w:t>
      </w:r>
    </w:p>
    <w:p w14:paraId="291EB6DF">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被授权人姓名：</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2F98E36D">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 xml:space="preserve">职      </w:t>
      </w:r>
      <w:r>
        <w:rPr>
          <w:rFonts w:hint="eastAsia" w:ascii="宋体" w:hAnsi="宋体" w:eastAsia="宋体" w:cs="宋体"/>
          <w:lang w:val="en-US"/>
        </w:rPr>
        <w:t xml:space="preserve">  </w:t>
      </w:r>
      <w:r>
        <w:rPr>
          <w:rFonts w:hint="eastAsia" w:ascii="宋体" w:hAnsi="宋体" w:eastAsia="宋体" w:cs="宋体"/>
        </w:rPr>
        <w:t>务：</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599E9E2C">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详细通讯地址：</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33AEBFCA">
      <w:pPr>
        <w:pStyle w:val="12"/>
        <w:tabs>
          <w:tab w:val="left" w:pos="6476"/>
        </w:tabs>
        <w:spacing w:line="360" w:lineRule="auto"/>
        <w:rPr>
          <w:rFonts w:hint="eastAsia" w:ascii="宋体" w:hAnsi="宋体" w:eastAsia="宋体" w:cs="宋体"/>
          <w:u w:val="single"/>
        </w:rPr>
      </w:pPr>
      <w:r>
        <w:rPr>
          <w:rFonts w:hint="eastAsia" w:ascii="宋体" w:hAnsi="宋体" w:eastAsia="宋体" w:cs="宋体"/>
        </w:rPr>
        <w:t>邮 政 编</w:t>
      </w:r>
      <w:r>
        <w:rPr>
          <w:rFonts w:hint="eastAsia" w:ascii="宋体" w:hAnsi="宋体" w:eastAsia="宋体" w:cs="宋体"/>
          <w:spacing w:val="-1"/>
        </w:rPr>
        <w:t xml:space="preserve"> </w:t>
      </w:r>
      <w:r>
        <w:rPr>
          <w:rFonts w:hint="eastAsia" w:ascii="宋体" w:hAnsi="宋体" w:eastAsia="宋体" w:cs="宋体"/>
        </w:rPr>
        <w:t>码 ：</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04E4F700">
      <w:pPr>
        <w:pStyle w:val="12"/>
        <w:tabs>
          <w:tab w:val="left" w:pos="6476"/>
        </w:tabs>
        <w:spacing w:line="360" w:lineRule="auto"/>
        <w:rPr>
          <w:rFonts w:hint="eastAsia" w:ascii="宋体" w:hAnsi="宋体" w:eastAsia="宋体" w:cs="宋体"/>
          <w:u w:val="single"/>
        </w:rPr>
      </w:pPr>
      <w:r>
        <w:rPr>
          <w:rFonts w:hint="eastAsia" w:ascii="宋体" w:hAnsi="宋体" w:eastAsia="宋体" w:cs="宋体"/>
          <w:lang w:val="en-US"/>
        </w:rPr>
        <w:t>电  子 邮 箱</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3C80214F">
      <w:pPr>
        <w:pStyle w:val="12"/>
        <w:tabs>
          <w:tab w:val="left" w:pos="6476"/>
        </w:tabs>
        <w:spacing w:line="360" w:lineRule="auto"/>
        <w:rPr>
          <w:rFonts w:hint="eastAsia" w:ascii="宋体" w:hAnsi="宋体" w:eastAsia="宋体" w:cs="宋体"/>
        </w:rPr>
      </w:pPr>
      <w:r>
        <w:rPr>
          <w:rFonts w:hint="eastAsia" w:ascii="宋体" w:hAnsi="宋体" w:eastAsia="宋体" w:cs="宋体"/>
        </w:rPr>
        <w:t xml:space="preserve">电     </w:t>
      </w:r>
      <w:r>
        <w:rPr>
          <w:rFonts w:hint="eastAsia" w:ascii="宋体" w:hAnsi="宋体" w:eastAsia="宋体" w:cs="宋体"/>
          <w:lang w:val="en-US"/>
        </w:rPr>
        <w:t xml:space="preserve">   </w:t>
      </w:r>
      <w:r>
        <w:rPr>
          <w:rFonts w:hint="eastAsia" w:ascii="宋体" w:hAnsi="宋体" w:eastAsia="宋体" w:cs="宋体"/>
        </w:rPr>
        <w:t>话：</w:t>
      </w:r>
      <w:r>
        <w:rPr>
          <w:rFonts w:hint="eastAsia" w:ascii="宋体" w:hAnsi="宋体" w:eastAsia="宋体" w:cs="宋体"/>
          <w:u w:val="single"/>
        </w:rPr>
        <w:t xml:space="preserve"> </w:t>
      </w:r>
      <w:r>
        <w:rPr>
          <w:rFonts w:hint="eastAsia" w:ascii="宋体" w:hAnsi="宋体" w:eastAsia="宋体" w:cs="宋体"/>
          <w:u w:val="single"/>
        </w:rPr>
        <w:tab/>
      </w:r>
    </w:p>
    <w:p w14:paraId="0F040D69">
      <w:pPr>
        <w:pStyle w:val="12"/>
        <w:spacing w:before="6"/>
        <w:rPr>
          <w:rFonts w:hint="eastAsia" w:ascii="宋体" w:hAnsi="宋体" w:eastAsia="宋体" w:cs="宋体"/>
          <w:sz w:val="21"/>
          <w:szCs w:val="21"/>
        </w:rPr>
      </w:pPr>
    </w:p>
    <w:p w14:paraId="1DC23A38">
      <w:pPr>
        <w:pStyle w:val="12"/>
        <w:rPr>
          <w:rFonts w:hint="eastAsia" w:ascii="宋体" w:hAnsi="宋体" w:eastAsia="宋体" w:cs="宋体"/>
          <w:sz w:val="21"/>
          <w:szCs w:val="21"/>
        </w:rPr>
      </w:pPr>
      <w:r>
        <w:rPr>
          <w:rFonts w:hint="eastAsia" w:ascii="宋体" w:hAnsi="宋体" w:eastAsia="宋体" w:cs="宋体"/>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1302385</wp:posOffset>
                </wp:positionH>
                <wp:positionV relativeFrom="paragraph">
                  <wp:posOffset>119380</wp:posOffset>
                </wp:positionV>
                <wp:extent cx="2344420" cy="1296670"/>
                <wp:effectExtent l="4445" t="4445" r="13335" b="13335"/>
                <wp:wrapTopAndBottom/>
                <wp:docPr id="13" name="文本框 13"/>
                <wp:cNvGraphicFramePr/>
                <a:graphic xmlns:a="http://schemas.openxmlformats.org/drawingml/2006/main">
                  <a:graphicData uri="http://schemas.microsoft.com/office/word/2010/wordprocessingShape">
                    <wps:wsp>
                      <wps:cNvSpPr txBox="1"/>
                      <wps:spPr>
                        <a:xfrm>
                          <a:off x="0" y="0"/>
                          <a:ext cx="2344420" cy="1296670"/>
                        </a:xfrm>
                        <a:prstGeom prst="rect">
                          <a:avLst/>
                        </a:prstGeom>
                        <a:noFill/>
                        <a:ln w="9525" cap="flat" cmpd="sng">
                          <a:solidFill>
                            <a:srgbClr val="000000"/>
                          </a:solidFill>
                          <a:prstDash val="solid"/>
                          <a:miter/>
                          <a:headEnd type="none" w="med" len="med"/>
                          <a:tailEnd type="none" w="med" len="med"/>
                        </a:ln>
                      </wps:spPr>
                      <wps:txbx>
                        <w:txbxContent>
                          <w:p w14:paraId="145E3E3F">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833F329">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102.1pt;width:184.6pt;mso-position-horizontal-relative:page;mso-wrap-distance-bottom:0pt;mso-wrap-distance-top:0pt;z-index:-251657216;mso-width-relative:page;mso-height-relative:page;" filled="f" stroked="t" coordsize="21600,21600" o:gfxdata="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3QSz2QAAAAoBAAAP&#10;AAAAAAAAAAEAIAAAACIAAABkcnMvZG93bnJldi54bWxQSwECFAAUAAAACACHTuJA5+J9qhcCAAA0&#10;BAAADgAAAAAAAAABACAAAAAoAQAAZHJzL2Uyb0RvYy54bWxQSwUGAAAAAAYABgBZAQAAsQUAAAAA&#10;">
                <v:fill on="f" focussize="0,0"/>
                <v:stroke color="#000000" joinstyle="miter"/>
                <v:imagedata o:title=""/>
                <o:lock v:ext="edit" aspectratio="f"/>
                <v:textbox inset="0mm,0mm,0mm,0mm">
                  <w:txbxContent>
                    <w:p w14:paraId="145E3E3F">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5833F329">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3790315</wp:posOffset>
                </wp:positionH>
                <wp:positionV relativeFrom="paragraph">
                  <wp:posOffset>121285</wp:posOffset>
                </wp:positionV>
                <wp:extent cx="2306955" cy="1297305"/>
                <wp:effectExtent l="4445" t="4445" r="12700" b="12700"/>
                <wp:wrapTopAndBottom/>
                <wp:docPr id="14" name="文本框 14"/>
                <wp:cNvGraphicFramePr/>
                <a:graphic xmlns:a="http://schemas.openxmlformats.org/drawingml/2006/main">
                  <a:graphicData uri="http://schemas.microsoft.com/office/word/2010/wordprocessingShape">
                    <wps:wsp>
                      <wps:cNvSpPr txBox="1"/>
                      <wps:spPr>
                        <a:xfrm>
                          <a:off x="0" y="0"/>
                          <a:ext cx="2306955" cy="1297305"/>
                        </a:xfrm>
                        <a:prstGeom prst="rect">
                          <a:avLst/>
                        </a:prstGeom>
                        <a:noFill/>
                        <a:ln w="9525" cap="flat" cmpd="sng">
                          <a:solidFill>
                            <a:srgbClr val="000000"/>
                          </a:solidFill>
                          <a:prstDash val="solid"/>
                          <a:miter/>
                          <a:headEnd type="none" w="med" len="med"/>
                          <a:tailEnd type="none" w="med" len="med"/>
                        </a:ln>
                      </wps:spPr>
                      <wps:txbx>
                        <w:txbxContent>
                          <w:p w14:paraId="13410380">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7E1A9FF7">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wps:txbx>
                      <wps:bodyPr lIns="0" tIns="0" rIns="0" bIns="0" upright="1"/>
                    </wps:wsp>
                  </a:graphicData>
                </a:graphic>
              </wp:anchor>
            </w:drawing>
          </mc:Choice>
          <mc:Fallback>
            <w:pict>
              <v:shape id="_x0000_s1026" o:spid="_x0000_s1026" o:spt="202" type="#_x0000_t202" style="position:absolute;left:0pt;margin-left:298.45pt;margin-top:9.55pt;height:102.15pt;width:181.65pt;mso-position-horizontal-relative:page;mso-wrap-distance-bottom:0pt;mso-wrap-distance-top:0pt;z-index:-251656192;mso-width-relative:page;mso-height-relative:page;" filled="f" stroked="t" coordsize="21600,21600" o:gfxdata="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ilTFdkAAAAKAQAADwAA&#10;AAAAAAABACAAAAAiAAAAZHJzL2Rvd25yZXYueG1sUEsBAhQAFAAAAAgAh07iQNmZoVEVAgAANAQA&#10;AA4AAAAAAAAAAQAgAAAAKAEAAGRycy9lMm9Eb2MueG1sUEsFBgAAAAAGAAYAWQEAAK8FAAAAAA==&#10;">
                <v:fill on="f" focussize="0,0"/>
                <v:stroke color="#000000" joinstyle="miter"/>
                <v:imagedata o:title=""/>
                <o:lock v:ext="edit" aspectratio="f"/>
                <v:textbox inset="0mm,0mm,0mm,0mm">
                  <w:txbxContent>
                    <w:p w14:paraId="13410380">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7E1A9FF7">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反</w:t>
                      </w:r>
                      <w:r>
                        <w:rPr>
                          <w:rFonts w:hint="eastAsia" w:ascii="方正仿宋_GB2312" w:hAnsi="方正仿宋_GB2312" w:eastAsia="方正仿宋_GB2312" w:cs="方正仿宋_GB2312"/>
                        </w:rPr>
                        <w:t>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1513840</wp:posOffset>
                </wp:positionV>
                <wp:extent cx="2345055" cy="1239520"/>
                <wp:effectExtent l="4445" t="5080" r="12700" b="12700"/>
                <wp:wrapTopAndBottom/>
                <wp:docPr id="11" name="文本框 11"/>
                <wp:cNvGraphicFramePr/>
                <a:graphic xmlns:a="http://schemas.openxmlformats.org/drawingml/2006/main">
                  <a:graphicData uri="http://schemas.microsoft.com/office/word/2010/wordprocessingShape">
                    <wps:wsp>
                      <wps:cNvSpPr txBox="1"/>
                      <wps:spPr>
                        <a:xfrm>
                          <a:off x="0" y="0"/>
                          <a:ext cx="2345055" cy="1239520"/>
                        </a:xfrm>
                        <a:prstGeom prst="rect">
                          <a:avLst/>
                        </a:prstGeom>
                        <a:noFill/>
                        <a:ln w="9525" cap="flat" cmpd="sng">
                          <a:solidFill>
                            <a:srgbClr val="000000"/>
                          </a:solidFill>
                          <a:prstDash val="solid"/>
                          <a:miter/>
                          <a:headEnd type="none" w="med" len="med"/>
                          <a:tailEnd type="none" w="med" len="med"/>
                        </a:ln>
                      </wps:spPr>
                      <wps:txbx>
                        <w:txbxContent>
                          <w:p w14:paraId="10BD89D9">
                            <w:pPr>
                              <w:pStyle w:val="12"/>
                            </w:pPr>
                          </w:p>
                          <w:p w14:paraId="024A3367">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AE5E056">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正</w:t>
                            </w:r>
                            <w:r>
                              <w:rPr>
                                <w:rFonts w:hint="eastAsia" w:ascii="方正仿宋_GB2312" w:hAnsi="方正仿宋_GB2312" w:eastAsia="方正仿宋_GB2312" w:cs="方正仿宋_GB2312"/>
                              </w:rPr>
                              <w:t>面）</w:t>
                            </w:r>
                          </w:p>
                        </w:txbxContent>
                      </wps:txbx>
                      <wps:bodyPr lIns="0" tIns="0" rIns="0" bIns="0" upright="1"/>
                    </wps:wsp>
                  </a:graphicData>
                </a:graphic>
              </wp:anchor>
            </w:drawing>
          </mc:Choice>
          <mc:Fallback>
            <w:pict>
              <v:shape id="_x0000_s1026" o:spid="_x0000_s1026" o:spt="202" type="#_x0000_t202" style="position:absolute;left:0pt;margin-left:102.55pt;margin-top:119.2pt;height:97.6pt;width:184.65pt;mso-position-horizontal-relative:page;mso-wrap-distance-bottom:0pt;mso-wrap-distance-top:0pt;z-index:-251655168;mso-width-relative:page;mso-height-relative:page;" filled="f" stroked="t" coordsize="21600,21600" o:gfxdata="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NUsq7bAAAACwEAAA8A&#10;AAAAAAAAAQAgAAAAIgAAAGRycy9kb3ducmV2LnhtbFBLAQIUABQAAAAIAIdO4kDEyryGFAIAADQE&#10;AAAOAAAAAAAAAAEAIAAAACoBAABkcnMvZTJvRG9jLnhtbFBLBQYAAAAABgAGAFkBAACwBQAAAAA=&#10;">
                <v:fill on="f" focussize="0,0"/>
                <v:stroke color="#000000" joinstyle="miter"/>
                <v:imagedata o:title=""/>
                <o:lock v:ext="edit" aspectratio="f"/>
                <v:textbox inset="0mm,0mm,0mm,0mm">
                  <w:txbxContent>
                    <w:p w14:paraId="10BD89D9">
                      <w:pPr>
                        <w:pStyle w:val="12"/>
                      </w:pPr>
                    </w:p>
                    <w:p w14:paraId="024A3367">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6AE5E056">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正</w:t>
                      </w:r>
                      <w:r>
                        <w:rPr>
                          <w:rFonts w:hint="eastAsia" w:ascii="方正仿宋_GB2312" w:hAnsi="方正仿宋_GB2312" w:eastAsia="方正仿宋_GB2312" w:cs="方正仿宋_GB2312"/>
                        </w:rPr>
                        <w:t>面）</w:t>
                      </w:r>
                    </w:p>
                  </w:txbxContent>
                </v:textbox>
                <w10:wrap type="topAndBottom"/>
              </v:shape>
            </w:pict>
          </mc:Fallback>
        </mc:AlternateContent>
      </w:r>
      <w:r>
        <w:rPr>
          <w:rFonts w:hint="eastAsia" w:ascii="宋体" w:hAnsi="宋体" w:eastAsia="宋体" w:cs="宋体"/>
          <w:sz w:val="21"/>
          <w:szCs w:val="21"/>
          <w:lang w:val="en-US" w:bidi="ar-SA"/>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1515745</wp:posOffset>
                </wp:positionV>
                <wp:extent cx="2335530" cy="1239520"/>
                <wp:effectExtent l="4445" t="5080" r="22225" b="12700"/>
                <wp:wrapTopAndBottom/>
                <wp:docPr id="12" name="文本框 12"/>
                <wp:cNvGraphicFramePr/>
                <a:graphic xmlns:a="http://schemas.openxmlformats.org/drawingml/2006/main">
                  <a:graphicData uri="http://schemas.microsoft.com/office/word/2010/wordprocessingShape">
                    <wps:wsp>
                      <wps:cNvSpPr txBox="1"/>
                      <wps:spPr>
                        <a:xfrm>
                          <a:off x="0" y="0"/>
                          <a:ext cx="2335530" cy="1239520"/>
                        </a:xfrm>
                        <a:prstGeom prst="rect">
                          <a:avLst/>
                        </a:prstGeom>
                        <a:noFill/>
                        <a:ln w="9525" cap="flat" cmpd="sng">
                          <a:solidFill>
                            <a:srgbClr val="000000"/>
                          </a:solidFill>
                          <a:prstDash val="solid"/>
                          <a:miter/>
                          <a:headEnd type="none" w="med" len="med"/>
                          <a:tailEnd type="none" w="med" len="med"/>
                        </a:ln>
                      </wps:spPr>
                      <wps:txbx>
                        <w:txbxContent>
                          <w:p w14:paraId="2F2F523F">
                            <w:pPr>
                              <w:pStyle w:val="12"/>
                            </w:pPr>
                          </w:p>
                          <w:p w14:paraId="722F8F9B">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19662721">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97.6pt;width:183.9pt;mso-position-horizontal-relative:page;mso-wrap-distance-bottom:0pt;mso-wrap-distance-top:0pt;z-index:-251654144;mso-width-relative:page;mso-height-relative:page;" filled="f" stroked="t" coordsize="21600,21600" o:gfxdata="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fFIn3AAAAAsBAAAP&#10;AAAAAAAAAAEAIAAAACIAAABkcnMvZG93bnJldi54bWxQSwECFAAUAAAACACHTuJAceN6hhQCAAA0&#10;BAAADgAAAAAAAAABACAAAAArAQAAZHJzL2Uyb0RvYy54bWxQSwUGAAAAAAYABgBZAQAAsQUAAAAA&#10;">
                <v:fill on="f" focussize="0,0"/>
                <v:stroke color="#000000" joinstyle="miter"/>
                <v:imagedata o:title=""/>
                <o:lock v:ext="edit" aspectratio="f"/>
                <v:textbox inset="0mm,0mm,0mm,0mm">
                  <w:txbxContent>
                    <w:p w14:paraId="2F2F523F">
                      <w:pPr>
                        <w:pStyle w:val="12"/>
                      </w:pPr>
                    </w:p>
                    <w:p w14:paraId="722F8F9B">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19662721">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7214B283">
      <w:pPr>
        <w:pStyle w:val="12"/>
        <w:tabs>
          <w:tab w:val="left" w:pos="1560"/>
          <w:tab w:val="left" w:pos="2040"/>
        </w:tabs>
        <w:spacing w:before="66"/>
        <w:ind w:left="360"/>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rPr>
        <w:t>投标人</w:t>
      </w:r>
      <w:r>
        <w:rPr>
          <w:rFonts w:hint="eastAsia" w:ascii="宋体" w:hAnsi="宋体" w:eastAsia="宋体" w:cs="宋体"/>
          <w:sz w:val="21"/>
          <w:szCs w:val="21"/>
        </w:rPr>
        <w:t>可自拟格式提供，但应与</w:t>
      </w:r>
      <w:r>
        <w:rPr>
          <w:rFonts w:hint="eastAsia" w:ascii="宋体" w:hAnsi="宋体" w:eastAsia="宋体" w:cs="宋体"/>
          <w:sz w:val="21"/>
          <w:szCs w:val="21"/>
          <w:lang w:val="en-US"/>
        </w:rPr>
        <w:t>招标</w:t>
      </w:r>
      <w:r>
        <w:rPr>
          <w:rFonts w:hint="eastAsia" w:ascii="宋体" w:hAnsi="宋体" w:eastAsia="宋体" w:cs="宋体"/>
          <w:sz w:val="21"/>
          <w:szCs w:val="21"/>
        </w:rPr>
        <w:t>文件提供的格式具备同等效力。</w:t>
      </w:r>
    </w:p>
    <w:p w14:paraId="2EF65E4A">
      <w:pPr>
        <w:rPr>
          <w:rFonts w:hint="eastAsia" w:ascii="宋体" w:hAnsi="宋体" w:eastAsia="宋体" w:cs="宋体"/>
          <w:b/>
          <w:bCs/>
          <w:sz w:val="24"/>
        </w:rPr>
      </w:pPr>
      <w:bookmarkStart w:id="109" w:name="_Toc507399521"/>
      <w:r>
        <w:rPr>
          <w:rFonts w:hint="eastAsia" w:ascii="宋体" w:hAnsi="宋体" w:eastAsia="宋体" w:cs="宋体"/>
          <w:b/>
          <w:bCs/>
          <w:sz w:val="24"/>
        </w:rPr>
        <w:br w:type="page"/>
      </w:r>
    </w:p>
    <w:bookmarkEnd w:id="109"/>
    <w:p w14:paraId="2E5BB9A5">
      <w:pPr>
        <w:pStyle w:val="4"/>
        <w:bidi w:val="0"/>
        <w:rPr>
          <w:rFonts w:hint="eastAsia" w:ascii="宋体" w:hAnsi="宋体" w:eastAsia="宋体" w:cs="宋体"/>
          <w:lang w:val="en-US" w:eastAsia="zh-CN"/>
        </w:rPr>
      </w:pPr>
      <w:bookmarkStart w:id="110" w:name="_Toc507399522"/>
      <w:r>
        <w:rPr>
          <w:rFonts w:hint="eastAsia" w:ascii="宋体" w:hAnsi="宋体" w:eastAsia="宋体" w:cs="宋体"/>
          <w:lang w:val="en-US" w:eastAsia="zh-CN"/>
        </w:rPr>
        <w:t>3-3</w:t>
      </w:r>
      <w:r>
        <w:rPr>
          <w:rFonts w:hint="eastAsia" w:ascii="宋体" w:hAnsi="宋体" w:eastAsia="宋体" w:cs="宋体"/>
          <w:color w:val="000000"/>
          <w:sz w:val="24"/>
        </w:rPr>
        <w:t>满足《中华人民共和国政府采购法》第二十二条规定</w:t>
      </w:r>
    </w:p>
    <w:p w14:paraId="3BAE7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1、具有独立承担民事责任的能力（企业法人须提供“营业执照”、</w:t>
      </w:r>
      <w:r>
        <w:rPr>
          <w:rFonts w:hint="eastAsia" w:ascii="宋体" w:hAnsi="宋体" w:eastAsia="宋体" w:cs="宋体"/>
          <w:sz w:val="24"/>
          <w:szCs w:val="24"/>
          <w:highlight w:val="none"/>
          <w:lang w:val="en-US" w:eastAsia="zh-CN"/>
        </w:rPr>
        <w:t>开户银行许可证</w:t>
      </w:r>
      <w:r>
        <w:rPr>
          <w:rFonts w:hint="eastAsia" w:ascii="宋体" w:hAnsi="宋体" w:eastAsia="宋体" w:cs="宋体"/>
          <w:sz w:val="24"/>
          <w:szCs w:val="24"/>
          <w:lang w:val="en-US" w:eastAsia="zh-CN"/>
        </w:rPr>
        <w:t>；事业单位须提供“法人登记书”；军队单位不作要求；</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营业执照经营范围包含本次招标内容）；</w:t>
      </w:r>
    </w:p>
    <w:p w14:paraId="08B75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2、具有良好的商业信誉和健全的财务会计制度（须提供2024年财务审计报告或本单位出具的财务报表，2024年新成立单位提供成立至今任意6个月财务报表）；</w:t>
      </w:r>
    </w:p>
    <w:p w14:paraId="48DA1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r>
        <w:rPr>
          <w:rFonts w:hint="eastAsia" w:ascii="宋体" w:hAnsi="宋体" w:eastAsia="宋体" w:cs="宋体"/>
          <w:sz w:val="24"/>
          <w:szCs w:val="24"/>
          <w:lang w:eastAsia="zh-CN"/>
        </w:rPr>
        <w:t>（</w:t>
      </w:r>
      <w:r>
        <w:rPr>
          <w:rFonts w:hint="eastAsia" w:ascii="宋体" w:hAnsi="宋体" w:eastAsia="宋体" w:cs="宋体"/>
          <w:sz w:val="24"/>
          <w:szCs w:val="24"/>
        </w:rPr>
        <w:t>提供相关证明材料或书面声明</w:t>
      </w:r>
      <w:r>
        <w:rPr>
          <w:rFonts w:hint="eastAsia" w:ascii="宋体" w:hAnsi="宋体" w:eastAsia="宋体" w:cs="宋体"/>
          <w:sz w:val="24"/>
          <w:szCs w:val="24"/>
          <w:lang w:eastAsia="zh-CN"/>
        </w:rPr>
        <w:t>）；</w:t>
      </w:r>
    </w:p>
    <w:p w14:paraId="5CD4C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lang w:eastAsia="zh-CN"/>
        </w:rPr>
        <w:t>（</w:t>
      </w:r>
      <w:r>
        <w:rPr>
          <w:rFonts w:hint="eastAsia" w:ascii="宋体" w:hAnsi="宋体" w:eastAsia="宋体" w:cs="宋体"/>
          <w:sz w:val="24"/>
          <w:szCs w:val="24"/>
        </w:rPr>
        <w:t>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年至今任意</w:t>
      </w:r>
      <w:r>
        <w:rPr>
          <w:rFonts w:hint="eastAsia" w:ascii="宋体" w:hAnsi="宋体" w:eastAsia="宋体" w:cs="宋体"/>
          <w:sz w:val="24"/>
          <w:szCs w:val="24"/>
          <w:lang w:val="en-US" w:eastAsia="zh-CN"/>
        </w:rPr>
        <w:t>6</w:t>
      </w:r>
      <w:r>
        <w:rPr>
          <w:rFonts w:hint="eastAsia" w:ascii="宋体" w:hAnsi="宋体" w:eastAsia="宋体" w:cs="宋体"/>
          <w:sz w:val="24"/>
          <w:szCs w:val="24"/>
        </w:rPr>
        <w:t>个月依法缴纳税收凭证和缴纳社会保险的凭证，依法免税或不需要缴纳社会保障资金的投标人应提供相应证明材料</w:t>
      </w:r>
      <w:r>
        <w:rPr>
          <w:rFonts w:hint="eastAsia" w:ascii="宋体" w:hAnsi="宋体" w:eastAsia="宋体" w:cs="宋体"/>
          <w:sz w:val="24"/>
          <w:szCs w:val="24"/>
          <w:lang w:eastAsia="zh-CN"/>
        </w:rPr>
        <w:t>）；</w:t>
      </w:r>
    </w:p>
    <w:p w14:paraId="25682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5、参加政府采购活动前三年内（不足三年按公司成立时起算），在经营活动中没有重大违法记录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rPr>
        <w:t>提供相关证明材料或书面声明</w:t>
      </w:r>
      <w:r>
        <w:rPr>
          <w:rFonts w:hint="eastAsia" w:ascii="宋体" w:hAnsi="宋体" w:eastAsia="宋体" w:cs="宋体"/>
          <w:sz w:val="24"/>
          <w:szCs w:val="24"/>
          <w:lang w:eastAsia="zh-CN"/>
        </w:rPr>
        <w:t>）；</w:t>
      </w:r>
      <w:bookmarkStart w:id="111" w:name="_Toc30497"/>
    </w:p>
    <w:p w14:paraId="2D173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rPr>
      </w:pP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lang w:val="en-US" w:eastAsia="zh-CN" w:bidi="ar"/>
        </w:rPr>
        <w:t>法律、行政法规规定的其他条件。</w:t>
      </w:r>
      <w:r>
        <w:rPr>
          <w:rFonts w:hint="eastAsia" w:ascii="宋体" w:hAnsi="宋体" w:eastAsia="宋体" w:cs="宋体"/>
          <w:b/>
          <w:bCs/>
          <w:sz w:val="24"/>
        </w:rPr>
        <w:br w:type="page"/>
      </w:r>
    </w:p>
    <w:bookmarkEnd w:id="110"/>
    <w:bookmarkEnd w:id="111"/>
    <w:p w14:paraId="056BB446">
      <w:pPr>
        <w:pStyle w:val="4"/>
        <w:bidi w:val="0"/>
        <w:rPr>
          <w:rFonts w:hint="eastAsia" w:ascii="宋体" w:hAnsi="宋体" w:eastAsia="宋体" w:cs="宋体"/>
        </w:rPr>
      </w:pPr>
      <w:bookmarkStart w:id="112" w:name="_Toc11968"/>
      <w:bookmarkStart w:id="113" w:name="_Toc99"/>
      <w:r>
        <w:rPr>
          <w:rFonts w:hint="eastAsia" w:ascii="宋体" w:hAnsi="宋体" w:eastAsia="宋体" w:cs="宋体"/>
          <w:lang w:val="en-US" w:eastAsia="zh-CN"/>
        </w:rPr>
        <w:t>3-4</w:t>
      </w:r>
      <w:r>
        <w:rPr>
          <w:rFonts w:hint="eastAsia" w:ascii="宋体" w:hAnsi="宋体" w:eastAsia="宋体" w:cs="宋体"/>
        </w:rPr>
        <w:t>投标人声明函</w:t>
      </w:r>
      <w:bookmarkEnd w:id="112"/>
      <w:bookmarkEnd w:id="113"/>
    </w:p>
    <w:p w14:paraId="0C8FAD60">
      <w:pPr>
        <w:pStyle w:val="12"/>
        <w:ind w:left="638" w:leftChars="304" w:right="869" w:rightChars="414"/>
        <w:rPr>
          <w:rFonts w:hint="eastAsia" w:ascii="宋体" w:hAnsi="宋体" w:eastAsia="宋体" w:cs="宋体"/>
          <w:bCs/>
          <w:sz w:val="21"/>
          <w:szCs w:val="21"/>
          <w:lang w:val="en-US"/>
        </w:rPr>
      </w:pPr>
      <w:bookmarkStart w:id="114" w:name="_Toc507399526"/>
      <w:r>
        <w:rPr>
          <w:rFonts w:hint="eastAsia" w:ascii="宋体" w:hAnsi="宋体" w:eastAsia="宋体" w:cs="宋体"/>
          <w:bCs/>
          <w:sz w:val="21"/>
          <w:szCs w:val="21"/>
          <w:lang w:val="en-US"/>
        </w:rPr>
        <w:t xml:space="preserve">    </w:t>
      </w:r>
    </w:p>
    <w:p w14:paraId="1D15D8B7">
      <w:pPr>
        <w:pStyle w:val="12"/>
        <w:spacing w:line="440" w:lineRule="exact"/>
        <w:rPr>
          <w:rFonts w:hint="eastAsia" w:ascii="宋体" w:hAnsi="宋体" w:eastAsia="宋体" w:cs="宋体"/>
          <w:bCs/>
          <w:lang w:val="en-US"/>
        </w:rPr>
      </w:pPr>
      <w:r>
        <w:rPr>
          <w:rFonts w:hint="eastAsia" w:ascii="宋体" w:hAnsi="宋体" w:eastAsia="宋体" w:cs="宋体"/>
          <w:bCs/>
          <w:lang w:val="en-US"/>
        </w:rPr>
        <w:t>致：</w:t>
      </w:r>
      <w:r>
        <w:rPr>
          <w:rFonts w:hint="eastAsia" w:ascii="宋体" w:hAnsi="宋体" w:eastAsia="宋体" w:cs="宋体"/>
          <w:bCs/>
          <w:u w:val="single"/>
          <w:lang w:val="en-US"/>
        </w:rPr>
        <w:t>采购人/采购代理机构</w:t>
      </w:r>
    </w:p>
    <w:p w14:paraId="471EB438">
      <w:pPr>
        <w:pStyle w:val="12"/>
        <w:spacing w:line="440" w:lineRule="exact"/>
        <w:rPr>
          <w:rFonts w:hint="eastAsia" w:ascii="宋体" w:hAnsi="宋体" w:eastAsia="宋体" w:cs="宋体"/>
          <w:b/>
        </w:rPr>
      </w:pPr>
    </w:p>
    <w:p w14:paraId="2B3CAA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在参与本次项目投标中，我</w:t>
      </w:r>
      <w:r>
        <w:rPr>
          <w:rFonts w:hint="eastAsia" w:ascii="宋体" w:hAnsi="宋体" w:eastAsia="宋体" w:cs="宋体"/>
          <w:b w:val="0"/>
          <w:bCs w:val="0"/>
          <w:sz w:val="24"/>
        </w:rPr>
        <w:t>单位郑重承诺：</w:t>
      </w:r>
    </w:p>
    <w:p w14:paraId="758D253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1"/>
        </w:rPr>
        <w:t>、我单位参与采购活动前三年内在经营活动中没有因违法经营受到刑事处罚或者</w:t>
      </w:r>
      <w:r>
        <w:rPr>
          <w:rFonts w:hint="eastAsia" w:ascii="宋体" w:hAnsi="宋体" w:eastAsia="宋体" w:cs="宋体"/>
          <w:spacing w:val="-8"/>
        </w:rPr>
        <w:t>责令停产停业、吊销许可证或者执照、较大数额罚款等行政处罚</w:t>
      </w:r>
      <w:r>
        <w:rPr>
          <w:rFonts w:hint="eastAsia" w:ascii="宋体" w:hAnsi="宋体" w:eastAsia="宋体" w:cs="宋体"/>
        </w:rPr>
        <w:t>（</w:t>
      </w:r>
      <w:r>
        <w:rPr>
          <w:rFonts w:hint="eastAsia" w:ascii="宋体" w:hAnsi="宋体" w:eastAsia="宋体" w:cs="宋体"/>
          <w:spacing w:val="-2"/>
        </w:rPr>
        <w:t>如果因违法经营被禁</w:t>
      </w:r>
      <w:r>
        <w:rPr>
          <w:rFonts w:hint="eastAsia" w:ascii="宋体" w:hAnsi="宋体" w:eastAsia="宋体" w:cs="宋体"/>
        </w:rPr>
        <w:t>止在一定期限内参加政府采购活动，期限已经届满</w:t>
      </w:r>
      <w:r>
        <w:rPr>
          <w:rFonts w:hint="eastAsia" w:ascii="宋体" w:hAnsi="宋体" w:eastAsia="宋体" w:cs="宋体"/>
          <w:spacing w:val="-120"/>
        </w:rPr>
        <w:t>）。</w:t>
      </w:r>
    </w:p>
    <w:p w14:paraId="20E30E2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2、我单位具有履行合同所必需的专业技术能力，并在规定工作时间内有能力调配较强工作力量，按时保质完成相关工作任务。</w:t>
      </w:r>
    </w:p>
    <w:p w14:paraId="41F53D88">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3、我单位不存在单位负责人为同一人同时参加本项目投标的情况。</w:t>
      </w:r>
    </w:p>
    <w:p w14:paraId="4A9DFD4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4、我单位不存在直接控股、管理关系的不同投标人同时参与本项目投标的情况。</w:t>
      </w:r>
    </w:p>
    <w:p w14:paraId="49EF41A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5、我单位不存在为采购项目提供整体设计、规范编制或者项目管理、监理、检测等服务后，再参加该采购项目的其他采购活动的情形。</w:t>
      </w:r>
    </w:p>
    <w:p w14:paraId="342FB02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rPr>
        <w:t>6</w:t>
      </w:r>
      <w:r>
        <w:rPr>
          <w:rFonts w:hint="eastAsia" w:ascii="宋体" w:hAnsi="宋体" w:eastAsia="宋体" w:cs="宋体"/>
        </w:rPr>
        <w:t>、我单位在投标过程中，不存在向采购人提供、给予任何有价值的物品，试图影响其正常决策的行为。</w:t>
      </w:r>
    </w:p>
    <w:p w14:paraId="7B70620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rPr>
        <w:t>7</w:t>
      </w:r>
      <w:r>
        <w:rPr>
          <w:rFonts w:hint="eastAsia" w:ascii="宋体" w:hAnsi="宋体" w:eastAsia="宋体" w:cs="宋体"/>
        </w:rPr>
        <w:t>、我单位严格遵守国家及行业相关用工标准，做到合理合法用工。</w:t>
      </w:r>
    </w:p>
    <w:p w14:paraId="3D7C125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rPr>
        <w:t>8</w:t>
      </w:r>
      <w:r>
        <w:rPr>
          <w:rFonts w:hint="eastAsia" w:ascii="宋体" w:hAnsi="宋体" w:eastAsia="宋体" w:cs="宋体"/>
        </w:rPr>
        <w:t>、本项目所有岗位涉及工作人员在提供服务过程中，经采购人评价不具备工作能力的，我单位将无条件调换。</w:t>
      </w:r>
    </w:p>
    <w:p w14:paraId="59F78586">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若采购人、采购代理机构在本项目采购过程中发现我单位存在违反上述承诺的事项， 我单位将自动失去在本项目的成交资格，并承担因此引起的一切后果及虚假投标责任。</w:t>
      </w:r>
    </w:p>
    <w:p w14:paraId="59E53D56">
      <w:pPr>
        <w:pStyle w:val="12"/>
        <w:spacing w:line="440" w:lineRule="exact"/>
        <w:rPr>
          <w:rFonts w:hint="eastAsia" w:ascii="宋体" w:hAnsi="宋体" w:eastAsia="宋体" w:cs="宋体"/>
        </w:rPr>
      </w:pPr>
    </w:p>
    <w:p w14:paraId="47224462">
      <w:pPr>
        <w:pStyle w:val="12"/>
        <w:spacing w:line="440" w:lineRule="exact"/>
        <w:rPr>
          <w:rFonts w:hint="eastAsia" w:ascii="宋体" w:hAnsi="宋体" w:eastAsia="宋体" w:cs="宋体"/>
        </w:rPr>
      </w:pPr>
    </w:p>
    <w:p w14:paraId="09FAB7DD">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5A145AD1">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4657612A">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6B2FD66F">
      <w:pPr>
        <w:pStyle w:val="12"/>
        <w:spacing w:line="440" w:lineRule="exact"/>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rPr>
        <w:t>投标人</w:t>
      </w:r>
      <w:r>
        <w:rPr>
          <w:rFonts w:hint="eastAsia" w:ascii="宋体" w:hAnsi="宋体" w:eastAsia="宋体" w:cs="宋体"/>
        </w:rPr>
        <w:t>实际情况如与上述承诺内容不符的，请如实说明，不得虚假承诺）</w:t>
      </w:r>
    </w:p>
    <w:p w14:paraId="73CB4719">
      <w:pPr>
        <w:spacing w:line="440" w:lineRule="exact"/>
        <w:jc w:val="left"/>
        <w:rPr>
          <w:rFonts w:hint="eastAsia" w:ascii="宋体" w:hAnsi="宋体" w:eastAsia="宋体" w:cs="宋体"/>
          <w:sz w:val="24"/>
        </w:rPr>
        <w:sectPr>
          <w:type w:val="continuous"/>
          <w:pgSz w:w="11910" w:h="16850"/>
          <w:pgMar w:top="1417" w:right="1417" w:bottom="1417" w:left="1417" w:header="720" w:footer="720" w:gutter="0"/>
          <w:pgNumType w:fmt="decimal"/>
          <w:cols w:space="720" w:num="1"/>
        </w:sectPr>
      </w:pPr>
    </w:p>
    <w:p w14:paraId="03C27E62">
      <w:pPr>
        <w:pStyle w:val="4"/>
        <w:bidi w:val="0"/>
        <w:rPr>
          <w:rFonts w:hint="eastAsia" w:ascii="宋体" w:hAnsi="宋体" w:eastAsia="宋体" w:cs="宋体"/>
        </w:rPr>
      </w:pPr>
      <w:bookmarkStart w:id="115" w:name="_Toc312"/>
      <w:bookmarkStart w:id="116" w:name="_Toc23406"/>
      <w:r>
        <w:rPr>
          <w:rFonts w:hint="eastAsia" w:ascii="宋体" w:hAnsi="宋体" w:eastAsia="宋体" w:cs="宋体"/>
          <w:lang w:val="en-US" w:eastAsia="zh-CN"/>
        </w:rPr>
        <w:t>3-5</w:t>
      </w:r>
      <w:r>
        <w:rPr>
          <w:rFonts w:hint="eastAsia" w:ascii="宋体" w:hAnsi="宋体" w:eastAsia="宋体" w:cs="宋体"/>
        </w:rPr>
        <w:t>虚假应标承担责任声明</w:t>
      </w:r>
      <w:bookmarkEnd w:id="115"/>
      <w:bookmarkEnd w:id="116"/>
    </w:p>
    <w:p w14:paraId="614E0F79">
      <w:pPr>
        <w:bidi w:val="0"/>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u w:val="single"/>
        </w:rPr>
        <w:t>采购人</w:t>
      </w:r>
      <w:r>
        <w:rPr>
          <w:rFonts w:hint="eastAsia" w:ascii="宋体" w:hAnsi="宋体" w:eastAsia="宋体" w:cs="宋体"/>
          <w:b w:val="0"/>
          <w:bCs w:val="0"/>
          <w:sz w:val="24"/>
          <w:szCs w:val="24"/>
          <w:u w:val="single"/>
          <w:lang w:val="en-US"/>
        </w:rPr>
        <w:t>/采购代理机构</w:t>
      </w:r>
    </w:p>
    <w:p w14:paraId="6314754C">
      <w:pPr>
        <w:pStyle w:val="12"/>
        <w:spacing w:before="9"/>
        <w:ind w:right="-92" w:rightChars="-44"/>
        <w:rPr>
          <w:rFonts w:hint="eastAsia" w:ascii="宋体" w:hAnsi="宋体" w:eastAsia="宋体" w:cs="宋体"/>
          <w:b/>
        </w:rPr>
      </w:pPr>
    </w:p>
    <w:p w14:paraId="329653A2">
      <w:pPr>
        <w:pStyle w:val="12"/>
        <w:spacing w:before="67" w:line="360" w:lineRule="auto"/>
        <w:ind w:right="-92" w:rightChars="-44" w:firstLine="480" w:firstLineChars="200"/>
        <w:rPr>
          <w:rFonts w:hint="eastAsia" w:ascii="宋体" w:hAnsi="宋体" w:eastAsia="宋体" w:cs="宋体"/>
        </w:rPr>
      </w:pPr>
      <w:r>
        <w:rPr>
          <w:rFonts w:hint="eastAsia" w:ascii="宋体" w:hAnsi="宋体" w:eastAsia="宋体" w:cs="宋体"/>
        </w:rPr>
        <w:t>我公司</w:t>
      </w:r>
      <w:r>
        <w:rPr>
          <w:rFonts w:hint="eastAsia" w:ascii="宋体" w:hAnsi="宋体" w:eastAsia="宋体" w:cs="宋体"/>
          <w:spacing w:val="-7"/>
        </w:rPr>
        <w:t>承诺：</w:t>
      </w:r>
      <w:r>
        <w:rPr>
          <w:rFonts w:hint="eastAsia" w:ascii="宋体" w:hAnsi="宋体" w:eastAsia="宋体" w:cs="宋体"/>
          <w:spacing w:val="-3"/>
        </w:rPr>
        <w:t>所提供的</w:t>
      </w:r>
      <w:r>
        <w:rPr>
          <w:rFonts w:hint="eastAsia" w:ascii="宋体" w:hAnsi="宋体" w:eastAsia="宋体" w:cs="宋体"/>
          <w:spacing w:val="-3"/>
          <w:lang w:val="en-US"/>
        </w:rPr>
        <w:t>投标</w:t>
      </w:r>
      <w:r>
        <w:rPr>
          <w:rFonts w:hint="eastAsia" w:ascii="宋体" w:hAnsi="宋体" w:eastAsia="宋体" w:cs="宋体"/>
          <w:spacing w:val="-3"/>
        </w:rPr>
        <w:t>文件</w:t>
      </w:r>
      <w:r>
        <w:rPr>
          <w:rFonts w:hint="eastAsia" w:ascii="宋体" w:hAnsi="宋体" w:eastAsia="宋体" w:cs="宋体"/>
        </w:rPr>
        <w:t>（</w:t>
      </w:r>
      <w:r>
        <w:rPr>
          <w:rFonts w:hint="eastAsia" w:ascii="宋体" w:hAnsi="宋体" w:eastAsia="宋体" w:cs="宋体"/>
          <w:spacing w:val="-5"/>
        </w:rPr>
        <w:t>包括一切技术资料、技术承诺、商务承诺等</w:t>
      </w:r>
      <w:r>
        <w:rPr>
          <w:rFonts w:hint="eastAsia" w:ascii="宋体" w:hAnsi="宋体" w:eastAsia="宋体" w:cs="宋体"/>
          <w:spacing w:val="-20"/>
        </w:rPr>
        <w:t>）</w:t>
      </w:r>
      <w:r>
        <w:rPr>
          <w:rFonts w:hint="eastAsia" w:ascii="宋体" w:hAnsi="宋体" w:eastAsia="宋体" w:cs="宋体"/>
          <w:spacing w:val="-12"/>
        </w:rPr>
        <w:t>均</w:t>
      </w:r>
      <w:r>
        <w:rPr>
          <w:rFonts w:hint="eastAsia" w:ascii="宋体" w:hAnsi="宋体" w:eastAsia="宋体" w:cs="宋体"/>
          <w:spacing w:val="-6"/>
        </w:rPr>
        <w:t>真实有效，若在项目招标过程中</w:t>
      </w:r>
      <w:r>
        <w:rPr>
          <w:rFonts w:hint="eastAsia" w:ascii="宋体" w:hAnsi="宋体" w:eastAsia="宋体" w:cs="宋体"/>
        </w:rPr>
        <w:t>（</w:t>
      </w:r>
      <w:r>
        <w:rPr>
          <w:rFonts w:hint="eastAsia" w:ascii="宋体" w:hAnsi="宋体" w:eastAsia="宋体" w:cs="宋体"/>
          <w:spacing w:val="-6"/>
        </w:rPr>
        <w:t>包括开评审、</w:t>
      </w:r>
      <w:r>
        <w:rPr>
          <w:rFonts w:hint="eastAsia" w:ascii="宋体" w:hAnsi="宋体" w:eastAsia="宋体" w:cs="宋体"/>
          <w:spacing w:val="-6"/>
          <w:lang w:val="en-US"/>
        </w:rPr>
        <w:t>中标</w:t>
      </w:r>
      <w:r>
        <w:rPr>
          <w:rFonts w:hint="eastAsia" w:ascii="宋体" w:hAnsi="宋体" w:eastAsia="宋体" w:cs="宋体"/>
          <w:spacing w:val="-6"/>
        </w:rPr>
        <w:t>公示过程</w:t>
      </w:r>
      <w:r>
        <w:rPr>
          <w:rFonts w:hint="eastAsia" w:ascii="宋体" w:hAnsi="宋体" w:eastAsia="宋体" w:cs="宋体"/>
          <w:spacing w:val="-20"/>
        </w:rPr>
        <w:t>）</w:t>
      </w:r>
      <w:r>
        <w:rPr>
          <w:rFonts w:hint="eastAsia" w:ascii="宋体" w:hAnsi="宋体" w:eastAsia="宋体" w:cs="宋体"/>
          <w:spacing w:val="-2"/>
        </w:rPr>
        <w:t>及履行合同期间</w:t>
      </w:r>
      <w:r>
        <w:rPr>
          <w:rFonts w:hint="eastAsia" w:ascii="宋体" w:hAnsi="宋体" w:eastAsia="宋体" w:cs="宋体"/>
        </w:rPr>
        <w:t>（包括验收过程</w:t>
      </w:r>
      <w:r>
        <w:rPr>
          <w:rFonts w:hint="eastAsia" w:ascii="宋体" w:hAnsi="宋体" w:eastAsia="宋体" w:cs="宋体"/>
          <w:spacing w:val="-15"/>
        </w:rPr>
        <w:t>）</w:t>
      </w:r>
      <w:r>
        <w:rPr>
          <w:rFonts w:hint="eastAsia" w:ascii="宋体" w:hAnsi="宋体" w:eastAsia="宋体" w:cs="宋体"/>
          <w:spacing w:val="-2"/>
        </w:rPr>
        <w:t>发现我公司提供的</w:t>
      </w:r>
      <w:r>
        <w:rPr>
          <w:rFonts w:hint="eastAsia" w:ascii="宋体" w:hAnsi="宋体" w:eastAsia="宋体" w:cs="宋体"/>
          <w:spacing w:val="-2"/>
          <w:lang w:val="en-US"/>
        </w:rPr>
        <w:t>货物</w:t>
      </w:r>
      <w:r>
        <w:rPr>
          <w:rFonts w:hint="eastAsia" w:ascii="宋体" w:hAnsi="宋体" w:eastAsia="宋体" w:cs="宋体"/>
          <w:lang w:eastAsia="zh-CN"/>
        </w:rPr>
        <w:t>或</w:t>
      </w:r>
      <w:r>
        <w:rPr>
          <w:rFonts w:hint="eastAsia" w:ascii="宋体" w:hAnsi="宋体" w:eastAsia="宋体" w:cs="宋体"/>
        </w:rPr>
        <w:t>产品</w:t>
      </w:r>
      <w:r>
        <w:rPr>
          <w:rFonts w:hint="eastAsia" w:ascii="宋体" w:hAnsi="宋体" w:eastAsia="宋体" w:cs="宋体"/>
          <w:spacing w:val="-15"/>
        </w:rPr>
        <w:t>）</w:t>
      </w:r>
      <w:r>
        <w:rPr>
          <w:rFonts w:hint="eastAsia" w:ascii="宋体" w:hAnsi="宋体" w:eastAsia="宋体" w:cs="宋体"/>
          <w:spacing w:val="-5"/>
        </w:rPr>
        <w:t>与</w:t>
      </w:r>
      <w:r>
        <w:rPr>
          <w:rFonts w:hint="eastAsia" w:ascii="宋体" w:hAnsi="宋体" w:eastAsia="宋体" w:cs="宋体"/>
          <w:spacing w:val="-5"/>
          <w:lang w:val="en-US"/>
        </w:rPr>
        <w:t>投标</w:t>
      </w:r>
      <w:r>
        <w:rPr>
          <w:rFonts w:hint="eastAsia" w:ascii="宋体" w:hAnsi="宋体" w:eastAsia="宋体" w:cs="宋体"/>
        </w:rPr>
        <w:t>文件</w:t>
      </w:r>
      <w:r>
        <w:rPr>
          <w:rFonts w:hint="eastAsia" w:ascii="宋体" w:hAnsi="宋体" w:eastAsia="宋体" w:cs="宋体"/>
          <w:spacing w:val="-6"/>
        </w:rPr>
        <w:t>不一致，或发现我</w:t>
      </w:r>
      <w:r>
        <w:rPr>
          <w:rFonts w:hint="eastAsia" w:ascii="宋体" w:hAnsi="宋体" w:eastAsia="宋体" w:cs="宋体"/>
        </w:rPr>
        <w:t>公司提供了不真实的</w:t>
      </w:r>
      <w:r>
        <w:rPr>
          <w:rFonts w:hint="eastAsia" w:ascii="宋体" w:hAnsi="宋体" w:eastAsia="宋体" w:cs="宋体"/>
          <w:lang w:val="en-US"/>
        </w:rPr>
        <w:t>投标</w:t>
      </w:r>
      <w:r>
        <w:rPr>
          <w:rFonts w:hint="eastAsia" w:ascii="宋体" w:hAnsi="宋体" w:eastAsia="宋体" w:cs="宋体"/>
        </w:rPr>
        <w:t>文件（虚假材料</w:t>
      </w:r>
      <w:r>
        <w:rPr>
          <w:rFonts w:hint="eastAsia" w:ascii="宋体" w:hAnsi="宋体" w:eastAsia="宋体" w:cs="宋体"/>
          <w:spacing w:val="-120"/>
        </w:rPr>
        <w:t>）</w:t>
      </w:r>
      <w:r>
        <w:rPr>
          <w:rFonts w:hint="eastAsia" w:ascii="宋体" w:hAnsi="宋体" w:eastAsia="宋体" w:cs="宋体"/>
          <w:spacing w:val="-120"/>
          <w:lang w:val="en-US"/>
        </w:rPr>
        <w:t xml:space="preserve">   ）</w:t>
      </w:r>
      <w:r>
        <w:rPr>
          <w:rFonts w:hint="eastAsia" w:ascii="宋体" w:hAnsi="宋体" w:eastAsia="宋体" w:cs="宋体"/>
        </w:rPr>
        <w:t>），我公司愿意承担一切法律责任并认可采购人或采购代理机构作出的取消</w:t>
      </w:r>
      <w:r>
        <w:rPr>
          <w:rFonts w:hint="eastAsia" w:ascii="宋体" w:hAnsi="宋体" w:eastAsia="宋体" w:cs="宋体"/>
          <w:lang w:val="en-US"/>
        </w:rPr>
        <w:t>中标</w:t>
      </w:r>
      <w:r>
        <w:rPr>
          <w:rFonts w:hint="eastAsia" w:ascii="宋体" w:hAnsi="宋体" w:eastAsia="宋体" w:cs="宋体"/>
        </w:rPr>
        <w:t>资格、罚没保证金等决定。</w:t>
      </w:r>
    </w:p>
    <w:p w14:paraId="52D95B68">
      <w:pPr>
        <w:pStyle w:val="12"/>
        <w:spacing w:line="360" w:lineRule="auto"/>
        <w:ind w:right="-92" w:rightChars="-44"/>
        <w:rPr>
          <w:rFonts w:hint="eastAsia" w:ascii="宋体" w:hAnsi="宋体" w:eastAsia="宋体" w:cs="宋体"/>
        </w:rPr>
      </w:pPr>
      <w:r>
        <w:rPr>
          <w:rFonts w:hint="eastAsia" w:ascii="宋体" w:hAnsi="宋体" w:eastAsia="宋体" w:cs="宋体"/>
        </w:rPr>
        <w:t>特此声明。</w:t>
      </w:r>
    </w:p>
    <w:p w14:paraId="37AACF7F">
      <w:pPr>
        <w:pStyle w:val="12"/>
        <w:spacing w:line="360" w:lineRule="auto"/>
        <w:ind w:right="-92" w:rightChars="-44"/>
        <w:rPr>
          <w:rFonts w:hint="eastAsia" w:ascii="宋体" w:hAnsi="宋体" w:eastAsia="宋体" w:cs="宋体"/>
          <w:sz w:val="21"/>
          <w:szCs w:val="21"/>
        </w:rPr>
      </w:pPr>
    </w:p>
    <w:p w14:paraId="7D8EBFD8">
      <w:pPr>
        <w:pStyle w:val="12"/>
        <w:ind w:right="-92" w:rightChars="-44"/>
        <w:rPr>
          <w:rFonts w:hint="eastAsia" w:ascii="宋体" w:hAnsi="宋体" w:eastAsia="宋体" w:cs="宋体"/>
          <w:sz w:val="21"/>
          <w:szCs w:val="21"/>
        </w:rPr>
      </w:pPr>
    </w:p>
    <w:p w14:paraId="09BB5891">
      <w:pPr>
        <w:pStyle w:val="12"/>
        <w:ind w:right="-92" w:rightChars="-44"/>
        <w:rPr>
          <w:rFonts w:hint="eastAsia" w:ascii="宋体" w:hAnsi="宋体" w:eastAsia="宋体" w:cs="宋体"/>
          <w:sz w:val="21"/>
          <w:szCs w:val="21"/>
        </w:rPr>
      </w:pPr>
    </w:p>
    <w:p w14:paraId="344D6FB7">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5D3452B4">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10DB33E3">
      <w:pPr>
        <w:pStyle w:val="43"/>
        <w:spacing w:line="360" w:lineRule="auto"/>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F3DC7C9">
      <w:pPr>
        <w:pStyle w:val="12"/>
        <w:spacing w:line="360" w:lineRule="auto"/>
        <w:rPr>
          <w:rFonts w:hint="eastAsia" w:ascii="宋体" w:hAnsi="宋体" w:eastAsia="宋体" w:cs="宋体"/>
        </w:rPr>
      </w:pPr>
    </w:p>
    <w:p w14:paraId="05CEE2A2">
      <w:pPr>
        <w:pStyle w:val="12"/>
        <w:spacing w:line="360" w:lineRule="auto"/>
        <w:rPr>
          <w:rFonts w:hint="eastAsia" w:ascii="宋体" w:hAnsi="宋体" w:eastAsia="宋体" w:cs="宋体"/>
        </w:rPr>
      </w:pPr>
    </w:p>
    <w:p w14:paraId="1B8A168B">
      <w:pPr>
        <w:pStyle w:val="12"/>
        <w:tabs>
          <w:tab w:val="left" w:pos="1560"/>
          <w:tab w:val="left" w:pos="2040"/>
        </w:tabs>
        <w:spacing w:before="66"/>
        <w:ind w:right="-92" w:rightChars="-44"/>
        <w:rPr>
          <w:rFonts w:hint="eastAsia" w:ascii="宋体" w:hAnsi="宋体" w:eastAsia="宋体" w:cs="宋体"/>
          <w:sz w:val="21"/>
          <w:szCs w:val="21"/>
        </w:rPr>
      </w:pPr>
    </w:p>
    <w:p w14:paraId="3577C2A3">
      <w:pPr>
        <w:pStyle w:val="43"/>
        <w:spacing w:line="360" w:lineRule="auto"/>
        <w:ind w:right="-92" w:rightChars="-44"/>
        <w:jc w:val="both"/>
        <w:rPr>
          <w:rFonts w:hint="eastAsia" w:ascii="宋体" w:hAnsi="宋体" w:eastAsia="宋体" w:cs="宋体"/>
          <w:b/>
          <w:sz w:val="24"/>
          <w:szCs w:val="24"/>
        </w:rPr>
        <w:sectPr>
          <w:pgSz w:w="11906" w:h="16838"/>
          <w:pgMar w:top="1417" w:right="1417" w:bottom="1417" w:left="1417" w:header="851" w:footer="992" w:gutter="0"/>
          <w:pgNumType w:fmt="decimal"/>
          <w:cols w:space="425" w:num="1"/>
          <w:docGrid w:type="lines" w:linePitch="312" w:charSpace="0"/>
        </w:sectPr>
      </w:pPr>
    </w:p>
    <w:p w14:paraId="20BBE8B4">
      <w:pPr>
        <w:pStyle w:val="4"/>
        <w:bidi w:val="0"/>
        <w:rPr>
          <w:rFonts w:hint="eastAsia" w:ascii="宋体" w:hAnsi="宋体" w:eastAsia="宋体" w:cs="宋体"/>
          <w:lang w:val="en-US" w:eastAsia="zh-CN"/>
        </w:rPr>
      </w:pPr>
      <w:bookmarkStart w:id="117" w:name="_Toc5327"/>
      <w:bookmarkStart w:id="118" w:name="_Toc23872"/>
      <w:r>
        <w:rPr>
          <w:rFonts w:hint="eastAsia" w:ascii="宋体" w:hAnsi="宋体" w:eastAsia="宋体" w:cs="宋体"/>
          <w:lang w:val="en-US" w:eastAsia="zh-CN"/>
        </w:rPr>
        <w:t>3-6投标人须知前附表要求的其他资格证明文件</w:t>
      </w:r>
      <w:bookmarkEnd w:id="117"/>
      <w:bookmarkEnd w:id="118"/>
    </w:p>
    <w:p w14:paraId="1F05FC64">
      <w:pPr>
        <w:pStyle w:val="12"/>
        <w:spacing w:before="12"/>
        <w:rPr>
          <w:rFonts w:hint="eastAsia" w:ascii="宋体" w:hAnsi="宋体" w:eastAsia="宋体" w:cs="宋体"/>
          <w:b/>
        </w:rPr>
      </w:pPr>
    </w:p>
    <w:p w14:paraId="66B76921">
      <w:pPr>
        <w:pStyle w:val="12"/>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说明：</w:t>
      </w:r>
    </w:p>
    <w:p w14:paraId="2EDA5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val="0"/>
          <w:spacing w:val="10"/>
          <w:kern w:val="0"/>
          <w:sz w:val="24"/>
          <w:szCs w:val="24"/>
          <w:lang w:val="en-US" w:eastAsia="zh-CN" w:bidi="ar-SA"/>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bCs w:val="0"/>
          <w:spacing w:val="10"/>
          <w:kern w:val="0"/>
          <w:sz w:val="24"/>
          <w:szCs w:val="24"/>
          <w:lang w:val="en-US" w:eastAsia="zh-CN" w:bidi="ar-SA"/>
        </w:rPr>
        <w:t>供应商未被中国政府采购网（www.ccgp.gov.cn）列入政府采购严重违法失信行为记录名单，未被“信用中国”（www.creditchina.gov.cn）列入失信被执行人和重大税收违法失信主体，未被国家企业信用信息公示系统（www.gsxt.gov.cn）列入严重违法失信名单。（提供查询截图）</w:t>
      </w:r>
    </w:p>
    <w:p w14:paraId="53ACE62A">
      <w:pPr>
        <w:pStyle w:val="12"/>
        <w:autoSpaceDE w:val="0"/>
        <w:autoSpaceDN w:val="0"/>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18FD24C5">
      <w:pPr>
        <w:pStyle w:val="12"/>
        <w:autoSpaceDE w:val="0"/>
        <w:autoSpaceDN w:val="0"/>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应提供</w:t>
      </w:r>
      <w:r>
        <w:rPr>
          <w:rFonts w:hint="eastAsia" w:ascii="宋体" w:hAnsi="宋体" w:eastAsia="宋体" w:cs="宋体"/>
          <w:u w:val="single"/>
          <w:lang w:val="en-US"/>
        </w:rPr>
        <w:t>投标人</w:t>
      </w:r>
      <w:r>
        <w:rPr>
          <w:rFonts w:hint="eastAsia" w:ascii="宋体" w:hAnsi="宋体" w:eastAsia="宋体" w:cs="宋体"/>
          <w:u w:val="single"/>
        </w:rPr>
        <w:t>须知</w:t>
      </w:r>
      <w:r>
        <w:rPr>
          <w:rFonts w:hint="eastAsia" w:ascii="宋体" w:hAnsi="宋体" w:eastAsia="宋体" w:cs="宋体"/>
          <w:u w:val="single"/>
          <w:lang w:val="en-US"/>
        </w:rPr>
        <w:t>前附表</w:t>
      </w:r>
      <w:r>
        <w:rPr>
          <w:rFonts w:hint="eastAsia" w:ascii="宋体" w:hAnsi="宋体" w:eastAsia="宋体" w:cs="宋体"/>
        </w:rPr>
        <w:t>要求的其他资格证明文件。</w:t>
      </w:r>
    </w:p>
    <w:p w14:paraId="35756346">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pPr>
    </w:p>
    <w:p w14:paraId="0DD4075E">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pPr>
    </w:p>
    <w:p w14:paraId="73ABB562">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pPr>
    </w:p>
    <w:p w14:paraId="569BF5E0">
      <w:pPr>
        <w:pStyle w:val="45"/>
        <w:tabs>
          <w:tab w:val="left" w:pos="1322"/>
        </w:tabs>
        <w:autoSpaceDE w:val="0"/>
        <w:autoSpaceDN w:val="0"/>
        <w:adjustRightInd w:val="0"/>
        <w:snapToGrid w:val="0"/>
        <w:spacing w:line="360" w:lineRule="auto"/>
        <w:ind w:firstLine="696" w:firstLineChars="290"/>
        <w:jc w:val="left"/>
        <w:rPr>
          <w:rFonts w:hint="eastAsia" w:ascii="宋体" w:hAnsi="宋体" w:eastAsia="宋体" w:cs="宋体"/>
          <w:sz w:val="24"/>
        </w:rPr>
        <w:sectPr>
          <w:pgSz w:w="11906" w:h="16838"/>
          <w:pgMar w:top="1417" w:right="1417" w:bottom="1417" w:left="1417" w:header="851" w:footer="992" w:gutter="0"/>
          <w:pgNumType w:fmt="decimal"/>
          <w:cols w:space="425" w:num="1"/>
          <w:docGrid w:type="lines" w:linePitch="312" w:charSpace="0"/>
        </w:sectPr>
      </w:pPr>
    </w:p>
    <w:p w14:paraId="2591395C">
      <w:pPr>
        <w:pStyle w:val="3"/>
        <w:bidi w:val="0"/>
        <w:rPr>
          <w:rFonts w:hint="eastAsia" w:ascii="宋体" w:hAnsi="宋体" w:eastAsia="宋体" w:cs="宋体"/>
        </w:rPr>
      </w:pPr>
      <w:bookmarkStart w:id="119" w:name="_Toc31491"/>
      <w:bookmarkStart w:id="120" w:name="_Toc22532"/>
      <w:bookmarkStart w:id="121" w:name="_Toc22438"/>
      <w:bookmarkStart w:id="122" w:name="_Toc6977"/>
      <w:r>
        <w:rPr>
          <w:rFonts w:hint="eastAsia" w:ascii="宋体" w:hAnsi="宋体" w:eastAsia="宋体" w:cs="宋体"/>
          <w:lang w:val="en-US" w:eastAsia="zh-CN"/>
        </w:rPr>
        <w:t>四、</w:t>
      </w:r>
      <w:r>
        <w:rPr>
          <w:rFonts w:hint="eastAsia" w:ascii="宋体" w:hAnsi="宋体" w:eastAsia="宋体" w:cs="宋体"/>
          <w:lang w:val="en-US"/>
        </w:rPr>
        <w:t>投标人</w:t>
      </w:r>
      <w:r>
        <w:rPr>
          <w:rFonts w:hint="eastAsia" w:ascii="宋体" w:hAnsi="宋体" w:eastAsia="宋体" w:cs="宋体"/>
        </w:rPr>
        <w:t>综合情况</w:t>
      </w:r>
      <w:bookmarkEnd w:id="119"/>
      <w:bookmarkEnd w:id="120"/>
      <w:bookmarkEnd w:id="121"/>
      <w:bookmarkEnd w:id="122"/>
      <w:r>
        <w:rPr>
          <w:rFonts w:hint="eastAsia" w:ascii="宋体" w:hAnsi="宋体" w:eastAsia="宋体" w:cs="宋体"/>
        </w:rPr>
        <w:t xml:space="preserve"> </w:t>
      </w:r>
    </w:p>
    <w:p w14:paraId="34F12B9C">
      <w:pPr>
        <w:pStyle w:val="4"/>
        <w:bidi w:val="0"/>
        <w:rPr>
          <w:rFonts w:hint="eastAsia" w:ascii="宋体" w:hAnsi="宋体" w:eastAsia="宋体" w:cs="宋体"/>
          <w:b/>
        </w:rPr>
      </w:pPr>
      <w:bookmarkStart w:id="123" w:name="_Toc11568"/>
      <w:bookmarkStart w:id="124" w:name="_Toc5632"/>
      <w:r>
        <w:rPr>
          <w:rFonts w:hint="eastAsia" w:ascii="宋体" w:hAnsi="宋体" w:eastAsia="宋体" w:cs="宋体"/>
          <w:bCs w:val="0"/>
          <w:lang w:val="en-US" w:eastAsia="zh-CN"/>
        </w:rPr>
        <w:t xml:space="preserve">4-1 </w:t>
      </w:r>
      <w:r>
        <w:rPr>
          <w:rFonts w:hint="eastAsia" w:ascii="宋体" w:hAnsi="宋体" w:eastAsia="宋体" w:cs="宋体"/>
          <w:lang w:val="en-US"/>
        </w:rPr>
        <w:t>投标</w:t>
      </w:r>
      <w:r>
        <w:rPr>
          <w:rFonts w:hint="eastAsia" w:ascii="宋体" w:hAnsi="宋体" w:eastAsia="宋体" w:cs="宋体"/>
          <w:lang w:val="en-US" w:eastAsia="zh-CN"/>
        </w:rPr>
        <w:t>供应商</w:t>
      </w:r>
      <w:r>
        <w:rPr>
          <w:rFonts w:hint="eastAsia" w:ascii="宋体" w:hAnsi="宋体" w:eastAsia="宋体" w:cs="宋体"/>
        </w:rPr>
        <w:t>综合情况一览表</w:t>
      </w:r>
      <w:bookmarkEnd w:id="123"/>
      <w:bookmarkEnd w:id="124"/>
    </w:p>
    <w:tbl>
      <w:tblPr>
        <w:tblStyle w:val="29"/>
        <w:tblW w:w="98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31"/>
        <w:gridCol w:w="1095"/>
        <w:gridCol w:w="1920"/>
        <w:gridCol w:w="1115"/>
        <w:gridCol w:w="95"/>
        <w:gridCol w:w="1363"/>
        <w:gridCol w:w="727"/>
        <w:gridCol w:w="1571"/>
      </w:tblGrid>
      <w:tr w14:paraId="6A3D2B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31" w:type="dxa"/>
            <w:tcBorders>
              <w:bottom w:val="single" w:color="000000" w:sz="6" w:space="0"/>
              <w:right w:val="single" w:color="000000" w:sz="6" w:space="0"/>
            </w:tcBorders>
          </w:tcPr>
          <w:p w14:paraId="38E0B706">
            <w:pPr>
              <w:pStyle w:val="61"/>
              <w:spacing w:before="153"/>
              <w:ind w:left="107"/>
              <w:rPr>
                <w:rFonts w:hint="eastAsia" w:ascii="宋体" w:hAnsi="宋体" w:eastAsia="宋体" w:cs="宋体"/>
                <w:szCs w:val="21"/>
              </w:rPr>
            </w:pPr>
            <w:r>
              <w:rPr>
                <w:rFonts w:hint="eastAsia" w:ascii="宋体" w:hAnsi="宋体" w:eastAsia="宋体" w:cs="宋体"/>
                <w:szCs w:val="21"/>
                <w:lang w:val="en-US"/>
              </w:rPr>
              <w:t>投标人</w:t>
            </w:r>
            <w:r>
              <w:rPr>
                <w:rFonts w:hint="eastAsia" w:ascii="宋体" w:hAnsi="宋体" w:eastAsia="宋体" w:cs="宋体"/>
                <w:szCs w:val="21"/>
              </w:rPr>
              <w:t>名称</w:t>
            </w:r>
          </w:p>
        </w:tc>
        <w:tc>
          <w:tcPr>
            <w:tcW w:w="7886" w:type="dxa"/>
            <w:gridSpan w:val="7"/>
            <w:tcBorders>
              <w:left w:val="single" w:color="000000" w:sz="6" w:space="0"/>
              <w:bottom w:val="single" w:color="000000" w:sz="6" w:space="0"/>
            </w:tcBorders>
          </w:tcPr>
          <w:p w14:paraId="4E28909C">
            <w:pPr>
              <w:pStyle w:val="61"/>
              <w:spacing w:before="153"/>
              <w:ind w:left="115"/>
              <w:rPr>
                <w:rFonts w:hint="eastAsia" w:ascii="宋体" w:hAnsi="宋体" w:eastAsia="宋体" w:cs="宋体"/>
                <w:szCs w:val="21"/>
              </w:rPr>
            </w:pPr>
            <w:r>
              <w:rPr>
                <w:rFonts w:hint="eastAsia" w:ascii="宋体" w:hAnsi="宋体" w:eastAsia="宋体" w:cs="宋体"/>
                <w:szCs w:val="21"/>
              </w:rPr>
              <w:t>（公章）</w:t>
            </w:r>
          </w:p>
        </w:tc>
      </w:tr>
      <w:tr w14:paraId="498D1D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31" w:type="dxa"/>
            <w:tcBorders>
              <w:top w:val="single" w:color="000000" w:sz="6" w:space="0"/>
              <w:bottom w:val="single" w:color="000000" w:sz="6" w:space="0"/>
              <w:right w:val="single" w:color="000000" w:sz="6" w:space="0"/>
            </w:tcBorders>
          </w:tcPr>
          <w:p w14:paraId="2FB3B306">
            <w:pPr>
              <w:pStyle w:val="61"/>
              <w:spacing w:before="148"/>
              <w:ind w:left="107"/>
              <w:rPr>
                <w:rFonts w:hint="eastAsia" w:ascii="宋体" w:hAnsi="宋体" w:eastAsia="宋体" w:cs="宋体"/>
                <w:szCs w:val="21"/>
              </w:rPr>
            </w:pPr>
            <w:r>
              <w:rPr>
                <w:rFonts w:hint="eastAsia" w:ascii="宋体" w:hAnsi="宋体" w:eastAsia="宋体" w:cs="宋体"/>
                <w:szCs w:val="21"/>
              </w:rPr>
              <w:t>注册地址</w:t>
            </w:r>
          </w:p>
        </w:tc>
        <w:tc>
          <w:tcPr>
            <w:tcW w:w="4225" w:type="dxa"/>
            <w:gridSpan w:val="4"/>
            <w:tcBorders>
              <w:top w:val="single" w:color="000000" w:sz="6" w:space="0"/>
              <w:left w:val="single" w:color="000000" w:sz="6" w:space="0"/>
              <w:bottom w:val="single" w:color="000000" w:sz="6" w:space="0"/>
              <w:right w:val="single" w:color="000000" w:sz="6" w:space="0"/>
            </w:tcBorders>
          </w:tcPr>
          <w:p w14:paraId="66F7ADE8">
            <w:pPr>
              <w:pStyle w:val="61"/>
              <w:rPr>
                <w:rFonts w:hint="eastAsia" w:ascii="宋体" w:hAnsi="宋体" w:eastAsia="宋体" w:cs="宋体"/>
                <w:szCs w:val="21"/>
              </w:rPr>
            </w:pPr>
          </w:p>
        </w:tc>
        <w:tc>
          <w:tcPr>
            <w:tcW w:w="1363" w:type="dxa"/>
            <w:tcBorders>
              <w:top w:val="single" w:color="000000" w:sz="6" w:space="0"/>
              <w:left w:val="single" w:color="000000" w:sz="6" w:space="0"/>
              <w:bottom w:val="single" w:color="000000" w:sz="6" w:space="0"/>
              <w:right w:val="single" w:color="000000" w:sz="6" w:space="0"/>
            </w:tcBorders>
          </w:tcPr>
          <w:p w14:paraId="231D6CBF">
            <w:pPr>
              <w:pStyle w:val="61"/>
              <w:spacing w:before="148"/>
              <w:ind w:left="119"/>
              <w:rPr>
                <w:rFonts w:hint="eastAsia" w:ascii="宋体" w:hAnsi="宋体" w:eastAsia="宋体" w:cs="宋体"/>
                <w:szCs w:val="21"/>
              </w:rPr>
            </w:pPr>
            <w:r>
              <w:rPr>
                <w:rFonts w:hint="eastAsia" w:ascii="宋体" w:hAnsi="宋体" w:eastAsia="宋体" w:cs="宋体"/>
                <w:szCs w:val="21"/>
              </w:rPr>
              <w:t>邮政编码</w:t>
            </w:r>
          </w:p>
        </w:tc>
        <w:tc>
          <w:tcPr>
            <w:tcW w:w="2298" w:type="dxa"/>
            <w:gridSpan w:val="2"/>
            <w:tcBorders>
              <w:top w:val="single" w:color="000000" w:sz="6" w:space="0"/>
              <w:left w:val="single" w:color="000000" w:sz="6" w:space="0"/>
              <w:bottom w:val="single" w:color="000000" w:sz="6" w:space="0"/>
            </w:tcBorders>
          </w:tcPr>
          <w:p w14:paraId="56EC8BE3">
            <w:pPr>
              <w:pStyle w:val="61"/>
              <w:rPr>
                <w:rFonts w:hint="eastAsia" w:ascii="宋体" w:hAnsi="宋体" w:eastAsia="宋体" w:cs="宋体"/>
                <w:szCs w:val="21"/>
              </w:rPr>
            </w:pPr>
          </w:p>
        </w:tc>
      </w:tr>
      <w:tr w14:paraId="4133A8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31" w:type="dxa"/>
            <w:vMerge w:val="restart"/>
            <w:tcBorders>
              <w:top w:val="single" w:color="000000" w:sz="6" w:space="0"/>
              <w:bottom w:val="single" w:color="000000" w:sz="6" w:space="0"/>
              <w:right w:val="single" w:color="000000" w:sz="6" w:space="0"/>
            </w:tcBorders>
          </w:tcPr>
          <w:p w14:paraId="2947A99D">
            <w:pPr>
              <w:pStyle w:val="61"/>
              <w:spacing w:before="10"/>
              <w:rPr>
                <w:rFonts w:hint="eastAsia" w:ascii="宋体" w:hAnsi="宋体" w:eastAsia="宋体" w:cs="宋体"/>
                <w:b/>
                <w:szCs w:val="21"/>
              </w:rPr>
            </w:pPr>
          </w:p>
          <w:p w14:paraId="1716BDEB">
            <w:pPr>
              <w:pStyle w:val="61"/>
              <w:ind w:left="107"/>
              <w:rPr>
                <w:rFonts w:hint="eastAsia" w:ascii="宋体" w:hAnsi="宋体" w:eastAsia="宋体" w:cs="宋体"/>
                <w:szCs w:val="21"/>
              </w:rPr>
            </w:pPr>
            <w:r>
              <w:rPr>
                <w:rFonts w:hint="eastAsia" w:ascii="宋体" w:hAnsi="宋体" w:eastAsia="宋体" w:cs="宋体"/>
                <w:szCs w:val="21"/>
              </w:rPr>
              <w:t>联系方式</w:t>
            </w:r>
          </w:p>
        </w:tc>
        <w:tc>
          <w:tcPr>
            <w:tcW w:w="1095" w:type="dxa"/>
            <w:tcBorders>
              <w:top w:val="single" w:color="000000" w:sz="6" w:space="0"/>
              <w:left w:val="single" w:color="000000" w:sz="6" w:space="0"/>
              <w:bottom w:val="single" w:color="000000" w:sz="6" w:space="0"/>
              <w:right w:val="single" w:color="000000" w:sz="6" w:space="0"/>
            </w:tcBorders>
          </w:tcPr>
          <w:p w14:paraId="45D85731">
            <w:pPr>
              <w:pStyle w:val="61"/>
              <w:spacing w:before="143"/>
              <w:ind w:left="115"/>
              <w:rPr>
                <w:rFonts w:hint="eastAsia" w:ascii="宋体" w:hAnsi="宋体" w:eastAsia="宋体" w:cs="宋体"/>
                <w:szCs w:val="21"/>
              </w:rPr>
            </w:pPr>
            <w:r>
              <w:rPr>
                <w:rFonts w:hint="eastAsia" w:ascii="宋体" w:hAnsi="宋体" w:eastAsia="宋体" w:cs="宋体"/>
                <w:szCs w:val="21"/>
              </w:rPr>
              <w:t>联系人</w:t>
            </w:r>
          </w:p>
        </w:tc>
        <w:tc>
          <w:tcPr>
            <w:tcW w:w="3130" w:type="dxa"/>
            <w:gridSpan w:val="3"/>
            <w:tcBorders>
              <w:top w:val="single" w:color="000000" w:sz="6" w:space="0"/>
              <w:left w:val="single" w:color="000000" w:sz="6" w:space="0"/>
              <w:bottom w:val="single" w:color="000000" w:sz="6" w:space="0"/>
              <w:right w:val="single" w:color="000000" w:sz="6" w:space="0"/>
            </w:tcBorders>
          </w:tcPr>
          <w:p w14:paraId="4B8F3B63">
            <w:pPr>
              <w:pStyle w:val="61"/>
              <w:rPr>
                <w:rFonts w:hint="eastAsia" w:ascii="宋体" w:hAnsi="宋体" w:eastAsia="宋体" w:cs="宋体"/>
                <w:szCs w:val="21"/>
              </w:rPr>
            </w:pPr>
          </w:p>
        </w:tc>
        <w:tc>
          <w:tcPr>
            <w:tcW w:w="1363" w:type="dxa"/>
            <w:tcBorders>
              <w:top w:val="single" w:color="000000" w:sz="6" w:space="0"/>
              <w:left w:val="single" w:color="000000" w:sz="6" w:space="0"/>
              <w:bottom w:val="single" w:color="000000" w:sz="6" w:space="0"/>
              <w:right w:val="single" w:color="000000" w:sz="6" w:space="0"/>
            </w:tcBorders>
          </w:tcPr>
          <w:p w14:paraId="0368CE66">
            <w:pPr>
              <w:pStyle w:val="61"/>
              <w:spacing w:before="143"/>
              <w:ind w:left="119"/>
              <w:rPr>
                <w:rFonts w:hint="eastAsia" w:ascii="宋体" w:hAnsi="宋体" w:eastAsia="宋体" w:cs="宋体"/>
                <w:szCs w:val="21"/>
              </w:rPr>
            </w:pPr>
            <w:r>
              <w:rPr>
                <w:rFonts w:hint="eastAsia" w:ascii="宋体" w:hAnsi="宋体" w:eastAsia="宋体" w:cs="宋体"/>
                <w:szCs w:val="21"/>
              </w:rPr>
              <w:t>电话</w:t>
            </w:r>
          </w:p>
        </w:tc>
        <w:tc>
          <w:tcPr>
            <w:tcW w:w="2298" w:type="dxa"/>
            <w:gridSpan w:val="2"/>
            <w:tcBorders>
              <w:top w:val="single" w:color="000000" w:sz="6" w:space="0"/>
              <w:left w:val="single" w:color="000000" w:sz="6" w:space="0"/>
              <w:bottom w:val="single" w:color="000000" w:sz="6" w:space="0"/>
            </w:tcBorders>
          </w:tcPr>
          <w:p w14:paraId="10EB1F07">
            <w:pPr>
              <w:pStyle w:val="61"/>
              <w:rPr>
                <w:rFonts w:hint="eastAsia" w:ascii="宋体" w:hAnsi="宋体" w:eastAsia="宋体" w:cs="宋体"/>
                <w:szCs w:val="21"/>
              </w:rPr>
            </w:pPr>
          </w:p>
        </w:tc>
      </w:tr>
      <w:tr w14:paraId="015BD5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31" w:type="dxa"/>
            <w:vMerge w:val="continue"/>
            <w:tcBorders>
              <w:top w:val="nil"/>
              <w:bottom w:val="single" w:color="000000" w:sz="6" w:space="0"/>
              <w:right w:val="single" w:color="000000" w:sz="6" w:space="0"/>
            </w:tcBorders>
          </w:tcPr>
          <w:p w14:paraId="2D5919A8">
            <w:pPr>
              <w:rPr>
                <w:rFonts w:hint="eastAsia" w:ascii="宋体" w:hAnsi="宋体" w:eastAsia="宋体" w:cs="宋体"/>
                <w:szCs w:val="21"/>
              </w:rPr>
            </w:pPr>
          </w:p>
        </w:tc>
        <w:tc>
          <w:tcPr>
            <w:tcW w:w="1095" w:type="dxa"/>
            <w:tcBorders>
              <w:top w:val="single" w:color="000000" w:sz="6" w:space="0"/>
              <w:left w:val="single" w:color="000000" w:sz="6" w:space="0"/>
              <w:bottom w:val="single" w:color="000000" w:sz="6" w:space="0"/>
              <w:right w:val="single" w:color="000000" w:sz="6" w:space="0"/>
            </w:tcBorders>
          </w:tcPr>
          <w:p w14:paraId="2249FFFE">
            <w:pPr>
              <w:pStyle w:val="61"/>
              <w:spacing w:before="151"/>
              <w:ind w:left="115"/>
              <w:rPr>
                <w:rFonts w:hint="eastAsia" w:ascii="宋体" w:hAnsi="宋体" w:eastAsia="宋体" w:cs="宋体"/>
                <w:szCs w:val="21"/>
              </w:rPr>
            </w:pPr>
            <w:r>
              <w:rPr>
                <w:rFonts w:hint="eastAsia" w:ascii="宋体" w:hAnsi="宋体" w:eastAsia="宋体" w:cs="宋体"/>
                <w:szCs w:val="21"/>
              </w:rPr>
              <w:t>传真</w:t>
            </w:r>
          </w:p>
        </w:tc>
        <w:tc>
          <w:tcPr>
            <w:tcW w:w="3130" w:type="dxa"/>
            <w:gridSpan w:val="3"/>
            <w:tcBorders>
              <w:top w:val="single" w:color="000000" w:sz="6" w:space="0"/>
              <w:left w:val="single" w:color="000000" w:sz="6" w:space="0"/>
              <w:bottom w:val="single" w:color="000000" w:sz="6" w:space="0"/>
              <w:right w:val="single" w:color="000000" w:sz="6" w:space="0"/>
            </w:tcBorders>
          </w:tcPr>
          <w:p w14:paraId="22B24DE5">
            <w:pPr>
              <w:pStyle w:val="61"/>
              <w:rPr>
                <w:rFonts w:hint="eastAsia" w:ascii="宋体" w:hAnsi="宋体" w:eastAsia="宋体" w:cs="宋体"/>
                <w:szCs w:val="21"/>
              </w:rPr>
            </w:pPr>
          </w:p>
        </w:tc>
        <w:tc>
          <w:tcPr>
            <w:tcW w:w="1363" w:type="dxa"/>
            <w:tcBorders>
              <w:top w:val="single" w:color="000000" w:sz="6" w:space="0"/>
              <w:left w:val="single" w:color="000000" w:sz="6" w:space="0"/>
              <w:bottom w:val="single" w:color="000000" w:sz="6" w:space="0"/>
              <w:right w:val="single" w:color="000000" w:sz="6" w:space="0"/>
            </w:tcBorders>
          </w:tcPr>
          <w:p w14:paraId="2BEA6C09">
            <w:pPr>
              <w:pStyle w:val="61"/>
              <w:spacing w:before="151"/>
              <w:ind w:left="119"/>
              <w:rPr>
                <w:rFonts w:hint="eastAsia" w:ascii="宋体" w:hAnsi="宋体" w:eastAsia="宋体" w:cs="宋体"/>
                <w:szCs w:val="21"/>
              </w:rPr>
            </w:pPr>
            <w:r>
              <w:rPr>
                <w:rFonts w:hint="eastAsia" w:ascii="宋体" w:hAnsi="宋体" w:eastAsia="宋体" w:cs="宋体"/>
                <w:szCs w:val="21"/>
              </w:rPr>
              <w:t>邮箱</w:t>
            </w:r>
          </w:p>
        </w:tc>
        <w:tc>
          <w:tcPr>
            <w:tcW w:w="2298" w:type="dxa"/>
            <w:gridSpan w:val="2"/>
            <w:tcBorders>
              <w:top w:val="single" w:color="000000" w:sz="6" w:space="0"/>
              <w:left w:val="single" w:color="000000" w:sz="6" w:space="0"/>
              <w:bottom w:val="single" w:color="000000" w:sz="6" w:space="0"/>
            </w:tcBorders>
          </w:tcPr>
          <w:p w14:paraId="559791DE">
            <w:pPr>
              <w:pStyle w:val="61"/>
              <w:rPr>
                <w:rFonts w:hint="eastAsia" w:ascii="宋体" w:hAnsi="宋体" w:eastAsia="宋体" w:cs="宋体"/>
                <w:szCs w:val="21"/>
              </w:rPr>
            </w:pPr>
          </w:p>
        </w:tc>
      </w:tr>
      <w:tr w14:paraId="2FFE28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31" w:type="dxa"/>
            <w:tcBorders>
              <w:top w:val="single" w:color="000000" w:sz="6" w:space="0"/>
              <w:bottom w:val="single" w:color="000000" w:sz="6" w:space="0"/>
              <w:right w:val="single" w:color="000000" w:sz="6" w:space="0"/>
            </w:tcBorders>
          </w:tcPr>
          <w:p w14:paraId="3227ED70">
            <w:pPr>
              <w:pStyle w:val="61"/>
              <w:spacing w:before="151"/>
              <w:ind w:left="107" w:right="-44"/>
              <w:rPr>
                <w:rFonts w:hint="eastAsia" w:ascii="宋体" w:hAnsi="宋体" w:eastAsia="宋体" w:cs="宋体"/>
                <w:szCs w:val="21"/>
              </w:rPr>
            </w:pPr>
            <w:r>
              <w:rPr>
                <w:rFonts w:hint="eastAsia" w:ascii="宋体" w:hAnsi="宋体" w:eastAsia="宋体" w:cs="宋体"/>
                <w:spacing w:val="-8"/>
                <w:szCs w:val="21"/>
              </w:rPr>
              <w:t>隶属情况</w:t>
            </w:r>
            <w:r>
              <w:rPr>
                <w:rFonts w:hint="eastAsia" w:ascii="宋体" w:hAnsi="宋体" w:eastAsia="宋体" w:cs="宋体"/>
                <w:szCs w:val="21"/>
              </w:rPr>
              <w:t>（如有）</w:t>
            </w:r>
          </w:p>
        </w:tc>
        <w:tc>
          <w:tcPr>
            <w:tcW w:w="7886" w:type="dxa"/>
            <w:gridSpan w:val="7"/>
            <w:tcBorders>
              <w:top w:val="single" w:color="000000" w:sz="6" w:space="0"/>
              <w:left w:val="single" w:color="000000" w:sz="6" w:space="0"/>
              <w:bottom w:val="single" w:color="000000" w:sz="6" w:space="0"/>
            </w:tcBorders>
          </w:tcPr>
          <w:p w14:paraId="35C025C0">
            <w:pPr>
              <w:pStyle w:val="61"/>
              <w:spacing w:before="151"/>
              <w:ind w:left="115"/>
              <w:rPr>
                <w:rFonts w:hint="eastAsia" w:ascii="宋体" w:hAnsi="宋体" w:eastAsia="宋体" w:cs="宋体"/>
                <w:szCs w:val="21"/>
              </w:rPr>
            </w:pPr>
            <w:r>
              <w:rPr>
                <w:rFonts w:hint="eastAsia" w:ascii="宋体" w:hAnsi="宋体" w:eastAsia="宋体" w:cs="宋体"/>
                <w:szCs w:val="21"/>
              </w:rPr>
              <w:t>阐明隶属及组织机构情况</w:t>
            </w:r>
          </w:p>
        </w:tc>
      </w:tr>
      <w:tr w14:paraId="2A6F06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31" w:type="dxa"/>
            <w:tcBorders>
              <w:top w:val="single" w:color="000000" w:sz="6" w:space="0"/>
              <w:bottom w:val="single" w:color="000000" w:sz="6" w:space="0"/>
              <w:right w:val="single" w:color="000000" w:sz="6" w:space="0"/>
            </w:tcBorders>
          </w:tcPr>
          <w:p w14:paraId="718CB018">
            <w:pPr>
              <w:pStyle w:val="61"/>
              <w:spacing w:before="151"/>
              <w:ind w:left="107" w:right="-44"/>
              <w:rPr>
                <w:rFonts w:hint="eastAsia" w:ascii="宋体" w:hAnsi="宋体" w:eastAsia="宋体" w:cs="宋体"/>
                <w:szCs w:val="21"/>
              </w:rPr>
            </w:pPr>
            <w:r>
              <w:rPr>
                <w:rFonts w:hint="eastAsia" w:ascii="宋体" w:hAnsi="宋体" w:eastAsia="宋体" w:cs="宋体"/>
                <w:spacing w:val="-8"/>
                <w:szCs w:val="21"/>
              </w:rPr>
              <w:t>控股情况</w:t>
            </w:r>
            <w:r>
              <w:rPr>
                <w:rFonts w:hint="eastAsia" w:ascii="宋体" w:hAnsi="宋体" w:eastAsia="宋体" w:cs="宋体"/>
                <w:szCs w:val="21"/>
              </w:rPr>
              <w:t>（如有）</w:t>
            </w:r>
          </w:p>
        </w:tc>
        <w:tc>
          <w:tcPr>
            <w:tcW w:w="7886" w:type="dxa"/>
            <w:gridSpan w:val="7"/>
            <w:tcBorders>
              <w:top w:val="single" w:color="000000" w:sz="6" w:space="0"/>
              <w:left w:val="single" w:color="000000" w:sz="6" w:space="0"/>
              <w:bottom w:val="single" w:color="000000" w:sz="6" w:space="0"/>
            </w:tcBorders>
          </w:tcPr>
          <w:p w14:paraId="4CE97657">
            <w:pPr>
              <w:pStyle w:val="61"/>
              <w:spacing w:before="151"/>
              <w:ind w:left="115"/>
              <w:rPr>
                <w:rFonts w:hint="eastAsia" w:ascii="宋体" w:hAnsi="宋体" w:eastAsia="宋体" w:cs="宋体"/>
                <w:szCs w:val="21"/>
              </w:rPr>
            </w:pPr>
            <w:r>
              <w:rPr>
                <w:rFonts w:hint="eastAsia" w:ascii="宋体" w:hAnsi="宋体" w:eastAsia="宋体" w:cs="宋体"/>
                <w:szCs w:val="21"/>
              </w:rPr>
              <w:t>阐明控股和被控股情况</w:t>
            </w:r>
          </w:p>
        </w:tc>
      </w:tr>
      <w:tr w14:paraId="2308BA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31" w:type="dxa"/>
            <w:tcBorders>
              <w:top w:val="single" w:color="000000" w:sz="6" w:space="0"/>
              <w:bottom w:val="single" w:color="000000" w:sz="6" w:space="0"/>
              <w:right w:val="single" w:color="000000" w:sz="6" w:space="0"/>
            </w:tcBorders>
          </w:tcPr>
          <w:p w14:paraId="7B4F0AEF">
            <w:pPr>
              <w:pStyle w:val="61"/>
              <w:spacing w:before="141"/>
              <w:ind w:left="107"/>
              <w:rPr>
                <w:rFonts w:hint="eastAsia" w:ascii="宋体" w:hAnsi="宋体" w:eastAsia="宋体" w:cs="宋体"/>
                <w:szCs w:val="21"/>
              </w:rPr>
            </w:pPr>
            <w:r>
              <w:rPr>
                <w:rFonts w:hint="eastAsia" w:ascii="宋体" w:hAnsi="宋体" w:eastAsia="宋体" w:cs="宋体"/>
                <w:szCs w:val="21"/>
              </w:rPr>
              <w:t>组织结构</w:t>
            </w:r>
          </w:p>
        </w:tc>
        <w:tc>
          <w:tcPr>
            <w:tcW w:w="7886" w:type="dxa"/>
            <w:gridSpan w:val="7"/>
            <w:tcBorders>
              <w:top w:val="single" w:color="000000" w:sz="6" w:space="0"/>
              <w:left w:val="single" w:color="000000" w:sz="6" w:space="0"/>
              <w:bottom w:val="single" w:color="000000" w:sz="6" w:space="0"/>
            </w:tcBorders>
          </w:tcPr>
          <w:p w14:paraId="46AF0377">
            <w:pPr>
              <w:pStyle w:val="61"/>
              <w:rPr>
                <w:rFonts w:hint="eastAsia" w:ascii="宋体" w:hAnsi="宋体" w:eastAsia="宋体" w:cs="宋体"/>
                <w:szCs w:val="21"/>
              </w:rPr>
            </w:pPr>
          </w:p>
        </w:tc>
      </w:tr>
      <w:tr w14:paraId="610DC9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31" w:type="dxa"/>
            <w:tcBorders>
              <w:top w:val="single" w:color="000000" w:sz="6" w:space="0"/>
              <w:bottom w:val="single" w:color="000000" w:sz="6" w:space="0"/>
              <w:right w:val="single" w:color="000000" w:sz="6" w:space="0"/>
            </w:tcBorders>
          </w:tcPr>
          <w:p w14:paraId="32D1046E">
            <w:pPr>
              <w:pStyle w:val="61"/>
              <w:spacing w:before="155"/>
              <w:ind w:left="107"/>
              <w:rPr>
                <w:rFonts w:hint="eastAsia" w:ascii="宋体" w:hAnsi="宋体" w:eastAsia="宋体" w:cs="宋体"/>
                <w:szCs w:val="21"/>
              </w:rPr>
            </w:pPr>
            <w:r>
              <w:rPr>
                <w:rFonts w:hint="eastAsia" w:ascii="宋体" w:hAnsi="宋体" w:eastAsia="宋体" w:cs="宋体"/>
                <w:szCs w:val="21"/>
              </w:rPr>
              <w:t>简介</w:t>
            </w:r>
          </w:p>
        </w:tc>
        <w:tc>
          <w:tcPr>
            <w:tcW w:w="7886" w:type="dxa"/>
            <w:gridSpan w:val="7"/>
            <w:tcBorders>
              <w:top w:val="single" w:color="000000" w:sz="6" w:space="0"/>
              <w:left w:val="single" w:color="000000" w:sz="6" w:space="0"/>
              <w:bottom w:val="single" w:color="000000" w:sz="6" w:space="0"/>
            </w:tcBorders>
          </w:tcPr>
          <w:p w14:paraId="27A76C95">
            <w:pPr>
              <w:pStyle w:val="61"/>
              <w:spacing w:line="307" w:lineRule="exact"/>
              <w:ind w:left="115" w:right="-58"/>
              <w:rPr>
                <w:rFonts w:hint="eastAsia" w:ascii="宋体" w:hAnsi="宋体" w:eastAsia="宋体" w:cs="宋体"/>
                <w:szCs w:val="21"/>
              </w:rPr>
            </w:pPr>
            <w:r>
              <w:rPr>
                <w:rFonts w:hint="eastAsia" w:ascii="宋体" w:hAnsi="宋体" w:eastAsia="宋体" w:cs="宋体"/>
                <w:spacing w:val="-16"/>
                <w:szCs w:val="21"/>
              </w:rPr>
              <w:t>包括但不限于：企业经营范围、发展历程、经营业绩、获奖情况、</w:t>
            </w:r>
            <w:r>
              <w:rPr>
                <w:rFonts w:hint="eastAsia" w:ascii="宋体" w:hAnsi="宋体" w:eastAsia="宋体" w:cs="宋体"/>
                <w:szCs w:val="21"/>
              </w:rPr>
              <w:t>财务状况、人力资源等。（可另附页）</w:t>
            </w:r>
          </w:p>
        </w:tc>
      </w:tr>
      <w:tr w14:paraId="1D2FC1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31" w:type="dxa"/>
            <w:tcBorders>
              <w:top w:val="single" w:color="000000" w:sz="6" w:space="0"/>
              <w:bottom w:val="single" w:color="000000" w:sz="6" w:space="0"/>
              <w:right w:val="single" w:color="000000" w:sz="6" w:space="0"/>
            </w:tcBorders>
          </w:tcPr>
          <w:p w14:paraId="38F64D1A">
            <w:pPr>
              <w:pStyle w:val="61"/>
              <w:spacing w:before="144"/>
              <w:ind w:left="107"/>
              <w:rPr>
                <w:rFonts w:hint="eastAsia" w:ascii="宋体" w:hAnsi="宋体" w:eastAsia="宋体" w:cs="宋体"/>
                <w:szCs w:val="21"/>
              </w:rPr>
            </w:pPr>
            <w:r>
              <w:rPr>
                <w:rFonts w:hint="eastAsia" w:ascii="宋体" w:hAnsi="宋体" w:eastAsia="宋体" w:cs="宋体"/>
                <w:szCs w:val="21"/>
              </w:rPr>
              <w:t>法定代表人</w:t>
            </w:r>
          </w:p>
        </w:tc>
        <w:tc>
          <w:tcPr>
            <w:tcW w:w="1095" w:type="dxa"/>
            <w:tcBorders>
              <w:top w:val="single" w:color="000000" w:sz="6" w:space="0"/>
              <w:left w:val="single" w:color="000000" w:sz="6" w:space="0"/>
              <w:bottom w:val="single" w:color="000000" w:sz="6" w:space="0"/>
              <w:right w:val="single" w:color="000000" w:sz="6" w:space="0"/>
            </w:tcBorders>
          </w:tcPr>
          <w:p w14:paraId="68B29E35">
            <w:pPr>
              <w:pStyle w:val="61"/>
              <w:spacing w:before="144"/>
              <w:ind w:left="115"/>
              <w:rPr>
                <w:rFonts w:hint="eastAsia" w:ascii="宋体" w:hAnsi="宋体" w:eastAsia="宋体" w:cs="宋体"/>
                <w:szCs w:val="21"/>
              </w:rPr>
            </w:pPr>
            <w:r>
              <w:rPr>
                <w:rFonts w:hint="eastAsia" w:ascii="宋体" w:hAnsi="宋体" w:eastAsia="宋体" w:cs="宋体"/>
                <w:szCs w:val="21"/>
              </w:rPr>
              <w:t>姓名</w:t>
            </w:r>
          </w:p>
        </w:tc>
        <w:tc>
          <w:tcPr>
            <w:tcW w:w="1920" w:type="dxa"/>
            <w:tcBorders>
              <w:top w:val="single" w:color="000000" w:sz="6" w:space="0"/>
              <w:left w:val="single" w:color="000000" w:sz="6" w:space="0"/>
              <w:bottom w:val="single" w:color="000000" w:sz="6" w:space="0"/>
              <w:right w:val="single" w:color="000000" w:sz="6" w:space="0"/>
            </w:tcBorders>
          </w:tcPr>
          <w:p w14:paraId="4BF32C91">
            <w:pPr>
              <w:pStyle w:val="61"/>
              <w:rPr>
                <w:rFonts w:hint="eastAsia" w:ascii="宋体" w:hAnsi="宋体" w:eastAsia="宋体" w:cs="宋体"/>
                <w:szCs w:val="21"/>
              </w:rPr>
            </w:pPr>
          </w:p>
        </w:tc>
        <w:tc>
          <w:tcPr>
            <w:tcW w:w="1210" w:type="dxa"/>
            <w:gridSpan w:val="2"/>
            <w:tcBorders>
              <w:top w:val="single" w:color="000000" w:sz="6" w:space="0"/>
              <w:left w:val="single" w:color="000000" w:sz="6" w:space="0"/>
              <w:bottom w:val="single" w:color="000000" w:sz="6" w:space="0"/>
              <w:right w:val="single" w:color="000000" w:sz="6" w:space="0"/>
            </w:tcBorders>
          </w:tcPr>
          <w:p w14:paraId="14C8A109">
            <w:pPr>
              <w:pStyle w:val="61"/>
              <w:spacing w:before="144"/>
              <w:ind w:left="116"/>
              <w:rPr>
                <w:rFonts w:hint="eastAsia" w:ascii="宋体" w:hAnsi="宋体" w:eastAsia="宋体" w:cs="宋体"/>
                <w:szCs w:val="21"/>
              </w:rPr>
            </w:pPr>
            <w:r>
              <w:rPr>
                <w:rFonts w:hint="eastAsia" w:ascii="宋体" w:hAnsi="宋体" w:eastAsia="宋体" w:cs="宋体"/>
                <w:szCs w:val="21"/>
              </w:rPr>
              <w:t>技术职称</w:t>
            </w:r>
          </w:p>
        </w:tc>
        <w:tc>
          <w:tcPr>
            <w:tcW w:w="1363" w:type="dxa"/>
            <w:tcBorders>
              <w:top w:val="single" w:color="000000" w:sz="6" w:space="0"/>
              <w:left w:val="single" w:color="000000" w:sz="6" w:space="0"/>
              <w:bottom w:val="single" w:color="000000" w:sz="6" w:space="0"/>
              <w:right w:val="single" w:color="000000" w:sz="6" w:space="0"/>
            </w:tcBorders>
          </w:tcPr>
          <w:p w14:paraId="6FF02665">
            <w:pPr>
              <w:pStyle w:val="61"/>
              <w:rPr>
                <w:rFonts w:hint="eastAsia" w:ascii="宋体" w:hAnsi="宋体" w:eastAsia="宋体" w:cs="宋体"/>
                <w:szCs w:val="21"/>
              </w:rPr>
            </w:pPr>
          </w:p>
        </w:tc>
        <w:tc>
          <w:tcPr>
            <w:tcW w:w="727" w:type="dxa"/>
            <w:tcBorders>
              <w:top w:val="single" w:color="000000" w:sz="6" w:space="0"/>
              <w:left w:val="single" w:color="000000" w:sz="6" w:space="0"/>
              <w:bottom w:val="single" w:color="000000" w:sz="6" w:space="0"/>
              <w:right w:val="single" w:color="000000" w:sz="6" w:space="0"/>
            </w:tcBorders>
          </w:tcPr>
          <w:p w14:paraId="3D383D3E">
            <w:pPr>
              <w:pStyle w:val="61"/>
              <w:spacing w:before="144"/>
              <w:ind w:right="104"/>
              <w:jc w:val="right"/>
              <w:rPr>
                <w:rFonts w:hint="eastAsia" w:ascii="宋体" w:hAnsi="宋体" w:eastAsia="宋体" w:cs="宋体"/>
                <w:szCs w:val="21"/>
              </w:rPr>
            </w:pPr>
            <w:r>
              <w:rPr>
                <w:rFonts w:hint="eastAsia" w:ascii="宋体" w:hAnsi="宋体" w:eastAsia="宋体" w:cs="宋体"/>
                <w:szCs w:val="21"/>
              </w:rPr>
              <w:t>电话</w:t>
            </w:r>
          </w:p>
        </w:tc>
        <w:tc>
          <w:tcPr>
            <w:tcW w:w="1571" w:type="dxa"/>
            <w:tcBorders>
              <w:top w:val="single" w:color="000000" w:sz="6" w:space="0"/>
              <w:left w:val="single" w:color="000000" w:sz="6" w:space="0"/>
              <w:bottom w:val="single" w:color="000000" w:sz="6" w:space="0"/>
            </w:tcBorders>
          </w:tcPr>
          <w:p w14:paraId="6AC128F9">
            <w:pPr>
              <w:pStyle w:val="61"/>
              <w:rPr>
                <w:rFonts w:hint="eastAsia" w:ascii="宋体" w:hAnsi="宋体" w:eastAsia="宋体" w:cs="宋体"/>
                <w:szCs w:val="21"/>
              </w:rPr>
            </w:pPr>
          </w:p>
        </w:tc>
      </w:tr>
      <w:tr w14:paraId="33CE3A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31" w:type="dxa"/>
            <w:tcBorders>
              <w:top w:val="single" w:color="000000" w:sz="6" w:space="0"/>
              <w:bottom w:val="single" w:color="000000" w:sz="6" w:space="0"/>
              <w:right w:val="single" w:color="000000" w:sz="6" w:space="0"/>
            </w:tcBorders>
          </w:tcPr>
          <w:p w14:paraId="59D825B2">
            <w:pPr>
              <w:pStyle w:val="61"/>
              <w:spacing w:before="158"/>
              <w:ind w:left="107"/>
              <w:rPr>
                <w:rFonts w:hint="eastAsia" w:ascii="宋体" w:hAnsi="宋体" w:eastAsia="宋体" w:cs="宋体"/>
                <w:szCs w:val="21"/>
              </w:rPr>
            </w:pPr>
            <w:r>
              <w:rPr>
                <w:rFonts w:hint="eastAsia" w:ascii="宋体" w:hAnsi="宋体" w:eastAsia="宋体" w:cs="宋体"/>
                <w:szCs w:val="21"/>
              </w:rPr>
              <w:t>技术负责人</w:t>
            </w:r>
          </w:p>
        </w:tc>
        <w:tc>
          <w:tcPr>
            <w:tcW w:w="1095" w:type="dxa"/>
            <w:tcBorders>
              <w:top w:val="single" w:color="000000" w:sz="6" w:space="0"/>
              <w:left w:val="single" w:color="000000" w:sz="6" w:space="0"/>
              <w:bottom w:val="single" w:color="000000" w:sz="6" w:space="0"/>
              <w:right w:val="single" w:color="000000" w:sz="6" w:space="0"/>
            </w:tcBorders>
          </w:tcPr>
          <w:p w14:paraId="503E0FC2">
            <w:pPr>
              <w:pStyle w:val="61"/>
              <w:spacing w:before="158"/>
              <w:ind w:left="115"/>
              <w:rPr>
                <w:rFonts w:hint="eastAsia" w:ascii="宋体" w:hAnsi="宋体" w:eastAsia="宋体" w:cs="宋体"/>
                <w:szCs w:val="21"/>
              </w:rPr>
            </w:pPr>
            <w:r>
              <w:rPr>
                <w:rFonts w:hint="eastAsia" w:ascii="宋体" w:hAnsi="宋体" w:eastAsia="宋体" w:cs="宋体"/>
                <w:szCs w:val="21"/>
              </w:rPr>
              <w:t>姓名</w:t>
            </w:r>
          </w:p>
        </w:tc>
        <w:tc>
          <w:tcPr>
            <w:tcW w:w="1920" w:type="dxa"/>
            <w:tcBorders>
              <w:top w:val="single" w:color="000000" w:sz="6" w:space="0"/>
              <w:left w:val="single" w:color="000000" w:sz="6" w:space="0"/>
              <w:bottom w:val="single" w:color="000000" w:sz="6" w:space="0"/>
              <w:right w:val="single" w:color="000000" w:sz="6" w:space="0"/>
            </w:tcBorders>
          </w:tcPr>
          <w:p w14:paraId="3E5678FF">
            <w:pPr>
              <w:pStyle w:val="61"/>
              <w:rPr>
                <w:rFonts w:hint="eastAsia" w:ascii="宋体" w:hAnsi="宋体" w:eastAsia="宋体" w:cs="宋体"/>
                <w:szCs w:val="21"/>
              </w:rPr>
            </w:pPr>
          </w:p>
        </w:tc>
        <w:tc>
          <w:tcPr>
            <w:tcW w:w="1210" w:type="dxa"/>
            <w:gridSpan w:val="2"/>
            <w:tcBorders>
              <w:top w:val="single" w:color="000000" w:sz="6" w:space="0"/>
              <w:left w:val="single" w:color="000000" w:sz="6" w:space="0"/>
              <w:bottom w:val="single" w:color="000000" w:sz="6" w:space="0"/>
              <w:right w:val="single" w:color="000000" w:sz="6" w:space="0"/>
            </w:tcBorders>
          </w:tcPr>
          <w:p w14:paraId="5C9BEE2D">
            <w:pPr>
              <w:pStyle w:val="61"/>
              <w:spacing w:before="158"/>
              <w:ind w:left="116"/>
              <w:rPr>
                <w:rFonts w:hint="eastAsia" w:ascii="宋体" w:hAnsi="宋体" w:eastAsia="宋体" w:cs="宋体"/>
                <w:szCs w:val="21"/>
              </w:rPr>
            </w:pPr>
            <w:r>
              <w:rPr>
                <w:rFonts w:hint="eastAsia" w:ascii="宋体" w:hAnsi="宋体" w:eastAsia="宋体" w:cs="宋体"/>
                <w:szCs w:val="21"/>
              </w:rPr>
              <w:t>技术职称</w:t>
            </w:r>
          </w:p>
        </w:tc>
        <w:tc>
          <w:tcPr>
            <w:tcW w:w="1363" w:type="dxa"/>
            <w:tcBorders>
              <w:top w:val="single" w:color="000000" w:sz="6" w:space="0"/>
              <w:left w:val="single" w:color="000000" w:sz="6" w:space="0"/>
              <w:bottom w:val="single" w:color="000000" w:sz="6" w:space="0"/>
              <w:right w:val="single" w:color="000000" w:sz="6" w:space="0"/>
            </w:tcBorders>
          </w:tcPr>
          <w:p w14:paraId="6CA2CEC8">
            <w:pPr>
              <w:pStyle w:val="61"/>
              <w:rPr>
                <w:rFonts w:hint="eastAsia" w:ascii="宋体" w:hAnsi="宋体" w:eastAsia="宋体" w:cs="宋体"/>
                <w:szCs w:val="21"/>
              </w:rPr>
            </w:pPr>
          </w:p>
        </w:tc>
        <w:tc>
          <w:tcPr>
            <w:tcW w:w="727" w:type="dxa"/>
            <w:tcBorders>
              <w:top w:val="single" w:color="000000" w:sz="6" w:space="0"/>
              <w:left w:val="single" w:color="000000" w:sz="6" w:space="0"/>
              <w:bottom w:val="single" w:color="000000" w:sz="6" w:space="0"/>
              <w:right w:val="single" w:color="000000" w:sz="6" w:space="0"/>
            </w:tcBorders>
          </w:tcPr>
          <w:p w14:paraId="0F10BD5B">
            <w:pPr>
              <w:pStyle w:val="61"/>
              <w:spacing w:before="158"/>
              <w:ind w:right="104"/>
              <w:jc w:val="right"/>
              <w:rPr>
                <w:rFonts w:hint="eastAsia" w:ascii="宋体" w:hAnsi="宋体" w:eastAsia="宋体" w:cs="宋体"/>
                <w:szCs w:val="21"/>
              </w:rPr>
            </w:pPr>
            <w:r>
              <w:rPr>
                <w:rFonts w:hint="eastAsia" w:ascii="宋体" w:hAnsi="宋体" w:eastAsia="宋体" w:cs="宋体"/>
                <w:szCs w:val="21"/>
              </w:rPr>
              <w:t>电话</w:t>
            </w:r>
          </w:p>
        </w:tc>
        <w:tc>
          <w:tcPr>
            <w:tcW w:w="1571" w:type="dxa"/>
            <w:tcBorders>
              <w:top w:val="single" w:color="000000" w:sz="6" w:space="0"/>
              <w:left w:val="single" w:color="000000" w:sz="6" w:space="0"/>
              <w:bottom w:val="single" w:color="000000" w:sz="6" w:space="0"/>
            </w:tcBorders>
          </w:tcPr>
          <w:p w14:paraId="7D2413F7">
            <w:pPr>
              <w:pStyle w:val="61"/>
              <w:rPr>
                <w:rFonts w:hint="eastAsia" w:ascii="宋体" w:hAnsi="宋体" w:eastAsia="宋体" w:cs="宋体"/>
                <w:szCs w:val="21"/>
              </w:rPr>
            </w:pPr>
          </w:p>
        </w:tc>
      </w:tr>
      <w:tr w14:paraId="6DE3E0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31" w:type="dxa"/>
            <w:tcBorders>
              <w:top w:val="single" w:color="000000" w:sz="6" w:space="0"/>
              <w:bottom w:val="single" w:color="000000" w:sz="6" w:space="0"/>
              <w:right w:val="single" w:color="000000" w:sz="6" w:space="0"/>
            </w:tcBorders>
          </w:tcPr>
          <w:p w14:paraId="7CB75DFB">
            <w:pPr>
              <w:pStyle w:val="61"/>
              <w:spacing w:before="151"/>
              <w:ind w:left="107"/>
              <w:rPr>
                <w:rFonts w:hint="eastAsia" w:ascii="宋体" w:hAnsi="宋体" w:eastAsia="宋体" w:cs="宋体"/>
                <w:szCs w:val="21"/>
              </w:rPr>
            </w:pPr>
            <w:r>
              <w:rPr>
                <w:rFonts w:hint="eastAsia" w:ascii="宋体" w:hAnsi="宋体" w:eastAsia="宋体" w:cs="宋体"/>
                <w:szCs w:val="21"/>
              </w:rPr>
              <w:t>成立时间</w:t>
            </w:r>
          </w:p>
        </w:tc>
        <w:tc>
          <w:tcPr>
            <w:tcW w:w="3015" w:type="dxa"/>
            <w:gridSpan w:val="2"/>
            <w:tcBorders>
              <w:top w:val="single" w:color="000000" w:sz="6" w:space="0"/>
              <w:left w:val="single" w:color="000000" w:sz="6" w:space="0"/>
              <w:bottom w:val="single" w:color="000000" w:sz="6" w:space="0"/>
              <w:right w:val="single" w:color="000000" w:sz="6" w:space="0"/>
            </w:tcBorders>
          </w:tcPr>
          <w:p w14:paraId="3510F2CD">
            <w:pPr>
              <w:pStyle w:val="61"/>
              <w:rPr>
                <w:rFonts w:hint="eastAsia" w:ascii="宋体" w:hAnsi="宋体" w:eastAsia="宋体" w:cs="宋体"/>
                <w:szCs w:val="21"/>
              </w:rPr>
            </w:pPr>
          </w:p>
        </w:tc>
        <w:tc>
          <w:tcPr>
            <w:tcW w:w="4871" w:type="dxa"/>
            <w:gridSpan w:val="5"/>
            <w:tcBorders>
              <w:top w:val="single" w:color="000000" w:sz="6" w:space="0"/>
              <w:left w:val="single" w:color="000000" w:sz="6" w:space="0"/>
              <w:bottom w:val="single" w:color="000000" w:sz="6" w:space="0"/>
            </w:tcBorders>
          </w:tcPr>
          <w:p w14:paraId="122D6278">
            <w:pPr>
              <w:pStyle w:val="61"/>
              <w:spacing w:before="151"/>
              <w:ind w:left="116"/>
              <w:rPr>
                <w:rFonts w:hint="eastAsia" w:ascii="宋体" w:hAnsi="宋体" w:eastAsia="宋体" w:cs="宋体"/>
                <w:szCs w:val="21"/>
              </w:rPr>
            </w:pPr>
            <w:r>
              <w:rPr>
                <w:rFonts w:hint="eastAsia" w:ascii="宋体" w:hAnsi="宋体" w:eastAsia="宋体" w:cs="宋体"/>
                <w:szCs w:val="21"/>
              </w:rPr>
              <w:t>员工总人数：</w:t>
            </w:r>
          </w:p>
        </w:tc>
      </w:tr>
      <w:tr w14:paraId="536C14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31" w:type="dxa"/>
            <w:tcBorders>
              <w:top w:val="single" w:color="000000" w:sz="6" w:space="0"/>
              <w:bottom w:val="single" w:color="000000" w:sz="6" w:space="0"/>
              <w:right w:val="single" w:color="000000" w:sz="6" w:space="0"/>
            </w:tcBorders>
          </w:tcPr>
          <w:p w14:paraId="41306018">
            <w:pPr>
              <w:pStyle w:val="61"/>
              <w:spacing w:before="151"/>
              <w:ind w:left="107"/>
              <w:rPr>
                <w:rFonts w:hint="eastAsia" w:ascii="宋体" w:hAnsi="宋体" w:eastAsia="宋体" w:cs="宋体"/>
                <w:szCs w:val="21"/>
              </w:rPr>
            </w:pPr>
            <w:r>
              <w:rPr>
                <w:rFonts w:hint="eastAsia" w:ascii="宋体" w:hAnsi="宋体" w:eastAsia="宋体" w:cs="宋体"/>
                <w:szCs w:val="21"/>
              </w:rPr>
              <w:t>企业资质等级</w:t>
            </w:r>
          </w:p>
        </w:tc>
        <w:tc>
          <w:tcPr>
            <w:tcW w:w="3015" w:type="dxa"/>
            <w:gridSpan w:val="2"/>
            <w:tcBorders>
              <w:top w:val="single" w:color="000000" w:sz="6" w:space="0"/>
              <w:left w:val="single" w:color="000000" w:sz="6" w:space="0"/>
              <w:bottom w:val="single" w:color="000000" w:sz="6" w:space="0"/>
              <w:right w:val="single" w:color="000000" w:sz="6" w:space="0"/>
            </w:tcBorders>
          </w:tcPr>
          <w:p w14:paraId="26CEF7F4">
            <w:pPr>
              <w:pStyle w:val="61"/>
              <w:rPr>
                <w:rFonts w:hint="eastAsia" w:ascii="宋体" w:hAnsi="宋体" w:eastAsia="宋体" w:cs="宋体"/>
                <w:szCs w:val="21"/>
              </w:rPr>
            </w:pPr>
          </w:p>
        </w:tc>
        <w:tc>
          <w:tcPr>
            <w:tcW w:w="1115" w:type="dxa"/>
            <w:vMerge w:val="restart"/>
            <w:tcBorders>
              <w:top w:val="single" w:color="000000" w:sz="6" w:space="0"/>
              <w:left w:val="single" w:color="000000" w:sz="6" w:space="0"/>
              <w:bottom w:val="single" w:color="000000" w:sz="6" w:space="0"/>
              <w:right w:val="single" w:color="000000" w:sz="6" w:space="0"/>
            </w:tcBorders>
          </w:tcPr>
          <w:p w14:paraId="77E068BB">
            <w:pPr>
              <w:pStyle w:val="61"/>
              <w:rPr>
                <w:rFonts w:hint="eastAsia" w:ascii="宋体" w:hAnsi="宋体" w:eastAsia="宋体" w:cs="宋体"/>
                <w:b/>
                <w:szCs w:val="21"/>
              </w:rPr>
            </w:pPr>
          </w:p>
          <w:p w14:paraId="7D2767E3">
            <w:pPr>
              <w:pStyle w:val="61"/>
              <w:rPr>
                <w:rFonts w:hint="eastAsia" w:ascii="宋体" w:hAnsi="宋体" w:eastAsia="宋体" w:cs="宋体"/>
                <w:b/>
                <w:szCs w:val="21"/>
              </w:rPr>
            </w:pPr>
          </w:p>
          <w:p w14:paraId="7C2FF92C">
            <w:pPr>
              <w:pStyle w:val="61"/>
              <w:rPr>
                <w:rFonts w:hint="eastAsia" w:ascii="宋体" w:hAnsi="宋体" w:eastAsia="宋体" w:cs="宋体"/>
                <w:b/>
                <w:szCs w:val="21"/>
              </w:rPr>
            </w:pPr>
          </w:p>
          <w:p w14:paraId="28A760F8">
            <w:pPr>
              <w:pStyle w:val="61"/>
              <w:spacing w:before="1"/>
              <w:jc w:val="center"/>
              <w:rPr>
                <w:rFonts w:hint="eastAsia" w:ascii="宋体" w:hAnsi="宋体" w:eastAsia="宋体" w:cs="宋体"/>
                <w:szCs w:val="21"/>
              </w:rPr>
            </w:pPr>
            <w:r>
              <w:rPr>
                <w:rFonts w:hint="eastAsia" w:ascii="宋体" w:hAnsi="宋体" w:eastAsia="宋体" w:cs="宋体"/>
                <w:szCs w:val="21"/>
              </w:rPr>
              <w:t>其中</w:t>
            </w:r>
          </w:p>
        </w:tc>
        <w:tc>
          <w:tcPr>
            <w:tcW w:w="1458" w:type="dxa"/>
            <w:gridSpan w:val="2"/>
            <w:tcBorders>
              <w:top w:val="single" w:color="000000" w:sz="6" w:space="0"/>
              <w:left w:val="single" w:color="000000" w:sz="6" w:space="0"/>
              <w:bottom w:val="single" w:color="000000" w:sz="6" w:space="0"/>
              <w:right w:val="single" w:color="000000" w:sz="6" w:space="0"/>
            </w:tcBorders>
          </w:tcPr>
          <w:p w14:paraId="29096AE1">
            <w:pPr>
              <w:pStyle w:val="61"/>
              <w:spacing w:before="151"/>
              <w:ind w:left="118"/>
              <w:rPr>
                <w:rFonts w:hint="eastAsia" w:ascii="宋体" w:hAnsi="宋体" w:eastAsia="宋体" w:cs="宋体"/>
                <w:szCs w:val="21"/>
              </w:rPr>
            </w:pPr>
            <w:r>
              <w:rPr>
                <w:rFonts w:hint="eastAsia" w:ascii="宋体" w:hAnsi="宋体" w:eastAsia="宋体" w:cs="宋体"/>
                <w:szCs w:val="21"/>
              </w:rPr>
              <w:t>高级职称人员</w:t>
            </w:r>
          </w:p>
        </w:tc>
        <w:tc>
          <w:tcPr>
            <w:tcW w:w="2298" w:type="dxa"/>
            <w:gridSpan w:val="2"/>
            <w:tcBorders>
              <w:top w:val="single" w:color="000000" w:sz="6" w:space="0"/>
              <w:left w:val="single" w:color="000000" w:sz="6" w:space="0"/>
              <w:bottom w:val="single" w:color="000000" w:sz="6" w:space="0"/>
            </w:tcBorders>
          </w:tcPr>
          <w:p w14:paraId="03115904">
            <w:pPr>
              <w:pStyle w:val="61"/>
              <w:rPr>
                <w:rFonts w:hint="eastAsia" w:ascii="宋体" w:hAnsi="宋体" w:eastAsia="宋体" w:cs="宋体"/>
                <w:szCs w:val="21"/>
              </w:rPr>
            </w:pPr>
          </w:p>
        </w:tc>
      </w:tr>
      <w:tr w14:paraId="5C8FEA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31" w:type="dxa"/>
            <w:tcBorders>
              <w:top w:val="single" w:color="000000" w:sz="6" w:space="0"/>
              <w:bottom w:val="single" w:color="000000" w:sz="6" w:space="0"/>
              <w:right w:val="single" w:color="000000" w:sz="6" w:space="0"/>
            </w:tcBorders>
          </w:tcPr>
          <w:p w14:paraId="7E961163">
            <w:pPr>
              <w:pStyle w:val="61"/>
              <w:spacing w:before="110"/>
              <w:ind w:left="107"/>
              <w:rPr>
                <w:rFonts w:hint="eastAsia" w:ascii="宋体" w:hAnsi="宋体" w:eastAsia="宋体" w:cs="宋体"/>
                <w:szCs w:val="21"/>
              </w:rPr>
            </w:pPr>
            <w:r>
              <w:rPr>
                <w:rFonts w:hint="eastAsia" w:ascii="宋体" w:hAnsi="宋体" w:eastAsia="宋体" w:cs="宋体"/>
                <w:szCs w:val="21"/>
              </w:rPr>
              <w:t>营业执照号</w:t>
            </w:r>
          </w:p>
        </w:tc>
        <w:tc>
          <w:tcPr>
            <w:tcW w:w="3015" w:type="dxa"/>
            <w:gridSpan w:val="2"/>
            <w:tcBorders>
              <w:top w:val="single" w:color="000000" w:sz="6" w:space="0"/>
              <w:left w:val="single" w:color="000000" w:sz="6" w:space="0"/>
              <w:bottom w:val="single" w:color="000000" w:sz="6" w:space="0"/>
              <w:right w:val="single" w:color="000000" w:sz="6" w:space="0"/>
            </w:tcBorders>
          </w:tcPr>
          <w:p w14:paraId="6741ED1D">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7331A332">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BC4A3C4">
            <w:pPr>
              <w:pStyle w:val="61"/>
              <w:spacing w:before="110"/>
              <w:ind w:left="118"/>
              <w:rPr>
                <w:rFonts w:hint="eastAsia" w:ascii="宋体" w:hAnsi="宋体" w:eastAsia="宋体" w:cs="宋体"/>
                <w:szCs w:val="21"/>
              </w:rPr>
            </w:pPr>
            <w:r>
              <w:rPr>
                <w:rFonts w:hint="eastAsia" w:ascii="宋体" w:hAnsi="宋体" w:eastAsia="宋体" w:cs="宋体"/>
                <w:szCs w:val="21"/>
              </w:rPr>
              <w:t>中级职称人员</w:t>
            </w:r>
          </w:p>
        </w:tc>
        <w:tc>
          <w:tcPr>
            <w:tcW w:w="2298" w:type="dxa"/>
            <w:gridSpan w:val="2"/>
            <w:tcBorders>
              <w:top w:val="single" w:color="000000" w:sz="6" w:space="0"/>
              <w:left w:val="single" w:color="000000" w:sz="6" w:space="0"/>
              <w:bottom w:val="single" w:color="000000" w:sz="6" w:space="0"/>
            </w:tcBorders>
          </w:tcPr>
          <w:p w14:paraId="41BB802D">
            <w:pPr>
              <w:pStyle w:val="61"/>
              <w:rPr>
                <w:rFonts w:hint="eastAsia" w:ascii="宋体" w:hAnsi="宋体" w:eastAsia="宋体" w:cs="宋体"/>
                <w:szCs w:val="21"/>
              </w:rPr>
            </w:pPr>
          </w:p>
        </w:tc>
      </w:tr>
      <w:tr w14:paraId="35231B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31" w:type="dxa"/>
            <w:tcBorders>
              <w:top w:val="single" w:color="000000" w:sz="6" w:space="0"/>
              <w:bottom w:val="single" w:color="000000" w:sz="6" w:space="0"/>
              <w:right w:val="single" w:color="000000" w:sz="6" w:space="0"/>
            </w:tcBorders>
          </w:tcPr>
          <w:p w14:paraId="385ED585">
            <w:pPr>
              <w:pStyle w:val="61"/>
              <w:spacing w:before="79"/>
              <w:ind w:left="107"/>
              <w:rPr>
                <w:rFonts w:hint="eastAsia" w:ascii="宋体" w:hAnsi="宋体" w:eastAsia="宋体" w:cs="宋体"/>
                <w:szCs w:val="21"/>
              </w:rPr>
            </w:pPr>
            <w:r>
              <w:rPr>
                <w:rFonts w:hint="eastAsia" w:ascii="宋体" w:hAnsi="宋体" w:eastAsia="宋体" w:cs="宋体"/>
                <w:szCs w:val="21"/>
              </w:rPr>
              <w:t>注册资金</w:t>
            </w:r>
          </w:p>
        </w:tc>
        <w:tc>
          <w:tcPr>
            <w:tcW w:w="3015" w:type="dxa"/>
            <w:gridSpan w:val="2"/>
            <w:tcBorders>
              <w:top w:val="single" w:color="000000" w:sz="6" w:space="0"/>
              <w:left w:val="single" w:color="000000" w:sz="6" w:space="0"/>
              <w:bottom w:val="single" w:color="000000" w:sz="6" w:space="0"/>
              <w:right w:val="single" w:color="000000" w:sz="6" w:space="0"/>
            </w:tcBorders>
          </w:tcPr>
          <w:p w14:paraId="64C008B4">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5DB58036">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A15ECED">
            <w:pPr>
              <w:pStyle w:val="61"/>
              <w:spacing w:before="79"/>
              <w:ind w:left="118"/>
              <w:rPr>
                <w:rFonts w:hint="eastAsia" w:ascii="宋体" w:hAnsi="宋体" w:eastAsia="宋体" w:cs="宋体"/>
                <w:szCs w:val="21"/>
              </w:rPr>
            </w:pPr>
            <w:r>
              <w:rPr>
                <w:rFonts w:hint="eastAsia" w:ascii="宋体" w:hAnsi="宋体" w:eastAsia="宋体" w:cs="宋体"/>
                <w:szCs w:val="21"/>
              </w:rPr>
              <w:t>初级职称人员</w:t>
            </w:r>
          </w:p>
        </w:tc>
        <w:tc>
          <w:tcPr>
            <w:tcW w:w="2298" w:type="dxa"/>
            <w:gridSpan w:val="2"/>
            <w:tcBorders>
              <w:top w:val="single" w:color="000000" w:sz="6" w:space="0"/>
              <w:left w:val="single" w:color="000000" w:sz="6" w:space="0"/>
              <w:bottom w:val="single" w:color="000000" w:sz="6" w:space="0"/>
            </w:tcBorders>
          </w:tcPr>
          <w:p w14:paraId="14EDD3A1">
            <w:pPr>
              <w:pStyle w:val="61"/>
              <w:rPr>
                <w:rFonts w:hint="eastAsia" w:ascii="宋体" w:hAnsi="宋体" w:eastAsia="宋体" w:cs="宋体"/>
                <w:szCs w:val="21"/>
              </w:rPr>
            </w:pPr>
          </w:p>
        </w:tc>
      </w:tr>
      <w:tr w14:paraId="35710A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31" w:type="dxa"/>
            <w:tcBorders>
              <w:top w:val="single" w:color="000000" w:sz="6" w:space="0"/>
              <w:bottom w:val="single" w:color="000000" w:sz="6" w:space="0"/>
              <w:right w:val="single" w:color="000000" w:sz="6" w:space="0"/>
            </w:tcBorders>
          </w:tcPr>
          <w:p w14:paraId="451C047C">
            <w:pPr>
              <w:pStyle w:val="61"/>
              <w:spacing w:before="108"/>
              <w:ind w:left="107"/>
              <w:rPr>
                <w:rFonts w:hint="eastAsia" w:ascii="宋体" w:hAnsi="宋体" w:eastAsia="宋体" w:cs="宋体"/>
                <w:szCs w:val="21"/>
              </w:rPr>
            </w:pPr>
            <w:r>
              <w:rPr>
                <w:rFonts w:hint="eastAsia" w:ascii="宋体" w:hAnsi="宋体" w:eastAsia="宋体" w:cs="宋体"/>
                <w:szCs w:val="21"/>
              </w:rPr>
              <w:t>开户银行</w:t>
            </w:r>
          </w:p>
        </w:tc>
        <w:tc>
          <w:tcPr>
            <w:tcW w:w="3015" w:type="dxa"/>
            <w:gridSpan w:val="2"/>
            <w:tcBorders>
              <w:top w:val="single" w:color="000000" w:sz="6" w:space="0"/>
              <w:left w:val="single" w:color="000000" w:sz="6" w:space="0"/>
              <w:bottom w:val="single" w:color="000000" w:sz="6" w:space="0"/>
              <w:right w:val="single" w:color="000000" w:sz="6" w:space="0"/>
            </w:tcBorders>
          </w:tcPr>
          <w:p w14:paraId="11191C2C">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1B0831AD">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FDBD3E4">
            <w:pPr>
              <w:pStyle w:val="61"/>
              <w:spacing w:before="108"/>
              <w:ind w:left="118"/>
              <w:rPr>
                <w:rFonts w:hint="eastAsia" w:ascii="宋体" w:hAnsi="宋体" w:eastAsia="宋体" w:cs="宋体"/>
                <w:szCs w:val="21"/>
              </w:rPr>
            </w:pPr>
            <w:r>
              <w:rPr>
                <w:rFonts w:hint="eastAsia" w:ascii="宋体" w:hAnsi="宋体" w:eastAsia="宋体" w:cs="宋体"/>
                <w:szCs w:val="21"/>
              </w:rPr>
              <w:t>其他……</w:t>
            </w:r>
          </w:p>
        </w:tc>
        <w:tc>
          <w:tcPr>
            <w:tcW w:w="2298" w:type="dxa"/>
            <w:gridSpan w:val="2"/>
            <w:tcBorders>
              <w:top w:val="single" w:color="000000" w:sz="6" w:space="0"/>
              <w:left w:val="single" w:color="000000" w:sz="6" w:space="0"/>
              <w:bottom w:val="single" w:color="000000" w:sz="6" w:space="0"/>
            </w:tcBorders>
          </w:tcPr>
          <w:p w14:paraId="36D6CB74">
            <w:pPr>
              <w:pStyle w:val="61"/>
              <w:rPr>
                <w:rFonts w:hint="eastAsia" w:ascii="宋体" w:hAnsi="宋体" w:eastAsia="宋体" w:cs="宋体"/>
                <w:szCs w:val="21"/>
              </w:rPr>
            </w:pPr>
          </w:p>
        </w:tc>
      </w:tr>
      <w:tr w14:paraId="73DDAE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31" w:type="dxa"/>
            <w:tcBorders>
              <w:top w:val="single" w:color="000000" w:sz="6" w:space="0"/>
              <w:bottom w:val="single" w:color="000000" w:sz="6" w:space="0"/>
              <w:right w:val="single" w:color="000000" w:sz="6" w:space="0"/>
            </w:tcBorders>
          </w:tcPr>
          <w:p w14:paraId="6129FFBC">
            <w:pPr>
              <w:pStyle w:val="61"/>
              <w:spacing w:before="52"/>
              <w:ind w:left="107"/>
              <w:rPr>
                <w:rFonts w:hint="eastAsia" w:ascii="宋体" w:hAnsi="宋体" w:eastAsia="宋体" w:cs="宋体"/>
                <w:szCs w:val="21"/>
              </w:rPr>
            </w:pPr>
            <w:r>
              <w:rPr>
                <w:rFonts w:hint="eastAsia" w:ascii="宋体" w:hAnsi="宋体" w:eastAsia="宋体" w:cs="宋体"/>
                <w:szCs w:val="21"/>
              </w:rPr>
              <w:t>账号</w:t>
            </w:r>
          </w:p>
        </w:tc>
        <w:tc>
          <w:tcPr>
            <w:tcW w:w="3015" w:type="dxa"/>
            <w:gridSpan w:val="2"/>
            <w:tcBorders>
              <w:top w:val="single" w:color="000000" w:sz="6" w:space="0"/>
              <w:left w:val="single" w:color="000000" w:sz="6" w:space="0"/>
              <w:bottom w:val="single" w:color="000000" w:sz="6" w:space="0"/>
              <w:right w:val="single" w:color="000000" w:sz="6" w:space="0"/>
            </w:tcBorders>
          </w:tcPr>
          <w:p w14:paraId="79974F41">
            <w:pPr>
              <w:pStyle w:val="61"/>
              <w:rPr>
                <w:rFonts w:hint="eastAsia" w:ascii="宋体" w:hAnsi="宋体" w:eastAsia="宋体" w:cs="宋体"/>
                <w:szCs w:val="21"/>
              </w:rPr>
            </w:pPr>
          </w:p>
        </w:tc>
        <w:tc>
          <w:tcPr>
            <w:tcW w:w="1115" w:type="dxa"/>
            <w:vMerge w:val="continue"/>
            <w:tcBorders>
              <w:top w:val="nil"/>
              <w:left w:val="single" w:color="000000" w:sz="6" w:space="0"/>
              <w:bottom w:val="single" w:color="000000" w:sz="6" w:space="0"/>
              <w:right w:val="single" w:color="000000" w:sz="6" w:space="0"/>
            </w:tcBorders>
          </w:tcPr>
          <w:p w14:paraId="10637E94">
            <w:pPr>
              <w:rPr>
                <w:rFonts w:hint="eastAsia" w:ascii="宋体" w:hAnsi="宋体" w:eastAsia="宋体" w:cs="宋体"/>
                <w:szCs w:val="21"/>
              </w:rPr>
            </w:pPr>
          </w:p>
        </w:tc>
        <w:tc>
          <w:tcPr>
            <w:tcW w:w="1458" w:type="dxa"/>
            <w:gridSpan w:val="2"/>
            <w:tcBorders>
              <w:top w:val="single" w:color="000000" w:sz="6" w:space="0"/>
              <w:left w:val="single" w:color="000000" w:sz="6" w:space="0"/>
              <w:bottom w:val="single" w:color="000000" w:sz="6" w:space="0"/>
              <w:right w:val="single" w:color="000000" w:sz="6" w:space="0"/>
            </w:tcBorders>
          </w:tcPr>
          <w:p w14:paraId="07406E89">
            <w:pPr>
              <w:pStyle w:val="61"/>
              <w:rPr>
                <w:rFonts w:hint="eastAsia" w:ascii="宋体" w:hAnsi="宋体" w:eastAsia="宋体" w:cs="宋体"/>
                <w:szCs w:val="21"/>
              </w:rPr>
            </w:pPr>
          </w:p>
        </w:tc>
        <w:tc>
          <w:tcPr>
            <w:tcW w:w="2298" w:type="dxa"/>
            <w:gridSpan w:val="2"/>
            <w:tcBorders>
              <w:top w:val="single" w:color="000000" w:sz="6" w:space="0"/>
              <w:left w:val="single" w:color="000000" w:sz="6" w:space="0"/>
              <w:bottom w:val="single" w:color="000000" w:sz="6" w:space="0"/>
            </w:tcBorders>
          </w:tcPr>
          <w:p w14:paraId="0DF0CD63">
            <w:pPr>
              <w:pStyle w:val="61"/>
              <w:rPr>
                <w:rFonts w:hint="eastAsia" w:ascii="宋体" w:hAnsi="宋体" w:eastAsia="宋体" w:cs="宋体"/>
                <w:szCs w:val="21"/>
              </w:rPr>
            </w:pPr>
          </w:p>
        </w:tc>
      </w:tr>
      <w:tr w14:paraId="79B343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31" w:type="dxa"/>
            <w:tcBorders>
              <w:top w:val="single" w:color="000000" w:sz="6" w:space="0"/>
              <w:right w:val="single" w:color="000000" w:sz="6" w:space="0"/>
            </w:tcBorders>
          </w:tcPr>
          <w:p w14:paraId="417D5210">
            <w:pPr>
              <w:pStyle w:val="61"/>
              <w:spacing w:before="93"/>
              <w:ind w:left="107"/>
              <w:rPr>
                <w:rFonts w:hint="eastAsia" w:ascii="宋体" w:hAnsi="宋体" w:eastAsia="宋体" w:cs="宋体"/>
                <w:szCs w:val="21"/>
              </w:rPr>
            </w:pPr>
            <w:r>
              <w:rPr>
                <w:rFonts w:hint="eastAsia" w:ascii="宋体" w:hAnsi="宋体" w:eastAsia="宋体" w:cs="宋体"/>
                <w:szCs w:val="21"/>
              </w:rPr>
              <w:t>经营范围备注</w:t>
            </w:r>
          </w:p>
        </w:tc>
        <w:tc>
          <w:tcPr>
            <w:tcW w:w="7886" w:type="dxa"/>
            <w:gridSpan w:val="7"/>
            <w:tcBorders>
              <w:top w:val="single" w:color="000000" w:sz="6" w:space="0"/>
              <w:left w:val="single" w:color="000000" w:sz="6" w:space="0"/>
            </w:tcBorders>
          </w:tcPr>
          <w:p w14:paraId="40F67324">
            <w:pPr>
              <w:pStyle w:val="61"/>
              <w:rPr>
                <w:rFonts w:hint="eastAsia" w:ascii="宋体" w:hAnsi="宋体" w:eastAsia="宋体" w:cs="宋体"/>
                <w:szCs w:val="21"/>
              </w:rPr>
            </w:pPr>
          </w:p>
        </w:tc>
      </w:tr>
    </w:tbl>
    <w:p w14:paraId="04EB5EB9">
      <w:pPr>
        <w:pStyle w:val="12"/>
        <w:spacing w:before="4"/>
        <w:rPr>
          <w:rFonts w:hint="eastAsia" w:ascii="宋体" w:hAnsi="宋体" w:eastAsia="宋体" w:cs="宋体"/>
          <w:b/>
          <w:sz w:val="21"/>
          <w:szCs w:val="21"/>
        </w:rPr>
      </w:pPr>
    </w:p>
    <w:p w14:paraId="3CD55009">
      <w:pPr>
        <w:rPr>
          <w:rFonts w:hint="eastAsia" w:ascii="宋体" w:hAnsi="宋体" w:eastAsia="宋体" w:cs="宋体"/>
          <w:sz w:val="24"/>
        </w:rPr>
      </w:pPr>
      <w:r>
        <w:rPr>
          <w:rFonts w:hint="eastAsia" w:ascii="宋体" w:hAnsi="宋体" w:eastAsia="宋体" w:cs="宋体"/>
          <w:sz w:val="24"/>
        </w:rPr>
        <w:br w:type="page"/>
      </w:r>
    </w:p>
    <w:p w14:paraId="20421236">
      <w:pPr>
        <w:pStyle w:val="4"/>
        <w:bidi w:val="0"/>
        <w:rPr>
          <w:rFonts w:hint="eastAsia" w:ascii="宋体" w:hAnsi="宋体" w:eastAsia="宋体" w:cs="宋体"/>
          <w:lang w:val="en-US"/>
        </w:rPr>
      </w:pPr>
      <w:bookmarkStart w:id="125" w:name="_Toc16932"/>
      <w:bookmarkStart w:id="126" w:name="_Toc8022"/>
      <w:r>
        <w:rPr>
          <w:rFonts w:hint="eastAsia" w:ascii="宋体" w:hAnsi="宋体" w:eastAsia="宋体" w:cs="宋体"/>
          <w:lang w:val="en-US" w:eastAsia="zh-CN"/>
        </w:rPr>
        <w:t xml:space="preserve">4-2 </w:t>
      </w:r>
      <w:r>
        <w:rPr>
          <w:rFonts w:hint="eastAsia" w:ascii="宋体" w:hAnsi="宋体" w:eastAsia="宋体" w:cs="宋体"/>
          <w:lang w:val="en-US"/>
        </w:rPr>
        <w:t>投标</w:t>
      </w:r>
      <w:r>
        <w:rPr>
          <w:rFonts w:hint="eastAsia" w:ascii="宋体" w:hAnsi="宋体" w:eastAsia="宋体" w:cs="宋体"/>
          <w:lang w:val="en-US" w:eastAsia="zh-CN"/>
        </w:rPr>
        <w:t>供应商</w:t>
      </w:r>
      <w:r>
        <w:rPr>
          <w:rFonts w:hint="eastAsia" w:ascii="宋体" w:hAnsi="宋体" w:eastAsia="宋体" w:cs="宋体"/>
        </w:rPr>
        <w:t>单位简介</w:t>
      </w:r>
      <w:bookmarkEnd w:id="125"/>
      <w:bookmarkEnd w:id="126"/>
    </w:p>
    <w:p w14:paraId="1788F7A4">
      <w:pPr>
        <w:pStyle w:val="12"/>
        <w:rPr>
          <w:rFonts w:hint="eastAsia" w:ascii="宋体" w:hAnsi="宋体" w:eastAsia="宋体" w:cs="宋体"/>
          <w:b/>
          <w:sz w:val="21"/>
          <w:szCs w:val="21"/>
        </w:rPr>
      </w:pPr>
    </w:p>
    <w:p w14:paraId="024A394D">
      <w:pPr>
        <w:pStyle w:val="43"/>
        <w:spacing w:line="360" w:lineRule="auto"/>
        <w:ind w:right="-92" w:rightChars="-44"/>
        <w:jc w:val="both"/>
        <w:rPr>
          <w:rFonts w:hint="eastAsia" w:ascii="宋体" w:hAnsi="宋体" w:eastAsia="宋体" w:cs="宋体"/>
          <w:sz w:val="24"/>
          <w:szCs w:val="24"/>
        </w:rPr>
      </w:pPr>
      <w:r>
        <w:rPr>
          <w:rFonts w:hint="eastAsia" w:ascii="宋体" w:hAnsi="宋体" w:eastAsia="宋体" w:cs="宋体"/>
          <w:sz w:val="24"/>
          <w:szCs w:val="24"/>
        </w:rPr>
        <w:t>（包括但不限于投标人实力、业务范围、所有权状况、组织机构及职能、人员构成、单位的场地环境和软硬件设施等）</w:t>
      </w:r>
    </w:p>
    <w:p w14:paraId="33B35F84">
      <w:pPr>
        <w:pStyle w:val="43"/>
        <w:spacing w:line="360" w:lineRule="auto"/>
        <w:ind w:right="-92" w:rightChars="-44"/>
        <w:jc w:val="both"/>
        <w:rPr>
          <w:rFonts w:hint="eastAsia" w:ascii="宋体" w:hAnsi="宋体" w:eastAsia="宋体" w:cs="宋体"/>
        </w:rPr>
      </w:pPr>
    </w:p>
    <w:p w14:paraId="73F33077">
      <w:pPr>
        <w:pStyle w:val="43"/>
        <w:spacing w:line="360" w:lineRule="auto"/>
        <w:ind w:right="-92" w:rightChars="-44"/>
        <w:jc w:val="both"/>
        <w:rPr>
          <w:rFonts w:hint="eastAsia" w:ascii="宋体" w:hAnsi="宋体" w:eastAsia="宋体" w:cs="宋体"/>
        </w:rPr>
      </w:pPr>
    </w:p>
    <w:p w14:paraId="583B5673">
      <w:pPr>
        <w:pStyle w:val="43"/>
        <w:spacing w:line="360" w:lineRule="auto"/>
        <w:ind w:right="-92" w:rightChars="-44"/>
        <w:jc w:val="both"/>
        <w:rPr>
          <w:rFonts w:hint="eastAsia" w:ascii="宋体" w:hAnsi="宋体" w:eastAsia="宋体" w:cs="宋体"/>
        </w:rPr>
        <w:sectPr>
          <w:pgSz w:w="11906" w:h="16838"/>
          <w:pgMar w:top="1417" w:right="1417" w:bottom="1417" w:left="1417" w:header="851" w:footer="992" w:gutter="0"/>
          <w:pgNumType w:fmt="decimal"/>
          <w:cols w:space="425" w:num="1"/>
          <w:docGrid w:type="lines" w:linePitch="312" w:charSpace="0"/>
        </w:sectPr>
      </w:pPr>
    </w:p>
    <w:bookmarkEnd w:id="114"/>
    <w:p w14:paraId="1B15DE04">
      <w:pPr>
        <w:pStyle w:val="4"/>
        <w:bidi w:val="0"/>
        <w:rPr>
          <w:rFonts w:hint="eastAsia" w:ascii="宋体" w:hAnsi="宋体" w:eastAsia="宋体" w:cs="宋体"/>
        </w:rPr>
      </w:pPr>
      <w:bookmarkStart w:id="127" w:name="_Toc18885"/>
      <w:bookmarkStart w:id="128" w:name="_Toc30877"/>
      <w:r>
        <w:rPr>
          <w:rFonts w:hint="eastAsia" w:ascii="宋体" w:hAnsi="宋体" w:eastAsia="宋体" w:cs="宋体"/>
          <w:lang w:val="en-US" w:eastAsia="zh-CN"/>
        </w:rPr>
        <w:t>4-3</w:t>
      </w:r>
      <w:r>
        <w:rPr>
          <w:rFonts w:hint="eastAsia" w:ascii="宋体" w:hAnsi="宋体" w:eastAsia="宋体" w:cs="宋体"/>
        </w:rPr>
        <w:t xml:space="preserve"> </w:t>
      </w:r>
      <w:bookmarkEnd w:id="127"/>
      <w:bookmarkEnd w:id="128"/>
      <w:r>
        <w:rPr>
          <w:rFonts w:hint="eastAsia" w:ascii="宋体" w:hAnsi="宋体" w:eastAsia="宋体" w:cs="宋体"/>
          <w:lang w:val="en-US" w:eastAsia="zh-CN"/>
        </w:rPr>
        <w:t>近年完成的类似项目情况表</w:t>
      </w:r>
    </w:p>
    <w:p w14:paraId="7F49AC26">
      <w:pPr>
        <w:pStyle w:val="12"/>
        <w:spacing w:before="7"/>
        <w:rPr>
          <w:rFonts w:hint="eastAsia" w:ascii="宋体" w:hAnsi="宋体" w:eastAsia="宋体" w:cs="宋体"/>
          <w:sz w:val="21"/>
          <w:szCs w:val="21"/>
        </w:rPr>
      </w:pPr>
    </w:p>
    <w:tbl>
      <w:tblPr>
        <w:tblStyle w:val="29"/>
        <w:tblW w:w="947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8"/>
        <w:gridCol w:w="1830"/>
        <w:gridCol w:w="2070"/>
        <w:gridCol w:w="1581"/>
        <w:gridCol w:w="1020"/>
        <w:gridCol w:w="847"/>
        <w:gridCol w:w="837"/>
        <w:gridCol w:w="565"/>
      </w:tblGrid>
      <w:tr w14:paraId="2EBDB4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728" w:type="dxa"/>
            <w:tcBorders>
              <w:bottom w:val="single" w:color="000000" w:sz="6" w:space="0"/>
              <w:right w:val="single" w:color="000000" w:sz="6" w:space="0"/>
            </w:tcBorders>
            <w:vAlign w:val="center"/>
          </w:tcPr>
          <w:p w14:paraId="071FA5E6">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1830" w:type="dxa"/>
            <w:tcBorders>
              <w:left w:val="single" w:color="000000" w:sz="6" w:space="0"/>
              <w:bottom w:val="single" w:color="000000" w:sz="6" w:space="0"/>
              <w:right w:val="single" w:color="000000" w:sz="6" w:space="0"/>
            </w:tcBorders>
            <w:vAlign w:val="center"/>
          </w:tcPr>
          <w:p w14:paraId="0B8901EE">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项目委托单位、联系人及电话</w:t>
            </w:r>
          </w:p>
        </w:tc>
        <w:tc>
          <w:tcPr>
            <w:tcW w:w="2070" w:type="dxa"/>
            <w:tcBorders>
              <w:left w:val="single" w:color="000000" w:sz="6" w:space="0"/>
              <w:bottom w:val="single" w:color="000000" w:sz="6" w:space="0"/>
              <w:right w:val="single" w:color="000000" w:sz="6" w:space="0"/>
            </w:tcBorders>
            <w:vAlign w:val="center"/>
          </w:tcPr>
          <w:p w14:paraId="7903C983">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项目名称</w:t>
            </w:r>
          </w:p>
        </w:tc>
        <w:tc>
          <w:tcPr>
            <w:tcW w:w="1581" w:type="dxa"/>
            <w:tcBorders>
              <w:left w:val="single" w:color="000000" w:sz="6" w:space="0"/>
              <w:bottom w:val="single" w:color="000000" w:sz="6" w:space="0"/>
              <w:right w:val="single" w:color="000000" w:sz="6" w:space="0"/>
            </w:tcBorders>
            <w:vAlign w:val="center"/>
          </w:tcPr>
          <w:p w14:paraId="45C5029F">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项目内容</w:t>
            </w:r>
          </w:p>
        </w:tc>
        <w:tc>
          <w:tcPr>
            <w:tcW w:w="1020" w:type="dxa"/>
            <w:tcBorders>
              <w:left w:val="single" w:color="000000" w:sz="6" w:space="0"/>
              <w:bottom w:val="single" w:color="000000" w:sz="6" w:space="0"/>
              <w:right w:val="single" w:color="000000" w:sz="6" w:space="0"/>
            </w:tcBorders>
            <w:vAlign w:val="center"/>
          </w:tcPr>
          <w:p w14:paraId="41687F05">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合同</w:t>
            </w:r>
          </w:p>
          <w:p w14:paraId="536BC373">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金额</w:t>
            </w:r>
          </w:p>
        </w:tc>
        <w:tc>
          <w:tcPr>
            <w:tcW w:w="847" w:type="dxa"/>
            <w:tcBorders>
              <w:left w:val="single" w:color="000000" w:sz="6" w:space="0"/>
              <w:bottom w:val="single" w:color="000000" w:sz="6" w:space="0"/>
              <w:right w:val="single" w:color="000000" w:sz="6" w:space="0"/>
            </w:tcBorders>
            <w:vAlign w:val="center"/>
          </w:tcPr>
          <w:p w14:paraId="0D5D402A">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合同</w:t>
            </w:r>
            <w:r>
              <w:rPr>
                <w:rFonts w:hint="eastAsia" w:ascii="宋体" w:hAnsi="宋体" w:eastAsia="宋体" w:cs="宋体"/>
                <w:spacing w:val="-9"/>
                <w:szCs w:val="21"/>
              </w:rPr>
              <w:t>签订日期</w:t>
            </w:r>
          </w:p>
        </w:tc>
        <w:tc>
          <w:tcPr>
            <w:tcW w:w="837" w:type="dxa"/>
            <w:tcBorders>
              <w:left w:val="single" w:color="000000" w:sz="6" w:space="0"/>
              <w:bottom w:val="single" w:color="000000" w:sz="6" w:space="0"/>
              <w:right w:val="single" w:color="000000" w:sz="6" w:space="0"/>
            </w:tcBorders>
            <w:vAlign w:val="center"/>
          </w:tcPr>
          <w:p w14:paraId="24D1F6E7">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完成</w:t>
            </w:r>
          </w:p>
          <w:p w14:paraId="01927504">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情况</w:t>
            </w:r>
          </w:p>
        </w:tc>
        <w:tc>
          <w:tcPr>
            <w:tcW w:w="565" w:type="dxa"/>
            <w:tcBorders>
              <w:left w:val="single" w:color="000000" w:sz="6" w:space="0"/>
              <w:bottom w:val="single" w:color="000000" w:sz="6" w:space="0"/>
            </w:tcBorders>
            <w:vAlign w:val="center"/>
          </w:tcPr>
          <w:p w14:paraId="10F2F057">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备注</w:t>
            </w:r>
          </w:p>
        </w:tc>
      </w:tr>
      <w:tr w14:paraId="784DE7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0D560D1F">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49C3819D">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4081861E">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6C08D7DB">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5E08F5C3">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7A1B1199">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1E11F523">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5AA5A15B">
            <w:pPr>
              <w:pStyle w:val="61"/>
              <w:rPr>
                <w:rFonts w:hint="eastAsia" w:ascii="宋体" w:hAnsi="宋体" w:eastAsia="宋体" w:cs="宋体"/>
                <w:szCs w:val="21"/>
              </w:rPr>
            </w:pPr>
          </w:p>
        </w:tc>
      </w:tr>
      <w:tr w14:paraId="5C45DC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360BFDEB">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6FEB48E5">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0F71D5A8">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02AE9302">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623EEEBF">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6DC8E152">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68280606">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3A52E6F">
            <w:pPr>
              <w:pStyle w:val="61"/>
              <w:rPr>
                <w:rFonts w:hint="eastAsia" w:ascii="宋体" w:hAnsi="宋体" w:eastAsia="宋体" w:cs="宋体"/>
                <w:szCs w:val="21"/>
              </w:rPr>
            </w:pPr>
          </w:p>
        </w:tc>
      </w:tr>
      <w:tr w14:paraId="0BFA26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6617A7AA">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2DDDA0EA">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2CAAD1C6">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29E35E2B">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5ADBE215">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100DF449">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62786484">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0422658">
            <w:pPr>
              <w:pStyle w:val="61"/>
              <w:rPr>
                <w:rFonts w:hint="eastAsia" w:ascii="宋体" w:hAnsi="宋体" w:eastAsia="宋体" w:cs="宋体"/>
                <w:szCs w:val="21"/>
              </w:rPr>
            </w:pPr>
          </w:p>
        </w:tc>
      </w:tr>
      <w:tr w14:paraId="2C96F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705C6FE0">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66907C04">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5F41A298">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5EA0929C">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37795EE6">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77D1F15D">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4B8BEA0C">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B18C08E">
            <w:pPr>
              <w:pStyle w:val="61"/>
              <w:rPr>
                <w:rFonts w:hint="eastAsia" w:ascii="宋体" w:hAnsi="宋体" w:eastAsia="宋体" w:cs="宋体"/>
                <w:szCs w:val="21"/>
              </w:rPr>
            </w:pPr>
          </w:p>
        </w:tc>
      </w:tr>
      <w:tr w14:paraId="3547C9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0EF44763">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27928483">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65641F2A">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0B0D0F43">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2A7A363E">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0BEA46EB">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5519FABE">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07F045A8">
            <w:pPr>
              <w:pStyle w:val="61"/>
              <w:rPr>
                <w:rFonts w:hint="eastAsia" w:ascii="宋体" w:hAnsi="宋体" w:eastAsia="宋体" w:cs="宋体"/>
                <w:szCs w:val="21"/>
              </w:rPr>
            </w:pPr>
          </w:p>
        </w:tc>
      </w:tr>
      <w:tr w14:paraId="1379FF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403AD20B">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5D248781">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3874F748">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06CBEE84">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1C0FAB46">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4B738618">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3C501975">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5CC0C312">
            <w:pPr>
              <w:pStyle w:val="61"/>
              <w:rPr>
                <w:rFonts w:hint="eastAsia" w:ascii="宋体" w:hAnsi="宋体" w:eastAsia="宋体" w:cs="宋体"/>
                <w:szCs w:val="21"/>
              </w:rPr>
            </w:pPr>
          </w:p>
        </w:tc>
      </w:tr>
      <w:tr w14:paraId="6F2388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6BEE73D4">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7E17B23C">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47D3CB7F">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4A4FF834">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74901B62">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5838B58E">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534C3D32">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68BCC665">
            <w:pPr>
              <w:pStyle w:val="61"/>
              <w:rPr>
                <w:rFonts w:hint="eastAsia" w:ascii="宋体" w:hAnsi="宋体" w:eastAsia="宋体" w:cs="宋体"/>
                <w:szCs w:val="21"/>
              </w:rPr>
            </w:pPr>
          </w:p>
        </w:tc>
      </w:tr>
      <w:tr w14:paraId="6F564A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3F97E5BE">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0F139012">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3FD019AD">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36BD3352">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4B8A3AE5">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17800833">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0AF32DF4">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570ACFE">
            <w:pPr>
              <w:pStyle w:val="61"/>
              <w:rPr>
                <w:rFonts w:hint="eastAsia" w:ascii="宋体" w:hAnsi="宋体" w:eastAsia="宋体" w:cs="宋体"/>
                <w:szCs w:val="21"/>
              </w:rPr>
            </w:pPr>
          </w:p>
        </w:tc>
      </w:tr>
      <w:tr w14:paraId="46435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728" w:type="dxa"/>
            <w:tcBorders>
              <w:top w:val="single" w:color="000000" w:sz="6" w:space="0"/>
              <w:bottom w:val="single" w:color="000000" w:sz="6" w:space="0"/>
              <w:right w:val="single" w:color="000000" w:sz="6" w:space="0"/>
            </w:tcBorders>
          </w:tcPr>
          <w:p w14:paraId="300CB94F">
            <w:pPr>
              <w:pStyle w:val="61"/>
              <w:rPr>
                <w:rFonts w:hint="eastAsia" w:ascii="宋体" w:hAnsi="宋体" w:eastAsia="宋体" w:cs="宋体"/>
                <w:szCs w:val="21"/>
              </w:rPr>
            </w:pPr>
          </w:p>
        </w:tc>
        <w:tc>
          <w:tcPr>
            <w:tcW w:w="1830" w:type="dxa"/>
            <w:tcBorders>
              <w:top w:val="single" w:color="000000" w:sz="6" w:space="0"/>
              <w:left w:val="single" w:color="000000" w:sz="6" w:space="0"/>
              <w:bottom w:val="single" w:color="000000" w:sz="6" w:space="0"/>
              <w:right w:val="single" w:color="000000" w:sz="6" w:space="0"/>
            </w:tcBorders>
          </w:tcPr>
          <w:p w14:paraId="3AB3E0FB">
            <w:pPr>
              <w:pStyle w:val="61"/>
              <w:rPr>
                <w:rFonts w:hint="eastAsia" w:ascii="宋体" w:hAnsi="宋体" w:eastAsia="宋体" w:cs="宋体"/>
                <w:szCs w:val="21"/>
              </w:rPr>
            </w:pPr>
          </w:p>
        </w:tc>
        <w:tc>
          <w:tcPr>
            <w:tcW w:w="2070" w:type="dxa"/>
            <w:tcBorders>
              <w:top w:val="single" w:color="000000" w:sz="6" w:space="0"/>
              <w:left w:val="single" w:color="000000" w:sz="6" w:space="0"/>
              <w:bottom w:val="single" w:color="000000" w:sz="6" w:space="0"/>
              <w:right w:val="single" w:color="000000" w:sz="6" w:space="0"/>
            </w:tcBorders>
          </w:tcPr>
          <w:p w14:paraId="4818C339">
            <w:pPr>
              <w:pStyle w:val="61"/>
              <w:rPr>
                <w:rFonts w:hint="eastAsia" w:ascii="宋体" w:hAnsi="宋体" w:eastAsia="宋体" w:cs="宋体"/>
                <w:szCs w:val="21"/>
              </w:rPr>
            </w:pPr>
          </w:p>
        </w:tc>
        <w:tc>
          <w:tcPr>
            <w:tcW w:w="1581" w:type="dxa"/>
            <w:tcBorders>
              <w:top w:val="single" w:color="000000" w:sz="6" w:space="0"/>
              <w:left w:val="single" w:color="000000" w:sz="6" w:space="0"/>
              <w:bottom w:val="single" w:color="000000" w:sz="6" w:space="0"/>
              <w:right w:val="single" w:color="000000" w:sz="6" w:space="0"/>
            </w:tcBorders>
          </w:tcPr>
          <w:p w14:paraId="5A34750C">
            <w:pPr>
              <w:pStyle w:val="61"/>
              <w:rPr>
                <w:rFonts w:hint="eastAsia" w:ascii="宋体" w:hAnsi="宋体" w:eastAsia="宋体" w:cs="宋体"/>
                <w:szCs w:val="21"/>
              </w:rPr>
            </w:pPr>
          </w:p>
        </w:tc>
        <w:tc>
          <w:tcPr>
            <w:tcW w:w="1020" w:type="dxa"/>
            <w:tcBorders>
              <w:top w:val="single" w:color="000000" w:sz="6" w:space="0"/>
              <w:left w:val="single" w:color="000000" w:sz="6" w:space="0"/>
              <w:bottom w:val="single" w:color="000000" w:sz="6" w:space="0"/>
              <w:right w:val="single" w:color="000000" w:sz="6" w:space="0"/>
            </w:tcBorders>
          </w:tcPr>
          <w:p w14:paraId="2A475E47">
            <w:pPr>
              <w:pStyle w:val="61"/>
              <w:rPr>
                <w:rFonts w:hint="eastAsia" w:ascii="宋体" w:hAnsi="宋体" w:eastAsia="宋体" w:cs="宋体"/>
                <w:szCs w:val="21"/>
              </w:rPr>
            </w:pPr>
          </w:p>
        </w:tc>
        <w:tc>
          <w:tcPr>
            <w:tcW w:w="847" w:type="dxa"/>
            <w:tcBorders>
              <w:top w:val="single" w:color="000000" w:sz="6" w:space="0"/>
              <w:left w:val="single" w:color="000000" w:sz="6" w:space="0"/>
              <w:bottom w:val="single" w:color="000000" w:sz="6" w:space="0"/>
              <w:right w:val="single" w:color="000000" w:sz="6" w:space="0"/>
            </w:tcBorders>
          </w:tcPr>
          <w:p w14:paraId="4BF41358">
            <w:pPr>
              <w:pStyle w:val="61"/>
              <w:rPr>
                <w:rFonts w:hint="eastAsia" w:ascii="宋体" w:hAnsi="宋体" w:eastAsia="宋体" w:cs="宋体"/>
                <w:szCs w:val="21"/>
              </w:rPr>
            </w:pPr>
          </w:p>
        </w:tc>
        <w:tc>
          <w:tcPr>
            <w:tcW w:w="837" w:type="dxa"/>
            <w:tcBorders>
              <w:top w:val="single" w:color="000000" w:sz="6" w:space="0"/>
              <w:left w:val="single" w:color="000000" w:sz="6" w:space="0"/>
              <w:bottom w:val="single" w:color="000000" w:sz="6" w:space="0"/>
              <w:right w:val="single" w:color="000000" w:sz="6" w:space="0"/>
            </w:tcBorders>
          </w:tcPr>
          <w:p w14:paraId="72A6FF4B">
            <w:pPr>
              <w:pStyle w:val="61"/>
              <w:rPr>
                <w:rFonts w:hint="eastAsia" w:ascii="宋体" w:hAnsi="宋体" w:eastAsia="宋体" w:cs="宋体"/>
                <w:szCs w:val="21"/>
              </w:rPr>
            </w:pPr>
          </w:p>
        </w:tc>
        <w:tc>
          <w:tcPr>
            <w:tcW w:w="565" w:type="dxa"/>
            <w:tcBorders>
              <w:top w:val="single" w:color="000000" w:sz="6" w:space="0"/>
              <w:left w:val="single" w:color="000000" w:sz="6" w:space="0"/>
              <w:bottom w:val="single" w:color="000000" w:sz="6" w:space="0"/>
            </w:tcBorders>
          </w:tcPr>
          <w:p w14:paraId="1A6D660C">
            <w:pPr>
              <w:pStyle w:val="61"/>
              <w:rPr>
                <w:rFonts w:hint="eastAsia" w:ascii="宋体" w:hAnsi="宋体" w:eastAsia="宋体" w:cs="宋体"/>
                <w:szCs w:val="21"/>
              </w:rPr>
            </w:pPr>
          </w:p>
        </w:tc>
      </w:tr>
      <w:tr w14:paraId="40C8BD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728" w:type="dxa"/>
            <w:tcBorders>
              <w:top w:val="single" w:color="000000" w:sz="6" w:space="0"/>
              <w:right w:val="single" w:color="000000" w:sz="6" w:space="0"/>
            </w:tcBorders>
          </w:tcPr>
          <w:p w14:paraId="013DAD6F">
            <w:pPr>
              <w:pStyle w:val="61"/>
              <w:rPr>
                <w:rFonts w:hint="eastAsia" w:ascii="宋体" w:hAnsi="宋体" w:eastAsia="宋体" w:cs="宋体"/>
                <w:szCs w:val="21"/>
              </w:rPr>
            </w:pPr>
          </w:p>
        </w:tc>
        <w:tc>
          <w:tcPr>
            <w:tcW w:w="1830" w:type="dxa"/>
            <w:tcBorders>
              <w:top w:val="single" w:color="000000" w:sz="6" w:space="0"/>
              <w:left w:val="single" w:color="000000" w:sz="6" w:space="0"/>
              <w:right w:val="single" w:color="000000" w:sz="6" w:space="0"/>
            </w:tcBorders>
          </w:tcPr>
          <w:p w14:paraId="3506CBCC">
            <w:pPr>
              <w:pStyle w:val="61"/>
              <w:rPr>
                <w:rFonts w:hint="eastAsia" w:ascii="宋体" w:hAnsi="宋体" w:eastAsia="宋体" w:cs="宋体"/>
                <w:szCs w:val="21"/>
              </w:rPr>
            </w:pPr>
          </w:p>
        </w:tc>
        <w:tc>
          <w:tcPr>
            <w:tcW w:w="2070" w:type="dxa"/>
            <w:tcBorders>
              <w:top w:val="single" w:color="000000" w:sz="6" w:space="0"/>
              <w:left w:val="single" w:color="000000" w:sz="6" w:space="0"/>
              <w:right w:val="single" w:color="000000" w:sz="6" w:space="0"/>
            </w:tcBorders>
          </w:tcPr>
          <w:p w14:paraId="6514AA54">
            <w:pPr>
              <w:pStyle w:val="61"/>
              <w:rPr>
                <w:rFonts w:hint="eastAsia" w:ascii="宋体" w:hAnsi="宋体" w:eastAsia="宋体" w:cs="宋体"/>
                <w:szCs w:val="21"/>
              </w:rPr>
            </w:pPr>
          </w:p>
        </w:tc>
        <w:tc>
          <w:tcPr>
            <w:tcW w:w="1581" w:type="dxa"/>
            <w:tcBorders>
              <w:top w:val="single" w:color="000000" w:sz="6" w:space="0"/>
              <w:left w:val="single" w:color="000000" w:sz="6" w:space="0"/>
              <w:right w:val="single" w:color="000000" w:sz="6" w:space="0"/>
            </w:tcBorders>
          </w:tcPr>
          <w:p w14:paraId="78062713">
            <w:pPr>
              <w:pStyle w:val="61"/>
              <w:rPr>
                <w:rFonts w:hint="eastAsia" w:ascii="宋体" w:hAnsi="宋体" w:eastAsia="宋体" w:cs="宋体"/>
                <w:szCs w:val="21"/>
              </w:rPr>
            </w:pPr>
          </w:p>
        </w:tc>
        <w:tc>
          <w:tcPr>
            <w:tcW w:w="1020" w:type="dxa"/>
            <w:tcBorders>
              <w:top w:val="single" w:color="000000" w:sz="6" w:space="0"/>
              <w:left w:val="single" w:color="000000" w:sz="6" w:space="0"/>
              <w:right w:val="single" w:color="000000" w:sz="6" w:space="0"/>
            </w:tcBorders>
          </w:tcPr>
          <w:p w14:paraId="2102C14D">
            <w:pPr>
              <w:pStyle w:val="61"/>
              <w:rPr>
                <w:rFonts w:hint="eastAsia" w:ascii="宋体" w:hAnsi="宋体" w:eastAsia="宋体" w:cs="宋体"/>
                <w:szCs w:val="21"/>
              </w:rPr>
            </w:pPr>
          </w:p>
        </w:tc>
        <w:tc>
          <w:tcPr>
            <w:tcW w:w="847" w:type="dxa"/>
            <w:tcBorders>
              <w:top w:val="single" w:color="000000" w:sz="6" w:space="0"/>
              <w:left w:val="single" w:color="000000" w:sz="6" w:space="0"/>
              <w:right w:val="single" w:color="000000" w:sz="6" w:space="0"/>
            </w:tcBorders>
          </w:tcPr>
          <w:p w14:paraId="27E2050F">
            <w:pPr>
              <w:pStyle w:val="61"/>
              <w:rPr>
                <w:rFonts w:hint="eastAsia" w:ascii="宋体" w:hAnsi="宋体" w:eastAsia="宋体" w:cs="宋体"/>
                <w:szCs w:val="21"/>
              </w:rPr>
            </w:pPr>
          </w:p>
        </w:tc>
        <w:tc>
          <w:tcPr>
            <w:tcW w:w="837" w:type="dxa"/>
            <w:tcBorders>
              <w:top w:val="single" w:color="000000" w:sz="6" w:space="0"/>
              <w:left w:val="single" w:color="000000" w:sz="6" w:space="0"/>
              <w:right w:val="single" w:color="000000" w:sz="6" w:space="0"/>
            </w:tcBorders>
          </w:tcPr>
          <w:p w14:paraId="483994CF">
            <w:pPr>
              <w:pStyle w:val="61"/>
              <w:rPr>
                <w:rFonts w:hint="eastAsia" w:ascii="宋体" w:hAnsi="宋体" w:eastAsia="宋体" w:cs="宋体"/>
                <w:szCs w:val="21"/>
              </w:rPr>
            </w:pPr>
          </w:p>
        </w:tc>
        <w:tc>
          <w:tcPr>
            <w:tcW w:w="565" w:type="dxa"/>
            <w:tcBorders>
              <w:top w:val="single" w:color="000000" w:sz="6" w:space="0"/>
              <w:left w:val="single" w:color="000000" w:sz="6" w:space="0"/>
            </w:tcBorders>
          </w:tcPr>
          <w:p w14:paraId="08C8CE4D">
            <w:pPr>
              <w:pStyle w:val="61"/>
              <w:rPr>
                <w:rFonts w:hint="eastAsia" w:ascii="宋体" w:hAnsi="宋体" w:eastAsia="宋体" w:cs="宋体"/>
                <w:szCs w:val="21"/>
              </w:rPr>
            </w:pPr>
          </w:p>
        </w:tc>
      </w:tr>
    </w:tbl>
    <w:p w14:paraId="0CE237EA">
      <w:pPr>
        <w:spacing w:before="41"/>
        <w:jc w:val="left"/>
        <w:rPr>
          <w:rFonts w:hint="eastAsia" w:ascii="宋体" w:hAnsi="宋体" w:eastAsia="宋体" w:cs="宋体"/>
          <w:szCs w:val="21"/>
        </w:rPr>
      </w:pPr>
      <w:r>
        <w:rPr>
          <w:rFonts w:hint="eastAsia" w:ascii="宋体" w:hAnsi="宋体" w:eastAsia="宋体" w:cs="宋体"/>
          <w:szCs w:val="21"/>
        </w:rPr>
        <w:t>注：1.请</w:t>
      </w:r>
      <w:r>
        <w:rPr>
          <w:rFonts w:hint="eastAsia" w:ascii="宋体" w:hAnsi="宋体" w:eastAsia="宋体" w:cs="宋体"/>
          <w:spacing w:val="-2"/>
          <w:szCs w:val="21"/>
        </w:rPr>
        <w:t>投标人</w:t>
      </w:r>
      <w:r>
        <w:rPr>
          <w:rFonts w:hint="eastAsia" w:ascii="宋体" w:hAnsi="宋体" w:eastAsia="宋体" w:cs="宋体"/>
          <w:szCs w:val="21"/>
        </w:rPr>
        <w:t>按照合同签订时间先后顺序填写此表，并按照同一顺序附相关证明材料。</w:t>
      </w:r>
    </w:p>
    <w:p w14:paraId="270CAB67">
      <w:pPr>
        <w:spacing w:before="3"/>
        <w:ind w:firstLine="420" w:firstLineChars="200"/>
        <w:jc w:val="left"/>
        <w:rPr>
          <w:rFonts w:hint="eastAsia" w:ascii="宋体" w:hAnsi="宋体" w:eastAsia="宋体" w:cs="宋体"/>
          <w:szCs w:val="21"/>
          <w:lang w:eastAsia="zh-CN"/>
        </w:rPr>
      </w:pPr>
      <w:r>
        <w:rPr>
          <w:rFonts w:hint="eastAsia" w:ascii="宋体" w:hAnsi="宋体" w:eastAsia="宋体" w:cs="宋体"/>
          <w:szCs w:val="21"/>
        </w:rPr>
        <w:t>2.根据投标文件所提供投标截止日前三年内所投产品的同类项目经营业绩进行比较（提供中标通知书或合同协议书</w:t>
      </w:r>
      <w:r>
        <w:rPr>
          <w:rFonts w:hint="eastAsia" w:ascii="宋体" w:hAnsi="宋体" w:eastAsia="宋体" w:cs="宋体"/>
          <w:szCs w:val="21"/>
          <w:lang w:eastAsia="zh-CN"/>
        </w:rPr>
        <w:t>）。</w:t>
      </w:r>
    </w:p>
    <w:p w14:paraId="011C6CFB">
      <w:pPr>
        <w:spacing w:before="3"/>
        <w:ind w:firstLine="420" w:firstLineChars="200"/>
        <w:jc w:val="left"/>
        <w:rPr>
          <w:rFonts w:hint="eastAsia" w:ascii="宋体" w:hAnsi="宋体" w:eastAsia="宋体" w:cs="宋体"/>
          <w:szCs w:val="21"/>
        </w:rPr>
      </w:pPr>
      <w:r>
        <w:rPr>
          <w:rFonts w:hint="eastAsia" w:ascii="宋体" w:hAnsi="宋体" w:eastAsia="宋体" w:cs="宋体"/>
          <w:szCs w:val="21"/>
        </w:rPr>
        <w:t>3.投标人提供虚假合同的，按虚假投标处理。</w:t>
      </w:r>
    </w:p>
    <w:p w14:paraId="58429806">
      <w:pPr>
        <w:pStyle w:val="12"/>
        <w:rPr>
          <w:rFonts w:hint="eastAsia" w:ascii="宋体" w:hAnsi="宋体" w:eastAsia="宋体" w:cs="宋体"/>
          <w:sz w:val="21"/>
          <w:szCs w:val="21"/>
        </w:rPr>
      </w:pPr>
    </w:p>
    <w:p w14:paraId="74C40A3F">
      <w:pPr>
        <w:pStyle w:val="12"/>
        <w:spacing w:before="8"/>
        <w:rPr>
          <w:rFonts w:hint="eastAsia" w:ascii="宋体" w:hAnsi="宋体" w:eastAsia="宋体" w:cs="宋体"/>
          <w:sz w:val="21"/>
          <w:szCs w:val="21"/>
        </w:rPr>
      </w:pPr>
    </w:p>
    <w:p w14:paraId="33BA7AC2">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2B3E9F9B">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76389411">
      <w:pPr>
        <w:pStyle w:val="43"/>
        <w:spacing w:line="360" w:lineRule="auto"/>
        <w:jc w:val="left"/>
        <w:rPr>
          <w:rFonts w:hint="eastAsia" w:ascii="宋体" w:hAnsi="宋体" w:eastAsia="宋体" w:cs="宋体"/>
          <w:bCs/>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0110016">
      <w:pPr>
        <w:rPr>
          <w:rFonts w:hint="eastAsia" w:ascii="宋体" w:hAnsi="宋体" w:eastAsia="宋体" w:cs="宋体"/>
          <w:bCs/>
          <w:sz w:val="24"/>
          <w:szCs w:val="24"/>
        </w:rPr>
      </w:pPr>
      <w:r>
        <w:rPr>
          <w:rFonts w:hint="eastAsia" w:ascii="宋体" w:hAnsi="宋体" w:eastAsia="宋体" w:cs="宋体"/>
          <w:bCs/>
          <w:sz w:val="24"/>
          <w:szCs w:val="24"/>
        </w:rPr>
        <w:br w:type="page"/>
      </w:r>
    </w:p>
    <w:p w14:paraId="19D525F3">
      <w:pPr>
        <w:pStyle w:val="4"/>
        <w:bidi w:val="0"/>
        <w:rPr>
          <w:rFonts w:hint="default" w:ascii="宋体" w:hAnsi="宋体" w:eastAsia="宋体" w:cs="宋体"/>
          <w:lang w:val="en-US" w:eastAsia="zh-CN"/>
        </w:rPr>
      </w:pPr>
      <w:r>
        <w:rPr>
          <w:rFonts w:hint="eastAsia" w:ascii="宋体" w:hAnsi="宋体" w:eastAsia="宋体" w:cs="宋体"/>
          <w:lang w:val="en-US" w:eastAsia="zh-CN"/>
        </w:rPr>
        <w:t xml:space="preserve">4-4 </w:t>
      </w:r>
      <w:r>
        <w:rPr>
          <w:rFonts w:hint="eastAsia" w:cs="宋体"/>
          <w:lang w:val="en-US" w:eastAsia="zh-CN"/>
        </w:rPr>
        <w:t>服务团队</w:t>
      </w:r>
    </w:p>
    <w:tbl>
      <w:tblPr>
        <w:tblStyle w:val="29"/>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0"/>
        <w:gridCol w:w="2591"/>
        <w:gridCol w:w="1558"/>
        <w:gridCol w:w="1628"/>
        <w:gridCol w:w="1491"/>
        <w:gridCol w:w="800"/>
      </w:tblGrid>
      <w:tr w14:paraId="0422CB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566" w:type="pct"/>
            <w:tcBorders>
              <w:bottom w:val="single" w:color="000000" w:sz="6" w:space="0"/>
              <w:right w:val="single" w:color="000000" w:sz="6" w:space="0"/>
            </w:tcBorders>
            <w:vAlign w:val="center"/>
          </w:tcPr>
          <w:p w14:paraId="340FB7B1">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1423" w:type="pct"/>
            <w:tcBorders>
              <w:left w:val="single" w:color="000000" w:sz="6" w:space="0"/>
              <w:bottom w:val="single" w:color="000000" w:sz="6" w:space="0"/>
              <w:right w:val="single" w:color="000000" w:sz="6" w:space="0"/>
            </w:tcBorders>
            <w:vAlign w:val="center"/>
          </w:tcPr>
          <w:p w14:paraId="23A5D1D9">
            <w:pPr>
              <w:pStyle w:val="61"/>
              <w:autoSpaceDE w:val="0"/>
              <w:autoSpaceDN w:val="0"/>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姓名</w:t>
            </w:r>
          </w:p>
        </w:tc>
        <w:tc>
          <w:tcPr>
            <w:tcW w:w="856" w:type="pct"/>
            <w:tcBorders>
              <w:left w:val="single" w:color="000000" w:sz="6" w:space="0"/>
              <w:bottom w:val="single" w:color="000000" w:sz="6" w:space="0"/>
              <w:right w:val="single" w:color="000000" w:sz="6" w:space="0"/>
            </w:tcBorders>
            <w:vAlign w:val="center"/>
          </w:tcPr>
          <w:p w14:paraId="4290BC45">
            <w:pPr>
              <w:pStyle w:val="61"/>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拟担任职务</w:t>
            </w:r>
          </w:p>
        </w:tc>
        <w:tc>
          <w:tcPr>
            <w:tcW w:w="894" w:type="pct"/>
            <w:tcBorders>
              <w:left w:val="single" w:color="000000" w:sz="6" w:space="0"/>
              <w:bottom w:val="single" w:color="000000" w:sz="6" w:space="0"/>
              <w:right w:val="single" w:color="000000" w:sz="6" w:space="0"/>
            </w:tcBorders>
            <w:vAlign w:val="center"/>
          </w:tcPr>
          <w:p w14:paraId="0F1194C1">
            <w:pPr>
              <w:pStyle w:val="61"/>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年龄</w:t>
            </w:r>
          </w:p>
        </w:tc>
        <w:tc>
          <w:tcPr>
            <w:tcW w:w="819" w:type="pct"/>
            <w:tcBorders>
              <w:left w:val="single" w:color="000000" w:sz="6" w:space="0"/>
              <w:bottom w:val="single" w:color="000000" w:sz="6" w:space="0"/>
              <w:right w:val="single" w:color="000000" w:sz="6" w:space="0"/>
            </w:tcBorders>
            <w:vAlign w:val="center"/>
          </w:tcPr>
          <w:p w14:paraId="60144F5C">
            <w:pPr>
              <w:pStyle w:val="61"/>
              <w:autoSpaceDE w:val="0"/>
              <w:autoSpaceDN w:val="0"/>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工作年限</w:t>
            </w:r>
          </w:p>
        </w:tc>
        <w:tc>
          <w:tcPr>
            <w:tcW w:w="439" w:type="pct"/>
            <w:tcBorders>
              <w:left w:val="single" w:color="000000" w:sz="6" w:space="0"/>
              <w:bottom w:val="single" w:color="000000" w:sz="6" w:space="0"/>
            </w:tcBorders>
            <w:vAlign w:val="center"/>
          </w:tcPr>
          <w:p w14:paraId="49ECEA74">
            <w:pPr>
              <w:pStyle w:val="61"/>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备注</w:t>
            </w:r>
          </w:p>
        </w:tc>
      </w:tr>
      <w:tr w14:paraId="757CE2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200B8889">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16C7EAC9">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264C9F75">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1CA3CAAF">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6CA586C3">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393AB5EC">
            <w:pPr>
              <w:pStyle w:val="61"/>
              <w:rPr>
                <w:rFonts w:hint="eastAsia" w:ascii="宋体" w:hAnsi="宋体" w:eastAsia="宋体" w:cs="宋体"/>
                <w:szCs w:val="21"/>
              </w:rPr>
            </w:pPr>
          </w:p>
        </w:tc>
      </w:tr>
      <w:tr w14:paraId="2FD301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680798CF">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4E5E3CF4">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689C8622">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791890CA">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5EF10B29">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18C97757">
            <w:pPr>
              <w:pStyle w:val="61"/>
              <w:rPr>
                <w:rFonts w:hint="eastAsia" w:ascii="宋体" w:hAnsi="宋体" w:eastAsia="宋体" w:cs="宋体"/>
                <w:szCs w:val="21"/>
              </w:rPr>
            </w:pPr>
          </w:p>
        </w:tc>
      </w:tr>
      <w:tr w14:paraId="18F7F2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34D13FBB">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628F0A0F">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1108C15B">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402F7644">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2751DCB6">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50FD4B04">
            <w:pPr>
              <w:pStyle w:val="61"/>
              <w:rPr>
                <w:rFonts w:hint="eastAsia" w:ascii="宋体" w:hAnsi="宋体" w:eastAsia="宋体" w:cs="宋体"/>
                <w:szCs w:val="21"/>
              </w:rPr>
            </w:pPr>
          </w:p>
        </w:tc>
      </w:tr>
      <w:tr w14:paraId="4FAEBD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2A28E49D">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29845E55">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737EF538">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631392AB">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6137674E">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0FFD67C7">
            <w:pPr>
              <w:pStyle w:val="61"/>
              <w:rPr>
                <w:rFonts w:hint="eastAsia" w:ascii="宋体" w:hAnsi="宋体" w:eastAsia="宋体" w:cs="宋体"/>
                <w:szCs w:val="21"/>
              </w:rPr>
            </w:pPr>
          </w:p>
        </w:tc>
      </w:tr>
      <w:tr w14:paraId="46F9C6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0F78480E">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7C2C6B6E">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01134E8F">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7A88CDAF">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1257FEA2">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285F9821">
            <w:pPr>
              <w:pStyle w:val="61"/>
              <w:rPr>
                <w:rFonts w:hint="eastAsia" w:ascii="宋体" w:hAnsi="宋体" w:eastAsia="宋体" w:cs="宋体"/>
                <w:szCs w:val="21"/>
              </w:rPr>
            </w:pPr>
          </w:p>
        </w:tc>
      </w:tr>
      <w:tr w14:paraId="236AF9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241500E2">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71D46FDF">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212E0A77">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6870F364">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0D20799F">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0ED1D73A">
            <w:pPr>
              <w:pStyle w:val="61"/>
              <w:rPr>
                <w:rFonts w:hint="eastAsia" w:ascii="宋体" w:hAnsi="宋体" w:eastAsia="宋体" w:cs="宋体"/>
                <w:szCs w:val="21"/>
              </w:rPr>
            </w:pPr>
          </w:p>
        </w:tc>
      </w:tr>
      <w:tr w14:paraId="65E1DC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67B8AC54">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485B687B">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2F9D9B9B">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258AF9D4">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259BFB98">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73039116">
            <w:pPr>
              <w:pStyle w:val="61"/>
              <w:rPr>
                <w:rFonts w:hint="eastAsia" w:ascii="宋体" w:hAnsi="宋体" w:eastAsia="宋体" w:cs="宋体"/>
                <w:szCs w:val="21"/>
              </w:rPr>
            </w:pPr>
          </w:p>
        </w:tc>
      </w:tr>
      <w:tr w14:paraId="341EA4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4A45E1D4">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6A6C29CE">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703453E0">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272787FA">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11C4FC43">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5E1662F6">
            <w:pPr>
              <w:pStyle w:val="61"/>
              <w:rPr>
                <w:rFonts w:hint="eastAsia" w:ascii="宋体" w:hAnsi="宋体" w:eastAsia="宋体" w:cs="宋体"/>
                <w:szCs w:val="21"/>
              </w:rPr>
            </w:pPr>
          </w:p>
        </w:tc>
      </w:tr>
      <w:tr w14:paraId="2BBCC3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566" w:type="pct"/>
            <w:tcBorders>
              <w:top w:val="single" w:color="000000" w:sz="6" w:space="0"/>
              <w:bottom w:val="single" w:color="000000" w:sz="6" w:space="0"/>
              <w:right w:val="single" w:color="000000" w:sz="6" w:space="0"/>
            </w:tcBorders>
          </w:tcPr>
          <w:p w14:paraId="5828985A">
            <w:pPr>
              <w:pStyle w:val="61"/>
              <w:rPr>
                <w:rFonts w:hint="eastAsia" w:ascii="宋体" w:hAnsi="宋体" w:eastAsia="宋体" w:cs="宋体"/>
                <w:szCs w:val="21"/>
              </w:rPr>
            </w:pPr>
          </w:p>
        </w:tc>
        <w:tc>
          <w:tcPr>
            <w:tcW w:w="1423" w:type="pct"/>
            <w:tcBorders>
              <w:top w:val="single" w:color="000000" w:sz="6" w:space="0"/>
              <w:left w:val="single" w:color="000000" w:sz="6" w:space="0"/>
              <w:bottom w:val="single" w:color="000000" w:sz="6" w:space="0"/>
              <w:right w:val="single" w:color="000000" w:sz="6" w:space="0"/>
            </w:tcBorders>
          </w:tcPr>
          <w:p w14:paraId="05AC14B5">
            <w:pPr>
              <w:pStyle w:val="61"/>
              <w:rPr>
                <w:rFonts w:hint="eastAsia" w:ascii="宋体" w:hAnsi="宋体" w:eastAsia="宋体" w:cs="宋体"/>
                <w:szCs w:val="21"/>
              </w:rPr>
            </w:pPr>
          </w:p>
        </w:tc>
        <w:tc>
          <w:tcPr>
            <w:tcW w:w="856" w:type="pct"/>
            <w:tcBorders>
              <w:top w:val="single" w:color="000000" w:sz="6" w:space="0"/>
              <w:left w:val="single" w:color="000000" w:sz="6" w:space="0"/>
              <w:bottom w:val="single" w:color="000000" w:sz="6" w:space="0"/>
              <w:right w:val="single" w:color="000000" w:sz="6" w:space="0"/>
            </w:tcBorders>
          </w:tcPr>
          <w:p w14:paraId="6548B150">
            <w:pPr>
              <w:pStyle w:val="61"/>
              <w:rPr>
                <w:rFonts w:hint="eastAsia" w:ascii="宋体" w:hAnsi="宋体" w:eastAsia="宋体" w:cs="宋体"/>
                <w:szCs w:val="21"/>
              </w:rPr>
            </w:pPr>
          </w:p>
        </w:tc>
        <w:tc>
          <w:tcPr>
            <w:tcW w:w="894" w:type="pct"/>
            <w:tcBorders>
              <w:top w:val="single" w:color="000000" w:sz="6" w:space="0"/>
              <w:left w:val="single" w:color="000000" w:sz="6" w:space="0"/>
              <w:bottom w:val="single" w:color="000000" w:sz="6" w:space="0"/>
              <w:right w:val="single" w:color="000000" w:sz="6" w:space="0"/>
            </w:tcBorders>
          </w:tcPr>
          <w:p w14:paraId="79F54A51">
            <w:pPr>
              <w:pStyle w:val="61"/>
              <w:rPr>
                <w:rFonts w:hint="eastAsia" w:ascii="宋体" w:hAnsi="宋体" w:eastAsia="宋体" w:cs="宋体"/>
                <w:szCs w:val="21"/>
              </w:rPr>
            </w:pPr>
          </w:p>
        </w:tc>
        <w:tc>
          <w:tcPr>
            <w:tcW w:w="819" w:type="pct"/>
            <w:tcBorders>
              <w:top w:val="single" w:color="000000" w:sz="6" w:space="0"/>
              <w:left w:val="single" w:color="000000" w:sz="6" w:space="0"/>
              <w:bottom w:val="single" w:color="000000" w:sz="6" w:space="0"/>
              <w:right w:val="single" w:color="000000" w:sz="6" w:space="0"/>
            </w:tcBorders>
          </w:tcPr>
          <w:p w14:paraId="55C257EA">
            <w:pPr>
              <w:pStyle w:val="61"/>
              <w:rPr>
                <w:rFonts w:hint="eastAsia" w:ascii="宋体" w:hAnsi="宋体" w:eastAsia="宋体" w:cs="宋体"/>
                <w:szCs w:val="21"/>
              </w:rPr>
            </w:pPr>
          </w:p>
        </w:tc>
        <w:tc>
          <w:tcPr>
            <w:tcW w:w="439" w:type="pct"/>
            <w:tcBorders>
              <w:top w:val="single" w:color="000000" w:sz="6" w:space="0"/>
              <w:left w:val="single" w:color="000000" w:sz="6" w:space="0"/>
              <w:bottom w:val="single" w:color="000000" w:sz="6" w:space="0"/>
            </w:tcBorders>
          </w:tcPr>
          <w:p w14:paraId="4FFD0B1D">
            <w:pPr>
              <w:pStyle w:val="61"/>
              <w:rPr>
                <w:rFonts w:hint="eastAsia" w:ascii="宋体" w:hAnsi="宋体" w:eastAsia="宋体" w:cs="宋体"/>
                <w:szCs w:val="21"/>
              </w:rPr>
            </w:pPr>
          </w:p>
        </w:tc>
      </w:tr>
      <w:tr w14:paraId="32C9A6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566" w:type="pct"/>
            <w:tcBorders>
              <w:top w:val="single" w:color="000000" w:sz="6" w:space="0"/>
              <w:right w:val="single" w:color="000000" w:sz="6" w:space="0"/>
            </w:tcBorders>
          </w:tcPr>
          <w:p w14:paraId="42898368">
            <w:pPr>
              <w:pStyle w:val="61"/>
              <w:rPr>
                <w:rFonts w:hint="eastAsia" w:ascii="宋体" w:hAnsi="宋体" w:eastAsia="宋体" w:cs="宋体"/>
                <w:szCs w:val="21"/>
              </w:rPr>
            </w:pPr>
          </w:p>
        </w:tc>
        <w:tc>
          <w:tcPr>
            <w:tcW w:w="1423" w:type="pct"/>
            <w:tcBorders>
              <w:top w:val="single" w:color="000000" w:sz="6" w:space="0"/>
              <w:left w:val="single" w:color="000000" w:sz="6" w:space="0"/>
              <w:right w:val="single" w:color="000000" w:sz="6" w:space="0"/>
            </w:tcBorders>
          </w:tcPr>
          <w:p w14:paraId="25582F30">
            <w:pPr>
              <w:pStyle w:val="61"/>
              <w:rPr>
                <w:rFonts w:hint="eastAsia" w:ascii="宋体" w:hAnsi="宋体" w:eastAsia="宋体" w:cs="宋体"/>
                <w:szCs w:val="21"/>
              </w:rPr>
            </w:pPr>
          </w:p>
        </w:tc>
        <w:tc>
          <w:tcPr>
            <w:tcW w:w="856" w:type="pct"/>
            <w:tcBorders>
              <w:top w:val="single" w:color="000000" w:sz="6" w:space="0"/>
              <w:left w:val="single" w:color="000000" w:sz="6" w:space="0"/>
              <w:right w:val="single" w:color="000000" w:sz="6" w:space="0"/>
            </w:tcBorders>
          </w:tcPr>
          <w:p w14:paraId="34071BAC">
            <w:pPr>
              <w:pStyle w:val="61"/>
              <w:rPr>
                <w:rFonts w:hint="eastAsia" w:ascii="宋体" w:hAnsi="宋体" w:eastAsia="宋体" w:cs="宋体"/>
                <w:szCs w:val="21"/>
              </w:rPr>
            </w:pPr>
          </w:p>
        </w:tc>
        <w:tc>
          <w:tcPr>
            <w:tcW w:w="894" w:type="pct"/>
            <w:tcBorders>
              <w:top w:val="single" w:color="000000" w:sz="6" w:space="0"/>
              <w:left w:val="single" w:color="000000" w:sz="6" w:space="0"/>
              <w:right w:val="single" w:color="000000" w:sz="6" w:space="0"/>
            </w:tcBorders>
          </w:tcPr>
          <w:p w14:paraId="3DB3A0FB">
            <w:pPr>
              <w:pStyle w:val="61"/>
              <w:rPr>
                <w:rFonts w:hint="eastAsia" w:ascii="宋体" w:hAnsi="宋体" w:eastAsia="宋体" w:cs="宋体"/>
                <w:szCs w:val="21"/>
              </w:rPr>
            </w:pPr>
          </w:p>
        </w:tc>
        <w:tc>
          <w:tcPr>
            <w:tcW w:w="819" w:type="pct"/>
            <w:tcBorders>
              <w:top w:val="single" w:color="000000" w:sz="6" w:space="0"/>
              <w:left w:val="single" w:color="000000" w:sz="6" w:space="0"/>
              <w:right w:val="single" w:color="000000" w:sz="6" w:space="0"/>
            </w:tcBorders>
          </w:tcPr>
          <w:p w14:paraId="4EAC6A51">
            <w:pPr>
              <w:pStyle w:val="61"/>
              <w:rPr>
                <w:rFonts w:hint="eastAsia" w:ascii="宋体" w:hAnsi="宋体" w:eastAsia="宋体" w:cs="宋体"/>
                <w:szCs w:val="21"/>
              </w:rPr>
            </w:pPr>
          </w:p>
        </w:tc>
        <w:tc>
          <w:tcPr>
            <w:tcW w:w="439" w:type="pct"/>
            <w:tcBorders>
              <w:top w:val="single" w:color="000000" w:sz="6" w:space="0"/>
              <w:left w:val="single" w:color="000000" w:sz="6" w:space="0"/>
            </w:tcBorders>
          </w:tcPr>
          <w:p w14:paraId="316910A1">
            <w:pPr>
              <w:pStyle w:val="61"/>
              <w:rPr>
                <w:rFonts w:hint="eastAsia" w:ascii="宋体" w:hAnsi="宋体" w:eastAsia="宋体" w:cs="宋体"/>
                <w:szCs w:val="21"/>
              </w:rPr>
            </w:pPr>
          </w:p>
        </w:tc>
      </w:tr>
    </w:tbl>
    <w:p w14:paraId="193392CC">
      <w:pPr>
        <w:pStyle w:val="43"/>
        <w:spacing w:line="360" w:lineRule="auto"/>
        <w:ind w:firstLine="520" w:firstLineChars="200"/>
        <w:rPr>
          <w:rFonts w:hint="eastAsia" w:ascii="宋体" w:hAnsi="宋体" w:eastAsia="宋体" w:cs="宋体"/>
          <w:bCs w:val="0"/>
          <w:sz w:val="24"/>
          <w:szCs w:val="24"/>
        </w:rPr>
      </w:pPr>
      <w:r>
        <w:rPr>
          <w:rFonts w:hint="eastAsia" w:ascii="宋体" w:hAnsi="宋体" w:cs="宋体"/>
          <w:color w:val="000000" w:themeColor="text1"/>
          <w:sz w:val="24"/>
          <w:szCs w:val="24"/>
          <w:lang w:val="en-US" w:eastAsia="zh-CN"/>
          <w14:textFill>
            <w14:solidFill>
              <w14:schemeClr w14:val="tx1"/>
            </w14:solidFill>
          </w14:textFill>
        </w:rPr>
        <w:t>以上人员需</w:t>
      </w:r>
      <w:r>
        <w:rPr>
          <w:rFonts w:hint="eastAsia" w:ascii="宋体" w:hAnsi="宋体" w:eastAsia="宋体" w:cs="宋体"/>
          <w:color w:val="000000" w:themeColor="text1"/>
          <w:sz w:val="24"/>
          <w:szCs w:val="24"/>
          <w14:textFill>
            <w14:solidFill>
              <w14:schemeClr w14:val="tx1"/>
            </w14:solidFill>
          </w14:textFill>
        </w:rPr>
        <w:t>提供身份证、有效期内健康证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劳动合同复印件</w:t>
      </w:r>
      <w:r>
        <w:rPr>
          <w:rFonts w:hint="eastAsia" w:cs="宋体"/>
          <w:color w:val="000000" w:themeColor="text1"/>
          <w:sz w:val="24"/>
          <w:szCs w:val="24"/>
          <w:lang w:val="en-US" w:eastAsia="zh-CN"/>
          <w14:textFill>
            <w14:solidFill>
              <w14:schemeClr w14:val="tx1"/>
            </w14:solidFill>
          </w14:textFill>
        </w:rPr>
        <w:t>或近三个月社保</w:t>
      </w:r>
      <w:r>
        <w:rPr>
          <w:rFonts w:hint="eastAsia" w:ascii="宋体" w:hAnsi="宋体" w:eastAsia="宋体" w:cs="宋体"/>
          <w:color w:val="000000" w:themeColor="text1"/>
          <w:sz w:val="24"/>
          <w:szCs w:val="24"/>
          <w14:textFill>
            <w14:solidFill>
              <w14:schemeClr w14:val="tx1"/>
            </w14:solidFill>
          </w14:textFill>
        </w:rPr>
        <w:t>加盖公章</w:t>
      </w:r>
    </w:p>
    <w:p w14:paraId="70A110B1">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12883044">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5E71AA90">
      <w:pPr>
        <w:pStyle w:val="43"/>
        <w:spacing w:line="360" w:lineRule="auto"/>
        <w:jc w:val="left"/>
        <w:rPr>
          <w:rFonts w:hint="eastAsia" w:ascii="宋体" w:hAnsi="宋体" w:eastAsia="宋体" w:cs="宋体"/>
          <w:bCs/>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31C88A3F">
      <w:pPr>
        <w:pStyle w:val="43"/>
        <w:spacing w:line="360" w:lineRule="auto"/>
        <w:rPr>
          <w:rFonts w:hint="eastAsia" w:ascii="宋体" w:hAnsi="宋体" w:eastAsia="宋体" w:cs="宋体"/>
          <w:bCs w:val="0"/>
          <w:sz w:val="24"/>
          <w:szCs w:val="24"/>
        </w:rPr>
        <w:sectPr>
          <w:pgSz w:w="11906" w:h="16838"/>
          <w:pgMar w:top="1417" w:right="1417" w:bottom="1417" w:left="1417" w:header="851" w:footer="992" w:gutter="0"/>
          <w:pgNumType w:fmt="decimal"/>
          <w:cols w:space="425" w:num="1"/>
          <w:docGrid w:type="lines" w:linePitch="312" w:charSpace="0"/>
        </w:sectPr>
      </w:pPr>
    </w:p>
    <w:p w14:paraId="1F8E7A0A">
      <w:pPr>
        <w:pStyle w:val="3"/>
        <w:bidi w:val="0"/>
        <w:rPr>
          <w:rFonts w:hint="eastAsia" w:ascii="宋体" w:hAnsi="宋体" w:eastAsia="宋体" w:cs="宋体"/>
        </w:rPr>
      </w:pPr>
      <w:bookmarkStart w:id="129" w:name="_Toc14323"/>
      <w:bookmarkStart w:id="130" w:name="_Toc21009"/>
      <w:r>
        <w:rPr>
          <w:rFonts w:hint="eastAsia" w:ascii="宋体" w:hAnsi="宋体" w:eastAsia="宋体" w:cs="宋体"/>
          <w:lang w:val="en-US" w:eastAsia="zh-CN"/>
        </w:rPr>
        <w:t>五、</w:t>
      </w:r>
      <w:r>
        <w:rPr>
          <w:rFonts w:hint="eastAsia" w:ascii="宋体" w:hAnsi="宋体" w:eastAsia="宋体" w:cs="宋体"/>
        </w:rPr>
        <w:t>投标书</w:t>
      </w:r>
      <w:bookmarkEnd w:id="129"/>
      <w:bookmarkEnd w:id="130"/>
    </w:p>
    <w:p w14:paraId="1CE7E73D">
      <w:pPr>
        <w:pStyle w:val="43"/>
        <w:spacing w:line="440" w:lineRule="exact"/>
        <w:rPr>
          <w:rFonts w:hint="eastAsia" w:ascii="宋体" w:hAnsi="宋体" w:eastAsia="宋体" w:cs="宋体"/>
          <w:bCs w:val="0"/>
          <w:sz w:val="24"/>
          <w:szCs w:val="24"/>
          <w:lang w:val="en-US" w:eastAsia="zh-CN"/>
        </w:rPr>
      </w:pPr>
      <w:r>
        <w:rPr>
          <w:rFonts w:hint="eastAsia" w:ascii="宋体" w:hAnsi="宋体" w:eastAsia="宋体" w:cs="宋体"/>
          <w:bCs w:val="0"/>
          <w:sz w:val="24"/>
          <w:szCs w:val="24"/>
        </w:rPr>
        <w:t>致：</w:t>
      </w:r>
      <w:r>
        <w:rPr>
          <w:rFonts w:hint="eastAsia" w:ascii="宋体" w:hAnsi="宋体" w:eastAsia="宋体" w:cs="宋体"/>
          <w:bCs w:val="0"/>
          <w:sz w:val="24"/>
          <w:szCs w:val="24"/>
          <w:u w:val="single"/>
          <w:lang w:val="en-US" w:eastAsia="zh-CN"/>
        </w:rPr>
        <w:t>采购人/采购代理机构</w:t>
      </w:r>
    </w:p>
    <w:p w14:paraId="287049F2">
      <w:pPr>
        <w:pStyle w:val="43"/>
        <w:spacing w:line="440" w:lineRule="exact"/>
        <w:ind w:firstLine="520" w:firstLineChars="200"/>
        <w:rPr>
          <w:rFonts w:hint="eastAsia" w:ascii="宋体" w:hAnsi="宋体" w:eastAsia="宋体" w:cs="宋体"/>
          <w:bCs w:val="0"/>
          <w:sz w:val="24"/>
          <w:szCs w:val="24"/>
        </w:rPr>
      </w:pPr>
      <w:r>
        <w:rPr>
          <w:rFonts w:hint="eastAsia" w:ascii="宋体" w:hAnsi="宋体" w:eastAsia="宋体" w:cs="宋体"/>
          <w:bCs w:val="0"/>
          <w:sz w:val="24"/>
          <w:szCs w:val="24"/>
        </w:rPr>
        <w:t>根据贵方为</w:t>
      </w:r>
      <w:r>
        <w:rPr>
          <w:rFonts w:hint="eastAsia" w:ascii="宋体" w:hAnsi="宋体" w:eastAsia="宋体" w:cs="宋体"/>
          <w:bCs w:val="0"/>
          <w:sz w:val="24"/>
          <w:szCs w:val="24"/>
          <w:u w:val="single"/>
        </w:rPr>
        <w:t xml:space="preserve">  (项目名称、招标编号)  </w:t>
      </w:r>
      <w:r>
        <w:rPr>
          <w:rFonts w:hint="eastAsia" w:ascii="宋体" w:hAnsi="宋体" w:eastAsia="宋体" w:cs="宋体"/>
          <w:bCs w:val="0"/>
          <w:sz w:val="24"/>
          <w:szCs w:val="24"/>
        </w:rPr>
        <w:t>项目的投标邀请,签字代表</w:t>
      </w:r>
      <w:r>
        <w:rPr>
          <w:rFonts w:hint="eastAsia" w:ascii="宋体" w:hAnsi="宋体" w:eastAsia="宋体" w:cs="宋体"/>
          <w:bCs w:val="0"/>
          <w:sz w:val="24"/>
          <w:szCs w:val="24"/>
          <w:u w:val="single"/>
        </w:rPr>
        <w:t>(姓名、职务)</w:t>
      </w:r>
      <w:r>
        <w:rPr>
          <w:rFonts w:hint="eastAsia" w:ascii="宋体" w:hAnsi="宋体" w:eastAsia="宋体" w:cs="宋体"/>
          <w:bCs w:val="0"/>
          <w:sz w:val="24"/>
          <w:szCs w:val="24"/>
        </w:rPr>
        <w:t>经正式授权并代表投标人</w:t>
      </w:r>
      <w:r>
        <w:rPr>
          <w:rFonts w:hint="eastAsia" w:ascii="宋体" w:hAnsi="宋体" w:eastAsia="宋体" w:cs="宋体"/>
          <w:bCs w:val="0"/>
          <w:sz w:val="24"/>
          <w:szCs w:val="24"/>
          <w:u w:val="single"/>
        </w:rPr>
        <w:t xml:space="preserve">  （投标人名称、地址）  </w:t>
      </w:r>
      <w:r>
        <w:rPr>
          <w:rFonts w:hint="eastAsia" w:ascii="宋体" w:hAnsi="宋体" w:eastAsia="宋体" w:cs="宋体"/>
          <w:bCs w:val="0"/>
          <w:sz w:val="24"/>
          <w:szCs w:val="24"/>
        </w:rPr>
        <w:t>提按照新疆维吾尔自治区政府采购云平台规定向贵方提交电子投标文件</w:t>
      </w:r>
      <w:r>
        <w:rPr>
          <w:rFonts w:hint="eastAsia" w:ascii="宋体" w:hAnsi="宋体" w:eastAsia="宋体" w:cs="宋体"/>
          <w:bCs w:val="0"/>
          <w:sz w:val="24"/>
          <w:szCs w:val="24"/>
          <w:u w:val="single"/>
        </w:rPr>
        <w:t xml:space="preserve"> 1 </w:t>
      </w:r>
      <w:r>
        <w:rPr>
          <w:rFonts w:hint="eastAsia" w:ascii="宋体" w:hAnsi="宋体" w:eastAsia="宋体" w:cs="宋体"/>
          <w:bCs w:val="0"/>
          <w:sz w:val="24"/>
          <w:szCs w:val="24"/>
        </w:rPr>
        <w:t>份，</w:t>
      </w:r>
    </w:p>
    <w:p w14:paraId="066F6771">
      <w:pPr>
        <w:pStyle w:val="43"/>
        <w:spacing w:line="440" w:lineRule="exact"/>
        <w:ind w:firstLine="520" w:firstLineChars="200"/>
        <w:rPr>
          <w:rFonts w:hint="eastAsia" w:ascii="宋体" w:hAnsi="宋体" w:eastAsia="宋体" w:cs="宋体"/>
          <w:bCs w:val="0"/>
          <w:sz w:val="24"/>
          <w:szCs w:val="24"/>
        </w:rPr>
      </w:pPr>
      <w:r>
        <w:rPr>
          <w:rFonts w:hint="eastAsia" w:ascii="宋体" w:hAnsi="宋体" w:eastAsia="宋体" w:cs="宋体"/>
          <w:bCs w:val="0"/>
          <w:sz w:val="24"/>
          <w:szCs w:val="24"/>
        </w:rPr>
        <w:t>以</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形式出具的金额为人民币</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元的投标保证金。并作出如下承诺：</w:t>
      </w:r>
    </w:p>
    <w:p w14:paraId="23A59488">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1、如果我方被确定为中标人，我们将按照招标文件、我方投标文件及双方确认的合同条款的要求执行。</w:t>
      </w:r>
    </w:p>
    <w:p w14:paraId="54D11CF0">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2、我方保证忠实地执行双方所签的合同，并承担合同规定的责任和义务。</w:t>
      </w:r>
    </w:p>
    <w:p w14:paraId="4C773DAB">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3、我方愿意向贵方提供任何与此报价有关的数据、情况和技术资料。完全理解贵方不一定接受最低价的投标或收到的任何投标。</w:t>
      </w:r>
    </w:p>
    <w:p w14:paraId="3739902A">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4、我方提交的投标文件及报价自提交日期起</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天有效，并对我方具有约束力。</w:t>
      </w:r>
    </w:p>
    <w:p w14:paraId="59DFF077">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5、我方已详细审查全部招标文件，包括所有补充通知（如果有的话）。我们完全理解并同意放弃对这方面有不明、误解和质疑的权力。</w:t>
      </w:r>
    </w:p>
    <w:p w14:paraId="6389547A">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6、在规定的开标时间后，投标人保证遵守招标文件中有关保证金的规定。</w:t>
      </w:r>
    </w:p>
    <w:p w14:paraId="4F0566EC">
      <w:pPr>
        <w:pStyle w:val="43"/>
        <w:keepNext w:val="0"/>
        <w:keepLines w:val="0"/>
        <w:pageBreakBefore w:val="0"/>
        <w:widowControl/>
        <w:kinsoku/>
        <w:wordWrap/>
        <w:overflowPunct/>
        <w:topLinePunct w:val="0"/>
        <w:autoSpaceDE/>
        <w:autoSpaceDN/>
        <w:bidi w:val="0"/>
        <w:adjustRightInd/>
        <w:snapToGrid/>
        <w:spacing w:before="0" w:after="0" w:line="440" w:lineRule="exact"/>
        <w:ind w:firstLine="520"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rPr>
        <w:t>7、与本投标有关的一切正式往来信函请寄：</w:t>
      </w:r>
    </w:p>
    <w:p w14:paraId="035E409F">
      <w:pPr>
        <w:pStyle w:val="43"/>
        <w:spacing w:line="440" w:lineRule="exact"/>
        <w:rPr>
          <w:rFonts w:hint="eastAsia" w:ascii="宋体" w:hAnsi="宋体" w:eastAsia="宋体" w:cs="宋体"/>
          <w:bCs w:val="0"/>
          <w:sz w:val="24"/>
          <w:szCs w:val="24"/>
        </w:rPr>
      </w:pPr>
    </w:p>
    <w:p w14:paraId="658F3C85">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地址：</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 xml:space="preserve">                                      </w:t>
      </w:r>
    </w:p>
    <w:p w14:paraId="5E346558">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电话：</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rPr>
        <w:t xml:space="preserve">            </w:t>
      </w:r>
    </w:p>
    <w:p w14:paraId="3E8C85DB">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投标</w:t>
      </w:r>
      <w:r>
        <w:rPr>
          <w:rFonts w:hint="eastAsia" w:ascii="宋体" w:hAnsi="宋体" w:eastAsia="宋体" w:cs="宋体"/>
          <w:bCs w:val="0"/>
          <w:sz w:val="24"/>
          <w:szCs w:val="24"/>
          <w:lang w:val="en-US" w:eastAsia="zh-CN"/>
        </w:rPr>
        <w:t>供应商</w:t>
      </w:r>
      <w:r>
        <w:rPr>
          <w:rFonts w:hint="eastAsia" w:ascii="宋体" w:hAnsi="宋体" w:eastAsia="宋体" w:cs="宋体"/>
          <w:bCs w:val="0"/>
          <w:sz w:val="24"/>
          <w:szCs w:val="24"/>
        </w:rPr>
        <w:t>：</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rPr>
        <w:tab/>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bCs w:val="0"/>
          <w:sz w:val="24"/>
          <w:szCs w:val="24"/>
          <w:u w:val="single"/>
        </w:rPr>
        <w:t xml:space="preserve"> （公章）</w:t>
      </w:r>
      <w:r>
        <w:rPr>
          <w:rFonts w:hint="eastAsia" w:ascii="宋体" w:hAnsi="宋体" w:eastAsia="宋体" w:cs="宋体"/>
          <w:bCs w:val="0"/>
          <w:sz w:val="24"/>
          <w:szCs w:val="24"/>
        </w:rPr>
        <w:tab/>
      </w:r>
    </w:p>
    <w:p w14:paraId="47FC479C">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法定代表人或其授权代理人：</w:t>
      </w:r>
      <w:r>
        <w:rPr>
          <w:rFonts w:hint="eastAsia" w:ascii="宋体" w:hAnsi="宋体" w:eastAsia="宋体" w:cs="宋体"/>
          <w:bCs w:val="0"/>
          <w:sz w:val="24"/>
          <w:szCs w:val="24"/>
          <w:u w:val="single"/>
        </w:rPr>
        <w:t xml:space="preserve">     </w:t>
      </w:r>
      <w:r>
        <w:rPr>
          <w:rFonts w:hint="eastAsia" w:ascii="宋体" w:hAnsi="宋体" w:eastAsia="宋体" w:cs="宋体"/>
          <w:bCs w:val="0"/>
          <w:sz w:val="24"/>
          <w:szCs w:val="24"/>
          <w:u w:val="single"/>
        </w:rPr>
        <w:tab/>
      </w:r>
      <w:r>
        <w:rPr>
          <w:rFonts w:hint="eastAsia" w:ascii="宋体" w:hAnsi="宋体" w:eastAsia="宋体" w:cs="宋体"/>
          <w:bCs w:val="0"/>
          <w:sz w:val="24"/>
          <w:szCs w:val="24"/>
          <w:u w:val="single"/>
        </w:rPr>
        <w:t>（签字或盖章）</w:t>
      </w:r>
      <w:r>
        <w:rPr>
          <w:rFonts w:hint="eastAsia" w:ascii="宋体" w:hAnsi="宋体" w:eastAsia="宋体" w:cs="宋体"/>
          <w:bCs w:val="0"/>
          <w:sz w:val="24"/>
          <w:szCs w:val="24"/>
        </w:rPr>
        <w:tab/>
      </w:r>
    </w:p>
    <w:p w14:paraId="2B76071B">
      <w:pPr>
        <w:pStyle w:val="43"/>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日期： </w:t>
      </w:r>
      <w:r>
        <w:rPr>
          <w:rFonts w:hint="eastAsia" w:ascii="宋体" w:hAnsi="宋体" w:eastAsia="宋体" w:cs="宋体"/>
          <w:bCs w:val="0"/>
          <w:sz w:val="24"/>
          <w:szCs w:val="24"/>
        </w:rPr>
        <w:tab/>
      </w:r>
      <w:r>
        <w:rPr>
          <w:rFonts w:hint="eastAsia" w:ascii="宋体" w:hAnsi="宋体" w:eastAsia="宋体" w:cs="宋体"/>
          <w:bCs w:val="0"/>
          <w:sz w:val="24"/>
          <w:szCs w:val="24"/>
        </w:rPr>
        <w:t>年   月   日</w:t>
      </w:r>
    </w:p>
    <w:p w14:paraId="0DF8F996">
      <w:pPr>
        <w:pStyle w:val="43"/>
        <w:spacing w:line="360" w:lineRule="auto"/>
        <w:rPr>
          <w:rFonts w:hint="eastAsia" w:ascii="宋体" w:hAnsi="宋体" w:eastAsia="宋体" w:cs="宋体"/>
          <w:bCs w:val="0"/>
          <w:sz w:val="24"/>
          <w:szCs w:val="24"/>
        </w:rPr>
        <w:sectPr>
          <w:footerReference r:id="rId8" w:type="default"/>
          <w:pgSz w:w="11906" w:h="16838"/>
          <w:pgMar w:top="1417" w:right="1417" w:bottom="1417" w:left="1417" w:header="851" w:footer="992" w:gutter="0"/>
          <w:pgNumType w:fmt="decimal"/>
          <w:cols w:space="425" w:num="1"/>
          <w:docGrid w:type="lines" w:linePitch="312" w:charSpace="0"/>
        </w:sectPr>
      </w:pPr>
    </w:p>
    <w:p w14:paraId="02475BC8">
      <w:pPr>
        <w:pStyle w:val="3"/>
        <w:bidi w:val="0"/>
        <w:rPr>
          <w:rFonts w:hint="eastAsia" w:ascii="宋体" w:hAnsi="宋体" w:eastAsia="宋体" w:cs="宋体"/>
        </w:rPr>
      </w:pPr>
      <w:bookmarkStart w:id="131" w:name="_Toc12900"/>
      <w:bookmarkStart w:id="132" w:name="_Toc2140"/>
      <w:r>
        <w:rPr>
          <w:rFonts w:hint="eastAsia" w:ascii="宋体" w:hAnsi="宋体" w:eastAsia="宋体" w:cs="宋体"/>
          <w:lang w:val="en-US" w:eastAsia="zh-CN"/>
        </w:rPr>
        <w:t>六、</w:t>
      </w:r>
      <w:bookmarkEnd w:id="131"/>
      <w:bookmarkEnd w:id="132"/>
      <w:r>
        <w:rPr>
          <w:rFonts w:hint="eastAsia" w:ascii="宋体" w:hAnsi="宋体" w:eastAsia="宋体" w:cs="宋体"/>
          <w:b/>
          <w:bCs/>
          <w:spacing w:val="-3"/>
          <w:sz w:val="28"/>
          <w:szCs w:val="28"/>
        </w:rPr>
        <w:t>采购需求响应偏离表</w:t>
      </w:r>
    </w:p>
    <w:p w14:paraId="38923B70">
      <w:pPr>
        <w:pStyle w:val="16"/>
        <w:spacing w:line="360" w:lineRule="auto"/>
        <w:rPr>
          <w:rFonts w:hint="eastAsia" w:ascii="宋体" w:hAnsi="宋体" w:eastAsia="宋体" w:cs="宋体"/>
          <w:sz w:val="24"/>
        </w:rPr>
      </w:pPr>
      <w:r>
        <w:rPr>
          <w:rFonts w:hint="eastAsia" w:ascii="宋体" w:hAnsi="宋体" w:eastAsia="宋体" w:cs="宋体"/>
          <w:sz w:val="24"/>
        </w:rPr>
        <w:t xml:space="preserve">项目名称:                       </w:t>
      </w:r>
      <w:r>
        <w:rPr>
          <w:rFonts w:hint="eastAsia" w:hAnsi="宋体" w:eastAsia="宋体" w:cs="宋体"/>
          <w:sz w:val="24"/>
          <w:lang w:val="en-US" w:eastAsia="zh-CN"/>
        </w:rPr>
        <w:t xml:space="preserve">          </w:t>
      </w:r>
      <w:r>
        <w:rPr>
          <w:rFonts w:hint="eastAsia" w:ascii="宋体" w:hAnsi="宋体" w:eastAsia="宋体" w:cs="宋体"/>
          <w:sz w:val="24"/>
        </w:rPr>
        <w:t xml:space="preserve">招标编号: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598"/>
        <w:gridCol w:w="2322"/>
        <w:gridCol w:w="2032"/>
        <w:gridCol w:w="2283"/>
      </w:tblGrid>
      <w:tr w14:paraId="652F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9" w:type="dxa"/>
            <w:vAlign w:val="top"/>
          </w:tcPr>
          <w:p w14:paraId="77996C93">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3"/>
              </w:rPr>
              <w:t>序号</w:t>
            </w:r>
          </w:p>
        </w:tc>
        <w:tc>
          <w:tcPr>
            <w:tcW w:w="1598" w:type="dxa"/>
            <w:vAlign w:val="top"/>
          </w:tcPr>
          <w:p w14:paraId="2FEE0AD0">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采购内容</w:t>
            </w:r>
          </w:p>
        </w:tc>
        <w:tc>
          <w:tcPr>
            <w:tcW w:w="2322" w:type="dxa"/>
            <w:vAlign w:val="top"/>
          </w:tcPr>
          <w:p w14:paraId="271097EC">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采购需求要求</w:t>
            </w:r>
          </w:p>
        </w:tc>
        <w:tc>
          <w:tcPr>
            <w:tcW w:w="2032" w:type="dxa"/>
            <w:vAlign w:val="top"/>
          </w:tcPr>
          <w:p w14:paraId="23AAB3E7">
            <w:pPr>
              <w:pStyle w:val="76"/>
              <w:keepNext w:val="0"/>
              <w:keepLines w:val="0"/>
              <w:pageBreakBefore w:val="0"/>
              <w:widowControl/>
              <w:kinsoku w:val="0"/>
              <w:wordWrap/>
              <w:overflowPunct/>
              <w:topLinePunct w:val="0"/>
              <w:autoSpaceDE w:val="0"/>
              <w:autoSpaceDN w:val="0"/>
              <w:bidi w:val="0"/>
              <w:adjustRightInd w:val="0"/>
              <w:snapToGrid w:val="0"/>
              <w:spacing w:before="65"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采购需求响应</w:t>
            </w:r>
          </w:p>
        </w:tc>
        <w:tc>
          <w:tcPr>
            <w:tcW w:w="2283" w:type="dxa"/>
            <w:vAlign w:val="top"/>
          </w:tcPr>
          <w:p w14:paraId="7493FCD1">
            <w:pPr>
              <w:pStyle w:val="76"/>
              <w:keepNext w:val="0"/>
              <w:keepLines w:val="0"/>
              <w:pageBreakBefore w:val="0"/>
              <w:widowControl/>
              <w:kinsoku w:val="0"/>
              <w:wordWrap/>
              <w:overflowPunct/>
              <w:topLinePunct w:val="0"/>
              <w:autoSpaceDE w:val="0"/>
              <w:autoSpaceDN w:val="0"/>
              <w:bidi w:val="0"/>
              <w:adjustRightInd w:val="0"/>
              <w:snapToGrid w:val="0"/>
              <w:spacing w:before="64" w:line="240" w:lineRule="auto"/>
              <w:ind w:left="0" w:leftChars="0" w:right="0" w:rightChars="0" w:firstLine="0" w:firstLineChars="0"/>
              <w:textAlignment w:val="baseline"/>
              <w:rPr>
                <w:rFonts w:hint="eastAsia" w:ascii="宋体" w:hAnsi="宋体" w:eastAsia="宋体" w:cs="宋体"/>
                <w:szCs w:val="21"/>
              </w:rPr>
            </w:pPr>
            <w:r>
              <w:rPr>
                <w:rFonts w:hint="eastAsia" w:ascii="宋体" w:hAnsi="宋体" w:eastAsia="宋体" w:cs="宋体"/>
                <w:spacing w:val="-2"/>
              </w:rPr>
              <w:t>偏离/响应</w:t>
            </w:r>
          </w:p>
        </w:tc>
      </w:tr>
      <w:tr w14:paraId="4C78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6FDB7047">
            <w:pPr>
              <w:pStyle w:val="16"/>
              <w:ind w:left="1080" w:leftChars="257" w:hanging="540"/>
              <w:rPr>
                <w:rFonts w:hint="eastAsia" w:ascii="宋体" w:hAnsi="宋体" w:eastAsia="宋体" w:cs="宋体"/>
                <w:szCs w:val="21"/>
              </w:rPr>
            </w:pPr>
          </w:p>
        </w:tc>
        <w:tc>
          <w:tcPr>
            <w:tcW w:w="860" w:type="pct"/>
          </w:tcPr>
          <w:p w14:paraId="12A293FC">
            <w:pPr>
              <w:pStyle w:val="16"/>
              <w:ind w:left="1080" w:leftChars="257" w:hanging="540"/>
              <w:rPr>
                <w:rFonts w:hint="eastAsia" w:ascii="宋体" w:hAnsi="宋体" w:eastAsia="宋体" w:cs="宋体"/>
                <w:szCs w:val="21"/>
              </w:rPr>
            </w:pPr>
          </w:p>
        </w:tc>
        <w:tc>
          <w:tcPr>
            <w:tcW w:w="1250" w:type="pct"/>
          </w:tcPr>
          <w:p w14:paraId="1CA0208C">
            <w:pPr>
              <w:pStyle w:val="16"/>
              <w:ind w:left="1080" w:leftChars="257" w:hanging="540"/>
              <w:rPr>
                <w:rFonts w:hint="eastAsia" w:ascii="宋体" w:hAnsi="宋体" w:eastAsia="宋体" w:cs="宋体"/>
                <w:szCs w:val="21"/>
              </w:rPr>
            </w:pPr>
          </w:p>
        </w:tc>
        <w:tc>
          <w:tcPr>
            <w:tcW w:w="1094" w:type="pct"/>
          </w:tcPr>
          <w:p w14:paraId="53519848">
            <w:pPr>
              <w:pStyle w:val="16"/>
              <w:ind w:left="1080" w:leftChars="257" w:hanging="540"/>
              <w:rPr>
                <w:rFonts w:hint="eastAsia" w:ascii="宋体" w:hAnsi="宋体" w:eastAsia="宋体" w:cs="宋体"/>
                <w:szCs w:val="21"/>
              </w:rPr>
            </w:pPr>
          </w:p>
        </w:tc>
        <w:tc>
          <w:tcPr>
            <w:tcW w:w="1229" w:type="pct"/>
          </w:tcPr>
          <w:p w14:paraId="274DA115">
            <w:pPr>
              <w:pStyle w:val="16"/>
              <w:ind w:left="1080" w:leftChars="257" w:hanging="540"/>
              <w:rPr>
                <w:rFonts w:hint="eastAsia" w:ascii="宋体" w:hAnsi="宋体" w:eastAsia="宋体" w:cs="宋体"/>
                <w:szCs w:val="21"/>
              </w:rPr>
            </w:pPr>
          </w:p>
        </w:tc>
      </w:tr>
      <w:tr w14:paraId="7A0A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115E39E1">
            <w:pPr>
              <w:pStyle w:val="16"/>
              <w:ind w:left="1080" w:leftChars="257" w:hanging="540"/>
              <w:rPr>
                <w:rFonts w:hint="eastAsia" w:ascii="宋体" w:hAnsi="宋体" w:eastAsia="宋体" w:cs="宋体"/>
                <w:szCs w:val="21"/>
              </w:rPr>
            </w:pPr>
          </w:p>
        </w:tc>
        <w:tc>
          <w:tcPr>
            <w:tcW w:w="860" w:type="pct"/>
          </w:tcPr>
          <w:p w14:paraId="0B0A0654">
            <w:pPr>
              <w:pStyle w:val="16"/>
              <w:ind w:left="1080" w:leftChars="257" w:hanging="540"/>
              <w:rPr>
                <w:rFonts w:hint="eastAsia" w:ascii="宋体" w:hAnsi="宋体" w:eastAsia="宋体" w:cs="宋体"/>
                <w:szCs w:val="21"/>
              </w:rPr>
            </w:pPr>
          </w:p>
        </w:tc>
        <w:tc>
          <w:tcPr>
            <w:tcW w:w="1250" w:type="pct"/>
          </w:tcPr>
          <w:p w14:paraId="748842E4">
            <w:pPr>
              <w:pStyle w:val="16"/>
              <w:ind w:left="1080" w:leftChars="257" w:hanging="540"/>
              <w:rPr>
                <w:rFonts w:hint="eastAsia" w:ascii="宋体" w:hAnsi="宋体" w:eastAsia="宋体" w:cs="宋体"/>
                <w:szCs w:val="21"/>
              </w:rPr>
            </w:pPr>
          </w:p>
        </w:tc>
        <w:tc>
          <w:tcPr>
            <w:tcW w:w="1094" w:type="pct"/>
          </w:tcPr>
          <w:p w14:paraId="706A4C66">
            <w:pPr>
              <w:pStyle w:val="16"/>
              <w:ind w:left="1080" w:leftChars="257" w:hanging="540"/>
              <w:rPr>
                <w:rFonts w:hint="eastAsia" w:ascii="宋体" w:hAnsi="宋体" w:eastAsia="宋体" w:cs="宋体"/>
                <w:szCs w:val="21"/>
              </w:rPr>
            </w:pPr>
          </w:p>
        </w:tc>
        <w:tc>
          <w:tcPr>
            <w:tcW w:w="1229" w:type="pct"/>
          </w:tcPr>
          <w:p w14:paraId="5F64518E">
            <w:pPr>
              <w:pStyle w:val="16"/>
              <w:ind w:left="1080" w:leftChars="257" w:hanging="540"/>
              <w:rPr>
                <w:rFonts w:hint="eastAsia" w:ascii="宋体" w:hAnsi="宋体" w:eastAsia="宋体" w:cs="宋体"/>
                <w:szCs w:val="21"/>
              </w:rPr>
            </w:pPr>
          </w:p>
        </w:tc>
      </w:tr>
      <w:tr w14:paraId="6AB2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57D663E8">
            <w:pPr>
              <w:pStyle w:val="16"/>
              <w:ind w:left="1080" w:leftChars="257" w:hanging="540"/>
              <w:rPr>
                <w:rFonts w:hint="eastAsia" w:ascii="宋体" w:hAnsi="宋体" w:eastAsia="宋体" w:cs="宋体"/>
                <w:szCs w:val="21"/>
              </w:rPr>
            </w:pPr>
          </w:p>
        </w:tc>
        <w:tc>
          <w:tcPr>
            <w:tcW w:w="860" w:type="pct"/>
          </w:tcPr>
          <w:p w14:paraId="2B3F6999">
            <w:pPr>
              <w:pStyle w:val="16"/>
              <w:ind w:left="1080" w:leftChars="257" w:hanging="540"/>
              <w:rPr>
                <w:rFonts w:hint="eastAsia" w:ascii="宋体" w:hAnsi="宋体" w:eastAsia="宋体" w:cs="宋体"/>
                <w:szCs w:val="21"/>
              </w:rPr>
            </w:pPr>
          </w:p>
        </w:tc>
        <w:tc>
          <w:tcPr>
            <w:tcW w:w="1250" w:type="pct"/>
          </w:tcPr>
          <w:p w14:paraId="76E915EA">
            <w:pPr>
              <w:pStyle w:val="16"/>
              <w:ind w:left="1080" w:leftChars="257" w:hanging="540"/>
              <w:rPr>
                <w:rFonts w:hint="eastAsia" w:ascii="宋体" w:hAnsi="宋体" w:eastAsia="宋体" w:cs="宋体"/>
                <w:szCs w:val="21"/>
              </w:rPr>
            </w:pPr>
          </w:p>
        </w:tc>
        <w:tc>
          <w:tcPr>
            <w:tcW w:w="1094" w:type="pct"/>
          </w:tcPr>
          <w:p w14:paraId="05EC47E4">
            <w:pPr>
              <w:pStyle w:val="16"/>
              <w:ind w:left="1080" w:leftChars="257" w:hanging="540"/>
              <w:rPr>
                <w:rFonts w:hint="eastAsia" w:ascii="宋体" w:hAnsi="宋体" w:eastAsia="宋体" w:cs="宋体"/>
                <w:szCs w:val="21"/>
              </w:rPr>
            </w:pPr>
          </w:p>
        </w:tc>
        <w:tc>
          <w:tcPr>
            <w:tcW w:w="1229" w:type="pct"/>
          </w:tcPr>
          <w:p w14:paraId="17984BFF">
            <w:pPr>
              <w:pStyle w:val="16"/>
              <w:ind w:left="1080" w:leftChars="257" w:hanging="540"/>
              <w:rPr>
                <w:rFonts w:hint="eastAsia" w:ascii="宋体" w:hAnsi="宋体" w:eastAsia="宋体" w:cs="宋体"/>
                <w:szCs w:val="21"/>
              </w:rPr>
            </w:pPr>
          </w:p>
        </w:tc>
      </w:tr>
      <w:tr w14:paraId="0583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49618C2B">
            <w:pPr>
              <w:pStyle w:val="16"/>
              <w:ind w:left="1080" w:leftChars="257" w:hanging="540"/>
              <w:rPr>
                <w:rFonts w:hint="eastAsia" w:ascii="宋体" w:hAnsi="宋体" w:eastAsia="宋体" w:cs="宋体"/>
                <w:szCs w:val="21"/>
              </w:rPr>
            </w:pPr>
          </w:p>
        </w:tc>
        <w:tc>
          <w:tcPr>
            <w:tcW w:w="860" w:type="pct"/>
          </w:tcPr>
          <w:p w14:paraId="24EC9A73">
            <w:pPr>
              <w:pStyle w:val="16"/>
              <w:ind w:left="1080" w:leftChars="257" w:hanging="540"/>
              <w:rPr>
                <w:rFonts w:hint="eastAsia" w:ascii="宋体" w:hAnsi="宋体" w:eastAsia="宋体" w:cs="宋体"/>
                <w:szCs w:val="21"/>
              </w:rPr>
            </w:pPr>
          </w:p>
        </w:tc>
        <w:tc>
          <w:tcPr>
            <w:tcW w:w="1250" w:type="pct"/>
          </w:tcPr>
          <w:p w14:paraId="51AFE0A3">
            <w:pPr>
              <w:pStyle w:val="16"/>
              <w:ind w:left="1080" w:leftChars="257" w:hanging="540"/>
              <w:rPr>
                <w:rFonts w:hint="eastAsia" w:ascii="宋体" w:hAnsi="宋体" w:eastAsia="宋体" w:cs="宋体"/>
                <w:szCs w:val="21"/>
              </w:rPr>
            </w:pPr>
          </w:p>
        </w:tc>
        <w:tc>
          <w:tcPr>
            <w:tcW w:w="1094" w:type="pct"/>
          </w:tcPr>
          <w:p w14:paraId="43195DE4">
            <w:pPr>
              <w:pStyle w:val="16"/>
              <w:ind w:left="1080" w:leftChars="257" w:hanging="540"/>
              <w:rPr>
                <w:rFonts w:hint="eastAsia" w:ascii="宋体" w:hAnsi="宋体" w:eastAsia="宋体" w:cs="宋体"/>
                <w:szCs w:val="21"/>
              </w:rPr>
            </w:pPr>
          </w:p>
        </w:tc>
        <w:tc>
          <w:tcPr>
            <w:tcW w:w="1229" w:type="pct"/>
          </w:tcPr>
          <w:p w14:paraId="55C5382D">
            <w:pPr>
              <w:pStyle w:val="16"/>
              <w:ind w:left="1080" w:leftChars="257" w:hanging="540"/>
              <w:rPr>
                <w:rFonts w:hint="eastAsia" w:ascii="宋体" w:hAnsi="宋体" w:eastAsia="宋体" w:cs="宋体"/>
                <w:szCs w:val="21"/>
              </w:rPr>
            </w:pPr>
          </w:p>
        </w:tc>
      </w:tr>
      <w:tr w14:paraId="6341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4BA475BE">
            <w:pPr>
              <w:pStyle w:val="16"/>
              <w:ind w:left="1080" w:leftChars="257" w:hanging="540"/>
              <w:rPr>
                <w:rFonts w:hint="eastAsia" w:ascii="宋体" w:hAnsi="宋体" w:eastAsia="宋体" w:cs="宋体"/>
                <w:szCs w:val="21"/>
              </w:rPr>
            </w:pPr>
          </w:p>
        </w:tc>
        <w:tc>
          <w:tcPr>
            <w:tcW w:w="860" w:type="pct"/>
          </w:tcPr>
          <w:p w14:paraId="79DFF432">
            <w:pPr>
              <w:pStyle w:val="16"/>
              <w:ind w:left="1080" w:leftChars="257" w:hanging="540"/>
              <w:rPr>
                <w:rFonts w:hint="eastAsia" w:ascii="宋体" w:hAnsi="宋体" w:eastAsia="宋体" w:cs="宋体"/>
                <w:szCs w:val="21"/>
              </w:rPr>
            </w:pPr>
          </w:p>
        </w:tc>
        <w:tc>
          <w:tcPr>
            <w:tcW w:w="1250" w:type="pct"/>
          </w:tcPr>
          <w:p w14:paraId="4CCA737D">
            <w:pPr>
              <w:pStyle w:val="16"/>
              <w:ind w:left="1080" w:leftChars="257" w:hanging="540"/>
              <w:rPr>
                <w:rFonts w:hint="eastAsia" w:ascii="宋体" w:hAnsi="宋体" w:eastAsia="宋体" w:cs="宋体"/>
                <w:szCs w:val="21"/>
              </w:rPr>
            </w:pPr>
          </w:p>
        </w:tc>
        <w:tc>
          <w:tcPr>
            <w:tcW w:w="1094" w:type="pct"/>
          </w:tcPr>
          <w:p w14:paraId="4A8F6735">
            <w:pPr>
              <w:pStyle w:val="16"/>
              <w:ind w:left="1080" w:leftChars="257" w:hanging="540"/>
              <w:rPr>
                <w:rFonts w:hint="eastAsia" w:ascii="宋体" w:hAnsi="宋体" w:eastAsia="宋体" w:cs="宋体"/>
                <w:szCs w:val="21"/>
              </w:rPr>
            </w:pPr>
          </w:p>
        </w:tc>
        <w:tc>
          <w:tcPr>
            <w:tcW w:w="1229" w:type="pct"/>
          </w:tcPr>
          <w:p w14:paraId="5F973AE1">
            <w:pPr>
              <w:pStyle w:val="16"/>
              <w:ind w:left="1080" w:leftChars="257" w:hanging="540"/>
              <w:rPr>
                <w:rFonts w:hint="eastAsia" w:ascii="宋体" w:hAnsi="宋体" w:eastAsia="宋体" w:cs="宋体"/>
                <w:szCs w:val="21"/>
              </w:rPr>
            </w:pPr>
          </w:p>
        </w:tc>
      </w:tr>
      <w:tr w14:paraId="7C58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5D8E9D85">
            <w:pPr>
              <w:pStyle w:val="16"/>
              <w:ind w:left="1080" w:leftChars="257" w:hanging="540"/>
              <w:rPr>
                <w:rFonts w:hint="eastAsia" w:ascii="宋体" w:hAnsi="宋体" w:eastAsia="宋体" w:cs="宋体"/>
                <w:szCs w:val="21"/>
              </w:rPr>
            </w:pPr>
          </w:p>
        </w:tc>
        <w:tc>
          <w:tcPr>
            <w:tcW w:w="860" w:type="pct"/>
          </w:tcPr>
          <w:p w14:paraId="06725E7F">
            <w:pPr>
              <w:pStyle w:val="16"/>
              <w:ind w:left="1080" w:leftChars="257" w:hanging="540"/>
              <w:rPr>
                <w:rFonts w:hint="eastAsia" w:ascii="宋体" w:hAnsi="宋体" w:eastAsia="宋体" w:cs="宋体"/>
                <w:szCs w:val="21"/>
              </w:rPr>
            </w:pPr>
          </w:p>
        </w:tc>
        <w:tc>
          <w:tcPr>
            <w:tcW w:w="1250" w:type="pct"/>
          </w:tcPr>
          <w:p w14:paraId="7952B93F">
            <w:pPr>
              <w:pStyle w:val="16"/>
              <w:ind w:left="1080" w:leftChars="257" w:hanging="540"/>
              <w:rPr>
                <w:rFonts w:hint="eastAsia" w:ascii="宋体" w:hAnsi="宋体" w:eastAsia="宋体" w:cs="宋体"/>
                <w:szCs w:val="21"/>
              </w:rPr>
            </w:pPr>
          </w:p>
        </w:tc>
        <w:tc>
          <w:tcPr>
            <w:tcW w:w="1094" w:type="pct"/>
          </w:tcPr>
          <w:p w14:paraId="475077BB">
            <w:pPr>
              <w:pStyle w:val="16"/>
              <w:ind w:left="1080" w:leftChars="257" w:hanging="540"/>
              <w:rPr>
                <w:rFonts w:hint="eastAsia" w:ascii="宋体" w:hAnsi="宋体" w:eastAsia="宋体" w:cs="宋体"/>
                <w:szCs w:val="21"/>
              </w:rPr>
            </w:pPr>
          </w:p>
        </w:tc>
        <w:tc>
          <w:tcPr>
            <w:tcW w:w="1229" w:type="pct"/>
          </w:tcPr>
          <w:p w14:paraId="5A2C9D41">
            <w:pPr>
              <w:pStyle w:val="16"/>
              <w:ind w:left="1080" w:leftChars="257" w:hanging="540"/>
              <w:rPr>
                <w:rFonts w:hint="eastAsia" w:ascii="宋体" w:hAnsi="宋体" w:eastAsia="宋体" w:cs="宋体"/>
                <w:szCs w:val="21"/>
              </w:rPr>
            </w:pPr>
          </w:p>
        </w:tc>
      </w:tr>
      <w:tr w14:paraId="4F99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5" w:type="pct"/>
          </w:tcPr>
          <w:p w14:paraId="3D3DC62A">
            <w:pPr>
              <w:pStyle w:val="16"/>
              <w:ind w:left="1080" w:leftChars="257" w:hanging="540"/>
              <w:rPr>
                <w:rFonts w:hint="eastAsia" w:ascii="宋体" w:hAnsi="宋体" w:eastAsia="宋体" w:cs="宋体"/>
                <w:szCs w:val="21"/>
              </w:rPr>
            </w:pPr>
          </w:p>
        </w:tc>
        <w:tc>
          <w:tcPr>
            <w:tcW w:w="860" w:type="pct"/>
          </w:tcPr>
          <w:p w14:paraId="22B7876F">
            <w:pPr>
              <w:pStyle w:val="16"/>
              <w:ind w:left="1080" w:leftChars="257" w:hanging="540"/>
              <w:rPr>
                <w:rFonts w:hint="eastAsia" w:ascii="宋体" w:hAnsi="宋体" w:eastAsia="宋体" w:cs="宋体"/>
                <w:szCs w:val="21"/>
              </w:rPr>
            </w:pPr>
          </w:p>
        </w:tc>
        <w:tc>
          <w:tcPr>
            <w:tcW w:w="1250" w:type="pct"/>
          </w:tcPr>
          <w:p w14:paraId="5AF9CA90">
            <w:pPr>
              <w:pStyle w:val="16"/>
              <w:ind w:left="1080" w:leftChars="257" w:hanging="540"/>
              <w:rPr>
                <w:rFonts w:hint="eastAsia" w:ascii="宋体" w:hAnsi="宋体" w:eastAsia="宋体" w:cs="宋体"/>
                <w:szCs w:val="21"/>
              </w:rPr>
            </w:pPr>
          </w:p>
        </w:tc>
        <w:tc>
          <w:tcPr>
            <w:tcW w:w="1094" w:type="pct"/>
          </w:tcPr>
          <w:p w14:paraId="5CA375CA">
            <w:pPr>
              <w:pStyle w:val="16"/>
              <w:ind w:left="1080" w:leftChars="257" w:hanging="540"/>
              <w:rPr>
                <w:rFonts w:hint="eastAsia" w:ascii="宋体" w:hAnsi="宋体" w:eastAsia="宋体" w:cs="宋体"/>
                <w:szCs w:val="21"/>
              </w:rPr>
            </w:pPr>
          </w:p>
        </w:tc>
        <w:tc>
          <w:tcPr>
            <w:tcW w:w="1229" w:type="pct"/>
          </w:tcPr>
          <w:p w14:paraId="55D14EC7">
            <w:pPr>
              <w:pStyle w:val="16"/>
              <w:ind w:left="1080" w:leftChars="257" w:hanging="540"/>
              <w:rPr>
                <w:rFonts w:hint="eastAsia" w:ascii="宋体" w:hAnsi="宋体" w:eastAsia="宋体" w:cs="宋体"/>
                <w:szCs w:val="21"/>
              </w:rPr>
            </w:pPr>
          </w:p>
        </w:tc>
      </w:tr>
    </w:tbl>
    <w:p w14:paraId="731D92C8">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注：</w:t>
      </w:r>
    </w:p>
    <w:p w14:paraId="200BEA9F">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1.有偏离的技术条款须在该表中逐一列明，并在“投标文件的技术条款”栏填写具体应答内容， 在“偏离说明”中说明偏离具体情形。若无偏离请在“投标文件的技术条款”中填写“无偏离”。</w:t>
      </w:r>
    </w:p>
    <w:p w14:paraId="298092FB">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2.未声明部分将被视为已接受投标文件要求，签约时未经采购人同意不得改变。</w:t>
      </w:r>
    </w:p>
    <w:p w14:paraId="7527C889">
      <w:pPr>
        <w:pStyle w:val="16"/>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3.投标人可根据其投标内容进一步细化上述表格，并可增添其它表格或说明以便进一步明确投标内容。</w:t>
      </w:r>
    </w:p>
    <w:p w14:paraId="56804E88">
      <w:pPr>
        <w:pStyle w:val="16"/>
        <w:spacing w:line="240" w:lineRule="atLeast"/>
        <w:ind w:left="1080" w:leftChars="257" w:hanging="540"/>
        <w:rPr>
          <w:rFonts w:hint="eastAsia" w:ascii="宋体" w:hAnsi="宋体" w:eastAsia="宋体" w:cs="宋体"/>
          <w:sz w:val="24"/>
        </w:rPr>
      </w:pPr>
    </w:p>
    <w:p w14:paraId="6C676DDC">
      <w:pPr>
        <w:pStyle w:val="16"/>
        <w:spacing w:line="240" w:lineRule="atLeast"/>
        <w:ind w:left="1080" w:leftChars="257" w:hanging="540"/>
        <w:rPr>
          <w:rFonts w:hint="eastAsia" w:ascii="宋体" w:hAnsi="宋体" w:eastAsia="宋体" w:cs="宋体"/>
          <w:sz w:val="24"/>
        </w:rPr>
      </w:pPr>
    </w:p>
    <w:p w14:paraId="32AC9FC8">
      <w:pPr>
        <w:autoSpaceDE w:val="0"/>
        <w:autoSpaceDN w:val="0"/>
        <w:adjustRightInd w:val="0"/>
        <w:spacing w:line="360" w:lineRule="auto"/>
        <w:jc w:val="left"/>
        <w:rPr>
          <w:rFonts w:hint="eastAsia" w:ascii="宋体" w:hAnsi="宋体" w:eastAsia="宋体" w:cs="宋体"/>
          <w:sz w:val="24"/>
          <w:szCs w:val="24"/>
        </w:rPr>
      </w:pPr>
      <w:bookmarkStart w:id="133" w:name="_Toc216582818"/>
      <w:bookmarkStart w:id="134" w:name="_Toc25702"/>
      <w:bookmarkStart w:id="135" w:name="_Toc507399534"/>
      <w:bookmarkStart w:id="136" w:name="_Toc23907"/>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rPr>
        <w:t xml:space="preserve">（盖章）   </w:t>
      </w:r>
    </w:p>
    <w:p w14:paraId="26411836">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7963C6A0">
      <w:pPr>
        <w:pStyle w:val="43"/>
        <w:spacing w:line="360" w:lineRule="auto"/>
        <w:jc w:val="left"/>
        <w:rPr>
          <w:rFonts w:hint="eastAsia" w:ascii="宋体" w:hAnsi="宋体" w:eastAsia="宋体" w:cs="宋体"/>
          <w:bCs/>
          <w:sz w:val="24"/>
          <w:szCs w:val="24"/>
        </w:rPr>
      </w:pPr>
      <w:r>
        <w:rPr>
          <w:rFonts w:hint="eastAsia" w:ascii="宋体" w:hAnsi="宋体" w:eastAsia="宋体" w:cs="宋体"/>
          <w:sz w:val="24"/>
          <w:szCs w:val="24"/>
        </w:rPr>
        <w:t>日 期：</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p>
    <w:p w14:paraId="40E1E648">
      <w:pPr>
        <w:pStyle w:val="43"/>
        <w:spacing w:line="360" w:lineRule="auto"/>
        <w:rPr>
          <w:rFonts w:hint="eastAsia" w:ascii="宋体" w:hAnsi="宋体" w:eastAsia="宋体" w:cs="宋体"/>
          <w:sz w:val="24"/>
        </w:rPr>
        <w:sectPr>
          <w:pgSz w:w="11906" w:h="16838"/>
          <w:pgMar w:top="1417" w:right="1417" w:bottom="1417" w:left="1417" w:header="851" w:footer="992" w:gutter="0"/>
          <w:pgNumType w:fmt="decimal"/>
          <w:cols w:space="425" w:num="1"/>
          <w:docGrid w:type="lines" w:linePitch="312" w:charSpace="0"/>
        </w:sectPr>
      </w:pPr>
    </w:p>
    <w:bookmarkEnd w:id="133"/>
    <w:bookmarkEnd w:id="134"/>
    <w:bookmarkEnd w:id="135"/>
    <w:bookmarkEnd w:id="136"/>
    <w:p w14:paraId="3E3EBA55">
      <w:pPr>
        <w:pStyle w:val="3"/>
        <w:bidi w:val="0"/>
        <w:rPr>
          <w:rFonts w:hint="eastAsia" w:ascii="宋体" w:hAnsi="宋体" w:eastAsia="宋体" w:cs="宋体"/>
        </w:rPr>
      </w:pPr>
      <w:bookmarkStart w:id="137" w:name="_Toc21112"/>
      <w:bookmarkStart w:id="138" w:name="_Toc3022"/>
      <w:bookmarkStart w:id="139" w:name="_Toc216513801"/>
      <w:bookmarkStart w:id="140" w:name="_Toc216582821"/>
      <w:r>
        <w:rPr>
          <w:rFonts w:hint="eastAsia" w:cs="宋体"/>
          <w:lang w:val="en-US" w:eastAsia="zh-CN"/>
        </w:rPr>
        <w:t>七</w:t>
      </w:r>
      <w:r>
        <w:rPr>
          <w:rFonts w:hint="eastAsia" w:ascii="宋体" w:hAnsi="宋体" w:eastAsia="宋体" w:cs="宋体"/>
          <w:lang w:val="en-US" w:eastAsia="zh-CN"/>
        </w:rPr>
        <w:t>、</w:t>
      </w:r>
      <w:r>
        <w:rPr>
          <w:rFonts w:hint="eastAsia" w:ascii="宋体" w:hAnsi="宋体" w:eastAsia="宋体" w:cs="宋体"/>
        </w:rPr>
        <w:t>中标服务费承诺书</w:t>
      </w:r>
      <w:bookmarkEnd w:id="137"/>
      <w:bookmarkEnd w:id="138"/>
    </w:p>
    <w:p w14:paraId="5ED8DE5C">
      <w:pPr>
        <w:spacing w:line="440" w:lineRule="exact"/>
        <w:ind w:left="1080" w:hanging="1080"/>
        <w:rPr>
          <w:rFonts w:hint="eastAsia" w:ascii="宋体" w:hAnsi="宋体" w:eastAsia="宋体" w:cs="宋体"/>
          <w:sz w:val="24"/>
        </w:rPr>
      </w:pPr>
    </w:p>
    <w:p w14:paraId="6FCCA2BD">
      <w:pPr>
        <w:spacing w:line="440" w:lineRule="exact"/>
        <w:ind w:left="1080" w:hanging="1080"/>
        <w:rPr>
          <w:rFonts w:hint="eastAsia" w:ascii="宋体" w:hAnsi="宋体" w:eastAsia="宋体" w:cs="宋体"/>
          <w:sz w:val="24"/>
          <w:u w:val="single"/>
          <w:lang w:eastAsia="zh-CN"/>
        </w:rPr>
      </w:pPr>
      <w:r>
        <w:rPr>
          <w:rFonts w:hint="eastAsia" w:ascii="宋体" w:hAnsi="宋体" w:eastAsia="宋体" w:cs="宋体"/>
          <w:sz w:val="24"/>
        </w:rPr>
        <w:t>致：</w:t>
      </w:r>
      <w:r>
        <w:rPr>
          <w:rFonts w:hint="eastAsia" w:ascii="宋体" w:hAnsi="宋体" w:eastAsia="宋体" w:cs="宋体"/>
          <w:sz w:val="24"/>
          <w:lang w:val="en-US" w:eastAsia="zh-CN"/>
        </w:rPr>
        <w:t>新疆新建联项目管理咨询有限公司</w:t>
      </w:r>
    </w:p>
    <w:p w14:paraId="4E30150F">
      <w:pPr>
        <w:spacing w:line="440" w:lineRule="exact"/>
        <w:ind w:left="1080" w:leftChars="257" w:hanging="540"/>
        <w:rPr>
          <w:rFonts w:hint="eastAsia" w:ascii="宋体" w:hAnsi="宋体" w:eastAsia="宋体" w:cs="宋体"/>
          <w:sz w:val="24"/>
        </w:rPr>
      </w:pPr>
    </w:p>
    <w:p w14:paraId="00AA6F23">
      <w:pPr>
        <w:spacing w:line="44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 xml:space="preserve"> 我们在贵公司组织的</w:t>
      </w:r>
      <w:r>
        <w:rPr>
          <w:rFonts w:hint="eastAsia" w:ascii="宋体" w:hAnsi="宋体" w:eastAsia="宋体" w:cs="宋体"/>
          <w:sz w:val="24"/>
          <w:u w:val="single"/>
        </w:rPr>
        <w:tab/>
      </w:r>
      <w:r>
        <w:rPr>
          <w:rFonts w:hint="eastAsia" w:ascii="宋体" w:hAnsi="宋体" w:eastAsia="宋体" w:cs="宋体"/>
          <w:sz w:val="24"/>
          <w:u w:val="single"/>
        </w:rPr>
        <w:t>（项目名称、项目编号）</w:t>
      </w:r>
      <w:r>
        <w:rPr>
          <w:rFonts w:hint="eastAsia" w:ascii="宋体" w:hAnsi="宋体" w:eastAsia="宋体" w:cs="宋体"/>
          <w:sz w:val="24"/>
          <w:u w:val="single"/>
        </w:rPr>
        <w:tab/>
      </w:r>
      <w:r>
        <w:rPr>
          <w:rFonts w:hint="eastAsia" w:ascii="宋体" w:hAnsi="宋体" w:eastAsia="宋体" w:cs="宋体"/>
          <w:sz w:val="24"/>
        </w:rPr>
        <w:t>项目招标中若获得中标资格，我们保证在领取中标通知书的同时按招标文件的规定，以转账、电汇等形式，向贵公司一次性支付应由我们交纳的中标服务费用。</w:t>
      </w:r>
    </w:p>
    <w:p w14:paraId="2FC5EE29">
      <w:pPr>
        <w:spacing w:line="440" w:lineRule="exact"/>
        <w:ind w:left="1080" w:leftChars="257" w:hanging="540"/>
        <w:rPr>
          <w:rFonts w:hint="eastAsia" w:ascii="宋体" w:hAnsi="宋体" w:eastAsia="宋体" w:cs="宋体"/>
          <w:sz w:val="24"/>
        </w:rPr>
      </w:pPr>
      <w:r>
        <w:rPr>
          <w:rFonts w:hint="eastAsia" w:ascii="宋体" w:hAnsi="宋体" w:eastAsia="宋体" w:cs="宋体"/>
          <w:sz w:val="24"/>
        </w:rPr>
        <w:t>特此承诺！</w:t>
      </w:r>
    </w:p>
    <w:p w14:paraId="2811FB88">
      <w:pPr>
        <w:spacing w:line="440" w:lineRule="exact"/>
        <w:ind w:left="1080" w:leftChars="257" w:hanging="540"/>
        <w:rPr>
          <w:rFonts w:hint="eastAsia" w:ascii="宋体" w:hAnsi="宋体" w:eastAsia="宋体" w:cs="宋体"/>
          <w:sz w:val="24"/>
        </w:rPr>
      </w:pPr>
    </w:p>
    <w:p w14:paraId="350AB5A2">
      <w:pPr>
        <w:spacing w:line="440" w:lineRule="exact"/>
        <w:ind w:left="1080" w:leftChars="257" w:hanging="540"/>
        <w:rPr>
          <w:rFonts w:hint="eastAsia" w:ascii="宋体" w:hAnsi="宋体" w:eastAsia="宋体" w:cs="宋体"/>
          <w:sz w:val="24"/>
        </w:rPr>
      </w:pPr>
    </w:p>
    <w:p w14:paraId="472B1FE8">
      <w:pPr>
        <w:spacing w:line="440" w:lineRule="exact"/>
        <w:ind w:left="1080" w:leftChars="257" w:hanging="540"/>
        <w:rPr>
          <w:rFonts w:hint="eastAsia" w:ascii="宋体" w:hAnsi="宋体" w:eastAsia="宋体" w:cs="宋体"/>
          <w:sz w:val="24"/>
        </w:rPr>
      </w:pPr>
    </w:p>
    <w:p w14:paraId="14142237">
      <w:pPr>
        <w:spacing w:line="440" w:lineRule="exact"/>
        <w:ind w:left="1080" w:leftChars="257" w:hanging="540"/>
        <w:rPr>
          <w:rFonts w:hint="eastAsia" w:ascii="宋体" w:hAnsi="宋体" w:eastAsia="宋体" w:cs="宋体"/>
          <w:sz w:val="24"/>
        </w:rPr>
      </w:pPr>
    </w:p>
    <w:p w14:paraId="03BBE9BA">
      <w:pPr>
        <w:spacing w:line="440" w:lineRule="exact"/>
        <w:ind w:left="1080" w:hanging="1080"/>
        <w:rPr>
          <w:rFonts w:hint="eastAsia" w:ascii="宋体" w:hAnsi="宋体" w:eastAsia="宋体" w:cs="宋体"/>
          <w:sz w:val="24"/>
        </w:rPr>
      </w:pPr>
    </w:p>
    <w:p w14:paraId="2D8AE96D">
      <w:pPr>
        <w:spacing w:line="440" w:lineRule="exact"/>
        <w:ind w:left="1413" w:leftChars="273" w:hanging="840" w:hangingChars="350"/>
        <w:rPr>
          <w:rFonts w:hint="eastAsia" w:ascii="宋体" w:hAnsi="宋体" w:eastAsia="宋体" w:cs="宋体"/>
          <w:sz w:val="24"/>
        </w:rPr>
      </w:pPr>
      <w:r>
        <w:rPr>
          <w:rFonts w:hint="eastAsia" w:ascii="宋体" w:hAnsi="宋体" w:eastAsia="宋体" w:cs="宋体"/>
          <w:sz w:val="24"/>
        </w:rPr>
        <w:t>承诺方法定名称：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02A2FEAC">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792F2790">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传真：</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693B1E81">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电传：</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090EA125">
      <w:pPr>
        <w:spacing w:line="440" w:lineRule="exact"/>
        <w:ind w:left="1620" w:leftChars="257" w:hanging="1080"/>
        <w:rPr>
          <w:rFonts w:hint="eastAsia" w:ascii="宋体" w:hAnsi="宋体" w:eastAsia="宋体" w:cs="宋体"/>
          <w:sz w:val="24"/>
        </w:rPr>
      </w:pPr>
      <w:r>
        <w:rPr>
          <w:rFonts w:hint="eastAsia" w:ascii="宋体" w:hAnsi="宋体" w:eastAsia="宋体" w:cs="宋体"/>
          <w:sz w:val="24"/>
        </w:rPr>
        <w:t>承诺方授权代表签字：</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（承诺方盖章）</w:t>
      </w:r>
    </w:p>
    <w:p w14:paraId="7431E878">
      <w:pPr>
        <w:spacing w:line="440" w:lineRule="exact"/>
        <w:ind w:left="1620" w:leftChars="257" w:hanging="1080"/>
        <w:rPr>
          <w:rFonts w:hint="eastAsia" w:ascii="宋体" w:hAnsi="宋体" w:eastAsia="宋体" w:cs="宋体"/>
          <w:sz w:val="24"/>
          <w:u w:val="single"/>
        </w:rPr>
      </w:pPr>
      <w:r>
        <w:rPr>
          <w:rFonts w:hint="eastAsia" w:ascii="宋体" w:hAnsi="宋体" w:eastAsia="宋体" w:cs="宋体"/>
          <w:sz w:val="24"/>
        </w:rPr>
        <w:t>承诺日期：</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bookmarkEnd w:id="139"/>
      <w:bookmarkEnd w:id="140"/>
    </w:p>
    <w:p w14:paraId="1E92D838">
      <w:pPr>
        <w:rPr>
          <w:rFonts w:hint="eastAsia" w:ascii="宋体" w:hAnsi="宋体" w:eastAsia="宋体" w:cs="宋体"/>
          <w:sz w:val="24"/>
          <w:u w:val="single"/>
        </w:rPr>
      </w:pPr>
      <w:r>
        <w:rPr>
          <w:rFonts w:hint="eastAsia" w:ascii="宋体" w:hAnsi="宋体" w:eastAsia="宋体" w:cs="宋体"/>
          <w:sz w:val="24"/>
          <w:u w:val="single"/>
        </w:rPr>
        <w:br w:type="page"/>
      </w:r>
    </w:p>
    <w:p w14:paraId="21B2E179">
      <w:pPr>
        <w:pStyle w:val="3"/>
        <w:bidi w:val="0"/>
        <w:rPr>
          <w:rFonts w:hint="eastAsia" w:ascii="宋体" w:hAnsi="宋体" w:eastAsia="宋体" w:cs="宋体"/>
          <w:lang w:val="en-US" w:eastAsia="zh-CN"/>
        </w:rPr>
      </w:pPr>
      <w:bookmarkStart w:id="141" w:name="_Toc26187"/>
      <w:bookmarkStart w:id="142" w:name="_Toc16172"/>
      <w:bookmarkStart w:id="143" w:name="_Toc14711"/>
      <w:bookmarkStart w:id="144" w:name="_Toc1502"/>
      <w:r>
        <w:rPr>
          <w:rFonts w:hint="eastAsia" w:cs="宋体"/>
          <w:lang w:val="en-US" w:eastAsia="zh-CN"/>
        </w:rPr>
        <w:t>八</w:t>
      </w:r>
      <w:r>
        <w:rPr>
          <w:rFonts w:hint="eastAsia" w:ascii="宋体" w:hAnsi="宋体" w:eastAsia="宋体" w:cs="宋体"/>
          <w:lang w:val="en-US" w:eastAsia="zh-CN"/>
        </w:rPr>
        <w:t>、声明函</w:t>
      </w:r>
      <w:bookmarkEnd w:id="141"/>
      <w:bookmarkEnd w:id="142"/>
    </w:p>
    <w:p w14:paraId="3BA76EA6">
      <w:pPr>
        <w:pStyle w:val="4"/>
        <w:bidi w:val="0"/>
        <w:rPr>
          <w:rFonts w:hint="eastAsia" w:ascii="宋体" w:hAnsi="宋体" w:eastAsia="宋体" w:cs="宋体"/>
        </w:rPr>
      </w:pPr>
      <w:bookmarkStart w:id="145" w:name="_Toc71631935"/>
      <w:r>
        <w:rPr>
          <w:rFonts w:hint="eastAsia" w:cs="宋体"/>
          <w:lang w:val="en-US" w:eastAsia="zh-CN"/>
        </w:rPr>
        <w:t>8</w:t>
      </w:r>
      <w:r>
        <w:rPr>
          <w:rFonts w:hint="eastAsia" w:ascii="宋体" w:hAnsi="宋体" w:eastAsia="宋体" w:cs="宋体"/>
          <w:lang w:val="en-US" w:eastAsia="zh-CN"/>
        </w:rPr>
        <w:t>-1</w:t>
      </w:r>
      <w:r>
        <w:rPr>
          <w:rFonts w:hint="eastAsia" w:ascii="宋体" w:hAnsi="宋体" w:eastAsia="宋体" w:cs="宋体"/>
        </w:rPr>
        <w:t>中小企业声明函</w:t>
      </w:r>
      <w:bookmarkEnd w:id="143"/>
      <w:bookmarkEnd w:id="144"/>
      <w:bookmarkEnd w:id="145"/>
    </w:p>
    <w:p w14:paraId="6CE84F51">
      <w:pPr>
        <w:adjustRightInd w:val="0"/>
        <w:snapToGrid w:val="0"/>
        <w:spacing w:line="360" w:lineRule="auto"/>
        <w:ind w:hanging="540"/>
        <w:rPr>
          <w:rFonts w:hint="eastAsia" w:ascii="宋体" w:hAnsi="宋体" w:eastAsia="宋体" w:cs="宋体"/>
          <w:b/>
          <w:kern w:val="0"/>
          <w:sz w:val="24"/>
          <w:szCs w:val="20"/>
        </w:rPr>
      </w:pPr>
    </w:p>
    <w:p w14:paraId="1BEA1EF6">
      <w:pPr>
        <w:pStyle w:val="16"/>
        <w:tabs>
          <w:tab w:val="left" w:pos="5580"/>
        </w:tabs>
        <w:adjustRightInd w:val="0"/>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本公司（联合体）郑重声明，根据《政府采购促进中小企业发展管理办法》（财库﹝2020﹞46 号）的规定，本公司（联合体）参加</w:t>
      </w:r>
      <w:r>
        <w:rPr>
          <w:rFonts w:hint="eastAsia" w:ascii="宋体" w:hAnsi="宋体" w:eastAsia="宋体" w:cs="宋体"/>
          <w:i w:val="0"/>
          <w:iCs w:val="0"/>
          <w:sz w:val="24"/>
          <w:u w:val="single"/>
        </w:rPr>
        <w:t>（单位名称）</w:t>
      </w:r>
      <w:r>
        <w:rPr>
          <w:rFonts w:hint="eastAsia" w:ascii="宋体" w:hAnsi="宋体" w:eastAsia="宋体" w:cs="宋体"/>
          <w:i w:val="0"/>
          <w:iCs w:val="0"/>
          <w:sz w:val="24"/>
        </w:rPr>
        <w:t>的</w:t>
      </w:r>
      <w:r>
        <w:rPr>
          <w:rFonts w:hint="eastAsia" w:ascii="宋体" w:hAnsi="宋体" w:eastAsia="宋体" w:cs="宋体"/>
          <w:i w:val="0"/>
          <w:iCs w:val="0"/>
          <w:sz w:val="24"/>
          <w:u w:val="single"/>
        </w:rPr>
        <w:t>（项目名称）</w:t>
      </w:r>
      <w:r>
        <w:rPr>
          <w:rFonts w:hint="eastAsia" w:ascii="宋体" w:hAnsi="宋体" w:eastAsia="宋体" w:cs="宋体"/>
          <w:i w:val="0"/>
          <w:iCs w:val="0"/>
          <w:sz w:val="24"/>
        </w:rPr>
        <w:t>采购活动，提供的货物全部由符合政策要求的中小企业制造。相关企业（含联合体中的中小企业、签订分包意向协议的中小企业）的具体情况如下：</w:t>
      </w:r>
    </w:p>
    <w:p w14:paraId="7B2BAA7D">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1. </w:t>
      </w:r>
      <w:r>
        <w:rPr>
          <w:rFonts w:hint="eastAsia" w:ascii="宋体" w:hAnsi="宋体" w:eastAsia="宋体" w:cs="宋体"/>
          <w:i w:val="0"/>
          <w:iCs w:val="0"/>
          <w:sz w:val="24"/>
          <w:u w:val="single"/>
        </w:rPr>
        <w:t>（标的名称）</w:t>
      </w:r>
      <w:r>
        <w:rPr>
          <w:rFonts w:hint="eastAsia" w:ascii="宋体" w:hAnsi="宋体" w:eastAsia="宋体" w:cs="宋体"/>
          <w:i w:val="0"/>
          <w:iCs w:val="0"/>
          <w:sz w:val="24"/>
        </w:rPr>
        <w:t xml:space="preserve"> ，属于</w:t>
      </w:r>
      <w:r>
        <w:rPr>
          <w:rFonts w:hint="eastAsia" w:ascii="宋体" w:hAnsi="宋体" w:eastAsia="宋体" w:cs="宋体"/>
          <w:i w:val="0"/>
          <w:iCs w:val="0"/>
          <w:sz w:val="24"/>
          <w:u w:val="single"/>
        </w:rPr>
        <w:t>（采购文件中明确的所属行业）</w:t>
      </w:r>
      <w:r>
        <w:rPr>
          <w:rFonts w:hint="eastAsia" w:ascii="宋体" w:hAnsi="宋体" w:eastAsia="宋体" w:cs="宋体"/>
          <w:i w:val="0"/>
          <w:iCs w:val="0"/>
          <w:sz w:val="24"/>
        </w:rPr>
        <w:t>行业；制造商为</w:t>
      </w:r>
      <w:r>
        <w:rPr>
          <w:rFonts w:hint="eastAsia" w:ascii="宋体" w:hAnsi="宋体" w:eastAsia="宋体" w:cs="宋体"/>
          <w:i w:val="0"/>
          <w:iCs w:val="0"/>
          <w:sz w:val="24"/>
          <w:u w:val="single"/>
        </w:rPr>
        <w:t>（企业名称）</w:t>
      </w:r>
      <w:r>
        <w:rPr>
          <w:rFonts w:hint="eastAsia" w:ascii="宋体" w:hAnsi="宋体" w:eastAsia="宋体" w:cs="宋体"/>
          <w:i w:val="0"/>
          <w:iCs w:val="0"/>
          <w:sz w:val="24"/>
        </w:rPr>
        <w:t>，从业人员</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人，营业收入为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万元，资产总额为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万元，属于</w:t>
      </w:r>
      <w:r>
        <w:rPr>
          <w:rFonts w:hint="eastAsia" w:ascii="宋体" w:hAnsi="宋体" w:eastAsia="宋体" w:cs="宋体"/>
          <w:i w:val="0"/>
          <w:iCs w:val="0"/>
          <w:sz w:val="24"/>
          <w:u w:val="single"/>
        </w:rPr>
        <w:t>（中型企业、小型企业、微型企业）</w:t>
      </w:r>
      <w:r>
        <w:rPr>
          <w:rFonts w:hint="eastAsia" w:ascii="宋体" w:hAnsi="宋体" w:eastAsia="宋体" w:cs="宋体"/>
          <w:i w:val="0"/>
          <w:iCs w:val="0"/>
          <w:sz w:val="24"/>
        </w:rPr>
        <w:t>；</w:t>
      </w:r>
    </w:p>
    <w:p w14:paraId="246A7216">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2. </w:t>
      </w:r>
      <w:r>
        <w:rPr>
          <w:rFonts w:hint="eastAsia" w:ascii="宋体" w:hAnsi="宋体" w:eastAsia="宋体" w:cs="宋体"/>
          <w:i w:val="0"/>
          <w:iCs w:val="0"/>
          <w:sz w:val="24"/>
          <w:u w:val="single"/>
        </w:rPr>
        <w:t>（标的名称）</w:t>
      </w:r>
      <w:r>
        <w:rPr>
          <w:rFonts w:hint="eastAsia" w:ascii="宋体" w:hAnsi="宋体" w:eastAsia="宋体" w:cs="宋体"/>
          <w:i w:val="0"/>
          <w:iCs w:val="0"/>
          <w:sz w:val="24"/>
        </w:rPr>
        <w:t xml:space="preserve"> ，属于</w:t>
      </w:r>
      <w:r>
        <w:rPr>
          <w:rFonts w:hint="eastAsia" w:ascii="宋体" w:hAnsi="宋体" w:eastAsia="宋体" w:cs="宋体"/>
          <w:i w:val="0"/>
          <w:iCs w:val="0"/>
          <w:sz w:val="24"/>
          <w:u w:val="single"/>
        </w:rPr>
        <w:t>（采购文件中明确的所属行业）</w:t>
      </w:r>
      <w:r>
        <w:rPr>
          <w:rFonts w:hint="eastAsia" w:ascii="宋体" w:hAnsi="宋体" w:eastAsia="宋体" w:cs="宋体"/>
          <w:i w:val="0"/>
          <w:iCs w:val="0"/>
          <w:sz w:val="24"/>
        </w:rPr>
        <w:t>行业；制造商为</w:t>
      </w:r>
      <w:r>
        <w:rPr>
          <w:rFonts w:hint="eastAsia" w:ascii="宋体" w:hAnsi="宋体" w:eastAsia="宋体" w:cs="宋体"/>
          <w:i w:val="0"/>
          <w:iCs w:val="0"/>
          <w:sz w:val="24"/>
          <w:u w:val="single"/>
        </w:rPr>
        <w:t>（企业名称）</w:t>
      </w:r>
      <w:r>
        <w:rPr>
          <w:rFonts w:hint="eastAsia" w:ascii="宋体" w:hAnsi="宋体" w:eastAsia="宋体" w:cs="宋体"/>
          <w:i w:val="0"/>
          <w:iCs w:val="0"/>
          <w:sz w:val="24"/>
        </w:rPr>
        <w:t>，从业人员</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人，营业收入为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万元，资产总额为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万元，属于</w:t>
      </w:r>
      <w:r>
        <w:rPr>
          <w:rFonts w:hint="eastAsia" w:ascii="宋体" w:hAnsi="宋体" w:eastAsia="宋体" w:cs="宋体"/>
          <w:i w:val="0"/>
          <w:iCs w:val="0"/>
          <w:sz w:val="24"/>
          <w:u w:val="single"/>
        </w:rPr>
        <w:t>（中型企业、小型企业、微型企业）</w:t>
      </w:r>
      <w:r>
        <w:rPr>
          <w:rFonts w:hint="eastAsia" w:ascii="宋体" w:hAnsi="宋体" w:eastAsia="宋体" w:cs="宋体"/>
          <w:i w:val="0"/>
          <w:iCs w:val="0"/>
          <w:sz w:val="24"/>
        </w:rPr>
        <w:t>；</w:t>
      </w:r>
    </w:p>
    <w:p w14:paraId="2DC274A9">
      <w:pPr>
        <w:pStyle w:val="16"/>
        <w:tabs>
          <w:tab w:val="left" w:pos="5580"/>
        </w:tabs>
        <w:adjustRightInd w:val="0"/>
        <w:snapToGrid w:val="0"/>
        <w:spacing w:line="360" w:lineRule="auto"/>
        <w:ind w:left="46" w:hanging="45" w:hangingChars="19"/>
        <w:rPr>
          <w:rFonts w:hint="eastAsia" w:ascii="宋体" w:hAnsi="宋体" w:eastAsia="宋体" w:cs="宋体"/>
          <w:i w:val="0"/>
          <w:iCs w:val="0"/>
          <w:sz w:val="24"/>
        </w:rPr>
      </w:pPr>
      <w:r>
        <w:rPr>
          <w:rFonts w:hint="eastAsia" w:ascii="宋体" w:hAnsi="宋体" w:eastAsia="宋体" w:cs="宋体"/>
          <w:i w:val="0"/>
          <w:iCs w:val="0"/>
          <w:sz w:val="24"/>
        </w:rPr>
        <w:t>……</w:t>
      </w:r>
    </w:p>
    <w:p w14:paraId="2469A27E">
      <w:pPr>
        <w:pStyle w:val="16"/>
        <w:tabs>
          <w:tab w:val="left" w:pos="5580"/>
        </w:tabs>
        <w:adjustRightInd w:val="0"/>
        <w:snapToGrid w:val="0"/>
        <w:spacing w:line="360" w:lineRule="auto"/>
        <w:ind w:firstLine="491" w:firstLineChars="205"/>
        <w:rPr>
          <w:rFonts w:hint="eastAsia" w:ascii="宋体" w:hAnsi="宋体" w:eastAsia="宋体" w:cs="宋体"/>
          <w:i w:val="0"/>
          <w:iCs w:val="0"/>
          <w:sz w:val="24"/>
        </w:rPr>
      </w:pPr>
      <w:r>
        <w:rPr>
          <w:rFonts w:hint="eastAsia" w:ascii="宋体" w:hAnsi="宋体" w:eastAsia="宋体" w:cs="宋体"/>
          <w:i w:val="0"/>
          <w:iCs w:val="0"/>
          <w:sz w:val="24"/>
        </w:rPr>
        <w:t>以上企业，不属于大企业的分支机构，不存在控股股东为大企业的情形，也不存在与大企业的负责人为同一人的情形。</w:t>
      </w:r>
    </w:p>
    <w:p w14:paraId="53A7D885">
      <w:pPr>
        <w:pStyle w:val="16"/>
        <w:tabs>
          <w:tab w:val="left" w:pos="5580"/>
        </w:tabs>
        <w:adjustRightInd w:val="0"/>
        <w:snapToGrid w:val="0"/>
        <w:spacing w:line="360" w:lineRule="auto"/>
        <w:ind w:firstLine="491" w:firstLineChars="205"/>
        <w:rPr>
          <w:rFonts w:hint="eastAsia" w:ascii="宋体" w:hAnsi="宋体" w:eastAsia="宋体" w:cs="宋体"/>
          <w:i w:val="0"/>
          <w:iCs w:val="0"/>
          <w:sz w:val="24"/>
        </w:rPr>
      </w:pPr>
      <w:r>
        <w:rPr>
          <w:rFonts w:hint="eastAsia" w:ascii="宋体" w:hAnsi="宋体" w:eastAsia="宋体" w:cs="宋体"/>
          <w:i w:val="0"/>
          <w:iCs w:val="0"/>
          <w:sz w:val="24"/>
        </w:rPr>
        <w:t>本企业对上述声明内容的真实性负责。如有虚假，将依法承担相应责任。</w:t>
      </w:r>
    </w:p>
    <w:p w14:paraId="1E7CEFC4">
      <w:pPr>
        <w:pStyle w:val="16"/>
        <w:tabs>
          <w:tab w:val="left" w:pos="5580"/>
        </w:tabs>
        <w:adjustRightInd w:val="0"/>
        <w:snapToGrid w:val="0"/>
        <w:spacing w:line="360" w:lineRule="auto"/>
        <w:ind w:firstLine="4680" w:firstLineChars="1950"/>
        <w:rPr>
          <w:rFonts w:hint="eastAsia" w:ascii="宋体" w:hAnsi="宋体" w:eastAsia="宋体" w:cs="宋体"/>
          <w:i w:val="0"/>
          <w:iCs w:val="0"/>
          <w:sz w:val="24"/>
        </w:rPr>
      </w:pPr>
    </w:p>
    <w:p w14:paraId="28B44EEB">
      <w:pPr>
        <w:pStyle w:val="16"/>
        <w:tabs>
          <w:tab w:val="left" w:pos="5580"/>
        </w:tabs>
        <w:adjustRightInd w:val="0"/>
        <w:snapToGrid w:val="0"/>
        <w:spacing w:line="360" w:lineRule="auto"/>
        <w:ind w:firstLine="4680" w:firstLineChars="1950"/>
        <w:rPr>
          <w:rFonts w:hint="eastAsia" w:ascii="宋体" w:hAnsi="宋体" w:eastAsia="宋体" w:cs="宋体"/>
          <w:i w:val="0"/>
          <w:iCs w:val="0"/>
          <w:sz w:val="24"/>
        </w:rPr>
      </w:pPr>
      <w:r>
        <w:rPr>
          <w:rFonts w:hint="eastAsia" w:ascii="宋体" w:hAnsi="宋体" w:eastAsia="宋体" w:cs="宋体"/>
          <w:i w:val="0"/>
          <w:iCs w:val="0"/>
          <w:sz w:val="24"/>
        </w:rPr>
        <w:t>企业名称（盖章）：</w:t>
      </w:r>
    </w:p>
    <w:p w14:paraId="14ADC106">
      <w:pPr>
        <w:pStyle w:val="16"/>
        <w:tabs>
          <w:tab w:val="left" w:pos="5580"/>
        </w:tabs>
        <w:adjustRightInd w:val="0"/>
        <w:snapToGrid w:val="0"/>
        <w:spacing w:line="360" w:lineRule="auto"/>
        <w:ind w:firstLine="4680" w:firstLineChars="1950"/>
        <w:rPr>
          <w:rFonts w:hint="eastAsia" w:ascii="宋体" w:hAnsi="宋体" w:eastAsia="宋体" w:cs="宋体"/>
          <w:i w:val="0"/>
          <w:iCs w:val="0"/>
          <w:sz w:val="24"/>
        </w:rPr>
      </w:pPr>
      <w:r>
        <w:rPr>
          <w:rFonts w:hint="eastAsia" w:ascii="宋体" w:hAnsi="宋体" w:eastAsia="宋体" w:cs="宋体"/>
          <w:i w:val="0"/>
          <w:iCs w:val="0"/>
          <w:sz w:val="24"/>
        </w:rPr>
        <w:t>日期：</w:t>
      </w:r>
    </w:p>
    <w:p w14:paraId="4F69649B">
      <w:pPr>
        <w:pStyle w:val="16"/>
        <w:tabs>
          <w:tab w:val="left" w:pos="5580"/>
        </w:tabs>
        <w:adjustRightInd w:val="0"/>
        <w:snapToGrid w:val="0"/>
        <w:spacing w:line="360" w:lineRule="auto"/>
        <w:rPr>
          <w:rFonts w:hint="eastAsia" w:ascii="宋体" w:hAnsi="宋体" w:eastAsia="宋体" w:cs="宋体"/>
          <w:i w:val="0"/>
          <w:iCs w:val="0"/>
          <w:sz w:val="24"/>
        </w:rPr>
      </w:pPr>
    </w:p>
    <w:p w14:paraId="022B02C6">
      <w:pPr>
        <w:pStyle w:val="16"/>
        <w:tabs>
          <w:tab w:val="left" w:pos="5580"/>
        </w:tabs>
        <w:adjustRightInd w:val="0"/>
        <w:snapToGrid w:val="0"/>
        <w:spacing w:line="360" w:lineRule="auto"/>
        <w:rPr>
          <w:rFonts w:hint="eastAsia" w:ascii="宋体" w:hAnsi="宋体" w:eastAsia="宋体" w:cs="宋体"/>
          <w:i w:val="0"/>
          <w:iCs w:val="0"/>
          <w:sz w:val="24"/>
        </w:rPr>
      </w:pPr>
    </w:p>
    <w:p w14:paraId="328D05D9">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注1、从业人员、营业收入、资产总额填报上一年度数据，无上一年度数据的新成立企业可不填报。</w:t>
      </w:r>
    </w:p>
    <w:p w14:paraId="0CF82AD2">
      <w:pPr>
        <w:pStyle w:val="16"/>
        <w:tabs>
          <w:tab w:val="left" w:pos="5580"/>
        </w:tabs>
        <w:adjustRightInd w:val="0"/>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2、请在本表中填写</w:t>
      </w:r>
      <w:r>
        <w:rPr>
          <w:rFonts w:hint="eastAsia" w:ascii="宋体" w:hAnsi="宋体" w:eastAsia="宋体" w:cs="宋体"/>
          <w:i w:val="0"/>
          <w:iCs w:val="0"/>
          <w:sz w:val="24"/>
          <w:u w:val="single"/>
        </w:rPr>
        <w:t>投标人须知前附表</w:t>
      </w:r>
      <w:r>
        <w:rPr>
          <w:rFonts w:hint="eastAsia" w:ascii="宋体" w:hAnsi="宋体" w:eastAsia="宋体" w:cs="宋体"/>
          <w:i w:val="0"/>
          <w:iCs w:val="0"/>
          <w:sz w:val="24"/>
        </w:rPr>
        <w:t>中写明的中小企业行业类别。</w:t>
      </w:r>
    </w:p>
    <w:p w14:paraId="1A203332">
      <w:pPr>
        <w:pStyle w:val="43"/>
        <w:adjustRightInd w:val="0"/>
        <w:snapToGrid w:val="0"/>
        <w:spacing w:before="0" w:after="0" w:line="360" w:lineRule="auto"/>
        <w:rPr>
          <w:rFonts w:hint="eastAsia" w:ascii="宋体" w:hAnsi="宋体" w:eastAsia="宋体" w:cs="宋体"/>
          <w:i w:val="0"/>
          <w:iCs w:val="0"/>
          <w:sz w:val="24"/>
        </w:rPr>
      </w:pPr>
      <w:r>
        <w:rPr>
          <w:rFonts w:hint="eastAsia" w:ascii="宋体" w:hAnsi="宋体" w:eastAsia="宋体" w:cs="宋体"/>
          <w:i w:val="0"/>
          <w:iCs w:val="0"/>
          <w:sz w:val="24"/>
        </w:rPr>
        <w:t>3、制造商如为监狱企业或残疾人福利性单位的，视同为小型、微型企业，请填写此声明函，并需要出具相应的声明函和证明文件（格式后附）。</w:t>
      </w:r>
    </w:p>
    <w:p w14:paraId="337717B2">
      <w:pPr>
        <w:widowControl/>
        <w:autoSpaceDE w:val="0"/>
        <w:autoSpaceDN w:val="0"/>
        <w:adjustRightInd w:val="0"/>
        <w:spacing w:line="440" w:lineRule="exact"/>
        <w:ind w:firstLine="504"/>
        <w:rPr>
          <w:rFonts w:hint="eastAsia" w:ascii="宋体" w:hAnsi="宋体" w:eastAsia="宋体" w:cs="宋体"/>
          <w:sz w:val="24"/>
        </w:rPr>
      </w:pPr>
      <w:r>
        <w:rPr>
          <w:rStyle w:val="72"/>
          <w:rFonts w:hint="eastAsia" w:ascii="宋体" w:hAnsi="宋体" w:eastAsia="宋体" w:cs="宋体"/>
          <w:b/>
          <w:bCs/>
          <w:color w:val="FF0000"/>
          <w:szCs w:val="21"/>
        </w:rPr>
        <w:t>（残疾人福利性单位及监狱企业视同为小微企业。注：分公司不是独立法人，不能进行规模类型划分；分公司应并入总公司以总公司名义进行划分。）</w:t>
      </w:r>
    </w:p>
    <w:p w14:paraId="032FF3AB">
      <w:pPr>
        <w:pStyle w:val="4"/>
        <w:bidi w:val="0"/>
        <w:rPr>
          <w:rFonts w:hint="eastAsia" w:ascii="宋体" w:hAnsi="宋体" w:eastAsia="宋体" w:cs="宋体"/>
        </w:rPr>
      </w:pPr>
      <w:bookmarkStart w:id="146" w:name="_Toc71631936"/>
      <w:bookmarkStart w:id="147" w:name="_Toc17478"/>
      <w:bookmarkStart w:id="148" w:name="_Toc5109"/>
      <w:r>
        <w:rPr>
          <w:rFonts w:hint="eastAsia" w:cs="宋体"/>
          <w:lang w:val="en-US" w:eastAsia="zh-CN"/>
        </w:rPr>
        <w:t>8</w:t>
      </w:r>
      <w:r>
        <w:rPr>
          <w:rFonts w:hint="eastAsia" w:ascii="宋体" w:hAnsi="宋体" w:eastAsia="宋体" w:cs="宋体"/>
          <w:lang w:val="en-US" w:eastAsia="zh-CN"/>
        </w:rPr>
        <w:t>-2</w:t>
      </w:r>
      <w:r>
        <w:rPr>
          <w:rFonts w:hint="eastAsia" w:ascii="宋体" w:hAnsi="宋体" w:eastAsia="宋体" w:cs="宋体"/>
        </w:rPr>
        <w:t>监狱企业声明函</w:t>
      </w:r>
      <w:bookmarkEnd w:id="146"/>
      <w:r>
        <w:rPr>
          <w:rFonts w:hint="eastAsia" w:ascii="宋体" w:hAnsi="宋体" w:eastAsia="宋体" w:cs="宋体"/>
        </w:rPr>
        <w:t>（如是）</w:t>
      </w:r>
      <w:bookmarkEnd w:id="147"/>
      <w:bookmarkEnd w:id="148"/>
    </w:p>
    <w:p w14:paraId="7E3DCED3">
      <w:pPr>
        <w:adjustRightInd w:val="0"/>
        <w:snapToGrid w:val="0"/>
        <w:spacing w:line="360" w:lineRule="auto"/>
        <w:rPr>
          <w:rFonts w:hint="eastAsia" w:ascii="宋体" w:hAnsi="宋体" w:eastAsia="宋体" w:cs="宋体"/>
          <w:b/>
          <w:kern w:val="0"/>
          <w:sz w:val="24"/>
        </w:rPr>
      </w:pPr>
    </w:p>
    <w:p w14:paraId="7104F4BB">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本单位郑重声明，本单位在参加</w:t>
      </w:r>
      <w:r>
        <w:rPr>
          <w:rFonts w:hint="eastAsia" w:ascii="宋体" w:hAnsi="宋体" w:eastAsia="宋体" w:cs="宋体"/>
          <w:kern w:val="0"/>
          <w:sz w:val="24"/>
          <w:u w:val="single"/>
        </w:rPr>
        <w:t>（采购人名称）</w:t>
      </w:r>
      <w:r>
        <w:rPr>
          <w:rFonts w:hint="eastAsia" w:ascii="宋体" w:hAnsi="宋体" w:eastAsia="宋体" w:cs="宋体"/>
          <w:kern w:val="0"/>
          <w:sz w:val="24"/>
        </w:rPr>
        <w:t>的</w:t>
      </w:r>
      <w:r>
        <w:rPr>
          <w:rFonts w:hint="eastAsia" w:ascii="宋体" w:hAnsi="宋体" w:eastAsia="宋体" w:cs="宋体"/>
          <w:kern w:val="0"/>
          <w:sz w:val="24"/>
          <w:u w:val="single"/>
        </w:rPr>
        <w:t>（招标项目名称）</w:t>
      </w:r>
      <w:r>
        <w:rPr>
          <w:rFonts w:hint="eastAsia" w:ascii="宋体" w:hAnsi="宋体" w:eastAsia="宋体" w:cs="宋体"/>
          <w:kern w:val="0"/>
          <w:sz w:val="24"/>
        </w:rPr>
        <w:t>项目采购活动提供以下监狱企业制造的货物</w:t>
      </w:r>
      <w:r>
        <w:rPr>
          <w:rFonts w:hint="eastAsia" w:ascii="宋体" w:hAnsi="宋体" w:eastAsia="宋体" w:cs="宋体"/>
          <w:kern w:val="0"/>
          <w:sz w:val="24"/>
          <w:lang w:eastAsia="zh-CN"/>
        </w:rPr>
        <w:t>或</w:t>
      </w:r>
      <w:r>
        <w:rPr>
          <w:rFonts w:hint="eastAsia" w:ascii="宋体" w:hAnsi="宋体" w:eastAsia="宋体" w:cs="宋体"/>
          <w:kern w:val="0"/>
          <w:sz w:val="24"/>
        </w:rPr>
        <w:t>监狱企业承担的工程、或监狱企业承接的服务），具体情况如下：（按照实际情况勾选或填空）</w:t>
      </w:r>
    </w:p>
    <w:p w14:paraId="4C0E2C57">
      <w:pPr>
        <w:widowControl/>
        <w:adjustRightInd w:val="0"/>
        <w:snapToGrid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u w:val="single"/>
        </w:rPr>
        <w:t>（制造商名称）</w:t>
      </w:r>
      <w:r>
        <w:rPr>
          <w:rFonts w:hint="eastAsia" w:ascii="宋体" w:hAnsi="宋体" w:eastAsia="宋体" w:cs="宋体"/>
          <w:kern w:val="0"/>
          <w:sz w:val="24"/>
        </w:rPr>
        <w:t>属于监狱企业，后附省级以上监狱管理局、戒毒管理局（含新疆生产建设兵团）出具的属于监狱企业的证明文件。</w:t>
      </w:r>
    </w:p>
    <w:p w14:paraId="56CA4D51">
      <w:pPr>
        <w:widowControl/>
        <w:adjustRightInd w:val="0"/>
        <w:snapToGrid w:val="0"/>
        <w:spacing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u w:val="single"/>
        </w:rPr>
        <w:t>（制造商名称）</w:t>
      </w:r>
      <w:r>
        <w:rPr>
          <w:rFonts w:hint="eastAsia" w:ascii="宋体" w:hAnsi="宋体" w:eastAsia="宋体" w:cs="宋体"/>
          <w:kern w:val="0"/>
          <w:sz w:val="24"/>
        </w:rPr>
        <w:t>属于监狱企业并作为联合体一方，其提供协议合同金额占到共同投标协议合同总金额的比例为</w:t>
      </w:r>
      <w:r>
        <w:rPr>
          <w:rFonts w:hint="eastAsia" w:ascii="宋体" w:hAnsi="宋体" w:eastAsia="宋体" w:cs="宋体"/>
          <w:kern w:val="0"/>
          <w:sz w:val="24"/>
          <w:u w:val="single"/>
        </w:rPr>
        <w:t xml:space="preserve">       </w:t>
      </w:r>
      <w:r>
        <w:rPr>
          <w:rFonts w:hint="eastAsia" w:ascii="宋体" w:hAnsi="宋体" w:eastAsia="宋体" w:cs="宋体"/>
          <w:kern w:val="0"/>
          <w:sz w:val="24"/>
        </w:rPr>
        <w:t>。后附省级以上监狱管理局、戒毒管理局（含新疆生产建设兵团）出具的属于监狱企业的证明文件。</w:t>
      </w:r>
    </w:p>
    <w:p w14:paraId="5774970A">
      <w:pPr>
        <w:widowControl/>
        <w:adjustRightInd w:val="0"/>
        <w:snapToGrid w:val="0"/>
        <w:spacing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u w:val="single"/>
        </w:rPr>
        <w:t>（制造商名称）</w:t>
      </w:r>
      <w:r>
        <w:rPr>
          <w:rFonts w:hint="eastAsia" w:ascii="宋体" w:hAnsi="宋体" w:eastAsia="宋体" w:cs="宋体"/>
          <w:kern w:val="0"/>
          <w:sz w:val="24"/>
        </w:rPr>
        <w:t>属于监狱企业并作为分包方，其提供协议合同金额占到分包意向协议合同总金额的比例为</w:t>
      </w:r>
      <w:r>
        <w:rPr>
          <w:rFonts w:hint="eastAsia" w:ascii="宋体" w:hAnsi="宋体" w:eastAsia="宋体" w:cs="宋体"/>
          <w:kern w:val="0"/>
          <w:sz w:val="24"/>
          <w:u w:val="single"/>
        </w:rPr>
        <w:t xml:space="preserve">       </w:t>
      </w:r>
      <w:r>
        <w:rPr>
          <w:rFonts w:hint="eastAsia" w:ascii="宋体" w:hAnsi="宋体" w:eastAsia="宋体" w:cs="宋体"/>
          <w:kern w:val="0"/>
          <w:sz w:val="24"/>
        </w:rPr>
        <w:t>。后附省级以上监狱管理局、戒毒管理局（含新疆生产建设兵团）出具的属于监狱企业的证明文件。</w:t>
      </w:r>
    </w:p>
    <w:p w14:paraId="4BD414D1">
      <w:pPr>
        <w:widowControl/>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本单位对上述声明的真实性负责。如有虚假，将依法承担相应责任。</w:t>
      </w:r>
    </w:p>
    <w:p w14:paraId="7171194F">
      <w:pPr>
        <w:widowControl/>
        <w:adjustRightInd w:val="0"/>
        <w:snapToGrid w:val="0"/>
        <w:spacing w:line="360" w:lineRule="auto"/>
        <w:jc w:val="left"/>
        <w:rPr>
          <w:rFonts w:hint="eastAsia" w:ascii="宋体" w:hAnsi="宋体" w:eastAsia="宋体" w:cs="宋体"/>
          <w:kern w:val="0"/>
          <w:sz w:val="24"/>
        </w:rPr>
      </w:pPr>
    </w:p>
    <w:p w14:paraId="0D187E23">
      <w:pPr>
        <w:widowControl/>
        <w:adjustRightInd w:val="0"/>
        <w:snapToGrid w:val="0"/>
        <w:spacing w:line="360" w:lineRule="auto"/>
        <w:jc w:val="left"/>
        <w:rPr>
          <w:rFonts w:hint="eastAsia" w:ascii="宋体" w:hAnsi="宋体" w:eastAsia="宋体" w:cs="宋体"/>
          <w:kern w:val="0"/>
          <w:sz w:val="24"/>
        </w:rPr>
      </w:pPr>
    </w:p>
    <w:p w14:paraId="06F1E334">
      <w:pPr>
        <w:widowControl/>
        <w:adjustRightInd w:val="0"/>
        <w:snapToGrid w:val="0"/>
        <w:spacing w:line="360" w:lineRule="auto"/>
        <w:jc w:val="left"/>
        <w:rPr>
          <w:rFonts w:hint="eastAsia" w:ascii="宋体" w:hAnsi="宋体" w:eastAsia="宋体" w:cs="宋体"/>
          <w:kern w:val="0"/>
          <w:sz w:val="24"/>
        </w:rPr>
      </w:pPr>
    </w:p>
    <w:p w14:paraId="5BD1C23A">
      <w:pPr>
        <w:adjustRightInd w:val="0"/>
        <w:snapToGrid w:val="0"/>
        <w:spacing w:line="360" w:lineRule="auto"/>
        <w:ind w:hanging="540"/>
        <w:jc w:val="center"/>
        <w:rPr>
          <w:rFonts w:hint="eastAsia" w:ascii="宋体" w:hAnsi="宋体" w:eastAsia="宋体" w:cs="宋体"/>
          <w:b/>
          <w:kern w:val="0"/>
          <w:sz w:val="24"/>
        </w:rPr>
      </w:pPr>
    </w:p>
    <w:p w14:paraId="5F899BAC">
      <w:pPr>
        <w:adjustRightInd w:val="0"/>
        <w:snapToGrid w:val="0"/>
        <w:spacing w:line="360" w:lineRule="auto"/>
        <w:ind w:firstLine="5280" w:firstLineChars="2200"/>
        <w:rPr>
          <w:rFonts w:hint="eastAsia" w:ascii="宋体" w:hAnsi="宋体" w:eastAsia="宋体" w:cs="宋体"/>
          <w:kern w:val="0"/>
          <w:sz w:val="24"/>
        </w:rPr>
      </w:pPr>
      <w:r>
        <w:rPr>
          <w:rFonts w:hint="eastAsia" w:ascii="宋体" w:hAnsi="宋体" w:eastAsia="宋体" w:cs="宋体"/>
          <w:kern w:val="0"/>
          <w:sz w:val="24"/>
        </w:rPr>
        <w:t>单位名称（盖章）：</w:t>
      </w:r>
    </w:p>
    <w:p w14:paraId="6A41BBEA">
      <w:pPr>
        <w:widowControl/>
        <w:adjustRightInd w:val="0"/>
        <w:snapToGrid w:val="0"/>
        <w:spacing w:line="360" w:lineRule="auto"/>
        <w:ind w:firstLine="5280" w:firstLineChars="2200"/>
        <w:jc w:val="left"/>
        <w:rPr>
          <w:rFonts w:hint="eastAsia" w:ascii="宋体" w:hAnsi="宋体" w:eastAsia="宋体" w:cs="宋体"/>
          <w:kern w:val="0"/>
          <w:sz w:val="24"/>
        </w:rPr>
      </w:pPr>
      <w:r>
        <w:rPr>
          <w:rFonts w:hint="eastAsia" w:ascii="宋体" w:hAnsi="宋体" w:eastAsia="宋体" w:cs="宋体"/>
          <w:kern w:val="0"/>
          <w:sz w:val="24"/>
        </w:rPr>
        <w:t>日  期：</w:t>
      </w:r>
    </w:p>
    <w:p w14:paraId="3C26C735">
      <w:pPr>
        <w:rPr>
          <w:rFonts w:hint="eastAsia" w:ascii="宋体" w:hAnsi="宋体" w:eastAsia="宋体" w:cs="宋体"/>
          <w:sz w:val="24"/>
        </w:rPr>
      </w:pPr>
      <w:r>
        <w:rPr>
          <w:rFonts w:hint="eastAsia" w:ascii="宋体" w:hAnsi="宋体" w:eastAsia="宋体" w:cs="宋体"/>
          <w:sz w:val="24"/>
        </w:rPr>
        <w:br w:type="page"/>
      </w:r>
    </w:p>
    <w:p w14:paraId="20506DBB">
      <w:pPr>
        <w:pStyle w:val="4"/>
        <w:bidi w:val="0"/>
        <w:rPr>
          <w:rFonts w:hint="eastAsia" w:ascii="宋体" w:hAnsi="宋体" w:eastAsia="宋体" w:cs="宋体"/>
        </w:rPr>
      </w:pPr>
      <w:bookmarkStart w:id="149" w:name="_Toc71631937"/>
      <w:bookmarkStart w:id="150" w:name="_Toc28543"/>
      <w:bookmarkStart w:id="151" w:name="_Toc19189"/>
      <w:bookmarkStart w:id="152" w:name="OLE_LINK13"/>
      <w:bookmarkStart w:id="153" w:name="OLE_LINK14"/>
      <w:r>
        <w:rPr>
          <w:rFonts w:hint="eastAsia" w:cs="宋体"/>
          <w:lang w:val="en-US" w:eastAsia="zh-CN"/>
        </w:rPr>
        <w:t>8</w:t>
      </w:r>
      <w:r>
        <w:rPr>
          <w:rFonts w:hint="eastAsia" w:ascii="宋体" w:hAnsi="宋体" w:eastAsia="宋体" w:cs="宋体"/>
          <w:lang w:val="en-US" w:eastAsia="zh-CN"/>
        </w:rPr>
        <w:t>-3</w:t>
      </w:r>
      <w:r>
        <w:rPr>
          <w:rFonts w:hint="eastAsia" w:ascii="宋体" w:hAnsi="宋体" w:eastAsia="宋体" w:cs="宋体"/>
        </w:rPr>
        <w:t>残疾人福利性单位声明函</w:t>
      </w:r>
      <w:bookmarkEnd w:id="149"/>
      <w:r>
        <w:rPr>
          <w:rFonts w:hint="eastAsia" w:ascii="宋体" w:hAnsi="宋体" w:eastAsia="宋体" w:cs="宋体"/>
        </w:rPr>
        <w:t>（如是）</w:t>
      </w:r>
      <w:bookmarkEnd w:id="150"/>
      <w:bookmarkEnd w:id="151"/>
    </w:p>
    <w:bookmarkEnd w:id="152"/>
    <w:bookmarkEnd w:id="153"/>
    <w:p w14:paraId="01BEAFF7">
      <w:pPr>
        <w:spacing w:line="360" w:lineRule="auto"/>
        <w:ind w:hanging="540"/>
        <w:jc w:val="center"/>
        <w:rPr>
          <w:rFonts w:hint="eastAsia" w:ascii="宋体" w:hAnsi="宋体" w:eastAsia="宋体" w:cs="宋体"/>
          <w:kern w:val="0"/>
          <w:sz w:val="24"/>
          <w:szCs w:val="20"/>
        </w:rPr>
      </w:pPr>
    </w:p>
    <w:p w14:paraId="6C134526">
      <w:pPr>
        <w:spacing w:line="360" w:lineRule="auto"/>
        <w:ind w:firstLine="567"/>
        <w:rPr>
          <w:rFonts w:hint="eastAsia" w:ascii="宋体" w:hAnsi="宋体" w:eastAsia="宋体" w:cs="宋体"/>
          <w:kern w:val="0"/>
          <w:sz w:val="24"/>
          <w:szCs w:val="20"/>
        </w:rPr>
      </w:pPr>
    </w:p>
    <w:p w14:paraId="6FEBA42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3C15E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本单位对上述声明的真实性负责。如有虚假，将依法承担相应责任。</w:t>
      </w:r>
    </w:p>
    <w:p w14:paraId="36BC8397">
      <w:pPr>
        <w:spacing w:line="360" w:lineRule="auto"/>
        <w:ind w:firstLine="480" w:firstLineChars="200"/>
        <w:rPr>
          <w:rFonts w:hint="eastAsia" w:ascii="宋体" w:hAnsi="宋体" w:eastAsia="宋体" w:cs="宋体"/>
          <w:kern w:val="0"/>
          <w:sz w:val="24"/>
        </w:rPr>
      </w:pPr>
    </w:p>
    <w:p w14:paraId="447773E7">
      <w:pPr>
        <w:spacing w:line="360" w:lineRule="auto"/>
        <w:ind w:firstLine="624" w:firstLineChars="200"/>
        <w:rPr>
          <w:rFonts w:hint="eastAsia" w:ascii="宋体" w:hAnsi="宋体" w:eastAsia="宋体" w:cs="宋体"/>
          <w:spacing w:val="6"/>
          <w:sz w:val="30"/>
          <w:szCs w:val="30"/>
        </w:rPr>
      </w:pPr>
    </w:p>
    <w:p w14:paraId="57FD3FE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单位名称（盖章）：</w:t>
      </w:r>
    </w:p>
    <w:p w14:paraId="6F8B889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日  期：</w:t>
      </w:r>
    </w:p>
    <w:p w14:paraId="3344CD91">
      <w:pPr>
        <w:rPr>
          <w:rFonts w:hint="eastAsia" w:ascii="宋体" w:hAnsi="宋体" w:eastAsia="宋体" w:cs="宋体"/>
          <w:lang w:val="en-US" w:eastAsia="zh-CN"/>
        </w:rPr>
      </w:pPr>
      <w:bookmarkStart w:id="154" w:name="_Toc29152"/>
      <w:bookmarkStart w:id="155" w:name="_Toc71631940"/>
      <w:bookmarkStart w:id="156" w:name="_Toc532473516"/>
      <w:bookmarkStart w:id="157" w:name="_Toc20607"/>
      <w:bookmarkStart w:id="158" w:name="_Toc2582330"/>
      <w:r>
        <w:rPr>
          <w:rFonts w:hint="eastAsia" w:ascii="宋体" w:hAnsi="宋体" w:eastAsia="宋体" w:cs="宋体"/>
          <w:lang w:val="en-US" w:eastAsia="zh-CN"/>
        </w:rPr>
        <w:br w:type="page"/>
      </w:r>
    </w:p>
    <w:p w14:paraId="46530FE5">
      <w:pPr>
        <w:pStyle w:val="3"/>
        <w:bidi w:val="0"/>
        <w:rPr>
          <w:rFonts w:hint="eastAsia" w:ascii="宋体" w:hAnsi="宋体" w:eastAsia="宋体" w:cs="宋体"/>
        </w:rPr>
      </w:pPr>
      <w:bookmarkStart w:id="159" w:name="_Toc2505"/>
      <w:bookmarkStart w:id="160" w:name="_Toc23508"/>
      <w:r>
        <w:rPr>
          <w:rFonts w:hint="eastAsia" w:cs="宋体"/>
          <w:lang w:val="en-US" w:eastAsia="zh-CN"/>
        </w:rPr>
        <w:t>九</w:t>
      </w:r>
      <w:r>
        <w:rPr>
          <w:rFonts w:hint="eastAsia" w:ascii="宋体" w:hAnsi="宋体" w:eastAsia="宋体" w:cs="宋体"/>
          <w:lang w:val="en-US" w:eastAsia="zh-CN"/>
        </w:rPr>
        <w:t>、</w:t>
      </w:r>
      <w:r>
        <w:rPr>
          <w:rFonts w:hint="eastAsia" w:ascii="宋体" w:hAnsi="宋体" w:eastAsia="宋体" w:cs="宋体"/>
        </w:rPr>
        <w:t>评审所需要的其他商务文件</w:t>
      </w:r>
      <w:bookmarkEnd w:id="154"/>
      <w:bookmarkEnd w:id="155"/>
      <w:bookmarkEnd w:id="156"/>
      <w:bookmarkEnd w:id="157"/>
      <w:bookmarkEnd w:id="158"/>
      <w:bookmarkEnd w:id="159"/>
      <w:bookmarkEnd w:id="160"/>
    </w:p>
    <w:p w14:paraId="51EEACBE">
      <w:pPr>
        <w:pStyle w:val="43"/>
        <w:adjustRightInd w:val="0"/>
        <w:snapToGrid w:val="0"/>
        <w:spacing w:before="0" w:after="0" w:line="360" w:lineRule="auto"/>
        <w:rPr>
          <w:rFonts w:hint="eastAsia" w:ascii="宋体" w:hAnsi="宋体" w:eastAsia="宋体" w:cs="宋体"/>
          <w:b/>
          <w:bCs w:val="0"/>
          <w:sz w:val="24"/>
        </w:rPr>
      </w:pPr>
    </w:p>
    <w:p w14:paraId="0CFB5E3D">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投标保证金缴纳凭证复印件</w:t>
      </w:r>
    </w:p>
    <w:p w14:paraId="0B30E39A">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bookmarkStart w:id="161" w:name="_Toc71631941"/>
      <w:r>
        <w:rPr>
          <w:rFonts w:hint="eastAsia" w:ascii="宋体" w:hAnsi="宋体" w:eastAsia="宋体" w:cs="宋体"/>
          <w:sz w:val="24"/>
        </w:rPr>
        <w:t>说明：供应商可将本项目保证金支付的汇款凭证或保证金转账凭证或供应商须知前附表规定的任意形式的复印件作为缴纳凭证放在响应文件中，复印件上应加盖本单位公章。</w:t>
      </w:r>
    </w:p>
    <w:p w14:paraId="25A737F9">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2、其他资料</w:t>
      </w:r>
    </w:p>
    <w:p w14:paraId="2775806E">
      <w:pPr>
        <w:rPr>
          <w:rFonts w:hint="eastAsia" w:ascii="宋体" w:hAnsi="宋体" w:eastAsia="宋体" w:cs="宋体"/>
          <w:b/>
          <w:sz w:val="24"/>
        </w:rPr>
      </w:pPr>
    </w:p>
    <w:p w14:paraId="7C48DA31">
      <w:pPr>
        <w:rPr>
          <w:rFonts w:hint="eastAsia" w:ascii="宋体" w:hAnsi="宋体" w:eastAsia="宋体" w:cs="宋体"/>
          <w:lang w:val="en-US" w:eastAsia="zh-CN"/>
        </w:rPr>
      </w:pPr>
      <w:bookmarkStart w:id="162" w:name="_Toc2602"/>
      <w:bookmarkStart w:id="163" w:name="_Toc29840"/>
      <w:r>
        <w:rPr>
          <w:rFonts w:hint="eastAsia" w:ascii="宋体" w:hAnsi="宋体" w:eastAsia="宋体" w:cs="宋体"/>
          <w:lang w:val="en-US" w:eastAsia="zh-CN"/>
        </w:rPr>
        <w:br w:type="page"/>
      </w:r>
    </w:p>
    <w:p w14:paraId="426A2F3D">
      <w:pPr>
        <w:pStyle w:val="3"/>
        <w:bidi w:val="0"/>
        <w:rPr>
          <w:rFonts w:hint="eastAsia" w:ascii="宋体" w:hAnsi="宋体" w:eastAsia="宋体" w:cs="宋体"/>
        </w:rPr>
      </w:pPr>
      <w:bookmarkStart w:id="164" w:name="_Toc1437"/>
      <w:bookmarkStart w:id="165" w:name="_Toc3970"/>
      <w:r>
        <w:rPr>
          <w:rFonts w:hint="eastAsia" w:ascii="宋体" w:hAnsi="宋体" w:eastAsia="宋体" w:cs="宋体"/>
          <w:lang w:val="en-US" w:eastAsia="zh-CN"/>
        </w:rPr>
        <w:t>十、</w:t>
      </w:r>
      <w:r>
        <w:rPr>
          <w:rFonts w:hint="eastAsia" w:ascii="宋体" w:hAnsi="宋体" w:eastAsia="宋体" w:cs="宋体"/>
        </w:rPr>
        <w:t>技术文件</w:t>
      </w:r>
      <w:bookmarkEnd w:id="161"/>
      <w:bookmarkEnd w:id="162"/>
      <w:bookmarkEnd w:id="163"/>
      <w:bookmarkEnd w:id="164"/>
      <w:bookmarkEnd w:id="165"/>
    </w:p>
    <w:p w14:paraId="15EB9DEC">
      <w:pPr>
        <w:pStyle w:val="43"/>
        <w:adjustRightInd w:val="0"/>
        <w:snapToGrid w:val="0"/>
        <w:spacing w:before="0" w:after="0" w:line="360" w:lineRule="auto"/>
        <w:rPr>
          <w:rFonts w:hint="eastAsia" w:ascii="宋体" w:hAnsi="宋体" w:eastAsia="宋体" w:cs="宋体"/>
          <w:sz w:val="24"/>
        </w:rPr>
      </w:pPr>
    </w:p>
    <w:p w14:paraId="61201717">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r>
        <w:rPr>
          <w:rFonts w:hint="eastAsia" w:ascii="宋体" w:hAnsi="宋体" w:eastAsia="宋体" w:cs="宋体"/>
          <w:sz w:val="24"/>
        </w:rPr>
        <w:t>投标人应根据招标文件第五章、第六章的规定自行编写，详细叙述拟提供产品/服务情况。</w:t>
      </w:r>
    </w:p>
    <w:p w14:paraId="6F775CF7">
      <w:pPr>
        <w:pStyle w:val="43"/>
        <w:keepNext w:val="0"/>
        <w:keepLines w:val="0"/>
        <w:pageBreakBefore w:val="0"/>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sz w:val="24"/>
        </w:rPr>
      </w:pP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DC1B5A-167D-4765-A2DC-DA2047AAB2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7D3793E1-D4B4-4F63-AF2A-035D09A88D67}"/>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56D690B6-591B-4767-ABFB-98A11D88EDC4}"/>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4" w:fontKey="{7E8AE44F-F106-41C0-8356-B482D1673274}"/>
  </w:font>
  <w:font w:name="仿宋_GB2312">
    <w:panose1 w:val="02010609030101010101"/>
    <w:charset w:val="86"/>
    <w:family w:val="modern"/>
    <w:pitch w:val="default"/>
    <w:sig w:usb0="00000001" w:usb1="080E0000" w:usb2="00000000" w:usb3="00000000" w:csb0="00040000" w:csb1="00000000"/>
    <w:embedRegular r:id="rId5" w:fontKey="{AD74632B-FEA8-4151-A6C5-FC80566645EF}"/>
  </w:font>
  <w:font w:name="方正仿宋_GB2312">
    <w:panose1 w:val="02000000000000000000"/>
    <w:charset w:val="86"/>
    <w:family w:val="auto"/>
    <w:pitch w:val="default"/>
    <w:sig w:usb0="A00002BF" w:usb1="184F6CFA" w:usb2="00000012" w:usb3="00000000" w:csb0="00040001" w:csb1="00000000"/>
    <w:embedRegular r:id="rId6" w:fontKey="{5126EABF-3234-4A58-8DDE-A028FA806B2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076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0C233">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A2B5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6A2B5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78F5">
    <w:pPr>
      <w:spacing w:line="173" w:lineRule="auto"/>
      <w:ind w:left="4850"/>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DD745">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4DD745">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66AB">
    <w:pPr>
      <w:pStyle w:val="18"/>
      <w:ind w:right="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89EB9">
                          <w:pPr>
                            <w:pStyle w:val="1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389EB9">
                    <w:pPr>
                      <w:pStyle w:val="1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CCD5">
    <w:pPr>
      <w:pStyle w:val="19"/>
      <w:pBdr>
        <w:bottom w:val="threeDEngrave" w:color="auto" w:sz="18" w:space="1"/>
      </w:pBdr>
      <w:rPr>
        <w:rFonts w:hint="default" w:eastAsiaTheme="minorEastAsia"/>
        <w:lang w:val="en-US" w:eastAsia="zh-CN"/>
      </w:rPr>
    </w:pPr>
    <w:r>
      <w:rPr>
        <w:rFonts w:hint="eastAsia" w:ascii="宋体" w:hAnsi="宋体" w:eastAsia="宋体" w:cs="宋体"/>
        <w:sz w:val="21"/>
        <w:lang w:eastAsia="zh-CN"/>
      </w:rPr>
      <w:drawing>
        <wp:anchor distT="0" distB="0" distL="114300" distR="114300" simplePos="0" relativeHeight="251663360" behindDoc="0" locked="0" layoutInCell="1" allowOverlap="1">
          <wp:simplePos x="0" y="0"/>
          <wp:positionH relativeFrom="column">
            <wp:posOffset>27305</wp:posOffset>
          </wp:positionH>
          <wp:positionV relativeFrom="paragraph">
            <wp:posOffset>-140970</wp:posOffset>
          </wp:positionV>
          <wp:extent cx="339725" cy="344170"/>
          <wp:effectExtent l="0" t="0" r="3175" b="17780"/>
          <wp:wrapNone/>
          <wp:docPr id="5" name="图片 5"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图片1.png图片1"/>
                  <pic:cNvPicPr>
                    <a:picLocks noChangeAspect="1"/>
                  </pic:cNvPicPr>
                </pic:nvPicPr>
                <pic:blipFill>
                  <a:blip r:embed="rId1"/>
                  <a:srcRect l="24911" t="11437" r="25348" b="35924"/>
                  <a:stretch>
                    <a:fillRect/>
                  </a:stretch>
                </pic:blipFill>
                <pic:spPr>
                  <a:xfrm>
                    <a:off x="0" y="0"/>
                    <a:ext cx="339725" cy="344170"/>
                  </a:xfrm>
                  <a:prstGeom prst="rect">
                    <a:avLst/>
                  </a:prstGeom>
                </pic:spPr>
              </pic:pic>
            </a:graphicData>
          </a:graphic>
        </wp:anchor>
      </w:drawing>
    </w:r>
    <w:r>
      <w:rPr>
        <w:rFonts w:hint="eastAsia"/>
      </w:rPr>
      <w:t xml:space="preserve">                                             </w:t>
    </w:r>
    <w:r>
      <w:rPr>
        <w:rFonts w:hint="eastAsia"/>
        <w:lang w:val="en-US" w:eastAsia="zh-CN"/>
      </w:rPr>
      <w:t xml:space="preserve">               </w:t>
    </w:r>
    <w:r>
      <w:rPr>
        <w:rFonts w:hint="eastAsia"/>
        <w:b/>
        <w:bCs/>
        <w:sz w:val="24"/>
        <w:lang w:val="en-US" w:eastAsia="zh-CN"/>
      </w:rPr>
      <w:t>新疆新建联项目管理咨询有限公司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B5D8">
    <w:pPr>
      <w:pStyle w:val="1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31E1B"/>
    <w:multiLevelType w:val="singleLevel"/>
    <w:tmpl w:val="10E31E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YmViNzlhN2E4NDhhZTc0MzMxMzdmZDU4ZGZkNWQifQ=="/>
    <w:docVar w:name="KSO_WPS_MARK_KEY" w:val="4632f785-79f5-4bb7-bbcb-f484c6ac28fa"/>
  </w:docVars>
  <w:rsids>
    <w:rsidRoot w:val="00172A27"/>
    <w:rsid w:val="00046C7B"/>
    <w:rsid w:val="00053EF7"/>
    <w:rsid w:val="00080A16"/>
    <w:rsid w:val="000F1186"/>
    <w:rsid w:val="00142E29"/>
    <w:rsid w:val="0017072F"/>
    <w:rsid w:val="001B25B2"/>
    <w:rsid w:val="001C3C29"/>
    <w:rsid w:val="001D0A79"/>
    <w:rsid w:val="001E4A40"/>
    <w:rsid w:val="00216589"/>
    <w:rsid w:val="002630BB"/>
    <w:rsid w:val="002F2458"/>
    <w:rsid w:val="00315154"/>
    <w:rsid w:val="00315182"/>
    <w:rsid w:val="00323E87"/>
    <w:rsid w:val="003250E8"/>
    <w:rsid w:val="003542B4"/>
    <w:rsid w:val="00364E9D"/>
    <w:rsid w:val="00370A8F"/>
    <w:rsid w:val="00370DEC"/>
    <w:rsid w:val="003B643A"/>
    <w:rsid w:val="003C0736"/>
    <w:rsid w:val="003D24DA"/>
    <w:rsid w:val="00405289"/>
    <w:rsid w:val="0043144A"/>
    <w:rsid w:val="00442127"/>
    <w:rsid w:val="0044648D"/>
    <w:rsid w:val="004C5244"/>
    <w:rsid w:val="004D1797"/>
    <w:rsid w:val="004D43F6"/>
    <w:rsid w:val="00510A28"/>
    <w:rsid w:val="00574E4C"/>
    <w:rsid w:val="0058716D"/>
    <w:rsid w:val="00592A74"/>
    <w:rsid w:val="005A55D1"/>
    <w:rsid w:val="005E5889"/>
    <w:rsid w:val="00676E6F"/>
    <w:rsid w:val="006A18F9"/>
    <w:rsid w:val="006B629D"/>
    <w:rsid w:val="006C506F"/>
    <w:rsid w:val="006E3428"/>
    <w:rsid w:val="006F00C1"/>
    <w:rsid w:val="007C31AE"/>
    <w:rsid w:val="007D135C"/>
    <w:rsid w:val="007D2E43"/>
    <w:rsid w:val="0081729F"/>
    <w:rsid w:val="008314A8"/>
    <w:rsid w:val="00874293"/>
    <w:rsid w:val="00896529"/>
    <w:rsid w:val="008B2F24"/>
    <w:rsid w:val="008F7289"/>
    <w:rsid w:val="0096087A"/>
    <w:rsid w:val="00961A79"/>
    <w:rsid w:val="00986F34"/>
    <w:rsid w:val="009A2B3B"/>
    <w:rsid w:val="009B0B4F"/>
    <w:rsid w:val="009D41E2"/>
    <w:rsid w:val="009D68A4"/>
    <w:rsid w:val="00A30356"/>
    <w:rsid w:val="00A750E9"/>
    <w:rsid w:val="00AC6FB8"/>
    <w:rsid w:val="00AE0781"/>
    <w:rsid w:val="00BB49A7"/>
    <w:rsid w:val="00BC5729"/>
    <w:rsid w:val="00C143C1"/>
    <w:rsid w:val="00C17AA1"/>
    <w:rsid w:val="00C7123D"/>
    <w:rsid w:val="00C84CB9"/>
    <w:rsid w:val="00D45B6C"/>
    <w:rsid w:val="00D61B78"/>
    <w:rsid w:val="00D73097"/>
    <w:rsid w:val="00DD7172"/>
    <w:rsid w:val="00DE05C8"/>
    <w:rsid w:val="00DE1FFA"/>
    <w:rsid w:val="00DF555D"/>
    <w:rsid w:val="00E074F4"/>
    <w:rsid w:val="00E11CFF"/>
    <w:rsid w:val="00E4592E"/>
    <w:rsid w:val="00E56040"/>
    <w:rsid w:val="00E6169F"/>
    <w:rsid w:val="00F129B9"/>
    <w:rsid w:val="00F26E4F"/>
    <w:rsid w:val="00F71F82"/>
    <w:rsid w:val="00FA5A28"/>
    <w:rsid w:val="00FB2AC9"/>
    <w:rsid w:val="00FD77DD"/>
    <w:rsid w:val="014365C7"/>
    <w:rsid w:val="01527EDF"/>
    <w:rsid w:val="015C2B0C"/>
    <w:rsid w:val="01651067"/>
    <w:rsid w:val="016A5229"/>
    <w:rsid w:val="01BB3CD7"/>
    <w:rsid w:val="01F85E37"/>
    <w:rsid w:val="02324720"/>
    <w:rsid w:val="027707EA"/>
    <w:rsid w:val="02A03A18"/>
    <w:rsid w:val="02C95F7F"/>
    <w:rsid w:val="02D54924"/>
    <w:rsid w:val="030F21E7"/>
    <w:rsid w:val="03324ACC"/>
    <w:rsid w:val="03B67574"/>
    <w:rsid w:val="041A178B"/>
    <w:rsid w:val="0421078C"/>
    <w:rsid w:val="043B190D"/>
    <w:rsid w:val="045975B7"/>
    <w:rsid w:val="04AB6E68"/>
    <w:rsid w:val="05015EA4"/>
    <w:rsid w:val="056075D1"/>
    <w:rsid w:val="058C1C12"/>
    <w:rsid w:val="05A66A19"/>
    <w:rsid w:val="05BC001D"/>
    <w:rsid w:val="06170092"/>
    <w:rsid w:val="06643A03"/>
    <w:rsid w:val="06841479"/>
    <w:rsid w:val="06844A3E"/>
    <w:rsid w:val="0696261C"/>
    <w:rsid w:val="069A2461"/>
    <w:rsid w:val="06CC579E"/>
    <w:rsid w:val="06DA69AD"/>
    <w:rsid w:val="07022220"/>
    <w:rsid w:val="070954E4"/>
    <w:rsid w:val="07885DFC"/>
    <w:rsid w:val="082779D0"/>
    <w:rsid w:val="08295284"/>
    <w:rsid w:val="0869623A"/>
    <w:rsid w:val="0870581B"/>
    <w:rsid w:val="08F57ACE"/>
    <w:rsid w:val="09BC05EC"/>
    <w:rsid w:val="0A1A20EC"/>
    <w:rsid w:val="0A2D3298"/>
    <w:rsid w:val="0A7479CD"/>
    <w:rsid w:val="0AB30927"/>
    <w:rsid w:val="0ACE6829"/>
    <w:rsid w:val="0AD42546"/>
    <w:rsid w:val="0AE112B0"/>
    <w:rsid w:val="0AFD0EBC"/>
    <w:rsid w:val="0B6E3B68"/>
    <w:rsid w:val="0BE36B6C"/>
    <w:rsid w:val="0BF71B26"/>
    <w:rsid w:val="0C786DEC"/>
    <w:rsid w:val="0CDA3674"/>
    <w:rsid w:val="0CFA3905"/>
    <w:rsid w:val="0D0429D6"/>
    <w:rsid w:val="0D362375"/>
    <w:rsid w:val="0D882F0E"/>
    <w:rsid w:val="0DCD726B"/>
    <w:rsid w:val="0E1F16F4"/>
    <w:rsid w:val="0E407A3D"/>
    <w:rsid w:val="0E6C30DA"/>
    <w:rsid w:val="0E6F2475"/>
    <w:rsid w:val="0EA03FF7"/>
    <w:rsid w:val="0EC66FB3"/>
    <w:rsid w:val="0ED07756"/>
    <w:rsid w:val="0F4E7F38"/>
    <w:rsid w:val="1077526D"/>
    <w:rsid w:val="10B17627"/>
    <w:rsid w:val="10B672CE"/>
    <w:rsid w:val="10E06F18"/>
    <w:rsid w:val="11B36778"/>
    <w:rsid w:val="11B97C34"/>
    <w:rsid w:val="12212400"/>
    <w:rsid w:val="125D09B5"/>
    <w:rsid w:val="12884AE6"/>
    <w:rsid w:val="12B4703C"/>
    <w:rsid w:val="12CC1578"/>
    <w:rsid w:val="12E110C3"/>
    <w:rsid w:val="12FC4127"/>
    <w:rsid w:val="137572E1"/>
    <w:rsid w:val="13AE269A"/>
    <w:rsid w:val="13EE6C09"/>
    <w:rsid w:val="140137CB"/>
    <w:rsid w:val="143B16C5"/>
    <w:rsid w:val="148B4C8F"/>
    <w:rsid w:val="14B8631E"/>
    <w:rsid w:val="14E85A38"/>
    <w:rsid w:val="14F20AAB"/>
    <w:rsid w:val="15215471"/>
    <w:rsid w:val="153951E6"/>
    <w:rsid w:val="159B19FD"/>
    <w:rsid w:val="15B14CB7"/>
    <w:rsid w:val="15B70A36"/>
    <w:rsid w:val="165F627F"/>
    <w:rsid w:val="16C406A5"/>
    <w:rsid w:val="16F413C5"/>
    <w:rsid w:val="174B576F"/>
    <w:rsid w:val="180B6491"/>
    <w:rsid w:val="18167223"/>
    <w:rsid w:val="181C698A"/>
    <w:rsid w:val="18653DB2"/>
    <w:rsid w:val="18E64881"/>
    <w:rsid w:val="19341EB2"/>
    <w:rsid w:val="197C5623"/>
    <w:rsid w:val="19AE38FB"/>
    <w:rsid w:val="19B66E06"/>
    <w:rsid w:val="19CF2654"/>
    <w:rsid w:val="19D76FCF"/>
    <w:rsid w:val="1A02204B"/>
    <w:rsid w:val="1A642D06"/>
    <w:rsid w:val="1ACC4407"/>
    <w:rsid w:val="1AD45A45"/>
    <w:rsid w:val="1B0818E3"/>
    <w:rsid w:val="1B5A7642"/>
    <w:rsid w:val="1B7E7DF7"/>
    <w:rsid w:val="1BE22A05"/>
    <w:rsid w:val="1C0316E3"/>
    <w:rsid w:val="1C2D3860"/>
    <w:rsid w:val="1C3B5CE8"/>
    <w:rsid w:val="1C5132E5"/>
    <w:rsid w:val="1C6F00EA"/>
    <w:rsid w:val="1C8E0AA4"/>
    <w:rsid w:val="1CA73324"/>
    <w:rsid w:val="1CBA6C0D"/>
    <w:rsid w:val="1D011830"/>
    <w:rsid w:val="1D344C11"/>
    <w:rsid w:val="1D903E12"/>
    <w:rsid w:val="1D94533E"/>
    <w:rsid w:val="1DE25732"/>
    <w:rsid w:val="1E195BB5"/>
    <w:rsid w:val="1E6A5646"/>
    <w:rsid w:val="1E710329"/>
    <w:rsid w:val="1E7948A6"/>
    <w:rsid w:val="1E8269F2"/>
    <w:rsid w:val="1E9D0594"/>
    <w:rsid w:val="1EBD71B4"/>
    <w:rsid w:val="1EE61241"/>
    <w:rsid w:val="1EE9133A"/>
    <w:rsid w:val="1EF5299E"/>
    <w:rsid w:val="1F200027"/>
    <w:rsid w:val="1F274352"/>
    <w:rsid w:val="1F506E4E"/>
    <w:rsid w:val="1FD82B05"/>
    <w:rsid w:val="20E26DDB"/>
    <w:rsid w:val="20FA7F20"/>
    <w:rsid w:val="211918C5"/>
    <w:rsid w:val="21303941"/>
    <w:rsid w:val="213E4C31"/>
    <w:rsid w:val="215C4736"/>
    <w:rsid w:val="215F7D83"/>
    <w:rsid w:val="216058A9"/>
    <w:rsid w:val="216435EB"/>
    <w:rsid w:val="21817CF9"/>
    <w:rsid w:val="21A165ED"/>
    <w:rsid w:val="21A47E8B"/>
    <w:rsid w:val="21B43569"/>
    <w:rsid w:val="21F11323"/>
    <w:rsid w:val="222D1C2F"/>
    <w:rsid w:val="226D5A34"/>
    <w:rsid w:val="239C7C69"/>
    <w:rsid w:val="23D305B4"/>
    <w:rsid w:val="24242EA1"/>
    <w:rsid w:val="245C5C18"/>
    <w:rsid w:val="248024EA"/>
    <w:rsid w:val="25535E50"/>
    <w:rsid w:val="25563F83"/>
    <w:rsid w:val="255B4E2A"/>
    <w:rsid w:val="257A2EB0"/>
    <w:rsid w:val="25A77260"/>
    <w:rsid w:val="26064C71"/>
    <w:rsid w:val="265C2AE3"/>
    <w:rsid w:val="267B565F"/>
    <w:rsid w:val="26E56F7C"/>
    <w:rsid w:val="272F0B08"/>
    <w:rsid w:val="27335F39"/>
    <w:rsid w:val="274F2647"/>
    <w:rsid w:val="27591F3E"/>
    <w:rsid w:val="275B2D9A"/>
    <w:rsid w:val="278A562D"/>
    <w:rsid w:val="27E04333"/>
    <w:rsid w:val="28783270"/>
    <w:rsid w:val="28C66939"/>
    <w:rsid w:val="28EC1A62"/>
    <w:rsid w:val="28F81C02"/>
    <w:rsid w:val="295834A8"/>
    <w:rsid w:val="29DC0284"/>
    <w:rsid w:val="29E51041"/>
    <w:rsid w:val="2A293624"/>
    <w:rsid w:val="2ABF56F1"/>
    <w:rsid w:val="2AFB1C4F"/>
    <w:rsid w:val="2B0B1533"/>
    <w:rsid w:val="2B397896"/>
    <w:rsid w:val="2B6A7A50"/>
    <w:rsid w:val="2BFC200A"/>
    <w:rsid w:val="2C436F6A"/>
    <w:rsid w:val="2CC6515A"/>
    <w:rsid w:val="2D483DC1"/>
    <w:rsid w:val="2D4B5F95"/>
    <w:rsid w:val="2D881AA2"/>
    <w:rsid w:val="2D8C1F00"/>
    <w:rsid w:val="2D940DB4"/>
    <w:rsid w:val="2D9B0395"/>
    <w:rsid w:val="2E2A4ED2"/>
    <w:rsid w:val="2E913546"/>
    <w:rsid w:val="2FA43479"/>
    <w:rsid w:val="30E12562"/>
    <w:rsid w:val="30F960DF"/>
    <w:rsid w:val="317D2F62"/>
    <w:rsid w:val="31C92E6F"/>
    <w:rsid w:val="32014FA4"/>
    <w:rsid w:val="32247464"/>
    <w:rsid w:val="322D5E7C"/>
    <w:rsid w:val="32D10452"/>
    <w:rsid w:val="3310632C"/>
    <w:rsid w:val="332359AB"/>
    <w:rsid w:val="33C2508B"/>
    <w:rsid w:val="33E072E4"/>
    <w:rsid w:val="33EA0182"/>
    <w:rsid w:val="34186C1D"/>
    <w:rsid w:val="34814C96"/>
    <w:rsid w:val="349074EA"/>
    <w:rsid w:val="34DA79F4"/>
    <w:rsid w:val="35286238"/>
    <w:rsid w:val="353F7B58"/>
    <w:rsid w:val="354237EC"/>
    <w:rsid w:val="3568160C"/>
    <w:rsid w:val="357D03B6"/>
    <w:rsid w:val="35805AE3"/>
    <w:rsid w:val="35A92073"/>
    <w:rsid w:val="35DF103A"/>
    <w:rsid w:val="35E26818"/>
    <w:rsid w:val="36AA789A"/>
    <w:rsid w:val="36E94DEA"/>
    <w:rsid w:val="377F0D27"/>
    <w:rsid w:val="3850506D"/>
    <w:rsid w:val="38604D31"/>
    <w:rsid w:val="38724B29"/>
    <w:rsid w:val="38755052"/>
    <w:rsid w:val="389A0EEE"/>
    <w:rsid w:val="392D0594"/>
    <w:rsid w:val="392E030F"/>
    <w:rsid w:val="39454485"/>
    <w:rsid w:val="39700927"/>
    <w:rsid w:val="399D1A4F"/>
    <w:rsid w:val="39A42FB8"/>
    <w:rsid w:val="3A52627F"/>
    <w:rsid w:val="3A557B1D"/>
    <w:rsid w:val="3A610A55"/>
    <w:rsid w:val="3A7243E3"/>
    <w:rsid w:val="3AE645DF"/>
    <w:rsid w:val="3B504F1D"/>
    <w:rsid w:val="3B6E0E96"/>
    <w:rsid w:val="3C0D3FB0"/>
    <w:rsid w:val="3C2B58B3"/>
    <w:rsid w:val="3C5B70AB"/>
    <w:rsid w:val="3C686B79"/>
    <w:rsid w:val="3C7B7229"/>
    <w:rsid w:val="3C7C75E3"/>
    <w:rsid w:val="3C821FEF"/>
    <w:rsid w:val="3D556B2E"/>
    <w:rsid w:val="3D5C1507"/>
    <w:rsid w:val="3D844214"/>
    <w:rsid w:val="3DD84FD9"/>
    <w:rsid w:val="3DE60F5F"/>
    <w:rsid w:val="3E002363"/>
    <w:rsid w:val="3E682515"/>
    <w:rsid w:val="3ECA0ADA"/>
    <w:rsid w:val="3EE541E6"/>
    <w:rsid w:val="3F4060D8"/>
    <w:rsid w:val="3FFF0C57"/>
    <w:rsid w:val="402048BC"/>
    <w:rsid w:val="405D1F09"/>
    <w:rsid w:val="405F34A4"/>
    <w:rsid w:val="4080623B"/>
    <w:rsid w:val="409C1C53"/>
    <w:rsid w:val="40CD665F"/>
    <w:rsid w:val="40FB215A"/>
    <w:rsid w:val="41162AE7"/>
    <w:rsid w:val="4136606E"/>
    <w:rsid w:val="4153263F"/>
    <w:rsid w:val="417D1965"/>
    <w:rsid w:val="41A748ED"/>
    <w:rsid w:val="41EF5FB2"/>
    <w:rsid w:val="42004812"/>
    <w:rsid w:val="422419F9"/>
    <w:rsid w:val="42562684"/>
    <w:rsid w:val="429338D8"/>
    <w:rsid w:val="42CB252D"/>
    <w:rsid w:val="430B346F"/>
    <w:rsid w:val="43102654"/>
    <w:rsid w:val="433F136A"/>
    <w:rsid w:val="434D0770"/>
    <w:rsid w:val="43C27B28"/>
    <w:rsid w:val="43D733FF"/>
    <w:rsid w:val="43FD17EC"/>
    <w:rsid w:val="440B2CAD"/>
    <w:rsid w:val="441C7584"/>
    <w:rsid w:val="44444DF0"/>
    <w:rsid w:val="44C46314"/>
    <w:rsid w:val="44C67236"/>
    <w:rsid w:val="463227AE"/>
    <w:rsid w:val="464F7B16"/>
    <w:rsid w:val="46D954C8"/>
    <w:rsid w:val="47056CB0"/>
    <w:rsid w:val="473A2575"/>
    <w:rsid w:val="47525860"/>
    <w:rsid w:val="479043D1"/>
    <w:rsid w:val="47A44BEB"/>
    <w:rsid w:val="480F2B72"/>
    <w:rsid w:val="48133ED6"/>
    <w:rsid w:val="483F35B5"/>
    <w:rsid w:val="48551DB5"/>
    <w:rsid w:val="488E13FF"/>
    <w:rsid w:val="48B3461A"/>
    <w:rsid w:val="48D4369F"/>
    <w:rsid w:val="49080B71"/>
    <w:rsid w:val="49F20EE5"/>
    <w:rsid w:val="49FF71D1"/>
    <w:rsid w:val="4A3C6ED6"/>
    <w:rsid w:val="4A472874"/>
    <w:rsid w:val="4A58268E"/>
    <w:rsid w:val="4AB30993"/>
    <w:rsid w:val="4B673388"/>
    <w:rsid w:val="4BE40F37"/>
    <w:rsid w:val="4C362A52"/>
    <w:rsid w:val="4C786019"/>
    <w:rsid w:val="4C964ED6"/>
    <w:rsid w:val="4D1D096E"/>
    <w:rsid w:val="4D7434AA"/>
    <w:rsid w:val="4D944D11"/>
    <w:rsid w:val="4DAD3AA0"/>
    <w:rsid w:val="4DD31361"/>
    <w:rsid w:val="4DE417A9"/>
    <w:rsid w:val="4E3A10AC"/>
    <w:rsid w:val="4E8D6CA7"/>
    <w:rsid w:val="4EA50115"/>
    <w:rsid w:val="4EAA7FE0"/>
    <w:rsid w:val="4EB75218"/>
    <w:rsid w:val="4F425B45"/>
    <w:rsid w:val="4FC82E13"/>
    <w:rsid w:val="50537E22"/>
    <w:rsid w:val="50697817"/>
    <w:rsid w:val="507C1CFC"/>
    <w:rsid w:val="50A90AE6"/>
    <w:rsid w:val="50B25872"/>
    <w:rsid w:val="510B6295"/>
    <w:rsid w:val="51143E36"/>
    <w:rsid w:val="513226D0"/>
    <w:rsid w:val="51403806"/>
    <w:rsid w:val="51417D1D"/>
    <w:rsid w:val="514D6256"/>
    <w:rsid w:val="51520E1F"/>
    <w:rsid w:val="51AB4FAD"/>
    <w:rsid w:val="51FD52C0"/>
    <w:rsid w:val="5205386E"/>
    <w:rsid w:val="52166DB8"/>
    <w:rsid w:val="52397FF8"/>
    <w:rsid w:val="5242394B"/>
    <w:rsid w:val="52906034"/>
    <w:rsid w:val="52E361B6"/>
    <w:rsid w:val="53000DD6"/>
    <w:rsid w:val="532B103B"/>
    <w:rsid w:val="53513120"/>
    <w:rsid w:val="53950D32"/>
    <w:rsid w:val="53A70F92"/>
    <w:rsid w:val="53C438F2"/>
    <w:rsid w:val="53CD28D8"/>
    <w:rsid w:val="53E8544D"/>
    <w:rsid w:val="54477BC7"/>
    <w:rsid w:val="549D698C"/>
    <w:rsid w:val="549E2395"/>
    <w:rsid w:val="549F0576"/>
    <w:rsid w:val="5511073E"/>
    <w:rsid w:val="5513389F"/>
    <w:rsid w:val="55410805"/>
    <w:rsid w:val="55730F23"/>
    <w:rsid w:val="55821CB6"/>
    <w:rsid w:val="558E28BF"/>
    <w:rsid w:val="55C76D69"/>
    <w:rsid w:val="56023682"/>
    <w:rsid w:val="560A5808"/>
    <w:rsid w:val="562A1363"/>
    <w:rsid w:val="56A310EE"/>
    <w:rsid w:val="56CE6A6E"/>
    <w:rsid w:val="56D73191"/>
    <w:rsid w:val="56FB37B7"/>
    <w:rsid w:val="57012F6E"/>
    <w:rsid w:val="575032C7"/>
    <w:rsid w:val="577E200A"/>
    <w:rsid w:val="579241B3"/>
    <w:rsid w:val="579700CC"/>
    <w:rsid w:val="579A0002"/>
    <w:rsid w:val="57E52089"/>
    <w:rsid w:val="57F329F7"/>
    <w:rsid w:val="58563CA2"/>
    <w:rsid w:val="58F62BCB"/>
    <w:rsid w:val="58FD05B3"/>
    <w:rsid w:val="59300C5B"/>
    <w:rsid w:val="594B0611"/>
    <w:rsid w:val="599902CF"/>
    <w:rsid w:val="5A317807"/>
    <w:rsid w:val="5A6D4479"/>
    <w:rsid w:val="5A7B4C04"/>
    <w:rsid w:val="5AE81382"/>
    <w:rsid w:val="5BAC35E9"/>
    <w:rsid w:val="5BC16969"/>
    <w:rsid w:val="5C041660"/>
    <w:rsid w:val="5C16418D"/>
    <w:rsid w:val="5C1E2CAD"/>
    <w:rsid w:val="5C4C0928"/>
    <w:rsid w:val="5C992240"/>
    <w:rsid w:val="5CA2396B"/>
    <w:rsid w:val="5CB41E0F"/>
    <w:rsid w:val="5CB564CD"/>
    <w:rsid w:val="5CDD77D2"/>
    <w:rsid w:val="5D027237"/>
    <w:rsid w:val="5D186A5C"/>
    <w:rsid w:val="5D284EF1"/>
    <w:rsid w:val="5D9C7014"/>
    <w:rsid w:val="5E2C2C48"/>
    <w:rsid w:val="5E873E9A"/>
    <w:rsid w:val="5EB576A8"/>
    <w:rsid w:val="5EE62E68"/>
    <w:rsid w:val="5EEA0A81"/>
    <w:rsid w:val="5EEB6C6C"/>
    <w:rsid w:val="5F3D5605"/>
    <w:rsid w:val="5F793362"/>
    <w:rsid w:val="5FE570CA"/>
    <w:rsid w:val="5FE61094"/>
    <w:rsid w:val="5FE62E42"/>
    <w:rsid w:val="6008100A"/>
    <w:rsid w:val="602033CF"/>
    <w:rsid w:val="615305F2"/>
    <w:rsid w:val="61AB60F1"/>
    <w:rsid w:val="61D40107"/>
    <w:rsid w:val="61E35820"/>
    <w:rsid w:val="623A0F6B"/>
    <w:rsid w:val="62745CBE"/>
    <w:rsid w:val="62782477"/>
    <w:rsid w:val="627B7DF9"/>
    <w:rsid w:val="62C90F25"/>
    <w:rsid w:val="633A776F"/>
    <w:rsid w:val="634803BC"/>
    <w:rsid w:val="636B4573"/>
    <w:rsid w:val="637A21B5"/>
    <w:rsid w:val="6380211C"/>
    <w:rsid w:val="638D4C6B"/>
    <w:rsid w:val="63BD210C"/>
    <w:rsid w:val="643077A3"/>
    <w:rsid w:val="64790344"/>
    <w:rsid w:val="64D95604"/>
    <w:rsid w:val="654F4FE5"/>
    <w:rsid w:val="657828A5"/>
    <w:rsid w:val="65920D9F"/>
    <w:rsid w:val="65A310C5"/>
    <w:rsid w:val="66842731"/>
    <w:rsid w:val="66940B21"/>
    <w:rsid w:val="6695160F"/>
    <w:rsid w:val="67012F20"/>
    <w:rsid w:val="671E73D5"/>
    <w:rsid w:val="674A49FE"/>
    <w:rsid w:val="67EA3F7F"/>
    <w:rsid w:val="67F9528D"/>
    <w:rsid w:val="68210EBB"/>
    <w:rsid w:val="683F428D"/>
    <w:rsid w:val="691D1B6E"/>
    <w:rsid w:val="692769A5"/>
    <w:rsid w:val="6965127B"/>
    <w:rsid w:val="69834A47"/>
    <w:rsid w:val="6A534528"/>
    <w:rsid w:val="6A7E0A7E"/>
    <w:rsid w:val="6A7F300D"/>
    <w:rsid w:val="6AB95599"/>
    <w:rsid w:val="6B147CB3"/>
    <w:rsid w:val="6B237874"/>
    <w:rsid w:val="6B24699A"/>
    <w:rsid w:val="6B4444FB"/>
    <w:rsid w:val="6BF1329A"/>
    <w:rsid w:val="6C177A31"/>
    <w:rsid w:val="6C2A779B"/>
    <w:rsid w:val="6C6D3E4F"/>
    <w:rsid w:val="6C90660F"/>
    <w:rsid w:val="6C9D1FC9"/>
    <w:rsid w:val="6C9E63AA"/>
    <w:rsid w:val="6CAE2F39"/>
    <w:rsid w:val="6CAF118B"/>
    <w:rsid w:val="6CDF15D5"/>
    <w:rsid w:val="6D723F67"/>
    <w:rsid w:val="6DA2274A"/>
    <w:rsid w:val="6DC2748E"/>
    <w:rsid w:val="6DE36C13"/>
    <w:rsid w:val="6E0A419F"/>
    <w:rsid w:val="6E5969B2"/>
    <w:rsid w:val="6E6C09B6"/>
    <w:rsid w:val="6EA0458C"/>
    <w:rsid w:val="6ECA5458"/>
    <w:rsid w:val="6EF02EBB"/>
    <w:rsid w:val="6F4F27B2"/>
    <w:rsid w:val="6FB24AEE"/>
    <w:rsid w:val="6FB64299"/>
    <w:rsid w:val="6FFE53A0"/>
    <w:rsid w:val="704240C4"/>
    <w:rsid w:val="705F4C76"/>
    <w:rsid w:val="70601E4B"/>
    <w:rsid w:val="7073427E"/>
    <w:rsid w:val="70983097"/>
    <w:rsid w:val="70AC3977"/>
    <w:rsid w:val="70FF19CC"/>
    <w:rsid w:val="716C756B"/>
    <w:rsid w:val="719007B2"/>
    <w:rsid w:val="728E389A"/>
    <w:rsid w:val="72A829DA"/>
    <w:rsid w:val="72C572DC"/>
    <w:rsid w:val="72FC49FE"/>
    <w:rsid w:val="730415AD"/>
    <w:rsid w:val="730E3259"/>
    <w:rsid w:val="73147DEA"/>
    <w:rsid w:val="733D0B73"/>
    <w:rsid w:val="73AA40DA"/>
    <w:rsid w:val="74123DAE"/>
    <w:rsid w:val="74587C5D"/>
    <w:rsid w:val="7479678C"/>
    <w:rsid w:val="7487654A"/>
    <w:rsid w:val="74A215DF"/>
    <w:rsid w:val="74F20AD2"/>
    <w:rsid w:val="75475CD9"/>
    <w:rsid w:val="75855809"/>
    <w:rsid w:val="75A16179"/>
    <w:rsid w:val="75B0387E"/>
    <w:rsid w:val="75BB5B5E"/>
    <w:rsid w:val="7656046D"/>
    <w:rsid w:val="765842C1"/>
    <w:rsid w:val="767F64D7"/>
    <w:rsid w:val="76A71125"/>
    <w:rsid w:val="76AF7FDA"/>
    <w:rsid w:val="76BB697E"/>
    <w:rsid w:val="76CF20C9"/>
    <w:rsid w:val="76E47DBE"/>
    <w:rsid w:val="76E9146B"/>
    <w:rsid w:val="770519A8"/>
    <w:rsid w:val="77187810"/>
    <w:rsid w:val="777055CC"/>
    <w:rsid w:val="77E01A81"/>
    <w:rsid w:val="77EB3293"/>
    <w:rsid w:val="78073DAC"/>
    <w:rsid w:val="789277AB"/>
    <w:rsid w:val="792A3754"/>
    <w:rsid w:val="793E110C"/>
    <w:rsid w:val="796C4196"/>
    <w:rsid w:val="79AA6A9C"/>
    <w:rsid w:val="79BC3029"/>
    <w:rsid w:val="79D4584F"/>
    <w:rsid w:val="79DD6C0C"/>
    <w:rsid w:val="79E32474"/>
    <w:rsid w:val="7A120D2A"/>
    <w:rsid w:val="7A5F5873"/>
    <w:rsid w:val="7AC51B7A"/>
    <w:rsid w:val="7ADD3367"/>
    <w:rsid w:val="7ADE49EA"/>
    <w:rsid w:val="7AF34EC0"/>
    <w:rsid w:val="7AFB37ED"/>
    <w:rsid w:val="7B227C26"/>
    <w:rsid w:val="7B453444"/>
    <w:rsid w:val="7B6F5FC1"/>
    <w:rsid w:val="7BAE0860"/>
    <w:rsid w:val="7BE92680"/>
    <w:rsid w:val="7CE56503"/>
    <w:rsid w:val="7CEE75BA"/>
    <w:rsid w:val="7D0C548C"/>
    <w:rsid w:val="7D3A1093"/>
    <w:rsid w:val="7DAC0F88"/>
    <w:rsid w:val="7DD704ED"/>
    <w:rsid w:val="7DF32433"/>
    <w:rsid w:val="7E1846B6"/>
    <w:rsid w:val="7E4D632F"/>
    <w:rsid w:val="7EA7295A"/>
    <w:rsid w:val="7F7B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0"/>
    <w:pPr>
      <w:keepNext/>
      <w:keepLines/>
      <w:spacing w:line="360" w:lineRule="auto"/>
      <w:jc w:val="center"/>
      <w:outlineLvl w:val="0"/>
    </w:pPr>
    <w:rPr>
      <w:rFonts w:ascii="宋体" w:hAnsi="宋体" w:eastAsia="宋体" w:cs="宋体"/>
      <w:b/>
      <w:bCs/>
      <w:kern w:val="44"/>
      <w:sz w:val="32"/>
      <w:szCs w:val="32"/>
    </w:rPr>
  </w:style>
  <w:style w:type="paragraph" w:styleId="3">
    <w:name w:val="heading 2"/>
    <w:basedOn w:val="1"/>
    <w:next w:val="1"/>
    <w:link w:val="38"/>
    <w:qFormat/>
    <w:uiPriority w:val="0"/>
    <w:pPr>
      <w:keepNext/>
      <w:keepLines/>
      <w:spacing w:line="360" w:lineRule="auto"/>
      <w:jc w:val="center"/>
      <w:outlineLvl w:val="1"/>
    </w:pPr>
    <w:rPr>
      <w:rFonts w:ascii="宋体" w:hAnsi="宋体" w:eastAsia="宋体" w:cs="宋体"/>
      <w:b/>
      <w:bCs/>
      <w:sz w:val="30"/>
      <w:szCs w:val="30"/>
    </w:rPr>
  </w:style>
  <w:style w:type="paragraph" w:styleId="4">
    <w:name w:val="heading 3"/>
    <w:basedOn w:val="1"/>
    <w:next w:val="1"/>
    <w:qFormat/>
    <w:uiPriority w:val="0"/>
    <w:pPr>
      <w:keepNext/>
      <w:keepLines/>
      <w:autoSpaceDE w:val="0"/>
      <w:autoSpaceDN w:val="0"/>
      <w:adjustRightInd w:val="0"/>
      <w:spacing w:line="360" w:lineRule="auto"/>
      <w:jc w:val="center"/>
      <w:outlineLvl w:val="2"/>
    </w:pPr>
    <w:rPr>
      <w:rFonts w:ascii="宋体" w:hAnsi="宋体" w:eastAsia="宋体" w:cs="宋体"/>
      <w:b/>
      <w:bCs/>
      <w:kern w:val="0"/>
      <w:sz w:val="28"/>
      <w:szCs w:val="28"/>
    </w:rPr>
  </w:style>
  <w:style w:type="paragraph" w:styleId="5">
    <w:name w:val="heading 4"/>
    <w:basedOn w:val="1"/>
    <w:next w:val="6"/>
    <w:unhideWhenUsed/>
    <w:qFormat/>
    <w:uiPriority w:val="9"/>
    <w:pPr>
      <w:spacing w:line="360" w:lineRule="auto"/>
      <w:ind w:left="0"/>
      <w:jc w:val="center"/>
      <w:outlineLvl w:val="3"/>
    </w:pPr>
    <w:rPr>
      <w:rFonts w:ascii="宋体" w:hAnsi="宋体" w:eastAsia="宋体" w:cs="宋体"/>
      <w:b/>
      <w:bCs/>
      <w:sz w:val="24"/>
    </w:rPr>
  </w:style>
  <w:style w:type="paragraph" w:styleId="7">
    <w:name w:val="heading 5"/>
    <w:basedOn w:val="1"/>
    <w:next w:val="1"/>
    <w:qFormat/>
    <w:uiPriority w:val="1"/>
    <w:pPr>
      <w:ind w:right="158"/>
      <w:jc w:val="center"/>
      <w:outlineLvl w:val="4"/>
    </w:pPr>
    <w:rPr>
      <w:rFonts w:ascii="仿宋" w:hAnsi="仿宋" w:eastAsia="仿宋" w:cs="仿宋"/>
      <w:b/>
      <w:bCs/>
      <w:sz w:val="28"/>
      <w:szCs w:val="28"/>
      <w:lang w:val="zh-CN" w:bidi="zh-CN"/>
    </w:rPr>
  </w:style>
  <w:style w:type="paragraph" w:styleId="8">
    <w:name w:val="heading 6"/>
    <w:basedOn w:val="1"/>
    <w:next w:val="1"/>
    <w:qFormat/>
    <w:uiPriority w:val="1"/>
    <w:pPr>
      <w:spacing w:before="61"/>
      <w:outlineLvl w:val="5"/>
    </w:pPr>
    <w:rPr>
      <w:rFonts w:ascii="仿宋" w:hAnsi="仿宋" w:eastAsia="仿宋" w:cs="仿宋"/>
      <w:sz w:val="28"/>
      <w:szCs w:val="28"/>
      <w:lang w:val="zh-CN" w:bidi="zh-CN"/>
    </w:rPr>
  </w:style>
  <w:style w:type="paragraph" w:styleId="9">
    <w:name w:val="heading 7"/>
    <w:basedOn w:val="1"/>
    <w:next w:val="1"/>
    <w:qFormat/>
    <w:uiPriority w:val="1"/>
    <w:pPr>
      <w:ind w:left="360"/>
      <w:outlineLvl w:val="6"/>
    </w:pPr>
    <w:rPr>
      <w:rFonts w:ascii="仿宋" w:hAnsi="仿宋" w:eastAsia="仿宋" w:cs="仿宋"/>
      <w:b/>
      <w:bCs/>
      <w:sz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semiHidden/>
    <w:qFormat/>
    <w:uiPriority w:val="0"/>
    <w:pPr>
      <w:jc w:val="left"/>
    </w:pPr>
  </w:style>
  <w:style w:type="paragraph" w:styleId="12">
    <w:name w:val="Body Text"/>
    <w:basedOn w:val="1"/>
    <w:qFormat/>
    <w:uiPriority w:val="1"/>
    <w:rPr>
      <w:rFonts w:ascii="楷体" w:hAnsi="楷体" w:eastAsia="楷体" w:cs="楷体"/>
      <w:sz w:val="24"/>
      <w:lang w:val="zh-CN" w:bidi="zh-CN"/>
    </w:rPr>
  </w:style>
  <w:style w:type="paragraph" w:styleId="13">
    <w:name w:val="Body Text Indent"/>
    <w:basedOn w:val="1"/>
    <w:qFormat/>
    <w:uiPriority w:val="0"/>
    <w:pPr>
      <w:spacing w:after="120"/>
      <w:ind w:left="420" w:leftChars="200"/>
    </w:pPr>
  </w:style>
  <w:style w:type="paragraph" w:styleId="14">
    <w:name w:val="Block Text"/>
    <w:basedOn w:val="1"/>
    <w:unhideWhenUsed/>
    <w:qFormat/>
    <w:uiPriority w:val="99"/>
    <w:pPr>
      <w:spacing w:after="120"/>
      <w:ind w:left="1440" w:leftChars="700" w:right="1440" w:rightChars="700"/>
    </w:pPr>
  </w:style>
  <w:style w:type="paragraph" w:styleId="15">
    <w:name w:val="index 4"/>
    <w:basedOn w:val="1"/>
    <w:next w:val="1"/>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6">
    <w:name w:val="Plain Text"/>
    <w:basedOn w:val="1"/>
    <w:qFormat/>
    <w:uiPriority w:val="0"/>
    <w:rPr>
      <w:rFonts w:ascii="宋体" w:hAnsi="Courier New"/>
      <w:szCs w:val="22"/>
    </w:rPr>
  </w:style>
  <w:style w:type="paragraph" w:styleId="17">
    <w:name w:val="Balloon Text"/>
    <w:basedOn w:val="1"/>
    <w:link w:val="71"/>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List"/>
    <w:basedOn w:val="1"/>
    <w:qFormat/>
    <w:uiPriority w:val="99"/>
    <w:pPr>
      <w:adjustRightInd w:val="0"/>
      <w:spacing w:line="312" w:lineRule="atLeast"/>
      <w:ind w:left="200" w:hanging="200" w:hangingChars="200"/>
      <w:textAlignment w:val="baseline"/>
    </w:pPr>
    <w:rPr>
      <w:rFonts w:eastAsia="仿宋"/>
      <w:kern w:val="0"/>
      <w:sz w:val="32"/>
      <w:szCs w:val="20"/>
    </w:rPr>
  </w:style>
  <w:style w:type="paragraph" w:styleId="22">
    <w:name w:val="footnote text"/>
    <w:basedOn w:val="1"/>
    <w:qFormat/>
    <w:uiPriority w:val="99"/>
    <w:pPr>
      <w:snapToGrid w:val="0"/>
      <w:jc w:val="left"/>
    </w:pPr>
    <w:rPr>
      <w:rFonts w:ascii="Times New Roman" w:hAnsi="Times New Roman"/>
      <w:sz w:val="18"/>
    </w:rPr>
  </w:style>
  <w:style w:type="paragraph" w:styleId="23">
    <w:name w:val="toc 2"/>
    <w:basedOn w:val="1"/>
    <w:next w:val="1"/>
    <w:qFormat/>
    <w:uiPriority w:val="0"/>
    <w:pPr>
      <w:ind w:left="420" w:leftChars="200"/>
    </w:pPr>
  </w:style>
  <w:style w:type="paragraph" w:styleId="24">
    <w:name w:val="Body Text 2"/>
    <w:basedOn w:val="1"/>
    <w:qFormat/>
    <w:uiPriority w:val="0"/>
    <w:pPr>
      <w:widowControl/>
      <w:jc w:val="left"/>
    </w:pPr>
    <w:rPr>
      <w:rFonts w:ascii="Times New Roman" w:hAnsi="Times New Roman" w:eastAsia="宋体" w:cs="Times New Roman"/>
      <w:sz w:val="24"/>
      <w:szCs w:val="20"/>
    </w:rPr>
  </w:style>
  <w:style w:type="paragraph" w:styleId="25">
    <w:name w:val="HTML Preformatted"/>
    <w:basedOn w:val="1"/>
    <w:qFormat/>
    <w:uiPriority w:val="99"/>
    <w:pPr>
      <w:widowControl/>
      <w:jc w:val="left"/>
    </w:pPr>
    <w:rPr>
      <w:rFonts w:ascii="Courier New" w:hAnsi="Courier New" w:cs="宋体"/>
      <w:kern w:val="0"/>
      <w:sz w:val="20"/>
      <w:szCs w:val="20"/>
      <w:lang w:val="zh-CN"/>
    </w:rPr>
  </w:style>
  <w:style w:type="paragraph" w:styleId="26">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27">
    <w:name w:val="Title"/>
    <w:basedOn w:val="1"/>
    <w:next w:val="1"/>
    <w:qFormat/>
    <w:uiPriority w:val="98"/>
    <w:pPr>
      <w:spacing w:before="240" w:after="60"/>
      <w:jc w:val="center"/>
      <w:outlineLvl w:val="0"/>
    </w:pPr>
    <w:rPr>
      <w:rFonts w:ascii="等线 Light" w:hAnsi="等线 Light"/>
      <w:b/>
      <w:bCs/>
      <w:sz w:val="32"/>
      <w:szCs w:val="32"/>
    </w:rPr>
  </w:style>
  <w:style w:type="paragraph" w:styleId="28">
    <w:name w:val="Body Text First Indent 2"/>
    <w:basedOn w:val="13"/>
    <w:next w:val="12"/>
    <w:qFormat/>
    <w:uiPriority w:val="0"/>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0"/>
    <w:rPr>
      <w:color w:val="0000FF"/>
      <w:u w:val="single"/>
    </w:rPr>
  </w:style>
  <w:style w:type="character" w:styleId="35">
    <w:name w:val="annotation reference"/>
    <w:basedOn w:val="31"/>
    <w:qFormat/>
    <w:uiPriority w:val="0"/>
    <w:rPr>
      <w:sz w:val="21"/>
      <w:szCs w:val="21"/>
    </w:rPr>
  </w:style>
  <w:style w:type="character" w:styleId="36">
    <w:name w:val="HTML Sample"/>
    <w:basedOn w:val="31"/>
    <w:unhideWhenUsed/>
    <w:qFormat/>
    <w:uiPriority w:val="99"/>
    <w:rPr>
      <w:rFonts w:ascii="Courier New" w:hAnsi="Courier New"/>
    </w:rPr>
  </w:style>
  <w:style w:type="character" w:customStyle="1" w:styleId="37">
    <w:name w:val="标题 1 Char"/>
    <w:link w:val="2"/>
    <w:qFormat/>
    <w:uiPriority w:val="0"/>
    <w:rPr>
      <w:rFonts w:ascii="宋体" w:hAnsi="宋体" w:eastAsia="宋体" w:cs="宋体"/>
      <w:b/>
      <w:bCs/>
      <w:kern w:val="44"/>
      <w:sz w:val="32"/>
      <w:szCs w:val="32"/>
    </w:rPr>
  </w:style>
  <w:style w:type="character" w:customStyle="1" w:styleId="38">
    <w:name w:val="标题 2 Char"/>
    <w:link w:val="3"/>
    <w:qFormat/>
    <w:uiPriority w:val="0"/>
    <w:rPr>
      <w:rFonts w:ascii="宋体" w:hAnsi="宋体" w:eastAsia="宋体" w:cs="宋体"/>
      <w:b/>
      <w:bCs/>
      <w:sz w:val="30"/>
      <w:szCs w:val="30"/>
    </w:rPr>
  </w:style>
  <w:style w:type="paragraph" w:customStyle="1" w:styleId="39">
    <w:name w:val="Default"/>
    <w:basedOn w:val="27"/>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Char Char Char Char"/>
    <w:basedOn w:val="41"/>
    <w:qFormat/>
    <w:uiPriority w:val="0"/>
    <w:rPr>
      <w:szCs w:val="20"/>
    </w:rPr>
  </w:style>
  <w:style w:type="paragraph" w:customStyle="1" w:styleId="41">
    <w:name w:val="Normal_0"/>
    <w:next w:val="3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样式 正文 + 首行缩进:  2 字符"/>
    <w:basedOn w:val="1"/>
    <w:qFormat/>
    <w:uiPriority w:val="0"/>
    <w:pPr>
      <w:keepNext/>
      <w:keepLines/>
      <w:ind w:firstLine="880"/>
    </w:pPr>
    <w:rPr>
      <w:rFonts w:ascii="宋体" w:hAnsi="宋体" w:eastAsia="仿宋" w:cs="宋体"/>
      <w:kern w:val="0"/>
    </w:rPr>
  </w:style>
  <w:style w:type="paragraph" w:customStyle="1" w:styleId="43">
    <w:name w:val="表格文字2"/>
    <w:basedOn w:val="44"/>
    <w:qFormat/>
    <w:uiPriority w:val="99"/>
    <w:pPr>
      <w:spacing w:before="25" w:after="25"/>
      <w:jc w:val="left"/>
    </w:pPr>
    <w:rPr>
      <w:bCs/>
      <w:spacing w:val="10"/>
      <w:kern w:val="0"/>
    </w:rPr>
  </w:style>
  <w:style w:type="paragraph" w:customStyle="1" w:styleId="4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qFormat/>
    <w:uiPriority w:val="34"/>
    <w:pPr>
      <w:ind w:firstLine="420" w:firstLineChars="200"/>
    </w:pPr>
  </w:style>
  <w:style w:type="paragraph" w:customStyle="1" w:styleId="46">
    <w:name w:val="正文_3_0"/>
    <w:basedOn w:val="47"/>
    <w:next w:val="55"/>
    <w:qFormat/>
    <w:uiPriority w:val="0"/>
    <w:rPr>
      <w:rFonts w:ascii="Calibri" w:hAnsi="Calibri" w:cs="Calibri"/>
      <w:szCs w:val="21"/>
    </w:rPr>
  </w:style>
  <w:style w:type="paragraph" w:customStyle="1" w:styleId="47">
    <w:name w:val="正文_2"/>
    <w:basedOn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3"/>
    <w:basedOn w:val="49"/>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4"/>
    <w:basedOn w:val="50"/>
    <w:next w:val="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next w:val="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首行缩进_1"/>
    <w:basedOn w:val="52"/>
    <w:qFormat/>
    <w:uiPriority w:val="0"/>
    <w:pPr>
      <w:ind w:firstLine="420" w:firstLineChars="100"/>
    </w:pPr>
    <w:rPr>
      <w:rFonts w:ascii="宋体"/>
    </w:rPr>
  </w:style>
  <w:style w:type="paragraph" w:customStyle="1" w:styleId="52">
    <w:name w:val="正文文本_2"/>
    <w:basedOn w:val="53"/>
    <w:qFormat/>
    <w:uiPriority w:val="0"/>
    <w:pPr>
      <w:spacing w:after="120"/>
    </w:pPr>
  </w:style>
  <w:style w:type="paragraph" w:customStyle="1" w:styleId="53">
    <w:name w:val="正文_7_1"/>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首行缩进"/>
    <w:basedOn w:val="1"/>
    <w:qFormat/>
    <w:uiPriority w:val="0"/>
    <w:pPr>
      <w:ind w:firstLine="480" w:firstLineChars="200"/>
    </w:pPr>
    <w:rPr>
      <w:lang w:val="zh-CN"/>
    </w:rPr>
  </w:style>
  <w:style w:type="paragraph" w:customStyle="1" w:styleId="55">
    <w:name w:val="页脚_2"/>
    <w:basedOn w:val="49"/>
    <w:unhideWhenUsed/>
    <w:qFormat/>
    <w:uiPriority w:val="0"/>
    <w:pPr>
      <w:tabs>
        <w:tab w:val="center" w:pos="4153"/>
        <w:tab w:val="right" w:pos="8306"/>
      </w:tabs>
      <w:snapToGrid w:val="0"/>
      <w:jc w:val="left"/>
    </w:pPr>
    <w:rPr>
      <w:sz w:val="18"/>
      <w:szCs w:val="18"/>
    </w:rPr>
  </w:style>
  <w:style w:type="paragraph" w:customStyle="1" w:styleId="56">
    <w:name w:val="页脚_0"/>
    <w:basedOn w:val="47"/>
    <w:unhideWhenUsed/>
    <w:qFormat/>
    <w:uiPriority w:val="99"/>
    <w:pPr>
      <w:tabs>
        <w:tab w:val="center" w:pos="4153"/>
        <w:tab w:val="right" w:pos="8306"/>
      </w:tabs>
      <w:snapToGrid w:val="0"/>
      <w:jc w:val="left"/>
    </w:pPr>
    <w:rPr>
      <w:rFonts w:ascii="Calibri" w:hAnsi="Calibri"/>
      <w:sz w:val="18"/>
      <w:szCs w:val="18"/>
    </w:rPr>
  </w:style>
  <w:style w:type="paragraph" w:customStyle="1" w:styleId="57">
    <w:name w:val="正文_0"/>
    <w:basedOn w:val="58"/>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1"/>
    <w:basedOn w:val="47"/>
    <w:next w:val="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列表_0"/>
    <w:basedOn w:val="58"/>
    <w:semiHidden/>
    <w:qFormat/>
    <w:locked/>
    <w:uiPriority w:val="0"/>
    <w:pPr>
      <w:ind w:left="200" w:hanging="200" w:hangingChars="200"/>
    </w:pPr>
  </w:style>
  <w:style w:type="paragraph" w:customStyle="1" w:styleId="60">
    <w:name w:val="正文_0_1"/>
    <w:basedOn w:val="58"/>
    <w:next w:val="58"/>
    <w:qFormat/>
    <w:uiPriority w:val="0"/>
    <w:rPr>
      <w:szCs w:val="21"/>
    </w:rPr>
  </w:style>
  <w:style w:type="paragraph" w:customStyle="1" w:styleId="61">
    <w:name w:val="Table Paragraph"/>
    <w:basedOn w:val="1"/>
    <w:qFormat/>
    <w:uiPriority w:val="1"/>
    <w:rPr>
      <w:rFonts w:ascii="楷体" w:hAnsi="楷体" w:eastAsia="楷体" w:cs="楷体"/>
      <w:lang w:val="zh-CN" w:bidi="zh-CN"/>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正文_1_0_0"/>
    <w:next w:val="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页脚_1_0"/>
    <w:basedOn w:val="65"/>
    <w:qFormat/>
    <w:uiPriority w:val="0"/>
    <w:pPr>
      <w:tabs>
        <w:tab w:val="center" w:pos="4153"/>
        <w:tab w:val="right" w:pos="8306"/>
      </w:tabs>
      <w:snapToGrid w:val="0"/>
      <w:jc w:val="left"/>
    </w:pPr>
    <w:rPr>
      <w:rFonts w:ascii="Calibri" w:hAnsi="Calibri"/>
      <w:sz w:val="18"/>
      <w:szCs w:val="18"/>
    </w:rPr>
  </w:style>
  <w:style w:type="paragraph" w:customStyle="1" w:styleId="6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styleId="68">
    <w:name w:val="List Paragraph"/>
    <w:basedOn w:val="1"/>
    <w:qFormat/>
    <w:uiPriority w:val="34"/>
    <w:pPr>
      <w:ind w:firstLine="420" w:firstLineChars="200"/>
    </w:pPr>
  </w:style>
  <w:style w:type="paragraph" w:customStyle="1" w:styleId="69">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列表段落1"/>
    <w:basedOn w:val="1"/>
    <w:qFormat/>
    <w:uiPriority w:val="34"/>
    <w:pPr>
      <w:ind w:firstLine="420" w:firstLineChars="200"/>
    </w:pPr>
    <w:rPr>
      <w:rFonts w:ascii="Times New Roman" w:hAnsi="Times New Roman" w:eastAsia="宋体" w:cs="Times New Roman"/>
      <w:szCs w:val="22"/>
    </w:rPr>
  </w:style>
  <w:style w:type="character" w:customStyle="1" w:styleId="71">
    <w:name w:val="批注框文本 字符"/>
    <w:basedOn w:val="31"/>
    <w:link w:val="17"/>
    <w:qFormat/>
    <w:uiPriority w:val="0"/>
    <w:rPr>
      <w:rFonts w:asciiTheme="minorHAnsi" w:hAnsiTheme="minorHAnsi" w:eastAsiaTheme="minorEastAsia" w:cstheme="minorBidi"/>
      <w:kern w:val="2"/>
      <w:sz w:val="18"/>
      <w:szCs w:val="18"/>
    </w:rPr>
  </w:style>
  <w:style w:type="character" w:customStyle="1" w:styleId="72">
    <w:name w:val="样式 仿宋"/>
    <w:qFormat/>
    <w:uiPriority w:val="0"/>
    <w:rPr>
      <w:rFonts w:ascii="仿宋" w:hAnsi="仿宋" w:eastAsia="仿宋"/>
      <w:kern w:val="1"/>
    </w:rPr>
  </w:style>
  <w:style w:type="paragraph" w:customStyle="1" w:styleId="73">
    <w:name w:val="正文首行缩进1"/>
    <w:basedOn w:val="12"/>
    <w:next w:val="1"/>
    <w:qFormat/>
    <w:uiPriority w:val="0"/>
    <w:pPr>
      <w:ind w:firstLine="420" w:firstLineChars="100"/>
    </w:pPr>
    <w:rPr>
      <w:rFonts w:ascii="Times New Roman" w:hAnsi="Times New Roman"/>
    </w:rPr>
  </w:style>
  <w:style w:type="paragraph" w:customStyle="1" w:styleId="74">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List Paragraph1"/>
    <w:basedOn w:val="1"/>
    <w:qFormat/>
    <w:uiPriority w:val="99"/>
    <w:pPr>
      <w:ind w:firstLine="420" w:firstLineChars="200"/>
    </w:pPr>
  </w:style>
  <w:style w:type="paragraph" w:customStyle="1" w:styleId="76">
    <w:name w:val="Table Text"/>
    <w:basedOn w:val="1"/>
    <w:semiHidden/>
    <w:qFormat/>
    <w:uiPriority w:val="0"/>
    <w:rPr>
      <w:rFonts w:ascii="宋体" w:hAnsi="宋体" w:eastAsia="宋体" w:cs="宋体"/>
      <w:sz w:val="24"/>
      <w:szCs w:val="24"/>
      <w:lang w:val="en-US" w:eastAsia="en-US" w:bidi="ar-SA"/>
    </w:rPr>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正文_2_0"/>
    <w:basedOn w:val="79"/>
    <w:next w:val="84"/>
    <w:qFormat/>
    <w:uiPriority w:val="0"/>
    <w:rPr>
      <w:rFonts w:cs="Times New Roman"/>
    </w:rPr>
  </w:style>
  <w:style w:type="paragraph" w:customStyle="1" w:styleId="79">
    <w:name w:val="正文_3_0_0"/>
    <w:basedOn w:val="80"/>
    <w:next w:val="81"/>
    <w:qFormat/>
    <w:uiPriority w:val="0"/>
    <w:rPr>
      <w:rFonts w:cs="Calibri"/>
      <w:szCs w:val="21"/>
    </w:rPr>
  </w:style>
  <w:style w:type="paragraph" w:customStyle="1" w:styleId="80">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文本_1_0_0"/>
    <w:basedOn w:val="82"/>
    <w:unhideWhenUsed/>
    <w:qFormat/>
    <w:uiPriority w:val="0"/>
    <w:pPr>
      <w:spacing w:after="120"/>
    </w:pPr>
    <w:rPr>
      <w:rFonts w:ascii="Times New Roman" w:hAnsi="Times New Roman" w:eastAsia="宋体"/>
      <w:szCs w:val="20"/>
    </w:rPr>
  </w:style>
  <w:style w:type="paragraph" w:customStyle="1" w:styleId="82">
    <w:name w:val="正文_2_0_0_0_0"/>
    <w:basedOn w:val="83"/>
    <w:next w:val="81"/>
    <w:qFormat/>
    <w:uiPriority w:val="0"/>
    <w:rPr>
      <w:rFonts w:ascii="等线" w:hAnsi="等线" w:eastAsia="等线"/>
    </w:rPr>
  </w:style>
  <w:style w:type="paragraph" w:customStyle="1" w:styleId="8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文本_2_0"/>
    <w:basedOn w:val="85"/>
    <w:qFormat/>
    <w:uiPriority w:val="0"/>
    <w:pPr>
      <w:spacing w:after="120"/>
    </w:pPr>
    <w:rPr>
      <w:rFonts w:ascii="Times New Roman" w:hAnsi="Times New Roman"/>
      <w:szCs w:val="24"/>
    </w:rPr>
  </w:style>
  <w:style w:type="paragraph" w:customStyle="1" w:styleId="8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3"/>
    <w:qFormat/>
    <w:uiPriority w:val="0"/>
    <w:rPr>
      <w:rFonts w:ascii="黑体" w:hAnsi="黑体" w:eastAsia="黑体" w:cs="Times New Roman"/>
      <w:b/>
      <w:sz w:val="32"/>
      <w:szCs w:val="24"/>
      <w:lang w:val="en-US" w:eastAsia="zh-CN" w:bidi="ar-SA"/>
    </w:rPr>
  </w:style>
  <w:style w:type="paragraph" w:customStyle="1" w:styleId="87">
    <w:name w:val="Normal_2"/>
    <w:qFormat/>
    <w:uiPriority w:val="0"/>
    <w:rPr>
      <w:rFonts w:ascii="黑体" w:hAnsi="黑体" w:eastAsia="黑体" w:cs="Times New Roman"/>
      <w:b/>
      <w:sz w:val="32"/>
      <w:szCs w:val="24"/>
      <w:lang w:val="en-US" w:eastAsia="zh-CN" w:bidi="ar-SA"/>
    </w:rPr>
  </w:style>
  <w:style w:type="paragraph" w:customStyle="1" w:styleId="88">
    <w:name w:val="正文2"/>
    <w:basedOn w:val="57"/>
    <w:next w:val="89"/>
    <w:qFormat/>
    <w:uiPriority w:val="0"/>
  </w:style>
  <w:style w:type="paragraph" w:customStyle="1" w:styleId="89">
    <w:name w:val="正文文本2"/>
    <w:basedOn w:val="88"/>
    <w:qFormat/>
    <w:uiPriority w:val="0"/>
    <w:pPr>
      <w:spacing w:after="120"/>
    </w:pPr>
  </w:style>
  <w:style w:type="paragraph" w:customStyle="1" w:styleId="90">
    <w:name w:val="Normal_12"/>
    <w:qFormat/>
    <w:uiPriority w:val="0"/>
    <w:rPr>
      <w:rFonts w:ascii="黑体" w:hAnsi="黑体" w:eastAsia="黑体" w:cs="Times New Roman"/>
      <w:b/>
      <w:sz w:val="32"/>
      <w:szCs w:val="24"/>
      <w:lang w:val="en-US" w:eastAsia="zh-CN" w:bidi="ar-SA"/>
    </w:rPr>
  </w:style>
  <w:style w:type="paragraph" w:customStyle="1" w:styleId="91">
    <w:name w:val="正文_6_0_0"/>
    <w:basedOn w:val="92"/>
    <w:qFormat/>
    <w:uiPriority w:val="0"/>
    <w:rPr>
      <w:rFonts w:cs="Calibri"/>
      <w:szCs w:val="21"/>
    </w:rPr>
  </w:style>
  <w:style w:type="paragraph" w:customStyle="1" w:styleId="9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4_1_0"/>
    <w:basedOn w:val="94"/>
    <w:next w:val="95"/>
    <w:qFormat/>
    <w:uiPriority w:val="0"/>
    <w:rPr>
      <w:rFonts w:ascii="Times New Roman" w:hAnsi="Times New Roman"/>
      <w:szCs w:val="24"/>
    </w:rPr>
  </w:style>
  <w:style w:type="paragraph" w:customStyle="1" w:styleId="94">
    <w:name w:val="正文_4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引文目录标题_3_1_0"/>
    <w:basedOn w:val="93"/>
    <w:next w:val="93"/>
    <w:qFormat/>
    <w:uiPriority w:val="0"/>
    <w:pPr>
      <w:spacing w:before="120"/>
    </w:pPr>
    <w:rPr>
      <w:rFonts w:ascii="Cambria" w:hAnsi="Cambria"/>
      <w:sz w:val="24"/>
    </w:rPr>
  </w:style>
  <w:style w:type="character" w:customStyle="1" w:styleId="96">
    <w:name w:val="font31"/>
    <w:basedOn w:val="31"/>
    <w:qFormat/>
    <w:uiPriority w:val="0"/>
    <w:rPr>
      <w:rFonts w:hint="eastAsia" w:ascii="宋体" w:hAnsi="宋体" w:eastAsia="宋体" w:cs="宋体"/>
      <w:color w:val="000000"/>
      <w:sz w:val="18"/>
      <w:szCs w:val="18"/>
      <w:u w:val="none"/>
    </w:rPr>
  </w:style>
  <w:style w:type="character" w:customStyle="1" w:styleId="97">
    <w:name w:val="font71"/>
    <w:basedOn w:val="31"/>
    <w:qFormat/>
    <w:uiPriority w:val="0"/>
    <w:rPr>
      <w:rFonts w:hint="eastAsia" w:ascii="宋体" w:hAnsi="宋体" w:eastAsia="宋体" w:cs="宋体"/>
      <w:color w:val="FF0000"/>
      <w:sz w:val="18"/>
      <w:szCs w:val="18"/>
      <w:u w:val="none"/>
    </w:rPr>
  </w:style>
  <w:style w:type="character" w:customStyle="1" w:styleId="98">
    <w:name w:val="font01"/>
    <w:basedOn w:val="31"/>
    <w:qFormat/>
    <w:uiPriority w:val="0"/>
    <w:rPr>
      <w:rFonts w:hint="eastAsia" w:ascii="宋体" w:hAnsi="宋体" w:eastAsia="宋体" w:cs="宋体"/>
      <w:color w:val="000000"/>
      <w:sz w:val="22"/>
      <w:szCs w:val="22"/>
      <w:u w:val="none"/>
    </w:rPr>
  </w:style>
  <w:style w:type="character" w:customStyle="1" w:styleId="99">
    <w:name w:val="font51"/>
    <w:basedOn w:val="31"/>
    <w:qFormat/>
    <w:uiPriority w:val="0"/>
    <w:rPr>
      <w:rFonts w:hint="eastAsia" w:ascii="宋体" w:hAnsi="宋体" w:eastAsia="宋体" w:cs="宋体"/>
      <w:color w:val="FF0000"/>
      <w:sz w:val="18"/>
      <w:szCs w:val="18"/>
      <w:u w:val="none"/>
    </w:rPr>
  </w:style>
  <w:style w:type="character" w:customStyle="1" w:styleId="100">
    <w:name w:val="font41"/>
    <w:basedOn w:val="31"/>
    <w:qFormat/>
    <w:uiPriority w:val="0"/>
    <w:rPr>
      <w:rFonts w:hint="eastAsia" w:ascii="宋体" w:hAnsi="宋体" w:eastAsia="宋体" w:cs="宋体"/>
      <w:color w:val="000000"/>
      <w:sz w:val="20"/>
      <w:szCs w:val="20"/>
      <w:u w:val="none"/>
    </w:rPr>
  </w:style>
  <w:style w:type="character" w:customStyle="1" w:styleId="101">
    <w:name w:val="NormalCharacter"/>
    <w:qFormat/>
    <w:uiPriority w:val="0"/>
    <w:rPr>
      <w:rFonts w:ascii="宋体" w:hAnsi="宋体" w:eastAsia="宋体" w:cs="宋体"/>
      <w:kern w:val="2"/>
      <w:sz w:val="28"/>
      <w:szCs w:val="28"/>
      <w:lang w:val="en-US" w:eastAsia="zh-CN" w:bidi="ar-SA"/>
    </w:rPr>
  </w:style>
  <w:style w:type="paragraph" w:customStyle="1" w:styleId="102">
    <w:name w:val="LO-Normal"/>
    <w:qFormat/>
    <w:uiPriority w:val="0"/>
    <w:pPr>
      <w:suppressAutoHyphens/>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4221</Words>
  <Characters>4893</Characters>
  <Lines>415</Lines>
  <Paragraphs>116</Paragraphs>
  <TotalTime>28</TotalTime>
  <ScaleCrop>false</ScaleCrop>
  <LinksUpToDate>false</LinksUpToDate>
  <CharactersWithSpaces>5000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李航</dc:creator>
  <cp:lastModifiedBy>WPS_1733212562</cp:lastModifiedBy>
  <cp:lastPrinted>2025-06-13T03:56:00Z</cp:lastPrinted>
  <dcterms:modified xsi:type="dcterms:W3CDTF">2025-06-27T02:14:20Z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1D71D67AE17747DDB1482E17BB82297B_13</vt:lpwstr>
  </property>
  <property fmtid="{D5CDD505-2E9C-101B-9397-08002B2CF9AE}" pid="4" name="KSOSaveFontToCloudKey">
    <vt:lpwstr>340659104_cloud</vt:lpwstr>
  </property>
  <property fmtid="{D5CDD505-2E9C-101B-9397-08002B2CF9AE}" pid="5" name="KSOTemplateDocerSaveRecord">
    <vt:lpwstr>eyJoZGlkIjoiN2VhODU4ZmVmNGJmMzc1MTA3OTg1ZTBlNGQyMTdlMGYiLCJ1c2VySWQiOiIxNjYzNzY3NTI5In0=</vt:lpwstr>
  </property>
</Properties>
</file>