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1BD6F">
      <w:pPr>
        <w:adjustRightInd w:val="0"/>
        <w:snapToGrid w:val="0"/>
        <w:spacing w:line="800" w:lineRule="exact"/>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-12700</wp:posOffset>
            </wp:positionV>
            <wp:extent cx="834390" cy="1076325"/>
            <wp:effectExtent l="0" t="0" r="3810" b="9525"/>
            <wp:wrapSquare wrapText="bothSides"/>
            <wp:docPr id="3" name="图片 3" descr="盛世乾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盛世乾元logo"/>
                    <pic:cNvPicPr>
                      <a:picLocks noChangeAspect="1"/>
                    </pic:cNvPicPr>
                  </pic:nvPicPr>
                  <pic:blipFill>
                    <a:blip r:embed="rId15"/>
                    <a:stretch>
                      <a:fillRect/>
                    </a:stretch>
                  </pic:blipFill>
                  <pic:spPr>
                    <a:xfrm>
                      <a:off x="0" y="0"/>
                      <a:ext cx="834390" cy="1076325"/>
                    </a:xfrm>
                    <a:prstGeom prst="rect">
                      <a:avLst/>
                    </a:prstGeom>
                  </pic:spPr>
                </pic:pic>
              </a:graphicData>
            </a:graphic>
          </wp:anchor>
        </w:drawing>
      </w:r>
    </w:p>
    <w:p w14:paraId="14BAC1D5">
      <w:pPr>
        <w:adjustRightInd w:val="0"/>
        <w:snapToGrid w:val="0"/>
        <w:spacing w:line="800" w:lineRule="exact"/>
        <w:jc w:val="center"/>
        <w:rPr>
          <w:rFonts w:hint="eastAsia" w:ascii="宋体" w:hAnsi="宋体" w:cs="宋体"/>
          <w:b/>
          <w:color w:val="auto"/>
          <w:sz w:val="72"/>
          <w:szCs w:val="72"/>
          <w:highlight w:val="none"/>
          <w:lang w:val="en-US" w:eastAsia="zh-CN"/>
        </w:rPr>
      </w:pPr>
    </w:p>
    <w:p w14:paraId="7E308637">
      <w:pPr>
        <w:adjustRightInd w:val="0"/>
        <w:snapToGrid w:val="0"/>
        <w:spacing w:line="800" w:lineRule="exact"/>
        <w:jc w:val="center"/>
        <w:rPr>
          <w:rFonts w:hint="eastAsia" w:ascii="宋体" w:hAnsi="宋体" w:cs="宋体"/>
          <w:b/>
          <w:color w:val="auto"/>
          <w:sz w:val="72"/>
          <w:szCs w:val="72"/>
          <w:highlight w:val="none"/>
          <w:lang w:val="en-US" w:eastAsia="zh-CN"/>
        </w:rPr>
      </w:pPr>
    </w:p>
    <w:p w14:paraId="742B1CCB">
      <w:pPr>
        <w:adjustRightInd w:val="0"/>
        <w:snapToGrid w:val="0"/>
        <w:spacing w:line="800" w:lineRule="exact"/>
        <w:jc w:val="center"/>
        <w:outlineLvl w:val="0"/>
        <w:rPr>
          <w:rFonts w:hint="eastAsia" w:ascii="宋体" w:hAnsi="宋体" w:eastAsia="宋体" w:cs="宋体"/>
          <w:b/>
          <w:color w:val="auto"/>
          <w:sz w:val="72"/>
          <w:szCs w:val="72"/>
          <w:highlight w:val="none"/>
        </w:rPr>
      </w:pPr>
      <w:r>
        <w:rPr>
          <w:rFonts w:hint="eastAsia" w:ascii="宋体" w:hAnsi="宋体" w:cs="宋体"/>
          <w:b/>
          <w:color w:val="auto"/>
          <w:sz w:val="72"/>
          <w:szCs w:val="72"/>
          <w:highlight w:val="none"/>
          <w:lang w:val="en-US" w:eastAsia="zh-CN"/>
        </w:rPr>
        <w:t>招标文件</w:t>
      </w:r>
    </w:p>
    <w:p w14:paraId="0A106F49">
      <w:pPr>
        <w:adjustRightInd w:val="0"/>
        <w:snapToGrid w:val="0"/>
        <w:spacing w:line="800" w:lineRule="exact"/>
        <w:jc w:val="center"/>
        <w:rPr>
          <w:rFonts w:hint="eastAsia" w:ascii="宋体" w:hAnsi="宋体" w:eastAsia="宋体" w:cs="宋体"/>
          <w:b/>
          <w:color w:val="auto"/>
          <w:sz w:val="72"/>
          <w:szCs w:val="72"/>
          <w:highlight w:val="none"/>
        </w:rPr>
      </w:pPr>
    </w:p>
    <w:p w14:paraId="11559D47">
      <w:pPr>
        <w:adjustRightInd w:val="0"/>
        <w:snapToGrid w:val="0"/>
        <w:spacing w:line="800" w:lineRule="exact"/>
        <w:jc w:val="center"/>
        <w:outlineLvl w:val="0"/>
        <w:rPr>
          <w:rFonts w:hint="eastAsia" w:ascii="宋体" w:hAnsi="宋体" w:cs="宋体"/>
          <w:b/>
          <w:color w:val="auto"/>
          <w:sz w:val="30"/>
          <w:szCs w:val="30"/>
          <w:highlight w:val="none"/>
          <w:lang w:eastAsia="zh-CN"/>
        </w:rPr>
      </w:pPr>
      <w:bookmarkStart w:id="0" w:name="_Toc22751"/>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0"/>
      <w:r>
        <w:rPr>
          <w:rFonts w:hint="eastAsia" w:ascii="宋体" w:hAnsi="宋体" w:cs="宋体"/>
          <w:b/>
          <w:color w:val="auto"/>
          <w:sz w:val="30"/>
          <w:szCs w:val="30"/>
          <w:highlight w:val="none"/>
          <w:lang w:eastAsia="zh-CN"/>
        </w:rPr>
        <w:t>SSQYZB-FW2025030（2）</w:t>
      </w:r>
    </w:p>
    <w:p w14:paraId="34796E3B">
      <w:pPr>
        <w:pStyle w:val="2"/>
        <w:ind w:firstLine="1680" w:firstLineChars="800"/>
        <w:rPr>
          <w:rFonts w:hint="default"/>
          <w:lang w:val="en-US" w:eastAsia="zh-CN"/>
        </w:rPr>
      </w:pPr>
    </w:p>
    <w:p w14:paraId="4C018285">
      <w:pPr>
        <w:autoSpaceDE w:val="0"/>
        <w:autoSpaceDN w:val="0"/>
        <w:adjustRightInd w:val="0"/>
        <w:spacing w:line="440" w:lineRule="exact"/>
        <w:ind w:firstLine="843" w:firstLineChars="300"/>
        <w:rPr>
          <w:rFonts w:hint="eastAsia" w:ascii="宋体" w:hAnsi="宋体" w:eastAsia="宋体" w:cs="宋体"/>
          <w:b/>
          <w:color w:val="auto"/>
          <w:sz w:val="28"/>
          <w:szCs w:val="28"/>
          <w:highlight w:val="none"/>
        </w:rPr>
      </w:pPr>
    </w:p>
    <w:p w14:paraId="45E398DA">
      <w:pPr>
        <w:pStyle w:val="2"/>
        <w:ind w:left="0" w:leftChars="0" w:firstLine="0" w:firstLineChars="0"/>
        <w:rPr>
          <w:rFonts w:hint="eastAsia" w:ascii="宋体" w:hAnsi="宋体" w:eastAsia="宋体" w:cs="宋体"/>
          <w:b/>
          <w:color w:val="auto"/>
          <w:sz w:val="28"/>
          <w:szCs w:val="28"/>
          <w:highlight w:val="none"/>
        </w:rPr>
      </w:pPr>
    </w:p>
    <w:p w14:paraId="0C7366ED">
      <w:pPr>
        <w:keepNext w:val="0"/>
        <w:keepLines w:val="0"/>
        <w:pageBreakBefore w:val="0"/>
        <w:widowControl w:val="0"/>
        <w:kinsoku/>
        <w:wordWrap/>
        <w:overflowPunct/>
        <w:topLinePunct w:val="0"/>
        <w:autoSpaceDE w:val="0"/>
        <w:autoSpaceDN w:val="0"/>
        <w:bidi w:val="0"/>
        <w:adjustRightInd w:val="0"/>
        <w:snapToGrid/>
        <w:spacing w:line="480" w:lineRule="auto"/>
        <w:ind w:firstLine="843" w:firstLineChars="300"/>
        <w:textAlignment w:val="auto"/>
        <w:rPr>
          <w:rFonts w:hint="eastAsia" w:ascii="宋体" w:hAnsi="宋体" w:eastAsia="宋体" w:cs="宋体"/>
          <w:b/>
          <w:color w:val="auto"/>
          <w:sz w:val="28"/>
          <w:szCs w:val="28"/>
          <w:highlight w:val="none"/>
        </w:rPr>
      </w:pPr>
    </w:p>
    <w:p w14:paraId="05CCE126">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cs="宋体"/>
          <w:b w:val="0"/>
          <w:bCs/>
          <w:color w:val="auto"/>
          <w:sz w:val="30"/>
          <w:szCs w:val="30"/>
          <w:highlight w:val="none"/>
          <w:lang w:val="en-US" w:eastAsia="zh-CN"/>
        </w:rPr>
      </w:pPr>
      <w:bookmarkStart w:id="1" w:name="_Toc16785"/>
      <w:r>
        <w:rPr>
          <w:rFonts w:hint="eastAsia" w:ascii="宋体" w:hAnsi="宋体" w:eastAsia="宋体" w:cs="宋体"/>
          <w:b/>
          <w:bCs w:val="0"/>
          <w:color w:val="auto"/>
          <w:sz w:val="30"/>
          <w:szCs w:val="30"/>
          <w:highlight w:val="none"/>
        </w:rPr>
        <w:t>项目名称：</w:t>
      </w:r>
      <w:bookmarkEnd w:id="1"/>
      <w:r>
        <w:rPr>
          <w:rFonts w:hint="eastAsia" w:ascii="宋体" w:hAnsi="宋体" w:cs="宋体"/>
          <w:b w:val="0"/>
          <w:bCs/>
          <w:color w:val="auto"/>
          <w:sz w:val="30"/>
          <w:szCs w:val="30"/>
          <w:highlight w:val="none"/>
          <w:lang w:val="en-US" w:eastAsia="zh-CN"/>
        </w:rPr>
        <w:t>2025年公共文化云建设项目（二次）</w:t>
      </w:r>
    </w:p>
    <w:p w14:paraId="29428FE5">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eastAsia="zh-CN"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eastAsia="宋体" w:cs="宋体"/>
          <w:b w:val="0"/>
          <w:bCs/>
          <w:color w:val="auto"/>
          <w:sz w:val="30"/>
          <w:szCs w:val="30"/>
          <w:highlight w:val="none"/>
          <w:lang w:val="en-US" w:eastAsia="zh-CN"/>
        </w:rPr>
        <w:t>新疆维吾尔自治区文化馆</w:t>
      </w:r>
    </w:p>
    <w:p w14:paraId="73BB9722">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eastAsia="宋体" w:cs="宋体"/>
          <w:b w:val="0"/>
          <w:bCs/>
          <w:color w:val="auto"/>
          <w:sz w:val="30"/>
          <w:szCs w:val="30"/>
          <w:highlight w:val="none"/>
          <w:lang w:val="en-US" w:eastAsia="zh-CN"/>
        </w:rPr>
        <w:t>刘老师</w:t>
      </w:r>
    </w:p>
    <w:p w14:paraId="4B8CB6F7">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eastAsia="宋体" w:cs="仿宋"/>
          <w:color w:val="auto"/>
          <w:kern w:val="0"/>
          <w:sz w:val="28"/>
          <w:szCs w:val="28"/>
          <w:highlight w:val="none"/>
          <w:lang w:val="en-US" w:eastAsia="zh-CN" w:bidi="ar-SA"/>
        </w:rPr>
      </w:pPr>
      <w:r>
        <w:rPr>
          <w:rFonts w:hint="eastAsia" w:ascii="宋体" w:hAnsi="宋体" w:cs="宋体"/>
          <w:b/>
          <w:bCs w:val="0"/>
          <w:color w:val="auto"/>
          <w:kern w:val="0"/>
          <w:sz w:val="30"/>
          <w:szCs w:val="30"/>
          <w:highlight w:val="none"/>
          <w:lang w:eastAsia="zh-CN"/>
        </w:rPr>
        <w:t>联系电话：</w:t>
      </w:r>
      <w:r>
        <w:rPr>
          <w:rFonts w:hint="eastAsia" w:ascii="宋体" w:hAnsi="宋体" w:cs="宋体"/>
          <w:b w:val="0"/>
          <w:bCs/>
          <w:color w:val="auto"/>
          <w:sz w:val="30"/>
          <w:szCs w:val="30"/>
          <w:highlight w:val="none"/>
          <w:lang w:val="en-US" w:eastAsia="zh-CN"/>
        </w:rPr>
        <w:t>0991-4818758</w:t>
      </w:r>
    </w:p>
    <w:p w14:paraId="17F2859C">
      <w:pPr>
        <w:spacing w:line="440" w:lineRule="exact"/>
        <w:rPr>
          <w:rFonts w:hint="eastAsia" w:ascii="宋体" w:hAnsi="宋体" w:eastAsia="宋体" w:cs="宋体"/>
          <w:b/>
          <w:bCs w:val="0"/>
          <w:color w:val="auto"/>
          <w:sz w:val="30"/>
          <w:szCs w:val="30"/>
          <w:highlight w:val="none"/>
        </w:rPr>
      </w:pPr>
    </w:p>
    <w:p w14:paraId="0C78FAB7">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59264;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3F37DE38">
      <w:pPr>
        <w:spacing w:line="440" w:lineRule="exact"/>
        <w:ind w:firstLine="762" w:firstLineChars="253"/>
        <w:rPr>
          <w:rFonts w:hint="eastAsia" w:ascii="宋体" w:hAnsi="宋体" w:eastAsia="宋体" w:cs="宋体"/>
          <w:b/>
          <w:bCs w:val="0"/>
          <w:color w:val="auto"/>
          <w:sz w:val="30"/>
          <w:szCs w:val="30"/>
          <w:highlight w:val="none"/>
        </w:rPr>
      </w:pPr>
    </w:p>
    <w:p w14:paraId="0FE04CB9">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eastAsia="zh-CN"/>
        </w:rPr>
        <w:t>采购代理机构</w:t>
      </w:r>
      <w:r>
        <w:rPr>
          <w:rFonts w:hint="eastAsia" w:ascii="宋体" w:hAnsi="宋体" w:eastAsia="宋体" w:cs="宋体"/>
          <w:b/>
          <w:bCs w:val="0"/>
          <w:color w:val="auto"/>
          <w:sz w:val="30"/>
          <w:szCs w:val="30"/>
          <w:highlight w:val="none"/>
        </w:rPr>
        <w:t>：</w:t>
      </w:r>
      <w:r>
        <w:rPr>
          <w:rFonts w:hint="eastAsia" w:ascii="宋体" w:hAnsi="宋体" w:eastAsia="宋体" w:cs="宋体"/>
          <w:b w:val="0"/>
          <w:bCs/>
          <w:color w:val="auto"/>
          <w:sz w:val="30"/>
          <w:szCs w:val="30"/>
          <w:highlight w:val="none"/>
          <w:lang w:val="en-US" w:eastAsia="zh-CN"/>
        </w:rPr>
        <w:t>新疆盛世乾元工程项目管理咨询有限公司</w:t>
      </w:r>
    </w:p>
    <w:p w14:paraId="22BD9A08">
      <w:pPr>
        <w:keepNext w:val="0"/>
        <w:keepLines w:val="0"/>
        <w:pageBreakBefore w:val="0"/>
        <w:widowControl w:val="0"/>
        <w:kinsoku/>
        <w:wordWrap/>
        <w:overflowPunct/>
        <w:topLinePunct w:val="0"/>
        <w:autoSpaceDE/>
        <w:autoSpaceDN/>
        <w:bidi w:val="0"/>
        <w:adjustRightInd/>
        <w:snapToGrid/>
        <w:spacing w:line="600" w:lineRule="auto"/>
        <w:ind w:firstLine="587" w:firstLineChars="195"/>
        <w:textAlignment w:val="auto"/>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任广文、李倩倩</w:t>
      </w:r>
    </w:p>
    <w:p w14:paraId="0A59817C">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30"/>
          <w:szCs w:val="30"/>
          <w:highlight w:val="none"/>
        </w:rPr>
        <w:t>联系电话：</w:t>
      </w:r>
      <w:r>
        <w:rPr>
          <w:rFonts w:hint="eastAsia" w:ascii="宋体" w:hAnsi="宋体" w:cs="宋体"/>
          <w:b w:val="0"/>
          <w:bCs/>
          <w:color w:val="auto"/>
          <w:sz w:val="30"/>
          <w:szCs w:val="30"/>
          <w:highlight w:val="none"/>
          <w:lang w:eastAsia="zh-CN"/>
        </w:rPr>
        <w:t>0991-4659594、13009656586</w:t>
      </w:r>
    </w:p>
    <w:sdt>
      <w:sdtPr>
        <w:rPr>
          <w:rFonts w:ascii="宋体" w:hAnsi="宋体" w:eastAsia="宋体" w:cs="Times New Roman"/>
          <w:color w:val="auto"/>
          <w:kern w:val="2"/>
          <w:sz w:val="21"/>
          <w:szCs w:val="24"/>
          <w:highlight w:val="none"/>
          <w:lang w:val="en-US" w:eastAsia="zh-CN" w:bidi="ar-SA"/>
        </w:rPr>
        <w:id w:val="14747444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220CDE0F">
          <w:pPr>
            <w:spacing w:before="0" w:beforeLines="0" w:after="0" w:afterLines="0" w:line="240" w:lineRule="auto"/>
            <w:ind w:left="0" w:leftChars="0" w:right="0" w:rightChars="0" w:firstLine="0" w:firstLineChars="0"/>
            <w:jc w:val="center"/>
            <w:rPr>
              <w:color w:val="auto"/>
              <w:highlight w:val="none"/>
            </w:rPr>
          </w:pPr>
          <w:r>
            <w:rPr>
              <w:rFonts w:hint="eastAsia" w:ascii="Times New Roman" w:hAnsi="Times New Roman" w:eastAsia="宋体" w:cs="Times New Roman"/>
              <w:b/>
              <w:bCs/>
              <w:color w:val="auto"/>
              <w:kern w:val="2"/>
              <w:sz w:val="28"/>
              <w:szCs w:val="28"/>
              <w:highlight w:val="none"/>
              <w:lang w:val="en-US" w:eastAsia="zh-CN" w:bidi="ar-SA"/>
            </w:rPr>
            <w:t>目</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录</w:t>
          </w:r>
        </w:p>
        <w:p w14:paraId="77BD6847">
          <w:pPr>
            <w:pStyle w:val="46"/>
            <w:tabs>
              <w:tab w:val="right" w:leader="dot" w:pos="970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354BFAD0">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_Toc9599 </w:instrText>
          </w:r>
          <w:r>
            <w:rPr>
              <w:color w:val="auto"/>
              <w:sz w:val="28"/>
              <w:szCs w:val="28"/>
              <w:highlight w:val="none"/>
            </w:rPr>
            <w:fldChar w:fldCharType="separate"/>
          </w:r>
          <w:r>
            <w:rPr>
              <w:rFonts w:hint="eastAsia" w:ascii="Times New Roman" w:hAnsi="Times New Roman" w:eastAsia="宋体" w:cs="Times New Roman"/>
              <w:bCs/>
              <w:color w:val="auto"/>
              <w:kern w:val="2"/>
              <w:sz w:val="28"/>
              <w:szCs w:val="28"/>
              <w:highlight w:val="none"/>
              <w:lang w:val="en-US" w:eastAsia="zh-CN" w:bidi="ar-SA"/>
            </w:rPr>
            <w:t>第一章</w:t>
          </w:r>
          <w:r>
            <w:rPr>
              <w:rFonts w:hint="eastAsia" w:cs="Times New Roman"/>
              <w:bCs/>
              <w:color w:val="auto"/>
              <w:kern w:val="2"/>
              <w:sz w:val="28"/>
              <w:szCs w:val="28"/>
              <w:highlight w:val="none"/>
              <w:lang w:val="en-US" w:eastAsia="zh-CN" w:bidi="ar-SA"/>
            </w:rPr>
            <w:t xml:space="preserve">  </w:t>
          </w:r>
          <w:r>
            <w:rPr>
              <w:rFonts w:hint="eastAsia" w:ascii="Times New Roman" w:hAnsi="Times New Roman" w:eastAsia="宋体" w:cs="Times New Roman"/>
              <w:bCs/>
              <w:color w:val="auto"/>
              <w:kern w:val="2"/>
              <w:sz w:val="28"/>
              <w:szCs w:val="28"/>
              <w:highlight w:val="none"/>
              <w:lang w:val="en-US" w:eastAsia="zh-CN" w:bidi="ar-SA"/>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_Toc9599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6B463A07">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_Toc2841 </w:instrText>
          </w:r>
          <w:r>
            <w:rPr>
              <w:color w:val="auto"/>
              <w:sz w:val="28"/>
              <w:szCs w:val="28"/>
              <w:highlight w:val="none"/>
            </w:rPr>
            <w:fldChar w:fldCharType="separate"/>
          </w:r>
          <w:r>
            <w:rPr>
              <w:rFonts w:hint="eastAsia"/>
              <w:bCs/>
              <w:color w:val="auto"/>
              <w:sz w:val="28"/>
              <w:szCs w:val="28"/>
              <w:highlight w:val="none"/>
              <w:lang w:val="en-US" w:eastAsia="zh-CN"/>
            </w:rPr>
            <w:t>第二章  供应商须知前附表</w:t>
          </w:r>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p>
        <w:p w14:paraId="247FA317">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_Toc9167 </w:instrText>
          </w:r>
          <w:r>
            <w:rPr>
              <w:color w:val="auto"/>
              <w:sz w:val="28"/>
              <w:szCs w:val="28"/>
              <w:highlight w:val="none"/>
            </w:rPr>
            <w:fldChar w:fldCharType="separate"/>
          </w:r>
          <w:r>
            <w:rPr>
              <w:rFonts w:hint="eastAsia"/>
              <w:bCs/>
              <w:color w:val="auto"/>
              <w:sz w:val="28"/>
              <w:szCs w:val="28"/>
              <w:highlight w:val="none"/>
              <w:lang w:eastAsia="zh-CN"/>
            </w:rPr>
            <w:t>第三章</w:t>
          </w:r>
          <w:r>
            <w:rPr>
              <w:rFonts w:hint="eastAsia"/>
              <w:bCs/>
              <w:color w:val="auto"/>
              <w:sz w:val="28"/>
              <w:szCs w:val="28"/>
              <w:highlight w:val="none"/>
              <w:lang w:val="en-US" w:eastAsia="zh-CN"/>
            </w:rPr>
            <w:t xml:space="preserve">  供应商须知</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2</w:t>
          </w:r>
        </w:p>
        <w:p w14:paraId="1A2811C4">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_Toc17422 </w:instrText>
          </w:r>
          <w:r>
            <w:rPr>
              <w:color w:val="auto"/>
              <w:sz w:val="28"/>
              <w:szCs w:val="28"/>
              <w:highlight w:val="none"/>
            </w:rPr>
            <w:fldChar w:fldCharType="separate"/>
          </w:r>
          <w:r>
            <w:rPr>
              <w:rFonts w:hint="eastAsia" w:asciiTheme="minorEastAsia" w:hAnsiTheme="minorEastAsia" w:eastAsiaTheme="minorEastAsia" w:cstheme="minorEastAsia"/>
              <w:bCs/>
              <w:color w:val="auto"/>
              <w:kern w:val="0"/>
              <w:sz w:val="28"/>
              <w:szCs w:val="28"/>
              <w:highlight w:val="none"/>
              <w:lang w:val="en-US" w:eastAsia="zh-CN"/>
            </w:rPr>
            <w:t xml:space="preserve">第四章  </w:t>
          </w:r>
          <w:r>
            <w:rPr>
              <w:rFonts w:hint="eastAsia" w:ascii="宋体" w:hAnsi="宋体" w:cs="宋体"/>
              <w:bCs/>
              <w:color w:val="auto"/>
              <w:kern w:val="0"/>
              <w:sz w:val="28"/>
              <w:szCs w:val="28"/>
              <w:highlight w:val="none"/>
            </w:rPr>
            <w:t>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_Toc17422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4</w:t>
          </w:r>
          <w:r>
            <w:rPr>
              <w:color w:val="auto"/>
              <w:sz w:val="28"/>
              <w:szCs w:val="28"/>
              <w:highlight w:val="none"/>
            </w:rPr>
            <w:fldChar w:fldCharType="end"/>
          </w:r>
          <w:r>
            <w:rPr>
              <w:color w:val="auto"/>
              <w:sz w:val="28"/>
              <w:szCs w:val="28"/>
              <w:highlight w:val="none"/>
            </w:rPr>
            <w:fldChar w:fldCharType="end"/>
          </w:r>
        </w:p>
        <w:p w14:paraId="58E1A9B5">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_Toc10164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 xml:space="preserve">第五章  </w:t>
          </w:r>
          <w:r>
            <w:rPr>
              <w:rFonts w:hint="eastAsia" w:ascii="宋体" w:hAnsi="宋体" w:cs="宋体"/>
              <w:bCs/>
              <w:color w:val="auto"/>
              <w:sz w:val="28"/>
              <w:szCs w:val="28"/>
              <w:highlight w:val="none"/>
              <w:lang w:val="en-US" w:eastAsia="zh-CN"/>
            </w:rPr>
            <w:t>服务需求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_Toc10164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8</w:t>
          </w:r>
          <w:r>
            <w:rPr>
              <w:color w:val="auto"/>
              <w:sz w:val="28"/>
              <w:szCs w:val="28"/>
              <w:highlight w:val="none"/>
            </w:rPr>
            <w:fldChar w:fldCharType="end"/>
          </w:r>
          <w:r>
            <w:rPr>
              <w:color w:val="auto"/>
              <w:sz w:val="28"/>
              <w:szCs w:val="28"/>
              <w:highlight w:val="none"/>
            </w:rPr>
            <w:fldChar w:fldCharType="end"/>
          </w:r>
        </w:p>
        <w:p w14:paraId="0191144B">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_Toc32387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eastAsia="zh-CN"/>
            </w:rPr>
            <w:t>第六章</w:t>
          </w:r>
          <w:r>
            <w:rPr>
              <w:rFonts w:hint="eastAsia" w:asciiTheme="minorEastAsia" w:hAnsiTheme="minorEastAsia" w:eastAsiaTheme="minorEastAsia" w:cstheme="minorEastAsia"/>
              <w:bCs/>
              <w:color w:val="auto"/>
              <w:sz w:val="28"/>
              <w:szCs w:val="28"/>
              <w:highlight w:val="none"/>
              <w:lang w:val="en-US" w:eastAsia="zh-CN"/>
            </w:rPr>
            <w:t xml:space="preserve">  评标标准及办法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_Toc32387 \h </w:instrText>
          </w:r>
          <w:r>
            <w:rPr>
              <w:color w:val="auto"/>
              <w:sz w:val="28"/>
              <w:szCs w:val="28"/>
              <w:highlight w:val="none"/>
            </w:rPr>
            <w:fldChar w:fldCharType="separate"/>
          </w:r>
          <w:r>
            <w:rPr>
              <w:rFonts w:hint="eastAsia"/>
              <w:color w:val="auto"/>
              <w:sz w:val="28"/>
              <w:szCs w:val="28"/>
              <w:highlight w:val="none"/>
              <w:lang w:val="en-US" w:eastAsia="zh-CN"/>
            </w:rPr>
            <w:t>67</w:t>
          </w:r>
          <w:r>
            <w:rPr>
              <w:color w:val="auto"/>
              <w:sz w:val="28"/>
              <w:szCs w:val="28"/>
              <w:highlight w:val="none"/>
            </w:rPr>
            <w:fldChar w:fldCharType="end"/>
          </w:r>
          <w:r>
            <w:rPr>
              <w:color w:val="auto"/>
              <w:sz w:val="28"/>
              <w:szCs w:val="28"/>
              <w:highlight w:val="none"/>
            </w:rPr>
            <w:fldChar w:fldCharType="end"/>
          </w:r>
        </w:p>
        <w:p w14:paraId="27F3A4C3">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_Toc14690 </w:instrText>
          </w:r>
          <w:r>
            <w:rPr>
              <w:color w:val="auto"/>
              <w:sz w:val="28"/>
              <w:szCs w:val="28"/>
              <w:highlight w:val="none"/>
            </w:rPr>
            <w:fldChar w:fldCharType="separate"/>
          </w:r>
          <w:r>
            <w:rPr>
              <w:rFonts w:hint="eastAsia" w:ascii="宋体" w:hAnsi="宋体" w:cs="宋体"/>
              <w:bCs/>
              <w:color w:val="auto"/>
              <w:sz w:val="28"/>
              <w:szCs w:val="28"/>
              <w:highlight w:val="none"/>
              <w:lang w:val="en-US" w:eastAsia="zh-CN"/>
            </w:rPr>
            <w:t>第七章  投标文件</w:t>
          </w:r>
          <w:r>
            <w:rPr>
              <w:rFonts w:hint="eastAsia" w:ascii="宋体" w:hAnsi="宋体" w:eastAsia="宋体" w:cs="宋体"/>
              <w:bCs/>
              <w:color w:val="auto"/>
              <w:sz w:val="28"/>
              <w:szCs w:val="28"/>
              <w:highlight w:val="none"/>
              <w:lang w:val="en-US" w:eastAsia="zh-CN"/>
            </w:rPr>
            <w:t>格式</w:t>
          </w:r>
          <w:r>
            <w:rPr>
              <w:color w:val="auto"/>
              <w:sz w:val="28"/>
              <w:szCs w:val="28"/>
              <w:highlight w:val="none"/>
            </w:rPr>
            <w:tab/>
          </w:r>
          <w:r>
            <w:rPr>
              <w:rFonts w:hint="eastAsia"/>
              <w:color w:val="auto"/>
              <w:sz w:val="28"/>
              <w:szCs w:val="28"/>
              <w:highlight w:val="none"/>
              <w:lang w:val="en-US" w:eastAsia="zh-CN"/>
            </w:rPr>
            <w:t>9</w:t>
          </w:r>
          <w:r>
            <w:rPr>
              <w:color w:val="auto"/>
              <w:sz w:val="28"/>
              <w:szCs w:val="28"/>
              <w:highlight w:val="none"/>
            </w:rPr>
            <w:fldChar w:fldCharType="end"/>
          </w:r>
          <w:r>
            <w:rPr>
              <w:rFonts w:hint="eastAsia"/>
              <w:color w:val="auto"/>
              <w:sz w:val="28"/>
              <w:szCs w:val="28"/>
              <w:highlight w:val="none"/>
              <w:lang w:val="en-US" w:eastAsia="zh-CN"/>
            </w:rPr>
            <w:t>0</w:t>
          </w:r>
        </w:p>
        <w:p w14:paraId="0EE7DCD9">
          <w:pPr>
            <w:rPr>
              <w:color w:val="auto"/>
              <w:highlight w:val="none"/>
            </w:rPr>
          </w:pPr>
          <w:r>
            <w:rPr>
              <w:color w:val="auto"/>
              <w:highlight w:val="none"/>
            </w:rPr>
            <w:fldChar w:fldCharType="end"/>
          </w:r>
        </w:p>
      </w:sdtContent>
    </w:sdt>
    <w:p w14:paraId="0E8D11AC">
      <w:pPr>
        <w:tabs>
          <w:tab w:val="left" w:pos="3921"/>
          <w:tab w:val="center" w:pos="5194"/>
        </w:tabs>
        <w:spacing w:line="600" w:lineRule="auto"/>
        <w:ind w:firstLine="562" w:firstLineChars="200"/>
        <w:jc w:val="left"/>
        <w:outlineLvl w:val="9"/>
        <w:rPr>
          <w:rFonts w:hint="eastAsia" w:ascii="宋体" w:hAnsi="宋体" w:cs="宋体"/>
          <w:b/>
          <w:color w:val="auto"/>
          <w:sz w:val="28"/>
          <w:szCs w:val="28"/>
          <w:highlight w:val="none"/>
          <w:lang w:val="en-US" w:eastAsia="zh-CN"/>
        </w:rPr>
        <w:sectPr>
          <w:headerReference r:id="rId3" w:type="default"/>
          <w:footerReference r:id="rId4" w:type="default"/>
          <w:pgSz w:w="11906" w:h="16839"/>
          <w:pgMar w:top="1431" w:right="1111" w:bottom="1156" w:left="1087" w:header="0" w:footer="996" w:gutter="0"/>
          <w:pgNumType w:fmt="decimal" w:start="1"/>
          <w:cols w:space="720" w:num="1"/>
        </w:sectPr>
      </w:pPr>
      <w:r>
        <w:rPr>
          <w:rFonts w:hint="eastAsia" w:ascii="宋体" w:hAnsi="宋体" w:cs="宋体"/>
          <w:b/>
          <w:color w:val="auto"/>
          <w:sz w:val="28"/>
          <w:szCs w:val="28"/>
          <w:highlight w:val="none"/>
          <w:lang w:val="en-US" w:eastAsia="zh-CN"/>
        </w:rPr>
        <w:tab/>
      </w:r>
    </w:p>
    <w:p w14:paraId="0BA4AB3E">
      <w:pPr>
        <w:keepNext w:val="0"/>
        <w:keepLines w:val="0"/>
        <w:pageBreakBefore w:val="0"/>
        <w:widowControl w:val="0"/>
        <w:tabs>
          <w:tab w:val="left" w:pos="3921"/>
          <w:tab w:val="center" w:pos="5194"/>
        </w:tabs>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宋体" w:cs="Times New Roman"/>
          <w:b/>
          <w:bCs/>
          <w:color w:val="auto"/>
          <w:kern w:val="2"/>
          <w:sz w:val="28"/>
          <w:szCs w:val="28"/>
          <w:highlight w:val="none"/>
          <w:lang w:val="en-US" w:eastAsia="zh-CN" w:bidi="ar-SA"/>
        </w:rPr>
      </w:pPr>
      <w:bookmarkStart w:id="2" w:name="_Toc9599"/>
      <w:r>
        <w:rPr>
          <w:rFonts w:hint="eastAsia" w:ascii="Times New Roman" w:hAnsi="Times New Roman" w:eastAsia="宋体" w:cs="Times New Roman"/>
          <w:b/>
          <w:bCs/>
          <w:color w:val="auto"/>
          <w:kern w:val="2"/>
          <w:sz w:val="28"/>
          <w:szCs w:val="28"/>
          <w:highlight w:val="none"/>
          <w:lang w:val="en-US" w:eastAsia="zh-CN" w:bidi="ar-SA"/>
        </w:rPr>
        <w:t>第一章</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招标公告</w:t>
      </w:r>
      <w:bookmarkEnd w:id="2"/>
    </w:p>
    <w:p w14:paraId="2D2DABE1">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一、项目基本情况</w:t>
      </w:r>
    </w:p>
    <w:p w14:paraId="6CAD9B52">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ascii="仿宋" w:hAnsi="仿宋" w:eastAsia="仿宋" w:cs="仿宋"/>
          <w:color w:val="auto"/>
          <w:sz w:val="27"/>
          <w:szCs w:val="27"/>
          <w:highlight w:val="none"/>
        </w:rPr>
        <w:t>项目编号：</w:t>
      </w:r>
      <w:r>
        <w:rPr>
          <w:rFonts w:hint="eastAsia" w:ascii="仿宋" w:hAnsi="仿宋" w:eastAsia="仿宋" w:cs="仿宋"/>
          <w:color w:val="auto"/>
          <w:sz w:val="27"/>
          <w:szCs w:val="27"/>
          <w:highlight w:val="none"/>
          <w:lang w:eastAsia="zh-CN"/>
        </w:rPr>
        <w:t>SSQYZB-FW2025030（2）</w:t>
      </w:r>
    </w:p>
    <w:p w14:paraId="2EBC1A0B">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项目名称：</w:t>
      </w:r>
      <w:r>
        <w:rPr>
          <w:rFonts w:hint="eastAsia" w:ascii="仿宋" w:hAnsi="仿宋" w:eastAsia="仿宋" w:cs="仿宋"/>
          <w:color w:val="auto"/>
          <w:sz w:val="27"/>
          <w:szCs w:val="27"/>
          <w:highlight w:val="none"/>
          <w:lang w:eastAsia="zh-CN"/>
        </w:rPr>
        <w:t>2025年公共文化云建设项目（二次）</w:t>
      </w:r>
    </w:p>
    <w:p w14:paraId="2E9F0782">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采购方式：公开招标</w:t>
      </w:r>
    </w:p>
    <w:p w14:paraId="7ED05519">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预算金额（元）：</w:t>
      </w:r>
      <w:r>
        <w:rPr>
          <w:rFonts w:hint="eastAsia" w:ascii="仿宋" w:hAnsi="仿宋" w:eastAsia="仿宋" w:cs="仿宋"/>
          <w:color w:val="auto"/>
          <w:sz w:val="27"/>
          <w:szCs w:val="27"/>
          <w:highlight w:val="none"/>
          <w:lang w:val="en-US" w:eastAsia="zh-CN"/>
        </w:rPr>
        <w:t>1140000.00</w:t>
      </w:r>
    </w:p>
    <w:p w14:paraId="399315B2">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最高限价（元）：</w:t>
      </w:r>
      <w:r>
        <w:rPr>
          <w:rFonts w:hint="eastAsia" w:ascii="仿宋" w:hAnsi="仿宋" w:eastAsia="仿宋" w:cs="仿宋"/>
          <w:color w:val="auto"/>
          <w:sz w:val="27"/>
          <w:szCs w:val="27"/>
          <w:highlight w:val="none"/>
          <w:lang w:val="en-US" w:eastAsia="zh-CN"/>
        </w:rPr>
        <w:t>1140000.00</w:t>
      </w:r>
    </w:p>
    <w:p w14:paraId="2A6C3D0F">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采购需求：</w:t>
      </w:r>
    </w:p>
    <w:p w14:paraId="179AECDE">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p>
    <w:p w14:paraId="66FFEFAD">
      <w:pPr>
        <w:pStyle w:val="24"/>
        <w:keepNext w:val="0"/>
        <w:keepLines w:val="0"/>
        <w:widowControl/>
        <w:suppressLineNumbers w:val="0"/>
        <w:spacing w:before="75" w:beforeAutospacing="0" w:after="75" w:afterAutospacing="0" w:line="240" w:lineRule="auto"/>
        <w:ind w:left="0" w:right="0" w:firstLine="0"/>
        <w:rPr>
          <w:color w:val="auto"/>
          <w:highlight w:val="none"/>
        </w:rPr>
      </w:pPr>
      <w:r>
        <w:rPr>
          <w:rFonts w:hint="eastAsia" w:ascii="仿宋" w:hAnsi="仿宋" w:eastAsia="仿宋" w:cs="仿宋"/>
          <w:color w:val="auto"/>
          <w:sz w:val="27"/>
          <w:szCs w:val="27"/>
          <w:highlight w:val="none"/>
          <w:shd w:val="clear" w:fill="F7F7F7"/>
        </w:rPr>
        <w:t>   标项名称:</w:t>
      </w:r>
      <w:r>
        <w:rPr>
          <w:rFonts w:hint="eastAsia" w:ascii="仿宋" w:hAnsi="仿宋" w:eastAsia="仿宋" w:cs="仿宋"/>
          <w:color w:val="auto"/>
          <w:sz w:val="27"/>
          <w:szCs w:val="27"/>
          <w:highlight w:val="none"/>
          <w:lang w:eastAsia="zh-CN"/>
        </w:rPr>
        <w:t>2025年公共文化云建设项目（二次）</w:t>
      </w:r>
      <w:r>
        <w:rPr>
          <w:rFonts w:hint="eastAsia" w:ascii="仿宋" w:hAnsi="仿宋" w:eastAsia="仿宋" w:cs="仿宋"/>
          <w:color w:val="auto"/>
          <w:sz w:val="27"/>
          <w:szCs w:val="27"/>
          <w:highlight w:val="none"/>
          <w:shd w:val="clear" w:fill="F7F7F7"/>
        </w:rPr>
        <w:br w:type="textWrapping"/>
      </w:r>
      <w:r>
        <w:rPr>
          <w:rFonts w:hint="eastAsia" w:ascii="仿宋" w:hAnsi="仿宋" w:eastAsia="仿宋" w:cs="仿宋"/>
          <w:color w:val="auto"/>
          <w:sz w:val="27"/>
          <w:szCs w:val="27"/>
          <w:highlight w:val="none"/>
          <w:shd w:val="clear" w:fill="F7F7F7"/>
        </w:rPr>
        <w:t>   数量:1</w:t>
      </w:r>
      <w:r>
        <w:rPr>
          <w:rFonts w:hint="eastAsia" w:ascii="仿宋" w:hAnsi="仿宋" w:eastAsia="仿宋" w:cs="仿宋"/>
          <w:color w:val="auto"/>
          <w:sz w:val="27"/>
          <w:szCs w:val="27"/>
          <w:highlight w:val="none"/>
          <w:shd w:val="clear" w:fill="F7F7F7"/>
        </w:rPr>
        <w:br w:type="textWrapping"/>
      </w:r>
      <w:r>
        <w:rPr>
          <w:rFonts w:hint="eastAsia" w:ascii="仿宋" w:hAnsi="仿宋" w:eastAsia="仿宋" w:cs="仿宋"/>
          <w:color w:val="auto"/>
          <w:sz w:val="27"/>
          <w:szCs w:val="27"/>
          <w:highlight w:val="none"/>
          <w:shd w:val="clear" w:fill="F7F7F7"/>
        </w:rPr>
        <w:t>   预算金额（元）</w:t>
      </w:r>
      <w:r>
        <w:rPr>
          <w:rFonts w:hint="eastAsia" w:ascii="仿宋" w:hAnsi="仿宋" w:eastAsia="仿宋" w:cs="仿宋"/>
          <w:color w:val="auto"/>
          <w:sz w:val="27"/>
          <w:szCs w:val="27"/>
          <w:highlight w:val="none"/>
          <w:shd w:val="clear" w:fill="F7F7F7"/>
          <w:lang w:eastAsia="zh-CN"/>
        </w:rPr>
        <w:t>：</w:t>
      </w:r>
      <w:r>
        <w:rPr>
          <w:rFonts w:hint="eastAsia" w:ascii="仿宋" w:hAnsi="仿宋" w:eastAsia="仿宋" w:cs="仿宋"/>
          <w:color w:val="auto"/>
          <w:sz w:val="27"/>
          <w:szCs w:val="27"/>
          <w:highlight w:val="none"/>
          <w:lang w:val="en-US" w:eastAsia="zh-CN"/>
        </w:rPr>
        <w:t>1140000.00</w:t>
      </w:r>
      <w:r>
        <w:rPr>
          <w:rFonts w:hint="eastAsia" w:ascii="仿宋" w:hAnsi="仿宋" w:eastAsia="仿宋" w:cs="仿宋"/>
          <w:color w:val="auto"/>
          <w:sz w:val="27"/>
          <w:szCs w:val="27"/>
          <w:highlight w:val="none"/>
          <w:shd w:val="clear" w:fill="F7F7F7"/>
        </w:rPr>
        <w:br w:type="textWrapping"/>
      </w:r>
      <w:r>
        <w:rPr>
          <w:rFonts w:hint="eastAsia" w:ascii="仿宋" w:hAnsi="仿宋" w:eastAsia="仿宋" w:cs="仿宋"/>
          <w:color w:val="auto"/>
          <w:sz w:val="27"/>
          <w:szCs w:val="27"/>
          <w:highlight w:val="none"/>
          <w:shd w:val="clear" w:fill="F7F7F7"/>
        </w:rPr>
        <w:t>   简要规格描述或项目基本概况介绍、用途</w:t>
      </w:r>
      <w:r>
        <w:rPr>
          <w:rFonts w:hint="eastAsia" w:ascii="仿宋" w:hAnsi="仿宋" w:eastAsia="仿宋" w:cs="仿宋"/>
          <w:color w:val="auto"/>
          <w:sz w:val="27"/>
          <w:szCs w:val="27"/>
          <w:highlight w:val="none"/>
          <w:shd w:val="clear" w:fill="F7F7F7"/>
          <w:lang w:eastAsia="zh-CN"/>
        </w:rPr>
        <w:t>：</w:t>
      </w:r>
      <w:r>
        <w:rPr>
          <w:rFonts w:hint="eastAsia" w:ascii="仿宋" w:hAnsi="仿宋" w:eastAsia="仿宋" w:cs="仿宋"/>
          <w:color w:val="auto"/>
          <w:sz w:val="27"/>
          <w:szCs w:val="27"/>
          <w:highlight w:val="none"/>
          <w:shd w:val="clear" w:fill="F7F7F7"/>
        </w:rPr>
        <w:t>1.开展赶大集专区建设与运营，开发、推介文创产品，举办区域性及地方性公共文化产品和服务采购大会，遴选和采集本地优质公共文化服务资源。2. 线上展示基层文创及非遗等产品</w:t>
      </w:r>
      <w:r>
        <w:rPr>
          <w:rFonts w:hint="eastAsia" w:ascii="仿宋" w:hAnsi="仿宋" w:eastAsia="仿宋" w:cs="仿宋"/>
          <w:color w:val="auto"/>
          <w:sz w:val="27"/>
          <w:szCs w:val="27"/>
          <w:highlight w:val="none"/>
          <w:shd w:val="clear" w:fill="F7F7F7"/>
          <w:lang w:val="en-US" w:eastAsia="zh-CN"/>
        </w:rPr>
        <w:t>（具体详见招标文件 第五章服务需求及技术参数）</w:t>
      </w:r>
      <w:r>
        <w:rPr>
          <w:rFonts w:hint="eastAsia" w:ascii="仿宋" w:hAnsi="仿宋" w:eastAsia="仿宋" w:cs="仿宋"/>
          <w:color w:val="auto"/>
          <w:sz w:val="27"/>
          <w:szCs w:val="27"/>
          <w:highlight w:val="none"/>
          <w:shd w:val="clear" w:fill="F7F7F7"/>
        </w:rPr>
        <w:br w:type="textWrapping"/>
      </w:r>
      <w:r>
        <w:rPr>
          <w:rFonts w:hint="eastAsia" w:ascii="仿宋" w:hAnsi="仿宋" w:eastAsia="仿宋" w:cs="仿宋"/>
          <w:color w:val="auto"/>
          <w:sz w:val="27"/>
          <w:szCs w:val="27"/>
          <w:highlight w:val="none"/>
          <w:shd w:val="clear" w:fill="F7F7F7"/>
        </w:rPr>
        <w:t>   备注：/</w:t>
      </w:r>
    </w:p>
    <w:p w14:paraId="75D7140B">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lang w:val="en-US" w:eastAsia="zh-CN"/>
        </w:rPr>
        <w:t>服务期：2025年12月25日前完成所有建设内容</w:t>
      </w:r>
    </w:p>
    <w:p w14:paraId="0E45C6D2">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本项目（否）接受联合体投标。</w:t>
      </w:r>
    </w:p>
    <w:p w14:paraId="56073AD9">
      <w:pPr>
        <w:pStyle w:val="24"/>
        <w:keepNext w:val="0"/>
        <w:keepLines w:val="0"/>
        <w:widowControl/>
        <w:suppressLineNumbers w:val="0"/>
        <w:spacing w:before="75" w:beforeAutospacing="0" w:after="75" w:afterAutospacing="0" w:line="300" w:lineRule="atLeast"/>
        <w:ind w:left="0" w:right="0"/>
        <w:rPr>
          <w:color w:val="auto"/>
          <w:highlight w:val="none"/>
        </w:rPr>
      </w:pPr>
    </w:p>
    <w:p w14:paraId="3A40249D">
      <w:pPr>
        <w:pStyle w:val="24"/>
        <w:keepNext w:val="0"/>
        <w:keepLines w:val="0"/>
        <w:widowControl/>
        <w:suppressLineNumbers w:val="0"/>
        <w:spacing w:before="75" w:beforeAutospacing="0" w:after="75" w:afterAutospacing="0" w:line="300" w:lineRule="atLeast"/>
        <w:ind w:left="0" w:right="0"/>
        <w:rPr>
          <w:color w:val="auto"/>
          <w:highlight w:val="none"/>
        </w:rPr>
      </w:pPr>
      <w:r>
        <w:rPr>
          <w:rStyle w:val="31"/>
          <w:rFonts w:ascii="黑体" w:hAnsi="宋体" w:eastAsia="黑体" w:cs="黑体"/>
          <w:color w:val="auto"/>
          <w:sz w:val="27"/>
          <w:szCs w:val="27"/>
          <w:highlight w:val="none"/>
        </w:rPr>
        <w:t>二、申请人的资格要求：</w:t>
      </w:r>
    </w:p>
    <w:p w14:paraId="797C5200">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1.满足《中华人民共和国政府采购法》第二十二条规定；</w:t>
      </w:r>
    </w:p>
    <w:p w14:paraId="5C598D12">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2.落实政府采购政策需满足的资格要求：</w:t>
      </w:r>
      <w:r>
        <w:rPr>
          <w:rFonts w:hint="eastAsia" w:ascii="仿宋" w:hAnsi="仿宋" w:eastAsia="仿宋" w:cs="仿宋"/>
          <w:color w:val="auto"/>
          <w:sz w:val="27"/>
          <w:szCs w:val="27"/>
          <w:highlight w:val="none"/>
          <w:lang w:val="en-US" w:eastAsia="zh-CN"/>
        </w:rPr>
        <w:t>本项目专门面向小微企业（填写“小型”或“微型”）采购；</w:t>
      </w:r>
    </w:p>
    <w:p w14:paraId="09377C9D">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3.本项目的特定资格要求：</w:t>
      </w:r>
      <w:r>
        <w:rPr>
          <w:rFonts w:hint="eastAsia" w:ascii="仿宋" w:hAnsi="仿宋" w:eastAsia="仿宋" w:cs="仿宋"/>
          <w:color w:val="auto"/>
          <w:sz w:val="27"/>
          <w:szCs w:val="27"/>
          <w:highlight w:val="none"/>
          <w:lang w:val="en-US" w:eastAsia="zh-CN"/>
        </w:rPr>
        <w:t>无</w:t>
      </w:r>
    </w:p>
    <w:p w14:paraId="445993CF">
      <w:pPr>
        <w:pStyle w:val="24"/>
        <w:keepNext w:val="0"/>
        <w:keepLines w:val="0"/>
        <w:widowControl/>
        <w:suppressLineNumbers w:val="0"/>
        <w:spacing w:before="255" w:beforeAutospacing="0" w:after="255" w:afterAutospacing="0" w:line="300" w:lineRule="atLeast"/>
        <w:ind w:left="0" w:right="0"/>
        <w:jc w:val="both"/>
        <w:rPr>
          <w:rFonts w:hint="eastAsia" w:ascii="黑体" w:hAnsi="宋体" w:eastAsia="黑体" w:cs="黑体"/>
          <w:color w:val="auto"/>
          <w:sz w:val="27"/>
          <w:szCs w:val="27"/>
          <w:highlight w:val="none"/>
          <w:lang w:eastAsia="zh-CN"/>
        </w:rPr>
      </w:pPr>
      <w:r>
        <w:rPr>
          <w:rStyle w:val="31"/>
          <w:rFonts w:ascii="黑体" w:hAnsi="宋体" w:eastAsia="黑体" w:cs="黑体"/>
          <w:color w:val="auto"/>
          <w:sz w:val="27"/>
          <w:szCs w:val="27"/>
          <w:highlight w:val="none"/>
        </w:rPr>
        <w:t>三、获取</w:t>
      </w:r>
      <w:r>
        <w:rPr>
          <w:rStyle w:val="31"/>
          <w:rFonts w:hint="eastAsia" w:ascii="黑体" w:hAnsi="宋体" w:eastAsia="黑体" w:cs="黑体"/>
          <w:color w:val="auto"/>
          <w:sz w:val="27"/>
          <w:szCs w:val="27"/>
          <w:highlight w:val="none"/>
          <w:lang w:eastAsia="zh-CN"/>
        </w:rPr>
        <w:t>招标文件</w:t>
      </w:r>
    </w:p>
    <w:p w14:paraId="47EA8045">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05</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07</w:t>
      </w:r>
      <w:r>
        <w:rPr>
          <w:rFonts w:hint="eastAsia" w:ascii="仿宋" w:hAnsi="仿宋" w:eastAsia="仿宋" w:cs="仿宋"/>
          <w:color w:val="auto"/>
          <w:sz w:val="27"/>
          <w:szCs w:val="27"/>
          <w:highlight w:val="none"/>
        </w:rPr>
        <w:t>日至202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05</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15</w:t>
      </w:r>
      <w:r>
        <w:rPr>
          <w:rFonts w:hint="eastAsia" w:ascii="仿宋" w:hAnsi="仿宋" w:eastAsia="仿宋" w:cs="仿宋"/>
          <w:color w:val="auto"/>
          <w:sz w:val="27"/>
          <w:szCs w:val="27"/>
          <w:highlight w:val="none"/>
        </w:rPr>
        <w:t>日，每天上午</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0:00至1</w:t>
      </w:r>
      <w:r>
        <w:rPr>
          <w:rFonts w:hint="eastAsia" w:ascii="仿宋" w:hAnsi="仿宋" w:eastAsia="仿宋" w:cs="仿宋"/>
          <w:color w:val="auto"/>
          <w:sz w:val="27"/>
          <w:szCs w:val="27"/>
          <w:highlight w:val="none"/>
          <w:lang w:val="en-US" w:eastAsia="zh-CN"/>
        </w:rPr>
        <w:t>2</w:t>
      </w:r>
      <w:r>
        <w:rPr>
          <w:rFonts w:hint="eastAsia" w:ascii="仿宋" w:hAnsi="仿宋" w:eastAsia="仿宋" w:cs="仿宋"/>
          <w:color w:val="auto"/>
          <w:sz w:val="27"/>
          <w:szCs w:val="27"/>
          <w:highlight w:val="none"/>
        </w:rPr>
        <w:t>:00，下午</w:t>
      </w:r>
      <w:r>
        <w:rPr>
          <w:rFonts w:hint="eastAsia" w:ascii="仿宋" w:hAnsi="仿宋" w:eastAsia="仿宋" w:cs="仿宋"/>
          <w:color w:val="auto"/>
          <w:sz w:val="27"/>
          <w:szCs w:val="27"/>
          <w:highlight w:val="none"/>
          <w:lang w:val="en-US" w:eastAsia="zh-CN"/>
        </w:rPr>
        <w:t>12</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0至</w:t>
      </w:r>
      <w:r>
        <w:rPr>
          <w:rFonts w:hint="eastAsia" w:ascii="仿宋" w:hAnsi="仿宋" w:eastAsia="仿宋" w:cs="仿宋"/>
          <w:color w:val="auto"/>
          <w:sz w:val="27"/>
          <w:szCs w:val="27"/>
          <w:highlight w:val="none"/>
          <w:lang w:val="en-US" w:eastAsia="zh-CN"/>
        </w:rPr>
        <w:t>23</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59</w:t>
      </w:r>
      <w:r>
        <w:rPr>
          <w:rFonts w:hint="eastAsia" w:ascii="仿宋" w:hAnsi="仿宋" w:eastAsia="仿宋" w:cs="仿宋"/>
          <w:color w:val="auto"/>
          <w:sz w:val="27"/>
          <w:szCs w:val="27"/>
          <w:highlight w:val="none"/>
        </w:rPr>
        <w:t>（北京时间）</w:t>
      </w:r>
    </w:p>
    <w:p w14:paraId="10823034">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地点：政采云平台（https://www.zcygov.cn/）</w:t>
      </w:r>
    </w:p>
    <w:p w14:paraId="48E8EEE5">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方式：供应商登录政采云平台https://www.zcygov.cn/在线申请获取</w:t>
      </w:r>
      <w:r>
        <w:rPr>
          <w:rFonts w:hint="eastAsia" w:ascii="仿宋" w:hAnsi="仿宋" w:eastAsia="仿宋" w:cs="仿宋"/>
          <w:color w:val="auto"/>
          <w:sz w:val="27"/>
          <w:szCs w:val="27"/>
          <w:highlight w:val="none"/>
          <w:lang w:eastAsia="zh-CN"/>
        </w:rPr>
        <w:t>招标文件</w:t>
      </w:r>
      <w:r>
        <w:rPr>
          <w:rFonts w:hint="eastAsia" w:ascii="仿宋" w:hAnsi="仿宋" w:eastAsia="仿宋" w:cs="仿宋"/>
          <w:color w:val="auto"/>
          <w:sz w:val="27"/>
          <w:szCs w:val="27"/>
          <w:highlight w:val="none"/>
        </w:rPr>
        <w:t>（进入“项目采购”应用，在获取</w:t>
      </w:r>
      <w:r>
        <w:rPr>
          <w:rFonts w:hint="eastAsia" w:ascii="仿宋" w:hAnsi="仿宋" w:eastAsia="仿宋" w:cs="仿宋"/>
          <w:color w:val="auto"/>
          <w:sz w:val="27"/>
          <w:szCs w:val="27"/>
          <w:highlight w:val="none"/>
          <w:lang w:eastAsia="zh-CN"/>
        </w:rPr>
        <w:t>招标文件</w:t>
      </w:r>
      <w:r>
        <w:rPr>
          <w:rFonts w:hint="eastAsia" w:ascii="仿宋" w:hAnsi="仿宋" w:eastAsia="仿宋" w:cs="仿宋"/>
          <w:color w:val="auto"/>
          <w:sz w:val="27"/>
          <w:szCs w:val="27"/>
          <w:highlight w:val="none"/>
        </w:rPr>
        <w:t>菜单中选择项目，申请获取</w:t>
      </w:r>
      <w:r>
        <w:rPr>
          <w:rFonts w:hint="eastAsia" w:ascii="仿宋" w:hAnsi="仿宋" w:eastAsia="仿宋" w:cs="仿宋"/>
          <w:color w:val="auto"/>
          <w:sz w:val="27"/>
          <w:szCs w:val="27"/>
          <w:highlight w:val="none"/>
          <w:lang w:eastAsia="zh-CN"/>
        </w:rPr>
        <w:t>招标文件</w:t>
      </w:r>
    </w:p>
    <w:p w14:paraId="562E9893">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售价（元）：0</w:t>
      </w:r>
    </w:p>
    <w:p w14:paraId="3BBDB28F">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四、提交投标文件截止时间、开标时间和地点</w:t>
      </w:r>
    </w:p>
    <w:p w14:paraId="678B4765">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提交投标文件截止时间：202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05</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28</w:t>
      </w:r>
      <w:r>
        <w:rPr>
          <w:rFonts w:hint="eastAsia" w:ascii="仿宋" w:hAnsi="仿宋" w:eastAsia="仿宋" w:cs="仿宋"/>
          <w:color w:val="auto"/>
          <w:sz w:val="27"/>
          <w:szCs w:val="27"/>
          <w:highlight w:val="none"/>
        </w:rPr>
        <w:t>日</w:t>
      </w:r>
      <w:r>
        <w:rPr>
          <w:rFonts w:hint="eastAsia" w:ascii="仿宋" w:hAnsi="仿宋" w:eastAsia="仿宋" w:cs="仿宋"/>
          <w:color w:val="auto"/>
          <w:sz w:val="27"/>
          <w:szCs w:val="27"/>
          <w:highlight w:val="none"/>
          <w:lang w:eastAsia="zh-CN"/>
        </w:rPr>
        <w:t>11:00</w:t>
      </w:r>
      <w:r>
        <w:rPr>
          <w:rFonts w:hint="eastAsia" w:ascii="仿宋" w:hAnsi="仿宋" w:eastAsia="仿宋" w:cs="仿宋"/>
          <w:color w:val="auto"/>
          <w:sz w:val="27"/>
          <w:szCs w:val="27"/>
          <w:highlight w:val="none"/>
        </w:rPr>
        <w:t>（北京时间）</w:t>
      </w:r>
    </w:p>
    <w:p w14:paraId="7561301E">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投标地点：请登录政采云投标客户端投标</w:t>
      </w:r>
    </w:p>
    <w:p w14:paraId="759F434D">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05</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28</w:t>
      </w:r>
      <w:r>
        <w:rPr>
          <w:rFonts w:hint="eastAsia" w:ascii="仿宋" w:hAnsi="仿宋" w:eastAsia="仿宋" w:cs="仿宋"/>
          <w:color w:val="auto"/>
          <w:sz w:val="27"/>
          <w:szCs w:val="27"/>
          <w:highlight w:val="none"/>
        </w:rPr>
        <w:t>日</w:t>
      </w:r>
      <w:r>
        <w:rPr>
          <w:rFonts w:hint="eastAsia" w:ascii="仿宋" w:hAnsi="仿宋" w:eastAsia="仿宋" w:cs="仿宋"/>
          <w:color w:val="auto"/>
          <w:sz w:val="27"/>
          <w:szCs w:val="27"/>
          <w:highlight w:val="none"/>
          <w:lang w:eastAsia="zh-CN"/>
        </w:rPr>
        <w:t>11:00</w:t>
      </w:r>
      <w:r>
        <w:rPr>
          <w:rFonts w:hint="eastAsia" w:ascii="仿宋" w:hAnsi="仿宋" w:eastAsia="仿宋" w:cs="仿宋"/>
          <w:color w:val="auto"/>
          <w:sz w:val="27"/>
          <w:szCs w:val="27"/>
          <w:highlight w:val="none"/>
        </w:rPr>
        <w:t>（北京时间）</w:t>
      </w:r>
    </w:p>
    <w:p w14:paraId="3AC26B43">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开标地点：投标人登录政采云平台https://www.zcygov.cn/，进入“项目采购-开标评标-右边选择对应项目点击“进入项目”进入开标大厅。</w:t>
      </w:r>
    </w:p>
    <w:p w14:paraId="35823EC5">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highlight w:val="none"/>
        </w:rPr>
      </w:pPr>
      <w:r>
        <w:rPr>
          <w:rStyle w:val="31"/>
          <w:rFonts w:ascii="黑体" w:hAnsi="宋体" w:eastAsia="黑体" w:cs="黑体"/>
          <w:color w:val="auto"/>
          <w:sz w:val="27"/>
          <w:szCs w:val="27"/>
          <w:highlight w:val="none"/>
        </w:rPr>
        <w:t>五、公告期限</w:t>
      </w:r>
    </w:p>
    <w:p w14:paraId="118A41EB">
      <w:pPr>
        <w:pStyle w:val="24"/>
        <w:keepNext w:val="0"/>
        <w:keepLines w:val="0"/>
        <w:widowControl/>
        <w:suppressLineNumbers w:val="0"/>
        <w:spacing w:before="75" w:beforeAutospacing="0" w:after="75" w:afterAutospacing="0"/>
        <w:ind w:left="0" w:right="0" w:firstLine="420"/>
        <w:rPr>
          <w:color w:val="auto"/>
          <w:highlight w:val="none"/>
        </w:rPr>
      </w:pPr>
      <w:r>
        <w:rPr>
          <w:rFonts w:hint="eastAsia" w:ascii="仿宋" w:hAnsi="仿宋" w:eastAsia="仿宋" w:cs="仿宋"/>
          <w:color w:val="auto"/>
          <w:sz w:val="27"/>
          <w:szCs w:val="27"/>
          <w:highlight w:val="none"/>
        </w:rPr>
        <w:t>自本公告发布之日起5个工作日。</w:t>
      </w:r>
    </w:p>
    <w:p w14:paraId="352E0E00">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六、其他补充事宜</w:t>
      </w:r>
    </w:p>
    <w:p w14:paraId="3A5B6FB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1.本项目采用全流程不见面电子开评标，投标供应商需要使用CA加密设备，供应商可通过新疆数字证书认证中心官网（https://www.xjca.com.cn/）或下载“新疆政务通”APP自行进行申领。</w:t>
      </w:r>
    </w:p>
    <w:p w14:paraId="75335B18">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2.本项目实行网上投标，采用加密电子投标文件(供应商须使用CA加密设备通过政采云电子投标客户端制作投标文件)。若供应商参与投标，自行承担投标一切费用。</w:t>
      </w:r>
    </w:p>
    <w:p w14:paraId="1CC4E62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1E0E804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8EA502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5.供应商在开标时须使用制作加密电子投标文件所使用的CA锁及电脑，电脑须提前配置好浏览器（建议使用谷歌浏览器），以便开标时解锁。</w:t>
      </w:r>
    </w:p>
    <w:p w14:paraId="0C487A53">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33159C71">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color w:val="auto"/>
          <w:highlight w:val="none"/>
        </w:rPr>
      </w:pPr>
      <w:r>
        <w:rPr>
          <w:rFonts w:hint="eastAsia" w:ascii="仿宋" w:hAnsi="仿宋" w:eastAsia="仿宋" w:cs="仿宋"/>
          <w:color w:val="auto"/>
          <w:sz w:val="27"/>
          <w:szCs w:val="27"/>
          <w:highlight w:val="none"/>
        </w:rPr>
        <w:t>7.为了保证开评标顺利进行，政采云线上开标功能完全实现，供应商开标所使用的电脑设备须具有视频及语音功能。</w:t>
      </w:r>
    </w:p>
    <w:p w14:paraId="7EE9B056">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特别提示：</w:t>
      </w:r>
    </w:p>
    <w:p w14:paraId="5076A1AD">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1、采购限额标准以上，200万元以下的货物和服务采购项目、400万元以下的工程采购项目，适宜由中小企业提供的，</w:t>
      </w:r>
      <w:r>
        <w:rPr>
          <w:rFonts w:hint="eastAsia"/>
          <w:color w:val="auto"/>
          <w:highlight w:val="none"/>
          <w:lang w:eastAsia="zh-CN"/>
        </w:rPr>
        <w:t>采购人</w:t>
      </w:r>
      <w:r>
        <w:rPr>
          <w:color w:val="auto"/>
          <w:highlight w:val="none"/>
        </w:rPr>
        <w:t>应当专门面向中小企业采购。</w:t>
      </w:r>
    </w:p>
    <w:p w14:paraId="3463FC3F">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2、超过200万元的货物和服务采购项目，预留该部分采购项目预算总额的30%以上专门面向中小企业采购，其中预留给小微企业的比例不低于60</w:t>
      </w:r>
      <w:r>
        <w:rPr>
          <w:rFonts w:hint="eastAsia"/>
          <w:color w:val="auto"/>
          <w:highlight w:val="none"/>
          <w:lang w:val="en-US" w:eastAsia="zh-CN"/>
        </w:rPr>
        <w:t>%</w:t>
      </w:r>
      <w:r>
        <w:rPr>
          <w:color w:val="auto"/>
          <w:highlight w:val="none"/>
        </w:rPr>
        <w:t>。</w:t>
      </w:r>
    </w:p>
    <w:p w14:paraId="1C463557">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3、超过400万元的工程采购项目中适宜由中小企业提供的，预留该部分采购项目预算总额的40%以上专门面向中小企业采购，其中预留给小微企业的比例不低于60%。</w:t>
      </w:r>
    </w:p>
    <w:p w14:paraId="0246F6E7">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4、对于未预留份额专门面向中小企业的采购项目，以及预留份额项目中的非预留部分采购包，</w:t>
      </w:r>
      <w:r>
        <w:rPr>
          <w:rFonts w:hint="eastAsia"/>
          <w:color w:val="auto"/>
          <w:highlight w:val="none"/>
          <w:lang w:eastAsia="zh-CN"/>
        </w:rPr>
        <w:t>采购人</w:t>
      </w:r>
      <w:r>
        <w:rPr>
          <w:color w:val="auto"/>
          <w:highlight w:val="none"/>
        </w:rPr>
        <w:t>、</w:t>
      </w:r>
      <w:r>
        <w:rPr>
          <w:rFonts w:hint="eastAsia"/>
          <w:color w:val="auto"/>
          <w:highlight w:val="none"/>
          <w:lang w:eastAsia="zh-CN"/>
        </w:rPr>
        <w:t>采购代理机构</w:t>
      </w:r>
      <w:r>
        <w:rPr>
          <w:color w:val="auto"/>
          <w:highlight w:val="none"/>
        </w:rPr>
        <w:t>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A9156F4">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5、接受大中型企业与小微企业组成联合体或者允许大中型企业向一家或者多家小微企业分包的采购项目，对于联合协议或者分包意向协议约定小微企业的合同份额占到合同总金额30%以上的，</w:t>
      </w:r>
      <w:r>
        <w:rPr>
          <w:rFonts w:hint="eastAsia"/>
          <w:color w:val="auto"/>
          <w:highlight w:val="none"/>
          <w:lang w:eastAsia="zh-CN"/>
        </w:rPr>
        <w:t>采购人</w:t>
      </w:r>
      <w:r>
        <w:rPr>
          <w:color w:val="auto"/>
          <w:highlight w:val="none"/>
        </w:rPr>
        <w:t>、</w:t>
      </w:r>
      <w:r>
        <w:rPr>
          <w:rFonts w:hint="eastAsia"/>
          <w:color w:val="auto"/>
          <w:highlight w:val="none"/>
          <w:lang w:eastAsia="zh-CN"/>
        </w:rPr>
        <w:t>采购代理机构</w:t>
      </w:r>
      <w:r>
        <w:rPr>
          <w:color w:val="auto"/>
          <w:highlight w:val="none"/>
        </w:rPr>
        <w:t>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7794A81">
      <w:pPr>
        <w:pStyle w:val="24"/>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highlight w:val="none"/>
        </w:rPr>
      </w:pPr>
      <w:r>
        <w:rPr>
          <w:rStyle w:val="31"/>
          <w:rFonts w:ascii="黑体" w:hAnsi="宋体" w:eastAsia="黑体" w:cs="黑体"/>
          <w:color w:val="auto"/>
          <w:sz w:val="27"/>
          <w:szCs w:val="27"/>
          <w:highlight w:val="none"/>
        </w:rPr>
        <w:t>七、对本次采购提出询问，请按以下方式联系</w:t>
      </w:r>
    </w:p>
    <w:p w14:paraId="158E1B00">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采购人</w:t>
      </w:r>
      <w:r>
        <w:rPr>
          <w:rFonts w:hint="eastAsia" w:ascii="仿宋" w:hAnsi="仿宋" w:eastAsia="仿宋" w:cs="仿宋"/>
          <w:color w:val="auto"/>
          <w:sz w:val="27"/>
          <w:szCs w:val="27"/>
          <w:highlight w:val="none"/>
        </w:rPr>
        <w:t>信息</w:t>
      </w:r>
    </w:p>
    <w:p w14:paraId="2B4BA394">
      <w:pPr>
        <w:pStyle w:val="24"/>
        <w:spacing w:before="75" w:beforeAutospacing="0" w:after="75" w:afterAutospacing="0"/>
        <w:ind w:firstLine="420"/>
        <w:rPr>
          <w:rFonts w:hint="eastAsia" w:ascii="仿宋" w:hAnsi="仿宋" w:eastAsia="仿宋" w:cs="仿宋"/>
          <w:color w:val="auto"/>
          <w:highlight w:val="none"/>
          <w:lang w:eastAsia="zh-CN"/>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eastAsia="zh-CN"/>
        </w:rPr>
        <w:t>新疆维吾尔自治区文化馆</w:t>
      </w:r>
    </w:p>
    <w:p w14:paraId="53CAFF6E">
      <w:pPr>
        <w:pStyle w:val="24"/>
        <w:spacing w:before="75" w:beforeAutospacing="0" w:after="75" w:afterAutospacing="0"/>
        <w:ind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地 址：</w:t>
      </w:r>
      <w:r>
        <w:rPr>
          <w:rFonts w:hint="eastAsia" w:ascii="仿宋" w:hAnsi="仿宋" w:eastAsia="仿宋" w:cs="仿宋"/>
          <w:color w:val="auto"/>
          <w:sz w:val="27"/>
          <w:szCs w:val="27"/>
          <w:highlight w:val="none"/>
          <w:lang w:val="en-US" w:eastAsia="zh-CN"/>
        </w:rPr>
        <w:t>乌鲁木齐沙依巴克区友好北路 167 号</w:t>
      </w:r>
    </w:p>
    <w:p w14:paraId="3DFD7D23">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lang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val="en-US" w:eastAsia="zh-CN"/>
        </w:rPr>
        <w:t>0991-4818758</w:t>
      </w:r>
    </w:p>
    <w:p w14:paraId="3C1E915F">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eastAsia="zh-CN"/>
        </w:rPr>
        <w:t>采购代理机构</w:t>
      </w:r>
      <w:r>
        <w:rPr>
          <w:rFonts w:hint="eastAsia" w:ascii="仿宋" w:hAnsi="仿宋" w:eastAsia="仿宋" w:cs="仿宋"/>
          <w:color w:val="auto"/>
          <w:sz w:val="27"/>
          <w:szCs w:val="27"/>
          <w:highlight w:val="none"/>
        </w:rPr>
        <w:t>信息</w:t>
      </w:r>
    </w:p>
    <w:p w14:paraId="5EC745BD">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val="en-US" w:eastAsia="zh-CN"/>
        </w:rPr>
        <w:t>新疆盛世乾元工程项目管理咨询有限公司</w:t>
      </w:r>
    </w:p>
    <w:p w14:paraId="0613A3E5">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地 址：新疆乌鲁木齐市水磨沟区南湖北路1956号亚欧财富广场A座</w:t>
      </w:r>
      <w:r>
        <w:rPr>
          <w:rFonts w:hint="eastAsia" w:ascii="仿宋" w:hAnsi="仿宋" w:eastAsia="仿宋" w:cs="仿宋"/>
          <w:color w:val="auto"/>
          <w:sz w:val="27"/>
          <w:szCs w:val="27"/>
          <w:highlight w:val="none"/>
          <w:lang w:val="en-US" w:eastAsia="zh-CN"/>
        </w:rPr>
        <w:t>16</w:t>
      </w:r>
      <w:r>
        <w:rPr>
          <w:rFonts w:hint="eastAsia" w:ascii="仿宋" w:hAnsi="仿宋" w:eastAsia="仿宋" w:cs="仿宋"/>
          <w:color w:val="auto"/>
          <w:sz w:val="27"/>
          <w:szCs w:val="27"/>
          <w:highlight w:val="none"/>
        </w:rPr>
        <w:t>03室</w:t>
      </w:r>
    </w:p>
    <w:p w14:paraId="58ED7372">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val="en-US" w:eastAsia="zh-CN"/>
        </w:rPr>
        <w:t>任广文、李倩倩</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0991-4659594</w:t>
      </w:r>
    </w:p>
    <w:p w14:paraId="25D8398E">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3.项目联系方式</w:t>
      </w:r>
    </w:p>
    <w:p w14:paraId="6389DC0E">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项目联系人：</w:t>
      </w:r>
      <w:r>
        <w:rPr>
          <w:rStyle w:val="34"/>
          <w:rFonts w:hint="eastAsia" w:ascii="仿宋" w:hAnsi="仿宋" w:eastAsia="仿宋" w:cs="仿宋"/>
          <w:color w:val="auto"/>
          <w:sz w:val="27"/>
          <w:szCs w:val="27"/>
          <w:highlight w:val="none"/>
          <w:lang w:eastAsia="zh-CN"/>
        </w:rPr>
        <w:t>任广文、李倩倩</w:t>
      </w:r>
      <w:r>
        <w:rPr>
          <w:rStyle w:val="34"/>
          <w:rFonts w:hint="eastAsia" w:ascii="仿宋" w:hAnsi="仿宋" w:eastAsia="仿宋" w:cs="仿宋"/>
          <w:color w:val="auto"/>
          <w:sz w:val="27"/>
          <w:szCs w:val="27"/>
          <w:highlight w:val="none"/>
        </w:rPr>
        <w:t xml:space="preserve"> </w:t>
      </w:r>
    </w:p>
    <w:p w14:paraId="36E20C65">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lang w:val="en-US" w:eastAsia="zh-CN"/>
        </w:rPr>
      </w:pPr>
      <w:r>
        <w:rPr>
          <w:rFonts w:hint="eastAsia" w:ascii="仿宋" w:hAnsi="仿宋" w:eastAsia="仿宋" w:cs="仿宋"/>
          <w:color w:val="auto"/>
          <w:sz w:val="27"/>
          <w:szCs w:val="27"/>
          <w:highlight w:val="none"/>
        </w:rPr>
        <w:t>电 话：</w:t>
      </w:r>
      <w:r>
        <w:rPr>
          <w:rStyle w:val="34"/>
          <w:rFonts w:hint="eastAsia" w:ascii="仿宋" w:hAnsi="仿宋" w:eastAsia="仿宋" w:cs="仿宋"/>
          <w:color w:val="auto"/>
          <w:sz w:val="27"/>
          <w:szCs w:val="27"/>
          <w:highlight w:val="none"/>
          <w:lang w:eastAsia="zh-CN"/>
        </w:rPr>
        <w:t>0991-4659594、13009656586</w:t>
      </w:r>
    </w:p>
    <w:p w14:paraId="09DB30D0">
      <w:pPr>
        <w:pStyle w:val="24"/>
        <w:keepNext w:val="0"/>
        <w:keepLines w:val="0"/>
        <w:widowControl/>
        <w:suppressLineNumbers w:val="0"/>
        <w:spacing w:before="75" w:beforeAutospacing="0" w:after="75" w:afterAutospacing="0"/>
        <w:ind w:left="0" w:right="0"/>
        <w:rPr>
          <w:color w:val="auto"/>
          <w:highlight w:val="none"/>
        </w:rPr>
      </w:pPr>
    </w:p>
    <w:p w14:paraId="710BF2C0">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7E5F4E2A">
      <w:pPr>
        <w:pStyle w:val="2"/>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3" w:name="_Toc2841"/>
      <w:r>
        <w:rPr>
          <w:rFonts w:hint="eastAsia"/>
          <w:b/>
          <w:bCs/>
          <w:color w:val="auto"/>
          <w:sz w:val="28"/>
          <w:szCs w:val="28"/>
          <w:highlight w:val="none"/>
          <w:lang w:val="en-US" w:eastAsia="zh-CN"/>
        </w:rPr>
        <w:t>第二章  供应商须知前附表</w:t>
      </w:r>
      <w:bookmarkEnd w:id="3"/>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34E2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884590B">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0A652008">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r>
      <w:tr w14:paraId="7076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B0542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01FE9F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项目名称：2025年公共文化云建设项目（二次）</w:t>
            </w:r>
          </w:p>
          <w:p w14:paraId="22C855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项目编号：SSQYZB-FW2025030（2）</w:t>
            </w:r>
          </w:p>
        </w:tc>
      </w:tr>
      <w:tr w14:paraId="54CD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9F98F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702C78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单位</w:t>
            </w:r>
            <w:r>
              <w:rPr>
                <w:rFonts w:hint="eastAsia" w:asciiTheme="minorEastAsia" w:hAnsiTheme="minorEastAsia" w:eastAsiaTheme="minorEastAsia" w:cstheme="minorEastAsia"/>
                <w:color w:val="auto"/>
                <w:sz w:val="24"/>
                <w:szCs w:val="24"/>
                <w:highlight w:val="none"/>
              </w:rPr>
              <w:t>：</w:t>
            </w:r>
            <w:r>
              <w:rPr>
                <w:rFonts w:hint="eastAsia" w:hAnsi="宋体" w:cs="宋体"/>
                <w:bCs/>
                <w:color w:val="auto"/>
                <w:sz w:val="24"/>
                <w:szCs w:val="24"/>
                <w:highlight w:val="none"/>
                <w:lang w:eastAsia="zh-CN"/>
              </w:rPr>
              <w:t>新疆维吾尔自治区文化馆</w:t>
            </w:r>
          </w:p>
          <w:p w14:paraId="5BE6770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color w:val="auto"/>
                <w:sz w:val="24"/>
                <w:szCs w:val="24"/>
                <w:highlight w:val="none"/>
                <w:lang w:val="en-US" w:eastAsia="zh-CN"/>
              </w:rPr>
              <w:t>联系</w:t>
            </w:r>
            <w:r>
              <w:rPr>
                <w:rFonts w:hint="eastAsia" w:asciiTheme="minorEastAsia" w:hAnsiTheme="minorEastAsia" w:eastAsiaTheme="minorEastAsia" w:cstheme="minorEastAsia"/>
                <w:color w:val="auto"/>
                <w:kern w:val="2"/>
                <w:sz w:val="24"/>
                <w:szCs w:val="24"/>
                <w:highlight w:val="none"/>
                <w:lang w:val="en-US" w:eastAsia="zh-CN" w:bidi="ar-SA"/>
              </w:rPr>
              <w:t>人：刘老师</w:t>
            </w:r>
          </w:p>
          <w:p w14:paraId="3AAE02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w:t>
            </w:r>
            <w:r>
              <w:rPr>
                <w:rFonts w:hint="eastAsia" w:hAnsi="宋体" w:cs="宋体"/>
                <w:bCs/>
                <w:color w:val="auto"/>
                <w:sz w:val="24"/>
                <w:szCs w:val="24"/>
                <w:highlight w:val="none"/>
                <w:lang w:val="en-US" w:eastAsia="zh-CN"/>
              </w:rPr>
              <w:t>0991-4818758</w:t>
            </w:r>
          </w:p>
        </w:tc>
      </w:tr>
      <w:tr w14:paraId="071A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44ACF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16F76725">
            <w:pPr>
              <w:keepNext w:val="0"/>
              <w:keepLines w:val="0"/>
              <w:pageBreakBefore w:val="0"/>
              <w:widowControl w:val="0"/>
              <w:kinsoku/>
              <w:wordWrap/>
              <w:overflowPunct/>
              <w:topLinePunct w:val="0"/>
              <w:autoSpaceDE/>
              <w:autoSpaceDN/>
              <w:bidi w:val="0"/>
              <w:adjustRightInd/>
              <w:snapToGrid/>
              <w:spacing w:line="360" w:lineRule="auto"/>
              <w:ind w:left="1960" w:hanging="1680" w:hangingChars="700"/>
              <w:textAlignment w:val="auto"/>
              <w:rPr>
                <w:rFonts w:hint="eastAsia" w:eastAsia="宋体"/>
                <w:color w:val="auto"/>
                <w:sz w:val="24"/>
                <w:szCs w:val="24"/>
                <w:highlight w:val="none"/>
                <w:lang w:eastAsia="zh-CN"/>
              </w:rPr>
            </w:pPr>
            <w:r>
              <w:rPr>
                <w:rFonts w:hint="eastAsia"/>
                <w:color w:val="auto"/>
                <w:sz w:val="24"/>
                <w:szCs w:val="24"/>
                <w:highlight w:val="none"/>
                <w:lang w:eastAsia="zh-CN"/>
              </w:rPr>
              <w:t>采购代理机构</w:t>
            </w:r>
            <w:r>
              <w:rPr>
                <w:rFonts w:hint="eastAsia"/>
                <w:color w:val="auto"/>
                <w:sz w:val="24"/>
                <w:szCs w:val="24"/>
                <w:highlight w:val="none"/>
              </w:rPr>
              <w:t>：</w:t>
            </w:r>
            <w:r>
              <w:rPr>
                <w:rFonts w:hint="eastAsia"/>
                <w:color w:val="auto"/>
                <w:sz w:val="24"/>
                <w:szCs w:val="24"/>
                <w:highlight w:val="none"/>
                <w:lang w:eastAsia="zh-CN"/>
              </w:rPr>
              <w:t>新疆盛世乾元工程项目管理咨询有限公司</w:t>
            </w:r>
          </w:p>
          <w:p w14:paraId="71F5B7D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联系人：任广文、李倩倩</w:t>
            </w:r>
          </w:p>
          <w:p w14:paraId="6B1DF3A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0991-4659594、13009656586</w:t>
            </w:r>
          </w:p>
        </w:tc>
      </w:tr>
      <w:tr w14:paraId="6F5E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E566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497772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yellow"/>
                <w:lang w:val="en-US"/>
              </w:rPr>
            </w:pPr>
            <w:r>
              <w:rPr>
                <w:rFonts w:hint="eastAsia" w:asciiTheme="minorEastAsia" w:hAnsiTheme="minorEastAsia" w:eastAsiaTheme="minorEastAsia" w:cstheme="minorEastAsia"/>
                <w:color w:val="auto"/>
                <w:sz w:val="24"/>
                <w:szCs w:val="24"/>
                <w:highlight w:val="none"/>
                <w:lang w:val="en-US" w:eastAsia="zh-CN"/>
              </w:rPr>
              <w:t>招标内容</w:t>
            </w:r>
            <w:r>
              <w:rPr>
                <w:rFonts w:hint="eastAsia" w:asciiTheme="minorEastAsia" w:hAnsiTheme="minorEastAsia" w:eastAsiaTheme="minorEastAsia" w:cstheme="minorEastAsia"/>
                <w:color w:val="auto"/>
                <w:sz w:val="24"/>
                <w:szCs w:val="24"/>
                <w:highlight w:val="none"/>
                <w:lang w:eastAsia="zh-CN"/>
              </w:rPr>
              <w:t>：1.开展赶大集专区建设与运营，开发、推介文创产品，举办区域性及地方性公共文化产品和服务采购大会，遴选和采集本地优质公共文化服务资源。2.线上展示基层文创及非遗等产品；</w:t>
            </w:r>
            <w:r>
              <w:rPr>
                <w:rFonts w:hint="eastAsia" w:asciiTheme="minorEastAsia" w:hAnsiTheme="minorEastAsia" w:eastAsiaTheme="minorEastAsia" w:cstheme="minorEastAsia"/>
                <w:color w:val="auto"/>
                <w:sz w:val="24"/>
                <w:szCs w:val="24"/>
                <w:highlight w:val="none"/>
                <w:lang w:val="en-US" w:eastAsia="zh-CN"/>
              </w:rPr>
              <w:t>（具体详见招标文件 第五章 服务需求）</w:t>
            </w:r>
          </w:p>
        </w:tc>
      </w:tr>
      <w:tr w14:paraId="271F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C4F9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vAlign w:val="center"/>
          </w:tcPr>
          <w:p w14:paraId="788E73C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服务地点：采购人指定地点</w:t>
            </w:r>
          </w:p>
        </w:tc>
      </w:tr>
      <w:tr w14:paraId="768C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034F3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vAlign w:val="center"/>
          </w:tcPr>
          <w:p w14:paraId="1B1845AB">
            <w:pPr>
              <w:pStyle w:val="24"/>
              <w:keepNext w:val="0"/>
              <w:keepLines w:val="0"/>
              <w:widowControl/>
              <w:suppressLineNumbers w:val="0"/>
              <w:spacing w:before="75" w:beforeAutospacing="0" w:after="75" w:afterAutospacing="0" w:line="300" w:lineRule="atLeast"/>
              <w:ind w:right="0"/>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服务</w:t>
            </w:r>
            <w:r>
              <w:rPr>
                <w:rFonts w:hint="default" w:asciiTheme="minorEastAsia" w:hAnsiTheme="minorEastAsia" w:eastAsiaTheme="minorEastAsia" w:cstheme="minorEastAsia"/>
                <w:color w:val="auto"/>
                <w:kern w:val="2"/>
                <w:sz w:val="24"/>
                <w:szCs w:val="24"/>
                <w:highlight w:val="none"/>
                <w:lang w:val="en-US" w:eastAsia="zh-CN" w:bidi="ar-SA"/>
              </w:rPr>
              <w:t>期：</w:t>
            </w:r>
            <w:r>
              <w:rPr>
                <w:rFonts w:hint="eastAsia" w:asciiTheme="minorEastAsia" w:hAnsiTheme="minorEastAsia" w:eastAsiaTheme="minorEastAsia" w:cstheme="minorEastAsia"/>
                <w:color w:val="auto"/>
                <w:kern w:val="2"/>
                <w:sz w:val="24"/>
                <w:szCs w:val="24"/>
                <w:highlight w:val="none"/>
                <w:lang w:val="en-US" w:eastAsia="zh-CN" w:bidi="ar-SA"/>
              </w:rPr>
              <w:t>2025年12月25日前完成所有建设内容</w:t>
            </w:r>
          </w:p>
        </w:tc>
      </w:tr>
      <w:tr w14:paraId="4FBC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FB53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vAlign w:val="center"/>
          </w:tcPr>
          <w:p w14:paraId="6C2B36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asciiTheme="minorEastAsia" w:hAnsiTheme="minorEastAsia" w:cstheme="minorEastAsia"/>
                <w:color w:val="auto"/>
                <w:sz w:val="24"/>
                <w:szCs w:val="24"/>
                <w:highlight w:val="none"/>
                <w:lang w:val="en-US" w:eastAsia="zh-CN"/>
              </w:rPr>
            </w:pPr>
            <w:r>
              <w:rPr>
                <w:rFonts w:hint="eastAsia" w:eastAsia="宋体" w:asciiTheme="minorEastAsia" w:hAnsiTheme="minorEastAsia" w:cstheme="minorEastAsia"/>
                <w:color w:val="auto"/>
                <w:sz w:val="24"/>
                <w:szCs w:val="24"/>
                <w:highlight w:val="none"/>
                <w:lang w:val="en-US" w:eastAsia="zh-CN"/>
              </w:rPr>
              <w:t>付款方式：具体以甲乙双方合同签订为准</w:t>
            </w:r>
          </w:p>
        </w:tc>
      </w:tr>
      <w:tr w14:paraId="24D5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AF40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vAlign w:val="center"/>
          </w:tcPr>
          <w:p w14:paraId="6D7816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招标方式：公开招标</w:t>
            </w:r>
          </w:p>
        </w:tc>
      </w:tr>
      <w:tr w14:paraId="2A1B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B84F3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vAlign w:val="center"/>
          </w:tcPr>
          <w:p w14:paraId="1AB396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审查方式：资格后审</w:t>
            </w:r>
          </w:p>
        </w:tc>
      </w:tr>
      <w:tr w14:paraId="03B6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F9ECC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vAlign w:val="center"/>
          </w:tcPr>
          <w:p w14:paraId="41792E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评标办法：</w:t>
            </w:r>
          </w:p>
          <w:p w14:paraId="50635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☑资格后审□资格预审</w:t>
            </w:r>
          </w:p>
          <w:p w14:paraId="0396F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☑综合评分法□最低评标价法</w:t>
            </w:r>
          </w:p>
          <w:p w14:paraId="4B2DB2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p>
          <w:p w14:paraId="0E29F3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最低评标价法，是指以价格为主要因素确定中标供应商的评标方法，即在全部满足招标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7C973E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综合评分法是指在最大限度地满足招标文件实质性要求前提下，按照招标文件中规定的评分细则评审后，以评标最终最高得分的供应商作为中标人的评标方法。每一供应商的最终得分为所有评委评分的算术平均值。得分相同的，报价较低的一方为中标人。得分且投标报价相同的，技术指标较优的一方为中标人。</w:t>
            </w:r>
          </w:p>
        </w:tc>
      </w:tr>
      <w:tr w14:paraId="09B7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B5F42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vAlign w:val="center"/>
          </w:tcPr>
          <w:p w14:paraId="18213B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供应商资格要求：</w:t>
            </w:r>
          </w:p>
          <w:p w14:paraId="70FDAD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1.满足《中华人民共和国政府采购法》第二十二条规定；</w:t>
            </w:r>
          </w:p>
          <w:p w14:paraId="44A02A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本项目专门面向小微企业（填写“小型”或“微型”）采购；</w:t>
            </w:r>
          </w:p>
          <w:p w14:paraId="72B19F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tc>
      </w:tr>
      <w:tr w14:paraId="2348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1A7C7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vAlign w:val="center"/>
          </w:tcPr>
          <w:p w14:paraId="4D7611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szCs w:val="24"/>
                <w:highlight w:val="none"/>
                <w:lang w:val="en-US" w:eastAsia="zh-CN"/>
              </w:rPr>
            </w:pPr>
            <w:r>
              <w:rPr>
                <w:rFonts w:hint="eastAsia"/>
                <w:color w:val="auto"/>
                <w:sz w:val="24"/>
                <w:szCs w:val="24"/>
                <w:highlight w:val="none"/>
                <w:lang w:eastAsia="zh-CN"/>
              </w:rPr>
              <w:t>投标保证金：</w:t>
            </w:r>
            <w:r>
              <w:rPr>
                <w:rFonts w:hint="eastAsia" w:ascii="宋体" w:hAnsi="宋体" w:cs="宋体"/>
                <w:b w:val="0"/>
                <w:bCs w:val="0"/>
                <w:color w:val="auto"/>
                <w:sz w:val="24"/>
                <w:szCs w:val="24"/>
                <w:highlight w:val="none"/>
                <w:lang w:val="en-US" w:eastAsia="zh-CN"/>
              </w:rPr>
              <w:t>22000.00元（大写：贰万贰仟元整）</w:t>
            </w:r>
          </w:p>
          <w:p w14:paraId="7B3FDFFC">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1.账户名：新疆盛世乾元工程项目管理咨询有限公司</w:t>
            </w:r>
          </w:p>
          <w:p w14:paraId="1062F339">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2.开户银行：中国农业银行股份有限公司乌鲁木齐南湖路（兵团）支行</w:t>
            </w:r>
          </w:p>
          <w:p w14:paraId="579A9EE6">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3.账号：30704501040008571</w:t>
            </w:r>
          </w:p>
          <w:p w14:paraId="7F1563BF">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4.行号：103881070457</w:t>
            </w:r>
          </w:p>
          <w:p w14:paraId="3BDD2B6C">
            <w:pPr>
              <w:pStyle w:val="2"/>
              <w:keepNext w:val="0"/>
              <w:keepLines w:val="0"/>
              <w:pageBreakBefore w:val="0"/>
              <w:widowControl w:val="0"/>
              <w:kinsoku/>
              <w:wordWrap/>
              <w:overflowPunct/>
              <w:topLinePunct w:val="0"/>
              <w:bidi w:val="0"/>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0之前将投标保证金</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lang w:eastAsia="zh-CN"/>
              </w:rPr>
              <w:t>电汇、</w:t>
            </w:r>
            <w:r>
              <w:rPr>
                <w:rFonts w:hint="eastAsia" w:ascii="宋体" w:hAnsi="宋体" w:cs="宋体"/>
                <w:color w:val="auto"/>
                <w:sz w:val="24"/>
                <w:szCs w:val="24"/>
                <w:highlight w:val="none"/>
                <w:lang w:val="en-US" w:eastAsia="zh-CN"/>
              </w:rPr>
              <w:t>保函</w:t>
            </w:r>
            <w:r>
              <w:rPr>
                <w:rFonts w:hint="eastAsia" w:ascii="宋体" w:hAnsi="宋体" w:cs="宋体"/>
                <w:color w:val="auto"/>
                <w:sz w:val="24"/>
                <w:szCs w:val="24"/>
                <w:highlight w:val="none"/>
                <w:lang w:eastAsia="zh-CN"/>
              </w:rPr>
              <w:t>或转账</w:t>
            </w:r>
            <w:r>
              <w:rPr>
                <w:rFonts w:hint="eastAsia" w:ascii="宋体" w:hAnsi="宋体" w:cs="宋体"/>
                <w:color w:val="auto"/>
                <w:sz w:val="24"/>
                <w:szCs w:val="24"/>
                <w:highlight w:val="none"/>
              </w:rPr>
              <w:t>（存入）</w:t>
            </w:r>
            <w:r>
              <w:rPr>
                <w:rFonts w:hint="eastAsia" w:ascii="宋体" w:hAnsi="宋体" w:cs="宋体"/>
                <w:color w:val="auto"/>
                <w:sz w:val="24"/>
                <w:szCs w:val="24"/>
                <w:highlight w:val="none"/>
                <w:lang w:val="en-US" w:eastAsia="zh-CN"/>
              </w:rPr>
              <w:t>等方式缴纳</w:t>
            </w:r>
            <w:r>
              <w:rPr>
                <w:rFonts w:hint="eastAsia" w:ascii="宋体" w:hAnsi="宋体" w:cs="宋体"/>
                <w:color w:val="auto"/>
                <w:sz w:val="24"/>
                <w:szCs w:val="24"/>
                <w:highlight w:val="none"/>
              </w:rPr>
              <w:t>。</w:t>
            </w:r>
            <w:r>
              <w:rPr>
                <w:rFonts w:hint="eastAsia" w:ascii="宋体" w:hAnsi="宋体" w:cs="宋体"/>
                <w:color w:val="auto"/>
                <w:sz w:val="24"/>
                <w:szCs w:val="24"/>
                <w:highlight w:val="none"/>
              </w:rPr>
              <w:br w:type="textWrapping"/>
            </w:r>
            <w:r>
              <w:rPr>
                <w:rFonts w:hint="eastAsia" w:ascii="宋体" w:hAnsi="宋体" w:cs="宋体"/>
                <w:b/>
                <w:bCs/>
                <w:color w:val="auto"/>
                <w:sz w:val="24"/>
                <w:szCs w:val="24"/>
                <w:highlight w:val="none"/>
                <w:lang w:eastAsia="zh-CN"/>
              </w:rPr>
              <w:t>备注：需备注项目名称</w:t>
            </w:r>
            <w:r>
              <w:rPr>
                <w:rFonts w:hint="eastAsia" w:ascii="宋体" w:hAnsi="宋体" w:cs="宋体"/>
                <w:b/>
                <w:bCs/>
                <w:color w:val="auto"/>
                <w:sz w:val="24"/>
                <w:szCs w:val="24"/>
                <w:highlight w:val="none"/>
                <w:lang w:val="en-US" w:eastAsia="zh-CN"/>
              </w:rPr>
              <w:t>简称及项目编号，如未注明，造成保证金无法查明的，责任由供应商自行承担。</w:t>
            </w:r>
          </w:p>
        </w:tc>
      </w:tr>
      <w:tr w14:paraId="56F4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13ABA88">
            <w:pPr>
              <w:pageBreakBefore w:val="0"/>
              <w:kinsoku/>
              <w:overflowPunct/>
              <w:topLinePunct w:val="0"/>
              <w:bidi w:val="0"/>
              <w:spacing w:line="240" w:lineRule="auto"/>
              <w:ind w:left="0" w:lef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vAlign w:val="center"/>
          </w:tcPr>
          <w:p w14:paraId="66CF9D08">
            <w:pPr>
              <w:spacing w:line="360" w:lineRule="auto"/>
              <w:rPr>
                <w:rFonts w:hint="eastAsia" w:ascii="宋体" w:hAnsi="宋体" w:eastAsia="宋体" w:cs="Times New Roman"/>
                <w:b w:val="0"/>
                <w:bCs/>
                <w:snapToGrid w:val="0"/>
                <w:color w:val="auto"/>
                <w:kern w:val="0"/>
                <w:sz w:val="24"/>
                <w:highlight w:val="none"/>
              </w:rPr>
            </w:pPr>
            <w:r>
              <w:rPr>
                <w:rFonts w:hint="eastAsia" w:ascii="宋体" w:hAnsi="宋体" w:eastAsia="宋体" w:cs="Times New Roman"/>
                <w:b w:val="0"/>
                <w:bCs/>
                <w:snapToGrid w:val="0"/>
                <w:color w:val="auto"/>
                <w:kern w:val="0"/>
                <w:sz w:val="24"/>
                <w:highlight w:val="none"/>
              </w:rPr>
              <w:t>答疑澄清</w:t>
            </w:r>
            <w:r>
              <w:rPr>
                <w:rFonts w:hint="eastAsia" w:ascii="宋体" w:hAnsi="宋体" w:eastAsia="宋体" w:cs="Times New Roman"/>
                <w:b w:val="0"/>
                <w:bCs/>
                <w:snapToGrid w:val="0"/>
                <w:color w:val="auto"/>
                <w:kern w:val="0"/>
                <w:sz w:val="24"/>
                <w:highlight w:val="none"/>
                <w:lang w:eastAsia="zh-CN"/>
              </w:rPr>
              <w:t>：</w:t>
            </w:r>
            <w:r>
              <w:rPr>
                <w:rFonts w:hint="eastAsia" w:ascii="宋体" w:hAnsi="宋体" w:eastAsia="宋体" w:cs="Times New Roman"/>
                <w:b w:val="0"/>
                <w:bCs/>
                <w:snapToGrid w:val="0"/>
                <w:color w:val="auto"/>
                <w:kern w:val="0"/>
                <w:sz w:val="24"/>
                <w:highlight w:val="none"/>
              </w:rPr>
              <w:t>于投标截止时间至少15日前接受</w:t>
            </w:r>
            <w:r>
              <w:rPr>
                <w:rFonts w:hint="eastAsia" w:ascii="宋体" w:hAnsi="宋体" w:eastAsia="宋体" w:cs="Times New Roman"/>
                <w:b w:val="0"/>
                <w:bCs/>
                <w:snapToGrid w:val="0"/>
                <w:color w:val="auto"/>
                <w:kern w:val="0"/>
                <w:sz w:val="24"/>
                <w:highlight w:val="none"/>
                <w:lang w:eastAsia="zh-CN"/>
              </w:rPr>
              <w:t>供应商</w:t>
            </w:r>
            <w:r>
              <w:rPr>
                <w:rFonts w:hint="eastAsia" w:ascii="宋体" w:hAnsi="宋体" w:eastAsia="宋体" w:cs="Times New Roman"/>
                <w:b w:val="0"/>
                <w:bCs/>
                <w:snapToGrid w:val="0"/>
                <w:color w:val="auto"/>
                <w:kern w:val="0"/>
                <w:sz w:val="24"/>
                <w:highlight w:val="none"/>
              </w:rPr>
              <w:t>疑问或澄清要求（逾期不予受理）。</w:t>
            </w:r>
          </w:p>
          <w:p w14:paraId="058997E2">
            <w:pPr>
              <w:spacing w:line="360" w:lineRule="auto"/>
              <w:rPr>
                <w:rFonts w:hint="eastAsia" w:ascii="宋体" w:hAnsi="宋体" w:eastAsia="宋体" w:cs="Times New Roman"/>
                <w:b w:val="0"/>
                <w:bCs/>
                <w:snapToGrid w:val="0"/>
                <w:color w:val="auto"/>
                <w:kern w:val="0"/>
                <w:sz w:val="24"/>
                <w:highlight w:val="none"/>
              </w:rPr>
            </w:pPr>
            <w:r>
              <w:rPr>
                <w:rFonts w:hint="eastAsia" w:ascii="宋体" w:hAnsi="宋体" w:eastAsia="宋体" w:cs="Times New Roman"/>
                <w:b w:val="0"/>
                <w:bCs/>
                <w:snapToGrid w:val="0"/>
                <w:color w:val="auto"/>
                <w:kern w:val="0"/>
                <w:sz w:val="24"/>
                <w:highlight w:val="none"/>
              </w:rPr>
              <w:t>提交方式：提交纸质材料以及营业执照复印件和授权委托书并加盖</w:t>
            </w:r>
            <w:r>
              <w:rPr>
                <w:rFonts w:hint="eastAsia" w:ascii="宋体" w:hAnsi="宋体" w:eastAsia="宋体" w:cs="Times New Roman"/>
                <w:b w:val="0"/>
                <w:bCs/>
                <w:snapToGrid w:val="0"/>
                <w:color w:val="auto"/>
                <w:kern w:val="0"/>
                <w:sz w:val="24"/>
                <w:highlight w:val="none"/>
                <w:lang w:eastAsia="zh-CN"/>
              </w:rPr>
              <w:t>供应商</w:t>
            </w:r>
            <w:r>
              <w:rPr>
                <w:rFonts w:hint="eastAsia" w:ascii="宋体" w:hAnsi="宋体" w:eastAsia="宋体" w:cs="Times New Roman"/>
                <w:b w:val="0"/>
                <w:bCs/>
                <w:snapToGrid w:val="0"/>
                <w:color w:val="auto"/>
                <w:kern w:val="0"/>
                <w:sz w:val="24"/>
                <w:highlight w:val="none"/>
              </w:rPr>
              <w:t>公章,或直接在</w:t>
            </w:r>
            <w:r>
              <w:rPr>
                <w:rFonts w:hint="eastAsia" w:ascii="宋体" w:hAnsi="宋体" w:eastAsia="宋体" w:cs="Times New Roman"/>
                <w:b w:val="0"/>
                <w:bCs/>
                <w:snapToGrid w:val="0"/>
                <w:color w:val="auto"/>
                <w:kern w:val="0"/>
                <w:sz w:val="24"/>
                <w:highlight w:val="none"/>
                <w:lang w:val="en-US" w:eastAsia="zh-CN"/>
              </w:rPr>
              <w:t>新疆政府采购网上</w:t>
            </w:r>
            <w:r>
              <w:rPr>
                <w:rFonts w:hint="eastAsia" w:ascii="宋体" w:hAnsi="宋体" w:eastAsia="宋体" w:cs="Times New Roman"/>
                <w:b w:val="0"/>
                <w:bCs/>
                <w:snapToGrid w:val="0"/>
                <w:color w:val="auto"/>
                <w:kern w:val="0"/>
                <w:sz w:val="24"/>
                <w:highlight w:val="none"/>
              </w:rPr>
              <w:t>提问。</w:t>
            </w:r>
          </w:p>
          <w:p w14:paraId="4D2FE45C">
            <w:p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b w:val="0"/>
                <w:bCs/>
                <w:snapToGrid w:val="0"/>
                <w:color w:val="auto"/>
                <w:kern w:val="0"/>
                <w:sz w:val="24"/>
                <w:highlight w:val="none"/>
              </w:rPr>
              <w:t>注：如有最新的答疑</w:t>
            </w:r>
            <w:r>
              <w:rPr>
                <w:rFonts w:hint="eastAsia" w:ascii="宋体" w:hAnsi="宋体" w:cs="Times New Roman"/>
                <w:b w:val="0"/>
                <w:bCs/>
                <w:snapToGrid w:val="0"/>
                <w:color w:val="auto"/>
                <w:kern w:val="0"/>
                <w:sz w:val="24"/>
                <w:highlight w:val="none"/>
                <w:lang w:eastAsia="zh-CN"/>
              </w:rPr>
              <w:t>招标文件</w:t>
            </w:r>
            <w:r>
              <w:rPr>
                <w:rFonts w:hint="eastAsia" w:ascii="宋体" w:hAnsi="宋体" w:eastAsia="宋体" w:cs="Times New Roman"/>
                <w:b w:val="0"/>
                <w:bCs/>
                <w:snapToGrid w:val="0"/>
                <w:color w:val="auto"/>
                <w:kern w:val="0"/>
                <w:sz w:val="24"/>
                <w:highlight w:val="none"/>
              </w:rPr>
              <w:t>，</w:t>
            </w:r>
            <w:r>
              <w:rPr>
                <w:rFonts w:hint="eastAsia" w:ascii="宋体" w:hAnsi="宋体" w:eastAsia="宋体" w:cs="Times New Roman"/>
                <w:b w:val="0"/>
                <w:bCs/>
                <w:snapToGrid w:val="0"/>
                <w:color w:val="auto"/>
                <w:kern w:val="0"/>
                <w:sz w:val="24"/>
                <w:highlight w:val="none"/>
                <w:lang w:eastAsia="zh-CN"/>
              </w:rPr>
              <w:t>供应商</w:t>
            </w:r>
            <w:r>
              <w:rPr>
                <w:rFonts w:hint="eastAsia" w:ascii="宋体" w:hAnsi="宋体" w:eastAsia="宋体" w:cs="Times New Roman"/>
                <w:b w:val="0"/>
                <w:bCs/>
                <w:snapToGrid w:val="0"/>
                <w:color w:val="auto"/>
                <w:kern w:val="0"/>
                <w:sz w:val="24"/>
                <w:highlight w:val="none"/>
              </w:rPr>
              <w:t>必须下载并使用该文件制作电子</w:t>
            </w:r>
            <w:r>
              <w:rPr>
                <w:rFonts w:hint="eastAsia" w:ascii="宋体" w:hAnsi="宋体" w:cs="Times New Roman"/>
                <w:b w:val="0"/>
                <w:bCs/>
                <w:snapToGrid w:val="0"/>
                <w:color w:val="auto"/>
                <w:kern w:val="0"/>
                <w:sz w:val="24"/>
                <w:highlight w:val="none"/>
                <w:lang w:eastAsia="zh-CN"/>
              </w:rPr>
              <w:t>投标文件</w:t>
            </w:r>
            <w:r>
              <w:rPr>
                <w:rFonts w:hint="eastAsia" w:ascii="宋体" w:hAnsi="宋体" w:eastAsia="宋体" w:cs="Times New Roman"/>
                <w:b w:val="0"/>
                <w:bCs/>
                <w:snapToGrid w:val="0"/>
                <w:color w:val="auto"/>
                <w:kern w:val="0"/>
                <w:sz w:val="24"/>
                <w:highlight w:val="none"/>
              </w:rPr>
              <w:t>，否则将无法完成上传、参与投标。</w:t>
            </w:r>
          </w:p>
        </w:tc>
      </w:tr>
      <w:tr w14:paraId="7F2E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48F6E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vAlign w:val="center"/>
          </w:tcPr>
          <w:p w14:paraId="7DEE8A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r>
              <w:rPr>
                <w:rFonts w:hint="eastAsia" w:ascii="宋体" w:hAnsi="宋体" w:cs="宋体"/>
                <w:color w:val="auto"/>
                <w:sz w:val="24"/>
                <w:highlight w:val="none"/>
              </w:rPr>
              <w:t>投标截止时间后</w:t>
            </w:r>
            <w:r>
              <w:rPr>
                <w:rFonts w:hint="eastAsia" w:ascii="宋体" w:hAnsi="宋体" w:cs="宋体"/>
                <w:color w:val="auto"/>
                <w:sz w:val="24"/>
                <w:highlight w:val="none"/>
                <w:lang w:val="en-US" w:eastAsia="zh-CN"/>
              </w:rPr>
              <w:t>90日历日</w:t>
            </w:r>
          </w:p>
        </w:tc>
      </w:tr>
      <w:tr w14:paraId="4E64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A5E3E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vAlign w:val="center"/>
          </w:tcPr>
          <w:p w14:paraId="5180B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w:t>
            </w:r>
            <w:r>
              <w:rPr>
                <w:rFonts w:hint="eastAsia" w:asciiTheme="minorEastAsia" w:hAnsiTheme="minorEastAsia" w:eastAsiaTheme="minorEastAsia" w:cstheme="minorEastAsia"/>
                <w:b w:val="0"/>
                <w:bCs w:val="0"/>
                <w:i w:val="0"/>
                <w:iCs w:val="0"/>
                <w:color w:val="auto"/>
                <w:sz w:val="24"/>
                <w:szCs w:val="24"/>
                <w:highlight w:val="none"/>
              </w:rPr>
              <w:t>截止时间：</w:t>
            </w:r>
            <w:r>
              <w:rPr>
                <w:rFonts w:hint="eastAsia" w:asciiTheme="minorEastAsia" w:hAnsiTheme="minorEastAsia" w:eastAsiaTheme="minorEastAsia" w:cstheme="minorEastAsia"/>
                <w:b w:val="0"/>
                <w:bCs w:val="0"/>
                <w:i w:val="0"/>
                <w:iCs w:val="0"/>
                <w:color w:val="auto"/>
                <w:sz w:val="24"/>
                <w:szCs w:val="24"/>
                <w:highlight w:val="none"/>
                <w:lang w:val="en-US" w:eastAsia="zh-CN"/>
              </w:rPr>
              <w:t>2025年05月28日11时00分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351E5EEE">
            <w:pPr>
              <w:pStyle w:val="38"/>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投标文件递交至：</w:t>
            </w:r>
            <w:r>
              <w:rPr>
                <w:rFonts w:hint="eastAsia" w:asciiTheme="minorEastAsia" w:hAnsiTheme="minorEastAsia" w:eastAsiaTheme="minorEastAsia" w:cstheme="minorEastAsia"/>
                <w:b/>
                <w:bCs/>
                <w:i w:val="0"/>
                <w:iCs w:val="0"/>
                <w:color w:val="auto"/>
                <w:sz w:val="24"/>
                <w:szCs w:val="24"/>
                <w:highlight w:val="none"/>
                <w:u w:val="single"/>
                <w:lang w:eastAsia="zh-CN"/>
              </w:rPr>
              <w:t>新疆政府采购网-政采云平台（https://www.zcygov.cn）</w:t>
            </w:r>
          </w:p>
        </w:tc>
      </w:tr>
      <w:tr w14:paraId="70C0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5225C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vAlign w:val="center"/>
          </w:tcPr>
          <w:p w14:paraId="4783D6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开标时间</w:t>
            </w: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2025年05月28日11时00分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4EF985B0">
            <w:pPr>
              <w:pStyle w:val="38"/>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开标地点：</w:t>
            </w:r>
            <w:r>
              <w:rPr>
                <w:rFonts w:hint="eastAsia" w:asciiTheme="minorEastAsia" w:hAnsiTheme="minorEastAsia" w:eastAsiaTheme="minorEastAsia" w:cstheme="minorEastAsia"/>
                <w:b/>
                <w:bCs/>
                <w:i w:val="0"/>
                <w:iCs w:val="0"/>
                <w:color w:val="auto"/>
                <w:sz w:val="24"/>
                <w:szCs w:val="24"/>
                <w:highlight w:val="none"/>
                <w:u w:val="single"/>
                <w:lang w:eastAsia="zh-CN"/>
              </w:rPr>
              <w:t>投标人登录政采云平台https://www.zcygov.cn/，进入“项目采购-开标评标-右边选择对应项目点击“进入项目”进入开标大厅</w:t>
            </w:r>
          </w:p>
        </w:tc>
      </w:tr>
      <w:tr w14:paraId="79F5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617F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vAlign w:val="center"/>
          </w:tcPr>
          <w:p w14:paraId="7E1F88C9">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投标文件份数：</w:t>
            </w:r>
          </w:p>
          <w:p w14:paraId="332167E8">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1．本项目为电子招投标项目供应商的法人代表人或其委托代理人无需到开标现场递交投标文件。</w:t>
            </w:r>
          </w:p>
          <w:p w14:paraId="6FAA48BF">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61F2F1BD">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  </w:t>
            </w:r>
          </w:p>
          <w:p w14:paraId="2D9C5217">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4.不见面开标默认解密时长：30分钟（由于供应商自身原因导致无法按时解密，后果由供应商自行承担）。</w:t>
            </w:r>
          </w:p>
          <w:p w14:paraId="265F265A">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asciiTheme="minorEastAsia" w:hAnsiTheme="minorEastAsia" w:cstheme="minorEastAsia"/>
                <w:color w:val="auto"/>
                <w:sz w:val="24"/>
                <w:szCs w:val="24"/>
                <w:highlight w:val="none"/>
                <w:lang w:eastAsia="zh-CN"/>
              </w:rPr>
            </w:pPr>
            <w:r>
              <w:rPr>
                <w:rFonts w:hint="eastAsia" w:ascii="宋体" w:hAnsi="宋体" w:cs="宋体"/>
                <w:color w:val="auto"/>
                <w:sz w:val="24"/>
                <w:highlight w:val="none"/>
                <w:lang w:val="en-US" w:eastAsia="zh-CN"/>
              </w:rPr>
              <w:t>5.中标单位在领取中标通知书时须递交纸质投标文件三份（正本一份，副本二份）、格式为Word及PDF的电子投标文件一份并命名单位名称及标项号（U盘存储）。</w:t>
            </w:r>
          </w:p>
        </w:tc>
      </w:tr>
      <w:tr w14:paraId="5E7E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123AA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vAlign w:val="center"/>
          </w:tcPr>
          <w:p w14:paraId="3D7871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rPr>
              <w:t>资格审查</w:t>
            </w:r>
            <w:r>
              <w:rPr>
                <w:rFonts w:hint="eastAsia" w:ascii="宋体" w:hAnsi="宋体" w:cs="宋体"/>
                <w:b/>
                <w:bCs/>
                <w:color w:val="auto"/>
                <w:sz w:val="24"/>
                <w:highlight w:val="none"/>
                <w:shd w:val="clear" w:color="auto" w:fill="auto"/>
                <w:lang w:eastAsia="zh-CN"/>
              </w:rPr>
              <w:t>：</w:t>
            </w:r>
          </w:p>
          <w:p w14:paraId="27666068">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采购人代表</w:t>
            </w:r>
            <w:r>
              <w:rPr>
                <w:rFonts w:hint="eastAsia" w:ascii="宋体" w:hAnsi="宋体" w:eastAsia="宋体" w:cs="宋体"/>
                <w:b/>
                <w:bCs/>
                <w:color w:val="auto"/>
                <w:sz w:val="24"/>
                <w:szCs w:val="24"/>
                <w:highlight w:val="none"/>
                <w:lang w:val="en-US" w:eastAsia="zh-CN"/>
              </w:rPr>
              <w:t>或</w:t>
            </w:r>
            <w:r>
              <w:rPr>
                <w:rFonts w:hint="eastAsia" w:ascii="宋体" w:hAnsi="宋体" w:cs="宋体"/>
                <w:b/>
                <w:bCs/>
                <w:color w:val="auto"/>
                <w:sz w:val="24"/>
                <w:szCs w:val="24"/>
                <w:highlight w:val="none"/>
                <w:lang w:val="en-US" w:eastAsia="zh-CN"/>
              </w:rPr>
              <w:t>采购代理机构</w:t>
            </w:r>
            <w:r>
              <w:rPr>
                <w:rFonts w:hint="eastAsia" w:ascii="宋体" w:hAnsi="宋体" w:eastAsia="宋体" w:cs="宋体"/>
                <w:b/>
                <w:bCs/>
                <w:color w:val="auto"/>
                <w:sz w:val="24"/>
                <w:szCs w:val="24"/>
                <w:highlight w:val="none"/>
                <w:lang w:val="en-US" w:eastAsia="zh-CN"/>
              </w:rPr>
              <w:t>依据法律法规和</w:t>
            </w:r>
            <w:r>
              <w:rPr>
                <w:rFonts w:hint="eastAsia" w:ascii="宋体" w:hAnsi="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lang w:val="en-US" w:eastAsia="zh-CN"/>
              </w:rPr>
              <w:t>中规定的内容，对</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的资格进行审查，</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应按照第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章</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须知</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二、对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的资质要求的第8条、投标资</w:t>
            </w:r>
            <w:r>
              <w:rPr>
                <w:rFonts w:hint="eastAsia" w:asciiTheme="minorEastAsia" w:hAnsiTheme="minorEastAsia" w:eastAsiaTheme="minorEastAsia" w:cstheme="minorEastAsia"/>
                <w:b/>
                <w:color w:val="auto"/>
                <w:sz w:val="24"/>
                <w:szCs w:val="24"/>
                <w:highlight w:val="none"/>
              </w:rPr>
              <w:t>质</w:t>
            </w:r>
            <w:r>
              <w:rPr>
                <w:rFonts w:hint="eastAsia" w:ascii="宋体" w:hAnsi="宋体" w:eastAsia="宋体" w:cs="宋体"/>
                <w:b/>
                <w:bCs/>
                <w:color w:val="auto"/>
                <w:sz w:val="24"/>
                <w:szCs w:val="24"/>
                <w:highlight w:val="none"/>
                <w:lang w:val="en-US" w:eastAsia="zh-CN"/>
              </w:rPr>
              <w:t>要求提交资格证明材料。未通过资格审查的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不能进入评标，其投标将被认定为投标无效；通过资格审查的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不足3家的，不得评标。</w:t>
            </w:r>
          </w:p>
          <w:p w14:paraId="2F7EC9D5">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4"/>
                <w:szCs w:val="24"/>
                <w:highlight w:val="none"/>
                <w:lang w:val="en-US" w:eastAsia="zh-CN"/>
              </w:rPr>
              <w:t>备注：以上资质证件为投标时资格审查的必备条件，</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必须按要求</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，如果提供不全</w:t>
            </w:r>
            <w:r>
              <w:rPr>
                <w:rFonts w:hint="eastAsia" w:ascii="宋体" w:hAnsi="宋体" w:cs="宋体"/>
                <w:b/>
                <w:bCs/>
                <w:color w:val="auto"/>
                <w:sz w:val="24"/>
                <w:szCs w:val="24"/>
                <w:highlight w:val="none"/>
                <w:lang w:val="en-US" w:eastAsia="zh-CN"/>
              </w:rPr>
              <w:t>或未提供</w:t>
            </w:r>
            <w:r>
              <w:rPr>
                <w:rFonts w:hint="eastAsia" w:ascii="宋体" w:hAnsi="宋体" w:eastAsia="宋体" w:cs="宋体"/>
                <w:b/>
                <w:bCs/>
                <w:color w:val="auto"/>
                <w:sz w:val="24"/>
                <w:szCs w:val="24"/>
                <w:highlight w:val="none"/>
                <w:lang w:val="en-US" w:eastAsia="zh-CN"/>
              </w:rPr>
              <w:t>，则视为对</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资格审查内容的不响应，投标将被拒绝（不接受二次提供）。</w:t>
            </w:r>
          </w:p>
        </w:tc>
      </w:tr>
      <w:tr w14:paraId="5C9E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5A562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vAlign w:val="center"/>
          </w:tcPr>
          <w:p w14:paraId="1D818927">
            <w:pPr>
              <w:keepNext w:val="0"/>
              <w:keepLines w:val="0"/>
              <w:pageBreakBefore w:val="0"/>
              <w:widowControl w:val="0"/>
              <w:kinsoku/>
              <w:wordWrap/>
              <w:overflowPunct/>
              <w:topLinePunct w:val="0"/>
              <w:bidi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报价说明：</w:t>
            </w:r>
          </w:p>
          <w:p w14:paraId="235DC1CD">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val="0"/>
                <w:bCs w:val="0"/>
                <w:color w:val="auto"/>
                <w:sz w:val="24"/>
                <w:szCs w:val="24"/>
                <w:highlight w:val="none"/>
                <w:lang w:val="en-US" w:eastAsia="zh-CN"/>
              </w:rPr>
              <w:t>应根据项目的实际需要整体报价，报价应包含合同期限内服务及其他相关工作的所有费用，总价包干方式报价。</w:t>
            </w:r>
          </w:p>
        </w:tc>
      </w:tr>
      <w:tr w14:paraId="5222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946B1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vAlign w:val="center"/>
          </w:tcPr>
          <w:p w14:paraId="22446D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本项目采购预算：</w:t>
            </w:r>
          </w:p>
          <w:p w14:paraId="47CBC8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预算金额：1140000.00；</w:t>
            </w:r>
            <w:bookmarkStart w:id="127" w:name="_GoBack"/>
            <w:bookmarkEnd w:id="127"/>
          </w:p>
          <w:p w14:paraId="7C172741">
            <w:pPr>
              <w:pStyle w:val="35"/>
              <w:ind w:left="0" w:leftChars="0" w:firstLine="0" w:firstLineChars="0"/>
              <w:rPr>
                <w:rFonts w:hint="default"/>
                <w:color w:val="auto"/>
                <w:highlight w:val="none"/>
                <w:lang w:val="en-US" w:eastAsia="zh-CN"/>
              </w:rPr>
            </w:pPr>
            <w:r>
              <w:rPr>
                <w:rFonts w:hint="eastAsia" w:ascii="宋体" w:hAnsi="宋体" w:cs="宋体"/>
                <w:b/>
                <w:bCs/>
                <w:color w:val="auto"/>
                <w:sz w:val="24"/>
                <w:szCs w:val="24"/>
                <w:highlight w:val="none"/>
                <w:lang w:val="en-US" w:eastAsia="zh-CN"/>
              </w:rPr>
              <w:t>注：报价均不得超过采购预算，否则做无效标处理。</w:t>
            </w:r>
          </w:p>
        </w:tc>
      </w:tr>
      <w:tr w14:paraId="7A04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A8530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vAlign w:val="center"/>
          </w:tcPr>
          <w:p w14:paraId="67ADA2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评标委员会</w:t>
            </w:r>
            <w:r>
              <w:rPr>
                <w:rFonts w:hint="eastAsia" w:ascii="宋体" w:hAnsi="宋体" w:cs="宋体"/>
                <w:b/>
                <w:bCs/>
                <w:color w:val="auto"/>
                <w:sz w:val="24"/>
                <w:szCs w:val="24"/>
                <w:highlight w:val="none"/>
                <w:lang w:val="en-US" w:eastAsia="zh-CN"/>
              </w:rPr>
              <w:t>：</w:t>
            </w:r>
          </w:p>
          <w:p w14:paraId="3290F5F7">
            <w:pPr>
              <w:keepNext w:val="0"/>
              <w:keepLines w:val="0"/>
              <w:pageBreakBefore w:val="0"/>
              <w:widowControl w:val="0"/>
              <w:tabs>
                <w:tab w:val="right" w:pos="794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（1）构成：</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人，其中</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代表</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en-US" w:eastAsia="zh-CN"/>
              </w:rPr>
              <w:t>人，技术、经济专家</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lang w:val="en-US" w:eastAsia="zh-CN"/>
              </w:rPr>
              <w:t>人</w:t>
            </w:r>
          </w:p>
          <w:p w14:paraId="44119D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（2）方式：</w:t>
            </w:r>
            <w:r>
              <w:rPr>
                <w:rFonts w:hint="eastAsia" w:ascii="宋体" w:hAnsi="宋体" w:cs="宋体"/>
                <w:color w:val="auto"/>
                <w:sz w:val="24"/>
                <w:szCs w:val="24"/>
                <w:highlight w:val="none"/>
                <w:u w:val="single"/>
                <w:lang w:val="en-US" w:eastAsia="zh-CN"/>
              </w:rPr>
              <w:t>新疆政府采购网</w:t>
            </w:r>
            <w:r>
              <w:rPr>
                <w:rFonts w:hint="eastAsia" w:ascii="宋体" w:hAnsi="宋体" w:eastAsia="宋体" w:cs="宋体"/>
                <w:color w:val="auto"/>
                <w:sz w:val="24"/>
                <w:szCs w:val="24"/>
                <w:highlight w:val="none"/>
                <w:u w:val="single"/>
                <w:lang w:val="en-US" w:eastAsia="zh-CN"/>
              </w:rPr>
              <w:t>政采云</w:t>
            </w:r>
            <w:r>
              <w:rPr>
                <w:rFonts w:hint="eastAsia" w:ascii="宋体" w:hAnsi="宋体" w:eastAsia="宋体" w:cs="宋体"/>
                <w:color w:val="auto"/>
                <w:sz w:val="24"/>
                <w:szCs w:val="24"/>
                <w:highlight w:val="none"/>
                <w:lang w:val="en-US" w:eastAsia="zh-CN"/>
              </w:rPr>
              <w:t>评标专家库中随机抽取</w:t>
            </w:r>
          </w:p>
        </w:tc>
      </w:tr>
      <w:tr w14:paraId="7A28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6A672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vAlign w:val="center"/>
          </w:tcPr>
          <w:p w14:paraId="56877F7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中标公示：</w:t>
            </w:r>
            <w:r>
              <w:rPr>
                <w:rFonts w:hint="eastAsia" w:ascii="宋体" w:hAnsi="宋体" w:eastAsia="宋体" w:cs="宋体"/>
                <w:color w:val="auto"/>
                <w:sz w:val="24"/>
                <w:szCs w:val="24"/>
                <w:highlight w:val="none"/>
                <w:lang w:val="en-US" w:eastAsia="zh-CN"/>
              </w:rPr>
              <w:t>对中标结果在规定的媒体上进行公示，中标</w:t>
            </w:r>
            <w:r>
              <w:rPr>
                <w:rFonts w:hint="eastAsia" w:cs="宋体"/>
                <w:color w:val="auto"/>
                <w:sz w:val="24"/>
                <w:szCs w:val="24"/>
                <w:highlight w:val="none"/>
                <w:lang w:val="en-US" w:eastAsia="zh-CN"/>
              </w:rPr>
              <w:t>结果公示</w:t>
            </w:r>
            <w:r>
              <w:rPr>
                <w:rFonts w:hint="eastAsia" w:ascii="宋体" w:hAnsi="宋体" w:eastAsia="宋体" w:cs="宋体"/>
                <w:color w:val="auto"/>
                <w:sz w:val="24"/>
                <w:szCs w:val="24"/>
                <w:highlight w:val="none"/>
                <w:lang w:val="en-US" w:eastAsia="zh-CN"/>
              </w:rPr>
              <w:t>期限为1个工作日</w:t>
            </w:r>
            <w:r>
              <w:rPr>
                <w:rFonts w:hint="eastAsia" w:ascii="宋体" w:hAnsi="宋体" w:cs="宋体"/>
                <w:color w:val="auto"/>
                <w:sz w:val="24"/>
                <w:szCs w:val="24"/>
                <w:highlight w:val="none"/>
                <w:lang w:val="en-US" w:eastAsia="zh-CN"/>
              </w:rPr>
              <w:t>。</w:t>
            </w:r>
          </w:p>
        </w:tc>
      </w:tr>
      <w:tr w14:paraId="54E0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8EE2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vAlign w:val="center"/>
          </w:tcPr>
          <w:p w14:paraId="37205A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签订合同：中标（成交）通知书发出之日起30日内。</w:t>
            </w:r>
          </w:p>
          <w:p w14:paraId="54C0B5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履约保证金：</w:t>
            </w:r>
            <w:r>
              <w:rPr>
                <w:rFonts w:hint="eastAsia" w:ascii="宋体" w:hAnsi="宋体" w:cs="宋体"/>
                <w:color w:val="auto"/>
                <w:sz w:val="24"/>
                <w:szCs w:val="24"/>
                <w:highlight w:val="none"/>
                <w:lang w:val="en-US" w:eastAsia="zh-CN"/>
              </w:rPr>
              <w:t>/</w:t>
            </w:r>
          </w:p>
        </w:tc>
      </w:tr>
      <w:tr w14:paraId="7905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E313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vAlign w:val="center"/>
          </w:tcPr>
          <w:p w14:paraId="1A1FB6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重新招标或其他方式采购</w:t>
            </w:r>
            <w:r>
              <w:rPr>
                <w:rFonts w:hint="eastAsia" w:ascii="宋体" w:hAnsi="宋体" w:cs="宋体"/>
                <w:b/>
                <w:bCs/>
                <w:color w:val="auto"/>
                <w:sz w:val="24"/>
                <w:szCs w:val="24"/>
                <w:highlight w:val="none"/>
                <w:lang w:val="en-US" w:eastAsia="zh-CN"/>
              </w:rPr>
              <w:t>：</w:t>
            </w:r>
          </w:p>
          <w:p w14:paraId="42A3B4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公开招标数额标准以上的采购项目，投标截止后</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家或者通过资格审查或符合性审查的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家的，除采购任务取消情形外，根据《政府采购货物和服务招标投标管理办法》（中华人民共和国财政部令第87号）第四十三条规定，按照以下方式处理：</w:t>
            </w:r>
          </w:p>
          <w:p w14:paraId="6FAE48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存在不合理条款或者招标程序不符合规定的，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改正后依法重新招标；</w:t>
            </w:r>
          </w:p>
          <w:p w14:paraId="2531AA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没有不合理条款、招标程序符合规定，需要采用其他</w:t>
            </w:r>
            <w:r>
              <w:rPr>
                <w:rFonts w:hint="eastAsia" w:ascii="宋体" w:hAnsi="宋体" w:cs="宋体"/>
                <w:color w:val="auto"/>
                <w:sz w:val="24"/>
                <w:szCs w:val="24"/>
                <w:highlight w:val="none"/>
                <w:lang w:val="en-US" w:eastAsia="zh-CN"/>
              </w:rPr>
              <w:t>招标方式</w:t>
            </w:r>
            <w:r>
              <w:rPr>
                <w:rFonts w:hint="eastAsia" w:ascii="宋体" w:hAnsi="宋体" w:eastAsia="宋体" w:cs="宋体"/>
                <w:color w:val="auto"/>
                <w:sz w:val="24"/>
                <w:szCs w:val="24"/>
                <w:highlight w:val="none"/>
                <w:lang w:val="en-US" w:eastAsia="zh-CN"/>
              </w:rPr>
              <w:t>采购的，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应当依法报财政部门批准。</w:t>
            </w:r>
          </w:p>
        </w:tc>
      </w:tr>
      <w:tr w14:paraId="1D41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4F16D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vAlign w:val="center"/>
          </w:tcPr>
          <w:p w14:paraId="1DE71D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质疑和投诉：</w:t>
            </w:r>
          </w:p>
          <w:p w14:paraId="0C7EB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认为</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、招标过程或中标结果使自己的合法权益受到损害的，应当在知道或者应知其权益受到损害之日起在规定的期限内，以书面形式向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提出质疑。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收到投标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书面质疑后在规定的时间内，对质疑内容作出答复，</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的质疑答复不满意或者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未在规定时间内作出答复的，可以在答复期满后5个工作日内向有关监管部门进行投诉。投诉人对政府采购监督管理部门的投诉处理决定不服或者政府采购监督管理部门逾期未作处理的，可以依法申请行政复议或者向人民法院提起行政诉讼</w:t>
            </w:r>
          </w:p>
          <w:p w14:paraId="68E1DA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（2）质疑、投诉应当采用书面形式，质疑、投诉均应明确阐述</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、招标过程或中标结果中使自己合法权益受到损害的实质性内容，提供相关事实、依据和证据及其来源或线索，便于有关单位调查、答复和处理。</w:t>
            </w:r>
          </w:p>
        </w:tc>
      </w:tr>
      <w:tr w14:paraId="22C4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2764C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vAlign w:val="center"/>
          </w:tcPr>
          <w:p w14:paraId="213DFB3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本项目招标代理服务费由中标人支付</w:t>
            </w:r>
            <w:r>
              <w:rPr>
                <w:rFonts w:hint="eastAsia" w:asciiTheme="minorEastAsia" w:hAnsiTheme="minorEastAsia" w:eastAsiaTheme="minorEastAsia" w:cstheme="minorEastAsia"/>
                <w:b/>
                <w:bCs/>
                <w:color w:val="auto"/>
                <w:sz w:val="24"/>
                <w:szCs w:val="24"/>
                <w:highlight w:val="none"/>
                <w:lang w:val="en-US" w:eastAsia="zh-CN"/>
              </w:rPr>
              <w:t>。</w:t>
            </w:r>
          </w:p>
        </w:tc>
      </w:tr>
      <w:tr w14:paraId="0406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FD9B2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vAlign w:val="center"/>
          </w:tcPr>
          <w:p w14:paraId="2CB62D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项目所属行业：</w:t>
            </w:r>
            <w:r>
              <w:rPr>
                <w:rFonts w:hint="eastAsia" w:cs="宋体"/>
                <w:b/>
                <w:bCs/>
                <w:color w:val="auto"/>
                <w:sz w:val="24"/>
                <w:szCs w:val="24"/>
                <w:highlight w:val="none"/>
                <w:lang w:val="en-US" w:eastAsia="zh-CN"/>
              </w:rPr>
              <w:t>（十六）其他未列明行业</w:t>
            </w:r>
            <w:r>
              <w:rPr>
                <w:rFonts w:hint="eastAsia" w:eastAsia="宋体" w:cs="宋体"/>
                <w:color w:val="auto"/>
                <w:sz w:val="24"/>
                <w:szCs w:val="24"/>
                <w:highlight w:val="none"/>
                <w:lang w:val="en-US" w:eastAsia="zh-CN"/>
              </w:rPr>
              <w:t>（附件1中小企业划型标准规定）</w:t>
            </w:r>
          </w:p>
          <w:p w14:paraId="58D45334">
            <w:pPr>
              <w:pStyle w:val="2"/>
              <w:spacing w:line="360" w:lineRule="auto"/>
              <w:ind w:left="0" w:leftChars="0" w:firstLine="0" w:firstLineChars="0"/>
              <w:rPr>
                <w:rFonts w:hint="default" w:ascii="Times New Roman" w:hAnsi="Times New Roman" w:eastAsia="宋体" w:cs="宋体"/>
                <w:b/>
                <w:bCs/>
                <w:color w:val="auto"/>
                <w:kern w:val="2"/>
                <w:sz w:val="24"/>
                <w:szCs w:val="24"/>
                <w:highlight w:val="none"/>
                <w:lang w:val="en-US" w:eastAsia="zh-CN" w:bidi="ar-SA"/>
              </w:rPr>
            </w:pPr>
            <w:r>
              <w:rPr>
                <w:rFonts w:hint="default" w:ascii="Times New Roman" w:hAnsi="Times New Roman" w:eastAsia="宋体" w:cs="宋体"/>
                <w:b/>
                <w:bCs/>
                <w:color w:val="auto"/>
                <w:kern w:val="2"/>
                <w:sz w:val="24"/>
                <w:szCs w:val="24"/>
                <w:highlight w:val="none"/>
                <w:lang w:val="en-US" w:eastAsia="zh-CN" w:bidi="ar-SA"/>
              </w:rPr>
              <w:t>是否专门面向中小企业采购：是</w:t>
            </w:r>
            <w:r>
              <w:rPr>
                <w:rFonts w:hint="eastAsia" w:cs="宋体"/>
                <w:b/>
                <w:bCs/>
                <w:color w:val="auto"/>
                <w:kern w:val="2"/>
                <w:sz w:val="24"/>
                <w:szCs w:val="24"/>
                <w:highlight w:val="none"/>
                <w:lang w:val="en-US" w:eastAsia="zh-CN" w:bidi="ar-SA"/>
              </w:rPr>
              <w:t>（</w:t>
            </w:r>
            <w:r>
              <w:rPr>
                <w:rFonts w:hint="default" w:ascii="Times New Roman" w:hAnsi="Times New Roman" w:eastAsia="宋体" w:cs="宋体"/>
                <w:b/>
                <w:bCs/>
                <w:color w:val="auto"/>
                <w:kern w:val="2"/>
                <w:sz w:val="24"/>
                <w:szCs w:val="24"/>
                <w:highlight w:val="none"/>
                <w:lang w:val="en-US" w:eastAsia="zh-CN" w:bidi="ar-SA"/>
              </w:rPr>
              <w:t xml:space="preserve">专门面向小微企业采购） </w:t>
            </w:r>
          </w:p>
          <w:p w14:paraId="43619E93">
            <w:pPr>
              <w:pStyle w:val="2"/>
              <w:spacing w:line="360" w:lineRule="auto"/>
              <w:ind w:left="0" w:leftChars="0" w:firstLine="0" w:firstLineChars="0"/>
              <w:rPr>
                <w:rFonts w:hint="default" w:ascii="Times New Roman" w:hAnsi="Times New Roman" w:eastAsia="宋体" w:cs="宋体"/>
                <w:b/>
                <w:bCs/>
                <w:color w:val="auto"/>
                <w:kern w:val="2"/>
                <w:sz w:val="24"/>
                <w:szCs w:val="24"/>
                <w:highlight w:val="none"/>
                <w:lang w:val="en-US" w:eastAsia="zh-CN" w:bidi="ar-SA"/>
              </w:rPr>
            </w:pPr>
            <w:r>
              <w:rPr>
                <w:rFonts w:hint="default" w:ascii="Times New Roman" w:hAnsi="Times New Roman" w:eastAsia="宋体" w:cs="宋体"/>
                <w:b/>
                <w:bCs/>
                <w:color w:val="auto"/>
                <w:kern w:val="2"/>
                <w:sz w:val="24"/>
                <w:szCs w:val="24"/>
                <w:highlight w:val="none"/>
                <w:lang w:val="en-US" w:eastAsia="zh-CN" w:bidi="ar-SA"/>
              </w:rPr>
              <w:t>是否为本项目面向中小企业采购预留份额：是（专门面向小微企业采购）</w:t>
            </w:r>
          </w:p>
          <w:p w14:paraId="3A06F2F1">
            <w:pPr>
              <w:pStyle w:val="2"/>
              <w:spacing w:line="360" w:lineRule="auto"/>
              <w:ind w:left="0" w:leftChars="0" w:firstLine="0" w:firstLineChars="0"/>
              <w:rPr>
                <w:rFonts w:hint="default"/>
                <w:lang w:val="en-US" w:eastAsia="zh-CN"/>
              </w:rPr>
            </w:pPr>
            <w:r>
              <w:rPr>
                <w:rFonts w:hint="default" w:ascii="Times New Roman" w:hAnsi="Times New Roman" w:eastAsia="宋体" w:cs="宋体"/>
                <w:b/>
                <w:bCs/>
                <w:color w:val="auto"/>
                <w:kern w:val="2"/>
                <w:sz w:val="24"/>
                <w:szCs w:val="24"/>
                <w:highlight w:val="none"/>
                <w:lang w:val="en-US" w:eastAsia="zh-CN" w:bidi="ar-SA"/>
              </w:rPr>
              <w:t>预留金额及比例：</w:t>
            </w:r>
            <w:r>
              <w:rPr>
                <w:rFonts w:hint="eastAsia" w:cs="宋体"/>
                <w:b/>
                <w:bCs/>
                <w:color w:val="auto"/>
                <w:kern w:val="2"/>
                <w:sz w:val="24"/>
                <w:szCs w:val="24"/>
                <w:highlight w:val="none"/>
                <w:lang w:val="en-US" w:eastAsia="zh-CN" w:bidi="ar-SA"/>
              </w:rPr>
              <w:t>1140000.00</w:t>
            </w:r>
            <w:r>
              <w:rPr>
                <w:rFonts w:hint="default" w:ascii="Times New Roman" w:hAnsi="Times New Roman" w:eastAsia="宋体" w:cs="宋体"/>
                <w:b/>
                <w:bCs/>
                <w:color w:val="auto"/>
                <w:kern w:val="2"/>
                <w:sz w:val="24"/>
                <w:szCs w:val="24"/>
                <w:highlight w:val="none"/>
                <w:lang w:val="en-US" w:eastAsia="zh-CN" w:bidi="ar-SA"/>
              </w:rPr>
              <w:t>元</w:t>
            </w:r>
            <w:r>
              <w:rPr>
                <w:rFonts w:hint="eastAsia" w:cs="宋体"/>
                <w:b/>
                <w:bCs/>
                <w:color w:val="auto"/>
                <w:kern w:val="2"/>
                <w:sz w:val="24"/>
                <w:szCs w:val="24"/>
                <w:highlight w:val="none"/>
                <w:lang w:val="en-US" w:eastAsia="zh-CN" w:bidi="ar-SA"/>
              </w:rPr>
              <w:t>，</w:t>
            </w:r>
            <w:r>
              <w:rPr>
                <w:rFonts w:hint="default" w:ascii="Times New Roman" w:hAnsi="Times New Roman" w:eastAsia="宋体" w:cs="宋体"/>
                <w:b/>
                <w:bCs/>
                <w:color w:val="auto"/>
                <w:kern w:val="2"/>
                <w:sz w:val="24"/>
                <w:szCs w:val="24"/>
                <w:highlight w:val="none"/>
                <w:lang w:val="en-US" w:eastAsia="zh-CN" w:bidi="ar-SA"/>
              </w:rPr>
              <w:t>占比100.00%；</w:t>
            </w:r>
          </w:p>
        </w:tc>
      </w:tr>
      <w:tr w14:paraId="017C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BC5FF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vAlign w:val="center"/>
          </w:tcPr>
          <w:p w14:paraId="295BBD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kern w:val="1"/>
                <w:sz w:val="24"/>
                <w:highlight w:val="none"/>
              </w:rPr>
              <w:t>如本《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须知前附表》相关内容与</w:t>
            </w:r>
            <w:r>
              <w:rPr>
                <w:rFonts w:hint="eastAsia" w:ascii="宋体" w:hAnsi="宋体" w:cs="宋体"/>
                <w:color w:val="auto"/>
                <w:kern w:val="1"/>
                <w:sz w:val="24"/>
                <w:highlight w:val="none"/>
                <w:lang w:val="en-US" w:eastAsia="zh-CN"/>
              </w:rPr>
              <w:t>招标文件</w:t>
            </w:r>
            <w:r>
              <w:rPr>
                <w:rFonts w:hint="eastAsia" w:ascii="宋体" w:hAnsi="宋体" w:cs="宋体"/>
                <w:color w:val="auto"/>
                <w:kern w:val="1"/>
                <w:sz w:val="24"/>
                <w:highlight w:val="none"/>
              </w:rPr>
              <w:t>中的相关内容如有不一致处，则以本《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须知前附表》相关内容为准。</w:t>
            </w:r>
          </w:p>
        </w:tc>
      </w:tr>
      <w:tr w14:paraId="19B0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FAA51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vAlign w:val="center"/>
          </w:tcPr>
          <w:p w14:paraId="5B416757">
            <w:pPr>
              <w:spacing w:before="68" w:line="227" w:lineRule="auto"/>
              <w:ind w:left="103"/>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重要说明</w:t>
            </w:r>
            <w:r>
              <w:rPr>
                <w:rFonts w:hint="eastAsia" w:ascii="宋体" w:hAnsi="宋体" w:eastAsia="宋体" w:cs="宋体"/>
                <w:color w:val="auto"/>
                <w:spacing w:val="11"/>
                <w:sz w:val="24"/>
                <w:szCs w:val="24"/>
                <w:highlight w:val="none"/>
                <w:lang w:eastAsia="zh-CN"/>
              </w:rPr>
              <w:t>：</w:t>
            </w:r>
          </w:p>
          <w:p w14:paraId="17B92AD1">
            <w:pPr>
              <w:spacing w:before="68"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本项目采用全流程不见面电子开评标，投标供应商需要使用CA加密设备，供应商可通过新疆数字证书认证中心官网(</w:t>
            </w:r>
            <w:r>
              <w:rPr>
                <w:rFonts w:hint="eastAsia" w:ascii="宋体" w:hAnsi="宋体" w:eastAsia="宋体" w:cs="宋体"/>
                <w:color w:val="auto"/>
                <w:spacing w:val="11"/>
                <w:sz w:val="24"/>
                <w:szCs w:val="24"/>
                <w:highlight w:val="none"/>
              </w:rPr>
              <w:fldChar w:fldCharType="begin"/>
            </w:r>
            <w:r>
              <w:rPr>
                <w:rFonts w:hint="eastAsia" w:ascii="宋体" w:hAnsi="宋体" w:eastAsia="宋体" w:cs="宋体"/>
                <w:color w:val="auto"/>
                <w:spacing w:val="11"/>
                <w:sz w:val="24"/>
                <w:szCs w:val="24"/>
                <w:highlight w:val="none"/>
              </w:rPr>
              <w:instrText xml:space="preserve"> HYPERLINK "https://www.xjca.com.cn/" </w:instrText>
            </w:r>
            <w:r>
              <w:rPr>
                <w:rFonts w:hint="eastAsia" w:ascii="宋体" w:hAnsi="宋体" w:eastAsia="宋体" w:cs="宋体"/>
                <w:color w:val="auto"/>
                <w:spacing w:val="11"/>
                <w:sz w:val="24"/>
                <w:szCs w:val="24"/>
                <w:highlight w:val="none"/>
              </w:rPr>
              <w:fldChar w:fldCharType="separate"/>
            </w:r>
            <w:r>
              <w:rPr>
                <w:rFonts w:hint="eastAsia" w:ascii="宋体" w:hAnsi="宋体" w:eastAsia="宋体" w:cs="宋体"/>
                <w:color w:val="auto"/>
                <w:spacing w:val="11"/>
                <w:sz w:val="24"/>
                <w:szCs w:val="24"/>
                <w:highlight w:val="none"/>
              </w:rPr>
              <w:t>https://www.xjca.com.cn/</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)或下载“新</w:t>
            </w:r>
            <w:r>
              <w:rPr>
                <w:rFonts w:hint="eastAsia" w:ascii="宋体" w:hAnsi="宋体" w:eastAsia="宋体" w:cs="宋体"/>
                <w:color w:val="auto"/>
                <w:spacing w:val="5"/>
                <w:sz w:val="24"/>
                <w:szCs w:val="24"/>
                <w:highlight w:val="none"/>
              </w:rPr>
              <w:t>疆政务通”</w:t>
            </w:r>
            <w:r>
              <w:rPr>
                <w:rFonts w:hint="eastAsia" w:ascii="宋体" w:hAnsi="宋体" w:eastAsia="宋体" w:cs="宋体"/>
                <w:color w:val="auto"/>
                <w:sz w:val="24"/>
                <w:szCs w:val="24"/>
                <w:highlight w:val="none"/>
              </w:rPr>
              <w:t>APP</w:t>
            </w:r>
            <w:r>
              <w:rPr>
                <w:rFonts w:hint="eastAsia" w:ascii="宋体" w:hAnsi="宋体" w:eastAsia="宋体" w:cs="宋体"/>
                <w:color w:val="auto"/>
                <w:spacing w:val="5"/>
                <w:sz w:val="24"/>
                <w:szCs w:val="24"/>
                <w:highlight w:val="none"/>
              </w:rPr>
              <w:t>自行进行申领。</w:t>
            </w:r>
          </w:p>
          <w:p w14:paraId="45B75551">
            <w:pPr>
              <w:numPr>
                <w:ilvl w:val="0"/>
                <w:numId w:val="0"/>
              </w:numPr>
              <w:spacing w:before="40" w:line="268" w:lineRule="auto"/>
              <w:ind w:right="97"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9"/>
                <w:sz w:val="24"/>
                <w:szCs w:val="24"/>
                <w:highlight w:val="none"/>
              </w:rPr>
              <w:t>项</w:t>
            </w:r>
            <w:r>
              <w:rPr>
                <w:rFonts w:hint="eastAsia" w:ascii="宋体" w:hAnsi="宋体" w:eastAsia="宋体" w:cs="宋体"/>
                <w:color w:val="auto"/>
                <w:spacing w:val="6"/>
                <w:sz w:val="24"/>
                <w:szCs w:val="24"/>
                <w:highlight w:val="none"/>
              </w:rPr>
              <w:t>目实行网上投标，采用加密电子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(供应商须使用</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加密设备通过</w:t>
            </w:r>
            <w:r>
              <w:rPr>
                <w:rFonts w:hint="eastAsia" w:ascii="宋体" w:hAnsi="宋体" w:eastAsia="宋体" w:cs="宋体"/>
                <w:color w:val="auto"/>
                <w:spacing w:val="12"/>
                <w:sz w:val="24"/>
                <w:szCs w:val="24"/>
                <w:highlight w:val="none"/>
              </w:rPr>
              <w:t>政采云</w:t>
            </w:r>
            <w:r>
              <w:rPr>
                <w:rFonts w:hint="eastAsia" w:ascii="宋体" w:hAnsi="宋体" w:eastAsia="宋体" w:cs="宋体"/>
                <w:color w:val="auto"/>
                <w:spacing w:val="7"/>
                <w:sz w:val="24"/>
                <w:szCs w:val="24"/>
                <w:highlight w:val="none"/>
              </w:rPr>
              <w:t>电</w:t>
            </w:r>
            <w:r>
              <w:rPr>
                <w:rFonts w:hint="eastAsia" w:ascii="宋体" w:hAnsi="宋体" w:eastAsia="宋体" w:cs="宋体"/>
                <w:color w:val="auto"/>
                <w:spacing w:val="6"/>
                <w:sz w:val="24"/>
                <w:szCs w:val="24"/>
                <w:highlight w:val="none"/>
              </w:rPr>
              <w:t>子投标客户端制作</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)。若供应商参与投标自行承担投标一切</w:t>
            </w:r>
            <w:r>
              <w:rPr>
                <w:rFonts w:hint="eastAsia" w:ascii="宋体" w:hAnsi="宋体" w:eastAsia="宋体" w:cs="宋体"/>
                <w:color w:val="auto"/>
                <w:spacing w:val="15"/>
                <w:sz w:val="24"/>
                <w:szCs w:val="24"/>
                <w:highlight w:val="none"/>
              </w:rPr>
              <w:t>费</w:t>
            </w:r>
            <w:r>
              <w:rPr>
                <w:rFonts w:hint="eastAsia" w:ascii="宋体" w:hAnsi="宋体" w:eastAsia="宋体" w:cs="宋体"/>
                <w:color w:val="auto"/>
                <w:spacing w:val="13"/>
                <w:sz w:val="24"/>
                <w:szCs w:val="24"/>
                <w:highlight w:val="none"/>
              </w:rPr>
              <w:t>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9"/>
                <w:sz w:val="24"/>
                <w:szCs w:val="24"/>
                <w:highlight w:val="none"/>
              </w:rPr>
              <w:t>各供应商在开标前应确保成为新疆维吾尔自治区政府采购网正式注册入库供</w:t>
            </w:r>
            <w:r>
              <w:rPr>
                <w:rFonts w:hint="eastAsia" w:ascii="宋体" w:hAnsi="宋体" w:eastAsia="宋体" w:cs="宋体"/>
                <w:color w:val="auto"/>
                <w:spacing w:val="2"/>
                <w:sz w:val="24"/>
                <w:szCs w:val="24"/>
                <w:highlight w:val="none"/>
              </w:rPr>
              <w:t>应商，并完成</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数字证书申领。因未注册入库、未办理</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数字证书等原因造成</w:t>
            </w:r>
            <w:r>
              <w:rPr>
                <w:rFonts w:hint="eastAsia" w:ascii="宋体" w:hAnsi="宋体" w:eastAsia="宋体" w:cs="宋体"/>
                <w:color w:val="auto"/>
                <w:spacing w:val="20"/>
                <w:sz w:val="24"/>
                <w:szCs w:val="24"/>
                <w:highlight w:val="none"/>
              </w:rPr>
              <w:t>无</w:t>
            </w:r>
            <w:r>
              <w:rPr>
                <w:rFonts w:hint="eastAsia" w:ascii="宋体" w:hAnsi="宋体" w:eastAsia="宋体" w:cs="宋体"/>
                <w:color w:val="auto"/>
                <w:spacing w:val="11"/>
                <w:sz w:val="24"/>
                <w:szCs w:val="24"/>
                <w:highlight w:val="none"/>
              </w:rPr>
              <w:t>法</w:t>
            </w:r>
            <w:r>
              <w:rPr>
                <w:rFonts w:hint="eastAsia" w:ascii="宋体" w:hAnsi="宋体" w:eastAsia="宋体" w:cs="宋体"/>
                <w:color w:val="auto"/>
                <w:spacing w:val="10"/>
                <w:sz w:val="24"/>
                <w:szCs w:val="24"/>
                <w:highlight w:val="none"/>
              </w:rPr>
              <w:t>投标或投标失败等后果由供应商自行承担。</w:t>
            </w:r>
          </w:p>
          <w:p w14:paraId="63573417">
            <w:pPr>
              <w:numPr>
                <w:ilvl w:val="0"/>
                <w:numId w:val="0"/>
              </w:numPr>
              <w:spacing w:before="40" w:line="268" w:lineRule="auto"/>
              <w:ind w:right="97"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8"/>
                <w:sz w:val="24"/>
                <w:szCs w:val="24"/>
                <w:highlight w:val="none"/>
              </w:rPr>
              <w:t>应</w:t>
            </w:r>
            <w:r>
              <w:rPr>
                <w:rFonts w:hint="eastAsia" w:ascii="宋体" w:hAnsi="宋体" w:eastAsia="宋体" w:cs="宋体"/>
                <w:color w:val="auto"/>
                <w:spacing w:val="6"/>
                <w:sz w:val="24"/>
                <w:szCs w:val="24"/>
                <w:highlight w:val="none"/>
              </w:rPr>
              <w:t>商将政采云电子交易客户端下载、安装完成后，可通过账号密码或</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登</w:t>
            </w:r>
            <w:r>
              <w:rPr>
                <w:rFonts w:hint="eastAsia" w:ascii="宋体" w:hAnsi="宋体" w:eastAsia="宋体" w:cs="宋体"/>
                <w:color w:val="auto"/>
                <w:spacing w:val="18"/>
                <w:sz w:val="24"/>
                <w:szCs w:val="24"/>
                <w:highlight w:val="none"/>
              </w:rPr>
              <w:t>录</w:t>
            </w:r>
            <w:r>
              <w:rPr>
                <w:rFonts w:hint="eastAsia" w:ascii="宋体" w:hAnsi="宋体" w:eastAsia="宋体" w:cs="宋体"/>
                <w:color w:val="auto"/>
                <w:spacing w:val="11"/>
                <w:sz w:val="24"/>
                <w:szCs w:val="24"/>
                <w:highlight w:val="none"/>
              </w:rPr>
              <w:t>客户端进行</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制作。在使用政采云投标客户端时，建议使用</w:t>
            </w:r>
            <w:r>
              <w:rPr>
                <w:rFonts w:hint="eastAsia" w:ascii="宋体" w:hAnsi="宋体" w:eastAsia="宋体" w:cs="宋体"/>
                <w:color w:val="auto"/>
                <w:sz w:val="24"/>
                <w:szCs w:val="24"/>
                <w:highlight w:val="none"/>
              </w:rPr>
              <w:t>WIN</w:t>
            </w:r>
            <w:r>
              <w:rPr>
                <w:rFonts w:hint="eastAsia" w:ascii="宋体" w:hAnsi="宋体" w:eastAsia="宋体" w:cs="宋体"/>
                <w:color w:val="auto"/>
                <w:spacing w:val="11"/>
                <w:sz w:val="24"/>
                <w:szCs w:val="24"/>
                <w:highlight w:val="none"/>
              </w:rPr>
              <w:t>7+64</w:t>
            </w:r>
            <w:r>
              <w:rPr>
                <w:rFonts w:hint="eastAsia" w:ascii="宋体" w:hAnsi="宋体" w:eastAsia="宋体" w:cs="宋体"/>
                <w:color w:val="auto"/>
                <w:spacing w:val="18"/>
                <w:sz w:val="24"/>
                <w:szCs w:val="24"/>
                <w:highlight w:val="none"/>
              </w:rPr>
              <w:t>位</w:t>
            </w:r>
            <w:r>
              <w:rPr>
                <w:rFonts w:hint="eastAsia" w:ascii="宋体" w:hAnsi="宋体" w:eastAsia="宋体" w:cs="宋体"/>
                <w:color w:val="auto"/>
                <w:spacing w:val="12"/>
                <w:sz w:val="24"/>
                <w:szCs w:val="24"/>
                <w:highlight w:val="none"/>
              </w:rPr>
              <w:t>及</w:t>
            </w:r>
            <w:r>
              <w:rPr>
                <w:rFonts w:hint="eastAsia" w:ascii="宋体" w:hAnsi="宋体" w:eastAsia="宋体" w:cs="宋体"/>
                <w:color w:val="auto"/>
                <w:spacing w:val="9"/>
                <w:sz w:val="24"/>
                <w:szCs w:val="24"/>
                <w:highlight w:val="none"/>
              </w:rPr>
              <w:t>以上操作系统。客户端请至新疆政府采购网</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)下载专区查看，如有问题可拨打政采云</w:t>
            </w:r>
            <w:r>
              <w:rPr>
                <w:rFonts w:hint="eastAsia" w:ascii="宋体" w:hAnsi="宋体" w:eastAsia="宋体" w:cs="宋体"/>
                <w:color w:val="auto"/>
                <w:spacing w:val="12"/>
                <w:sz w:val="24"/>
                <w:szCs w:val="24"/>
                <w:highlight w:val="none"/>
              </w:rPr>
              <w:t>客</w:t>
            </w:r>
            <w:r>
              <w:rPr>
                <w:rFonts w:hint="eastAsia" w:ascii="宋体" w:hAnsi="宋体" w:eastAsia="宋体" w:cs="宋体"/>
                <w:color w:val="auto"/>
                <w:spacing w:val="9"/>
                <w:sz w:val="24"/>
                <w:szCs w:val="24"/>
                <w:highlight w:val="none"/>
              </w:rPr>
              <w:t>户服务热线“95763”进行咨询。</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5</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6"/>
                <w:sz w:val="24"/>
                <w:szCs w:val="24"/>
                <w:highlight w:val="none"/>
              </w:rPr>
              <w:t>应商在开标时须使用制作加密电子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锁及电脑，电脑须</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6"/>
                <w:sz w:val="24"/>
                <w:szCs w:val="24"/>
                <w:highlight w:val="none"/>
              </w:rPr>
              <w:t>前配置好浏览器(建议使用谷歌浏览器)，以便开标时解锁。</w:t>
            </w:r>
          </w:p>
          <w:p w14:paraId="582F2D8C">
            <w:pPr>
              <w:numPr>
                <w:ilvl w:val="0"/>
                <w:numId w:val="0"/>
              </w:numPr>
              <w:spacing w:before="40" w:line="268"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eastAsia="宋体" w:cs="宋体"/>
                <w:color w:val="auto"/>
                <w:spacing w:val="9"/>
                <w:sz w:val="24"/>
                <w:szCs w:val="24"/>
                <w:highlight w:val="none"/>
              </w:rPr>
              <w:t>供应商对不见面开评标系统的技术操作咨询，可通过</w:t>
            </w:r>
          </w:p>
          <w:p w14:paraId="0DEC6C35">
            <w:pPr>
              <w:spacing w:line="268" w:lineRule="auto"/>
              <w:ind w:left="100" w:right="97" w:hanging="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edu</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luban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1"/>
                <w:sz w:val="24"/>
                <w:szCs w:val="24"/>
                <w:highlight w:val="none"/>
              </w:rPr>
              <w:t>自助查询，也可在政采云帮</w:t>
            </w:r>
            <w:r>
              <w:rPr>
                <w:rFonts w:hint="eastAsia" w:ascii="宋体" w:hAnsi="宋体" w:eastAsia="宋体" w:cs="宋体"/>
                <w:color w:val="auto"/>
                <w:spacing w:val="17"/>
                <w:sz w:val="24"/>
                <w:szCs w:val="24"/>
                <w:highlight w:val="none"/>
              </w:rPr>
              <w:t>助</w:t>
            </w:r>
            <w:r>
              <w:rPr>
                <w:rFonts w:hint="eastAsia" w:ascii="宋体" w:hAnsi="宋体" w:eastAsia="宋体" w:cs="宋体"/>
                <w:color w:val="auto"/>
                <w:spacing w:val="9"/>
                <w:sz w:val="24"/>
                <w:szCs w:val="24"/>
                <w:highlight w:val="none"/>
              </w:rPr>
              <w:t>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service</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8"/>
                <w:sz w:val="24"/>
                <w:szCs w:val="24"/>
                <w:highlight w:val="none"/>
              </w:rPr>
              <w:t>，“项目采购”—“操作流程-电子招投标”</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政府采购项目电子交易管理操作指南-供应商”版面获取操作指南。</w:t>
            </w:r>
          </w:p>
          <w:p w14:paraId="472109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为了保证开评标</w:t>
            </w:r>
            <w:r>
              <w:rPr>
                <w:rFonts w:hint="eastAsia" w:ascii="宋体" w:hAnsi="宋体" w:eastAsia="宋体" w:cs="宋体"/>
                <w:color w:val="auto"/>
                <w:spacing w:val="4"/>
                <w:sz w:val="24"/>
                <w:szCs w:val="24"/>
                <w:highlight w:val="none"/>
              </w:rPr>
              <w:t>顺</w:t>
            </w:r>
            <w:r>
              <w:rPr>
                <w:rFonts w:hint="eastAsia" w:ascii="宋体" w:hAnsi="宋体" w:eastAsia="宋体" w:cs="宋体"/>
                <w:color w:val="auto"/>
                <w:spacing w:val="3"/>
                <w:sz w:val="24"/>
                <w:szCs w:val="24"/>
                <w:highlight w:val="none"/>
              </w:rPr>
              <w:t>利进行，政采云线上开标功能完全实现，供应商开标所使用</w:t>
            </w:r>
            <w:r>
              <w:rPr>
                <w:rFonts w:hint="eastAsia" w:ascii="宋体" w:hAnsi="宋体" w:eastAsia="宋体" w:cs="宋体"/>
                <w:color w:val="auto"/>
                <w:spacing w:val="6"/>
                <w:sz w:val="24"/>
                <w:szCs w:val="24"/>
                <w:highlight w:val="none"/>
              </w:rPr>
              <w:t>的电脑设备须具有视频及语音功能。</w:t>
            </w:r>
          </w:p>
          <w:p w14:paraId="66C7E2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2、电子招投标情况说明：</w:t>
            </w:r>
          </w:p>
          <w:p w14:paraId="14944D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(1)电子招投标：本项目以数据电文形式，依托“政府采购云平台(www.zcygov.cn)”进行招投标活动。</w:t>
            </w:r>
          </w:p>
          <w:p w14:paraId="71F072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B2C1A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(3)招标文件的获取：使用账号登录或者短信验证码或者使用CA登录政采云平台；进入“项目采购”应用，在获取招标文件菜单中选择项目，获取招标文件。</w:t>
            </w:r>
          </w:p>
          <w:p w14:paraId="16B780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489E8E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18C455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(6)投标文件的解密：供应商按照平台提示和招标文件的规定在半小时内完成在线解密。</w:t>
            </w:r>
          </w:p>
          <w:p w14:paraId="6008A3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(7)具体操作指南：详见政采云平台“服务中心-帮助文档-项目采购-操作流程-电子招投标-政府采购项目电子交易管理操作指南-供应商”。</w:t>
            </w:r>
          </w:p>
          <w:p w14:paraId="44FA16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(8)供应商在进行上述操作时，如遇技术问题可登录政采云</w:t>
            </w:r>
          </w:p>
          <w:p w14:paraId="59DD7F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(https://www.zcygov.cn/)，点击右侧咨询小采，获取采小蜜智能服务管家帮助，或拨打政采云服务热线“95763”获取热线服务帮助。</w:t>
            </w:r>
          </w:p>
          <w:p w14:paraId="074AC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温馨提醒：供应商应提前上传，以便在上传时遇到技术问题，有充足的时间请教平台的技术人员；</w:t>
            </w:r>
          </w:p>
        </w:tc>
      </w:tr>
      <w:tr w14:paraId="3694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42664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vAlign w:val="center"/>
          </w:tcPr>
          <w:p w14:paraId="64F9DF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注：除法律、法规和规章规定外，招标文件中用“拒绝”、“不接受”、“无效”、“不得”等文字规定，对其中任何一条的偏离，在评审时将其视为无效文件。未用上述文字规定或符号标注的条款为非实质性要求条款(即一般条款)。除非另有特殊说明，若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bl>
    <w:p w14:paraId="202E53C3">
      <w:pPr>
        <w:pStyle w:val="2"/>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4" w:name="_Toc9167"/>
      <w:r>
        <w:rPr>
          <w:rFonts w:hint="eastAsia" w:ascii="Times New Roman" w:hAnsi="Times New Roman" w:eastAsia="宋体" w:cs="Times New Roman"/>
          <w:b/>
          <w:bCs/>
          <w:color w:val="auto"/>
          <w:sz w:val="28"/>
          <w:szCs w:val="28"/>
          <w:highlight w:val="none"/>
          <w:lang w:val="en-US" w:eastAsia="zh-CN"/>
        </w:rPr>
        <w:t>第三章  供应商须知</w:t>
      </w:r>
      <w:bookmarkEnd w:id="4"/>
    </w:p>
    <w:p w14:paraId="271B8BD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适用范围</w:t>
      </w:r>
    </w:p>
    <w:p w14:paraId="6E6FC53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Style w:val="41"/>
          <w:rFonts w:hint="eastAsia" w:asciiTheme="minorEastAsia" w:hAnsiTheme="minorEastAsia" w:eastAsiaTheme="minorEastAsia" w:cstheme="minorEastAsia"/>
          <w:color w:val="auto"/>
          <w:sz w:val="24"/>
          <w:szCs w:val="24"/>
          <w:highlight w:val="none"/>
        </w:rPr>
        <w:t>本</w:t>
      </w:r>
      <w:r>
        <w:rPr>
          <w:rStyle w:val="41"/>
          <w:rFonts w:hint="eastAsia" w:asciiTheme="minorEastAsia" w:hAnsiTheme="minorEastAsia" w:eastAsiaTheme="minorEastAsia" w:cstheme="minorEastAsia"/>
          <w:color w:val="auto"/>
          <w:sz w:val="24"/>
          <w:szCs w:val="24"/>
          <w:highlight w:val="none"/>
          <w:lang w:eastAsia="zh-CN"/>
        </w:rPr>
        <w:t>招标文件</w:t>
      </w:r>
      <w:r>
        <w:rPr>
          <w:rStyle w:val="41"/>
          <w:rFonts w:hint="eastAsia" w:asciiTheme="minorEastAsia" w:hAnsiTheme="minorEastAsia" w:eastAsiaTheme="minorEastAsia" w:cstheme="minorEastAsia"/>
          <w:color w:val="auto"/>
          <w:sz w:val="24"/>
          <w:szCs w:val="24"/>
          <w:highlight w:val="none"/>
        </w:rPr>
        <w:t>仅适用于本次招标活动。</w:t>
      </w:r>
    </w:p>
    <w:p w14:paraId="17B828CB">
      <w:pPr>
        <w:keepNext w:val="0"/>
        <w:keepLines w:val="0"/>
        <w:pageBreakBefore w:val="0"/>
        <w:widowControl w:val="0"/>
        <w:tabs>
          <w:tab w:val="left" w:pos="3088"/>
        </w:tabs>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投标资格</w:t>
      </w:r>
      <w:r>
        <w:rPr>
          <w:rFonts w:hint="eastAsia" w:asciiTheme="minorEastAsia" w:hAnsiTheme="minorEastAsia" w:eastAsiaTheme="minorEastAsia" w:cstheme="minorEastAsia"/>
          <w:b/>
          <w:color w:val="auto"/>
          <w:sz w:val="24"/>
          <w:szCs w:val="24"/>
          <w:highlight w:val="none"/>
          <w:lang w:eastAsia="zh-CN"/>
        </w:rPr>
        <w:tab/>
      </w:r>
    </w:p>
    <w:p w14:paraId="027A23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1.满足《中华人民共和国政府采购法》第二十二条规定；</w:t>
      </w:r>
    </w:p>
    <w:p w14:paraId="51078BBE">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本项目专门面向小微企业（填写“小型”或“微型”）采购；</w:t>
      </w:r>
    </w:p>
    <w:p w14:paraId="2F46D7D4">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p w14:paraId="4BE25DF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定义</w:t>
      </w:r>
    </w:p>
    <w:p w14:paraId="7EAED8B6">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下列术语和缩写的定义为：</w:t>
      </w:r>
    </w:p>
    <w:p w14:paraId="0CD822A7">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3.1“</w:t>
      </w:r>
      <w:r>
        <w:rPr>
          <w:rStyle w:val="41"/>
          <w:rFonts w:hint="eastAsia" w:asciiTheme="minorEastAsia" w:hAnsiTheme="minorEastAsia" w:eastAsiaTheme="minorEastAsia" w:cstheme="minorEastAsia"/>
          <w:color w:val="auto"/>
          <w:sz w:val="24"/>
          <w:szCs w:val="24"/>
          <w:highlight w:val="none"/>
          <w:lang w:eastAsia="zh-CN"/>
        </w:rPr>
        <w:t>采购人</w:t>
      </w:r>
      <w:r>
        <w:rPr>
          <w:rStyle w:val="41"/>
          <w:rFonts w:hint="eastAsia" w:asciiTheme="minorEastAsia" w:hAnsiTheme="minorEastAsia" w:eastAsiaTheme="minorEastAsia" w:cstheme="minorEastAsia"/>
          <w:color w:val="auto"/>
          <w:sz w:val="24"/>
          <w:szCs w:val="24"/>
          <w:highlight w:val="none"/>
        </w:rPr>
        <w:t>”系指</w:t>
      </w:r>
      <w:r>
        <w:rPr>
          <w:rStyle w:val="41"/>
          <w:rFonts w:hint="eastAsia" w:asciiTheme="minorEastAsia" w:hAnsiTheme="minorEastAsia" w:eastAsiaTheme="minorEastAsia" w:cstheme="minorEastAsia"/>
          <w:color w:val="auto"/>
          <w:sz w:val="24"/>
          <w:szCs w:val="24"/>
          <w:highlight w:val="none"/>
          <w:lang w:val="en-US" w:eastAsia="zh-CN"/>
        </w:rPr>
        <w:t>新疆维吾尔自治区文化馆</w:t>
      </w:r>
      <w:r>
        <w:rPr>
          <w:rStyle w:val="41"/>
          <w:rFonts w:hint="eastAsia" w:asciiTheme="minorEastAsia" w:hAnsiTheme="minorEastAsia" w:eastAsiaTheme="minorEastAsia" w:cstheme="minorEastAsia"/>
          <w:color w:val="auto"/>
          <w:sz w:val="24"/>
          <w:szCs w:val="24"/>
          <w:highlight w:val="none"/>
        </w:rPr>
        <w:t>。</w:t>
      </w:r>
    </w:p>
    <w:p w14:paraId="569718C4">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3.2“</w:t>
      </w:r>
      <w:r>
        <w:rPr>
          <w:rStyle w:val="41"/>
          <w:rFonts w:hint="eastAsia" w:asciiTheme="minorEastAsia" w:hAnsiTheme="minorEastAsia" w:eastAsiaTheme="minorEastAsia" w:cstheme="minorEastAsia"/>
          <w:color w:val="auto"/>
          <w:sz w:val="24"/>
          <w:szCs w:val="24"/>
          <w:highlight w:val="none"/>
          <w:lang w:eastAsia="zh-CN"/>
        </w:rPr>
        <w:t>采购代理机构</w:t>
      </w:r>
      <w:r>
        <w:rPr>
          <w:rStyle w:val="41"/>
          <w:rFonts w:hint="eastAsia" w:asciiTheme="minorEastAsia" w:hAnsiTheme="minorEastAsia" w:eastAsiaTheme="minorEastAsia" w:cstheme="minorEastAsia"/>
          <w:color w:val="auto"/>
          <w:sz w:val="24"/>
          <w:szCs w:val="24"/>
          <w:highlight w:val="none"/>
        </w:rPr>
        <w:t>”系指</w:t>
      </w:r>
      <w:r>
        <w:rPr>
          <w:rStyle w:val="41"/>
          <w:rFonts w:hint="eastAsia" w:asciiTheme="minorEastAsia" w:hAnsiTheme="minorEastAsia" w:eastAsiaTheme="minorEastAsia" w:cstheme="minorEastAsia"/>
          <w:color w:val="auto"/>
          <w:sz w:val="24"/>
          <w:szCs w:val="24"/>
          <w:highlight w:val="none"/>
          <w:lang w:eastAsia="zh-CN"/>
        </w:rPr>
        <w:t>新疆盛世乾元工程项目管理咨询有限公司</w:t>
      </w:r>
      <w:r>
        <w:rPr>
          <w:rStyle w:val="41"/>
          <w:rFonts w:hint="eastAsia" w:asciiTheme="minorEastAsia" w:hAnsiTheme="minorEastAsia" w:eastAsiaTheme="minorEastAsia" w:cstheme="minorEastAsia"/>
          <w:color w:val="auto"/>
          <w:sz w:val="24"/>
          <w:szCs w:val="24"/>
          <w:highlight w:val="none"/>
        </w:rPr>
        <w:t>。</w:t>
      </w:r>
    </w:p>
    <w:p w14:paraId="6AB16434">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3.3“</w:t>
      </w:r>
      <w:r>
        <w:rPr>
          <w:rStyle w:val="41"/>
          <w:rFonts w:hint="eastAsia" w:asciiTheme="minorEastAsia" w:hAnsiTheme="minorEastAsia" w:eastAsiaTheme="minorEastAsia" w:cstheme="minorEastAsia"/>
          <w:color w:val="auto"/>
          <w:sz w:val="24"/>
          <w:szCs w:val="24"/>
          <w:highlight w:val="none"/>
          <w:lang w:eastAsia="zh-CN"/>
        </w:rPr>
        <w:t>供应商</w:t>
      </w:r>
      <w:r>
        <w:rPr>
          <w:rStyle w:val="41"/>
          <w:rFonts w:hint="eastAsia" w:asciiTheme="minorEastAsia" w:hAnsiTheme="minorEastAsia" w:eastAsiaTheme="minorEastAsia" w:cstheme="minorEastAsia"/>
          <w:color w:val="auto"/>
          <w:sz w:val="24"/>
          <w:szCs w:val="24"/>
          <w:highlight w:val="none"/>
        </w:rPr>
        <w:t>”系指向</w:t>
      </w:r>
      <w:r>
        <w:rPr>
          <w:rStyle w:val="41"/>
          <w:rFonts w:hint="eastAsia" w:asciiTheme="minorEastAsia" w:hAnsiTheme="minorEastAsia" w:eastAsiaTheme="minorEastAsia" w:cstheme="minorEastAsia"/>
          <w:color w:val="auto"/>
          <w:sz w:val="24"/>
          <w:szCs w:val="24"/>
          <w:highlight w:val="none"/>
          <w:lang w:eastAsia="zh-CN"/>
        </w:rPr>
        <w:t>采购人</w:t>
      </w:r>
      <w:r>
        <w:rPr>
          <w:rStyle w:val="41"/>
          <w:rFonts w:hint="eastAsia" w:asciiTheme="minorEastAsia" w:hAnsiTheme="minorEastAsia" w:eastAsiaTheme="minorEastAsia" w:cstheme="minorEastAsia"/>
          <w:color w:val="auto"/>
          <w:sz w:val="24"/>
          <w:szCs w:val="24"/>
          <w:highlight w:val="none"/>
        </w:rPr>
        <w:t>提交</w:t>
      </w:r>
      <w:r>
        <w:rPr>
          <w:rStyle w:val="41"/>
          <w:rFonts w:hint="eastAsia" w:asciiTheme="minorEastAsia" w:hAnsiTheme="minorEastAsia" w:eastAsiaTheme="minorEastAsia" w:cstheme="minorEastAsia"/>
          <w:color w:val="auto"/>
          <w:sz w:val="24"/>
          <w:szCs w:val="24"/>
          <w:highlight w:val="none"/>
          <w:lang w:eastAsia="zh-CN"/>
        </w:rPr>
        <w:t>投标文件</w:t>
      </w:r>
      <w:r>
        <w:rPr>
          <w:rStyle w:val="41"/>
          <w:rFonts w:hint="eastAsia" w:asciiTheme="minorEastAsia" w:hAnsiTheme="minorEastAsia" w:eastAsiaTheme="minorEastAsia" w:cstheme="minorEastAsia"/>
          <w:color w:val="auto"/>
          <w:sz w:val="24"/>
          <w:szCs w:val="24"/>
          <w:highlight w:val="none"/>
        </w:rPr>
        <w:t>的</w:t>
      </w:r>
      <w:r>
        <w:rPr>
          <w:rStyle w:val="41"/>
          <w:rFonts w:hint="eastAsia" w:asciiTheme="minorEastAsia" w:hAnsiTheme="minorEastAsia" w:eastAsiaTheme="minorEastAsia" w:cstheme="minorEastAsia"/>
          <w:color w:val="auto"/>
          <w:sz w:val="24"/>
          <w:szCs w:val="24"/>
          <w:highlight w:val="none"/>
          <w:lang w:eastAsia="zh-CN"/>
        </w:rPr>
        <w:t>供应商</w:t>
      </w:r>
      <w:r>
        <w:rPr>
          <w:rStyle w:val="41"/>
          <w:rFonts w:hint="eastAsia" w:asciiTheme="minorEastAsia" w:hAnsiTheme="minorEastAsia" w:eastAsiaTheme="minorEastAsia" w:cstheme="minorEastAsia"/>
          <w:color w:val="auto"/>
          <w:sz w:val="24"/>
          <w:szCs w:val="24"/>
          <w:highlight w:val="none"/>
        </w:rPr>
        <w:t>。</w:t>
      </w:r>
    </w:p>
    <w:p w14:paraId="009CA308">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4</w:t>
      </w:r>
      <w:r>
        <w:rPr>
          <w:rStyle w:val="41"/>
          <w:rFonts w:hint="eastAsia" w:asciiTheme="minorEastAsia" w:hAnsiTheme="minorEastAsia" w:eastAsiaTheme="minorEastAsia" w:cstheme="minorEastAsia"/>
          <w:color w:val="auto"/>
          <w:sz w:val="24"/>
          <w:szCs w:val="24"/>
          <w:highlight w:val="none"/>
        </w:rPr>
        <w:t>“服务”系是指除货物和工程以外的其他政府采购对象，包括政府自身需要的服务和政府向社会公众提供的公共服务。</w:t>
      </w:r>
    </w:p>
    <w:p w14:paraId="63A90878">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5</w:t>
      </w:r>
      <w:r>
        <w:rPr>
          <w:rStyle w:val="41"/>
          <w:rFonts w:hint="eastAsia" w:asciiTheme="minorEastAsia" w:hAnsiTheme="minorEastAsia" w:eastAsiaTheme="minorEastAsia" w:cstheme="minorEastAsia"/>
          <w:color w:val="auto"/>
          <w:sz w:val="24"/>
          <w:szCs w:val="24"/>
          <w:highlight w:val="none"/>
        </w:rPr>
        <w:t>“乙方”系指提供合同货物</w:t>
      </w:r>
      <w:r>
        <w:rPr>
          <w:rStyle w:val="41"/>
          <w:rFonts w:hint="eastAsia" w:asciiTheme="minorEastAsia" w:hAnsiTheme="minorEastAsia" w:eastAsiaTheme="minorEastAsia" w:cstheme="minorEastAsia"/>
          <w:color w:val="auto"/>
          <w:sz w:val="24"/>
          <w:szCs w:val="24"/>
          <w:highlight w:val="none"/>
          <w:lang w:eastAsia="zh-CN"/>
        </w:rPr>
        <w:t>或</w:t>
      </w:r>
      <w:r>
        <w:rPr>
          <w:rStyle w:val="41"/>
          <w:rFonts w:hint="eastAsia" w:asciiTheme="minorEastAsia" w:hAnsiTheme="minorEastAsia" w:eastAsiaTheme="minorEastAsia" w:cstheme="minorEastAsia"/>
          <w:color w:val="auto"/>
          <w:sz w:val="24"/>
          <w:szCs w:val="24"/>
          <w:highlight w:val="none"/>
        </w:rPr>
        <w:t>服务的</w:t>
      </w:r>
      <w:r>
        <w:rPr>
          <w:rStyle w:val="41"/>
          <w:rFonts w:hint="eastAsia" w:asciiTheme="minorEastAsia" w:hAnsiTheme="minorEastAsia" w:eastAsiaTheme="minorEastAsia" w:cstheme="minorEastAsia"/>
          <w:color w:val="auto"/>
          <w:sz w:val="24"/>
          <w:szCs w:val="24"/>
          <w:highlight w:val="none"/>
          <w:lang w:eastAsia="zh-CN"/>
        </w:rPr>
        <w:t>合格供应商</w:t>
      </w:r>
      <w:r>
        <w:rPr>
          <w:rStyle w:val="41"/>
          <w:rFonts w:hint="eastAsia" w:asciiTheme="minorEastAsia" w:hAnsiTheme="minorEastAsia" w:eastAsiaTheme="minorEastAsia" w:cstheme="minorEastAsia"/>
          <w:color w:val="auto"/>
          <w:sz w:val="24"/>
          <w:szCs w:val="24"/>
          <w:highlight w:val="none"/>
        </w:rPr>
        <w:t>。</w:t>
      </w:r>
    </w:p>
    <w:p w14:paraId="4402A71A">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6</w:t>
      </w:r>
      <w:r>
        <w:rPr>
          <w:rStyle w:val="41"/>
          <w:rFonts w:hint="eastAsia" w:asciiTheme="minorEastAsia" w:hAnsiTheme="minorEastAsia" w:eastAsiaTheme="minorEastAsia" w:cstheme="minorEastAsia"/>
          <w:color w:val="auto"/>
          <w:sz w:val="24"/>
          <w:szCs w:val="24"/>
          <w:highlight w:val="none"/>
        </w:rPr>
        <w:t>“甲方”系指采购</w:t>
      </w:r>
      <w:r>
        <w:rPr>
          <w:rStyle w:val="41"/>
          <w:rFonts w:hint="eastAsia" w:asciiTheme="minorEastAsia" w:hAnsiTheme="minorEastAsia" w:eastAsiaTheme="minorEastAsia" w:cstheme="minorEastAsia"/>
          <w:color w:val="auto"/>
          <w:sz w:val="24"/>
          <w:szCs w:val="24"/>
          <w:highlight w:val="none"/>
          <w:lang w:eastAsia="zh-CN"/>
        </w:rPr>
        <w:t>人</w:t>
      </w:r>
      <w:r>
        <w:rPr>
          <w:rStyle w:val="41"/>
          <w:rFonts w:hint="eastAsia" w:asciiTheme="minorEastAsia" w:hAnsiTheme="minorEastAsia" w:eastAsiaTheme="minorEastAsia" w:cstheme="minorEastAsia"/>
          <w:color w:val="auto"/>
          <w:sz w:val="24"/>
          <w:szCs w:val="24"/>
          <w:highlight w:val="none"/>
        </w:rPr>
        <w:t>。</w:t>
      </w:r>
    </w:p>
    <w:p w14:paraId="09B7D9D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投标费用</w:t>
      </w:r>
    </w:p>
    <w:p w14:paraId="49A5F99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无论投标结果如何，凡参与招标、投标活动有关的所有费用将由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776D4E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被视为熟悉本招标项目的各种情况以及与履行合同有关的一切情况。</w:t>
      </w:r>
    </w:p>
    <w:p w14:paraId="5B0E06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招标文件</w:t>
      </w:r>
      <w:r>
        <w:rPr>
          <w:rFonts w:hint="eastAsia" w:asciiTheme="minorEastAsia" w:hAnsiTheme="minorEastAsia" w:eastAsiaTheme="minorEastAsia" w:cstheme="minorEastAsia"/>
          <w:b/>
          <w:color w:val="auto"/>
          <w:sz w:val="24"/>
          <w:szCs w:val="24"/>
          <w:highlight w:val="none"/>
        </w:rPr>
        <w:t>的构成</w:t>
      </w:r>
    </w:p>
    <w:p w14:paraId="76E866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由下述部分组成：</w:t>
      </w:r>
    </w:p>
    <w:p w14:paraId="6AB694E5">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_Toc8148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第一章</w:t>
      </w:r>
      <w:r>
        <w:rPr>
          <w:rFonts w:hint="eastAsia" w:asciiTheme="minorEastAsia" w:hAnsiTheme="minorEastAsia" w:eastAsiaTheme="minorEastAsia" w:cstheme="minorEastAsia"/>
          <w:b w:val="0"/>
          <w:bCs w:val="0"/>
          <w:color w:val="auto"/>
          <w:sz w:val="24"/>
          <w:szCs w:val="24"/>
          <w:highlight w:val="none"/>
          <w:lang w:val="en-US" w:eastAsia="zh-CN"/>
        </w:rPr>
        <w:t xml:space="preserve">  招标公告</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4848447E">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_Toc32271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第二章  供应商须知前附表</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2936E4E4">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_Toc12619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第三章</w:t>
      </w:r>
      <w:r>
        <w:rPr>
          <w:rFonts w:hint="eastAsia" w:asciiTheme="minorEastAsia" w:hAnsiTheme="minorEastAsia" w:eastAsiaTheme="minorEastAsia" w:cstheme="minorEastAsia"/>
          <w:b w:val="0"/>
          <w:bCs w:val="0"/>
          <w:color w:val="auto"/>
          <w:sz w:val="24"/>
          <w:szCs w:val="24"/>
          <w:highlight w:val="none"/>
          <w:lang w:val="en-US" w:eastAsia="zh-CN"/>
        </w:rPr>
        <w:t xml:space="preserve">  供应商须知</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1EA49999">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_Toc1557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kern w:val="0"/>
          <w:sz w:val="24"/>
          <w:szCs w:val="24"/>
          <w:highlight w:val="none"/>
          <w:lang w:val="en-US" w:eastAsia="zh-CN"/>
        </w:rPr>
        <w:t>第四章  合同</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B312391">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_Toc5996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 xml:space="preserve">第五章  </w:t>
      </w:r>
      <w:r>
        <w:rPr>
          <w:rFonts w:hint="eastAsia" w:asciiTheme="minorEastAsia" w:hAnsiTheme="minorEastAsia" w:eastAsiaTheme="minorEastAsia" w:cstheme="minorEastAsia"/>
          <w:b w:val="0"/>
          <w:bCs w:val="0"/>
          <w:color w:val="auto"/>
          <w:sz w:val="24"/>
          <w:szCs w:val="24"/>
          <w:highlight w:val="none"/>
          <w:lang w:eastAsia="zh-CN"/>
        </w:rPr>
        <w:t>服务需求</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48B784B7">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_Toc18961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第六章</w:t>
      </w:r>
      <w:r>
        <w:rPr>
          <w:rFonts w:hint="eastAsia" w:asciiTheme="minorEastAsia" w:hAnsiTheme="minorEastAsia" w:eastAsiaTheme="minorEastAsia" w:cstheme="minorEastAsia"/>
          <w:b w:val="0"/>
          <w:bCs w:val="0"/>
          <w:color w:val="auto"/>
          <w:sz w:val="24"/>
          <w:szCs w:val="24"/>
          <w:highlight w:val="none"/>
          <w:lang w:val="en-US" w:eastAsia="zh-CN"/>
        </w:rPr>
        <w:t xml:space="preserve">  评标标准及办法</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448D67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_Toc28443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第七章</w:t>
      </w:r>
      <w:r>
        <w:rPr>
          <w:rFonts w:hint="eastAsia" w:asciiTheme="minorEastAsia" w:hAnsiTheme="minorEastAsia" w:eastAsiaTheme="minorEastAsia" w:cstheme="minorEastAsia"/>
          <w:b w:val="0"/>
          <w:bCs w:val="0"/>
          <w:color w:val="auto"/>
          <w:sz w:val="24"/>
          <w:szCs w:val="24"/>
          <w:highlight w:val="none"/>
          <w:lang w:val="en-US" w:eastAsia="zh-CN"/>
        </w:rPr>
        <w:t xml:space="preserve">  投标文件格式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10620F7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招标文件</w:t>
      </w:r>
      <w:r>
        <w:rPr>
          <w:rFonts w:hint="eastAsia" w:asciiTheme="minorEastAsia" w:hAnsiTheme="minorEastAsia" w:eastAsiaTheme="minorEastAsia" w:cstheme="minorEastAsia"/>
          <w:b/>
          <w:color w:val="auto"/>
          <w:sz w:val="24"/>
          <w:szCs w:val="24"/>
          <w:highlight w:val="none"/>
        </w:rPr>
        <w:t>的澄清</w:t>
      </w:r>
    </w:p>
    <w:p w14:paraId="26BEA1E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B62BD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1F696C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C04EA81">
      <w:pPr>
        <w:keepNext w:val="0"/>
        <w:keepLines w:val="0"/>
        <w:pageBreakBefore w:val="0"/>
        <w:widowControl w:val="0"/>
        <w:kinsoku/>
        <w:wordWrap/>
        <w:overflowPunct/>
        <w:topLinePunct w:val="0"/>
        <w:bidi w:val="0"/>
        <w:spacing w:line="360" w:lineRule="auto"/>
        <w:ind w:firstLine="723" w:firstLineChars="3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错误修正的原则</w:t>
      </w:r>
    </w:p>
    <w:p w14:paraId="4D0E9CF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电子交易平台客户端里报价一览表录入的投标报价或优惠率与扫描上传的报价文件信息不一致的，以扫描上传的报价文件信息为准进行修正。</w:t>
      </w:r>
    </w:p>
    <w:p w14:paraId="514D85D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投标文件报价出现前后不一致的，除招标文件另有规定外，按照下列规定修正：</w:t>
      </w:r>
    </w:p>
    <w:p w14:paraId="451F623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1）投标函中表述的内容与报价一览表中不一致的，以报价一览表为准；报价一览表中的内容与分项报价表不一致的，以报价一览表为准；</w:t>
      </w:r>
    </w:p>
    <w:p w14:paraId="5CBF968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2）投标文件中的大写金额和小写金额不一致的，以大写金额为准；</w:t>
      </w:r>
    </w:p>
    <w:p w14:paraId="570E856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3）单价金额小数点或者百分比有明显错位的，以报价一览表的总价为准，并修改单价；</w:t>
      </w:r>
    </w:p>
    <w:p w14:paraId="47BD930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340386C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5）若用文字表示的数值与用数字表示的数值不一致，以文字表示的数值为准；</w:t>
      </w:r>
    </w:p>
    <w:p w14:paraId="6850B0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6）如有多报(指数量超出招标文件需求)、重报(指同一货物重复报价)，其投标总价在评标过程中不予调整，如其中标，其合同价按其投标单价予以调整；</w:t>
      </w:r>
    </w:p>
    <w:p w14:paraId="0934C0B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7）对不同文字文本投标文件的解释发生异议的，以中文文本为准；</w:t>
      </w:r>
    </w:p>
    <w:p w14:paraId="3C481E7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16B811B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7、招标文件</w:t>
      </w:r>
      <w:r>
        <w:rPr>
          <w:rFonts w:hint="eastAsia" w:asciiTheme="minorEastAsia" w:hAnsiTheme="minorEastAsia" w:eastAsiaTheme="minorEastAsia" w:cstheme="minorEastAsia"/>
          <w:b/>
          <w:color w:val="auto"/>
          <w:sz w:val="24"/>
          <w:szCs w:val="24"/>
          <w:highlight w:val="none"/>
        </w:rPr>
        <w:t>的修改或补充</w:t>
      </w:r>
    </w:p>
    <w:p w14:paraId="4FA3DF2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26EFE3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在准备投标时有适当的时间考虑</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3C939DA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的修改和补充文件将构成</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的一部分，并且对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具有优先约束力。</w:t>
      </w:r>
    </w:p>
    <w:p w14:paraId="13C32D3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二、对供应商的资质要求</w:t>
      </w:r>
    </w:p>
    <w:p w14:paraId="077B28F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投标资质</w:t>
      </w:r>
    </w:p>
    <w:p w14:paraId="54ABFE2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资格审查表</w:t>
      </w:r>
    </w:p>
    <w:tbl>
      <w:tblPr>
        <w:tblStyle w:val="28"/>
        <w:tblW w:w="9782" w:type="dxa"/>
        <w:jc w:val="center"/>
        <w:tblLayout w:type="fixed"/>
        <w:tblCellMar>
          <w:top w:w="0" w:type="dxa"/>
          <w:left w:w="0" w:type="dxa"/>
          <w:bottom w:w="0" w:type="dxa"/>
          <w:right w:w="0" w:type="dxa"/>
        </w:tblCellMar>
      </w:tblPr>
      <w:tblGrid>
        <w:gridCol w:w="448"/>
        <w:gridCol w:w="1955"/>
        <w:gridCol w:w="7379"/>
      </w:tblGrid>
      <w:tr w14:paraId="20547242">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B6DC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B624A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F4685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1217F4DA">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B8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C0823D">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4E4C5F">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7CD9CA35">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D615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0CE8AD6">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0B28EE">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供应商是法人的，法人单位成立一年以上的须提供投标截止日前上一年度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2023年度或2024年度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经审计的财务审计报告复印件加盖公章（</w:t>
            </w:r>
            <w:r>
              <w:rPr>
                <w:rFonts w:hint="eastAsia" w:ascii="宋体" w:hAnsi="宋体" w:cs="宋体"/>
                <w:color w:val="auto"/>
                <w:sz w:val="24"/>
                <w:szCs w:val="24"/>
                <w:highlight w:val="none"/>
                <w:lang w:eastAsia="zh-CN"/>
              </w:rPr>
              <w:t>报告中须包括资产负债表、利润表、现金流量表等</w:t>
            </w:r>
            <w:r>
              <w:rPr>
                <w:rFonts w:hint="eastAsia" w:ascii="宋体" w:hAnsi="宋体" w:eastAsia="宋体" w:cs="宋体"/>
                <w:color w:val="auto"/>
                <w:sz w:val="24"/>
                <w:szCs w:val="24"/>
                <w:highlight w:val="none"/>
              </w:rPr>
              <w:t>）或基本开户银行在投标截止日前三个月内开具的资信证明（银行存款证明无效）并附基本户开户许可证（或基本账户存款信息）；</w:t>
            </w:r>
          </w:p>
          <w:p w14:paraId="78536B55">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个月的财务报表复印件加盖公章（须包括资产负债表、利润表、现金流量表等）或基本开户银行在投标截止日前三个月内开具的资信证明（银行存款证明无效）并附基本户开户许可证（或基本账户存款信息）；</w:t>
            </w:r>
          </w:p>
          <w:p w14:paraId="05100D4F">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3DA65127">
            <w:pPr>
              <w:widowControl/>
              <w:adjustRightInd w:val="0"/>
              <w:snapToGrid w:val="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供应商是其他组织或自然人的，须提供银行出具的资信证明复印件或自行编写具有良好的商业信誉和健全的财务会计制度的承诺书。</w:t>
            </w:r>
          </w:p>
        </w:tc>
      </w:tr>
      <w:tr w14:paraId="4443BE4E">
        <w:tblPrEx>
          <w:tblCellMar>
            <w:top w:w="0" w:type="dxa"/>
            <w:left w:w="0" w:type="dxa"/>
            <w:bottom w:w="0" w:type="dxa"/>
            <w:right w:w="0" w:type="dxa"/>
          </w:tblCellMar>
        </w:tblPrEx>
        <w:trPr>
          <w:trHeight w:val="794" w:hRule="atLeast"/>
          <w:jc w:val="center"/>
        </w:trPr>
        <w:tc>
          <w:tcPr>
            <w:tcW w:w="448" w:type="dxa"/>
            <w:vMerge w:val="restart"/>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2A4AC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5" w:type="dxa"/>
            <w:vMerge w:val="restart"/>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1838D66D">
            <w:pPr>
              <w:widowControl/>
              <w:adjustRightInd w:val="0"/>
              <w:snapToGrid w:val="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379"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3AA5A11">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6D016B2B">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2、依法免税的供应商，须提供相应文件证明其依法免税。</w:t>
            </w:r>
          </w:p>
        </w:tc>
      </w:tr>
      <w:tr w14:paraId="687152B9">
        <w:tblPrEx>
          <w:tblCellMar>
            <w:top w:w="0" w:type="dxa"/>
            <w:left w:w="0" w:type="dxa"/>
            <w:bottom w:w="0" w:type="dxa"/>
            <w:right w:w="0" w:type="dxa"/>
          </w:tblCellMar>
        </w:tblPrEx>
        <w:trPr>
          <w:trHeight w:val="794" w:hRule="atLeast"/>
          <w:jc w:val="center"/>
        </w:trPr>
        <w:tc>
          <w:tcPr>
            <w:tcW w:w="448" w:type="dxa"/>
            <w:vMerge w:val="continue"/>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53476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5" w:type="dxa"/>
            <w:vMerge w:val="continue"/>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42E8C0F4">
            <w:pPr>
              <w:widowControl/>
              <w:adjustRightInd w:val="0"/>
              <w:snapToGrid w:val="0"/>
              <w:jc w:val="left"/>
              <w:rPr>
                <w:rFonts w:hint="eastAsia" w:ascii="宋体" w:hAnsi="宋体" w:eastAsia="宋体" w:cs="宋体"/>
                <w:color w:val="auto"/>
                <w:sz w:val="24"/>
                <w:szCs w:val="24"/>
                <w:highlight w:val="none"/>
              </w:rPr>
            </w:pPr>
          </w:p>
        </w:tc>
        <w:tc>
          <w:tcPr>
            <w:tcW w:w="7379"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A73229B">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06EA4FD9">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、供应商为其他组织或自然人的，也需要按此项规定提供缴纳税收的凭据和交纳社会保险的凭据。</w:t>
            </w:r>
          </w:p>
          <w:p w14:paraId="16BA530B">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、依法不需要缴纳社会保障资金的供应商，须提供相应文件证明其依法不需要缴纳社会保障资金。</w:t>
            </w:r>
          </w:p>
        </w:tc>
      </w:tr>
      <w:tr w14:paraId="19235355">
        <w:tblPrEx>
          <w:tblCellMar>
            <w:top w:w="0" w:type="dxa"/>
            <w:left w:w="0" w:type="dxa"/>
            <w:bottom w:w="0" w:type="dxa"/>
            <w:right w:w="0" w:type="dxa"/>
          </w:tblCellMar>
        </w:tblPrEx>
        <w:trPr>
          <w:trHeight w:val="794" w:hRule="atLeast"/>
          <w:jc w:val="center"/>
        </w:trPr>
        <w:tc>
          <w:tcPr>
            <w:tcW w:w="44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2F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38850F">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B9F2A">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供应商履行合同所必须的设备和专业技术能力承诺函</w:t>
            </w:r>
          </w:p>
        </w:tc>
      </w:tr>
      <w:tr w14:paraId="273F030A">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FF4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A089C6">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9612CE">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50A52BCC">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D85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354F8A">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B463B9">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2A1F626C">
        <w:tblPrEx>
          <w:tblCellMar>
            <w:top w:w="0" w:type="dxa"/>
            <w:left w:w="0" w:type="dxa"/>
            <w:bottom w:w="0" w:type="dxa"/>
            <w:right w:w="0" w:type="dxa"/>
          </w:tblCellMar>
        </w:tblPrEx>
        <w:trPr>
          <w:trHeight w:val="532"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2775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BC9615">
            <w:pPr>
              <w:spacing w:line="240" w:lineRule="auto"/>
              <w:rPr>
                <w:rFonts w:hint="eastAsia" w:ascii="宋体" w:hAnsi="宋体" w:eastAsia="宋体" w:cs="宋体"/>
                <w:kern w:val="2"/>
                <w:sz w:val="24"/>
                <w:szCs w:val="24"/>
                <w:highlight w:val="none"/>
                <w:lang w:val="en-US" w:eastAsia="zh-CN" w:bidi="ar-SA"/>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7DCE05">
            <w:pPr>
              <w:spacing w:line="240" w:lineRule="auto"/>
              <w:rPr>
                <w:rFonts w:hint="eastAsia" w:ascii="宋体" w:hAnsi="宋体" w:eastAsia="宋体" w:cs="宋体"/>
                <w:kern w:val="2"/>
                <w:sz w:val="24"/>
                <w:szCs w:val="24"/>
                <w:highlight w:val="none"/>
                <w:lang w:val="en-US" w:eastAsia="zh-CN" w:bidi="ar-SA"/>
              </w:rPr>
            </w:pPr>
            <w:r>
              <w:rPr>
                <w:rFonts w:hint="eastAsia" w:ascii="宋体" w:hAnsi="宋体" w:cs="宋体"/>
                <w:bCs/>
                <w:sz w:val="24"/>
                <w:szCs w:val="24"/>
                <w:highlight w:val="none"/>
              </w:rPr>
              <w:t>提供</w:t>
            </w: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保证金缴纳凭证或保函证明</w:t>
            </w:r>
            <w:r>
              <w:rPr>
                <w:rFonts w:hint="eastAsia" w:ascii="宋体" w:hAnsi="宋体" w:cs="宋体"/>
                <w:bCs/>
                <w:sz w:val="24"/>
                <w:szCs w:val="24"/>
                <w:highlight w:val="none"/>
                <w:lang w:eastAsia="zh-CN"/>
              </w:rPr>
              <w:t>；（附基本账户信息）</w:t>
            </w:r>
          </w:p>
        </w:tc>
      </w:tr>
      <w:tr w14:paraId="0E64E109">
        <w:tblPrEx>
          <w:tblCellMar>
            <w:top w:w="0" w:type="dxa"/>
            <w:left w:w="0" w:type="dxa"/>
            <w:bottom w:w="0" w:type="dxa"/>
            <w:right w:w="0" w:type="dxa"/>
          </w:tblCellMar>
        </w:tblPrEx>
        <w:trPr>
          <w:trHeight w:val="1623"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42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7C3765A">
            <w:pPr>
              <w:spacing w:line="24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中小企业</w:t>
            </w:r>
            <w:r>
              <w:rPr>
                <w:rFonts w:hint="eastAsia" w:ascii="宋体" w:hAnsi="宋体" w:eastAsia="宋体" w:cs="宋体"/>
                <w:sz w:val="24"/>
                <w:szCs w:val="24"/>
                <w:highlight w:val="none"/>
              </w:rPr>
              <w:t>声明函</w:t>
            </w:r>
          </w:p>
        </w:tc>
        <w:tc>
          <w:tcPr>
            <w:tcW w:w="73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0EC52B">
            <w:pPr>
              <w:spacing w:line="24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本项目专门面向小微企业（填写“小型”或“微型”）采购；</w:t>
            </w:r>
          </w:p>
        </w:tc>
      </w:tr>
    </w:tbl>
    <w:p w14:paraId="6EAC67D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所有资格证明文件必须满足</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的要求，否则将视为无效标。</w:t>
      </w:r>
    </w:p>
    <w:p w14:paraId="546E698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在投标中违反国家有关法律法规的强制性规定的，其投标按无效标处理。</w:t>
      </w:r>
    </w:p>
    <w:p w14:paraId="6CF15F4C">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三、投标文件</w:t>
      </w:r>
      <w:r>
        <w:rPr>
          <w:rFonts w:hint="eastAsia" w:asciiTheme="minorEastAsia" w:hAnsiTheme="minorEastAsia" w:eastAsiaTheme="minorEastAsia" w:cstheme="minorEastAsia"/>
          <w:b/>
          <w:bCs/>
          <w:color w:val="auto"/>
          <w:sz w:val="24"/>
          <w:szCs w:val="24"/>
          <w:highlight w:val="none"/>
        </w:rPr>
        <w:t>的编写</w:t>
      </w:r>
    </w:p>
    <w:p w14:paraId="16395C1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9、投标文件编写</w:t>
      </w:r>
      <w:r>
        <w:rPr>
          <w:rFonts w:hint="eastAsia" w:asciiTheme="minorEastAsia" w:hAnsiTheme="minorEastAsia" w:eastAsiaTheme="minorEastAsia" w:cstheme="minorEastAsia"/>
          <w:b/>
          <w:bCs/>
          <w:color w:val="auto"/>
          <w:sz w:val="24"/>
          <w:szCs w:val="24"/>
          <w:highlight w:val="none"/>
        </w:rPr>
        <w:t>要求</w:t>
      </w:r>
    </w:p>
    <w:p w14:paraId="28D36CB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，了解</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的要求，按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的要求提供</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，并保证所提供的全部资料的真实性，以确保其投标对</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做出实质性的响应，否则，其投标可能被拒绝。</w:t>
      </w:r>
    </w:p>
    <w:p w14:paraId="0C5E164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语言和度量单位</w:t>
      </w:r>
      <w:r>
        <w:rPr>
          <w:rFonts w:hint="eastAsia" w:asciiTheme="minorEastAsia" w:hAnsiTheme="minorEastAsia" w:eastAsiaTheme="minorEastAsia" w:cstheme="minorEastAsia"/>
          <w:b/>
          <w:color w:val="auto"/>
          <w:sz w:val="24"/>
          <w:szCs w:val="24"/>
          <w:highlight w:val="none"/>
        </w:rPr>
        <w:tab/>
      </w:r>
    </w:p>
    <w:p w14:paraId="188F366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就有关招标活动的所有来往函电和文件均应使用中文。如果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或与投标有关的其它文件、信件及来往函电以其他语言书写，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应将其译成中文。</w:t>
      </w:r>
    </w:p>
    <w:p w14:paraId="314CFD3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10.2</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中所使用的计量单位除</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中有特殊规定外，一律使用法定计量单位。</w:t>
      </w:r>
    </w:p>
    <w:p w14:paraId="5165229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20D73F6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应按下列顺序排列</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14AE63C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一、资格</w:t>
      </w:r>
      <w:r>
        <w:rPr>
          <w:rFonts w:hint="eastAsia" w:ascii="宋体" w:hAnsi="宋体" w:cs="宋体"/>
          <w:b/>
          <w:bCs/>
          <w:color w:val="auto"/>
          <w:sz w:val="24"/>
          <w:szCs w:val="24"/>
          <w:highlight w:val="none"/>
          <w:shd w:val="clear" w:color="auto" w:fill="auto"/>
          <w:lang w:val="en-US" w:eastAsia="zh-CN"/>
        </w:rPr>
        <w:t>（审查）</w:t>
      </w:r>
      <w:r>
        <w:rPr>
          <w:rFonts w:hint="eastAsia" w:ascii="宋体" w:hAnsi="宋体" w:eastAsia="宋体" w:cs="宋体"/>
          <w:b/>
          <w:bCs/>
          <w:color w:val="auto"/>
          <w:sz w:val="24"/>
          <w:szCs w:val="24"/>
          <w:highlight w:val="none"/>
          <w:shd w:val="clear" w:color="auto" w:fill="auto"/>
          <w:lang w:val="en-US" w:eastAsia="zh-CN"/>
        </w:rPr>
        <w:t>证明文件</w:t>
      </w:r>
    </w:p>
    <w:p w14:paraId="788A7E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1、具有独立承担民事责任的能力</w:t>
      </w:r>
    </w:p>
    <w:p w14:paraId="5F4F01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p>
    <w:p w14:paraId="3702244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p>
    <w:p w14:paraId="41ED23A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p>
    <w:p w14:paraId="20E806D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rPr>
        <w:t>、参加政府采购活动前3年内，在经营活动中没有重大违法记录的书面声明函</w:t>
      </w:r>
    </w:p>
    <w:p w14:paraId="0C9C6B5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6、限制性为承诺书</w:t>
      </w:r>
    </w:p>
    <w:p w14:paraId="6C629C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7、投标保证金</w:t>
      </w:r>
    </w:p>
    <w:p w14:paraId="02B40E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8、中小企业声明函</w:t>
      </w:r>
    </w:p>
    <w:p w14:paraId="3FA24D9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二、报价文件</w:t>
      </w:r>
    </w:p>
    <w:p w14:paraId="0607A4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703518F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三、商务、技术文件</w:t>
      </w:r>
    </w:p>
    <w:p w14:paraId="3A78F0B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1、投标函</w:t>
      </w:r>
    </w:p>
    <w:p w14:paraId="79A10A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2、法定代表人（或非法人组织负责人）身份证明书</w:t>
      </w:r>
    </w:p>
    <w:p w14:paraId="7810F0F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p>
    <w:p w14:paraId="5387F5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p>
    <w:p w14:paraId="1611D5A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403111C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271AE04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3159D16B">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rPr>
        <w:t>商务条款偏离表</w:t>
      </w:r>
    </w:p>
    <w:p w14:paraId="1F3C2E6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9、供应商近三年（2022年01月01日至今）业绩案例一览表</w:t>
      </w:r>
    </w:p>
    <w:p w14:paraId="1280A1B1">
      <w:p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10、拟派项目团队人员</w:t>
      </w:r>
    </w:p>
    <w:p w14:paraId="167F0333">
      <w:p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11、理解分析</w:t>
      </w:r>
    </w:p>
    <w:p w14:paraId="44304FF8">
      <w:p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12、实施方案</w:t>
      </w:r>
    </w:p>
    <w:p w14:paraId="0ED9A31A">
      <w:p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13、进度控制方案</w:t>
      </w:r>
    </w:p>
    <w:p w14:paraId="09E4BE47">
      <w:pPr>
        <w:spacing w:line="460" w:lineRule="exact"/>
        <w:ind w:left="479" w:leftChars="228" w:firstLine="0" w:firstLineChars="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14、培训方案</w:t>
      </w:r>
      <w:r>
        <w:rPr>
          <w:rFonts w:hint="eastAsia" w:ascii="宋体" w:hAnsi="宋体" w:cs="宋体"/>
          <w:color w:val="auto"/>
          <w:sz w:val="24"/>
          <w:szCs w:val="24"/>
          <w:highlight w:val="none"/>
          <w:shd w:val="clear" w:color="auto" w:fill="auto"/>
          <w:lang w:val="en-US" w:eastAsia="zh-CN"/>
        </w:rPr>
        <w:br w:type="textWrapping"/>
      </w:r>
      <w:r>
        <w:rPr>
          <w:rFonts w:hint="eastAsia" w:ascii="宋体" w:hAnsi="宋体" w:cs="宋体"/>
          <w:color w:val="auto"/>
          <w:sz w:val="24"/>
          <w:szCs w:val="24"/>
          <w:highlight w:val="none"/>
          <w:shd w:val="clear" w:color="auto" w:fill="auto"/>
          <w:lang w:val="en-US" w:eastAsia="zh-CN"/>
        </w:rPr>
        <w:t>15、突发事件处理、应急预案</w:t>
      </w:r>
    </w:p>
    <w:p w14:paraId="2F3D2154">
      <w:p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16、现场述标</w:t>
      </w:r>
    </w:p>
    <w:p w14:paraId="515E5920">
      <w:pPr>
        <w:spacing w:line="460" w:lineRule="exact"/>
        <w:ind w:firstLine="482" w:firstLineChars="20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p>
    <w:p w14:paraId="63FAFB7E">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66FB7E46">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格式</w:t>
      </w:r>
    </w:p>
    <w:p w14:paraId="4B640B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的范本格式中提供的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格式认真填写</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lang w:eastAsia="zh-CN"/>
        </w:rPr>
        <w:t>一览表</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中提供的各类表格样式不适，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可另行设计表格形式，力求清楚、准确。</w:t>
      </w:r>
    </w:p>
    <w:p w14:paraId="4BB4DCE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投标报价的货币单位</w:t>
      </w:r>
    </w:p>
    <w:p w14:paraId="59B6909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13.1</w:t>
      </w:r>
      <w:r>
        <w:rPr>
          <w:rFonts w:hint="eastAsia" w:asciiTheme="minorEastAsia" w:hAnsiTheme="minorEastAsia" w:eastAsiaTheme="minorEastAsia" w:cstheme="minorEastAsia"/>
          <w:color w:val="auto"/>
          <w:sz w:val="24"/>
          <w:szCs w:val="24"/>
          <w:highlight w:val="none"/>
        </w:rPr>
        <w:t>投标报价单位为</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b w:val="0"/>
          <w:bCs w:val="0"/>
          <w:color w:val="auto"/>
          <w:sz w:val="24"/>
          <w:szCs w:val="24"/>
          <w:highlight w:val="none"/>
        </w:rPr>
        <w:t>。</w:t>
      </w:r>
    </w:p>
    <w:p w14:paraId="320D3E4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13.2</w:t>
      </w:r>
      <w:r>
        <w:rPr>
          <w:rFonts w:hint="eastAsia" w:asciiTheme="minorEastAsia" w:hAnsiTheme="minorEastAsia" w:eastAsiaTheme="minorEastAsia" w:cstheme="minorEastAsia"/>
          <w:color w:val="auto"/>
          <w:sz w:val="24"/>
          <w:szCs w:val="24"/>
          <w:highlight w:val="none"/>
        </w:rPr>
        <w:t>投标报价为最终报价，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不得以任何理由要求再追加任何费用。同时，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所报价格在合同实施期间不因市场变化因素而变动。</w:t>
      </w:r>
    </w:p>
    <w:p w14:paraId="156BA00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中的报价只允许一个最终报价，</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不接受任何有选择性的投标报价。</w:t>
      </w:r>
    </w:p>
    <w:p w14:paraId="729CC97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14、</w:t>
      </w:r>
      <w:r>
        <w:rPr>
          <w:rFonts w:hint="eastAsia" w:asciiTheme="minorEastAsia" w:hAnsiTheme="minorEastAsia" w:eastAsiaTheme="minorEastAsia" w:cstheme="minorEastAsia"/>
          <w:b/>
          <w:color w:val="auto"/>
          <w:sz w:val="24"/>
          <w:szCs w:val="24"/>
          <w:highlight w:val="none"/>
        </w:rPr>
        <w:t>服务计划</w:t>
      </w:r>
    </w:p>
    <w:p w14:paraId="78F66FA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可以针对本次招标项目的实际需求拟定完善的服务计划。</w:t>
      </w:r>
    </w:p>
    <w:p w14:paraId="6E8E911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投标有效期</w:t>
      </w:r>
    </w:p>
    <w:p w14:paraId="64A36EB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从开标之日</w:t>
      </w:r>
      <w:r>
        <w:rPr>
          <w:rFonts w:hint="eastAsia" w:asciiTheme="minorEastAsia" w:hAnsiTheme="minorEastAsia" w:eastAsiaTheme="minorEastAsia" w:cstheme="minorEastAsia"/>
          <w:color w:val="auto"/>
          <w:sz w:val="24"/>
          <w:szCs w:val="24"/>
          <w:highlight w:val="none"/>
          <w:lang w:eastAsia="zh-CN"/>
        </w:rPr>
        <w:t>起</w:t>
      </w:r>
      <w:r>
        <w:rPr>
          <w:rFonts w:hint="eastAsia" w:asciiTheme="minorEastAsia" w:hAnsiTheme="minorEastAsia" w:eastAsiaTheme="minorEastAsia" w:cstheme="minorEastAsia"/>
          <w:color w:val="auto"/>
          <w:sz w:val="24"/>
          <w:szCs w:val="24"/>
          <w:highlight w:val="none"/>
        </w:rPr>
        <w:t>，投标有效期为</w:t>
      </w:r>
      <w:r>
        <w:rPr>
          <w:rFonts w:hint="eastAsia" w:asciiTheme="minorEastAsia" w:hAnsiTheme="minorEastAsia" w:eastAsiaTheme="minorEastAsia" w:cstheme="minorEastAsia"/>
          <w:color w:val="auto"/>
          <w:sz w:val="24"/>
          <w:szCs w:val="24"/>
          <w:highlight w:val="none"/>
          <w:u w:val="single"/>
          <w:lang w:val="en-US" w:eastAsia="zh-CN"/>
        </w:rPr>
        <w:t>90</w:t>
      </w:r>
      <w:r>
        <w:rPr>
          <w:rFonts w:hint="eastAsia" w:asciiTheme="minorEastAsia" w:hAnsiTheme="minorEastAsia" w:eastAsiaTheme="minorEastAsia" w:cstheme="minorEastAsia"/>
          <w:color w:val="auto"/>
          <w:sz w:val="24"/>
          <w:szCs w:val="24"/>
          <w:highlight w:val="none"/>
        </w:rPr>
        <w:t>日历日（投标截止时间后</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日历日</w:t>
      </w:r>
      <w:r>
        <w:rPr>
          <w:rFonts w:hint="eastAsia" w:asciiTheme="minorEastAsia" w:hAnsiTheme="minorEastAsia" w:eastAsiaTheme="minorEastAsia" w:cstheme="minorEastAsia"/>
          <w:color w:val="auto"/>
          <w:sz w:val="24"/>
          <w:szCs w:val="24"/>
          <w:highlight w:val="none"/>
        </w:rPr>
        <w:t>）。</w:t>
      </w:r>
    </w:p>
    <w:p w14:paraId="1347164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的有效期。</w:t>
      </w:r>
    </w:p>
    <w:p w14:paraId="13DCB56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投标保证金</w:t>
      </w:r>
    </w:p>
    <w:p w14:paraId="64BFBFA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的违规行为而受到损害时将不予退还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的投标保证金，将其作为所受损害的补偿。</w:t>
      </w:r>
    </w:p>
    <w:p w14:paraId="5286529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eastAsia="zh-CN"/>
        </w:rPr>
        <w:t>根据供应商须知前附表第</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eastAsia="zh-CN"/>
        </w:rPr>
        <w:t>规定的金额与形式</w:t>
      </w:r>
      <w:r>
        <w:rPr>
          <w:rFonts w:hint="eastAsia" w:asciiTheme="minorEastAsia" w:hAnsiTheme="minorEastAsia" w:eastAsiaTheme="minorEastAsia" w:cstheme="minorEastAsia"/>
          <w:color w:val="auto"/>
          <w:sz w:val="24"/>
          <w:szCs w:val="24"/>
          <w:highlight w:val="none"/>
        </w:rPr>
        <w:t>提交投标保证金</w:t>
      </w:r>
      <w:r>
        <w:rPr>
          <w:rFonts w:hint="eastAsia" w:asciiTheme="minorEastAsia" w:hAnsiTheme="minorEastAsia" w:eastAsiaTheme="minorEastAsia" w:cstheme="minorEastAsia"/>
          <w:color w:val="auto"/>
          <w:sz w:val="24"/>
          <w:szCs w:val="24"/>
          <w:highlight w:val="none"/>
          <w:lang w:eastAsia="zh-CN"/>
        </w:rPr>
        <w:t>。</w:t>
      </w:r>
    </w:p>
    <w:p w14:paraId="5E464320">
      <w:pPr>
        <w:pStyle w:val="14"/>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未中标的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的投标保证金，将在</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通知书发出后五个工作日内无息退还。</w:t>
      </w:r>
    </w:p>
    <w:p w14:paraId="678CB17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中标方的投标保证金，将在领取</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通知书，签订合同后无息退还。</w:t>
      </w:r>
    </w:p>
    <w:p w14:paraId="4458C48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16.5</w:t>
      </w:r>
      <w:r>
        <w:rPr>
          <w:rFonts w:hint="eastAsia" w:asciiTheme="minorEastAsia" w:hAnsiTheme="minorEastAsia" w:eastAsiaTheme="minorEastAsia" w:cstheme="minorEastAsia"/>
          <w:color w:val="auto"/>
          <w:sz w:val="24"/>
          <w:szCs w:val="24"/>
          <w:highlight w:val="none"/>
        </w:rPr>
        <w:t>未按规定提交投标保证金的投标，将被视为投标无效。</w:t>
      </w:r>
    </w:p>
    <w:p w14:paraId="794F348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16.6</w:t>
      </w:r>
      <w:r>
        <w:rPr>
          <w:rFonts w:hint="eastAsia" w:asciiTheme="minorEastAsia" w:hAnsiTheme="minorEastAsia" w:eastAsiaTheme="minorEastAsia" w:cstheme="minorEastAsia"/>
          <w:color w:val="auto"/>
          <w:sz w:val="24"/>
          <w:szCs w:val="24"/>
          <w:highlight w:val="none"/>
        </w:rPr>
        <w:t>下列任何情况发生时，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保证金将不予退还，转为违约金：</w:t>
      </w:r>
    </w:p>
    <w:p w14:paraId="61A3638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截止时间后撤回</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2371B33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中提供虚假材料的；</w:t>
      </w:r>
    </w:p>
    <w:p w14:paraId="01A7CB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（3）除因不可抗力或</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认可的情形以外，</w:t>
      </w:r>
      <w:r>
        <w:rPr>
          <w:rFonts w:hint="eastAsia" w:asciiTheme="minorEastAsia" w:hAnsiTheme="minorEastAsia" w:eastAsiaTheme="minorEastAsia" w:cstheme="minorEastAsia"/>
          <w:color w:val="auto"/>
          <w:sz w:val="24"/>
          <w:szCs w:val="24"/>
          <w:highlight w:val="none"/>
          <w:lang w:eastAsia="zh-CN"/>
        </w:rPr>
        <w:t>中标（成交）供应商</w:t>
      </w:r>
      <w:r>
        <w:rPr>
          <w:rFonts w:hint="eastAsia" w:asciiTheme="minorEastAsia" w:hAnsiTheme="minorEastAsia" w:eastAsiaTheme="minorEastAsia" w:cstheme="minorEastAsia"/>
          <w:color w:val="auto"/>
          <w:sz w:val="24"/>
          <w:szCs w:val="24"/>
          <w:highlight w:val="none"/>
        </w:rPr>
        <w:t>不与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签订合同的；</w:t>
      </w:r>
    </w:p>
    <w:p w14:paraId="0C30E3A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恶意串通的；</w:t>
      </w:r>
    </w:p>
    <w:p w14:paraId="22EFC1B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规定的其他情形；</w:t>
      </w:r>
    </w:p>
    <w:p w14:paraId="58F4581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（6）打架斗殴，扰乱开标现场正常秩序；</w:t>
      </w:r>
    </w:p>
    <w:p w14:paraId="3C26C81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中或《政府采购货物和服务招标投标管理办法》第七十五条规定的其他不予退还投标保证金的情形。</w:t>
      </w:r>
    </w:p>
    <w:p w14:paraId="4AA71F92">
      <w:pPr>
        <w:pStyle w:val="38"/>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上述不予退还投标保证金的情况并给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造成损失的，还要承担赔偿责任。</w:t>
      </w:r>
    </w:p>
    <w:p w14:paraId="7EC1784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的制作、上传及递交要求</w:t>
      </w:r>
    </w:p>
    <w:p w14:paraId="722AEFAD">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1 </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的制作要求</w:t>
      </w:r>
    </w:p>
    <w:p w14:paraId="07EB9E9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组成内容及项目招标需求和新疆政府采购云平台要求制作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的将视情况处理(拒收等)，由此产生的责任由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7675F85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应根据“政采云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项目采购-电子招投标操作指南”及本</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规定的格式和顺序编制电子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并进行关联定位。本文件《第六章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格式》未提供格式的，请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自行拟定格式，并加盖单位公章，否则视为未提供。</w:t>
      </w:r>
    </w:p>
    <w:p w14:paraId="68DF325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：通过“政采云”平台电子投标工具制作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所产生的备份文件。</w:t>
      </w:r>
    </w:p>
    <w:p w14:paraId="4E849D9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应对所提供的全部资料的真实性、有效性承担法律责任，电子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中所须加盖公章部分均采用CA签章。</w:t>
      </w:r>
    </w:p>
    <w:p w14:paraId="783E2D0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与采购组织机构就有关投标事宜的所有来往函电，均应以中文汉语书写。除签字、盖章、专用名称等特殊情形外，以中文汉语以外的文字表述的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视同未提供。</w:t>
      </w:r>
    </w:p>
    <w:p w14:paraId="0C6AF4E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(4)投标计量单位，</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已有明确规定的，使用</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规定的计量单位；</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没有规定的，应采用中华人民共和国法定计量单位(货币单位：人民币元)。</w:t>
      </w:r>
    </w:p>
    <w:p w14:paraId="01066D2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的要求提供资格审查材料，其风险由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73055E52">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(6)与本次投标无关的内容请不要制作在内，确保</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有针对性、简洁明了</w:t>
      </w:r>
    </w:p>
    <w:p w14:paraId="68CB3344">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 xml:space="preserve">17.2 </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的上传</w:t>
      </w:r>
    </w:p>
    <w:p w14:paraId="57031D82">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电子加密</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(“.jmbs”格式)：</w:t>
      </w:r>
    </w:p>
    <w:p w14:paraId="22CF30C2">
      <w:pPr>
        <w:keepNext w:val="0"/>
        <w:keepLines w:val="0"/>
        <w:pageBreakBefore w:val="0"/>
        <w:widowControl/>
        <w:kinsoku w:val="0"/>
        <w:wordWrap/>
        <w:overflowPunct/>
        <w:topLinePunct w:val="0"/>
        <w:autoSpaceDE w:val="0"/>
        <w:autoSpaceDN w:val="0"/>
        <w:bidi w:val="0"/>
        <w:adjustRightInd w:val="0"/>
        <w:snapToGrid w:val="0"/>
        <w:spacing w:before="160" w:line="240" w:lineRule="auto"/>
        <w:ind w:left="2" w:right="54" w:firstLine="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pacing w:val="22"/>
          <w:sz w:val="24"/>
          <w:szCs w:val="24"/>
          <w:highlight w:val="none"/>
        </w:rPr>
        <w:t>.</w:t>
      </w:r>
      <w:r>
        <w:rPr>
          <w:rFonts w:hint="eastAsia" w:ascii="宋体" w:hAnsi="宋体" w:cs="宋体"/>
          <w:color w:val="auto"/>
          <w:spacing w:val="14"/>
          <w:sz w:val="24"/>
          <w:szCs w:val="24"/>
          <w:highlight w:val="none"/>
          <w:lang w:eastAsia="zh-CN"/>
        </w:rPr>
        <w:t>供应商</w:t>
      </w:r>
      <w:r>
        <w:rPr>
          <w:rFonts w:hint="eastAsia" w:ascii="宋体" w:hAnsi="宋体" w:eastAsia="宋体" w:cs="宋体"/>
          <w:color w:val="auto"/>
          <w:spacing w:val="11"/>
          <w:sz w:val="24"/>
          <w:szCs w:val="24"/>
          <w:highlight w:val="none"/>
        </w:rPr>
        <w:t>应在投标截止时间前将电子加密</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成功上传递交至新疆政府采购云平台，否则投标</w:t>
      </w:r>
      <w:r>
        <w:rPr>
          <w:rFonts w:hint="eastAsia" w:ascii="宋体" w:hAnsi="宋体" w:eastAsia="宋体" w:cs="宋体"/>
          <w:color w:val="auto"/>
          <w:spacing w:val="3"/>
          <w:sz w:val="24"/>
          <w:szCs w:val="24"/>
          <w:highlight w:val="none"/>
        </w:rPr>
        <w:t>无</w:t>
      </w:r>
      <w:r>
        <w:rPr>
          <w:rFonts w:hint="eastAsia" w:ascii="宋体" w:hAnsi="宋体" w:eastAsia="宋体" w:cs="宋体"/>
          <w:color w:val="auto"/>
          <w:spacing w:val="2"/>
          <w:sz w:val="24"/>
          <w:szCs w:val="24"/>
          <w:highlight w:val="none"/>
        </w:rPr>
        <w:t>效；</w:t>
      </w:r>
    </w:p>
    <w:p w14:paraId="5A3687FA">
      <w:pPr>
        <w:keepNext w:val="0"/>
        <w:keepLines w:val="0"/>
        <w:pageBreakBefore w:val="0"/>
        <w:widowControl/>
        <w:kinsoku w:val="0"/>
        <w:wordWrap/>
        <w:overflowPunct/>
        <w:topLinePunct w:val="0"/>
        <w:autoSpaceDE w:val="0"/>
        <w:autoSpaceDN w:val="0"/>
        <w:bidi w:val="0"/>
        <w:adjustRightInd w:val="0"/>
        <w:snapToGrid w:val="0"/>
        <w:spacing w:line="240" w:lineRule="auto"/>
        <w:ind w:left="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b</w:t>
      </w:r>
      <w:r>
        <w:rPr>
          <w:rFonts w:hint="eastAsia" w:ascii="宋体" w:hAnsi="宋体" w:eastAsia="宋体" w:cs="宋体"/>
          <w:color w:val="auto"/>
          <w:spacing w:val="18"/>
          <w:position w:val="1"/>
          <w:sz w:val="24"/>
          <w:szCs w:val="24"/>
          <w:highlight w:val="none"/>
        </w:rPr>
        <w:t>.</w:t>
      </w:r>
      <w:r>
        <w:rPr>
          <w:rFonts w:hint="eastAsia" w:ascii="宋体" w:hAnsi="宋体" w:cs="宋体"/>
          <w:color w:val="auto"/>
          <w:spacing w:val="13"/>
          <w:position w:val="1"/>
          <w:sz w:val="24"/>
          <w:szCs w:val="24"/>
          <w:highlight w:val="none"/>
          <w:lang w:eastAsia="zh-CN"/>
        </w:rPr>
        <w:t>供应商</w:t>
      </w:r>
      <w:r>
        <w:rPr>
          <w:rFonts w:hint="eastAsia" w:ascii="宋体" w:hAnsi="宋体" w:eastAsia="宋体" w:cs="宋体"/>
          <w:color w:val="auto"/>
          <w:spacing w:val="9"/>
          <w:position w:val="1"/>
          <w:sz w:val="24"/>
          <w:szCs w:val="24"/>
          <w:highlight w:val="none"/>
        </w:rPr>
        <w:t>成功上传电子加密</w:t>
      </w:r>
      <w:r>
        <w:rPr>
          <w:rFonts w:hint="eastAsia" w:ascii="宋体" w:hAnsi="宋体" w:cs="宋体"/>
          <w:color w:val="auto"/>
          <w:spacing w:val="9"/>
          <w:position w:val="1"/>
          <w:sz w:val="24"/>
          <w:szCs w:val="24"/>
          <w:highlight w:val="none"/>
          <w:lang w:eastAsia="zh-CN"/>
        </w:rPr>
        <w:t>投标文件</w:t>
      </w:r>
      <w:r>
        <w:rPr>
          <w:rFonts w:hint="eastAsia" w:ascii="宋体" w:hAnsi="宋体" w:eastAsia="宋体" w:cs="宋体"/>
          <w:color w:val="auto"/>
          <w:spacing w:val="9"/>
          <w:position w:val="1"/>
          <w:sz w:val="24"/>
          <w:szCs w:val="24"/>
          <w:highlight w:val="none"/>
        </w:rPr>
        <w:t>后，可自行打印</w:t>
      </w:r>
      <w:r>
        <w:rPr>
          <w:rFonts w:hint="eastAsia" w:ascii="宋体" w:hAnsi="宋体" w:cs="宋体"/>
          <w:color w:val="auto"/>
          <w:spacing w:val="9"/>
          <w:position w:val="1"/>
          <w:sz w:val="24"/>
          <w:szCs w:val="24"/>
          <w:highlight w:val="none"/>
          <w:lang w:eastAsia="zh-CN"/>
        </w:rPr>
        <w:t>投标文件</w:t>
      </w:r>
      <w:r>
        <w:rPr>
          <w:rFonts w:hint="eastAsia" w:ascii="宋体" w:hAnsi="宋体" w:eastAsia="宋体" w:cs="宋体"/>
          <w:color w:val="auto"/>
          <w:spacing w:val="9"/>
          <w:position w:val="1"/>
          <w:sz w:val="24"/>
          <w:szCs w:val="24"/>
          <w:highlight w:val="none"/>
        </w:rPr>
        <w:t>接收回执。</w:t>
      </w:r>
    </w:p>
    <w:p w14:paraId="744C570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六、开标</w:t>
      </w:r>
    </w:p>
    <w:p w14:paraId="3BEAEAE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开标</w:t>
      </w:r>
    </w:p>
    <w:p w14:paraId="35FC004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18.1</w:t>
      </w:r>
      <w:r>
        <w:rPr>
          <w:rFonts w:hint="eastAsia" w:asciiTheme="minorEastAsia" w:hAnsiTheme="minorEastAsia" w:eastAsiaTheme="minorEastAsia" w:cstheme="minorEastAsia"/>
          <w:color w:val="auto"/>
          <w:sz w:val="24"/>
          <w:szCs w:val="24"/>
          <w:highlight w:val="none"/>
        </w:rPr>
        <w:t>(1)开标准备：本项目开标的准备工作由采购组织机构负责落实，开标过程由采购组织机构负责记录；</w:t>
      </w:r>
    </w:p>
    <w:p w14:paraId="10A2A3E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(2)开标主持：本项目开标由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主持；</w:t>
      </w:r>
    </w:p>
    <w:p w14:paraId="7805730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(3)开标邀请：本项目采用电子交易，采购组织机构将按照</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规定的时间通过“新疆政府采购云平台，网址：www.zcygov.cn”组织开标、开启投标</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，所有供应商均应当准时在线参加。</w:t>
      </w:r>
    </w:p>
    <w:p w14:paraId="6B0BD41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(4)供应商对开标过程和开标记录有疑义，以及认为</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无法按时解密等一切后果由供应商自行承担。</w:t>
      </w:r>
    </w:p>
    <w:p w14:paraId="62C6EE90">
      <w:pPr>
        <w:rPr>
          <w:rFonts w:hint="eastAsia" w:asciiTheme="minorEastAsia" w:hAnsiTheme="minorEastAsia" w:eastAsiaTheme="minorEastAsia" w:cstheme="minorEastAsia"/>
          <w:b/>
          <w:bCs/>
          <w:color w:val="auto"/>
          <w:sz w:val="24"/>
          <w:szCs w:val="24"/>
          <w:highlight w:val="none"/>
          <w:lang w:eastAsia="zh-CN"/>
        </w:rPr>
      </w:pPr>
    </w:p>
    <w:p w14:paraId="0B3DAD1F">
      <w:pP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查验的资质证件有：</w:t>
      </w:r>
    </w:p>
    <w:tbl>
      <w:tblPr>
        <w:tblStyle w:val="28"/>
        <w:tblW w:w="9782" w:type="dxa"/>
        <w:jc w:val="center"/>
        <w:tblLayout w:type="fixed"/>
        <w:tblCellMar>
          <w:top w:w="0" w:type="dxa"/>
          <w:left w:w="0" w:type="dxa"/>
          <w:bottom w:w="0" w:type="dxa"/>
          <w:right w:w="0" w:type="dxa"/>
        </w:tblCellMar>
      </w:tblPr>
      <w:tblGrid>
        <w:gridCol w:w="448"/>
        <w:gridCol w:w="1955"/>
        <w:gridCol w:w="7379"/>
      </w:tblGrid>
      <w:tr w14:paraId="140CD2DB">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81818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011AFE">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719F2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2862F8C7">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69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C65319">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D80E5D">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32F90D9B">
        <w:tblPrEx>
          <w:tblCellMar>
            <w:top w:w="0" w:type="dxa"/>
            <w:left w:w="0" w:type="dxa"/>
            <w:bottom w:w="0" w:type="dxa"/>
            <w:right w:w="0" w:type="dxa"/>
          </w:tblCellMar>
        </w:tblPrEx>
        <w:trPr>
          <w:trHeight w:val="558" w:hRule="atLeast"/>
          <w:jc w:val="center"/>
        </w:trPr>
        <w:tc>
          <w:tcPr>
            <w:tcW w:w="44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447A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68F9C20">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7C6D3">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供应商是法人的，法人单位成立一年以上的须提供投标截止日前上一年度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2023年度或2024年度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经审计的财务审计报告复印件加盖公章（</w:t>
            </w:r>
            <w:r>
              <w:rPr>
                <w:rFonts w:hint="eastAsia" w:ascii="宋体" w:hAnsi="宋体" w:cs="宋体"/>
                <w:color w:val="auto"/>
                <w:sz w:val="24"/>
                <w:szCs w:val="24"/>
                <w:highlight w:val="none"/>
                <w:lang w:eastAsia="zh-CN"/>
              </w:rPr>
              <w:t>报告中须包括资产负债表、利润表、现金流量表</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）或基本开户银行在投标截止日前三个月内开具的资信证明（银行存款证明无效）并附基本户开户许可证（或基本账户存款信息）；</w:t>
            </w:r>
          </w:p>
          <w:p w14:paraId="4E99D732">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）或基本开户银行在投标截止日前三个月内开具的资信证明（银行存款证明无效）并附基本户开户许可证（或基本账户存款信息）；</w:t>
            </w:r>
          </w:p>
          <w:p w14:paraId="6D1C6184">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304EBAA1">
            <w:pPr>
              <w:widowControl/>
              <w:adjustRightInd w:val="0"/>
              <w:snapToGrid w:val="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供应商是其他组织或自然人的，须提供银行出具的资信证明复印件或自行编写具有良好的商业信誉和健全的财务会计制度的承诺书。</w:t>
            </w:r>
          </w:p>
        </w:tc>
      </w:tr>
      <w:tr w14:paraId="321B2877">
        <w:tblPrEx>
          <w:tblCellMar>
            <w:top w:w="0" w:type="dxa"/>
            <w:left w:w="0" w:type="dxa"/>
            <w:bottom w:w="0" w:type="dxa"/>
            <w:right w:w="0" w:type="dxa"/>
          </w:tblCellMar>
        </w:tblPrEx>
        <w:trPr>
          <w:trHeight w:val="794" w:hRule="atLeast"/>
          <w:jc w:val="center"/>
        </w:trPr>
        <w:tc>
          <w:tcPr>
            <w:tcW w:w="448" w:type="dxa"/>
            <w:vMerge w:val="restart"/>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5BBBE5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5" w:type="dxa"/>
            <w:vMerge w:val="restart"/>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568EBD55">
            <w:pPr>
              <w:widowControl/>
              <w:adjustRightInd w:val="0"/>
              <w:snapToGrid w:val="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379"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2C4CFA1">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25D8F5F8">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2、依法免税的供应商，须提供相应文件证明其依法免税。</w:t>
            </w:r>
          </w:p>
        </w:tc>
      </w:tr>
      <w:tr w14:paraId="75FBAE1F">
        <w:tblPrEx>
          <w:tblCellMar>
            <w:top w:w="0" w:type="dxa"/>
            <w:left w:w="0" w:type="dxa"/>
            <w:bottom w:w="0" w:type="dxa"/>
            <w:right w:w="0" w:type="dxa"/>
          </w:tblCellMar>
        </w:tblPrEx>
        <w:trPr>
          <w:trHeight w:val="794" w:hRule="atLeast"/>
          <w:jc w:val="center"/>
        </w:trPr>
        <w:tc>
          <w:tcPr>
            <w:tcW w:w="448" w:type="dxa"/>
            <w:vMerge w:val="continue"/>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18670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5" w:type="dxa"/>
            <w:vMerge w:val="continue"/>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201BB662">
            <w:pPr>
              <w:widowControl/>
              <w:adjustRightInd w:val="0"/>
              <w:snapToGrid w:val="0"/>
              <w:jc w:val="left"/>
              <w:rPr>
                <w:rFonts w:hint="eastAsia" w:ascii="宋体" w:hAnsi="宋体" w:eastAsia="宋体" w:cs="宋体"/>
                <w:color w:val="auto"/>
                <w:sz w:val="24"/>
                <w:szCs w:val="24"/>
                <w:highlight w:val="none"/>
              </w:rPr>
            </w:pPr>
          </w:p>
        </w:tc>
        <w:tc>
          <w:tcPr>
            <w:tcW w:w="7379"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606E1982">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、供应商依法缴纳社会保障资金的证明材料：本项目投标截止时间前</w:t>
            </w:r>
            <w:r>
              <w:rPr>
                <w:rFonts w:hint="eastAsia" w:ascii="宋体" w:hAnsi="宋体" w:cs="宋体"/>
                <w:color w:val="auto"/>
                <w:sz w:val="24"/>
                <w:szCs w:val="24"/>
                <w:highlight w:val="none"/>
                <w:lang w:val="en-US" w:eastAsia="zh-CN"/>
              </w:rPr>
              <w:t>6个月</w:t>
            </w:r>
            <w:r>
              <w:rPr>
                <w:rFonts w:hint="eastAsia" w:ascii="宋体" w:hAnsi="宋体" w:eastAsia="宋体" w:cs="宋体"/>
                <w:color w:val="auto"/>
                <w:sz w:val="24"/>
                <w:szCs w:val="24"/>
                <w:highlight w:val="none"/>
              </w:rPr>
              <w:t>内（</w:t>
            </w:r>
            <w:r>
              <w:rPr>
                <w:rFonts w:hint="eastAsia" w:ascii="宋体" w:hAnsi="宋体" w:cs="宋体"/>
                <w:color w:val="auto"/>
                <w:sz w:val="24"/>
                <w:szCs w:val="24"/>
                <w:highlight w:val="none"/>
                <w:lang w:val="en-US" w:eastAsia="zh-CN"/>
              </w:rPr>
              <w:t>至少提供连续3个月</w:t>
            </w:r>
            <w:r>
              <w:rPr>
                <w:rFonts w:hint="eastAsia" w:ascii="宋体" w:hAnsi="宋体" w:eastAsia="宋体" w:cs="宋体"/>
                <w:color w:val="auto"/>
                <w:sz w:val="24"/>
                <w:szCs w:val="24"/>
                <w:highlight w:val="none"/>
              </w:rPr>
              <w:t>）缴纳社会保险的凭据（专用收据或社会保险交纳清单）；</w:t>
            </w:r>
          </w:p>
          <w:p w14:paraId="7F891C01">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、供应商为其他组织或自然人的，也需要按此项规定提供缴纳税收的凭据和交纳社会保险的凭据。</w:t>
            </w:r>
          </w:p>
          <w:p w14:paraId="6DDA33B5">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、依法不需要缴纳社会保障资金的供应商，须提供相应文件证明其依法不需要缴纳社会保障资金。</w:t>
            </w:r>
          </w:p>
        </w:tc>
      </w:tr>
      <w:tr w14:paraId="3DDE6AB7">
        <w:tblPrEx>
          <w:tblCellMar>
            <w:top w:w="0" w:type="dxa"/>
            <w:left w:w="0" w:type="dxa"/>
            <w:bottom w:w="0" w:type="dxa"/>
            <w:right w:w="0" w:type="dxa"/>
          </w:tblCellMar>
        </w:tblPrEx>
        <w:trPr>
          <w:trHeight w:val="794" w:hRule="atLeast"/>
          <w:jc w:val="center"/>
        </w:trPr>
        <w:tc>
          <w:tcPr>
            <w:tcW w:w="44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CD01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9D550">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13E5DF">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供应商履行合同所必须的设备和专业技术能力承诺函</w:t>
            </w:r>
          </w:p>
        </w:tc>
      </w:tr>
      <w:tr w14:paraId="591EBDBD">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F25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453B90">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38993">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373DE356">
        <w:tblPrEx>
          <w:tblCellMar>
            <w:top w:w="0" w:type="dxa"/>
            <w:left w:w="0" w:type="dxa"/>
            <w:bottom w:w="0" w:type="dxa"/>
            <w:right w:w="0" w:type="dxa"/>
          </w:tblCellMar>
        </w:tblPrEx>
        <w:trPr>
          <w:trHeight w:val="615"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7DA3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6241C1">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1BFB33">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3B55D604">
        <w:tblPrEx>
          <w:tblCellMar>
            <w:top w:w="0" w:type="dxa"/>
            <w:left w:w="0" w:type="dxa"/>
            <w:bottom w:w="0" w:type="dxa"/>
            <w:right w:w="0" w:type="dxa"/>
          </w:tblCellMar>
        </w:tblPrEx>
        <w:trPr>
          <w:trHeight w:val="5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6D52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CBA9B">
            <w:pPr>
              <w:spacing w:line="240" w:lineRule="auto"/>
              <w:rPr>
                <w:rFonts w:hint="eastAsia" w:ascii="宋体" w:hAnsi="宋体" w:eastAsia="宋体" w:cs="宋体"/>
                <w:kern w:val="2"/>
                <w:sz w:val="24"/>
                <w:szCs w:val="24"/>
                <w:highlight w:val="none"/>
                <w:lang w:val="en-US" w:eastAsia="zh-CN" w:bidi="ar-SA"/>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37BB90">
            <w:pPr>
              <w:spacing w:line="240" w:lineRule="auto"/>
              <w:rPr>
                <w:rFonts w:hint="eastAsia" w:ascii="宋体" w:hAnsi="宋体" w:eastAsia="宋体" w:cs="宋体"/>
                <w:kern w:val="2"/>
                <w:sz w:val="24"/>
                <w:szCs w:val="24"/>
                <w:highlight w:val="none"/>
                <w:lang w:val="en-US" w:eastAsia="zh-CN" w:bidi="ar-SA"/>
              </w:rPr>
            </w:pPr>
            <w:r>
              <w:rPr>
                <w:rFonts w:hint="eastAsia" w:ascii="宋体" w:hAnsi="宋体" w:cs="宋体"/>
                <w:bCs/>
                <w:sz w:val="24"/>
                <w:szCs w:val="24"/>
                <w:highlight w:val="none"/>
              </w:rPr>
              <w:t>提供</w:t>
            </w: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保证金缴纳凭证或保函证明</w:t>
            </w:r>
            <w:r>
              <w:rPr>
                <w:rFonts w:hint="eastAsia" w:ascii="宋体" w:hAnsi="宋体" w:cs="宋体"/>
                <w:bCs/>
                <w:sz w:val="24"/>
                <w:szCs w:val="24"/>
                <w:highlight w:val="none"/>
                <w:lang w:eastAsia="zh-CN"/>
              </w:rPr>
              <w:t>；（附基本账户信息）</w:t>
            </w:r>
          </w:p>
        </w:tc>
      </w:tr>
      <w:tr w14:paraId="7F8B15E7">
        <w:tblPrEx>
          <w:tblCellMar>
            <w:top w:w="0" w:type="dxa"/>
            <w:left w:w="0" w:type="dxa"/>
            <w:bottom w:w="0" w:type="dxa"/>
            <w:right w:w="0" w:type="dxa"/>
          </w:tblCellMar>
        </w:tblPrEx>
        <w:trPr>
          <w:trHeight w:val="90"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B35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AB911A">
            <w:pPr>
              <w:spacing w:line="240" w:lineRule="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中小企业</w:t>
            </w:r>
            <w:r>
              <w:rPr>
                <w:rFonts w:hint="eastAsia" w:ascii="宋体" w:hAnsi="宋体" w:eastAsia="宋体" w:cs="宋体"/>
                <w:sz w:val="24"/>
                <w:szCs w:val="24"/>
                <w:highlight w:val="none"/>
              </w:rPr>
              <w:t>声明函</w:t>
            </w:r>
          </w:p>
        </w:tc>
        <w:tc>
          <w:tcPr>
            <w:tcW w:w="73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D3FA31E">
            <w:pPr>
              <w:spacing w:line="240" w:lineRule="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本项目专门面向小微企业（填写“小型”或“微型”）采购；</w:t>
            </w:r>
          </w:p>
        </w:tc>
      </w:tr>
    </w:tbl>
    <w:p w14:paraId="5A2570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(1)开标时间到后，主持人宣布开标会议开始。</w:t>
      </w:r>
    </w:p>
    <w:p w14:paraId="6A2D66D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(2)投标文件解密(解密规定见《供应商须知前附表》)。</w:t>
      </w:r>
    </w:p>
    <w:p w14:paraId="157D530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(3)投标文件解密异常情况处理(处理办法见《供应商须知前附表》)。</w:t>
      </w:r>
    </w:p>
    <w:p w14:paraId="5CF1C5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(4)公布投标文件解密情况(投标文件成功解密的供应商名单等信息)。</w:t>
      </w:r>
    </w:p>
    <w:p w14:paraId="6A186DE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开启标书信息(资格证明文件、商务技术文件)。标书信息开启后，首先由采购人代表或采购代理机构依法对投标供应商的资格证明文件进行审查，审查结束公布投标供应商的资格符合情况。资格审查未获通过的供应商，其商务技术文件及报价文件不再进入评审。</w:t>
      </w:r>
    </w:p>
    <w:p w14:paraId="4CFDD96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2F51C81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开启有效投标供应商的报价，公布报价一览表有关内容，并【开启签字时段】，供应商对开标录进行在线签字确认(不予确认的应说明理由，否则视为无异议)。开标结束后，由评标委员会对报价的合理性、准确性等进行审查核实。</w:t>
      </w:r>
    </w:p>
    <w:p w14:paraId="060650EE">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(8)评审结束后，采购代理机构在系统上公布评审结果。</w:t>
      </w:r>
    </w:p>
    <w:p w14:paraId="532DABE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特别情况说明：</w:t>
      </w:r>
    </w:p>
    <w:p w14:paraId="0E8A222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(1)本项目采用电子交易，如遇“新疆政府采购云平台”电子化开标或评审程序调整的，按调整后程序执行。</w:t>
      </w:r>
    </w:p>
    <w:p w14:paraId="13EED6D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分钟。如未及时签字或盖章确认的，视为无异议。</w:t>
      </w:r>
    </w:p>
    <w:p w14:paraId="73E3B23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lang w:eastAsia="zh-CN"/>
        </w:rPr>
        <w:t>无效的投标文件</w:t>
      </w:r>
    </w:p>
    <w:p w14:paraId="48D5318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出现下列情形之一的，应当作为无效</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，不得进入评标：</w:t>
      </w:r>
    </w:p>
    <w:p w14:paraId="2519B19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的要求予以</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rPr>
        <w:t>的；</w:t>
      </w:r>
    </w:p>
    <w:p w14:paraId="1CF5095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要求缴纳投标保证金的；</w:t>
      </w:r>
    </w:p>
    <w:p w14:paraId="7F014EA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）按本文件规定的有效证件不齐全的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bookmarkStart w:id="5" w:name="_Toc14129"/>
    </w:p>
    <w:p w14:paraId="66CA2C1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）供应商的报价明显低于其他通过符合性审查供应商的报价，有可能影响产品质量或者不能诚信履约的，且在规定时间内不能合理说明原因并提供证明材料的</w:t>
      </w:r>
    </w:p>
    <w:p w14:paraId="1C4046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）违反国家及政府部门相关法律、法规、文件规定或经评标委员会认定的其他属于重大偏离</w:t>
      </w:r>
    </w:p>
    <w:p w14:paraId="4FE29E3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20．废标</w:t>
      </w:r>
    </w:p>
    <w:p w14:paraId="19CBB27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20.1符合招标文件规定废标情形的；</w:t>
      </w:r>
    </w:p>
    <w:p w14:paraId="3926D71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20.2出现影响采购公正的违法、违规行为的；</w:t>
      </w:r>
    </w:p>
    <w:p w14:paraId="1230AC7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20.3供应商的报价均超过了采购预算(或最高限价)，采购人不能支付的;</w:t>
      </w:r>
    </w:p>
    <w:p w14:paraId="1DBB4B8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20.4因重大变故，采购任务取消的。</w:t>
      </w:r>
    </w:p>
    <w:p w14:paraId="3DE63D8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21．突发情况处理</w:t>
      </w:r>
    </w:p>
    <w:p w14:paraId="5683A6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21.1采购过程中出现以下情形，导致电子交易平台无法正常运行，或者无法保证电子交易的公平、公正和安全时，采购组织机构可中止电子交易活动：</w:t>
      </w:r>
    </w:p>
    <w:p w14:paraId="1BB7C1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(1)电子交易平台发生故障而无法登录访问的；</w:t>
      </w:r>
    </w:p>
    <w:p w14:paraId="763E66D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(2)电子交易平台应用或数据库出现错误，不能进行正常操作的；</w:t>
      </w:r>
    </w:p>
    <w:p w14:paraId="2DFB422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(3)电子交易平台发现严重安全漏洞，有潜在泄密危险的；</w:t>
      </w:r>
    </w:p>
    <w:p w14:paraId="6C1BD52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(4)病毒发作导致不能进行正常操作的；</w:t>
      </w:r>
    </w:p>
    <w:p w14:paraId="0C8A2A9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(5)其他无法保证电子交易的公平、公正和安全的情况。</w:t>
      </w:r>
    </w:p>
    <w:p w14:paraId="0A5B33E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F9D1C1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21.2采购代理机构或评标委员会因不可抗力(不可抗力包括但不限于自然灾害、断电、传播疫病等)原因造成电子交易活动无法正常运行的，将采取以下措施：</w:t>
      </w:r>
    </w:p>
    <w:p w14:paraId="279CC1D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(1)短时间内能消除不可抗力因素的，采购代理机构或评标委员会在消除不可抗力因素后继续组织电子交易活动；</w:t>
      </w:r>
    </w:p>
    <w:p w14:paraId="28D0A70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(2)长时间内无法消除不可抗力因素的，采购代理机构或评标委员会将中止电子交易活动。中止电子交易活动的，采购人应当重新组织政府采购活动。</w:t>
      </w:r>
    </w:p>
    <w:p w14:paraId="4604F13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的审查、评估和比较</w:t>
      </w:r>
      <w:bookmarkEnd w:id="5"/>
    </w:p>
    <w:p w14:paraId="43A4FD7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评标</w:t>
      </w:r>
    </w:p>
    <w:p w14:paraId="76E6821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项目的特点，组建评标委员会并</w:t>
      </w:r>
      <w:r>
        <w:rPr>
          <w:rFonts w:hint="eastAsia" w:asciiTheme="minorEastAsia" w:hAnsiTheme="minorEastAsia" w:eastAsiaTheme="minorEastAsia" w:cstheme="minorEastAsia"/>
          <w:color w:val="auto"/>
          <w:sz w:val="24"/>
          <w:szCs w:val="24"/>
          <w:highlight w:val="none"/>
          <w:lang w:eastAsia="zh-CN"/>
        </w:rPr>
        <w:t>选定</w:t>
      </w:r>
      <w:r>
        <w:rPr>
          <w:rFonts w:hint="eastAsia" w:asciiTheme="minorEastAsia" w:hAnsiTheme="minorEastAsia" w:eastAsiaTheme="minorEastAsia" w:cstheme="minorEastAsia"/>
          <w:color w:val="auto"/>
          <w:sz w:val="24"/>
          <w:szCs w:val="24"/>
          <w:highlight w:val="none"/>
        </w:rPr>
        <w:t>评标委员会</w:t>
      </w:r>
      <w:r>
        <w:rPr>
          <w:rFonts w:hint="eastAsia" w:asciiTheme="minorEastAsia" w:hAnsiTheme="minorEastAsia" w:eastAsiaTheme="minorEastAsia" w:cstheme="minorEastAsia"/>
          <w:color w:val="auto"/>
          <w:sz w:val="24"/>
          <w:szCs w:val="24"/>
          <w:highlight w:val="none"/>
          <w:lang w:eastAsia="zh-CN"/>
        </w:rPr>
        <w:t>组长</w:t>
      </w:r>
      <w:r>
        <w:rPr>
          <w:rFonts w:hint="eastAsia" w:asciiTheme="minorEastAsia" w:hAnsiTheme="minorEastAsia" w:eastAsiaTheme="minorEastAsia" w:cstheme="minorEastAsia"/>
          <w:color w:val="auto"/>
          <w:sz w:val="24"/>
          <w:szCs w:val="24"/>
          <w:highlight w:val="none"/>
        </w:rPr>
        <w:t>。</w:t>
      </w:r>
    </w:p>
    <w:p w14:paraId="6F431AB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rPr>
        <w:t>结合本次项目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特点，采取综合评估法进行评标。</w:t>
      </w:r>
    </w:p>
    <w:p w14:paraId="61500C5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20.3</w:t>
      </w:r>
      <w:r>
        <w:rPr>
          <w:rFonts w:hint="eastAsia" w:asciiTheme="minorEastAsia" w:hAnsiTheme="minorEastAsia" w:eastAsiaTheme="minorEastAsia" w:cstheme="minorEastAsia"/>
          <w:color w:val="auto"/>
          <w:sz w:val="24"/>
          <w:szCs w:val="24"/>
          <w:highlight w:val="none"/>
        </w:rPr>
        <w:t>评标的依据为</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6C0C99B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20.4</w:t>
      </w:r>
      <w:r>
        <w:rPr>
          <w:rFonts w:hint="eastAsia" w:asciiTheme="minorEastAsia" w:hAnsiTheme="minorEastAsia" w:eastAsiaTheme="minorEastAsia" w:cstheme="minorEastAsia"/>
          <w:color w:val="auto"/>
          <w:sz w:val="24"/>
          <w:szCs w:val="24"/>
          <w:highlight w:val="none"/>
        </w:rPr>
        <w:t>评标过程的保密性。开标后，直到授予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合同止，凡是属于审查、澄清、评价和比较的有关资料以及授标建议等均不得向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或其他无关的人员透露。</w:t>
      </w:r>
    </w:p>
    <w:p w14:paraId="3B04BE6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在评标过程中所进行的力图影响评标结果、有悖于招标规则的活动，可能导致取消其中标资格。</w:t>
      </w:r>
    </w:p>
    <w:p w14:paraId="3BCCD016">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21、</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w:t>
      </w:r>
      <w:r>
        <w:rPr>
          <w:rFonts w:hint="eastAsia" w:asciiTheme="minorEastAsia" w:hAnsiTheme="minorEastAsia" w:eastAsiaTheme="minorEastAsia" w:cstheme="minorEastAsia"/>
          <w:b/>
          <w:color w:val="auto"/>
          <w:sz w:val="24"/>
          <w:szCs w:val="24"/>
          <w:highlight w:val="none"/>
          <w:lang w:val="en-US" w:eastAsia="zh-CN"/>
        </w:rPr>
        <w:t>符合性</w:t>
      </w:r>
      <w:r>
        <w:rPr>
          <w:rFonts w:hint="eastAsia" w:asciiTheme="minorEastAsia" w:hAnsiTheme="minorEastAsia" w:eastAsiaTheme="minorEastAsia" w:cstheme="minorEastAsia"/>
          <w:b/>
          <w:color w:val="auto"/>
          <w:sz w:val="24"/>
          <w:szCs w:val="24"/>
          <w:highlight w:val="none"/>
        </w:rPr>
        <w:t>审查和响应性确定</w:t>
      </w:r>
    </w:p>
    <w:p w14:paraId="23E57E1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21.1</w:t>
      </w:r>
      <w:r>
        <w:rPr>
          <w:rFonts w:hint="eastAsia" w:asciiTheme="minorEastAsia" w:hAnsiTheme="minorEastAsia" w:eastAsiaTheme="minorEastAsia" w:cstheme="minorEastAsia"/>
          <w:color w:val="auto"/>
          <w:sz w:val="24"/>
          <w:szCs w:val="24"/>
          <w:highlight w:val="none"/>
        </w:rPr>
        <w:t>开标后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将审查</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的完整性、计算结果的准确性以及保证金提交、文件签署情况。在审查时，如单价与总价有出入，则以单价为准，修正总价；大写与小写有出入，以大写金额为准。若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拒绝接受上述修正，其投标将可能被拒绝。</w:t>
      </w:r>
    </w:p>
    <w:p w14:paraId="250AA87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21.2</w:t>
      </w:r>
      <w:r>
        <w:rPr>
          <w:rFonts w:hint="eastAsia" w:asciiTheme="minorEastAsia" w:hAnsiTheme="minorEastAsia" w:eastAsiaTheme="minorEastAsia" w:cstheme="minorEastAsia"/>
          <w:color w:val="auto"/>
          <w:sz w:val="24"/>
          <w:szCs w:val="24"/>
          <w:highlight w:val="none"/>
        </w:rPr>
        <w:t>在对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进行详细评估之前，评标委员会将审查每一份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是否对</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的要求做出了实质性的响应。实质性响应的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应该是与</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的全部条款、条件相符，而没有重大偏离。</w:t>
      </w:r>
    </w:p>
    <w:p w14:paraId="75F4315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判断</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的响应性是基于</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本身而不靠外部证据。</w:t>
      </w:r>
    </w:p>
    <w:p w14:paraId="5DB1448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21.4</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将拒绝被定为非响应性的投标，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不能通过修正或撤消不符之处而使其投标成为响应性投标。</w:t>
      </w:r>
    </w:p>
    <w:p w14:paraId="6173635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21.5</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将允许投标中有微小的不正规、不一致或不规则，而该微小之处不致构成重大偏离。</w:t>
      </w:r>
    </w:p>
    <w:p w14:paraId="222E470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的澄清</w:t>
      </w:r>
    </w:p>
    <w:p w14:paraId="3915324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26.1</w:t>
      </w:r>
      <w:r>
        <w:rPr>
          <w:rFonts w:hint="eastAsia" w:asciiTheme="minorEastAsia" w:hAnsiTheme="minorEastAsia" w:eastAsiaTheme="minorEastAsia" w:cstheme="minorEastAsia"/>
          <w:color w:val="auto"/>
          <w:sz w:val="24"/>
          <w:szCs w:val="24"/>
          <w:highlight w:val="none"/>
        </w:rPr>
        <w:t>评标委员会在评标过程中有权随时请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就</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中含义不明确、对同类问题表述不一致或者有明显文字和计算错误的内容加以澄清或答疑。</w:t>
      </w:r>
    </w:p>
    <w:p w14:paraId="6E8804A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对要求澄清的问题应以书面形式明确答复，并应有法人授权代表的签署。</w:t>
      </w:r>
    </w:p>
    <w:p w14:paraId="5D49660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的澄清文件是</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的组成部分，并取代</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中被澄清的部分。</w:t>
      </w:r>
    </w:p>
    <w:p w14:paraId="68A24E1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26.4</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的澄清不得改变投标的实质内容。</w:t>
      </w:r>
    </w:p>
    <w:p w14:paraId="446B423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26.5</w:t>
      </w:r>
      <w:r>
        <w:rPr>
          <w:rFonts w:hint="eastAsia" w:asciiTheme="minorEastAsia" w:hAnsiTheme="minorEastAsia" w:eastAsiaTheme="minorEastAsia" w:cstheme="minorEastAsia"/>
          <w:color w:val="auto"/>
          <w:sz w:val="24"/>
          <w:szCs w:val="24"/>
          <w:highlight w:val="none"/>
        </w:rPr>
        <w:t>如果</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中未对</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中的条款或参数要求提出偏离意见或澄清，将视同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的全部或部分要求。</w:t>
      </w:r>
    </w:p>
    <w:p w14:paraId="34D5D7B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.定标</w:t>
      </w:r>
    </w:p>
    <w:p w14:paraId="48A47A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27.1评标委员会有权选择和拒绝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中标且无需向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进行任何有关评标的解释工作。</w:t>
      </w:r>
    </w:p>
    <w:p w14:paraId="02B7E95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27.2评标委员会根据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资格审查情况，投标书的资信内容及开标结果，考虑质量、价格、服务等综合因素评出中标候选人，经招标领导小组审核后确认中标人。</w:t>
      </w:r>
    </w:p>
    <w:p w14:paraId="503B52F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确定中标人时的原则：</w:t>
      </w:r>
      <w:r>
        <w:rPr>
          <w:rFonts w:hint="eastAsia" w:asciiTheme="minorEastAsia" w:hAnsiTheme="minorEastAsia" w:eastAsiaTheme="minorEastAsia" w:cstheme="minorEastAsia"/>
          <w:color w:val="auto"/>
          <w:sz w:val="24"/>
          <w:szCs w:val="24"/>
          <w:highlight w:val="none"/>
          <w:lang w:val="en-US" w:eastAsia="zh-CN"/>
        </w:rPr>
        <w:t>排名</w:t>
      </w:r>
      <w:r>
        <w:rPr>
          <w:rFonts w:hint="eastAsia" w:asciiTheme="minorEastAsia" w:hAnsiTheme="minorEastAsia" w:eastAsiaTheme="minorEastAsia" w:cstheme="minorEastAsia"/>
          <w:color w:val="auto"/>
          <w:sz w:val="24"/>
          <w:szCs w:val="24"/>
          <w:highlight w:val="none"/>
        </w:rPr>
        <w:t>第一的中标候选人为中标人。排名第一的中标候选人放弃中标、因不可抗力提出不能履行合同，或者</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46F60696">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27.4</w:t>
      </w:r>
      <w:r>
        <w:rPr>
          <w:rFonts w:hint="eastAsia" w:ascii="宋体" w:hAnsi="宋体" w:eastAsia="宋体" w:cs="宋体"/>
          <w:color w:val="auto"/>
          <w:spacing w:val="5"/>
          <w:sz w:val="24"/>
          <w:szCs w:val="24"/>
          <w:highlight w:val="none"/>
        </w:rPr>
        <w:t>采购结果确认(确定中标供应商</w:t>
      </w:r>
      <w:r>
        <w:rPr>
          <w:rFonts w:hint="eastAsia" w:ascii="宋体" w:hAnsi="宋体" w:eastAsia="宋体" w:cs="宋体"/>
          <w:color w:val="auto"/>
          <w:spacing w:val="3"/>
          <w:sz w:val="24"/>
          <w:szCs w:val="24"/>
          <w:highlight w:val="none"/>
        </w:rPr>
        <w:t>)</w:t>
      </w:r>
    </w:p>
    <w:p w14:paraId="53B02D04">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采购</w:t>
      </w:r>
      <w:r>
        <w:rPr>
          <w:rFonts w:hint="eastAsia" w:ascii="宋体" w:hAnsi="宋体" w:eastAsia="宋体" w:cs="宋体"/>
          <w:color w:val="auto"/>
          <w:spacing w:val="9"/>
          <w:sz w:val="24"/>
          <w:szCs w:val="24"/>
          <w:highlight w:val="none"/>
        </w:rPr>
        <w:t>结果确认(确定中标供应商)：本项目由</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根据评标委员会提交的《评审报告》，通过“政府</w:t>
      </w:r>
      <w:r>
        <w:rPr>
          <w:rFonts w:hint="eastAsia" w:ascii="宋体" w:hAnsi="宋体" w:eastAsia="宋体" w:cs="宋体"/>
          <w:color w:val="auto"/>
          <w:spacing w:val="18"/>
          <w:sz w:val="24"/>
          <w:szCs w:val="24"/>
          <w:highlight w:val="none"/>
        </w:rPr>
        <w:t>采</w:t>
      </w:r>
      <w:r>
        <w:rPr>
          <w:rFonts w:hint="eastAsia" w:ascii="宋体" w:hAnsi="宋体" w:eastAsia="宋体" w:cs="宋体"/>
          <w:color w:val="auto"/>
          <w:spacing w:val="11"/>
          <w:sz w:val="24"/>
          <w:szCs w:val="24"/>
          <w:highlight w:val="none"/>
        </w:rPr>
        <w:t>购</w:t>
      </w:r>
      <w:r>
        <w:rPr>
          <w:rFonts w:hint="eastAsia" w:ascii="宋体" w:hAnsi="宋体" w:eastAsia="宋体" w:cs="宋体"/>
          <w:color w:val="auto"/>
          <w:spacing w:val="9"/>
          <w:sz w:val="24"/>
          <w:szCs w:val="24"/>
          <w:highlight w:val="none"/>
        </w:rPr>
        <w:t>云平台”依法确认采购结果、确定中标供应商。具体流程如下：</w:t>
      </w:r>
    </w:p>
    <w:p w14:paraId="10C5648E">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1)</w:t>
      </w:r>
      <w:r>
        <w:rPr>
          <w:rFonts w:hint="eastAsia" w:ascii="宋体" w:hAnsi="宋体" w:cs="宋体"/>
          <w:color w:val="auto"/>
          <w:spacing w:val="8"/>
          <w:sz w:val="24"/>
          <w:szCs w:val="24"/>
          <w:highlight w:val="none"/>
          <w:lang w:eastAsia="zh-CN"/>
        </w:rPr>
        <w:t>采购代理机构</w:t>
      </w:r>
      <w:r>
        <w:rPr>
          <w:rFonts w:hint="eastAsia" w:ascii="宋体" w:hAnsi="宋体" w:eastAsia="宋体" w:cs="宋体"/>
          <w:color w:val="auto"/>
          <w:spacing w:val="8"/>
          <w:sz w:val="24"/>
          <w:szCs w:val="24"/>
          <w:highlight w:val="none"/>
        </w:rPr>
        <w:t>将在评审结束后2个工作日内将评审报告送</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w:t>
      </w:r>
    </w:p>
    <w:p w14:paraId="2FF90A95">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cs="宋体"/>
          <w:color w:val="auto"/>
          <w:spacing w:val="12"/>
          <w:sz w:val="24"/>
          <w:szCs w:val="24"/>
          <w:highlight w:val="none"/>
          <w:lang w:eastAsia="zh-CN"/>
        </w:rPr>
        <w:t>采购人</w:t>
      </w:r>
      <w:r>
        <w:rPr>
          <w:rFonts w:hint="eastAsia" w:ascii="宋体" w:hAnsi="宋体" w:eastAsia="宋体" w:cs="宋体"/>
          <w:color w:val="auto"/>
          <w:spacing w:val="6"/>
          <w:sz w:val="24"/>
          <w:szCs w:val="24"/>
          <w:highlight w:val="none"/>
        </w:rPr>
        <w:t>将在收到评审报告之日起5个工作日内，在评审报告推荐的中标候选供应商名单中按顺序确</w:t>
      </w:r>
      <w:r>
        <w:rPr>
          <w:rFonts w:hint="eastAsia" w:ascii="宋体" w:hAnsi="宋体" w:eastAsia="宋体" w:cs="宋体"/>
          <w:color w:val="auto"/>
          <w:spacing w:val="10"/>
          <w:sz w:val="24"/>
          <w:szCs w:val="24"/>
          <w:highlight w:val="none"/>
        </w:rPr>
        <w:t>定</w:t>
      </w:r>
      <w:r>
        <w:rPr>
          <w:rFonts w:hint="eastAsia" w:ascii="宋体" w:hAnsi="宋体" w:eastAsia="宋体" w:cs="宋体"/>
          <w:color w:val="auto"/>
          <w:spacing w:val="9"/>
          <w:sz w:val="24"/>
          <w:szCs w:val="24"/>
          <w:highlight w:val="none"/>
        </w:rPr>
        <w:t>中标供应商，并将确认意见以书面形式回复</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w:t>
      </w:r>
    </w:p>
    <w:p w14:paraId="1E38E87E">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color w:val="auto"/>
          <w:highlight w:val="none"/>
        </w:rPr>
      </w:pPr>
      <w:r>
        <w:rPr>
          <w:rFonts w:hint="eastAsia" w:ascii="宋体" w:hAnsi="宋体" w:eastAsia="宋体" w:cs="宋体"/>
          <w:color w:val="auto"/>
          <w:spacing w:val="5"/>
          <w:sz w:val="24"/>
          <w:szCs w:val="24"/>
          <w:highlight w:val="none"/>
          <w:lang w:val="en-US" w:eastAsia="zh-CN"/>
        </w:rPr>
        <w:t>27.5</w:t>
      </w:r>
      <w:r>
        <w:rPr>
          <w:rFonts w:hint="eastAsia" w:ascii="宋体" w:hAnsi="宋体" w:eastAsia="宋体" w:cs="宋体"/>
          <w:color w:val="auto"/>
          <w:spacing w:val="5"/>
          <w:sz w:val="24"/>
          <w:szCs w:val="24"/>
          <w:highlight w:val="none"/>
        </w:rPr>
        <w:t>采购结果经</w:t>
      </w:r>
      <w:r>
        <w:rPr>
          <w:rFonts w:hint="eastAsia" w:ascii="宋体" w:hAnsi="宋体" w:cs="宋体"/>
          <w:color w:val="auto"/>
          <w:spacing w:val="5"/>
          <w:sz w:val="24"/>
          <w:szCs w:val="24"/>
          <w:highlight w:val="none"/>
          <w:lang w:eastAsia="zh-CN"/>
        </w:rPr>
        <w:t>采购人</w:t>
      </w:r>
      <w:r>
        <w:rPr>
          <w:rFonts w:hint="eastAsia" w:ascii="宋体" w:hAnsi="宋体" w:eastAsia="宋体" w:cs="宋体"/>
          <w:color w:val="auto"/>
          <w:spacing w:val="5"/>
          <w:sz w:val="24"/>
          <w:szCs w:val="24"/>
          <w:highlight w:val="none"/>
        </w:rPr>
        <w:t>确认后2个工作日内，</w:t>
      </w:r>
      <w:r>
        <w:rPr>
          <w:rFonts w:hint="eastAsia" w:ascii="宋体" w:hAnsi="宋体" w:cs="宋体"/>
          <w:color w:val="auto"/>
          <w:spacing w:val="5"/>
          <w:sz w:val="24"/>
          <w:szCs w:val="24"/>
          <w:highlight w:val="none"/>
          <w:lang w:eastAsia="zh-CN"/>
        </w:rPr>
        <w:t>采购代理机构</w:t>
      </w:r>
      <w:r>
        <w:rPr>
          <w:rFonts w:hint="eastAsia" w:ascii="宋体" w:hAnsi="宋体" w:eastAsia="宋体" w:cs="宋体"/>
          <w:color w:val="auto"/>
          <w:spacing w:val="5"/>
          <w:sz w:val="24"/>
          <w:szCs w:val="24"/>
          <w:highlight w:val="none"/>
        </w:rPr>
        <w:t>将在</w:t>
      </w:r>
      <w:r>
        <w:rPr>
          <w:rFonts w:hint="eastAsia" w:ascii="宋体" w:hAnsi="宋体" w:eastAsia="宋体" w:cs="宋体"/>
          <w:color w:val="auto"/>
          <w:spacing w:val="12"/>
          <w:sz w:val="24"/>
          <w:szCs w:val="24"/>
          <w:highlight w:val="none"/>
        </w:rPr>
        <w:t>新疆政府采购网(www.zjzfcg.gov.cn)上公告采购结果，中标公告期限为1个工作日。</w:t>
      </w:r>
    </w:p>
    <w:p w14:paraId="78DDF1AD">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28</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中标通知</w:t>
      </w:r>
    </w:p>
    <w:p w14:paraId="094873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根据定标结果，在投标有效期届满前，以书面形式向中标单位发出中标通知书。</w:t>
      </w:r>
    </w:p>
    <w:p w14:paraId="7A48694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标结果及时通知未中标单位并于5日内退还投标保证金。无需解释未中标原因。</w:t>
      </w:r>
    </w:p>
    <w:p w14:paraId="3DDB6EF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28.3在中标通知书发出前，采购人将中标侯选人的情况在新疆政府采购网予以公示，公示期为一个工作日。待公示期结束后，采购组织机构向中标人发出中标通知书。</w:t>
      </w:r>
    </w:p>
    <w:p w14:paraId="06492A1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5B44E69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29</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拒绝某些或所有投标的权力</w:t>
      </w:r>
    </w:p>
    <w:p w14:paraId="1607103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有权在定标之前拒绝任何有不正当行为或扰乱正常招标工作的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，由此对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造成的损失不负任何责任，同时对此无需做任何解释。</w:t>
      </w:r>
    </w:p>
    <w:p w14:paraId="466BD6B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保密</w:t>
      </w:r>
    </w:p>
    <w:p w14:paraId="53BB7B0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.1有关</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的审查、澄清、评估、比较以及有关授予合同的意向的一切情况不得透露给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或与上述评标工作无关的人员。</w:t>
      </w:r>
    </w:p>
    <w:p w14:paraId="5FA21963">
      <w:pPr>
        <w:pStyle w:val="38"/>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对未中标单位不做任何书面解释。</w:t>
      </w:r>
      <w:bookmarkStart w:id="6" w:name="_Toc21533"/>
    </w:p>
    <w:bookmarkEnd w:id="6"/>
    <w:p w14:paraId="39796F2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八、授予合同</w:t>
      </w:r>
    </w:p>
    <w:p w14:paraId="00CD1D1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31、合同签订</w:t>
      </w:r>
    </w:p>
    <w:p w14:paraId="22C0361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31.1</w:t>
      </w:r>
      <w:r>
        <w:rPr>
          <w:rFonts w:hint="eastAsia" w:asciiTheme="minorEastAsia" w:hAnsiTheme="minorEastAsia" w:eastAsiaTheme="minorEastAsia" w:cstheme="minorEastAsia"/>
          <w:color w:val="auto"/>
          <w:kern w:val="0"/>
          <w:sz w:val="24"/>
          <w:szCs w:val="24"/>
          <w:highlight w:val="none"/>
        </w:rPr>
        <w:t>中标人确定后，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向中标人发出中标通知书，同时通知未中标人。</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和中标人应当自中标通知书发出之日起</w:t>
      </w:r>
      <w:r>
        <w:rPr>
          <w:rFonts w:hint="eastAsia" w:asciiTheme="minorEastAsia" w:hAnsiTheme="minorEastAsia" w:eastAsiaTheme="minorEastAsia" w:cstheme="minorEastAsia"/>
          <w:color w:val="auto"/>
          <w:kern w:val="0"/>
          <w:sz w:val="24"/>
          <w:szCs w:val="24"/>
          <w:highlight w:val="none"/>
          <w:u w:val="single"/>
        </w:rPr>
        <w:t>30</w:t>
      </w:r>
      <w:r>
        <w:rPr>
          <w:rFonts w:hint="eastAsia" w:asciiTheme="minorEastAsia" w:hAnsiTheme="minorEastAsia" w:eastAsiaTheme="minorEastAsia" w:cstheme="minorEastAsia"/>
          <w:color w:val="auto"/>
          <w:kern w:val="0"/>
          <w:sz w:val="24"/>
          <w:szCs w:val="24"/>
          <w:highlight w:val="none"/>
        </w:rPr>
        <w:t>日之内签订合同。</w:t>
      </w:r>
    </w:p>
    <w:p w14:paraId="0CF7735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31.2</w:t>
      </w:r>
      <w:r>
        <w:rPr>
          <w:rFonts w:hint="eastAsia" w:asciiTheme="minorEastAsia" w:hAnsiTheme="minorEastAsia" w:eastAsiaTheme="minorEastAsia" w:cstheme="minorEastAsia"/>
          <w:color w:val="auto"/>
          <w:kern w:val="0"/>
          <w:sz w:val="24"/>
          <w:szCs w:val="24"/>
          <w:highlight w:val="none"/>
        </w:rPr>
        <w:t>中标通知书对</w:t>
      </w:r>
      <w:r>
        <w:rPr>
          <w:rFonts w:hint="eastAsia" w:asciiTheme="minorEastAsia" w:hAnsiTheme="minorEastAsia" w:eastAsiaTheme="minorEastAsia" w:cstheme="minorEastAsia"/>
          <w:color w:val="auto"/>
          <w:kern w:val="0"/>
          <w:sz w:val="24"/>
          <w:szCs w:val="24"/>
          <w:highlight w:val="none"/>
          <w:lang w:eastAsia="zh-CN"/>
        </w:rPr>
        <w:t>采购人去</w:t>
      </w:r>
      <w:r>
        <w:rPr>
          <w:rFonts w:hint="eastAsia" w:asciiTheme="minorEastAsia" w:hAnsiTheme="minorEastAsia" w:eastAsiaTheme="minorEastAsia" w:cstheme="minorEastAsia"/>
          <w:color w:val="auto"/>
          <w:kern w:val="0"/>
          <w:sz w:val="24"/>
          <w:szCs w:val="24"/>
          <w:highlight w:val="none"/>
        </w:rPr>
        <w:t>和中标人具有法律约束力。中标通知书发出后，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改变中标结果或者中标人放弃中标的，应当承担法律责任。</w:t>
      </w:r>
    </w:p>
    <w:p w14:paraId="319B42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31.3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与中标人应按照</w:t>
      </w:r>
      <w:r>
        <w:rPr>
          <w:rFonts w:hint="eastAsia" w:asciiTheme="minorEastAsia" w:hAnsiTheme="minorEastAsia" w:eastAsiaTheme="minorEastAsia" w:cstheme="minorEastAsia"/>
          <w:color w:val="auto"/>
          <w:kern w:val="0"/>
          <w:sz w:val="24"/>
          <w:szCs w:val="24"/>
          <w:highlight w:val="none"/>
          <w:lang w:eastAsia="zh-CN"/>
        </w:rPr>
        <w:t>招标文件</w:t>
      </w:r>
      <w:r>
        <w:rPr>
          <w:rFonts w:hint="eastAsia" w:asciiTheme="minorEastAsia" w:hAnsiTheme="minorEastAsia" w:eastAsiaTheme="minorEastAsia" w:cstheme="minorEastAsia"/>
          <w:color w:val="auto"/>
          <w:kern w:val="0"/>
          <w:sz w:val="24"/>
          <w:szCs w:val="24"/>
          <w:highlight w:val="none"/>
        </w:rPr>
        <w:t>和中标人的</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订立书面合同，并签订保密协议。</w:t>
      </w:r>
    </w:p>
    <w:p w14:paraId="20FF596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31.4</w:t>
      </w:r>
      <w:r>
        <w:rPr>
          <w:rFonts w:hint="eastAsia" w:asciiTheme="minorEastAsia" w:hAnsiTheme="minorEastAsia" w:eastAsiaTheme="minorEastAsia" w:cstheme="minorEastAsia"/>
          <w:b w:val="0"/>
          <w:bCs/>
          <w:color w:val="auto"/>
          <w:sz w:val="24"/>
          <w:szCs w:val="24"/>
          <w:highlight w:val="none"/>
        </w:rPr>
        <w:t>合同的组成</w:t>
      </w:r>
    </w:p>
    <w:p w14:paraId="7130E0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下列文件均为合同不可分割部分：</w:t>
      </w:r>
    </w:p>
    <w:p w14:paraId="52CB521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合同；</w:t>
      </w:r>
    </w:p>
    <w:p w14:paraId="35BC9DE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合同条款；</w:t>
      </w:r>
    </w:p>
    <w:p w14:paraId="2A29DCC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中标通知书；</w:t>
      </w:r>
    </w:p>
    <w:p w14:paraId="0736A17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乙方中标的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247649B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w:t>
      </w:r>
    </w:p>
    <w:p w14:paraId="0FCD1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评标答疑记录。</w:t>
      </w:r>
    </w:p>
    <w:p w14:paraId="140B42B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九、</w:t>
      </w:r>
      <w:r>
        <w:rPr>
          <w:rFonts w:hint="eastAsia" w:asciiTheme="minorEastAsia" w:hAnsiTheme="minorEastAsia" w:eastAsiaTheme="minorEastAsia" w:cstheme="minorEastAsia"/>
          <w:b/>
          <w:bCs/>
          <w:color w:val="auto"/>
          <w:kern w:val="0"/>
          <w:sz w:val="24"/>
          <w:szCs w:val="24"/>
          <w:highlight w:val="none"/>
          <w:lang w:eastAsia="zh-CN"/>
        </w:rPr>
        <w:t>纪律和监督</w:t>
      </w:r>
    </w:p>
    <w:p w14:paraId="4CD587C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32.对采购人的纪律要求</w:t>
      </w:r>
    </w:p>
    <w:p w14:paraId="17F85500">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32</w:t>
      </w:r>
      <w:r>
        <w:rPr>
          <w:rFonts w:hint="eastAsia" w:ascii="宋体" w:hAnsi="宋体" w:eastAsia="宋体" w:cs="宋体"/>
          <w:color w:val="auto"/>
          <w:spacing w:val="12"/>
          <w:sz w:val="24"/>
          <w:szCs w:val="24"/>
          <w:highlight w:val="none"/>
        </w:rPr>
        <w:t>.1</w:t>
      </w:r>
      <w:r>
        <w:rPr>
          <w:rFonts w:hint="eastAsia" w:ascii="宋体" w:hAnsi="宋体" w:cs="宋体"/>
          <w:color w:val="auto"/>
          <w:spacing w:val="10"/>
          <w:sz w:val="24"/>
          <w:szCs w:val="24"/>
          <w:highlight w:val="none"/>
          <w:lang w:eastAsia="zh-CN"/>
        </w:rPr>
        <w:t>采购人</w:t>
      </w:r>
      <w:r>
        <w:rPr>
          <w:rFonts w:hint="eastAsia" w:ascii="宋体" w:hAnsi="宋体" w:eastAsia="宋体" w:cs="宋体"/>
          <w:color w:val="auto"/>
          <w:spacing w:val="6"/>
          <w:sz w:val="24"/>
          <w:szCs w:val="24"/>
          <w:highlight w:val="none"/>
        </w:rPr>
        <w:t>不得泄漏招标投标活动中应当保密的情况和资料，不得与</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串通损害国家利益，社会公</w:t>
      </w:r>
      <w:r>
        <w:rPr>
          <w:rFonts w:hint="eastAsia" w:ascii="宋体" w:hAnsi="宋体" w:eastAsia="宋体" w:cs="宋体"/>
          <w:color w:val="auto"/>
          <w:spacing w:val="13"/>
          <w:sz w:val="24"/>
          <w:szCs w:val="24"/>
          <w:highlight w:val="none"/>
        </w:rPr>
        <w:t>共</w:t>
      </w:r>
      <w:r>
        <w:rPr>
          <w:rFonts w:hint="eastAsia" w:ascii="宋体" w:hAnsi="宋体" w:eastAsia="宋体" w:cs="宋体"/>
          <w:color w:val="auto"/>
          <w:spacing w:val="8"/>
          <w:sz w:val="24"/>
          <w:szCs w:val="24"/>
          <w:highlight w:val="none"/>
        </w:rPr>
        <w:t>利益或者他人合法权益。</w:t>
      </w:r>
    </w:p>
    <w:p w14:paraId="50369B7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33.对供应商的纪律要求</w:t>
      </w:r>
    </w:p>
    <w:p w14:paraId="047652D0">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33</w:t>
      </w:r>
      <w:r>
        <w:rPr>
          <w:rFonts w:hint="eastAsia" w:ascii="宋体" w:hAnsi="宋体" w:eastAsia="宋体" w:cs="宋体"/>
          <w:color w:val="auto"/>
          <w:spacing w:val="11"/>
          <w:sz w:val="24"/>
          <w:szCs w:val="24"/>
          <w:highlight w:val="none"/>
        </w:rPr>
        <w:t>.1</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不得相互串通投标或者与</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串通投标，不得向</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或者评标委员会成员行贿谋取中</w:t>
      </w:r>
      <w:r>
        <w:rPr>
          <w:rFonts w:hint="eastAsia" w:ascii="宋体" w:hAnsi="宋体" w:eastAsia="宋体" w:cs="宋体"/>
          <w:color w:val="auto"/>
          <w:spacing w:val="16"/>
          <w:sz w:val="24"/>
          <w:szCs w:val="24"/>
          <w:highlight w:val="none"/>
        </w:rPr>
        <w:t>标，不</w:t>
      </w:r>
      <w:r>
        <w:rPr>
          <w:rFonts w:hint="eastAsia" w:ascii="宋体" w:hAnsi="宋体" w:eastAsia="宋体" w:cs="宋体"/>
          <w:color w:val="auto"/>
          <w:spacing w:val="14"/>
          <w:sz w:val="24"/>
          <w:szCs w:val="24"/>
          <w:highlight w:val="none"/>
        </w:rPr>
        <w:t>得</w:t>
      </w:r>
      <w:r>
        <w:rPr>
          <w:rFonts w:hint="eastAsia" w:ascii="宋体" w:hAnsi="宋体" w:eastAsia="宋体" w:cs="宋体"/>
          <w:color w:val="auto"/>
          <w:spacing w:val="8"/>
          <w:sz w:val="24"/>
          <w:szCs w:val="24"/>
          <w:highlight w:val="none"/>
        </w:rPr>
        <w:t>以他人名义投标或者以其他方式弄虚作假骗取中标；</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不得以任何方式干扰、影响评标工作。</w:t>
      </w:r>
    </w:p>
    <w:p w14:paraId="45C5FDB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34.对评标委员会成员的纪律要求</w:t>
      </w:r>
    </w:p>
    <w:p w14:paraId="06521500">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评</w:t>
      </w:r>
      <w:r>
        <w:rPr>
          <w:rFonts w:hint="eastAsia" w:ascii="宋体" w:hAnsi="宋体" w:eastAsia="宋体" w:cs="宋体"/>
          <w:color w:val="auto"/>
          <w:spacing w:val="6"/>
          <w:sz w:val="24"/>
          <w:szCs w:val="24"/>
          <w:highlight w:val="none"/>
        </w:rPr>
        <w:t>标委员会成员不得收受他人的财物或者其他好处，不得向他人透漏对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的评审和比较、中</w:t>
      </w:r>
      <w:r>
        <w:rPr>
          <w:rFonts w:hint="eastAsia" w:ascii="宋体" w:hAnsi="宋体" w:eastAsia="宋体" w:cs="宋体"/>
          <w:color w:val="auto"/>
          <w:spacing w:val="9"/>
          <w:sz w:val="24"/>
          <w:szCs w:val="24"/>
          <w:highlight w:val="none"/>
        </w:rPr>
        <w:t>标候选人的推荐情况以及评标有关的其他情况</w:t>
      </w:r>
      <w:r>
        <w:rPr>
          <w:rFonts w:hint="eastAsia" w:ascii="宋体" w:hAnsi="宋体" w:eastAsia="宋体" w:cs="宋体"/>
          <w:color w:val="auto"/>
          <w:spacing w:val="8"/>
          <w:sz w:val="24"/>
          <w:szCs w:val="24"/>
          <w:highlight w:val="none"/>
        </w:rPr>
        <w:t>。</w:t>
      </w:r>
    </w:p>
    <w:p w14:paraId="1340CE02">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6"/>
          <w:sz w:val="24"/>
          <w:szCs w:val="24"/>
          <w:highlight w:val="none"/>
        </w:rPr>
        <w:t>评标活动中，评标委员会成员不得擅离职守，影响评标程序正常进行，不得使用第三章“评标办</w:t>
      </w:r>
      <w:r>
        <w:rPr>
          <w:rFonts w:hint="eastAsia" w:ascii="宋体" w:hAnsi="宋体" w:eastAsia="宋体" w:cs="宋体"/>
          <w:color w:val="auto"/>
          <w:spacing w:val="9"/>
          <w:sz w:val="24"/>
          <w:szCs w:val="24"/>
          <w:highlight w:val="none"/>
        </w:rPr>
        <w:t>法”没有规定的评审因素和标准进行评标</w:t>
      </w:r>
      <w:r>
        <w:rPr>
          <w:rFonts w:hint="eastAsia" w:ascii="宋体" w:hAnsi="宋体" w:eastAsia="宋体" w:cs="宋体"/>
          <w:color w:val="auto"/>
          <w:spacing w:val="6"/>
          <w:sz w:val="24"/>
          <w:szCs w:val="24"/>
          <w:highlight w:val="none"/>
        </w:rPr>
        <w:t>。</w:t>
      </w:r>
    </w:p>
    <w:p w14:paraId="5B4342F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35.对与评标活动有关的工作人员的纪律要求</w:t>
      </w:r>
    </w:p>
    <w:p w14:paraId="2B834A07">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35</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与</w:t>
      </w:r>
      <w:r>
        <w:rPr>
          <w:rFonts w:hint="eastAsia" w:ascii="宋体" w:hAnsi="宋体" w:eastAsia="宋体" w:cs="宋体"/>
          <w:color w:val="auto"/>
          <w:spacing w:val="6"/>
          <w:sz w:val="24"/>
          <w:szCs w:val="24"/>
          <w:highlight w:val="none"/>
        </w:rPr>
        <w:t>评标活动有关的工作人员不得收受他人的财物或者其他好处，不得向他人透漏对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w:t>
      </w:r>
      <w:r>
        <w:rPr>
          <w:rFonts w:hint="eastAsia" w:ascii="宋体" w:hAnsi="宋体" w:eastAsia="宋体" w:cs="宋体"/>
          <w:color w:val="auto"/>
          <w:spacing w:val="22"/>
          <w:sz w:val="24"/>
          <w:szCs w:val="24"/>
          <w:highlight w:val="none"/>
        </w:rPr>
        <w:t>和比</w:t>
      </w:r>
      <w:r>
        <w:rPr>
          <w:rFonts w:hint="eastAsia" w:ascii="宋体" w:hAnsi="宋体" w:eastAsia="宋体" w:cs="宋体"/>
          <w:color w:val="auto"/>
          <w:spacing w:val="17"/>
          <w:sz w:val="24"/>
          <w:szCs w:val="24"/>
          <w:highlight w:val="none"/>
        </w:rPr>
        <w:t>较</w:t>
      </w:r>
      <w:r>
        <w:rPr>
          <w:rFonts w:hint="eastAsia" w:ascii="宋体" w:hAnsi="宋体" w:eastAsia="宋体" w:cs="宋体"/>
          <w:color w:val="auto"/>
          <w:spacing w:val="11"/>
          <w:sz w:val="24"/>
          <w:szCs w:val="24"/>
          <w:highlight w:val="none"/>
        </w:rPr>
        <w:t>、中标候选人的推荐情况以及评标有关的其他情况。在评标活动中，与评标活动有关的工作人员不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2"/>
          <w:sz w:val="24"/>
          <w:szCs w:val="24"/>
          <w:highlight w:val="none"/>
        </w:rPr>
        <w:t>擅</w:t>
      </w:r>
      <w:r>
        <w:rPr>
          <w:rFonts w:hint="eastAsia" w:ascii="宋体" w:hAnsi="宋体" w:eastAsia="宋体" w:cs="宋体"/>
          <w:color w:val="auto"/>
          <w:spacing w:val="8"/>
          <w:sz w:val="24"/>
          <w:szCs w:val="24"/>
          <w:highlight w:val="none"/>
        </w:rPr>
        <w:t>离职守，影响评标程序正常进行。</w:t>
      </w:r>
    </w:p>
    <w:p w14:paraId="3021F92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十、质疑与投诉</w:t>
      </w:r>
    </w:p>
    <w:p w14:paraId="14B592A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10" w:leftChars="0" w:right="56" w:rightChars="0" w:firstLine="254" w:firstLineChars="100"/>
        <w:textAlignment w:val="baseline"/>
        <w:rPr>
          <w:rFonts w:hint="eastAsia" w:ascii="宋体" w:hAnsi="宋体" w:eastAsia="宋体" w:cs="宋体"/>
          <w:color w:val="auto"/>
          <w:spacing w:val="7"/>
          <w:position w:val="1"/>
          <w:sz w:val="24"/>
          <w:szCs w:val="24"/>
          <w:highlight w:val="none"/>
        </w:rPr>
      </w:pPr>
      <w:r>
        <w:rPr>
          <w:rFonts w:hint="eastAsia" w:ascii="宋体" w:hAnsi="宋体" w:eastAsia="宋体" w:cs="宋体"/>
          <w:color w:val="auto"/>
          <w:spacing w:val="7"/>
          <w:position w:val="1"/>
          <w:sz w:val="24"/>
          <w:szCs w:val="24"/>
          <w:highlight w:val="none"/>
          <w:lang w:val="en-US" w:eastAsia="zh-CN"/>
        </w:rPr>
        <w:t>36、</w:t>
      </w:r>
      <w:r>
        <w:rPr>
          <w:rFonts w:hint="eastAsia" w:ascii="宋体" w:hAnsi="宋体" w:eastAsia="宋体" w:cs="宋体"/>
          <w:color w:val="auto"/>
          <w:spacing w:val="7"/>
          <w:position w:val="1"/>
          <w:sz w:val="24"/>
          <w:szCs w:val="24"/>
          <w:highlight w:val="none"/>
        </w:rPr>
        <w:t>质疑和投诉</w:t>
      </w:r>
    </w:p>
    <w:p w14:paraId="7A3BA5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08" w:leftChars="0" w:right="56" w:rightChars="0" w:firstLine="264"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.1.供应商认为</w:t>
      </w:r>
      <w:r>
        <w:rPr>
          <w:rFonts w:hint="eastAsia" w:ascii="宋体" w:hAnsi="宋体" w:cs="宋体"/>
          <w:color w:val="auto"/>
          <w:spacing w:val="7"/>
          <w:sz w:val="24"/>
          <w:szCs w:val="24"/>
          <w:highlight w:val="none"/>
          <w:lang w:eastAsia="zh-CN"/>
        </w:rPr>
        <w:t>招标文件</w:t>
      </w:r>
      <w:r>
        <w:rPr>
          <w:rFonts w:hint="eastAsia" w:ascii="宋体" w:hAnsi="宋体" w:eastAsia="宋体" w:cs="宋体"/>
          <w:color w:val="auto"/>
          <w:spacing w:val="7"/>
          <w:sz w:val="24"/>
          <w:szCs w:val="24"/>
          <w:highlight w:val="none"/>
        </w:rPr>
        <w:t>、采购过程和中标、成交结果使自己的权益受到损害的，可以在知道或者应知</w:t>
      </w:r>
      <w:r>
        <w:rPr>
          <w:rFonts w:hint="eastAsia" w:ascii="宋体" w:hAnsi="宋体" w:eastAsia="宋体" w:cs="宋体"/>
          <w:color w:val="auto"/>
          <w:spacing w:val="18"/>
          <w:sz w:val="24"/>
          <w:szCs w:val="24"/>
          <w:highlight w:val="none"/>
        </w:rPr>
        <w:t>其权益</w:t>
      </w:r>
      <w:r>
        <w:rPr>
          <w:rFonts w:hint="eastAsia" w:ascii="宋体" w:hAnsi="宋体" w:eastAsia="宋体" w:cs="宋体"/>
          <w:color w:val="auto"/>
          <w:spacing w:val="16"/>
          <w:sz w:val="24"/>
          <w:szCs w:val="24"/>
          <w:highlight w:val="none"/>
        </w:rPr>
        <w:t>受</w:t>
      </w:r>
      <w:r>
        <w:rPr>
          <w:rFonts w:hint="eastAsia" w:ascii="宋体" w:hAnsi="宋体" w:eastAsia="宋体" w:cs="宋体"/>
          <w:color w:val="auto"/>
          <w:spacing w:val="9"/>
          <w:sz w:val="24"/>
          <w:szCs w:val="24"/>
          <w:highlight w:val="none"/>
        </w:rPr>
        <w:t>到损害之日起七个工作日内，以书面形式向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提出质疑。供应商应当在法定</w:t>
      </w:r>
      <w:r>
        <w:rPr>
          <w:rFonts w:hint="eastAsia" w:ascii="宋体" w:hAnsi="宋体" w:eastAsia="宋体" w:cs="宋体"/>
          <w:color w:val="auto"/>
          <w:spacing w:val="18"/>
          <w:sz w:val="24"/>
          <w:szCs w:val="24"/>
          <w:highlight w:val="none"/>
        </w:rPr>
        <w:t>质疑</w:t>
      </w:r>
      <w:r>
        <w:rPr>
          <w:rFonts w:hint="eastAsia" w:ascii="宋体" w:hAnsi="宋体" w:eastAsia="宋体" w:cs="宋体"/>
          <w:color w:val="auto"/>
          <w:spacing w:val="10"/>
          <w:sz w:val="24"/>
          <w:szCs w:val="24"/>
          <w:highlight w:val="none"/>
        </w:rPr>
        <w:t>期</w:t>
      </w:r>
      <w:r>
        <w:rPr>
          <w:rFonts w:hint="eastAsia" w:ascii="宋体" w:hAnsi="宋体" w:eastAsia="宋体" w:cs="宋体"/>
          <w:color w:val="auto"/>
          <w:spacing w:val="9"/>
          <w:sz w:val="24"/>
          <w:szCs w:val="24"/>
          <w:highlight w:val="none"/>
        </w:rPr>
        <w:t>内一次性提出针对同一采购程序环节的质疑。供应商应知其权益受到损害之日，是指：</w:t>
      </w:r>
    </w:p>
    <w:p w14:paraId="211296C5">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(一)对可以质疑的</w:t>
      </w:r>
      <w:r>
        <w:rPr>
          <w:rFonts w:hint="eastAsia" w:ascii="宋体" w:hAnsi="宋体" w:cs="宋体"/>
          <w:color w:val="auto"/>
          <w:spacing w:val="9"/>
          <w:sz w:val="24"/>
          <w:szCs w:val="24"/>
          <w:highlight w:val="none"/>
          <w:lang w:eastAsia="zh-CN"/>
        </w:rPr>
        <w:t>招标文件</w:t>
      </w:r>
      <w:r>
        <w:rPr>
          <w:rFonts w:hint="eastAsia" w:ascii="宋体" w:hAnsi="宋体" w:eastAsia="宋体" w:cs="宋体"/>
          <w:color w:val="auto"/>
          <w:spacing w:val="9"/>
          <w:sz w:val="24"/>
          <w:szCs w:val="24"/>
          <w:highlight w:val="none"/>
        </w:rPr>
        <w:t>提出质疑的，为收到</w:t>
      </w:r>
      <w:r>
        <w:rPr>
          <w:rFonts w:hint="eastAsia" w:ascii="宋体" w:hAnsi="宋体" w:cs="宋体"/>
          <w:color w:val="auto"/>
          <w:spacing w:val="9"/>
          <w:sz w:val="24"/>
          <w:szCs w:val="24"/>
          <w:highlight w:val="none"/>
          <w:lang w:eastAsia="zh-CN"/>
        </w:rPr>
        <w:t>招标文件</w:t>
      </w:r>
      <w:r>
        <w:rPr>
          <w:rFonts w:hint="eastAsia" w:ascii="宋体" w:hAnsi="宋体" w:eastAsia="宋体" w:cs="宋体"/>
          <w:color w:val="auto"/>
          <w:spacing w:val="9"/>
          <w:sz w:val="24"/>
          <w:szCs w:val="24"/>
          <w:highlight w:val="none"/>
        </w:rPr>
        <w:t>之日或者</w:t>
      </w:r>
      <w:r>
        <w:rPr>
          <w:rFonts w:hint="eastAsia" w:ascii="宋体" w:hAnsi="宋体" w:cs="宋体"/>
          <w:color w:val="auto"/>
          <w:spacing w:val="9"/>
          <w:sz w:val="24"/>
          <w:szCs w:val="24"/>
          <w:highlight w:val="none"/>
          <w:lang w:eastAsia="zh-CN"/>
        </w:rPr>
        <w:t>招标文件</w:t>
      </w:r>
      <w:r>
        <w:rPr>
          <w:rFonts w:hint="eastAsia" w:ascii="宋体" w:hAnsi="宋体" w:eastAsia="宋体" w:cs="宋体"/>
          <w:color w:val="auto"/>
          <w:spacing w:val="9"/>
          <w:sz w:val="24"/>
          <w:szCs w:val="24"/>
          <w:highlight w:val="none"/>
        </w:rPr>
        <w:t>公告期限届满之日</w:t>
      </w:r>
      <w:r>
        <w:rPr>
          <w:rFonts w:hint="eastAsia" w:ascii="宋体" w:hAnsi="宋体" w:eastAsia="宋体" w:cs="宋体"/>
          <w:color w:val="auto"/>
          <w:spacing w:val="3"/>
          <w:sz w:val="24"/>
          <w:szCs w:val="24"/>
          <w:highlight w:val="none"/>
        </w:rPr>
        <w:t>；</w:t>
      </w:r>
    </w:p>
    <w:p w14:paraId="1C9C32B4">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2"/>
          <w:sz w:val="24"/>
          <w:szCs w:val="24"/>
          <w:highlight w:val="none"/>
        </w:rPr>
        <w:t>二)对采购过程提出质疑的，为各采购程序环节结束之日；</w:t>
      </w:r>
    </w:p>
    <w:p w14:paraId="76F9A252">
      <w:pPr>
        <w:keepNext w:val="0"/>
        <w:keepLines w:val="0"/>
        <w:pageBreakBefore w:val="0"/>
        <w:widowControl/>
        <w:kinsoku w:val="0"/>
        <w:wordWrap/>
        <w:overflowPunct/>
        <w:topLinePunct w:val="0"/>
        <w:autoSpaceDE w:val="0"/>
        <w:autoSpaceDN w:val="0"/>
        <w:bidi w:val="0"/>
        <w:adjustRightInd w:val="0"/>
        <w:snapToGrid w:val="0"/>
        <w:spacing w:before="193"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(三</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对中标或者成交结果提出质疑的，为中标或者成交结果公告期限届满之日。</w:t>
      </w:r>
    </w:p>
    <w:p w14:paraId="4E09BB28">
      <w:pPr>
        <w:keepNext w:val="0"/>
        <w:keepLines w:val="0"/>
        <w:pageBreakBefore w:val="0"/>
        <w:widowControl/>
        <w:kinsoku w:val="0"/>
        <w:wordWrap/>
        <w:overflowPunct/>
        <w:topLinePunct w:val="0"/>
        <w:autoSpaceDE w:val="0"/>
        <w:autoSpaceDN w:val="0"/>
        <w:bidi w:val="0"/>
        <w:adjustRightInd w:val="0"/>
        <w:snapToGrid w:val="0"/>
        <w:spacing w:before="192" w:line="360" w:lineRule="auto"/>
        <w:ind w:left="3" w:right="56" w:firstLine="2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.2供应商提出质疑应当提交质疑函和必要的证明材料。质疑函应当包括下列内容：供应商的姓名或者</w:t>
      </w:r>
      <w:r>
        <w:rPr>
          <w:rFonts w:hint="eastAsia" w:ascii="宋体" w:hAnsi="宋体" w:eastAsia="宋体" w:cs="宋体"/>
          <w:color w:val="auto"/>
          <w:spacing w:val="18"/>
          <w:sz w:val="24"/>
          <w:szCs w:val="24"/>
          <w:highlight w:val="none"/>
        </w:rPr>
        <w:t>名称、</w:t>
      </w:r>
      <w:r>
        <w:rPr>
          <w:rFonts w:hint="eastAsia" w:ascii="宋体" w:hAnsi="宋体" w:eastAsia="宋体" w:cs="宋体"/>
          <w:color w:val="auto"/>
          <w:spacing w:val="14"/>
          <w:sz w:val="24"/>
          <w:szCs w:val="24"/>
          <w:highlight w:val="none"/>
        </w:rPr>
        <w:t>地</w:t>
      </w:r>
      <w:r>
        <w:rPr>
          <w:rFonts w:hint="eastAsia" w:ascii="宋体" w:hAnsi="宋体" w:eastAsia="宋体" w:cs="宋体"/>
          <w:color w:val="auto"/>
          <w:spacing w:val="9"/>
          <w:sz w:val="24"/>
          <w:szCs w:val="24"/>
          <w:highlight w:val="none"/>
        </w:rPr>
        <w:t>址、邮编、联系人及联系电话；质疑项目的名称、编号；具体、明确的质疑事项和与质疑事项相</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10"/>
          <w:sz w:val="24"/>
          <w:szCs w:val="24"/>
          <w:highlight w:val="none"/>
        </w:rPr>
        <w:t>的</w:t>
      </w:r>
      <w:r>
        <w:rPr>
          <w:rFonts w:hint="eastAsia" w:ascii="宋体" w:hAnsi="宋体" w:eastAsia="宋体" w:cs="宋体"/>
          <w:color w:val="auto"/>
          <w:spacing w:val="6"/>
          <w:sz w:val="24"/>
          <w:szCs w:val="24"/>
          <w:highlight w:val="none"/>
        </w:rPr>
        <w:t>请求；事实依据；必要的法律依据；提出质疑的日期。(具体格式详见附件)</w:t>
      </w:r>
    </w:p>
    <w:p w14:paraId="4441425D">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20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供应商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6"/>
          <w:sz w:val="24"/>
          <w:szCs w:val="24"/>
          <w:highlight w:val="none"/>
        </w:rPr>
        <w:t>自然人的，应当由本人签字；供应商为法人或者其他组织的，应当由法定代表人、主要负责人，</w:t>
      </w:r>
      <w:r>
        <w:rPr>
          <w:rFonts w:hint="eastAsia" w:ascii="宋体" w:hAnsi="宋体" w:eastAsia="宋体" w:cs="宋体"/>
          <w:color w:val="auto"/>
          <w:spacing w:val="9"/>
          <w:sz w:val="24"/>
          <w:szCs w:val="24"/>
          <w:highlight w:val="none"/>
        </w:rPr>
        <w:t>或者其授权代表签字或者盖章，并加盖公章</w:t>
      </w:r>
      <w:r>
        <w:rPr>
          <w:rFonts w:hint="eastAsia" w:ascii="宋体" w:hAnsi="宋体" w:eastAsia="宋体" w:cs="宋体"/>
          <w:color w:val="auto"/>
          <w:spacing w:val="7"/>
          <w:sz w:val="24"/>
          <w:szCs w:val="24"/>
          <w:highlight w:val="none"/>
        </w:rPr>
        <w:t>。</w:t>
      </w:r>
    </w:p>
    <w:p w14:paraId="3105BE43">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right="57" w:firstLine="20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.3供应商质疑、投诉应当有明确的请求和必要的证明材料。供应商投诉的事项不得超出已质疑事项的</w:t>
      </w:r>
      <w:r>
        <w:rPr>
          <w:rFonts w:hint="eastAsia" w:ascii="宋体" w:hAnsi="宋体" w:eastAsia="宋体" w:cs="宋体"/>
          <w:color w:val="auto"/>
          <w:spacing w:val="18"/>
          <w:sz w:val="24"/>
          <w:szCs w:val="24"/>
          <w:highlight w:val="none"/>
        </w:rPr>
        <w:t>范</w:t>
      </w:r>
      <w:r>
        <w:rPr>
          <w:rFonts w:hint="eastAsia" w:ascii="宋体" w:hAnsi="宋体" w:eastAsia="宋体" w:cs="宋体"/>
          <w:color w:val="auto"/>
          <w:spacing w:val="13"/>
          <w:sz w:val="24"/>
          <w:szCs w:val="24"/>
          <w:highlight w:val="none"/>
        </w:rPr>
        <w:t>围</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及</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按《政府采购质疑和投诉办法》进行处理供应商质疑事项。</w:t>
      </w:r>
    </w:p>
    <w:p w14:paraId="4101EC21">
      <w:pPr>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6" w:firstLine="1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.4质疑供应商对</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的质疑答复不满意，或者</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未在规定期限</w:t>
      </w:r>
      <w:r>
        <w:rPr>
          <w:rFonts w:hint="eastAsia" w:ascii="宋体" w:hAnsi="宋体" w:eastAsia="宋体" w:cs="宋体"/>
          <w:color w:val="auto"/>
          <w:spacing w:val="10"/>
          <w:sz w:val="24"/>
          <w:szCs w:val="24"/>
          <w:highlight w:val="none"/>
        </w:rPr>
        <w:t>内作出答</w:t>
      </w:r>
      <w:r>
        <w:rPr>
          <w:rFonts w:hint="eastAsia" w:ascii="宋体" w:hAnsi="宋体" w:eastAsia="宋体" w:cs="宋体"/>
          <w:color w:val="auto"/>
          <w:spacing w:val="8"/>
          <w:sz w:val="24"/>
          <w:szCs w:val="24"/>
          <w:highlight w:val="none"/>
        </w:rPr>
        <w:t>复</w:t>
      </w:r>
      <w:r>
        <w:rPr>
          <w:rFonts w:hint="eastAsia" w:ascii="宋体" w:hAnsi="宋体" w:eastAsia="宋体" w:cs="宋体"/>
          <w:color w:val="auto"/>
          <w:spacing w:val="5"/>
          <w:sz w:val="24"/>
          <w:szCs w:val="24"/>
          <w:highlight w:val="none"/>
        </w:rPr>
        <w:t>的，供应商可以在答复期满后15个工作日内向同级财政部门提起投诉。</w:t>
      </w:r>
    </w:p>
    <w:p w14:paraId="11130BD0">
      <w:pPr>
        <w:keepNext w:val="0"/>
        <w:keepLines w:val="0"/>
        <w:pageBreakBefore w:val="0"/>
        <w:widowControl/>
        <w:kinsoku w:val="0"/>
        <w:wordWrap/>
        <w:overflowPunct/>
        <w:topLinePunct w:val="0"/>
        <w:autoSpaceDE w:val="0"/>
        <w:autoSpaceDN w:val="0"/>
        <w:bidi w:val="0"/>
        <w:adjustRightInd w:val="0"/>
        <w:snapToGrid w:val="0"/>
        <w:spacing w:before="1" w:line="360" w:lineRule="auto"/>
        <w:ind w:left="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5</w:t>
      </w:r>
      <w:r>
        <w:rPr>
          <w:rFonts w:hint="eastAsia" w:ascii="宋体" w:hAnsi="宋体" w:eastAsia="宋体" w:cs="宋体"/>
          <w:color w:val="auto"/>
          <w:spacing w:val="6"/>
          <w:sz w:val="24"/>
          <w:szCs w:val="24"/>
          <w:highlight w:val="none"/>
        </w:rPr>
        <w:t>供应商有下列情形之一的，将其列入不良行为记录名单：</w:t>
      </w:r>
    </w:p>
    <w:p w14:paraId="1C10A080">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7"/>
          <w:sz w:val="24"/>
          <w:szCs w:val="24"/>
          <w:highlight w:val="none"/>
        </w:rPr>
        <w:t>一)一年内三次以上质疑均查无实据的；</w:t>
      </w:r>
    </w:p>
    <w:p w14:paraId="3953B141">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(二)捏造事实或者提供虚假质疑材料的</w:t>
      </w:r>
      <w:r>
        <w:rPr>
          <w:rFonts w:hint="eastAsia" w:ascii="宋体" w:hAnsi="宋体" w:eastAsia="宋体" w:cs="宋体"/>
          <w:color w:val="auto"/>
          <w:spacing w:val="12"/>
          <w:sz w:val="24"/>
          <w:szCs w:val="24"/>
          <w:highlight w:val="none"/>
        </w:rPr>
        <w:t>。</w:t>
      </w:r>
    </w:p>
    <w:p w14:paraId="5C8BB6F7">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1"/>
          <w:sz w:val="24"/>
          <w:szCs w:val="24"/>
          <w:highlight w:val="none"/>
        </w:rPr>
        <w:t>三</w:t>
      </w:r>
      <w:r>
        <w:rPr>
          <w:rFonts w:hint="eastAsia" w:ascii="宋体" w:hAnsi="宋体" w:eastAsia="宋体" w:cs="宋体"/>
          <w:color w:val="auto"/>
          <w:spacing w:val="8"/>
          <w:sz w:val="24"/>
          <w:szCs w:val="24"/>
          <w:highlight w:val="none"/>
        </w:rPr>
        <w:t>)以非法手段取得证明材料。证据来源的合法性存在明显疑问，质疑人无法证明其取得方式合法的，</w:t>
      </w:r>
      <w:r>
        <w:rPr>
          <w:rFonts w:hint="eastAsia" w:ascii="宋体" w:hAnsi="宋体" w:eastAsia="宋体" w:cs="宋体"/>
          <w:color w:val="auto"/>
          <w:spacing w:val="16"/>
          <w:sz w:val="24"/>
          <w:szCs w:val="24"/>
          <w:highlight w:val="none"/>
        </w:rPr>
        <w:t>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8"/>
          <w:sz w:val="24"/>
          <w:szCs w:val="24"/>
          <w:highlight w:val="none"/>
        </w:rPr>
        <w:t>以非法手段取得证明材料。</w:t>
      </w:r>
    </w:p>
    <w:p w14:paraId="4B5B61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footerReference r:id="rId5" w:type="default"/>
          <w:pgSz w:w="11906" w:h="16839"/>
          <w:pgMar w:top="1431" w:right="1111" w:bottom="1156" w:left="1087" w:header="0" w:footer="996" w:gutter="0"/>
          <w:pgNumType w:fmt="decimal" w:start="1"/>
          <w:cols w:space="720" w:num="1"/>
        </w:sectPr>
      </w:pPr>
    </w:p>
    <w:p w14:paraId="6680D013">
      <w:pPr>
        <w:spacing w:before="60"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69700E4F">
      <w:pPr>
        <w:spacing w:line="343" w:lineRule="auto"/>
        <w:rPr>
          <w:rFonts w:hint="eastAsia" w:ascii="宋体" w:hAnsi="宋体" w:eastAsia="宋体" w:cs="宋体"/>
          <w:color w:val="auto"/>
          <w:sz w:val="24"/>
          <w:szCs w:val="24"/>
          <w:highlight w:val="none"/>
        </w:rPr>
      </w:pPr>
    </w:p>
    <w:p w14:paraId="79726F0F">
      <w:pPr>
        <w:spacing w:line="344" w:lineRule="auto"/>
        <w:rPr>
          <w:rFonts w:hint="eastAsia" w:ascii="宋体" w:hAnsi="宋体" w:eastAsia="宋体" w:cs="宋体"/>
          <w:color w:val="auto"/>
          <w:sz w:val="24"/>
          <w:szCs w:val="24"/>
          <w:highlight w:val="none"/>
        </w:rPr>
      </w:pPr>
    </w:p>
    <w:p w14:paraId="3557424D">
      <w:pPr>
        <w:spacing w:before="101" w:line="548" w:lineRule="exact"/>
        <w:ind w:left="210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14:textOutline w14:w="5793" w14:cap="sq" w14:cmpd="sng">
            <w14:solidFill>
              <w14:srgbClr w14:val="000000"/>
            </w14:solidFill>
            <w14:prstDash w14:val="solid"/>
            <w14:bevel/>
          </w14:textOutline>
        </w:rPr>
        <w:t>政</w:t>
      </w:r>
      <w:r>
        <w:rPr>
          <w:rFonts w:hint="eastAsia" w:ascii="宋体" w:hAnsi="宋体" w:eastAsia="宋体" w:cs="宋体"/>
          <w:color w:val="auto"/>
          <w:spacing w:val="9"/>
          <w:position w:val="17"/>
          <w:sz w:val="24"/>
          <w:szCs w:val="24"/>
          <w:highlight w:val="none"/>
          <w14:textOutline w14:w="5793" w14:cap="sq" w14:cmpd="sng">
            <w14:solidFill>
              <w14:srgbClr w14:val="000000"/>
            </w14:solidFill>
            <w14:prstDash w14:val="solid"/>
            <w14:bevel/>
          </w14:textOutline>
        </w:rPr>
        <w:t>府采购投诉书(范本)、质疑函范本</w:t>
      </w:r>
    </w:p>
    <w:p w14:paraId="162A369A">
      <w:pPr>
        <w:spacing w:line="219" w:lineRule="auto"/>
        <w:ind w:left="3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5103" w14:cap="sq" w14:cmpd="sng">
            <w14:solidFill>
              <w14:srgbClr w14:val="000000"/>
            </w14:solidFill>
            <w14:prstDash w14:val="solid"/>
            <w14:bevel/>
          </w14:textOutline>
        </w:rPr>
        <w:t>政府采购投诉书(范本)</w:t>
      </w:r>
    </w:p>
    <w:p w14:paraId="2DD8FA13">
      <w:pPr>
        <w:spacing w:line="88" w:lineRule="exact"/>
        <w:rPr>
          <w:rFonts w:hint="eastAsia" w:ascii="宋体" w:hAnsi="宋体" w:eastAsia="宋体" w:cs="宋体"/>
          <w:color w:val="auto"/>
          <w:sz w:val="24"/>
          <w:szCs w:val="24"/>
          <w:highlight w:val="none"/>
        </w:rPr>
      </w:pPr>
    </w:p>
    <w:p w14:paraId="165AAB27">
      <w:pPr>
        <w:rPr>
          <w:rFonts w:hint="eastAsia" w:ascii="宋体" w:hAnsi="宋体" w:eastAsia="宋体" w:cs="宋体"/>
          <w:color w:val="auto"/>
          <w:sz w:val="24"/>
          <w:szCs w:val="24"/>
          <w:highlight w:val="none"/>
        </w:rPr>
        <w:sectPr>
          <w:footerReference r:id="rId6" w:type="default"/>
          <w:pgSz w:w="11906" w:h="16839"/>
          <w:pgMar w:top="1431" w:right="1111" w:bottom="1156" w:left="1087" w:header="0" w:footer="996" w:gutter="0"/>
          <w:pgNumType w:fmt="decimal"/>
          <w:cols w:equalWidth="0" w:num="1">
            <w:col w:w="9708"/>
          </w:cols>
        </w:sectPr>
      </w:pPr>
    </w:p>
    <w:p w14:paraId="141D8310">
      <w:pPr>
        <w:spacing w:before="42" w:line="369" w:lineRule="auto"/>
        <w:ind w:right="435" w:firstLine="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5"/>
          <w:sz w:val="24"/>
          <w:szCs w:val="24"/>
          <w:highlight w:val="none"/>
        </w:rPr>
        <w:t>诉人：</w:t>
      </w:r>
      <w:r>
        <w:rPr>
          <w:rFonts w:hint="eastAsia" w:ascii="宋体" w:hAnsi="宋体" w:eastAsia="宋体" w:cs="宋体"/>
          <w:color w:val="auto"/>
          <w:spacing w:val="-8"/>
          <w:sz w:val="24"/>
          <w:szCs w:val="24"/>
          <w:highlight w:val="none"/>
        </w:rPr>
        <w:t>地址：</w:t>
      </w:r>
      <w:r>
        <w:rPr>
          <w:rFonts w:hint="eastAsia" w:ascii="宋体" w:hAnsi="宋体" w:eastAsia="宋体" w:cs="宋体"/>
          <w:color w:val="auto"/>
          <w:sz w:val="24"/>
          <w:szCs w:val="24"/>
          <w:highlight w:val="none"/>
        </w:rPr>
        <w:t>委托代理人姓名：</w:t>
      </w:r>
      <w:r>
        <w:rPr>
          <w:rFonts w:hint="eastAsia" w:ascii="宋体" w:hAnsi="宋体" w:eastAsia="宋体" w:cs="宋体"/>
          <w:color w:val="auto"/>
          <w:spacing w:val="-8"/>
          <w:sz w:val="24"/>
          <w:szCs w:val="24"/>
          <w:highlight w:val="none"/>
        </w:rPr>
        <w:t>住址：</w:t>
      </w:r>
      <w:r>
        <w:rPr>
          <w:rFonts w:hint="eastAsia" w:ascii="宋体" w:hAnsi="宋体" w:eastAsia="宋体" w:cs="宋体"/>
          <w:color w:val="auto"/>
          <w:spacing w:val="6"/>
          <w:sz w:val="24"/>
          <w:szCs w:val="24"/>
          <w:highlight w:val="none"/>
        </w:rPr>
        <w:t>被投诉人：</w:t>
      </w:r>
    </w:p>
    <w:p w14:paraId="00412CC0">
      <w:pPr>
        <w:spacing w:before="1" w:line="19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地址：</w:t>
      </w:r>
    </w:p>
    <w:p w14:paraId="1E848F13">
      <w:pPr>
        <w:spacing w:line="1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240C831B">
      <w:pPr>
        <w:spacing w:before="40" w:line="368" w:lineRule="auto"/>
        <w:ind w:firstLine="774"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法</w:t>
      </w:r>
      <w:r>
        <w:rPr>
          <w:rFonts w:hint="eastAsia" w:ascii="宋体" w:hAnsi="宋体" w:eastAsia="宋体" w:cs="宋体"/>
          <w:color w:val="auto"/>
          <w:spacing w:val="6"/>
          <w:sz w:val="24"/>
          <w:szCs w:val="24"/>
          <w:highlight w:val="none"/>
        </w:rPr>
        <w:t>定代表人：</w:t>
      </w:r>
    </w:p>
    <w:p w14:paraId="28668269">
      <w:pPr>
        <w:spacing w:before="1" w:line="229" w:lineRule="auto"/>
        <w:ind w:firstLine="69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电话：</w:t>
      </w:r>
    </w:p>
    <w:p w14:paraId="74F7B1A7">
      <w:pPr>
        <w:spacing w:before="151" w:line="228" w:lineRule="auto"/>
        <w:ind w:left="63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职务</w:t>
      </w:r>
      <w:r>
        <w:rPr>
          <w:rFonts w:hint="eastAsia" w:ascii="宋体" w:hAnsi="宋体" w:eastAsia="宋体" w:cs="宋体"/>
          <w:color w:val="auto"/>
          <w:spacing w:val="2"/>
          <w:sz w:val="24"/>
          <w:szCs w:val="24"/>
          <w:highlight w:val="none"/>
        </w:rPr>
        <w:t>：</w:t>
      </w:r>
    </w:p>
    <w:p w14:paraId="58E2978E">
      <w:pPr>
        <w:spacing w:before="154" w:line="368" w:lineRule="auto"/>
        <w:ind w:left="211" w:firstLine="51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47715CED">
      <w:pPr>
        <w:spacing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法</w:t>
      </w:r>
      <w:r>
        <w:rPr>
          <w:rFonts w:hint="eastAsia" w:ascii="宋体" w:hAnsi="宋体" w:eastAsia="宋体" w:cs="宋体"/>
          <w:color w:val="auto"/>
          <w:spacing w:val="6"/>
          <w:sz w:val="24"/>
          <w:szCs w:val="24"/>
          <w:highlight w:val="none"/>
        </w:rPr>
        <w:t>定代表人：</w:t>
      </w:r>
    </w:p>
    <w:p w14:paraId="78337F0A">
      <w:pPr>
        <w:spacing w:before="156" w:line="193" w:lineRule="auto"/>
        <w:ind w:left="6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电话：</w:t>
      </w:r>
    </w:p>
    <w:p w14:paraId="77259329">
      <w:pPr>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2">
            <w:col w:w="2737" w:space="100"/>
            <w:col w:w="6872"/>
          </w:cols>
        </w:sectPr>
      </w:pPr>
    </w:p>
    <w:p w14:paraId="03592EDC">
      <w:pPr>
        <w:spacing w:line="261" w:lineRule="auto"/>
        <w:rPr>
          <w:rFonts w:hint="eastAsia" w:ascii="宋体" w:hAnsi="宋体" w:eastAsia="宋体" w:cs="宋体"/>
          <w:color w:val="auto"/>
          <w:sz w:val="24"/>
          <w:szCs w:val="24"/>
          <w:highlight w:val="none"/>
        </w:rPr>
      </w:pPr>
    </w:p>
    <w:p w14:paraId="2E63F434">
      <w:pPr>
        <w:spacing w:line="262" w:lineRule="auto"/>
        <w:rPr>
          <w:rFonts w:hint="eastAsia" w:ascii="宋体" w:hAnsi="宋体" w:eastAsia="宋体" w:cs="宋体"/>
          <w:color w:val="auto"/>
          <w:sz w:val="24"/>
          <w:szCs w:val="24"/>
          <w:highlight w:val="none"/>
        </w:rPr>
      </w:pPr>
    </w:p>
    <w:p w14:paraId="455C668E">
      <w:pPr>
        <w:keepNext w:val="0"/>
        <w:keepLines w:val="0"/>
        <w:pageBreakBefore w:val="0"/>
        <w:widowControl w:val="0"/>
        <w:kinsoku/>
        <w:wordWrap/>
        <w:overflowPunct/>
        <w:topLinePunct w:val="0"/>
        <w:autoSpaceDE/>
        <w:autoSpaceDN/>
        <w:bidi w:val="0"/>
        <w:adjustRightInd/>
        <w:snapToGrid/>
        <w:spacing w:before="66" w:line="370" w:lineRule="auto"/>
        <w:ind w:firstLine="50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我公司参加了年月日被投诉人组织的</w:t>
      </w:r>
      <w:r>
        <w:rPr>
          <w:rFonts w:hint="eastAsia" w:ascii="宋体" w:hAnsi="宋体" w:eastAsia="宋体" w:cs="宋体"/>
          <w:color w:val="auto"/>
          <w:spacing w:val="7"/>
          <w:sz w:val="24"/>
          <w:szCs w:val="24"/>
          <w:highlight w:val="none"/>
          <w:u w:val="single" w:color="auto"/>
        </w:rPr>
        <w:t>(</w:t>
      </w:r>
      <w:r>
        <w:rPr>
          <w:rFonts w:hint="eastAsia" w:ascii="宋体" w:hAnsi="宋体" w:cs="宋体"/>
          <w:color w:val="auto"/>
          <w:spacing w:val="7"/>
          <w:sz w:val="24"/>
          <w:szCs w:val="24"/>
          <w:highlight w:val="none"/>
          <w:u w:val="single" w:color="auto"/>
          <w:lang w:eastAsia="zh-CN"/>
        </w:rPr>
        <w:t>采购人</w:t>
      </w:r>
      <w:r>
        <w:rPr>
          <w:rFonts w:hint="eastAsia" w:ascii="宋体" w:hAnsi="宋体" w:eastAsia="宋体" w:cs="宋体"/>
          <w:color w:val="auto"/>
          <w:spacing w:val="7"/>
          <w:sz w:val="24"/>
          <w:szCs w:val="24"/>
          <w:highlight w:val="none"/>
          <w:u w:val="single" w:color="auto"/>
        </w:rPr>
        <w:t>)(项目名称)(项目编号)</w:t>
      </w:r>
      <w:r>
        <w:rPr>
          <w:rFonts w:hint="eastAsia" w:ascii="宋体" w:hAnsi="宋体" w:eastAsia="宋体" w:cs="宋体"/>
          <w:color w:val="auto"/>
          <w:spacing w:val="7"/>
          <w:sz w:val="24"/>
          <w:szCs w:val="24"/>
          <w:highlight w:val="none"/>
        </w:rPr>
        <w:t>的采购活</w:t>
      </w:r>
      <w:r>
        <w:rPr>
          <w:rFonts w:hint="eastAsia" w:ascii="宋体" w:hAnsi="宋体" w:eastAsia="宋体" w:cs="宋体"/>
          <w:color w:val="auto"/>
          <w:spacing w:val="6"/>
          <w:sz w:val="24"/>
          <w:szCs w:val="24"/>
          <w:highlight w:val="none"/>
        </w:rPr>
        <w:t>动</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我公司认为该项目的</w:t>
      </w:r>
      <w:r>
        <w:rPr>
          <w:rFonts w:hint="eastAsia" w:ascii="宋体" w:hAnsi="宋体" w:eastAsia="宋体" w:cs="宋体"/>
          <w:color w:val="auto"/>
          <w:spacing w:val="4"/>
          <w:sz w:val="24"/>
          <w:szCs w:val="24"/>
          <w:highlight w:val="none"/>
          <w:u w:val="single" w:color="auto"/>
        </w:rPr>
        <w:t>(</w:t>
      </w:r>
      <w:r>
        <w:rPr>
          <w:rFonts w:hint="eastAsia" w:ascii="宋体" w:hAnsi="宋体" w:cs="宋体"/>
          <w:color w:val="auto"/>
          <w:spacing w:val="4"/>
          <w:sz w:val="24"/>
          <w:szCs w:val="24"/>
          <w:highlight w:val="none"/>
          <w:u w:val="single" w:color="auto"/>
          <w:lang w:eastAsia="zh-CN"/>
        </w:rPr>
        <w:t>招标文件</w:t>
      </w:r>
      <w:r>
        <w:rPr>
          <w:rFonts w:hint="eastAsia" w:ascii="宋体" w:hAnsi="宋体" w:eastAsia="宋体" w:cs="宋体"/>
          <w:color w:val="auto"/>
          <w:spacing w:val="4"/>
          <w:sz w:val="24"/>
          <w:szCs w:val="24"/>
          <w:highlight w:val="none"/>
          <w:u w:val="single" w:color="auto"/>
        </w:rPr>
        <w:t>/采购过程</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2"/>
          <w:sz w:val="24"/>
          <w:szCs w:val="24"/>
          <w:highlight w:val="none"/>
          <w:u w:val="single" w:color="auto"/>
        </w:rPr>
        <w:t>中标(中标)结果)</w:t>
      </w:r>
      <w:r>
        <w:rPr>
          <w:rFonts w:hint="eastAsia" w:ascii="宋体" w:hAnsi="宋体" w:eastAsia="宋体" w:cs="宋体"/>
          <w:color w:val="auto"/>
          <w:spacing w:val="2"/>
          <w:sz w:val="24"/>
          <w:szCs w:val="24"/>
          <w:highlight w:val="none"/>
        </w:rPr>
        <w:t>损害了我公司权益，对此，我公司于年</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6"/>
          <w:sz w:val="24"/>
          <w:szCs w:val="24"/>
          <w:highlight w:val="none"/>
        </w:rPr>
        <w:t>日向</w:t>
      </w:r>
      <w:r>
        <w:rPr>
          <w:rFonts w:hint="eastAsia" w:ascii="宋体" w:hAnsi="宋体" w:eastAsia="宋体" w:cs="宋体"/>
          <w:color w:val="auto"/>
          <w:spacing w:val="6"/>
          <w:sz w:val="24"/>
          <w:szCs w:val="24"/>
          <w:highlight w:val="none"/>
          <w:u w:val="single" w:color="auto"/>
        </w:rPr>
        <w:t>(</w:t>
      </w:r>
      <w:r>
        <w:rPr>
          <w:rFonts w:hint="eastAsia" w:ascii="宋体" w:hAnsi="宋体" w:cs="宋体"/>
          <w:color w:val="auto"/>
          <w:spacing w:val="6"/>
          <w:sz w:val="24"/>
          <w:szCs w:val="24"/>
          <w:highlight w:val="none"/>
          <w:u w:val="single" w:color="auto"/>
          <w:lang w:eastAsia="zh-CN"/>
        </w:rPr>
        <w:t>采购人</w:t>
      </w:r>
      <w:r>
        <w:rPr>
          <w:rFonts w:hint="eastAsia" w:ascii="宋体" w:hAnsi="宋体" w:eastAsia="宋体" w:cs="宋体"/>
          <w:color w:val="auto"/>
          <w:spacing w:val="6"/>
          <w:sz w:val="24"/>
          <w:szCs w:val="24"/>
          <w:highlight w:val="none"/>
          <w:u w:val="single" w:color="auto"/>
        </w:rPr>
        <w:t>或者政府</w:t>
      </w:r>
      <w:r>
        <w:rPr>
          <w:rFonts w:hint="eastAsia" w:ascii="宋体" w:hAnsi="宋体" w:cs="宋体"/>
          <w:color w:val="auto"/>
          <w:spacing w:val="6"/>
          <w:sz w:val="24"/>
          <w:szCs w:val="24"/>
          <w:highlight w:val="none"/>
          <w:u w:val="single" w:color="auto"/>
          <w:lang w:eastAsia="zh-CN"/>
        </w:rPr>
        <w:t>采购代理机构</w:t>
      </w:r>
      <w:r>
        <w:rPr>
          <w:rFonts w:hint="eastAsia" w:ascii="宋体" w:hAnsi="宋体" w:eastAsia="宋体" w:cs="宋体"/>
          <w:color w:val="auto"/>
          <w:spacing w:val="6"/>
          <w:sz w:val="24"/>
          <w:szCs w:val="24"/>
          <w:highlight w:val="none"/>
          <w:u w:val="single" w:color="auto"/>
        </w:rPr>
        <w:t>)</w:t>
      </w:r>
      <w:r>
        <w:rPr>
          <w:rFonts w:hint="eastAsia" w:ascii="宋体" w:hAnsi="宋体" w:eastAsia="宋体" w:cs="宋体"/>
          <w:color w:val="auto"/>
          <w:spacing w:val="6"/>
          <w:sz w:val="24"/>
          <w:szCs w:val="24"/>
          <w:highlight w:val="none"/>
        </w:rPr>
        <w:t>提出了质疑，</w:t>
      </w:r>
      <w:r>
        <w:rPr>
          <w:rFonts w:hint="eastAsia" w:ascii="宋体" w:hAnsi="宋体" w:eastAsia="宋体" w:cs="宋体"/>
          <w:color w:val="auto"/>
          <w:spacing w:val="6"/>
          <w:sz w:val="24"/>
          <w:szCs w:val="24"/>
          <w:highlight w:val="none"/>
          <w:u w:val="single" w:color="auto"/>
        </w:rPr>
        <w:t>(其于年月日作出书面答复，因对其</w:t>
      </w:r>
      <w:r>
        <w:rPr>
          <w:rFonts w:hint="eastAsia" w:ascii="宋体" w:hAnsi="宋体" w:eastAsia="宋体" w:cs="宋体"/>
          <w:color w:val="auto"/>
          <w:spacing w:val="4"/>
          <w:sz w:val="24"/>
          <w:szCs w:val="24"/>
          <w:highlight w:val="none"/>
          <w:u w:val="single" w:color="auto"/>
        </w:rPr>
        <w:t>作出的答复不满意)/(被质疑人未在法定期内予以答复，按照政府采购有关规定)</w:t>
      </w:r>
      <w:r>
        <w:rPr>
          <w:rFonts w:hint="eastAsia" w:ascii="宋体" w:hAnsi="宋体" w:eastAsia="宋体" w:cs="宋体"/>
          <w:color w:val="auto"/>
          <w:spacing w:val="4"/>
          <w:sz w:val="24"/>
          <w:szCs w:val="24"/>
          <w:highlight w:val="none"/>
        </w:rPr>
        <w:t>，现向贵机关提起投诉：</w:t>
      </w:r>
    </w:p>
    <w:p w14:paraId="275967FD">
      <w:pPr>
        <w:spacing w:line="224"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u w:val="single" w:color="auto"/>
        </w:rPr>
        <w:t>具体的投诉事项及事实依据；</w:t>
      </w:r>
    </w:p>
    <w:p w14:paraId="2B76B374">
      <w:pPr>
        <w:spacing w:before="158" w:line="227"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u w:val="single" w:color="auto"/>
        </w:rPr>
        <w:t>质疑和质疑答复情况简要描述；</w:t>
      </w:r>
    </w:p>
    <w:p w14:paraId="43A7DACB">
      <w:pPr>
        <w:spacing w:before="153" w:line="228"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u w:val="single" w:color="auto"/>
        </w:rPr>
        <w:t>投诉请求。</w:t>
      </w:r>
    </w:p>
    <w:p w14:paraId="54E7877D">
      <w:pPr>
        <w:spacing w:before="153" w:line="401"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3"/>
          <w:position w:val="14"/>
          <w:sz w:val="24"/>
          <w:szCs w:val="24"/>
          <w:highlight w:val="none"/>
        </w:rPr>
        <w:t>附</w:t>
      </w:r>
      <w:r>
        <w:rPr>
          <w:rFonts w:hint="eastAsia" w:ascii="宋体" w:hAnsi="宋体" w:eastAsia="宋体" w:cs="宋体"/>
          <w:color w:val="auto"/>
          <w:spacing w:val="-2"/>
          <w:position w:val="14"/>
          <w:sz w:val="24"/>
          <w:szCs w:val="24"/>
          <w:highlight w:val="none"/>
        </w:rPr>
        <w:t>件：</w:t>
      </w:r>
    </w:p>
    <w:p w14:paraId="20272354">
      <w:pPr>
        <w:spacing w:line="270" w:lineRule="exact"/>
        <w:ind w:left="16"/>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1</w:t>
      </w:r>
      <w:r>
        <w:rPr>
          <w:rFonts w:hint="eastAsia" w:ascii="宋体" w:hAnsi="宋体" w:eastAsia="宋体" w:cs="宋体"/>
          <w:color w:val="auto"/>
          <w:spacing w:val="6"/>
          <w:position w:val="1"/>
          <w:sz w:val="24"/>
          <w:szCs w:val="24"/>
          <w:highlight w:val="none"/>
        </w:rPr>
        <w:t>.质疑书和质疑答复书；</w:t>
      </w:r>
    </w:p>
    <w:p w14:paraId="12547C3E">
      <w:pPr>
        <w:spacing w:before="128" w:line="401" w:lineRule="exact"/>
        <w:ind w:left="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4"/>
          <w:sz w:val="24"/>
          <w:szCs w:val="24"/>
          <w:highlight w:val="none"/>
        </w:rPr>
        <w:t>2</w:t>
      </w:r>
      <w:r>
        <w:rPr>
          <w:rFonts w:hint="eastAsia" w:ascii="宋体" w:hAnsi="宋体" w:eastAsia="宋体" w:cs="宋体"/>
          <w:color w:val="auto"/>
          <w:spacing w:val="11"/>
          <w:position w:val="14"/>
          <w:sz w:val="24"/>
          <w:szCs w:val="24"/>
          <w:highlight w:val="none"/>
        </w:rPr>
        <w:t>.</w:t>
      </w:r>
      <w:r>
        <w:rPr>
          <w:rFonts w:hint="eastAsia" w:ascii="宋体" w:hAnsi="宋体" w:eastAsia="宋体" w:cs="宋体"/>
          <w:color w:val="auto"/>
          <w:spacing w:val="8"/>
          <w:position w:val="14"/>
          <w:sz w:val="24"/>
          <w:szCs w:val="24"/>
          <w:highlight w:val="none"/>
        </w:rPr>
        <w:t>证据材料(需注明证据来源)，证人的姓名、住址和联系方式等；</w:t>
      </w:r>
    </w:p>
    <w:p w14:paraId="471CDFD7">
      <w:pPr>
        <w:spacing w:line="269"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3.营业执照</w:t>
      </w:r>
      <w:r>
        <w:rPr>
          <w:rFonts w:hint="eastAsia" w:ascii="宋体" w:hAnsi="宋体" w:eastAsia="宋体" w:cs="宋体"/>
          <w:color w:val="auto"/>
          <w:spacing w:val="4"/>
          <w:position w:val="1"/>
          <w:sz w:val="24"/>
          <w:szCs w:val="24"/>
          <w:highlight w:val="none"/>
        </w:rPr>
        <w:t>；</w:t>
      </w:r>
    </w:p>
    <w:p w14:paraId="7A3C87FD">
      <w:pPr>
        <w:spacing w:before="132" w:line="398" w:lineRule="exact"/>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4</w:t>
      </w:r>
      <w:r>
        <w:rPr>
          <w:rFonts w:hint="eastAsia" w:ascii="宋体" w:hAnsi="宋体" w:eastAsia="宋体" w:cs="宋体"/>
          <w:color w:val="auto"/>
          <w:spacing w:val="8"/>
          <w:position w:val="14"/>
          <w:sz w:val="24"/>
          <w:szCs w:val="24"/>
          <w:highlight w:val="none"/>
        </w:rPr>
        <w:t>.法定代表人身份证明函</w:t>
      </w:r>
    </w:p>
    <w:p w14:paraId="51B6692D">
      <w:pPr>
        <w:spacing w:line="224"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5.</w:t>
      </w:r>
      <w:r>
        <w:rPr>
          <w:rFonts w:hint="eastAsia" w:ascii="宋体" w:hAnsi="宋体" w:eastAsia="宋体" w:cs="宋体"/>
          <w:color w:val="auto"/>
          <w:spacing w:val="13"/>
          <w:sz w:val="24"/>
          <w:szCs w:val="24"/>
          <w:highlight w:val="none"/>
        </w:rPr>
        <w:t>法</w:t>
      </w:r>
      <w:r>
        <w:rPr>
          <w:rFonts w:hint="eastAsia" w:ascii="宋体" w:hAnsi="宋体" w:eastAsia="宋体" w:cs="宋体"/>
          <w:color w:val="auto"/>
          <w:spacing w:val="8"/>
          <w:sz w:val="24"/>
          <w:szCs w:val="24"/>
          <w:highlight w:val="none"/>
        </w:rPr>
        <w:t>定代表人授权委托书(包含法定代表人和委托代理人的身份证复印件)；</w:t>
      </w:r>
    </w:p>
    <w:p w14:paraId="6802B739">
      <w:pPr>
        <w:spacing w:before="158" w:line="269"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8"/>
          <w:position w:val="1"/>
          <w:sz w:val="24"/>
          <w:szCs w:val="24"/>
          <w:highlight w:val="none"/>
        </w:rPr>
        <w:t>政府采购监管部门认为应当提供的其它材料。</w:t>
      </w:r>
    </w:p>
    <w:p w14:paraId="69B02348">
      <w:pPr>
        <w:spacing w:before="132" w:line="227" w:lineRule="auto"/>
        <w:ind w:left="315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投诉供应商：(盖章</w:t>
      </w:r>
      <w:r>
        <w:rPr>
          <w:rFonts w:hint="eastAsia" w:ascii="宋体" w:hAnsi="宋体" w:eastAsia="宋体" w:cs="宋体"/>
          <w:color w:val="auto"/>
          <w:sz w:val="24"/>
          <w:szCs w:val="24"/>
          <w:highlight w:val="none"/>
        </w:rPr>
        <w:t>)</w:t>
      </w:r>
    </w:p>
    <w:p w14:paraId="34566828">
      <w:pPr>
        <w:spacing w:before="152" w:line="225" w:lineRule="auto"/>
        <w:ind w:left="31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3"/>
          <w:sz w:val="24"/>
          <w:szCs w:val="24"/>
          <w:highlight w:val="none"/>
        </w:rPr>
        <w:t>或</w:t>
      </w:r>
      <w:r>
        <w:rPr>
          <w:rFonts w:hint="eastAsia" w:ascii="宋体" w:hAnsi="宋体" w:eastAsia="宋体" w:cs="宋体"/>
          <w:color w:val="auto"/>
          <w:spacing w:val="2"/>
          <w:sz w:val="24"/>
          <w:szCs w:val="24"/>
          <w:highlight w:val="none"/>
        </w:rPr>
        <w:t>主要负责人)：(签字)</w:t>
      </w:r>
    </w:p>
    <w:p w14:paraId="0C9D2560">
      <w:pPr>
        <w:tabs>
          <w:tab w:val="left" w:pos="3990"/>
        </w:tabs>
        <w:spacing w:before="157" w:line="228" w:lineRule="auto"/>
        <w:ind w:left="3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9"/>
          <w:sz w:val="24"/>
          <w:szCs w:val="24"/>
          <w:highlight w:val="none"/>
        </w:rPr>
        <w:t>月日</w:t>
      </w:r>
    </w:p>
    <w:p w14:paraId="2A11388A">
      <w:pPr>
        <w:spacing w:before="154" w:line="193" w:lineRule="auto"/>
        <w:ind w:right="65"/>
        <w:jc w:val="right"/>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本投诉书正本份，副本份并附电子文档</w:t>
      </w:r>
      <w:r>
        <w:rPr>
          <w:rFonts w:hint="eastAsia" w:ascii="宋体" w:hAnsi="宋体" w:eastAsia="宋体" w:cs="宋体"/>
          <w:color w:val="auto"/>
          <w:spacing w:val="4"/>
          <w:sz w:val="24"/>
          <w:szCs w:val="24"/>
          <w:highlight w:val="none"/>
        </w:rPr>
        <w:t>。</w:t>
      </w:r>
    </w:p>
    <w:p w14:paraId="570449AB">
      <w:pPr>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1">
            <w:col w:w="9708"/>
          </w:cols>
        </w:sectPr>
      </w:pPr>
    </w:p>
    <w:p w14:paraId="1D16B1C9">
      <w:pPr>
        <w:spacing w:before="162" w:line="225" w:lineRule="auto"/>
        <w:ind w:left="387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5793" w14:cap="sq" w14:cmpd="sng">
            <w14:solidFill>
              <w14:srgbClr w14:val="000000"/>
            </w14:solidFill>
            <w14:prstDash w14:val="solid"/>
            <w14:bevel/>
          </w14:textOutline>
        </w:rPr>
        <w:t>投诉相关说明</w:t>
      </w:r>
    </w:p>
    <w:p w14:paraId="2A1EA629">
      <w:pPr>
        <w:keepNext w:val="0"/>
        <w:keepLines w:val="0"/>
        <w:pageBreakBefore w:val="0"/>
        <w:widowControl/>
        <w:kinsoku w:val="0"/>
        <w:wordWrap/>
        <w:overflowPunct/>
        <w:topLinePunct w:val="0"/>
        <w:autoSpaceDE w:val="0"/>
        <w:autoSpaceDN w:val="0"/>
        <w:bidi w:val="0"/>
        <w:adjustRightInd w:val="0"/>
        <w:snapToGrid w:val="0"/>
        <w:spacing w:before="232" w:line="360" w:lineRule="auto"/>
        <w:ind w:left="425" w:firstLine="55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投诉人</w:t>
      </w:r>
      <w:r>
        <w:rPr>
          <w:rFonts w:hint="eastAsia" w:ascii="宋体" w:hAnsi="宋体" w:eastAsia="宋体" w:cs="宋体"/>
          <w:color w:val="auto"/>
          <w:spacing w:val="12"/>
          <w:sz w:val="24"/>
          <w:szCs w:val="24"/>
          <w:highlight w:val="none"/>
        </w:rPr>
        <w:t>应</w:t>
      </w:r>
      <w:r>
        <w:rPr>
          <w:rFonts w:hint="eastAsia" w:ascii="宋体" w:hAnsi="宋体" w:eastAsia="宋体" w:cs="宋体"/>
          <w:color w:val="auto"/>
          <w:spacing w:val="9"/>
          <w:sz w:val="24"/>
          <w:szCs w:val="24"/>
          <w:highlight w:val="none"/>
        </w:rPr>
        <w:t>当满足《</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民共和国政府采购法实施条例》和《政府采购供应商投诉处理办法》的相</w:t>
      </w:r>
      <w:r>
        <w:rPr>
          <w:rFonts w:hint="eastAsia" w:ascii="宋体" w:hAnsi="宋体" w:eastAsia="宋体" w:cs="宋体"/>
          <w:color w:val="auto"/>
          <w:spacing w:val="5"/>
          <w:sz w:val="24"/>
          <w:szCs w:val="24"/>
          <w:highlight w:val="none"/>
        </w:rPr>
        <w:t>关</w:t>
      </w:r>
      <w:r>
        <w:rPr>
          <w:rFonts w:hint="eastAsia" w:ascii="宋体" w:hAnsi="宋体" w:eastAsia="宋体" w:cs="宋体"/>
          <w:color w:val="auto"/>
          <w:spacing w:val="4"/>
          <w:sz w:val="24"/>
          <w:szCs w:val="24"/>
          <w:highlight w:val="none"/>
        </w:rPr>
        <w:t>规定。</w:t>
      </w:r>
    </w:p>
    <w:p w14:paraId="2CD8D99C">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position w:val="2"/>
          <w:sz w:val="24"/>
          <w:szCs w:val="24"/>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9"/>
          <w:position w:val="2"/>
          <w:sz w:val="24"/>
          <w:szCs w:val="24"/>
          <w:highlight w:val="none"/>
          <w14:textOutline w14:w="3795" w14:cap="sq" w14:cmpd="sng">
            <w14:solidFill>
              <w14:srgbClr w14:val="000000"/>
            </w14:solidFill>
            <w14:prstDash w14:val="solid"/>
            <w14:bevel/>
          </w14:textOutline>
        </w:rPr>
        <w:t>、质疑前置及时间要求</w:t>
      </w:r>
    </w:p>
    <w:p w14:paraId="16297063">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民共和国政府采购法》第五十一条：供应商对政府采购活动事项有疑问的，可以向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提</w:t>
      </w:r>
      <w:r>
        <w:rPr>
          <w:rFonts w:hint="eastAsia" w:ascii="宋体" w:hAnsi="宋体" w:eastAsia="宋体" w:cs="宋体"/>
          <w:color w:val="auto"/>
          <w:spacing w:val="16"/>
          <w:sz w:val="24"/>
          <w:szCs w:val="24"/>
          <w:highlight w:val="none"/>
        </w:rPr>
        <w:t>出询</w:t>
      </w:r>
      <w:r>
        <w:rPr>
          <w:rFonts w:hint="eastAsia" w:ascii="宋体" w:hAnsi="宋体" w:eastAsia="宋体" w:cs="宋体"/>
          <w:color w:val="auto"/>
          <w:spacing w:val="15"/>
          <w:sz w:val="24"/>
          <w:szCs w:val="24"/>
          <w:highlight w:val="none"/>
        </w:rPr>
        <w:t>问</w:t>
      </w:r>
      <w:r>
        <w:rPr>
          <w:rFonts w:hint="eastAsia" w:ascii="宋体" w:hAnsi="宋体" w:eastAsia="宋体" w:cs="宋体"/>
          <w:color w:val="auto"/>
          <w:spacing w:val="8"/>
          <w:sz w:val="24"/>
          <w:szCs w:val="24"/>
          <w:highlight w:val="none"/>
        </w:rPr>
        <w:t>，</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应当及时作出答复，但答复的内容不得涉及商业秘密。</w:t>
      </w:r>
    </w:p>
    <w:p w14:paraId="3D0E3209">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二条：供应商认为</w:t>
      </w:r>
      <w:r>
        <w:rPr>
          <w:rFonts w:hint="eastAsia" w:ascii="宋体" w:hAnsi="宋体" w:cs="宋体"/>
          <w:color w:val="auto"/>
          <w:spacing w:val="7"/>
          <w:sz w:val="24"/>
          <w:szCs w:val="24"/>
          <w:highlight w:val="none"/>
          <w:lang w:eastAsia="zh-CN"/>
        </w:rPr>
        <w:t>招标文件</w:t>
      </w:r>
      <w:r>
        <w:rPr>
          <w:rFonts w:hint="eastAsia" w:ascii="宋体" w:hAnsi="宋体" w:eastAsia="宋体" w:cs="宋体"/>
          <w:color w:val="auto"/>
          <w:spacing w:val="7"/>
          <w:sz w:val="24"/>
          <w:szCs w:val="24"/>
          <w:highlight w:val="none"/>
        </w:rPr>
        <w:t>、采购过程和中标、中标结果使自己的权益受到损害的，可以在知</w:t>
      </w:r>
      <w:r>
        <w:rPr>
          <w:rFonts w:hint="eastAsia" w:ascii="宋体" w:hAnsi="宋体" w:eastAsia="宋体" w:cs="宋体"/>
          <w:color w:val="auto"/>
          <w:spacing w:val="12"/>
          <w:sz w:val="24"/>
          <w:szCs w:val="24"/>
          <w:highlight w:val="none"/>
        </w:rPr>
        <w:t>道或者</w:t>
      </w:r>
      <w:r>
        <w:rPr>
          <w:rFonts w:hint="eastAsia" w:ascii="宋体" w:hAnsi="宋体" w:eastAsia="宋体" w:cs="宋体"/>
          <w:color w:val="auto"/>
          <w:spacing w:val="7"/>
          <w:sz w:val="24"/>
          <w:szCs w:val="24"/>
          <w:highlight w:val="none"/>
        </w:rPr>
        <w:t>应</w:t>
      </w:r>
      <w:r>
        <w:rPr>
          <w:rFonts w:hint="eastAsia" w:ascii="宋体" w:hAnsi="宋体" w:eastAsia="宋体" w:cs="宋体"/>
          <w:color w:val="auto"/>
          <w:spacing w:val="6"/>
          <w:sz w:val="24"/>
          <w:szCs w:val="24"/>
          <w:highlight w:val="none"/>
        </w:rPr>
        <w:t>知其权益受到损害之日起七个工作日内，以书面形式向</w:t>
      </w:r>
      <w:r>
        <w:rPr>
          <w:rFonts w:hint="eastAsia" w:ascii="宋体" w:hAnsi="宋体" w:cs="宋体"/>
          <w:color w:val="auto"/>
          <w:spacing w:val="6"/>
          <w:sz w:val="24"/>
          <w:szCs w:val="24"/>
          <w:highlight w:val="none"/>
          <w:lang w:eastAsia="zh-CN"/>
        </w:rPr>
        <w:t>采购人</w:t>
      </w:r>
      <w:r>
        <w:rPr>
          <w:rFonts w:hint="eastAsia" w:ascii="宋体" w:hAnsi="宋体" w:eastAsia="宋体" w:cs="宋体"/>
          <w:color w:val="auto"/>
          <w:spacing w:val="6"/>
          <w:sz w:val="24"/>
          <w:szCs w:val="24"/>
          <w:highlight w:val="none"/>
        </w:rPr>
        <w:t>提出质疑。</w:t>
      </w:r>
    </w:p>
    <w:p w14:paraId="0F162FC0">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8"/>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应当在收到供应商的书面质疑后七个工作日内作出答复，并以书面形式通知质疑</w:t>
      </w:r>
      <w:r>
        <w:rPr>
          <w:rFonts w:hint="eastAsia" w:ascii="宋体" w:hAnsi="宋体" w:eastAsia="宋体" w:cs="宋体"/>
          <w:color w:val="auto"/>
          <w:spacing w:val="15"/>
          <w:sz w:val="24"/>
          <w:szCs w:val="24"/>
          <w:highlight w:val="none"/>
        </w:rPr>
        <w:t>供</w:t>
      </w:r>
      <w:r>
        <w:rPr>
          <w:rFonts w:hint="eastAsia" w:ascii="宋体" w:hAnsi="宋体" w:eastAsia="宋体" w:cs="宋体"/>
          <w:color w:val="auto"/>
          <w:spacing w:val="9"/>
          <w:sz w:val="24"/>
          <w:szCs w:val="24"/>
          <w:highlight w:val="none"/>
        </w:rPr>
        <w:t>应商和其他有关供应商，但答复的内容不得涉及商业秘密。</w:t>
      </w:r>
    </w:p>
    <w:p w14:paraId="0B24E547">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第五十</w:t>
      </w:r>
      <w:r>
        <w:rPr>
          <w:rFonts w:hint="eastAsia" w:ascii="宋体" w:hAnsi="宋体" w:eastAsia="宋体" w:cs="宋体"/>
          <w:color w:val="auto"/>
          <w:spacing w:val="9"/>
          <w:sz w:val="24"/>
          <w:szCs w:val="24"/>
          <w:highlight w:val="none"/>
        </w:rPr>
        <w:t>五条:质疑供应商对</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的答复不满意或者</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未在规定</w:t>
      </w:r>
      <w:r>
        <w:rPr>
          <w:rFonts w:hint="eastAsia" w:ascii="宋体" w:hAnsi="宋体" w:eastAsia="宋体" w:cs="宋体"/>
          <w:color w:val="auto"/>
          <w:spacing w:val="12"/>
          <w:sz w:val="24"/>
          <w:szCs w:val="24"/>
          <w:highlight w:val="none"/>
        </w:rPr>
        <w:t>的</w:t>
      </w:r>
      <w:r>
        <w:rPr>
          <w:rFonts w:hint="eastAsia" w:ascii="宋体" w:hAnsi="宋体" w:eastAsia="宋体" w:cs="宋体"/>
          <w:color w:val="auto"/>
          <w:spacing w:val="9"/>
          <w:sz w:val="24"/>
          <w:szCs w:val="24"/>
          <w:highlight w:val="none"/>
        </w:rPr>
        <w:t>时间内作出答复的，可以在答复期满后十五个工作日内向同级政府采购监督管理部门投诉。</w:t>
      </w:r>
    </w:p>
    <w:p w14:paraId="21341F8C">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9"/>
          <w:sz w:val="24"/>
          <w:szCs w:val="24"/>
          <w:highlight w:val="none"/>
        </w:rPr>
        <w:t>采购实施条例》第五十五条：供应商质疑、投诉应当有明确的请求和必要的证明材料。供应商</w:t>
      </w:r>
      <w:r>
        <w:rPr>
          <w:rFonts w:hint="eastAsia" w:ascii="宋体" w:hAnsi="宋体" w:eastAsia="宋体" w:cs="宋体"/>
          <w:color w:val="auto"/>
          <w:spacing w:val="16"/>
          <w:sz w:val="24"/>
          <w:szCs w:val="24"/>
          <w:highlight w:val="none"/>
        </w:rPr>
        <w:t>投</w:t>
      </w:r>
      <w:r>
        <w:rPr>
          <w:rFonts w:hint="eastAsia" w:ascii="宋体" w:hAnsi="宋体" w:eastAsia="宋体" w:cs="宋体"/>
          <w:color w:val="auto"/>
          <w:spacing w:val="11"/>
          <w:sz w:val="24"/>
          <w:szCs w:val="24"/>
          <w:highlight w:val="none"/>
        </w:rPr>
        <w:t>诉</w:t>
      </w:r>
      <w:r>
        <w:rPr>
          <w:rFonts w:hint="eastAsia" w:ascii="宋体" w:hAnsi="宋体" w:eastAsia="宋体" w:cs="宋体"/>
          <w:color w:val="auto"/>
          <w:spacing w:val="8"/>
          <w:sz w:val="24"/>
          <w:szCs w:val="24"/>
          <w:highlight w:val="none"/>
        </w:rPr>
        <w:t>的事项不得超出质疑事项的范围。</w:t>
      </w:r>
    </w:p>
    <w:p w14:paraId="47F42681">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1"/>
          <w:position w:val="1"/>
          <w:sz w:val="24"/>
          <w:szCs w:val="24"/>
          <w:highlight w:val="none"/>
          <w14:textOutline w14:w="3795" w14:cap="sq" w14:cmpd="sng">
            <w14:solidFill>
              <w14:srgbClr w14:val="000000"/>
            </w14:solidFill>
            <w14:prstDash w14:val="solid"/>
            <w14:bevel/>
          </w14:textOutline>
        </w:rPr>
        <w:t>二</w:t>
      </w:r>
      <w:r>
        <w:rPr>
          <w:rFonts w:hint="eastAsia" w:ascii="宋体" w:hAnsi="宋体" w:eastAsia="宋体" w:cs="宋体"/>
          <w:b w:val="0"/>
          <w:bCs w:val="0"/>
          <w:color w:val="auto"/>
          <w:spacing w:val="8"/>
          <w:position w:val="1"/>
          <w:sz w:val="24"/>
          <w:szCs w:val="24"/>
          <w:highlight w:val="none"/>
          <w14:textOutline w14:w="3795" w14:cap="sq" w14:cmpd="sng">
            <w14:solidFill>
              <w14:srgbClr w14:val="000000"/>
            </w14:solidFill>
            <w14:prstDash w14:val="solid"/>
            <w14:bevel/>
          </w14:textOutline>
        </w:rPr>
        <w:t>、书面方式</w:t>
      </w:r>
    </w:p>
    <w:p w14:paraId="1C95BA84">
      <w:pPr>
        <w:keepNext w:val="0"/>
        <w:keepLines w:val="0"/>
        <w:pageBreakBefore w:val="0"/>
        <w:widowControl/>
        <w:kinsoku w:val="0"/>
        <w:wordWrap/>
        <w:overflowPunct/>
        <w:topLinePunct w:val="0"/>
        <w:autoSpaceDE w:val="0"/>
        <w:autoSpaceDN w:val="0"/>
        <w:bidi w:val="0"/>
        <w:adjustRightInd w:val="0"/>
        <w:snapToGrid w:val="0"/>
        <w:spacing w:before="125" w:line="360" w:lineRule="auto"/>
        <w:ind w:right="0"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1"/>
          <w:sz w:val="24"/>
          <w:szCs w:val="24"/>
          <w:highlight w:val="none"/>
        </w:rPr>
        <w:t>采</w:t>
      </w:r>
      <w:r>
        <w:rPr>
          <w:rFonts w:hint="eastAsia" w:ascii="宋体" w:hAnsi="宋体" w:eastAsia="宋体" w:cs="宋体"/>
          <w:color w:val="auto"/>
          <w:spacing w:val="9"/>
          <w:sz w:val="24"/>
          <w:szCs w:val="24"/>
          <w:highlight w:val="none"/>
        </w:rPr>
        <w:t>购供应商投诉处理办法》第八条：投诉人投诉时，应当提交投诉书，并按照被投诉人以及与投诉事项有关的供应商数量提供投诉书的副本</w:t>
      </w:r>
      <w:r>
        <w:rPr>
          <w:rFonts w:hint="eastAsia" w:ascii="宋体" w:hAnsi="宋体" w:eastAsia="宋体" w:cs="宋体"/>
          <w:color w:val="auto"/>
          <w:spacing w:val="7"/>
          <w:sz w:val="24"/>
          <w:szCs w:val="24"/>
          <w:highlight w:val="none"/>
        </w:rPr>
        <w:t>。</w:t>
      </w:r>
    </w:p>
    <w:p w14:paraId="73C39780">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投</w:t>
      </w:r>
      <w:r>
        <w:rPr>
          <w:rFonts w:hint="eastAsia" w:ascii="宋体" w:hAnsi="宋体" w:eastAsia="宋体" w:cs="宋体"/>
          <w:color w:val="auto"/>
          <w:spacing w:val="8"/>
          <w:sz w:val="24"/>
          <w:szCs w:val="24"/>
          <w:highlight w:val="none"/>
        </w:rPr>
        <w:t>诉书应当包括下列主要内容：</w:t>
      </w:r>
    </w:p>
    <w:p w14:paraId="2CB06410">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8"/>
          <w:sz w:val="24"/>
          <w:szCs w:val="24"/>
          <w:highlight w:val="none"/>
        </w:rPr>
        <w:t>一)投诉人和被投诉人的名称、地址、电话等；</w:t>
      </w:r>
    </w:p>
    <w:p w14:paraId="35AEEC25">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3"/>
          <w:sz w:val="24"/>
          <w:szCs w:val="24"/>
          <w:highlight w:val="none"/>
        </w:rPr>
        <w:t>二)具体的投诉事项及事实依据；</w:t>
      </w:r>
    </w:p>
    <w:p w14:paraId="6C78253A">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三</w:t>
      </w:r>
      <w:r>
        <w:rPr>
          <w:rFonts w:hint="eastAsia" w:ascii="宋体" w:hAnsi="宋体" w:eastAsia="宋体" w:cs="宋体"/>
          <w:color w:val="auto"/>
          <w:spacing w:val="12"/>
          <w:sz w:val="24"/>
          <w:szCs w:val="24"/>
          <w:highlight w:val="none"/>
        </w:rPr>
        <w:t>)质疑和质疑答复情况及相关证明材料；</w:t>
      </w:r>
    </w:p>
    <w:p w14:paraId="571894D0">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4"/>
          <w:sz w:val="24"/>
          <w:szCs w:val="24"/>
          <w:highlight w:val="none"/>
        </w:rPr>
        <w:t>四)提起投诉的日期。</w:t>
      </w:r>
    </w:p>
    <w:p w14:paraId="05D04880">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8"/>
          <w:sz w:val="24"/>
          <w:szCs w:val="24"/>
          <w:highlight w:val="none"/>
        </w:rPr>
        <w:t>投</w:t>
      </w:r>
      <w:r>
        <w:rPr>
          <w:rFonts w:hint="eastAsia" w:ascii="宋体" w:hAnsi="宋体" w:eastAsia="宋体" w:cs="宋体"/>
          <w:color w:val="auto"/>
          <w:spacing w:val="16"/>
          <w:sz w:val="24"/>
          <w:szCs w:val="24"/>
          <w:highlight w:val="none"/>
        </w:rPr>
        <w:t>诉</w:t>
      </w:r>
      <w:r>
        <w:rPr>
          <w:rFonts w:hint="eastAsia" w:ascii="宋体" w:hAnsi="宋体" w:eastAsia="宋体" w:cs="宋体"/>
          <w:color w:val="auto"/>
          <w:spacing w:val="9"/>
          <w:sz w:val="24"/>
          <w:szCs w:val="24"/>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4"/>
          <w:szCs w:val="24"/>
          <w:highlight w:val="none"/>
        </w:rPr>
        <w:t>。</w:t>
      </w:r>
    </w:p>
    <w:p w14:paraId="1F4CF49D">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政</w:t>
      </w:r>
      <w:r>
        <w:rPr>
          <w:rFonts w:hint="eastAsia" w:ascii="宋体" w:hAnsi="宋体" w:eastAsia="宋体" w:cs="宋体"/>
          <w:color w:val="auto"/>
          <w:spacing w:val="9"/>
          <w:sz w:val="24"/>
          <w:szCs w:val="24"/>
          <w:highlight w:val="none"/>
        </w:rPr>
        <w:t>府采购供应商投诉处理办法》第九条：投诉人可以委托代理人办理投诉事务。代理人办理投书</w:t>
      </w:r>
      <w:r>
        <w:rPr>
          <w:rFonts w:hint="eastAsia" w:ascii="宋体" w:hAnsi="宋体" w:eastAsia="宋体" w:cs="宋体"/>
          <w:color w:val="auto"/>
          <w:spacing w:val="10"/>
          <w:sz w:val="24"/>
          <w:szCs w:val="24"/>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4"/>
          <w:szCs w:val="24"/>
          <w:highlight w:val="none"/>
        </w:rPr>
        <w:t>代</w:t>
      </w:r>
      <w:r>
        <w:rPr>
          <w:rFonts w:hint="eastAsia" w:ascii="宋体" w:hAnsi="宋体" w:eastAsia="宋体" w:cs="宋体"/>
          <w:color w:val="auto"/>
          <w:spacing w:val="8"/>
          <w:sz w:val="24"/>
          <w:szCs w:val="24"/>
          <w:highlight w:val="none"/>
        </w:rPr>
        <w:t>理的具体权限和事项。</w:t>
      </w:r>
    </w:p>
    <w:p w14:paraId="1DDB47D2">
      <w:pPr>
        <w:keepNext w:val="0"/>
        <w:keepLines w:val="0"/>
        <w:pageBreakBefore w:val="0"/>
        <w:widowControl/>
        <w:kinsoku w:val="0"/>
        <w:wordWrap/>
        <w:overflowPunct/>
        <w:topLinePunct w:val="0"/>
        <w:autoSpaceDE w:val="0"/>
        <w:autoSpaceDN w:val="0"/>
        <w:bidi w:val="0"/>
        <w:adjustRightInd w:val="0"/>
        <w:snapToGrid w:val="0"/>
        <w:spacing w:before="1" w:line="360" w:lineRule="auto"/>
        <w:ind w:left="65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9"/>
          <w:sz w:val="24"/>
          <w:szCs w:val="24"/>
          <w:highlight w:val="none"/>
        </w:rPr>
        <w:t>政府采购供应商投诉处理办法》第十条：投诉人提起投诉应当符合下列条件：</w:t>
      </w:r>
    </w:p>
    <w:p w14:paraId="6124EEFE">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8"/>
          <w:sz w:val="24"/>
          <w:szCs w:val="24"/>
          <w:highlight w:val="none"/>
        </w:rPr>
        <w:t>)投诉人是参与所投诉政府采购活动的供应商；</w:t>
      </w:r>
    </w:p>
    <w:p w14:paraId="45D401B8">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二)提起投诉诉前已依法进行质疑；</w:t>
      </w:r>
    </w:p>
    <w:p w14:paraId="6F5941CC">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三)投诉书内容符合本办法的规定；</w:t>
      </w:r>
    </w:p>
    <w:p w14:paraId="6C5E122F">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3"/>
          <w:sz w:val="24"/>
          <w:szCs w:val="24"/>
          <w:highlight w:val="none"/>
        </w:rPr>
        <w:t>四)在投诉有效期内提起投诉；</w:t>
      </w:r>
    </w:p>
    <w:p w14:paraId="0D70B29A">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13"/>
          <w:sz w:val="24"/>
          <w:szCs w:val="24"/>
          <w:highlight w:val="none"/>
        </w:rPr>
        <w:t>五)属于本级财政部门管辖；</w:t>
      </w:r>
    </w:p>
    <w:p w14:paraId="0FF1E4BC">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六</w:t>
      </w:r>
      <w:r>
        <w:rPr>
          <w:rFonts w:hint="eastAsia" w:ascii="宋体" w:hAnsi="宋体" w:eastAsia="宋体" w:cs="宋体"/>
          <w:color w:val="auto"/>
          <w:spacing w:val="12"/>
          <w:sz w:val="24"/>
          <w:szCs w:val="24"/>
          <w:highlight w:val="none"/>
        </w:rPr>
        <w:t>)同一投诉事项未经财政部门投诉处理；</w:t>
      </w:r>
    </w:p>
    <w:p w14:paraId="3E1350A5">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(七)国务院财政部门规定的其他条件。</w:t>
      </w:r>
    </w:p>
    <w:p w14:paraId="5482AFB5">
      <w:pPr>
        <w:spacing w:before="167" w:line="224" w:lineRule="auto"/>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t>三、</w:t>
      </w:r>
      <w:r>
        <w:rPr>
          <w:rFonts w:hint="eastAsia" w:ascii="宋体" w:hAnsi="宋体" w:eastAsia="宋体" w:cs="宋体"/>
          <w:b w:val="0"/>
          <w:bCs w:val="0"/>
          <w:color w:val="auto"/>
          <w:spacing w:val="8"/>
          <w:sz w:val="24"/>
          <w:szCs w:val="24"/>
          <w:highlight w:val="none"/>
          <w14:textOutline w14:w="5793" w14:cap="sq" w14:cmpd="sng">
            <w14:solidFill>
              <w14:srgbClr w14:val="000000"/>
            </w14:solidFill>
            <w14:prstDash w14:val="solid"/>
            <w14:bevel/>
          </w14:textOutline>
        </w:rPr>
        <w:t>虚假、恶意投诉法律责任</w:t>
      </w:r>
    </w:p>
    <w:p w14:paraId="3EC5A6C8">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第七</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三条：供应商捏造实施、提供虚假材料或者以非法手段取得证明材料进行投诉的，由财政部门</w:t>
      </w:r>
      <w:r>
        <w:rPr>
          <w:rFonts w:hint="eastAsia" w:ascii="宋体" w:hAnsi="宋体" w:eastAsia="宋体" w:cs="宋体"/>
          <w:color w:val="auto"/>
          <w:spacing w:val="2"/>
          <w:sz w:val="24"/>
          <w:szCs w:val="24"/>
          <w:highlight w:val="none"/>
        </w:rPr>
        <w:t>列入不良行为记录名单，禁止其1至3年</w:t>
      </w:r>
      <w:r>
        <w:rPr>
          <w:rFonts w:hint="eastAsia" w:ascii="宋体" w:hAnsi="宋体" w:eastAsia="宋体" w:cs="宋体"/>
          <w:color w:val="auto"/>
          <w:spacing w:val="1"/>
          <w:sz w:val="24"/>
          <w:szCs w:val="24"/>
          <w:highlight w:val="none"/>
        </w:rPr>
        <w:t>内参加政府采购活动。</w:t>
      </w:r>
    </w:p>
    <w:p w14:paraId="6522D4F7">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9"/>
          <w:sz w:val="24"/>
          <w:szCs w:val="24"/>
          <w:highlight w:val="none"/>
        </w:rPr>
        <w:t>购供应商投诉处理办法》第二十六条：投诉人有下列情形之一的，属于虚假、恶意投诉，财</w:t>
      </w:r>
      <w:r>
        <w:rPr>
          <w:rFonts w:hint="eastAsia" w:ascii="宋体" w:hAnsi="宋体" w:eastAsia="宋体" w:cs="宋体"/>
          <w:color w:val="auto"/>
          <w:spacing w:val="18"/>
          <w:sz w:val="24"/>
          <w:szCs w:val="24"/>
          <w:highlight w:val="none"/>
        </w:rPr>
        <w:t>政</w:t>
      </w: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9"/>
          <w:sz w:val="24"/>
          <w:szCs w:val="24"/>
          <w:highlight w:val="none"/>
        </w:rPr>
        <w:t>门应当驳回投诉，将其列入不良行为记录名单，并依法予以处罚：</w:t>
      </w:r>
    </w:p>
    <w:p w14:paraId="778F2C82">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(一)1</w:t>
      </w:r>
      <w:r>
        <w:rPr>
          <w:rFonts w:hint="eastAsia" w:ascii="宋体" w:hAnsi="宋体" w:eastAsia="宋体" w:cs="宋体"/>
          <w:color w:val="auto"/>
          <w:sz w:val="24"/>
          <w:szCs w:val="24"/>
          <w:highlight w:val="none"/>
        </w:rPr>
        <w:t>年内3次以上投诉均查无实据的；</w:t>
      </w:r>
    </w:p>
    <w:p w14:paraId="61A716CA">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(二)捏造事实或者提供虚假投诉材料的</w:t>
      </w:r>
      <w:r>
        <w:rPr>
          <w:rFonts w:hint="eastAsia" w:ascii="宋体" w:hAnsi="宋体" w:eastAsia="宋体" w:cs="宋体"/>
          <w:color w:val="auto"/>
          <w:spacing w:val="12"/>
          <w:sz w:val="24"/>
          <w:szCs w:val="24"/>
          <w:highlight w:val="none"/>
        </w:rPr>
        <w:t>。</w:t>
      </w:r>
    </w:p>
    <w:p w14:paraId="380D5A21">
      <w:pPr>
        <w:spacing w:before="167" w:line="224" w:lineRule="auto"/>
        <w:rPr>
          <w:rFonts w:hint="eastAsia" w:ascii="宋体" w:hAnsi="宋体" w:eastAsia="宋体" w:cs="宋体"/>
          <w:color w:val="auto"/>
          <w:spacing w:val="8"/>
          <w:sz w:val="24"/>
          <w:szCs w:val="24"/>
          <w:highlight w:val="none"/>
          <w14:textOutline w14:w="5793" w14:cap="sq" w14:cmpd="sng">
            <w14:solidFill>
              <w14:srgbClr w14:val="000000"/>
            </w14:solidFill>
            <w14:prstDash w14:val="solid"/>
            <w14:bevel/>
          </w14:textOutline>
        </w:rPr>
      </w:pPr>
    </w:p>
    <w:p w14:paraId="6F917EB9">
      <w:pPr>
        <w:spacing w:before="167" w:line="224" w:lineRule="auto"/>
        <w:ind w:left="36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14:textOutline w14:w="5793" w14:cap="sq" w14:cmpd="sng">
            <w14:solidFill>
              <w14:srgbClr w14:val="000000"/>
            </w14:solidFill>
            <w14:prstDash w14:val="solid"/>
            <w14:bevel/>
          </w14:textOutline>
        </w:rPr>
        <w:t>质疑函范</w:t>
      </w:r>
      <w:r>
        <w:rPr>
          <w:rFonts w:hint="eastAsia" w:ascii="宋体" w:hAnsi="宋体" w:eastAsia="宋体" w:cs="宋体"/>
          <w:b w:val="0"/>
          <w:bCs w:val="0"/>
          <w:color w:val="auto"/>
          <w:spacing w:val="7"/>
          <w:sz w:val="24"/>
          <w:szCs w:val="24"/>
          <w:highlight w:val="none"/>
          <w14:textOutline w14:w="5793" w14:cap="sq" w14:cmpd="sng">
            <w14:solidFill>
              <w14:srgbClr w14:val="000000"/>
            </w14:solidFill>
            <w14:prstDash w14:val="solid"/>
            <w14:bevel/>
          </w14:textOutline>
        </w:rPr>
        <w:t>本</w:t>
      </w:r>
    </w:p>
    <w:p w14:paraId="6B5DD1CE">
      <w:pPr>
        <w:spacing w:line="251" w:lineRule="auto"/>
        <w:rPr>
          <w:rFonts w:hint="eastAsia" w:ascii="宋体" w:hAnsi="宋体" w:eastAsia="宋体" w:cs="宋体"/>
          <w:color w:val="auto"/>
          <w:sz w:val="24"/>
          <w:szCs w:val="24"/>
          <w:highlight w:val="none"/>
        </w:rPr>
      </w:pPr>
    </w:p>
    <w:p w14:paraId="4BEC2BCA">
      <w:pPr>
        <w:spacing w:line="251" w:lineRule="auto"/>
        <w:rPr>
          <w:rFonts w:hint="eastAsia" w:ascii="宋体" w:hAnsi="宋体" w:eastAsia="宋体" w:cs="宋体"/>
          <w:color w:val="auto"/>
          <w:sz w:val="24"/>
          <w:szCs w:val="24"/>
          <w:highlight w:val="none"/>
        </w:rPr>
      </w:pPr>
    </w:p>
    <w:p w14:paraId="6D4E7CAE">
      <w:pPr>
        <w:spacing w:before="65" w:line="343"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9"/>
          <w:position w:val="2"/>
          <w:sz w:val="24"/>
          <w:szCs w:val="24"/>
          <w:highlight w:val="none"/>
        </w:rPr>
        <w:t>一、质疑供应商基本信</w:t>
      </w:r>
      <w:r>
        <w:rPr>
          <w:rFonts w:hint="eastAsia" w:ascii="宋体" w:hAnsi="宋体" w:eastAsia="宋体" w:cs="宋体"/>
          <w:color w:val="auto"/>
          <w:spacing w:val="7"/>
          <w:position w:val="2"/>
          <w:sz w:val="24"/>
          <w:szCs w:val="24"/>
          <w:highlight w:val="none"/>
        </w:rPr>
        <w:t>息</w:t>
      </w:r>
    </w:p>
    <w:p w14:paraId="1E7984EB">
      <w:pPr>
        <w:spacing w:before="197" w:line="227"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质</w:t>
      </w:r>
      <w:r>
        <w:rPr>
          <w:rFonts w:hint="eastAsia" w:ascii="宋体" w:hAnsi="宋体" w:eastAsia="宋体" w:cs="宋体"/>
          <w:color w:val="auto"/>
          <w:spacing w:val="6"/>
          <w:sz w:val="24"/>
          <w:szCs w:val="24"/>
          <w:highlight w:val="none"/>
        </w:rPr>
        <w:t>疑供应商：</w:t>
      </w:r>
    </w:p>
    <w:p w14:paraId="72C73571">
      <w:pPr>
        <w:spacing w:before="293"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地址：</w:t>
      </w:r>
      <w:r>
        <w:rPr>
          <w:rFonts w:hint="eastAsia" w:ascii="宋体" w:hAnsi="宋体" w:eastAsia="宋体" w:cs="宋体"/>
          <w:color w:val="auto"/>
          <w:spacing w:val="-3"/>
          <w:sz w:val="24"/>
          <w:szCs w:val="24"/>
          <w:highlight w:val="none"/>
        </w:rPr>
        <w:t>邮编：</w:t>
      </w:r>
    </w:p>
    <w:p w14:paraId="17A476F1">
      <w:pPr>
        <w:spacing w:before="293"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z w:val="24"/>
          <w:szCs w:val="24"/>
          <w:highlight w:val="none"/>
        </w:rPr>
        <w:t>联系电话：</w:t>
      </w:r>
    </w:p>
    <w:p w14:paraId="12D4771D">
      <w:pPr>
        <w:spacing w:before="291"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授权代表：</w:t>
      </w:r>
    </w:p>
    <w:p w14:paraId="5FAD408D">
      <w:pPr>
        <w:spacing w:before="294"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4589F401">
      <w:pPr>
        <w:spacing w:before="291"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地址：邮编：</w:t>
      </w:r>
    </w:p>
    <w:p w14:paraId="6ADC1FCE">
      <w:pPr>
        <w:spacing w:before="293" w:line="274"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二</w:t>
      </w:r>
      <w:r>
        <w:rPr>
          <w:rFonts w:hint="eastAsia" w:ascii="宋体" w:hAnsi="宋体" w:eastAsia="宋体" w:cs="宋体"/>
          <w:color w:val="auto"/>
          <w:spacing w:val="8"/>
          <w:position w:val="1"/>
          <w:sz w:val="24"/>
          <w:szCs w:val="24"/>
          <w:highlight w:val="none"/>
        </w:rPr>
        <w:t>、质疑项目基本情况</w:t>
      </w:r>
    </w:p>
    <w:p w14:paraId="733562D1">
      <w:pPr>
        <w:spacing w:before="266"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质</w:t>
      </w:r>
      <w:r>
        <w:rPr>
          <w:rFonts w:hint="eastAsia" w:ascii="宋体" w:hAnsi="宋体" w:eastAsia="宋体" w:cs="宋体"/>
          <w:color w:val="auto"/>
          <w:spacing w:val="7"/>
          <w:sz w:val="24"/>
          <w:szCs w:val="24"/>
          <w:highlight w:val="none"/>
        </w:rPr>
        <w:t>疑项目的名称：</w:t>
      </w:r>
    </w:p>
    <w:p w14:paraId="7A2E6821">
      <w:pPr>
        <w:spacing w:before="293"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pacing w:val="-1"/>
          <w:sz w:val="24"/>
          <w:szCs w:val="24"/>
          <w:highlight w:val="none"/>
        </w:rPr>
        <w:t>包号：</w:t>
      </w:r>
    </w:p>
    <w:p w14:paraId="19084C6D">
      <w:pPr>
        <w:spacing w:before="293"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名称</w:t>
      </w:r>
      <w:r>
        <w:rPr>
          <w:rFonts w:hint="eastAsia" w:ascii="宋体" w:hAnsi="宋体" w:eastAsia="宋体" w:cs="宋体"/>
          <w:color w:val="auto"/>
          <w:spacing w:val="6"/>
          <w:sz w:val="24"/>
          <w:szCs w:val="24"/>
          <w:highlight w:val="none"/>
        </w:rPr>
        <w:t>：</w:t>
      </w:r>
    </w:p>
    <w:p w14:paraId="04737579">
      <w:pPr>
        <w:spacing w:before="294"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8"/>
          <w:sz w:val="24"/>
          <w:szCs w:val="24"/>
          <w:highlight w:val="none"/>
          <w:lang w:eastAsia="zh-CN"/>
        </w:rPr>
        <w:t>招标文件</w:t>
      </w:r>
      <w:r>
        <w:rPr>
          <w:rFonts w:hint="eastAsia" w:ascii="宋体" w:hAnsi="宋体" w:eastAsia="宋体" w:cs="宋体"/>
          <w:color w:val="auto"/>
          <w:spacing w:val="8"/>
          <w:sz w:val="24"/>
          <w:szCs w:val="24"/>
          <w:highlight w:val="none"/>
        </w:rPr>
        <w:t>获取日期</w:t>
      </w:r>
      <w:r>
        <w:rPr>
          <w:rFonts w:hint="eastAsia" w:ascii="宋体" w:hAnsi="宋体" w:eastAsia="宋体" w:cs="宋体"/>
          <w:color w:val="auto"/>
          <w:spacing w:val="6"/>
          <w:sz w:val="24"/>
          <w:szCs w:val="24"/>
          <w:highlight w:val="none"/>
        </w:rPr>
        <w:t>：</w:t>
      </w:r>
    </w:p>
    <w:p w14:paraId="6B62CC86">
      <w:pPr>
        <w:spacing w:before="295" w:line="265" w:lineRule="exact"/>
        <w:ind w:left="1"/>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三、质疑事项具体内</w:t>
      </w:r>
      <w:r>
        <w:rPr>
          <w:rFonts w:hint="eastAsia" w:ascii="宋体" w:hAnsi="宋体" w:eastAsia="宋体" w:cs="宋体"/>
          <w:color w:val="auto"/>
          <w:spacing w:val="8"/>
          <w:position w:val="1"/>
          <w:sz w:val="24"/>
          <w:szCs w:val="24"/>
          <w:highlight w:val="none"/>
        </w:rPr>
        <w:t>容</w:t>
      </w:r>
    </w:p>
    <w:sdt>
      <w:sdtPr>
        <w:rPr>
          <w:rFonts w:hint="eastAsia" w:ascii="宋体" w:hAnsi="宋体" w:eastAsia="宋体" w:cs="宋体"/>
          <w:color w:val="auto"/>
          <w:sz w:val="24"/>
          <w:szCs w:val="24"/>
          <w:highlight w:val="none"/>
        </w:rPr>
        <w:id w:val="2"/>
        <w:docPartObj>
          <w:docPartGallery w:val="Table of Contents"/>
          <w:docPartUnique/>
        </w:docPartObj>
      </w:sdtPr>
      <w:sdtEndPr>
        <w:rPr>
          <w:rFonts w:hint="eastAsia" w:ascii="宋体" w:hAnsi="宋体" w:eastAsia="宋体" w:cs="宋体"/>
          <w:color w:val="auto"/>
          <w:sz w:val="24"/>
          <w:szCs w:val="24"/>
          <w:highlight w:val="none"/>
        </w:rPr>
      </w:sdtEndPr>
      <w:sdtContent>
        <w:p w14:paraId="66368DFD">
          <w:pPr>
            <w:tabs>
              <w:tab w:val="right" w:leader="dot" w:pos="5505"/>
            </w:tabs>
            <w:spacing w:before="274" w:line="228"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质</w:t>
          </w:r>
          <w:r>
            <w:rPr>
              <w:rFonts w:hint="eastAsia" w:ascii="宋体" w:hAnsi="宋体" w:eastAsia="宋体" w:cs="宋体"/>
              <w:color w:val="auto"/>
              <w:spacing w:val="-22"/>
              <w:sz w:val="24"/>
              <w:szCs w:val="24"/>
              <w:highlight w:val="none"/>
            </w:rPr>
            <w:t>疑事项1：</w:t>
          </w:r>
          <w:r>
            <w:rPr>
              <w:rFonts w:hint="eastAsia" w:ascii="宋体" w:hAnsi="宋体" w:eastAsia="宋体" w:cs="宋体"/>
              <w:color w:val="auto"/>
              <w:sz w:val="24"/>
              <w:szCs w:val="24"/>
              <w:highlight w:val="none"/>
            </w:rPr>
            <w:tab/>
          </w:r>
        </w:p>
        <w:p w14:paraId="5271CC32">
          <w:pPr>
            <w:tabs>
              <w:tab w:val="right" w:leader="dot" w:pos="5557"/>
            </w:tabs>
            <w:spacing w:before="294" w:line="224"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事</w:t>
          </w:r>
          <w:r>
            <w:rPr>
              <w:rFonts w:hint="eastAsia" w:ascii="宋体" w:hAnsi="宋体" w:eastAsia="宋体" w:cs="宋体"/>
              <w:color w:val="auto"/>
              <w:spacing w:val="-22"/>
              <w:sz w:val="24"/>
              <w:szCs w:val="24"/>
              <w:highlight w:val="none"/>
            </w:rPr>
            <w:t>实依据：</w:t>
          </w:r>
          <w:r>
            <w:rPr>
              <w:rFonts w:hint="eastAsia" w:ascii="宋体" w:hAnsi="宋体" w:eastAsia="宋体" w:cs="宋体"/>
              <w:color w:val="auto"/>
              <w:sz w:val="24"/>
              <w:szCs w:val="24"/>
              <w:highlight w:val="none"/>
            </w:rPr>
            <w:tab/>
          </w:r>
        </w:p>
        <w:p w14:paraId="63A6D215">
          <w:pPr>
            <w:tabs>
              <w:tab w:val="right" w:leader="dot" w:pos="5557"/>
            </w:tabs>
            <w:spacing w:before="297"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法</w:t>
          </w:r>
          <w:r>
            <w:rPr>
              <w:rFonts w:hint="eastAsia" w:ascii="宋体" w:hAnsi="宋体" w:eastAsia="宋体" w:cs="宋体"/>
              <w:color w:val="auto"/>
              <w:spacing w:val="-22"/>
              <w:sz w:val="24"/>
              <w:szCs w:val="24"/>
              <w:highlight w:val="none"/>
            </w:rPr>
            <w:t>律依据：</w:t>
          </w:r>
          <w:r>
            <w:rPr>
              <w:rFonts w:hint="eastAsia" w:ascii="宋体" w:hAnsi="宋体" w:eastAsia="宋体" w:cs="宋体"/>
              <w:color w:val="auto"/>
              <w:sz w:val="24"/>
              <w:szCs w:val="24"/>
              <w:highlight w:val="none"/>
            </w:rPr>
            <w:tab/>
          </w:r>
        </w:p>
      </w:sdtContent>
    </w:sdt>
    <w:p w14:paraId="529C678B">
      <w:pPr>
        <w:spacing w:before="294" w:line="540"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
          <w:position w:val="26"/>
          <w:sz w:val="24"/>
          <w:szCs w:val="24"/>
          <w:highlight w:val="none"/>
        </w:rPr>
        <w:t>质疑事项2</w:t>
      </w:r>
    </w:p>
    <w:p w14:paraId="005B4E94">
      <w:pPr>
        <w:spacing w:line="322" w:lineRule="exact"/>
        <w:ind w:left="14"/>
        <w:rPr>
          <w:rFonts w:hint="eastAsia" w:ascii="宋体" w:hAnsi="宋体" w:eastAsia="宋体" w:cs="宋体"/>
          <w:color w:val="auto"/>
          <w:sz w:val="24"/>
          <w:szCs w:val="24"/>
          <w:highlight w:val="none"/>
        </w:rPr>
      </w:pPr>
      <w:r>
        <w:rPr>
          <w:rFonts w:hint="eastAsia" w:ascii="宋体" w:hAnsi="宋体" w:eastAsia="宋体" w:cs="宋体"/>
          <w:color w:val="auto"/>
          <w:spacing w:val="4"/>
          <w:position w:val="2"/>
          <w:sz w:val="24"/>
          <w:szCs w:val="24"/>
          <w:highlight w:val="none"/>
        </w:rPr>
        <w:t>……</w:t>
      </w:r>
    </w:p>
    <w:p w14:paraId="1AE168BC">
      <w:pPr>
        <w:spacing w:before="217" w:line="231"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四、与质疑事项相关的质疑请</w:t>
      </w:r>
      <w:r>
        <w:rPr>
          <w:rFonts w:hint="eastAsia" w:ascii="宋体" w:hAnsi="宋体" w:eastAsia="宋体" w:cs="宋体"/>
          <w:color w:val="auto"/>
          <w:spacing w:val="5"/>
          <w:sz w:val="24"/>
          <w:szCs w:val="24"/>
          <w:highlight w:val="none"/>
        </w:rPr>
        <w:t>求</w:t>
      </w:r>
    </w:p>
    <w:p w14:paraId="75BCA1CC">
      <w:pPr>
        <w:spacing w:before="291" w:line="22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请</w:t>
      </w:r>
      <w:r>
        <w:rPr>
          <w:rFonts w:hint="eastAsia" w:ascii="宋体" w:hAnsi="宋体" w:eastAsia="宋体" w:cs="宋体"/>
          <w:color w:val="auto"/>
          <w:spacing w:val="3"/>
          <w:sz w:val="24"/>
          <w:szCs w:val="24"/>
          <w:highlight w:val="none"/>
        </w:rPr>
        <w:t>求：</w:t>
      </w:r>
    </w:p>
    <w:p w14:paraId="58770474">
      <w:pPr>
        <w:spacing w:before="293"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签字(签章</w:t>
      </w:r>
      <w:r>
        <w:rPr>
          <w:rFonts w:hint="eastAsia" w:ascii="宋体" w:hAnsi="宋体" w:eastAsia="宋体" w:cs="宋体"/>
          <w:color w:val="auto"/>
          <w:spacing w:val="-1"/>
          <w:sz w:val="24"/>
          <w:szCs w:val="24"/>
          <w:highlight w:val="none"/>
        </w:rPr>
        <w:t>)：公章：</w:t>
      </w:r>
    </w:p>
    <w:p w14:paraId="737117A0">
      <w:pPr>
        <w:spacing w:before="294" w:line="228" w:lineRule="auto"/>
        <w:ind w:left="37"/>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8"/>
          <w:sz w:val="24"/>
          <w:szCs w:val="24"/>
          <w:highlight w:val="none"/>
        </w:rPr>
        <w:t>期：</w:t>
      </w:r>
    </w:p>
    <w:p w14:paraId="240E37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招标代理费</w:t>
      </w:r>
    </w:p>
    <w:p w14:paraId="4D7B5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招标代理服务费</w:t>
      </w:r>
      <w:r>
        <w:rPr>
          <w:rFonts w:hint="eastAsia" w:asciiTheme="minorEastAsia" w:hAnsiTheme="minorEastAsia" w:eastAsiaTheme="minorEastAsia" w:cstheme="minorEastAsia"/>
          <w:color w:val="auto"/>
          <w:sz w:val="24"/>
          <w:szCs w:val="24"/>
          <w:highlight w:val="none"/>
          <w:lang w:eastAsia="zh-CN"/>
        </w:rPr>
        <w:t>由中标人支付</w:t>
      </w:r>
      <w:r>
        <w:rPr>
          <w:rFonts w:hint="eastAsia" w:asciiTheme="minorEastAsia" w:hAnsiTheme="minorEastAsia" w:eastAsiaTheme="minorEastAsia" w:cstheme="minorEastAsia"/>
          <w:color w:val="auto"/>
          <w:sz w:val="24"/>
          <w:szCs w:val="24"/>
          <w:highlight w:val="none"/>
        </w:rPr>
        <w:t>。</w:t>
      </w:r>
    </w:p>
    <w:p w14:paraId="43A0C52C">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其它</w:t>
      </w:r>
    </w:p>
    <w:p w14:paraId="03854EA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招标文件的编制依据：</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政府采购法实施条例》等相关法律法规</w:t>
      </w:r>
      <w:r>
        <w:rPr>
          <w:rFonts w:hint="eastAsia" w:asciiTheme="minorEastAsia" w:hAnsiTheme="minorEastAsia" w:eastAsiaTheme="minorEastAsia" w:cstheme="minorEastAsia"/>
          <w:color w:val="auto"/>
          <w:kern w:val="0"/>
          <w:sz w:val="24"/>
          <w:szCs w:val="24"/>
          <w:highlight w:val="none"/>
        </w:rPr>
        <w:t>。</w:t>
      </w:r>
    </w:p>
    <w:p w14:paraId="3E1E7655">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6CE405B9">
      <w:pPr>
        <w:autoSpaceDE w:val="0"/>
        <w:autoSpaceDN w:val="0"/>
        <w:adjustRightInd w:val="0"/>
        <w:spacing w:line="360" w:lineRule="auto"/>
        <w:jc w:val="center"/>
        <w:outlineLvl w:val="0"/>
        <w:rPr>
          <w:rFonts w:hint="eastAsia" w:ascii="宋体" w:hAnsi="宋体" w:cs="宋体"/>
          <w:b/>
          <w:bCs/>
          <w:color w:val="auto"/>
          <w:kern w:val="0"/>
          <w:sz w:val="30"/>
          <w:szCs w:val="30"/>
          <w:highlight w:val="none"/>
        </w:rPr>
      </w:pPr>
      <w:bookmarkStart w:id="7" w:name="_Toc17422"/>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7"/>
    </w:p>
    <w:p w14:paraId="633BFF35">
      <w:pPr>
        <w:pStyle w:val="11"/>
        <w:rPr>
          <w:rFonts w:hint="eastAsia"/>
          <w:color w:val="auto"/>
          <w:highlight w:val="none"/>
        </w:rPr>
      </w:pPr>
    </w:p>
    <w:p w14:paraId="6808723D">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合同编号：</w:t>
      </w:r>
    </w:p>
    <w:p w14:paraId="1724D7B9">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签订地点：</w:t>
      </w:r>
    </w:p>
    <w:p w14:paraId="6379A20F">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签订时间：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日</w:t>
      </w:r>
    </w:p>
    <w:p w14:paraId="5C35FF0B">
      <w:pPr>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（甲方）：</w:t>
      </w:r>
      <w:r>
        <w:rPr>
          <w:rFonts w:hint="eastAsia" w:hAnsi="宋体" w:cs="宋体"/>
          <w:color w:val="auto"/>
          <w:sz w:val="24"/>
          <w:szCs w:val="24"/>
          <w:highlight w:val="none"/>
          <w:u w:val="single"/>
          <w:lang w:eastAsia="zh-CN"/>
        </w:rPr>
        <w:t>新疆维吾尔自治区文化馆</w:t>
      </w:r>
    </w:p>
    <w:p w14:paraId="4FAA45A2">
      <w:pPr>
        <w:spacing w:line="360" w:lineRule="auto"/>
        <w:ind w:firstLine="480" w:firstLineChars="200"/>
        <w:rPr>
          <w:rFonts w:hint="eastAsia" w:hAnsi="宋体" w:cs="宋体"/>
          <w:color w:val="auto"/>
          <w:sz w:val="24"/>
          <w:szCs w:val="24"/>
          <w:highlight w:val="none"/>
          <w:u w:val="single"/>
        </w:rPr>
      </w:pPr>
      <w:r>
        <w:rPr>
          <w:rFonts w:hint="eastAsia" w:hAnsi="宋体" w:cs="宋体"/>
          <w:color w:val="auto"/>
          <w:sz w:val="24"/>
          <w:szCs w:val="24"/>
          <w:highlight w:val="none"/>
        </w:rPr>
        <w:t>供应商（乙方）：</w:t>
      </w:r>
      <w:r>
        <w:rPr>
          <w:rFonts w:hint="eastAsia" w:hAnsi="宋体" w:cs="宋体"/>
          <w:color w:val="auto"/>
          <w:sz w:val="24"/>
          <w:szCs w:val="24"/>
          <w:highlight w:val="none"/>
          <w:u w:val="single"/>
        </w:rPr>
        <w:t xml:space="preserve">                          </w:t>
      </w:r>
    </w:p>
    <w:p w14:paraId="3B263CB6">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依据《中华人民共和国民法典》、《中华人民共和国政府采购法》与项目行业有关的法律法规，以及</w:t>
      </w:r>
      <w:r>
        <w:rPr>
          <w:rFonts w:hint="eastAsia" w:hAnsi="宋体" w:cs="宋体"/>
          <w:color w:val="auto"/>
          <w:sz w:val="24"/>
          <w:szCs w:val="24"/>
          <w:highlight w:val="none"/>
          <w:u w:val="single"/>
          <w:lang w:eastAsia="zh-CN"/>
        </w:rPr>
        <w:t>2025年公共文化云建设项目（二次）</w:t>
      </w:r>
      <w:r>
        <w:rPr>
          <w:rFonts w:hint="eastAsia" w:hAnsi="宋体" w:cs="宋体"/>
          <w:color w:val="auto"/>
          <w:sz w:val="24"/>
          <w:szCs w:val="24"/>
          <w:highlight w:val="none"/>
        </w:rPr>
        <w:t>（项目编号：</w:t>
      </w:r>
      <w:r>
        <w:rPr>
          <w:rFonts w:hint="eastAsia" w:hAnsi="宋体" w:cs="宋体"/>
          <w:color w:val="auto"/>
          <w:sz w:val="24"/>
          <w:szCs w:val="24"/>
          <w:highlight w:val="none"/>
          <w:u w:val="single"/>
          <w:lang w:eastAsia="zh-CN"/>
        </w:rPr>
        <w:t>SSQYZB-FW2025030（2）</w:t>
      </w:r>
      <w:r>
        <w:rPr>
          <w:rFonts w:hint="eastAsia" w:hAnsi="宋体" w:cs="宋体"/>
          <w:color w:val="auto"/>
          <w:sz w:val="24"/>
          <w:szCs w:val="24"/>
          <w:highlight w:val="none"/>
        </w:rPr>
        <w:t>）的《</w:t>
      </w:r>
      <w:r>
        <w:rPr>
          <w:rFonts w:hint="eastAsia" w:hAnsi="宋体" w:cs="宋体"/>
          <w:color w:val="auto"/>
          <w:sz w:val="24"/>
          <w:szCs w:val="24"/>
          <w:highlight w:val="none"/>
          <w:lang w:val="en-US" w:eastAsia="zh-CN"/>
        </w:rPr>
        <w:t>招标文件</w:t>
      </w:r>
      <w:r>
        <w:rPr>
          <w:rFonts w:hint="eastAsia" w:hAnsi="宋体" w:cs="宋体"/>
          <w:color w:val="auto"/>
          <w:sz w:val="24"/>
          <w:szCs w:val="24"/>
          <w:highlight w:val="none"/>
        </w:rPr>
        <w:t>》，乙方的《</w:t>
      </w:r>
      <w:r>
        <w:rPr>
          <w:rFonts w:hint="eastAsia" w:hAnsi="宋体" w:cs="宋体"/>
          <w:color w:val="auto"/>
          <w:sz w:val="24"/>
          <w:szCs w:val="24"/>
          <w:highlight w:val="none"/>
          <w:lang w:val="en-US" w:eastAsia="zh-CN"/>
        </w:rPr>
        <w:t>投标</w:t>
      </w:r>
      <w:r>
        <w:rPr>
          <w:rFonts w:hint="eastAsia" w:hAnsi="宋体" w:cs="宋体"/>
          <w:color w:val="auto"/>
          <w:sz w:val="24"/>
          <w:szCs w:val="24"/>
          <w:highlight w:val="none"/>
        </w:rPr>
        <w:t>文件》及《</w:t>
      </w:r>
      <w:r>
        <w:rPr>
          <w:rFonts w:hint="eastAsia" w:hAnsi="宋体" w:cs="宋体"/>
          <w:color w:val="auto"/>
          <w:sz w:val="24"/>
          <w:szCs w:val="24"/>
          <w:highlight w:val="none"/>
          <w:lang w:val="en-US" w:eastAsia="zh-CN"/>
        </w:rPr>
        <w:t>中标</w:t>
      </w:r>
      <w:r>
        <w:rPr>
          <w:rFonts w:hint="eastAsia" w:hAnsi="宋体" w:cs="宋体"/>
          <w:color w:val="auto"/>
          <w:sz w:val="24"/>
          <w:szCs w:val="24"/>
          <w:highlight w:val="none"/>
        </w:rPr>
        <w:t>通知书》，甲、乙双方同意签订本合同。详细技术说明及其他有关合同项目的特定信息由合同附件予以说明，合同附件及本项目的《</w:t>
      </w:r>
      <w:r>
        <w:rPr>
          <w:rFonts w:hint="eastAsia" w:hAnsi="宋体" w:cs="宋体"/>
          <w:color w:val="auto"/>
          <w:sz w:val="24"/>
          <w:szCs w:val="24"/>
          <w:highlight w:val="none"/>
          <w:lang w:val="en-US" w:eastAsia="zh-CN"/>
        </w:rPr>
        <w:t>招标文件</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投标</w:t>
      </w:r>
      <w:r>
        <w:rPr>
          <w:rFonts w:hint="eastAsia" w:hAnsi="宋体" w:cs="宋体"/>
          <w:color w:val="auto"/>
          <w:sz w:val="24"/>
          <w:szCs w:val="24"/>
          <w:highlight w:val="none"/>
        </w:rPr>
        <w:t>响应文件》、《</w:t>
      </w:r>
      <w:r>
        <w:rPr>
          <w:rFonts w:hint="eastAsia" w:hAnsi="宋体" w:cs="宋体"/>
          <w:color w:val="auto"/>
          <w:sz w:val="24"/>
          <w:szCs w:val="24"/>
          <w:highlight w:val="none"/>
          <w:lang w:val="en-US" w:eastAsia="zh-CN"/>
        </w:rPr>
        <w:t>中标</w:t>
      </w:r>
      <w:r>
        <w:rPr>
          <w:rFonts w:hint="eastAsia" w:hAnsi="宋体" w:cs="宋体"/>
          <w:color w:val="auto"/>
          <w:sz w:val="24"/>
          <w:szCs w:val="24"/>
          <w:highlight w:val="none"/>
        </w:rPr>
        <w:t>通知书》等均为本合同的组成部分。</w:t>
      </w:r>
    </w:p>
    <w:p w14:paraId="3416780D">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项目基本情况</w:t>
      </w:r>
    </w:p>
    <w:p w14:paraId="6699D028">
      <w:pPr>
        <w:spacing w:line="360" w:lineRule="auto"/>
        <w:ind w:firstLine="630"/>
        <w:rPr>
          <w:rFonts w:hint="eastAsia" w:hAnsi="宋体" w:cs="宋体"/>
          <w:b/>
          <w:color w:val="auto"/>
          <w:sz w:val="24"/>
          <w:szCs w:val="24"/>
          <w:highlight w:val="none"/>
        </w:rPr>
      </w:pPr>
    </w:p>
    <w:p w14:paraId="3F60180F">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合同期限</w:t>
      </w:r>
    </w:p>
    <w:p w14:paraId="32ABE7CB">
      <w:pPr>
        <w:spacing w:line="360" w:lineRule="auto"/>
        <w:ind w:firstLine="480" w:firstLineChars="200"/>
        <w:rPr>
          <w:rFonts w:hint="eastAsia" w:hAnsi="宋体" w:cs="宋体"/>
          <w:color w:val="auto"/>
          <w:sz w:val="24"/>
          <w:szCs w:val="24"/>
          <w:highlight w:val="none"/>
        </w:rPr>
      </w:pPr>
    </w:p>
    <w:p w14:paraId="7CB4FD4E">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服务内容与质量标准</w:t>
      </w:r>
    </w:p>
    <w:p w14:paraId="52FCA1D4">
      <w:pPr>
        <w:spacing w:line="360" w:lineRule="auto"/>
        <w:ind w:left="567"/>
        <w:rPr>
          <w:rFonts w:hint="eastAsia" w:hAnsi="宋体" w:cs="宋体"/>
          <w:color w:val="auto"/>
          <w:sz w:val="24"/>
          <w:szCs w:val="24"/>
          <w:highlight w:val="none"/>
        </w:rPr>
      </w:pPr>
      <w:r>
        <w:rPr>
          <w:rFonts w:hint="eastAsia" w:hAnsi="宋体" w:cs="宋体"/>
          <w:color w:val="auto"/>
          <w:sz w:val="24"/>
          <w:szCs w:val="24"/>
          <w:highlight w:val="none"/>
        </w:rPr>
        <w:t>1、XXXX；</w:t>
      </w:r>
    </w:p>
    <w:p w14:paraId="57279D6C">
      <w:pPr>
        <w:spacing w:line="360" w:lineRule="auto"/>
        <w:ind w:left="567"/>
        <w:rPr>
          <w:rFonts w:hint="eastAsia" w:hAnsi="宋体" w:cs="宋体"/>
          <w:color w:val="auto"/>
          <w:sz w:val="24"/>
          <w:szCs w:val="24"/>
          <w:highlight w:val="none"/>
        </w:rPr>
      </w:pPr>
      <w:r>
        <w:rPr>
          <w:rFonts w:hint="eastAsia" w:hAnsi="宋体" w:cs="宋体"/>
          <w:color w:val="auto"/>
          <w:sz w:val="24"/>
          <w:szCs w:val="24"/>
          <w:highlight w:val="none"/>
        </w:rPr>
        <w:t>2、XXXX；</w:t>
      </w:r>
    </w:p>
    <w:p w14:paraId="7F2BD917">
      <w:pPr>
        <w:spacing w:line="360" w:lineRule="auto"/>
        <w:ind w:left="567"/>
        <w:rPr>
          <w:rFonts w:hint="eastAsia" w:hAnsi="宋体" w:cs="宋体"/>
          <w:color w:val="auto"/>
          <w:sz w:val="24"/>
          <w:szCs w:val="24"/>
          <w:highlight w:val="none"/>
        </w:rPr>
      </w:pPr>
      <w:r>
        <w:rPr>
          <w:rFonts w:hint="eastAsia" w:hAnsi="宋体" w:cs="宋体"/>
          <w:color w:val="auto"/>
          <w:sz w:val="24"/>
          <w:szCs w:val="24"/>
          <w:highlight w:val="none"/>
        </w:rPr>
        <w:t>3、XXXX．</w:t>
      </w:r>
    </w:p>
    <w:p w14:paraId="3F2882A1">
      <w:pPr>
        <w:spacing w:line="360" w:lineRule="auto"/>
        <w:ind w:firstLine="630"/>
        <w:rPr>
          <w:rFonts w:hint="eastAsia" w:hAnsi="宋体" w:cs="宋体"/>
          <w:color w:val="auto"/>
          <w:sz w:val="24"/>
          <w:szCs w:val="24"/>
          <w:highlight w:val="none"/>
        </w:rPr>
      </w:pPr>
      <w:r>
        <w:rPr>
          <w:rFonts w:hint="eastAsia" w:hAnsi="宋体" w:cs="宋体"/>
          <w:color w:val="auto"/>
          <w:sz w:val="24"/>
          <w:szCs w:val="24"/>
          <w:highlight w:val="none"/>
        </w:rPr>
        <w:t>…</w:t>
      </w:r>
    </w:p>
    <w:p w14:paraId="65D65867">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服务费用及支付方式</w:t>
      </w:r>
    </w:p>
    <w:p w14:paraId="761F4808">
      <w:pPr>
        <w:numPr>
          <w:ilvl w:val="0"/>
          <w:numId w:val="3"/>
        </w:numPr>
        <w:spacing w:line="360" w:lineRule="auto"/>
        <w:ind w:left="0" w:firstLine="567"/>
        <w:rPr>
          <w:rFonts w:hint="eastAsia" w:hAnsi="宋体" w:cs="宋体"/>
          <w:b/>
          <w:color w:val="auto"/>
          <w:sz w:val="24"/>
          <w:szCs w:val="24"/>
          <w:highlight w:val="none"/>
        </w:rPr>
      </w:pPr>
      <w:r>
        <w:rPr>
          <w:rFonts w:hint="eastAsia" w:hAnsi="宋体" w:cs="宋体"/>
          <w:b/>
          <w:color w:val="auto"/>
          <w:sz w:val="24"/>
          <w:szCs w:val="24"/>
          <w:highlight w:val="none"/>
        </w:rPr>
        <w:t>本项目服务费用由以下组成：</w:t>
      </w:r>
    </w:p>
    <w:p w14:paraId="7CC5DBF9">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1、XX万元；</w:t>
      </w:r>
    </w:p>
    <w:p w14:paraId="60F0DBAE">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2、XX万元；</w:t>
      </w:r>
    </w:p>
    <w:p w14:paraId="1999D8A6">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3、XX万元。</w:t>
      </w:r>
    </w:p>
    <w:p w14:paraId="5C013B0F">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p>
    <w:p w14:paraId="193C817D">
      <w:pPr>
        <w:numPr>
          <w:ilvl w:val="0"/>
          <w:numId w:val="3"/>
        </w:numPr>
        <w:tabs>
          <w:tab w:val="left" w:pos="780"/>
        </w:tabs>
        <w:spacing w:line="360" w:lineRule="auto"/>
        <w:ind w:left="0" w:firstLine="567"/>
        <w:rPr>
          <w:rFonts w:hint="eastAsia" w:hAnsi="宋体" w:cs="宋体"/>
          <w:b/>
          <w:color w:val="auto"/>
          <w:sz w:val="24"/>
          <w:szCs w:val="24"/>
          <w:highlight w:val="none"/>
        </w:rPr>
      </w:pPr>
      <w:r>
        <w:rPr>
          <w:rFonts w:hint="eastAsia" w:hAnsi="宋体" w:cs="宋体"/>
          <w:b/>
          <w:color w:val="auto"/>
          <w:sz w:val="24"/>
          <w:szCs w:val="24"/>
          <w:highlight w:val="none"/>
        </w:rPr>
        <w:t xml:space="preserve">服务费支付方式： </w:t>
      </w:r>
    </w:p>
    <w:p w14:paraId="587ACBA7">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知识产权</w:t>
      </w:r>
    </w:p>
    <w:p w14:paraId="54487E11">
      <w:pPr>
        <w:tabs>
          <w:tab w:val="left" w:pos="144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乙方应保证所提供的服务或其任何一部分均不会侵犯任何第三方的专利权、商标权或著作权。</w:t>
      </w:r>
    </w:p>
    <w:p w14:paraId="7D7E9E9D">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无产权瑕疵条款</w:t>
      </w:r>
    </w:p>
    <w:p w14:paraId="1F19433A">
      <w:pPr>
        <w:tabs>
          <w:tab w:val="left" w:pos="144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14:paraId="28C96563">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履约保证金</w:t>
      </w:r>
    </w:p>
    <w:p w14:paraId="228DE273">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1、乙方交纳人民币</w:t>
      </w:r>
      <w:r>
        <w:rPr>
          <w:rFonts w:hint="eastAsia" w:hAnsi="宋体" w:cs="宋体"/>
          <w:color w:val="auto"/>
          <w:sz w:val="24"/>
          <w:szCs w:val="24"/>
          <w:highlight w:val="none"/>
          <w:u w:val="single"/>
        </w:rPr>
        <w:t>XX</w:t>
      </w:r>
      <w:r>
        <w:rPr>
          <w:rFonts w:hint="eastAsia" w:hAnsi="宋体" w:cs="宋体"/>
          <w:bCs/>
          <w:color w:val="auto"/>
          <w:sz w:val="24"/>
          <w:szCs w:val="24"/>
          <w:highlight w:val="none"/>
        </w:rPr>
        <w:t>元作为本合同的履约保证金。</w:t>
      </w:r>
    </w:p>
    <w:p w14:paraId="59F358D2">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2、履约保证金作为违约金的一部分及用于补偿甲方因乙方不能履行合同义务而蒙受的损失。</w:t>
      </w:r>
    </w:p>
    <w:p w14:paraId="13D8D831">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甲方的权利和义务</w:t>
      </w:r>
    </w:p>
    <w:p w14:paraId="30143620">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7E15A641">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14:paraId="761CF2A0">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3、负责检查监督乙方管理工作的实施及制度的执行情况。</w:t>
      </w:r>
    </w:p>
    <w:p w14:paraId="7EC309B3">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4、根据本合同规定，按时向乙方支付应付服务费用。</w:t>
      </w:r>
    </w:p>
    <w:p w14:paraId="4B3F460B">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5、国家法律、法规所规定由甲方承担的其它责任。</w:t>
      </w:r>
    </w:p>
    <w:p w14:paraId="1CD72EC6">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乙方的权利和义务</w:t>
      </w:r>
    </w:p>
    <w:p w14:paraId="3A112EB7">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1、对本合同规定的委托服务范围内的项目享有管理权及服务义务。</w:t>
      </w:r>
    </w:p>
    <w:p w14:paraId="0C561FEE">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2、根据本合同的规定向甲方收取相关服务费用，并有权在本项目管理范围内管理及合理使用。</w:t>
      </w:r>
    </w:p>
    <w:p w14:paraId="45F392DF">
      <w:pPr>
        <w:adjustRightInd w:val="0"/>
        <w:spacing w:line="360" w:lineRule="auto"/>
        <w:ind w:firstLine="480" w:firstLineChars="200"/>
        <w:jc w:val="left"/>
        <w:textAlignment w:val="baseline"/>
        <w:rPr>
          <w:rFonts w:hint="eastAsia" w:hAnsi="宋体" w:cs="宋体"/>
          <w:color w:val="auto"/>
          <w:sz w:val="24"/>
          <w:szCs w:val="24"/>
          <w:highlight w:val="none"/>
        </w:rPr>
      </w:pPr>
      <w:r>
        <w:rPr>
          <w:rFonts w:hint="eastAsia" w:hAnsi="宋体" w:cs="宋体"/>
          <w:color w:val="auto"/>
          <w:sz w:val="24"/>
          <w:szCs w:val="24"/>
          <w:highlight w:val="none"/>
        </w:rPr>
        <w:t>3、及时向甲方通告本项目服务范围内有关服务的重大事项，及时配合处理投诉。</w:t>
      </w:r>
    </w:p>
    <w:p w14:paraId="0CBA9455">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color w:val="auto"/>
          <w:sz w:val="24"/>
          <w:szCs w:val="24"/>
          <w:highlight w:val="none"/>
        </w:rPr>
        <w:t>4、</w:t>
      </w:r>
      <w:r>
        <w:rPr>
          <w:rFonts w:hint="eastAsia" w:hAnsi="宋体" w:cs="宋体"/>
          <w:bCs/>
          <w:color w:val="auto"/>
          <w:sz w:val="24"/>
          <w:szCs w:val="24"/>
          <w:highlight w:val="none"/>
        </w:rPr>
        <w:t>接受项目行业管理部门及政府有关部门的指导，接受甲方的监督。</w:t>
      </w:r>
    </w:p>
    <w:p w14:paraId="318D2907">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5、国家法律、法规所规定由乙方承担的其它责任。</w:t>
      </w:r>
    </w:p>
    <w:p w14:paraId="5E639E3C">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违约责任</w:t>
      </w:r>
    </w:p>
    <w:p w14:paraId="5A2869DD">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1、甲乙双方必须遵守本合同并执行合同中的各项规定，保证本合同的正常履行。</w:t>
      </w:r>
    </w:p>
    <w:p w14:paraId="75E7729D">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8D6106D">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不可抗力事件处理</w:t>
      </w:r>
    </w:p>
    <w:p w14:paraId="48D94D07">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1、在合同有效期内，任何一方因不可抗力事件导致不能履行合同，则合同履行期可延长，其延长期与不可抗力影响期相同。</w:t>
      </w:r>
    </w:p>
    <w:p w14:paraId="30DEF346">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2、不可抗力事件发生后，应立即通知对方，并寄送有关权威机构出具的证明。</w:t>
      </w:r>
    </w:p>
    <w:p w14:paraId="1887F30D">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3、不可抗力事件延续XX天以上，双方应通过友好协商，确定是否继续履行合同。</w:t>
      </w:r>
    </w:p>
    <w:p w14:paraId="6B2E3825">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解决合同纠纷的方式</w:t>
      </w:r>
    </w:p>
    <w:p w14:paraId="3EAA6260">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1、在执行本合同中发生的或与本合同有关的争端，双方应通过友好协商解决，经协商在XX天内不能达成协议时，应提交至甲方所在地法院。</w:t>
      </w:r>
    </w:p>
    <w:p w14:paraId="6AE6C537">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2、仲裁裁决应为最终决定，并对双方具有约束力。</w:t>
      </w:r>
    </w:p>
    <w:p w14:paraId="08066BDD">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3、除另有裁决外，仲裁费应由败诉方负担。 </w:t>
      </w:r>
    </w:p>
    <w:p w14:paraId="1403101C">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4、在仲裁期间，除正在进行仲裁部分外，合同其他部分继续执行。  </w:t>
      </w:r>
    </w:p>
    <w:p w14:paraId="585987D8">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合同生效及其他</w:t>
      </w:r>
    </w:p>
    <w:p w14:paraId="320C8950">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1、合同经双方法定代表人或授权委托代理人签字并加盖单位公章后生效。</w:t>
      </w:r>
    </w:p>
    <w:p w14:paraId="1F523C09">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2、合同执行中涉及采购资金和</w:t>
      </w:r>
      <w:r>
        <w:rPr>
          <w:rFonts w:hint="eastAsia" w:hAnsi="宋体" w:cs="宋体"/>
          <w:color w:val="auto"/>
          <w:sz w:val="24"/>
          <w:szCs w:val="24"/>
          <w:highlight w:val="none"/>
          <w:lang w:eastAsia="zh-CN"/>
        </w:rPr>
        <w:t>招标内容</w:t>
      </w:r>
      <w:r>
        <w:rPr>
          <w:rFonts w:hint="eastAsia" w:hAnsi="宋体" w:cs="宋体"/>
          <w:color w:val="auto"/>
          <w:sz w:val="24"/>
          <w:szCs w:val="24"/>
          <w:highlight w:val="none"/>
        </w:rPr>
        <w:t>修改或补充的，须经政府采购监管部门审批，并签书面补充协议报政府采购监督管理部门备案，方可作为主合同不可分割的一部分。</w:t>
      </w:r>
    </w:p>
    <w:p w14:paraId="7B48C036">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3、本合同一式</w:t>
      </w:r>
      <w:r>
        <w:rPr>
          <w:rFonts w:hint="eastAsia" w:hAnsi="宋体" w:cs="宋体"/>
          <w:color w:val="auto"/>
          <w:sz w:val="24"/>
          <w:szCs w:val="24"/>
          <w:highlight w:val="none"/>
          <w:u w:val="single"/>
        </w:rPr>
        <w:t>XX</w:t>
      </w:r>
      <w:r>
        <w:rPr>
          <w:rFonts w:hint="eastAsia" w:hAnsi="宋体" w:cs="宋体"/>
          <w:color w:val="auto"/>
          <w:sz w:val="24"/>
          <w:szCs w:val="24"/>
          <w:highlight w:val="none"/>
        </w:rPr>
        <w:t>份，自双方签章之日起起效。甲方</w:t>
      </w:r>
      <w:r>
        <w:rPr>
          <w:rFonts w:hint="eastAsia" w:hAnsi="宋体" w:cs="宋体"/>
          <w:color w:val="auto"/>
          <w:sz w:val="24"/>
          <w:szCs w:val="24"/>
          <w:highlight w:val="none"/>
          <w:u w:val="single"/>
        </w:rPr>
        <w:t>XX</w:t>
      </w:r>
      <w:r>
        <w:rPr>
          <w:rFonts w:hint="eastAsia" w:hAnsi="宋体" w:cs="宋体"/>
          <w:color w:val="auto"/>
          <w:sz w:val="24"/>
          <w:szCs w:val="24"/>
          <w:highlight w:val="none"/>
        </w:rPr>
        <w:t>份，乙方</w:t>
      </w:r>
      <w:r>
        <w:rPr>
          <w:rFonts w:hint="eastAsia" w:hAnsi="宋体" w:cs="宋体"/>
          <w:color w:val="auto"/>
          <w:sz w:val="24"/>
          <w:szCs w:val="24"/>
          <w:highlight w:val="none"/>
          <w:u w:val="single"/>
        </w:rPr>
        <w:t>XX</w:t>
      </w:r>
      <w:r>
        <w:rPr>
          <w:rFonts w:hint="eastAsia" w:hAnsi="宋体" w:cs="宋体"/>
          <w:color w:val="auto"/>
          <w:sz w:val="24"/>
          <w:szCs w:val="24"/>
          <w:highlight w:val="none"/>
        </w:rPr>
        <w:t>份，政府</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1份，具有同等法律效力。</w:t>
      </w:r>
    </w:p>
    <w:p w14:paraId="68A866B7">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附件</w:t>
      </w:r>
    </w:p>
    <w:p w14:paraId="700F9B71">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1、项目</w:t>
      </w:r>
      <w:r>
        <w:rPr>
          <w:rFonts w:hint="eastAsia" w:hAnsi="宋体" w:cs="宋体"/>
          <w:color w:val="auto"/>
          <w:sz w:val="24"/>
          <w:szCs w:val="24"/>
          <w:highlight w:val="none"/>
          <w:lang w:val="en-US" w:eastAsia="zh-CN"/>
        </w:rPr>
        <w:t>招标文件</w:t>
      </w:r>
    </w:p>
    <w:p w14:paraId="4B46DAFF">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2、项目修改澄清文件</w:t>
      </w:r>
    </w:p>
    <w:p w14:paraId="419E027A">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3、项目投标文件</w:t>
      </w:r>
    </w:p>
    <w:p w14:paraId="4CF0264A">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4、中标通知书</w:t>
      </w:r>
    </w:p>
    <w:p w14:paraId="6DE3BF43">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5、其他</w:t>
      </w:r>
    </w:p>
    <w:p w14:paraId="308D38E2">
      <w:pPr>
        <w:spacing w:line="400" w:lineRule="exact"/>
        <w:ind w:firstLine="480" w:firstLineChars="200"/>
        <w:rPr>
          <w:rFonts w:hint="eastAsia" w:hAnsi="宋体" w:cs="宋体"/>
          <w:color w:val="auto"/>
          <w:sz w:val="24"/>
          <w:szCs w:val="24"/>
          <w:highlight w:val="none"/>
        </w:rPr>
      </w:pPr>
    </w:p>
    <w:p w14:paraId="2FAD38EB">
      <w:pPr>
        <w:spacing w:line="400" w:lineRule="exact"/>
        <w:ind w:firstLine="480" w:firstLineChars="200"/>
        <w:rPr>
          <w:rFonts w:hint="eastAsia" w:hAnsi="宋体" w:cs="宋体"/>
          <w:color w:val="auto"/>
          <w:sz w:val="24"/>
          <w:szCs w:val="24"/>
          <w:highlight w:val="none"/>
        </w:rPr>
      </w:pPr>
    </w:p>
    <w:p w14:paraId="46C9E19B">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甲方：   （盖章）                   乙方：   （盖章）</w:t>
      </w:r>
    </w:p>
    <w:p w14:paraId="585D7F85">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法定代表人（授权代表）：            法定代表人（授权代表）：</w:t>
      </w:r>
    </w:p>
    <w:p w14:paraId="04C7A1FC">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地    址：                          地    址：</w:t>
      </w:r>
    </w:p>
    <w:p w14:paraId="1586764F">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开户银行：                          开户银行：</w:t>
      </w:r>
    </w:p>
    <w:p w14:paraId="4ADF8970">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账   号：                           账   号：</w:t>
      </w:r>
    </w:p>
    <w:p w14:paraId="234D3C7C">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电   话：                           电   话：</w:t>
      </w:r>
    </w:p>
    <w:p w14:paraId="7B9B877E">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传   真：                           传   真：</w:t>
      </w:r>
    </w:p>
    <w:p w14:paraId="3E6256B4">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签约日期：                         签约日期： </w:t>
      </w:r>
    </w:p>
    <w:p w14:paraId="1C8BBA7A">
      <w:pPr>
        <w:spacing w:line="400" w:lineRule="exact"/>
        <w:ind w:firstLine="482" w:firstLineChars="200"/>
        <w:rPr>
          <w:rFonts w:hint="eastAsia" w:ascii="宋体" w:hAnsi="宋体" w:eastAsia="宋体" w:cs="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hAnsi="宋体" w:cs="宋体"/>
          <w:b/>
          <w:color w:val="auto"/>
          <w:sz w:val="24"/>
          <w:szCs w:val="24"/>
          <w:highlight w:val="none"/>
        </w:rPr>
        <w:t>注：合同条款可根据</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及</w:t>
      </w:r>
      <w:r>
        <w:rPr>
          <w:rFonts w:hint="eastAsia" w:hAnsi="宋体" w:cs="宋体"/>
          <w:b/>
          <w:color w:val="auto"/>
          <w:sz w:val="24"/>
          <w:szCs w:val="24"/>
          <w:highlight w:val="none"/>
          <w:lang w:val="en-US" w:eastAsia="zh-CN"/>
        </w:rPr>
        <w:t>中标</w:t>
      </w:r>
      <w:r>
        <w:rPr>
          <w:rFonts w:hint="eastAsia" w:hAnsi="宋体" w:cs="宋体"/>
          <w:b/>
          <w:color w:val="auto"/>
          <w:sz w:val="24"/>
          <w:szCs w:val="24"/>
          <w:highlight w:val="none"/>
        </w:rPr>
        <w:t>人签订合同时的实际情况进行修改调整</w:t>
      </w:r>
      <w:r>
        <w:rPr>
          <w:rFonts w:hint="eastAsia" w:hAnsi="宋体" w:cs="宋体"/>
          <w:b/>
          <w:color w:val="auto"/>
          <w:sz w:val="24"/>
          <w:szCs w:val="24"/>
          <w:highlight w:val="none"/>
          <w:lang w:eastAsia="zh-CN"/>
        </w:rPr>
        <w:t>。</w:t>
      </w:r>
    </w:p>
    <w:p w14:paraId="13F37030">
      <w:pPr>
        <w:numPr>
          <w:ilvl w:val="0"/>
          <w:numId w:val="4"/>
        </w:numPr>
        <w:spacing w:line="480" w:lineRule="exact"/>
        <w:jc w:val="center"/>
        <w:outlineLvl w:val="0"/>
        <w:rPr>
          <w:rFonts w:hint="eastAsia" w:ascii="宋体" w:hAnsi="宋体" w:cs="宋体"/>
          <w:b/>
          <w:bCs/>
          <w:color w:val="auto"/>
          <w:sz w:val="32"/>
          <w:szCs w:val="32"/>
          <w:highlight w:val="none"/>
          <w:lang w:val="en-US" w:eastAsia="zh-CN"/>
        </w:rPr>
      </w:pPr>
      <w:bookmarkStart w:id="8" w:name="_Toc10164"/>
      <w:bookmarkStart w:id="9" w:name="_Toc267301295"/>
      <w:r>
        <w:rPr>
          <w:rFonts w:hint="eastAsia" w:asciiTheme="minorEastAsia" w:hAnsiTheme="minorEastAsia" w:eastAsiaTheme="minorEastAsia" w:cstheme="minorEastAsia"/>
          <w:b/>
          <w:bCs/>
          <w:color w:val="auto"/>
          <w:sz w:val="32"/>
          <w:szCs w:val="32"/>
          <w:highlight w:val="none"/>
          <w:lang w:val="en-US" w:eastAsia="zh-CN"/>
        </w:rPr>
        <w:t xml:space="preserve"> </w:t>
      </w:r>
      <w:bookmarkEnd w:id="8"/>
      <w:r>
        <w:rPr>
          <w:rFonts w:hint="eastAsia" w:ascii="宋体" w:hAnsi="宋体" w:cs="宋体"/>
          <w:b/>
          <w:bCs/>
          <w:color w:val="auto"/>
          <w:sz w:val="32"/>
          <w:szCs w:val="32"/>
          <w:highlight w:val="none"/>
          <w:lang w:val="en-US" w:eastAsia="zh-CN"/>
        </w:rPr>
        <w:t>服务需求</w:t>
      </w:r>
    </w:p>
    <w:p w14:paraId="4CDCBCE6">
      <w:pPr>
        <w:adjustRightInd w:val="0"/>
        <w:snapToGrid w:val="0"/>
        <w:spacing w:line="560" w:lineRule="exact"/>
        <w:ind w:firstLine="640" w:firstLineChars="200"/>
        <w:rPr>
          <w:rFonts w:hint="eastAsia" w:ascii="仿宋_GB2312" w:hAnsi="仿宋_GB2312" w:eastAsia="仿宋_GB2312" w:cs="仿宋_GB2312"/>
          <w:sz w:val="32"/>
          <w:szCs w:val="32"/>
        </w:rPr>
      </w:pPr>
    </w:p>
    <w:p w14:paraId="0745E24B">
      <w:pPr>
        <w:spacing w:line="560" w:lineRule="exac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赶大集专区建设（1个）+基层文创及非遗等产品线上展示数量（32个脱贫县，每个脱贫县20个，小计640个）</w:t>
      </w:r>
    </w:p>
    <w:p w14:paraId="0A00175C">
      <w:pPr>
        <w:spacing w:line="5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1、建设内容：</w:t>
      </w:r>
      <w:r>
        <w:rPr>
          <w:rFonts w:hint="eastAsia" w:ascii="宋体" w:hAnsi="宋体" w:eastAsia="宋体" w:cs="宋体"/>
          <w:b/>
          <w:bCs/>
          <w:sz w:val="24"/>
          <w:szCs w:val="24"/>
        </w:rPr>
        <w:t>赶大集专区建设（1个）：</w:t>
      </w:r>
      <w:r>
        <w:rPr>
          <w:rFonts w:hint="eastAsia" w:ascii="宋体" w:hAnsi="宋体" w:eastAsia="宋体" w:cs="宋体"/>
          <w:sz w:val="24"/>
          <w:szCs w:val="24"/>
        </w:rPr>
        <w:t>开展赶大集专区建设与运营，开发、推介文创产品，举办区域性及地方性公共文化产品和服务采购大会，遴选和采集本地优质公共文化服务资源，并同步到国家公共文化云“汇文采”系统和新疆公共文化云平台。</w:t>
      </w:r>
      <w:r>
        <w:rPr>
          <w:rFonts w:hint="eastAsia" w:ascii="宋体" w:hAnsi="宋体" w:eastAsia="宋体" w:cs="宋体"/>
          <w:sz w:val="24"/>
          <w:szCs w:val="24"/>
          <w:lang w:val="en-US" w:eastAsia="zh-CN"/>
        </w:rPr>
        <w:t>主要包含覆盖新疆文化馆服务宣传推广周等活动并同时做好赶大集专区建设。</w:t>
      </w:r>
      <w:r>
        <w:rPr>
          <w:rFonts w:hint="eastAsia" w:ascii="宋体" w:hAnsi="宋体" w:eastAsia="宋体" w:cs="宋体"/>
          <w:b/>
          <w:bCs/>
          <w:sz w:val="24"/>
          <w:szCs w:val="24"/>
          <w:lang w:val="en-US" w:eastAsia="zh-CN"/>
        </w:rPr>
        <w:t>主要结合2025年新疆文化馆重点工作开展并同时做好赶大集专区建设。赶大集专场活动不少于五天，场地在公共文化公园、文化场所、展厅等地方，活动内容应包含但不限于开幕式、研讨、展会、演绎等内容，面积不少于1000平。</w:t>
      </w:r>
    </w:p>
    <w:p w14:paraId="27CB32BA">
      <w:pPr>
        <w:spacing w:line="56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rPr>
        <w:t>基层文创及非遗等产品线上展示数量（32个脱贫县，每个脱贫县20个，合计640个）：</w:t>
      </w:r>
      <w:r>
        <w:rPr>
          <w:rFonts w:hint="eastAsia" w:ascii="宋体" w:hAnsi="宋体" w:eastAsia="宋体" w:cs="宋体"/>
          <w:sz w:val="24"/>
          <w:szCs w:val="24"/>
        </w:rPr>
        <w:t>重点支持32个脱贫县发布本地文创、非遗及地方特色农产品等的产品信息和销售服务信息，在基层智能服务端和新疆文化馆平台发布。</w:t>
      </w:r>
    </w:p>
    <w:p w14:paraId="52E0D090">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（2）建设标准</w:t>
      </w:r>
    </w:p>
    <w:p w14:paraId="1FD111EB">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（一）文采会部分</w:t>
      </w:r>
    </w:p>
    <w:p w14:paraId="6E6E68BC">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基本要求：举办区域性及地方性文采会活动，并同步到全国公共文化和旅游产品交易平台（即国家公共文化云“汇文采”板块）。</w:t>
      </w:r>
    </w:p>
    <w:p w14:paraId="32B90782">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（一）支持范围</w:t>
      </w:r>
    </w:p>
    <w:p w14:paraId="0E47AAEE">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促进各地公共文化产品和服务供需有效对接为目标，支持各省遴选本省公共文化产品和服务优质资源（包括供需双方机构信息、产品及服务信息、供需交易信息等），并汇总到国家公共文化云“汇文采”板块。举办线上线下相结合的区域性及地方性文采会活动，根据甲方需求与其相关活动结合，实施方案须经甲方同意后才可实施。</w:t>
      </w:r>
    </w:p>
    <w:p w14:paraId="5A6EE1F6">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（二）建设标准</w:t>
      </w:r>
    </w:p>
    <w:p w14:paraId="39ED1382">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省级文化和旅游行政主管部门对本省遴选的公共文化产品和服务资源进行审核把关后，纳入全国公共文化产品和服务资源库。</w:t>
      </w:r>
    </w:p>
    <w:p w14:paraId="00AAE090">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1.遴选产品和服务，采集供需信息。</w:t>
      </w:r>
    </w:p>
    <w:p w14:paraId="5A71EC72">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遴选本省公共文化产品和服务优质资源，对供需双方机构信息、产品及服务信息、供需交易信息等，进行采集、加工、审核、更新、维护。</w:t>
      </w:r>
    </w:p>
    <w:p w14:paraId="0E3ECFBD">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（1）品类</w:t>
      </w:r>
    </w:p>
    <w:p w14:paraId="02B9C613">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公共文化产品和服务资源所涵盖行业及产品品类如下表所示：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830"/>
        <w:gridCol w:w="6481"/>
      </w:tblGrid>
      <w:tr w14:paraId="5F2C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87" w:type="dxa"/>
            <w:noWrap w:val="0"/>
            <w:vAlign w:val="center"/>
          </w:tcPr>
          <w:p w14:paraId="3876D02E">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830" w:type="dxa"/>
            <w:noWrap w:val="0"/>
            <w:vAlign w:val="center"/>
          </w:tcPr>
          <w:p w14:paraId="04681439">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一级分类</w:t>
            </w:r>
          </w:p>
        </w:tc>
        <w:tc>
          <w:tcPr>
            <w:tcW w:w="6481" w:type="dxa"/>
            <w:noWrap w:val="0"/>
            <w:vAlign w:val="center"/>
          </w:tcPr>
          <w:p w14:paraId="2DFAED23">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二级分类</w:t>
            </w:r>
          </w:p>
        </w:tc>
      </w:tr>
      <w:tr w14:paraId="1E90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7" w:type="dxa"/>
            <w:noWrap w:val="0"/>
            <w:vAlign w:val="center"/>
          </w:tcPr>
          <w:p w14:paraId="545779D0">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830" w:type="dxa"/>
            <w:noWrap w:val="0"/>
            <w:vAlign w:val="center"/>
          </w:tcPr>
          <w:p w14:paraId="36930771">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文化内容</w:t>
            </w:r>
          </w:p>
        </w:tc>
        <w:tc>
          <w:tcPr>
            <w:tcW w:w="6481" w:type="dxa"/>
            <w:noWrap w:val="0"/>
            <w:vAlign w:val="center"/>
          </w:tcPr>
          <w:p w14:paraId="41675EBF">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文艺演出、艺术导赏、展览展示、特色活动、志愿服务、基层活动、文化交流、内部培训、文化传承、文化扶贫、公益活动</w:t>
            </w:r>
          </w:p>
        </w:tc>
      </w:tr>
      <w:tr w14:paraId="1A1A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noWrap w:val="0"/>
            <w:vAlign w:val="center"/>
          </w:tcPr>
          <w:p w14:paraId="32E2E7FA">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830" w:type="dxa"/>
            <w:noWrap w:val="0"/>
            <w:vAlign w:val="center"/>
          </w:tcPr>
          <w:p w14:paraId="72AFFD4F">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科技融合</w:t>
            </w:r>
          </w:p>
        </w:tc>
        <w:tc>
          <w:tcPr>
            <w:tcW w:w="6481" w:type="dxa"/>
            <w:noWrap w:val="0"/>
            <w:vAlign w:val="center"/>
          </w:tcPr>
          <w:p w14:paraId="7646D943">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新媒体应用、人工智能、智慧旅游、平台软件</w:t>
            </w:r>
          </w:p>
        </w:tc>
      </w:tr>
      <w:tr w14:paraId="06CB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87" w:type="dxa"/>
            <w:noWrap w:val="0"/>
            <w:vAlign w:val="center"/>
          </w:tcPr>
          <w:p w14:paraId="70C713E0">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830" w:type="dxa"/>
            <w:noWrap w:val="0"/>
            <w:vAlign w:val="center"/>
          </w:tcPr>
          <w:p w14:paraId="38C6E63E">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设施运营</w:t>
            </w:r>
          </w:p>
        </w:tc>
        <w:tc>
          <w:tcPr>
            <w:tcW w:w="6481" w:type="dxa"/>
            <w:noWrap w:val="0"/>
            <w:vAlign w:val="center"/>
          </w:tcPr>
          <w:p w14:paraId="58573986">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空间设计、委托管理、设施委托</w:t>
            </w:r>
          </w:p>
        </w:tc>
      </w:tr>
      <w:tr w14:paraId="3308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87" w:type="dxa"/>
            <w:noWrap w:val="0"/>
            <w:vAlign w:val="center"/>
          </w:tcPr>
          <w:p w14:paraId="0A917A66">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830" w:type="dxa"/>
            <w:noWrap w:val="0"/>
            <w:vAlign w:val="center"/>
          </w:tcPr>
          <w:p w14:paraId="41AAAEF2">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旅游服务</w:t>
            </w:r>
          </w:p>
          <w:p w14:paraId="4ED584F8">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(公共服务)</w:t>
            </w:r>
          </w:p>
        </w:tc>
        <w:tc>
          <w:tcPr>
            <w:tcW w:w="6481" w:type="dxa"/>
            <w:noWrap w:val="0"/>
            <w:vAlign w:val="center"/>
          </w:tcPr>
          <w:p w14:paraId="0BC0BE85">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智慧景区、智慧软件、智慧硬件、服务监管</w:t>
            </w:r>
          </w:p>
        </w:tc>
      </w:tr>
      <w:tr w14:paraId="62F7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87" w:type="dxa"/>
            <w:noWrap w:val="0"/>
            <w:vAlign w:val="center"/>
          </w:tcPr>
          <w:p w14:paraId="1C89AA74">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830" w:type="dxa"/>
            <w:noWrap w:val="0"/>
            <w:vAlign w:val="center"/>
          </w:tcPr>
          <w:p w14:paraId="1C36BA27">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决策咨询</w:t>
            </w:r>
          </w:p>
        </w:tc>
        <w:tc>
          <w:tcPr>
            <w:tcW w:w="6481" w:type="dxa"/>
            <w:noWrap w:val="0"/>
            <w:vAlign w:val="center"/>
          </w:tcPr>
          <w:p w14:paraId="363BDA54">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政策咨询、活动策划、文旅培训、第三方绩效评价</w:t>
            </w:r>
          </w:p>
        </w:tc>
      </w:tr>
      <w:tr w14:paraId="4EDF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7" w:type="dxa"/>
            <w:noWrap w:val="0"/>
            <w:vAlign w:val="center"/>
          </w:tcPr>
          <w:p w14:paraId="46F16546">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830" w:type="dxa"/>
            <w:noWrap w:val="0"/>
            <w:vAlign w:val="center"/>
          </w:tcPr>
          <w:p w14:paraId="1815C5F0">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文创产品</w:t>
            </w:r>
          </w:p>
        </w:tc>
        <w:tc>
          <w:tcPr>
            <w:tcW w:w="6481" w:type="dxa"/>
            <w:noWrap w:val="0"/>
            <w:vAlign w:val="center"/>
          </w:tcPr>
          <w:p w14:paraId="18907FFF">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数字资源、艺术培训、非遗产品、其他文创产品</w:t>
            </w:r>
          </w:p>
        </w:tc>
      </w:tr>
      <w:tr w14:paraId="2095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7" w:type="dxa"/>
            <w:noWrap w:val="0"/>
            <w:vAlign w:val="center"/>
          </w:tcPr>
          <w:p w14:paraId="7AC39B82">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1830" w:type="dxa"/>
            <w:noWrap w:val="0"/>
            <w:vAlign w:val="center"/>
          </w:tcPr>
          <w:p w14:paraId="5AF6E10F">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其他</w:t>
            </w:r>
          </w:p>
        </w:tc>
        <w:tc>
          <w:tcPr>
            <w:tcW w:w="6481" w:type="dxa"/>
            <w:noWrap w:val="0"/>
            <w:vAlign w:val="center"/>
          </w:tcPr>
          <w:p w14:paraId="27B37BE1">
            <w:pPr>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与公共文化和旅游行业相关的其他外延领域</w:t>
            </w:r>
          </w:p>
        </w:tc>
      </w:tr>
    </w:tbl>
    <w:p w14:paraId="669A6DA9">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（2）机构信息</w:t>
      </w:r>
    </w:p>
    <w:p w14:paraId="4C651717">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①供应方：机构基本信息，包括：机构名称、地址、机构标识、联系人和联系方式等，业务简介等；参展信息，包括：线上展区、服务对象、展示方案等。</w:t>
      </w:r>
    </w:p>
    <w:p w14:paraId="15405A89">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②需求方：机构基本信息，包括：机构名称、地址、机构标识、联系人和联系方式等，业务简介等；参展信息，包括：采购意向、机构展示视频等。</w:t>
      </w:r>
    </w:p>
    <w:p w14:paraId="0ABC47B8">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（3）产品信息</w:t>
      </w:r>
    </w:p>
    <w:p w14:paraId="459FF339">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产品基本信息，包括产品或服务名称、展示图片、宣传视频、文字介绍，以及销售信息等，包括：联系方式、报价、支付方式等。</w:t>
      </w:r>
    </w:p>
    <w:p w14:paraId="291C5E9C">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2.日常维护“汇文采”专区。</w:t>
      </w:r>
    </w:p>
    <w:p w14:paraId="6BD91CD8">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国家公共文化云“汇文采”版块（简称“汇文采”）进行汇集，对发布信息进行动态更新。在全国性、区域性、地方性文采会举办期间，推出举办供应方机构及产品路演活动，拍摄制作对有关活动、供需机构以及产品服务的宣传视频、产品推荐海报等。</w:t>
      </w:r>
    </w:p>
    <w:p w14:paraId="7452BA51">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3.举办区域性及地方性文采会。</w:t>
      </w:r>
    </w:p>
    <w:p w14:paraId="4C82ECF4">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支持举办区域性及地方性文采会，参加全国性文采会展览展示和“云上文采会”，注册参会、发布产品和服务信息、需求信息、登记采购意向，开展文采会相关专题研究、人员培训。</w:t>
      </w:r>
    </w:p>
    <w:p w14:paraId="6A52C6BB">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（三）成果提交</w:t>
      </w:r>
    </w:p>
    <w:p w14:paraId="027BD728">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通过国家公共文化云“汇文采”板块完成数据录入和日常维护。日常及时更新、维护。将开展专题研究和人员培训情况提交到公共文化云项目跟踪管理系统。</w:t>
      </w:r>
    </w:p>
    <w:p w14:paraId="575994EE">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1.手工录入</w:t>
      </w:r>
    </w:p>
    <w:p w14:paraId="35466BA1">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各省组织供应方、需求方，按照工商或法人登记属地，通过国家公共文化云录入数据，动态更新产品信息、采购需求和交易信息、活动宣传等。</w:t>
      </w:r>
    </w:p>
    <w:p w14:paraId="2129C290">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2.数据导入</w:t>
      </w:r>
    </w:p>
    <w:p w14:paraId="409E9560">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国家公共文化云提供数据导入接口，支持供应方和需求方以数据文件形式导入相关信息和动态内容。</w:t>
      </w:r>
    </w:p>
    <w:p w14:paraId="37743265">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3.系统对接</w:t>
      </w:r>
    </w:p>
    <w:p w14:paraId="08574C60">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通过地方平台与国家公共文化云技术对接的方式，将数据对接到国家公共文化云平台。</w:t>
      </w:r>
    </w:p>
    <w:p w14:paraId="033DD093">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（二）赶大集(文创部分)</w:t>
      </w:r>
    </w:p>
    <w:p w14:paraId="66E1FBB5">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基本要求：开展新疆文化云“赶大集”专区的运营，重点推介文创产品，促进艺术普及文创消费。</w:t>
      </w:r>
    </w:p>
    <w:p w14:paraId="5ADA35D0">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建设范围</w:t>
      </w:r>
    </w:p>
    <w:p w14:paraId="202F2316">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重点建设具有新疆本地特色的，能够弘扬中华优秀传统文化的文创产品。在国家公共文化云和新疆公共文化云“赶大集”板块开设店铺并运营，建设内容包括平台入驻、文创产品开发、人才培养培训等。</w:t>
      </w:r>
    </w:p>
    <w:p w14:paraId="68D28229">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建设标准</w:t>
      </w:r>
    </w:p>
    <w:p w14:paraId="69BE4E3D">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在国家公共文化云和新疆公共文化云“赶大集”板块开设店铺，在店铺内加载各类文创产品。支持文化馆、各类文化机构及个人根据自身文化资源的特点，挖掘文创要素，开展艺术普及文创开发，主要包括依托数字资源和实体馆藏开发的文创产品；利用非物质文化遗产资源开发的文创产品；艺术普及培训的文创产品。文创产品开发单位在文创产品开发中应做好文创资源的确权工作。文化馆及各类文化机构可根据“赶大集”相关工作需要，开展人才培养及参加“赶大集”相关培训。</w:t>
      </w:r>
    </w:p>
    <w:p w14:paraId="088F036B">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赶大集”板块开设店铺不少于10个（方向包括但不限于文化、艺术创作、文化服务等），至2025年底，共加载文创产品不少于100种（已有产品或新开发产品均可，新疆本地特色产品、非物质文化遗产产品、文创产品），</w:t>
      </w:r>
      <w:r>
        <w:rPr>
          <w:rFonts w:hint="eastAsia" w:ascii="宋体" w:hAnsi="宋体" w:eastAsia="宋体" w:cs="宋体"/>
          <w:b/>
          <w:bCs/>
          <w:sz w:val="24"/>
          <w:szCs w:val="24"/>
          <w:lang w:val="en-US" w:eastAsia="zh-CN"/>
        </w:rPr>
        <w:t>从业人员参与文创培训在长三角，不少于50人/3天。师资、住宿等费用由中标方负责。</w:t>
      </w:r>
    </w:p>
    <w:p w14:paraId="24AA9A6C">
      <w:pPr>
        <w:spacing w:before="133"/>
        <w:ind w:left="699" w:right="0" w:firstLine="0"/>
        <w:jc w:val="center"/>
        <w:rPr>
          <w:rFonts w:hint="eastAsia" w:ascii="宋体" w:hAnsi="宋体" w:eastAsia="宋体" w:cs="宋体"/>
          <w:b/>
          <w:sz w:val="21"/>
          <w:szCs w:val="21"/>
        </w:rPr>
      </w:pPr>
      <w:r>
        <w:rPr>
          <w:rFonts w:hint="eastAsia" w:ascii="宋体" w:hAnsi="宋体" w:eastAsia="宋体" w:cs="宋体"/>
          <w:b/>
          <w:sz w:val="21"/>
          <w:szCs w:val="21"/>
        </w:rPr>
        <w:t>“赶大集（文创部分）”栏目</w:t>
      </w:r>
    </w:p>
    <w:p w14:paraId="14CEF782">
      <w:pPr>
        <w:spacing w:before="0"/>
        <w:ind w:left="1785" w:right="1631" w:firstLine="0"/>
        <w:jc w:val="center"/>
        <w:rPr>
          <w:rFonts w:hint="eastAsia" w:ascii="宋体" w:hAnsi="宋体" w:eastAsia="宋体" w:cs="宋体"/>
          <w:sz w:val="21"/>
          <w:szCs w:val="21"/>
        </w:rPr>
      </w:pPr>
      <w:r>
        <w:rPr>
          <w:rFonts w:hint="eastAsia" w:ascii="宋体" w:hAnsi="宋体" w:eastAsia="宋体" w:cs="宋体"/>
          <w:sz w:val="21"/>
          <w:szCs w:val="21"/>
        </w:rPr>
        <w:t>产品资源格式</w:t>
      </w:r>
    </w:p>
    <w:tbl>
      <w:tblPr>
        <w:tblStyle w:val="28"/>
        <w:tblW w:w="801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1317"/>
        <w:gridCol w:w="5537"/>
      </w:tblGrid>
      <w:tr w14:paraId="7AAC8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159" w:type="dxa"/>
            <w:shd w:val="clear" w:color="auto" w:fill="E7E6E6"/>
            <w:noWrap w:val="0"/>
            <w:vAlign w:val="center"/>
          </w:tcPr>
          <w:p w14:paraId="080B35F9">
            <w:pPr>
              <w:pStyle w:val="51"/>
              <w:spacing w:before="115"/>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提交内容</w:t>
            </w:r>
          </w:p>
        </w:tc>
        <w:tc>
          <w:tcPr>
            <w:tcW w:w="1317" w:type="dxa"/>
            <w:shd w:val="clear" w:color="auto" w:fill="E7E6E6"/>
            <w:noWrap w:val="0"/>
            <w:vAlign w:val="center"/>
          </w:tcPr>
          <w:p w14:paraId="2FB8D615">
            <w:pPr>
              <w:pStyle w:val="51"/>
              <w:spacing w:before="115"/>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文件格式</w:t>
            </w:r>
          </w:p>
        </w:tc>
        <w:tc>
          <w:tcPr>
            <w:tcW w:w="5537" w:type="dxa"/>
            <w:shd w:val="clear" w:color="auto" w:fill="E7E6E6"/>
            <w:noWrap w:val="0"/>
            <w:vAlign w:val="center"/>
          </w:tcPr>
          <w:p w14:paraId="56B9848C">
            <w:pPr>
              <w:pStyle w:val="51"/>
              <w:spacing w:before="115"/>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格式要求</w:t>
            </w:r>
          </w:p>
        </w:tc>
      </w:tr>
      <w:tr w14:paraId="5AA56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1159" w:type="dxa"/>
            <w:noWrap w:val="0"/>
            <w:vAlign w:val="center"/>
          </w:tcPr>
          <w:p w14:paraId="1A12E7ED">
            <w:pPr>
              <w:pStyle w:val="51"/>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产品海报</w:t>
            </w:r>
          </w:p>
        </w:tc>
        <w:tc>
          <w:tcPr>
            <w:tcW w:w="1317" w:type="dxa"/>
            <w:noWrap w:val="0"/>
            <w:vAlign w:val="center"/>
          </w:tcPr>
          <w:p w14:paraId="38C3CFB3">
            <w:pPr>
              <w:pStyle w:val="51"/>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jpg、jpeg、png</w:t>
            </w:r>
          </w:p>
        </w:tc>
        <w:tc>
          <w:tcPr>
            <w:tcW w:w="5537" w:type="dxa"/>
            <w:noWrap w:val="0"/>
            <w:vAlign w:val="top"/>
          </w:tcPr>
          <w:p w14:paraId="0B50C77A">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1 张，图片要求 16：9 宽高比例，</w:t>
            </w:r>
          </w:p>
          <w:p w14:paraId="7769BCF7">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256KB≤图片大小≤2MB，</w:t>
            </w:r>
          </w:p>
          <w:p w14:paraId="11A520BE">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800px≤图片宽度≤1400px，</w:t>
            </w:r>
          </w:p>
          <w:p w14:paraId="6078A073">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450px≤图片高度≤800px</w:t>
            </w:r>
          </w:p>
        </w:tc>
      </w:tr>
      <w:tr w14:paraId="0972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159" w:type="dxa"/>
            <w:noWrap w:val="0"/>
            <w:vAlign w:val="center"/>
          </w:tcPr>
          <w:p w14:paraId="0EA76C53">
            <w:pPr>
              <w:pStyle w:val="51"/>
              <w:spacing w:before="8"/>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产品图册</w:t>
            </w:r>
          </w:p>
        </w:tc>
        <w:tc>
          <w:tcPr>
            <w:tcW w:w="1317" w:type="dxa"/>
            <w:noWrap w:val="0"/>
            <w:vAlign w:val="center"/>
          </w:tcPr>
          <w:p w14:paraId="7C56A5B2">
            <w:pPr>
              <w:pStyle w:val="51"/>
              <w:spacing w:before="8"/>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jpg、jpeg、png</w:t>
            </w:r>
          </w:p>
        </w:tc>
        <w:tc>
          <w:tcPr>
            <w:tcW w:w="5537" w:type="dxa"/>
            <w:noWrap w:val="0"/>
            <w:vAlign w:val="top"/>
          </w:tcPr>
          <w:p w14:paraId="0E0C600C">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1-5 张，图片要求 16：9 宽高比例，</w:t>
            </w:r>
          </w:p>
          <w:p w14:paraId="20F6F0FF">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256KB≤图片大小≤2MB，</w:t>
            </w:r>
          </w:p>
          <w:p w14:paraId="32F69DA3">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800px≤图片宽度≤1400px，</w:t>
            </w:r>
          </w:p>
          <w:p w14:paraId="63B7999D">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450px≤图片高度≤800px</w:t>
            </w:r>
          </w:p>
        </w:tc>
      </w:tr>
      <w:tr w14:paraId="47AA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4" w:hRule="atLeast"/>
        </w:trPr>
        <w:tc>
          <w:tcPr>
            <w:tcW w:w="1159" w:type="dxa"/>
            <w:noWrap w:val="0"/>
            <w:vAlign w:val="center"/>
          </w:tcPr>
          <w:p w14:paraId="499574C1">
            <w:pPr>
              <w:pStyle w:val="51"/>
              <w:spacing w:before="7"/>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产品视频</w:t>
            </w:r>
          </w:p>
        </w:tc>
        <w:tc>
          <w:tcPr>
            <w:tcW w:w="1317" w:type="dxa"/>
            <w:noWrap w:val="0"/>
            <w:vAlign w:val="center"/>
          </w:tcPr>
          <w:p w14:paraId="43B9B7EA">
            <w:pPr>
              <w:pStyle w:val="51"/>
              <w:spacing w:before="7"/>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mp4</w:t>
            </w:r>
          </w:p>
        </w:tc>
        <w:tc>
          <w:tcPr>
            <w:tcW w:w="5537" w:type="dxa"/>
            <w:noWrap w:val="0"/>
            <w:vAlign w:val="top"/>
          </w:tcPr>
          <w:p w14:paraId="2770A11E">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视频参数</w:t>
            </w:r>
          </w:p>
          <w:p w14:paraId="4583914E">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视频大小：50MB≤视频文件大小≤5GB</w:t>
            </w:r>
          </w:p>
          <w:p w14:paraId="766BD7B3">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视频编码：H.264</w:t>
            </w:r>
          </w:p>
          <w:p w14:paraId="1CAD6DA1">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输出格式：MP4 文件</w:t>
            </w:r>
          </w:p>
          <w:p w14:paraId="4E1B0FD4">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码率：不小于 2048Kbps</w:t>
            </w:r>
          </w:p>
          <w:p w14:paraId="1A707C54">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码率控制：CBR</w:t>
            </w:r>
          </w:p>
          <w:p w14:paraId="33247BF2">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档次/级别：High profile/Level 4.0</w:t>
            </w:r>
          </w:p>
          <w:p w14:paraId="637BD19B">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分辨率：1920*1080（1080P）或 1280*720</w:t>
            </w:r>
          </w:p>
          <w:p w14:paraId="11979E85">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（720P）</w:t>
            </w:r>
          </w:p>
          <w:p w14:paraId="764D6101">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帧 率 ：25fps 宽高比：16：9 音频参数</w:t>
            </w:r>
          </w:p>
          <w:p w14:paraId="12C68DDE">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音频格式：AAC</w:t>
            </w:r>
          </w:p>
          <w:p w14:paraId="1D7E7EB2">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音频质量：高等质量</w:t>
            </w:r>
          </w:p>
          <w:p w14:paraId="0B0D0286">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音频编码码率：128Kbps</w:t>
            </w:r>
          </w:p>
          <w:p w14:paraId="17A0B07A">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音频采样率：48kHz</w:t>
            </w:r>
          </w:p>
          <w:p w14:paraId="699F37EA">
            <w:pPr>
              <w:pStyle w:val="51"/>
              <w:spacing w:before="14" w:line="249" w:lineRule="auto"/>
              <w:ind w:left="0" w:leftChars="0" w:right="738" w:firstLine="0" w:firstLineChars="0"/>
              <w:jc w:val="both"/>
              <w:rPr>
                <w:rFonts w:hint="eastAsia" w:ascii="宋体" w:hAnsi="宋体" w:eastAsia="宋体" w:cs="宋体"/>
                <w:sz w:val="21"/>
                <w:szCs w:val="21"/>
              </w:rPr>
            </w:pPr>
            <w:r>
              <w:rPr>
                <w:rFonts w:hint="eastAsia" w:ascii="宋体" w:hAnsi="宋体" w:eastAsia="宋体" w:cs="宋体"/>
                <w:sz w:val="21"/>
                <w:szCs w:val="21"/>
              </w:rPr>
              <w:t>音频声道：双声道</w:t>
            </w:r>
          </w:p>
        </w:tc>
      </w:tr>
      <w:tr w14:paraId="170F0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159" w:type="dxa"/>
            <w:noWrap w:val="0"/>
            <w:vAlign w:val="center"/>
          </w:tcPr>
          <w:p w14:paraId="19CE8874">
            <w:pPr>
              <w:pStyle w:val="51"/>
              <w:spacing w:before="7" w:line="293"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产品音频介绍</w:t>
            </w:r>
          </w:p>
        </w:tc>
        <w:tc>
          <w:tcPr>
            <w:tcW w:w="1317" w:type="dxa"/>
            <w:noWrap w:val="0"/>
            <w:vAlign w:val="center"/>
          </w:tcPr>
          <w:p w14:paraId="68550D8D">
            <w:pPr>
              <w:pStyle w:val="51"/>
              <w:spacing w:before="7" w:line="293"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mp3、aac</w:t>
            </w:r>
          </w:p>
        </w:tc>
        <w:tc>
          <w:tcPr>
            <w:tcW w:w="5537" w:type="dxa"/>
            <w:noWrap w:val="0"/>
            <w:vAlign w:val="top"/>
          </w:tcPr>
          <w:p w14:paraId="28B7D1F6">
            <w:pPr>
              <w:pStyle w:val="51"/>
              <w:spacing w:before="8" w:line="249" w:lineRule="auto"/>
              <w:ind w:left="0" w:leftChars="0" w:right="2203" w:firstLine="0" w:firstLineChars="0"/>
              <w:jc w:val="both"/>
              <w:rPr>
                <w:rFonts w:hint="eastAsia" w:ascii="宋体" w:hAnsi="宋体" w:eastAsia="宋体" w:cs="宋体"/>
                <w:sz w:val="21"/>
                <w:szCs w:val="21"/>
              </w:rPr>
            </w:pPr>
            <w:r>
              <w:rPr>
                <w:rFonts w:hint="eastAsia" w:ascii="宋体" w:hAnsi="宋体" w:eastAsia="宋体" w:cs="宋体"/>
                <w:sz w:val="21"/>
                <w:szCs w:val="21"/>
              </w:rPr>
              <w:t>1MB≤文件大小≤2GB</w:t>
            </w:r>
          </w:p>
          <w:p w14:paraId="249F7474">
            <w:pPr>
              <w:pStyle w:val="51"/>
              <w:spacing w:before="8" w:line="249" w:lineRule="auto"/>
              <w:ind w:left="0" w:leftChars="0" w:right="2203" w:firstLine="0" w:firstLineChars="0"/>
              <w:jc w:val="both"/>
              <w:rPr>
                <w:rFonts w:hint="eastAsia" w:ascii="宋体" w:hAnsi="宋体" w:eastAsia="宋体" w:cs="宋体"/>
                <w:sz w:val="21"/>
                <w:szCs w:val="21"/>
              </w:rPr>
            </w:pPr>
            <w:r>
              <w:rPr>
                <w:rFonts w:hint="eastAsia" w:ascii="宋体" w:hAnsi="宋体" w:eastAsia="宋体" w:cs="宋体"/>
                <w:sz w:val="21"/>
                <w:szCs w:val="21"/>
              </w:rPr>
              <w:t>音频采样率：48kHz</w:t>
            </w:r>
          </w:p>
          <w:p w14:paraId="1063BECF">
            <w:pPr>
              <w:pStyle w:val="51"/>
              <w:spacing w:before="0" w:line="252" w:lineRule="auto"/>
              <w:ind w:left="0" w:leftChars="0" w:right="2563" w:firstLine="0" w:firstLineChars="0"/>
              <w:jc w:val="both"/>
              <w:rPr>
                <w:rFonts w:hint="eastAsia" w:ascii="宋体" w:hAnsi="宋体" w:eastAsia="宋体" w:cs="宋体"/>
                <w:sz w:val="21"/>
                <w:szCs w:val="21"/>
              </w:rPr>
            </w:pPr>
            <w:r>
              <w:rPr>
                <w:rFonts w:hint="eastAsia" w:ascii="宋体" w:hAnsi="宋体" w:eastAsia="宋体" w:cs="宋体"/>
                <w:sz w:val="21"/>
                <w:szCs w:val="21"/>
              </w:rPr>
              <w:t>编码码率：128kbps</w:t>
            </w:r>
          </w:p>
          <w:p w14:paraId="57E91188">
            <w:pPr>
              <w:pStyle w:val="51"/>
              <w:spacing w:before="0" w:line="252" w:lineRule="auto"/>
              <w:ind w:left="0" w:leftChars="0" w:right="2563" w:firstLine="0" w:firstLineChars="0"/>
              <w:jc w:val="both"/>
              <w:rPr>
                <w:rFonts w:hint="eastAsia" w:ascii="宋体" w:hAnsi="宋体" w:eastAsia="宋体" w:cs="宋体"/>
                <w:sz w:val="21"/>
                <w:szCs w:val="21"/>
              </w:rPr>
            </w:pPr>
            <w:r>
              <w:rPr>
                <w:rFonts w:hint="eastAsia" w:ascii="宋体" w:hAnsi="宋体" w:eastAsia="宋体" w:cs="宋体"/>
                <w:sz w:val="21"/>
                <w:szCs w:val="21"/>
              </w:rPr>
              <w:t>声道：双声道</w:t>
            </w:r>
          </w:p>
          <w:p w14:paraId="7810E480">
            <w:pPr>
              <w:pStyle w:val="51"/>
              <w:spacing w:before="7" w:line="293" w:lineRule="exact"/>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采用位数：16bit</w:t>
            </w:r>
          </w:p>
        </w:tc>
      </w:tr>
    </w:tbl>
    <w:p w14:paraId="2E1BEEC8">
      <w:pPr>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（三）成果提交 </w:t>
      </w:r>
    </w:p>
    <w:p w14:paraId="0D658E1A">
      <w:pPr>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开设店铺：在国家公共文化云和新疆公共文化云注册机构用户，经省级文化和旅游行政主管部门同意，设计提交统一风格的海报、页面、LOGO等并提交资质认证文件，填报开设店铺相关字段，完成线上店铺开设。</w:t>
      </w:r>
    </w:p>
    <w:p w14:paraId="6A97A5D3">
      <w:pPr>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文创产品：填报文创产品相关字段，完成不少于100种产品加载。每种产品提交1份创意设计方案、1套产品图册及1份版权文件。</w:t>
      </w:r>
    </w:p>
    <w:p w14:paraId="08A49A5F">
      <w:pPr>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人员培训：提交培训方案、不少于1天（8课时），课程大纲、拟要请老师等，最终达到学员熟练掌握开设店铺、基本设计方向等技能。</w:t>
      </w:r>
    </w:p>
    <w:p w14:paraId="50C7447D">
      <w:pPr>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lang w:eastAsia="zh-CN"/>
        </w:rPr>
        <w:t>建设</w:t>
      </w:r>
      <w:r>
        <w:rPr>
          <w:rFonts w:hint="eastAsia" w:ascii="宋体" w:hAnsi="宋体" w:eastAsia="宋体" w:cs="宋体"/>
          <w:b w:val="0"/>
          <w:bCs w:val="0"/>
          <w:sz w:val="24"/>
          <w:szCs w:val="24"/>
          <w:highlight w:val="none"/>
          <w:lang w:val="en-US" w:eastAsia="zh-CN"/>
        </w:rPr>
        <w:t>周期</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2025年12月25日前完成所有建设内容</w:t>
      </w:r>
    </w:p>
    <w:p w14:paraId="7D1939AD">
      <w:pPr>
        <w:pStyle w:val="8"/>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其他要求：</w:t>
      </w:r>
    </w:p>
    <w:p w14:paraId="520593E5">
      <w:pPr>
        <w:pStyle w:val="8"/>
        <w:numPr>
          <w:ilvl w:val="0"/>
          <w:numId w:val="0"/>
        </w:num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（1）在东部或中部，提供30人，3天的培训。包括住宿、餐饮，邀请老师等相关费用。</w:t>
      </w:r>
    </w:p>
    <w:p w14:paraId="1ED20EFE">
      <w:pPr>
        <w:numPr>
          <w:ilvl w:val="0"/>
          <w:numId w:val="0"/>
        </w:num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（2）提供专职专人1人，针对新媒体运营方向，包括短视频拍摄、视频剪辑、策划线上热门话题等，以及相关工作，工作期限到项目结项。</w:t>
      </w:r>
    </w:p>
    <w:p w14:paraId="1290EBDF">
      <w:pPr>
        <w:spacing w:line="560" w:lineRule="exact"/>
        <w:ind w:firstLine="480" w:firstLineChars="200"/>
        <w:rPr>
          <w:rFonts w:hint="eastAsia"/>
          <w:lang w:eastAsia="zh-CN"/>
        </w:rPr>
      </w:pPr>
      <w:r>
        <w:rPr>
          <w:rFonts w:hint="eastAsia" w:ascii="宋体" w:hAnsi="宋体" w:eastAsia="宋体" w:cs="宋体"/>
          <w:sz w:val="24"/>
          <w:szCs w:val="24"/>
          <w:highlight w:val="none"/>
          <w:lang w:val="en-US" w:eastAsia="zh-CN"/>
        </w:rPr>
        <w:t>（3）供应商在中标后需支付中标金额2%监理费用。</w:t>
      </w:r>
    </w:p>
    <w:p w14:paraId="3574F629">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p w14:paraId="504FBF02">
      <w:pPr>
        <w:pStyle w:val="38"/>
        <w:jc w:val="center"/>
        <w:outlineLvl w:val="0"/>
        <w:rPr>
          <w:rFonts w:hint="eastAsia" w:asciiTheme="minorEastAsia" w:hAnsiTheme="minorEastAsia" w:eastAsiaTheme="minorEastAsia" w:cstheme="minorEastAsia"/>
          <w:b/>
          <w:bCs/>
          <w:color w:val="auto"/>
          <w:sz w:val="28"/>
          <w:szCs w:val="28"/>
          <w:highlight w:val="none"/>
          <w:lang w:val="en-US" w:eastAsia="zh-CN"/>
        </w:rPr>
      </w:pPr>
      <w:bookmarkStart w:id="10" w:name="_Toc32387"/>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10"/>
    </w:p>
    <w:p w14:paraId="530AB8ED">
      <w:pPr>
        <w:pStyle w:val="38"/>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1、资格审查</w:t>
      </w:r>
    </w:p>
    <w:tbl>
      <w:tblPr>
        <w:tblStyle w:val="28"/>
        <w:tblW w:w="9782" w:type="dxa"/>
        <w:jc w:val="center"/>
        <w:tblLayout w:type="fixed"/>
        <w:tblCellMar>
          <w:top w:w="0" w:type="dxa"/>
          <w:left w:w="0" w:type="dxa"/>
          <w:bottom w:w="0" w:type="dxa"/>
          <w:right w:w="0" w:type="dxa"/>
        </w:tblCellMar>
      </w:tblPr>
      <w:tblGrid>
        <w:gridCol w:w="448"/>
        <w:gridCol w:w="1955"/>
        <w:gridCol w:w="7379"/>
      </w:tblGrid>
      <w:tr w14:paraId="60D17013">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A53F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BF74A0">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ACD03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6963EC30">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A9F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73E511">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2AE2A">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4C5AB6AD">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7E17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156742C">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F7F63">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供应商是法人的，法人单位成立一年以上的须提供投标截止日前上一年度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2023年度或2024年度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经审计的财务审计报告复印件加盖公章（</w:t>
            </w:r>
            <w:r>
              <w:rPr>
                <w:rFonts w:hint="eastAsia" w:ascii="宋体" w:hAnsi="宋体" w:cs="宋体"/>
                <w:color w:val="auto"/>
                <w:sz w:val="24"/>
                <w:szCs w:val="24"/>
                <w:highlight w:val="none"/>
                <w:lang w:eastAsia="zh-CN"/>
              </w:rPr>
              <w:t>报告中须包括资产负债表、利润表、现金流量表</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）或基本开户银行在投标截止日前三个月内开具的资信证明（银行存款证明无效）并附基本户开户许可证（或基本账户存款信息）；</w:t>
            </w:r>
          </w:p>
          <w:p w14:paraId="7FE10ED2">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）或基本开户银行在投标截止日前三个月内开具的资信证明（银行存款证明无效）并附基本户开户许可证（或基本账户存款信息）；</w:t>
            </w:r>
          </w:p>
          <w:p w14:paraId="39D3B263">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7C62936F">
            <w:pPr>
              <w:widowControl/>
              <w:adjustRightInd w:val="0"/>
              <w:snapToGrid w:val="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供应商是其他组织或自然人的，须提供银行出具的资信证明复印件或自行编写具有良好的商业信誉和健全的财务会计制度的承诺书。</w:t>
            </w:r>
          </w:p>
        </w:tc>
      </w:tr>
      <w:tr w14:paraId="3DC0695C">
        <w:tblPrEx>
          <w:tblCellMar>
            <w:top w:w="0" w:type="dxa"/>
            <w:left w:w="0" w:type="dxa"/>
            <w:bottom w:w="0" w:type="dxa"/>
            <w:right w:w="0" w:type="dxa"/>
          </w:tblCellMar>
        </w:tblPrEx>
        <w:trPr>
          <w:trHeight w:val="794" w:hRule="atLeast"/>
          <w:jc w:val="center"/>
        </w:trPr>
        <w:tc>
          <w:tcPr>
            <w:tcW w:w="448" w:type="dxa"/>
            <w:vMerge w:val="restart"/>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749B87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5" w:type="dxa"/>
            <w:vMerge w:val="restart"/>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24AA8B28">
            <w:pPr>
              <w:widowControl/>
              <w:adjustRightInd w:val="0"/>
              <w:snapToGrid w:val="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379"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00FFCD37">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7FC81390">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2、依法免税的供应商，须提供相应文件证明其依法免税。</w:t>
            </w:r>
          </w:p>
        </w:tc>
      </w:tr>
      <w:tr w14:paraId="0462B5F9">
        <w:tblPrEx>
          <w:tblCellMar>
            <w:top w:w="0" w:type="dxa"/>
            <w:left w:w="0" w:type="dxa"/>
            <w:bottom w:w="0" w:type="dxa"/>
            <w:right w:w="0" w:type="dxa"/>
          </w:tblCellMar>
        </w:tblPrEx>
        <w:trPr>
          <w:trHeight w:val="794" w:hRule="atLeast"/>
          <w:jc w:val="center"/>
        </w:trPr>
        <w:tc>
          <w:tcPr>
            <w:tcW w:w="448" w:type="dxa"/>
            <w:vMerge w:val="continue"/>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605321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5" w:type="dxa"/>
            <w:vMerge w:val="continue"/>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06302175">
            <w:pPr>
              <w:widowControl/>
              <w:adjustRightInd w:val="0"/>
              <w:snapToGrid w:val="0"/>
              <w:jc w:val="left"/>
              <w:rPr>
                <w:rFonts w:hint="eastAsia" w:ascii="宋体" w:hAnsi="宋体" w:eastAsia="宋体" w:cs="宋体"/>
                <w:color w:val="auto"/>
                <w:sz w:val="24"/>
                <w:szCs w:val="24"/>
                <w:highlight w:val="none"/>
              </w:rPr>
            </w:pPr>
          </w:p>
        </w:tc>
        <w:tc>
          <w:tcPr>
            <w:tcW w:w="7379"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6ED072B1">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1E6FC5E8">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、供应商为其他组织或自然人的，也需要按此项规定提供缴纳税收的凭据和交纳社会保险的凭据。</w:t>
            </w:r>
          </w:p>
          <w:p w14:paraId="1699FBC1">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、依法不需要缴纳社会保障资金的供应商，须提供相应文件证明其依法不需要缴纳社会保障资金。</w:t>
            </w:r>
          </w:p>
        </w:tc>
      </w:tr>
      <w:tr w14:paraId="11593433">
        <w:tblPrEx>
          <w:tblCellMar>
            <w:top w:w="0" w:type="dxa"/>
            <w:left w:w="0" w:type="dxa"/>
            <w:bottom w:w="0" w:type="dxa"/>
            <w:right w:w="0" w:type="dxa"/>
          </w:tblCellMar>
        </w:tblPrEx>
        <w:trPr>
          <w:trHeight w:val="794" w:hRule="atLeast"/>
          <w:jc w:val="center"/>
        </w:trPr>
        <w:tc>
          <w:tcPr>
            <w:tcW w:w="44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3BB5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08103C">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4BA6FD">
            <w:pPr>
              <w:widowControl/>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供应商履行合同所必须的设备和专业技术能力承诺函</w:t>
            </w:r>
          </w:p>
        </w:tc>
      </w:tr>
      <w:tr w14:paraId="71E479DD">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6DF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ABF149">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A167E1">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582E191E">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DE1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D876F5">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E7F512">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C1E86D0">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DE1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9AF699">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3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E90729">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Cs/>
                <w:sz w:val="24"/>
                <w:szCs w:val="24"/>
                <w:highlight w:val="none"/>
              </w:rPr>
              <w:t>提供</w:t>
            </w: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保证金缴纳凭证或保函证明</w:t>
            </w:r>
            <w:r>
              <w:rPr>
                <w:rFonts w:hint="eastAsia" w:ascii="宋体" w:hAnsi="宋体" w:cs="宋体"/>
                <w:bCs/>
                <w:sz w:val="24"/>
                <w:szCs w:val="24"/>
                <w:highlight w:val="none"/>
                <w:lang w:eastAsia="zh-CN"/>
              </w:rPr>
              <w:t>；（附基本账户信息）</w:t>
            </w:r>
          </w:p>
        </w:tc>
      </w:tr>
      <w:tr w14:paraId="2C95B1C2">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3268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C52111">
            <w:pPr>
              <w:spacing w:line="240" w:lineRule="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中小企业</w:t>
            </w:r>
            <w:r>
              <w:rPr>
                <w:rFonts w:hint="eastAsia" w:ascii="宋体" w:hAnsi="宋体" w:eastAsia="宋体" w:cs="宋体"/>
                <w:sz w:val="24"/>
                <w:szCs w:val="24"/>
                <w:highlight w:val="none"/>
              </w:rPr>
              <w:t>声明函</w:t>
            </w:r>
          </w:p>
        </w:tc>
        <w:tc>
          <w:tcPr>
            <w:tcW w:w="73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4E4E5D">
            <w:pPr>
              <w:spacing w:line="240" w:lineRule="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本项目专门面向小微企业（填写“小型”或“微型”）采购；</w:t>
            </w:r>
          </w:p>
        </w:tc>
      </w:tr>
    </w:tbl>
    <w:p w14:paraId="0BE69704">
      <w:pPr>
        <w:pStyle w:val="38"/>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2、符合性审查</w:t>
      </w:r>
    </w:p>
    <w:tbl>
      <w:tblPr>
        <w:tblStyle w:val="29"/>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82"/>
        <w:gridCol w:w="2682"/>
        <w:gridCol w:w="5438"/>
      </w:tblGrid>
      <w:tr w14:paraId="254F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83" w:type="dxa"/>
            <w:vMerge w:val="restart"/>
            <w:noWrap w:val="0"/>
            <w:vAlign w:val="center"/>
          </w:tcPr>
          <w:p w14:paraId="5F8CE1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符合性审查</w:t>
            </w:r>
          </w:p>
        </w:tc>
        <w:tc>
          <w:tcPr>
            <w:tcW w:w="782" w:type="dxa"/>
            <w:noWrap w:val="0"/>
            <w:vAlign w:val="center"/>
          </w:tcPr>
          <w:p w14:paraId="2F082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682" w:type="dxa"/>
            <w:noWrap w:val="0"/>
            <w:vAlign w:val="center"/>
          </w:tcPr>
          <w:p w14:paraId="3EAEB7B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5438" w:type="dxa"/>
            <w:noWrap w:val="0"/>
            <w:vAlign w:val="center"/>
          </w:tcPr>
          <w:p w14:paraId="7BFAF04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供应商</w:t>
            </w:r>
            <w:r>
              <w:rPr>
                <w:rFonts w:hint="eastAsia" w:ascii="宋体" w:hAnsi="宋体" w:eastAsia="宋体" w:cs="宋体"/>
                <w:b w:val="0"/>
                <w:bCs w:val="0"/>
                <w:color w:val="auto"/>
                <w:sz w:val="24"/>
                <w:szCs w:val="24"/>
                <w:highlight w:val="none"/>
                <w:vertAlign w:val="baseline"/>
                <w:lang w:val="en-US" w:eastAsia="zh-CN"/>
              </w:rPr>
              <w:t>名称是否与营业执照及相关资质证件一致</w:t>
            </w:r>
          </w:p>
        </w:tc>
      </w:tr>
      <w:tr w14:paraId="2A48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83" w:type="dxa"/>
            <w:vMerge w:val="continue"/>
            <w:noWrap w:val="0"/>
            <w:vAlign w:val="center"/>
          </w:tcPr>
          <w:p w14:paraId="20F21C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24D492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682" w:type="dxa"/>
            <w:noWrap w:val="0"/>
            <w:vAlign w:val="center"/>
          </w:tcPr>
          <w:p w14:paraId="01B501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w:t>
            </w:r>
            <w:r>
              <w:rPr>
                <w:rFonts w:hint="eastAsia" w:ascii="宋体" w:hAnsi="宋体" w:eastAsia="宋体" w:cs="宋体"/>
                <w:b w:val="0"/>
                <w:bCs w:val="0"/>
                <w:color w:val="auto"/>
                <w:sz w:val="24"/>
                <w:szCs w:val="24"/>
                <w:highlight w:val="none"/>
                <w:vertAlign w:val="baseline"/>
                <w:lang w:val="en-US" w:eastAsia="zh-CN"/>
              </w:rPr>
              <w:t>文件签署、盖章</w:t>
            </w:r>
          </w:p>
        </w:tc>
        <w:tc>
          <w:tcPr>
            <w:tcW w:w="5438" w:type="dxa"/>
            <w:noWrap w:val="0"/>
            <w:vAlign w:val="center"/>
          </w:tcPr>
          <w:p w14:paraId="0360BAC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投标文件</w:t>
            </w:r>
            <w:r>
              <w:rPr>
                <w:rFonts w:hint="eastAsia" w:ascii="宋体" w:hAnsi="宋体" w:eastAsia="宋体" w:cs="宋体"/>
                <w:b w:val="0"/>
                <w:bCs w:val="0"/>
                <w:color w:val="auto"/>
                <w:sz w:val="24"/>
                <w:szCs w:val="24"/>
                <w:highlight w:val="none"/>
                <w:vertAlign w:val="baseline"/>
                <w:lang w:val="en-US" w:eastAsia="zh-CN"/>
              </w:rPr>
              <w:t>是否按</w:t>
            </w:r>
            <w:r>
              <w:rPr>
                <w:rFonts w:hint="eastAsia" w:ascii="宋体" w:hAnsi="宋体" w:cs="宋体"/>
                <w:b w:val="0"/>
                <w:bCs w:val="0"/>
                <w:color w:val="auto"/>
                <w:sz w:val="24"/>
                <w:szCs w:val="24"/>
                <w:highlight w:val="none"/>
                <w:vertAlign w:val="baseline"/>
                <w:lang w:val="en-US" w:eastAsia="zh-CN"/>
              </w:rPr>
              <w:t>招标文件</w:t>
            </w:r>
            <w:r>
              <w:rPr>
                <w:rFonts w:hint="eastAsia" w:ascii="宋体" w:hAnsi="宋体" w:eastAsia="宋体" w:cs="宋体"/>
                <w:b w:val="0"/>
                <w:bCs w:val="0"/>
                <w:color w:val="auto"/>
                <w:sz w:val="24"/>
                <w:szCs w:val="24"/>
                <w:highlight w:val="none"/>
                <w:vertAlign w:val="baseline"/>
                <w:lang w:val="en-US" w:eastAsia="zh-CN"/>
              </w:rPr>
              <w:t>规定格式完整提供，是否对</w:t>
            </w:r>
            <w:r>
              <w:rPr>
                <w:rFonts w:hint="eastAsia" w:ascii="宋体" w:hAnsi="宋体" w:cs="宋体"/>
                <w:b w:val="0"/>
                <w:bCs w:val="0"/>
                <w:color w:val="auto"/>
                <w:sz w:val="24"/>
                <w:szCs w:val="24"/>
                <w:highlight w:val="none"/>
                <w:vertAlign w:val="baseline"/>
                <w:lang w:val="en-US" w:eastAsia="zh-CN"/>
              </w:rPr>
              <w:t>招标文件</w:t>
            </w:r>
            <w:r>
              <w:rPr>
                <w:rFonts w:hint="eastAsia" w:ascii="宋体" w:hAnsi="宋体" w:eastAsia="宋体" w:cs="宋体"/>
                <w:b w:val="0"/>
                <w:bCs w:val="0"/>
                <w:color w:val="auto"/>
                <w:sz w:val="24"/>
                <w:szCs w:val="24"/>
                <w:highlight w:val="none"/>
                <w:vertAlign w:val="baseline"/>
                <w:lang w:val="en-US" w:eastAsia="zh-CN"/>
              </w:rPr>
              <w:t>的实质性内容完全响应，并按</w:t>
            </w:r>
            <w:r>
              <w:rPr>
                <w:rFonts w:hint="eastAsia" w:ascii="宋体" w:hAnsi="宋体" w:cs="宋体"/>
                <w:b w:val="0"/>
                <w:bCs w:val="0"/>
                <w:color w:val="auto"/>
                <w:sz w:val="24"/>
                <w:szCs w:val="24"/>
                <w:highlight w:val="none"/>
                <w:vertAlign w:val="baseline"/>
                <w:lang w:val="en-US" w:eastAsia="zh-CN"/>
              </w:rPr>
              <w:t>招标文件</w:t>
            </w:r>
            <w:r>
              <w:rPr>
                <w:rFonts w:hint="eastAsia" w:ascii="宋体" w:hAnsi="宋体" w:eastAsia="宋体" w:cs="宋体"/>
                <w:b w:val="0"/>
                <w:bCs w:val="0"/>
                <w:color w:val="auto"/>
                <w:sz w:val="24"/>
                <w:szCs w:val="24"/>
                <w:highlight w:val="none"/>
                <w:vertAlign w:val="baseline"/>
                <w:lang w:val="en-US" w:eastAsia="zh-CN"/>
              </w:rPr>
              <w:t>要求签署、盖章</w:t>
            </w:r>
          </w:p>
        </w:tc>
      </w:tr>
      <w:tr w14:paraId="7F32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83" w:type="dxa"/>
            <w:vMerge w:val="continue"/>
            <w:noWrap w:val="0"/>
            <w:vAlign w:val="center"/>
          </w:tcPr>
          <w:p w14:paraId="071A1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62A9D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682" w:type="dxa"/>
            <w:noWrap w:val="0"/>
            <w:vAlign w:val="center"/>
          </w:tcPr>
          <w:p w14:paraId="1BC57C6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5438" w:type="dxa"/>
            <w:noWrap w:val="0"/>
            <w:vAlign w:val="center"/>
          </w:tcPr>
          <w:p w14:paraId="7152693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投标有效期是否满足</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w:t>
            </w:r>
          </w:p>
        </w:tc>
      </w:tr>
      <w:tr w14:paraId="1E0D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83" w:type="dxa"/>
            <w:vMerge w:val="continue"/>
            <w:noWrap w:val="0"/>
            <w:vAlign w:val="center"/>
          </w:tcPr>
          <w:p w14:paraId="7C2940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39688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682" w:type="dxa"/>
            <w:noWrap w:val="0"/>
            <w:vAlign w:val="center"/>
          </w:tcPr>
          <w:p w14:paraId="7342FAE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围标串标行为</w:t>
            </w:r>
          </w:p>
        </w:tc>
        <w:tc>
          <w:tcPr>
            <w:tcW w:w="5438" w:type="dxa"/>
            <w:noWrap w:val="0"/>
            <w:vAlign w:val="center"/>
          </w:tcPr>
          <w:p w14:paraId="6A39C4AE">
            <w:pPr>
              <w:keepNext w:val="0"/>
              <w:keepLines w:val="0"/>
              <w:pageBreakBefore w:val="0"/>
              <w:widowControl w:val="0"/>
              <w:tabs>
                <w:tab w:val="center" w:pos="2611"/>
              </w:tabs>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不参与围标串标承诺书</w:t>
            </w:r>
            <w:r>
              <w:rPr>
                <w:rFonts w:hint="eastAsia" w:ascii="宋体" w:hAnsi="宋体" w:cs="宋体"/>
                <w:color w:val="auto"/>
                <w:sz w:val="24"/>
                <w:szCs w:val="24"/>
                <w:highlight w:val="none"/>
                <w:lang w:val="en-US" w:eastAsia="zh-CN"/>
              </w:rPr>
              <w:tab/>
            </w:r>
          </w:p>
        </w:tc>
      </w:tr>
      <w:tr w14:paraId="5D6D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83" w:type="dxa"/>
            <w:vMerge w:val="continue"/>
            <w:noWrap w:val="0"/>
            <w:vAlign w:val="center"/>
          </w:tcPr>
          <w:p w14:paraId="1BD5A8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258D58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682" w:type="dxa"/>
            <w:noWrap w:val="0"/>
            <w:vAlign w:val="center"/>
          </w:tcPr>
          <w:p w14:paraId="03043F7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是否不具有法律法规规定的其他限制性情形</w:t>
            </w:r>
          </w:p>
        </w:tc>
        <w:tc>
          <w:tcPr>
            <w:tcW w:w="5438" w:type="dxa"/>
            <w:noWrap w:val="0"/>
            <w:vAlign w:val="center"/>
          </w:tcPr>
          <w:p w14:paraId="3EAA38C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是否不具有法律法规规定的其他限制性情形</w:t>
            </w:r>
          </w:p>
        </w:tc>
      </w:tr>
      <w:tr w14:paraId="589B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83" w:type="dxa"/>
            <w:vMerge w:val="continue"/>
            <w:noWrap w:val="0"/>
            <w:vAlign w:val="center"/>
          </w:tcPr>
          <w:p w14:paraId="00DF53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43F29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2682" w:type="dxa"/>
            <w:noWrap w:val="0"/>
            <w:vAlign w:val="center"/>
          </w:tcPr>
          <w:p w14:paraId="7C9290F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SA"/>
              </w:rPr>
              <w:t>投标报价</w:t>
            </w:r>
          </w:p>
        </w:tc>
        <w:tc>
          <w:tcPr>
            <w:tcW w:w="5438" w:type="dxa"/>
            <w:noWrap w:val="0"/>
            <w:vAlign w:val="center"/>
          </w:tcPr>
          <w:p w14:paraId="75EBB2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的投标报价未超出本项目的最高限价</w:t>
            </w:r>
            <w:r>
              <w:rPr>
                <w:rFonts w:hint="eastAsia" w:ascii="宋体" w:hAnsi="宋体" w:cs="宋体"/>
                <w:color w:val="auto"/>
                <w:sz w:val="24"/>
                <w:szCs w:val="24"/>
                <w:highlight w:val="none"/>
                <w:lang w:val="en-US" w:eastAsia="zh-CN"/>
              </w:rPr>
              <w:t>/采购预算</w:t>
            </w:r>
            <w:r>
              <w:rPr>
                <w:rFonts w:hint="eastAsia" w:ascii="宋体" w:hAnsi="宋体" w:eastAsia="宋体" w:cs="宋体"/>
                <w:color w:val="auto"/>
                <w:sz w:val="24"/>
                <w:szCs w:val="24"/>
                <w:highlight w:val="none"/>
              </w:rPr>
              <w:t>且报价唯一</w:t>
            </w:r>
          </w:p>
        </w:tc>
      </w:tr>
      <w:tr w14:paraId="338D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noWrap w:val="0"/>
            <w:vAlign w:val="center"/>
          </w:tcPr>
          <w:p w14:paraId="76B8D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574317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682" w:type="dxa"/>
            <w:noWrap w:val="0"/>
            <w:vAlign w:val="center"/>
          </w:tcPr>
          <w:p w14:paraId="293517B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投标报价合理性审查</w:t>
            </w:r>
          </w:p>
        </w:tc>
        <w:tc>
          <w:tcPr>
            <w:tcW w:w="5438" w:type="dxa"/>
            <w:noWrap w:val="0"/>
            <w:vAlign w:val="center"/>
          </w:tcPr>
          <w:p w14:paraId="758C868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应当将其作为无效投标处理。此项审查结果不予通过</w:t>
            </w:r>
          </w:p>
        </w:tc>
      </w:tr>
      <w:tr w14:paraId="2E14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85" w:type="dxa"/>
            <w:gridSpan w:val="4"/>
            <w:noWrap w:val="0"/>
            <w:vAlign w:val="center"/>
          </w:tcPr>
          <w:p w14:paraId="39F4CCD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符合性检查不通过者，作无效标处理，不得进入下一环节评审。</w:t>
            </w:r>
          </w:p>
        </w:tc>
      </w:tr>
    </w:tbl>
    <w:p w14:paraId="7245C1EA">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18D341E6">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详细评审</w:t>
      </w:r>
    </w:p>
    <w:p w14:paraId="0C6E73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0,最终得分=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p w14:paraId="133CDF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标项一：</w:t>
      </w:r>
    </w:p>
    <w:tbl>
      <w:tblPr>
        <w:tblStyle w:val="28"/>
        <w:tblpPr w:leftFromText="180" w:rightFromText="180" w:vertAnchor="text" w:horzAnchor="page" w:tblpXSpec="center" w:tblpY="548"/>
        <w:tblOverlap w:val="never"/>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725"/>
        <w:gridCol w:w="786"/>
        <w:gridCol w:w="6605"/>
      </w:tblGrid>
      <w:tr w14:paraId="146A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8" w:type="dxa"/>
            <w:gridSpan w:val="2"/>
            <w:noWrap w:val="0"/>
            <w:vAlign w:val="top"/>
          </w:tcPr>
          <w:p w14:paraId="4267FC9E">
            <w:pPr>
              <w:adjustRightInd w:val="0"/>
              <w:spacing w:line="240" w:lineRule="auto"/>
              <w:jc w:val="center"/>
              <w:textAlignment w:val="baseline"/>
              <w:rPr>
                <w:rFonts w:hint="eastAsia" w:cs="Times New Roman"/>
                <w:b/>
                <w:color w:val="auto"/>
                <w:sz w:val="24"/>
                <w:szCs w:val="24"/>
                <w:highlight w:val="none"/>
              </w:rPr>
            </w:pPr>
            <w:r>
              <w:rPr>
                <w:rFonts w:hint="eastAsia" w:cs="Times New Roman"/>
                <w:b/>
                <w:color w:val="auto"/>
                <w:sz w:val="24"/>
                <w:szCs w:val="24"/>
                <w:highlight w:val="none"/>
              </w:rPr>
              <w:t>评审项目</w:t>
            </w:r>
          </w:p>
        </w:tc>
        <w:tc>
          <w:tcPr>
            <w:tcW w:w="786" w:type="dxa"/>
            <w:noWrap w:val="0"/>
            <w:vAlign w:val="top"/>
          </w:tcPr>
          <w:p w14:paraId="59F18047">
            <w:pPr>
              <w:adjustRightInd w:val="0"/>
              <w:spacing w:line="240" w:lineRule="auto"/>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6605" w:type="dxa"/>
            <w:noWrap w:val="0"/>
            <w:vAlign w:val="top"/>
          </w:tcPr>
          <w:p w14:paraId="18628835">
            <w:pPr>
              <w:adjustRightInd w:val="0"/>
              <w:spacing w:line="240" w:lineRule="auto"/>
              <w:jc w:val="center"/>
              <w:textAlignment w:val="baseline"/>
              <w:rPr>
                <w:rFonts w:hint="eastAsia"/>
                <w:color w:val="auto"/>
                <w:szCs w:val="21"/>
                <w:highlight w:val="none"/>
              </w:rPr>
            </w:pPr>
            <w:r>
              <w:rPr>
                <w:rFonts w:hint="eastAsia" w:cs="Times New Roman"/>
                <w:b/>
                <w:color w:val="auto"/>
                <w:sz w:val="24"/>
                <w:szCs w:val="24"/>
                <w:highlight w:val="none"/>
              </w:rPr>
              <w:t>评审内容</w:t>
            </w:r>
          </w:p>
        </w:tc>
      </w:tr>
      <w:tr w14:paraId="2D9D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973" w:type="dxa"/>
            <w:noWrap w:val="0"/>
            <w:vAlign w:val="center"/>
          </w:tcPr>
          <w:p w14:paraId="2793E414">
            <w:pPr>
              <w:adjustRightInd w:val="0"/>
              <w:snapToGrid w:val="0"/>
              <w:spacing w:line="360" w:lineRule="exact"/>
              <w:jc w:val="center"/>
              <w:textAlignment w:val="baseline"/>
              <w:rPr>
                <w:rFonts w:cs="Times New Roman"/>
                <w:color w:val="auto"/>
                <w:sz w:val="24"/>
                <w:szCs w:val="24"/>
                <w:highlight w:val="none"/>
              </w:rPr>
            </w:pPr>
            <w:r>
              <w:rPr>
                <w:rFonts w:hint="eastAsia" w:cs="Times New Roman"/>
                <w:color w:val="auto"/>
                <w:sz w:val="24"/>
                <w:szCs w:val="24"/>
                <w:highlight w:val="none"/>
              </w:rPr>
              <w:t>价格部分</w:t>
            </w:r>
          </w:p>
          <w:p w14:paraId="7E37F480">
            <w:pPr>
              <w:adjustRightInd w:val="0"/>
              <w:spacing w:line="360" w:lineRule="auto"/>
              <w:jc w:val="center"/>
              <w:textAlignment w:val="baseline"/>
              <w:rPr>
                <w:rFonts w:hint="eastAsia" w:cs="Times New Roman"/>
                <w:b/>
                <w:color w:val="auto"/>
                <w:sz w:val="24"/>
                <w:szCs w:val="24"/>
                <w:highlight w:val="none"/>
              </w:rPr>
            </w:pPr>
            <w:r>
              <w:rPr>
                <w:rFonts w:hint="eastAsia" w:cs="Times New Roman"/>
                <w:color w:val="auto"/>
                <w:sz w:val="24"/>
                <w:szCs w:val="24"/>
                <w:highlight w:val="none"/>
              </w:rPr>
              <w:t>（</w:t>
            </w:r>
            <w:r>
              <w:rPr>
                <w:rFonts w:hint="eastAsia" w:cs="Times New Roman"/>
                <w:color w:val="auto"/>
                <w:sz w:val="24"/>
                <w:szCs w:val="24"/>
                <w:highlight w:val="none"/>
                <w:lang w:val="en-US" w:eastAsia="zh-CN"/>
              </w:rPr>
              <w:t>10</w:t>
            </w:r>
            <w:r>
              <w:rPr>
                <w:rFonts w:hint="eastAsia" w:cs="Times New Roman"/>
                <w:color w:val="auto"/>
                <w:sz w:val="24"/>
                <w:szCs w:val="24"/>
                <w:highlight w:val="none"/>
              </w:rPr>
              <w:t>）</w:t>
            </w:r>
          </w:p>
        </w:tc>
        <w:tc>
          <w:tcPr>
            <w:tcW w:w="1725" w:type="dxa"/>
            <w:noWrap w:val="0"/>
            <w:vAlign w:val="center"/>
          </w:tcPr>
          <w:p w14:paraId="358ECC3F">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olor w:val="auto"/>
                <w:sz w:val="24"/>
                <w:szCs w:val="24"/>
                <w:highlight w:val="none"/>
                <w:lang w:val="en-US" w:eastAsia="zh-CN"/>
              </w:rPr>
              <w:t>报价</w:t>
            </w:r>
          </w:p>
        </w:tc>
        <w:tc>
          <w:tcPr>
            <w:tcW w:w="786" w:type="dxa"/>
            <w:noWrap w:val="0"/>
            <w:vAlign w:val="center"/>
          </w:tcPr>
          <w:p w14:paraId="3CD46658">
            <w:pPr>
              <w:adjustRightInd w:val="0"/>
              <w:spacing w:line="360" w:lineRule="auto"/>
              <w:jc w:val="center"/>
              <w:textAlignment w:val="baseline"/>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10</w:t>
            </w:r>
          </w:p>
        </w:tc>
        <w:tc>
          <w:tcPr>
            <w:tcW w:w="6605" w:type="dxa"/>
            <w:noWrap w:val="0"/>
            <w:vAlign w:val="center"/>
          </w:tcPr>
          <w:p w14:paraId="56B2FD7E">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eastAsia="宋体" w:cs="Times New Roman"/>
                <w:color w:val="auto"/>
                <w:sz w:val="24"/>
                <w:szCs w:val="24"/>
                <w:highlight w:val="none"/>
              </w:rPr>
            </w:pPr>
            <w:r>
              <w:rPr>
                <w:rFonts w:hint="eastAsia" w:eastAsia="宋体" w:cs="Times New Roman"/>
                <w:color w:val="auto"/>
                <w:sz w:val="24"/>
                <w:szCs w:val="24"/>
                <w:highlight w:val="none"/>
              </w:rPr>
              <w:t>1、价格分统一采用低价优先法计算，即满足</w:t>
            </w:r>
            <w:r>
              <w:rPr>
                <w:rFonts w:hint="eastAsia" w:cs="Times New Roman"/>
                <w:color w:val="auto"/>
                <w:sz w:val="24"/>
                <w:szCs w:val="24"/>
                <w:highlight w:val="none"/>
                <w:lang w:eastAsia="zh-CN"/>
              </w:rPr>
              <w:t>采购文件</w:t>
            </w:r>
            <w:r>
              <w:rPr>
                <w:rFonts w:hint="eastAsia" w:eastAsia="宋体" w:cs="Times New Roman"/>
                <w:color w:val="auto"/>
                <w:sz w:val="24"/>
                <w:szCs w:val="24"/>
                <w:highlight w:val="none"/>
              </w:rPr>
              <w:t>要求</w:t>
            </w:r>
            <w:r>
              <w:rPr>
                <w:rFonts w:hint="eastAsia" w:cs="Times New Roman"/>
                <w:color w:val="auto"/>
                <w:sz w:val="24"/>
                <w:szCs w:val="24"/>
                <w:highlight w:val="none"/>
                <w:lang w:eastAsia="zh-CN"/>
              </w:rPr>
              <w:t>且</w:t>
            </w:r>
            <w:r>
              <w:rPr>
                <w:rFonts w:hint="eastAsia" w:eastAsia="宋体" w:cs="Times New Roman"/>
                <w:color w:val="auto"/>
                <w:sz w:val="24"/>
                <w:szCs w:val="24"/>
                <w:highlight w:val="none"/>
              </w:rPr>
              <w:t>报价最低</w:t>
            </w:r>
            <w:r>
              <w:rPr>
                <w:rFonts w:hint="eastAsia" w:cs="Times New Roman"/>
                <w:color w:val="auto"/>
                <w:sz w:val="24"/>
                <w:szCs w:val="24"/>
                <w:highlight w:val="none"/>
                <w:lang w:eastAsia="zh-CN"/>
              </w:rPr>
              <w:t>的投标报价</w:t>
            </w:r>
            <w:r>
              <w:rPr>
                <w:rFonts w:hint="eastAsia" w:eastAsia="宋体" w:cs="Times New Roman"/>
                <w:color w:val="auto"/>
                <w:sz w:val="24"/>
                <w:szCs w:val="24"/>
                <w:highlight w:val="none"/>
              </w:rPr>
              <w:t>为</w:t>
            </w:r>
            <w:r>
              <w:rPr>
                <w:rFonts w:hint="eastAsia" w:cs="Times New Roman"/>
                <w:color w:val="auto"/>
                <w:sz w:val="24"/>
                <w:szCs w:val="24"/>
                <w:highlight w:val="none"/>
                <w:lang w:eastAsia="zh-CN"/>
              </w:rPr>
              <w:t>评标</w:t>
            </w:r>
            <w:r>
              <w:rPr>
                <w:rFonts w:hint="eastAsia" w:eastAsia="宋体" w:cs="Times New Roman"/>
                <w:color w:val="auto"/>
                <w:sz w:val="24"/>
                <w:szCs w:val="24"/>
                <w:highlight w:val="none"/>
              </w:rPr>
              <w:t>基准价，其价格分为满分。其他供应商的价格分统一按照下列公式计算：</w:t>
            </w:r>
          </w:p>
          <w:p w14:paraId="25C17B94">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eastAsia="宋体" w:cs="Times New Roman"/>
                <w:color w:val="auto"/>
                <w:sz w:val="24"/>
                <w:szCs w:val="24"/>
                <w:highlight w:val="none"/>
              </w:rPr>
            </w:pPr>
            <w:r>
              <w:rPr>
                <w:rFonts w:hint="eastAsia"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投标</w:t>
            </w:r>
            <w:r>
              <w:rPr>
                <w:rFonts w:hint="eastAsia" w:eastAsia="宋体" w:cs="Times New Roman"/>
                <w:color w:val="auto"/>
                <w:sz w:val="24"/>
                <w:szCs w:val="24"/>
                <w:highlight w:val="none"/>
              </w:rPr>
              <w:t>报价得分=（</w:t>
            </w:r>
            <w:r>
              <w:rPr>
                <w:rFonts w:hint="eastAsia" w:cs="Times New Roman"/>
                <w:color w:val="auto"/>
                <w:sz w:val="24"/>
                <w:szCs w:val="24"/>
                <w:highlight w:val="none"/>
                <w:lang w:eastAsia="zh-CN"/>
              </w:rPr>
              <w:t>评标</w:t>
            </w:r>
            <w:r>
              <w:rPr>
                <w:rFonts w:hint="eastAsia" w:eastAsia="宋体" w:cs="Times New Roman"/>
                <w:color w:val="auto"/>
                <w:sz w:val="24"/>
                <w:szCs w:val="24"/>
                <w:highlight w:val="none"/>
              </w:rPr>
              <w:t>基准价/</w:t>
            </w:r>
            <w:r>
              <w:rPr>
                <w:rFonts w:hint="eastAsia" w:cs="Times New Roman"/>
                <w:color w:val="auto"/>
                <w:sz w:val="24"/>
                <w:szCs w:val="24"/>
                <w:highlight w:val="none"/>
                <w:lang w:eastAsia="zh-CN"/>
              </w:rPr>
              <w:t>投标</w:t>
            </w:r>
            <w:r>
              <w:rPr>
                <w:rFonts w:hint="eastAsia" w:eastAsia="宋体" w:cs="Times New Roman"/>
                <w:color w:val="auto"/>
                <w:sz w:val="24"/>
                <w:szCs w:val="24"/>
                <w:highlight w:val="none"/>
              </w:rPr>
              <w:t>报价）×价格权值×100</w:t>
            </w:r>
          </w:p>
          <w:p w14:paraId="62BB1F40">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eastAsia="宋体" w:cs="Times New Roman"/>
                <w:color w:val="auto"/>
                <w:sz w:val="24"/>
                <w:szCs w:val="24"/>
                <w:highlight w:val="none"/>
              </w:rPr>
            </w:pPr>
            <w:r>
              <w:rPr>
                <w:rFonts w:hint="eastAsia" w:eastAsia="宋体" w:cs="Times New Roman"/>
                <w:color w:val="auto"/>
                <w:sz w:val="24"/>
                <w:szCs w:val="24"/>
                <w:highlight w:val="none"/>
                <w:lang w:val="en-US" w:eastAsia="zh-CN"/>
              </w:rPr>
              <w:t>3、</w:t>
            </w:r>
            <w:r>
              <w:rPr>
                <w:rFonts w:hint="eastAsia" w:eastAsia="宋体" w:cs="Times New Roman"/>
                <w:color w:val="auto"/>
                <w:sz w:val="24"/>
                <w:szCs w:val="24"/>
                <w:highlight w:val="none"/>
              </w:rPr>
              <w:t>本项目的价格权值为</w:t>
            </w:r>
            <w:r>
              <w:rPr>
                <w:rFonts w:hint="eastAsia" w:eastAsia="宋体" w:cs="Times New Roman"/>
                <w:color w:val="auto"/>
                <w:sz w:val="24"/>
                <w:szCs w:val="24"/>
                <w:highlight w:val="none"/>
                <w:lang w:val="en-US" w:eastAsia="zh-CN"/>
              </w:rPr>
              <w:t>1</w:t>
            </w:r>
            <w:r>
              <w:rPr>
                <w:rFonts w:hint="eastAsia" w:eastAsia="宋体" w:cs="Times New Roman"/>
                <w:color w:val="auto"/>
                <w:sz w:val="24"/>
                <w:szCs w:val="24"/>
                <w:highlight w:val="none"/>
              </w:rPr>
              <w:t>0%。项目评审过程中，不得去掉报价中的最高报价和最低报价。</w:t>
            </w:r>
          </w:p>
          <w:p w14:paraId="157C55A4">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color w:val="auto"/>
                <w:sz w:val="24"/>
                <w:szCs w:val="24"/>
                <w:highlight w:val="none"/>
              </w:rPr>
            </w:pPr>
            <w:r>
              <w:rPr>
                <w:rFonts w:hint="eastAsia" w:eastAsia="宋体" w:cs="Times New Roman"/>
                <w:color w:val="auto"/>
                <w:sz w:val="24"/>
                <w:szCs w:val="24"/>
                <w:highlight w:val="none"/>
                <w:lang w:eastAsia="zh-CN"/>
              </w:rPr>
              <w:t>备注：</w:t>
            </w:r>
            <w:r>
              <w:rPr>
                <w:rFonts w:hint="eastAsia" w:cs="Times New Roman"/>
                <w:color w:val="auto"/>
                <w:sz w:val="24"/>
                <w:szCs w:val="24"/>
                <w:highlight w:val="none"/>
                <w:lang w:eastAsia="zh-CN"/>
              </w:rPr>
              <w:t>供应商</w:t>
            </w:r>
            <w:r>
              <w:rPr>
                <w:rFonts w:hint="eastAsia" w:eastAsia="宋体" w:cs="Times New Roman"/>
                <w:color w:val="auto"/>
                <w:sz w:val="24"/>
                <w:szCs w:val="24"/>
                <w:highlight w:val="none"/>
              </w:rPr>
              <w:t>最低</w:t>
            </w:r>
            <w:r>
              <w:rPr>
                <w:rFonts w:hint="eastAsia" w:cs="Times New Roman"/>
                <w:color w:val="auto"/>
                <w:sz w:val="24"/>
                <w:szCs w:val="24"/>
                <w:highlight w:val="none"/>
                <w:lang w:eastAsia="zh-CN"/>
              </w:rPr>
              <w:t>投标</w:t>
            </w:r>
            <w:r>
              <w:rPr>
                <w:rFonts w:hint="eastAsia" w:eastAsia="宋体" w:cs="Times New Roman"/>
                <w:color w:val="auto"/>
                <w:sz w:val="24"/>
                <w:szCs w:val="24"/>
                <w:highlight w:val="none"/>
              </w:rPr>
              <w:t>报价不作为</w:t>
            </w:r>
            <w:r>
              <w:rPr>
                <w:rFonts w:hint="eastAsia" w:cs="Times New Roman"/>
                <w:color w:val="auto"/>
                <w:sz w:val="24"/>
                <w:szCs w:val="24"/>
                <w:highlight w:val="none"/>
                <w:lang w:eastAsia="zh-CN"/>
              </w:rPr>
              <w:t>中标的唯一依据</w:t>
            </w:r>
            <w:r>
              <w:rPr>
                <w:rFonts w:hint="eastAsia" w:eastAsia="宋体" w:cs="Times New Roman"/>
                <w:color w:val="auto"/>
                <w:sz w:val="24"/>
                <w:szCs w:val="24"/>
                <w:highlight w:val="none"/>
              </w:rPr>
              <w:t>。</w:t>
            </w:r>
          </w:p>
        </w:tc>
      </w:tr>
      <w:tr w14:paraId="655E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Merge w:val="restart"/>
            <w:noWrap w:val="0"/>
            <w:tcMar>
              <w:top w:w="0" w:type="dxa"/>
              <w:left w:w="28" w:type="dxa"/>
              <w:bottom w:w="0" w:type="dxa"/>
              <w:right w:w="28" w:type="dxa"/>
            </w:tcMar>
            <w:vAlign w:val="center"/>
          </w:tcPr>
          <w:p w14:paraId="537E8B11">
            <w:pPr>
              <w:adjustRightInd w:val="0"/>
              <w:spacing w:line="360" w:lineRule="auto"/>
              <w:jc w:val="center"/>
              <w:textAlignment w:val="baseline"/>
              <w:rPr>
                <w:rFonts w:hint="default"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商务技术部分（90）</w:t>
            </w:r>
          </w:p>
        </w:tc>
        <w:tc>
          <w:tcPr>
            <w:tcW w:w="1725" w:type="dxa"/>
            <w:noWrap w:val="0"/>
            <w:tcMar>
              <w:top w:w="0" w:type="dxa"/>
              <w:left w:w="28" w:type="dxa"/>
              <w:bottom w:w="0" w:type="dxa"/>
              <w:right w:w="28" w:type="dxa"/>
            </w:tcMar>
            <w:vAlign w:val="center"/>
          </w:tcPr>
          <w:p w14:paraId="54ED02F3">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业绩情况</w:t>
            </w:r>
          </w:p>
        </w:tc>
        <w:tc>
          <w:tcPr>
            <w:tcW w:w="786" w:type="dxa"/>
            <w:noWrap w:val="0"/>
            <w:tcMar>
              <w:top w:w="0" w:type="dxa"/>
              <w:left w:w="28" w:type="dxa"/>
              <w:bottom w:w="0" w:type="dxa"/>
              <w:right w:w="28" w:type="dxa"/>
            </w:tcMar>
            <w:vAlign w:val="center"/>
          </w:tcPr>
          <w:p w14:paraId="50B604AF">
            <w:pPr>
              <w:adjustRightInd w:val="0"/>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cs="Times New Roman"/>
                <w:bCs/>
                <w:color w:val="auto"/>
                <w:sz w:val="24"/>
                <w:szCs w:val="24"/>
                <w:highlight w:val="none"/>
                <w:lang w:val="en-US" w:eastAsia="zh-CN"/>
              </w:rPr>
              <w:t>10</w:t>
            </w:r>
          </w:p>
        </w:tc>
        <w:tc>
          <w:tcPr>
            <w:tcW w:w="6605" w:type="dxa"/>
            <w:noWrap w:val="0"/>
            <w:tcMar>
              <w:top w:w="0" w:type="dxa"/>
              <w:left w:w="28" w:type="dxa"/>
              <w:bottom w:w="0" w:type="dxa"/>
              <w:right w:w="28" w:type="dxa"/>
            </w:tcMar>
            <w:vAlign w:val="top"/>
          </w:tcPr>
          <w:p w14:paraId="46A4FA83">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rPr>
            </w:pPr>
            <w:r>
              <w:rPr>
                <w:rFonts w:hint="eastAsia" w:ascii="宋体" w:hAnsi="宋体" w:cs="宋体"/>
                <w:color w:val="auto"/>
                <w:kern w:val="0"/>
                <w:sz w:val="24"/>
                <w:szCs w:val="24"/>
                <w:highlight w:val="none"/>
              </w:rPr>
              <w:t>近</w:t>
            </w:r>
            <w:r>
              <w:rPr>
                <w:rFonts w:hint="eastAsia" w:ascii="Times New Roman" w:hAnsi="Times New Roman" w:eastAsia="宋体" w:cs="Times New Roman"/>
                <w:color w:val="auto"/>
                <w:sz w:val="24"/>
                <w:szCs w:val="24"/>
                <w:highlight w:val="none"/>
              </w:rPr>
              <w:t>三年（</w:t>
            </w:r>
            <w:r>
              <w:rPr>
                <w:rFonts w:hint="eastAsia" w:ascii="Times New Roman" w:hAnsi="Times New Roman" w:eastAsia="宋体" w:cs="Times New Roman"/>
                <w:color w:val="auto"/>
                <w:sz w:val="24"/>
                <w:szCs w:val="24"/>
                <w:highlight w:val="none"/>
                <w:lang w:eastAsia="zh-CN"/>
              </w:rPr>
              <w:t>202</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年</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eastAsia="zh-CN"/>
              </w:rPr>
              <w:t>1月</w:t>
            </w:r>
            <w:r>
              <w:rPr>
                <w:rFonts w:hint="eastAsia" w:ascii="Times New Roman" w:hAnsi="Times New Roman" w:eastAsia="宋体" w:cs="Times New Roman"/>
                <w:color w:val="auto"/>
                <w:sz w:val="24"/>
                <w:szCs w:val="24"/>
                <w:highlight w:val="none"/>
                <w:lang w:val="en-US" w:eastAsia="zh-CN"/>
              </w:rPr>
              <w:t>01日</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至今</w:t>
            </w:r>
            <w:r>
              <w:rPr>
                <w:rFonts w:hint="eastAsia" w:ascii="Times New Roman" w:hAnsi="Times New Roman" w:eastAsia="宋体" w:cs="Times New Roman"/>
                <w:color w:val="auto"/>
                <w:sz w:val="24"/>
                <w:szCs w:val="24"/>
                <w:highlight w:val="none"/>
              </w:rPr>
              <w:t>）供应商完成相关类似业绩，每提供1项得2分，满分</w:t>
            </w:r>
            <w:r>
              <w:rPr>
                <w:rFonts w:hint="eastAsia" w:ascii="Times New Roman" w:hAnsi="Times New Roman" w:eastAsia="宋体"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rPr>
              <w:t>分。</w:t>
            </w:r>
            <w:r>
              <w:rPr>
                <w:rFonts w:hint="eastAsia" w:ascii="Times New Roman" w:hAnsi="Times New Roman" w:eastAsia="宋体" w:cs="Times New Roman"/>
                <w:color w:val="auto"/>
                <w:sz w:val="24"/>
                <w:szCs w:val="24"/>
                <w:highlight w:val="none"/>
                <w:lang w:val="en-US" w:eastAsia="zh-CN"/>
              </w:rPr>
              <w:t xml:space="preserve">须提供合同或中标（成交）通知书加盖公章复印件，合同须提供合同关键页（包括金额页、内容页、盖章页、日期页等）。 </w:t>
            </w:r>
          </w:p>
          <w:p w14:paraId="26B63D3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lang w:val="en-US" w:eastAsia="zh-CN"/>
              </w:rPr>
            </w:pPr>
            <w:r>
              <w:rPr>
                <w:rFonts w:hint="eastAsia" w:ascii="Times New Roman" w:hAnsi="Times New Roman" w:eastAsia="宋体" w:cs="Times New Roman"/>
                <w:color w:val="auto"/>
                <w:sz w:val="24"/>
                <w:szCs w:val="24"/>
                <w:highlight w:val="none"/>
              </w:rPr>
              <w:t>注：未提供或提供不全内容模糊不清的，其业绩不予认定。</w:t>
            </w:r>
          </w:p>
        </w:tc>
      </w:tr>
      <w:tr w14:paraId="2F35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3" w:type="dxa"/>
            <w:vMerge w:val="continue"/>
            <w:noWrap w:val="0"/>
            <w:tcMar>
              <w:top w:w="0" w:type="dxa"/>
              <w:left w:w="28" w:type="dxa"/>
              <w:bottom w:w="0" w:type="dxa"/>
              <w:right w:w="28" w:type="dxa"/>
            </w:tcMar>
            <w:vAlign w:val="center"/>
          </w:tcPr>
          <w:p w14:paraId="5AC4D493">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25" w:type="dxa"/>
            <w:noWrap w:val="0"/>
            <w:tcMar>
              <w:top w:w="0" w:type="dxa"/>
              <w:left w:w="28" w:type="dxa"/>
              <w:bottom w:w="0" w:type="dxa"/>
              <w:right w:w="28" w:type="dxa"/>
            </w:tcMar>
            <w:vAlign w:val="center"/>
          </w:tcPr>
          <w:p w14:paraId="34C23300">
            <w:pPr>
              <w:adjustRightInd w:val="0"/>
              <w:spacing w:line="360" w:lineRule="auto"/>
              <w:jc w:val="center"/>
              <w:textAlignment w:val="baseline"/>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拟派项目团队人员</w:t>
            </w:r>
          </w:p>
        </w:tc>
        <w:tc>
          <w:tcPr>
            <w:tcW w:w="786" w:type="dxa"/>
            <w:noWrap w:val="0"/>
            <w:tcMar>
              <w:top w:w="0" w:type="dxa"/>
              <w:left w:w="28" w:type="dxa"/>
              <w:bottom w:w="0" w:type="dxa"/>
              <w:right w:w="28" w:type="dxa"/>
            </w:tcMar>
            <w:vAlign w:val="center"/>
          </w:tcPr>
          <w:p w14:paraId="1E4B6A0E">
            <w:pPr>
              <w:adjustRightInd w:val="0"/>
              <w:spacing w:line="360" w:lineRule="auto"/>
              <w:jc w:val="center"/>
              <w:textAlignment w:val="baseline"/>
              <w:rPr>
                <w:rFonts w:hint="default" w:ascii="Times New Roman" w:hAnsi="Times New Roman"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6</w:t>
            </w:r>
          </w:p>
        </w:tc>
        <w:tc>
          <w:tcPr>
            <w:tcW w:w="6605" w:type="dxa"/>
            <w:noWrap w:val="0"/>
            <w:tcMar>
              <w:top w:w="0" w:type="dxa"/>
              <w:left w:w="28" w:type="dxa"/>
              <w:bottom w:w="0" w:type="dxa"/>
              <w:right w:w="28" w:type="dxa"/>
            </w:tcMar>
            <w:vAlign w:val="top"/>
          </w:tcPr>
          <w:p w14:paraId="67EFC6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kern w:val="0"/>
                <w:sz w:val="24"/>
                <w:szCs w:val="24"/>
                <w:highlight w:val="none"/>
                <w:shd w:val="clear" w:color="auto" w:fill="auto"/>
                <w:lang w:val="en-US" w:eastAsia="zh-CN" w:bidi="ar-SA"/>
              </w:rPr>
            </w:pPr>
            <w:r>
              <w:rPr>
                <w:rFonts w:hint="eastAsia" w:ascii="宋体" w:hAnsi="宋体" w:cs="宋体"/>
                <w:b w:val="0"/>
                <w:bCs w:val="0"/>
                <w:color w:val="auto"/>
                <w:kern w:val="0"/>
                <w:sz w:val="24"/>
                <w:szCs w:val="24"/>
                <w:highlight w:val="none"/>
                <w:shd w:val="clear" w:color="auto" w:fill="auto"/>
                <w:lang w:val="en-US" w:eastAsia="zh-CN" w:bidi="ar-SA"/>
              </w:rPr>
              <w:t>1、</w:t>
            </w:r>
            <w:r>
              <w:rPr>
                <w:rFonts w:hint="eastAsia" w:ascii="宋体" w:hAnsi="宋体" w:eastAsia="宋体" w:cs="宋体"/>
                <w:b w:val="0"/>
                <w:bCs w:val="0"/>
                <w:color w:val="auto"/>
                <w:kern w:val="0"/>
                <w:sz w:val="24"/>
                <w:szCs w:val="24"/>
                <w:highlight w:val="none"/>
                <w:shd w:val="clear" w:color="auto" w:fill="auto"/>
                <w:lang w:val="en-US" w:eastAsia="zh-CN" w:bidi="ar-SA"/>
              </w:rPr>
              <w:t>授课讲师具有相关专业副高级及以上职称</w:t>
            </w:r>
            <w:r>
              <w:rPr>
                <w:rFonts w:hint="eastAsia" w:ascii="宋体" w:hAnsi="宋体" w:cs="宋体"/>
                <w:b w:val="0"/>
                <w:bCs w:val="0"/>
                <w:color w:val="auto"/>
                <w:kern w:val="0"/>
                <w:sz w:val="24"/>
                <w:szCs w:val="24"/>
                <w:highlight w:val="none"/>
                <w:shd w:val="clear" w:color="auto" w:fill="auto"/>
                <w:lang w:val="en-US" w:eastAsia="zh-CN" w:bidi="ar-SA"/>
              </w:rPr>
              <w:t>证书得2分。</w:t>
            </w:r>
          </w:p>
          <w:p w14:paraId="52DC4E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bidi="ar-SA"/>
              </w:rPr>
              <w:t>授课讲师具有相关专业</w:t>
            </w:r>
            <w:r>
              <w:rPr>
                <w:rFonts w:hint="eastAsia" w:ascii="宋体" w:hAnsi="宋体" w:cs="宋体"/>
                <w:b w:val="0"/>
                <w:bCs w:val="0"/>
                <w:color w:val="auto"/>
                <w:kern w:val="0"/>
                <w:sz w:val="24"/>
                <w:szCs w:val="24"/>
                <w:highlight w:val="none"/>
                <w:shd w:val="clear" w:color="auto" w:fill="auto"/>
                <w:lang w:val="en-US" w:eastAsia="zh-CN" w:bidi="ar-SA"/>
              </w:rPr>
              <w:t>中级</w:t>
            </w:r>
            <w:r>
              <w:rPr>
                <w:rFonts w:hint="eastAsia" w:ascii="宋体" w:hAnsi="宋体" w:eastAsia="宋体" w:cs="宋体"/>
                <w:b w:val="0"/>
                <w:bCs w:val="0"/>
                <w:color w:val="auto"/>
                <w:kern w:val="0"/>
                <w:sz w:val="24"/>
                <w:szCs w:val="24"/>
                <w:highlight w:val="none"/>
                <w:shd w:val="clear" w:color="auto" w:fill="auto"/>
                <w:lang w:val="en-US" w:eastAsia="zh-CN" w:bidi="ar-SA"/>
              </w:rPr>
              <w:t>职称</w:t>
            </w:r>
            <w:r>
              <w:rPr>
                <w:rFonts w:hint="eastAsia" w:ascii="宋体" w:hAnsi="宋体" w:cs="宋体"/>
                <w:b w:val="0"/>
                <w:bCs w:val="0"/>
                <w:color w:val="auto"/>
                <w:kern w:val="0"/>
                <w:sz w:val="24"/>
                <w:szCs w:val="24"/>
                <w:highlight w:val="none"/>
                <w:shd w:val="clear" w:color="auto" w:fill="auto"/>
                <w:lang w:val="en-US" w:eastAsia="zh-CN" w:bidi="ar-SA"/>
              </w:rPr>
              <w:t>证书得1分。</w:t>
            </w:r>
          </w:p>
          <w:p w14:paraId="5EDAE8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2"/>
                <w:sz w:val="24"/>
                <w:szCs w:val="24"/>
                <w:highlight w:val="none"/>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bidi="ar-SA"/>
              </w:rPr>
              <w:t>注：</w:t>
            </w:r>
            <w:r>
              <w:rPr>
                <w:rFonts w:hint="eastAsia" w:ascii="宋体" w:hAnsi="宋体" w:eastAsia="宋体" w:cs="宋体"/>
                <w:color w:val="auto"/>
                <w:spacing w:val="-2"/>
                <w:sz w:val="24"/>
                <w:szCs w:val="24"/>
                <w:highlight w:val="none"/>
                <w:lang w:val="en-US" w:eastAsia="zh-CN"/>
              </w:rPr>
              <w:t>提供授课讲师身份证、职称证书及【开标截止前近</w:t>
            </w: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t>个月在本单位社保缴纳证明或劳动合同</w:t>
            </w:r>
            <w:r>
              <w:rPr>
                <w:rFonts w:hint="eastAsia" w:ascii="宋体" w:hAnsi="宋体" w:cs="宋体"/>
                <w:color w:val="auto"/>
                <w:spacing w:val="-2"/>
                <w:sz w:val="24"/>
                <w:szCs w:val="24"/>
                <w:highlight w:val="none"/>
                <w:lang w:val="en-US" w:eastAsia="zh-CN"/>
              </w:rPr>
              <w:t>或外聘协议</w:t>
            </w:r>
            <w:r>
              <w:rPr>
                <w:rFonts w:hint="eastAsia" w:ascii="宋体" w:hAnsi="宋体" w:eastAsia="宋体" w:cs="宋体"/>
                <w:color w:val="auto"/>
                <w:spacing w:val="-2"/>
                <w:sz w:val="24"/>
                <w:szCs w:val="24"/>
                <w:highlight w:val="none"/>
                <w:lang w:val="en-US" w:eastAsia="zh-CN"/>
              </w:rPr>
              <w:t>】，缺任意一项不得分。</w:t>
            </w:r>
          </w:p>
          <w:p w14:paraId="0A42A89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en-US" w:eastAsia="zh-CN"/>
              </w:rPr>
              <w:t>供应商为本项目配备项目团队人员</w:t>
            </w:r>
            <w:r>
              <w:rPr>
                <w:rFonts w:hint="eastAsia" w:ascii="宋体" w:hAnsi="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lang w:val="en-US" w:eastAsia="zh-CN"/>
              </w:rPr>
              <w:t>人及以上得</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val="en-US" w:eastAsia="zh-CN"/>
              </w:rPr>
              <w:t>分（授课讲师除外），每缺少1人扣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w:t>
            </w:r>
          </w:p>
          <w:p w14:paraId="425B9C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注：提供</w:t>
            </w:r>
            <w:r>
              <w:rPr>
                <w:rFonts w:hint="eastAsia" w:ascii="宋体" w:hAnsi="宋体" w:cs="宋体"/>
                <w:color w:val="auto"/>
                <w:spacing w:val="-2"/>
                <w:sz w:val="24"/>
                <w:szCs w:val="24"/>
                <w:highlight w:val="none"/>
                <w:lang w:val="en-US" w:eastAsia="zh-CN"/>
              </w:rPr>
              <w:t>人员</w:t>
            </w:r>
            <w:r>
              <w:rPr>
                <w:rFonts w:hint="eastAsia" w:ascii="宋体" w:hAnsi="宋体" w:eastAsia="宋体" w:cs="宋体"/>
                <w:color w:val="auto"/>
                <w:spacing w:val="-2"/>
                <w:sz w:val="24"/>
                <w:szCs w:val="24"/>
                <w:highlight w:val="none"/>
                <w:lang w:val="en-US" w:eastAsia="zh-CN"/>
              </w:rPr>
              <w:t>身份证</w:t>
            </w:r>
            <w:r>
              <w:rPr>
                <w:rFonts w:hint="eastAsia" w:ascii="宋体" w:hAnsi="宋体" w:cs="宋体"/>
                <w:color w:val="auto"/>
                <w:spacing w:val="-2"/>
                <w:sz w:val="24"/>
                <w:szCs w:val="24"/>
                <w:highlight w:val="none"/>
                <w:lang w:val="en-US" w:eastAsia="zh-CN"/>
              </w:rPr>
              <w:t>、毕业证及【开标截止前近1个月在本单位社保缴纳证明或劳动合同】</w:t>
            </w:r>
            <w:r>
              <w:rPr>
                <w:rFonts w:hint="eastAsia" w:ascii="宋体" w:hAnsi="宋体" w:eastAsia="宋体" w:cs="宋体"/>
                <w:color w:val="auto"/>
                <w:spacing w:val="-2"/>
                <w:sz w:val="24"/>
                <w:szCs w:val="24"/>
                <w:highlight w:val="none"/>
                <w:lang w:val="en-US" w:eastAsia="zh-CN"/>
              </w:rPr>
              <w:t>，缺任意一项不得分。</w:t>
            </w:r>
          </w:p>
        </w:tc>
      </w:tr>
      <w:tr w14:paraId="761C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3" w:type="dxa"/>
            <w:vMerge w:val="continue"/>
            <w:noWrap w:val="0"/>
            <w:tcMar>
              <w:top w:w="0" w:type="dxa"/>
              <w:left w:w="28" w:type="dxa"/>
              <w:bottom w:w="0" w:type="dxa"/>
              <w:right w:w="28" w:type="dxa"/>
            </w:tcMar>
            <w:vAlign w:val="center"/>
          </w:tcPr>
          <w:p w14:paraId="02575D7A">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25" w:type="dxa"/>
            <w:shd w:val="clear" w:color="auto" w:fill="auto"/>
            <w:noWrap w:val="0"/>
            <w:tcMar>
              <w:top w:w="0" w:type="dxa"/>
              <w:left w:w="28" w:type="dxa"/>
              <w:bottom w:w="0" w:type="dxa"/>
              <w:right w:w="28" w:type="dxa"/>
            </w:tcMar>
            <w:vAlign w:val="center"/>
          </w:tcPr>
          <w:p w14:paraId="6B556ED3">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理解分析</w:t>
            </w:r>
          </w:p>
        </w:tc>
        <w:tc>
          <w:tcPr>
            <w:tcW w:w="786" w:type="dxa"/>
            <w:shd w:val="clear" w:color="auto" w:fill="auto"/>
            <w:noWrap w:val="0"/>
            <w:tcMar>
              <w:top w:w="0" w:type="dxa"/>
              <w:left w:w="28" w:type="dxa"/>
              <w:bottom w:w="0" w:type="dxa"/>
              <w:right w:w="28" w:type="dxa"/>
            </w:tcMar>
            <w:vAlign w:val="center"/>
          </w:tcPr>
          <w:p w14:paraId="3EBC384C">
            <w:pPr>
              <w:adjustRightIn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6605" w:type="dxa"/>
            <w:shd w:val="clear" w:color="auto" w:fill="auto"/>
            <w:noWrap w:val="0"/>
            <w:tcMar>
              <w:top w:w="0" w:type="dxa"/>
              <w:left w:w="28" w:type="dxa"/>
              <w:bottom w:w="0" w:type="dxa"/>
              <w:right w:w="28" w:type="dxa"/>
            </w:tcMar>
            <w:vAlign w:val="top"/>
          </w:tcPr>
          <w:p w14:paraId="7A2A16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针对本项目制定详细的</w:t>
            </w:r>
            <w:r>
              <w:rPr>
                <w:rFonts w:hint="eastAsia" w:ascii="宋体" w:hAnsi="宋体" w:eastAsia="宋体" w:cs="宋体"/>
                <w:sz w:val="24"/>
                <w:szCs w:val="24"/>
                <w:lang w:val="en-US" w:eastAsia="zh-CN"/>
              </w:rPr>
              <w:t>理解分析</w:t>
            </w:r>
            <w:r>
              <w:rPr>
                <w:rFonts w:ascii="宋体" w:hAnsi="宋体" w:eastAsia="宋体" w:cs="宋体"/>
                <w:sz w:val="24"/>
                <w:szCs w:val="24"/>
              </w:rPr>
              <w:t>，</w:t>
            </w:r>
            <w:r>
              <w:rPr>
                <w:rFonts w:hint="eastAsia" w:ascii="Times New Roman" w:hAnsi="Times New Roman" w:eastAsia="宋体" w:cs="Times New Roman"/>
                <w:color w:val="auto"/>
                <w:sz w:val="24"/>
                <w:szCs w:val="24"/>
                <w:highlight w:val="none"/>
                <w:lang w:val="en-US" w:eastAsia="zh-CN"/>
              </w:rPr>
              <w:t>内容包含但不限于：</w:t>
            </w:r>
          </w:p>
          <w:p w14:paraId="6138EB1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宋体" w:hAnsi="宋体" w:eastAsia="宋体" w:cs="宋体"/>
                <w:sz w:val="24"/>
                <w:szCs w:val="24"/>
                <w:lang w:val="en-US" w:eastAsia="zh-CN"/>
              </w:rPr>
            </w:pPr>
            <w:r>
              <w:rPr>
                <w:rFonts w:ascii="宋体" w:hAnsi="宋体" w:eastAsia="宋体" w:cs="宋体"/>
                <w:sz w:val="24"/>
                <w:szCs w:val="24"/>
              </w:rPr>
              <w:t>①</w:t>
            </w:r>
            <w:r>
              <w:rPr>
                <w:rFonts w:hint="eastAsia" w:ascii="宋体" w:hAnsi="宋体" w:eastAsia="宋体" w:cs="宋体"/>
                <w:sz w:val="24"/>
                <w:szCs w:val="24"/>
                <w:lang w:val="en-US" w:eastAsia="zh-CN"/>
              </w:rPr>
              <w:t>建设内容</w:t>
            </w:r>
            <w:r>
              <w:rPr>
                <w:rFonts w:ascii="宋体" w:hAnsi="宋体" w:eastAsia="宋体" w:cs="宋体"/>
                <w:sz w:val="24"/>
                <w:szCs w:val="24"/>
              </w:rPr>
              <w:t>；②</w:t>
            </w:r>
            <w:r>
              <w:rPr>
                <w:rFonts w:hint="eastAsia" w:ascii="宋体" w:hAnsi="宋体" w:eastAsia="宋体" w:cs="宋体"/>
                <w:sz w:val="24"/>
                <w:szCs w:val="24"/>
                <w:lang w:val="en-US" w:eastAsia="zh-CN"/>
              </w:rPr>
              <w:t>建设标准</w:t>
            </w:r>
            <w:r>
              <w:rPr>
                <w:rFonts w:ascii="宋体" w:hAnsi="宋体" w:eastAsia="宋体" w:cs="宋体"/>
                <w:sz w:val="24"/>
                <w:szCs w:val="24"/>
              </w:rPr>
              <w:t>；③</w:t>
            </w:r>
            <w:r>
              <w:rPr>
                <w:rFonts w:hint="eastAsia" w:ascii="宋体" w:hAnsi="宋体" w:eastAsia="宋体" w:cs="宋体"/>
                <w:sz w:val="24"/>
                <w:szCs w:val="24"/>
                <w:lang w:val="en-US" w:eastAsia="zh-CN"/>
              </w:rPr>
              <w:t>建设要求；</w:t>
            </w:r>
          </w:p>
          <w:p w14:paraId="651D77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kern w:val="2"/>
                <w:sz w:val="24"/>
                <w:szCs w:val="24"/>
                <w:lang w:val="en-US" w:eastAsia="zh-CN" w:bidi="ar-SA"/>
              </w:rPr>
            </w:pPr>
            <w:r>
              <w:rPr>
                <w:rFonts w:ascii="宋体" w:hAnsi="宋体" w:eastAsia="宋体" w:cs="宋体"/>
                <w:sz w:val="24"/>
                <w:szCs w:val="24"/>
              </w:rPr>
              <w:t>所有要素齐全且完全满足项目要求得</w:t>
            </w:r>
            <w:r>
              <w:rPr>
                <w:rFonts w:hint="eastAsia" w:ascii="宋体" w:hAnsi="宋体" w:eastAsia="宋体" w:cs="宋体"/>
                <w:sz w:val="24"/>
                <w:szCs w:val="24"/>
                <w:lang w:val="en-US" w:eastAsia="zh-CN"/>
              </w:rPr>
              <w:t>9</w:t>
            </w:r>
            <w:r>
              <w:rPr>
                <w:rFonts w:ascii="宋体" w:hAnsi="宋体" w:eastAsia="宋体" w:cs="宋体"/>
                <w:sz w:val="24"/>
                <w:szCs w:val="24"/>
              </w:rPr>
              <w:t>分，每缺一个要素扣</w:t>
            </w:r>
            <w:r>
              <w:rPr>
                <w:rFonts w:hint="eastAsia" w:ascii="宋体" w:hAnsi="宋体" w:eastAsia="宋体" w:cs="宋体"/>
                <w:sz w:val="24"/>
                <w:szCs w:val="24"/>
                <w:lang w:val="en-US" w:eastAsia="zh-CN"/>
              </w:rPr>
              <w:t>3分，</w:t>
            </w:r>
            <w:r>
              <w:rPr>
                <w:rFonts w:ascii="宋体" w:hAnsi="宋体" w:eastAsia="宋体" w:cs="宋体"/>
                <w:sz w:val="24"/>
                <w:szCs w:val="24"/>
              </w:rPr>
              <w:t>每个要素里每有一处内容缺陷扣</w:t>
            </w:r>
            <w:r>
              <w:rPr>
                <w:rFonts w:hint="eastAsia" w:ascii="宋体" w:hAnsi="宋体" w:eastAsia="宋体" w:cs="宋体"/>
                <w:sz w:val="24"/>
                <w:szCs w:val="24"/>
                <w:lang w:val="en-US" w:eastAsia="zh-CN"/>
              </w:rPr>
              <w:t>1</w:t>
            </w:r>
            <w:r>
              <w:rPr>
                <w:rFonts w:ascii="宋体" w:hAnsi="宋体" w:eastAsia="宋体" w:cs="宋体"/>
                <w:sz w:val="24"/>
                <w:szCs w:val="24"/>
              </w:rPr>
              <w:t>分（扣完为止）。</w:t>
            </w:r>
          </w:p>
        </w:tc>
      </w:tr>
      <w:tr w14:paraId="5513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973" w:type="dxa"/>
            <w:vMerge w:val="continue"/>
            <w:noWrap w:val="0"/>
            <w:tcMar>
              <w:top w:w="0" w:type="dxa"/>
              <w:left w:w="28" w:type="dxa"/>
              <w:bottom w:w="0" w:type="dxa"/>
              <w:right w:w="28" w:type="dxa"/>
            </w:tcMar>
            <w:vAlign w:val="center"/>
          </w:tcPr>
          <w:p w14:paraId="0151B7A1">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25" w:type="dxa"/>
            <w:noWrap w:val="0"/>
            <w:tcMar>
              <w:top w:w="0" w:type="dxa"/>
              <w:left w:w="28" w:type="dxa"/>
              <w:bottom w:w="0" w:type="dxa"/>
              <w:right w:w="28" w:type="dxa"/>
            </w:tcMar>
            <w:vAlign w:val="center"/>
          </w:tcPr>
          <w:p w14:paraId="373BCAA0">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ascii="宋体" w:hAnsi="宋体" w:eastAsia="宋体" w:cs="宋体"/>
                <w:sz w:val="24"/>
                <w:szCs w:val="24"/>
              </w:rPr>
              <w:t>实施方案</w:t>
            </w:r>
          </w:p>
        </w:tc>
        <w:tc>
          <w:tcPr>
            <w:tcW w:w="786" w:type="dxa"/>
            <w:noWrap w:val="0"/>
            <w:tcMar>
              <w:top w:w="0" w:type="dxa"/>
              <w:left w:w="28" w:type="dxa"/>
              <w:bottom w:w="0" w:type="dxa"/>
              <w:right w:w="28" w:type="dxa"/>
            </w:tcMar>
            <w:vAlign w:val="center"/>
          </w:tcPr>
          <w:p w14:paraId="656942B8">
            <w:pPr>
              <w:adjustRightInd w:val="0"/>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6605" w:type="dxa"/>
            <w:noWrap w:val="0"/>
            <w:tcMar>
              <w:top w:w="0" w:type="dxa"/>
              <w:left w:w="28" w:type="dxa"/>
              <w:bottom w:w="0" w:type="dxa"/>
              <w:right w:w="28" w:type="dxa"/>
            </w:tcMar>
            <w:vAlign w:val="top"/>
          </w:tcPr>
          <w:p w14:paraId="13A37A72">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针对本项目制定详细的实施方案，内容包含但不限于：</w:t>
            </w:r>
          </w:p>
          <w:p w14:paraId="580158DB">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①项目总体服务策划及安排；</w:t>
            </w:r>
            <w:r>
              <w:rPr>
                <w:rFonts w:hint="eastAsia"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val="en-US" w:eastAsia="zh-CN"/>
              </w:rPr>
              <w:t>创意设计方案</w:t>
            </w:r>
            <w:r>
              <w:rPr>
                <w:rFonts w:hint="eastAsia" w:cs="Times New Roman"/>
                <w:color w:val="auto"/>
                <w:sz w:val="24"/>
                <w:szCs w:val="24"/>
                <w:highlight w:val="none"/>
                <w:lang w:val="en-US" w:eastAsia="zh-CN"/>
              </w:rPr>
              <w:t>；③</w:t>
            </w:r>
            <w:r>
              <w:rPr>
                <w:rFonts w:hint="eastAsia" w:ascii="Times New Roman" w:hAnsi="Times New Roman" w:eastAsia="宋体" w:cs="Times New Roman"/>
                <w:color w:val="auto"/>
                <w:sz w:val="24"/>
                <w:szCs w:val="24"/>
                <w:highlight w:val="none"/>
                <w:lang w:val="en-US" w:eastAsia="zh-CN"/>
              </w:rPr>
              <w:t>海报</w:t>
            </w:r>
            <w:r>
              <w:rPr>
                <w:rFonts w:hint="eastAsia" w:cs="Times New Roman"/>
                <w:color w:val="auto"/>
                <w:sz w:val="24"/>
                <w:szCs w:val="24"/>
                <w:highlight w:val="none"/>
                <w:lang w:val="en-US" w:eastAsia="zh-CN"/>
              </w:rPr>
              <w:t>、图册设计</w:t>
            </w:r>
            <w:r>
              <w:rPr>
                <w:rFonts w:hint="eastAsia" w:ascii="Times New Roman" w:hAnsi="Times New Roman" w:eastAsia="宋体" w:cs="Times New Roman"/>
                <w:color w:val="auto"/>
                <w:sz w:val="24"/>
                <w:szCs w:val="24"/>
                <w:highlight w:val="none"/>
                <w:lang w:val="en-US" w:eastAsia="zh-CN"/>
              </w:rPr>
              <w:t>方案</w:t>
            </w:r>
            <w:r>
              <w:rPr>
                <w:rFonts w:hint="eastAsia" w:cs="Times New Roman"/>
                <w:color w:val="auto"/>
                <w:sz w:val="24"/>
                <w:szCs w:val="24"/>
                <w:highlight w:val="none"/>
                <w:lang w:val="en-US" w:eastAsia="zh-CN"/>
              </w:rPr>
              <w:t>；④策划线上热门话题；⑤</w:t>
            </w:r>
            <w:r>
              <w:rPr>
                <w:rFonts w:hint="eastAsia" w:ascii="Times New Roman" w:hAnsi="Times New Roman" w:eastAsia="宋体" w:cs="Times New Roman"/>
                <w:color w:val="auto"/>
                <w:sz w:val="24"/>
                <w:szCs w:val="24"/>
                <w:highlight w:val="none"/>
                <w:lang w:val="en-US" w:eastAsia="zh-CN"/>
              </w:rPr>
              <w:t>人员时间安排及管理制度；</w:t>
            </w:r>
            <w:r>
              <w:rPr>
                <w:rFonts w:hint="eastAsia" w:cs="Times New Roman"/>
                <w:color w:val="auto"/>
                <w:sz w:val="24"/>
                <w:szCs w:val="24"/>
                <w:highlight w:val="none"/>
                <w:lang w:val="en-US" w:eastAsia="zh-CN"/>
              </w:rPr>
              <w:t>⑥平台搭建</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⑦</w:t>
            </w:r>
            <w:r>
              <w:rPr>
                <w:rFonts w:hint="eastAsia" w:ascii="Times New Roman" w:hAnsi="Times New Roman" w:eastAsia="宋体" w:cs="Times New Roman"/>
                <w:color w:val="auto"/>
                <w:sz w:val="24"/>
                <w:szCs w:val="24"/>
                <w:highlight w:val="none"/>
                <w:lang w:val="en-US" w:eastAsia="zh-CN"/>
              </w:rPr>
              <w:t>短视频拍摄、视频剪辑方案；</w:t>
            </w:r>
            <w:r>
              <w:rPr>
                <w:rFonts w:hint="eastAsia" w:cs="Times New Roman"/>
                <w:color w:val="auto"/>
                <w:sz w:val="24"/>
                <w:szCs w:val="24"/>
                <w:highlight w:val="none"/>
                <w:lang w:val="en-US" w:eastAsia="zh-CN"/>
              </w:rPr>
              <w:t>⑧</w:t>
            </w:r>
            <w:r>
              <w:rPr>
                <w:rFonts w:hint="eastAsia" w:ascii="Times New Roman" w:hAnsi="Times New Roman" w:eastAsia="宋体" w:cs="Times New Roman"/>
                <w:color w:val="auto"/>
                <w:sz w:val="24"/>
                <w:szCs w:val="24"/>
                <w:highlight w:val="none"/>
                <w:lang w:val="en-US" w:eastAsia="zh-CN"/>
              </w:rPr>
              <w:t>宣传推广方案；</w:t>
            </w:r>
            <w:r>
              <w:rPr>
                <w:rFonts w:hint="eastAsia" w:cs="Times New Roman"/>
                <w:color w:val="auto"/>
                <w:sz w:val="24"/>
                <w:szCs w:val="24"/>
                <w:highlight w:val="none"/>
                <w:lang w:val="en-US" w:eastAsia="zh-CN"/>
              </w:rPr>
              <w:t>⑨后勤（食宿）保障；</w:t>
            </w:r>
          </w:p>
          <w:p w14:paraId="517E1A75">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pacing w:val="-2"/>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所有要素齐全且完全满足项目要求得</w:t>
            </w:r>
            <w:r>
              <w:rPr>
                <w:rFonts w:hint="eastAsia" w:cs="Times New Roman"/>
                <w:color w:val="auto"/>
                <w:sz w:val="24"/>
                <w:szCs w:val="24"/>
                <w:highlight w:val="none"/>
                <w:lang w:val="en-US" w:eastAsia="zh-CN"/>
              </w:rPr>
              <w:t>27</w:t>
            </w:r>
            <w:r>
              <w:rPr>
                <w:rFonts w:hint="eastAsia" w:ascii="Times New Roman" w:hAnsi="Times New Roman" w:eastAsia="宋体" w:cs="Times New Roman"/>
                <w:color w:val="auto"/>
                <w:sz w:val="24"/>
                <w:szCs w:val="24"/>
                <w:highlight w:val="none"/>
                <w:lang w:val="en-US" w:eastAsia="zh-CN"/>
              </w:rPr>
              <w:t xml:space="preserve">分，每缺一个要素扣 </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分，每个要素里每有一处内容缺陷扣1分（扣完为止）。</w:t>
            </w:r>
          </w:p>
        </w:tc>
      </w:tr>
      <w:tr w14:paraId="4301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73" w:type="dxa"/>
            <w:vMerge w:val="continue"/>
            <w:noWrap w:val="0"/>
            <w:tcMar>
              <w:top w:w="0" w:type="dxa"/>
              <w:left w:w="28" w:type="dxa"/>
              <w:bottom w:w="0" w:type="dxa"/>
              <w:right w:w="28" w:type="dxa"/>
            </w:tcMar>
            <w:vAlign w:val="center"/>
          </w:tcPr>
          <w:p w14:paraId="28031CEB">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25" w:type="dxa"/>
            <w:noWrap w:val="0"/>
            <w:tcMar>
              <w:top w:w="0" w:type="dxa"/>
              <w:left w:w="28" w:type="dxa"/>
              <w:bottom w:w="0" w:type="dxa"/>
              <w:right w:w="28" w:type="dxa"/>
            </w:tcMar>
            <w:vAlign w:val="center"/>
          </w:tcPr>
          <w:p w14:paraId="60FDC97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eastAsia="宋体" w:cs="宋体"/>
                <w:sz w:val="24"/>
                <w:szCs w:val="24"/>
              </w:rPr>
            </w:pPr>
            <w:r>
              <w:rPr>
                <w:rFonts w:hint="eastAsia" w:cs="Times New Roman"/>
                <w:color w:val="auto"/>
                <w:sz w:val="24"/>
                <w:szCs w:val="24"/>
                <w:highlight w:val="none"/>
                <w:lang w:val="en-US" w:eastAsia="zh-CN"/>
              </w:rPr>
              <w:t>进度控制方案</w:t>
            </w:r>
          </w:p>
        </w:tc>
        <w:tc>
          <w:tcPr>
            <w:tcW w:w="786" w:type="dxa"/>
            <w:noWrap w:val="0"/>
            <w:tcMar>
              <w:top w:w="0" w:type="dxa"/>
              <w:left w:w="28" w:type="dxa"/>
              <w:bottom w:w="0" w:type="dxa"/>
              <w:right w:w="28" w:type="dxa"/>
            </w:tcMar>
            <w:vAlign w:val="center"/>
          </w:tcPr>
          <w:p w14:paraId="6CAB59C4">
            <w:pPr>
              <w:adjustRightInd w:val="0"/>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605" w:type="dxa"/>
            <w:noWrap w:val="0"/>
            <w:tcMar>
              <w:top w:w="0" w:type="dxa"/>
              <w:left w:w="28" w:type="dxa"/>
              <w:bottom w:w="0" w:type="dxa"/>
              <w:right w:w="28" w:type="dxa"/>
            </w:tcMar>
            <w:vAlign w:val="top"/>
          </w:tcPr>
          <w:p w14:paraId="2FD64B35">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针对本项目制定详细的</w:t>
            </w:r>
            <w:r>
              <w:rPr>
                <w:rFonts w:hint="eastAsia" w:cs="Times New Roman"/>
                <w:color w:val="auto"/>
                <w:sz w:val="24"/>
                <w:szCs w:val="24"/>
                <w:highlight w:val="none"/>
                <w:lang w:val="en-US" w:eastAsia="zh-CN"/>
              </w:rPr>
              <w:t>进度控制方案</w:t>
            </w:r>
            <w:r>
              <w:rPr>
                <w:rFonts w:hint="eastAsia" w:ascii="Times New Roman" w:hAnsi="Times New Roman" w:eastAsia="宋体" w:cs="Times New Roman"/>
                <w:color w:val="auto"/>
                <w:sz w:val="24"/>
                <w:szCs w:val="24"/>
                <w:highlight w:val="none"/>
                <w:lang w:val="en-US" w:eastAsia="zh-CN"/>
              </w:rPr>
              <w:t>，内容包含但不限于：</w:t>
            </w:r>
          </w:p>
          <w:p w14:paraId="4D4F0397">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cs="Times New Roman"/>
                <w:color w:val="auto"/>
                <w:sz w:val="24"/>
                <w:szCs w:val="24"/>
                <w:highlight w:val="none"/>
                <w:lang w:eastAsia="zh-CN"/>
              </w:rPr>
            </w:pPr>
            <w:r>
              <w:rPr>
                <w:rFonts w:hint="eastAsia" w:cs="Times New Roman"/>
                <w:color w:val="auto"/>
                <w:sz w:val="24"/>
                <w:szCs w:val="24"/>
                <w:highlight w:val="none"/>
                <w:lang w:val="en-US" w:eastAsia="zh-CN"/>
              </w:rPr>
              <w:t>①进度控制目标；②进度控制任务；③计划安排表；</w:t>
            </w:r>
          </w:p>
          <w:p w14:paraId="3036B2A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所有要素齐全且完全满足项目要求得</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 xml:space="preserve">分，每缺一个要素扣 </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分，每个要素里每有一处内容缺陷扣1分（扣完为止）。</w:t>
            </w:r>
          </w:p>
        </w:tc>
      </w:tr>
      <w:tr w14:paraId="6659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973" w:type="dxa"/>
            <w:vMerge w:val="continue"/>
            <w:noWrap w:val="0"/>
            <w:tcMar>
              <w:top w:w="0" w:type="dxa"/>
              <w:left w:w="28" w:type="dxa"/>
              <w:bottom w:w="0" w:type="dxa"/>
              <w:right w:w="28" w:type="dxa"/>
            </w:tcMar>
            <w:vAlign w:val="center"/>
          </w:tcPr>
          <w:p w14:paraId="5A483143">
            <w:pPr>
              <w:adjustRightInd w:val="0"/>
              <w:spacing w:line="360" w:lineRule="auto"/>
              <w:jc w:val="both"/>
              <w:textAlignment w:val="baseline"/>
              <w:rPr>
                <w:rFonts w:hint="eastAsia" w:eastAsia="宋体" w:cs="Times New Roman"/>
                <w:bCs/>
                <w:color w:val="auto"/>
                <w:sz w:val="24"/>
                <w:szCs w:val="24"/>
                <w:highlight w:val="none"/>
                <w:lang w:eastAsia="zh-CN"/>
              </w:rPr>
            </w:pPr>
          </w:p>
        </w:tc>
        <w:tc>
          <w:tcPr>
            <w:tcW w:w="1725" w:type="dxa"/>
            <w:noWrap w:val="0"/>
            <w:tcMar>
              <w:top w:w="0" w:type="dxa"/>
              <w:left w:w="28" w:type="dxa"/>
              <w:bottom w:w="0" w:type="dxa"/>
              <w:right w:w="28" w:type="dxa"/>
            </w:tcMar>
            <w:vAlign w:val="center"/>
          </w:tcPr>
          <w:p w14:paraId="1EDEE076">
            <w:pPr>
              <w:adjustRightInd w:val="0"/>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w:t>
            </w:r>
          </w:p>
        </w:tc>
        <w:tc>
          <w:tcPr>
            <w:tcW w:w="786" w:type="dxa"/>
            <w:shd w:val="clear" w:color="auto" w:fill="auto"/>
            <w:noWrap w:val="0"/>
            <w:tcMar>
              <w:top w:w="0" w:type="dxa"/>
              <w:left w:w="28" w:type="dxa"/>
              <w:bottom w:w="0" w:type="dxa"/>
              <w:right w:w="28" w:type="dxa"/>
            </w:tcMar>
            <w:vAlign w:val="center"/>
          </w:tcPr>
          <w:p w14:paraId="6E4819B0">
            <w:pPr>
              <w:adjustRightInd w:val="0"/>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605" w:type="dxa"/>
            <w:shd w:val="clear" w:color="auto" w:fill="auto"/>
            <w:noWrap w:val="0"/>
            <w:tcMar>
              <w:top w:w="0" w:type="dxa"/>
              <w:left w:w="28" w:type="dxa"/>
              <w:bottom w:w="0" w:type="dxa"/>
              <w:right w:w="28" w:type="dxa"/>
            </w:tcMar>
            <w:vAlign w:val="top"/>
          </w:tcPr>
          <w:p w14:paraId="5360D41C">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供应商</w:t>
            </w:r>
            <w:r>
              <w:rPr>
                <w:rFonts w:hint="eastAsia" w:ascii="Times New Roman" w:hAnsi="Times New Roman" w:eastAsia="宋体" w:cs="Times New Roman"/>
                <w:color w:val="auto"/>
                <w:sz w:val="24"/>
                <w:szCs w:val="24"/>
                <w:highlight w:val="none"/>
                <w:lang w:val="en-US" w:eastAsia="zh-CN"/>
              </w:rPr>
              <w:t>针对本项目的</w:t>
            </w:r>
            <w:r>
              <w:rPr>
                <w:rFonts w:hint="eastAsia" w:cs="Times New Roman"/>
                <w:color w:val="auto"/>
                <w:sz w:val="24"/>
                <w:szCs w:val="24"/>
                <w:highlight w:val="none"/>
                <w:lang w:val="en-US" w:eastAsia="zh-CN"/>
              </w:rPr>
              <w:t>培训方案</w:t>
            </w:r>
            <w:r>
              <w:rPr>
                <w:rFonts w:hint="eastAsia" w:ascii="Times New Roman" w:hAnsi="Times New Roman" w:eastAsia="宋体" w:cs="Times New Roman"/>
                <w:color w:val="auto"/>
                <w:sz w:val="24"/>
                <w:szCs w:val="24"/>
                <w:highlight w:val="none"/>
                <w:lang w:val="en-US" w:eastAsia="zh-CN"/>
              </w:rPr>
              <w:t>，内容包含但不限于</w:t>
            </w:r>
            <w:r>
              <w:rPr>
                <w:rFonts w:hint="eastAsia" w:cs="Times New Roman"/>
                <w:color w:val="auto"/>
                <w:sz w:val="24"/>
                <w:szCs w:val="24"/>
                <w:highlight w:val="none"/>
                <w:lang w:val="en-US" w:eastAsia="zh-CN"/>
              </w:rPr>
              <w:t>：</w:t>
            </w:r>
          </w:p>
          <w:p w14:paraId="753759D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w:t>
            </w:r>
            <w:r>
              <w:rPr>
                <w:rFonts w:hint="eastAsia" w:cs="Times New Roman"/>
                <w:color w:val="auto"/>
                <w:sz w:val="24"/>
                <w:szCs w:val="24"/>
                <w:highlight w:val="none"/>
                <w:lang w:val="en-US" w:eastAsia="zh-CN"/>
              </w:rPr>
              <w:t>培训总体方案</w:t>
            </w:r>
            <w:r>
              <w:rPr>
                <w:rFonts w:hint="eastAsia" w:ascii="Times New Roman" w:hAnsi="Times New Roman" w:eastAsia="宋体" w:cs="Times New Roman"/>
                <w:color w:val="auto"/>
                <w:sz w:val="24"/>
                <w:szCs w:val="24"/>
                <w:highlight w:val="none"/>
                <w:lang w:val="en-US" w:eastAsia="zh-CN"/>
              </w:rPr>
              <w:t>；②</w:t>
            </w:r>
            <w:r>
              <w:rPr>
                <w:rFonts w:hint="eastAsia" w:cs="Times New Roman"/>
                <w:color w:val="auto"/>
                <w:sz w:val="24"/>
                <w:szCs w:val="24"/>
                <w:highlight w:val="none"/>
                <w:lang w:val="en-US" w:eastAsia="zh-CN"/>
              </w:rPr>
              <w:t>培训内容</w:t>
            </w:r>
            <w:r>
              <w:rPr>
                <w:rFonts w:hint="eastAsia" w:ascii="Times New Roman" w:hAnsi="Times New Roman" w:eastAsia="宋体" w:cs="Times New Roman"/>
                <w:color w:val="auto"/>
                <w:sz w:val="24"/>
                <w:szCs w:val="24"/>
                <w:highlight w:val="none"/>
                <w:lang w:val="en-US" w:eastAsia="zh-CN"/>
              </w:rPr>
              <w:t>；③</w:t>
            </w:r>
            <w:r>
              <w:rPr>
                <w:rFonts w:hint="eastAsia" w:ascii="宋体" w:hAnsi="宋体" w:cs="宋体"/>
                <w:color w:val="auto"/>
                <w:spacing w:val="-2"/>
                <w:sz w:val="24"/>
                <w:highlight w:val="none"/>
              </w:rPr>
              <w:t>培训方式</w:t>
            </w:r>
            <w:r>
              <w:rPr>
                <w:rFonts w:hint="eastAsia" w:cs="Times New Roman"/>
                <w:color w:val="auto"/>
                <w:sz w:val="24"/>
                <w:szCs w:val="24"/>
                <w:highlight w:val="none"/>
                <w:lang w:val="en-US" w:eastAsia="zh-CN"/>
              </w:rPr>
              <w:t>；④培训时长；</w:t>
            </w:r>
          </w:p>
          <w:p w14:paraId="576C5AEE">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pacing w:val="-2"/>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所有要素齐全且完全满足项目要求得</w:t>
            </w:r>
            <w:r>
              <w:rPr>
                <w:rFonts w:hint="eastAsia" w:cs="Times New Roman"/>
                <w:color w:val="auto"/>
                <w:sz w:val="24"/>
                <w:szCs w:val="24"/>
                <w:highlight w:val="none"/>
                <w:lang w:val="en-US" w:eastAsia="zh-CN"/>
              </w:rPr>
              <w:t>12分</w:t>
            </w:r>
            <w:r>
              <w:rPr>
                <w:rFonts w:hint="eastAsia" w:ascii="Times New Roman" w:hAnsi="Times New Roman" w:eastAsia="宋体" w:cs="Times New Roman"/>
                <w:color w:val="auto"/>
                <w:sz w:val="24"/>
                <w:szCs w:val="24"/>
                <w:highlight w:val="none"/>
                <w:lang w:val="en-US" w:eastAsia="zh-CN"/>
              </w:rPr>
              <w:t>，每缺一个要素扣</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 xml:space="preserve">分，每个要素里每有一处内容缺陷扣 </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分（扣完为止）。</w:t>
            </w:r>
          </w:p>
        </w:tc>
      </w:tr>
      <w:tr w14:paraId="64F7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973" w:type="dxa"/>
            <w:vMerge w:val="continue"/>
            <w:noWrap w:val="0"/>
            <w:tcMar>
              <w:top w:w="0" w:type="dxa"/>
              <w:left w:w="28" w:type="dxa"/>
              <w:bottom w:w="0" w:type="dxa"/>
              <w:right w:w="28" w:type="dxa"/>
            </w:tcMar>
            <w:vAlign w:val="center"/>
          </w:tcPr>
          <w:p w14:paraId="38238769">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25" w:type="dxa"/>
            <w:noWrap w:val="0"/>
            <w:tcMar>
              <w:top w:w="0" w:type="dxa"/>
              <w:left w:w="28" w:type="dxa"/>
              <w:bottom w:w="0" w:type="dxa"/>
              <w:right w:w="28" w:type="dxa"/>
            </w:tcMar>
            <w:vAlign w:val="center"/>
          </w:tcPr>
          <w:p w14:paraId="39F8C14B">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突发事件处</w:t>
            </w:r>
          </w:p>
          <w:p w14:paraId="4D405AD1">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理、应急预案</w:t>
            </w:r>
          </w:p>
        </w:tc>
        <w:tc>
          <w:tcPr>
            <w:tcW w:w="786" w:type="dxa"/>
            <w:noWrap w:val="0"/>
            <w:tcMar>
              <w:top w:w="0" w:type="dxa"/>
              <w:left w:w="28" w:type="dxa"/>
              <w:bottom w:w="0" w:type="dxa"/>
              <w:right w:w="28" w:type="dxa"/>
            </w:tcMar>
            <w:vAlign w:val="center"/>
          </w:tcPr>
          <w:p w14:paraId="4676B929">
            <w:pPr>
              <w:adjustRightInd w:val="0"/>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605" w:type="dxa"/>
            <w:noWrap w:val="0"/>
            <w:tcMar>
              <w:top w:w="0" w:type="dxa"/>
              <w:left w:w="28" w:type="dxa"/>
              <w:bottom w:w="0" w:type="dxa"/>
              <w:right w:w="28" w:type="dxa"/>
            </w:tcMar>
            <w:vAlign w:val="top"/>
          </w:tcPr>
          <w:p w14:paraId="37FBCA22">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供应商</w:t>
            </w:r>
            <w:r>
              <w:rPr>
                <w:rFonts w:hint="eastAsia" w:ascii="Times New Roman" w:hAnsi="Times New Roman" w:eastAsia="宋体" w:cs="Times New Roman"/>
                <w:color w:val="auto"/>
                <w:sz w:val="24"/>
                <w:szCs w:val="24"/>
                <w:highlight w:val="none"/>
                <w:lang w:val="en-US" w:eastAsia="zh-CN"/>
              </w:rPr>
              <w:t>针对本项目提供的</w:t>
            </w:r>
            <w:r>
              <w:rPr>
                <w:rFonts w:hint="eastAsia" w:cs="Times New Roman"/>
                <w:color w:val="auto"/>
                <w:sz w:val="24"/>
                <w:szCs w:val="24"/>
                <w:highlight w:val="none"/>
                <w:lang w:val="en-US" w:eastAsia="zh-CN"/>
              </w:rPr>
              <w:t>突发事件处理、应急预案</w:t>
            </w:r>
            <w:r>
              <w:rPr>
                <w:rFonts w:hint="eastAsia" w:ascii="Times New Roman" w:hAnsi="Times New Roman" w:eastAsia="宋体" w:cs="Times New Roman"/>
                <w:color w:val="auto"/>
                <w:sz w:val="24"/>
                <w:szCs w:val="24"/>
                <w:highlight w:val="none"/>
                <w:lang w:val="en-US" w:eastAsia="zh-CN"/>
              </w:rPr>
              <w:t>，内容包含但不限于</w:t>
            </w:r>
            <w:r>
              <w:rPr>
                <w:rFonts w:hint="eastAsia" w:cs="Times New Roman"/>
                <w:color w:val="auto"/>
                <w:sz w:val="24"/>
                <w:szCs w:val="24"/>
                <w:highlight w:val="none"/>
                <w:lang w:val="en-US" w:eastAsia="zh-CN"/>
              </w:rPr>
              <w:t>：</w:t>
            </w:r>
          </w:p>
          <w:p w14:paraId="008ECAA6">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w:t>
            </w:r>
            <w:r>
              <w:rPr>
                <w:rFonts w:hint="eastAsia" w:cs="Times New Roman"/>
                <w:color w:val="auto"/>
                <w:sz w:val="24"/>
                <w:szCs w:val="24"/>
                <w:highlight w:val="none"/>
                <w:lang w:val="en-US" w:eastAsia="zh-CN"/>
              </w:rPr>
              <w:t>应急组织机构与职责；②突发事件善后处理事宜；③应急保障措施；</w:t>
            </w:r>
          </w:p>
          <w:p w14:paraId="0B0B6F31">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所有要素齐全且完全满足项目要求得</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分，每缺一个要素扣</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 xml:space="preserve">分，每个要素里每有一处内容缺陷扣 </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分（扣完为止）。</w:t>
            </w:r>
          </w:p>
        </w:tc>
      </w:tr>
      <w:tr w14:paraId="1461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vMerge w:val="continue"/>
            <w:noWrap w:val="0"/>
            <w:tcMar>
              <w:top w:w="0" w:type="dxa"/>
              <w:left w:w="28" w:type="dxa"/>
              <w:bottom w:w="0" w:type="dxa"/>
              <w:right w:w="28" w:type="dxa"/>
            </w:tcMar>
            <w:vAlign w:val="center"/>
          </w:tcPr>
          <w:p w14:paraId="3123BD09">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25" w:type="dxa"/>
            <w:shd w:val="clear" w:color="auto" w:fill="auto"/>
            <w:noWrap w:val="0"/>
            <w:tcMar>
              <w:top w:w="0" w:type="dxa"/>
              <w:left w:w="28" w:type="dxa"/>
              <w:bottom w:w="0" w:type="dxa"/>
              <w:right w:w="28" w:type="dxa"/>
            </w:tcMar>
            <w:vAlign w:val="center"/>
          </w:tcPr>
          <w:p w14:paraId="5B4A704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现场述标</w:t>
            </w:r>
          </w:p>
        </w:tc>
        <w:tc>
          <w:tcPr>
            <w:tcW w:w="786" w:type="dxa"/>
            <w:shd w:val="clear" w:color="auto" w:fill="auto"/>
            <w:noWrap w:val="0"/>
            <w:tcMar>
              <w:top w:w="0" w:type="dxa"/>
              <w:left w:w="28" w:type="dxa"/>
              <w:bottom w:w="0" w:type="dxa"/>
              <w:right w:w="28" w:type="dxa"/>
            </w:tcMar>
            <w:vAlign w:val="center"/>
          </w:tcPr>
          <w:p w14:paraId="017BAEC3">
            <w:pPr>
              <w:adjustRightIn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6605" w:type="dxa"/>
            <w:shd w:val="clear" w:color="auto" w:fill="auto"/>
            <w:noWrap w:val="0"/>
            <w:tcMar>
              <w:top w:w="0" w:type="dxa"/>
              <w:left w:w="28" w:type="dxa"/>
              <w:bottom w:w="0" w:type="dxa"/>
              <w:right w:w="28" w:type="dxa"/>
            </w:tcMar>
            <w:vAlign w:val="top"/>
          </w:tcPr>
          <w:p w14:paraId="7D9AF1AB">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拟派项目团队人员</w:t>
            </w:r>
            <w:r>
              <w:rPr>
                <w:rFonts w:hint="eastAsia" w:ascii="Times New Roman" w:hAnsi="Times New Roman" w:eastAsia="宋体" w:cs="Times New Roman"/>
                <w:color w:val="auto"/>
                <w:sz w:val="24"/>
                <w:szCs w:val="24"/>
                <w:highlight w:val="none"/>
                <w:lang w:val="en-US" w:eastAsia="zh-CN"/>
              </w:rPr>
              <w:t xml:space="preserve">需现场介绍关于本项目的认知理解、实施方案和所达到的预期效果，以及评标委员会随机提问的解说情况： </w:t>
            </w:r>
          </w:p>
          <w:p w14:paraId="2D6CA8B1">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讲解内容条理清晰、突出重点、详细</w:t>
            </w:r>
            <w:r>
              <w:rPr>
                <w:rFonts w:hint="eastAsia" w:cs="Times New Roman"/>
                <w:color w:val="auto"/>
                <w:sz w:val="24"/>
                <w:szCs w:val="24"/>
                <w:highlight w:val="none"/>
                <w:lang w:val="en-US" w:eastAsia="zh-CN"/>
              </w:rPr>
              <w:t>到位</w:t>
            </w:r>
            <w:r>
              <w:rPr>
                <w:rFonts w:ascii="Segoe UI" w:hAnsi="Segoe UI" w:eastAsia="Segoe UI" w:cs="Segoe UI"/>
                <w:i w:val="0"/>
                <w:iCs w:val="0"/>
                <w:caps w:val="0"/>
                <w:spacing w:val="0"/>
                <w:sz w:val="24"/>
                <w:szCs w:val="24"/>
                <w:shd w:val="clear" w:fill="FFFFFF"/>
              </w:rPr>
              <w:t>，且</w:t>
            </w:r>
            <w:r>
              <w:rPr>
                <w:rFonts w:hint="eastAsia" w:ascii="Segoe UI" w:hAnsi="Segoe UI" w:eastAsia="宋体" w:cs="Segoe UI"/>
                <w:i w:val="0"/>
                <w:iCs w:val="0"/>
                <w:caps w:val="0"/>
                <w:spacing w:val="0"/>
                <w:sz w:val="24"/>
                <w:szCs w:val="24"/>
                <w:shd w:val="clear" w:fill="FFFFFF"/>
                <w:lang w:val="en-US" w:eastAsia="zh-CN"/>
              </w:rPr>
              <w:t>阐述</w:t>
            </w:r>
            <w:r>
              <w:rPr>
                <w:rFonts w:ascii="Segoe UI" w:hAnsi="Segoe UI" w:eastAsia="Segoe UI" w:cs="Segoe UI"/>
                <w:i w:val="0"/>
                <w:iCs w:val="0"/>
                <w:caps w:val="0"/>
                <w:spacing w:val="0"/>
                <w:sz w:val="24"/>
                <w:szCs w:val="24"/>
                <w:shd w:val="clear" w:fill="FFFFFF"/>
              </w:rPr>
              <w:t>详尽透彻</w:t>
            </w:r>
            <w:r>
              <w:rPr>
                <w:rFonts w:hint="eastAsia" w:ascii="Times New Roman" w:hAnsi="Times New Roman" w:eastAsia="宋体" w:cs="Times New Roman"/>
                <w:color w:val="auto"/>
                <w:sz w:val="24"/>
                <w:szCs w:val="24"/>
                <w:highlight w:val="none"/>
                <w:lang w:val="en-US" w:eastAsia="zh-CN"/>
              </w:rPr>
              <w:t>得</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 xml:space="preserve"> 分； </w:t>
            </w:r>
          </w:p>
          <w:p w14:paraId="681D5487">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讲解内容思路</w:t>
            </w:r>
            <w:r>
              <w:rPr>
                <w:rFonts w:hint="eastAsia" w:cs="Times New Roman"/>
                <w:color w:val="auto"/>
                <w:sz w:val="24"/>
                <w:szCs w:val="24"/>
                <w:highlight w:val="none"/>
                <w:lang w:val="en-US" w:eastAsia="zh-CN"/>
              </w:rPr>
              <w:t>清晰</w:t>
            </w:r>
            <w:r>
              <w:rPr>
                <w:rFonts w:hint="eastAsia" w:ascii="Times New Roman" w:hAnsi="Times New Roman" w:eastAsia="宋体" w:cs="Times New Roman"/>
                <w:color w:val="auto"/>
                <w:sz w:val="24"/>
                <w:szCs w:val="24"/>
                <w:highlight w:val="none"/>
                <w:lang w:val="en-US" w:eastAsia="zh-CN"/>
              </w:rPr>
              <w:t>、基本概括项目内容、方案可以实现得</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 xml:space="preserve">分； </w:t>
            </w:r>
          </w:p>
          <w:p w14:paraId="5540C1EF">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讲解内容缺乏亮点且细节不足，但总体上可满足项目的基本要求。得 3分； </w:t>
            </w:r>
          </w:p>
          <w:p w14:paraId="4D409BDA">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未提供不得分。 </w:t>
            </w:r>
          </w:p>
          <w:p w14:paraId="36DA1634">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注：投标单位需提前准备并测试好音视频设备，因达不到述标要求造成的失分由投标单位自行负责。</w:t>
            </w:r>
            <w:r>
              <w:rPr>
                <w:rFonts w:hint="eastAsia" w:cs="Times New Roman"/>
                <w:color w:val="auto"/>
                <w:sz w:val="24"/>
                <w:szCs w:val="24"/>
                <w:highlight w:val="none"/>
                <w:lang w:val="en-US" w:eastAsia="zh-CN"/>
              </w:rPr>
              <w:t>限时8分钟内。</w:t>
            </w:r>
            <w:r>
              <w:rPr>
                <w:rFonts w:hint="eastAsia" w:ascii="Times New Roman" w:hAnsi="Times New Roman" w:eastAsia="宋体" w:cs="Times New Roman"/>
                <w:color w:val="auto"/>
                <w:sz w:val="24"/>
                <w:szCs w:val="24"/>
                <w:highlight w:val="none"/>
                <w:lang w:val="en-US" w:eastAsia="zh-CN"/>
              </w:rPr>
              <w:t xml:space="preserve"> </w:t>
            </w:r>
          </w:p>
        </w:tc>
      </w:tr>
      <w:tr w14:paraId="4B21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0089" w:type="dxa"/>
            <w:gridSpan w:val="4"/>
            <w:noWrap w:val="0"/>
            <w:tcMar>
              <w:top w:w="0" w:type="dxa"/>
              <w:left w:w="28" w:type="dxa"/>
              <w:bottom w:w="0" w:type="dxa"/>
              <w:right w:w="28" w:type="dxa"/>
            </w:tcMar>
            <w:vAlign w:val="center"/>
          </w:tcPr>
          <w:p w14:paraId="4FD062F6">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说明：</w:t>
            </w:r>
          </w:p>
          <w:p w14:paraId="566EFAA6">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1、本评审内容中“完全满足项目要求”是指：①内容与项目技术服务需求吻合、层次细化，</w:t>
            </w:r>
          </w:p>
          <w:p w14:paraId="08836959">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有具体详细的阐述；②阐述从实际出发，切合项目背景、项目需求以及市场供应情况发现问题</w:t>
            </w:r>
          </w:p>
          <w:p w14:paraId="07AD8C27">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并提出合理化专业技术建议或者解决方案；③内容符合国家、地方、行业标准、行业惯例以及</w:t>
            </w:r>
          </w:p>
          <w:p w14:paraId="52CE4725">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项目特点、能有效落地执行和操作，保障项目高质量履约，实现采购目标。④内容清楚明了、</w:t>
            </w:r>
          </w:p>
          <w:p w14:paraId="478BE6FE">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表述规范、含义准确。</w:t>
            </w:r>
          </w:p>
          <w:p w14:paraId="11970C30">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2、本评审内容中“内容缺陷”是指：1.内容与实际情况不匹配、2.不符合项目特点、3.内容</w:t>
            </w:r>
          </w:p>
          <w:p w14:paraId="6C94B11E">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不完整或缺少关键节点、4.未按采购需求针对描述、5.存在描述内容过于简略、6.缺失不全、</w:t>
            </w:r>
          </w:p>
          <w:p w14:paraId="0CA6CF38">
            <w:pPr>
              <w:keepNext w:val="0"/>
              <w:keepLines w:val="0"/>
              <w:pageBreakBefore w:val="0"/>
              <w:widowControl w:val="0"/>
              <w:kinsoku/>
              <w:wordWrap/>
              <w:overflowPunct/>
              <w:topLinePunct w:val="0"/>
              <w:autoSpaceDE/>
              <w:autoSpaceDN/>
              <w:bidi w:val="0"/>
              <w:snapToGrid/>
              <w:spacing w:line="36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7.前后矛盾、8.表述不清晰、9.凭空编造、10.逻辑混淆错误、11.涉及的规范及标准错误不可</w:t>
            </w:r>
          </w:p>
          <w:p w14:paraId="30529411">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能实现的情形等任意一种情形</w:t>
            </w:r>
          </w:p>
        </w:tc>
      </w:tr>
      <w:bookmarkEnd w:id="9"/>
    </w:tbl>
    <w:p w14:paraId="72017369">
      <w:pPr>
        <w:rPr>
          <w:rFonts w:hint="eastAsia"/>
        </w:rPr>
        <w:sectPr>
          <w:headerReference r:id="rId7" w:type="default"/>
          <w:footerReference r:id="rId8" w:type="default"/>
          <w:pgSz w:w="11906" w:h="16838"/>
          <w:pgMar w:top="1531" w:right="1474" w:bottom="1417" w:left="1701" w:header="851" w:footer="794" w:gutter="0"/>
          <w:pgNumType w:fmt="decimal"/>
          <w:cols w:space="720" w:num="1"/>
          <w:docGrid w:linePitch="312" w:charSpace="0"/>
        </w:sectPr>
      </w:pPr>
      <w:bookmarkStart w:id="11" w:name="_Toc4584"/>
      <w:bookmarkStart w:id="12" w:name="_Toc30396"/>
      <w:bookmarkStart w:id="13" w:name="_Toc14690"/>
    </w:p>
    <w:p w14:paraId="55380A87">
      <w:pPr>
        <w:pStyle w:val="12"/>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r>
        <w:rPr>
          <w:rFonts w:hint="eastAsia" w:ascii="宋体" w:hAnsi="宋体" w:cs="宋体"/>
          <w:b/>
          <w:bCs/>
          <w:color w:val="auto"/>
          <w:sz w:val="32"/>
          <w:szCs w:val="32"/>
          <w:highlight w:val="none"/>
          <w:lang w:val="en-US" w:eastAsia="zh-CN"/>
        </w:rPr>
        <w:t>第</w:t>
      </w:r>
      <w:bookmarkEnd w:id="11"/>
      <w:bookmarkEnd w:id="12"/>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13"/>
    </w:p>
    <w:p w14:paraId="645BB1CA">
      <w:pPr>
        <w:rPr>
          <w:rFonts w:hint="eastAsia" w:ascii="宋体" w:hAnsi="宋体" w:eastAsia="宋体" w:cs="宋体"/>
          <w:color w:val="auto"/>
          <w:highlight w:val="none"/>
        </w:rPr>
      </w:pPr>
    </w:p>
    <w:p w14:paraId="51B1920C">
      <w:pPr>
        <w:pStyle w:val="66"/>
        <w:outlineLvl w:val="2"/>
        <w:rPr>
          <w:rFonts w:hint="eastAsia" w:ascii="宋体" w:hAnsi="宋体" w:eastAsia="宋体" w:cs="宋体"/>
          <w:color w:val="auto"/>
          <w:highlight w:val="none"/>
        </w:rPr>
      </w:pPr>
      <w:bookmarkStart w:id="14" w:name="_Toc13681_WPSOffice_Level1"/>
      <w:bookmarkStart w:id="15" w:name="_Toc23885"/>
      <w:bookmarkStart w:id="16" w:name="_Toc10113_WPSOffice_Level1"/>
      <w:bookmarkStart w:id="17" w:name="_Toc11511_WPSOffice_Level1"/>
      <w:bookmarkStart w:id="18" w:name="_Toc19258"/>
      <w:bookmarkStart w:id="19" w:name="_Toc31154_WPSOffice_Level1"/>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14"/>
      <w:bookmarkEnd w:id="15"/>
      <w:bookmarkEnd w:id="16"/>
      <w:bookmarkEnd w:id="17"/>
      <w:bookmarkEnd w:id="18"/>
      <w:bookmarkEnd w:id="19"/>
    </w:p>
    <w:p w14:paraId="2B52308D">
      <w:pPr>
        <w:pStyle w:val="67"/>
        <w:spacing w:line="360" w:lineRule="auto"/>
        <w:rPr>
          <w:rFonts w:hint="eastAsia" w:ascii="宋体" w:hAnsi="宋体" w:eastAsia="宋体" w:cs="宋体"/>
          <w:b/>
          <w:color w:val="auto"/>
          <w:sz w:val="24"/>
          <w:highlight w:val="none"/>
        </w:rPr>
      </w:pPr>
    </w:p>
    <w:p w14:paraId="3E781CB1">
      <w:pPr>
        <w:pStyle w:val="67"/>
        <w:spacing w:line="360" w:lineRule="auto"/>
        <w:jc w:val="center"/>
        <w:rPr>
          <w:rFonts w:hint="eastAsia" w:ascii="宋体" w:hAnsi="宋体" w:eastAsia="宋体" w:cs="宋体"/>
          <w:color w:val="auto"/>
          <w:sz w:val="24"/>
          <w:highlight w:val="none"/>
        </w:rPr>
      </w:pPr>
    </w:p>
    <w:p w14:paraId="20C529A3">
      <w:pPr>
        <w:pStyle w:val="67"/>
        <w:spacing w:line="360" w:lineRule="auto"/>
        <w:rPr>
          <w:rFonts w:hint="eastAsia" w:ascii="宋体" w:hAnsi="宋体" w:eastAsia="宋体" w:cs="宋体"/>
          <w:color w:val="auto"/>
          <w:sz w:val="28"/>
          <w:szCs w:val="28"/>
          <w:highlight w:val="none"/>
        </w:rPr>
      </w:pPr>
      <w:bookmarkStart w:id="20" w:name="_Toc19200_WPSOffice_Level1"/>
      <w:bookmarkStart w:id="21" w:name="_Toc572_WPSOffice_Level1"/>
      <w:bookmarkStart w:id="22" w:name="_Toc31697_WPSOffice_Level1"/>
      <w:bookmarkStart w:id="23" w:name="_Toc32516_WPSOffice_Level1"/>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20"/>
      <w:bookmarkEnd w:id="21"/>
      <w:bookmarkEnd w:id="22"/>
      <w:bookmarkEnd w:id="23"/>
    </w:p>
    <w:p w14:paraId="6180D1DB">
      <w:pPr>
        <w:pStyle w:val="67"/>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537EC28D">
      <w:pPr>
        <w:pStyle w:val="67"/>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5B856459">
      <w:pPr>
        <w:pStyle w:val="67"/>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w:t>
      </w:r>
    </w:p>
    <w:p w14:paraId="2E776533">
      <w:pPr>
        <w:pStyle w:val="67"/>
        <w:spacing w:line="360" w:lineRule="auto"/>
        <w:jc w:val="center"/>
        <w:rPr>
          <w:rFonts w:hint="eastAsia" w:ascii="宋体" w:hAnsi="宋体" w:eastAsia="宋体" w:cs="宋体"/>
          <w:color w:val="auto"/>
          <w:sz w:val="24"/>
          <w:highlight w:val="none"/>
        </w:rPr>
      </w:pPr>
    </w:p>
    <w:p w14:paraId="0C3FB22E">
      <w:pPr>
        <w:pStyle w:val="67"/>
        <w:spacing w:line="360" w:lineRule="auto"/>
        <w:jc w:val="center"/>
        <w:rPr>
          <w:rFonts w:hint="eastAsia" w:ascii="宋体" w:hAnsi="宋体" w:eastAsia="宋体" w:cs="宋体"/>
          <w:color w:val="auto"/>
          <w:sz w:val="24"/>
          <w:highlight w:val="none"/>
        </w:rPr>
      </w:pPr>
    </w:p>
    <w:p w14:paraId="79F79B4F">
      <w:pPr>
        <w:pStyle w:val="67"/>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5ED8B6BB">
      <w:pPr>
        <w:pStyle w:val="67"/>
        <w:spacing w:line="360" w:lineRule="auto"/>
        <w:jc w:val="center"/>
        <w:rPr>
          <w:rFonts w:hint="eastAsia" w:ascii="宋体" w:hAnsi="宋体" w:eastAsia="宋体" w:cs="宋体"/>
          <w:color w:val="auto"/>
          <w:sz w:val="24"/>
          <w:highlight w:val="none"/>
        </w:rPr>
      </w:pPr>
    </w:p>
    <w:p w14:paraId="2C8C5CA5">
      <w:pPr>
        <w:pStyle w:val="67"/>
        <w:spacing w:line="360" w:lineRule="auto"/>
        <w:jc w:val="center"/>
        <w:rPr>
          <w:rFonts w:hint="eastAsia" w:ascii="宋体" w:hAnsi="宋体" w:eastAsia="宋体" w:cs="宋体"/>
          <w:color w:val="auto"/>
          <w:sz w:val="24"/>
          <w:highlight w:val="none"/>
        </w:rPr>
      </w:pPr>
    </w:p>
    <w:p w14:paraId="02F798DF">
      <w:pPr>
        <w:pStyle w:val="67"/>
        <w:spacing w:line="360" w:lineRule="auto"/>
        <w:jc w:val="center"/>
        <w:rPr>
          <w:rFonts w:hint="eastAsia" w:ascii="宋体" w:hAnsi="宋体" w:eastAsia="宋体" w:cs="宋体"/>
          <w:b/>
          <w:color w:val="auto"/>
          <w:sz w:val="24"/>
          <w:highlight w:val="none"/>
        </w:rPr>
      </w:pPr>
    </w:p>
    <w:p w14:paraId="1BFBCD3A">
      <w:pPr>
        <w:pStyle w:val="67"/>
        <w:spacing w:line="360" w:lineRule="auto"/>
        <w:jc w:val="center"/>
        <w:rPr>
          <w:rFonts w:hint="eastAsia" w:ascii="宋体" w:hAnsi="宋体" w:eastAsia="宋体" w:cs="宋体"/>
          <w:b/>
          <w:color w:val="auto"/>
          <w:sz w:val="24"/>
          <w:highlight w:val="none"/>
        </w:rPr>
      </w:pPr>
    </w:p>
    <w:p w14:paraId="498AAF4E">
      <w:pPr>
        <w:pStyle w:val="67"/>
        <w:spacing w:line="360" w:lineRule="auto"/>
        <w:jc w:val="center"/>
        <w:rPr>
          <w:rFonts w:hint="eastAsia" w:ascii="宋体" w:hAnsi="宋体" w:eastAsia="宋体" w:cs="宋体"/>
          <w:b/>
          <w:color w:val="auto"/>
          <w:sz w:val="24"/>
          <w:highlight w:val="none"/>
        </w:rPr>
      </w:pPr>
    </w:p>
    <w:p w14:paraId="6965018F">
      <w:pPr>
        <w:pStyle w:val="67"/>
        <w:spacing w:line="360" w:lineRule="auto"/>
        <w:jc w:val="center"/>
        <w:rPr>
          <w:rFonts w:hint="eastAsia" w:ascii="宋体" w:hAnsi="宋体" w:eastAsia="宋体" w:cs="宋体"/>
          <w:b/>
          <w:color w:val="auto"/>
          <w:sz w:val="24"/>
          <w:highlight w:val="none"/>
        </w:rPr>
      </w:pPr>
    </w:p>
    <w:p w14:paraId="2D7F2A54">
      <w:pPr>
        <w:pStyle w:val="67"/>
        <w:spacing w:line="360" w:lineRule="auto"/>
        <w:jc w:val="center"/>
        <w:rPr>
          <w:rFonts w:hint="eastAsia" w:ascii="宋体" w:hAnsi="宋体" w:eastAsia="宋体" w:cs="宋体"/>
          <w:b/>
          <w:color w:val="auto"/>
          <w:sz w:val="24"/>
          <w:highlight w:val="none"/>
        </w:rPr>
      </w:pPr>
    </w:p>
    <w:p w14:paraId="38A77A8D">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24" w:name="_Toc27864_WPSOffice_Level1"/>
      <w:bookmarkStart w:id="25" w:name="_Toc2050_WPSOffice_Level1"/>
      <w:bookmarkStart w:id="26" w:name="_Toc23058_WPSOffice_Level1"/>
      <w:bookmarkStart w:id="27" w:name="_Toc16691_WPSOffice_Level1"/>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w:t>
      </w:r>
      <w:bookmarkEnd w:id="24"/>
      <w:bookmarkEnd w:id="25"/>
      <w:bookmarkEnd w:id="26"/>
      <w:bookmarkEnd w:id="27"/>
      <w:r>
        <w:rPr>
          <w:rFonts w:hint="eastAsia" w:ascii="宋体" w:hAnsi="宋体" w:eastAsia="宋体" w:cs="宋体"/>
          <w:color w:val="auto"/>
          <w:kern w:val="0"/>
          <w:sz w:val="28"/>
          <w:szCs w:val="28"/>
          <w:highlight w:val="none"/>
        </w:rPr>
        <w:t>（电子签章）</w:t>
      </w:r>
    </w:p>
    <w:p w14:paraId="03909972">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rPr>
      </w:pPr>
      <w:bookmarkStart w:id="28" w:name="_Toc30454_WPSOffice_Level1"/>
      <w:bookmarkStart w:id="29" w:name="_Toc14359_WPSOffice_Level1"/>
      <w:bookmarkStart w:id="30" w:name="_Toc30300_WPSOffice_Level1"/>
      <w:bookmarkStart w:id="31" w:name="_Toc7928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cs="宋体"/>
          <w:color w:val="auto"/>
          <w:kern w:val="0"/>
          <w:sz w:val="28"/>
          <w:szCs w:val="28"/>
          <w:highlight w:val="none"/>
          <w:lang w:val="en-US" w:eastAsia="zh-CN"/>
        </w:rPr>
        <w:t>电子签章</w:t>
      </w:r>
      <w:r>
        <w:rPr>
          <w:rFonts w:hint="eastAsia" w:ascii="宋体" w:hAnsi="宋体" w:eastAsia="宋体" w:cs="宋体"/>
          <w:color w:val="auto"/>
          <w:kern w:val="0"/>
          <w:sz w:val="28"/>
          <w:szCs w:val="28"/>
          <w:highlight w:val="none"/>
        </w:rPr>
        <w:t>）</w:t>
      </w:r>
      <w:bookmarkEnd w:id="28"/>
      <w:bookmarkEnd w:id="29"/>
      <w:bookmarkEnd w:id="30"/>
      <w:bookmarkEnd w:id="31"/>
    </w:p>
    <w:p w14:paraId="004E4675">
      <w:pPr>
        <w:autoSpaceDE w:val="0"/>
        <w:autoSpaceDN w:val="0"/>
        <w:adjustRightInd w:val="0"/>
        <w:spacing w:before="3" w:line="130" w:lineRule="exact"/>
        <w:jc w:val="left"/>
        <w:rPr>
          <w:rFonts w:hint="eastAsia" w:ascii="宋体" w:hAnsi="宋体" w:eastAsia="宋体" w:cs="宋体"/>
          <w:color w:val="auto"/>
          <w:kern w:val="0"/>
          <w:sz w:val="13"/>
          <w:szCs w:val="13"/>
          <w:highlight w:val="none"/>
        </w:rPr>
      </w:pPr>
    </w:p>
    <w:p w14:paraId="540F9C57">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4AEF2324">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3F0E6CCF">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32" w:name="_Toc23950_WPSOffice_Level1"/>
      <w:bookmarkStart w:id="33" w:name="_Toc28413_WPSOffice_Level1"/>
      <w:bookmarkStart w:id="34" w:name="_Toc18141_WPSOffice_Level1"/>
      <w:bookmarkStart w:id="35" w:name="_Toc16657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32"/>
      <w:bookmarkEnd w:id="33"/>
      <w:bookmarkEnd w:id="34"/>
      <w:bookmarkEnd w:id="35"/>
    </w:p>
    <w:p w14:paraId="0CDDF31D">
      <w:pPr>
        <w:spacing w:line="360" w:lineRule="auto"/>
        <w:ind w:firstLine="5355" w:firstLineChars="2550"/>
        <w:outlineLvl w:val="9"/>
        <w:rPr>
          <w:rFonts w:hint="eastAsia" w:ascii="宋体" w:eastAsia="宋体"/>
          <w:b w:val="0"/>
          <w:bCs w:val="0"/>
          <w:color w:val="auto"/>
          <w:highlight w:val="none"/>
          <w:lang w:eastAsia="zh-CN"/>
        </w:rPr>
        <w:sectPr>
          <w:headerReference r:id="rId9" w:type="default"/>
          <w:footerReference r:id="rId10" w:type="default"/>
          <w:pgSz w:w="11906" w:h="16838"/>
          <w:pgMar w:top="1531" w:right="1474" w:bottom="1417" w:left="1701" w:header="851" w:footer="794" w:gutter="0"/>
          <w:pgNumType w:fmt="decimal"/>
          <w:cols w:space="720" w:num="1"/>
          <w:docGrid w:linePitch="312" w:charSpace="0"/>
        </w:sectPr>
      </w:pPr>
    </w:p>
    <w:p w14:paraId="5C9C7BB7">
      <w:pPr>
        <w:jc w:val="center"/>
        <w:outlineLvl w:val="9"/>
        <w:rPr>
          <w:rFonts w:hint="eastAsia" w:ascii="宋体" w:hAnsi="宋体" w:cs="宋体"/>
          <w:color w:val="auto"/>
          <w:sz w:val="28"/>
          <w:szCs w:val="28"/>
          <w:highlight w:val="none"/>
        </w:rPr>
      </w:pPr>
      <w:bookmarkStart w:id="36" w:name="_Toc18910"/>
      <w:bookmarkStart w:id="37" w:name="_Toc30579_WPSOffice_Level1"/>
      <w:bookmarkStart w:id="38" w:name="_Toc6879_WPSOffice_Level1"/>
      <w:bookmarkStart w:id="39" w:name="_Toc14367_WPSOffice_Level1"/>
      <w:bookmarkStart w:id="40" w:name="_Toc27886_WPSOffice_Level1"/>
      <w:r>
        <w:rPr>
          <w:rFonts w:hint="eastAsia" w:ascii="宋体" w:hAnsi="宋体" w:cs="宋体"/>
          <w:b/>
          <w:bCs/>
          <w:color w:val="auto"/>
          <w:sz w:val="28"/>
          <w:szCs w:val="28"/>
          <w:highlight w:val="none"/>
        </w:rPr>
        <w:t>目录</w:t>
      </w:r>
      <w:bookmarkEnd w:id="36"/>
      <w:bookmarkEnd w:id="37"/>
      <w:bookmarkEnd w:id="38"/>
      <w:bookmarkEnd w:id="39"/>
      <w:bookmarkEnd w:id="40"/>
    </w:p>
    <w:p w14:paraId="187D4F20">
      <w:pPr>
        <w:spacing w:line="460" w:lineRule="exact"/>
        <w:rPr>
          <w:rFonts w:hint="eastAsia" w:ascii="宋体" w:hAnsi="宋体" w:eastAsia="宋体" w:cs="宋体"/>
          <w:b/>
          <w:bCs/>
          <w:color w:val="auto"/>
          <w:sz w:val="24"/>
          <w:szCs w:val="24"/>
          <w:highlight w:val="none"/>
          <w:shd w:val="clear" w:color="auto" w:fill="auto"/>
          <w:lang w:val="en-US" w:eastAsia="zh-CN"/>
        </w:rPr>
      </w:pPr>
      <w:bookmarkStart w:id="41" w:name="_Toc23787_WPSOffice_Level1"/>
      <w:bookmarkStart w:id="42" w:name="_Toc17234_WPSOffice_Level1"/>
      <w:r>
        <w:rPr>
          <w:rFonts w:hint="eastAsia" w:ascii="宋体" w:hAnsi="宋体" w:eastAsia="宋体" w:cs="宋体"/>
          <w:b/>
          <w:bCs/>
          <w:color w:val="auto"/>
          <w:sz w:val="24"/>
          <w:szCs w:val="24"/>
          <w:highlight w:val="none"/>
          <w:shd w:val="clear" w:color="auto" w:fill="auto"/>
          <w:lang w:val="en-US" w:eastAsia="zh-CN"/>
        </w:rPr>
        <w:t>一、资格</w:t>
      </w:r>
      <w:r>
        <w:rPr>
          <w:rFonts w:hint="eastAsia" w:ascii="宋体" w:hAnsi="宋体" w:cs="宋体"/>
          <w:b/>
          <w:bCs/>
          <w:color w:val="auto"/>
          <w:sz w:val="24"/>
          <w:szCs w:val="24"/>
          <w:highlight w:val="none"/>
          <w:shd w:val="clear" w:color="auto" w:fill="auto"/>
          <w:lang w:val="en-US" w:eastAsia="zh-CN"/>
        </w:rPr>
        <w:t>（审查）</w:t>
      </w:r>
      <w:r>
        <w:rPr>
          <w:rFonts w:hint="eastAsia" w:ascii="宋体" w:hAnsi="宋体" w:eastAsia="宋体" w:cs="宋体"/>
          <w:b/>
          <w:bCs/>
          <w:color w:val="auto"/>
          <w:sz w:val="24"/>
          <w:szCs w:val="24"/>
          <w:highlight w:val="none"/>
          <w:shd w:val="clear" w:color="auto" w:fill="auto"/>
          <w:lang w:val="en-US" w:eastAsia="zh-CN"/>
        </w:rPr>
        <w:t>证明文件</w:t>
      </w:r>
      <w:bookmarkEnd w:id="41"/>
      <w:bookmarkEnd w:id="42"/>
    </w:p>
    <w:p w14:paraId="3BFEF0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shd w:val="clear" w:color="auto" w:fill="auto"/>
        </w:rPr>
      </w:pPr>
      <w:bookmarkStart w:id="43" w:name="_Toc31640_WPSOffice_Level1"/>
      <w:bookmarkStart w:id="44" w:name="_Toc27664_WPSOffice_Level1"/>
      <w:bookmarkStart w:id="45" w:name="_Toc16184_WPSOffice_Level1"/>
      <w:bookmarkStart w:id="46" w:name="_Toc11157_WPSOffice_Level1"/>
      <w:r>
        <w:rPr>
          <w:rFonts w:hint="eastAsia" w:ascii="宋体" w:hAnsi="宋体" w:cs="宋体"/>
          <w:color w:val="auto"/>
          <w:sz w:val="24"/>
          <w:szCs w:val="24"/>
          <w:highlight w:val="none"/>
          <w:shd w:val="clear" w:color="auto" w:fill="auto"/>
        </w:rPr>
        <w:t>1、具有独立承担民事责任的能力</w:t>
      </w:r>
      <w:bookmarkEnd w:id="43"/>
      <w:bookmarkEnd w:id="44"/>
    </w:p>
    <w:p w14:paraId="51ED82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shd w:val="clear" w:color="auto" w:fill="auto"/>
        </w:rPr>
      </w:pPr>
      <w:bookmarkStart w:id="47" w:name="_Toc25568_WPSOffice_Level1"/>
      <w:bookmarkStart w:id="48" w:name="_Toc17343_WPSOffice_Level1"/>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bookmarkEnd w:id="47"/>
      <w:bookmarkEnd w:id="48"/>
    </w:p>
    <w:p w14:paraId="1AA84D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shd w:val="clear" w:color="auto" w:fill="auto"/>
        </w:rPr>
      </w:pPr>
      <w:bookmarkStart w:id="49" w:name="_Toc9730_WPSOffice_Level1"/>
      <w:bookmarkStart w:id="50" w:name="_Toc25765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bookmarkEnd w:id="49"/>
      <w:bookmarkEnd w:id="50"/>
    </w:p>
    <w:p w14:paraId="20DD4F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shd w:val="clear" w:color="auto" w:fill="auto"/>
        </w:rPr>
      </w:pPr>
      <w:bookmarkStart w:id="51" w:name="_Toc11812_WPSOffice_Level1"/>
      <w:bookmarkStart w:id="52" w:name="_Toc8705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bookmarkEnd w:id="51"/>
      <w:bookmarkEnd w:id="52"/>
    </w:p>
    <w:p w14:paraId="4F677F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shd w:val="clear" w:color="auto" w:fill="auto"/>
        </w:rPr>
      </w:pPr>
      <w:bookmarkStart w:id="53" w:name="_Toc3293_WPSOffice_Level1"/>
      <w:bookmarkStart w:id="54" w:name="_Toc8434_WPSOffice_Level1"/>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rPr>
        <w:t>、参加政府采购活动前3年内，在经营活动中没有重大违法记录的书面声明函</w:t>
      </w:r>
      <w:bookmarkEnd w:id="53"/>
      <w:bookmarkEnd w:id="54"/>
    </w:p>
    <w:p w14:paraId="6CFC0F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shd w:val="clear" w:color="auto" w:fill="auto"/>
          <w:lang w:val="en-US" w:eastAsia="zh-CN"/>
        </w:rPr>
      </w:pPr>
      <w:bookmarkStart w:id="55" w:name="_Toc2344_WPSOffice_Level1"/>
      <w:bookmarkStart w:id="56" w:name="_Toc30608_WPSOffice_Level1"/>
      <w:r>
        <w:rPr>
          <w:rFonts w:hint="eastAsia" w:ascii="宋体" w:hAnsi="宋体" w:cs="宋体"/>
          <w:color w:val="auto"/>
          <w:sz w:val="24"/>
          <w:szCs w:val="24"/>
          <w:highlight w:val="none"/>
          <w:shd w:val="clear" w:color="auto" w:fill="auto"/>
          <w:lang w:val="en-US" w:eastAsia="zh-CN"/>
        </w:rPr>
        <w:t>6、限制性为承诺书</w:t>
      </w:r>
      <w:bookmarkEnd w:id="55"/>
      <w:bookmarkEnd w:id="56"/>
    </w:p>
    <w:p w14:paraId="02801B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7、投标保证金</w:t>
      </w:r>
    </w:p>
    <w:p w14:paraId="10B9BC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cs="宋体"/>
          <w:color w:val="auto"/>
          <w:sz w:val="24"/>
          <w:szCs w:val="24"/>
          <w:highlight w:val="none"/>
          <w:shd w:val="clear" w:color="auto" w:fill="auto"/>
          <w:lang w:val="en-US" w:eastAsia="zh-CN"/>
        </w:rPr>
        <w:t>8、中小企业声明函</w:t>
      </w:r>
    </w:p>
    <w:p w14:paraId="50004676">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二、报价文件</w:t>
      </w:r>
      <w:bookmarkEnd w:id="45"/>
      <w:bookmarkEnd w:id="46"/>
    </w:p>
    <w:p w14:paraId="46A988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0A4649C6">
      <w:pPr>
        <w:spacing w:line="460" w:lineRule="exact"/>
        <w:rPr>
          <w:rFonts w:hint="eastAsia" w:ascii="宋体" w:hAnsi="宋体" w:cs="宋体"/>
          <w:b/>
          <w:bCs/>
          <w:color w:val="auto"/>
          <w:sz w:val="24"/>
          <w:szCs w:val="24"/>
          <w:highlight w:val="none"/>
          <w:shd w:val="clear" w:color="auto" w:fill="auto"/>
          <w:lang w:val="en-US" w:eastAsia="zh-CN"/>
        </w:rPr>
      </w:pPr>
      <w:bookmarkStart w:id="57" w:name="_Toc21539_WPSOffice_Level1"/>
      <w:bookmarkStart w:id="58" w:name="_Toc26745_WPSOffice_Level1"/>
      <w:r>
        <w:rPr>
          <w:rFonts w:hint="eastAsia" w:ascii="宋体" w:hAnsi="宋体" w:cs="宋体"/>
          <w:b/>
          <w:bCs/>
          <w:color w:val="auto"/>
          <w:sz w:val="24"/>
          <w:szCs w:val="24"/>
          <w:highlight w:val="none"/>
          <w:shd w:val="clear" w:color="auto" w:fill="auto"/>
          <w:lang w:val="en-US" w:eastAsia="zh-CN"/>
        </w:rPr>
        <w:t>三、商务、技术文件</w:t>
      </w:r>
      <w:bookmarkEnd w:id="57"/>
      <w:bookmarkEnd w:id="58"/>
    </w:p>
    <w:p w14:paraId="19503C24">
      <w:pPr>
        <w:spacing w:line="460" w:lineRule="exact"/>
        <w:ind w:firstLine="480" w:firstLineChars="200"/>
        <w:rPr>
          <w:rFonts w:hint="eastAsia" w:ascii="宋体" w:hAnsi="宋体" w:cs="宋体"/>
          <w:color w:val="auto"/>
          <w:sz w:val="24"/>
          <w:szCs w:val="24"/>
          <w:highlight w:val="none"/>
          <w:shd w:val="clear" w:color="auto" w:fill="auto"/>
        </w:rPr>
      </w:pPr>
      <w:bookmarkStart w:id="59" w:name="_Toc12874_WPSOffice_Level1"/>
      <w:bookmarkStart w:id="60" w:name="_Toc13649_WPSOffice_Level1"/>
      <w:r>
        <w:rPr>
          <w:rFonts w:hint="eastAsia" w:ascii="宋体" w:hAnsi="宋体" w:cs="宋体"/>
          <w:color w:val="auto"/>
          <w:sz w:val="24"/>
          <w:szCs w:val="24"/>
          <w:highlight w:val="none"/>
          <w:shd w:val="clear" w:color="auto" w:fill="auto"/>
        </w:rPr>
        <w:t>1、投标函</w:t>
      </w:r>
      <w:bookmarkEnd w:id="59"/>
      <w:bookmarkEnd w:id="60"/>
    </w:p>
    <w:p w14:paraId="061898E6">
      <w:pPr>
        <w:spacing w:line="460" w:lineRule="exact"/>
        <w:ind w:firstLine="480" w:firstLineChars="200"/>
        <w:rPr>
          <w:rFonts w:hint="eastAsia" w:ascii="宋体" w:hAnsi="宋体" w:cs="宋体"/>
          <w:color w:val="auto"/>
          <w:sz w:val="24"/>
          <w:szCs w:val="24"/>
          <w:highlight w:val="none"/>
          <w:shd w:val="clear" w:color="auto" w:fill="auto"/>
        </w:rPr>
      </w:pPr>
      <w:bookmarkStart w:id="61" w:name="_Toc19428_WPSOffice_Level1"/>
      <w:bookmarkStart w:id="62" w:name="_Toc16136_WPSOffice_Level1"/>
      <w:r>
        <w:rPr>
          <w:rFonts w:hint="eastAsia" w:ascii="宋体" w:hAnsi="宋体" w:cs="宋体"/>
          <w:color w:val="auto"/>
          <w:sz w:val="24"/>
          <w:szCs w:val="24"/>
          <w:highlight w:val="none"/>
          <w:shd w:val="clear" w:color="auto" w:fill="auto"/>
        </w:rPr>
        <w:t>2、</w:t>
      </w:r>
      <w:bookmarkEnd w:id="61"/>
      <w:bookmarkEnd w:id="62"/>
      <w:bookmarkStart w:id="63" w:name="_Toc1274_WPSOffice_Level1"/>
      <w:bookmarkStart w:id="64" w:name="_Toc25719_WPSOffice_Level1"/>
      <w:r>
        <w:rPr>
          <w:rFonts w:hint="eastAsia" w:ascii="宋体" w:hAnsi="宋体" w:cs="宋体"/>
          <w:color w:val="auto"/>
          <w:sz w:val="24"/>
          <w:szCs w:val="24"/>
          <w:highlight w:val="none"/>
          <w:shd w:val="clear" w:color="auto" w:fill="auto"/>
        </w:rPr>
        <w:t>法定代表人（或非法人组织负责人）身份证明书</w:t>
      </w:r>
      <w:bookmarkEnd w:id="63"/>
      <w:bookmarkEnd w:id="64"/>
    </w:p>
    <w:p w14:paraId="7C0B3199">
      <w:pPr>
        <w:spacing w:line="460" w:lineRule="exact"/>
        <w:ind w:firstLine="480" w:firstLineChars="200"/>
        <w:rPr>
          <w:rFonts w:hint="eastAsia" w:ascii="宋体" w:hAnsi="宋体" w:cs="宋体"/>
          <w:color w:val="auto"/>
          <w:sz w:val="24"/>
          <w:szCs w:val="24"/>
          <w:highlight w:val="none"/>
          <w:shd w:val="clear" w:color="auto" w:fill="auto"/>
        </w:rPr>
      </w:pPr>
      <w:bookmarkStart w:id="65" w:name="_Toc15759_WPSOffice_Level1"/>
      <w:bookmarkStart w:id="66" w:name="_Toc17873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bookmarkEnd w:id="65"/>
      <w:bookmarkEnd w:id="66"/>
    </w:p>
    <w:p w14:paraId="346EA16F">
      <w:pPr>
        <w:spacing w:line="460" w:lineRule="exact"/>
        <w:ind w:firstLine="480" w:firstLineChars="200"/>
        <w:rPr>
          <w:rFonts w:hint="eastAsia" w:ascii="宋体" w:hAnsi="宋体" w:cs="宋体"/>
          <w:color w:val="auto"/>
          <w:sz w:val="24"/>
          <w:szCs w:val="24"/>
          <w:highlight w:val="none"/>
          <w:shd w:val="clear" w:color="auto" w:fill="auto"/>
        </w:rPr>
      </w:pPr>
      <w:bookmarkStart w:id="67" w:name="_Toc25282_WPSOffice_Level1"/>
      <w:bookmarkStart w:id="68" w:name="_Toc1464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bookmarkEnd w:id="67"/>
      <w:bookmarkEnd w:id="68"/>
    </w:p>
    <w:p w14:paraId="324822CA">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bookmarkStart w:id="69" w:name="_Toc22245_WPSOffice_Level1"/>
      <w:bookmarkStart w:id="70" w:name="_Toc20333_WPSOffice_Level1"/>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30ECBFB4">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28D0F990">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0E61FADA">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rPr>
        <w:t>商务条款偏离表</w:t>
      </w:r>
    </w:p>
    <w:p w14:paraId="1C300B44">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9、供应商近三年（2022年01月01日至今）业绩案例一览表</w:t>
      </w:r>
    </w:p>
    <w:p w14:paraId="5039806F">
      <w:p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10、拟派项目团队人员</w:t>
      </w:r>
    </w:p>
    <w:p w14:paraId="668B746A">
      <w:p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11、理解分析</w:t>
      </w:r>
    </w:p>
    <w:p w14:paraId="7E5D144D">
      <w:p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12、实施方案</w:t>
      </w:r>
    </w:p>
    <w:p w14:paraId="369CCCBC">
      <w:p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13、进度控制方案</w:t>
      </w:r>
    </w:p>
    <w:p w14:paraId="58F7EA6F">
      <w:pPr>
        <w:spacing w:line="460" w:lineRule="exact"/>
        <w:ind w:left="479" w:leftChars="228" w:firstLine="0" w:firstLineChars="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14、培训方案</w:t>
      </w:r>
      <w:r>
        <w:rPr>
          <w:rFonts w:hint="eastAsia" w:ascii="宋体" w:hAnsi="宋体" w:cs="宋体"/>
          <w:color w:val="auto"/>
          <w:sz w:val="24"/>
          <w:szCs w:val="24"/>
          <w:highlight w:val="none"/>
          <w:shd w:val="clear" w:color="auto" w:fill="auto"/>
          <w:lang w:val="en-US" w:eastAsia="zh-CN"/>
        </w:rPr>
        <w:br w:type="textWrapping"/>
      </w:r>
      <w:r>
        <w:rPr>
          <w:rFonts w:hint="eastAsia" w:ascii="宋体" w:hAnsi="宋体" w:cs="宋体"/>
          <w:color w:val="auto"/>
          <w:sz w:val="24"/>
          <w:szCs w:val="24"/>
          <w:highlight w:val="none"/>
          <w:shd w:val="clear" w:color="auto" w:fill="auto"/>
          <w:lang w:val="en-US" w:eastAsia="zh-CN"/>
        </w:rPr>
        <w:t>15、突发事件处理、应急预案</w:t>
      </w:r>
    </w:p>
    <w:p w14:paraId="59F9D0A7">
      <w:p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16、现场述标</w:t>
      </w:r>
    </w:p>
    <w:p w14:paraId="32DBB381">
      <w:pPr>
        <w:spacing w:line="46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p>
    <w:p w14:paraId="670A5AA4">
      <w:pPr>
        <w:spacing w:line="46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45DE22AC">
      <w:pPr>
        <w:pStyle w:val="27"/>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bookmarkEnd w:id="69"/>
    <w:bookmarkEnd w:id="70"/>
    <w:p w14:paraId="62E23C9C">
      <w:pPr>
        <w:numPr>
          <w:ilvl w:val="0"/>
          <w:numId w:val="0"/>
        </w:numPr>
        <w:spacing w:line="460" w:lineRule="exact"/>
        <w:rPr>
          <w:rFonts w:hint="eastAsia" w:ascii="宋体" w:hAnsi="宋体" w:eastAsia="宋体" w:cs="宋体"/>
          <w:b/>
          <w:bCs/>
          <w:color w:val="auto"/>
          <w:sz w:val="28"/>
          <w:szCs w:val="24"/>
          <w:highlight w:val="none"/>
        </w:rPr>
      </w:pPr>
      <w:r>
        <w:rPr>
          <w:rFonts w:hint="eastAsia" w:ascii="宋体" w:hAnsi="宋体" w:eastAsia="宋体" w:cs="宋体"/>
          <w:b/>
          <w:bCs/>
          <w:color w:val="auto"/>
          <w:kern w:val="2"/>
          <w:sz w:val="28"/>
          <w:szCs w:val="24"/>
          <w:lang w:val="en-US" w:eastAsia="zh-CN" w:bidi="ar-SA"/>
        </w:rPr>
        <w:t>一、</w:t>
      </w:r>
      <w:bookmarkStart w:id="71" w:name="_Toc21330"/>
      <w:bookmarkStart w:id="72" w:name="_Toc9349_WPSOffice_Level1"/>
      <w:bookmarkStart w:id="73" w:name="_Toc22526_WPSOffice_Level1"/>
      <w:bookmarkStart w:id="74" w:name="_Toc13964"/>
      <w:bookmarkStart w:id="75" w:name="_Toc17962_WPSOffice_Level1"/>
      <w:bookmarkStart w:id="76" w:name="_Toc21708_WPSOffice_Level1"/>
      <w:bookmarkStart w:id="77" w:name="_Toc3145_WPSOffice_Level1"/>
      <w:r>
        <w:rPr>
          <w:rFonts w:hint="eastAsia" w:ascii="宋体" w:hAnsi="宋体" w:eastAsia="宋体" w:cs="宋体"/>
          <w:b/>
          <w:bCs/>
          <w:color w:val="auto"/>
          <w:sz w:val="28"/>
          <w:szCs w:val="24"/>
          <w:highlight w:val="none"/>
        </w:rPr>
        <w:t>资格</w:t>
      </w:r>
      <w:r>
        <w:rPr>
          <w:rFonts w:hint="eastAsia" w:ascii="宋体" w:hAnsi="宋体" w:cs="宋体"/>
          <w:b/>
          <w:bCs/>
          <w:color w:val="auto"/>
          <w:sz w:val="28"/>
          <w:szCs w:val="24"/>
          <w:highlight w:val="none"/>
          <w:lang w:eastAsia="zh-CN"/>
        </w:rPr>
        <w:t>（</w:t>
      </w:r>
      <w:r>
        <w:rPr>
          <w:rFonts w:hint="eastAsia" w:ascii="宋体" w:hAnsi="宋体" w:cs="宋体"/>
          <w:b/>
          <w:bCs/>
          <w:color w:val="auto"/>
          <w:sz w:val="28"/>
          <w:szCs w:val="24"/>
          <w:highlight w:val="none"/>
          <w:lang w:val="en-US" w:eastAsia="zh-CN"/>
        </w:rPr>
        <w:t>审查</w:t>
      </w:r>
      <w:r>
        <w:rPr>
          <w:rFonts w:hint="eastAsia" w:ascii="宋体" w:hAnsi="宋体" w:cs="宋体"/>
          <w:b/>
          <w:bCs/>
          <w:color w:val="auto"/>
          <w:sz w:val="28"/>
          <w:szCs w:val="24"/>
          <w:highlight w:val="none"/>
          <w:lang w:eastAsia="zh-CN"/>
        </w:rPr>
        <w:t>）</w:t>
      </w:r>
      <w:r>
        <w:rPr>
          <w:rFonts w:hint="eastAsia" w:ascii="宋体" w:hAnsi="宋体" w:eastAsia="宋体" w:cs="宋体"/>
          <w:b/>
          <w:bCs/>
          <w:color w:val="auto"/>
          <w:sz w:val="28"/>
          <w:szCs w:val="24"/>
          <w:highlight w:val="none"/>
        </w:rPr>
        <w:t>证明文件</w:t>
      </w:r>
      <w:bookmarkEnd w:id="71"/>
      <w:bookmarkEnd w:id="72"/>
      <w:bookmarkEnd w:id="73"/>
      <w:bookmarkEnd w:id="74"/>
      <w:bookmarkEnd w:id="75"/>
      <w:bookmarkEnd w:id="76"/>
    </w:p>
    <w:p w14:paraId="1B45B107">
      <w:pPr>
        <w:jc w:val="center"/>
        <w:rPr>
          <w:rFonts w:hint="eastAsia" w:ascii="宋体" w:hAnsi="宋体" w:eastAsia="宋体" w:cs="宋体"/>
          <w:b/>
          <w:bCs/>
          <w:color w:val="auto"/>
          <w:kern w:val="2"/>
          <w:sz w:val="32"/>
          <w:szCs w:val="32"/>
          <w:highlight w:val="none"/>
          <w:lang w:val="en-US" w:eastAsia="zh-CN" w:bidi="ar-SA"/>
        </w:rPr>
      </w:pPr>
      <w:bookmarkStart w:id="78" w:name="_Toc22539_WPSOffice_Level1"/>
      <w:bookmarkStart w:id="79" w:name="_Toc213_WPSOffice_Level1"/>
      <w:r>
        <w:rPr>
          <w:rFonts w:hint="eastAsia" w:ascii="宋体" w:hAnsi="宋体" w:eastAsia="宋体" w:cs="宋体"/>
          <w:b/>
          <w:bCs/>
          <w:color w:val="auto"/>
          <w:kern w:val="2"/>
          <w:sz w:val="32"/>
          <w:szCs w:val="32"/>
          <w:highlight w:val="none"/>
          <w:lang w:val="en-US" w:eastAsia="zh-CN" w:bidi="ar-SA"/>
        </w:rPr>
        <w:t>1、</w:t>
      </w:r>
      <w:bookmarkEnd w:id="78"/>
      <w:bookmarkEnd w:id="79"/>
      <w:r>
        <w:rPr>
          <w:rFonts w:hint="eastAsia" w:ascii="宋体" w:hAnsi="宋体" w:eastAsia="宋体" w:cs="宋体"/>
          <w:b/>
          <w:bCs/>
          <w:color w:val="auto"/>
          <w:kern w:val="2"/>
          <w:sz w:val="32"/>
          <w:szCs w:val="32"/>
          <w:highlight w:val="none"/>
          <w:lang w:val="en-US" w:eastAsia="zh-CN" w:bidi="ar-SA"/>
        </w:rPr>
        <w:t>具有独立承担民事责任的能力</w:t>
      </w:r>
    </w:p>
    <w:p w14:paraId="0592CF2F">
      <w:pPr>
        <w:pStyle w:val="57"/>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是企业（包括合伙企业），应提供在工商部门注册的有效“企业法人营业执照”或“营业执照”（三证或五证合一）；如供应商是事业单位，应提供有效的“事业单位法人证书”；供应商是非企业专业服务机构的，应提供民办非企业单位登记证书或社会团体法人登记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执业许可证等证明文件；如供应商是个体工商户，应提供有效的“个体工商户营业执照”；如供应商是自然人，应提供有效的自然人身份证明。</w:t>
      </w:r>
    </w:p>
    <w:tbl>
      <w:tblPr>
        <w:tblStyle w:val="28"/>
        <w:tblW w:w="9059" w:type="dxa"/>
        <w:jc w:val="center"/>
        <w:tblLayout w:type="fixed"/>
        <w:tblCellMar>
          <w:top w:w="0" w:type="dxa"/>
          <w:left w:w="0" w:type="dxa"/>
          <w:bottom w:w="0" w:type="dxa"/>
          <w:right w:w="0" w:type="dxa"/>
        </w:tblCellMar>
      </w:tblPr>
      <w:tblGrid>
        <w:gridCol w:w="2333"/>
        <w:gridCol w:w="3191"/>
        <w:gridCol w:w="3535"/>
      </w:tblGrid>
      <w:tr w14:paraId="2B53DF4D">
        <w:tblPrEx>
          <w:tblCellMar>
            <w:top w:w="0" w:type="dxa"/>
            <w:left w:w="0" w:type="dxa"/>
            <w:bottom w:w="0" w:type="dxa"/>
            <w:right w:w="0" w:type="dxa"/>
          </w:tblCellMar>
        </w:tblPrEx>
        <w:trPr>
          <w:trHeight w:val="425"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0A61B1D6">
            <w:pPr>
              <w:pStyle w:val="51"/>
              <w:spacing w:before="84"/>
              <w:ind w:left="587"/>
              <w:jc w:val="both"/>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p>
        </w:tc>
        <w:tc>
          <w:tcPr>
            <w:tcW w:w="6726" w:type="dxa"/>
            <w:gridSpan w:val="2"/>
            <w:tcBorders>
              <w:top w:val="single" w:color="000000" w:sz="4" w:space="0"/>
              <w:left w:val="single" w:color="000000" w:sz="4" w:space="0"/>
              <w:bottom w:val="single" w:color="000000" w:sz="4" w:space="0"/>
              <w:right w:val="single" w:color="000000" w:sz="4" w:space="0"/>
            </w:tcBorders>
            <w:noWrap w:val="0"/>
            <w:vAlign w:val="top"/>
          </w:tcPr>
          <w:p w14:paraId="3A554BF4">
            <w:pPr>
              <w:pStyle w:val="52"/>
              <w:rPr>
                <w:rFonts w:hint="eastAsia" w:ascii="宋体" w:hAnsi="宋体" w:eastAsia="宋体" w:cs="宋体"/>
                <w:color w:val="auto"/>
                <w:sz w:val="24"/>
                <w:szCs w:val="24"/>
                <w:highlight w:val="none"/>
              </w:rPr>
            </w:pPr>
          </w:p>
        </w:tc>
      </w:tr>
      <w:tr w14:paraId="76F5A8C2">
        <w:tblPrEx>
          <w:tblCellMar>
            <w:top w:w="0" w:type="dxa"/>
            <w:left w:w="0" w:type="dxa"/>
            <w:bottom w:w="0" w:type="dxa"/>
            <w:right w:w="0" w:type="dxa"/>
          </w:tblCellMar>
        </w:tblPrEx>
        <w:trPr>
          <w:trHeight w:val="523"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65EC1605">
            <w:pPr>
              <w:pStyle w:val="51"/>
              <w:spacing w:before="86"/>
              <w:ind w:left="6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6726" w:type="dxa"/>
            <w:gridSpan w:val="2"/>
            <w:tcBorders>
              <w:top w:val="single" w:color="000000" w:sz="4" w:space="0"/>
              <w:left w:val="single" w:color="000000" w:sz="4" w:space="0"/>
              <w:bottom w:val="single" w:color="000000" w:sz="4" w:space="0"/>
              <w:right w:val="single" w:color="000000" w:sz="4" w:space="0"/>
            </w:tcBorders>
            <w:noWrap w:val="0"/>
            <w:vAlign w:val="top"/>
          </w:tcPr>
          <w:p w14:paraId="3B4613B0">
            <w:pPr>
              <w:pStyle w:val="52"/>
              <w:rPr>
                <w:rFonts w:hint="eastAsia" w:ascii="宋体" w:hAnsi="宋体" w:eastAsia="宋体" w:cs="宋体"/>
                <w:color w:val="auto"/>
                <w:sz w:val="24"/>
                <w:szCs w:val="24"/>
                <w:highlight w:val="none"/>
              </w:rPr>
            </w:pPr>
          </w:p>
        </w:tc>
      </w:tr>
      <w:tr w14:paraId="3C39654B">
        <w:tblPrEx>
          <w:tblCellMar>
            <w:top w:w="0" w:type="dxa"/>
            <w:left w:w="0" w:type="dxa"/>
            <w:bottom w:w="0" w:type="dxa"/>
            <w:right w:w="0" w:type="dxa"/>
          </w:tblCellMar>
        </w:tblPrEx>
        <w:trPr>
          <w:trHeight w:val="582"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67C37238">
            <w:pPr>
              <w:pStyle w:val="51"/>
              <w:spacing w:before="84"/>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从业人员数量</w:t>
            </w:r>
          </w:p>
        </w:tc>
        <w:tc>
          <w:tcPr>
            <w:tcW w:w="6726" w:type="dxa"/>
            <w:gridSpan w:val="2"/>
            <w:tcBorders>
              <w:top w:val="single" w:color="000000" w:sz="4" w:space="0"/>
              <w:left w:val="single" w:color="000000" w:sz="4" w:space="0"/>
              <w:bottom w:val="single" w:color="000000" w:sz="4" w:space="0"/>
              <w:right w:val="single" w:color="000000" w:sz="4" w:space="0"/>
            </w:tcBorders>
            <w:noWrap w:val="0"/>
            <w:vAlign w:val="top"/>
          </w:tcPr>
          <w:p w14:paraId="003A077B">
            <w:pPr>
              <w:pStyle w:val="52"/>
              <w:rPr>
                <w:rFonts w:hint="eastAsia" w:ascii="宋体" w:hAnsi="宋体" w:eastAsia="宋体" w:cs="宋体"/>
                <w:color w:val="auto"/>
                <w:sz w:val="24"/>
                <w:szCs w:val="24"/>
                <w:highlight w:val="none"/>
              </w:rPr>
            </w:pPr>
          </w:p>
        </w:tc>
      </w:tr>
      <w:tr w14:paraId="5B5E126C">
        <w:tblPrEx>
          <w:tblCellMar>
            <w:top w:w="0" w:type="dxa"/>
            <w:left w:w="0" w:type="dxa"/>
            <w:bottom w:w="0" w:type="dxa"/>
            <w:right w:w="0" w:type="dxa"/>
          </w:tblCellMar>
        </w:tblPrEx>
        <w:trPr>
          <w:trHeight w:val="512"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425320C3">
            <w:pPr>
              <w:pStyle w:val="51"/>
              <w:spacing w:before="84"/>
              <w:ind w:left="587"/>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3191" w:type="dxa"/>
            <w:tcBorders>
              <w:top w:val="single" w:color="000000" w:sz="4" w:space="0"/>
              <w:left w:val="single" w:color="000000" w:sz="4" w:space="0"/>
              <w:bottom w:val="single" w:color="000000" w:sz="4" w:space="0"/>
              <w:right w:val="nil"/>
            </w:tcBorders>
            <w:noWrap w:val="0"/>
            <w:vAlign w:val="top"/>
          </w:tcPr>
          <w:p w14:paraId="7B52AB11">
            <w:pPr>
              <w:pStyle w:val="51"/>
              <w:spacing w:before="84"/>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535" w:type="dxa"/>
            <w:tcBorders>
              <w:top w:val="single" w:color="000000" w:sz="4" w:space="0"/>
              <w:left w:val="nil"/>
              <w:bottom w:val="single" w:color="000000" w:sz="4" w:space="0"/>
              <w:right w:val="single" w:color="000000" w:sz="4" w:space="0"/>
            </w:tcBorders>
            <w:noWrap w:val="0"/>
            <w:vAlign w:val="top"/>
          </w:tcPr>
          <w:p w14:paraId="54BAD4C6">
            <w:pPr>
              <w:pStyle w:val="51"/>
              <w:spacing w:before="84"/>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5169A23E">
        <w:tblPrEx>
          <w:tblCellMar>
            <w:top w:w="0" w:type="dxa"/>
            <w:left w:w="0" w:type="dxa"/>
            <w:bottom w:w="0" w:type="dxa"/>
            <w:right w:w="0" w:type="dxa"/>
          </w:tblCellMar>
        </w:tblPrEx>
        <w:trPr>
          <w:trHeight w:val="513"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6DA26191">
            <w:pPr>
              <w:pStyle w:val="51"/>
              <w:spacing w:before="86"/>
              <w:ind w:left="587"/>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负责人</w:t>
            </w:r>
          </w:p>
        </w:tc>
        <w:tc>
          <w:tcPr>
            <w:tcW w:w="3191" w:type="dxa"/>
            <w:tcBorders>
              <w:top w:val="single" w:color="000000" w:sz="4" w:space="0"/>
              <w:left w:val="single" w:color="000000" w:sz="4" w:space="0"/>
              <w:bottom w:val="single" w:color="000000" w:sz="4" w:space="0"/>
              <w:right w:val="nil"/>
            </w:tcBorders>
            <w:noWrap w:val="0"/>
            <w:vAlign w:val="top"/>
          </w:tcPr>
          <w:p w14:paraId="63A49A98">
            <w:pPr>
              <w:pStyle w:val="51"/>
              <w:spacing w:before="86"/>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535" w:type="dxa"/>
            <w:tcBorders>
              <w:top w:val="single" w:color="000000" w:sz="4" w:space="0"/>
              <w:left w:val="nil"/>
              <w:bottom w:val="single" w:color="000000" w:sz="4" w:space="0"/>
              <w:right w:val="single" w:color="000000" w:sz="4" w:space="0"/>
            </w:tcBorders>
            <w:noWrap w:val="0"/>
            <w:vAlign w:val="top"/>
          </w:tcPr>
          <w:p w14:paraId="6F41F14B">
            <w:pPr>
              <w:pStyle w:val="51"/>
              <w:spacing w:before="86"/>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68DF2798">
        <w:tblPrEx>
          <w:tblCellMar>
            <w:top w:w="0" w:type="dxa"/>
            <w:left w:w="0" w:type="dxa"/>
            <w:bottom w:w="0" w:type="dxa"/>
            <w:right w:w="0" w:type="dxa"/>
          </w:tblCellMar>
        </w:tblPrEx>
        <w:trPr>
          <w:trHeight w:val="741"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1B61004B">
            <w:pPr>
              <w:pStyle w:val="51"/>
              <w:spacing w:before="5"/>
              <w:jc w:val="center"/>
              <w:rPr>
                <w:rFonts w:hint="eastAsia" w:ascii="宋体" w:hAnsi="宋体" w:eastAsia="宋体" w:cs="宋体"/>
                <w:color w:val="auto"/>
                <w:kern w:val="2"/>
                <w:sz w:val="24"/>
                <w:szCs w:val="24"/>
                <w:highlight w:val="none"/>
              </w:rPr>
            </w:pPr>
          </w:p>
          <w:p w14:paraId="017A1E6D">
            <w:pPr>
              <w:pStyle w:val="51"/>
              <w:ind w:left="6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6726" w:type="dxa"/>
            <w:gridSpan w:val="2"/>
            <w:tcBorders>
              <w:top w:val="single" w:color="000000" w:sz="4" w:space="0"/>
              <w:left w:val="single" w:color="000000" w:sz="4" w:space="0"/>
              <w:bottom w:val="single" w:color="000000" w:sz="4" w:space="0"/>
              <w:right w:val="single" w:color="000000" w:sz="4" w:space="0"/>
            </w:tcBorders>
            <w:noWrap w:val="0"/>
            <w:vAlign w:val="top"/>
          </w:tcPr>
          <w:p w14:paraId="6F238B56">
            <w:pPr>
              <w:pStyle w:val="51"/>
              <w:tabs>
                <w:tab w:val="left" w:pos="3735"/>
              </w:tabs>
              <w:spacing w:before="9"/>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eastAsia="zh-CN"/>
              </w:rPr>
              <w:tab/>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电话：</w:t>
            </w:r>
          </w:p>
          <w:p w14:paraId="5A81B440">
            <w:pPr>
              <w:pStyle w:val="51"/>
              <w:tabs>
                <w:tab w:val="left" w:pos="3673"/>
              </w:tabs>
              <w:spacing w:before="84"/>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传真：</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邮箱：</w:t>
            </w:r>
          </w:p>
        </w:tc>
      </w:tr>
      <w:tr w14:paraId="3D21E329">
        <w:tblPrEx>
          <w:tblCellMar>
            <w:top w:w="0" w:type="dxa"/>
            <w:left w:w="0" w:type="dxa"/>
            <w:bottom w:w="0" w:type="dxa"/>
            <w:right w:w="0" w:type="dxa"/>
          </w:tblCellMar>
        </w:tblPrEx>
        <w:trPr>
          <w:trHeight w:val="435"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0124158A">
            <w:pPr>
              <w:pStyle w:val="51"/>
              <w:spacing w:before="84"/>
              <w:ind w:left="6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3191" w:type="dxa"/>
            <w:tcBorders>
              <w:top w:val="single" w:color="000000" w:sz="4" w:space="0"/>
              <w:left w:val="single" w:color="000000" w:sz="4" w:space="0"/>
              <w:bottom w:val="single" w:color="000000" w:sz="4" w:space="0"/>
              <w:right w:val="nil"/>
            </w:tcBorders>
            <w:noWrap w:val="0"/>
            <w:vAlign w:val="top"/>
          </w:tcPr>
          <w:p w14:paraId="5F7CB771">
            <w:pPr>
              <w:pStyle w:val="51"/>
              <w:spacing w:before="84"/>
              <w:ind w:left="3461" w:leftChars="48" w:hanging="3360" w:hangingChars="14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名称：</w:t>
            </w:r>
          </w:p>
        </w:tc>
        <w:tc>
          <w:tcPr>
            <w:tcW w:w="3535" w:type="dxa"/>
            <w:tcBorders>
              <w:top w:val="single" w:color="000000" w:sz="4" w:space="0"/>
              <w:left w:val="nil"/>
              <w:bottom w:val="single" w:color="000000" w:sz="4" w:space="0"/>
              <w:right w:val="single" w:color="000000" w:sz="4" w:space="0"/>
            </w:tcBorders>
            <w:noWrap w:val="0"/>
            <w:vAlign w:val="top"/>
          </w:tcPr>
          <w:p w14:paraId="023F37BE">
            <w:pPr>
              <w:pStyle w:val="51"/>
              <w:spacing w:before="84"/>
              <w:ind w:left="105"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14:paraId="2E7B428D">
        <w:tblPrEx>
          <w:tblCellMar>
            <w:top w:w="0" w:type="dxa"/>
            <w:left w:w="0" w:type="dxa"/>
            <w:bottom w:w="0" w:type="dxa"/>
            <w:right w:w="0" w:type="dxa"/>
          </w:tblCellMar>
        </w:tblPrEx>
        <w:trPr>
          <w:trHeight w:val="294" w:hRule="exact"/>
          <w:jc w:val="center"/>
        </w:trPr>
        <w:tc>
          <w:tcPr>
            <w:tcW w:w="23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FF768">
            <w:pPr>
              <w:pStyle w:val="51"/>
              <w:jc w:val="center"/>
              <w:rPr>
                <w:rFonts w:hint="eastAsia" w:ascii="宋体" w:hAnsi="宋体" w:eastAsia="宋体" w:cs="宋体"/>
                <w:color w:val="auto"/>
                <w:kern w:val="2"/>
                <w:sz w:val="24"/>
                <w:szCs w:val="24"/>
                <w:highlight w:val="none"/>
              </w:rPr>
            </w:pPr>
          </w:p>
          <w:p w14:paraId="2C4510A5">
            <w:pPr>
              <w:pStyle w:val="51"/>
              <w:jc w:val="center"/>
              <w:rPr>
                <w:rFonts w:hint="eastAsia" w:ascii="宋体" w:hAnsi="宋体" w:eastAsia="宋体" w:cs="宋体"/>
                <w:color w:val="auto"/>
                <w:kern w:val="2"/>
                <w:sz w:val="24"/>
                <w:szCs w:val="24"/>
                <w:highlight w:val="none"/>
              </w:rPr>
            </w:pPr>
          </w:p>
          <w:p w14:paraId="60A5AD0A">
            <w:pPr>
              <w:pStyle w:val="51"/>
              <w:jc w:val="center"/>
              <w:rPr>
                <w:rFonts w:hint="eastAsia" w:ascii="宋体" w:hAnsi="宋体" w:eastAsia="宋体" w:cs="宋体"/>
                <w:color w:val="auto"/>
                <w:kern w:val="2"/>
                <w:sz w:val="24"/>
                <w:szCs w:val="24"/>
                <w:highlight w:val="none"/>
              </w:rPr>
            </w:pPr>
          </w:p>
          <w:p w14:paraId="2ACB0535">
            <w:pPr>
              <w:pStyle w:val="51"/>
              <w:jc w:val="center"/>
              <w:rPr>
                <w:rFonts w:hint="eastAsia" w:ascii="宋体" w:hAnsi="宋体" w:eastAsia="宋体" w:cs="宋体"/>
                <w:color w:val="auto"/>
                <w:kern w:val="2"/>
                <w:sz w:val="24"/>
                <w:szCs w:val="24"/>
                <w:highlight w:val="none"/>
              </w:rPr>
            </w:pPr>
          </w:p>
          <w:p w14:paraId="0763B011">
            <w:pPr>
              <w:pStyle w:val="51"/>
              <w:jc w:val="center"/>
              <w:rPr>
                <w:rFonts w:hint="eastAsia" w:ascii="宋体" w:hAnsi="宋体" w:eastAsia="宋体" w:cs="宋体"/>
                <w:color w:val="auto"/>
                <w:kern w:val="2"/>
                <w:sz w:val="24"/>
                <w:szCs w:val="24"/>
                <w:highlight w:val="none"/>
              </w:rPr>
            </w:pPr>
          </w:p>
          <w:p w14:paraId="34CEF24C">
            <w:pPr>
              <w:pStyle w:val="51"/>
              <w:spacing w:before="6"/>
              <w:jc w:val="center"/>
              <w:rPr>
                <w:rFonts w:hint="eastAsia" w:ascii="宋体" w:hAnsi="宋体" w:eastAsia="宋体" w:cs="宋体"/>
                <w:color w:val="auto"/>
                <w:kern w:val="2"/>
                <w:sz w:val="24"/>
                <w:szCs w:val="24"/>
                <w:highlight w:val="none"/>
              </w:rPr>
            </w:pPr>
          </w:p>
          <w:p w14:paraId="3C61A6C6">
            <w:pPr>
              <w:pStyle w:val="51"/>
              <w:ind w:left="108"/>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关联情况</w:t>
            </w:r>
          </w:p>
        </w:tc>
        <w:tc>
          <w:tcPr>
            <w:tcW w:w="6726" w:type="dxa"/>
            <w:gridSpan w:val="2"/>
            <w:tcBorders>
              <w:top w:val="single" w:color="000000" w:sz="4" w:space="0"/>
              <w:left w:val="single" w:color="000000" w:sz="4" w:space="0"/>
              <w:bottom w:val="nil"/>
              <w:right w:val="single" w:color="000000" w:sz="4" w:space="0"/>
            </w:tcBorders>
            <w:noWrap w:val="0"/>
            <w:vAlign w:val="top"/>
          </w:tcPr>
          <w:p w14:paraId="642B7A7A">
            <w:pPr>
              <w:pStyle w:val="51"/>
              <w:spacing w:line="24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1：与我公司单位负责人为同一人的其他单位名称：</w:t>
            </w:r>
          </w:p>
        </w:tc>
      </w:tr>
      <w:tr w14:paraId="68AADA6C">
        <w:tblPrEx>
          <w:tblCellMar>
            <w:top w:w="0" w:type="dxa"/>
            <w:left w:w="0" w:type="dxa"/>
            <w:bottom w:w="0" w:type="dxa"/>
            <w:right w:w="0" w:type="dxa"/>
          </w:tblCellMar>
        </w:tblPrEx>
        <w:trPr>
          <w:trHeight w:val="351"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B3AAA">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nil"/>
              <w:right w:val="single" w:color="000000" w:sz="4" w:space="0"/>
            </w:tcBorders>
            <w:noWrap w:val="0"/>
            <w:vAlign w:val="top"/>
          </w:tcPr>
          <w:p w14:paraId="5F254E97">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1C030113">
        <w:tblPrEx>
          <w:tblCellMar>
            <w:top w:w="0" w:type="dxa"/>
            <w:left w:w="0" w:type="dxa"/>
            <w:bottom w:w="0" w:type="dxa"/>
            <w:right w:w="0" w:type="dxa"/>
          </w:tblCellMar>
        </w:tblPrEx>
        <w:trPr>
          <w:trHeight w:val="351"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21DDA">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3B8B6828">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6AE13EB2">
        <w:tblPrEx>
          <w:tblCellMar>
            <w:top w:w="0" w:type="dxa"/>
            <w:left w:w="0" w:type="dxa"/>
            <w:bottom w:w="0" w:type="dxa"/>
            <w:right w:w="0" w:type="dxa"/>
          </w:tblCellMar>
        </w:tblPrEx>
        <w:trPr>
          <w:trHeight w:val="351"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6A566">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2AFEF08D">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2、与我公司存在控股、管理关系的其他单位的名称：</w:t>
            </w:r>
          </w:p>
        </w:tc>
      </w:tr>
      <w:tr w14:paraId="081B050F">
        <w:tblPrEx>
          <w:tblCellMar>
            <w:top w:w="0" w:type="dxa"/>
            <w:left w:w="0" w:type="dxa"/>
            <w:bottom w:w="0" w:type="dxa"/>
            <w:right w:w="0" w:type="dxa"/>
          </w:tblCellMar>
        </w:tblPrEx>
        <w:trPr>
          <w:trHeight w:val="351"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84899">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nil"/>
              <w:right w:val="single" w:color="000000" w:sz="4" w:space="0"/>
            </w:tcBorders>
            <w:noWrap w:val="0"/>
            <w:vAlign w:val="top"/>
          </w:tcPr>
          <w:p w14:paraId="03ED2358">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62DC48DA">
        <w:tblPrEx>
          <w:tblCellMar>
            <w:top w:w="0" w:type="dxa"/>
            <w:left w:w="0" w:type="dxa"/>
            <w:bottom w:w="0" w:type="dxa"/>
            <w:right w:w="0" w:type="dxa"/>
          </w:tblCellMar>
        </w:tblPrEx>
        <w:trPr>
          <w:trHeight w:val="373"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B0448">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10F32875">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773607FB">
        <w:tblPrEx>
          <w:tblCellMar>
            <w:top w:w="0" w:type="dxa"/>
            <w:left w:w="0" w:type="dxa"/>
            <w:bottom w:w="0" w:type="dxa"/>
            <w:right w:w="0" w:type="dxa"/>
          </w:tblCellMar>
        </w:tblPrEx>
        <w:trPr>
          <w:trHeight w:val="420"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9B41C">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3A8153A4">
            <w:pPr>
              <w:pStyle w:val="51"/>
              <w:spacing w:before="8"/>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1FE9AF8A">
        <w:tblPrEx>
          <w:tblCellMar>
            <w:top w:w="0" w:type="dxa"/>
            <w:left w:w="0" w:type="dxa"/>
            <w:bottom w:w="0" w:type="dxa"/>
            <w:right w:w="0" w:type="dxa"/>
          </w:tblCellMar>
        </w:tblPrEx>
        <w:trPr>
          <w:trHeight w:val="683"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6D94B">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3F43DF97">
            <w:pPr>
              <w:pStyle w:val="51"/>
              <w:spacing w:before="9"/>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w:t>
            </w:r>
          </w:p>
        </w:tc>
      </w:tr>
      <w:tr w14:paraId="76BE0276">
        <w:tblPrEx>
          <w:tblCellMar>
            <w:top w:w="0" w:type="dxa"/>
            <w:left w:w="0" w:type="dxa"/>
            <w:bottom w:w="0" w:type="dxa"/>
            <w:right w:w="0" w:type="dxa"/>
          </w:tblCellMar>
        </w:tblPrEx>
        <w:trPr>
          <w:trHeight w:val="415"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34526">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nil"/>
              <w:right w:val="single" w:color="000000" w:sz="4" w:space="0"/>
            </w:tcBorders>
            <w:noWrap w:val="0"/>
            <w:vAlign w:val="top"/>
          </w:tcPr>
          <w:p w14:paraId="372762B6">
            <w:pPr>
              <w:pStyle w:val="51"/>
              <w:spacing w:before="4"/>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单位行使职权的主要负责人。</w:t>
            </w:r>
          </w:p>
        </w:tc>
      </w:tr>
      <w:tr w14:paraId="56FC2FBF">
        <w:tblPrEx>
          <w:tblCellMar>
            <w:top w:w="0" w:type="dxa"/>
            <w:left w:w="0" w:type="dxa"/>
            <w:bottom w:w="0" w:type="dxa"/>
            <w:right w:w="0" w:type="dxa"/>
          </w:tblCellMar>
        </w:tblPrEx>
        <w:trPr>
          <w:trHeight w:val="683"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798EA">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nil"/>
              <w:right w:val="single" w:color="000000" w:sz="4" w:space="0"/>
            </w:tcBorders>
            <w:noWrap w:val="0"/>
            <w:vAlign w:val="top"/>
          </w:tcPr>
          <w:p w14:paraId="173D6865">
            <w:pPr>
              <w:pStyle w:val="51"/>
              <w:spacing w:before="9"/>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w:t>
            </w:r>
          </w:p>
        </w:tc>
      </w:tr>
      <w:tr w14:paraId="26D1E29A">
        <w:tblPrEx>
          <w:tblCellMar>
            <w:top w:w="0" w:type="dxa"/>
            <w:left w:w="0" w:type="dxa"/>
            <w:bottom w:w="0" w:type="dxa"/>
            <w:right w:w="0" w:type="dxa"/>
          </w:tblCellMar>
        </w:tblPrEx>
        <w:trPr>
          <w:trHeight w:val="226"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D2777">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single" w:color="000000" w:sz="4" w:space="0"/>
              <w:right w:val="single" w:color="000000" w:sz="4" w:space="0"/>
            </w:tcBorders>
            <w:noWrap w:val="0"/>
            <w:vAlign w:val="top"/>
          </w:tcPr>
          <w:p w14:paraId="684273A7">
            <w:pPr>
              <w:pStyle w:val="51"/>
              <w:spacing w:before="4"/>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包括间接的控股或管理关系。</w:t>
            </w:r>
          </w:p>
        </w:tc>
      </w:tr>
    </w:tbl>
    <w:p w14:paraId="7BCEE701">
      <w:pPr>
        <w:snapToGrid w:val="0"/>
        <w:spacing w:line="480" w:lineRule="auto"/>
        <w:rPr>
          <w:rFonts w:hint="eastAsia" w:ascii="宋体" w:hAnsi="宋体" w:eastAsia="宋体" w:cs="宋体"/>
          <w:color w:val="auto"/>
          <w:sz w:val="24"/>
          <w:highlight w:val="none"/>
          <w:shd w:val="clear" w:color="auto" w:fill="auto"/>
          <w:lang w:eastAsia="zh-CN"/>
        </w:rPr>
      </w:pPr>
      <w:bookmarkStart w:id="80" w:name="_Toc24768_WPSOffice_Level1"/>
      <w:bookmarkStart w:id="81" w:name="_Toc10140_WPSOffice_Level1"/>
    </w:p>
    <w:p w14:paraId="52EE9766">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供应商名称（电子签章）：</w:t>
      </w:r>
    </w:p>
    <w:p w14:paraId="25AFE25D">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法定代表人（单位负责人）或其委托代理人（签字或电子签章）：</w:t>
      </w:r>
    </w:p>
    <w:p w14:paraId="2AA02095">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日期：年月</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日</w:t>
      </w:r>
    </w:p>
    <w:p w14:paraId="25DA78F5">
      <w:pPr>
        <w:jc w:val="center"/>
        <w:rPr>
          <w:rFonts w:hint="eastAsia" w:ascii="宋体" w:hAnsi="宋体" w:eastAsia="宋体" w:cs="宋体"/>
          <w:b/>
          <w:bCs/>
          <w:color w:val="auto"/>
          <w:sz w:val="32"/>
          <w:szCs w:val="32"/>
          <w:highlight w:val="none"/>
          <w:lang w:val="en-US" w:eastAsia="zh-CN"/>
        </w:rPr>
      </w:pPr>
      <w:r>
        <w:rPr>
          <w:rFonts w:hint="eastAsia" w:ascii="宋体" w:hAnsi="宋体" w:cs="宋体"/>
          <w:b w:val="0"/>
          <w:bCs w:val="0"/>
          <w:color w:val="auto"/>
          <w:sz w:val="28"/>
          <w:szCs w:val="28"/>
          <w:highlight w:val="none"/>
          <w:lang w:val="en-US" w:eastAsia="zh-CN"/>
        </w:rPr>
        <w:br w:type="page"/>
      </w:r>
      <w:r>
        <w:rPr>
          <w:rFonts w:hint="eastAsia" w:ascii="宋体" w:hAnsi="宋体" w:cs="宋体"/>
          <w:b/>
          <w:bCs/>
          <w:color w:val="auto"/>
          <w:kern w:val="2"/>
          <w:sz w:val="32"/>
          <w:szCs w:val="32"/>
          <w:highlight w:val="none"/>
          <w:lang w:val="en-US" w:eastAsia="zh-CN" w:bidi="ar-SA"/>
        </w:rPr>
        <w:t>2</w:t>
      </w:r>
      <w:r>
        <w:rPr>
          <w:rFonts w:hint="eastAsia" w:ascii="宋体" w:hAnsi="宋体" w:eastAsia="宋体" w:cs="宋体"/>
          <w:b/>
          <w:bCs/>
          <w:color w:val="auto"/>
          <w:kern w:val="2"/>
          <w:sz w:val="32"/>
          <w:szCs w:val="32"/>
          <w:highlight w:val="none"/>
          <w:lang w:val="en-US" w:eastAsia="zh-CN" w:bidi="ar-SA"/>
        </w:rPr>
        <w:t>、</w:t>
      </w:r>
      <w:bookmarkEnd w:id="80"/>
      <w:bookmarkEnd w:id="81"/>
      <w:r>
        <w:rPr>
          <w:rFonts w:hint="eastAsia" w:ascii="宋体" w:hAnsi="宋体" w:eastAsia="宋体" w:cs="宋体"/>
          <w:b/>
          <w:bCs/>
          <w:color w:val="auto"/>
          <w:kern w:val="2"/>
          <w:sz w:val="32"/>
          <w:szCs w:val="32"/>
          <w:highlight w:val="none"/>
          <w:lang w:val="en-US" w:eastAsia="zh-CN" w:bidi="ar-SA"/>
        </w:rPr>
        <w:t>具有良好的商业信誉和健全的财务会计制度</w:t>
      </w:r>
    </w:p>
    <w:p w14:paraId="55C370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供应商是法人的，法人单位成立一年以上的须提供投标截止日前上一年度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2023年度或2024年度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经审计的财务审计报告复印件加盖公章（</w:t>
      </w:r>
      <w:r>
        <w:rPr>
          <w:rFonts w:hint="eastAsia" w:ascii="宋体" w:hAnsi="宋体" w:cs="宋体"/>
          <w:color w:val="auto"/>
          <w:sz w:val="24"/>
          <w:szCs w:val="24"/>
          <w:highlight w:val="none"/>
          <w:lang w:eastAsia="zh-CN"/>
        </w:rPr>
        <w:t>报告中须包括资产负债表、利润表、现金流量表</w:t>
      </w:r>
      <w:r>
        <w:rPr>
          <w:rFonts w:hint="eastAsia" w:ascii="宋体" w:hAnsi="宋体" w:eastAsia="宋体" w:cs="宋体"/>
          <w:color w:val="auto"/>
          <w:sz w:val="24"/>
          <w:szCs w:val="24"/>
          <w:highlight w:val="none"/>
        </w:rPr>
        <w:t>）或基本开户银行在投标截止日前三个月内开具的资信证明（银行存款证明无效）并附基本户开户许可证（或基本账户存款信息）；</w:t>
      </w:r>
    </w:p>
    <w:p w14:paraId="78D5CC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或基本开户银行在投标截止日前三个月内开具的资信证明（银行存款证明无效）并附基本户开户许可证（或基本账户存款信息）；</w:t>
      </w:r>
    </w:p>
    <w:p w14:paraId="7862E40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14FDD483">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jc w:val="both"/>
        <w:textAlignment w:val="auto"/>
        <w:rPr>
          <w:rFonts w:hint="eastAsia" w:ascii="宋体" w:hAnsi="宋体" w:eastAsia="宋体" w:cs="宋体"/>
          <w:b/>
          <w:bCs/>
          <w:color w:val="auto"/>
          <w:sz w:val="32"/>
          <w:szCs w:val="32"/>
          <w:highlight w:val="none"/>
          <w:lang w:val="en-US" w:eastAsia="zh-CN"/>
        </w:rPr>
        <w:sectPr>
          <w:footerReference r:id="rId11"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供应商是其他组织或自然人的，须提供银行出具的资信证明复印件或自行编写具有良好的商业信誉和健全的财务会计制度的承诺书。</w:t>
      </w:r>
    </w:p>
    <w:p w14:paraId="3D921F32">
      <w:pPr>
        <w:numPr>
          <w:ilvl w:val="0"/>
          <w:numId w:val="0"/>
        </w:numPr>
        <w:spacing w:before="120" w:line="360" w:lineRule="auto"/>
        <w:ind w:leftChars="200"/>
        <w:jc w:val="center"/>
        <w:rPr>
          <w:rFonts w:hint="eastAsia" w:ascii="宋体" w:hAnsi="宋体" w:eastAsia="仿宋_GB2312" w:cs="宋体"/>
          <w:b/>
          <w:bCs/>
          <w:color w:val="auto"/>
          <w:sz w:val="32"/>
          <w:szCs w:val="32"/>
          <w:highlight w:val="none"/>
          <w:lang w:val="en-US" w:eastAsia="zh-CN"/>
        </w:rPr>
      </w:pPr>
      <w:r>
        <w:rPr>
          <w:rFonts w:hint="eastAsia" w:ascii="宋体" w:hAnsi="宋体" w:cs="宋体"/>
          <w:b/>
          <w:bCs/>
          <w:color w:val="auto"/>
          <w:kern w:val="2"/>
          <w:sz w:val="32"/>
          <w:szCs w:val="32"/>
          <w:highlight w:val="none"/>
          <w:lang w:val="en-US" w:eastAsia="zh-CN" w:bidi="ar-SA"/>
        </w:rPr>
        <w:t>3</w:t>
      </w: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sz w:val="32"/>
          <w:szCs w:val="32"/>
          <w:highlight w:val="none"/>
          <w:lang w:val="en-US" w:eastAsia="zh-CN"/>
        </w:rPr>
        <w:t>有依法缴纳税收和社会保障资金的良好记录</w:t>
      </w:r>
    </w:p>
    <w:p w14:paraId="2E1AD737">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1、供应商依法缴纳税收的证明材料：本项目投标截止时间前6个月内（至少提供连续3个月）缴纳税收的凭据（完税证明、缴款书、印花税票、银行代扣（代缴）转账凭证均可）；</w:t>
      </w:r>
    </w:p>
    <w:p w14:paraId="5C39034C">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2、依法免税的供应商，须提供相应文件证明其依法免税。</w:t>
      </w:r>
    </w:p>
    <w:p w14:paraId="786FF808">
      <w:pPr>
        <w:snapToGrid w:val="0"/>
        <w:spacing w:line="480" w:lineRule="auto"/>
        <w:rPr>
          <w:rFonts w:hint="eastAsia" w:ascii="宋体" w:hAnsi="宋体" w:eastAsia="宋体" w:cs="宋体"/>
          <w:color w:val="auto"/>
          <w:sz w:val="24"/>
          <w:highlight w:val="none"/>
          <w:shd w:val="clear" w:color="auto" w:fill="auto"/>
          <w:lang w:eastAsia="zh-CN"/>
        </w:rPr>
      </w:pPr>
    </w:p>
    <w:p w14:paraId="4A81341C">
      <w:pPr>
        <w:snapToGrid w:val="0"/>
        <w:spacing w:line="480" w:lineRule="auto"/>
        <w:rPr>
          <w:rFonts w:hint="eastAsia" w:ascii="宋体" w:hAnsi="宋体" w:eastAsia="宋体" w:cs="宋体"/>
          <w:color w:val="auto"/>
          <w:sz w:val="24"/>
          <w:highlight w:val="none"/>
          <w:shd w:val="clear" w:color="auto" w:fill="auto"/>
          <w:lang w:eastAsia="zh-CN"/>
        </w:rPr>
      </w:pPr>
    </w:p>
    <w:p w14:paraId="408F136E">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C8AF8C0">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w:t>
      </w:r>
      <w:r>
        <w:rPr>
          <w:rFonts w:hint="eastAsia" w:ascii="宋体" w:hAnsi="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负责人）或其授权委托人(签字或</w:t>
      </w:r>
      <w:r>
        <w:rPr>
          <w:rFonts w:hint="eastAsia" w:ascii="宋体" w:hAnsi="宋体" w:cs="宋体"/>
          <w:color w:val="auto"/>
          <w:sz w:val="24"/>
          <w:highlight w:val="none"/>
          <w:shd w:val="clear" w:color="auto" w:fill="auto"/>
          <w:lang w:val="en-US" w:eastAsia="zh-CN"/>
        </w:rPr>
        <w:t>电子签章</w:t>
      </w:r>
      <w:r>
        <w:rPr>
          <w:rFonts w:hint="eastAsia" w:ascii="宋体" w:hAnsi="宋体" w:eastAsia="宋体" w:cs="宋体"/>
          <w:color w:val="auto"/>
          <w:sz w:val="24"/>
          <w:highlight w:val="none"/>
          <w:shd w:val="clear" w:color="auto" w:fill="auto"/>
          <w:lang w:eastAsia="zh-CN"/>
        </w:rPr>
        <w:t>)：</w:t>
      </w:r>
    </w:p>
    <w:p w14:paraId="3FB240CE">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3D510A0">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6F0F4FD2">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28E8E0B8">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1、供应商依法缴纳社会保障资金的证明材料：本项目投标截止时间前6个月内（至少提供连续3个月）缴纳社会保险的凭据（专用收据或社会保险交纳清单）；</w:t>
      </w:r>
    </w:p>
    <w:p w14:paraId="6F1B4E80">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2、供应商为其他组织或自然人的，也需要按此项规定提供缴纳税收的凭据和交纳社会保险的凭据。</w:t>
      </w:r>
    </w:p>
    <w:p w14:paraId="3D12014E">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3、依法不需要缴纳社会保障资金的供应商，须提供相应文件证明其依法不需要缴纳社会保障资金。</w:t>
      </w:r>
    </w:p>
    <w:p w14:paraId="2B380B34">
      <w:pPr>
        <w:snapToGrid w:val="0"/>
        <w:spacing w:line="480" w:lineRule="auto"/>
        <w:rPr>
          <w:rFonts w:hint="eastAsia" w:ascii="宋体" w:hAnsi="宋体" w:eastAsia="宋体" w:cs="宋体"/>
          <w:color w:val="auto"/>
          <w:sz w:val="24"/>
          <w:highlight w:val="none"/>
          <w:shd w:val="clear" w:color="auto" w:fill="auto"/>
          <w:lang w:eastAsia="zh-CN"/>
        </w:rPr>
      </w:pPr>
    </w:p>
    <w:p w14:paraId="2A107419">
      <w:pPr>
        <w:snapToGrid w:val="0"/>
        <w:spacing w:line="480" w:lineRule="auto"/>
        <w:rPr>
          <w:rFonts w:hint="eastAsia" w:ascii="宋体" w:hAnsi="宋体" w:eastAsia="宋体" w:cs="宋体"/>
          <w:color w:val="auto"/>
          <w:sz w:val="24"/>
          <w:highlight w:val="none"/>
          <w:shd w:val="clear" w:color="auto" w:fill="auto"/>
          <w:lang w:eastAsia="zh-CN"/>
        </w:rPr>
      </w:pPr>
    </w:p>
    <w:p w14:paraId="17458E03">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17E4CBA9">
      <w:pPr>
        <w:pStyle w:val="57"/>
        <w:tabs>
          <w:tab w:val="left" w:pos="750"/>
        </w:tabs>
        <w:adjustRightInd w:val="0"/>
        <w:snapToGrid w:val="0"/>
        <w:spacing w:line="500" w:lineRule="exact"/>
        <w:rPr>
          <w:rFonts w:ascii="宋体" w:hAnsi="宋体"/>
          <w:sz w:val="24"/>
          <w:szCs w:val="24"/>
          <w:highlight w:val="none"/>
        </w:rPr>
      </w:pPr>
    </w:p>
    <w:p w14:paraId="673A809F">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13816A7F">
      <w:pPr>
        <w:pStyle w:val="57"/>
        <w:tabs>
          <w:tab w:val="left" w:pos="750"/>
        </w:tabs>
        <w:adjustRightInd w:val="0"/>
        <w:snapToGrid w:val="0"/>
        <w:spacing w:line="500" w:lineRule="exact"/>
        <w:rPr>
          <w:rFonts w:ascii="宋体" w:hAnsi="宋体"/>
          <w:sz w:val="24"/>
          <w:szCs w:val="24"/>
          <w:highlight w:val="none"/>
        </w:rPr>
      </w:pPr>
    </w:p>
    <w:p w14:paraId="7327820C">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27620234">
      <w:pPr>
        <w:snapToGrid w:val="0"/>
        <w:spacing w:line="480" w:lineRule="auto"/>
        <w:rPr>
          <w:rFonts w:hint="eastAsia" w:ascii="仿宋_GB2312" w:hAnsi="仿宋_GB2312" w:eastAsia="仿宋_GB2312" w:cs="仿宋_GB2312"/>
          <w:color w:val="auto"/>
          <w:highlight w:val="none"/>
        </w:rPr>
      </w:pPr>
    </w:p>
    <w:p w14:paraId="473B4BB4">
      <w:pPr>
        <w:snapToGrid w:val="0"/>
        <w:spacing w:line="480" w:lineRule="auto"/>
        <w:rPr>
          <w:rFonts w:hint="eastAsia" w:ascii="仿宋_GB2312" w:hAnsi="仿宋_GB2312" w:eastAsia="仿宋_GB2312" w:cs="仿宋_GB2312"/>
          <w:color w:val="auto"/>
          <w:highlight w:val="none"/>
        </w:rPr>
      </w:pPr>
    </w:p>
    <w:p w14:paraId="09EAE660">
      <w:pPr>
        <w:snapToGrid w:val="0"/>
        <w:spacing w:line="480" w:lineRule="auto"/>
        <w:rPr>
          <w:rFonts w:hint="eastAsia" w:ascii="仿宋_GB2312" w:hAnsi="仿宋_GB2312" w:eastAsia="仿宋_GB2312" w:cs="仿宋_GB2312"/>
          <w:color w:val="auto"/>
          <w:highlight w:val="none"/>
        </w:rPr>
      </w:pPr>
    </w:p>
    <w:p w14:paraId="45A562E9">
      <w:pPr>
        <w:snapToGrid w:val="0"/>
        <w:spacing w:line="480" w:lineRule="auto"/>
        <w:rPr>
          <w:rFonts w:hint="eastAsia" w:ascii="仿宋_GB2312" w:hAnsi="仿宋_GB2312" w:eastAsia="仿宋_GB2312" w:cs="仿宋_GB2312"/>
          <w:color w:val="auto"/>
          <w:highlight w:val="none"/>
        </w:rPr>
      </w:pPr>
    </w:p>
    <w:p w14:paraId="660C5576">
      <w:pPr>
        <w:snapToGrid w:val="0"/>
        <w:spacing w:line="480" w:lineRule="auto"/>
        <w:rPr>
          <w:rFonts w:hint="eastAsia" w:ascii="仿宋_GB2312" w:hAnsi="仿宋_GB2312" w:eastAsia="仿宋_GB2312" w:cs="仿宋_GB2312"/>
          <w:color w:val="auto"/>
          <w:highlight w:val="none"/>
        </w:rPr>
      </w:pPr>
    </w:p>
    <w:p w14:paraId="7C9D50C4">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4、具有履行合同所必需的设备和专业技术能力</w:t>
      </w:r>
    </w:p>
    <w:p w14:paraId="30D400D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761BDC0E">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center"/>
        <w:textAlignment w:val="auto"/>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承诺函</w:t>
      </w:r>
    </w:p>
    <w:p w14:paraId="781908BF">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62F17376">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我</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参与</w:t>
      </w:r>
      <w:r>
        <w:rPr>
          <w:rFonts w:hint="eastAsia" w:ascii="宋体" w:hAnsi="宋体" w:eastAsia="宋体" w:cs="宋体"/>
          <w:color w:val="auto"/>
          <w:sz w:val="24"/>
          <w:highlight w:val="none"/>
          <w:u w:val="single"/>
          <w:shd w:val="clear" w:color="auto" w:fill="auto"/>
          <w:lang w:eastAsia="zh-CN"/>
        </w:rPr>
        <w:t>（项目名称、</w:t>
      </w:r>
      <w:r>
        <w:rPr>
          <w:rFonts w:hint="eastAsia" w:ascii="宋体" w:hAnsi="宋体" w:eastAsia="宋体" w:cs="宋体"/>
          <w:color w:val="auto"/>
          <w:sz w:val="24"/>
          <w:highlight w:val="none"/>
          <w:u w:val="single"/>
          <w:shd w:val="clear" w:color="auto" w:fill="auto"/>
          <w:lang w:val="en-US" w:eastAsia="zh-CN"/>
        </w:rPr>
        <w:t>项目</w:t>
      </w:r>
      <w:r>
        <w:rPr>
          <w:rFonts w:hint="eastAsia" w:ascii="宋体" w:hAnsi="宋体" w:eastAsia="宋体" w:cs="宋体"/>
          <w:color w:val="auto"/>
          <w:sz w:val="24"/>
          <w:highlight w:val="none"/>
          <w:u w:val="single"/>
          <w:shd w:val="clear" w:color="auto" w:fill="auto"/>
          <w:lang w:eastAsia="zh-CN"/>
        </w:rPr>
        <w:t>编号）</w:t>
      </w:r>
      <w:r>
        <w:rPr>
          <w:rFonts w:hint="eastAsia" w:ascii="宋体" w:hAnsi="宋体" w:eastAsia="宋体" w:cs="宋体"/>
          <w:color w:val="auto"/>
          <w:sz w:val="24"/>
          <w:highlight w:val="none"/>
          <w:shd w:val="clear" w:color="auto" w:fill="auto"/>
          <w:lang w:eastAsia="zh-CN"/>
        </w:rPr>
        <w:t>投标，本</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郑重声明，本单位具备本项目履行合同所必需的设备和专业技术能力，特此承诺。</w:t>
      </w:r>
    </w:p>
    <w:p w14:paraId="28CC0591">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p>
    <w:p w14:paraId="7509A50C">
      <w:pPr>
        <w:snapToGrid w:val="0"/>
        <w:spacing w:line="480" w:lineRule="auto"/>
        <w:rPr>
          <w:rFonts w:hint="eastAsia" w:ascii="仿宋_GB2312" w:hAnsi="仿宋_GB2312" w:eastAsia="仿宋_GB2312" w:cs="仿宋_GB2312"/>
          <w:color w:val="auto"/>
          <w:highlight w:val="none"/>
        </w:rPr>
      </w:pPr>
    </w:p>
    <w:p w14:paraId="1BD09AB1">
      <w:pPr>
        <w:snapToGrid w:val="0"/>
        <w:spacing w:line="480" w:lineRule="auto"/>
        <w:rPr>
          <w:rFonts w:hint="eastAsia" w:ascii="仿宋_GB2312" w:hAnsi="仿宋_GB2312" w:eastAsia="仿宋_GB2312" w:cs="仿宋_GB2312"/>
          <w:color w:val="auto"/>
          <w:highlight w:val="none"/>
        </w:rPr>
      </w:pPr>
    </w:p>
    <w:p w14:paraId="1487A801">
      <w:pPr>
        <w:snapToGrid w:val="0"/>
        <w:spacing w:line="480" w:lineRule="auto"/>
        <w:rPr>
          <w:rFonts w:hint="eastAsia" w:ascii="仿宋_GB2312" w:hAnsi="仿宋_GB2312" w:eastAsia="仿宋_GB2312" w:cs="仿宋_GB2312"/>
          <w:color w:val="auto"/>
          <w:highlight w:val="none"/>
        </w:rPr>
      </w:pPr>
    </w:p>
    <w:p w14:paraId="73C723F0">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37B43723">
      <w:pPr>
        <w:pStyle w:val="57"/>
        <w:tabs>
          <w:tab w:val="left" w:pos="750"/>
        </w:tabs>
        <w:adjustRightInd w:val="0"/>
        <w:snapToGrid w:val="0"/>
        <w:spacing w:line="500" w:lineRule="exact"/>
        <w:rPr>
          <w:rFonts w:ascii="宋体" w:hAnsi="宋体"/>
          <w:sz w:val="24"/>
          <w:szCs w:val="24"/>
          <w:highlight w:val="none"/>
        </w:rPr>
      </w:pPr>
    </w:p>
    <w:p w14:paraId="1294D0E3">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5CEAAB00">
      <w:pPr>
        <w:pStyle w:val="57"/>
        <w:tabs>
          <w:tab w:val="left" w:pos="750"/>
        </w:tabs>
        <w:adjustRightInd w:val="0"/>
        <w:snapToGrid w:val="0"/>
        <w:spacing w:line="500" w:lineRule="exact"/>
        <w:rPr>
          <w:rFonts w:ascii="宋体" w:hAnsi="宋体"/>
          <w:sz w:val="24"/>
          <w:szCs w:val="24"/>
          <w:highlight w:val="none"/>
        </w:rPr>
      </w:pPr>
    </w:p>
    <w:p w14:paraId="03624CEE">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39164698">
      <w:pPr>
        <w:numPr>
          <w:ilvl w:val="0"/>
          <w:numId w:val="0"/>
        </w:numPr>
        <w:spacing w:before="120"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5、参加政府采购活动前三年内，在经营活动中没有重大违法记录的书面声明函</w:t>
      </w:r>
    </w:p>
    <w:p w14:paraId="621CD101">
      <w:pPr>
        <w:spacing w:line="520" w:lineRule="exact"/>
        <w:rPr>
          <w:rFonts w:hint="eastAsia" w:ascii="宋体" w:hAnsi="宋体" w:cs="宋体"/>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3951E138">
      <w:pPr>
        <w:spacing w:line="520" w:lineRule="exac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shd w:val="clear" w:color="auto" w:fill="auto"/>
        </w:rPr>
        <w:t>项目（项目编号：</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）的招标活动，并声明：</w:t>
      </w:r>
    </w:p>
    <w:p w14:paraId="2EDB2824">
      <w:pPr>
        <w:spacing w:line="520" w:lineRule="exac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郑重声明，我方参加本项目政府采购活动前三年内无重大违法记录，</w:t>
      </w:r>
      <w:r>
        <w:rPr>
          <w:rFonts w:hint="eastAsia" w:ascii="宋体" w:hAnsi="宋体" w:cs="宋体"/>
          <w:color w:val="auto"/>
          <w:sz w:val="24"/>
          <w:szCs w:val="24"/>
          <w:highlight w:val="none"/>
          <w:shd w:val="clear" w:color="auto" w:fill="auto"/>
          <w:lang w:val="en-US" w:eastAsia="zh-CN"/>
        </w:rPr>
        <w:t>在</w:t>
      </w:r>
      <w:r>
        <w:rPr>
          <w:rFonts w:hint="eastAsia" w:ascii="宋体" w:hAnsi="宋体" w:cs="宋体"/>
          <w:color w:val="auto"/>
          <w:sz w:val="24"/>
          <w:szCs w:val="24"/>
          <w:highlight w:val="none"/>
          <w:shd w:val="clear" w:color="auto" w:fill="auto"/>
        </w:rPr>
        <w:t>经营活动中没有因违法经营受到刑事处罚或者责令停产停业、吊销许可证或者执照、较大数额罚款等行政处罚。符合《政府采购法》规定的供应商条件。若贵方在本项目采购过程中发现我方政府采购活动前三年内有重大违法记录，我公司将无条件退出本项目的投标，并承担因此引起的一切后果。我方对此声明负全部法律责任。特此声明！</w:t>
      </w:r>
    </w:p>
    <w:p w14:paraId="6C18FCB7">
      <w:pPr>
        <w:snapToGrid w:val="0"/>
        <w:spacing w:line="480" w:lineRule="auto"/>
        <w:rPr>
          <w:rFonts w:hint="eastAsia" w:ascii="宋体" w:hAnsi="宋体" w:eastAsia="宋体" w:cs="宋体"/>
          <w:color w:val="auto"/>
          <w:sz w:val="24"/>
          <w:highlight w:val="none"/>
          <w:shd w:val="clear" w:color="auto" w:fill="auto"/>
          <w:lang w:eastAsia="zh-CN"/>
        </w:rPr>
      </w:pPr>
    </w:p>
    <w:p w14:paraId="4CC72AA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1886B58A">
      <w:pPr>
        <w:snapToGrid w:val="0"/>
        <w:spacing w:line="480" w:lineRule="auto"/>
        <w:rPr>
          <w:rFonts w:hint="eastAsia" w:ascii="仿宋_GB2312" w:hAnsi="仿宋_GB2312" w:eastAsia="仿宋_GB2312" w:cs="仿宋_GB2312"/>
          <w:color w:val="auto"/>
          <w:highlight w:val="none"/>
        </w:rPr>
      </w:pPr>
    </w:p>
    <w:p w14:paraId="3734DDA2">
      <w:pPr>
        <w:snapToGrid w:val="0"/>
        <w:spacing w:line="480" w:lineRule="auto"/>
        <w:rPr>
          <w:rFonts w:hint="eastAsia" w:ascii="仿宋_GB2312" w:hAnsi="仿宋_GB2312" w:eastAsia="仿宋_GB2312" w:cs="仿宋_GB2312"/>
          <w:color w:val="auto"/>
          <w:highlight w:val="none"/>
        </w:rPr>
      </w:pPr>
    </w:p>
    <w:p w14:paraId="19B84B55">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16819833">
      <w:pPr>
        <w:pStyle w:val="57"/>
        <w:tabs>
          <w:tab w:val="left" w:pos="750"/>
        </w:tabs>
        <w:adjustRightInd w:val="0"/>
        <w:snapToGrid w:val="0"/>
        <w:spacing w:line="500" w:lineRule="exact"/>
        <w:rPr>
          <w:rFonts w:ascii="宋体" w:hAnsi="宋体"/>
          <w:sz w:val="24"/>
          <w:szCs w:val="24"/>
          <w:highlight w:val="none"/>
        </w:rPr>
      </w:pPr>
    </w:p>
    <w:p w14:paraId="489EB457">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016BD5BF">
      <w:pPr>
        <w:pStyle w:val="57"/>
        <w:tabs>
          <w:tab w:val="left" w:pos="750"/>
        </w:tabs>
        <w:adjustRightInd w:val="0"/>
        <w:snapToGrid w:val="0"/>
        <w:spacing w:line="500" w:lineRule="exact"/>
        <w:rPr>
          <w:rFonts w:ascii="宋体" w:hAnsi="宋体"/>
          <w:sz w:val="24"/>
          <w:szCs w:val="24"/>
          <w:highlight w:val="none"/>
        </w:rPr>
      </w:pPr>
    </w:p>
    <w:p w14:paraId="6E213C26">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2423A3CE">
      <w:pPr>
        <w:pStyle w:val="59"/>
        <w:numPr>
          <w:ilvl w:val="0"/>
          <w:numId w:val="0"/>
        </w:numPr>
        <w:spacing w:line="64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color w:val="auto"/>
          <w:highlight w:val="none"/>
          <w:lang w:val="en-US" w:eastAsia="zh-CN"/>
        </w:rPr>
        <w:t>限制行为</w:t>
      </w:r>
    </w:p>
    <w:p w14:paraId="0105DD52">
      <w:pPr>
        <w:pStyle w:val="59"/>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82" w:name="_Toc30256_WPSOffice_Level1"/>
      <w:bookmarkStart w:id="83" w:name="_Toc6244_WPSOffice_Level1"/>
      <w:bookmarkStart w:id="84" w:name="_Toc4715_WPSOffice_Level1"/>
      <w:bookmarkStart w:id="85" w:name="_Toc5107_WPSOffice_Level1"/>
      <w:r>
        <w:rPr>
          <w:rFonts w:hint="eastAsia" w:ascii="宋体" w:hAnsi="宋体" w:eastAsia="宋体" w:cs="宋体"/>
          <w:b/>
          <w:bCs/>
          <w:color w:val="auto"/>
          <w:sz w:val="24"/>
          <w:szCs w:val="24"/>
          <w:highlight w:val="none"/>
          <w:lang w:val="en-US" w:eastAsia="zh-CN"/>
        </w:rPr>
        <w:t>承诺书</w:t>
      </w:r>
      <w:bookmarkEnd w:id="82"/>
      <w:bookmarkEnd w:id="83"/>
      <w:bookmarkEnd w:id="84"/>
      <w:bookmarkEnd w:id="85"/>
      <w:r>
        <w:rPr>
          <w:rFonts w:hint="eastAsia" w:ascii="宋体" w:hAnsi="宋体" w:eastAsia="宋体" w:cs="宋体"/>
          <w:b/>
          <w:bCs/>
          <w:color w:val="auto"/>
          <w:sz w:val="24"/>
          <w:szCs w:val="24"/>
          <w:highlight w:val="none"/>
          <w:lang w:val="en-US" w:eastAsia="zh-CN"/>
        </w:rPr>
        <w:br w:type="textWrapping"/>
      </w:r>
    </w:p>
    <w:p w14:paraId="6197C081">
      <w:pPr>
        <w:pStyle w:val="59"/>
        <w:spacing w:line="64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的法定代表人（单位负责人），清楚知晓我公司本项目投标活动，对以下事项作出承诺：</w:t>
      </w:r>
    </w:p>
    <w:p w14:paraId="4B1572C4">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一、我单位遵循公开、公平、公正、诚实守信的原则，依法依规参与本项目竞标。</w:t>
      </w:r>
    </w:p>
    <w:p w14:paraId="461E3553">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二、我单位在本项目招标投标活动中，未参与围标串标。</w:t>
      </w:r>
    </w:p>
    <w:p w14:paraId="245DA760">
      <w:pPr>
        <w:pStyle w:val="59"/>
        <w:spacing w:line="64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w:t>
      </w:r>
      <w:r>
        <w:rPr>
          <w:rFonts w:hint="eastAsia" w:ascii="宋体" w:hAnsi="宋体" w:eastAsia="宋体" w:cs="宋体"/>
          <w:b w:val="0"/>
          <w:bCs/>
          <w:color w:val="auto"/>
          <w:sz w:val="24"/>
          <w:highlight w:val="none"/>
          <w:lang w:eastAsia="zh-CN"/>
        </w:rPr>
        <w:t>我单位未</w:t>
      </w:r>
      <w:r>
        <w:rPr>
          <w:rFonts w:hint="eastAsia" w:ascii="宋体" w:hAnsi="宋体" w:eastAsia="宋体" w:cs="宋体"/>
          <w:b w:val="0"/>
          <w:bCs/>
          <w:color w:val="auto"/>
          <w:sz w:val="24"/>
          <w:highlight w:val="none"/>
        </w:rPr>
        <w:t>为采购项目提供整体设计、规范编制或者项目管理、监理、检测等服务</w:t>
      </w:r>
      <w:r>
        <w:rPr>
          <w:rFonts w:hint="eastAsia" w:ascii="宋体" w:hAnsi="宋体" w:eastAsia="宋体" w:cs="宋体"/>
          <w:b w:val="0"/>
          <w:bCs/>
          <w:color w:val="auto"/>
          <w:sz w:val="24"/>
          <w:highlight w:val="none"/>
          <w:lang w:eastAsia="zh-CN"/>
        </w:rPr>
        <w:t>。</w:t>
      </w:r>
    </w:p>
    <w:p w14:paraId="46833454">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四、</w:t>
      </w:r>
      <w:r>
        <w:rPr>
          <w:rFonts w:hint="eastAsia" w:ascii="宋体" w:hAnsi="宋体" w:eastAsia="宋体" w:cs="宋体"/>
          <w:b w:val="0"/>
          <w:bCs/>
          <w:color w:val="auto"/>
          <w:sz w:val="24"/>
          <w:highlight w:val="none"/>
        </w:rPr>
        <w:t>我单位如被查实在本项目招标投标活动中存在围标串标的，递交</w:t>
      </w:r>
      <w:r>
        <w:rPr>
          <w:rFonts w:hint="eastAsia" w:ascii="宋体" w:hAnsi="宋体" w:eastAsia="宋体" w:cs="宋体"/>
          <w:b w:val="0"/>
          <w:bCs/>
          <w:color w:val="auto"/>
          <w:sz w:val="24"/>
          <w:highlight w:val="none"/>
          <w:lang w:eastAsia="zh-CN"/>
        </w:rPr>
        <w:t>投标文件</w:t>
      </w:r>
      <w:r>
        <w:rPr>
          <w:rFonts w:hint="eastAsia" w:ascii="宋体" w:hAnsi="宋体" w:eastAsia="宋体" w:cs="宋体"/>
          <w:b w:val="0"/>
          <w:bCs/>
          <w:color w:val="auto"/>
          <w:sz w:val="24"/>
          <w:highlight w:val="none"/>
        </w:rPr>
        <w:t>行为作为实施串通投标违法行为的关键环节，本人承担直接责任人员法律责任，接受相应行政处罚和失信惩戒。</w:t>
      </w:r>
    </w:p>
    <w:p w14:paraId="4FAB287D">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6390A644">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69A7082A">
      <w:pPr>
        <w:snapToGrid w:val="0"/>
        <w:spacing w:line="480" w:lineRule="auto"/>
        <w:rPr>
          <w:rFonts w:hint="eastAsia" w:ascii="仿宋_GB2312" w:hAnsi="仿宋_GB2312" w:eastAsia="仿宋_GB2312" w:cs="仿宋_GB2312"/>
          <w:color w:val="auto"/>
          <w:highlight w:val="none"/>
        </w:rPr>
      </w:pPr>
    </w:p>
    <w:p w14:paraId="3F9F4D6B">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3F2B29F4">
      <w:pPr>
        <w:pStyle w:val="57"/>
        <w:tabs>
          <w:tab w:val="left" w:pos="750"/>
        </w:tabs>
        <w:adjustRightInd w:val="0"/>
        <w:snapToGrid w:val="0"/>
        <w:spacing w:line="500" w:lineRule="exact"/>
        <w:rPr>
          <w:rFonts w:ascii="宋体" w:hAnsi="宋体"/>
          <w:sz w:val="24"/>
          <w:szCs w:val="24"/>
          <w:highlight w:val="none"/>
        </w:rPr>
      </w:pPr>
    </w:p>
    <w:p w14:paraId="2D2E981A">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496B70D9">
      <w:pPr>
        <w:pStyle w:val="57"/>
        <w:tabs>
          <w:tab w:val="left" w:pos="750"/>
        </w:tabs>
        <w:adjustRightInd w:val="0"/>
        <w:snapToGrid w:val="0"/>
        <w:spacing w:line="500" w:lineRule="exact"/>
        <w:rPr>
          <w:rFonts w:ascii="宋体" w:hAnsi="宋体"/>
          <w:sz w:val="24"/>
          <w:szCs w:val="24"/>
          <w:highlight w:val="none"/>
        </w:rPr>
      </w:pPr>
    </w:p>
    <w:p w14:paraId="51A4B017">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1B98181C">
      <w:pPr>
        <w:numPr>
          <w:ilvl w:val="0"/>
          <w:numId w:val="0"/>
        </w:numPr>
        <w:spacing w:before="120" w:line="360" w:lineRule="auto"/>
        <w:ind w:leftChars="0"/>
        <w:jc w:val="both"/>
        <w:rPr>
          <w:rFonts w:hint="eastAsia" w:ascii="宋体" w:hAnsi="宋体" w:eastAsia="宋体" w:cs="宋体"/>
          <w:b/>
          <w:bCs/>
          <w:color w:val="auto"/>
          <w:sz w:val="32"/>
          <w:szCs w:val="32"/>
          <w:highlight w:val="none"/>
          <w:lang w:val="en-US" w:eastAsia="zh-CN"/>
        </w:rPr>
      </w:pPr>
    </w:p>
    <w:p w14:paraId="6E8714FF">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4121404B">
      <w:pPr>
        <w:pStyle w:val="21"/>
        <w:spacing w:before="0" w:after="0" w:line="460" w:lineRule="exact"/>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kern w:val="2"/>
          <w:sz w:val="30"/>
          <w:szCs w:val="30"/>
          <w:highlight w:val="none"/>
          <w:lang w:val="en-US" w:eastAsia="zh-CN"/>
        </w:rPr>
        <w:t>7、投标</w:t>
      </w:r>
      <w:r>
        <w:rPr>
          <w:rFonts w:hint="eastAsia" w:ascii="宋体" w:hAnsi="宋体" w:cs="宋体"/>
          <w:color w:val="auto"/>
          <w:kern w:val="2"/>
          <w:sz w:val="30"/>
          <w:szCs w:val="30"/>
          <w:highlight w:val="none"/>
        </w:rPr>
        <w:t>保证金</w:t>
      </w:r>
    </w:p>
    <w:p w14:paraId="4AF1D991">
      <w:pPr>
        <w:rPr>
          <w:rFonts w:hint="eastAsia"/>
          <w:color w:val="auto"/>
          <w:highlight w:val="none"/>
          <w:lang w:eastAsia="zh-CN"/>
        </w:rPr>
      </w:pPr>
    </w:p>
    <w:p w14:paraId="190D2CD2">
      <w:pPr>
        <w:ind w:firstLine="720" w:firstLineChars="300"/>
        <w:rPr>
          <w:rFonts w:hint="eastAsia" w:ascii="宋体" w:hAnsi="宋体" w:eastAsia="宋体" w:cs="宋体"/>
          <w:b w:val="0"/>
          <w:bCs w:val="0"/>
          <w:kern w:val="2"/>
          <w:sz w:val="24"/>
          <w:szCs w:val="24"/>
          <w:highlight w:val="none"/>
          <w:lang w:val="en-US" w:eastAsia="zh-CN" w:bidi="ar-SA"/>
        </w:rPr>
        <w:sectPr>
          <w:footerReference r:id="rId12"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val="0"/>
          <w:bCs w:val="0"/>
          <w:kern w:val="2"/>
          <w:sz w:val="24"/>
          <w:szCs w:val="24"/>
          <w:highlight w:val="none"/>
          <w:lang w:val="en-US" w:eastAsia="zh-CN" w:bidi="ar-SA"/>
        </w:rPr>
        <w:t>提供投标保证金缴纳凭证或保函证明；（附基本账户信息）</w:t>
      </w:r>
    </w:p>
    <w:p w14:paraId="5F1A8C69">
      <w:pPr>
        <w:pStyle w:val="57"/>
        <w:tabs>
          <w:tab w:val="left" w:pos="750"/>
        </w:tabs>
        <w:adjustRightInd w:val="0"/>
        <w:snapToGrid w:val="0"/>
        <w:spacing w:line="500" w:lineRule="exact"/>
        <w:ind w:firstLine="1506" w:firstLineChars="500"/>
        <w:jc w:val="both"/>
        <w:rPr>
          <w:rFonts w:hint="eastAsia" w:ascii="宋体" w:hAnsi="宋体" w:eastAsia="宋体" w:cs="Times New Roman"/>
          <w:b/>
          <w:kern w:val="2"/>
          <w:sz w:val="32"/>
          <w:szCs w:val="32"/>
          <w:highlight w:val="none"/>
          <w:lang w:val="en-US" w:eastAsia="zh-CN" w:bidi="ar-SA"/>
        </w:rPr>
      </w:pPr>
      <w:r>
        <w:rPr>
          <w:rFonts w:hint="eastAsia" w:ascii="宋体" w:hAnsi="宋体" w:eastAsia="宋体" w:cs="宋体"/>
          <w:b/>
          <w:bCs/>
          <w:color w:val="auto"/>
          <w:kern w:val="2"/>
          <w:sz w:val="30"/>
          <w:szCs w:val="30"/>
          <w:lang w:val="en-US" w:eastAsia="zh-CN" w:bidi="ar-SA"/>
        </w:rPr>
        <w:t>8、</w:t>
      </w:r>
      <w:r>
        <w:rPr>
          <w:rFonts w:hint="eastAsia" w:ascii="宋体" w:hAnsi="宋体" w:eastAsia="宋体" w:cs="宋体"/>
          <w:b/>
          <w:bCs/>
          <w:color w:val="auto"/>
          <w:kern w:val="2"/>
          <w:sz w:val="30"/>
          <w:szCs w:val="30"/>
          <w:highlight w:val="none"/>
          <w:lang w:val="en-US" w:eastAsia="zh-CN" w:bidi="ar-SA"/>
        </w:rPr>
        <w:t>中、小企业声明函</w:t>
      </w:r>
    </w:p>
    <w:p w14:paraId="2B0C4BC4">
      <w:pPr>
        <w:spacing w:line="460" w:lineRule="exact"/>
        <w:jc w:val="center"/>
        <w:rPr>
          <w:rFonts w:hint="eastAsia" w:ascii="宋体" w:hAnsi="宋体" w:cs="宋体"/>
          <w:b/>
          <w:bCs/>
          <w:sz w:val="28"/>
          <w:szCs w:val="28"/>
        </w:rPr>
      </w:pPr>
      <w:r>
        <w:rPr>
          <w:rFonts w:hint="eastAsia" w:ascii="宋体" w:hAnsi="宋体" w:cs="宋体"/>
          <w:b/>
          <w:bCs/>
          <w:sz w:val="28"/>
          <w:szCs w:val="28"/>
        </w:rPr>
        <w:t>中小企业声明函</w:t>
      </w:r>
    </w:p>
    <w:p w14:paraId="3DC9BB4B">
      <w:pPr>
        <w:spacing w:line="271" w:lineRule="auto"/>
        <w:rPr>
          <w:rFonts w:ascii="Arial"/>
        </w:rPr>
      </w:pPr>
    </w:p>
    <w:p w14:paraId="6AEB0415">
      <w:pPr>
        <w:pStyle w:val="11"/>
        <w:spacing w:after="0" w:line="360" w:lineRule="auto"/>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55E4C29E">
      <w:pPr>
        <w:pStyle w:val="83"/>
        <w:tabs>
          <w:tab w:val="left" w:pos="1183"/>
          <w:tab w:val="left" w:pos="1484"/>
          <w:tab w:val="left" w:pos="4662"/>
          <w:tab w:val="left" w:pos="6903"/>
        </w:tabs>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招标文件中明确的所属行业）行业</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w:t>
      </w:r>
      <w:r>
        <w:fldChar w:fldCharType="begin"/>
      </w:r>
      <w:r>
        <w:instrText xml:space="preserve"> HYPERLINK \l "_bookmark0"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6E7086C7">
      <w:pPr>
        <w:pStyle w:val="83"/>
        <w:tabs>
          <w:tab w:val="left" w:pos="1165"/>
          <w:tab w:val="left" w:pos="1183"/>
          <w:tab w:val="left" w:pos="4362"/>
          <w:tab w:val="left" w:pos="6577"/>
        </w:tabs>
        <w:spacing w:line="360" w:lineRule="auto"/>
        <w:ind w:firstLine="48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招标文件中明确的所属行业）行业</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w:t>
      </w:r>
      <w:r>
        <w:fldChar w:fldCharType="begin"/>
      </w:r>
      <w:r>
        <w:instrText xml:space="preserve"> HYPERLINK \l "_bookmark0"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426CCE67">
      <w:pPr>
        <w:pStyle w:val="11"/>
        <w:spacing w:after="0" w:line="360" w:lineRule="auto"/>
        <w:ind w:firstLine="480" w:firstLineChars="200"/>
        <w:rPr>
          <w:rFonts w:hint="eastAsia" w:ascii="宋体" w:hAnsi="宋体" w:cs="宋体"/>
          <w:sz w:val="24"/>
        </w:rPr>
      </w:pPr>
      <w:r>
        <w:rPr>
          <w:rFonts w:hint="eastAsia" w:ascii="宋体" w:hAnsi="宋体" w:cs="宋体"/>
          <w:sz w:val="24"/>
        </w:rPr>
        <w:t>……</w:t>
      </w:r>
    </w:p>
    <w:p w14:paraId="0CAE51CE">
      <w:pPr>
        <w:pStyle w:val="11"/>
        <w:spacing w:after="0"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700E521">
      <w:pPr>
        <w:pStyle w:val="11"/>
        <w:spacing w:after="0"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2F108B67">
      <w:pPr>
        <w:pStyle w:val="11"/>
        <w:spacing w:after="0" w:line="360" w:lineRule="auto"/>
        <w:ind w:firstLine="5280" w:firstLineChars="2200"/>
        <w:rPr>
          <w:rFonts w:hint="eastAsia" w:ascii="宋体" w:hAnsi="宋体" w:cs="宋体"/>
          <w:sz w:val="24"/>
        </w:rPr>
      </w:pPr>
    </w:p>
    <w:p w14:paraId="6A927147">
      <w:pPr>
        <w:pStyle w:val="11"/>
        <w:spacing w:after="0" w:line="360" w:lineRule="auto"/>
        <w:ind w:firstLine="5280" w:firstLineChars="2200"/>
        <w:rPr>
          <w:rFonts w:hint="eastAsia" w:ascii="宋体" w:hAnsi="宋体" w:cs="宋体"/>
          <w:sz w:val="24"/>
        </w:rPr>
      </w:pPr>
      <w:r>
        <w:rPr>
          <w:rFonts w:hint="eastAsia" w:ascii="宋体" w:hAnsi="宋体" w:cs="宋体"/>
          <w:sz w:val="24"/>
        </w:rPr>
        <w:t>企业名称（盖章）：</w:t>
      </w:r>
    </w:p>
    <w:p w14:paraId="7BE89546">
      <w:pPr>
        <w:pStyle w:val="62"/>
        <w:spacing w:line="240" w:lineRule="auto"/>
        <w:jc w:val="center"/>
        <w:rPr>
          <w:rFonts w:hint="eastAsia" w:ascii="宋体" w:hAnsi="宋体" w:cs="宋体"/>
          <w:spacing w:val="24"/>
          <w:sz w:val="24"/>
        </w:rPr>
      </w:pPr>
      <w:r>
        <w:rPr>
          <w:rFonts w:hint="eastAsia" w:ascii="宋体" w:hAnsi="宋体" w:cs="宋体"/>
          <w:spacing w:val="24"/>
          <w:sz w:val="24"/>
          <w:lang w:val="en-US" w:eastAsia="zh-CN"/>
        </w:rPr>
        <w:t xml:space="preserve">                   </w:t>
      </w:r>
      <w:r>
        <w:rPr>
          <w:rFonts w:hint="eastAsia" w:ascii="宋体" w:hAnsi="宋体" w:cs="宋体"/>
          <w:spacing w:val="24"/>
          <w:sz w:val="24"/>
        </w:rPr>
        <w:t>日期：</w:t>
      </w:r>
    </w:p>
    <w:p w14:paraId="2A8B9C0D">
      <w:pPr>
        <w:pStyle w:val="62"/>
        <w:spacing w:line="240" w:lineRule="auto"/>
        <w:rPr>
          <w:b/>
          <w:bCs/>
          <w:sz w:val="24"/>
          <w:highlight w:val="none"/>
        </w:rPr>
      </w:pPr>
    </w:p>
    <w:p w14:paraId="34BA35CB">
      <w:pPr>
        <w:pStyle w:val="62"/>
        <w:spacing w:line="240" w:lineRule="auto"/>
        <w:rPr>
          <w:b/>
          <w:bCs/>
          <w:sz w:val="24"/>
          <w:highlight w:val="none"/>
        </w:rPr>
      </w:pPr>
      <w:r>
        <w:rPr>
          <w:b/>
          <w:bCs/>
          <w:sz w:val="24"/>
          <w:highlight w:val="none"/>
        </w:rPr>
        <w:t>注：</w:t>
      </w:r>
    </w:p>
    <w:p w14:paraId="4515B4E0">
      <w:pPr>
        <w:pStyle w:val="6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b/>
          <w:bCs/>
          <w:sz w:val="24"/>
          <w:highlight w:val="none"/>
        </w:rPr>
      </w:pPr>
      <w:r>
        <w:rPr>
          <w:b/>
          <w:bCs/>
          <w:sz w:val="24"/>
          <w:highlight w:val="none"/>
        </w:rPr>
        <w:t>如存在虚假声明或未按实际内容填写，</w:t>
      </w:r>
      <w:r>
        <w:rPr>
          <w:rFonts w:hint="eastAsia"/>
          <w:b/>
          <w:bCs/>
          <w:sz w:val="24"/>
          <w:highlight w:val="none"/>
          <w:lang w:eastAsia="zh-CN"/>
        </w:rPr>
        <w:t>供应商</w:t>
      </w:r>
      <w:r>
        <w:rPr>
          <w:b/>
          <w:bCs/>
          <w:sz w:val="24"/>
          <w:highlight w:val="none"/>
        </w:rPr>
        <w:t>需承担由此产生的一切后果及相应的法律责任。</w:t>
      </w:r>
    </w:p>
    <w:p w14:paraId="68E5E665">
      <w:pPr>
        <w:pStyle w:val="11"/>
        <w:spacing w:after="0" w:line="360" w:lineRule="auto"/>
        <w:ind w:firstLine="480" w:firstLineChars="200"/>
        <w:rPr>
          <w:rFonts w:hint="eastAsia" w:ascii="宋体" w:hAnsi="宋体" w:cs="宋体"/>
          <w:sz w:val="24"/>
        </w:rPr>
      </w:pPr>
    </w:p>
    <w:p w14:paraId="42A92A62">
      <w:pPr>
        <w:pStyle w:val="11"/>
        <w:spacing w:after="0" w:line="360" w:lineRule="auto"/>
        <w:ind w:firstLine="480" w:firstLineChars="200"/>
        <w:rPr>
          <w:rFonts w:hint="eastAsia" w:ascii="宋体" w:hAnsi="宋体" w:cs="宋体"/>
          <w:sz w:val="24"/>
        </w:rPr>
      </w:pPr>
      <w:r>
        <w:rPr>
          <w:rFonts w:hint="eastAsia" w:ascii="宋体" w:hAnsi="宋体" w:cs="宋体"/>
          <w:sz w:val="24"/>
        </w:rPr>
        <w:t>从业人员、营业收入、资产总额填报上一年度数据，无上一年度数据的新成立企业可不填报。</w:t>
      </w:r>
    </w:p>
    <w:p w14:paraId="7F7C220E">
      <w:pPr>
        <w:pStyle w:val="11"/>
        <w:spacing w:after="0" w:line="360" w:lineRule="auto"/>
        <w:ind w:firstLine="480" w:firstLineChars="200"/>
        <w:rPr>
          <w:rFonts w:hint="eastAsia" w:ascii="宋体" w:hAnsi="宋体" w:cs="宋体"/>
          <w:sz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4"/>
        </w:rPr>
        <w:t>项目所属行业：（</w:t>
      </w:r>
      <w:r>
        <w:rPr>
          <w:rFonts w:hint="eastAsia" w:ascii="宋体" w:hAnsi="宋体" w:cs="宋体"/>
          <w:sz w:val="24"/>
          <w:lang w:val="en-US" w:eastAsia="zh-CN"/>
        </w:rPr>
        <w:t>十六</w:t>
      </w:r>
      <w:r>
        <w:rPr>
          <w:rFonts w:hint="eastAsia" w:ascii="宋体" w:hAnsi="宋体" w:cs="宋体"/>
          <w:sz w:val="24"/>
        </w:rPr>
        <w:t>）</w:t>
      </w:r>
      <w:r>
        <w:rPr>
          <w:rFonts w:hint="eastAsia" w:ascii="宋体" w:hAnsi="宋体" w:cs="宋体"/>
          <w:b/>
          <w:bCs/>
          <w:sz w:val="24"/>
          <w:lang w:val="en-US" w:eastAsia="zh-CN"/>
        </w:rPr>
        <w:t>其他未列明行业</w:t>
      </w:r>
      <w:r>
        <w:rPr>
          <w:rFonts w:hint="eastAsia" w:ascii="宋体" w:hAnsi="宋体" w:cs="宋体"/>
          <w:sz w:val="24"/>
        </w:rPr>
        <w:t>（附</w:t>
      </w:r>
      <w:r>
        <w:rPr>
          <w:rFonts w:hint="eastAsia" w:ascii="宋体" w:hAnsi="宋体" w:cs="宋体"/>
          <w:sz w:val="24"/>
          <w:lang w:val="en-US" w:eastAsia="zh-CN"/>
        </w:rPr>
        <w:t>表</w:t>
      </w:r>
      <w:r>
        <w:rPr>
          <w:rFonts w:hint="eastAsia" w:ascii="宋体" w:hAnsi="宋体" w:cs="宋体"/>
          <w:sz w:val="24"/>
        </w:rPr>
        <w:t>1中小企业划型标准规定）</w:t>
      </w:r>
    </w:p>
    <w:p w14:paraId="293B6920">
      <w:pPr>
        <w:pStyle w:val="11"/>
        <w:spacing w:after="0" w:line="360"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86" w:name="_Toc28783_WPSOffice_Level1"/>
      <w:bookmarkStart w:id="87" w:name="_Toc18364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86"/>
      <w:bookmarkEnd w:id="87"/>
    </w:p>
    <w:p w14:paraId="02A94B23">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（监狱企业适用）</w:t>
      </w:r>
    </w:p>
    <w:p w14:paraId="5E00E4CC">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本公司郑重声明，根据《关于政府采购支持监狱企业发展有关问题的通知》（财库[2014]68号）的规定，本公司为监狱企业。</w:t>
      </w:r>
    </w:p>
    <w:p w14:paraId="388B9956">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本公司参加______单位的______项目竞标活动，竞标活动提供本企业（填写制造的货物，由本企业承担工程、提供服务）。</w:t>
      </w:r>
    </w:p>
    <w:p w14:paraId="42FBEB20">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本条所称货物不包括使用大型企业注册商标的货物和服务。</w:t>
      </w:r>
    </w:p>
    <w:p w14:paraId="1172C991">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本公司对上述声明的真实性负责。如有虚假，将依法承担相应责任。</w:t>
      </w:r>
    </w:p>
    <w:p w14:paraId="6AECE07F">
      <w:pPr>
        <w:pStyle w:val="75"/>
        <w:spacing w:line="480" w:lineRule="auto"/>
        <w:ind w:firstLine="567" w:firstLineChars="0"/>
        <w:jc w:val="both"/>
        <w:outlineLvl w:val="9"/>
        <w:rPr>
          <w:rFonts w:hint="eastAsia" w:ascii="宋体" w:hAnsi="宋体" w:eastAsia="宋体" w:cs="宋体"/>
          <w:b w:val="0"/>
          <w:color w:val="auto"/>
          <w:kern w:val="2"/>
          <w:sz w:val="24"/>
          <w:szCs w:val="22"/>
          <w:highlight w:val="none"/>
        </w:rPr>
      </w:pPr>
    </w:p>
    <w:p w14:paraId="0283D619">
      <w:pPr>
        <w:pStyle w:val="75"/>
        <w:spacing w:line="480" w:lineRule="auto"/>
        <w:ind w:firstLine="567" w:firstLineChars="0"/>
        <w:jc w:val="both"/>
        <w:outlineLvl w:val="9"/>
        <w:rPr>
          <w:rFonts w:hint="eastAsia" w:ascii="宋体" w:hAnsi="宋体" w:eastAsia="宋体" w:cs="宋体"/>
          <w:b w:val="0"/>
          <w:color w:val="auto"/>
          <w:kern w:val="2"/>
          <w:sz w:val="24"/>
          <w:szCs w:val="22"/>
          <w:highlight w:val="none"/>
        </w:rPr>
      </w:pPr>
    </w:p>
    <w:p w14:paraId="76242EEC">
      <w:pPr>
        <w:pStyle w:val="75"/>
        <w:spacing w:line="480" w:lineRule="auto"/>
        <w:jc w:val="both"/>
        <w:outlineLvl w:val="9"/>
        <w:rPr>
          <w:rFonts w:hint="eastAsia" w:ascii="宋体" w:hAnsi="宋体" w:eastAsia="宋体" w:cs="宋体"/>
          <w:b w:val="0"/>
          <w:color w:val="auto"/>
          <w:kern w:val="2"/>
          <w:sz w:val="24"/>
          <w:szCs w:val="22"/>
          <w:highlight w:val="none"/>
        </w:rPr>
      </w:pPr>
    </w:p>
    <w:p w14:paraId="5B22DE5A">
      <w:pPr>
        <w:pStyle w:val="75"/>
        <w:spacing w:line="480" w:lineRule="auto"/>
        <w:jc w:val="both"/>
        <w:outlineLvl w:val="9"/>
        <w:rPr>
          <w:rFonts w:hint="eastAsia" w:ascii="宋体" w:hAnsi="宋体" w:eastAsia="宋体" w:cs="宋体"/>
          <w:b w:val="0"/>
          <w:color w:val="auto"/>
          <w:kern w:val="2"/>
          <w:sz w:val="24"/>
          <w:szCs w:val="22"/>
          <w:highlight w:val="none"/>
        </w:rPr>
      </w:pPr>
    </w:p>
    <w:p w14:paraId="05193EC6">
      <w:pPr>
        <w:pStyle w:val="75"/>
        <w:spacing w:line="480" w:lineRule="auto"/>
        <w:ind w:firstLine="567" w:firstLineChars="0"/>
        <w:jc w:val="both"/>
        <w:outlineLvl w:val="9"/>
        <w:rPr>
          <w:rFonts w:hint="eastAsia" w:ascii="宋体" w:hAnsi="宋体" w:eastAsia="宋体" w:cs="宋体"/>
          <w:b w:val="0"/>
          <w:color w:val="auto"/>
          <w:kern w:val="2"/>
          <w:sz w:val="24"/>
          <w:szCs w:val="22"/>
          <w:highlight w:val="none"/>
        </w:rPr>
      </w:pPr>
    </w:p>
    <w:p w14:paraId="34A87289">
      <w:pPr>
        <w:pStyle w:val="75"/>
        <w:spacing w:line="480" w:lineRule="auto"/>
        <w:jc w:val="both"/>
        <w:outlineLvl w:val="2"/>
        <w:rPr>
          <w:rFonts w:hint="default"/>
          <w:color w:val="auto"/>
          <w:szCs w:val="16"/>
          <w:highlight w:val="none"/>
          <w:lang w:val="en-US" w:eastAsia="zh-CN"/>
        </w:rPr>
      </w:pP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名称（加盖公章）：</w:t>
      </w:r>
    </w:p>
    <w:p w14:paraId="7C0E04CF">
      <w:pPr>
        <w:pStyle w:val="57"/>
        <w:tabs>
          <w:tab w:val="left" w:pos="639"/>
          <w:tab w:val="left" w:pos="750"/>
        </w:tabs>
        <w:adjustRightInd w:val="0"/>
        <w:snapToGrid w:val="0"/>
        <w:spacing w:line="500" w:lineRule="exact"/>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10580299">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日期：</w:t>
      </w:r>
    </w:p>
    <w:p w14:paraId="1D15EC19">
      <w:pPr>
        <w:pStyle w:val="75"/>
        <w:jc w:val="both"/>
        <w:outlineLvl w:val="9"/>
        <w:rPr>
          <w:rFonts w:hint="eastAsia" w:ascii="宋体" w:hAnsi="宋体" w:eastAsia="宋体" w:cs="宋体"/>
          <w:b w:val="0"/>
          <w:color w:val="auto"/>
          <w:kern w:val="2"/>
          <w:sz w:val="24"/>
          <w:szCs w:val="22"/>
          <w:highlight w:val="none"/>
        </w:rPr>
      </w:pPr>
    </w:p>
    <w:p w14:paraId="3CDE2A78">
      <w:pPr>
        <w:pStyle w:val="75"/>
        <w:jc w:val="both"/>
        <w:outlineLvl w:val="9"/>
        <w:rPr>
          <w:rFonts w:hint="eastAsia" w:ascii="宋体" w:hAnsi="宋体" w:eastAsia="宋体" w:cs="宋体"/>
          <w:b w:val="0"/>
          <w:color w:val="auto"/>
          <w:kern w:val="2"/>
          <w:sz w:val="24"/>
          <w:szCs w:val="22"/>
          <w:highlight w:val="none"/>
        </w:rPr>
      </w:pPr>
    </w:p>
    <w:p w14:paraId="47364A55">
      <w:pPr>
        <w:pStyle w:val="75"/>
        <w:jc w:val="both"/>
        <w:outlineLvl w:val="9"/>
        <w:rPr>
          <w:rFonts w:hint="eastAsia" w:ascii="宋体" w:hAnsi="宋体" w:eastAsia="宋体" w:cs="宋体"/>
          <w:b w:val="0"/>
          <w:color w:val="auto"/>
          <w:kern w:val="2"/>
          <w:sz w:val="24"/>
          <w:szCs w:val="22"/>
          <w:highlight w:val="none"/>
        </w:rPr>
      </w:pPr>
    </w:p>
    <w:p w14:paraId="3C2E6514">
      <w:pPr>
        <w:spacing w:line="600" w:lineRule="auto"/>
        <w:ind w:firstLine="435"/>
        <w:rPr>
          <w:color w:val="auto"/>
          <w:sz w:val="24"/>
          <w:szCs w:val="20"/>
          <w:highlight w:val="none"/>
        </w:rPr>
      </w:pPr>
      <w:r>
        <w:rPr>
          <w:rFonts w:hint="eastAsia"/>
          <w:color w:val="auto"/>
          <w:sz w:val="24"/>
          <w:szCs w:val="20"/>
          <w:highlight w:val="none"/>
        </w:rPr>
        <w:t>说明：</w:t>
      </w:r>
    </w:p>
    <w:p w14:paraId="1579B4C2">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1.监狱企业参加政府采购活动时，应当提供由省级以上监狱管理局、戒毒管理局（含新疆生产建设兵团）出具的属于监狱企业的证明文件；</w:t>
      </w:r>
    </w:p>
    <w:p w14:paraId="28E41210">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2.如</w:t>
      </w: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不属于监狱企业，则无须提供。</w:t>
      </w:r>
    </w:p>
    <w:p w14:paraId="069DB877">
      <w:pPr>
        <w:pStyle w:val="6"/>
        <w:spacing w:before="0" w:after="0" w:line="360" w:lineRule="auto"/>
        <w:outlineLvl w:val="9"/>
        <w:rPr>
          <w:rFonts w:hint="eastAsia"/>
          <w:color w:val="auto"/>
          <w:spacing w:val="4"/>
          <w:highlight w:val="none"/>
        </w:rPr>
      </w:pPr>
      <w:r>
        <w:rPr>
          <w:rFonts w:hint="eastAsia"/>
          <w:color w:val="auto"/>
          <w:spacing w:val="4"/>
          <w:highlight w:val="none"/>
        </w:rPr>
        <w:br w:type="page"/>
      </w:r>
      <w:bookmarkStart w:id="88" w:name="_Toc67046901"/>
    </w:p>
    <w:p w14:paraId="3B086253">
      <w:pPr>
        <w:pStyle w:val="6"/>
        <w:spacing w:before="0" w:after="0" w:line="360" w:lineRule="auto"/>
        <w:jc w:val="center"/>
        <w:rPr>
          <w:color w:val="auto"/>
          <w:sz w:val="24"/>
          <w:szCs w:val="24"/>
          <w:highlight w:val="none"/>
        </w:rPr>
      </w:pPr>
      <w:bookmarkStart w:id="89" w:name="_Toc17121_WPSOffice_Level1"/>
      <w:bookmarkStart w:id="90" w:name="_Toc22706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88"/>
      <w:bookmarkEnd w:id="89"/>
      <w:bookmarkEnd w:id="90"/>
    </w:p>
    <w:p w14:paraId="3FB9D9E6">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color w:val="auto"/>
          <w:kern w:val="2"/>
          <w:sz w:val="24"/>
          <w:szCs w:val="22"/>
          <w:highlight w:val="none"/>
        </w:rPr>
      </w:pPr>
    </w:p>
    <w:p w14:paraId="77940E67">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2E0987C5">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本单位对上述声明的真实性负责。如有虚假，将依法承担相应责任。</w:t>
      </w:r>
    </w:p>
    <w:p w14:paraId="1A6EB090">
      <w:pPr>
        <w:spacing w:line="360" w:lineRule="auto"/>
        <w:ind w:firstLine="435"/>
        <w:rPr>
          <w:rFonts w:hint="eastAsia"/>
          <w:color w:val="auto"/>
          <w:szCs w:val="16"/>
          <w:highlight w:val="none"/>
          <w:lang w:val="en-US" w:eastAsia="zh-CN"/>
        </w:rPr>
      </w:pPr>
      <w:r>
        <w:rPr>
          <w:rFonts w:hint="eastAsia"/>
          <w:color w:val="auto"/>
          <w:szCs w:val="16"/>
          <w:highlight w:val="none"/>
          <w:lang w:val="en-US" w:eastAsia="zh-CN"/>
        </w:rPr>
        <w:t xml:space="preserve">  </w:t>
      </w:r>
    </w:p>
    <w:p w14:paraId="4D324614">
      <w:pPr>
        <w:spacing w:line="360" w:lineRule="auto"/>
        <w:ind w:firstLine="435"/>
        <w:rPr>
          <w:rFonts w:hint="eastAsia"/>
          <w:color w:val="auto"/>
          <w:szCs w:val="16"/>
          <w:highlight w:val="none"/>
          <w:lang w:val="en-US" w:eastAsia="zh-CN"/>
        </w:rPr>
      </w:pPr>
    </w:p>
    <w:p w14:paraId="4396C3BC">
      <w:pPr>
        <w:spacing w:line="360" w:lineRule="auto"/>
        <w:ind w:firstLine="435"/>
        <w:rPr>
          <w:rFonts w:hint="eastAsia"/>
          <w:color w:val="auto"/>
          <w:szCs w:val="16"/>
          <w:highlight w:val="none"/>
          <w:lang w:val="en-US" w:eastAsia="zh-CN"/>
        </w:rPr>
      </w:pPr>
    </w:p>
    <w:p w14:paraId="10FFC672">
      <w:pPr>
        <w:spacing w:line="360" w:lineRule="auto"/>
        <w:ind w:firstLine="435"/>
        <w:rPr>
          <w:rFonts w:hint="eastAsia"/>
          <w:color w:val="auto"/>
          <w:szCs w:val="16"/>
          <w:highlight w:val="none"/>
          <w:lang w:val="en-US" w:eastAsia="zh-CN"/>
        </w:rPr>
      </w:pPr>
    </w:p>
    <w:p w14:paraId="5611AD2E">
      <w:pPr>
        <w:spacing w:line="360" w:lineRule="auto"/>
        <w:ind w:firstLine="435"/>
        <w:rPr>
          <w:rFonts w:hint="eastAsia"/>
          <w:color w:val="auto"/>
          <w:szCs w:val="16"/>
          <w:highlight w:val="none"/>
          <w:lang w:val="en-US" w:eastAsia="zh-CN"/>
        </w:rPr>
      </w:pPr>
    </w:p>
    <w:p w14:paraId="04054252">
      <w:pPr>
        <w:spacing w:line="360" w:lineRule="auto"/>
        <w:ind w:firstLine="435"/>
        <w:rPr>
          <w:rFonts w:hint="eastAsia"/>
          <w:color w:val="auto"/>
          <w:szCs w:val="16"/>
          <w:highlight w:val="none"/>
          <w:lang w:val="en-US" w:eastAsia="zh-CN"/>
        </w:rPr>
      </w:pPr>
    </w:p>
    <w:p w14:paraId="1E712628">
      <w:pPr>
        <w:pStyle w:val="75"/>
        <w:spacing w:line="480" w:lineRule="auto"/>
        <w:jc w:val="both"/>
        <w:outlineLvl w:val="2"/>
        <w:rPr>
          <w:rFonts w:hint="eastAsia"/>
          <w:color w:val="auto"/>
          <w:szCs w:val="16"/>
          <w:highlight w:val="none"/>
          <w:lang w:val="en-US" w:eastAsia="zh-CN"/>
        </w:rPr>
      </w:pP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名称（加盖公章）：</w:t>
      </w:r>
    </w:p>
    <w:p w14:paraId="6DD8B0E0">
      <w:pPr>
        <w:pStyle w:val="57"/>
        <w:tabs>
          <w:tab w:val="left" w:pos="533"/>
          <w:tab w:val="left" w:pos="750"/>
        </w:tabs>
        <w:adjustRightInd w:val="0"/>
        <w:snapToGrid w:val="0"/>
        <w:spacing w:line="500" w:lineRule="exact"/>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78CB6329">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日期：</w:t>
      </w:r>
    </w:p>
    <w:p w14:paraId="28A1CBB2">
      <w:pPr>
        <w:spacing w:line="360" w:lineRule="auto"/>
        <w:ind w:firstLine="435"/>
        <w:rPr>
          <w:color w:val="auto"/>
          <w:szCs w:val="16"/>
          <w:highlight w:val="none"/>
        </w:rPr>
      </w:pPr>
    </w:p>
    <w:p w14:paraId="5EE6B95E">
      <w:pPr>
        <w:spacing w:line="360" w:lineRule="auto"/>
        <w:ind w:firstLine="435"/>
        <w:rPr>
          <w:color w:val="auto"/>
          <w:szCs w:val="16"/>
          <w:highlight w:val="none"/>
        </w:rPr>
      </w:pPr>
    </w:p>
    <w:p w14:paraId="3A9C8B58">
      <w:pPr>
        <w:spacing w:line="360" w:lineRule="auto"/>
        <w:ind w:firstLine="435"/>
        <w:rPr>
          <w:color w:val="auto"/>
          <w:szCs w:val="16"/>
          <w:highlight w:val="none"/>
        </w:rPr>
      </w:pPr>
    </w:p>
    <w:p w14:paraId="20B7A16F">
      <w:pPr>
        <w:spacing w:line="360" w:lineRule="auto"/>
        <w:ind w:firstLine="435"/>
        <w:rPr>
          <w:color w:val="auto"/>
          <w:szCs w:val="16"/>
          <w:highlight w:val="none"/>
        </w:rPr>
      </w:pPr>
    </w:p>
    <w:p w14:paraId="4585C588">
      <w:pPr>
        <w:spacing w:line="360" w:lineRule="auto"/>
        <w:ind w:firstLine="435"/>
        <w:rPr>
          <w:rFonts w:hint="default"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注：如供应商不属于残疾人福利单位，则无须提供。</w:t>
      </w:r>
    </w:p>
    <w:p w14:paraId="5BDD1869">
      <w:pPr>
        <w:pStyle w:val="26"/>
        <w:rPr>
          <w:rFonts w:hint="eastAsia"/>
        </w:rPr>
        <w:sectPr>
          <w:pgSz w:w="11906" w:h="16838"/>
          <w:pgMar w:top="1440" w:right="1800" w:bottom="1440" w:left="1800" w:header="851" w:footer="992" w:gutter="0"/>
          <w:pgNumType w:fmt="decimal"/>
          <w:cols w:space="425" w:num="1"/>
          <w:docGrid w:type="lines" w:linePitch="312" w:charSpace="0"/>
        </w:sectPr>
      </w:pPr>
    </w:p>
    <w:p w14:paraId="285F06EB">
      <w:pPr>
        <w:pStyle w:val="24"/>
        <w:shd w:val="clear" w:color="auto" w:fill="FFFFFF"/>
        <w:spacing w:before="0" w:beforeAutospacing="0" w:after="0" w:afterAutospacing="0" w:line="500" w:lineRule="exact"/>
        <w:jc w:val="center"/>
        <w:rPr>
          <w:rFonts w:ascii="宋体" w:hAnsi="宋体" w:cs="宋体"/>
          <w:color w:val="auto"/>
          <w:sz w:val="28"/>
          <w:szCs w:val="28"/>
          <w:highlight w:val="none"/>
        </w:rPr>
      </w:pPr>
      <w:r>
        <w:rPr>
          <w:rStyle w:val="31"/>
          <w:rFonts w:hint="eastAsia" w:ascii="宋体" w:hAnsi="宋体" w:cs="宋体"/>
          <w:color w:val="auto"/>
          <w:sz w:val="28"/>
          <w:szCs w:val="28"/>
          <w:highlight w:val="none"/>
          <w:lang w:val="en-US" w:eastAsia="zh-CN"/>
        </w:rPr>
        <w:t xml:space="preserve">附表1   </w:t>
      </w:r>
      <w:r>
        <w:rPr>
          <w:rStyle w:val="31"/>
          <w:rFonts w:hint="eastAsia" w:ascii="宋体" w:hAnsi="宋体" w:cs="宋体"/>
          <w:color w:val="auto"/>
          <w:sz w:val="28"/>
          <w:szCs w:val="28"/>
          <w:highlight w:val="none"/>
        </w:rPr>
        <w:t>中小企业划型标准规定</w:t>
      </w:r>
    </w:p>
    <w:p w14:paraId="0EFF78AD">
      <w:pPr>
        <w:pStyle w:val="24"/>
        <w:shd w:val="clear" w:color="auto" w:fill="FFFFFF"/>
        <w:spacing w:before="0" w:beforeAutospacing="0" w:after="0" w:afterAutospacing="0" w:line="500" w:lineRule="exact"/>
        <w:rPr>
          <w:rFonts w:ascii="宋体" w:hAnsi="宋体" w:cs="宋体"/>
          <w:color w:val="auto"/>
          <w:sz w:val="28"/>
          <w:szCs w:val="28"/>
          <w:highlight w:val="none"/>
        </w:rPr>
      </w:pPr>
      <w:r>
        <w:rPr>
          <w:rFonts w:hint="eastAsia" w:ascii="宋体" w:hAnsi="宋体" w:cs="宋体"/>
          <w:color w:val="auto"/>
          <w:sz w:val="28"/>
          <w:szCs w:val="28"/>
          <w:highlight w:val="none"/>
        </w:rPr>
        <w:t>　</w:t>
      </w:r>
    </w:p>
    <w:p w14:paraId="03151F7B">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一、根据《</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中华人民共和国中小企业促进法</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》和《国务院关于进一步促进中小企业发展的若干意见》(国发〔2009〕36号)，制定本规定。</w:t>
      </w:r>
    </w:p>
    <w:p w14:paraId="4409F7F3">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二、中小企业划分为中型、小型、微型三种类型，具体标准根据企业从业人员、营业收入、资产总额等指标，结合行业特点制定。</w:t>
      </w:r>
    </w:p>
    <w:p w14:paraId="1E743B57">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014CFED">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四、各行业划型标准为:</w:t>
      </w:r>
    </w:p>
    <w:p w14:paraId="0C1A4DB2">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228DC79F">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(二)工业。从业人员1000人以下或营业收入40000万元以下的为中小微型企业。其中，从业人员300人及以上，且营业收入2000万元及以上的为中型企业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从业人员20人及以上，且营业收入300万元及以上的为小型企业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从业人员20人以下或营业收入300万元以下的为微型企业。</w:t>
      </w:r>
    </w:p>
    <w:p w14:paraId="266FD985">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(三)建筑业。营业收入80000万元以下或资产总额80000万元以下的为中小微型企业。其中，营业收入6000万元及以上，且资产总额5000万元及以上的为中型企业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营业收入300万元及以上，且资产总额300万元及以上的为小型企业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营业收入300万元以下或资产总额300万元以下的为微型企业。</w:t>
      </w:r>
    </w:p>
    <w:p w14:paraId="75559D1A">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(四)批发业。从业人员200人以下或营业收入40000万元以下的为中小微型企业。其中，从业人员20人及以上，且营业收入5000万元及以上的为中型企业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从业人员5人及以上，且营业收入1000万元及以上的为小型企业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从业人员5人以下或营业收入1000万元以下的为微型企业。</w:t>
      </w:r>
    </w:p>
    <w:p w14:paraId="198B55A2">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(五)零售业。从业人员300人以下或营业收入20000万元以下的为中小微型企业。其中，从业人员50人及以上，且营业收入500万元及以上的为中型企业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从业人员10人及以上，且营业收入100万元及以上的为小型企业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从业人员10人以下或营业收入100万元以下的为微型企业。</w:t>
      </w:r>
    </w:p>
    <w:p w14:paraId="57782AAE">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(六)交通运输业。从业人员1000人以下或营业收入30000万元以下的为中小微型企业。其中，从业人员300人及以上，且营业收入3000万元及以上的为中型企业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从业人员20人及以上，且营业收入200万元及以上的为小型企业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从业人员20人以下或营业收入200万元以下的为微型企业。</w:t>
      </w:r>
    </w:p>
    <w:p w14:paraId="2D3FD056">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(七)仓储业。从业人员200人以下或营业收入30000万元以下的为中小微型企业。其中，从业人员100人及以上，且营业收入1000万元及以上的为中型企业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从业人员20人及以上，且营业收入100万元及以上的为小型企业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从业人员20人以下或营业收入100万元以下的为微型企业。</w:t>
      </w:r>
    </w:p>
    <w:p w14:paraId="09D741E1">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(八)邮政业。从业人员1000人以下或营业收入30000万元以下的为中小微型企业。其中，从业人员300人及以上，且营业收入2000万元及以上的为中型企业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从业人员20人及以上，且营业收入100万元及以上的为小型企业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从业人员20人以下或营业收入100万元以下的为微型企业。</w:t>
      </w:r>
    </w:p>
    <w:p w14:paraId="6C8081AB">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(九)住宿业。从业人员300人以下或营业收入10000万元以下的为中小微型企业。其中，从业人员100人及以上，且营业收入2000万元及以上的为中型企业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从业人员10人及以上，且营业收入100万元及以上的为小型企业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从业人员10人以下或营业收入100万元以下的为微型企业。</w:t>
      </w:r>
    </w:p>
    <w:p w14:paraId="792D6857">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(十)餐饮业。从业人员300人以下或营业收入10000万元以下的为中小微型企业。其中，从业人员100人及以上，且营业收入2000万元及以上的为中型企业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从业人员10人及以上，且营业收入100万元及以上的为小型企业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从业人员10人以下或营业收入100万元以下的为微型企业。</w:t>
      </w:r>
    </w:p>
    <w:p w14:paraId="00F0AD46">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(十一)信息传输业。从业人员2000人以下或营业收入100000万元以下的为中小微型企业。其中，从业人员100人及以上，且营业收入1000万元及以上的为中型企业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从业人员10人及以上，且营业收入100万元及以上的为小型企业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从业人员10人以下或营业收入100万元以下的为微型企业。</w:t>
      </w:r>
    </w:p>
    <w:p w14:paraId="0E71B796">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(十二)软件和信息技术服务业。从业人员300人以下或营业收入10000万元以下的为中小微型企业。其中，从业人员100人及以上，且营业收入1000万元及以上的为中型企业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从业人员10人及以上，且营业收入50万元及以上的为小型企业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从业人员10人以下或营业收入50万元以下的为微型企业。</w:t>
      </w:r>
    </w:p>
    <w:p w14:paraId="1DEA4E9A">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(十三)房地产开发经营。营业收入200000万元以下或资产总额10000万元以下的为中小微型企业。其中，营业收入1000万元及以上，且资产总额5000万元及以上的为中型企业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营业收入100万元及以上，且资产总额2000万元及以上的为小型企业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营业收入100万元以下或资产总额2000万元以下的为微型企业。</w:t>
      </w:r>
    </w:p>
    <w:p w14:paraId="78167DE0">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(十四)物业管理。从业人员1000人以下或营业收入5000万元以下的为中小微型企业。其中，从业人员300人及以上，且营业收入1000万元及以上的为中型企业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从业人员100人及以上，且营业收入500万元及以上的为小型企业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从业人员100人以下或营业收入500万元以下的为微型企业。</w:t>
      </w:r>
    </w:p>
    <w:p w14:paraId="46C7E229">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(十五)租赁和商务服务业。从业人员300人以下或资产总额120000万元以下的为中小微型企业。其中，从业人员100人及以上，且资产总额8000万元及以上的为中型企业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从业人员10人及以上，且资产总额100万元及以上的为小型企业</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从业人员10人以下或资产总额100万元以下的为微型企业。</w:t>
      </w:r>
    </w:p>
    <w:p w14:paraId="119AE9C5">
      <w:pPr>
        <w:pStyle w:val="24"/>
        <w:widowControl/>
        <w:spacing w:before="0" w:beforeAutospacing="0" w:after="0" w:afterAutospacing="0" w:line="500" w:lineRule="atLeast"/>
        <w:ind w:firstLine="482" w:firstLineChars="20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(十六)其他未列明行业。从业人员300人以下的为中小微型企业。其中，从业人员100人及以上的为中型企业</w:t>
      </w: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从业人员10人及以上的为小型企业</w:t>
      </w: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从业人员10人以下的为微型企业。</w:t>
      </w:r>
    </w:p>
    <w:p w14:paraId="79DFCC71">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五、企业类型的划分以统计部门的统计数据为依据。</w:t>
      </w:r>
    </w:p>
    <w:p w14:paraId="2DD6F7C8">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六、本规定适用于在中华人民共和国境内依法设立的各类所有制和各种组织形式的企业。个体工商户和本规定以外的行业，参照本规定进行划型。</w:t>
      </w:r>
    </w:p>
    <w:p w14:paraId="0D76EFD3">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37DBF4F8">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国民经济行业分类</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》修订情况和企业发展变化情况适时修订。</w:t>
      </w:r>
    </w:p>
    <w:p w14:paraId="6F659E15">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九、本规定由工业和信息化部、国家统计局会同有关部门负责解释。</w:t>
      </w:r>
    </w:p>
    <w:p w14:paraId="6064FC22">
      <w:pPr>
        <w:pStyle w:val="24"/>
        <w:widowControl/>
        <w:spacing w:before="0" w:beforeAutospacing="0" w:after="0" w:afterAutospacing="0" w:line="50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十、本规定自发布之日起执行，原国家经贸委、原国家计委、财政部和国家统计局2003年颁布的《中小企业标准暂行规定》同时废止。</w:t>
      </w:r>
    </w:p>
    <w:p w14:paraId="3A506DEB">
      <w:pPr>
        <w:pStyle w:val="26"/>
        <w:rPr>
          <w:rFonts w:hint="eastAsia"/>
        </w:rPr>
      </w:pPr>
    </w:p>
    <w:p w14:paraId="4F5ACFF1">
      <w:pPr>
        <w:ind w:firstLine="964" w:firstLineChars="3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208FC97B">
      <w:pPr>
        <w:pStyle w:val="6"/>
        <w:numPr>
          <w:ilvl w:val="0"/>
          <w:numId w:val="0"/>
        </w:numPr>
        <w:spacing w:before="0" w:after="0" w:line="360" w:lineRule="auto"/>
        <w:ind w:leftChars="200"/>
        <w:rPr>
          <w:rFonts w:hint="eastAsia" w:ascii="宋体" w:hAnsi="宋体" w:cs="宋体"/>
          <w:b/>
          <w:bCs/>
          <w:color w:val="auto"/>
          <w:sz w:val="32"/>
          <w:szCs w:val="32"/>
          <w:highlight w:val="none"/>
          <w:lang w:val="en-US" w:eastAsia="zh-CN"/>
        </w:rPr>
      </w:pPr>
      <w:bookmarkStart w:id="91" w:name="_Toc25525_WPSOffice_Level1"/>
      <w:bookmarkStart w:id="92" w:name="_Toc3991_WPSOffice_Level1"/>
      <w:bookmarkStart w:id="93" w:name="_Toc27018_WPSOffice_Level1"/>
      <w:bookmarkStart w:id="94" w:name="_Toc17028_WPSOffice_Level1"/>
      <w:r>
        <w:rPr>
          <w:rFonts w:hint="eastAsia" w:ascii="宋体" w:hAnsi="宋体" w:cs="宋体"/>
          <w:b/>
          <w:bCs/>
          <w:color w:val="auto"/>
          <w:sz w:val="32"/>
          <w:szCs w:val="32"/>
          <w:highlight w:val="none"/>
          <w:lang w:val="en-US" w:eastAsia="zh-CN"/>
        </w:rPr>
        <w:t>二、报价文件</w:t>
      </w:r>
      <w:bookmarkEnd w:id="91"/>
      <w:bookmarkEnd w:id="92"/>
    </w:p>
    <w:p w14:paraId="6BAF21FC">
      <w:pPr>
        <w:adjustRightInd w:val="0"/>
        <w:snapToGrid w:val="0"/>
        <w:spacing w:line="360" w:lineRule="auto"/>
        <w:ind w:right="105" w:rightChars="50"/>
        <w:jc w:val="center"/>
        <w:rPr>
          <w:rFonts w:hint="default" w:ascii="宋体" w:hAnsi="宋体" w:eastAsia="宋体" w:cs="宋体"/>
          <w:b/>
          <w:bCs/>
          <w:color w:val="auto"/>
          <w:sz w:val="24"/>
          <w:szCs w:val="24"/>
          <w:highlight w:val="none"/>
          <w:lang w:val="en-US" w:eastAsia="zh-CN"/>
        </w:rPr>
      </w:pPr>
      <w:r>
        <w:rPr>
          <w:rFonts w:hint="eastAsia" w:ascii="宋体" w:hAnsi="宋体" w:cs="宋体"/>
          <w:b/>
          <w:color w:val="auto"/>
          <w:kern w:val="0"/>
          <w:sz w:val="32"/>
          <w:szCs w:val="24"/>
          <w:highlight w:val="none"/>
          <w:lang w:val="en-US" w:eastAsia="zh-CN" w:bidi="ar-SA"/>
        </w:rPr>
        <w:t>1</w:t>
      </w:r>
      <w:r>
        <w:rPr>
          <w:rFonts w:hint="eastAsia" w:ascii="宋体" w:hAnsi="宋体" w:eastAsia="宋体" w:cs="宋体"/>
          <w:b/>
          <w:color w:val="auto"/>
          <w:kern w:val="0"/>
          <w:sz w:val="32"/>
          <w:szCs w:val="24"/>
          <w:highlight w:val="none"/>
          <w:lang w:val="en-US" w:eastAsia="zh-CN" w:bidi="ar-SA"/>
        </w:rPr>
        <w:t>.1报价一览表</w:t>
      </w:r>
    </w:p>
    <w:p w14:paraId="28DA5F10">
      <w:pPr>
        <w:adjustRightInd w:val="0"/>
        <w:snapToGrid w:val="0"/>
        <w:spacing w:line="360" w:lineRule="auto"/>
        <w:ind w:right="105" w:rightChars="50"/>
        <w:jc w:val="left"/>
        <w:rPr>
          <w:rFonts w:hint="eastAsia" w:ascii="宋体" w:hAnsi="宋体" w:cs="宋体"/>
          <w:b/>
          <w:bCs/>
          <w:color w:val="auto"/>
          <w:sz w:val="24"/>
          <w:szCs w:val="24"/>
          <w:highlight w:val="none"/>
        </w:rPr>
      </w:pPr>
    </w:p>
    <w:p w14:paraId="446E26A5">
      <w:pPr>
        <w:adjustRightInd w:val="0"/>
        <w:snapToGrid w:val="0"/>
        <w:spacing w:line="360" w:lineRule="auto"/>
        <w:ind w:right="105" w:rightChars="5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                  项目编号：        报价单位：人民币元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5700"/>
      </w:tblGrid>
      <w:tr w14:paraId="2B6F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699" w:type="dxa"/>
            <w:vMerge w:val="restart"/>
            <w:noWrap w:val="0"/>
            <w:vAlign w:val="center"/>
          </w:tcPr>
          <w:p w14:paraId="4815248E">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tc>
        <w:tc>
          <w:tcPr>
            <w:tcW w:w="5700" w:type="dxa"/>
            <w:noWrap w:val="0"/>
            <w:vAlign w:val="center"/>
          </w:tcPr>
          <w:p w14:paraId="0C29D05B">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元     </w:t>
            </w:r>
          </w:p>
        </w:tc>
      </w:tr>
      <w:tr w14:paraId="4C7C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99" w:type="dxa"/>
            <w:vMerge w:val="continue"/>
            <w:noWrap w:val="0"/>
            <w:vAlign w:val="center"/>
          </w:tcPr>
          <w:p w14:paraId="5E14F766">
            <w:pPr>
              <w:rPr>
                <w:rFonts w:hint="eastAsia" w:ascii="宋体" w:hAnsi="宋体" w:cs="宋体"/>
                <w:color w:val="auto"/>
                <w:sz w:val="24"/>
                <w:szCs w:val="24"/>
                <w:highlight w:val="none"/>
              </w:rPr>
            </w:pPr>
          </w:p>
        </w:tc>
        <w:tc>
          <w:tcPr>
            <w:tcW w:w="5700" w:type="dxa"/>
            <w:noWrap w:val="0"/>
            <w:vAlign w:val="center"/>
          </w:tcPr>
          <w:p w14:paraId="4618C338">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14:paraId="3CBA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699" w:type="dxa"/>
            <w:noWrap w:val="0"/>
            <w:vAlign w:val="center"/>
          </w:tcPr>
          <w:p w14:paraId="6EDCFD16">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服务</w:t>
            </w:r>
            <w:r>
              <w:rPr>
                <w:rFonts w:hint="eastAsia" w:ascii="宋体" w:hAnsi="宋体" w:cs="宋体"/>
                <w:color w:val="auto"/>
                <w:kern w:val="0"/>
                <w:sz w:val="24"/>
                <w:szCs w:val="24"/>
                <w:highlight w:val="none"/>
              </w:rPr>
              <w:t>期</w:t>
            </w:r>
          </w:p>
        </w:tc>
        <w:tc>
          <w:tcPr>
            <w:tcW w:w="5700" w:type="dxa"/>
            <w:noWrap w:val="0"/>
            <w:vAlign w:val="center"/>
          </w:tcPr>
          <w:p w14:paraId="26217E5F">
            <w:pPr>
              <w:spacing w:line="440" w:lineRule="exact"/>
              <w:jc w:val="left"/>
              <w:rPr>
                <w:rFonts w:hint="eastAsia" w:ascii="宋体" w:hAnsi="宋体" w:cs="宋体"/>
                <w:color w:val="auto"/>
                <w:kern w:val="0"/>
                <w:sz w:val="24"/>
                <w:szCs w:val="24"/>
                <w:highlight w:val="none"/>
              </w:rPr>
            </w:pPr>
          </w:p>
        </w:tc>
      </w:tr>
      <w:tr w14:paraId="4A7B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699" w:type="dxa"/>
            <w:noWrap w:val="0"/>
            <w:vAlign w:val="center"/>
          </w:tcPr>
          <w:p w14:paraId="556DB1A7">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5700" w:type="dxa"/>
            <w:noWrap w:val="0"/>
            <w:vAlign w:val="center"/>
          </w:tcPr>
          <w:p w14:paraId="4D8CD177">
            <w:pPr>
              <w:spacing w:line="440" w:lineRule="exact"/>
              <w:jc w:val="left"/>
              <w:rPr>
                <w:rFonts w:hint="eastAsia" w:ascii="宋体" w:hAnsi="宋体" w:cs="宋体"/>
                <w:color w:val="auto"/>
                <w:kern w:val="0"/>
                <w:sz w:val="24"/>
                <w:szCs w:val="24"/>
                <w:highlight w:val="none"/>
              </w:rPr>
            </w:pPr>
          </w:p>
        </w:tc>
      </w:tr>
    </w:tbl>
    <w:p w14:paraId="5D848F9E">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szCs w:val="24"/>
          <w:highlight w:val="none"/>
        </w:rPr>
        <w:t xml:space="preserve">注：1.表中大小写不一致时，以大写为准。   </w:t>
      </w:r>
    </w:p>
    <w:p w14:paraId="42B05735">
      <w:pPr>
        <w:snapToGrid w:val="0"/>
        <w:spacing w:line="480" w:lineRule="auto"/>
        <w:rPr>
          <w:rFonts w:hint="eastAsia" w:ascii="宋体" w:hAnsi="宋体" w:eastAsia="宋体" w:cs="宋体"/>
          <w:color w:val="auto"/>
          <w:sz w:val="24"/>
          <w:highlight w:val="none"/>
          <w:shd w:val="clear" w:color="auto" w:fill="auto"/>
          <w:lang w:eastAsia="zh-CN"/>
        </w:rPr>
      </w:pPr>
    </w:p>
    <w:p w14:paraId="65FC945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val="en-US" w:eastAsia="zh-CN"/>
        </w:rPr>
        <w:t>供应商</w:t>
      </w:r>
      <w:r>
        <w:rPr>
          <w:rFonts w:hint="eastAsia" w:ascii="宋体" w:hAnsi="宋体" w:eastAsia="宋体" w:cs="宋体"/>
          <w:color w:val="auto"/>
          <w:sz w:val="24"/>
          <w:highlight w:val="none"/>
          <w:shd w:val="clear" w:color="auto" w:fill="auto"/>
        </w:rPr>
        <w:t>名称</w:t>
      </w:r>
      <w:r>
        <w:rPr>
          <w:rFonts w:hint="eastAsia" w:ascii="宋体" w:hAnsi="宋体"/>
          <w:sz w:val="24"/>
          <w:szCs w:val="24"/>
          <w:highlight w:val="none"/>
        </w:rPr>
        <w:t>（电子签章）</w:t>
      </w:r>
      <w:r>
        <w:rPr>
          <w:rFonts w:hint="eastAsia" w:ascii="宋体" w:hAnsi="宋体" w:eastAsia="宋体" w:cs="宋体"/>
          <w:color w:val="auto"/>
          <w:sz w:val="24"/>
          <w:highlight w:val="none"/>
          <w:shd w:val="clear" w:color="auto" w:fill="auto"/>
        </w:rPr>
        <w:t>：</w:t>
      </w:r>
    </w:p>
    <w:p w14:paraId="5613E43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法定代表人（单位负责人）或其授权委托人（签字或电子签章）：</w:t>
      </w:r>
    </w:p>
    <w:p w14:paraId="4B8A867B">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r>
        <w:rPr>
          <w:rFonts w:hint="eastAsia" w:ascii="宋体" w:hAnsi="宋体"/>
          <w:sz w:val="24"/>
          <w:szCs w:val="24"/>
          <w:highlight w:val="none"/>
        </w:rPr>
        <w:t>年月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5C42B61D">
      <w:pPr>
        <w:rPr>
          <w:rFonts w:hint="eastAsia"/>
          <w:b w:val="0"/>
          <w:bCs w:val="0"/>
          <w:color w:val="auto"/>
          <w:szCs w:val="16"/>
          <w:highlight w:val="none"/>
          <w:u w:val="single"/>
          <w:lang w:val="en-US" w:eastAsia="zh-CN"/>
        </w:rPr>
        <w:sectPr>
          <w:pgSz w:w="11906" w:h="16838"/>
          <w:pgMar w:top="1440" w:right="1800" w:bottom="1440" w:left="1800" w:header="851" w:footer="992" w:gutter="0"/>
          <w:pgNumType w:fmt="decimal"/>
          <w:cols w:space="425" w:num="1"/>
          <w:docGrid w:type="lines" w:linePitch="312" w:charSpace="0"/>
        </w:sectPr>
      </w:pPr>
    </w:p>
    <w:p w14:paraId="609B3C95">
      <w:pPr>
        <w:spacing w:line="460" w:lineRule="exact"/>
        <w:rPr>
          <w:rFonts w:hint="eastAsia" w:ascii="宋体" w:hAnsi="宋体" w:cs="宋体"/>
          <w:b/>
          <w:bCs/>
          <w:color w:val="auto"/>
          <w:sz w:val="24"/>
          <w:szCs w:val="24"/>
          <w:highlight w:val="none"/>
          <w:shd w:val="clear" w:color="auto" w:fill="auto"/>
          <w:lang w:val="en-US" w:eastAsia="zh-CN"/>
        </w:rPr>
      </w:pPr>
      <w:bookmarkStart w:id="95" w:name="_Toc17410_WPSOffice_Level1"/>
      <w:bookmarkStart w:id="96" w:name="_Toc2413_WPSOffice_Level1"/>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93"/>
      <w:bookmarkEnd w:id="94"/>
      <w:bookmarkEnd w:id="95"/>
      <w:bookmarkEnd w:id="96"/>
    </w:p>
    <w:p w14:paraId="0B56B7BB">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1、投标函</w:t>
      </w:r>
      <w:bookmarkEnd w:id="77"/>
    </w:p>
    <w:p w14:paraId="6F464650">
      <w:pPr>
        <w:adjustRightInd w:val="0"/>
        <w:snapToGrid w:val="0"/>
        <w:spacing w:line="360" w:lineRule="auto"/>
        <w:ind w:right="630" w:rightChars="300"/>
        <w:rPr>
          <w:rFonts w:hint="eastAsia" w:ascii="宋体" w:hAnsi="宋体" w:eastAsia="宋体" w:cs="宋体"/>
          <w:color w:val="auto"/>
          <w:szCs w:val="21"/>
          <w:highlight w:val="none"/>
          <w:shd w:val="clear" w:color="auto" w:fill="auto"/>
          <w:lang w:eastAsia="zh-CN"/>
        </w:rPr>
      </w:pPr>
    </w:p>
    <w:p w14:paraId="04E6E969">
      <w:pPr>
        <w:tabs>
          <w:tab w:val="center" w:pos="4153"/>
        </w:tabs>
        <w:adjustRightInd w:val="0"/>
        <w:snapToGrid w:val="0"/>
        <w:spacing w:line="360" w:lineRule="auto"/>
        <w:ind w:right="630" w:rightChars="300"/>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采购人</w:t>
      </w:r>
      <w:r>
        <w:rPr>
          <w:rFonts w:hint="eastAsia" w:ascii="宋体" w:hAnsi="宋体" w:cs="宋体"/>
          <w:color w:val="auto"/>
          <w:sz w:val="24"/>
          <w:highlight w:val="none"/>
          <w:u w:val="single"/>
          <w:shd w:val="clear" w:color="auto" w:fill="auto"/>
        </w:rPr>
        <w:t>或</w:t>
      </w:r>
      <w:r>
        <w:rPr>
          <w:rFonts w:hint="eastAsia" w:ascii="宋体" w:hAnsi="宋体" w:cs="宋体"/>
          <w:color w:val="auto"/>
          <w:sz w:val="24"/>
          <w:highlight w:val="none"/>
          <w:u w:val="single"/>
          <w:shd w:val="clear" w:color="auto" w:fill="auto"/>
          <w:lang w:eastAsia="zh-CN"/>
        </w:rPr>
        <w:t>采购代理机构</w:t>
      </w:r>
      <w:r>
        <w:rPr>
          <w:rFonts w:hint="eastAsia" w:ascii="宋体" w:hAnsi="宋体" w:cs="宋体"/>
          <w:color w:val="auto"/>
          <w:sz w:val="24"/>
          <w:highlight w:val="none"/>
          <w:u w:val="single"/>
          <w:shd w:val="clear" w:color="auto" w:fill="auto"/>
        </w:rPr>
        <w:t>）：</w:t>
      </w:r>
    </w:p>
    <w:p w14:paraId="563BA9B4">
      <w:pPr>
        <w:pStyle w:val="61"/>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5D2413F3">
      <w:pPr>
        <w:pStyle w:val="61"/>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名称)授权(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授权代理人姓名)(职务、职称)为我方代表，参加贵方组织的(项目名称、项目编号、包号)招标的有关活动，并对此项目进行投标。为此：</w:t>
      </w:r>
    </w:p>
    <w:p w14:paraId="7D9AEBEB">
      <w:pPr>
        <w:adjustRightInd w:val="0"/>
        <w:snapToGrid w:val="0"/>
        <w:spacing w:line="360" w:lineRule="auto"/>
        <w:ind w:right="-21" w:rightChars="-10"/>
        <w:rPr>
          <w:rFonts w:hint="eastAsia" w:ascii="宋体" w:hAnsi="宋体" w:cs="宋体"/>
          <w:color w:val="auto"/>
          <w:sz w:val="24"/>
          <w:highlight w:val="none"/>
          <w:shd w:val="clear" w:color="auto" w:fill="auto"/>
        </w:rPr>
      </w:pPr>
    </w:p>
    <w:p w14:paraId="7EC84A3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据此，签字代表宣布同意如下：</w:t>
      </w:r>
    </w:p>
    <w:p w14:paraId="12D102F3">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（1）本项目投标总价详见报价一览表。</w:t>
      </w:r>
    </w:p>
    <w:p w14:paraId="2834D621">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（2）本项目</w:t>
      </w: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rPr>
        <w:t>有效期为自递交</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截止之日起</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个日历日。</w:t>
      </w:r>
    </w:p>
    <w:p w14:paraId="7F27D880">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（3）已详细审查全部</w:t>
      </w:r>
      <w:r>
        <w:rPr>
          <w:rFonts w:hint="eastAsia" w:ascii="宋体" w:hAnsi="宋体" w:cs="宋体"/>
          <w:color w:val="auto"/>
          <w:sz w:val="24"/>
          <w:highlight w:val="none"/>
          <w:shd w:val="clear" w:color="auto" w:fill="auto"/>
          <w:lang w:val="en-US" w:eastAsia="zh-CN"/>
        </w:rPr>
        <w:t>招标文件</w:t>
      </w:r>
      <w:r>
        <w:rPr>
          <w:rFonts w:hint="eastAsia" w:ascii="宋体" w:hAnsi="宋体" w:cs="宋体"/>
          <w:color w:val="auto"/>
          <w:sz w:val="24"/>
          <w:highlight w:val="none"/>
          <w:shd w:val="clear" w:color="auto" w:fill="auto"/>
        </w:rPr>
        <w:t>，包括所有补充通知（如果有的话）。</w:t>
      </w:r>
    </w:p>
    <w:p w14:paraId="7283D2E5">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（4）在规定的时间后，遵守</w:t>
      </w:r>
      <w:r>
        <w:rPr>
          <w:rFonts w:hint="eastAsia" w:ascii="宋体" w:hAnsi="宋体" w:cs="宋体"/>
          <w:color w:val="auto"/>
          <w:sz w:val="24"/>
          <w:highlight w:val="none"/>
          <w:shd w:val="clear" w:color="auto" w:fill="auto"/>
          <w:lang w:val="en-US" w:eastAsia="zh-CN"/>
        </w:rPr>
        <w:t>招标文件</w:t>
      </w:r>
      <w:r>
        <w:rPr>
          <w:rFonts w:hint="eastAsia" w:ascii="宋体" w:hAnsi="宋体" w:cs="宋体"/>
          <w:color w:val="auto"/>
          <w:sz w:val="24"/>
          <w:highlight w:val="none"/>
          <w:shd w:val="clear" w:color="auto" w:fill="auto"/>
        </w:rPr>
        <w:t>中有关保证金的规定。</w:t>
      </w:r>
    </w:p>
    <w:p w14:paraId="6125D053">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（5）在领取中标通知书的同时按</w:t>
      </w:r>
      <w:r>
        <w:rPr>
          <w:rFonts w:hint="eastAsia" w:ascii="宋体" w:hAnsi="宋体" w:cs="宋体"/>
          <w:color w:val="auto"/>
          <w:sz w:val="24"/>
          <w:highlight w:val="none"/>
          <w:shd w:val="clear" w:color="auto" w:fill="auto"/>
          <w:lang w:val="en-US" w:eastAsia="zh-CN"/>
        </w:rPr>
        <w:t>招标文件</w:t>
      </w:r>
      <w:r>
        <w:rPr>
          <w:rFonts w:hint="eastAsia" w:ascii="宋体" w:hAnsi="宋体" w:cs="宋体"/>
          <w:color w:val="auto"/>
          <w:sz w:val="24"/>
          <w:highlight w:val="none"/>
          <w:shd w:val="clear" w:color="auto" w:fill="auto"/>
        </w:rPr>
        <w:t>规定的形式，向贵方一次性支付代理服务费。</w:t>
      </w:r>
    </w:p>
    <w:p w14:paraId="420E5516">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（6）按照贵方要求，提供与其响应有关的一切数据或资料，完全理解贵方不一定接受最低价的响应。</w:t>
      </w:r>
    </w:p>
    <w:p w14:paraId="0296E11E">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（7）按照</w:t>
      </w:r>
      <w:r>
        <w:rPr>
          <w:rFonts w:hint="eastAsia" w:ascii="宋体" w:hAnsi="宋体" w:cs="宋体"/>
          <w:color w:val="auto"/>
          <w:sz w:val="24"/>
          <w:highlight w:val="none"/>
          <w:shd w:val="clear" w:color="auto" w:fill="auto"/>
          <w:lang w:val="en-US" w:eastAsia="zh-CN"/>
        </w:rPr>
        <w:t>招标文件</w:t>
      </w:r>
      <w:r>
        <w:rPr>
          <w:rFonts w:hint="eastAsia" w:ascii="宋体" w:hAnsi="宋体" w:cs="宋体"/>
          <w:color w:val="auto"/>
          <w:sz w:val="24"/>
          <w:highlight w:val="none"/>
          <w:shd w:val="clear" w:color="auto" w:fill="auto"/>
        </w:rPr>
        <w:t>的规定履行合同责任和义务。</w:t>
      </w:r>
    </w:p>
    <w:p w14:paraId="1423AA16">
      <w:pPr>
        <w:adjustRightInd w:val="0"/>
        <w:snapToGrid w:val="0"/>
        <w:spacing w:line="360" w:lineRule="auto"/>
        <w:ind w:right="-21" w:rightChars="-10"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（8）我方承诺</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中的证明材料真实、合法、有效。</w:t>
      </w:r>
      <w:r>
        <w:rPr>
          <w:rFonts w:hint="eastAsia" w:ascii="宋体" w:hAnsi="宋体" w:cs="宋体"/>
          <w:color w:val="auto"/>
          <w:sz w:val="24"/>
          <w:highlight w:val="none"/>
          <w:shd w:val="clear" w:color="auto" w:fill="auto"/>
          <w:lang w:val="en-US" w:eastAsia="zh-CN"/>
        </w:rPr>
        <w:t>如存在虚假，由我单位负全部责任。</w:t>
      </w:r>
    </w:p>
    <w:p w14:paraId="3AFAD896">
      <w:pPr>
        <w:tabs>
          <w:tab w:val="left" w:pos="10467"/>
        </w:tabs>
        <w:adjustRightInd w:val="0"/>
        <w:snapToGrid w:val="0"/>
        <w:spacing w:line="360" w:lineRule="auto"/>
        <w:ind w:right="1050" w:rightChars="500"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与本会议有关的一切往来通讯请寄：</w:t>
      </w:r>
    </w:p>
    <w:p w14:paraId="15E51AC2">
      <w:pPr>
        <w:tabs>
          <w:tab w:val="left" w:pos="10467"/>
        </w:tabs>
        <w:adjustRightInd w:val="0"/>
        <w:snapToGrid w:val="0"/>
        <w:spacing w:line="360" w:lineRule="auto"/>
        <w:ind w:right="-21" w:rightChars="-10" w:firstLine="544" w:firstLineChars="227"/>
        <w:rPr>
          <w:rFonts w:hint="eastAsia" w:ascii="宋体" w:hAnsi="宋体" w:eastAsia="宋体" w:cs="宋体"/>
          <w:color w:val="auto"/>
          <w:sz w:val="24"/>
          <w:highlight w:val="none"/>
          <w:shd w:val="clear" w:color="auto" w:fill="auto"/>
          <w:lang w:eastAsia="zh-CN"/>
        </w:rPr>
      </w:pPr>
      <w:bookmarkStart w:id="97" w:name="_Toc32535_WPSOffice_Level1"/>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电话：</w:t>
      </w:r>
    </w:p>
    <w:p w14:paraId="14C0EF3A">
      <w:pPr>
        <w:pStyle w:val="57"/>
        <w:keepNext w:val="0"/>
        <w:keepLines w:val="0"/>
        <w:pageBreakBefore w:val="0"/>
        <w:widowControl w:val="0"/>
        <w:tabs>
          <w:tab w:val="left" w:pos="750"/>
        </w:tabs>
        <w:kinsoku/>
        <w:wordWrap/>
        <w:overflowPunct/>
        <w:topLinePunct w:val="0"/>
        <w:autoSpaceDE/>
        <w:autoSpaceDN/>
        <w:bidi w:val="0"/>
        <w:adjustRightInd w:val="0"/>
        <w:snapToGrid w:val="0"/>
        <w:spacing w:line="500" w:lineRule="exact"/>
        <w:ind w:firstLine="480" w:firstLineChars="200"/>
        <w:textAlignment w:val="auto"/>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13C582E9">
      <w:pPr>
        <w:pStyle w:val="57"/>
        <w:keepNext w:val="0"/>
        <w:keepLines w:val="0"/>
        <w:pageBreakBefore w:val="0"/>
        <w:widowControl w:val="0"/>
        <w:tabs>
          <w:tab w:val="left" w:pos="75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法定代表人（单位负责人）或其委托代理人（签字或电子签章）：</w:t>
      </w:r>
    </w:p>
    <w:p w14:paraId="186C4E04">
      <w:pPr>
        <w:pStyle w:val="57"/>
        <w:keepNext w:val="0"/>
        <w:keepLines w:val="0"/>
        <w:pageBreakBefore w:val="0"/>
        <w:widowControl w:val="0"/>
        <w:tabs>
          <w:tab w:val="left" w:pos="75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供应商开户银行（全称）:</w:t>
      </w:r>
    </w:p>
    <w:p w14:paraId="0944A61C">
      <w:pPr>
        <w:pStyle w:val="57"/>
        <w:keepNext w:val="0"/>
        <w:keepLines w:val="0"/>
        <w:pageBreakBefore w:val="0"/>
        <w:widowControl w:val="0"/>
        <w:tabs>
          <w:tab w:val="left" w:pos="750"/>
          <w:tab w:val="center" w:pos="4153"/>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供应商银行帐号:</w:t>
      </w:r>
      <w:r>
        <w:rPr>
          <w:rFonts w:hint="eastAsia" w:ascii="宋体" w:hAnsi="宋体"/>
          <w:sz w:val="24"/>
          <w:szCs w:val="24"/>
          <w:highlight w:val="none"/>
          <w:lang w:eastAsia="zh-CN"/>
        </w:rPr>
        <w:tab/>
      </w:r>
    </w:p>
    <w:p w14:paraId="3923E309">
      <w:pPr>
        <w:spacing w:line="440" w:lineRule="exact"/>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日期:</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2E77F146">
      <w:pPr>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br w:type="page"/>
      </w:r>
    </w:p>
    <w:p w14:paraId="533EB1B5">
      <w:pPr>
        <w:numPr>
          <w:ilvl w:val="0"/>
          <w:numId w:val="0"/>
        </w:numPr>
        <w:spacing w:before="120" w:line="360" w:lineRule="auto"/>
        <w:ind w:leftChars="0"/>
        <w:jc w:val="center"/>
        <w:rPr>
          <w:rFonts w:hint="eastAsia" w:ascii="宋体" w:hAnsi="宋体" w:cs="宋体"/>
          <w:b/>
          <w:bCs/>
          <w:color w:val="auto"/>
          <w:sz w:val="32"/>
          <w:szCs w:val="32"/>
          <w:highlight w:val="none"/>
          <w:lang w:val="en-US" w:eastAsia="zh-CN"/>
        </w:rPr>
      </w:pPr>
      <w:bookmarkStart w:id="98" w:name="_Toc24778_WPSOffice_Level1"/>
      <w:bookmarkStart w:id="99" w:name="_Toc30957_WPSOffice_Level1"/>
      <w:bookmarkStart w:id="100" w:name="_Toc13892_WPSOffice_Level1"/>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rPr>
        <w:t>、</w:t>
      </w:r>
      <w:r>
        <w:rPr>
          <w:rFonts w:hint="eastAsia" w:ascii="宋体" w:hAnsi="宋体" w:cs="宋体"/>
          <w:b/>
          <w:bCs/>
          <w:color w:val="auto"/>
          <w:sz w:val="32"/>
          <w:szCs w:val="32"/>
          <w:highlight w:val="none"/>
          <w:lang w:val="en-US" w:eastAsia="zh-CN"/>
        </w:rPr>
        <w:t>法定代表人（或非法人组织负责人）身份证明书</w:t>
      </w:r>
      <w:bookmarkEnd w:id="98"/>
      <w:bookmarkEnd w:id="99"/>
    </w:p>
    <w:p w14:paraId="24735586">
      <w:pPr>
        <w:spacing w:line="360" w:lineRule="auto"/>
        <w:rPr>
          <w:rFonts w:hint="eastAsia" w:ascii="宋体" w:hAnsi="宋体" w:cs="宋体"/>
          <w:color w:val="auto"/>
          <w:sz w:val="24"/>
          <w:highlight w:val="none"/>
          <w:shd w:val="clear" w:color="auto" w:fill="auto"/>
        </w:rPr>
      </w:pPr>
    </w:p>
    <w:p w14:paraId="15ADAB9E">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单位名称：</w:t>
      </w:r>
    </w:p>
    <w:p w14:paraId="52F7F440">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企业类型：</w:t>
      </w:r>
    </w:p>
    <w:p w14:paraId="301C0392">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地址：</w:t>
      </w:r>
    </w:p>
    <w:p w14:paraId="7DBC0DE2">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营业期限：</w:t>
      </w:r>
    </w:p>
    <w:p w14:paraId="4867A19C">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成立时间：</w:t>
      </w:r>
    </w:p>
    <w:p w14:paraId="4B36C9CC">
      <w:pPr>
        <w:spacing w:line="360" w:lineRule="auto"/>
        <w:ind w:firstLine="840" w:firstLineChars="400"/>
        <w:rPr>
          <w:rFonts w:hint="eastAsia" w:ascii="仿宋_GB2312" w:hAnsi="仿宋_GB2312" w:eastAsia="仿宋_GB2312" w:cs="仿宋_GB2312"/>
          <w:color w:val="auto"/>
          <w:szCs w:val="21"/>
          <w:highlight w:val="none"/>
        </w:rPr>
      </w:pPr>
    </w:p>
    <w:p w14:paraId="022BA136">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，出生日期：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，现任职务：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名称）的法定代表人（或非法人组织负责人）。</w:t>
      </w:r>
    </w:p>
    <w:p w14:paraId="70EAD03A">
      <w:pPr>
        <w:rPr>
          <w:rFonts w:hint="eastAsia" w:ascii="宋体" w:hAnsi="宋体" w:eastAsia="宋体" w:cs="宋体"/>
          <w:color w:val="auto"/>
          <w:sz w:val="24"/>
          <w:szCs w:val="24"/>
          <w:highlight w:val="none"/>
          <w:lang w:eastAsia="zh-CN"/>
        </w:rPr>
      </w:pPr>
    </w:p>
    <w:p w14:paraId="70FB80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67C62AE">
      <w:pPr>
        <w:rPr>
          <w:rFonts w:ascii="仿宋_GB2312" w:hAnsi="仿宋_GB2312" w:eastAsia="仿宋_GB2312" w:cs="仿宋_GB2312"/>
          <w:color w:val="auto"/>
          <w:szCs w:val="21"/>
          <w:highlight w:val="none"/>
        </w:rPr>
      </w:pPr>
    </w:p>
    <w:p w14:paraId="66ADD039">
      <w:pPr>
        <w:rPr>
          <w:rFonts w:ascii="仿宋_GB2312" w:hAnsi="仿宋_GB2312" w:eastAsia="仿宋_GB2312" w:cs="仿宋_GB2312"/>
          <w:color w:val="auto"/>
          <w:szCs w:val="21"/>
          <w:highlight w:val="none"/>
        </w:rPr>
      </w:pPr>
    </w:p>
    <w:p w14:paraId="469B9AE4">
      <w:pPr>
        <w:rPr>
          <w:rFonts w:ascii="仿宋_GB2312" w:hAnsi="仿宋_GB2312" w:eastAsia="仿宋_GB2312" w:cs="仿宋_GB2312"/>
          <w:color w:val="auto"/>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228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2194CCE2">
            <w:pPr>
              <w:jc w:val="center"/>
              <w:rPr>
                <w:rFonts w:hint="eastAsia" w:ascii="宋体" w:hAnsi="宋体" w:eastAsia="宋体" w:cs="宋体"/>
                <w:color w:val="auto"/>
                <w:sz w:val="24"/>
                <w:highlight w:val="none"/>
                <w:shd w:val="clear" w:color="auto" w:fill="auto"/>
              </w:rPr>
            </w:pPr>
          </w:p>
          <w:p w14:paraId="0BFCC37A">
            <w:pPr>
              <w:jc w:val="center"/>
              <w:rPr>
                <w:rFonts w:hint="eastAsia" w:ascii="宋体" w:hAnsi="宋体" w:eastAsia="宋体" w:cs="宋体"/>
                <w:color w:val="auto"/>
                <w:sz w:val="24"/>
                <w:highlight w:val="none"/>
                <w:shd w:val="clear" w:color="auto" w:fill="auto"/>
              </w:rPr>
            </w:pPr>
          </w:p>
          <w:p w14:paraId="4972F8BD">
            <w:pPr>
              <w:jc w:val="center"/>
              <w:rPr>
                <w:rFonts w:hint="eastAsia" w:ascii="宋体" w:hAnsi="宋体" w:eastAsia="宋体" w:cs="宋体"/>
                <w:color w:val="auto"/>
                <w:sz w:val="24"/>
                <w:highlight w:val="none"/>
                <w:shd w:val="clear" w:color="auto" w:fill="auto"/>
              </w:rPr>
            </w:pPr>
          </w:p>
          <w:p w14:paraId="6E745983">
            <w:pPr>
              <w:jc w:val="center"/>
              <w:rPr>
                <w:rFonts w:hint="eastAsia" w:ascii="宋体" w:hAnsi="宋体" w:eastAsia="宋体" w:cs="宋体"/>
                <w:color w:val="auto"/>
                <w:sz w:val="24"/>
                <w:highlight w:val="none"/>
                <w:shd w:val="clear" w:color="auto" w:fill="auto"/>
              </w:rPr>
            </w:pPr>
          </w:p>
          <w:p w14:paraId="267F77E7">
            <w:pPr>
              <w:jc w:val="center"/>
              <w:rPr>
                <w:rFonts w:ascii="仿宋_GB2312" w:hAnsi="仿宋_GB2312" w:eastAsia="仿宋_GB2312" w:cs="仿宋_GB2312"/>
                <w:color w:val="auto"/>
                <w:szCs w:val="21"/>
                <w:highlight w:val="none"/>
              </w:rPr>
            </w:pPr>
            <w:r>
              <w:rPr>
                <w:rFonts w:hint="eastAsia" w:ascii="宋体" w:hAnsi="宋体" w:eastAsia="宋体" w:cs="宋体"/>
                <w:color w:val="auto"/>
                <w:sz w:val="24"/>
                <w:highlight w:val="none"/>
                <w:shd w:val="clear" w:color="auto" w:fill="auto"/>
              </w:rPr>
              <w:t>（法定代表人（或非法人组织负责人）身份证正、反面复印件）</w:t>
            </w:r>
          </w:p>
        </w:tc>
      </w:tr>
    </w:tbl>
    <w:p w14:paraId="3DBCDEC3">
      <w:pPr>
        <w:rPr>
          <w:rFonts w:ascii="仿宋_GB2312" w:hAnsi="仿宋_GB2312" w:eastAsia="仿宋_GB2312" w:cs="仿宋_GB2312"/>
          <w:color w:val="auto"/>
          <w:szCs w:val="21"/>
          <w:highlight w:val="none"/>
        </w:rPr>
      </w:pPr>
    </w:p>
    <w:p w14:paraId="5AC8BBD2">
      <w:pPr>
        <w:rPr>
          <w:rFonts w:ascii="仿宋_GB2312" w:hAnsi="仿宋_GB2312" w:eastAsia="仿宋_GB2312" w:cs="仿宋_GB2312"/>
          <w:color w:val="auto"/>
          <w:szCs w:val="21"/>
          <w:highlight w:val="none"/>
        </w:rPr>
      </w:pPr>
    </w:p>
    <w:p w14:paraId="5DCE5476">
      <w:pPr>
        <w:pStyle w:val="57"/>
        <w:tabs>
          <w:tab w:val="left" w:pos="750"/>
        </w:tabs>
        <w:adjustRightInd w:val="0"/>
        <w:snapToGrid w:val="0"/>
        <w:spacing w:line="500" w:lineRule="exact"/>
        <w:ind w:firstLine="720" w:firstLineChars="300"/>
        <w:rPr>
          <w:rFonts w:hint="eastAsia" w:ascii="宋体" w:hAnsi="宋体"/>
          <w:sz w:val="24"/>
          <w:szCs w:val="24"/>
          <w:highlight w:val="none"/>
        </w:rPr>
      </w:pPr>
      <w:bookmarkStart w:id="101" w:name="_Toc17821_WPSOffice_Level1"/>
      <w:bookmarkStart w:id="102" w:name="_Toc2816_WPSOffice_Level1"/>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59AB8BE9">
      <w:pPr>
        <w:pStyle w:val="57"/>
        <w:tabs>
          <w:tab w:val="left" w:pos="750"/>
        </w:tabs>
        <w:adjustRightInd w:val="0"/>
        <w:snapToGrid w:val="0"/>
        <w:spacing w:line="500" w:lineRule="exact"/>
        <w:ind w:firstLine="720" w:firstLineChars="300"/>
        <w:rPr>
          <w:rFonts w:hint="eastAsia" w:ascii="宋体" w:hAnsi="宋体"/>
          <w:sz w:val="24"/>
          <w:szCs w:val="24"/>
          <w:highlight w:val="none"/>
        </w:rPr>
      </w:pPr>
    </w:p>
    <w:p w14:paraId="5A36046D">
      <w:pPr>
        <w:pStyle w:val="57"/>
        <w:tabs>
          <w:tab w:val="left" w:pos="750"/>
        </w:tabs>
        <w:adjustRightInd w:val="0"/>
        <w:snapToGrid w:val="0"/>
        <w:spacing w:line="500" w:lineRule="exact"/>
        <w:ind w:firstLine="720" w:firstLineChars="300"/>
        <w:rPr>
          <w:rFonts w:hint="eastAsia" w:ascii="宋体" w:hAnsi="宋体" w:eastAsia="宋体" w:cs="宋体"/>
          <w:color w:val="auto"/>
          <w:sz w:val="24"/>
          <w:highlight w:val="none"/>
          <w:shd w:val="clear" w:color="auto" w:fill="auto"/>
        </w:rPr>
      </w:pPr>
      <w:r>
        <w:rPr>
          <w:rFonts w:hint="eastAsia" w:ascii="宋体" w:hAnsi="宋体"/>
          <w:sz w:val="24"/>
          <w:szCs w:val="24"/>
          <w:highlight w:val="none"/>
        </w:rPr>
        <w:t>法定代表人（单位负责人）（签字或电子签章）：</w:t>
      </w:r>
    </w:p>
    <w:p w14:paraId="236D4F51">
      <w:pPr>
        <w:spacing w:line="360" w:lineRule="auto"/>
        <w:ind w:firstLine="720" w:firstLineChars="300"/>
        <w:rPr>
          <w:rFonts w:hint="eastAsia" w:ascii="宋体" w:hAnsi="宋体" w:eastAsia="宋体" w:cs="宋体"/>
          <w:color w:val="auto"/>
          <w:sz w:val="24"/>
          <w:highlight w:val="none"/>
          <w:shd w:val="clear" w:color="auto" w:fill="auto"/>
        </w:rPr>
      </w:pPr>
    </w:p>
    <w:p w14:paraId="0294B1FD">
      <w:pPr>
        <w:spacing w:line="360" w:lineRule="auto"/>
        <w:ind w:firstLine="720" w:firstLineChars="300"/>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rPr>
        <w:t>日期：</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63E14AB6">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1FF06F3F">
      <w:pPr>
        <w:numPr>
          <w:ilvl w:val="0"/>
          <w:numId w:val="0"/>
        </w:numPr>
        <w:spacing w:before="120" w:line="360" w:lineRule="auto"/>
        <w:ind w:leftChars="200"/>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法定代表人（或非法人组织负责人）授权委托书</w:t>
      </w:r>
      <w:bookmarkEnd w:id="101"/>
      <w:bookmarkEnd w:id="102"/>
    </w:p>
    <w:p w14:paraId="62C509EF">
      <w:pPr>
        <w:spacing w:line="360" w:lineRule="auto"/>
        <w:ind w:firstLine="420" w:firstLineChars="200"/>
        <w:rPr>
          <w:rFonts w:hint="eastAsia" w:ascii="仿宋_GB2312" w:hAnsi="仿宋_GB2312" w:eastAsia="仿宋_GB2312" w:cs="仿宋_GB2312"/>
          <w:color w:val="auto"/>
          <w:szCs w:val="21"/>
          <w:highlight w:val="none"/>
        </w:rPr>
      </w:pPr>
    </w:p>
    <w:p w14:paraId="3710D111">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本授权书声明：注册于</w:t>
      </w:r>
      <w:r>
        <w:rPr>
          <w:rFonts w:hint="eastAsia" w:ascii="宋体" w:hAnsi="宋体" w:cs="宋体"/>
          <w:color w:val="auto"/>
          <w:sz w:val="24"/>
          <w:highlight w:val="none"/>
          <w:u w:val="single"/>
          <w:shd w:val="clear" w:color="auto" w:fill="auto"/>
        </w:rPr>
        <w:t>（地区的名称）</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（公司名称）</w:t>
      </w:r>
      <w:r>
        <w:rPr>
          <w:rFonts w:hint="eastAsia" w:ascii="宋体" w:hAnsi="宋体" w:cs="宋体"/>
          <w:color w:val="auto"/>
          <w:sz w:val="24"/>
          <w:highlight w:val="none"/>
          <w:shd w:val="clear" w:color="auto" w:fill="auto"/>
        </w:rPr>
        <w:t>，在下面签字的法定代表人</w:t>
      </w:r>
      <w:r>
        <w:rPr>
          <w:rFonts w:hint="eastAsia" w:ascii="宋体" w:hAnsi="宋体" w:cs="宋体"/>
          <w:color w:val="auto"/>
          <w:sz w:val="24"/>
          <w:highlight w:val="none"/>
          <w:u w:val="single"/>
          <w:shd w:val="clear" w:color="auto" w:fill="auto"/>
        </w:rPr>
        <w:t>（姓名、职务）</w:t>
      </w:r>
      <w:r>
        <w:rPr>
          <w:rFonts w:hint="eastAsia" w:ascii="宋体" w:hAnsi="宋体" w:cs="宋体"/>
          <w:color w:val="auto"/>
          <w:sz w:val="24"/>
          <w:highlight w:val="none"/>
          <w:shd w:val="clear" w:color="auto" w:fill="auto"/>
        </w:rPr>
        <w:t>，代表本公司授权在下面签字的</w:t>
      </w:r>
      <w:r>
        <w:rPr>
          <w:rFonts w:hint="eastAsia" w:ascii="宋体" w:hAnsi="宋体" w:cs="宋体"/>
          <w:color w:val="auto"/>
          <w:sz w:val="24"/>
          <w:highlight w:val="none"/>
          <w:u w:val="single"/>
          <w:shd w:val="clear" w:color="auto" w:fill="auto"/>
        </w:rPr>
        <w:t>（委托代理人的姓名、职务）</w:t>
      </w:r>
      <w:r>
        <w:rPr>
          <w:rFonts w:hint="eastAsia" w:ascii="宋体" w:hAnsi="宋体" w:cs="宋体"/>
          <w:color w:val="auto"/>
          <w:sz w:val="24"/>
          <w:highlight w:val="none"/>
          <w:shd w:val="clear" w:color="auto" w:fill="auto"/>
        </w:rPr>
        <w:t>为本公司的合法代理人，就</w:t>
      </w:r>
      <w:r>
        <w:rPr>
          <w:rFonts w:hint="eastAsia" w:ascii="宋体" w:hAnsi="宋体" w:cs="宋体"/>
          <w:color w:val="auto"/>
          <w:sz w:val="24"/>
          <w:highlight w:val="none"/>
          <w:u w:val="single"/>
          <w:shd w:val="clear" w:color="auto" w:fill="auto"/>
        </w:rPr>
        <w:t>（项目名称/编号）</w:t>
      </w:r>
      <w:r>
        <w:rPr>
          <w:rFonts w:hint="eastAsia" w:ascii="宋体" w:hAnsi="宋体" w:cs="宋体"/>
          <w:color w:val="auto"/>
          <w:sz w:val="24"/>
          <w:highlight w:val="none"/>
          <w:shd w:val="clear" w:color="auto" w:fill="auto"/>
        </w:rPr>
        <w:t>的投标，以本公司的名义处理一切与之有关的事务。</w:t>
      </w:r>
    </w:p>
    <w:p w14:paraId="1A9557C4">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本授权书于年月日签字生效，特此声明。</w:t>
      </w:r>
    </w:p>
    <w:p w14:paraId="33F308FB">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tbl>
      <w:tblPr>
        <w:tblStyle w:val="28"/>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5694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19D0524E">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D4DD6E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3B886DEB">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法定代表人身份证正、反面复印件</w:t>
            </w:r>
          </w:p>
        </w:tc>
        <w:tc>
          <w:tcPr>
            <w:tcW w:w="4429" w:type="dxa"/>
            <w:noWrap w:val="0"/>
            <w:vAlign w:val="top"/>
          </w:tcPr>
          <w:p w14:paraId="4DFD263F">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714A472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3B9182D4">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委托代理人身份证正、反面复印件</w:t>
            </w:r>
          </w:p>
        </w:tc>
      </w:tr>
    </w:tbl>
    <w:p w14:paraId="3F1D0A3A">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0575A100">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5C16F56E">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34102B28">
      <w:pPr>
        <w:pStyle w:val="57"/>
        <w:tabs>
          <w:tab w:val="left" w:pos="750"/>
        </w:tabs>
        <w:adjustRightInd w:val="0"/>
        <w:snapToGrid w:val="0"/>
        <w:spacing w:line="500" w:lineRule="exact"/>
        <w:rPr>
          <w:rFonts w:ascii="宋体" w:hAnsi="宋体"/>
          <w:sz w:val="24"/>
          <w:szCs w:val="24"/>
          <w:highlight w:val="none"/>
        </w:rPr>
      </w:pPr>
    </w:p>
    <w:p w14:paraId="10B74617">
      <w:pPr>
        <w:pStyle w:val="57"/>
        <w:tabs>
          <w:tab w:val="left" w:pos="750"/>
        </w:tabs>
        <w:adjustRightInd w:val="0"/>
        <w:snapToGrid w:val="0"/>
        <w:spacing w:line="500" w:lineRule="exact"/>
        <w:ind w:firstLine="720" w:firstLineChars="300"/>
        <w:rPr>
          <w:rFonts w:hint="eastAsia" w:ascii="宋体" w:hAnsi="宋体"/>
          <w:sz w:val="24"/>
          <w:szCs w:val="24"/>
          <w:highlight w:val="none"/>
        </w:rPr>
      </w:pPr>
      <w:r>
        <w:rPr>
          <w:rFonts w:hint="eastAsia" w:ascii="宋体" w:hAnsi="宋体"/>
          <w:sz w:val="24"/>
          <w:szCs w:val="24"/>
          <w:highlight w:val="none"/>
        </w:rPr>
        <w:t>法定代表人（单位负责人）（签字或电子签章）：</w:t>
      </w:r>
    </w:p>
    <w:p w14:paraId="5FC75EE8">
      <w:pPr>
        <w:pStyle w:val="57"/>
        <w:tabs>
          <w:tab w:val="left" w:pos="750"/>
        </w:tabs>
        <w:adjustRightInd w:val="0"/>
        <w:snapToGrid w:val="0"/>
        <w:spacing w:line="500" w:lineRule="exact"/>
        <w:ind w:firstLine="720" w:firstLineChars="300"/>
        <w:rPr>
          <w:rFonts w:hint="eastAsia" w:ascii="宋体" w:hAnsi="宋体"/>
          <w:sz w:val="24"/>
          <w:szCs w:val="24"/>
          <w:highlight w:val="none"/>
        </w:rPr>
      </w:pPr>
    </w:p>
    <w:p w14:paraId="4AEBC61A">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委托代理人（签字或电子签章）：</w:t>
      </w:r>
    </w:p>
    <w:p w14:paraId="099642D3">
      <w:pPr>
        <w:pStyle w:val="57"/>
        <w:tabs>
          <w:tab w:val="left" w:pos="750"/>
        </w:tabs>
        <w:adjustRightInd w:val="0"/>
        <w:snapToGrid w:val="0"/>
        <w:spacing w:line="500" w:lineRule="exact"/>
        <w:rPr>
          <w:rFonts w:ascii="宋体" w:hAnsi="宋体"/>
          <w:sz w:val="24"/>
          <w:szCs w:val="24"/>
          <w:highlight w:val="none"/>
        </w:rPr>
      </w:pPr>
    </w:p>
    <w:p w14:paraId="604F51B8">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4343F6E7">
      <w:pPr>
        <w:spacing w:line="360" w:lineRule="auto"/>
        <w:ind w:firstLine="482"/>
        <w:rPr>
          <w:rFonts w:hint="eastAsia" w:ascii="宋体" w:hAnsi="宋体" w:cs="宋体"/>
          <w:b/>
          <w:color w:val="auto"/>
          <w:sz w:val="24"/>
          <w:szCs w:val="24"/>
          <w:highlight w:val="none"/>
          <w:shd w:val="clear" w:color="auto" w:fill="auto"/>
        </w:rPr>
      </w:pPr>
    </w:p>
    <w:p w14:paraId="2EAA2579">
      <w:pPr>
        <w:spacing w:line="360" w:lineRule="auto"/>
        <w:ind w:firstLine="482"/>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注：1、法定代表人本人作为公司</w:t>
      </w:r>
      <w:r>
        <w:rPr>
          <w:rFonts w:hint="eastAsia" w:ascii="宋体" w:hAnsi="宋体" w:cs="宋体"/>
          <w:b/>
          <w:color w:val="auto"/>
          <w:sz w:val="24"/>
          <w:szCs w:val="24"/>
          <w:highlight w:val="none"/>
          <w:shd w:val="clear" w:color="auto" w:fill="auto"/>
          <w:lang w:val="en-US" w:eastAsia="zh-CN"/>
        </w:rPr>
        <w:t>/（单位）</w:t>
      </w:r>
      <w:r>
        <w:rPr>
          <w:rFonts w:hint="eastAsia" w:ascii="宋体" w:hAnsi="宋体" w:cs="宋体"/>
          <w:b/>
          <w:color w:val="auto"/>
          <w:sz w:val="24"/>
          <w:szCs w:val="24"/>
          <w:highlight w:val="none"/>
          <w:shd w:val="clear" w:color="auto" w:fill="auto"/>
        </w:rPr>
        <w:t>代理人前来参加本项目的供应商，可不提供此项证明文件。</w:t>
      </w:r>
    </w:p>
    <w:p w14:paraId="6F4AEA58">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4"/>
          <w:szCs w:val="24"/>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794AF0E2">
      <w:pPr>
        <w:spacing w:line="360" w:lineRule="auto"/>
        <w:jc w:val="center"/>
        <w:rPr>
          <w:rFonts w:hint="eastAsia" w:ascii="宋体" w:hAnsi="宋体" w:cs="宋体"/>
          <w:b/>
          <w:color w:val="auto"/>
          <w:sz w:val="30"/>
          <w:szCs w:val="30"/>
          <w:highlight w:val="none"/>
          <w:shd w:val="clear" w:color="auto" w:fill="auto"/>
        </w:rPr>
      </w:pPr>
      <w:bookmarkStart w:id="103" w:name="_Toc26224_WPSOffice_Level1"/>
      <w:bookmarkStart w:id="104" w:name="_Toc27459_WPSOffice_Level1"/>
      <w:r>
        <w:rPr>
          <w:rFonts w:hint="eastAsia" w:ascii="宋体" w:hAnsi="宋体" w:cs="宋体"/>
          <w:b/>
          <w:color w:val="auto"/>
          <w:sz w:val="30"/>
          <w:szCs w:val="30"/>
          <w:highlight w:val="none"/>
          <w:shd w:val="clear" w:color="auto" w:fill="auto"/>
          <w:lang w:val="en-US" w:eastAsia="zh-CN"/>
        </w:rPr>
        <w:t>4、</w:t>
      </w:r>
      <w:r>
        <w:rPr>
          <w:rFonts w:hint="eastAsia" w:ascii="宋体" w:hAnsi="宋体" w:cs="宋体"/>
          <w:b/>
          <w:color w:val="auto"/>
          <w:sz w:val="30"/>
          <w:szCs w:val="30"/>
          <w:highlight w:val="none"/>
          <w:shd w:val="clear" w:color="auto" w:fill="auto"/>
        </w:rPr>
        <w:t>反商业贿赂承诺书</w:t>
      </w:r>
      <w:bookmarkEnd w:id="100"/>
      <w:bookmarkEnd w:id="103"/>
      <w:bookmarkEnd w:id="104"/>
    </w:p>
    <w:p w14:paraId="2C712F58">
      <w:pPr>
        <w:pStyle w:val="12"/>
        <w:rPr>
          <w:rFonts w:hint="eastAsia" w:ascii="宋体" w:hAnsi="宋体" w:cs="宋体"/>
          <w:color w:val="auto"/>
          <w:highlight w:val="none"/>
          <w:shd w:val="clear" w:color="auto" w:fill="auto"/>
        </w:rPr>
      </w:pPr>
    </w:p>
    <w:p w14:paraId="269400CC">
      <w:pPr>
        <w:pStyle w:val="12"/>
        <w:ind w:firstLine="48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我公司承诺在</w:t>
      </w:r>
      <w:r>
        <w:rPr>
          <w:rFonts w:hint="eastAsia" w:ascii="宋体" w:hAnsi="宋体" w:cs="宋体"/>
          <w:color w:val="auto"/>
          <w:sz w:val="24"/>
          <w:szCs w:val="24"/>
          <w:highlight w:val="none"/>
          <w:u w:val="single"/>
          <w:shd w:val="clear" w:color="auto" w:fill="auto"/>
        </w:rPr>
        <w:t>（项目名称、项目编号）</w:t>
      </w:r>
      <w:r>
        <w:rPr>
          <w:rFonts w:hint="eastAsia" w:ascii="宋体" w:hAnsi="宋体" w:cs="宋体"/>
          <w:color w:val="auto"/>
          <w:sz w:val="24"/>
          <w:szCs w:val="24"/>
          <w:highlight w:val="none"/>
          <w:shd w:val="clear" w:color="auto" w:fill="auto"/>
        </w:rPr>
        <w:t>投标过程中，不给予国家工作人员以及</w:t>
      </w:r>
      <w:r>
        <w:rPr>
          <w:rFonts w:hint="eastAsia" w:ascii="宋体" w:hAnsi="宋体" w:cs="宋体"/>
          <w:color w:val="auto"/>
          <w:sz w:val="24"/>
          <w:szCs w:val="24"/>
          <w:highlight w:val="none"/>
          <w:shd w:val="clear" w:color="auto" w:fill="auto"/>
          <w:lang w:eastAsia="zh-CN"/>
        </w:rPr>
        <w:t>采购代理机构</w:t>
      </w:r>
      <w:r>
        <w:rPr>
          <w:rFonts w:hint="eastAsia" w:ascii="宋体" w:hAnsi="宋体" w:cs="宋体"/>
          <w:color w:val="auto"/>
          <w:sz w:val="24"/>
          <w:szCs w:val="24"/>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2738736">
      <w:pPr>
        <w:pStyle w:val="12"/>
        <w:ind w:firstLine="480"/>
        <w:rPr>
          <w:rFonts w:hint="eastAsia" w:ascii="宋体" w:hAnsi="宋体" w:cs="宋体"/>
          <w:color w:val="auto"/>
          <w:sz w:val="24"/>
          <w:szCs w:val="24"/>
          <w:highlight w:val="none"/>
          <w:shd w:val="clear" w:color="auto" w:fill="auto"/>
        </w:rPr>
      </w:pPr>
    </w:p>
    <w:p w14:paraId="11FA3221">
      <w:pPr>
        <w:spacing w:line="440" w:lineRule="exact"/>
        <w:rPr>
          <w:rFonts w:hint="eastAsia" w:ascii="宋体" w:hAnsi="宋体" w:cs="宋体"/>
          <w:bCs/>
          <w:color w:val="auto"/>
          <w:sz w:val="24"/>
          <w:szCs w:val="24"/>
          <w:highlight w:val="none"/>
          <w:shd w:val="clear" w:color="auto" w:fill="auto"/>
        </w:rPr>
      </w:pPr>
    </w:p>
    <w:p w14:paraId="7622093A">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20AF4226">
      <w:pPr>
        <w:pStyle w:val="57"/>
        <w:tabs>
          <w:tab w:val="left" w:pos="750"/>
        </w:tabs>
        <w:adjustRightInd w:val="0"/>
        <w:snapToGrid w:val="0"/>
        <w:spacing w:line="500" w:lineRule="exact"/>
        <w:rPr>
          <w:rFonts w:ascii="宋体" w:hAnsi="宋体"/>
          <w:sz w:val="24"/>
          <w:szCs w:val="24"/>
          <w:highlight w:val="none"/>
        </w:rPr>
      </w:pPr>
    </w:p>
    <w:p w14:paraId="0CADA0B9">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5257B005">
      <w:pPr>
        <w:pStyle w:val="57"/>
        <w:tabs>
          <w:tab w:val="left" w:pos="750"/>
        </w:tabs>
        <w:adjustRightInd w:val="0"/>
        <w:snapToGrid w:val="0"/>
        <w:spacing w:line="500" w:lineRule="exact"/>
        <w:rPr>
          <w:rFonts w:ascii="宋体" w:hAnsi="宋体"/>
          <w:sz w:val="24"/>
          <w:szCs w:val="24"/>
          <w:highlight w:val="none"/>
        </w:rPr>
      </w:pPr>
    </w:p>
    <w:p w14:paraId="36A67DF9">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7232A084">
      <w:pPr>
        <w:spacing w:line="360" w:lineRule="auto"/>
        <w:jc w:val="left"/>
        <w:rPr>
          <w:rFonts w:hint="eastAsia" w:ascii="宋体" w:hAnsi="宋体" w:cs="宋体"/>
          <w:b/>
          <w:color w:val="auto"/>
          <w:sz w:val="30"/>
          <w:szCs w:val="30"/>
          <w:highlight w:val="none"/>
          <w:shd w:val="clear" w:color="auto" w:fill="auto"/>
        </w:rPr>
      </w:pPr>
    </w:p>
    <w:p w14:paraId="62653C6E">
      <w:pPr>
        <w:pStyle w:val="8"/>
        <w:rPr>
          <w:rFonts w:hint="eastAsia" w:ascii="宋体" w:hAnsi="宋体" w:eastAsia="宋体" w:cs="宋体"/>
          <w:color w:val="auto"/>
          <w:highlight w:val="none"/>
          <w:shd w:val="clear" w:color="auto" w:fill="auto"/>
        </w:rPr>
      </w:pPr>
    </w:p>
    <w:p w14:paraId="6C3286A2">
      <w:pPr>
        <w:rPr>
          <w:rFonts w:hint="eastAsia" w:ascii="宋体" w:hAnsi="宋体" w:cs="宋体"/>
          <w:color w:val="auto"/>
          <w:highlight w:val="none"/>
          <w:shd w:val="clear" w:color="auto" w:fill="auto"/>
        </w:rPr>
      </w:pPr>
    </w:p>
    <w:p w14:paraId="597108F8">
      <w:pPr>
        <w:pStyle w:val="26"/>
        <w:ind w:firstLine="0" w:firstLineChars="0"/>
        <w:jc w:val="center"/>
        <w:rPr>
          <w:rFonts w:hint="eastAsia" w:ascii="宋体" w:hAnsi="宋体" w:eastAsia="宋体" w:cs="宋体"/>
          <w:color w:val="auto"/>
          <w:highlight w:val="none"/>
        </w:rPr>
      </w:pPr>
      <w:bookmarkStart w:id="105" w:name="_Toc30455_WPSOffice_Level1"/>
      <w:bookmarkStart w:id="106" w:name="_Toc32643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eastAsia="宋体" w:cs="宋体"/>
          <w:b/>
          <w:color w:val="auto"/>
          <w:kern w:val="2"/>
          <w:sz w:val="30"/>
          <w:szCs w:val="30"/>
          <w:highlight w:val="none"/>
          <w:shd w:val="clear" w:color="auto" w:fill="auto"/>
          <w:lang w:val="en-US" w:eastAsia="zh-CN" w:bidi="ar-SA"/>
        </w:rPr>
        <w:t>供应商参与政府采购活动（招投标活动）无异议承诺书</w:t>
      </w:r>
    </w:p>
    <w:p w14:paraId="3C4CDC52">
      <w:pPr>
        <w:pStyle w:val="26"/>
        <w:ind w:firstLine="240"/>
        <w:rPr>
          <w:rFonts w:hint="eastAsia" w:ascii="宋体" w:hAnsi="宋体" w:eastAsia="宋体" w:cs="宋体"/>
          <w:color w:val="auto"/>
          <w:sz w:val="24"/>
          <w:highlight w:val="none"/>
        </w:rPr>
      </w:pPr>
    </w:p>
    <w:p w14:paraId="51717B65">
      <w:pPr>
        <w:widowControl/>
        <w:autoSpaceDE w:val="0"/>
        <w:autoSpaceDN w:val="0"/>
        <w:spacing w:line="360" w:lineRule="auto"/>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rPr>
        <w:t>致：</w:t>
      </w: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采购人</w:t>
      </w:r>
      <w:r>
        <w:rPr>
          <w:rFonts w:hint="eastAsia" w:ascii="宋体" w:hAnsi="宋体" w:eastAsia="宋体" w:cs="宋体"/>
          <w:color w:val="auto"/>
          <w:kern w:val="0"/>
          <w:sz w:val="24"/>
          <w:szCs w:val="32"/>
          <w:highlight w:val="none"/>
          <w:u w:val="single"/>
        </w:rPr>
        <w:t>）</w:t>
      </w:r>
    </w:p>
    <w:p w14:paraId="6C36F262">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采购代理机构</w:t>
      </w:r>
      <w:r>
        <w:rPr>
          <w:rFonts w:hint="eastAsia" w:ascii="宋体" w:hAnsi="宋体" w:eastAsia="宋体" w:cs="宋体"/>
          <w:color w:val="auto"/>
          <w:kern w:val="0"/>
          <w:sz w:val="24"/>
          <w:szCs w:val="32"/>
          <w:highlight w:val="none"/>
          <w:u w:val="single"/>
        </w:rPr>
        <w:t>）</w:t>
      </w:r>
    </w:p>
    <w:p w14:paraId="1131759D">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rPr>
      </w:pPr>
    </w:p>
    <w:p w14:paraId="25952464">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本人作为法定代表人或经授权</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代表，清楚知晓我单位本项目投标活动，对以下事项作出承诺:</w:t>
      </w:r>
    </w:p>
    <w:p w14:paraId="12B065EF">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一、我单位和我本人遵循公开、公平、公正、诚实守信的原则，依法依规参与本项目采购。</w:t>
      </w:r>
    </w:p>
    <w:p w14:paraId="6383EAB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二、我单位和我本人在本项目采购活动过程中，一旦参与了开标活动，视为</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默认对</w:t>
      </w:r>
      <w:r>
        <w:rPr>
          <w:rFonts w:hint="eastAsia" w:ascii="宋体" w:hAnsi="宋体" w:cs="宋体"/>
          <w:color w:val="auto"/>
          <w:kern w:val="0"/>
          <w:sz w:val="24"/>
          <w:szCs w:val="32"/>
          <w:highlight w:val="none"/>
          <w:lang w:eastAsia="zh-CN"/>
        </w:rPr>
        <w:t>招标文件</w:t>
      </w:r>
      <w:r>
        <w:rPr>
          <w:rFonts w:hint="eastAsia" w:ascii="宋体" w:hAnsi="宋体" w:eastAsia="宋体" w:cs="宋体"/>
          <w:color w:val="auto"/>
          <w:kern w:val="0"/>
          <w:sz w:val="24"/>
          <w:szCs w:val="32"/>
          <w:highlight w:val="none"/>
        </w:rPr>
        <w:t>中的所有内容均无异议，予以认可，后期不再对</w:t>
      </w:r>
      <w:r>
        <w:rPr>
          <w:rFonts w:hint="eastAsia" w:ascii="宋体" w:hAnsi="宋体" w:cs="宋体"/>
          <w:color w:val="auto"/>
          <w:kern w:val="0"/>
          <w:sz w:val="24"/>
          <w:szCs w:val="32"/>
          <w:highlight w:val="none"/>
          <w:lang w:eastAsia="zh-CN"/>
        </w:rPr>
        <w:t>招标文件</w:t>
      </w:r>
      <w:r>
        <w:rPr>
          <w:rFonts w:hint="eastAsia" w:ascii="宋体" w:hAnsi="宋体" w:eastAsia="宋体" w:cs="宋体"/>
          <w:color w:val="auto"/>
          <w:kern w:val="0"/>
          <w:sz w:val="24"/>
          <w:szCs w:val="32"/>
          <w:highlight w:val="none"/>
        </w:rPr>
        <w:t>提出质疑或投诉。</w:t>
      </w:r>
    </w:p>
    <w:p w14:paraId="50505A6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lang w:eastAsia="zh-CN"/>
        </w:rPr>
      </w:pPr>
      <w:r>
        <w:rPr>
          <w:rFonts w:hint="eastAsia" w:ascii="宋体" w:hAnsi="宋体" w:eastAsia="宋体" w:cs="宋体"/>
          <w:color w:val="auto"/>
          <w:kern w:val="0"/>
          <w:sz w:val="24"/>
          <w:szCs w:val="32"/>
          <w:highlight w:val="none"/>
          <w:lang w:eastAsia="zh-CN"/>
        </w:rPr>
        <w:t>三、我单位再次承诺：我单位所提供的所有资料均真实有效，无弄虚作假情况。如</w:t>
      </w:r>
      <w:r>
        <w:rPr>
          <w:rFonts w:hint="eastAsia" w:ascii="宋体" w:hAnsi="宋体" w:cs="宋体"/>
          <w:color w:val="auto"/>
          <w:kern w:val="0"/>
          <w:sz w:val="24"/>
          <w:szCs w:val="32"/>
          <w:highlight w:val="none"/>
          <w:lang w:eastAsia="zh-CN"/>
        </w:rPr>
        <w:t>采购人</w:t>
      </w:r>
      <w:r>
        <w:rPr>
          <w:rFonts w:hint="eastAsia" w:ascii="宋体" w:hAnsi="宋体" w:eastAsia="宋体" w:cs="宋体"/>
          <w:color w:val="auto"/>
          <w:kern w:val="0"/>
          <w:sz w:val="24"/>
          <w:szCs w:val="32"/>
          <w:highlight w:val="none"/>
          <w:lang w:eastAsia="zh-CN"/>
        </w:rPr>
        <w:t>发现我公司投标文件中提供虚假材料，我公司将承担所有法律后果。</w:t>
      </w:r>
    </w:p>
    <w:p w14:paraId="53667389">
      <w:pPr>
        <w:widowControl/>
        <w:ind w:firstLine="360"/>
        <w:jc w:val="left"/>
        <w:rPr>
          <w:rFonts w:hint="eastAsia" w:ascii="宋体" w:hAnsi="宋体" w:eastAsia="宋体" w:cs="宋体"/>
          <w:color w:val="auto"/>
          <w:kern w:val="0"/>
          <w:sz w:val="24"/>
          <w:szCs w:val="32"/>
          <w:highlight w:val="none"/>
        </w:rPr>
      </w:pPr>
    </w:p>
    <w:p w14:paraId="3FA8F83C">
      <w:pPr>
        <w:widowControl/>
        <w:ind w:firstLine="360"/>
        <w:jc w:val="left"/>
        <w:rPr>
          <w:rFonts w:hint="eastAsia" w:ascii="宋体" w:hAnsi="宋体" w:eastAsia="宋体" w:cs="宋体"/>
          <w:color w:val="auto"/>
          <w:kern w:val="0"/>
          <w:sz w:val="24"/>
          <w:szCs w:val="32"/>
          <w:highlight w:val="none"/>
        </w:rPr>
      </w:pPr>
    </w:p>
    <w:p w14:paraId="03AEC964">
      <w:pPr>
        <w:widowControl/>
        <w:ind w:firstLine="360"/>
        <w:jc w:val="left"/>
        <w:rPr>
          <w:rFonts w:hint="eastAsia" w:ascii="宋体" w:hAnsi="宋体" w:eastAsia="宋体" w:cs="宋体"/>
          <w:color w:val="auto"/>
          <w:kern w:val="0"/>
          <w:sz w:val="24"/>
          <w:szCs w:val="32"/>
          <w:highlight w:val="none"/>
        </w:rPr>
      </w:pPr>
    </w:p>
    <w:p w14:paraId="3075E477">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6EEF70E8">
      <w:pPr>
        <w:pStyle w:val="57"/>
        <w:tabs>
          <w:tab w:val="left" w:pos="750"/>
        </w:tabs>
        <w:adjustRightInd w:val="0"/>
        <w:snapToGrid w:val="0"/>
        <w:spacing w:line="500" w:lineRule="exact"/>
        <w:rPr>
          <w:rFonts w:ascii="宋体" w:hAnsi="宋体"/>
          <w:sz w:val="24"/>
          <w:szCs w:val="24"/>
          <w:highlight w:val="none"/>
        </w:rPr>
      </w:pPr>
    </w:p>
    <w:p w14:paraId="081A8C87">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2E582AAF">
      <w:pPr>
        <w:pStyle w:val="57"/>
        <w:tabs>
          <w:tab w:val="left" w:pos="750"/>
        </w:tabs>
        <w:adjustRightInd w:val="0"/>
        <w:snapToGrid w:val="0"/>
        <w:spacing w:line="500" w:lineRule="exact"/>
        <w:rPr>
          <w:rFonts w:ascii="宋体" w:hAnsi="宋体"/>
          <w:sz w:val="24"/>
          <w:szCs w:val="24"/>
          <w:highlight w:val="none"/>
        </w:rPr>
      </w:pPr>
    </w:p>
    <w:p w14:paraId="01D1AF5E">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6A857065">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68416AD9">
      <w:pPr>
        <w:pStyle w:val="58"/>
        <w:jc w:val="center"/>
        <w:rPr>
          <w:rFonts w:hint="eastAsia" w:ascii="宋体" w:hAnsi="宋体" w:eastAsia="宋体" w:cs="宋体"/>
          <w:color w:val="auto"/>
          <w:highlight w:val="none"/>
        </w:rPr>
      </w:pPr>
      <w:r>
        <w:rPr>
          <w:rFonts w:hint="eastAsia" w:ascii="宋体" w:hAnsi="宋体" w:cs="宋体"/>
          <w:b/>
          <w:color w:val="auto"/>
          <w:sz w:val="30"/>
          <w:szCs w:val="30"/>
          <w:highlight w:val="none"/>
          <w:shd w:val="clear" w:color="auto" w:fill="auto"/>
          <w:lang w:val="en-US" w:eastAsia="zh-CN"/>
        </w:rPr>
        <w:t>6、</w:t>
      </w:r>
      <w:bookmarkStart w:id="107" w:name="_Toc3579"/>
      <w:bookmarkStart w:id="108" w:name="_Toc20884"/>
      <w:bookmarkStart w:id="109" w:name="_Toc17901_WPSOffice_Level1"/>
      <w:r>
        <w:rPr>
          <w:rFonts w:hint="eastAsia" w:ascii="宋体" w:hAnsi="宋体" w:eastAsia="宋体" w:cs="宋体"/>
          <w:color w:val="auto"/>
          <w:highlight w:val="none"/>
        </w:rPr>
        <w:t>不参与围标串标承诺书</w:t>
      </w:r>
    </w:p>
    <w:p w14:paraId="3EF466E2">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的法定代表人（单位负责人），清楚知晓我公司本项目投标</w:t>
      </w:r>
      <w:r>
        <w:rPr>
          <w:rFonts w:hint="eastAsia" w:ascii="宋体" w:hAnsi="宋体" w:eastAsia="宋体" w:cs="宋体"/>
          <w:b w:val="0"/>
          <w:color w:val="auto"/>
          <w:kern w:val="0"/>
          <w:sz w:val="24"/>
          <w:szCs w:val="32"/>
          <w:highlight w:val="none"/>
          <w:lang w:val="en-US" w:eastAsia="zh-CN" w:bidi="ar-SA"/>
        </w:rPr>
        <w:t>活动，对以下事项作出承诺：</w:t>
      </w:r>
    </w:p>
    <w:p w14:paraId="3AB4EDD9">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一、我单位遵循公开、公平、公正、诚实守信的原则，依法依规参与本项目竞标。</w:t>
      </w:r>
    </w:p>
    <w:p w14:paraId="498BA9E1">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二、我单位在本项目招标投标活动中，未参与围标串标。</w:t>
      </w:r>
    </w:p>
    <w:p w14:paraId="02BEC2AC">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76C9D6D5">
      <w:pPr>
        <w:pStyle w:val="59"/>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项目编号：</w:t>
      </w:r>
    </w:p>
    <w:p w14:paraId="73E6C6DF">
      <w:pPr>
        <w:pStyle w:val="59"/>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标项号：</w:t>
      </w:r>
    </w:p>
    <w:p w14:paraId="6E2CAD19">
      <w:pPr>
        <w:pStyle w:val="59"/>
        <w:spacing w:line="640" w:lineRule="exact"/>
        <w:rPr>
          <w:rFonts w:hint="eastAsia" w:ascii="宋体" w:hAnsi="宋体" w:eastAsia="宋体" w:cs="宋体"/>
          <w:b w:val="0"/>
          <w:bCs/>
          <w:color w:val="auto"/>
          <w:sz w:val="24"/>
          <w:highlight w:val="none"/>
        </w:rPr>
      </w:pPr>
    </w:p>
    <w:p w14:paraId="6C403C93">
      <w:pPr>
        <w:pStyle w:val="59"/>
        <w:spacing w:line="640" w:lineRule="exact"/>
        <w:rPr>
          <w:rFonts w:hint="eastAsia" w:ascii="宋体" w:hAnsi="宋体" w:eastAsia="宋体" w:cs="宋体"/>
          <w:b w:val="0"/>
          <w:bCs/>
          <w:color w:val="auto"/>
          <w:sz w:val="24"/>
          <w:highlight w:val="none"/>
        </w:rPr>
      </w:pPr>
    </w:p>
    <w:p w14:paraId="179CF4DB">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2CAF61A5">
      <w:pPr>
        <w:pStyle w:val="57"/>
        <w:tabs>
          <w:tab w:val="left" w:pos="750"/>
        </w:tabs>
        <w:adjustRightInd w:val="0"/>
        <w:snapToGrid w:val="0"/>
        <w:spacing w:line="500" w:lineRule="exact"/>
        <w:rPr>
          <w:rFonts w:ascii="宋体" w:hAnsi="宋体"/>
          <w:sz w:val="24"/>
          <w:szCs w:val="24"/>
          <w:highlight w:val="none"/>
        </w:rPr>
      </w:pPr>
    </w:p>
    <w:p w14:paraId="0B5A0E23">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69B6B0DD">
      <w:pPr>
        <w:pStyle w:val="57"/>
        <w:tabs>
          <w:tab w:val="left" w:pos="750"/>
        </w:tabs>
        <w:adjustRightInd w:val="0"/>
        <w:snapToGrid w:val="0"/>
        <w:spacing w:line="500" w:lineRule="exact"/>
        <w:rPr>
          <w:rFonts w:ascii="宋体" w:hAnsi="宋体"/>
          <w:sz w:val="24"/>
          <w:szCs w:val="24"/>
          <w:highlight w:val="none"/>
        </w:rPr>
      </w:pPr>
    </w:p>
    <w:p w14:paraId="24509AD6">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7C65463D">
      <w:pPr>
        <w:pStyle w:val="6"/>
        <w:spacing w:before="0" w:after="0" w:line="360" w:lineRule="auto"/>
        <w:jc w:val="center"/>
        <w:rPr>
          <w:rFonts w:hint="eastAsia"/>
          <w:color w:val="auto"/>
          <w:highlight w:val="none"/>
          <w:lang w:val="en-US" w:eastAsia="zh-CN"/>
        </w:rPr>
      </w:pPr>
      <w:r>
        <w:rPr>
          <w:rFonts w:hint="eastAsia" w:ascii="宋体" w:hAnsi="宋体" w:cs="宋体"/>
          <w:b/>
          <w:color w:val="auto"/>
          <w:sz w:val="30"/>
          <w:szCs w:val="30"/>
          <w:highlight w:val="none"/>
          <w:shd w:val="clear" w:color="auto" w:fill="auto"/>
          <w:lang w:val="en-US" w:eastAsia="zh-CN"/>
        </w:rPr>
        <w:br w:type="page"/>
      </w:r>
      <w:r>
        <w:rPr>
          <w:rFonts w:hint="eastAsia" w:ascii="宋体" w:hAnsi="宋体" w:cs="宋体"/>
          <w:b/>
          <w:color w:val="auto"/>
          <w:sz w:val="30"/>
          <w:szCs w:val="30"/>
          <w:highlight w:val="none"/>
          <w:shd w:val="clear" w:color="auto" w:fill="auto"/>
          <w:lang w:val="en-US" w:eastAsia="zh-CN"/>
        </w:rPr>
        <w:t>7、</w:t>
      </w:r>
      <w:r>
        <w:rPr>
          <w:rFonts w:hint="eastAsia" w:ascii="宋体" w:hAnsi="宋体" w:eastAsia="宋体" w:cs="宋体"/>
          <w:b/>
          <w:bCs w:val="0"/>
          <w:color w:val="auto"/>
          <w:sz w:val="32"/>
          <w:szCs w:val="24"/>
          <w:highlight w:val="none"/>
          <w:lang w:val="en-US" w:eastAsia="zh-CN" w:bidi="ar-SA"/>
        </w:rPr>
        <w:t>保密承诺书</w:t>
      </w:r>
    </w:p>
    <w:p w14:paraId="7E05B99F">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（采购代理机构名称）：</w:t>
      </w:r>
    </w:p>
    <w:p w14:paraId="71092BFF">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我方参加贵组织的编号为项目采购活动，根据有关保密法规制度，知悉应当承担的保密义务和法律责任，承诺如下：</w:t>
      </w:r>
    </w:p>
    <w:p w14:paraId="51FEB736">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一、严格遵守相关的保密法律法规和规章制度，履行保密义务。</w:t>
      </w:r>
    </w:p>
    <w:p w14:paraId="376AD2A6">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二、不以任何方式泄露或传播本次采购项目相关信息。</w:t>
      </w:r>
    </w:p>
    <w:p w14:paraId="79F3552F">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三、不违规记录、存储、复制本次采购项目相关信息。</w:t>
      </w:r>
    </w:p>
    <w:p w14:paraId="0CCC8F01">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四、招标文件以及相关技术文件专室放置、专盘存储、专人管理。</w:t>
      </w:r>
    </w:p>
    <w:p w14:paraId="1B351A81">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五、未经采购机构审查批准，不得擅自在互联网、通讯媒体等发表涉及此次采购项目相关内容或资讯。</w:t>
      </w:r>
    </w:p>
    <w:p w14:paraId="7BA261EC">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违反上述承诺，愿承担一切法律责任，接受招标单位管理部门和采购机构按相关规定作出的相关处罚。</w:t>
      </w:r>
    </w:p>
    <w:p w14:paraId="688FFDC3">
      <w:pPr>
        <w:pStyle w:val="59"/>
        <w:spacing w:line="640" w:lineRule="exact"/>
        <w:rPr>
          <w:rFonts w:hint="eastAsia" w:ascii="宋体" w:hAnsi="宋体" w:eastAsia="宋体" w:cs="宋体"/>
          <w:b w:val="0"/>
          <w:bCs/>
          <w:color w:val="auto"/>
          <w:sz w:val="24"/>
          <w:highlight w:val="none"/>
        </w:rPr>
      </w:pPr>
    </w:p>
    <w:p w14:paraId="22ADF332">
      <w:pPr>
        <w:pStyle w:val="59"/>
        <w:spacing w:line="640" w:lineRule="exact"/>
        <w:rPr>
          <w:rFonts w:hint="eastAsia" w:ascii="宋体" w:hAnsi="宋体" w:eastAsia="宋体" w:cs="宋体"/>
          <w:b w:val="0"/>
          <w:bCs/>
          <w:color w:val="auto"/>
          <w:sz w:val="24"/>
          <w:highlight w:val="none"/>
        </w:rPr>
      </w:pPr>
    </w:p>
    <w:p w14:paraId="3365FBAB">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6F92818D">
      <w:pPr>
        <w:pStyle w:val="57"/>
        <w:tabs>
          <w:tab w:val="left" w:pos="750"/>
        </w:tabs>
        <w:adjustRightInd w:val="0"/>
        <w:snapToGrid w:val="0"/>
        <w:spacing w:line="500" w:lineRule="exact"/>
        <w:rPr>
          <w:rFonts w:ascii="宋体" w:hAnsi="宋体"/>
          <w:sz w:val="24"/>
          <w:szCs w:val="24"/>
          <w:highlight w:val="none"/>
        </w:rPr>
      </w:pPr>
    </w:p>
    <w:p w14:paraId="3B915D24">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3523B947">
      <w:pPr>
        <w:pStyle w:val="57"/>
        <w:tabs>
          <w:tab w:val="left" w:pos="750"/>
        </w:tabs>
        <w:adjustRightInd w:val="0"/>
        <w:snapToGrid w:val="0"/>
        <w:spacing w:line="500" w:lineRule="exact"/>
        <w:rPr>
          <w:rFonts w:ascii="宋体" w:hAnsi="宋体"/>
          <w:sz w:val="24"/>
          <w:szCs w:val="24"/>
          <w:highlight w:val="none"/>
        </w:rPr>
      </w:pPr>
    </w:p>
    <w:p w14:paraId="63296EC1">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bookmarkEnd w:id="105"/>
    <w:bookmarkEnd w:id="106"/>
    <w:p w14:paraId="4A18029B">
      <w:pPr>
        <w:pStyle w:val="6"/>
        <w:spacing w:before="0" w:after="0" w:line="360" w:lineRule="auto"/>
        <w:jc w:val="center"/>
        <w:rPr>
          <w:color w:val="auto"/>
          <w:sz w:val="24"/>
          <w:szCs w:val="24"/>
          <w:highlight w:val="none"/>
        </w:rPr>
      </w:pPr>
      <w:r>
        <w:rPr>
          <w:rFonts w:hint="eastAsia" w:ascii="宋体" w:hAnsi="宋体" w:cs="宋体"/>
          <w:b/>
          <w:color w:val="auto"/>
          <w:sz w:val="30"/>
          <w:szCs w:val="30"/>
          <w:highlight w:val="none"/>
          <w:shd w:val="clear" w:color="auto" w:fill="auto"/>
          <w:lang w:val="en-US" w:eastAsia="zh-CN"/>
        </w:rPr>
        <w:br w:type="page"/>
      </w:r>
      <w:bookmarkStart w:id="110" w:name="_Toc16017_WPSOffice_Level1"/>
      <w:bookmarkStart w:id="111" w:name="_Toc17746_WPSOffice_Level1"/>
      <w:r>
        <w:rPr>
          <w:rFonts w:hint="eastAsia" w:ascii="宋体" w:hAnsi="宋体" w:cs="宋体"/>
          <w:b/>
          <w:color w:val="auto"/>
          <w:sz w:val="30"/>
          <w:szCs w:val="30"/>
          <w:highlight w:val="none"/>
          <w:shd w:val="clear" w:color="auto" w:fill="auto"/>
          <w:lang w:val="en-US" w:eastAsia="zh-CN"/>
        </w:rPr>
        <w:t>8、</w:t>
      </w:r>
      <w:r>
        <w:rPr>
          <w:rFonts w:hint="eastAsia" w:ascii="宋体" w:hAnsi="宋体" w:eastAsia="宋体" w:cs="宋体"/>
          <w:b/>
          <w:bCs w:val="0"/>
          <w:color w:val="auto"/>
          <w:kern w:val="2"/>
          <w:sz w:val="32"/>
          <w:szCs w:val="32"/>
          <w:highlight w:val="none"/>
          <w:lang w:val="en-US" w:eastAsia="zh-CN" w:bidi="ar-SA"/>
        </w:rPr>
        <w:t>商务条款偏离表</w:t>
      </w:r>
      <w:bookmarkEnd w:id="110"/>
      <w:bookmarkEnd w:id="111"/>
    </w:p>
    <w:p w14:paraId="4FC7BCB7">
      <w:pPr>
        <w:pStyle w:val="45"/>
        <w:spacing w:line="500" w:lineRule="exact"/>
        <w:ind w:left="480"/>
        <w:rPr>
          <w:rFonts w:hint="default" w:ascii="宋体" w:hAnsi="宋体" w:eastAsia="宋体"/>
          <w:color w:val="auto"/>
          <w:highlight w:val="none"/>
          <w:u w:val="none"/>
          <w:lang w:val="en-US" w:eastAsia="zh-CN"/>
        </w:rPr>
      </w:pPr>
      <w:r>
        <w:rPr>
          <w:rFonts w:hint="eastAsia" w:ascii="宋体" w:hAnsi="宋体"/>
          <w:b/>
          <w:bCs/>
          <w:color w:val="auto"/>
          <w:highlight w:val="none"/>
        </w:rPr>
        <w:t>供应商名称：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标项号：</w:t>
      </w:r>
    </w:p>
    <w:p w14:paraId="3F541002">
      <w:pPr>
        <w:pStyle w:val="45"/>
        <w:spacing w:line="500" w:lineRule="exact"/>
        <w:ind w:left="480"/>
        <w:rPr>
          <w:rFonts w:hint="eastAsia" w:ascii="宋体" w:hAnsi="宋体" w:eastAsia="宋体"/>
          <w:color w:val="auto"/>
          <w:highlight w:val="none"/>
          <w:u w:val="single"/>
          <w:lang w:eastAsia="zh-CN"/>
        </w:rPr>
      </w:pPr>
    </w:p>
    <w:tbl>
      <w:tblPr>
        <w:tblStyle w:val="28"/>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5654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2FB2FD14">
            <w:pPr>
              <w:pStyle w:val="45"/>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2F6009C9">
            <w:pPr>
              <w:pStyle w:val="45"/>
              <w:spacing w:line="500" w:lineRule="exact"/>
              <w:jc w:val="center"/>
              <w:rPr>
                <w:rFonts w:ascii="宋体" w:hAnsi="宋体"/>
                <w:color w:val="auto"/>
                <w:highlight w:val="none"/>
              </w:rPr>
            </w:pPr>
            <w:r>
              <w:rPr>
                <w:rFonts w:hint="eastAsia" w:ascii="宋体" w:hAnsi="宋体"/>
                <w:color w:val="auto"/>
                <w:highlight w:val="none"/>
                <w:lang w:eastAsia="zh-CN"/>
              </w:rPr>
              <w:t>招标文件</w:t>
            </w:r>
            <w:r>
              <w:rPr>
                <w:rFonts w:hint="eastAsia" w:ascii="宋体" w:hAnsi="宋体"/>
                <w:color w:val="auto"/>
                <w:highlight w:val="none"/>
              </w:rPr>
              <w:t>的商务条款</w:t>
            </w:r>
          </w:p>
        </w:tc>
        <w:tc>
          <w:tcPr>
            <w:tcW w:w="2409" w:type="dxa"/>
            <w:noWrap w:val="0"/>
            <w:vAlign w:val="center"/>
          </w:tcPr>
          <w:p w14:paraId="46F6D569">
            <w:pPr>
              <w:pStyle w:val="45"/>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的商务条款</w:t>
            </w:r>
          </w:p>
        </w:tc>
        <w:tc>
          <w:tcPr>
            <w:tcW w:w="1588" w:type="dxa"/>
            <w:noWrap w:val="0"/>
            <w:vAlign w:val="center"/>
          </w:tcPr>
          <w:p w14:paraId="07CD33A9">
            <w:pPr>
              <w:pStyle w:val="45"/>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570D9516">
            <w:pPr>
              <w:pStyle w:val="45"/>
              <w:spacing w:line="500" w:lineRule="exact"/>
              <w:jc w:val="center"/>
              <w:rPr>
                <w:rFonts w:ascii="宋体" w:hAnsi="宋体"/>
                <w:color w:val="auto"/>
                <w:highlight w:val="none"/>
              </w:rPr>
            </w:pPr>
            <w:r>
              <w:rPr>
                <w:rFonts w:hint="eastAsia" w:ascii="宋体" w:hAnsi="宋体"/>
                <w:color w:val="auto"/>
                <w:highlight w:val="none"/>
              </w:rPr>
              <w:t>备注</w:t>
            </w:r>
          </w:p>
        </w:tc>
      </w:tr>
      <w:tr w14:paraId="2C51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1054828">
            <w:pPr>
              <w:pStyle w:val="45"/>
              <w:spacing w:line="50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1</w:t>
            </w:r>
          </w:p>
        </w:tc>
        <w:tc>
          <w:tcPr>
            <w:tcW w:w="2552" w:type="dxa"/>
            <w:noWrap w:val="0"/>
            <w:vAlign w:val="top"/>
          </w:tcPr>
          <w:p w14:paraId="297DFE05">
            <w:pPr>
              <w:pStyle w:val="45"/>
              <w:spacing w:line="5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服务期</w:t>
            </w:r>
          </w:p>
        </w:tc>
        <w:tc>
          <w:tcPr>
            <w:tcW w:w="2409" w:type="dxa"/>
            <w:noWrap w:val="0"/>
            <w:vAlign w:val="top"/>
          </w:tcPr>
          <w:p w14:paraId="0EACB363">
            <w:pPr>
              <w:pStyle w:val="45"/>
              <w:spacing w:line="500" w:lineRule="exact"/>
              <w:ind w:left="480" w:firstLine="480"/>
              <w:jc w:val="center"/>
              <w:rPr>
                <w:rFonts w:ascii="宋体" w:hAnsi="宋体"/>
                <w:color w:val="auto"/>
                <w:highlight w:val="none"/>
              </w:rPr>
            </w:pPr>
          </w:p>
        </w:tc>
        <w:tc>
          <w:tcPr>
            <w:tcW w:w="1588" w:type="dxa"/>
            <w:noWrap w:val="0"/>
            <w:vAlign w:val="top"/>
          </w:tcPr>
          <w:p w14:paraId="27D003F8">
            <w:pPr>
              <w:pStyle w:val="45"/>
              <w:spacing w:line="500" w:lineRule="exact"/>
              <w:ind w:left="480" w:firstLine="480"/>
              <w:jc w:val="center"/>
              <w:rPr>
                <w:rFonts w:ascii="宋体" w:hAnsi="宋体"/>
                <w:color w:val="auto"/>
                <w:highlight w:val="none"/>
              </w:rPr>
            </w:pPr>
          </w:p>
        </w:tc>
        <w:tc>
          <w:tcPr>
            <w:tcW w:w="1815" w:type="dxa"/>
            <w:noWrap w:val="0"/>
            <w:vAlign w:val="top"/>
          </w:tcPr>
          <w:p w14:paraId="25C3D51B">
            <w:pPr>
              <w:pStyle w:val="45"/>
              <w:spacing w:line="500" w:lineRule="exact"/>
              <w:ind w:left="480" w:firstLine="480"/>
              <w:jc w:val="center"/>
              <w:rPr>
                <w:rFonts w:ascii="宋体" w:hAnsi="宋体"/>
                <w:color w:val="auto"/>
                <w:highlight w:val="none"/>
              </w:rPr>
            </w:pPr>
          </w:p>
        </w:tc>
      </w:tr>
      <w:tr w14:paraId="116F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65D52A07">
            <w:pPr>
              <w:pStyle w:val="45"/>
              <w:spacing w:line="5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w:t>
            </w:r>
          </w:p>
        </w:tc>
        <w:tc>
          <w:tcPr>
            <w:tcW w:w="2552" w:type="dxa"/>
            <w:noWrap w:val="0"/>
            <w:vAlign w:val="top"/>
          </w:tcPr>
          <w:p w14:paraId="784527EC">
            <w:pPr>
              <w:pStyle w:val="45"/>
              <w:spacing w:line="5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投标保证金</w:t>
            </w:r>
          </w:p>
        </w:tc>
        <w:tc>
          <w:tcPr>
            <w:tcW w:w="2409" w:type="dxa"/>
            <w:noWrap w:val="0"/>
            <w:vAlign w:val="top"/>
          </w:tcPr>
          <w:p w14:paraId="20258542">
            <w:pPr>
              <w:pStyle w:val="45"/>
              <w:spacing w:line="500" w:lineRule="exact"/>
              <w:ind w:left="480" w:firstLine="480"/>
              <w:jc w:val="center"/>
              <w:rPr>
                <w:rFonts w:ascii="宋体" w:hAnsi="宋体"/>
                <w:color w:val="auto"/>
                <w:highlight w:val="none"/>
              </w:rPr>
            </w:pPr>
          </w:p>
        </w:tc>
        <w:tc>
          <w:tcPr>
            <w:tcW w:w="1588" w:type="dxa"/>
            <w:noWrap w:val="0"/>
            <w:vAlign w:val="top"/>
          </w:tcPr>
          <w:p w14:paraId="259232D5">
            <w:pPr>
              <w:pStyle w:val="45"/>
              <w:spacing w:line="500" w:lineRule="exact"/>
              <w:ind w:left="480" w:firstLine="480"/>
              <w:jc w:val="center"/>
              <w:rPr>
                <w:rFonts w:ascii="宋体" w:hAnsi="宋体"/>
                <w:color w:val="auto"/>
                <w:highlight w:val="none"/>
              </w:rPr>
            </w:pPr>
          </w:p>
        </w:tc>
        <w:tc>
          <w:tcPr>
            <w:tcW w:w="1815" w:type="dxa"/>
            <w:noWrap w:val="0"/>
            <w:vAlign w:val="top"/>
          </w:tcPr>
          <w:p w14:paraId="62F47BB8">
            <w:pPr>
              <w:pStyle w:val="45"/>
              <w:spacing w:line="500" w:lineRule="exact"/>
              <w:ind w:left="480" w:firstLine="480"/>
              <w:jc w:val="center"/>
              <w:rPr>
                <w:rFonts w:ascii="宋体" w:hAnsi="宋体"/>
                <w:color w:val="auto"/>
                <w:highlight w:val="none"/>
              </w:rPr>
            </w:pPr>
          </w:p>
        </w:tc>
      </w:tr>
      <w:tr w14:paraId="2D4D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F958BB0">
            <w:pPr>
              <w:pStyle w:val="45"/>
              <w:spacing w:line="50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c>
          <w:tcPr>
            <w:tcW w:w="2552" w:type="dxa"/>
            <w:noWrap w:val="0"/>
            <w:vAlign w:val="top"/>
          </w:tcPr>
          <w:p w14:paraId="15E77601">
            <w:pPr>
              <w:pStyle w:val="45"/>
              <w:spacing w:line="500" w:lineRule="exact"/>
              <w:jc w:val="center"/>
              <w:rPr>
                <w:rFonts w:hint="default" w:ascii="宋体" w:hAnsi="宋体" w:eastAsia="宋体" w:cs="Times New Roman"/>
                <w:color w:val="auto"/>
                <w:kern w:val="0"/>
                <w:sz w:val="24"/>
                <w:szCs w:val="20"/>
                <w:highlight w:val="none"/>
                <w:lang w:val="en-US" w:eastAsia="zh-CN" w:bidi="ar-SA"/>
              </w:rPr>
            </w:pPr>
            <w:r>
              <w:rPr>
                <w:rFonts w:hint="eastAsia" w:ascii="宋体" w:hAnsi="宋体" w:cs="Times New Roman"/>
                <w:color w:val="auto"/>
                <w:kern w:val="0"/>
                <w:sz w:val="24"/>
                <w:szCs w:val="20"/>
                <w:highlight w:val="none"/>
                <w:lang w:val="en-US" w:eastAsia="zh-CN" w:bidi="ar-SA"/>
              </w:rPr>
              <w:t>投标有效期</w:t>
            </w:r>
          </w:p>
        </w:tc>
        <w:tc>
          <w:tcPr>
            <w:tcW w:w="2409" w:type="dxa"/>
            <w:noWrap w:val="0"/>
            <w:vAlign w:val="top"/>
          </w:tcPr>
          <w:p w14:paraId="74029C66">
            <w:pPr>
              <w:pStyle w:val="45"/>
              <w:spacing w:line="500" w:lineRule="exact"/>
              <w:ind w:left="480" w:firstLine="480"/>
              <w:jc w:val="center"/>
              <w:rPr>
                <w:rFonts w:ascii="宋体" w:hAnsi="宋体"/>
                <w:color w:val="auto"/>
                <w:highlight w:val="none"/>
              </w:rPr>
            </w:pPr>
          </w:p>
        </w:tc>
        <w:tc>
          <w:tcPr>
            <w:tcW w:w="1588" w:type="dxa"/>
            <w:noWrap w:val="0"/>
            <w:vAlign w:val="top"/>
          </w:tcPr>
          <w:p w14:paraId="4A739681">
            <w:pPr>
              <w:pStyle w:val="45"/>
              <w:spacing w:line="500" w:lineRule="exact"/>
              <w:ind w:left="480" w:firstLine="480"/>
              <w:jc w:val="center"/>
              <w:rPr>
                <w:rFonts w:ascii="宋体" w:hAnsi="宋体"/>
                <w:color w:val="auto"/>
                <w:highlight w:val="none"/>
              </w:rPr>
            </w:pPr>
          </w:p>
        </w:tc>
        <w:tc>
          <w:tcPr>
            <w:tcW w:w="1815" w:type="dxa"/>
            <w:noWrap w:val="0"/>
            <w:vAlign w:val="top"/>
          </w:tcPr>
          <w:p w14:paraId="1201AB4B">
            <w:pPr>
              <w:pStyle w:val="45"/>
              <w:spacing w:line="500" w:lineRule="exact"/>
              <w:ind w:left="480" w:firstLine="480"/>
              <w:jc w:val="center"/>
              <w:rPr>
                <w:rFonts w:ascii="宋体" w:hAnsi="宋体"/>
                <w:color w:val="auto"/>
                <w:highlight w:val="none"/>
              </w:rPr>
            </w:pPr>
          </w:p>
        </w:tc>
      </w:tr>
      <w:tr w14:paraId="6F21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D140C96">
            <w:pPr>
              <w:pStyle w:val="45"/>
              <w:spacing w:line="500" w:lineRule="exact"/>
              <w:ind w:left="480" w:firstLine="480"/>
              <w:jc w:val="center"/>
              <w:rPr>
                <w:rFonts w:ascii="宋体" w:hAnsi="宋体"/>
                <w:color w:val="auto"/>
                <w:highlight w:val="none"/>
              </w:rPr>
            </w:pPr>
          </w:p>
        </w:tc>
        <w:tc>
          <w:tcPr>
            <w:tcW w:w="2552" w:type="dxa"/>
            <w:noWrap w:val="0"/>
            <w:vAlign w:val="top"/>
          </w:tcPr>
          <w:p w14:paraId="1F596DD0">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1E3CAD30">
            <w:pPr>
              <w:pStyle w:val="45"/>
              <w:spacing w:line="500" w:lineRule="exact"/>
              <w:ind w:left="480" w:firstLine="480"/>
              <w:jc w:val="center"/>
              <w:rPr>
                <w:rFonts w:ascii="宋体" w:hAnsi="宋体"/>
                <w:color w:val="auto"/>
                <w:highlight w:val="none"/>
              </w:rPr>
            </w:pPr>
          </w:p>
        </w:tc>
        <w:tc>
          <w:tcPr>
            <w:tcW w:w="1588" w:type="dxa"/>
            <w:noWrap w:val="0"/>
            <w:vAlign w:val="top"/>
          </w:tcPr>
          <w:p w14:paraId="4A3E7DE3">
            <w:pPr>
              <w:pStyle w:val="45"/>
              <w:spacing w:line="500" w:lineRule="exact"/>
              <w:ind w:left="480" w:firstLine="480"/>
              <w:jc w:val="center"/>
              <w:rPr>
                <w:rFonts w:ascii="宋体" w:hAnsi="宋体"/>
                <w:color w:val="auto"/>
                <w:highlight w:val="none"/>
              </w:rPr>
            </w:pPr>
          </w:p>
        </w:tc>
        <w:tc>
          <w:tcPr>
            <w:tcW w:w="1815" w:type="dxa"/>
            <w:noWrap w:val="0"/>
            <w:vAlign w:val="top"/>
          </w:tcPr>
          <w:p w14:paraId="7759CEC2">
            <w:pPr>
              <w:pStyle w:val="45"/>
              <w:spacing w:line="500" w:lineRule="exact"/>
              <w:ind w:left="480" w:firstLine="480"/>
              <w:jc w:val="center"/>
              <w:rPr>
                <w:rFonts w:ascii="宋体" w:hAnsi="宋体"/>
                <w:color w:val="auto"/>
                <w:highlight w:val="none"/>
              </w:rPr>
            </w:pPr>
          </w:p>
        </w:tc>
      </w:tr>
      <w:tr w14:paraId="1DE7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9F75A28">
            <w:pPr>
              <w:pStyle w:val="45"/>
              <w:spacing w:line="500" w:lineRule="exact"/>
              <w:ind w:left="480" w:firstLine="480"/>
              <w:jc w:val="center"/>
              <w:rPr>
                <w:rFonts w:ascii="宋体" w:hAnsi="宋体"/>
                <w:color w:val="auto"/>
                <w:highlight w:val="none"/>
              </w:rPr>
            </w:pPr>
          </w:p>
        </w:tc>
        <w:tc>
          <w:tcPr>
            <w:tcW w:w="2552" w:type="dxa"/>
            <w:noWrap w:val="0"/>
            <w:vAlign w:val="top"/>
          </w:tcPr>
          <w:p w14:paraId="1D748832">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15E18DB7">
            <w:pPr>
              <w:pStyle w:val="45"/>
              <w:spacing w:line="500" w:lineRule="exact"/>
              <w:ind w:left="480" w:firstLine="480"/>
              <w:jc w:val="center"/>
              <w:rPr>
                <w:rFonts w:ascii="宋体" w:hAnsi="宋体"/>
                <w:color w:val="auto"/>
                <w:highlight w:val="none"/>
              </w:rPr>
            </w:pPr>
          </w:p>
        </w:tc>
        <w:tc>
          <w:tcPr>
            <w:tcW w:w="1588" w:type="dxa"/>
            <w:noWrap w:val="0"/>
            <w:vAlign w:val="top"/>
          </w:tcPr>
          <w:p w14:paraId="54A7793D">
            <w:pPr>
              <w:pStyle w:val="45"/>
              <w:spacing w:line="500" w:lineRule="exact"/>
              <w:ind w:left="480" w:firstLine="480"/>
              <w:jc w:val="center"/>
              <w:rPr>
                <w:rFonts w:ascii="宋体" w:hAnsi="宋体"/>
                <w:color w:val="auto"/>
                <w:highlight w:val="none"/>
              </w:rPr>
            </w:pPr>
          </w:p>
        </w:tc>
        <w:tc>
          <w:tcPr>
            <w:tcW w:w="1815" w:type="dxa"/>
            <w:noWrap w:val="0"/>
            <w:vAlign w:val="top"/>
          </w:tcPr>
          <w:p w14:paraId="050C8D4A">
            <w:pPr>
              <w:pStyle w:val="45"/>
              <w:spacing w:line="500" w:lineRule="exact"/>
              <w:ind w:left="480" w:firstLine="480"/>
              <w:jc w:val="center"/>
              <w:rPr>
                <w:rFonts w:ascii="宋体" w:hAnsi="宋体"/>
                <w:color w:val="auto"/>
                <w:highlight w:val="none"/>
              </w:rPr>
            </w:pPr>
          </w:p>
        </w:tc>
      </w:tr>
      <w:tr w14:paraId="60C1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7EB9D20">
            <w:pPr>
              <w:pStyle w:val="45"/>
              <w:spacing w:line="500" w:lineRule="exact"/>
              <w:ind w:left="480" w:firstLine="480"/>
              <w:jc w:val="center"/>
              <w:rPr>
                <w:rFonts w:ascii="宋体" w:hAnsi="宋体"/>
                <w:color w:val="auto"/>
                <w:highlight w:val="none"/>
              </w:rPr>
            </w:pPr>
          </w:p>
        </w:tc>
        <w:tc>
          <w:tcPr>
            <w:tcW w:w="2552" w:type="dxa"/>
            <w:noWrap w:val="0"/>
            <w:vAlign w:val="top"/>
          </w:tcPr>
          <w:p w14:paraId="30515923">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3014F787">
            <w:pPr>
              <w:pStyle w:val="45"/>
              <w:spacing w:line="500" w:lineRule="exact"/>
              <w:ind w:left="480" w:firstLine="480"/>
              <w:jc w:val="center"/>
              <w:rPr>
                <w:rFonts w:ascii="宋体" w:hAnsi="宋体"/>
                <w:color w:val="auto"/>
                <w:highlight w:val="none"/>
              </w:rPr>
            </w:pPr>
          </w:p>
        </w:tc>
        <w:tc>
          <w:tcPr>
            <w:tcW w:w="1588" w:type="dxa"/>
            <w:noWrap w:val="0"/>
            <w:vAlign w:val="top"/>
          </w:tcPr>
          <w:p w14:paraId="53A339BC">
            <w:pPr>
              <w:pStyle w:val="45"/>
              <w:spacing w:line="500" w:lineRule="exact"/>
              <w:ind w:left="480" w:firstLine="480"/>
              <w:jc w:val="center"/>
              <w:rPr>
                <w:rFonts w:ascii="宋体" w:hAnsi="宋体"/>
                <w:color w:val="auto"/>
                <w:highlight w:val="none"/>
              </w:rPr>
            </w:pPr>
          </w:p>
        </w:tc>
        <w:tc>
          <w:tcPr>
            <w:tcW w:w="1815" w:type="dxa"/>
            <w:noWrap w:val="0"/>
            <w:vAlign w:val="top"/>
          </w:tcPr>
          <w:p w14:paraId="000835F6">
            <w:pPr>
              <w:pStyle w:val="45"/>
              <w:spacing w:line="500" w:lineRule="exact"/>
              <w:ind w:left="480" w:firstLine="480"/>
              <w:jc w:val="center"/>
              <w:rPr>
                <w:rFonts w:ascii="宋体" w:hAnsi="宋体"/>
                <w:color w:val="auto"/>
                <w:highlight w:val="none"/>
              </w:rPr>
            </w:pPr>
          </w:p>
        </w:tc>
      </w:tr>
      <w:tr w14:paraId="6060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0B95279">
            <w:pPr>
              <w:pStyle w:val="45"/>
              <w:spacing w:line="500" w:lineRule="exact"/>
              <w:ind w:left="480" w:firstLine="480"/>
              <w:jc w:val="center"/>
              <w:rPr>
                <w:rFonts w:ascii="宋体" w:hAnsi="宋体"/>
                <w:color w:val="auto"/>
                <w:highlight w:val="none"/>
              </w:rPr>
            </w:pPr>
          </w:p>
        </w:tc>
        <w:tc>
          <w:tcPr>
            <w:tcW w:w="2552" w:type="dxa"/>
            <w:noWrap w:val="0"/>
            <w:vAlign w:val="top"/>
          </w:tcPr>
          <w:p w14:paraId="470C98B3">
            <w:pPr>
              <w:pStyle w:val="45"/>
              <w:spacing w:line="500" w:lineRule="exact"/>
              <w:ind w:left="480" w:firstLine="480"/>
              <w:jc w:val="center"/>
              <w:rPr>
                <w:rFonts w:ascii="宋体" w:hAnsi="宋体"/>
                <w:color w:val="auto"/>
                <w:highlight w:val="none"/>
              </w:rPr>
            </w:pPr>
          </w:p>
        </w:tc>
        <w:tc>
          <w:tcPr>
            <w:tcW w:w="2409" w:type="dxa"/>
            <w:noWrap w:val="0"/>
            <w:vAlign w:val="top"/>
          </w:tcPr>
          <w:p w14:paraId="7190301E">
            <w:pPr>
              <w:pStyle w:val="45"/>
              <w:spacing w:line="500" w:lineRule="exact"/>
              <w:ind w:left="480" w:firstLine="480"/>
              <w:jc w:val="center"/>
              <w:rPr>
                <w:rFonts w:ascii="宋体" w:hAnsi="宋体"/>
                <w:color w:val="auto"/>
                <w:highlight w:val="none"/>
              </w:rPr>
            </w:pPr>
          </w:p>
        </w:tc>
        <w:tc>
          <w:tcPr>
            <w:tcW w:w="1588" w:type="dxa"/>
            <w:noWrap w:val="0"/>
            <w:vAlign w:val="top"/>
          </w:tcPr>
          <w:p w14:paraId="6434DBC5">
            <w:pPr>
              <w:pStyle w:val="45"/>
              <w:spacing w:line="500" w:lineRule="exact"/>
              <w:ind w:left="480" w:firstLine="480"/>
              <w:jc w:val="center"/>
              <w:rPr>
                <w:rFonts w:ascii="宋体" w:hAnsi="宋体"/>
                <w:color w:val="auto"/>
                <w:highlight w:val="none"/>
              </w:rPr>
            </w:pPr>
          </w:p>
        </w:tc>
        <w:tc>
          <w:tcPr>
            <w:tcW w:w="1815" w:type="dxa"/>
            <w:noWrap w:val="0"/>
            <w:vAlign w:val="top"/>
          </w:tcPr>
          <w:p w14:paraId="3A40DC31">
            <w:pPr>
              <w:pStyle w:val="45"/>
              <w:spacing w:line="500" w:lineRule="exact"/>
              <w:ind w:left="480" w:firstLine="480"/>
              <w:jc w:val="center"/>
              <w:rPr>
                <w:rFonts w:ascii="宋体" w:hAnsi="宋体"/>
                <w:color w:val="auto"/>
                <w:highlight w:val="none"/>
              </w:rPr>
            </w:pPr>
          </w:p>
        </w:tc>
      </w:tr>
      <w:tr w14:paraId="3ECE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A018D10">
            <w:pPr>
              <w:pStyle w:val="45"/>
              <w:spacing w:line="500" w:lineRule="exact"/>
              <w:ind w:left="480" w:firstLine="480"/>
              <w:jc w:val="center"/>
              <w:rPr>
                <w:rFonts w:ascii="宋体" w:hAnsi="宋体"/>
                <w:color w:val="auto"/>
                <w:highlight w:val="none"/>
              </w:rPr>
            </w:pPr>
          </w:p>
        </w:tc>
        <w:tc>
          <w:tcPr>
            <w:tcW w:w="2552" w:type="dxa"/>
            <w:noWrap w:val="0"/>
            <w:vAlign w:val="top"/>
          </w:tcPr>
          <w:p w14:paraId="50F72FE1">
            <w:pPr>
              <w:pStyle w:val="45"/>
              <w:spacing w:line="500" w:lineRule="exact"/>
              <w:ind w:left="480" w:firstLine="480"/>
              <w:jc w:val="center"/>
              <w:rPr>
                <w:rFonts w:ascii="宋体" w:hAnsi="宋体"/>
                <w:color w:val="auto"/>
                <w:highlight w:val="none"/>
              </w:rPr>
            </w:pPr>
          </w:p>
        </w:tc>
        <w:tc>
          <w:tcPr>
            <w:tcW w:w="2409" w:type="dxa"/>
            <w:noWrap w:val="0"/>
            <w:vAlign w:val="top"/>
          </w:tcPr>
          <w:p w14:paraId="4F830873">
            <w:pPr>
              <w:pStyle w:val="45"/>
              <w:spacing w:line="500" w:lineRule="exact"/>
              <w:ind w:left="480" w:firstLine="480"/>
              <w:jc w:val="center"/>
              <w:rPr>
                <w:rFonts w:ascii="宋体" w:hAnsi="宋体"/>
                <w:color w:val="auto"/>
                <w:highlight w:val="none"/>
              </w:rPr>
            </w:pPr>
          </w:p>
        </w:tc>
        <w:tc>
          <w:tcPr>
            <w:tcW w:w="1588" w:type="dxa"/>
            <w:noWrap w:val="0"/>
            <w:vAlign w:val="top"/>
          </w:tcPr>
          <w:p w14:paraId="10B436CD">
            <w:pPr>
              <w:pStyle w:val="45"/>
              <w:spacing w:line="500" w:lineRule="exact"/>
              <w:ind w:left="480" w:firstLine="480"/>
              <w:jc w:val="center"/>
              <w:rPr>
                <w:rFonts w:ascii="宋体" w:hAnsi="宋体"/>
                <w:color w:val="auto"/>
                <w:highlight w:val="none"/>
              </w:rPr>
            </w:pPr>
          </w:p>
        </w:tc>
        <w:tc>
          <w:tcPr>
            <w:tcW w:w="1815" w:type="dxa"/>
            <w:noWrap w:val="0"/>
            <w:vAlign w:val="top"/>
          </w:tcPr>
          <w:p w14:paraId="4541C460">
            <w:pPr>
              <w:pStyle w:val="45"/>
              <w:spacing w:line="500" w:lineRule="exact"/>
              <w:ind w:left="480" w:firstLine="480"/>
              <w:jc w:val="center"/>
              <w:rPr>
                <w:rFonts w:ascii="宋体" w:hAnsi="宋体"/>
                <w:color w:val="auto"/>
                <w:highlight w:val="none"/>
              </w:rPr>
            </w:pPr>
          </w:p>
        </w:tc>
      </w:tr>
      <w:tr w14:paraId="76CA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7CD5958">
            <w:pPr>
              <w:pStyle w:val="45"/>
              <w:spacing w:line="500" w:lineRule="exact"/>
              <w:ind w:left="480" w:firstLine="480"/>
              <w:jc w:val="center"/>
              <w:rPr>
                <w:rFonts w:ascii="宋体" w:hAnsi="宋体"/>
                <w:color w:val="auto"/>
                <w:highlight w:val="none"/>
              </w:rPr>
            </w:pPr>
          </w:p>
        </w:tc>
        <w:tc>
          <w:tcPr>
            <w:tcW w:w="2552" w:type="dxa"/>
            <w:noWrap w:val="0"/>
            <w:vAlign w:val="top"/>
          </w:tcPr>
          <w:p w14:paraId="56A20C8A">
            <w:pPr>
              <w:pStyle w:val="45"/>
              <w:spacing w:line="500" w:lineRule="exact"/>
              <w:ind w:left="480" w:firstLine="480"/>
              <w:jc w:val="center"/>
              <w:rPr>
                <w:rFonts w:ascii="宋体" w:hAnsi="宋体"/>
                <w:color w:val="auto"/>
                <w:highlight w:val="none"/>
              </w:rPr>
            </w:pPr>
          </w:p>
        </w:tc>
        <w:tc>
          <w:tcPr>
            <w:tcW w:w="2409" w:type="dxa"/>
            <w:noWrap w:val="0"/>
            <w:vAlign w:val="top"/>
          </w:tcPr>
          <w:p w14:paraId="722CD341">
            <w:pPr>
              <w:pStyle w:val="45"/>
              <w:spacing w:line="500" w:lineRule="exact"/>
              <w:ind w:left="480" w:firstLine="480"/>
              <w:jc w:val="center"/>
              <w:rPr>
                <w:rFonts w:ascii="宋体" w:hAnsi="宋体"/>
                <w:color w:val="auto"/>
                <w:highlight w:val="none"/>
              </w:rPr>
            </w:pPr>
          </w:p>
        </w:tc>
        <w:tc>
          <w:tcPr>
            <w:tcW w:w="1588" w:type="dxa"/>
            <w:noWrap w:val="0"/>
            <w:vAlign w:val="top"/>
          </w:tcPr>
          <w:p w14:paraId="0D9010F9">
            <w:pPr>
              <w:pStyle w:val="45"/>
              <w:spacing w:line="500" w:lineRule="exact"/>
              <w:ind w:left="480" w:firstLine="480"/>
              <w:jc w:val="center"/>
              <w:rPr>
                <w:rFonts w:ascii="宋体" w:hAnsi="宋体"/>
                <w:color w:val="auto"/>
                <w:highlight w:val="none"/>
              </w:rPr>
            </w:pPr>
          </w:p>
        </w:tc>
        <w:tc>
          <w:tcPr>
            <w:tcW w:w="1815" w:type="dxa"/>
            <w:noWrap w:val="0"/>
            <w:vAlign w:val="top"/>
          </w:tcPr>
          <w:p w14:paraId="071FA89B">
            <w:pPr>
              <w:pStyle w:val="45"/>
              <w:spacing w:line="500" w:lineRule="exact"/>
              <w:ind w:left="480" w:firstLine="480"/>
              <w:jc w:val="center"/>
              <w:rPr>
                <w:rFonts w:ascii="宋体" w:hAnsi="宋体"/>
                <w:color w:val="auto"/>
                <w:highlight w:val="none"/>
              </w:rPr>
            </w:pPr>
          </w:p>
        </w:tc>
      </w:tr>
      <w:tr w14:paraId="3CDA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CB48EDC">
            <w:pPr>
              <w:pStyle w:val="45"/>
              <w:spacing w:line="500" w:lineRule="exact"/>
              <w:ind w:left="480" w:firstLine="480"/>
              <w:jc w:val="center"/>
              <w:rPr>
                <w:rFonts w:ascii="宋体" w:hAnsi="宋体"/>
                <w:color w:val="auto"/>
                <w:highlight w:val="none"/>
              </w:rPr>
            </w:pPr>
          </w:p>
        </w:tc>
        <w:tc>
          <w:tcPr>
            <w:tcW w:w="2552" w:type="dxa"/>
            <w:noWrap w:val="0"/>
            <w:vAlign w:val="top"/>
          </w:tcPr>
          <w:p w14:paraId="6E8B776B">
            <w:pPr>
              <w:pStyle w:val="45"/>
              <w:spacing w:line="500" w:lineRule="exact"/>
              <w:ind w:left="480" w:firstLine="480"/>
              <w:jc w:val="center"/>
              <w:rPr>
                <w:rFonts w:ascii="宋体" w:hAnsi="宋体"/>
                <w:color w:val="auto"/>
                <w:highlight w:val="none"/>
              </w:rPr>
            </w:pPr>
          </w:p>
        </w:tc>
        <w:tc>
          <w:tcPr>
            <w:tcW w:w="2409" w:type="dxa"/>
            <w:noWrap w:val="0"/>
            <w:vAlign w:val="top"/>
          </w:tcPr>
          <w:p w14:paraId="719A3C9C">
            <w:pPr>
              <w:pStyle w:val="45"/>
              <w:spacing w:line="500" w:lineRule="exact"/>
              <w:ind w:left="480" w:firstLine="480"/>
              <w:jc w:val="center"/>
              <w:rPr>
                <w:rFonts w:ascii="宋体" w:hAnsi="宋体"/>
                <w:color w:val="auto"/>
                <w:highlight w:val="none"/>
              </w:rPr>
            </w:pPr>
          </w:p>
        </w:tc>
        <w:tc>
          <w:tcPr>
            <w:tcW w:w="1588" w:type="dxa"/>
            <w:noWrap w:val="0"/>
            <w:vAlign w:val="top"/>
          </w:tcPr>
          <w:p w14:paraId="059BFCAF">
            <w:pPr>
              <w:pStyle w:val="45"/>
              <w:spacing w:line="500" w:lineRule="exact"/>
              <w:ind w:left="480" w:firstLine="480"/>
              <w:jc w:val="center"/>
              <w:rPr>
                <w:rFonts w:ascii="宋体" w:hAnsi="宋体"/>
                <w:color w:val="auto"/>
                <w:highlight w:val="none"/>
              </w:rPr>
            </w:pPr>
          </w:p>
        </w:tc>
        <w:tc>
          <w:tcPr>
            <w:tcW w:w="1815" w:type="dxa"/>
            <w:noWrap w:val="0"/>
            <w:vAlign w:val="top"/>
          </w:tcPr>
          <w:p w14:paraId="4E27816D">
            <w:pPr>
              <w:pStyle w:val="45"/>
              <w:spacing w:line="500" w:lineRule="exact"/>
              <w:ind w:left="480" w:firstLine="480"/>
              <w:jc w:val="center"/>
              <w:rPr>
                <w:rFonts w:ascii="宋体" w:hAnsi="宋体"/>
                <w:color w:val="auto"/>
                <w:highlight w:val="none"/>
              </w:rPr>
            </w:pPr>
          </w:p>
        </w:tc>
      </w:tr>
      <w:tr w14:paraId="50C7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5C760DB">
            <w:pPr>
              <w:pStyle w:val="45"/>
              <w:spacing w:line="500" w:lineRule="exact"/>
              <w:ind w:left="480" w:firstLine="480"/>
              <w:jc w:val="center"/>
              <w:rPr>
                <w:rFonts w:ascii="宋体" w:hAnsi="宋体"/>
                <w:color w:val="auto"/>
                <w:highlight w:val="none"/>
              </w:rPr>
            </w:pPr>
          </w:p>
        </w:tc>
        <w:tc>
          <w:tcPr>
            <w:tcW w:w="2552" w:type="dxa"/>
            <w:noWrap w:val="0"/>
            <w:vAlign w:val="top"/>
          </w:tcPr>
          <w:p w14:paraId="471749F5">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2298162B">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57FE5B99">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7689423F">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34C9DDC0">
      <w:pPr>
        <w:pStyle w:val="45"/>
        <w:spacing w:line="500" w:lineRule="exact"/>
        <w:ind w:left="480" w:firstLine="480"/>
        <w:rPr>
          <w:rFonts w:hint="eastAsia" w:ascii="宋体" w:hAnsi="宋体" w:eastAsia="宋体"/>
          <w:color w:val="auto"/>
          <w:highlight w:val="none"/>
          <w:lang w:eastAsia="zh-CN"/>
        </w:rPr>
      </w:pPr>
      <w:r>
        <w:rPr>
          <w:rFonts w:hint="eastAsia" w:ascii="宋体" w:hAnsi="宋体"/>
          <w:color w:val="auto"/>
          <w:highlight w:val="none"/>
        </w:rPr>
        <w:t>注:如</w:t>
      </w:r>
      <w:r>
        <w:rPr>
          <w:rFonts w:hint="eastAsia" w:ascii="宋体" w:hAnsi="宋体"/>
          <w:color w:val="auto"/>
          <w:highlight w:val="none"/>
          <w:lang w:val="en-US" w:eastAsia="zh-CN"/>
        </w:rPr>
        <w:t>供应商</w:t>
      </w:r>
      <w:r>
        <w:rPr>
          <w:rFonts w:hint="eastAsia" w:ascii="宋体" w:hAnsi="宋体"/>
          <w:color w:val="auto"/>
          <w:highlight w:val="none"/>
        </w:rPr>
        <w:t>提交的商务条款与</w:t>
      </w:r>
      <w:r>
        <w:rPr>
          <w:rFonts w:hint="eastAsia" w:ascii="宋体" w:hAnsi="宋体"/>
          <w:color w:val="auto"/>
          <w:highlight w:val="none"/>
          <w:lang w:val="en-US" w:eastAsia="zh-CN"/>
        </w:rPr>
        <w:t>招标文件</w:t>
      </w:r>
      <w:r>
        <w:rPr>
          <w:rFonts w:hint="eastAsia" w:ascii="宋体" w:hAnsi="宋体"/>
          <w:color w:val="auto"/>
          <w:highlight w:val="none"/>
        </w:rPr>
        <w:t>的要求存在偏离，需逐项在偏离一栏中详细说明。若无偏离，请在上述表内注明“无偏离”或“/”</w:t>
      </w:r>
      <w:r>
        <w:rPr>
          <w:rFonts w:hint="eastAsia" w:ascii="宋体" w:hAnsi="宋体"/>
          <w:color w:val="auto"/>
          <w:highlight w:val="none"/>
          <w:lang w:eastAsia="zh-CN"/>
        </w:rPr>
        <w:t>，不填写视为不响应。</w:t>
      </w:r>
    </w:p>
    <w:p w14:paraId="50B494A8">
      <w:pPr>
        <w:pStyle w:val="45"/>
        <w:spacing w:line="500" w:lineRule="exact"/>
        <w:ind w:left="480" w:firstLine="480"/>
        <w:rPr>
          <w:rFonts w:ascii="宋体" w:hAnsi="宋体"/>
          <w:color w:val="auto"/>
          <w:highlight w:val="none"/>
        </w:rPr>
      </w:pPr>
    </w:p>
    <w:p w14:paraId="3090365A">
      <w:pPr>
        <w:spacing w:line="440" w:lineRule="exact"/>
        <w:rPr>
          <w:rFonts w:hint="eastAsia" w:ascii="宋体" w:hAnsi="宋体" w:cs="宋体"/>
          <w:bCs/>
          <w:color w:val="auto"/>
          <w:sz w:val="24"/>
          <w:szCs w:val="24"/>
          <w:highlight w:val="none"/>
          <w:shd w:val="clear" w:color="auto" w:fill="auto"/>
        </w:rPr>
      </w:pPr>
    </w:p>
    <w:p w14:paraId="743374E2">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3AAA0AEB">
      <w:pPr>
        <w:pStyle w:val="57"/>
        <w:tabs>
          <w:tab w:val="left" w:pos="750"/>
        </w:tabs>
        <w:adjustRightInd w:val="0"/>
        <w:snapToGrid w:val="0"/>
        <w:spacing w:line="500" w:lineRule="exact"/>
        <w:rPr>
          <w:rFonts w:ascii="宋体" w:hAnsi="宋体"/>
          <w:sz w:val="24"/>
          <w:szCs w:val="24"/>
          <w:highlight w:val="none"/>
        </w:rPr>
      </w:pPr>
    </w:p>
    <w:p w14:paraId="5DD565D6">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62CB8480">
      <w:pPr>
        <w:pStyle w:val="57"/>
        <w:tabs>
          <w:tab w:val="left" w:pos="750"/>
        </w:tabs>
        <w:adjustRightInd w:val="0"/>
        <w:snapToGrid w:val="0"/>
        <w:spacing w:line="500" w:lineRule="exact"/>
        <w:rPr>
          <w:rFonts w:ascii="宋体" w:hAnsi="宋体"/>
          <w:sz w:val="24"/>
          <w:szCs w:val="24"/>
          <w:highlight w:val="none"/>
        </w:rPr>
      </w:pPr>
    </w:p>
    <w:p w14:paraId="4F95147D">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7E56952C">
      <w:pPr>
        <w:spacing w:line="440" w:lineRule="exact"/>
        <w:rPr>
          <w:rFonts w:hint="eastAsia" w:ascii="宋体" w:hAnsi="宋体" w:cs="宋体"/>
          <w:b/>
          <w:bCs/>
          <w:color w:val="auto"/>
          <w:sz w:val="24"/>
          <w:szCs w:val="24"/>
          <w:highlight w:val="none"/>
          <w:shd w:val="clear" w:color="auto" w:fill="auto"/>
        </w:rPr>
      </w:pPr>
    </w:p>
    <w:p w14:paraId="410971B7">
      <w:pPr>
        <w:tabs>
          <w:tab w:val="left" w:pos="0"/>
        </w:tabs>
        <w:spacing w:line="360" w:lineRule="auto"/>
        <w:jc w:val="center"/>
        <w:outlineLvl w:val="0"/>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br w:type="page"/>
      </w:r>
      <w:bookmarkStart w:id="112" w:name="_Toc16320"/>
      <w:bookmarkStart w:id="113" w:name="_Toc5907_WPSOffice_Level1"/>
      <w:bookmarkStart w:id="114" w:name="_Toc30141_WPSOffice_Level1"/>
      <w:r>
        <w:rPr>
          <w:rFonts w:hint="eastAsia" w:ascii="宋体" w:hAnsi="宋体" w:cs="宋体"/>
          <w:b/>
          <w:color w:val="auto"/>
          <w:sz w:val="30"/>
          <w:szCs w:val="30"/>
          <w:highlight w:val="none"/>
          <w:shd w:val="clear" w:color="auto" w:fill="auto"/>
          <w:lang w:val="en-US" w:eastAsia="zh-CN"/>
        </w:rPr>
        <w:t>9、供应商</w:t>
      </w:r>
      <w:r>
        <w:rPr>
          <w:rFonts w:hint="eastAsia" w:ascii="宋体" w:hAnsi="宋体" w:cs="宋体"/>
          <w:b/>
          <w:color w:val="auto"/>
          <w:sz w:val="30"/>
          <w:szCs w:val="30"/>
          <w:highlight w:val="none"/>
          <w:shd w:val="clear" w:color="auto" w:fill="auto"/>
        </w:rPr>
        <w:t>近</w:t>
      </w:r>
      <w:r>
        <w:rPr>
          <w:rFonts w:hint="eastAsia" w:ascii="宋体" w:hAnsi="宋体" w:cs="宋体"/>
          <w:b/>
          <w:color w:val="auto"/>
          <w:sz w:val="30"/>
          <w:szCs w:val="30"/>
          <w:highlight w:val="none"/>
          <w:shd w:val="clear" w:color="auto" w:fill="auto"/>
          <w:lang w:val="en-US" w:eastAsia="zh-CN"/>
        </w:rPr>
        <w:t>三</w:t>
      </w:r>
      <w:r>
        <w:rPr>
          <w:rFonts w:hint="eastAsia" w:ascii="宋体" w:hAnsi="宋体" w:cs="宋体"/>
          <w:b/>
          <w:color w:val="auto"/>
          <w:sz w:val="30"/>
          <w:szCs w:val="30"/>
          <w:highlight w:val="none"/>
          <w:shd w:val="clear" w:color="auto" w:fill="auto"/>
        </w:rPr>
        <w:t>年（</w:t>
      </w:r>
      <w:r>
        <w:rPr>
          <w:rFonts w:hint="eastAsia" w:ascii="宋体" w:hAnsi="宋体" w:cs="宋体"/>
          <w:b/>
          <w:color w:val="auto"/>
          <w:sz w:val="30"/>
          <w:szCs w:val="30"/>
          <w:highlight w:val="none"/>
          <w:shd w:val="clear" w:color="auto" w:fill="auto"/>
          <w:lang w:val="en-US" w:eastAsia="zh-CN"/>
        </w:rPr>
        <w:t>2022年01月01日</w:t>
      </w:r>
      <w:r>
        <w:rPr>
          <w:rFonts w:hint="eastAsia" w:ascii="宋体" w:hAnsi="宋体" w:cs="宋体"/>
          <w:b/>
          <w:color w:val="auto"/>
          <w:sz w:val="30"/>
          <w:szCs w:val="30"/>
          <w:highlight w:val="none"/>
          <w:shd w:val="clear" w:color="auto" w:fill="auto"/>
        </w:rPr>
        <w:t>至今）业绩案例一览表</w:t>
      </w:r>
      <w:bookmarkEnd w:id="107"/>
      <w:bookmarkEnd w:id="108"/>
      <w:bookmarkEnd w:id="109"/>
      <w:bookmarkEnd w:id="112"/>
      <w:bookmarkEnd w:id="113"/>
      <w:bookmarkEnd w:id="114"/>
    </w:p>
    <w:p w14:paraId="4B885716">
      <w:pPr>
        <w:pStyle w:val="11"/>
        <w:tabs>
          <w:tab w:val="left" w:pos="0"/>
        </w:tabs>
        <w:ind w:left="479" w:leftChars="228"/>
        <w:rPr>
          <w:rFonts w:hint="eastAsia"/>
          <w:color w:val="auto"/>
          <w:highlight w:val="none"/>
          <w:shd w:val="clear" w:color="auto" w:fill="auto"/>
        </w:rPr>
      </w:pPr>
    </w:p>
    <w:tbl>
      <w:tblPr>
        <w:tblStyle w:val="28"/>
        <w:tblpPr w:leftFromText="180" w:rightFromText="180" w:vertAnchor="text" w:horzAnchor="margin" w:tblpXSpec="center" w:tblpY="267"/>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280"/>
        <w:gridCol w:w="3384"/>
        <w:gridCol w:w="1633"/>
        <w:gridCol w:w="1635"/>
        <w:gridCol w:w="1250"/>
      </w:tblGrid>
      <w:tr w14:paraId="7501E3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C08813D">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18B98FE">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日期</w:t>
            </w: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B8174F7">
            <w:pPr>
              <w:pStyle w:val="45"/>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采购人</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E492CBB">
            <w:pPr>
              <w:pStyle w:val="45"/>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招标内容</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AB3C30A">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F86D13A">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076B8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1B6CFEE">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1049C20">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0C92947D">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0721D8E">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250EDC7">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8EFD89D">
            <w:pPr>
              <w:pStyle w:val="45"/>
              <w:spacing w:line="360" w:lineRule="auto"/>
              <w:jc w:val="center"/>
              <w:rPr>
                <w:rFonts w:hint="eastAsia" w:ascii="宋体" w:hAnsi="宋体" w:cs="宋体"/>
                <w:color w:val="auto"/>
                <w:highlight w:val="none"/>
              </w:rPr>
            </w:pPr>
          </w:p>
        </w:tc>
      </w:tr>
      <w:tr w14:paraId="27F70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E99690D">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79AB6E6">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C9C9AFC">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C46B22A">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5AEE622">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EA35240">
            <w:pPr>
              <w:pStyle w:val="45"/>
              <w:spacing w:line="360" w:lineRule="auto"/>
              <w:jc w:val="center"/>
              <w:rPr>
                <w:rFonts w:hint="eastAsia" w:ascii="宋体" w:hAnsi="宋体" w:cs="宋体"/>
                <w:color w:val="auto"/>
                <w:highlight w:val="none"/>
              </w:rPr>
            </w:pPr>
          </w:p>
        </w:tc>
      </w:tr>
      <w:tr w14:paraId="0DB5E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746E774A">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65906F0">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873A74F">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44784F3">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D0677F5">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AA86DC5">
            <w:pPr>
              <w:pStyle w:val="45"/>
              <w:spacing w:line="360" w:lineRule="auto"/>
              <w:jc w:val="center"/>
              <w:rPr>
                <w:rFonts w:hint="eastAsia" w:ascii="宋体" w:hAnsi="宋体" w:cs="宋体"/>
                <w:color w:val="auto"/>
                <w:highlight w:val="none"/>
              </w:rPr>
            </w:pPr>
          </w:p>
        </w:tc>
      </w:tr>
      <w:tr w14:paraId="44FC28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EB3E7E7">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5228825">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F8436B4">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4899B11E">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85EEB2C">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E2D116A">
            <w:pPr>
              <w:pStyle w:val="45"/>
              <w:spacing w:line="360" w:lineRule="auto"/>
              <w:jc w:val="center"/>
              <w:rPr>
                <w:rFonts w:hint="eastAsia" w:ascii="宋体" w:hAnsi="宋体" w:cs="宋体"/>
                <w:color w:val="auto"/>
                <w:highlight w:val="none"/>
              </w:rPr>
            </w:pPr>
          </w:p>
        </w:tc>
      </w:tr>
      <w:tr w14:paraId="241ED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01AC7B6">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CB542A5">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388F6A7A">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1A7EF7EF">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D4193FC">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BC8C788">
            <w:pPr>
              <w:pStyle w:val="45"/>
              <w:spacing w:line="360" w:lineRule="auto"/>
              <w:jc w:val="center"/>
              <w:rPr>
                <w:rFonts w:hint="eastAsia" w:ascii="宋体" w:hAnsi="宋体" w:cs="宋体"/>
                <w:color w:val="auto"/>
                <w:highlight w:val="none"/>
              </w:rPr>
            </w:pPr>
          </w:p>
        </w:tc>
      </w:tr>
      <w:tr w14:paraId="1D461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EB8D0C7">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599CE59">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2D634889">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1B90B03">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9C41063">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2C79771">
            <w:pPr>
              <w:pStyle w:val="45"/>
              <w:spacing w:line="360" w:lineRule="auto"/>
              <w:jc w:val="center"/>
              <w:rPr>
                <w:rFonts w:hint="eastAsia" w:ascii="宋体" w:hAnsi="宋体" w:cs="宋体"/>
                <w:color w:val="auto"/>
                <w:highlight w:val="none"/>
              </w:rPr>
            </w:pPr>
          </w:p>
        </w:tc>
      </w:tr>
      <w:tr w14:paraId="7C546C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46994730">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5305BE4">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72F21951">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B08B9D9">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1E867BB">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4E34F56">
            <w:pPr>
              <w:pStyle w:val="45"/>
              <w:spacing w:line="360" w:lineRule="auto"/>
              <w:jc w:val="center"/>
              <w:rPr>
                <w:rFonts w:hint="eastAsia" w:ascii="宋体" w:hAnsi="宋体" w:cs="宋体"/>
                <w:color w:val="auto"/>
                <w:highlight w:val="none"/>
              </w:rPr>
            </w:pPr>
          </w:p>
        </w:tc>
      </w:tr>
    </w:tbl>
    <w:p w14:paraId="351F6825">
      <w:pPr>
        <w:spacing w:line="440" w:lineRule="exact"/>
        <w:rPr>
          <w:rFonts w:hint="eastAsia" w:ascii="宋体" w:hAnsi="宋体" w:eastAsia="宋体"/>
          <w:color w:val="auto"/>
          <w:sz w:val="24"/>
          <w:szCs w:val="24"/>
          <w:highlight w:val="none"/>
          <w:lang w:val="en-US" w:eastAsia="zh-CN"/>
        </w:rPr>
      </w:pPr>
      <w:r>
        <w:rPr>
          <w:rFonts w:hint="eastAsia"/>
          <w:color w:val="auto"/>
          <w:sz w:val="24"/>
          <w:szCs w:val="24"/>
          <w:highlight w:val="none"/>
        </w:rPr>
        <w:t>注：须提供合同或中标（成交）通知书加盖公章复印件，合同须提供合同关键页（包括金额页、内容页、盖章页、日期页等）。</w:t>
      </w:r>
    </w:p>
    <w:p w14:paraId="221A91DB">
      <w:pPr>
        <w:spacing w:line="480" w:lineRule="auto"/>
        <w:ind w:firstLine="480" w:firstLineChars="200"/>
        <w:rPr>
          <w:rFonts w:hint="eastAsia" w:ascii="宋体" w:hAnsi="宋体" w:cs="宋体"/>
          <w:color w:val="auto"/>
          <w:sz w:val="24"/>
          <w:highlight w:val="none"/>
          <w:shd w:val="clear" w:color="auto" w:fill="auto"/>
        </w:rPr>
      </w:pPr>
    </w:p>
    <w:p w14:paraId="3C8CFFA4">
      <w:pPr>
        <w:spacing w:line="480" w:lineRule="auto"/>
        <w:ind w:firstLine="480" w:firstLineChars="200"/>
        <w:rPr>
          <w:rFonts w:hint="eastAsia" w:ascii="宋体" w:hAnsi="宋体" w:cs="宋体"/>
          <w:color w:val="auto"/>
          <w:sz w:val="24"/>
          <w:highlight w:val="none"/>
          <w:shd w:val="clear" w:color="auto" w:fill="auto"/>
        </w:rPr>
      </w:pPr>
    </w:p>
    <w:p w14:paraId="42936625">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名称（电子签章）：</w:t>
      </w:r>
    </w:p>
    <w:p w14:paraId="4C83B25C">
      <w:pPr>
        <w:pStyle w:val="57"/>
        <w:tabs>
          <w:tab w:val="left" w:pos="750"/>
        </w:tabs>
        <w:adjustRightInd w:val="0"/>
        <w:snapToGrid w:val="0"/>
        <w:spacing w:line="500" w:lineRule="exact"/>
        <w:rPr>
          <w:rFonts w:ascii="宋体" w:hAnsi="宋体"/>
          <w:sz w:val="24"/>
          <w:szCs w:val="24"/>
          <w:highlight w:val="none"/>
        </w:rPr>
      </w:pPr>
    </w:p>
    <w:p w14:paraId="692D11F4">
      <w:pPr>
        <w:pStyle w:val="5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法定代表人（单位负责人）或其委托代理人（签字或电子签章）：</w:t>
      </w:r>
    </w:p>
    <w:p w14:paraId="388A5BA6">
      <w:pPr>
        <w:pStyle w:val="57"/>
        <w:tabs>
          <w:tab w:val="left" w:pos="750"/>
        </w:tabs>
        <w:adjustRightInd w:val="0"/>
        <w:snapToGrid w:val="0"/>
        <w:spacing w:line="500" w:lineRule="exact"/>
        <w:rPr>
          <w:rFonts w:ascii="宋体" w:hAnsi="宋体"/>
          <w:sz w:val="24"/>
          <w:szCs w:val="24"/>
          <w:highlight w:val="none"/>
        </w:rPr>
      </w:pPr>
    </w:p>
    <w:p w14:paraId="67CC672F">
      <w:pPr>
        <w:pStyle w:val="57"/>
        <w:tabs>
          <w:tab w:val="left" w:pos="750"/>
        </w:tabs>
        <w:adjustRightInd w:val="0"/>
        <w:snapToGrid w:val="0"/>
        <w:spacing w:line="500" w:lineRule="exact"/>
        <w:ind w:firstLine="720" w:firstLineChars="300"/>
        <w:rPr>
          <w:highlight w:val="none"/>
        </w:rPr>
      </w:pPr>
      <w:r>
        <w:rPr>
          <w:rFonts w:hint="eastAsia" w:ascii="宋体" w:hAnsi="宋体"/>
          <w:sz w:val="24"/>
          <w:szCs w:val="24"/>
          <w:highlight w:val="none"/>
        </w:rPr>
        <w:t>日期：年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400A6C12">
      <w:pPr>
        <w:rPr>
          <w:rFonts w:hint="eastAsia" w:ascii="宋体" w:hAnsi="宋体" w:cs="宋体"/>
          <w:b/>
          <w:color w:val="auto"/>
          <w:sz w:val="30"/>
          <w:szCs w:val="30"/>
          <w:highlight w:val="none"/>
          <w:shd w:val="clear" w:color="auto" w:fill="auto"/>
          <w:lang w:val="en-US" w:eastAsia="zh-CN"/>
        </w:rPr>
      </w:pPr>
      <w:bookmarkStart w:id="115" w:name="_Toc41_WPSOffice_Level1"/>
      <w:bookmarkStart w:id="116" w:name="_Toc29004_WPSOffice_Level1"/>
      <w:bookmarkStart w:id="117" w:name="_Toc29460"/>
      <w:bookmarkStart w:id="118" w:name="_Toc12611_WPSOffice_Level1"/>
      <w:bookmarkStart w:id="119" w:name="_Toc5541"/>
      <w:r>
        <w:rPr>
          <w:rFonts w:hint="eastAsia" w:ascii="宋体" w:hAnsi="宋体" w:cs="宋体"/>
          <w:b/>
          <w:color w:val="auto"/>
          <w:sz w:val="30"/>
          <w:szCs w:val="30"/>
          <w:highlight w:val="none"/>
          <w:shd w:val="clear" w:color="auto" w:fill="auto"/>
          <w:lang w:val="en-US" w:eastAsia="zh-CN"/>
        </w:rPr>
        <w:br w:type="page"/>
      </w:r>
    </w:p>
    <w:bookmarkEnd w:id="115"/>
    <w:bookmarkEnd w:id="116"/>
    <w:p w14:paraId="0E176C16">
      <w:pPr>
        <w:numPr>
          <w:ilvl w:val="0"/>
          <w:numId w:val="0"/>
        </w:numPr>
        <w:spacing w:line="360" w:lineRule="auto"/>
        <w:rPr>
          <w:rFonts w:hint="eastAsia" w:ascii="宋体" w:hAnsi="宋体" w:cs="宋体"/>
          <w:b/>
          <w:color w:val="auto"/>
          <w:kern w:val="2"/>
          <w:sz w:val="30"/>
          <w:szCs w:val="30"/>
          <w:highlight w:val="none"/>
          <w:shd w:val="clear" w:fill="auto"/>
          <w:lang w:val="en-US" w:eastAsia="zh-CN" w:bidi="ar-SA"/>
        </w:rPr>
        <w:sectPr>
          <w:footerReference r:id="rId13" w:type="default"/>
          <w:pgSz w:w="11906" w:h="16838"/>
          <w:pgMar w:top="1440" w:right="1800" w:bottom="1440" w:left="1800" w:header="851" w:footer="992" w:gutter="0"/>
          <w:pgNumType w:fmt="decimal"/>
          <w:cols w:space="425" w:num="1"/>
          <w:docGrid w:type="lines" w:linePitch="312" w:charSpace="0"/>
        </w:sectPr>
      </w:pPr>
    </w:p>
    <w:p w14:paraId="58DFE84B">
      <w:pPr>
        <w:numPr>
          <w:ilvl w:val="0"/>
          <w:numId w:val="0"/>
        </w:numPr>
        <w:jc w:val="both"/>
        <w:rPr>
          <w:rFonts w:hint="eastAsia" w:ascii="宋体" w:hAnsi="宋体" w:cs="宋体"/>
          <w:b/>
          <w:color w:val="auto"/>
          <w:sz w:val="30"/>
          <w:szCs w:val="30"/>
          <w:highlight w:val="none"/>
          <w:shd w:val="clear" w:color="auto" w:fill="auto"/>
          <w:lang w:val="en-US" w:eastAsia="zh-CN"/>
        </w:rPr>
      </w:pPr>
      <w:r>
        <w:rPr>
          <w:rFonts w:hint="eastAsia" w:ascii="宋体" w:hAnsi="宋体" w:eastAsia="宋体" w:cs="宋体"/>
          <w:b/>
          <w:color w:val="auto"/>
          <w:kern w:val="2"/>
          <w:sz w:val="30"/>
          <w:szCs w:val="30"/>
          <w:shd w:val="clear" w:fill="auto"/>
          <w:lang w:val="en-US" w:eastAsia="zh-CN" w:bidi="ar-SA"/>
        </w:rPr>
        <w:t>10、</w:t>
      </w:r>
      <w:r>
        <w:rPr>
          <w:rFonts w:hint="eastAsia" w:ascii="宋体" w:hAnsi="宋体" w:cs="宋体"/>
          <w:b/>
          <w:color w:val="auto"/>
          <w:sz w:val="30"/>
          <w:szCs w:val="30"/>
          <w:highlight w:val="none"/>
          <w:shd w:val="clear" w:color="auto" w:fill="auto"/>
          <w:lang w:val="en-US" w:eastAsia="zh-CN"/>
        </w:rPr>
        <w:t>拟派项目团队人员</w:t>
      </w:r>
    </w:p>
    <w:p w14:paraId="7FFD30C9">
      <w:pPr>
        <w:numPr>
          <w:ilvl w:val="0"/>
          <w:numId w:val="0"/>
        </w:numPr>
        <w:jc w:val="both"/>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0D250C39">
      <w:pPr>
        <w:pStyle w:val="27"/>
        <w:numPr>
          <w:ilvl w:val="0"/>
          <w:numId w:val="0"/>
        </w:numPr>
        <w:ind w:left="0" w:leftChars="0" w:firstLine="0" w:firstLineChars="0"/>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shd w:val="clear" w:fill="auto"/>
          <w:lang w:val="en-US" w:eastAsia="zh-CN" w:bidi="ar-SA"/>
        </w:rPr>
        <w:t>11、</w:t>
      </w:r>
      <w:r>
        <w:rPr>
          <w:rFonts w:hint="eastAsia" w:ascii="宋体" w:hAnsi="宋体" w:eastAsia="宋体" w:cs="宋体"/>
          <w:b/>
          <w:color w:val="auto"/>
          <w:kern w:val="2"/>
          <w:sz w:val="30"/>
          <w:szCs w:val="30"/>
          <w:highlight w:val="none"/>
          <w:shd w:val="clear" w:color="auto" w:fill="auto"/>
          <w:lang w:val="en-US" w:eastAsia="zh-CN" w:bidi="ar-SA"/>
        </w:rPr>
        <w:t>理解分析</w:t>
      </w:r>
    </w:p>
    <w:p w14:paraId="26ACFFDB">
      <w:pPr>
        <w:numPr>
          <w:ilvl w:val="0"/>
          <w:numId w:val="0"/>
        </w:numPr>
        <w:rPr>
          <w:rFonts w:hint="eastAsia"/>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2D4E1FD6">
      <w:pPr>
        <w:numPr>
          <w:ilvl w:val="0"/>
          <w:numId w:val="0"/>
        </w:numPr>
        <w:bidi w:val="0"/>
        <w:spacing w:line="360" w:lineRule="auto"/>
        <w:jc w:val="both"/>
        <w:rPr>
          <w:rFonts w:hint="eastAsia" w:ascii="宋体" w:hAnsi="宋体" w:eastAsia="宋体" w:cs="宋体"/>
          <w:b/>
          <w:color w:val="auto"/>
          <w:kern w:val="2"/>
          <w:sz w:val="30"/>
          <w:szCs w:val="30"/>
          <w:highlight w:val="none"/>
          <w:shd w:val="clear" w:fill="auto"/>
          <w:lang w:val="en-US" w:eastAsia="zh-CN" w:bidi="ar-SA"/>
        </w:rPr>
      </w:pPr>
      <w:r>
        <w:rPr>
          <w:rFonts w:hint="eastAsia" w:ascii="宋体" w:hAnsi="宋体" w:cs="宋体"/>
          <w:b/>
          <w:color w:val="auto"/>
          <w:kern w:val="2"/>
          <w:sz w:val="30"/>
          <w:szCs w:val="30"/>
          <w:highlight w:val="none"/>
          <w:shd w:val="clear" w:fill="auto"/>
          <w:lang w:val="en-US" w:eastAsia="zh-CN" w:bidi="ar-SA"/>
        </w:rPr>
        <w:t>12</w:t>
      </w:r>
      <w:r>
        <w:rPr>
          <w:rFonts w:hint="eastAsia" w:ascii="宋体" w:hAnsi="宋体" w:eastAsia="宋体" w:cs="宋体"/>
          <w:b/>
          <w:color w:val="auto"/>
          <w:kern w:val="2"/>
          <w:sz w:val="30"/>
          <w:szCs w:val="30"/>
          <w:highlight w:val="none"/>
          <w:shd w:val="clear" w:fill="auto"/>
          <w:lang w:val="en-US" w:eastAsia="zh-CN" w:bidi="ar-SA"/>
        </w:rPr>
        <w:t>、实施方案</w:t>
      </w:r>
    </w:p>
    <w:p w14:paraId="487E012E">
      <w:pPr>
        <w:numPr>
          <w:ilvl w:val="0"/>
          <w:numId w:val="0"/>
        </w:numPr>
        <w:spacing w:line="360" w:lineRule="auto"/>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7098CEA4">
      <w:pPr>
        <w:numPr>
          <w:ilvl w:val="0"/>
          <w:numId w:val="0"/>
        </w:numPr>
        <w:bidi w:val="0"/>
        <w:spacing w:line="360" w:lineRule="auto"/>
        <w:jc w:val="both"/>
        <w:rPr>
          <w:rFonts w:hint="default" w:ascii="宋体" w:hAnsi="宋体" w:eastAsia="宋体" w:cs="宋体"/>
          <w:b/>
          <w:color w:val="auto"/>
          <w:kern w:val="2"/>
          <w:sz w:val="30"/>
          <w:szCs w:val="30"/>
          <w:highlight w:val="none"/>
          <w:shd w:val="clear" w:fill="auto"/>
          <w:lang w:val="en-US" w:eastAsia="zh-CN" w:bidi="ar-SA"/>
        </w:rPr>
      </w:pPr>
      <w:r>
        <w:rPr>
          <w:rFonts w:hint="eastAsia" w:ascii="宋体" w:hAnsi="宋体" w:cs="宋体"/>
          <w:b/>
          <w:color w:val="auto"/>
          <w:kern w:val="2"/>
          <w:sz w:val="30"/>
          <w:szCs w:val="30"/>
          <w:highlight w:val="none"/>
          <w:shd w:val="clear" w:fill="auto"/>
          <w:lang w:val="en-US" w:eastAsia="zh-CN" w:bidi="ar-SA"/>
        </w:rPr>
        <w:t>13</w:t>
      </w:r>
      <w:r>
        <w:rPr>
          <w:rFonts w:hint="eastAsia" w:ascii="宋体" w:hAnsi="宋体" w:eastAsia="宋体" w:cs="宋体"/>
          <w:b/>
          <w:color w:val="auto"/>
          <w:kern w:val="2"/>
          <w:sz w:val="30"/>
          <w:szCs w:val="30"/>
          <w:highlight w:val="none"/>
          <w:shd w:val="clear" w:fill="auto"/>
          <w:lang w:val="en-US" w:eastAsia="zh-CN" w:bidi="ar-SA"/>
        </w:rPr>
        <w:t>、进度控制方案</w:t>
      </w:r>
    </w:p>
    <w:p w14:paraId="5BC78EDB">
      <w:pPr>
        <w:numPr>
          <w:ilvl w:val="0"/>
          <w:numId w:val="0"/>
        </w:numPr>
        <w:spacing w:line="360" w:lineRule="auto"/>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170C507E">
      <w:pPr>
        <w:numPr>
          <w:ilvl w:val="0"/>
          <w:numId w:val="0"/>
        </w:numPr>
        <w:bidi w:val="0"/>
        <w:spacing w:line="360" w:lineRule="auto"/>
        <w:jc w:val="both"/>
        <w:rPr>
          <w:rFonts w:hint="eastAsia" w:ascii="宋体" w:hAnsi="宋体" w:eastAsia="宋体" w:cs="宋体"/>
          <w:b/>
          <w:color w:val="auto"/>
          <w:kern w:val="2"/>
          <w:sz w:val="30"/>
          <w:szCs w:val="30"/>
          <w:highlight w:val="none"/>
          <w:shd w:val="clear" w:fill="auto"/>
          <w:lang w:val="en-US" w:eastAsia="zh-CN" w:bidi="ar-SA"/>
        </w:rPr>
      </w:pPr>
      <w:r>
        <w:rPr>
          <w:rFonts w:hint="eastAsia" w:ascii="宋体" w:hAnsi="宋体" w:cs="宋体"/>
          <w:b/>
          <w:color w:val="auto"/>
          <w:kern w:val="2"/>
          <w:sz w:val="30"/>
          <w:szCs w:val="30"/>
          <w:highlight w:val="none"/>
          <w:shd w:val="clear" w:fill="auto"/>
          <w:lang w:val="en-US" w:eastAsia="zh-CN" w:bidi="ar-SA"/>
        </w:rPr>
        <w:t>14</w:t>
      </w:r>
      <w:r>
        <w:rPr>
          <w:rFonts w:hint="eastAsia" w:ascii="宋体" w:hAnsi="宋体" w:eastAsia="宋体" w:cs="宋体"/>
          <w:b/>
          <w:color w:val="auto"/>
          <w:kern w:val="2"/>
          <w:sz w:val="30"/>
          <w:szCs w:val="30"/>
          <w:highlight w:val="none"/>
          <w:shd w:val="clear" w:fill="auto"/>
          <w:lang w:val="en-US" w:eastAsia="zh-CN" w:bidi="ar-SA"/>
        </w:rPr>
        <w:t>、培训方案</w:t>
      </w:r>
    </w:p>
    <w:p w14:paraId="2D16BA9C">
      <w:pPr>
        <w:numPr>
          <w:ilvl w:val="0"/>
          <w:numId w:val="0"/>
        </w:numPr>
        <w:spacing w:line="360" w:lineRule="auto"/>
        <w:rPr>
          <w:rFonts w:hint="default"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eastAsia="宋体" w:cs="宋体"/>
          <w:b/>
          <w:color w:val="auto"/>
          <w:kern w:val="2"/>
          <w:sz w:val="30"/>
          <w:szCs w:val="30"/>
          <w:highlight w:val="none"/>
          <w:shd w:val="clear" w:color="auto" w:fill="auto"/>
          <w:lang w:val="en-US" w:eastAsia="zh-CN" w:bidi="ar-SA"/>
        </w:rPr>
        <w:br w:type="textWrapping"/>
      </w:r>
      <w:r>
        <w:rPr>
          <w:rFonts w:hint="eastAsia" w:ascii="宋体" w:hAnsi="宋体" w:cs="宋体"/>
          <w:b/>
          <w:color w:val="auto"/>
          <w:sz w:val="30"/>
          <w:szCs w:val="30"/>
          <w:highlight w:val="none"/>
          <w:shd w:val="clear" w:color="auto" w:fill="auto"/>
          <w:lang w:val="en-US" w:eastAsia="zh-CN"/>
        </w:rPr>
        <w:t>15、突发事件处理、应急预案</w:t>
      </w:r>
    </w:p>
    <w:p w14:paraId="369CA8F5">
      <w:pPr>
        <w:numPr>
          <w:ilvl w:val="0"/>
          <w:numId w:val="0"/>
        </w:numPr>
        <w:spacing w:line="360" w:lineRule="auto"/>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7129503C">
      <w:pPr>
        <w:numPr>
          <w:ilvl w:val="0"/>
          <w:numId w:val="0"/>
        </w:numPr>
        <w:spacing w:line="360" w:lineRule="auto"/>
        <w:rPr>
          <w:rFonts w:hint="eastAsia" w:ascii="宋体" w:hAnsi="宋体" w:cs="宋体"/>
          <w:b/>
          <w:color w:val="auto"/>
          <w:kern w:val="2"/>
          <w:sz w:val="30"/>
          <w:szCs w:val="30"/>
          <w:highlight w:val="none"/>
          <w:shd w:val="clear" w:fill="auto"/>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color w:val="auto"/>
          <w:kern w:val="2"/>
          <w:sz w:val="30"/>
          <w:szCs w:val="30"/>
          <w:highlight w:val="none"/>
          <w:shd w:val="clear" w:fill="auto"/>
          <w:lang w:val="en-US" w:eastAsia="zh-CN" w:bidi="ar-SA"/>
        </w:rPr>
        <w:t>1</w:t>
      </w:r>
      <w:r>
        <w:rPr>
          <w:rFonts w:hint="eastAsia" w:ascii="宋体" w:hAnsi="宋体" w:cs="宋体"/>
          <w:b/>
          <w:color w:val="auto"/>
          <w:kern w:val="2"/>
          <w:sz w:val="30"/>
          <w:szCs w:val="30"/>
          <w:highlight w:val="none"/>
          <w:shd w:val="clear" w:fill="auto"/>
          <w:lang w:val="en-US" w:eastAsia="zh-CN" w:bidi="ar-SA"/>
        </w:rPr>
        <w:t>6</w:t>
      </w:r>
      <w:r>
        <w:rPr>
          <w:rFonts w:hint="eastAsia" w:ascii="宋体" w:hAnsi="宋体" w:eastAsia="宋体" w:cs="宋体"/>
          <w:b/>
          <w:color w:val="auto"/>
          <w:kern w:val="2"/>
          <w:sz w:val="30"/>
          <w:szCs w:val="30"/>
          <w:highlight w:val="none"/>
          <w:shd w:val="clear" w:fill="auto"/>
          <w:lang w:val="en-US" w:eastAsia="zh-CN" w:bidi="ar-SA"/>
        </w:rPr>
        <w:t>、现场述标</w:t>
      </w:r>
    </w:p>
    <w:bookmarkEnd w:id="117"/>
    <w:bookmarkEnd w:id="118"/>
    <w:bookmarkEnd w:id="119"/>
    <w:p w14:paraId="48B1823A">
      <w:pPr>
        <w:numPr>
          <w:ilvl w:val="0"/>
          <w:numId w:val="0"/>
        </w:numPr>
        <w:bidi w:val="0"/>
        <w:jc w:val="both"/>
        <w:rPr>
          <w:rFonts w:hint="eastAsia" w:ascii="宋体" w:hAnsi="宋体" w:cs="宋体"/>
          <w:b/>
          <w:color w:val="auto"/>
          <w:sz w:val="30"/>
          <w:szCs w:val="30"/>
          <w:highlight w:val="none"/>
          <w:shd w:val="clear" w:color="auto" w:fill="auto"/>
        </w:rPr>
      </w:pPr>
      <w:bookmarkStart w:id="120" w:name="_Toc26854_WPSOffice_Level1"/>
      <w:bookmarkStart w:id="121" w:name="_Toc8226_WPSOffice_Level1"/>
      <w:bookmarkStart w:id="122" w:name="_Toc15962"/>
      <w:bookmarkStart w:id="123" w:name="_Toc24204"/>
      <w:r>
        <w:rPr>
          <w:rFonts w:hint="eastAsia" w:ascii="宋体" w:hAnsi="宋体" w:cs="宋体"/>
          <w:b/>
          <w:color w:val="auto"/>
          <w:sz w:val="30"/>
          <w:szCs w:val="30"/>
          <w:highlight w:val="none"/>
          <w:shd w:val="clear" w:color="auto" w:fill="auto"/>
          <w:lang w:val="en-US" w:eastAsia="zh-CN"/>
        </w:rPr>
        <w:t>四</w:t>
      </w:r>
      <w:r>
        <w:rPr>
          <w:rFonts w:hint="eastAsia" w:ascii="宋体" w:hAnsi="宋体" w:cs="宋体"/>
          <w:b/>
          <w:color w:val="auto"/>
          <w:sz w:val="30"/>
          <w:szCs w:val="30"/>
          <w:highlight w:val="none"/>
          <w:shd w:val="clear" w:color="auto" w:fill="auto"/>
        </w:rPr>
        <w:t>、其他文件</w:t>
      </w:r>
      <w:bookmarkEnd w:id="120"/>
      <w:bookmarkEnd w:id="121"/>
    </w:p>
    <w:p w14:paraId="4F383996">
      <w:pPr>
        <w:keepNext w:val="0"/>
        <w:keepLines w:val="0"/>
        <w:pageBreakBefore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default"/>
          <w:lang w:val="en-US" w:eastAsia="zh-CN"/>
        </w:rPr>
      </w:pPr>
      <w:bookmarkStart w:id="124" w:name="_Toc2401_WPSOffice_Level1"/>
      <w:bookmarkStart w:id="125" w:name="_Toc28943_WPSOffice_Level1"/>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eastAsia="zh-CN"/>
        </w:rPr>
        <w:t>投标文件</w:t>
      </w:r>
      <w:r>
        <w:rPr>
          <w:rFonts w:hint="eastAsia" w:ascii="宋体" w:hAnsi="宋体" w:cs="宋体"/>
          <w:bCs/>
          <w:color w:val="auto"/>
          <w:sz w:val="24"/>
          <w:szCs w:val="24"/>
          <w:highlight w:val="none"/>
          <w:shd w:val="clear" w:color="auto" w:fill="auto"/>
        </w:rPr>
        <w:t>的内容包括但不仅限于上述内容，如有不足请自行补充</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cs="宋体"/>
          <w:bCs/>
          <w:color w:val="auto"/>
          <w:sz w:val="24"/>
          <w:szCs w:val="24"/>
          <w:highlight w:val="none"/>
          <w:shd w:val="clear" w:color="auto" w:fill="auto"/>
          <w:lang w:eastAsia="zh-CN"/>
        </w:rPr>
        <w:t>）</w:t>
      </w:r>
      <w:bookmarkEnd w:id="97"/>
      <w:bookmarkEnd w:id="122"/>
      <w:bookmarkEnd w:id="123"/>
      <w:bookmarkEnd w:id="124"/>
      <w:bookmarkEnd w:id="125"/>
      <w:bookmarkStart w:id="126" w:name="1120129-1185072-3_1"/>
      <w:bookmarkEnd w:id="126"/>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EBED">
    <w:pPr>
      <w:spacing w:line="196" w:lineRule="auto"/>
      <w:ind w:left="4779"/>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F21D">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DAC8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ADAC8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2881">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32AE8">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032AE8">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D8785">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F55CE">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0F55CE">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6BB2">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9026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E19026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7CC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C4F8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3C4F8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71FD">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2862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B52862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627E">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A2E38">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BA2E38">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05E7">
    <w:pPr>
      <w:spacing w:line="400" w:lineRule="exact"/>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EB035">
    <w:pPr>
      <w:spacing w:line="400" w:lineRule="exact"/>
      <w:ind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C8C3">
    <w:pPr>
      <w:spacing w:line="400" w:lineRule="exact"/>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68C6B"/>
    <w:multiLevelType w:val="singleLevel"/>
    <w:tmpl w:val="8DC68C6B"/>
    <w:lvl w:ilvl="0" w:tentative="0">
      <w:start w:val="5"/>
      <w:numFmt w:val="chineseCounting"/>
      <w:suff w:val="space"/>
      <w:lvlText w:val="第%1章"/>
      <w:lvlJc w:val="left"/>
      <w:rPr>
        <w:rFonts w:hint="eastAsia"/>
      </w:rPr>
    </w:lvl>
  </w:abstractNum>
  <w:abstractNum w:abstractNumId="1">
    <w:nsid w:val="EC94C446"/>
    <w:multiLevelType w:val="singleLevel"/>
    <w:tmpl w:val="EC94C446"/>
    <w:lvl w:ilvl="0" w:tentative="0">
      <w:start w:val="33"/>
      <w:numFmt w:val="decimal"/>
      <w:suff w:val="nothing"/>
      <w:lvlText w:val="%1、"/>
      <w:lvlJc w:val="left"/>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000000"/>
    <w:rsid w:val="0008172E"/>
    <w:rsid w:val="00092509"/>
    <w:rsid w:val="000A6C91"/>
    <w:rsid w:val="000C024B"/>
    <w:rsid w:val="00125861"/>
    <w:rsid w:val="00146BEF"/>
    <w:rsid w:val="00161899"/>
    <w:rsid w:val="001B223C"/>
    <w:rsid w:val="001C6532"/>
    <w:rsid w:val="001D4206"/>
    <w:rsid w:val="00204F1A"/>
    <w:rsid w:val="00281337"/>
    <w:rsid w:val="00294185"/>
    <w:rsid w:val="002D4797"/>
    <w:rsid w:val="003A4DB8"/>
    <w:rsid w:val="00456DAD"/>
    <w:rsid w:val="00514B03"/>
    <w:rsid w:val="00702588"/>
    <w:rsid w:val="007200AE"/>
    <w:rsid w:val="007A1658"/>
    <w:rsid w:val="00847DE1"/>
    <w:rsid w:val="008B1170"/>
    <w:rsid w:val="008E4165"/>
    <w:rsid w:val="008F0A37"/>
    <w:rsid w:val="009049D8"/>
    <w:rsid w:val="00920750"/>
    <w:rsid w:val="009A59D3"/>
    <w:rsid w:val="009C3FB7"/>
    <w:rsid w:val="00A26E7A"/>
    <w:rsid w:val="00A3295D"/>
    <w:rsid w:val="00A566D5"/>
    <w:rsid w:val="00A73409"/>
    <w:rsid w:val="00B62E97"/>
    <w:rsid w:val="00B7652F"/>
    <w:rsid w:val="00C30539"/>
    <w:rsid w:val="00C93CF3"/>
    <w:rsid w:val="00CD1788"/>
    <w:rsid w:val="00CF16B2"/>
    <w:rsid w:val="00D074CA"/>
    <w:rsid w:val="00D348C5"/>
    <w:rsid w:val="00E15234"/>
    <w:rsid w:val="00E771BE"/>
    <w:rsid w:val="00E83F87"/>
    <w:rsid w:val="00F05596"/>
    <w:rsid w:val="00F83BBB"/>
    <w:rsid w:val="00F9257D"/>
    <w:rsid w:val="00FA4984"/>
    <w:rsid w:val="00FE6558"/>
    <w:rsid w:val="01086C64"/>
    <w:rsid w:val="010D5EC5"/>
    <w:rsid w:val="011E3D92"/>
    <w:rsid w:val="011E7FE5"/>
    <w:rsid w:val="011F532B"/>
    <w:rsid w:val="01325A8F"/>
    <w:rsid w:val="01347A59"/>
    <w:rsid w:val="013A1699"/>
    <w:rsid w:val="013E77C3"/>
    <w:rsid w:val="01401F5A"/>
    <w:rsid w:val="014063FE"/>
    <w:rsid w:val="01431C28"/>
    <w:rsid w:val="01453A14"/>
    <w:rsid w:val="01454888"/>
    <w:rsid w:val="01455F17"/>
    <w:rsid w:val="014A0195"/>
    <w:rsid w:val="014D28C9"/>
    <w:rsid w:val="01514167"/>
    <w:rsid w:val="01541EA9"/>
    <w:rsid w:val="01557D86"/>
    <w:rsid w:val="0156352C"/>
    <w:rsid w:val="0161161E"/>
    <w:rsid w:val="0168325F"/>
    <w:rsid w:val="018067FB"/>
    <w:rsid w:val="01883D54"/>
    <w:rsid w:val="018F1F55"/>
    <w:rsid w:val="01937797"/>
    <w:rsid w:val="019B53E2"/>
    <w:rsid w:val="01A15361"/>
    <w:rsid w:val="01B3097E"/>
    <w:rsid w:val="01B464A4"/>
    <w:rsid w:val="01BF4FD4"/>
    <w:rsid w:val="01C016C0"/>
    <w:rsid w:val="01C417A4"/>
    <w:rsid w:val="01C82F20"/>
    <w:rsid w:val="01CB3DD3"/>
    <w:rsid w:val="01CC5EE4"/>
    <w:rsid w:val="01D41E6A"/>
    <w:rsid w:val="01DE1773"/>
    <w:rsid w:val="01E128F1"/>
    <w:rsid w:val="01EC20E2"/>
    <w:rsid w:val="01EC66B2"/>
    <w:rsid w:val="01EE19B6"/>
    <w:rsid w:val="01EE2348"/>
    <w:rsid w:val="01EE2BD1"/>
    <w:rsid w:val="01EF29DF"/>
    <w:rsid w:val="01F80A87"/>
    <w:rsid w:val="02015A4B"/>
    <w:rsid w:val="02054F52"/>
    <w:rsid w:val="02056CE6"/>
    <w:rsid w:val="02075520"/>
    <w:rsid w:val="020B009E"/>
    <w:rsid w:val="020C3669"/>
    <w:rsid w:val="020E02AA"/>
    <w:rsid w:val="020E7526"/>
    <w:rsid w:val="02104022"/>
    <w:rsid w:val="02117D9A"/>
    <w:rsid w:val="021B59A9"/>
    <w:rsid w:val="02247ACE"/>
    <w:rsid w:val="02292ACE"/>
    <w:rsid w:val="02294529"/>
    <w:rsid w:val="022A7090"/>
    <w:rsid w:val="022E333E"/>
    <w:rsid w:val="023C343E"/>
    <w:rsid w:val="023C7916"/>
    <w:rsid w:val="024149ED"/>
    <w:rsid w:val="02427EC8"/>
    <w:rsid w:val="02476B75"/>
    <w:rsid w:val="024A0BB7"/>
    <w:rsid w:val="024A6C99"/>
    <w:rsid w:val="025071C8"/>
    <w:rsid w:val="0252360F"/>
    <w:rsid w:val="025263E9"/>
    <w:rsid w:val="025A16AE"/>
    <w:rsid w:val="0270061D"/>
    <w:rsid w:val="027327D0"/>
    <w:rsid w:val="02740BB8"/>
    <w:rsid w:val="02766330"/>
    <w:rsid w:val="02881AC5"/>
    <w:rsid w:val="028A6F7C"/>
    <w:rsid w:val="028D7421"/>
    <w:rsid w:val="02BA14E7"/>
    <w:rsid w:val="02C14803"/>
    <w:rsid w:val="02C313AB"/>
    <w:rsid w:val="02C820BA"/>
    <w:rsid w:val="02CE3596"/>
    <w:rsid w:val="02D432A2"/>
    <w:rsid w:val="02D92D78"/>
    <w:rsid w:val="02DA1F3A"/>
    <w:rsid w:val="02EB2C68"/>
    <w:rsid w:val="02ED5985"/>
    <w:rsid w:val="02EE1C6F"/>
    <w:rsid w:val="02F079B0"/>
    <w:rsid w:val="02F17034"/>
    <w:rsid w:val="02F261EA"/>
    <w:rsid w:val="02F3345B"/>
    <w:rsid w:val="02F40DB3"/>
    <w:rsid w:val="03031491"/>
    <w:rsid w:val="031418F0"/>
    <w:rsid w:val="03175930"/>
    <w:rsid w:val="031F3DF1"/>
    <w:rsid w:val="033755DF"/>
    <w:rsid w:val="03446CAE"/>
    <w:rsid w:val="034B44A3"/>
    <w:rsid w:val="035717DD"/>
    <w:rsid w:val="035A307B"/>
    <w:rsid w:val="035C5045"/>
    <w:rsid w:val="035E2B6B"/>
    <w:rsid w:val="036B4029"/>
    <w:rsid w:val="036D5093"/>
    <w:rsid w:val="037405E1"/>
    <w:rsid w:val="037E4DB0"/>
    <w:rsid w:val="038124E3"/>
    <w:rsid w:val="0397077B"/>
    <w:rsid w:val="03A369B9"/>
    <w:rsid w:val="03A762C0"/>
    <w:rsid w:val="03AF6C6B"/>
    <w:rsid w:val="03BF71B5"/>
    <w:rsid w:val="03BF7E06"/>
    <w:rsid w:val="03C15826"/>
    <w:rsid w:val="03C769D9"/>
    <w:rsid w:val="03CC21CB"/>
    <w:rsid w:val="03D33559"/>
    <w:rsid w:val="03D81831"/>
    <w:rsid w:val="03DD1CE2"/>
    <w:rsid w:val="03DE41AE"/>
    <w:rsid w:val="03E106F7"/>
    <w:rsid w:val="03E37A51"/>
    <w:rsid w:val="03EA2651"/>
    <w:rsid w:val="03F47798"/>
    <w:rsid w:val="03F67248"/>
    <w:rsid w:val="04093C03"/>
    <w:rsid w:val="0414147C"/>
    <w:rsid w:val="04156F31"/>
    <w:rsid w:val="0422003D"/>
    <w:rsid w:val="0423616E"/>
    <w:rsid w:val="042D60CF"/>
    <w:rsid w:val="04390EE3"/>
    <w:rsid w:val="043B6D06"/>
    <w:rsid w:val="043D3A66"/>
    <w:rsid w:val="04402271"/>
    <w:rsid w:val="04474DDE"/>
    <w:rsid w:val="044E0E32"/>
    <w:rsid w:val="04524B2D"/>
    <w:rsid w:val="04594EBE"/>
    <w:rsid w:val="0466617C"/>
    <w:rsid w:val="0468091F"/>
    <w:rsid w:val="04695CFB"/>
    <w:rsid w:val="04732647"/>
    <w:rsid w:val="047B22C9"/>
    <w:rsid w:val="047E3544"/>
    <w:rsid w:val="047F0945"/>
    <w:rsid w:val="04844779"/>
    <w:rsid w:val="04854E8F"/>
    <w:rsid w:val="048F701F"/>
    <w:rsid w:val="04912ACD"/>
    <w:rsid w:val="04956A61"/>
    <w:rsid w:val="04970029"/>
    <w:rsid w:val="04A62A1C"/>
    <w:rsid w:val="04A90DB9"/>
    <w:rsid w:val="04AD7B1C"/>
    <w:rsid w:val="04B50C03"/>
    <w:rsid w:val="04BD0C79"/>
    <w:rsid w:val="04C454DC"/>
    <w:rsid w:val="04C80EB0"/>
    <w:rsid w:val="04CE5ACF"/>
    <w:rsid w:val="04D80AE9"/>
    <w:rsid w:val="04E12020"/>
    <w:rsid w:val="04E417BF"/>
    <w:rsid w:val="04E72105"/>
    <w:rsid w:val="04FC391F"/>
    <w:rsid w:val="04FF037E"/>
    <w:rsid w:val="05014C42"/>
    <w:rsid w:val="05050840"/>
    <w:rsid w:val="05135387"/>
    <w:rsid w:val="05143C68"/>
    <w:rsid w:val="05151950"/>
    <w:rsid w:val="05174EC2"/>
    <w:rsid w:val="05191440"/>
    <w:rsid w:val="052676B9"/>
    <w:rsid w:val="052D6C99"/>
    <w:rsid w:val="052E656D"/>
    <w:rsid w:val="0530678A"/>
    <w:rsid w:val="053718C6"/>
    <w:rsid w:val="0538530C"/>
    <w:rsid w:val="05393DE8"/>
    <w:rsid w:val="05427102"/>
    <w:rsid w:val="054536D0"/>
    <w:rsid w:val="05483AD3"/>
    <w:rsid w:val="054E3E49"/>
    <w:rsid w:val="05502949"/>
    <w:rsid w:val="05545FD4"/>
    <w:rsid w:val="0557755C"/>
    <w:rsid w:val="0560706F"/>
    <w:rsid w:val="0569410E"/>
    <w:rsid w:val="056D374B"/>
    <w:rsid w:val="05710EC2"/>
    <w:rsid w:val="05732B11"/>
    <w:rsid w:val="05744F19"/>
    <w:rsid w:val="057743B8"/>
    <w:rsid w:val="057929FC"/>
    <w:rsid w:val="057D1E6A"/>
    <w:rsid w:val="05834B0B"/>
    <w:rsid w:val="0587053A"/>
    <w:rsid w:val="05881032"/>
    <w:rsid w:val="05917228"/>
    <w:rsid w:val="05946D18"/>
    <w:rsid w:val="05997E8B"/>
    <w:rsid w:val="05B418E6"/>
    <w:rsid w:val="05B91364"/>
    <w:rsid w:val="05BB42A5"/>
    <w:rsid w:val="05BC001D"/>
    <w:rsid w:val="05BC1DCB"/>
    <w:rsid w:val="05C174EC"/>
    <w:rsid w:val="05C2341A"/>
    <w:rsid w:val="05CC2B24"/>
    <w:rsid w:val="05CC7357"/>
    <w:rsid w:val="05D11D1B"/>
    <w:rsid w:val="05D64F65"/>
    <w:rsid w:val="05E37A63"/>
    <w:rsid w:val="05F477B7"/>
    <w:rsid w:val="05F6352F"/>
    <w:rsid w:val="05FB6D97"/>
    <w:rsid w:val="06002114"/>
    <w:rsid w:val="06035901"/>
    <w:rsid w:val="060E438E"/>
    <w:rsid w:val="061424E5"/>
    <w:rsid w:val="061D443E"/>
    <w:rsid w:val="061F025B"/>
    <w:rsid w:val="06273EBA"/>
    <w:rsid w:val="062F07EF"/>
    <w:rsid w:val="06344D1B"/>
    <w:rsid w:val="063B53E6"/>
    <w:rsid w:val="063C481E"/>
    <w:rsid w:val="06451DC1"/>
    <w:rsid w:val="06471FDD"/>
    <w:rsid w:val="0648551F"/>
    <w:rsid w:val="065021C5"/>
    <w:rsid w:val="06530982"/>
    <w:rsid w:val="06563FCE"/>
    <w:rsid w:val="065D2DEC"/>
    <w:rsid w:val="065E07BC"/>
    <w:rsid w:val="066174AF"/>
    <w:rsid w:val="066462EE"/>
    <w:rsid w:val="066466EB"/>
    <w:rsid w:val="066F5D15"/>
    <w:rsid w:val="067D77AC"/>
    <w:rsid w:val="06932236"/>
    <w:rsid w:val="06942B4F"/>
    <w:rsid w:val="069D1CFC"/>
    <w:rsid w:val="06A42F8B"/>
    <w:rsid w:val="06B025BD"/>
    <w:rsid w:val="06B238FA"/>
    <w:rsid w:val="06BB0B67"/>
    <w:rsid w:val="06BD5E7A"/>
    <w:rsid w:val="06BF0909"/>
    <w:rsid w:val="06BF7DC5"/>
    <w:rsid w:val="06C453DB"/>
    <w:rsid w:val="06C574A8"/>
    <w:rsid w:val="06D33870"/>
    <w:rsid w:val="06DB2C97"/>
    <w:rsid w:val="06E07C48"/>
    <w:rsid w:val="06E12B83"/>
    <w:rsid w:val="06E14136"/>
    <w:rsid w:val="06E95BBD"/>
    <w:rsid w:val="06EC076D"/>
    <w:rsid w:val="06ED4932"/>
    <w:rsid w:val="06F85085"/>
    <w:rsid w:val="06FB7F21"/>
    <w:rsid w:val="06FF0635"/>
    <w:rsid w:val="07013F3A"/>
    <w:rsid w:val="070B125C"/>
    <w:rsid w:val="0710782F"/>
    <w:rsid w:val="071719AF"/>
    <w:rsid w:val="071A5701"/>
    <w:rsid w:val="072145DC"/>
    <w:rsid w:val="0728596A"/>
    <w:rsid w:val="07493DE4"/>
    <w:rsid w:val="075637AE"/>
    <w:rsid w:val="075744B7"/>
    <w:rsid w:val="07593D76"/>
    <w:rsid w:val="076B1CFB"/>
    <w:rsid w:val="07843053"/>
    <w:rsid w:val="078C1C6B"/>
    <w:rsid w:val="078E1545"/>
    <w:rsid w:val="07972629"/>
    <w:rsid w:val="07986982"/>
    <w:rsid w:val="079923C4"/>
    <w:rsid w:val="079F215D"/>
    <w:rsid w:val="07A31495"/>
    <w:rsid w:val="07A56FBB"/>
    <w:rsid w:val="07A62D33"/>
    <w:rsid w:val="07A82F05"/>
    <w:rsid w:val="07AA637F"/>
    <w:rsid w:val="07B47D47"/>
    <w:rsid w:val="07D520E2"/>
    <w:rsid w:val="07D92EA2"/>
    <w:rsid w:val="07E21FBD"/>
    <w:rsid w:val="07E61381"/>
    <w:rsid w:val="07E9494F"/>
    <w:rsid w:val="07EB416A"/>
    <w:rsid w:val="07FA1B3C"/>
    <w:rsid w:val="08053EFD"/>
    <w:rsid w:val="080D1F98"/>
    <w:rsid w:val="081311EB"/>
    <w:rsid w:val="081E5B36"/>
    <w:rsid w:val="081F50C3"/>
    <w:rsid w:val="08202360"/>
    <w:rsid w:val="08206641"/>
    <w:rsid w:val="0822685D"/>
    <w:rsid w:val="08242955"/>
    <w:rsid w:val="08316AA1"/>
    <w:rsid w:val="083737F4"/>
    <w:rsid w:val="083B58EC"/>
    <w:rsid w:val="08406CE4"/>
    <w:rsid w:val="085302CF"/>
    <w:rsid w:val="0865499C"/>
    <w:rsid w:val="08755BCF"/>
    <w:rsid w:val="087B41C0"/>
    <w:rsid w:val="087D1CE6"/>
    <w:rsid w:val="0889068B"/>
    <w:rsid w:val="088C7A37"/>
    <w:rsid w:val="089112ED"/>
    <w:rsid w:val="08987A61"/>
    <w:rsid w:val="08A41020"/>
    <w:rsid w:val="08A76D63"/>
    <w:rsid w:val="08AC29EE"/>
    <w:rsid w:val="08B25CD3"/>
    <w:rsid w:val="08B37162"/>
    <w:rsid w:val="08B7612A"/>
    <w:rsid w:val="08C138B7"/>
    <w:rsid w:val="08C16CD1"/>
    <w:rsid w:val="08CB2A51"/>
    <w:rsid w:val="08CC2E0B"/>
    <w:rsid w:val="08D36D1C"/>
    <w:rsid w:val="08D5567E"/>
    <w:rsid w:val="08D824EB"/>
    <w:rsid w:val="08DA0EE6"/>
    <w:rsid w:val="08E2228D"/>
    <w:rsid w:val="08EE04EE"/>
    <w:rsid w:val="08F070B8"/>
    <w:rsid w:val="08F63846"/>
    <w:rsid w:val="08FD4BD5"/>
    <w:rsid w:val="09024EEC"/>
    <w:rsid w:val="09051E2B"/>
    <w:rsid w:val="0906101C"/>
    <w:rsid w:val="090917CB"/>
    <w:rsid w:val="092E1232"/>
    <w:rsid w:val="094445DB"/>
    <w:rsid w:val="09495FEF"/>
    <w:rsid w:val="094979E6"/>
    <w:rsid w:val="0953146E"/>
    <w:rsid w:val="09553615"/>
    <w:rsid w:val="096E7880"/>
    <w:rsid w:val="096F5AD2"/>
    <w:rsid w:val="09722ECD"/>
    <w:rsid w:val="097337E4"/>
    <w:rsid w:val="09750C0F"/>
    <w:rsid w:val="097D1531"/>
    <w:rsid w:val="09811362"/>
    <w:rsid w:val="098211BD"/>
    <w:rsid w:val="09867A33"/>
    <w:rsid w:val="098D3C0D"/>
    <w:rsid w:val="0994772E"/>
    <w:rsid w:val="09972933"/>
    <w:rsid w:val="099757B6"/>
    <w:rsid w:val="09976DD7"/>
    <w:rsid w:val="099F7A3A"/>
    <w:rsid w:val="09A432A2"/>
    <w:rsid w:val="09A6526C"/>
    <w:rsid w:val="09A90F57"/>
    <w:rsid w:val="09AF41F6"/>
    <w:rsid w:val="09BA1A5E"/>
    <w:rsid w:val="09BB47C3"/>
    <w:rsid w:val="09BE6112"/>
    <w:rsid w:val="09D41DD9"/>
    <w:rsid w:val="09DF629D"/>
    <w:rsid w:val="09E81DBB"/>
    <w:rsid w:val="09EA5ED1"/>
    <w:rsid w:val="09EF451D"/>
    <w:rsid w:val="09F84D5E"/>
    <w:rsid w:val="09FA43AB"/>
    <w:rsid w:val="09FC6C3A"/>
    <w:rsid w:val="09FF768D"/>
    <w:rsid w:val="0A0A1357"/>
    <w:rsid w:val="0A2C39C3"/>
    <w:rsid w:val="0A356F59"/>
    <w:rsid w:val="0A3E7253"/>
    <w:rsid w:val="0A402359"/>
    <w:rsid w:val="0A424F95"/>
    <w:rsid w:val="0A477B17"/>
    <w:rsid w:val="0A5251A1"/>
    <w:rsid w:val="0A564CAA"/>
    <w:rsid w:val="0A574C4E"/>
    <w:rsid w:val="0A5E59F2"/>
    <w:rsid w:val="0A622F41"/>
    <w:rsid w:val="0A7113D6"/>
    <w:rsid w:val="0A7A73A4"/>
    <w:rsid w:val="0A7C5D9A"/>
    <w:rsid w:val="0A912F60"/>
    <w:rsid w:val="0A9D21CB"/>
    <w:rsid w:val="0A9D47E0"/>
    <w:rsid w:val="0AA25A34"/>
    <w:rsid w:val="0AA70FFE"/>
    <w:rsid w:val="0AAC240E"/>
    <w:rsid w:val="0AAF0151"/>
    <w:rsid w:val="0AB3379D"/>
    <w:rsid w:val="0ABA2D7D"/>
    <w:rsid w:val="0ABE2142"/>
    <w:rsid w:val="0ABE30B5"/>
    <w:rsid w:val="0ABF0394"/>
    <w:rsid w:val="0AC57D42"/>
    <w:rsid w:val="0AC820C6"/>
    <w:rsid w:val="0AC90CD4"/>
    <w:rsid w:val="0ACB60AD"/>
    <w:rsid w:val="0ACE4A7B"/>
    <w:rsid w:val="0ACE4B98"/>
    <w:rsid w:val="0ADD6518"/>
    <w:rsid w:val="0AE75D97"/>
    <w:rsid w:val="0B001CF2"/>
    <w:rsid w:val="0B00275A"/>
    <w:rsid w:val="0B057D70"/>
    <w:rsid w:val="0B106E41"/>
    <w:rsid w:val="0B1306DF"/>
    <w:rsid w:val="0B136931"/>
    <w:rsid w:val="0B1C3A38"/>
    <w:rsid w:val="0B220922"/>
    <w:rsid w:val="0B2E5770"/>
    <w:rsid w:val="0B397DBB"/>
    <w:rsid w:val="0B4478EC"/>
    <w:rsid w:val="0B475FFE"/>
    <w:rsid w:val="0B565F3A"/>
    <w:rsid w:val="0B5B7D7E"/>
    <w:rsid w:val="0B670C20"/>
    <w:rsid w:val="0B6D4294"/>
    <w:rsid w:val="0B733F83"/>
    <w:rsid w:val="0B7363F2"/>
    <w:rsid w:val="0B737FDB"/>
    <w:rsid w:val="0B756CA4"/>
    <w:rsid w:val="0B7C48A4"/>
    <w:rsid w:val="0B7D3DAB"/>
    <w:rsid w:val="0B8515DB"/>
    <w:rsid w:val="0B8B1944"/>
    <w:rsid w:val="0B922411"/>
    <w:rsid w:val="0B9907D1"/>
    <w:rsid w:val="0BAB4DBC"/>
    <w:rsid w:val="0BB9603D"/>
    <w:rsid w:val="0BBC48D3"/>
    <w:rsid w:val="0BBE46B5"/>
    <w:rsid w:val="0BC35C62"/>
    <w:rsid w:val="0BCD51EC"/>
    <w:rsid w:val="0BD22349"/>
    <w:rsid w:val="0BD46ED9"/>
    <w:rsid w:val="0BD94F85"/>
    <w:rsid w:val="0BE43E2A"/>
    <w:rsid w:val="0BE63281"/>
    <w:rsid w:val="0BE91440"/>
    <w:rsid w:val="0BE97E68"/>
    <w:rsid w:val="0BF01215"/>
    <w:rsid w:val="0BF57DE5"/>
    <w:rsid w:val="0C015BDB"/>
    <w:rsid w:val="0C085D6A"/>
    <w:rsid w:val="0C0B25AF"/>
    <w:rsid w:val="0C0F70F9"/>
    <w:rsid w:val="0C116A61"/>
    <w:rsid w:val="0C1328F8"/>
    <w:rsid w:val="0C1558F4"/>
    <w:rsid w:val="0C285E4F"/>
    <w:rsid w:val="0C2B3807"/>
    <w:rsid w:val="0C2E162E"/>
    <w:rsid w:val="0C321039"/>
    <w:rsid w:val="0C321A7D"/>
    <w:rsid w:val="0C3A5F38"/>
    <w:rsid w:val="0C421C91"/>
    <w:rsid w:val="0C48055B"/>
    <w:rsid w:val="0C5C3822"/>
    <w:rsid w:val="0C623D5B"/>
    <w:rsid w:val="0C6336EF"/>
    <w:rsid w:val="0C6C5FB4"/>
    <w:rsid w:val="0C724D77"/>
    <w:rsid w:val="0C743FF7"/>
    <w:rsid w:val="0C744623"/>
    <w:rsid w:val="0C7F2FF0"/>
    <w:rsid w:val="0C837BF8"/>
    <w:rsid w:val="0C857F4D"/>
    <w:rsid w:val="0C945EE3"/>
    <w:rsid w:val="0C98256C"/>
    <w:rsid w:val="0C9B273A"/>
    <w:rsid w:val="0C9B7751"/>
    <w:rsid w:val="0C9D4705"/>
    <w:rsid w:val="0CA51C8C"/>
    <w:rsid w:val="0CAB08F7"/>
    <w:rsid w:val="0CB36A34"/>
    <w:rsid w:val="0CB56ED8"/>
    <w:rsid w:val="0CBD6B55"/>
    <w:rsid w:val="0CC71781"/>
    <w:rsid w:val="0CC954FA"/>
    <w:rsid w:val="0CDB026F"/>
    <w:rsid w:val="0CE12D07"/>
    <w:rsid w:val="0CE23502"/>
    <w:rsid w:val="0CE4308B"/>
    <w:rsid w:val="0CEE1716"/>
    <w:rsid w:val="0CF87A0A"/>
    <w:rsid w:val="0D140E7B"/>
    <w:rsid w:val="0D197B03"/>
    <w:rsid w:val="0D245D59"/>
    <w:rsid w:val="0D2512B6"/>
    <w:rsid w:val="0D26492B"/>
    <w:rsid w:val="0D2A0944"/>
    <w:rsid w:val="0D3F0A7C"/>
    <w:rsid w:val="0D3F7C13"/>
    <w:rsid w:val="0D412F0F"/>
    <w:rsid w:val="0D463B94"/>
    <w:rsid w:val="0D4B23B2"/>
    <w:rsid w:val="0D503345"/>
    <w:rsid w:val="0D505C1B"/>
    <w:rsid w:val="0D581BA0"/>
    <w:rsid w:val="0D6276FC"/>
    <w:rsid w:val="0D643C9D"/>
    <w:rsid w:val="0D660F9A"/>
    <w:rsid w:val="0D663D36"/>
    <w:rsid w:val="0D674D12"/>
    <w:rsid w:val="0D6C40D7"/>
    <w:rsid w:val="0D6E0B47"/>
    <w:rsid w:val="0D6E60A1"/>
    <w:rsid w:val="0D7B0C0D"/>
    <w:rsid w:val="0D8158EB"/>
    <w:rsid w:val="0D8A321D"/>
    <w:rsid w:val="0D8A4D73"/>
    <w:rsid w:val="0D950D58"/>
    <w:rsid w:val="0D95362E"/>
    <w:rsid w:val="0D9E6986"/>
    <w:rsid w:val="0DA05054"/>
    <w:rsid w:val="0DA475F8"/>
    <w:rsid w:val="0DB24BE8"/>
    <w:rsid w:val="0DB73ADF"/>
    <w:rsid w:val="0DC02014"/>
    <w:rsid w:val="0DC25076"/>
    <w:rsid w:val="0DD405FA"/>
    <w:rsid w:val="0DDA7D8D"/>
    <w:rsid w:val="0DDD0B79"/>
    <w:rsid w:val="0DE75C7B"/>
    <w:rsid w:val="0DFA16E3"/>
    <w:rsid w:val="0E0B10A1"/>
    <w:rsid w:val="0E17155D"/>
    <w:rsid w:val="0E236E8B"/>
    <w:rsid w:val="0E2A021A"/>
    <w:rsid w:val="0E331933"/>
    <w:rsid w:val="0E3C7F4D"/>
    <w:rsid w:val="0E4229F8"/>
    <w:rsid w:val="0E4A5DCF"/>
    <w:rsid w:val="0E4C1905"/>
    <w:rsid w:val="0E5928AD"/>
    <w:rsid w:val="0E595FA4"/>
    <w:rsid w:val="0E636DB5"/>
    <w:rsid w:val="0E654101"/>
    <w:rsid w:val="0E95406C"/>
    <w:rsid w:val="0EA33B28"/>
    <w:rsid w:val="0EAF3B53"/>
    <w:rsid w:val="0EB222ED"/>
    <w:rsid w:val="0EB65F51"/>
    <w:rsid w:val="0EBD2E3C"/>
    <w:rsid w:val="0EC266A4"/>
    <w:rsid w:val="0EC57F43"/>
    <w:rsid w:val="0EC73CBB"/>
    <w:rsid w:val="0EC920D0"/>
    <w:rsid w:val="0ECB7A7E"/>
    <w:rsid w:val="0ECC307F"/>
    <w:rsid w:val="0ED2734F"/>
    <w:rsid w:val="0ED3639B"/>
    <w:rsid w:val="0ED62150"/>
    <w:rsid w:val="0ED62152"/>
    <w:rsid w:val="0EE67DBF"/>
    <w:rsid w:val="0EEF0B20"/>
    <w:rsid w:val="0EFB1BB6"/>
    <w:rsid w:val="0F0942D3"/>
    <w:rsid w:val="0F16276E"/>
    <w:rsid w:val="0F17365F"/>
    <w:rsid w:val="0F1B7D90"/>
    <w:rsid w:val="0F1D0A4F"/>
    <w:rsid w:val="0F1F677D"/>
    <w:rsid w:val="0F2509E1"/>
    <w:rsid w:val="0F252A53"/>
    <w:rsid w:val="0F3D21CF"/>
    <w:rsid w:val="0F4470B9"/>
    <w:rsid w:val="0F466BF1"/>
    <w:rsid w:val="0F4B56D3"/>
    <w:rsid w:val="0F4C2387"/>
    <w:rsid w:val="0F4C602A"/>
    <w:rsid w:val="0F4E0EC5"/>
    <w:rsid w:val="0F5337A0"/>
    <w:rsid w:val="0F535D74"/>
    <w:rsid w:val="0F595E90"/>
    <w:rsid w:val="0F5B2655"/>
    <w:rsid w:val="0F6673FA"/>
    <w:rsid w:val="0F6C4862"/>
    <w:rsid w:val="0F7B4AA5"/>
    <w:rsid w:val="0F86011A"/>
    <w:rsid w:val="0F977B31"/>
    <w:rsid w:val="0F981AEB"/>
    <w:rsid w:val="0F987405"/>
    <w:rsid w:val="0F9A4F2B"/>
    <w:rsid w:val="0FA22032"/>
    <w:rsid w:val="0FB10583"/>
    <w:rsid w:val="0FB610D3"/>
    <w:rsid w:val="0FB9307D"/>
    <w:rsid w:val="0FC41FA8"/>
    <w:rsid w:val="0FC74656"/>
    <w:rsid w:val="0FC87A76"/>
    <w:rsid w:val="0FD760AA"/>
    <w:rsid w:val="0FDD12BC"/>
    <w:rsid w:val="0FEA5FC2"/>
    <w:rsid w:val="10022AD1"/>
    <w:rsid w:val="100B5E29"/>
    <w:rsid w:val="100D1BA1"/>
    <w:rsid w:val="10156CA8"/>
    <w:rsid w:val="101908EE"/>
    <w:rsid w:val="101C1DE4"/>
    <w:rsid w:val="101E5995"/>
    <w:rsid w:val="101E758E"/>
    <w:rsid w:val="102A2753"/>
    <w:rsid w:val="103322C7"/>
    <w:rsid w:val="10382707"/>
    <w:rsid w:val="1038466B"/>
    <w:rsid w:val="10412694"/>
    <w:rsid w:val="104B2267"/>
    <w:rsid w:val="104B5041"/>
    <w:rsid w:val="104C1526"/>
    <w:rsid w:val="10550BEA"/>
    <w:rsid w:val="105C2FD7"/>
    <w:rsid w:val="106043C7"/>
    <w:rsid w:val="106D43EE"/>
    <w:rsid w:val="10737E12"/>
    <w:rsid w:val="107433A5"/>
    <w:rsid w:val="10771710"/>
    <w:rsid w:val="107E3486"/>
    <w:rsid w:val="108A4FA0"/>
    <w:rsid w:val="10944581"/>
    <w:rsid w:val="10950E21"/>
    <w:rsid w:val="10973B61"/>
    <w:rsid w:val="109A0F5B"/>
    <w:rsid w:val="10A047C3"/>
    <w:rsid w:val="10A06571"/>
    <w:rsid w:val="10A72E0E"/>
    <w:rsid w:val="10A800F7"/>
    <w:rsid w:val="10A8024D"/>
    <w:rsid w:val="10AC13BA"/>
    <w:rsid w:val="10AD59D5"/>
    <w:rsid w:val="10AF1D60"/>
    <w:rsid w:val="10B17711"/>
    <w:rsid w:val="10B22749"/>
    <w:rsid w:val="10B4201D"/>
    <w:rsid w:val="10B62239"/>
    <w:rsid w:val="10BE2E9B"/>
    <w:rsid w:val="10CD557B"/>
    <w:rsid w:val="10E943BC"/>
    <w:rsid w:val="10EB179B"/>
    <w:rsid w:val="10EC5C5A"/>
    <w:rsid w:val="10EF4B23"/>
    <w:rsid w:val="10F92A97"/>
    <w:rsid w:val="110B2052"/>
    <w:rsid w:val="110D797F"/>
    <w:rsid w:val="1112279C"/>
    <w:rsid w:val="1118180F"/>
    <w:rsid w:val="11190CA6"/>
    <w:rsid w:val="11230F50"/>
    <w:rsid w:val="112A22DF"/>
    <w:rsid w:val="1134315E"/>
    <w:rsid w:val="113949BB"/>
    <w:rsid w:val="113B273E"/>
    <w:rsid w:val="11407D54"/>
    <w:rsid w:val="11432409"/>
    <w:rsid w:val="114535BD"/>
    <w:rsid w:val="114B2A0F"/>
    <w:rsid w:val="11593A1D"/>
    <w:rsid w:val="115B2DE0"/>
    <w:rsid w:val="11610D9E"/>
    <w:rsid w:val="116C28F7"/>
    <w:rsid w:val="11734DC4"/>
    <w:rsid w:val="117D32AF"/>
    <w:rsid w:val="11802A9D"/>
    <w:rsid w:val="1182211B"/>
    <w:rsid w:val="118678B4"/>
    <w:rsid w:val="11895257"/>
    <w:rsid w:val="118B7221"/>
    <w:rsid w:val="118D1B4D"/>
    <w:rsid w:val="11A87DF1"/>
    <w:rsid w:val="11B524F0"/>
    <w:rsid w:val="11B60016"/>
    <w:rsid w:val="11BF336F"/>
    <w:rsid w:val="11C52008"/>
    <w:rsid w:val="11C82D69"/>
    <w:rsid w:val="11C87B39"/>
    <w:rsid w:val="11CB05E5"/>
    <w:rsid w:val="11CD0A14"/>
    <w:rsid w:val="11D16C2B"/>
    <w:rsid w:val="11D24E50"/>
    <w:rsid w:val="11D5346E"/>
    <w:rsid w:val="11D81C09"/>
    <w:rsid w:val="11DC3FBE"/>
    <w:rsid w:val="11DF0347"/>
    <w:rsid w:val="11E058AB"/>
    <w:rsid w:val="11E626AA"/>
    <w:rsid w:val="11EB0A6E"/>
    <w:rsid w:val="11F333CF"/>
    <w:rsid w:val="11F3549A"/>
    <w:rsid w:val="11F53B87"/>
    <w:rsid w:val="121337FD"/>
    <w:rsid w:val="12165887"/>
    <w:rsid w:val="121A609A"/>
    <w:rsid w:val="121E62E8"/>
    <w:rsid w:val="121F5BBC"/>
    <w:rsid w:val="12221650"/>
    <w:rsid w:val="12241840"/>
    <w:rsid w:val="122B27B2"/>
    <w:rsid w:val="122B7211"/>
    <w:rsid w:val="12311EE9"/>
    <w:rsid w:val="12312740"/>
    <w:rsid w:val="12337CD3"/>
    <w:rsid w:val="12394ECF"/>
    <w:rsid w:val="12473E5E"/>
    <w:rsid w:val="124904BB"/>
    <w:rsid w:val="124F4532"/>
    <w:rsid w:val="12595AE4"/>
    <w:rsid w:val="125A4E46"/>
    <w:rsid w:val="125B3ADD"/>
    <w:rsid w:val="12691DD4"/>
    <w:rsid w:val="126C5111"/>
    <w:rsid w:val="126D6F98"/>
    <w:rsid w:val="126F1D5E"/>
    <w:rsid w:val="12721925"/>
    <w:rsid w:val="127F665A"/>
    <w:rsid w:val="12883761"/>
    <w:rsid w:val="12894298"/>
    <w:rsid w:val="128D3ED3"/>
    <w:rsid w:val="129E368A"/>
    <w:rsid w:val="12A61E39"/>
    <w:rsid w:val="12A762DD"/>
    <w:rsid w:val="12B10F0A"/>
    <w:rsid w:val="12B73E93"/>
    <w:rsid w:val="12B8492D"/>
    <w:rsid w:val="12BE71C9"/>
    <w:rsid w:val="12C52EDB"/>
    <w:rsid w:val="12C7072D"/>
    <w:rsid w:val="12D9220E"/>
    <w:rsid w:val="12DD0CFF"/>
    <w:rsid w:val="12DE7825"/>
    <w:rsid w:val="12E07076"/>
    <w:rsid w:val="12E11EDA"/>
    <w:rsid w:val="12E60488"/>
    <w:rsid w:val="12EF24EC"/>
    <w:rsid w:val="12EF3504"/>
    <w:rsid w:val="12EF5C46"/>
    <w:rsid w:val="12F56429"/>
    <w:rsid w:val="12F6691D"/>
    <w:rsid w:val="12FE7EC7"/>
    <w:rsid w:val="12FF465F"/>
    <w:rsid w:val="1302679B"/>
    <w:rsid w:val="13036596"/>
    <w:rsid w:val="13040806"/>
    <w:rsid w:val="130D0DF8"/>
    <w:rsid w:val="1312127D"/>
    <w:rsid w:val="131E40C5"/>
    <w:rsid w:val="13253D9A"/>
    <w:rsid w:val="133311E8"/>
    <w:rsid w:val="133D3589"/>
    <w:rsid w:val="133E4E53"/>
    <w:rsid w:val="13451652"/>
    <w:rsid w:val="13461BDB"/>
    <w:rsid w:val="1356560D"/>
    <w:rsid w:val="135875D7"/>
    <w:rsid w:val="13623FB2"/>
    <w:rsid w:val="13693677"/>
    <w:rsid w:val="136E6DFB"/>
    <w:rsid w:val="13790895"/>
    <w:rsid w:val="137B32C6"/>
    <w:rsid w:val="1384535D"/>
    <w:rsid w:val="13864F5D"/>
    <w:rsid w:val="138A52B7"/>
    <w:rsid w:val="138C61F8"/>
    <w:rsid w:val="139323BD"/>
    <w:rsid w:val="13945A6A"/>
    <w:rsid w:val="139A199E"/>
    <w:rsid w:val="139E0D62"/>
    <w:rsid w:val="139E3520"/>
    <w:rsid w:val="139F106B"/>
    <w:rsid w:val="13A46AF3"/>
    <w:rsid w:val="13A50343"/>
    <w:rsid w:val="13AB7498"/>
    <w:rsid w:val="13AC02D6"/>
    <w:rsid w:val="13AC331F"/>
    <w:rsid w:val="13AC7ACF"/>
    <w:rsid w:val="13B42377"/>
    <w:rsid w:val="13BA4012"/>
    <w:rsid w:val="13BF31B2"/>
    <w:rsid w:val="13C133CE"/>
    <w:rsid w:val="13C20EF5"/>
    <w:rsid w:val="13CB66E1"/>
    <w:rsid w:val="13CC1D73"/>
    <w:rsid w:val="13CF6848"/>
    <w:rsid w:val="13D347C6"/>
    <w:rsid w:val="13D549B5"/>
    <w:rsid w:val="13D83EFE"/>
    <w:rsid w:val="13D958DB"/>
    <w:rsid w:val="13DF1AA7"/>
    <w:rsid w:val="13F35552"/>
    <w:rsid w:val="140137CB"/>
    <w:rsid w:val="14060050"/>
    <w:rsid w:val="141023CE"/>
    <w:rsid w:val="1412533E"/>
    <w:rsid w:val="14160299"/>
    <w:rsid w:val="14180B15"/>
    <w:rsid w:val="14184FB8"/>
    <w:rsid w:val="141A221F"/>
    <w:rsid w:val="141B163F"/>
    <w:rsid w:val="142B4CEC"/>
    <w:rsid w:val="142E20E6"/>
    <w:rsid w:val="14382F65"/>
    <w:rsid w:val="144109FD"/>
    <w:rsid w:val="14447B5C"/>
    <w:rsid w:val="144B2C98"/>
    <w:rsid w:val="144F18F5"/>
    <w:rsid w:val="1453086B"/>
    <w:rsid w:val="145862E8"/>
    <w:rsid w:val="145D1D0F"/>
    <w:rsid w:val="146077B6"/>
    <w:rsid w:val="14656D97"/>
    <w:rsid w:val="146A6309"/>
    <w:rsid w:val="146F72F4"/>
    <w:rsid w:val="1470123B"/>
    <w:rsid w:val="147A357D"/>
    <w:rsid w:val="147C10A3"/>
    <w:rsid w:val="148150FF"/>
    <w:rsid w:val="148A7C64"/>
    <w:rsid w:val="148C0304"/>
    <w:rsid w:val="14927F29"/>
    <w:rsid w:val="14AD5701"/>
    <w:rsid w:val="14AF1479"/>
    <w:rsid w:val="14B20F69"/>
    <w:rsid w:val="14B800A6"/>
    <w:rsid w:val="14B91EAB"/>
    <w:rsid w:val="14BD71B5"/>
    <w:rsid w:val="14C85DBE"/>
    <w:rsid w:val="14CC0610"/>
    <w:rsid w:val="14D42C8D"/>
    <w:rsid w:val="14DE1D5E"/>
    <w:rsid w:val="14E86739"/>
    <w:rsid w:val="14EB1588"/>
    <w:rsid w:val="14EF5D5B"/>
    <w:rsid w:val="14F02D82"/>
    <w:rsid w:val="14F07B4B"/>
    <w:rsid w:val="14F21366"/>
    <w:rsid w:val="14FA53FE"/>
    <w:rsid w:val="150177FB"/>
    <w:rsid w:val="151B1A81"/>
    <w:rsid w:val="151E65FF"/>
    <w:rsid w:val="152139F9"/>
    <w:rsid w:val="153342E1"/>
    <w:rsid w:val="1537321C"/>
    <w:rsid w:val="153835C5"/>
    <w:rsid w:val="154020D1"/>
    <w:rsid w:val="15466D1F"/>
    <w:rsid w:val="15473F56"/>
    <w:rsid w:val="15565D98"/>
    <w:rsid w:val="156E201F"/>
    <w:rsid w:val="156E7814"/>
    <w:rsid w:val="15794030"/>
    <w:rsid w:val="157C1BB0"/>
    <w:rsid w:val="157F73F1"/>
    <w:rsid w:val="158226E9"/>
    <w:rsid w:val="15882AAF"/>
    <w:rsid w:val="158C5316"/>
    <w:rsid w:val="158D422E"/>
    <w:rsid w:val="158E5E52"/>
    <w:rsid w:val="15903BF7"/>
    <w:rsid w:val="15903F61"/>
    <w:rsid w:val="15AF07CC"/>
    <w:rsid w:val="15B10E05"/>
    <w:rsid w:val="15B14D7D"/>
    <w:rsid w:val="15B44636"/>
    <w:rsid w:val="15B900D5"/>
    <w:rsid w:val="15C04DA1"/>
    <w:rsid w:val="15CD7FE6"/>
    <w:rsid w:val="15CF541B"/>
    <w:rsid w:val="15D67D69"/>
    <w:rsid w:val="15D93539"/>
    <w:rsid w:val="15E3769B"/>
    <w:rsid w:val="15E44A47"/>
    <w:rsid w:val="15EB4C48"/>
    <w:rsid w:val="15F35395"/>
    <w:rsid w:val="15FF5FF0"/>
    <w:rsid w:val="16037432"/>
    <w:rsid w:val="16133FB5"/>
    <w:rsid w:val="16140ACE"/>
    <w:rsid w:val="161645B2"/>
    <w:rsid w:val="16172CD0"/>
    <w:rsid w:val="1618494F"/>
    <w:rsid w:val="161A7216"/>
    <w:rsid w:val="161B25CD"/>
    <w:rsid w:val="162B4B2F"/>
    <w:rsid w:val="16336886"/>
    <w:rsid w:val="16353C00"/>
    <w:rsid w:val="163B65F5"/>
    <w:rsid w:val="163F05DA"/>
    <w:rsid w:val="16425791"/>
    <w:rsid w:val="16430322"/>
    <w:rsid w:val="164A07A8"/>
    <w:rsid w:val="164C0E1F"/>
    <w:rsid w:val="16520BA9"/>
    <w:rsid w:val="16550A4B"/>
    <w:rsid w:val="16581073"/>
    <w:rsid w:val="166354BF"/>
    <w:rsid w:val="166422DF"/>
    <w:rsid w:val="1666200B"/>
    <w:rsid w:val="167859EC"/>
    <w:rsid w:val="16883BAC"/>
    <w:rsid w:val="169135ED"/>
    <w:rsid w:val="16934F52"/>
    <w:rsid w:val="169B5B99"/>
    <w:rsid w:val="169D39F1"/>
    <w:rsid w:val="16A20335"/>
    <w:rsid w:val="16A232B5"/>
    <w:rsid w:val="16A44C6F"/>
    <w:rsid w:val="16A82624"/>
    <w:rsid w:val="16AF39B2"/>
    <w:rsid w:val="16B94831"/>
    <w:rsid w:val="16C7558D"/>
    <w:rsid w:val="16D36F75"/>
    <w:rsid w:val="16D922FE"/>
    <w:rsid w:val="16DA6555"/>
    <w:rsid w:val="16DC1398"/>
    <w:rsid w:val="16E11692"/>
    <w:rsid w:val="16E42F30"/>
    <w:rsid w:val="16EC1F59"/>
    <w:rsid w:val="16ED6288"/>
    <w:rsid w:val="16F13FCB"/>
    <w:rsid w:val="16F87717"/>
    <w:rsid w:val="17045380"/>
    <w:rsid w:val="17051824"/>
    <w:rsid w:val="171123C9"/>
    <w:rsid w:val="171673CC"/>
    <w:rsid w:val="17195FD9"/>
    <w:rsid w:val="173043C7"/>
    <w:rsid w:val="1739389B"/>
    <w:rsid w:val="173D7210"/>
    <w:rsid w:val="17426B41"/>
    <w:rsid w:val="17442EB6"/>
    <w:rsid w:val="1744341B"/>
    <w:rsid w:val="174E7E6A"/>
    <w:rsid w:val="1752072D"/>
    <w:rsid w:val="175569EB"/>
    <w:rsid w:val="175A37BB"/>
    <w:rsid w:val="17615F65"/>
    <w:rsid w:val="176766C9"/>
    <w:rsid w:val="17683B61"/>
    <w:rsid w:val="176F4EEF"/>
    <w:rsid w:val="17706AD1"/>
    <w:rsid w:val="17760A21"/>
    <w:rsid w:val="177B0E0B"/>
    <w:rsid w:val="177F38A8"/>
    <w:rsid w:val="178878BA"/>
    <w:rsid w:val="178C784F"/>
    <w:rsid w:val="17942BA8"/>
    <w:rsid w:val="17A032FB"/>
    <w:rsid w:val="17A4103D"/>
    <w:rsid w:val="17A45CF3"/>
    <w:rsid w:val="17AB0F43"/>
    <w:rsid w:val="17AC7EF2"/>
    <w:rsid w:val="17AE3C6A"/>
    <w:rsid w:val="17B44FF8"/>
    <w:rsid w:val="17B460A0"/>
    <w:rsid w:val="17BD58C0"/>
    <w:rsid w:val="17C729F6"/>
    <w:rsid w:val="17C80986"/>
    <w:rsid w:val="17C83968"/>
    <w:rsid w:val="17CD2363"/>
    <w:rsid w:val="17D17958"/>
    <w:rsid w:val="17DD454F"/>
    <w:rsid w:val="17E64CBC"/>
    <w:rsid w:val="17EA25AE"/>
    <w:rsid w:val="17EB0715"/>
    <w:rsid w:val="17EE050A"/>
    <w:rsid w:val="17EF6733"/>
    <w:rsid w:val="17F20534"/>
    <w:rsid w:val="17F378CF"/>
    <w:rsid w:val="17F83137"/>
    <w:rsid w:val="17FF2717"/>
    <w:rsid w:val="18000DA2"/>
    <w:rsid w:val="18090EA0"/>
    <w:rsid w:val="18137F71"/>
    <w:rsid w:val="181A12FF"/>
    <w:rsid w:val="18221B76"/>
    <w:rsid w:val="18264E11"/>
    <w:rsid w:val="182800CE"/>
    <w:rsid w:val="182A1654"/>
    <w:rsid w:val="182F5D74"/>
    <w:rsid w:val="18335339"/>
    <w:rsid w:val="183879D7"/>
    <w:rsid w:val="183D4FEE"/>
    <w:rsid w:val="1844012A"/>
    <w:rsid w:val="184C0485"/>
    <w:rsid w:val="184F14A2"/>
    <w:rsid w:val="185724EA"/>
    <w:rsid w:val="185A16FC"/>
    <w:rsid w:val="18602A8A"/>
    <w:rsid w:val="186C142F"/>
    <w:rsid w:val="186E3872"/>
    <w:rsid w:val="186E51A7"/>
    <w:rsid w:val="187529D9"/>
    <w:rsid w:val="187A1D9E"/>
    <w:rsid w:val="187D159A"/>
    <w:rsid w:val="18876EF7"/>
    <w:rsid w:val="188C1B1D"/>
    <w:rsid w:val="188F21DB"/>
    <w:rsid w:val="18962798"/>
    <w:rsid w:val="189C7F66"/>
    <w:rsid w:val="18A34E47"/>
    <w:rsid w:val="18A807D7"/>
    <w:rsid w:val="18AE7C99"/>
    <w:rsid w:val="18B37ECD"/>
    <w:rsid w:val="18B52DD6"/>
    <w:rsid w:val="18B84674"/>
    <w:rsid w:val="18BA2656"/>
    <w:rsid w:val="18D07C10"/>
    <w:rsid w:val="18D23D64"/>
    <w:rsid w:val="18D75E45"/>
    <w:rsid w:val="18DA05D5"/>
    <w:rsid w:val="18DA12F8"/>
    <w:rsid w:val="18DF42F7"/>
    <w:rsid w:val="18E72936"/>
    <w:rsid w:val="18E92A80"/>
    <w:rsid w:val="18EB2C9C"/>
    <w:rsid w:val="18F27B86"/>
    <w:rsid w:val="18FA2EDF"/>
    <w:rsid w:val="18FF04F5"/>
    <w:rsid w:val="19083AE7"/>
    <w:rsid w:val="190B5B85"/>
    <w:rsid w:val="19120228"/>
    <w:rsid w:val="19122426"/>
    <w:rsid w:val="19143FA0"/>
    <w:rsid w:val="19157D20"/>
    <w:rsid w:val="191E0E00"/>
    <w:rsid w:val="19263BC3"/>
    <w:rsid w:val="19322678"/>
    <w:rsid w:val="19341F4D"/>
    <w:rsid w:val="19362169"/>
    <w:rsid w:val="19397563"/>
    <w:rsid w:val="19397763"/>
    <w:rsid w:val="193D01D8"/>
    <w:rsid w:val="194115A9"/>
    <w:rsid w:val="19475905"/>
    <w:rsid w:val="194C143C"/>
    <w:rsid w:val="19544D3A"/>
    <w:rsid w:val="19595E57"/>
    <w:rsid w:val="195C3AA7"/>
    <w:rsid w:val="195E16BF"/>
    <w:rsid w:val="1966511E"/>
    <w:rsid w:val="197B110A"/>
    <w:rsid w:val="19813634"/>
    <w:rsid w:val="198712C9"/>
    <w:rsid w:val="198729C4"/>
    <w:rsid w:val="1990174F"/>
    <w:rsid w:val="199B021E"/>
    <w:rsid w:val="199E351A"/>
    <w:rsid w:val="199E386A"/>
    <w:rsid w:val="19A366B4"/>
    <w:rsid w:val="19B23773"/>
    <w:rsid w:val="19BD3438"/>
    <w:rsid w:val="19BF7CA0"/>
    <w:rsid w:val="19C72DC1"/>
    <w:rsid w:val="19CA0299"/>
    <w:rsid w:val="19D61256"/>
    <w:rsid w:val="19D776CE"/>
    <w:rsid w:val="19D96C75"/>
    <w:rsid w:val="19DA04C3"/>
    <w:rsid w:val="19DE367D"/>
    <w:rsid w:val="19E5653F"/>
    <w:rsid w:val="19ED659F"/>
    <w:rsid w:val="19F075FF"/>
    <w:rsid w:val="19F81560"/>
    <w:rsid w:val="19FE7890"/>
    <w:rsid w:val="1A085187"/>
    <w:rsid w:val="1A0C2EC9"/>
    <w:rsid w:val="1A0F4768"/>
    <w:rsid w:val="1A155EFE"/>
    <w:rsid w:val="1A191401"/>
    <w:rsid w:val="1A19693D"/>
    <w:rsid w:val="1A2024D1"/>
    <w:rsid w:val="1A275376"/>
    <w:rsid w:val="1A3A76B3"/>
    <w:rsid w:val="1A3D7527"/>
    <w:rsid w:val="1A404921"/>
    <w:rsid w:val="1A4817D2"/>
    <w:rsid w:val="1A512FD2"/>
    <w:rsid w:val="1A5A51FF"/>
    <w:rsid w:val="1A6B5E42"/>
    <w:rsid w:val="1A6E5932"/>
    <w:rsid w:val="1A75281D"/>
    <w:rsid w:val="1A767127"/>
    <w:rsid w:val="1A767A16"/>
    <w:rsid w:val="1A775BA1"/>
    <w:rsid w:val="1A792B42"/>
    <w:rsid w:val="1A7E5B1F"/>
    <w:rsid w:val="1A820AB7"/>
    <w:rsid w:val="1A8D5210"/>
    <w:rsid w:val="1A974755"/>
    <w:rsid w:val="1AA61C46"/>
    <w:rsid w:val="1ABB6D7C"/>
    <w:rsid w:val="1AC0262D"/>
    <w:rsid w:val="1ACC1BF6"/>
    <w:rsid w:val="1AD25EC1"/>
    <w:rsid w:val="1ADA2FC8"/>
    <w:rsid w:val="1ADD372D"/>
    <w:rsid w:val="1AE34D03"/>
    <w:rsid w:val="1AEB08AE"/>
    <w:rsid w:val="1AF000F5"/>
    <w:rsid w:val="1AF06347"/>
    <w:rsid w:val="1AF37BE5"/>
    <w:rsid w:val="1AF44089"/>
    <w:rsid w:val="1B084CBE"/>
    <w:rsid w:val="1B13686F"/>
    <w:rsid w:val="1B1F09DB"/>
    <w:rsid w:val="1B252495"/>
    <w:rsid w:val="1B257F7D"/>
    <w:rsid w:val="1B2B4328"/>
    <w:rsid w:val="1B2C1E5D"/>
    <w:rsid w:val="1B2D30F7"/>
    <w:rsid w:val="1B304996"/>
    <w:rsid w:val="1B3171D1"/>
    <w:rsid w:val="1B3501FE"/>
    <w:rsid w:val="1B4B15E7"/>
    <w:rsid w:val="1B5D45F6"/>
    <w:rsid w:val="1B5F444E"/>
    <w:rsid w:val="1B6036C8"/>
    <w:rsid w:val="1B666609"/>
    <w:rsid w:val="1B70239F"/>
    <w:rsid w:val="1B762CF0"/>
    <w:rsid w:val="1B886580"/>
    <w:rsid w:val="1B8A679C"/>
    <w:rsid w:val="1B925650"/>
    <w:rsid w:val="1B99653B"/>
    <w:rsid w:val="1BAE3275"/>
    <w:rsid w:val="1BB41072"/>
    <w:rsid w:val="1BBD320E"/>
    <w:rsid w:val="1BBD7B09"/>
    <w:rsid w:val="1BC12731"/>
    <w:rsid w:val="1BCC0B62"/>
    <w:rsid w:val="1BCC5083"/>
    <w:rsid w:val="1BD7261C"/>
    <w:rsid w:val="1BD96DDB"/>
    <w:rsid w:val="1BE45682"/>
    <w:rsid w:val="1BEA4FEC"/>
    <w:rsid w:val="1BEA723A"/>
    <w:rsid w:val="1BED0AD9"/>
    <w:rsid w:val="1BEE7A4F"/>
    <w:rsid w:val="1BFB15ED"/>
    <w:rsid w:val="1BFC2ACA"/>
    <w:rsid w:val="1C052FB3"/>
    <w:rsid w:val="1C0A3439"/>
    <w:rsid w:val="1C0B2F31"/>
    <w:rsid w:val="1C0D5877"/>
    <w:rsid w:val="1C164D29"/>
    <w:rsid w:val="1C1D316C"/>
    <w:rsid w:val="1C314E69"/>
    <w:rsid w:val="1C320C8A"/>
    <w:rsid w:val="1C4073D3"/>
    <w:rsid w:val="1C43031D"/>
    <w:rsid w:val="1C463D7C"/>
    <w:rsid w:val="1C4F0E07"/>
    <w:rsid w:val="1C5B5A42"/>
    <w:rsid w:val="1C5D5FF8"/>
    <w:rsid w:val="1C6315F6"/>
    <w:rsid w:val="1C7134B8"/>
    <w:rsid w:val="1C715266"/>
    <w:rsid w:val="1C746B04"/>
    <w:rsid w:val="1C785875"/>
    <w:rsid w:val="1C812F25"/>
    <w:rsid w:val="1C844E32"/>
    <w:rsid w:val="1C8925AF"/>
    <w:rsid w:val="1C9176B6"/>
    <w:rsid w:val="1C917921"/>
    <w:rsid w:val="1C9300A3"/>
    <w:rsid w:val="1C982A38"/>
    <w:rsid w:val="1C9B2541"/>
    <w:rsid w:val="1CA01F2E"/>
    <w:rsid w:val="1CA349A7"/>
    <w:rsid w:val="1CA94A00"/>
    <w:rsid w:val="1CAE2016"/>
    <w:rsid w:val="1CB3762C"/>
    <w:rsid w:val="1CC25AC1"/>
    <w:rsid w:val="1CCA4013"/>
    <w:rsid w:val="1CD52FEA"/>
    <w:rsid w:val="1CD6156D"/>
    <w:rsid w:val="1CD87093"/>
    <w:rsid w:val="1CD922F5"/>
    <w:rsid w:val="1CE562B9"/>
    <w:rsid w:val="1CEC44F0"/>
    <w:rsid w:val="1CED4BD6"/>
    <w:rsid w:val="1CF03DB7"/>
    <w:rsid w:val="1CF314D4"/>
    <w:rsid w:val="1CF50629"/>
    <w:rsid w:val="1D097D79"/>
    <w:rsid w:val="1D0B3946"/>
    <w:rsid w:val="1D0D1432"/>
    <w:rsid w:val="1D175E0D"/>
    <w:rsid w:val="1D1B63EF"/>
    <w:rsid w:val="1D1C5E58"/>
    <w:rsid w:val="1D1D0F4A"/>
    <w:rsid w:val="1D2624F4"/>
    <w:rsid w:val="1D330F1C"/>
    <w:rsid w:val="1D37025D"/>
    <w:rsid w:val="1D3946F2"/>
    <w:rsid w:val="1D415D2E"/>
    <w:rsid w:val="1D452B63"/>
    <w:rsid w:val="1D484219"/>
    <w:rsid w:val="1D4B2026"/>
    <w:rsid w:val="1D4D5CD3"/>
    <w:rsid w:val="1D4E4A14"/>
    <w:rsid w:val="1D554B87"/>
    <w:rsid w:val="1D6372A4"/>
    <w:rsid w:val="1D64050B"/>
    <w:rsid w:val="1D6478AF"/>
    <w:rsid w:val="1D662C9C"/>
    <w:rsid w:val="1D6A0633"/>
    <w:rsid w:val="1D6C32D7"/>
    <w:rsid w:val="1D7501A1"/>
    <w:rsid w:val="1D776D95"/>
    <w:rsid w:val="1D790FCC"/>
    <w:rsid w:val="1D7E436A"/>
    <w:rsid w:val="1D7F1DD1"/>
    <w:rsid w:val="1D8316F5"/>
    <w:rsid w:val="1D8611E5"/>
    <w:rsid w:val="1D887FDD"/>
    <w:rsid w:val="1D891FC7"/>
    <w:rsid w:val="1D906B60"/>
    <w:rsid w:val="1DA376A1"/>
    <w:rsid w:val="1DA57AAD"/>
    <w:rsid w:val="1DA82F09"/>
    <w:rsid w:val="1DB2580B"/>
    <w:rsid w:val="1DB32351"/>
    <w:rsid w:val="1DCA2E80"/>
    <w:rsid w:val="1DD468BA"/>
    <w:rsid w:val="1DD67A76"/>
    <w:rsid w:val="1DDA6E3B"/>
    <w:rsid w:val="1DE859FC"/>
    <w:rsid w:val="1DE974EE"/>
    <w:rsid w:val="1DED3012"/>
    <w:rsid w:val="1DEF3669"/>
    <w:rsid w:val="1DF148B0"/>
    <w:rsid w:val="1DF33DB2"/>
    <w:rsid w:val="1DF35D7D"/>
    <w:rsid w:val="1E05531A"/>
    <w:rsid w:val="1E081BFA"/>
    <w:rsid w:val="1E0A7420"/>
    <w:rsid w:val="1E0C16EA"/>
    <w:rsid w:val="1E13581D"/>
    <w:rsid w:val="1E1A5215"/>
    <w:rsid w:val="1E210712"/>
    <w:rsid w:val="1E2307E2"/>
    <w:rsid w:val="1E2752F7"/>
    <w:rsid w:val="1E317BBC"/>
    <w:rsid w:val="1E36795E"/>
    <w:rsid w:val="1E475F88"/>
    <w:rsid w:val="1E482465"/>
    <w:rsid w:val="1E483B20"/>
    <w:rsid w:val="1E4B1048"/>
    <w:rsid w:val="1E5170FD"/>
    <w:rsid w:val="1E522E75"/>
    <w:rsid w:val="1E676EDF"/>
    <w:rsid w:val="1E6A4663"/>
    <w:rsid w:val="1E6A6411"/>
    <w:rsid w:val="1E6B45E5"/>
    <w:rsid w:val="1E6E4153"/>
    <w:rsid w:val="1E724DE3"/>
    <w:rsid w:val="1E7361AA"/>
    <w:rsid w:val="1E766B63"/>
    <w:rsid w:val="1E7A2AF8"/>
    <w:rsid w:val="1E9F29A2"/>
    <w:rsid w:val="1EB11047"/>
    <w:rsid w:val="1EBC7DE0"/>
    <w:rsid w:val="1EBD29E4"/>
    <w:rsid w:val="1EC2015F"/>
    <w:rsid w:val="1EC65D3D"/>
    <w:rsid w:val="1ECA7131"/>
    <w:rsid w:val="1ECE699F"/>
    <w:rsid w:val="1ECF0F2F"/>
    <w:rsid w:val="1ED03DE9"/>
    <w:rsid w:val="1ED27C99"/>
    <w:rsid w:val="1EDA4C19"/>
    <w:rsid w:val="1EE21E4B"/>
    <w:rsid w:val="1F007BC5"/>
    <w:rsid w:val="1F02489B"/>
    <w:rsid w:val="1F051E2B"/>
    <w:rsid w:val="1F083A58"/>
    <w:rsid w:val="1F0E3240"/>
    <w:rsid w:val="1F112270"/>
    <w:rsid w:val="1F1D16D5"/>
    <w:rsid w:val="1F2234BC"/>
    <w:rsid w:val="1F2D0557"/>
    <w:rsid w:val="1F397700"/>
    <w:rsid w:val="1F3C7DAD"/>
    <w:rsid w:val="1F3E3D05"/>
    <w:rsid w:val="1F4B4494"/>
    <w:rsid w:val="1F536D3F"/>
    <w:rsid w:val="1F5A0A27"/>
    <w:rsid w:val="1F5E38E6"/>
    <w:rsid w:val="1F5F584A"/>
    <w:rsid w:val="1F6477E0"/>
    <w:rsid w:val="1F751511"/>
    <w:rsid w:val="1F784C48"/>
    <w:rsid w:val="1F833C2E"/>
    <w:rsid w:val="1F860486"/>
    <w:rsid w:val="1F896F37"/>
    <w:rsid w:val="1F9454A9"/>
    <w:rsid w:val="1F971487"/>
    <w:rsid w:val="1F973235"/>
    <w:rsid w:val="1FA176DF"/>
    <w:rsid w:val="1FA31BDA"/>
    <w:rsid w:val="1FA60DAF"/>
    <w:rsid w:val="1FA85823"/>
    <w:rsid w:val="1FA94D17"/>
    <w:rsid w:val="1FAD4807"/>
    <w:rsid w:val="1FB43DE7"/>
    <w:rsid w:val="1FC61ED5"/>
    <w:rsid w:val="1FC92A24"/>
    <w:rsid w:val="1FD73527"/>
    <w:rsid w:val="1FDC5B1C"/>
    <w:rsid w:val="1FE04BDC"/>
    <w:rsid w:val="1FE11A78"/>
    <w:rsid w:val="1FEA15B7"/>
    <w:rsid w:val="20084133"/>
    <w:rsid w:val="20127B0E"/>
    <w:rsid w:val="201B6695"/>
    <w:rsid w:val="201D462F"/>
    <w:rsid w:val="202507BB"/>
    <w:rsid w:val="20255FD9"/>
    <w:rsid w:val="202A7EC3"/>
    <w:rsid w:val="202B5901"/>
    <w:rsid w:val="20322F5E"/>
    <w:rsid w:val="20390BAA"/>
    <w:rsid w:val="203F45A7"/>
    <w:rsid w:val="2042312F"/>
    <w:rsid w:val="204A474C"/>
    <w:rsid w:val="204C004D"/>
    <w:rsid w:val="204C4020"/>
    <w:rsid w:val="204E3240"/>
    <w:rsid w:val="20544DFE"/>
    <w:rsid w:val="206E043A"/>
    <w:rsid w:val="206F20D9"/>
    <w:rsid w:val="20765AE9"/>
    <w:rsid w:val="207B4905"/>
    <w:rsid w:val="20800C04"/>
    <w:rsid w:val="208E288A"/>
    <w:rsid w:val="2090032A"/>
    <w:rsid w:val="20992FDD"/>
    <w:rsid w:val="209D4B49"/>
    <w:rsid w:val="209F6845"/>
    <w:rsid w:val="20A60A09"/>
    <w:rsid w:val="20AA6CBF"/>
    <w:rsid w:val="20B17816"/>
    <w:rsid w:val="20B957C8"/>
    <w:rsid w:val="20BB4CAB"/>
    <w:rsid w:val="20BF55AB"/>
    <w:rsid w:val="20C150A1"/>
    <w:rsid w:val="20C40B24"/>
    <w:rsid w:val="20C52024"/>
    <w:rsid w:val="20C5226D"/>
    <w:rsid w:val="20D858B3"/>
    <w:rsid w:val="20E13C43"/>
    <w:rsid w:val="20E75F11"/>
    <w:rsid w:val="20E93F65"/>
    <w:rsid w:val="20F546B7"/>
    <w:rsid w:val="210668C5"/>
    <w:rsid w:val="210743EB"/>
    <w:rsid w:val="211E2230"/>
    <w:rsid w:val="212705E9"/>
    <w:rsid w:val="213372B5"/>
    <w:rsid w:val="213C0BDF"/>
    <w:rsid w:val="21486BA6"/>
    <w:rsid w:val="21494AB6"/>
    <w:rsid w:val="21570ECE"/>
    <w:rsid w:val="215749BA"/>
    <w:rsid w:val="216A793E"/>
    <w:rsid w:val="21751354"/>
    <w:rsid w:val="217D1658"/>
    <w:rsid w:val="217F6677"/>
    <w:rsid w:val="21817CF9"/>
    <w:rsid w:val="21876357"/>
    <w:rsid w:val="218B501C"/>
    <w:rsid w:val="21973A69"/>
    <w:rsid w:val="21986894"/>
    <w:rsid w:val="219D5C62"/>
    <w:rsid w:val="219E0893"/>
    <w:rsid w:val="21A84A35"/>
    <w:rsid w:val="21A8797C"/>
    <w:rsid w:val="21AC60B7"/>
    <w:rsid w:val="21AD6E52"/>
    <w:rsid w:val="21AE2AB8"/>
    <w:rsid w:val="21BA76AF"/>
    <w:rsid w:val="21BF7D7F"/>
    <w:rsid w:val="21C22705"/>
    <w:rsid w:val="21C43B80"/>
    <w:rsid w:val="21E64A84"/>
    <w:rsid w:val="21F11323"/>
    <w:rsid w:val="21FA7AAB"/>
    <w:rsid w:val="220426D8"/>
    <w:rsid w:val="22052DC8"/>
    <w:rsid w:val="220F3DD9"/>
    <w:rsid w:val="221548E5"/>
    <w:rsid w:val="22196CEF"/>
    <w:rsid w:val="221E5B15"/>
    <w:rsid w:val="222A0391"/>
    <w:rsid w:val="222E4DF9"/>
    <w:rsid w:val="22370D00"/>
    <w:rsid w:val="22412AA4"/>
    <w:rsid w:val="225C6F01"/>
    <w:rsid w:val="226118D9"/>
    <w:rsid w:val="22664AEB"/>
    <w:rsid w:val="226748AD"/>
    <w:rsid w:val="2274375B"/>
    <w:rsid w:val="227616B0"/>
    <w:rsid w:val="229828DE"/>
    <w:rsid w:val="22A46395"/>
    <w:rsid w:val="22AB192E"/>
    <w:rsid w:val="22AD011B"/>
    <w:rsid w:val="22AD2D70"/>
    <w:rsid w:val="22AD51B0"/>
    <w:rsid w:val="22AE0FC2"/>
    <w:rsid w:val="22AF6FB4"/>
    <w:rsid w:val="22B57C5B"/>
    <w:rsid w:val="22B819A2"/>
    <w:rsid w:val="22D14A7D"/>
    <w:rsid w:val="22DA55A5"/>
    <w:rsid w:val="22E42C35"/>
    <w:rsid w:val="22E83154"/>
    <w:rsid w:val="22EA5D72"/>
    <w:rsid w:val="22ED0263"/>
    <w:rsid w:val="22F34C27"/>
    <w:rsid w:val="22FE0F77"/>
    <w:rsid w:val="2305495A"/>
    <w:rsid w:val="230620AA"/>
    <w:rsid w:val="23144B9D"/>
    <w:rsid w:val="23166B67"/>
    <w:rsid w:val="23275032"/>
    <w:rsid w:val="233139A1"/>
    <w:rsid w:val="233E581D"/>
    <w:rsid w:val="23475340"/>
    <w:rsid w:val="23491EA2"/>
    <w:rsid w:val="2355768F"/>
    <w:rsid w:val="236153B7"/>
    <w:rsid w:val="236173E4"/>
    <w:rsid w:val="236553F8"/>
    <w:rsid w:val="236B2A0F"/>
    <w:rsid w:val="236E0751"/>
    <w:rsid w:val="23706277"/>
    <w:rsid w:val="237607F8"/>
    <w:rsid w:val="23765C23"/>
    <w:rsid w:val="237C79BA"/>
    <w:rsid w:val="23840747"/>
    <w:rsid w:val="238B30B1"/>
    <w:rsid w:val="238D484F"/>
    <w:rsid w:val="23A349DF"/>
    <w:rsid w:val="23A73B8E"/>
    <w:rsid w:val="23AC2440"/>
    <w:rsid w:val="23AD74CB"/>
    <w:rsid w:val="23BA3996"/>
    <w:rsid w:val="23C23745"/>
    <w:rsid w:val="23C71C0F"/>
    <w:rsid w:val="23CB75DA"/>
    <w:rsid w:val="23CC2836"/>
    <w:rsid w:val="23D031BA"/>
    <w:rsid w:val="23DA1943"/>
    <w:rsid w:val="23DA4A93"/>
    <w:rsid w:val="23E075A7"/>
    <w:rsid w:val="23E629DD"/>
    <w:rsid w:val="23F46333"/>
    <w:rsid w:val="24023F65"/>
    <w:rsid w:val="24062738"/>
    <w:rsid w:val="240A66CC"/>
    <w:rsid w:val="240D3AC6"/>
    <w:rsid w:val="240E2B19"/>
    <w:rsid w:val="240F3CE2"/>
    <w:rsid w:val="241035B6"/>
    <w:rsid w:val="2413504A"/>
    <w:rsid w:val="24217571"/>
    <w:rsid w:val="24243C4E"/>
    <w:rsid w:val="24296F44"/>
    <w:rsid w:val="24296F7F"/>
    <w:rsid w:val="242B4415"/>
    <w:rsid w:val="242F6132"/>
    <w:rsid w:val="24362A37"/>
    <w:rsid w:val="24387D06"/>
    <w:rsid w:val="243F3E9B"/>
    <w:rsid w:val="244119C2"/>
    <w:rsid w:val="2446347C"/>
    <w:rsid w:val="244B6ED4"/>
    <w:rsid w:val="245B0CD5"/>
    <w:rsid w:val="24640FE3"/>
    <w:rsid w:val="246D27B7"/>
    <w:rsid w:val="246E40F1"/>
    <w:rsid w:val="24762AA5"/>
    <w:rsid w:val="24771887"/>
    <w:rsid w:val="247955FF"/>
    <w:rsid w:val="247B1FE7"/>
    <w:rsid w:val="247E6772"/>
    <w:rsid w:val="248C70E1"/>
    <w:rsid w:val="24997A50"/>
    <w:rsid w:val="24A0493A"/>
    <w:rsid w:val="24A222AD"/>
    <w:rsid w:val="24A432D9"/>
    <w:rsid w:val="24AD11BA"/>
    <w:rsid w:val="24AD3E08"/>
    <w:rsid w:val="24B271F1"/>
    <w:rsid w:val="24BB5C18"/>
    <w:rsid w:val="24C22B02"/>
    <w:rsid w:val="24CD1E83"/>
    <w:rsid w:val="24EC61D3"/>
    <w:rsid w:val="24F149FA"/>
    <w:rsid w:val="24F46A34"/>
    <w:rsid w:val="250A26FB"/>
    <w:rsid w:val="25140E84"/>
    <w:rsid w:val="25156141"/>
    <w:rsid w:val="25225774"/>
    <w:rsid w:val="25276E09"/>
    <w:rsid w:val="252866F3"/>
    <w:rsid w:val="252E065E"/>
    <w:rsid w:val="253212C3"/>
    <w:rsid w:val="253B4663"/>
    <w:rsid w:val="253F23A5"/>
    <w:rsid w:val="2540611D"/>
    <w:rsid w:val="254A5846"/>
    <w:rsid w:val="25561369"/>
    <w:rsid w:val="2561056D"/>
    <w:rsid w:val="25610EE2"/>
    <w:rsid w:val="256237B8"/>
    <w:rsid w:val="256817C4"/>
    <w:rsid w:val="256B397C"/>
    <w:rsid w:val="256C2A6E"/>
    <w:rsid w:val="25716F0D"/>
    <w:rsid w:val="25775E93"/>
    <w:rsid w:val="25791BC4"/>
    <w:rsid w:val="257B2490"/>
    <w:rsid w:val="257D4C7B"/>
    <w:rsid w:val="25822292"/>
    <w:rsid w:val="25822E10"/>
    <w:rsid w:val="25897AC4"/>
    <w:rsid w:val="25951FC5"/>
    <w:rsid w:val="25A42AF3"/>
    <w:rsid w:val="25A95A70"/>
    <w:rsid w:val="25AC4FBE"/>
    <w:rsid w:val="25AD2008"/>
    <w:rsid w:val="25B3069D"/>
    <w:rsid w:val="25BA05FA"/>
    <w:rsid w:val="25CF6CDD"/>
    <w:rsid w:val="25D26BF1"/>
    <w:rsid w:val="25D7082F"/>
    <w:rsid w:val="25DA20CE"/>
    <w:rsid w:val="25DC32E7"/>
    <w:rsid w:val="25E27E8F"/>
    <w:rsid w:val="25E60A73"/>
    <w:rsid w:val="25E940BF"/>
    <w:rsid w:val="26044FF3"/>
    <w:rsid w:val="26066C92"/>
    <w:rsid w:val="260757FB"/>
    <w:rsid w:val="260E3B25"/>
    <w:rsid w:val="26123616"/>
    <w:rsid w:val="26230C1A"/>
    <w:rsid w:val="262B5006"/>
    <w:rsid w:val="26307F40"/>
    <w:rsid w:val="26323CB8"/>
    <w:rsid w:val="26377520"/>
    <w:rsid w:val="263F18CA"/>
    <w:rsid w:val="26403AF5"/>
    <w:rsid w:val="26435EC5"/>
    <w:rsid w:val="264E2C81"/>
    <w:rsid w:val="265A6A68"/>
    <w:rsid w:val="266D2F42"/>
    <w:rsid w:val="267F78C7"/>
    <w:rsid w:val="26874E1C"/>
    <w:rsid w:val="26881B2A"/>
    <w:rsid w:val="268D2189"/>
    <w:rsid w:val="269A360B"/>
    <w:rsid w:val="26A65F2E"/>
    <w:rsid w:val="26AA5F44"/>
    <w:rsid w:val="26AA7B90"/>
    <w:rsid w:val="26AE2A83"/>
    <w:rsid w:val="26B17617"/>
    <w:rsid w:val="26B84D63"/>
    <w:rsid w:val="26BE52D9"/>
    <w:rsid w:val="26C708A4"/>
    <w:rsid w:val="26C718EF"/>
    <w:rsid w:val="26CA63EC"/>
    <w:rsid w:val="26D66D39"/>
    <w:rsid w:val="26D703BB"/>
    <w:rsid w:val="26D7660D"/>
    <w:rsid w:val="26DB60FD"/>
    <w:rsid w:val="26DB7EAB"/>
    <w:rsid w:val="26E02BF7"/>
    <w:rsid w:val="26E03714"/>
    <w:rsid w:val="26EA6341"/>
    <w:rsid w:val="26EE4083"/>
    <w:rsid w:val="26F31699"/>
    <w:rsid w:val="26FC74E3"/>
    <w:rsid w:val="26FD4EF1"/>
    <w:rsid w:val="2705317A"/>
    <w:rsid w:val="2708121B"/>
    <w:rsid w:val="270A79AF"/>
    <w:rsid w:val="271138CD"/>
    <w:rsid w:val="271B0BF0"/>
    <w:rsid w:val="271E248E"/>
    <w:rsid w:val="27216B9E"/>
    <w:rsid w:val="272730F1"/>
    <w:rsid w:val="2728510E"/>
    <w:rsid w:val="272B7B38"/>
    <w:rsid w:val="2738729D"/>
    <w:rsid w:val="273F48DE"/>
    <w:rsid w:val="27435A51"/>
    <w:rsid w:val="274D73A3"/>
    <w:rsid w:val="2751456D"/>
    <w:rsid w:val="27533EE6"/>
    <w:rsid w:val="27574ECC"/>
    <w:rsid w:val="27653C1A"/>
    <w:rsid w:val="276A7481"/>
    <w:rsid w:val="276B1ADD"/>
    <w:rsid w:val="276E1EDD"/>
    <w:rsid w:val="277841EE"/>
    <w:rsid w:val="277D71B5"/>
    <w:rsid w:val="277F3615"/>
    <w:rsid w:val="27826579"/>
    <w:rsid w:val="27832D0B"/>
    <w:rsid w:val="278334E1"/>
    <w:rsid w:val="278C6770"/>
    <w:rsid w:val="278D30D3"/>
    <w:rsid w:val="279F1686"/>
    <w:rsid w:val="279F537D"/>
    <w:rsid w:val="27A72484"/>
    <w:rsid w:val="27AC219C"/>
    <w:rsid w:val="27BA1C0D"/>
    <w:rsid w:val="27C2539A"/>
    <w:rsid w:val="27CB43C4"/>
    <w:rsid w:val="27CC5A46"/>
    <w:rsid w:val="27CD3795"/>
    <w:rsid w:val="27CD66E6"/>
    <w:rsid w:val="27D11AB5"/>
    <w:rsid w:val="27DA17F9"/>
    <w:rsid w:val="27E45486"/>
    <w:rsid w:val="27E506DE"/>
    <w:rsid w:val="27F154AD"/>
    <w:rsid w:val="27F66E2D"/>
    <w:rsid w:val="27FD02F5"/>
    <w:rsid w:val="28080567"/>
    <w:rsid w:val="28123DA1"/>
    <w:rsid w:val="281404E4"/>
    <w:rsid w:val="28164F13"/>
    <w:rsid w:val="28180C8B"/>
    <w:rsid w:val="281A5F65"/>
    <w:rsid w:val="281C69CE"/>
    <w:rsid w:val="282D3B7A"/>
    <w:rsid w:val="28302479"/>
    <w:rsid w:val="28320BEF"/>
    <w:rsid w:val="2835183D"/>
    <w:rsid w:val="28373807"/>
    <w:rsid w:val="284101E2"/>
    <w:rsid w:val="28485A15"/>
    <w:rsid w:val="284D302B"/>
    <w:rsid w:val="28500425"/>
    <w:rsid w:val="28553C8E"/>
    <w:rsid w:val="285579A3"/>
    <w:rsid w:val="286136B2"/>
    <w:rsid w:val="286835D0"/>
    <w:rsid w:val="28687E65"/>
    <w:rsid w:val="286C3EFE"/>
    <w:rsid w:val="287560DE"/>
    <w:rsid w:val="28764D45"/>
    <w:rsid w:val="287F0D0A"/>
    <w:rsid w:val="28815308"/>
    <w:rsid w:val="288D4D90"/>
    <w:rsid w:val="28904CC6"/>
    <w:rsid w:val="289363ED"/>
    <w:rsid w:val="28956780"/>
    <w:rsid w:val="28994B2A"/>
    <w:rsid w:val="28A44971"/>
    <w:rsid w:val="28A7566A"/>
    <w:rsid w:val="28A864B3"/>
    <w:rsid w:val="28AB365F"/>
    <w:rsid w:val="28AF339E"/>
    <w:rsid w:val="28B430AA"/>
    <w:rsid w:val="28B9421C"/>
    <w:rsid w:val="28BB5C8C"/>
    <w:rsid w:val="28BC3D0D"/>
    <w:rsid w:val="28C820DE"/>
    <w:rsid w:val="28CB31AE"/>
    <w:rsid w:val="28CB4F9F"/>
    <w:rsid w:val="28CE33F0"/>
    <w:rsid w:val="28D472A8"/>
    <w:rsid w:val="28D64F00"/>
    <w:rsid w:val="28D84929"/>
    <w:rsid w:val="28DA4193"/>
    <w:rsid w:val="28E27260"/>
    <w:rsid w:val="28F83DF8"/>
    <w:rsid w:val="28FD6BEC"/>
    <w:rsid w:val="292673D8"/>
    <w:rsid w:val="29283150"/>
    <w:rsid w:val="29312557"/>
    <w:rsid w:val="293255C4"/>
    <w:rsid w:val="29373017"/>
    <w:rsid w:val="2940049A"/>
    <w:rsid w:val="29447C90"/>
    <w:rsid w:val="29513F9E"/>
    <w:rsid w:val="29523185"/>
    <w:rsid w:val="29531179"/>
    <w:rsid w:val="295D104C"/>
    <w:rsid w:val="295E40CB"/>
    <w:rsid w:val="2967011C"/>
    <w:rsid w:val="296C76B4"/>
    <w:rsid w:val="296F5223"/>
    <w:rsid w:val="29772B08"/>
    <w:rsid w:val="297B57EB"/>
    <w:rsid w:val="298F1421"/>
    <w:rsid w:val="29A12388"/>
    <w:rsid w:val="29A2341F"/>
    <w:rsid w:val="29A247B8"/>
    <w:rsid w:val="29A66843"/>
    <w:rsid w:val="29A906AC"/>
    <w:rsid w:val="29AB3EBD"/>
    <w:rsid w:val="29B027A3"/>
    <w:rsid w:val="29B36EBE"/>
    <w:rsid w:val="29BD1AEA"/>
    <w:rsid w:val="29BD5A2D"/>
    <w:rsid w:val="29BD7D3C"/>
    <w:rsid w:val="29C06E6B"/>
    <w:rsid w:val="29C67A86"/>
    <w:rsid w:val="29CE5BFF"/>
    <w:rsid w:val="29DD0FB6"/>
    <w:rsid w:val="29DD1501"/>
    <w:rsid w:val="29DF4157"/>
    <w:rsid w:val="29E452C9"/>
    <w:rsid w:val="29F556B9"/>
    <w:rsid w:val="29FA6504"/>
    <w:rsid w:val="29FC2F7D"/>
    <w:rsid w:val="2A06455B"/>
    <w:rsid w:val="2A067467"/>
    <w:rsid w:val="2A070FB7"/>
    <w:rsid w:val="2A0E179C"/>
    <w:rsid w:val="2A0F2FCC"/>
    <w:rsid w:val="2A1249D6"/>
    <w:rsid w:val="2A187669"/>
    <w:rsid w:val="2A1D4BAB"/>
    <w:rsid w:val="2A213B26"/>
    <w:rsid w:val="2A241B69"/>
    <w:rsid w:val="2A353D77"/>
    <w:rsid w:val="2A41271B"/>
    <w:rsid w:val="2A481CFC"/>
    <w:rsid w:val="2A496A6A"/>
    <w:rsid w:val="2A4B17EC"/>
    <w:rsid w:val="2A5561C7"/>
    <w:rsid w:val="2A570191"/>
    <w:rsid w:val="2A5C0AED"/>
    <w:rsid w:val="2A5E151F"/>
    <w:rsid w:val="2A6308E4"/>
    <w:rsid w:val="2A6E2985"/>
    <w:rsid w:val="2A6F5F9E"/>
    <w:rsid w:val="2A7722C8"/>
    <w:rsid w:val="2A7A5C2D"/>
    <w:rsid w:val="2A7C06B4"/>
    <w:rsid w:val="2A816FBC"/>
    <w:rsid w:val="2A8D5961"/>
    <w:rsid w:val="2A9F04B3"/>
    <w:rsid w:val="2AA36F32"/>
    <w:rsid w:val="2AAC2374"/>
    <w:rsid w:val="2AAD4509"/>
    <w:rsid w:val="2AB033FD"/>
    <w:rsid w:val="2AB87F34"/>
    <w:rsid w:val="2ABA315A"/>
    <w:rsid w:val="2ABC010F"/>
    <w:rsid w:val="2AC375D4"/>
    <w:rsid w:val="2AC824BE"/>
    <w:rsid w:val="2ACD0453"/>
    <w:rsid w:val="2ADE00FE"/>
    <w:rsid w:val="2ADE7F6A"/>
    <w:rsid w:val="2AE82B97"/>
    <w:rsid w:val="2AF40B26"/>
    <w:rsid w:val="2AF815A9"/>
    <w:rsid w:val="2AFE3504"/>
    <w:rsid w:val="2B05199B"/>
    <w:rsid w:val="2B1B2D6A"/>
    <w:rsid w:val="2B2056C6"/>
    <w:rsid w:val="2B215656"/>
    <w:rsid w:val="2B2636BF"/>
    <w:rsid w:val="2B271173"/>
    <w:rsid w:val="2B2B370F"/>
    <w:rsid w:val="2B345DDC"/>
    <w:rsid w:val="2B381D70"/>
    <w:rsid w:val="2B4B7D6A"/>
    <w:rsid w:val="2B4D7E1F"/>
    <w:rsid w:val="2B53763F"/>
    <w:rsid w:val="2B5446D0"/>
    <w:rsid w:val="2B5B15BB"/>
    <w:rsid w:val="2B6C1A1A"/>
    <w:rsid w:val="2B6E6791"/>
    <w:rsid w:val="2B6F5066"/>
    <w:rsid w:val="2B722141"/>
    <w:rsid w:val="2B7B7EAF"/>
    <w:rsid w:val="2B7F02AD"/>
    <w:rsid w:val="2B8B413B"/>
    <w:rsid w:val="2B8C79C6"/>
    <w:rsid w:val="2B9E594C"/>
    <w:rsid w:val="2BB533C1"/>
    <w:rsid w:val="2BBB5724"/>
    <w:rsid w:val="2BC058C2"/>
    <w:rsid w:val="2BC96E6C"/>
    <w:rsid w:val="2BD31A99"/>
    <w:rsid w:val="2BD355F5"/>
    <w:rsid w:val="2BD372F7"/>
    <w:rsid w:val="2BD441CC"/>
    <w:rsid w:val="2BD51896"/>
    <w:rsid w:val="2BDD0222"/>
    <w:rsid w:val="2BE42958"/>
    <w:rsid w:val="2BE75544"/>
    <w:rsid w:val="2BEB6DE3"/>
    <w:rsid w:val="2BEC66B7"/>
    <w:rsid w:val="2BEE2055"/>
    <w:rsid w:val="2C027C88"/>
    <w:rsid w:val="2C0B4624"/>
    <w:rsid w:val="2C115363"/>
    <w:rsid w:val="2C1D4AC2"/>
    <w:rsid w:val="2C1F4CDE"/>
    <w:rsid w:val="2C2422F5"/>
    <w:rsid w:val="2C243785"/>
    <w:rsid w:val="2C3312C1"/>
    <w:rsid w:val="2C3C763E"/>
    <w:rsid w:val="2C414C55"/>
    <w:rsid w:val="2C4464F3"/>
    <w:rsid w:val="2C513745"/>
    <w:rsid w:val="2C526E62"/>
    <w:rsid w:val="2C5D5807"/>
    <w:rsid w:val="2C647115"/>
    <w:rsid w:val="2C6818B4"/>
    <w:rsid w:val="2C6E17C2"/>
    <w:rsid w:val="2C6E531E"/>
    <w:rsid w:val="2C752B50"/>
    <w:rsid w:val="2C77711A"/>
    <w:rsid w:val="2C7C30FA"/>
    <w:rsid w:val="2C7D1A05"/>
    <w:rsid w:val="2C830635"/>
    <w:rsid w:val="2C885AA5"/>
    <w:rsid w:val="2C8D1C48"/>
    <w:rsid w:val="2C9D6E3E"/>
    <w:rsid w:val="2C9E20A7"/>
    <w:rsid w:val="2CAA4E81"/>
    <w:rsid w:val="2CAD4098"/>
    <w:rsid w:val="2CB43679"/>
    <w:rsid w:val="2CBC1D1B"/>
    <w:rsid w:val="2CCF4551"/>
    <w:rsid w:val="2CD05FD9"/>
    <w:rsid w:val="2CDC497D"/>
    <w:rsid w:val="2CE23732"/>
    <w:rsid w:val="2CE37D43"/>
    <w:rsid w:val="2CE7380B"/>
    <w:rsid w:val="2CE952A3"/>
    <w:rsid w:val="2CFA3055"/>
    <w:rsid w:val="2D0839C4"/>
    <w:rsid w:val="2D2156A2"/>
    <w:rsid w:val="2D3673F2"/>
    <w:rsid w:val="2D381FF5"/>
    <w:rsid w:val="2D3845E6"/>
    <w:rsid w:val="2D38772A"/>
    <w:rsid w:val="2D3E3463"/>
    <w:rsid w:val="2D3E73E6"/>
    <w:rsid w:val="2D3F04E7"/>
    <w:rsid w:val="2D406F06"/>
    <w:rsid w:val="2D445D96"/>
    <w:rsid w:val="2D46629B"/>
    <w:rsid w:val="2D4744ED"/>
    <w:rsid w:val="2D4A5D8B"/>
    <w:rsid w:val="2D53008F"/>
    <w:rsid w:val="2D5C314A"/>
    <w:rsid w:val="2D67693D"/>
    <w:rsid w:val="2D6931B5"/>
    <w:rsid w:val="2D6A7FB8"/>
    <w:rsid w:val="2D6B462B"/>
    <w:rsid w:val="2D6E26B8"/>
    <w:rsid w:val="2D7005F4"/>
    <w:rsid w:val="2D751490"/>
    <w:rsid w:val="2D76006E"/>
    <w:rsid w:val="2D7E7BD3"/>
    <w:rsid w:val="2D92277A"/>
    <w:rsid w:val="2D956C21"/>
    <w:rsid w:val="2D9B65E7"/>
    <w:rsid w:val="2DB604B0"/>
    <w:rsid w:val="2DB94CBF"/>
    <w:rsid w:val="2DBA384D"/>
    <w:rsid w:val="2DC07DFB"/>
    <w:rsid w:val="2DCA6ECC"/>
    <w:rsid w:val="2DDB6288"/>
    <w:rsid w:val="2DDC6497"/>
    <w:rsid w:val="2DE04046"/>
    <w:rsid w:val="2DE33AEA"/>
    <w:rsid w:val="2DEA11CB"/>
    <w:rsid w:val="2DEB7215"/>
    <w:rsid w:val="2DFA5A75"/>
    <w:rsid w:val="2DFB204D"/>
    <w:rsid w:val="2E0732D5"/>
    <w:rsid w:val="2E103B52"/>
    <w:rsid w:val="2E1B5AC0"/>
    <w:rsid w:val="2E216777"/>
    <w:rsid w:val="2E310269"/>
    <w:rsid w:val="2E322D3A"/>
    <w:rsid w:val="2E33681F"/>
    <w:rsid w:val="2E3878B0"/>
    <w:rsid w:val="2E496043"/>
    <w:rsid w:val="2E580034"/>
    <w:rsid w:val="2E5F7614"/>
    <w:rsid w:val="2E710D80"/>
    <w:rsid w:val="2E730F8A"/>
    <w:rsid w:val="2E7749D4"/>
    <w:rsid w:val="2E7F2D87"/>
    <w:rsid w:val="2E886779"/>
    <w:rsid w:val="2E8D3377"/>
    <w:rsid w:val="2E8D73C3"/>
    <w:rsid w:val="2E8E6D20"/>
    <w:rsid w:val="2E913546"/>
    <w:rsid w:val="2E937607"/>
    <w:rsid w:val="2EA56A2B"/>
    <w:rsid w:val="2EA746CD"/>
    <w:rsid w:val="2EB42A83"/>
    <w:rsid w:val="2EB4686A"/>
    <w:rsid w:val="2EB66590"/>
    <w:rsid w:val="2EB7060A"/>
    <w:rsid w:val="2EC21951"/>
    <w:rsid w:val="2EC65056"/>
    <w:rsid w:val="2ED022C0"/>
    <w:rsid w:val="2ED24BD4"/>
    <w:rsid w:val="2EDB150E"/>
    <w:rsid w:val="2EE6563F"/>
    <w:rsid w:val="2EF77BB3"/>
    <w:rsid w:val="2EF83CA8"/>
    <w:rsid w:val="2F0401BB"/>
    <w:rsid w:val="2F053DEC"/>
    <w:rsid w:val="2F065CE2"/>
    <w:rsid w:val="2F1C6F44"/>
    <w:rsid w:val="2F1F0B51"/>
    <w:rsid w:val="2F241A7A"/>
    <w:rsid w:val="2F2C2BC7"/>
    <w:rsid w:val="2F307202"/>
    <w:rsid w:val="2F3462D4"/>
    <w:rsid w:val="2F365B49"/>
    <w:rsid w:val="2F3E4FCD"/>
    <w:rsid w:val="2F3F11F4"/>
    <w:rsid w:val="2F3F2FA2"/>
    <w:rsid w:val="2F405B63"/>
    <w:rsid w:val="2F450834"/>
    <w:rsid w:val="2F521E00"/>
    <w:rsid w:val="2F544C9F"/>
    <w:rsid w:val="2F56009D"/>
    <w:rsid w:val="2F566550"/>
    <w:rsid w:val="2F5B427F"/>
    <w:rsid w:val="2F642A08"/>
    <w:rsid w:val="2F68074A"/>
    <w:rsid w:val="2F6A544C"/>
    <w:rsid w:val="2F6B4248"/>
    <w:rsid w:val="2F6D3FB3"/>
    <w:rsid w:val="2F7366CB"/>
    <w:rsid w:val="2F7576E6"/>
    <w:rsid w:val="2F7650AD"/>
    <w:rsid w:val="2F83315F"/>
    <w:rsid w:val="2F837332"/>
    <w:rsid w:val="2F8D6403"/>
    <w:rsid w:val="2F9D27C7"/>
    <w:rsid w:val="2FAC68B5"/>
    <w:rsid w:val="2FAD1DFD"/>
    <w:rsid w:val="2FAF45CB"/>
    <w:rsid w:val="2FB20FFF"/>
    <w:rsid w:val="2FB71D1A"/>
    <w:rsid w:val="2FBA5300"/>
    <w:rsid w:val="2FBC4CD9"/>
    <w:rsid w:val="2FCF2577"/>
    <w:rsid w:val="2FE27FC9"/>
    <w:rsid w:val="2FE71BC4"/>
    <w:rsid w:val="2FE8319B"/>
    <w:rsid w:val="2FF10740"/>
    <w:rsid w:val="2FF16992"/>
    <w:rsid w:val="2FF26266"/>
    <w:rsid w:val="2FF40DE3"/>
    <w:rsid w:val="2FF50078"/>
    <w:rsid w:val="30017543"/>
    <w:rsid w:val="30044A91"/>
    <w:rsid w:val="30082943"/>
    <w:rsid w:val="300A0D8F"/>
    <w:rsid w:val="300D123A"/>
    <w:rsid w:val="300F506A"/>
    <w:rsid w:val="30121E1C"/>
    <w:rsid w:val="3015744F"/>
    <w:rsid w:val="30275F10"/>
    <w:rsid w:val="302C0757"/>
    <w:rsid w:val="302E3742"/>
    <w:rsid w:val="303074BA"/>
    <w:rsid w:val="30326D59"/>
    <w:rsid w:val="30354AD0"/>
    <w:rsid w:val="30364B8B"/>
    <w:rsid w:val="303B19BB"/>
    <w:rsid w:val="303F3FE9"/>
    <w:rsid w:val="304A65CF"/>
    <w:rsid w:val="304A7B85"/>
    <w:rsid w:val="304C5976"/>
    <w:rsid w:val="304E5B92"/>
    <w:rsid w:val="305014D9"/>
    <w:rsid w:val="305A2656"/>
    <w:rsid w:val="30603E4D"/>
    <w:rsid w:val="307433AA"/>
    <w:rsid w:val="307C26FF"/>
    <w:rsid w:val="307D7E96"/>
    <w:rsid w:val="307F5D4C"/>
    <w:rsid w:val="307F7AFA"/>
    <w:rsid w:val="30850E88"/>
    <w:rsid w:val="30874C00"/>
    <w:rsid w:val="30913CD1"/>
    <w:rsid w:val="30952A87"/>
    <w:rsid w:val="309F1F4A"/>
    <w:rsid w:val="30A05CC2"/>
    <w:rsid w:val="30A60134"/>
    <w:rsid w:val="30B03E85"/>
    <w:rsid w:val="30B05E95"/>
    <w:rsid w:val="30B654E5"/>
    <w:rsid w:val="30B84A87"/>
    <w:rsid w:val="30BB2AFC"/>
    <w:rsid w:val="30C1776C"/>
    <w:rsid w:val="30D2634C"/>
    <w:rsid w:val="30D75B88"/>
    <w:rsid w:val="30E0568A"/>
    <w:rsid w:val="30EB1633"/>
    <w:rsid w:val="30F14CD5"/>
    <w:rsid w:val="30F9053F"/>
    <w:rsid w:val="30FB05EC"/>
    <w:rsid w:val="30FE7F03"/>
    <w:rsid w:val="31084B91"/>
    <w:rsid w:val="310E70CF"/>
    <w:rsid w:val="310F7E8C"/>
    <w:rsid w:val="31102E48"/>
    <w:rsid w:val="31110BCE"/>
    <w:rsid w:val="3112096E"/>
    <w:rsid w:val="311510C2"/>
    <w:rsid w:val="311A35B4"/>
    <w:rsid w:val="311C52FC"/>
    <w:rsid w:val="31202C67"/>
    <w:rsid w:val="312406A1"/>
    <w:rsid w:val="312A7702"/>
    <w:rsid w:val="3132038F"/>
    <w:rsid w:val="31434FCB"/>
    <w:rsid w:val="314A0D46"/>
    <w:rsid w:val="314B20D2"/>
    <w:rsid w:val="314E5E3F"/>
    <w:rsid w:val="315136FC"/>
    <w:rsid w:val="315A25ED"/>
    <w:rsid w:val="315A40C3"/>
    <w:rsid w:val="315D6678"/>
    <w:rsid w:val="3163566D"/>
    <w:rsid w:val="31662B54"/>
    <w:rsid w:val="31701B38"/>
    <w:rsid w:val="318B24CE"/>
    <w:rsid w:val="31900765"/>
    <w:rsid w:val="31912424"/>
    <w:rsid w:val="31957115"/>
    <w:rsid w:val="319677F1"/>
    <w:rsid w:val="31A11CF2"/>
    <w:rsid w:val="31A17989"/>
    <w:rsid w:val="31A60F11"/>
    <w:rsid w:val="31AB491E"/>
    <w:rsid w:val="31AF6900"/>
    <w:rsid w:val="31C21A5D"/>
    <w:rsid w:val="31C75A3E"/>
    <w:rsid w:val="31C81974"/>
    <w:rsid w:val="31CC3470"/>
    <w:rsid w:val="31D9148B"/>
    <w:rsid w:val="31DD3FBE"/>
    <w:rsid w:val="31EC5663"/>
    <w:rsid w:val="31F7367C"/>
    <w:rsid w:val="32047EB3"/>
    <w:rsid w:val="32056724"/>
    <w:rsid w:val="32096215"/>
    <w:rsid w:val="320A5AE9"/>
    <w:rsid w:val="320C27F5"/>
    <w:rsid w:val="320C727F"/>
    <w:rsid w:val="320D241D"/>
    <w:rsid w:val="320F137B"/>
    <w:rsid w:val="321405BB"/>
    <w:rsid w:val="321E3ECC"/>
    <w:rsid w:val="32203688"/>
    <w:rsid w:val="324A05DB"/>
    <w:rsid w:val="324F3ED3"/>
    <w:rsid w:val="325F5E35"/>
    <w:rsid w:val="32700042"/>
    <w:rsid w:val="327706BE"/>
    <w:rsid w:val="327776FE"/>
    <w:rsid w:val="327B2543"/>
    <w:rsid w:val="328E04C8"/>
    <w:rsid w:val="32915A23"/>
    <w:rsid w:val="32963820"/>
    <w:rsid w:val="32A11EA0"/>
    <w:rsid w:val="32A9114A"/>
    <w:rsid w:val="32D16607"/>
    <w:rsid w:val="32D656FE"/>
    <w:rsid w:val="32DB1CEF"/>
    <w:rsid w:val="32DD31FD"/>
    <w:rsid w:val="32E53E60"/>
    <w:rsid w:val="32E620B2"/>
    <w:rsid w:val="32F368A2"/>
    <w:rsid w:val="32F96AA8"/>
    <w:rsid w:val="32FF3174"/>
    <w:rsid w:val="33042538"/>
    <w:rsid w:val="330905CD"/>
    <w:rsid w:val="331B6025"/>
    <w:rsid w:val="331F355D"/>
    <w:rsid w:val="33257929"/>
    <w:rsid w:val="33264BA4"/>
    <w:rsid w:val="332F39E9"/>
    <w:rsid w:val="333251E6"/>
    <w:rsid w:val="33347BCB"/>
    <w:rsid w:val="3339430A"/>
    <w:rsid w:val="3341378C"/>
    <w:rsid w:val="33484B1B"/>
    <w:rsid w:val="33520A10"/>
    <w:rsid w:val="3353526D"/>
    <w:rsid w:val="3355340B"/>
    <w:rsid w:val="335F213E"/>
    <w:rsid w:val="33690F4F"/>
    <w:rsid w:val="336B7D69"/>
    <w:rsid w:val="33756644"/>
    <w:rsid w:val="337566C2"/>
    <w:rsid w:val="33776218"/>
    <w:rsid w:val="337A048F"/>
    <w:rsid w:val="3386214C"/>
    <w:rsid w:val="338B299E"/>
    <w:rsid w:val="338F0A74"/>
    <w:rsid w:val="339112B6"/>
    <w:rsid w:val="33917D65"/>
    <w:rsid w:val="3392223A"/>
    <w:rsid w:val="339A2E9C"/>
    <w:rsid w:val="33A3020C"/>
    <w:rsid w:val="33A361F5"/>
    <w:rsid w:val="33A43F7B"/>
    <w:rsid w:val="33AB6E58"/>
    <w:rsid w:val="33AF4DD2"/>
    <w:rsid w:val="33B37AE8"/>
    <w:rsid w:val="33BB46BC"/>
    <w:rsid w:val="33BE6B8B"/>
    <w:rsid w:val="33C10FED"/>
    <w:rsid w:val="33C30645"/>
    <w:rsid w:val="33CB12A8"/>
    <w:rsid w:val="33D008FC"/>
    <w:rsid w:val="33D51916"/>
    <w:rsid w:val="33D77C4D"/>
    <w:rsid w:val="33DA14EB"/>
    <w:rsid w:val="33DC34B5"/>
    <w:rsid w:val="33E62675"/>
    <w:rsid w:val="33E972AB"/>
    <w:rsid w:val="33EC5E56"/>
    <w:rsid w:val="33ED3D45"/>
    <w:rsid w:val="33F31EFB"/>
    <w:rsid w:val="33F56F37"/>
    <w:rsid w:val="33F93374"/>
    <w:rsid w:val="340053F5"/>
    <w:rsid w:val="340A6274"/>
    <w:rsid w:val="340D18C0"/>
    <w:rsid w:val="34125129"/>
    <w:rsid w:val="34167076"/>
    <w:rsid w:val="34192A85"/>
    <w:rsid w:val="3421711A"/>
    <w:rsid w:val="342A033D"/>
    <w:rsid w:val="342A2472"/>
    <w:rsid w:val="342C0CBF"/>
    <w:rsid w:val="34337579"/>
    <w:rsid w:val="34360E17"/>
    <w:rsid w:val="34371FDB"/>
    <w:rsid w:val="34397FF5"/>
    <w:rsid w:val="34484903"/>
    <w:rsid w:val="34485595"/>
    <w:rsid w:val="344B2A41"/>
    <w:rsid w:val="34553478"/>
    <w:rsid w:val="345C0152"/>
    <w:rsid w:val="34637732"/>
    <w:rsid w:val="3466422C"/>
    <w:rsid w:val="346E38DD"/>
    <w:rsid w:val="34721080"/>
    <w:rsid w:val="347D25A2"/>
    <w:rsid w:val="347D600F"/>
    <w:rsid w:val="348E2E5C"/>
    <w:rsid w:val="348F0527"/>
    <w:rsid w:val="34963664"/>
    <w:rsid w:val="349B3405"/>
    <w:rsid w:val="34A43FD3"/>
    <w:rsid w:val="34AA07B0"/>
    <w:rsid w:val="34AD579D"/>
    <w:rsid w:val="34B62671"/>
    <w:rsid w:val="34B934E0"/>
    <w:rsid w:val="34BA1A48"/>
    <w:rsid w:val="34BA3CF0"/>
    <w:rsid w:val="34BD150C"/>
    <w:rsid w:val="34C7210A"/>
    <w:rsid w:val="34C93A39"/>
    <w:rsid w:val="34D45687"/>
    <w:rsid w:val="34DA3E98"/>
    <w:rsid w:val="34E02B31"/>
    <w:rsid w:val="34E22D4D"/>
    <w:rsid w:val="34E475F8"/>
    <w:rsid w:val="34FB516A"/>
    <w:rsid w:val="350E58F0"/>
    <w:rsid w:val="350E769E"/>
    <w:rsid w:val="351849C1"/>
    <w:rsid w:val="35196837"/>
    <w:rsid w:val="351B2C32"/>
    <w:rsid w:val="352246A7"/>
    <w:rsid w:val="352C5BEF"/>
    <w:rsid w:val="353335A8"/>
    <w:rsid w:val="354350F3"/>
    <w:rsid w:val="35466E38"/>
    <w:rsid w:val="3547790F"/>
    <w:rsid w:val="354C01C6"/>
    <w:rsid w:val="355157DD"/>
    <w:rsid w:val="355E5BCB"/>
    <w:rsid w:val="355E6877"/>
    <w:rsid w:val="35642F4C"/>
    <w:rsid w:val="356559A9"/>
    <w:rsid w:val="356D0868"/>
    <w:rsid w:val="356D3A55"/>
    <w:rsid w:val="35701B86"/>
    <w:rsid w:val="35732362"/>
    <w:rsid w:val="3573293B"/>
    <w:rsid w:val="35735344"/>
    <w:rsid w:val="357540AF"/>
    <w:rsid w:val="357868EB"/>
    <w:rsid w:val="357961FE"/>
    <w:rsid w:val="358523D0"/>
    <w:rsid w:val="358B4A9D"/>
    <w:rsid w:val="35922636"/>
    <w:rsid w:val="35A26038"/>
    <w:rsid w:val="35AB1391"/>
    <w:rsid w:val="35AF70D3"/>
    <w:rsid w:val="35B00755"/>
    <w:rsid w:val="35B31528"/>
    <w:rsid w:val="35BD778E"/>
    <w:rsid w:val="35BD7A13"/>
    <w:rsid w:val="35C96397"/>
    <w:rsid w:val="35CA68AB"/>
    <w:rsid w:val="35D408E8"/>
    <w:rsid w:val="35D47B2B"/>
    <w:rsid w:val="35DC59EE"/>
    <w:rsid w:val="35E410ED"/>
    <w:rsid w:val="35EB2FD4"/>
    <w:rsid w:val="35EF20C9"/>
    <w:rsid w:val="35F332E8"/>
    <w:rsid w:val="35F44AE6"/>
    <w:rsid w:val="36034D29"/>
    <w:rsid w:val="36044441"/>
    <w:rsid w:val="3604696C"/>
    <w:rsid w:val="36056CF3"/>
    <w:rsid w:val="3608233F"/>
    <w:rsid w:val="360C625B"/>
    <w:rsid w:val="36106BA5"/>
    <w:rsid w:val="36127662"/>
    <w:rsid w:val="36145188"/>
    <w:rsid w:val="361A2073"/>
    <w:rsid w:val="361B3581"/>
    <w:rsid w:val="362D7FF8"/>
    <w:rsid w:val="3633415F"/>
    <w:rsid w:val="363D0C4C"/>
    <w:rsid w:val="363E2205"/>
    <w:rsid w:val="365A6A30"/>
    <w:rsid w:val="36687282"/>
    <w:rsid w:val="366A17AB"/>
    <w:rsid w:val="366A2FFA"/>
    <w:rsid w:val="366C0B20"/>
    <w:rsid w:val="367364E1"/>
    <w:rsid w:val="3673672C"/>
    <w:rsid w:val="368A369C"/>
    <w:rsid w:val="369763B5"/>
    <w:rsid w:val="369E142E"/>
    <w:rsid w:val="36A0221E"/>
    <w:rsid w:val="36A11284"/>
    <w:rsid w:val="36A84D62"/>
    <w:rsid w:val="36A971CE"/>
    <w:rsid w:val="36B4678E"/>
    <w:rsid w:val="36B84626"/>
    <w:rsid w:val="36B90B11"/>
    <w:rsid w:val="36BB5604"/>
    <w:rsid w:val="36C7366A"/>
    <w:rsid w:val="36D00958"/>
    <w:rsid w:val="36D30CA0"/>
    <w:rsid w:val="36D6243D"/>
    <w:rsid w:val="36D81EED"/>
    <w:rsid w:val="36D83D40"/>
    <w:rsid w:val="36E25286"/>
    <w:rsid w:val="36E508D2"/>
    <w:rsid w:val="36EA7C97"/>
    <w:rsid w:val="36F11025"/>
    <w:rsid w:val="37144F35"/>
    <w:rsid w:val="371464A7"/>
    <w:rsid w:val="3717340B"/>
    <w:rsid w:val="372238D5"/>
    <w:rsid w:val="37254CF6"/>
    <w:rsid w:val="37353608"/>
    <w:rsid w:val="3737345F"/>
    <w:rsid w:val="37405B09"/>
    <w:rsid w:val="374110E2"/>
    <w:rsid w:val="37465815"/>
    <w:rsid w:val="37544118"/>
    <w:rsid w:val="375B2943"/>
    <w:rsid w:val="375B2B26"/>
    <w:rsid w:val="375B3801"/>
    <w:rsid w:val="375F18C4"/>
    <w:rsid w:val="3763753D"/>
    <w:rsid w:val="37654388"/>
    <w:rsid w:val="37683D1E"/>
    <w:rsid w:val="37763AB9"/>
    <w:rsid w:val="377C2FE5"/>
    <w:rsid w:val="377C4D93"/>
    <w:rsid w:val="377D0B0B"/>
    <w:rsid w:val="377E4FAF"/>
    <w:rsid w:val="377E6681"/>
    <w:rsid w:val="37835258"/>
    <w:rsid w:val="3784580B"/>
    <w:rsid w:val="379744F3"/>
    <w:rsid w:val="379B06AC"/>
    <w:rsid w:val="37B40B90"/>
    <w:rsid w:val="37C61F92"/>
    <w:rsid w:val="37C97BEC"/>
    <w:rsid w:val="37CB1876"/>
    <w:rsid w:val="37CD3840"/>
    <w:rsid w:val="37D83F93"/>
    <w:rsid w:val="37D85A01"/>
    <w:rsid w:val="37E57428"/>
    <w:rsid w:val="37F0752F"/>
    <w:rsid w:val="37F768B1"/>
    <w:rsid w:val="37F94635"/>
    <w:rsid w:val="37FF7772"/>
    <w:rsid w:val="3802504D"/>
    <w:rsid w:val="380A1A96"/>
    <w:rsid w:val="3810372D"/>
    <w:rsid w:val="38132AC7"/>
    <w:rsid w:val="38286CC9"/>
    <w:rsid w:val="383244EC"/>
    <w:rsid w:val="38401AD7"/>
    <w:rsid w:val="385174B2"/>
    <w:rsid w:val="38525CFB"/>
    <w:rsid w:val="385C6972"/>
    <w:rsid w:val="38731012"/>
    <w:rsid w:val="387A423D"/>
    <w:rsid w:val="38857685"/>
    <w:rsid w:val="38883F94"/>
    <w:rsid w:val="388C0EEA"/>
    <w:rsid w:val="389979E8"/>
    <w:rsid w:val="389E09CC"/>
    <w:rsid w:val="38A87E0A"/>
    <w:rsid w:val="38AC2BB7"/>
    <w:rsid w:val="38B53A6B"/>
    <w:rsid w:val="38BB7B3D"/>
    <w:rsid w:val="38BC42B5"/>
    <w:rsid w:val="38BD5663"/>
    <w:rsid w:val="38C87FF3"/>
    <w:rsid w:val="38CA5555"/>
    <w:rsid w:val="38D4366C"/>
    <w:rsid w:val="38D82A07"/>
    <w:rsid w:val="38DC6A7D"/>
    <w:rsid w:val="38E64A91"/>
    <w:rsid w:val="38F77C64"/>
    <w:rsid w:val="39003FBD"/>
    <w:rsid w:val="390546DB"/>
    <w:rsid w:val="39166552"/>
    <w:rsid w:val="391813F5"/>
    <w:rsid w:val="39202096"/>
    <w:rsid w:val="39296717"/>
    <w:rsid w:val="392B5F09"/>
    <w:rsid w:val="392F75E2"/>
    <w:rsid w:val="39396CB4"/>
    <w:rsid w:val="393B0C7E"/>
    <w:rsid w:val="39411DB4"/>
    <w:rsid w:val="3942025E"/>
    <w:rsid w:val="39496EDF"/>
    <w:rsid w:val="394A08C1"/>
    <w:rsid w:val="395B30CE"/>
    <w:rsid w:val="395D299D"/>
    <w:rsid w:val="39602492"/>
    <w:rsid w:val="396124D1"/>
    <w:rsid w:val="396A50BF"/>
    <w:rsid w:val="397728B2"/>
    <w:rsid w:val="397C09D4"/>
    <w:rsid w:val="397F44ED"/>
    <w:rsid w:val="398B089B"/>
    <w:rsid w:val="39916AF0"/>
    <w:rsid w:val="39924D42"/>
    <w:rsid w:val="399A1E48"/>
    <w:rsid w:val="399C171C"/>
    <w:rsid w:val="39AE31FE"/>
    <w:rsid w:val="39B06716"/>
    <w:rsid w:val="39B11DBB"/>
    <w:rsid w:val="39B1469C"/>
    <w:rsid w:val="39B30EA9"/>
    <w:rsid w:val="39B747A8"/>
    <w:rsid w:val="39BA6046"/>
    <w:rsid w:val="39BC591B"/>
    <w:rsid w:val="39C37FE2"/>
    <w:rsid w:val="39C57AE5"/>
    <w:rsid w:val="39C80CDA"/>
    <w:rsid w:val="39C90037"/>
    <w:rsid w:val="39CE1AF2"/>
    <w:rsid w:val="39D27B89"/>
    <w:rsid w:val="39D92970"/>
    <w:rsid w:val="39DA0497"/>
    <w:rsid w:val="39DF3228"/>
    <w:rsid w:val="39E72100"/>
    <w:rsid w:val="39EE332A"/>
    <w:rsid w:val="39F24C64"/>
    <w:rsid w:val="39F417E4"/>
    <w:rsid w:val="39F50A1C"/>
    <w:rsid w:val="39FC040D"/>
    <w:rsid w:val="3A046706"/>
    <w:rsid w:val="3A0948D8"/>
    <w:rsid w:val="3A0D71BE"/>
    <w:rsid w:val="3A0F6392"/>
    <w:rsid w:val="3A1B14E1"/>
    <w:rsid w:val="3A236CA2"/>
    <w:rsid w:val="3A2715D6"/>
    <w:rsid w:val="3A2736BF"/>
    <w:rsid w:val="3A2B6F44"/>
    <w:rsid w:val="3A312FB7"/>
    <w:rsid w:val="3A485400"/>
    <w:rsid w:val="3A4B3142"/>
    <w:rsid w:val="3A4E3B48"/>
    <w:rsid w:val="3A5C1DF9"/>
    <w:rsid w:val="3A652D65"/>
    <w:rsid w:val="3A695377"/>
    <w:rsid w:val="3A6A4AC3"/>
    <w:rsid w:val="3A6D0814"/>
    <w:rsid w:val="3A6D0882"/>
    <w:rsid w:val="3A76269A"/>
    <w:rsid w:val="3A7D5F3A"/>
    <w:rsid w:val="3A8B3054"/>
    <w:rsid w:val="3A916DA7"/>
    <w:rsid w:val="3A9940F0"/>
    <w:rsid w:val="3ABB43FF"/>
    <w:rsid w:val="3ABD0BEB"/>
    <w:rsid w:val="3AC578B2"/>
    <w:rsid w:val="3ADD7705"/>
    <w:rsid w:val="3AE8373F"/>
    <w:rsid w:val="3AEB2D9D"/>
    <w:rsid w:val="3AF479B5"/>
    <w:rsid w:val="3AF51BE4"/>
    <w:rsid w:val="3AFC0880"/>
    <w:rsid w:val="3B043A1D"/>
    <w:rsid w:val="3B0532F1"/>
    <w:rsid w:val="3B07350D"/>
    <w:rsid w:val="3B092937"/>
    <w:rsid w:val="3B0F5F1E"/>
    <w:rsid w:val="3B141DA1"/>
    <w:rsid w:val="3B14504C"/>
    <w:rsid w:val="3B16080F"/>
    <w:rsid w:val="3B186CDD"/>
    <w:rsid w:val="3B2D45F6"/>
    <w:rsid w:val="3B3616FD"/>
    <w:rsid w:val="3B36794F"/>
    <w:rsid w:val="3B3B6D13"/>
    <w:rsid w:val="3B4F2158"/>
    <w:rsid w:val="3B5205A1"/>
    <w:rsid w:val="3B5737B6"/>
    <w:rsid w:val="3B5B1163"/>
    <w:rsid w:val="3B69515A"/>
    <w:rsid w:val="3B6B6574"/>
    <w:rsid w:val="3B6C4D3D"/>
    <w:rsid w:val="3B710987"/>
    <w:rsid w:val="3B7B77B8"/>
    <w:rsid w:val="3B8350CC"/>
    <w:rsid w:val="3B8367ED"/>
    <w:rsid w:val="3B86205D"/>
    <w:rsid w:val="3B8B65D4"/>
    <w:rsid w:val="3B914B85"/>
    <w:rsid w:val="3B92781F"/>
    <w:rsid w:val="3B9823B7"/>
    <w:rsid w:val="3B9A599F"/>
    <w:rsid w:val="3BA0139B"/>
    <w:rsid w:val="3BA22581"/>
    <w:rsid w:val="3BA735B9"/>
    <w:rsid w:val="3BB0325D"/>
    <w:rsid w:val="3BB30F9F"/>
    <w:rsid w:val="3BB66353"/>
    <w:rsid w:val="3BC52883"/>
    <w:rsid w:val="3BD00198"/>
    <w:rsid w:val="3BD41145"/>
    <w:rsid w:val="3BE272D1"/>
    <w:rsid w:val="3BED2EA4"/>
    <w:rsid w:val="3BED44B1"/>
    <w:rsid w:val="3BEE6AEB"/>
    <w:rsid w:val="3BF14B73"/>
    <w:rsid w:val="3BF82E56"/>
    <w:rsid w:val="3BFE66BE"/>
    <w:rsid w:val="3C0021D6"/>
    <w:rsid w:val="3C050F37"/>
    <w:rsid w:val="3C0C2346"/>
    <w:rsid w:val="3C123F18"/>
    <w:rsid w:val="3C177780"/>
    <w:rsid w:val="3C1A1D46"/>
    <w:rsid w:val="3C1D35EE"/>
    <w:rsid w:val="3C1F4887"/>
    <w:rsid w:val="3C2A7809"/>
    <w:rsid w:val="3C355E58"/>
    <w:rsid w:val="3C3A6FCB"/>
    <w:rsid w:val="3C3D1C69"/>
    <w:rsid w:val="3C3D30A0"/>
    <w:rsid w:val="3C414037"/>
    <w:rsid w:val="3C46704F"/>
    <w:rsid w:val="3C511526"/>
    <w:rsid w:val="3C552056"/>
    <w:rsid w:val="3C571283"/>
    <w:rsid w:val="3C61432F"/>
    <w:rsid w:val="3C770104"/>
    <w:rsid w:val="3C781317"/>
    <w:rsid w:val="3C7A0774"/>
    <w:rsid w:val="3C7B6D79"/>
    <w:rsid w:val="3C7D2F65"/>
    <w:rsid w:val="3C803E26"/>
    <w:rsid w:val="3C8505CD"/>
    <w:rsid w:val="3C86152F"/>
    <w:rsid w:val="3C8A317C"/>
    <w:rsid w:val="3C8D1558"/>
    <w:rsid w:val="3C9E1A99"/>
    <w:rsid w:val="3CA134EE"/>
    <w:rsid w:val="3CAA6701"/>
    <w:rsid w:val="3CB01844"/>
    <w:rsid w:val="3CB74ABF"/>
    <w:rsid w:val="3CBA314E"/>
    <w:rsid w:val="3CBB635D"/>
    <w:rsid w:val="3CBE5E4E"/>
    <w:rsid w:val="3CE31410"/>
    <w:rsid w:val="3CE60F00"/>
    <w:rsid w:val="3CEA279F"/>
    <w:rsid w:val="3D001FC2"/>
    <w:rsid w:val="3D0777F5"/>
    <w:rsid w:val="3D08531B"/>
    <w:rsid w:val="3D10624F"/>
    <w:rsid w:val="3D135F4D"/>
    <w:rsid w:val="3D204391"/>
    <w:rsid w:val="3D235CB1"/>
    <w:rsid w:val="3D25510D"/>
    <w:rsid w:val="3D2E72E7"/>
    <w:rsid w:val="3D351DF4"/>
    <w:rsid w:val="3D406F54"/>
    <w:rsid w:val="3D41628E"/>
    <w:rsid w:val="3D424389"/>
    <w:rsid w:val="3D424490"/>
    <w:rsid w:val="3D466827"/>
    <w:rsid w:val="3D5045AA"/>
    <w:rsid w:val="3D5708C1"/>
    <w:rsid w:val="3D5E0D9C"/>
    <w:rsid w:val="3D6024FB"/>
    <w:rsid w:val="3D605157"/>
    <w:rsid w:val="3D6562C9"/>
    <w:rsid w:val="3D692E2E"/>
    <w:rsid w:val="3D6C643F"/>
    <w:rsid w:val="3D706A98"/>
    <w:rsid w:val="3D72521A"/>
    <w:rsid w:val="3D7A6218"/>
    <w:rsid w:val="3D7D7AB7"/>
    <w:rsid w:val="3D8726E3"/>
    <w:rsid w:val="3D8B366C"/>
    <w:rsid w:val="3D946B14"/>
    <w:rsid w:val="3D962779"/>
    <w:rsid w:val="3D9A2417"/>
    <w:rsid w:val="3D9B618F"/>
    <w:rsid w:val="3DA22F5E"/>
    <w:rsid w:val="3DAC5A65"/>
    <w:rsid w:val="3DBD7407"/>
    <w:rsid w:val="3DC95986"/>
    <w:rsid w:val="3DCA2C9E"/>
    <w:rsid w:val="3DD551FD"/>
    <w:rsid w:val="3DE06189"/>
    <w:rsid w:val="3DEA3293"/>
    <w:rsid w:val="3DEE4511"/>
    <w:rsid w:val="3DF90189"/>
    <w:rsid w:val="3E042635"/>
    <w:rsid w:val="3E083824"/>
    <w:rsid w:val="3E09134A"/>
    <w:rsid w:val="3E0A2C48"/>
    <w:rsid w:val="3E0D3030"/>
    <w:rsid w:val="3E0E6D7D"/>
    <w:rsid w:val="3E1C72D0"/>
    <w:rsid w:val="3E1D6BA4"/>
    <w:rsid w:val="3E1F364B"/>
    <w:rsid w:val="3E2148E6"/>
    <w:rsid w:val="3E23065E"/>
    <w:rsid w:val="3E274166"/>
    <w:rsid w:val="3E371A14"/>
    <w:rsid w:val="3E444130"/>
    <w:rsid w:val="3E524A9F"/>
    <w:rsid w:val="3E6447D3"/>
    <w:rsid w:val="3E647654"/>
    <w:rsid w:val="3E6B790F"/>
    <w:rsid w:val="3E742C68"/>
    <w:rsid w:val="3E744690"/>
    <w:rsid w:val="3E8D7BAE"/>
    <w:rsid w:val="3E952BDE"/>
    <w:rsid w:val="3E9A6446"/>
    <w:rsid w:val="3E9E5F37"/>
    <w:rsid w:val="3EA20FA0"/>
    <w:rsid w:val="3EA65736"/>
    <w:rsid w:val="3EAD1CD6"/>
    <w:rsid w:val="3EB2553E"/>
    <w:rsid w:val="3EB76FF8"/>
    <w:rsid w:val="3EB93EF6"/>
    <w:rsid w:val="3EC701A5"/>
    <w:rsid w:val="3ECA2888"/>
    <w:rsid w:val="3ECA3044"/>
    <w:rsid w:val="3ECD05CA"/>
    <w:rsid w:val="3ED41958"/>
    <w:rsid w:val="3EE0687D"/>
    <w:rsid w:val="3EE17BD1"/>
    <w:rsid w:val="3EE60FF4"/>
    <w:rsid w:val="3EEB59B0"/>
    <w:rsid w:val="3EF71AB3"/>
    <w:rsid w:val="3F0B1D4A"/>
    <w:rsid w:val="3F0C3C07"/>
    <w:rsid w:val="3F0F473E"/>
    <w:rsid w:val="3F32042D"/>
    <w:rsid w:val="3F333DE0"/>
    <w:rsid w:val="3F355C78"/>
    <w:rsid w:val="3F3B19D7"/>
    <w:rsid w:val="3F4409A2"/>
    <w:rsid w:val="3F4C37F2"/>
    <w:rsid w:val="3F4C7741"/>
    <w:rsid w:val="3F4F7231"/>
    <w:rsid w:val="3F6253B0"/>
    <w:rsid w:val="3F647E7F"/>
    <w:rsid w:val="3F6A4E56"/>
    <w:rsid w:val="3F6A64F7"/>
    <w:rsid w:val="3F8A4240"/>
    <w:rsid w:val="3F8B304C"/>
    <w:rsid w:val="3F9133A5"/>
    <w:rsid w:val="3F93536F"/>
    <w:rsid w:val="3F981511"/>
    <w:rsid w:val="3F9C5862"/>
    <w:rsid w:val="3F9D38CE"/>
    <w:rsid w:val="3FAF1A7E"/>
    <w:rsid w:val="3FB452E6"/>
    <w:rsid w:val="3FB84DD6"/>
    <w:rsid w:val="3FBA0827"/>
    <w:rsid w:val="3FBA6B59"/>
    <w:rsid w:val="3FC6058A"/>
    <w:rsid w:val="3FC76DC7"/>
    <w:rsid w:val="3FCD31D2"/>
    <w:rsid w:val="3FCF3ECE"/>
    <w:rsid w:val="3FDB0AC5"/>
    <w:rsid w:val="3FE07E89"/>
    <w:rsid w:val="3FE714A3"/>
    <w:rsid w:val="3FE84B22"/>
    <w:rsid w:val="3FED5117"/>
    <w:rsid w:val="3FF04220"/>
    <w:rsid w:val="3FF878C8"/>
    <w:rsid w:val="3FFB3AB0"/>
    <w:rsid w:val="3FFB455C"/>
    <w:rsid w:val="400044FA"/>
    <w:rsid w:val="40100C28"/>
    <w:rsid w:val="402538AF"/>
    <w:rsid w:val="402803C2"/>
    <w:rsid w:val="402C30CE"/>
    <w:rsid w:val="403141A3"/>
    <w:rsid w:val="40385F17"/>
    <w:rsid w:val="403B1563"/>
    <w:rsid w:val="403D352D"/>
    <w:rsid w:val="403F534F"/>
    <w:rsid w:val="40416B7A"/>
    <w:rsid w:val="40486B6D"/>
    <w:rsid w:val="40492F59"/>
    <w:rsid w:val="40500C5D"/>
    <w:rsid w:val="40580367"/>
    <w:rsid w:val="40671B36"/>
    <w:rsid w:val="40691F2D"/>
    <w:rsid w:val="406B3BF6"/>
    <w:rsid w:val="406D3E12"/>
    <w:rsid w:val="406E5359"/>
    <w:rsid w:val="40703903"/>
    <w:rsid w:val="40723D14"/>
    <w:rsid w:val="40776A3F"/>
    <w:rsid w:val="407A6A5F"/>
    <w:rsid w:val="407A7125"/>
    <w:rsid w:val="407C28A3"/>
    <w:rsid w:val="408556D9"/>
    <w:rsid w:val="408702C9"/>
    <w:rsid w:val="408829E4"/>
    <w:rsid w:val="408E5B37"/>
    <w:rsid w:val="4090365D"/>
    <w:rsid w:val="409A272E"/>
    <w:rsid w:val="409C4797"/>
    <w:rsid w:val="409D5D7A"/>
    <w:rsid w:val="409D778E"/>
    <w:rsid w:val="409F587D"/>
    <w:rsid w:val="409F7D44"/>
    <w:rsid w:val="40A35A86"/>
    <w:rsid w:val="40A86BF9"/>
    <w:rsid w:val="40AD7E31"/>
    <w:rsid w:val="40B27A77"/>
    <w:rsid w:val="40B622E0"/>
    <w:rsid w:val="40B856B5"/>
    <w:rsid w:val="40C02C90"/>
    <w:rsid w:val="40C32938"/>
    <w:rsid w:val="40C477AB"/>
    <w:rsid w:val="40C54587"/>
    <w:rsid w:val="40C600AE"/>
    <w:rsid w:val="40D21EC7"/>
    <w:rsid w:val="40D2254D"/>
    <w:rsid w:val="40D474E0"/>
    <w:rsid w:val="40D774DE"/>
    <w:rsid w:val="40E604BB"/>
    <w:rsid w:val="40ED383F"/>
    <w:rsid w:val="40F241E8"/>
    <w:rsid w:val="40F260C6"/>
    <w:rsid w:val="40FD00C1"/>
    <w:rsid w:val="41036525"/>
    <w:rsid w:val="410535DA"/>
    <w:rsid w:val="41083028"/>
    <w:rsid w:val="411918A4"/>
    <w:rsid w:val="41195558"/>
    <w:rsid w:val="411A02EA"/>
    <w:rsid w:val="41231E1C"/>
    <w:rsid w:val="41232723"/>
    <w:rsid w:val="41273A2A"/>
    <w:rsid w:val="41297F31"/>
    <w:rsid w:val="412D5822"/>
    <w:rsid w:val="412F2E76"/>
    <w:rsid w:val="41344930"/>
    <w:rsid w:val="413B647B"/>
    <w:rsid w:val="41401527"/>
    <w:rsid w:val="4141169C"/>
    <w:rsid w:val="414420E6"/>
    <w:rsid w:val="4144661B"/>
    <w:rsid w:val="414E2A28"/>
    <w:rsid w:val="414F3518"/>
    <w:rsid w:val="415A1E69"/>
    <w:rsid w:val="415C28AC"/>
    <w:rsid w:val="416A47E5"/>
    <w:rsid w:val="41720FB5"/>
    <w:rsid w:val="41941490"/>
    <w:rsid w:val="41986C3E"/>
    <w:rsid w:val="41A2189A"/>
    <w:rsid w:val="41A41AB6"/>
    <w:rsid w:val="41AE6491"/>
    <w:rsid w:val="41AF2209"/>
    <w:rsid w:val="41AF4535"/>
    <w:rsid w:val="41B15F81"/>
    <w:rsid w:val="41B25855"/>
    <w:rsid w:val="41B85D0C"/>
    <w:rsid w:val="41BC0AB1"/>
    <w:rsid w:val="41BE244C"/>
    <w:rsid w:val="41D751DE"/>
    <w:rsid w:val="41DA5B4C"/>
    <w:rsid w:val="41F1637D"/>
    <w:rsid w:val="41F3619F"/>
    <w:rsid w:val="41F56D18"/>
    <w:rsid w:val="41F62566"/>
    <w:rsid w:val="41F6423E"/>
    <w:rsid w:val="41F710A5"/>
    <w:rsid w:val="41FB7C1B"/>
    <w:rsid w:val="41FD19E7"/>
    <w:rsid w:val="41FD2F74"/>
    <w:rsid w:val="42107E72"/>
    <w:rsid w:val="421B33FA"/>
    <w:rsid w:val="421F302E"/>
    <w:rsid w:val="42224789"/>
    <w:rsid w:val="42274495"/>
    <w:rsid w:val="422E218C"/>
    <w:rsid w:val="42312C1E"/>
    <w:rsid w:val="42360234"/>
    <w:rsid w:val="42366486"/>
    <w:rsid w:val="4237043D"/>
    <w:rsid w:val="423D5A66"/>
    <w:rsid w:val="423D72E4"/>
    <w:rsid w:val="423F6BAA"/>
    <w:rsid w:val="42472441"/>
    <w:rsid w:val="426052B1"/>
    <w:rsid w:val="42672AE3"/>
    <w:rsid w:val="426C096B"/>
    <w:rsid w:val="426E79CE"/>
    <w:rsid w:val="427A2817"/>
    <w:rsid w:val="42812B20"/>
    <w:rsid w:val="428D254A"/>
    <w:rsid w:val="42947E85"/>
    <w:rsid w:val="42967175"/>
    <w:rsid w:val="42A23EAE"/>
    <w:rsid w:val="42A821E2"/>
    <w:rsid w:val="42AA762B"/>
    <w:rsid w:val="42B23D5F"/>
    <w:rsid w:val="42B57906"/>
    <w:rsid w:val="42BA456F"/>
    <w:rsid w:val="42CC27A0"/>
    <w:rsid w:val="42CD6DEA"/>
    <w:rsid w:val="42D9578F"/>
    <w:rsid w:val="42DA7E34"/>
    <w:rsid w:val="42DC0D8F"/>
    <w:rsid w:val="42E07B44"/>
    <w:rsid w:val="42E14644"/>
    <w:rsid w:val="42EB7271"/>
    <w:rsid w:val="42EE4A5B"/>
    <w:rsid w:val="42F02C29"/>
    <w:rsid w:val="42F44377"/>
    <w:rsid w:val="42F72C47"/>
    <w:rsid w:val="42F73E67"/>
    <w:rsid w:val="42FA621E"/>
    <w:rsid w:val="42FB3958"/>
    <w:rsid w:val="43030A5E"/>
    <w:rsid w:val="43065A98"/>
    <w:rsid w:val="43085D36"/>
    <w:rsid w:val="430F11B1"/>
    <w:rsid w:val="43117473"/>
    <w:rsid w:val="431760D2"/>
    <w:rsid w:val="432033BE"/>
    <w:rsid w:val="432E7F09"/>
    <w:rsid w:val="43562F18"/>
    <w:rsid w:val="43566DE0"/>
    <w:rsid w:val="435C016E"/>
    <w:rsid w:val="43686B13"/>
    <w:rsid w:val="43691DD2"/>
    <w:rsid w:val="436B04CF"/>
    <w:rsid w:val="43701F86"/>
    <w:rsid w:val="43783740"/>
    <w:rsid w:val="437E66CF"/>
    <w:rsid w:val="438410CD"/>
    <w:rsid w:val="438A0837"/>
    <w:rsid w:val="438E2903"/>
    <w:rsid w:val="438F22F2"/>
    <w:rsid w:val="43900D1B"/>
    <w:rsid w:val="43911BC6"/>
    <w:rsid w:val="43941EF9"/>
    <w:rsid w:val="43963680"/>
    <w:rsid w:val="439711A6"/>
    <w:rsid w:val="43A22025"/>
    <w:rsid w:val="43A318F9"/>
    <w:rsid w:val="43A55759"/>
    <w:rsid w:val="43AE57C9"/>
    <w:rsid w:val="43AE7C4C"/>
    <w:rsid w:val="43B0360C"/>
    <w:rsid w:val="43B835F7"/>
    <w:rsid w:val="43BD6E5F"/>
    <w:rsid w:val="43BE570B"/>
    <w:rsid w:val="43C053BE"/>
    <w:rsid w:val="43C2326D"/>
    <w:rsid w:val="43C7383A"/>
    <w:rsid w:val="43DC74C2"/>
    <w:rsid w:val="43DD305D"/>
    <w:rsid w:val="43DF5F41"/>
    <w:rsid w:val="43E02D35"/>
    <w:rsid w:val="43E15C5E"/>
    <w:rsid w:val="43E5384B"/>
    <w:rsid w:val="43EA2D93"/>
    <w:rsid w:val="43F23F61"/>
    <w:rsid w:val="43F565F9"/>
    <w:rsid w:val="43FF1225"/>
    <w:rsid w:val="440A03A4"/>
    <w:rsid w:val="440D7B75"/>
    <w:rsid w:val="441A6704"/>
    <w:rsid w:val="441B1DD7"/>
    <w:rsid w:val="441E71D2"/>
    <w:rsid w:val="4427077C"/>
    <w:rsid w:val="442A60BB"/>
    <w:rsid w:val="44332C7D"/>
    <w:rsid w:val="443A225E"/>
    <w:rsid w:val="44476729"/>
    <w:rsid w:val="444906F3"/>
    <w:rsid w:val="445033E8"/>
    <w:rsid w:val="4459240E"/>
    <w:rsid w:val="445E09D5"/>
    <w:rsid w:val="44600403"/>
    <w:rsid w:val="446D660C"/>
    <w:rsid w:val="44782D86"/>
    <w:rsid w:val="447A6AFE"/>
    <w:rsid w:val="44A8678C"/>
    <w:rsid w:val="44CE1986"/>
    <w:rsid w:val="44D21BE9"/>
    <w:rsid w:val="44D82781"/>
    <w:rsid w:val="44DB3AAF"/>
    <w:rsid w:val="44DF1057"/>
    <w:rsid w:val="44E80AFD"/>
    <w:rsid w:val="44EC3348"/>
    <w:rsid w:val="44F56185"/>
    <w:rsid w:val="44F7014F"/>
    <w:rsid w:val="44F8664A"/>
    <w:rsid w:val="44FA19ED"/>
    <w:rsid w:val="44FB1005"/>
    <w:rsid w:val="44FF4853"/>
    <w:rsid w:val="45036AF3"/>
    <w:rsid w:val="45065F5D"/>
    <w:rsid w:val="45102DD1"/>
    <w:rsid w:val="45111F84"/>
    <w:rsid w:val="451707F1"/>
    <w:rsid w:val="451E16D4"/>
    <w:rsid w:val="4524423D"/>
    <w:rsid w:val="45244CBC"/>
    <w:rsid w:val="452D285F"/>
    <w:rsid w:val="45381B79"/>
    <w:rsid w:val="453F5652"/>
    <w:rsid w:val="454B0E83"/>
    <w:rsid w:val="455604F1"/>
    <w:rsid w:val="45584112"/>
    <w:rsid w:val="455B0154"/>
    <w:rsid w:val="456414CF"/>
    <w:rsid w:val="456B28EB"/>
    <w:rsid w:val="45725A27"/>
    <w:rsid w:val="45742BFA"/>
    <w:rsid w:val="457B0D80"/>
    <w:rsid w:val="457F3CA1"/>
    <w:rsid w:val="45812B97"/>
    <w:rsid w:val="45813EBC"/>
    <w:rsid w:val="458839BF"/>
    <w:rsid w:val="45887F17"/>
    <w:rsid w:val="458D5460"/>
    <w:rsid w:val="458D7FB3"/>
    <w:rsid w:val="458E7AE0"/>
    <w:rsid w:val="458E7B9E"/>
    <w:rsid w:val="459578E9"/>
    <w:rsid w:val="459C4852"/>
    <w:rsid w:val="45A04BAE"/>
    <w:rsid w:val="45AC5423"/>
    <w:rsid w:val="45AF27D7"/>
    <w:rsid w:val="45BF4D22"/>
    <w:rsid w:val="45C4185E"/>
    <w:rsid w:val="45C46745"/>
    <w:rsid w:val="45D47B04"/>
    <w:rsid w:val="45D778F8"/>
    <w:rsid w:val="45DD47D8"/>
    <w:rsid w:val="45DF75B3"/>
    <w:rsid w:val="45EC5B58"/>
    <w:rsid w:val="45EC7588"/>
    <w:rsid w:val="45F06D5A"/>
    <w:rsid w:val="45F71D50"/>
    <w:rsid w:val="45F934F4"/>
    <w:rsid w:val="45FA6896"/>
    <w:rsid w:val="45FF3F96"/>
    <w:rsid w:val="46003033"/>
    <w:rsid w:val="460D5750"/>
    <w:rsid w:val="462431C5"/>
    <w:rsid w:val="463E2770"/>
    <w:rsid w:val="46401774"/>
    <w:rsid w:val="464508D5"/>
    <w:rsid w:val="46454EEA"/>
    <w:rsid w:val="464A6545"/>
    <w:rsid w:val="464C0026"/>
    <w:rsid w:val="464D2D29"/>
    <w:rsid w:val="46535CF2"/>
    <w:rsid w:val="465B64BB"/>
    <w:rsid w:val="4669507C"/>
    <w:rsid w:val="46722E9B"/>
    <w:rsid w:val="46735148"/>
    <w:rsid w:val="468913B5"/>
    <w:rsid w:val="4690085B"/>
    <w:rsid w:val="469A3FCF"/>
    <w:rsid w:val="46A41C10"/>
    <w:rsid w:val="46AE6F33"/>
    <w:rsid w:val="46C9271D"/>
    <w:rsid w:val="46D0797E"/>
    <w:rsid w:val="46DB78A8"/>
    <w:rsid w:val="46E51F43"/>
    <w:rsid w:val="46F34946"/>
    <w:rsid w:val="47024B89"/>
    <w:rsid w:val="47046B53"/>
    <w:rsid w:val="47081865"/>
    <w:rsid w:val="470C0B02"/>
    <w:rsid w:val="470D6A52"/>
    <w:rsid w:val="471072A6"/>
    <w:rsid w:val="4714323A"/>
    <w:rsid w:val="471450DC"/>
    <w:rsid w:val="472479E2"/>
    <w:rsid w:val="472F1E22"/>
    <w:rsid w:val="473016F6"/>
    <w:rsid w:val="473C009B"/>
    <w:rsid w:val="473F4843"/>
    <w:rsid w:val="47466C18"/>
    <w:rsid w:val="47490958"/>
    <w:rsid w:val="474C1B90"/>
    <w:rsid w:val="47543636"/>
    <w:rsid w:val="47590C4D"/>
    <w:rsid w:val="475950F1"/>
    <w:rsid w:val="475E4D8C"/>
    <w:rsid w:val="475F6FFB"/>
    <w:rsid w:val="47613706"/>
    <w:rsid w:val="476D294A"/>
    <w:rsid w:val="47744A88"/>
    <w:rsid w:val="47761971"/>
    <w:rsid w:val="4780267D"/>
    <w:rsid w:val="4783216D"/>
    <w:rsid w:val="47881532"/>
    <w:rsid w:val="47890476"/>
    <w:rsid w:val="478C7274"/>
    <w:rsid w:val="4797006A"/>
    <w:rsid w:val="4799729B"/>
    <w:rsid w:val="47A01A89"/>
    <w:rsid w:val="47A950EA"/>
    <w:rsid w:val="47B95B8F"/>
    <w:rsid w:val="47BA5463"/>
    <w:rsid w:val="47BC062E"/>
    <w:rsid w:val="47BE18CE"/>
    <w:rsid w:val="47C22283"/>
    <w:rsid w:val="47C64BB4"/>
    <w:rsid w:val="47C87B80"/>
    <w:rsid w:val="47CB32E2"/>
    <w:rsid w:val="47D26C51"/>
    <w:rsid w:val="47D71873"/>
    <w:rsid w:val="47DB5399"/>
    <w:rsid w:val="47DC3AFC"/>
    <w:rsid w:val="47DE73A4"/>
    <w:rsid w:val="47E36768"/>
    <w:rsid w:val="47E47BD6"/>
    <w:rsid w:val="47F6649C"/>
    <w:rsid w:val="47FA3099"/>
    <w:rsid w:val="47FB3EBA"/>
    <w:rsid w:val="47FD5AEF"/>
    <w:rsid w:val="480B2333"/>
    <w:rsid w:val="48167AAA"/>
    <w:rsid w:val="48286871"/>
    <w:rsid w:val="48373870"/>
    <w:rsid w:val="48486D82"/>
    <w:rsid w:val="48561630"/>
    <w:rsid w:val="48580F04"/>
    <w:rsid w:val="485D476D"/>
    <w:rsid w:val="48677399"/>
    <w:rsid w:val="487321E2"/>
    <w:rsid w:val="487A031B"/>
    <w:rsid w:val="48853CC3"/>
    <w:rsid w:val="48934632"/>
    <w:rsid w:val="4895190E"/>
    <w:rsid w:val="48981E2D"/>
    <w:rsid w:val="489F2FD7"/>
    <w:rsid w:val="48A117EC"/>
    <w:rsid w:val="48AE4C4E"/>
    <w:rsid w:val="48B84099"/>
    <w:rsid w:val="48BE01AF"/>
    <w:rsid w:val="48BE4616"/>
    <w:rsid w:val="48BF71D5"/>
    <w:rsid w:val="48C27E3A"/>
    <w:rsid w:val="48C65766"/>
    <w:rsid w:val="48DE608B"/>
    <w:rsid w:val="48E1714C"/>
    <w:rsid w:val="48EB621C"/>
    <w:rsid w:val="48EE1869"/>
    <w:rsid w:val="48FC2EB6"/>
    <w:rsid w:val="49011B36"/>
    <w:rsid w:val="490536CC"/>
    <w:rsid w:val="490A7305"/>
    <w:rsid w:val="4915438D"/>
    <w:rsid w:val="4921031A"/>
    <w:rsid w:val="49274AC8"/>
    <w:rsid w:val="492A36A1"/>
    <w:rsid w:val="492B03C7"/>
    <w:rsid w:val="493059DD"/>
    <w:rsid w:val="4938244D"/>
    <w:rsid w:val="493A564A"/>
    <w:rsid w:val="493C55DD"/>
    <w:rsid w:val="4944592C"/>
    <w:rsid w:val="4948541D"/>
    <w:rsid w:val="49497FEC"/>
    <w:rsid w:val="494B402A"/>
    <w:rsid w:val="49556D02"/>
    <w:rsid w:val="49560219"/>
    <w:rsid w:val="495E542A"/>
    <w:rsid w:val="49631C5C"/>
    <w:rsid w:val="496549D0"/>
    <w:rsid w:val="49706721"/>
    <w:rsid w:val="49794060"/>
    <w:rsid w:val="497A75A0"/>
    <w:rsid w:val="497E2BEC"/>
    <w:rsid w:val="49815194"/>
    <w:rsid w:val="4987471C"/>
    <w:rsid w:val="49911FF8"/>
    <w:rsid w:val="49986490"/>
    <w:rsid w:val="49A10689"/>
    <w:rsid w:val="49A85EBB"/>
    <w:rsid w:val="49AB669F"/>
    <w:rsid w:val="49B2454B"/>
    <w:rsid w:val="49B303F3"/>
    <w:rsid w:val="49CA4084"/>
    <w:rsid w:val="49CF51F6"/>
    <w:rsid w:val="49D56585"/>
    <w:rsid w:val="49DC7913"/>
    <w:rsid w:val="49DE18DD"/>
    <w:rsid w:val="49E65A94"/>
    <w:rsid w:val="49E8450A"/>
    <w:rsid w:val="49F679EF"/>
    <w:rsid w:val="49FA1F1D"/>
    <w:rsid w:val="4A06561F"/>
    <w:rsid w:val="4A0668DF"/>
    <w:rsid w:val="4A0F1A96"/>
    <w:rsid w:val="4A162E25"/>
    <w:rsid w:val="4A167EEC"/>
    <w:rsid w:val="4A174386"/>
    <w:rsid w:val="4A1B239F"/>
    <w:rsid w:val="4A250AF5"/>
    <w:rsid w:val="4A25406F"/>
    <w:rsid w:val="4A28404B"/>
    <w:rsid w:val="4A290D7C"/>
    <w:rsid w:val="4A2E6757"/>
    <w:rsid w:val="4A2F038B"/>
    <w:rsid w:val="4A3634C7"/>
    <w:rsid w:val="4A365275"/>
    <w:rsid w:val="4A3B288C"/>
    <w:rsid w:val="4A40609E"/>
    <w:rsid w:val="4A41428F"/>
    <w:rsid w:val="4A4A6F73"/>
    <w:rsid w:val="4A4E51BA"/>
    <w:rsid w:val="4A4E64B2"/>
    <w:rsid w:val="4A536B62"/>
    <w:rsid w:val="4A5A0E17"/>
    <w:rsid w:val="4A5A16B1"/>
    <w:rsid w:val="4A627556"/>
    <w:rsid w:val="4A6536BD"/>
    <w:rsid w:val="4A653DAC"/>
    <w:rsid w:val="4A69564B"/>
    <w:rsid w:val="4A7033D7"/>
    <w:rsid w:val="4A71356A"/>
    <w:rsid w:val="4A7713A0"/>
    <w:rsid w:val="4A7757D2"/>
    <w:rsid w:val="4A77763C"/>
    <w:rsid w:val="4A7F4E6E"/>
    <w:rsid w:val="4A8A736F"/>
    <w:rsid w:val="4A934DFD"/>
    <w:rsid w:val="4A9B4822"/>
    <w:rsid w:val="4A9E2E1A"/>
    <w:rsid w:val="4AB36830"/>
    <w:rsid w:val="4ABF1A80"/>
    <w:rsid w:val="4AC15225"/>
    <w:rsid w:val="4ACD263C"/>
    <w:rsid w:val="4ADA0FDC"/>
    <w:rsid w:val="4AE7656F"/>
    <w:rsid w:val="4AF05152"/>
    <w:rsid w:val="4AF173EE"/>
    <w:rsid w:val="4AF46A18"/>
    <w:rsid w:val="4B0215FB"/>
    <w:rsid w:val="4B041530"/>
    <w:rsid w:val="4B094DA8"/>
    <w:rsid w:val="4B123B29"/>
    <w:rsid w:val="4B2C0426"/>
    <w:rsid w:val="4B2C16F1"/>
    <w:rsid w:val="4B341992"/>
    <w:rsid w:val="4B342A49"/>
    <w:rsid w:val="4B382EC2"/>
    <w:rsid w:val="4B3A0D95"/>
    <w:rsid w:val="4B4B2FA2"/>
    <w:rsid w:val="4B4E00F3"/>
    <w:rsid w:val="4B5005B9"/>
    <w:rsid w:val="4B5C75C6"/>
    <w:rsid w:val="4B5D316A"/>
    <w:rsid w:val="4B5E0F27"/>
    <w:rsid w:val="4B6717E4"/>
    <w:rsid w:val="4B67770C"/>
    <w:rsid w:val="4B6E4EE3"/>
    <w:rsid w:val="4B705824"/>
    <w:rsid w:val="4B75001F"/>
    <w:rsid w:val="4B766CA0"/>
    <w:rsid w:val="4B7C5A8E"/>
    <w:rsid w:val="4B814C16"/>
    <w:rsid w:val="4B84465D"/>
    <w:rsid w:val="4B8B0E4A"/>
    <w:rsid w:val="4B906C07"/>
    <w:rsid w:val="4B9304A5"/>
    <w:rsid w:val="4B991F60"/>
    <w:rsid w:val="4B9A7A86"/>
    <w:rsid w:val="4BA1286E"/>
    <w:rsid w:val="4BA70821"/>
    <w:rsid w:val="4BA729F0"/>
    <w:rsid w:val="4BAE7484"/>
    <w:rsid w:val="4BB01E2B"/>
    <w:rsid w:val="4BB35325"/>
    <w:rsid w:val="4BB50541"/>
    <w:rsid w:val="4BB51437"/>
    <w:rsid w:val="4BBA3C84"/>
    <w:rsid w:val="4BBE19C6"/>
    <w:rsid w:val="4BBE3774"/>
    <w:rsid w:val="4BC50363"/>
    <w:rsid w:val="4BCD0B56"/>
    <w:rsid w:val="4BCE772F"/>
    <w:rsid w:val="4BD220D9"/>
    <w:rsid w:val="4BD96800"/>
    <w:rsid w:val="4BDE7972"/>
    <w:rsid w:val="4BDF129B"/>
    <w:rsid w:val="4BE17E7B"/>
    <w:rsid w:val="4BF244BC"/>
    <w:rsid w:val="4BF742E4"/>
    <w:rsid w:val="4BFF78E1"/>
    <w:rsid w:val="4C00529C"/>
    <w:rsid w:val="4C160AFB"/>
    <w:rsid w:val="4C177A54"/>
    <w:rsid w:val="4C18316B"/>
    <w:rsid w:val="4C1C049B"/>
    <w:rsid w:val="4C2552F8"/>
    <w:rsid w:val="4C2C3E0B"/>
    <w:rsid w:val="4C37556E"/>
    <w:rsid w:val="4C4C5224"/>
    <w:rsid w:val="4C501B69"/>
    <w:rsid w:val="4C52540B"/>
    <w:rsid w:val="4C573DAA"/>
    <w:rsid w:val="4C5825DD"/>
    <w:rsid w:val="4C59514C"/>
    <w:rsid w:val="4C5A3761"/>
    <w:rsid w:val="4C5E4F57"/>
    <w:rsid w:val="4C5E6D05"/>
    <w:rsid w:val="4C690850"/>
    <w:rsid w:val="4C6958C8"/>
    <w:rsid w:val="4C6A25EE"/>
    <w:rsid w:val="4C6B4F7E"/>
    <w:rsid w:val="4C8214A7"/>
    <w:rsid w:val="4C854292"/>
    <w:rsid w:val="4C8776D7"/>
    <w:rsid w:val="4C891FD4"/>
    <w:rsid w:val="4C8A7AFA"/>
    <w:rsid w:val="4C90243C"/>
    <w:rsid w:val="4C905EA7"/>
    <w:rsid w:val="4C984E71"/>
    <w:rsid w:val="4C995102"/>
    <w:rsid w:val="4CA304F0"/>
    <w:rsid w:val="4CAA3CF8"/>
    <w:rsid w:val="4CAD26EA"/>
    <w:rsid w:val="4CAE37A3"/>
    <w:rsid w:val="4CAF45F6"/>
    <w:rsid w:val="4CAF7561"/>
    <w:rsid w:val="4CB47E59"/>
    <w:rsid w:val="4CB84CD1"/>
    <w:rsid w:val="4CC8569B"/>
    <w:rsid w:val="4CDB5C21"/>
    <w:rsid w:val="4CEF22C2"/>
    <w:rsid w:val="4CEF5BAF"/>
    <w:rsid w:val="4CF3744D"/>
    <w:rsid w:val="4CF5766A"/>
    <w:rsid w:val="4CF85267"/>
    <w:rsid w:val="4D026998"/>
    <w:rsid w:val="4D027691"/>
    <w:rsid w:val="4D0478AD"/>
    <w:rsid w:val="4D081739"/>
    <w:rsid w:val="4D0C050F"/>
    <w:rsid w:val="4D144D0B"/>
    <w:rsid w:val="4D157F4F"/>
    <w:rsid w:val="4D1C5D83"/>
    <w:rsid w:val="4D213BF7"/>
    <w:rsid w:val="4D2E2B7B"/>
    <w:rsid w:val="4D363FB7"/>
    <w:rsid w:val="4D402AFA"/>
    <w:rsid w:val="4D40746B"/>
    <w:rsid w:val="4D436429"/>
    <w:rsid w:val="4D477799"/>
    <w:rsid w:val="4D5109CA"/>
    <w:rsid w:val="4D552358"/>
    <w:rsid w:val="4D563BBD"/>
    <w:rsid w:val="4D665E71"/>
    <w:rsid w:val="4D671BE9"/>
    <w:rsid w:val="4D722A68"/>
    <w:rsid w:val="4D761F2F"/>
    <w:rsid w:val="4D793DD7"/>
    <w:rsid w:val="4D8207D1"/>
    <w:rsid w:val="4D8A6443"/>
    <w:rsid w:val="4D8A6E74"/>
    <w:rsid w:val="4D8B2729"/>
    <w:rsid w:val="4D907392"/>
    <w:rsid w:val="4DA27FFF"/>
    <w:rsid w:val="4DAE35B1"/>
    <w:rsid w:val="4DAF3530"/>
    <w:rsid w:val="4DB67FFC"/>
    <w:rsid w:val="4DB80E16"/>
    <w:rsid w:val="4DBF3F22"/>
    <w:rsid w:val="4DC25072"/>
    <w:rsid w:val="4DC5776B"/>
    <w:rsid w:val="4DCB2178"/>
    <w:rsid w:val="4DCF7290"/>
    <w:rsid w:val="4DD424D2"/>
    <w:rsid w:val="4DDD09A1"/>
    <w:rsid w:val="4DE0206F"/>
    <w:rsid w:val="4DEF489C"/>
    <w:rsid w:val="4DF2005D"/>
    <w:rsid w:val="4DF94EFA"/>
    <w:rsid w:val="4E0208A1"/>
    <w:rsid w:val="4E094A4F"/>
    <w:rsid w:val="4E0B6688"/>
    <w:rsid w:val="4E1232D1"/>
    <w:rsid w:val="4E1D19D2"/>
    <w:rsid w:val="4E1E6139"/>
    <w:rsid w:val="4E224F42"/>
    <w:rsid w:val="4E235B10"/>
    <w:rsid w:val="4E2C707E"/>
    <w:rsid w:val="4E316BCD"/>
    <w:rsid w:val="4E3826D6"/>
    <w:rsid w:val="4E3F1C16"/>
    <w:rsid w:val="4E3F57BC"/>
    <w:rsid w:val="4E425D7F"/>
    <w:rsid w:val="4E493DC4"/>
    <w:rsid w:val="4E4C44CD"/>
    <w:rsid w:val="4E50386D"/>
    <w:rsid w:val="4E55309F"/>
    <w:rsid w:val="4E676345"/>
    <w:rsid w:val="4E704ACE"/>
    <w:rsid w:val="4E7474E8"/>
    <w:rsid w:val="4E7740AE"/>
    <w:rsid w:val="4E796078"/>
    <w:rsid w:val="4E7B73B3"/>
    <w:rsid w:val="4E7C4BA1"/>
    <w:rsid w:val="4E816CDB"/>
    <w:rsid w:val="4E8E2B40"/>
    <w:rsid w:val="4E8F764A"/>
    <w:rsid w:val="4E946A0E"/>
    <w:rsid w:val="4E973A50"/>
    <w:rsid w:val="4E9F4105"/>
    <w:rsid w:val="4EA2737D"/>
    <w:rsid w:val="4EA34EA3"/>
    <w:rsid w:val="4EA720E5"/>
    <w:rsid w:val="4EB02476"/>
    <w:rsid w:val="4EB90223"/>
    <w:rsid w:val="4EC01701"/>
    <w:rsid w:val="4EC866B8"/>
    <w:rsid w:val="4ED96F19"/>
    <w:rsid w:val="4EE05CAA"/>
    <w:rsid w:val="4EE12346"/>
    <w:rsid w:val="4EE17CA8"/>
    <w:rsid w:val="4EE773E2"/>
    <w:rsid w:val="4EEC30DE"/>
    <w:rsid w:val="4EF120B3"/>
    <w:rsid w:val="4EF76CAE"/>
    <w:rsid w:val="4EFF657E"/>
    <w:rsid w:val="4F02606E"/>
    <w:rsid w:val="4F114828"/>
    <w:rsid w:val="4F213F12"/>
    <w:rsid w:val="4F337FD5"/>
    <w:rsid w:val="4F366BC7"/>
    <w:rsid w:val="4F38383D"/>
    <w:rsid w:val="4F3F7826"/>
    <w:rsid w:val="4F42217C"/>
    <w:rsid w:val="4F4F2935"/>
    <w:rsid w:val="4F644633"/>
    <w:rsid w:val="4F6939F7"/>
    <w:rsid w:val="4F6B689F"/>
    <w:rsid w:val="4F731591"/>
    <w:rsid w:val="4F7B197C"/>
    <w:rsid w:val="4F8E010D"/>
    <w:rsid w:val="4F8F7D82"/>
    <w:rsid w:val="4F9547EC"/>
    <w:rsid w:val="4F9A0837"/>
    <w:rsid w:val="4FAC1042"/>
    <w:rsid w:val="4FB05ACA"/>
    <w:rsid w:val="4FB60D92"/>
    <w:rsid w:val="4FB94E52"/>
    <w:rsid w:val="4FBE3AFD"/>
    <w:rsid w:val="4FC155E1"/>
    <w:rsid w:val="4FC86087"/>
    <w:rsid w:val="4FDB3720"/>
    <w:rsid w:val="4FDF5967"/>
    <w:rsid w:val="4FE17A31"/>
    <w:rsid w:val="4FEB69B0"/>
    <w:rsid w:val="4FF27E90"/>
    <w:rsid w:val="4FFC4363"/>
    <w:rsid w:val="4FFD5A12"/>
    <w:rsid w:val="4FFF6489"/>
    <w:rsid w:val="50041972"/>
    <w:rsid w:val="500B0ED4"/>
    <w:rsid w:val="50102D4A"/>
    <w:rsid w:val="5029091A"/>
    <w:rsid w:val="502A5588"/>
    <w:rsid w:val="502D6447"/>
    <w:rsid w:val="50353716"/>
    <w:rsid w:val="50354985"/>
    <w:rsid w:val="50360C21"/>
    <w:rsid w:val="503D6F10"/>
    <w:rsid w:val="503E4E84"/>
    <w:rsid w:val="50401737"/>
    <w:rsid w:val="50526BF2"/>
    <w:rsid w:val="50566671"/>
    <w:rsid w:val="50577CF3"/>
    <w:rsid w:val="5064689E"/>
    <w:rsid w:val="50696AB5"/>
    <w:rsid w:val="506E556F"/>
    <w:rsid w:val="50747150"/>
    <w:rsid w:val="507703C6"/>
    <w:rsid w:val="50804F6F"/>
    <w:rsid w:val="50812FC2"/>
    <w:rsid w:val="50852AB2"/>
    <w:rsid w:val="508B5BEF"/>
    <w:rsid w:val="50922234"/>
    <w:rsid w:val="509C0F45"/>
    <w:rsid w:val="509E5922"/>
    <w:rsid w:val="50A0169A"/>
    <w:rsid w:val="50A548F7"/>
    <w:rsid w:val="50A95358"/>
    <w:rsid w:val="50AD025B"/>
    <w:rsid w:val="50B71807"/>
    <w:rsid w:val="50C57B93"/>
    <w:rsid w:val="50CA6717"/>
    <w:rsid w:val="50CC248F"/>
    <w:rsid w:val="50D240A9"/>
    <w:rsid w:val="50E74E4F"/>
    <w:rsid w:val="50EE68AA"/>
    <w:rsid w:val="50F32C05"/>
    <w:rsid w:val="51014856"/>
    <w:rsid w:val="510A7849"/>
    <w:rsid w:val="51100044"/>
    <w:rsid w:val="512C5624"/>
    <w:rsid w:val="514452CA"/>
    <w:rsid w:val="5147293F"/>
    <w:rsid w:val="514E7348"/>
    <w:rsid w:val="514F0767"/>
    <w:rsid w:val="5151508A"/>
    <w:rsid w:val="515570E4"/>
    <w:rsid w:val="515F1555"/>
    <w:rsid w:val="515F6445"/>
    <w:rsid w:val="5160707C"/>
    <w:rsid w:val="516113B8"/>
    <w:rsid w:val="516528E4"/>
    <w:rsid w:val="5167665C"/>
    <w:rsid w:val="51744CB0"/>
    <w:rsid w:val="518178BC"/>
    <w:rsid w:val="51846C5D"/>
    <w:rsid w:val="5184720E"/>
    <w:rsid w:val="518A5EA7"/>
    <w:rsid w:val="518E4D56"/>
    <w:rsid w:val="51905BB3"/>
    <w:rsid w:val="51930C54"/>
    <w:rsid w:val="51932D58"/>
    <w:rsid w:val="51960CEF"/>
    <w:rsid w:val="5198443A"/>
    <w:rsid w:val="519F23F2"/>
    <w:rsid w:val="51A21442"/>
    <w:rsid w:val="51B21398"/>
    <w:rsid w:val="51B3364F"/>
    <w:rsid w:val="51B573C7"/>
    <w:rsid w:val="51B65C8D"/>
    <w:rsid w:val="51B9350B"/>
    <w:rsid w:val="51C4585C"/>
    <w:rsid w:val="51C82E54"/>
    <w:rsid w:val="51D3784E"/>
    <w:rsid w:val="51E26886"/>
    <w:rsid w:val="51E97071"/>
    <w:rsid w:val="51FB0B52"/>
    <w:rsid w:val="52066D18"/>
    <w:rsid w:val="520B348B"/>
    <w:rsid w:val="520B6FE7"/>
    <w:rsid w:val="520F3871"/>
    <w:rsid w:val="521117D6"/>
    <w:rsid w:val="521D4F6D"/>
    <w:rsid w:val="521D6D1B"/>
    <w:rsid w:val="52224331"/>
    <w:rsid w:val="5227352B"/>
    <w:rsid w:val="522B0B10"/>
    <w:rsid w:val="52386C48"/>
    <w:rsid w:val="523C6D60"/>
    <w:rsid w:val="523E560F"/>
    <w:rsid w:val="5248018E"/>
    <w:rsid w:val="524F1CF2"/>
    <w:rsid w:val="525B4D0A"/>
    <w:rsid w:val="525D0DDD"/>
    <w:rsid w:val="525E7D94"/>
    <w:rsid w:val="526A557B"/>
    <w:rsid w:val="52720E14"/>
    <w:rsid w:val="527234DF"/>
    <w:rsid w:val="527A416D"/>
    <w:rsid w:val="52866E27"/>
    <w:rsid w:val="52933667"/>
    <w:rsid w:val="52937784"/>
    <w:rsid w:val="52A422AF"/>
    <w:rsid w:val="52A64F62"/>
    <w:rsid w:val="52AA6800"/>
    <w:rsid w:val="52B15DE1"/>
    <w:rsid w:val="52B40CD1"/>
    <w:rsid w:val="52BF43B7"/>
    <w:rsid w:val="52C13B4A"/>
    <w:rsid w:val="52C73780"/>
    <w:rsid w:val="52D30187"/>
    <w:rsid w:val="52DE294E"/>
    <w:rsid w:val="52E02222"/>
    <w:rsid w:val="52E80C5A"/>
    <w:rsid w:val="52EB39D6"/>
    <w:rsid w:val="52F24536"/>
    <w:rsid w:val="52F45CCD"/>
    <w:rsid w:val="52FC2DD4"/>
    <w:rsid w:val="530D11E7"/>
    <w:rsid w:val="53115BBD"/>
    <w:rsid w:val="531243A6"/>
    <w:rsid w:val="531719BC"/>
    <w:rsid w:val="53194497"/>
    <w:rsid w:val="532B274E"/>
    <w:rsid w:val="532B79AE"/>
    <w:rsid w:val="53301642"/>
    <w:rsid w:val="53355DEE"/>
    <w:rsid w:val="53383909"/>
    <w:rsid w:val="533A55FD"/>
    <w:rsid w:val="533E1C9D"/>
    <w:rsid w:val="5349426B"/>
    <w:rsid w:val="534E104D"/>
    <w:rsid w:val="535350EA"/>
    <w:rsid w:val="535911AD"/>
    <w:rsid w:val="535D1E2B"/>
    <w:rsid w:val="536034E5"/>
    <w:rsid w:val="537006D4"/>
    <w:rsid w:val="53717427"/>
    <w:rsid w:val="53740BBC"/>
    <w:rsid w:val="53745743"/>
    <w:rsid w:val="53756F3F"/>
    <w:rsid w:val="53760DD8"/>
    <w:rsid w:val="537B70F2"/>
    <w:rsid w:val="538237C6"/>
    <w:rsid w:val="53937294"/>
    <w:rsid w:val="53A2397B"/>
    <w:rsid w:val="53AB7548"/>
    <w:rsid w:val="53B0409F"/>
    <w:rsid w:val="53DA1367"/>
    <w:rsid w:val="53E00D9A"/>
    <w:rsid w:val="53E05B8F"/>
    <w:rsid w:val="53E61ABA"/>
    <w:rsid w:val="53E8049B"/>
    <w:rsid w:val="53E82405"/>
    <w:rsid w:val="53F8359B"/>
    <w:rsid w:val="53FC12DE"/>
    <w:rsid w:val="54157FC5"/>
    <w:rsid w:val="541A2918"/>
    <w:rsid w:val="541B0AFD"/>
    <w:rsid w:val="54204C9F"/>
    <w:rsid w:val="542457AA"/>
    <w:rsid w:val="5426167E"/>
    <w:rsid w:val="54280325"/>
    <w:rsid w:val="54297BF9"/>
    <w:rsid w:val="54385FD8"/>
    <w:rsid w:val="543D19F2"/>
    <w:rsid w:val="543F078D"/>
    <w:rsid w:val="54484523"/>
    <w:rsid w:val="5452714F"/>
    <w:rsid w:val="54624A1A"/>
    <w:rsid w:val="54655889"/>
    <w:rsid w:val="5467079A"/>
    <w:rsid w:val="546F53E5"/>
    <w:rsid w:val="54776BB6"/>
    <w:rsid w:val="547C4670"/>
    <w:rsid w:val="5482785F"/>
    <w:rsid w:val="54834761"/>
    <w:rsid w:val="54842B46"/>
    <w:rsid w:val="548D462B"/>
    <w:rsid w:val="54981906"/>
    <w:rsid w:val="54992160"/>
    <w:rsid w:val="549F7EBB"/>
    <w:rsid w:val="54AF6350"/>
    <w:rsid w:val="54B13FCD"/>
    <w:rsid w:val="54C07BCA"/>
    <w:rsid w:val="54D933CD"/>
    <w:rsid w:val="54E35FFA"/>
    <w:rsid w:val="54E81862"/>
    <w:rsid w:val="54EB4EAE"/>
    <w:rsid w:val="54F07210"/>
    <w:rsid w:val="550B72FE"/>
    <w:rsid w:val="550D21E2"/>
    <w:rsid w:val="55102B67"/>
    <w:rsid w:val="55106B9E"/>
    <w:rsid w:val="551B1C37"/>
    <w:rsid w:val="551E7032"/>
    <w:rsid w:val="55293CD7"/>
    <w:rsid w:val="552A59D6"/>
    <w:rsid w:val="55313209"/>
    <w:rsid w:val="55322ADD"/>
    <w:rsid w:val="55397F95"/>
    <w:rsid w:val="553B72BC"/>
    <w:rsid w:val="55402FD8"/>
    <w:rsid w:val="554C3B9F"/>
    <w:rsid w:val="5552317F"/>
    <w:rsid w:val="55572544"/>
    <w:rsid w:val="5562356C"/>
    <w:rsid w:val="556C5FEF"/>
    <w:rsid w:val="55757F75"/>
    <w:rsid w:val="557612C1"/>
    <w:rsid w:val="55794AFE"/>
    <w:rsid w:val="557A22BF"/>
    <w:rsid w:val="557D6A41"/>
    <w:rsid w:val="55833339"/>
    <w:rsid w:val="558A3134"/>
    <w:rsid w:val="558A46C7"/>
    <w:rsid w:val="558D63DE"/>
    <w:rsid w:val="55A734CB"/>
    <w:rsid w:val="55A91797"/>
    <w:rsid w:val="55A955BC"/>
    <w:rsid w:val="55C0458D"/>
    <w:rsid w:val="55CD6CE1"/>
    <w:rsid w:val="55D128B6"/>
    <w:rsid w:val="55D3548E"/>
    <w:rsid w:val="55D43B94"/>
    <w:rsid w:val="55DD07E4"/>
    <w:rsid w:val="55E262B1"/>
    <w:rsid w:val="55E77D6B"/>
    <w:rsid w:val="55E820F0"/>
    <w:rsid w:val="55ED3A66"/>
    <w:rsid w:val="55F06C20"/>
    <w:rsid w:val="55FC5BB6"/>
    <w:rsid w:val="56032E96"/>
    <w:rsid w:val="560C1580"/>
    <w:rsid w:val="561B17C3"/>
    <w:rsid w:val="561F12B3"/>
    <w:rsid w:val="561F3061"/>
    <w:rsid w:val="562E7E99"/>
    <w:rsid w:val="562F5166"/>
    <w:rsid w:val="562F7218"/>
    <w:rsid w:val="5637484F"/>
    <w:rsid w:val="563811F3"/>
    <w:rsid w:val="563A7E9B"/>
    <w:rsid w:val="563B47EF"/>
    <w:rsid w:val="563C727A"/>
    <w:rsid w:val="563D2F23"/>
    <w:rsid w:val="56442AC9"/>
    <w:rsid w:val="565A1A66"/>
    <w:rsid w:val="565C303E"/>
    <w:rsid w:val="56644F18"/>
    <w:rsid w:val="56696A15"/>
    <w:rsid w:val="566E6F0C"/>
    <w:rsid w:val="56737851"/>
    <w:rsid w:val="568147E6"/>
    <w:rsid w:val="56905AE9"/>
    <w:rsid w:val="56921A85"/>
    <w:rsid w:val="569C0B56"/>
    <w:rsid w:val="56A17CA1"/>
    <w:rsid w:val="56A33C92"/>
    <w:rsid w:val="56AD2D63"/>
    <w:rsid w:val="56AD7F56"/>
    <w:rsid w:val="56B14A4E"/>
    <w:rsid w:val="56B40CDD"/>
    <w:rsid w:val="56C02A96"/>
    <w:rsid w:val="56C34335"/>
    <w:rsid w:val="56D06A51"/>
    <w:rsid w:val="56DB6B9E"/>
    <w:rsid w:val="56E30533"/>
    <w:rsid w:val="56E36785"/>
    <w:rsid w:val="56E47121"/>
    <w:rsid w:val="56E93EB2"/>
    <w:rsid w:val="56EA6B57"/>
    <w:rsid w:val="56F269C8"/>
    <w:rsid w:val="56F332BC"/>
    <w:rsid w:val="56F72AE0"/>
    <w:rsid w:val="56FC0A62"/>
    <w:rsid w:val="57081D47"/>
    <w:rsid w:val="570D55B0"/>
    <w:rsid w:val="57121C92"/>
    <w:rsid w:val="57284198"/>
    <w:rsid w:val="57285CD2"/>
    <w:rsid w:val="5729650D"/>
    <w:rsid w:val="572D7A00"/>
    <w:rsid w:val="57302BC2"/>
    <w:rsid w:val="573202DA"/>
    <w:rsid w:val="5734273B"/>
    <w:rsid w:val="57405985"/>
    <w:rsid w:val="574D1E50"/>
    <w:rsid w:val="57512180"/>
    <w:rsid w:val="57544F8D"/>
    <w:rsid w:val="57574A7D"/>
    <w:rsid w:val="5763554D"/>
    <w:rsid w:val="57644F14"/>
    <w:rsid w:val="576A2A02"/>
    <w:rsid w:val="57730938"/>
    <w:rsid w:val="5774783B"/>
    <w:rsid w:val="57776ECD"/>
    <w:rsid w:val="577A1CAF"/>
    <w:rsid w:val="577E549B"/>
    <w:rsid w:val="57805D82"/>
    <w:rsid w:val="57853398"/>
    <w:rsid w:val="578904F9"/>
    <w:rsid w:val="57A75A04"/>
    <w:rsid w:val="57BE4AFC"/>
    <w:rsid w:val="57C02622"/>
    <w:rsid w:val="57C344BA"/>
    <w:rsid w:val="57CE0C4E"/>
    <w:rsid w:val="57CF0AB7"/>
    <w:rsid w:val="57D04F5B"/>
    <w:rsid w:val="57D727B4"/>
    <w:rsid w:val="57DF3FF3"/>
    <w:rsid w:val="57E11A79"/>
    <w:rsid w:val="57F6321B"/>
    <w:rsid w:val="57FC5D21"/>
    <w:rsid w:val="57FD50E8"/>
    <w:rsid w:val="58025991"/>
    <w:rsid w:val="58026C75"/>
    <w:rsid w:val="580746F5"/>
    <w:rsid w:val="580B590A"/>
    <w:rsid w:val="58123DE6"/>
    <w:rsid w:val="581D70DD"/>
    <w:rsid w:val="581F1405"/>
    <w:rsid w:val="58256929"/>
    <w:rsid w:val="582901C7"/>
    <w:rsid w:val="582B4A6E"/>
    <w:rsid w:val="5830463D"/>
    <w:rsid w:val="583A7F2A"/>
    <w:rsid w:val="583C439E"/>
    <w:rsid w:val="58405511"/>
    <w:rsid w:val="584863F5"/>
    <w:rsid w:val="58515970"/>
    <w:rsid w:val="58543C7C"/>
    <w:rsid w:val="5858263B"/>
    <w:rsid w:val="585869BD"/>
    <w:rsid w:val="585F008D"/>
    <w:rsid w:val="58682C5B"/>
    <w:rsid w:val="588418A2"/>
    <w:rsid w:val="5886561A"/>
    <w:rsid w:val="588E0972"/>
    <w:rsid w:val="58923CB1"/>
    <w:rsid w:val="58927B2F"/>
    <w:rsid w:val="589D3BF4"/>
    <w:rsid w:val="589F66DB"/>
    <w:rsid w:val="58AA6661"/>
    <w:rsid w:val="58AB6F65"/>
    <w:rsid w:val="58B008E9"/>
    <w:rsid w:val="58B32ECD"/>
    <w:rsid w:val="58B8154B"/>
    <w:rsid w:val="58C16F0F"/>
    <w:rsid w:val="58C47EF0"/>
    <w:rsid w:val="58C83C33"/>
    <w:rsid w:val="58DC71A7"/>
    <w:rsid w:val="58DE696E"/>
    <w:rsid w:val="58DF5C1C"/>
    <w:rsid w:val="58E63860"/>
    <w:rsid w:val="58ED511A"/>
    <w:rsid w:val="58F07B9D"/>
    <w:rsid w:val="58F410EC"/>
    <w:rsid w:val="58FC1D80"/>
    <w:rsid w:val="592074AC"/>
    <w:rsid w:val="592E72DE"/>
    <w:rsid w:val="593432C8"/>
    <w:rsid w:val="5937715E"/>
    <w:rsid w:val="5938443B"/>
    <w:rsid w:val="593D04C8"/>
    <w:rsid w:val="593E4146"/>
    <w:rsid w:val="59460173"/>
    <w:rsid w:val="59490B80"/>
    <w:rsid w:val="594C24B0"/>
    <w:rsid w:val="595E6596"/>
    <w:rsid w:val="59822B75"/>
    <w:rsid w:val="598633F7"/>
    <w:rsid w:val="598850C0"/>
    <w:rsid w:val="598F503B"/>
    <w:rsid w:val="59A9687C"/>
    <w:rsid w:val="59B459DE"/>
    <w:rsid w:val="59B52CD9"/>
    <w:rsid w:val="59BE124D"/>
    <w:rsid w:val="59C7413C"/>
    <w:rsid w:val="59C84CDF"/>
    <w:rsid w:val="59CA4C89"/>
    <w:rsid w:val="59DD395F"/>
    <w:rsid w:val="59DE4FE1"/>
    <w:rsid w:val="59E309B6"/>
    <w:rsid w:val="59E37ED8"/>
    <w:rsid w:val="59E44CEE"/>
    <w:rsid w:val="59E63DC8"/>
    <w:rsid w:val="59EF48C8"/>
    <w:rsid w:val="59F44805"/>
    <w:rsid w:val="59F842F5"/>
    <w:rsid w:val="5A016E1A"/>
    <w:rsid w:val="5A0752CB"/>
    <w:rsid w:val="5A1153B7"/>
    <w:rsid w:val="5A190C8E"/>
    <w:rsid w:val="5A247CDB"/>
    <w:rsid w:val="5A335194"/>
    <w:rsid w:val="5A3410A5"/>
    <w:rsid w:val="5A356DDA"/>
    <w:rsid w:val="5A371A5D"/>
    <w:rsid w:val="5A575D91"/>
    <w:rsid w:val="5A581480"/>
    <w:rsid w:val="5A6000EC"/>
    <w:rsid w:val="5A6A2BD2"/>
    <w:rsid w:val="5A6E7822"/>
    <w:rsid w:val="5A7236C9"/>
    <w:rsid w:val="5A7616BE"/>
    <w:rsid w:val="5A7C4F26"/>
    <w:rsid w:val="5A894444"/>
    <w:rsid w:val="5A8E2C57"/>
    <w:rsid w:val="5A8E6A07"/>
    <w:rsid w:val="5A8F7875"/>
    <w:rsid w:val="5A9102A6"/>
    <w:rsid w:val="5A9579D4"/>
    <w:rsid w:val="5A994586"/>
    <w:rsid w:val="5AA248EB"/>
    <w:rsid w:val="5AB3021C"/>
    <w:rsid w:val="5ABF3065"/>
    <w:rsid w:val="5AC053E4"/>
    <w:rsid w:val="5ACE09A3"/>
    <w:rsid w:val="5ADE17FA"/>
    <w:rsid w:val="5AE42ACB"/>
    <w:rsid w:val="5AEE56F8"/>
    <w:rsid w:val="5AF91A16"/>
    <w:rsid w:val="5B006CAA"/>
    <w:rsid w:val="5B0C5194"/>
    <w:rsid w:val="5B152458"/>
    <w:rsid w:val="5B1708CA"/>
    <w:rsid w:val="5B264A86"/>
    <w:rsid w:val="5B2B24A8"/>
    <w:rsid w:val="5B2E3D47"/>
    <w:rsid w:val="5B396F85"/>
    <w:rsid w:val="5B3C37FD"/>
    <w:rsid w:val="5B411CCC"/>
    <w:rsid w:val="5B475858"/>
    <w:rsid w:val="5B491849"/>
    <w:rsid w:val="5B567D36"/>
    <w:rsid w:val="5B595267"/>
    <w:rsid w:val="5B5C4D58"/>
    <w:rsid w:val="5B5C7179"/>
    <w:rsid w:val="5B6416F3"/>
    <w:rsid w:val="5B676EA6"/>
    <w:rsid w:val="5B6D56EA"/>
    <w:rsid w:val="5B6E3384"/>
    <w:rsid w:val="5B7127AA"/>
    <w:rsid w:val="5B802A5A"/>
    <w:rsid w:val="5B80588C"/>
    <w:rsid w:val="5B8322E4"/>
    <w:rsid w:val="5B8A0154"/>
    <w:rsid w:val="5B904646"/>
    <w:rsid w:val="5B905F1A"/>
    <w:rsid w:val="5B996C0C"/>
    <w:rsid w:val="5BA046D8"/>
    <w:rsid w:val="5BA248C9"/>
    <w:rsid w:val="5BB271D5"/>
    <w:rsid w:val="5BC4536F"/>
    <w:rsid w:val="5BD32F24"/>
    <w:rsid w:val="5BD42B40"/>
    <w:rsid w:val="5BD708F5"/>
    <w:rsid w:val="5BDD7C46"/>
    <w:rsid w:val="5BE11D3E"/>
    <w:rsid w:val="5BE2525D"/>
    <w:rsid w:val="5BE32481"/>
    <w:rsid w:val="5BE32D83"/>
    <w:rsid w:val="5BE76365"/>
    <w:rsid w:val="5BED775E"/>
    <w:rsid w:val="5BF54256"/>
    <w:rsid w:val="5BF62AB6"/>
    <w:rsid w:val="5C0A0310"/>
    <w:rsid w:val="5C1F025F"/>
    <w:rsid w:val="5C25620A"/>
    <w:rsid w:val="5C355397"/>
    <w:rsid w:val="5C3A0AA8"/>
    <w:rsid w:val="5C3F2070"/>
    <w:rsid w:val="5C433822"/>
    <w:rsid w:val="5C435E0B"/>
    <w:rsid w:val="5C4444BD"/>
    <w:rsid w:val="5C4952DC"/>
    <w:rsid w:val="5C5123E2"/>
    <w:rsid w:val="5C62639E"/>
    <w:rsid w:val="5C6E3AB4"/>
    <w:rsid w:val="5C6F0385"/>
    <w:rsid w:val="5C770320"/>
    <w:rsid w:val="5C7E485A"/>
    <w:rsid w:val="5C8017A6"/>
    <w:rsid w:val="5C864881"/>
    <w:rsid w:val="5C924B81"/>
    <w:rsid w:val="5C9E09E2"/>
    <w:rsid w:val="5C9F6CAA"/>
    <w:rsid w:val="5CA363E0"/>
    <w:rsid w:val="5CA50038"/>
    <w:rsid w:val="5CA70719"/>
    <w:rsid w:val="5CAA256B"/>
    <w:rsid w:val="5CAC13C7"/>
    <w:rsid w:val="5CB82EBF"/>
    <w:rsid w:val="5CBE05E3"/>
    <w:rsid w:val="5CC05D9E"/>
    <w:rsid w:val="5CC2508E"/>
    <w:rsid w:val="5CC708B0"/>
    <w:rsid w:val="5CCB7A9F"/>
    <w:rsid w:val="5CCE758F"/>
    <w:rsid w:val="5CDA5F34"/>
    <w:rsid w:val="5CDA71D3"/>
    <w:rsid w:val="5CE54876"/>
    <w:rsid w:val="5CEF5874"/>
    <w:rsid w:val="5CF8460C"/>
    <w:rsid w:val="5CF977D8"/>
    <w:rsid w:val="5CFB2FDE"/>
    <w:rsid w:val="5D042FB1"/>
    <w:rsid w:val="5D1A6C78"/>
    <w:rsid w:val="5D1A6F31"/>
    <w:rsid w:val="5D1D22C5"/>
    <w:rsid w:val="5D1E5536"/>
    <w:rsid w:val="5D1F5A7E"/>
    <w:rsid w:val="5D1F603D"/>
    <w:rsid w:val="5D236ED9"/>
    <w:rsid w:val="5D290C69"/>
    <w:rsid w:val="5D2A1B13"/>
    <w:rsid w:val="5D2C20B7"/>
    <w:rsid w:val="5D2C7751"/>
    <w:rsid w:val="5D393E6A"/>
    <w:rsid w:val="5D443859"/>
    <w:rsid w:val="5D476082"/>
    <w:rsid w:val="5D4A0A98"/>
    <w:rsid w:val="5D4B4145"/>
    <w:rsid w:val="5D4C6C2E"/>
    <w:rsid w:val="5D5059DF"/>
    <w:rsid w:val="5D5201C0"/>
    <w:rsid w:val="5D5A52FA"/>
    <w:rsid w:val="5D6D0B56"/>
    <w:rsid w:val="5D755474"/>
    <w:rsid w:val="5D766193"/>
    <w:rsid w:val="5D966AF6"/>
    <w:rsid w:val="5D9E18CE"/>
    <w:rsid w:val="5DAC6B99"/>
    <w:rsid w:val="5DBF4C78"/>
    <w:rsid w:val="5DC0691D"/>
    <w:rsid w:val="5DD26EE0"/>
    <w:rsid w:val="5DE514EE"/>
    <w:rsid w:val="5DE53F7C"/>
    <w:rsid w:val="5E013701"/>
    <w:rsid w:val="5E017AEA"/>
    <w:rsid w:val="5E0513FB"/>
    <w:rsid w:val="5E082F75"/>
    <w:rsid w:val="5E0F60B1"/>
    <w:rsid w:val="5E1570CE"/>
    <w:rsid w:val="5E171C43"/>
    <w:rsid w:val="5E174F66"/>
    <w:rsid w:val="5E1C6562"/>
    <w:rsid w:val="5E2800BA"/>
    <w:rsid w:val="5E2C09B6"/>
    <w:rsid w:val="5E2D14BF"/>
    <w:rsid w:val="5E3478C6"/>
    <w:rsid w:val="5E3C0189"/>
    <w:rsid w:val="5E404FB0"/>
    <w:rsid w:val="5E42301F"/>
    <w:rsid w:val="5E457D25"/>
    <w:rsid w:val="5E467B9F"/>
    <w:rsid w:val="5E48511F"/>
    <w:rsid w:val="5E51227F"/>
    <w:rsid w:val="5E514CD5"/>
    <w:rsid w:val="5E52263A"/>
    <w:rsid w:val="5E59557E"/>
    <w:rsid w:val="5E5A59C7"/>
    <w:rsid w:val="5E5E4943"/>
    <w:rsid w:val="5E631F59"/>
    <w:rsid w:val="5E6C2174"/>
    <w:rsid w:val="5E6E104D"/>
    <w:rsid w:val="5E714676"/>
    <w:rsid w:val="5E731849"/>
    <w:rsid w:val="5E7C1280"/>
    <w:rsid w:val="5E93283E"/>
    <w:rsid w:val="5E9345EC"/>
    <w:rsid w:val="5E960581"/>
    <w:rsid w:val="5EAB53C3"/>
    <w:rsid w:val="5EAF39DF"/>
    <w:rsid w:val="5EB86749"/>
    <w:rsid w:val="5EB874C0"/>
    <w:rsid w:val="5EC31AC3"/>
    <w:rsid w:val="5EC91D37"/>
    <w:rsid w:val="5ECC5D50"/>
    <w:rsid w:val="5ECC7AFE"/>
    <w:rsid w:val="5EDF3CD6"/>
    <w:rsid w:val="5EE000EA"/>
    <w:rsid w:val="5EE564C9"/>
    <w:rsid w:val="5EE65064"/>
    <w:rsid w:val="5EEE7B08"/>
    <w:rsid w:val="5EF55234"/>
    <w:rsid w:val="5F0E3CF1"/>
    <w:rsid w:val="5F1624F5"/>
    <w:rsid w:val="5F193A26"/>
    <w:rsid w:val="5F1C125D"/>
    <w:rsid w:val="5F2522A0"/>
    <w:rsid w:val="5F2913F5"/>
    <w:rsid w:val="5F2B4794"/>
    <w:rsid w:val="5F2D1625"/>
    <w:rsid w:val="5F357A2D"/>
    <w:rsid w:val="5F4B2EB5"/>
    <w:rsid w:val="5F4C3A88"/>
    <w:rsid w:val="5F4D7AE0"/>
    <w:rsid w:val="5F4F0E5B"/>
    <w:rsid w:val="5F577D10"/>
    <w:rsid w:val="5F593A88"/>
    <w:rsid w:val="5F5A15AE"/>
    <w:rsid w:val="5F5A4C82"/>
    <w:rsid w:val="5F6661A5"/>
    <w:rsid w:val="5F6B5569"/>
    <w:rsid w:val="5F6E316F"/>
    <w:rsid w:val="5F8108E9"/>
    <w:rsid w:val="5F870365"/>
    <w:rsid w:val="5F886238"/>
    <w:rsid w:val="5F8A6501"/>
    <w:rsid w:val="5F8D54E0"/>
    <w:rsid w:val="5F943A1C"/>
    <w:rsid w:val="5F9745B0"/>
    <w:rsid w:val="5F981562"/>
    <w:rsid w:val="5FA161BA"/>
    <w:rsid w:val="5FA840C8"/>
    <w:rsid w:val="5FAE5456"/>
    <w:rsid w:val="5FAF1A92"/>
    <w:rsid w:val="5FB607DB"/>
    <w:rsid w:val="5FC001D5"/>
    <w:rsid w:val="5FC240D0"/>
    <w:rsid w:val="5FCA38F9"/>
    <w:rsid w:val="5FD84A30"/>
    <w:rsid w:val="5FE170F8"/>
    <w:rsid w:val="5FE86F17"/>
    <w:rsid w:val="5FED41D0"/>
    <w:rsid w:val="5FF200BA"/>
    <w:rsid w:val="5FF20A16"/>
    <w:rsid w:val="5FF6085F"/>
    <w:rsid w:val="5FF8256B"/>
    <w:rsid w:val="5FFC1120"/>
    <w:rsid w:val="5FFD12A5"/>
    <w:rsid w:val="60064D2A"/>
    <w:rsid w:val="60082B45"/>
    <w:rsid w:val="600D75AD"/>
    <w:rsid w:val="601158D1"/>
    <w:rsid w:val="6014175D"/>
    <w:rsid w:val="60172FFB"/>
    <w:rsid w:val="6017480A"/>
    <w:rsid w:val="60193217"/>
    <w:rsid w:val="601D045C"/>
    <w:rsid w:val="601E25DC"/>
    <w:rsid w:val="602653D2"/>
    <w:rsid w:val="60270FD4"/>
    <w:rsid w:val="60303AFA"/>
    <w:rsid w:val="60395667"/>
    <w:rsid w:val="604324D0"/>
    <w:rsid w:val="60445AFC"/>
    <w:rsid w:val="6045400C"/>
    <w:rsid w:val="60455DBA"/>
    <w:rsid w:val="604B60D3"/>
    <w:rsid w:val="605A479F"/>
    <w:rsid w:val="605E50CE"/>
    <w:rsid w:val="60646268"/>
    <w:rsid w:val="606A3A73"/>
    <w:rsid w:val="606D7CFC"/>
    <w:rsid w:val="606F505F"/>
    <w:rsid w:val="60791AEB"/>
    <w:rsid w:val="60884998"/>
    <w:rsid w:val="608942B2"/>
    <w:rsid w:val="60956D42"/>
    <w:rsid w:val="609B1E7E"/>
    <w:rsid w:val="609D7126"/>
    <w:rsid w:val="60A15641"/>
    <w:rsid w:val="60A52CFD"/>
    <w:rsid w:val="60AA20C1"/>
    <w:rsid w:val="60B27E50"/>
    <w:rsid w:val="60B44302"/>
    <w:rsid w:val="60B658E9"/>
    <w:rsid w:val="60B928B7"/>
    <w:rsid w:val="60C66B21"/>
    <w:rsid w:val="60C80EC0"/>
    <w:rsid w:val="60CD2CF0"/>
    <w:rsid w:val="60D158A0"/>
    <w:rsid w:val="60D2369F"/>
    <w:rsid w:val="60DB227B"/>
    <w:rsid w:val="60DD4245"/>
    <w:rsid w:val="60DF67A6"/>
    <w:rsid w:val="60E41416"/>
    <w:rsid w:val="60E5134B"/>
    <w:rsid w:val="60E52C42"/>
    <w:rsid w:val="60E6759D"/>
    <w:rsid w:val="60E855DE"/>
    <w:rsid w:val="60E96F99"/>
    <w:rsid w:val="60EF662F"/>
    <w:rsid w:val="60F71F45"/>
    <w:rsid w:val="60F72902"/>
    <w:rsid w:val="60F80C24"/>
    <w:rsid w:val="60F877AE"/>
    <w:rsid w:val="610231C1"/>
    <w:rsid w:val="610278FD"/>
    <w:rsid w:val="6118126D"/>
    <w:rsid w:val="611A7247"/>
    <w:rsid w:val="611C05A5"/>
    <w:rsid w:val="611C39DE"/>
    <w:rsid w:val="611E5474"/>
    <w:rsid w:val="612C2AD6"/>
    <w:rsid w:val="61355E2F"/>
    <w:rsid w:val="61376941"/>
    <w:rsid w:val="6138147B"/>
    <w:rsid w:val="6138591F"/>
    <w:rsid w:val="613F7A7D"/>
    <w:rsid w:val="61592BF5"/>
    <w:rsid w:val="615C5FB8"/>
    <w:rsid w:val="61634209"/>
    <w:rsid w:val="61693B6C"/>
    <w:rsid w:val="61730705"/>
    <w:rsid w:val="61955CA5"/>
    <w:rsid w:val="619743F4"/>
    <w:rsid w:val="61A2149B"/>
    <w:rsid w:val="61AE7948"/>
    <w:rsid w:val="61B2747F"/>
    <w:rsid w:val="61BD7BD2"/>
    <w:rsid w:val="61D25A07"/>
    <w:rsid w:val="61D90EB0"/>
    <w:rsid w:val="61E6608D"/>
    <w:rsid w:val="61ED7533"/>
    <w:rsid w:val="61FC0F2C"/>
    <w:rsid w:val="61FD7DB0"/>
    <w:rsid w:val="620B4DE2"/>
    <w:rsid w:val="62114372"/>
    <w:rsid w:val="62161890"/>
    <w:rsid w:val="62202443"/>
    <w:rsid w:val="62214605"/>
    <w:rsid w:val="62216AA8"/>
    <w:rsid w:val="62275A5B"/>
    <w:rsid w:val="62287742"/>
    <w:rsid w:val="622C3001"/>
    <w:rsid w:val="62312A9A"/>
    <w:rsid w:val="623561A0"/>
    <w:rsid w:val="624314DE"/>
    <w:rsid w:val="62483FD7"/>
    <w:rsid w:val="62500F5E"/>
    <w:rsid w:val="625422E5"/>
    <w:rsid w:val="62544508"/>
    <w:rsid w:val="625C35E6"/>
    <w:rsid w:val="625E7607"/>
    <w:rsid w:val="626204F3"/>
    <w:rsid w:val="62712E97"/>
    <w:rsid w:val="62731C1A"/>
    <w:rsid w:val="62867571"/>
    <w:rsid w:val="629579BA"/>
    <w:rsid w:val="629F5531"/>
    <w:rsid w:val="62AB40A1"/>
    <w:rsid w:val="62AF7586"/>
    <w:rsid w:val="62B560E9"/>
    <w:rsid w:val="62BE3E96"/>
    <w:rsid w:val="62D338B4"/>
    <w:rsid w:val="62D5294D"/>
    <w:rsid w:val="62DB2A06"/>
    <w:rsid w:val="62EC385F"/>
    <w:rsid w:val="62F13FD7"/>
    <w:rsid w:val="62F93ED3"/>
    <w:rsid w:val="62FB4E56"/>
    <w:rsid w:val="62FB5BA7"/>
    <w:rsid w:val="62FF66F4"/>
    <w:rsid w:val="6300421A"/>
    <w:rsid w:val="6301326C"/>
    <w:rsid w:val="63050A1F"/>
    <w:rsid w:val="63071A4D"/>
    <w:rsid w:val="63080E5B"/>
    <w:rsid w:val="6309206C"/>
    <w:rsid w:val="630E5098"/>
    <w:rsid w:val="631303F2"/>
    <w:rsid w:val="63161C90"/>
    <w:rsid w:val="631B2E02"/>
    <w:rsid w:val="631F224A"/>
    <w:rsid w:val="632035A5"/>
    <w:rsid w:val="63294E5F"/>
    <w:rsid w:val="63387E58"/>
    <w:rsid w:val="633C082B"/>
    <w:rsid w:val="633C2410"/>
    <w:rsid w:val="633F63DA"/>
    <w:rsid w:val="63422A85"/>
    <w:rsid w:val="63424833"/>
    <w:rsid w:val="6347009B"/>
    <w:rsid w:val="6353259C"/>
    <w:rsid w:val="63545C98"/>
    <w:rsid w:val="635C21B5"/>
    <w:rsid w:val="635F65AF"/>
    <w:rsid w:val="63620628"/>
    <w:rsid w:val="63651461"/>
    <w:rsid w:val="63870CB8"/>
    <w:rsid w:val="638B7A69"/>
    <w:rsid w:val="63903BC1"/>
    <w:rsid w:val="639248EB"/>
    <w:rsid w:val="63967850"/>
    <w:rsid w:val="639826A5"/>
    <w:rsid w:val="639C3EF7"/>
    <w:rsid w:val="63A31776"/>
    <w:rsid w:val="63AD5074"/>
    <w:rsid w:val="63BC6393"/>
    <w:rsid w:val="63BD3EBA"/>
    <w:rsid w:val="63BE19B4"/>
    <w:rsid w:val="63D06D5A"/>
    <w:rsid w:val="63D74F7B"/>
    <w:rsid w:val="63DA0F0F"/>
    <w:rsid w:val="63F00578"/>
    <w:rsid w:val="63F83144"/>
    <w:rsid w:val="63FF60A6"/>
    <w:rsid w:val="64030466"/>
    <w:rsid w:val="640333E3"/>
    <w:rsid w:val="640B6395"/>
    <w:rsid w:val="640C2139"/>
    <w:rsid w:val="641522A9"/>
    <w:rsid w:val="641C35B1"/>
    <w:rsid w:val="641F101E"/>
    <w:rsid w:val="64237E60"/>
    <w:rsid w:val="642D7291"/>
    <w:rsid w:val="642E543B"/>
    <w:rsid w:val="64316853"/>
    <w:rsid w:val="643353CD"/>
    <w:rsid w:val="64442D14"/>
    <w:rsid w:val="644665A5"/>
    <w:rsid w:val="64482C14"/>
    <w:rsid w:val="64485E79"/>
    <w:rsid w:val="64487C27"/>
    <w:rsid w:val="64533B61"/>
    <w:rsid w:val="64537D8A"/>
    <w:rsid w:val="645529CF"/>
    <w:rsid w:val="64582752"/>
    <w:rsid w:val="645B42E9"/>
    <w:rsid w:val="64632D49"/>
    <w:rsid w:val="646F6A4F"/>
    <w:rsid w:val="64734452"/>
    <w:rsid w:val="64741109"/>
    <w:rsid w:val="6474752A"/>
    <w:rsid w:val="647868BD"/>
    <w:rsid w:val="647A7D22"/>
    <w:rsid w:val="647B7FFD"/>
    <w:rsid w:val="647E7AED"/>
    <w:rsid w:val="64831720"/>
    <w:rsid w:val="648F71C6"/>
    <w:rsid w:val="64947310"/>
    <w:rsid w:val="649E018F"/>
    <w:rsid w:val="64A37553"/>
    <w:rsid w:val="64A82A8C"/>
    <w:rsid w:val="64AA707D"/>
    <w:rsid w:val="64AF7CA6"/>
    <w:rsid w:val="64BD683C"/>
    <w:rsid w:val="64BD6867"/>
    <w:rsid w:val="64C37BF6"/>
    <w:rsid w:val="64C55F55"/>
    <w:rsid w:val="64C834FC"/>
    <w:rsid w:val="64E119E4"/>
    <w:rsid w:val="64E536C8"/>
    <w:rsid w:val="64EB7DFD"/>
    <w:rsid w:val="65003032"/>
    <w:rsid w:val="65050F4E"/>
    <w:rsid w:val="650C334E"/>
    <w:rsid w:val="650D3E92"/>
    <w:rsid w:val="65102E3B"/>
    <w:rsid w:val="65146C68"/>
    <w:rsid w:val="65190895"/>
    <w:rsid w:val="651D5558"/>
    <w:rsid w:val="651F7C3C"/>
    <w:rsid w:val="65312DB1"/>
    <w:rsid w:val="65336B29"/>
    <w:rsid w:val="6536434F"/>
    <w:rsid w:val="653D616B"/>
    <w:rsid w:val="653F54CE"/>
    <w:rsid w:val="65426D6C"/>
    <w:rsid w:val="65482211"/>
    <w:rsid w:val="654A3764"/>
    <w:rsid w:val="65522473"/>
    <w:rsid w:val="65653B74"/>
    <w:rsid w:val="6569417B"/>
    <w:rsid w:val="656B0071"/>
    <w:rsid w:val="656D4997"/>
    <w:rsid w:val="657D5FF6"/>
    <w:rsid w:val="657F5034"/>
    <w:rsid w:val="657F5A99"/>
    <w:rsid w:val="65815AE7"/>
    <w:rsid w:val="658843BE"/>
    <w:rsid w:val="65896749"/>
    <w:rsid w:val="658E1FB1"/>
    <w:rsid w:val="65923A57"/>
    <w:rsid w:val="65953340"/>
    <w:rsid w:val="65971A81"/>
    <w:rsid w:val="65980F79"/>
    <w:rsid w:val="65984BDE"/>
    <w:rsid w:val="659E7533"/>
    <w:rsid w:val="65A97453"/>
    <w:rsid w:val="65AE4402"/>
    <w:rsid w:val="65AF3B9A"/>
    <w:rsid w:val="65B71508"/>
    <w:rsid w:val="65B962EE"/>
    <w:rsid w:val="65C1644B"/>
    <w:rsid w:val="65CB0B10"/>
    <w:rsid w:val="65DA51F7"/>
    <w:rsid w:val="65DC2D1D"/>
    <w:rsid w:val="65E47E23"/>
    <w:rsid w:val="65E75F6F"/>
    <w:rsid w:val="65ED6CD8"/>
    <w:rsid w:val="65EF01E5"/>
    <w:rsid w:val="65F95176"/>
    <w:rsid w:val="65FC33BF"/>
    <w:rsid w:val="65FC5496"/>
    <w:rsid w:val="65FC6E6D"/>
    <w:rsid w:val="6605765F"/>
    <w:rsid w:val="660F2AC1"/>
    <w:rsid w:val="661F2C0A"/>
    <w:rsid w:val="66211563"/>
    <w:rsid w:val="662304CB"/>
    <w:rsid w:val="663568D1"/>
    <w:rsid w:val="663C41B4"/>
    <w:rsid w:val="663F14FE"/>
    <w:rsid w:val="66464E42"/>
    <w:rsid w:val="66551F6F"/>
    <w:rsid w:val="665C3A62"/>
    <w:rsid w:val="66644E66"/>
    <w:rsid w:val="66742F55"/>
    <w:rsid w:val="66770B4B"/>
    <w:rsid w:val="66772A46"/>
    <w:rsid w:val="667967BE"/>
    <w:rsid w:val="667A42E4"/>
    <w:rsid w:val="667D07B1"/>
    <w:rsid w:val="667D1B95"/>
    <w:rsid w:val="668058D3"/>
    <w:rsid w:val="66827D54"/>
    <w:rsid w:val="668A6259"/>
    <w:rsid w:val="66916C3F"/>
    <w:rsid w:val="66952ECC"/>
    <w:rsid w:val="66974852"/>
    <w:rsid w:val="66996E60"/>
    <w:rsid w:val="66AC7DC6"/>
    <w:rsid w:val="66B21CD0"/>
    <w:rsid w:val="66B27F22"/>
    <w:rsid w:val="66B772E6"/>
    <w:rsid w:val="66B8113E"/>
    <w:rsid w:val="66BC74E1"/>
    <w:rsid w:val="66BD26E5"/>
    <w:rsid w:val="66D125F5"/>
    <w:rsid w:val="66D439F4"/>
    <w:rsid w:val="66D9630D"/>
    <w:rsid w:val="66E75B0D"/>
    <w:rsid w:val="66E778EF"/>
    <w:rsid w:val="66E77BCB"/>
    <w:rsid w:val="66E77BFC"/>
    <w:rsid w:val="66F10A4A"/>
    <w:rsid w:val="66F347C2"/>
    <w:rsid w:val="66FA4F21"/>
    <w:rsid w:val="6712048C"/>
    <w:rsid w:val="671458DD"/>
    <w:rsid w:val="671604B0"/>
    <w:rsid w:val="671B3B7A"/>
    <w:rsid w:val="671D35ED"/>
    <w:rsid w:val="67266141"/>
    <w:rsid w:val="67346B89"/>
    <w:rsid w:val="673C081D"/>
    <w:rsid w:val="674F0550"/>
    <w:rsid w:val="67565996"/>
    <w:rsid w:val="676E3F41"/>
    <w:rsid w:val="67713305"/>
    <w:rsid w:val="677752E1"/>
    <w:rsid w:val="677D333A"/>
    <w:rsid w:val="6780592A"/>
    <w:rsid w:val="678A67A9"/>
    <w:rsid w:val="67A41618"/>
    <w:rsid w:val="67AB0BF9"/>
    <w:rsid w:val="67B04EEE"/>
    <w:rsid w:val="67B970C3"/>
    <w:rsid w:val="67BB4BB4"/>
    <w:rsid w:val="67CB7146"/>
    <w:rsid w:val="67D33980"/>
    <w:rsid w:val="67DB0DB2"/>
    <w:rsid w:val="67DD4B2A"/>
    <w:rsid w:val="67DE5264"/>
    <w:rsid w:val="67F35DF1"/>
    <w:rsid w:val="67F464DC"/>
    <w:rsid w:val="68012F0F"/>
    <w:rsid w:val="68092B5E"/>
    <w:rsid w:val="680D364D"/>
    <w:rsid w:val="680F5AE3"/>
    <w:rsid w:val="68117613"/>
    <w:rsid w:val="681A18DB"/>
    <w:rsid w:val="6820477D"/>
    <w:rsid w:val="682C160E"/>
    <w:rsid w:val="68331683"/>
    <w:rsid w:val="683A01CF"/>
    <w:rsid w:val="68427665"/>
    <w:rsid w:val="684775C0"/>
    <w:rsid w:val="684B1376"/>
    <w:rsid w:val="684D136C"/>
    <w:rsid w:val="684D1CB0"/>
    <w:rsid w:val="684F0E2C"/>
    <w:rsid w:val="6853303E"/>
    <w:rsid w:val="6865733B"/>
    <w:rsid w:val="68684609"/>
    <w:rsid w:val="686B0388"/>
    <w:rsid w:val="686B477F"/>
    <w:rsid w:val="686B482C"/>
    <w:rsid w:val="687141FF"/>
    <w:rsid w:val="6877412F"/>
    <w:rsid w:val="6880201F"/>
    <w:rsid w:val="68835AA2"/>
    <w:rsid w:val="68844ECD"/>
    <w:rsid w:val="688A2354"/>
    <w:rsid w:val="688C1BB2"/>
    <w:rsid w:val="68906F06"/>
    <w:rsid w:val="6894390C"/>
    <w:rsid w:val="68955405"/>
    <w:rsid w:val="6895754F"/>
    <w:rsid w:val="689A781C"/>
    <w:rsid w:val="68A044D6"/>
    <w:rsid w:val="68A0780C"/>
    <w:rsid w:val="68A42548"/>
    <w:rsid w:val="68A85138"/>
    <w:rsid w:val="68AD27CD"/>
    <w:rsid w:val="68C64618"/>
    <w:rsid w:val="68CE053F"/>
    <w:rsid w:val="68D7007A"/>
    <w:rsid w:val="68D73C6F"/>
    <w:rsid w:val="68D7712D"/>
    <w:rsid w:val="68E727E3"/>
    <w:rsid w:val="68F266B3"/>
    <w:rsid w:val="68FB170C"/>
    <w:rsid w:val="69034A64"/>
    <w:rsid w:val="6909085B"/>
    <w:rsid w:val="690D2738"/>
    <w:rsid w:val="690F6F65"/>
    <w:rsid w:val="69150E1B"/>
    <w:rsid w:val="69176A78"/>
    <w:rsid w:val="69224EEB"/>
    <w:rsid w:val="69232124"/>
    <w:rsid w:val="69234699"/>
    <w:rsid w:val="692549DB"/>
    <w:rsid w:val="69262D4A"/>
    <w:rsid w:val="692C1F12"/>
    <w:rsid w:val="69366B94"/>
    <w:rsid w:val="693966D8"/>
    <w:rsid w:val="69470DF5"/>
    <w:rsid w:val="69482477"/>
    <w:rsid w:val="694D2D55"/>
    <w:rsid w:val="694E752E"/>
    <w:rsid w:val="695B21AB"/>
    <w:rsid w:val="695E7C59"/>
    <w:rsid w:val="696077C1"/>
    <w:rsid w:val="69617970"/>
    <w:rsid w:val="697274F4"/>
    <w:rsid w:val="697D3DF1"/>
    <w:rsid w:val="69817A0A"/>
    <w:rsid w:val="69847953"/>
    <w:rsid w:val="69877BD5"/>
    <w:rsid w:val="69883909"/>
    <w:rsid w:val="698C7784"/>
    <w:rsid w:val="69961435"/>
    <w:rsid w:val="6996284D"/>
    <w:rsid w:val="699833FF"/>
    <w:rsid w:val="6999757A"/>
    <w:rsid w:val="699D23D7"/>
    <w:rsid w:val="69A27DC6"/>
    <w:rsid w:val="69A67461"/>
    <w:rsid w:val="69A973BA"/>
    <w:rsid w:val="69B30239"/>
    <w:rsid w:val="69B361C6"/>
    <w:rsid w:val="69B47B0D"/>
    <w:rsid w:val="69BB76DC"/>
    <w:rsid w:val="69C34C7C"/>
    <w:rsid w:val="69CD7A7A"/>
    <w:rsid w:val="69D87C9F"/>
    <w:rsid w:val="69E3443A"/>
    <w:rsid w:val="69E65023"/>
    <w:rsid w:val="69EE1BDC"/>
    <w:rsid w:val="69F81080"/>
    <w:rsid w:val="6A007DE8"/>
    <w:rsid w:val="6A11613C"/>
    <w:rsid w:val="6A222CC8"/>
    <w:rsid w:val="6A256586"/>
    <w:rsid w:val="6A2829D5"/>
    <w:rsid w:val="6A302DD5"/>
    <w:rsid w:val="6A396A80"/>
    <w:rsid w:val="6A461F5E"/>
    <w:rsid w:val="6A484E25"/>
    <w:rsid w:val="6A4E61B3"/>
    <w:rsid w:val="6A5A0FF9"/>
    <w:rsid w:val="6A5A4DFC"/>
    <w:rsid w:val="6A654291"/>
    <w:rsid w:val="6A6652AB"/>
    <w:rsid w:val="6A680E8F"/>
    <w:rsid w:val="6A6B466F"/>
    <w:rsid w:val="6A703E49"/>
    <w:rsid w:val="6A730966"/>
    <w:rsid w:val="6A797550"/>
    <w:rsid w:val="6A7E689E"/>
    <w:rsid w:val="6A891457"/>
    <w:rsid w:val="6A90057A"/>
    <w:rsid w:val="6AA652D2"/>
    <w:rsid w:val="6AA72340"/>
    <w:rsid w:val="6AB04219"/>
    <w:rsid w:val="6AB06526"/>
    <w:rsid w:val="6AC16985"/>
    <w:rsid w:val="6ACB7804"/>
    <w:rsid w:val="6ACD0E86"/>
    <w:rsid w:val="6ACF25A6"/>
    <w:rsid w:val="6AD30E33"/>
    <w:rsid w:val="6AD60DC8"/>
    <w:rsid w:val="6ADC0399"/>
    <w:rsid w:val="6ADF0BB9"/>
    <w:rsid w:val="6AEB0476"/>
    <w:rsid w:val="6AF91C7B"/>
    <w:rsid w:val="6B07083C"/>
    <w:rsid w:val="6B0743D3"/>
    <w:rsid w:val="6B077010"/>
    <w:rsid w:val="6B0E6515"/>
    <w:rsid w:val="6B1747F7"/>
    <w:rsid w:val="6B1D005F"/>
    <w:rsid w:val="6B204E64"/>
    <w:rsid w:val="6B20545A"/>
    <w:rsid w:val="6B2111D2"/>
    <w:rsid w:val="6B2667E8"/>
    <w:rsid w:val="6B33492D"/>
    <w:rsid w:val="6B376C47"/>
    <w:rsid w:val="6B3F0486"/>
    <w:rsid w:val="6B431148"/>
    <w:rsid w:val="6B4B4F61"/>
    <w:rsid w:val="6B511AB7"/>
    <w:rsid w:val="6B570869"/>
    <w:rsid w:val="6B5D3298"/>
    <w:rsid w:val="6B6317EA"/>
    <w:rsid w:val="6B6554B9"/>
    <w:rsid w:val="6B657311"/>
    <w:rsid w:val="6B6946AD"/>
    <w:rsid w:val="6B741C4A"/>
    <w:rsid w:val="6B7436DD"/>
    <w:rsid w:val="6B792DBC"/>
    <w:rsid w:val="6B846633"/>
    <w:rsid w:val="6B8579B3"/>
    <w:rsid w:val="6B861AFC"/>
    <w:rsid w:val="6B9419A4"/>
    <w:rsid w:val="6B9F6CC6"/>
    <w:rsid w:val="6BA3608B"/>
    <w:rsid w:val="6BAB0952"/>
    <w:rsid w:val="6BAD411E"/>
    <w:rsid w:val="6BB07A53"/>
    <w:rsid w:val="6BB107A8"/>
    <w:rsid w:val="6BB42046"/>
    <w:rsid w:val="6BB72063"/>
    <w:rsid w:val="6BBD7915"/>
    <w:rsid w:val="6BBE0A12"/>
    <w:rsid w:val="6BC11AEE"/>
    <w:rsid w:val="6BC54253"/>
    <w:rsid w:val="6BD050A9"/>
    <w:rsid w:val="6BD15E73"/>
    <w:rsid w:val="6BD85D34"/>
    <w:rsid w:val="6BE0108D"/>
    <w:rsid w:val="6BE916E2"/>
    <w:rsid w:val="6BEC17E0"/>
    <w:rsid w:val="6BEE5558"/>
    <w:rsid w:val="6BF250F0"/>
    <w:rsid w:val="6BFD5174"/>
    <w:rsid w:val="6BFF1513"/>
    <w:rsid w:val="6C032272"/>
    <w:rsid w:val="6C090CE8"/>
    <w:rsid w:val="6C0B7728"/>
    <w:rsid w:val="6C0D1647"/>
    <w:rsid w:val="6C0E71A4"/>
    <w:rsid w:val="6C180D76"/>
    <w:rsid w:val="6C1C6176"/>
    <w:rsid w:val="6C326AF7"/>
    <w:rsid w:val="6C376EFF"/>
    <w:rsid w:val="6C3B3B64"/>
    <w:rsid w:val="6C3C65C4"/>
    <w:rsid w:val="6C496C32"/>
    <w:rsid w:val="6C4C0148"/>
    <w:rsid w:val="6C5B440E"/>
    <w:rsid w:val="6C5F40C9"/>
    <w:rsid w:val="6C653C4C"/>
    <w:rsid w:val="6C6972D4"/>
    <w:rsid w:val="6C6B7426"/>
    <w:rsid w:val="6C6C6DC9"/>
    <w:rsid w:val="6C6D234E"/>
    <w:rsid w:val="6C724308"/>
    <w:rsid w:val="6C7F4402"/>
    <w:rsid w:val="6C8B1137"/>
    <w:rsid w:val="6C9047E9"/>
    <w:rsid w:val="6CA81BAB"/>
    <w:rsid w:val="6CAC4790"/>
    <w:rsid w:val="6CC44182"/>
    <w:rsid w:val="6CC4450B"/>
    <w:rsid w:val="6CCD1611"/>
    <w:rsid w:val="6CD44D00"/>
    <w:rsid w:val="6CD7423E"/>
    <w:rsid w:val="6CDF505E"/>
    <w:rsid w:val="6CE32E09"/>
    <w:rsid w:val="6CEC6037"/>
    <w:rsid w:val="6CF941B4"/>
    <w:rsid w:val="6D0501AC"/>
    <w:rsid w:val="6D0E6B36"/>
    <w:rsid w:val="6D2154B9"/>
    <w:rsid w:val="6D2324B0"/>
    <w:rsid w:val="6D2867C4"/>
    <w:rsid w:val="6D2D081F"/>
    <w:rsid w:val="6D2E5003"/>
    <w:rsid w:val="6D2F25FE"/>
    <w:rsid w:val="6D38139C"/>
    <w:rsid w:val="6D421CE6"/>
    <w:rsid w:val="6D437B25"/>
    <w:rsid w:val="6D554C2B"/>
    <w:rsid w:val="6D614390"/>
    <w:rsid w:val="6D675032"/>
    <w:rsid w:val="6D680AD9"/>
    <w:rsid w:val="6D7320FC"/>
    <w:rsid w:val="6D7F7C0A"/>
    <w:rsid w:val="6D891878"/>
    <w:rsid w:val="6D8F4B19"/>
    <w:rsid w:val="6D8F68C7"/>
    <w:rsid w:val="6D934609"/>
    <w:rsid w:val="6DAA1953"/>
    <w:rsid w:val="6DAC6531"/>
    <w:rsid w:val="6DB85607"/>
    <w:rsid w:val="6DBB76BC"/>
    <w:rsid w:val="6DC5053A"/>
    <w:rsid w:val="6DC53456"/>
    <w:rsid w:val="6DC9002B"/>
    <w:rsid w:val="6DC91E26"/>
    <w:rsid w:val="6DCC18C9"/>
    <w:rsid w:val="6DCC36C7"/>
    <w:rsid w:val="6DCE16F6"/>
    <w:rsid w:val="6DCE3893"/>
    <w:rsid w:val="6DCE5641"/>
    <w:rsid w:val="6DD47B0C"/>
    <w:rsid w:val="6DD90D09"/>
    <w:rsid w:val="6DE361D8"/>
    <w:rsid w:val="6DE50BDD"/>
    <w:rsid w:val="6DE615F1"/>
    <w:rsid w:val="6DEA61F3"/>
    <w:rsid w:val="6DEE7A91"/>
    <w:rsid w:val="6DF350A8"/>
    <w:rsid w:val="6DFC60DE"/>
    <w:rsid w:val="6DFD343F"/>
    <w:rsid w:val="6E032E11"/>
    <w:rsid w:val="6E0820D7"/>
    <w:rsid w:val="6E197336"/>
    <w:rsid w:val="6E1A6AD8"/>
    <w:rsid w:val="6E1E5789"/>
    <w:rsid w:val="6E252535"/>
    <w:rsid w:val="6E256CE8"/>
    <w:rsid w:val="6E280525"/>
    <w:rsid w:val="6E285844"/>
    <w:rsid w:val="6E2A4841"/>
    <w:rsid w:val="6E3102B9"/>
    <w:rsid w:val="6E34121C"/>
    <w:rsid w:val="6E3A2CD6"/>
    <w:rsid w:val="6E3E3FF3"/>
    <w:rsid w:val="6E427DDD"/>
    <w:rsid w:val="6E4603B2"/>
    <w:rsid w:val="6E483075"/>
    <w:rsid w:val="6E4C0C5C"/>
    <w:rsid w:val="6E4E0DED"/>
    <w:rsid w:val="6E4F4250"/>
    <w:rsid w:val="6E540DBD"/>
    <w:rsid w:val="6E55134A"/>
    <w:rsid w:val="6E55366C"/>
    <w:rsid w:val="6E5B3D71"/>
    <w:rsid w:val="6E5D69C5"/>
    <w:rsid w:val="6E6146D4"/>
    <w:rsid w:val="6E626043"/>
    <w:rsid w:val="6E647D53"/>
    <w:rsid w:val="6E6D6DFA"/>
    <w:rsid w:val="6E7454FB"/>
    <w:rsid w:val="6E8201DA"/>
    <w:rsid w:val="6E867CCA"/>
    <w:rsid w:val="6E8D72AA"/>
    <w:rsid w:val="6E8F7FD8"/>
    <w:rsid w:val="6E906D9A"/>
    <w:rsid w:val="6E9A108B"/>
    <w:rsid w:val="6E9E2DA7"/>
    <w:rsid w:val="6E9F6FDD"/>
    <w:rsid w:val="6EA22C41"/>
    <w:rsid w:val="6EA9209B"/>
    <w:rsid w:val="6EB12C72"/>
    <w:rsid w:val="6EBA5BC5"/>
    <w:rsid w:val="6EC65D5F"/>
    <w:rsid w:val="6EC66750"/>
    <w:rsid w:val="6EC75EF8"/>
    <w:rsid w:val="6ECB392F"/>
    <w:rsid w:val="6ED0100B"/>
    <w:rsid w:val="6EE163A3"/>
    <w:rsid w:val="6EEE791B"/>
    <w:rsid w:val="6EFC4301"/>
    <w:rsid w:val="6EFF5CCE"/>
    <w:rsid w:val="6F1D0497"/>
    <w:rsid w:val="6F1E4E6F"/>
    <w:rsid w:val="6F33219C"/>
    <w:rsid w:val="6F332D93"/>
    <w:rsid w:val="6F35349E"/>
    <w:rsid w:val="6F3573A8"/>
    <w:rsid w:val="6F3D4088"/>
    <w:rsid w:val="6F4436E1"/>
    <w:rsid w:val="6F4B2CC1"/>
    <w:rsid w:val="6F4F25A6"/>
    <w:rsid w:val="6F6F11E3"/>
    <w:rsid w:val="6F8136B2"/>
    <w:rsid w:val="6F881820"/>
    <w:rsid w:val="6F8A5CED"/>
    <w:rsid w:val="6F8B1310"/>
    <w:rsid w:val="6F8C1474"/>
    <w:rsid w:val="6F965EAE"/>
    <w:rsid w:val="6F967250"/>
    <w:rsid w:val="6F991B91"/>
    <w:rsid w:val="6F9D0044"/>
    <w:rsid w:val="6F9E1043"/>
    <w:rsid w:val="6FB13CF0"/>
    <w:rsid w:val="6FB4208D"/>
    <w:rsid w:val="6FB72105"/>
    <w:rsid w:val="6FB77CB5"/>
    <w:rsid w:val="6FB80927"/>
    <w:rsid w:val="6FBE7937"/>
    <w:rsid w:val="6FC5407D"/>
    <w:rsid w:val="6FDB7183"/>
    <w:rsid w:val="6FDD487B"/>
    <w:rsid w:val="6FE14FB9"/>
    <w:rsid w:val="6FE16CDF"/>
    <w:rsid w:val="6FE17B80"/>
    <w:rsid w:val="6FE8152F"/>
    <w:rsid w:val="6FED5B27"/>
    <w:rsid w:val="6FFB46E7"/>
    <w:rsid w:val="6FFE4939"/>
    <w:rsid w:val="700A492A"/>
    <w:rsid w:val="701142D5"/>
    <w:rsid w:val="70161521"/>
    <w:rsid w:val="702039C6"/>
    <w:rsid w:val="70220651"/>
    <w:rsid w:val="70223A22"/>
    <w:rsid w:val="702432DB"/>
    <w:rsid w:val="70247FB9"/>
    <w:rsid w:val="702F7C58"/>
    <w:rsid w:val="70343755"/>
    <w:rsid w:val="70357BF9"/>
    <w:rsid w:val="70366918"/>
    <w:rsid w:val="703D24BF"/>
    <w:rsid w:val="70410704"/>
    <w:rsid w:val="704C3957"/>
    <w:rsid w:val="704F058F"/>
    <w:rsid w:val="70505DA3"/>
    <w:rsid w:val="705160B5"/>
    <w:rsid w:val="705523CF"/>
    <w:rsid w:val="706008FD"/>
    <w:rsid w:val="706143B5"/>
    <w:rsid w:val="706416A4"/>
    <w:rsid w:val="706A6530"/>
    <w:rsid w:val="706E286A"/>
    <w:rsid w:val="70705898"/>
    <w:rsid w:val="70715E81"/>
    <w:rsid w:val="707B1384"/>
    <w:rsid w:val="707B75D6"/>
    <w:rsid w:val="708006AE"/>
    <w:rsid w:val="70855FE8"/>
    <w:rsid w:val="70984617"/>
    <w:rsid w:val="70992996"/>
    <w:rsid w:val="70A628A5"/>
    <w:rsid w:val="70AE52B6"/>
    <w:rsid w:val="70B0102E"/>
    <w:rsid w:val="70B825D8"/>
    <w:rsid w:val="70BD374B"/>
    <w:rsid w:val="70C47C11"/>
    <w:rsid w:val="70C52F14"/>
    <w:rsid w:val="70C91C07"/>
    <w:rsid w:val="70D72A5F"/>
    <w:rsid w:val="70DC3F2A"/>
    <w:rsid w:val="70DD5B9B"/>
    <w:rsid w:val="70DF53F6"/>
    <w:rsid w:val="70E520FB"/>
    <w:rsid w:val="70E73597"/>
    <w:rsid w:val="70E77ABF"/>
    <w:rsid w:val="70EE0AA3"/>
    <w:rsid w:val="70F51137"/>
    <w:rsid w:val="70F52EE5"/>
    <w:rsid w:val="70FF1FB5"/>
    <w:rsid w:val="7104137A"/>
    <w:rsid w:val="71080E6A"/>
    <w:rsid w:val="710D46D2"/>
    <w:rsid w:val="7110138D"/>
    <w:rsid w:val="71183F87"/>
    <w:rsid w:val="711B3D70"/>
    <w:rsid w:val="711E68DF"/>
    <w:rsid w:val="71201024"/>
    <w:rsid w:val="71285068"/>
    <w:rsid w:val="712D6B72"/>
    <w:rsid w:val="713922D3"/>
    <w:rsid w:val="71453E6C"/>
    <w:rsid w:val="714E4AD4"/>
    <w:rsid w:val="7151758B"/>
    <w:rsid w:val="7156089A"/>
    <w:rsid w:val="715D136F"/>
    <w:rsid w:val="715E0A8A"/>
    <w:rsid w:val="715F216C"/>
    <w:rsid w:val="71635D44"/>
    <w:rsid w:val="71681909"/>
    <w:rsid w:val="716A38D3"/>
    <w:rsid w:val="716D1800"/>
    <w:rsid w:val="716F71B1"/>
    <w:rsid w:val="717226C5"/>
    <w:rsid w:val="717E737E"/>
    <w:rsid w:val="71823A6C"/>
    <w:rsid w:val="71881558"/>
    <w:rsid w:val="718D5813"/>
    <w:rsid w:val="718E0149"/>
    <w:rsid w:val="718F2EAC"/>
    <w:rsid w:val="719A3A8C"/>
    <w:rsid w:val="71A410DC"/>
    <w:rsid w:val="71AA0E32"/>
    <w:rsid w:val="71AB11DF"/>
    <w:rsid w:val="71B132B0"/>
    <w:rsid w:val="71B40FF2"/>
    <w:rsid w:val="71B479B0"/>
    <w:rsid w:val="71B903B6"/>
    <w:rsid w:val="71C30BF1"/>
    <w:rsid w:val="71CF1988"/>
    <w:rsid w:val="71E015FD"/>
    <w:rsid w:val="71E72EEB"/>
    <w:rsid w:val="71F05038"/>
    <w:rsid w:val="71F10FFC"/>
    <w:rsid w:val="71F6413C"/>
    <w:rsid w:val="71FB277D"/>
    <w:rsid w:val="71FB452B"/>
    <w:rsid w:val="720F7144"/>
    <w:rsid w:val="72134629"/>
    <w:rsid w:val="721675B7"/>
    <w:rsid w:val="72215C67"/>
    <w:rsid w:val="7231619E"/>
    <w:rsid w:val="72323CC5"/>
    <w:rsid w:val="723637B5"/>
    <w:rsid w:val="723F1032"/>
    <w:rsid w:val="72407DBB"/>
    <w:rsid w:val="72415169"/>
    <w:rsid w:val="724167EC"/>
    <w:rsid w:val="724203AC"/>
    <w:rsid w:val="72425EC5"/>
    <w:rsid w:val="72457E9C"/>
    <w:rsid w:val="724E4FA2"/>
    <w:rsid w:val="72587BCF"/>
    <w:rsid w:val="725A09DF"/>
    <w:rsid w:val="72657315"/>
    <w:rsid w:val="726B5B54"/>
    <w:rsid w:val="726C71D7"/>
    <w:rsid w:val="726F35E9"/>
    <w:rsid w:val="72715A32"/>
    <w:rsid w:val="727C1377"/>
    <w:rsid w:val="727C75F4"/>
    <w:rsid w:val="72870D7F"/>
    <w:rsid w:val="7289422C"/>
    <w:rsid w:val="7292214B"/>
    <w:rsid w:val="72A93357"/>
    <w:rsid w:val="72AB41A3"/>
    <w:rsid w:val="72B017B9"/>
    <w:rsid w:val="72B15531"/>
    <w:rsid w:val="72B34E05"/>
    <w:rsid w:val="72B92789"/>
    <w:rsid w:val="72BA43E6"/>
    <w:rsid w:val="72BE70BB"/>
    <w:rsid w:val="72C43BB5"/>
    <w:rsid w:val="72CE60E3"/>
    <w:rsid w:val="72D26D9D"/>
    <w:rsid w:val="72DB435C"/>
    <w:rsid w:val="72DC71C3"/>
    <w:rsid w:val="72DD1E82"/>
    <w:rsid w:val="72FC49FE"/>
    <w:rsid w:val="72FD1063"/>
    <w:rsid w:val="73012015"/>
    <w:rsid w:val="730205E8"/>
    <w:rsid w:val="730438B3"/>
    <w:rsid w:val="73186D0D"/>
    <w:rsid w:val="732263F9"/>
    <w:rsid w:val="7329510F"/>
    <w:rsid w:val="732A215B"/>
    <w:rsid w:val="73310666"/>
    <w:rsid w:val="73321BC9"/>
    <w:rsid w:val="733533A4"/>
    <w:rsid w:val="734325B6"/>
    <w:rsid w:val="73504EC4"/>
    <w:rsid w:val="73577E87"/>
    <w:rsid w:val="73610D05"/>
    <w:rsid w:val="73636AF7"/>
    <w:rsid w:val="736D76AA"/>
    <w:rsid w:val="7375655F"/>
    <w:rsid w:val="737A7A8E"/>
    <w:rsid w:val="73894681"/>
    <w:rsid w:val="73956FD0"/>
    <w:rsid w:val="73A043E4"/>
    <w:rsid w:val="73B77990"/>
    <w:rsid w:val="73B8252E"/>
    <w:rsid w:val="73C51294"/>
    <w:rsid w:val="73D2575F"/>
    <w:rsid w:val="73DC7BC2"/>
    <w:rsid w:val="73E01BEC"/>
    <w:rsid w:val="73E060CE"/>
    <w:rsid w:val="73E334C8"/>
    <w:rsid w:val="73E65B0F"/>
    <w:rsid w:val="73F25E01"/>
    <w:rsid w:val="73F92CEC"/>
    <w:rsid w:val="73FB4BB7"/>
    <w:rsid w:val="73FC3876"/>
    <w:rsid w:val="74012C08"/>
    <w:rsid w:val="74122000"/>
    <w:rsid w:val="741D733B"/>
    <w:rsid w:val="7420471D"/>
    <w:rsid w:val="742167A4"/>
    <w:rsid w:val="743401C8"/>
    <w:rsid w:val="74365CEE"/>
    <w:rsid w:val="74390B33"/>
    <w:rsid w:val="74393A30"/>
    <w:rsid w:val="743F1E08"/>
    <w:rsid w:val="74414A70"/>
    <w:rsid w:val="744F0B5E"/>
    <w:rsid w:val="74535E78"/>
    <w:rsid w:val="745862A9"/>
    <w:rsid w:val="74624D35"/>
    <w:rsid w:val="747328A0"/>
    <w:rsid w:val="7482388F"/>
    <w:rsid w:val="74933140"/>
    <w:rsid w:val="749709B4"/>
    <w:rsid w:val="749A44CF"/>
    <w:rsid w:val="74A83EB4"/>
    <w:rsid w:val="74B2594D"/>
    <w:rsid w:val="74B51309"/>
    <w:rsid w:val="74BB16A3"/>
    <w:rsid w:val="74BB4445"/>
    <w:rsid w:val="74BF5CE3"/>
    <w:rsid w:val="74C176BB"/>
    <w:rsid w:val="74CE5F27"/>
    <w:rsid w:val="74D177C5"/>
    <w:rsid w:val="74DB02F4"/>
    <w:rsid w:val="74E67714"/>
    <w:rsid w:val="74E7523A"/>
    <w:rsid w:val="74ED3428"/>
    <w:rsid w:val="74F64F37"/>
    <w:rsid w:val="74FB7801"/>
    <w:rsid w:val="74FC79C6"/>
    <w:rsid w:val="75022074"/>
    <w:rsid w:val="75074E9E"/>
    <w:rsid w:val="751A4D37"/>
    <w:rsid w:val="751D6E79"/>
    <w:rsid w:val="751E3BF2"/>
    <w:rsid w:val="75201781"/>
    <w:rsid w:val="752765A4"/>
    <w:rsid w:val="754054B6"/>
    <w:rsid w:val="75504B8E"/>
    <w:rsid w:val="7555679F"/>
    <w:rsid w:val="755A5C07"/>
    <w:rsid w:val="75616D9B"/>
    <w:rsid w:val="7564688B"/>
    <w:rsid w:val="756468FA"/>
    <w:rsid w:val="756845CD"/>
    <w:rsid w:val="75693EA1"/>
    <w:rsid w:val="756B0555"/>
    <w:rsid w:val="757C0A36"/>
    <w:rsid w:val="757C1E26"/>
    <w:rsid w:val="75812F99"/>
    <w:rsid w:val="75846F2D"/>
    <w:rsid w:val="75851FA9"/>
    <w:rsid w:val="75B1424A"/>
    <w:rsid w:val="75B15533"/>
    <w:rsid w:val="75C55E4B"/>
    <w:rsid w:val="75C612F4"/>
    <w:rsid w:val="75C94940"/>
    <w:rsid w:val="75CF01A8"/>
    <w:rsid w:val="75D04609"/>
    <w:rsid w:val="75D5182E"/>
    <w:rsid w:val="75D94B83"/>
    <w:rsid w:val="75DC2EE9"/>
    <w:rsid w:val="75DF0362"/>
    <w:rsid w:val="75E06DDA"/>
    <w:rsid w:val="75F05F7D"/>
    <w:rsid w:val="75F61BD9"/>
    <w:rsid w:val="75F90750"/>
    <w:rsid w:val="75FB217F"/>
    <w:rsid w:val="760616F0"/>
    <w:rsid w:val="76063755"/>
    <w:rsid w:val="76081158"/>
    <w:rsid w:val="76085468"/>
    <w:rsid w:val="760910BC"/>
    <w:rsid w:val="760D0C61"/>
    <w:rsid w:val="76171B4F"/>
    <w:rsid w:val="761D1EEE"/>
    <w:rsid w:val="76236746"/>
    <w:rsid w:val="763444AF"/>
    <w:rsid w:val="763923C6"/>
    <w:rsid w:val="764122A7"/>
    <w:rsid w:val="76553823"/>
    <w:rsid w:val="765608FC"/>
    <w:rsid w:val="76593F16"/>
    <w:rsid w:val="766034F6"/>
    <w:rsid w:val="766F4367"/>
    <w:rsid w:val="767545EC"/>
    <w:rsid w:val="76777861"/>
    <w:rsid w:val="767B0330"/>
    <w:rsid w:val="768E1277"/>
    <w:rsid w:val="7694298E"/>
    <w:rsid w:val="769F6A79"/>
    <w:rsid w:val="76A72ED3"/>
    <w:rsid w:val="76A95B6E"/>
    <w:rsid w:val="76AA4771"/>
    <w:rsid w:val="76AD7DBE"/>
    <w:rsid w:val="76AE63BC"/>
    <w:rsid w:val="76B332B4"/>
    <w:rsid w:val="76B61368"/>
    <w:rsid w:val="76B63116"/>
    <w:rsid w:val="76BA1D3C"/>
    <w:rsid w:val="76BB0769"/>
    <w:rsid w:val="76BC3C22"/>
    <w:rsid w:val="76C477CA"/>
    <w:rsid w:val="76D5748A"/>
    <w:rsid w:val="76D57A40"/>
    <w:rsid w:val="76D70321"/>
    <w:rsid w:val="76D812DE"/>
    <w:rsid w:val="77041AF3"/>
    <w:rsid w:val="7707189B"/>
    <w:rsid w:val="77251168"/>
    <w:rsid w:val="772807E2"/>
    <w:rsid w:val="7729440A"/>
    <w:rsid w:val="772E0EFE"/>
    <w:rsid w:val="77320F1E"/>
    <w:rsid w:val="773F7236"/>
    <w:rsid w:val="77400CB9"/>
    <w:rsid w:val="77416E84"/>
    <w:rsid w:val="774424D0"/>
    <w:rsid w:val="77470212"/>
    <w:rsid w:val="774C609C"/>
    <w:rsid w:val="774F7BE0"/>
    <w:rsid w:val="77541D32"/>
    <w:rsid w:val="775D3592"/>
    <w:rsid w:val="775F37AE"/>
    <w:rsid w:val="7764047F"/>
    <w:rsid w:val="776547BE"/>
    <w:rsid w:val="77674410"/>
    <w:rsid w:val="777419A5"/>
    <w:rsid w:val="778B7CBA"/>
    <w:rsid w:val="778D33FF"/>
    <w:rsid w:val="77A75D03"/>
    <w:rsid w:val="77A85155"/>
    <w:rsid w:val="77AB1518"/>
    <w:rsid w:val="77AD276B"/>
    <w:rsid w:val="77B207C5"/>
    <w:rsid w:val="77B70EF4"/>
    <w:rsid w:val="77CB0E43"/>
    <w:rsid w:val="77CD4BBB"/>
    <w:rsid w:val="77D31AA6"/>
    <w:rsid w:val="77D37B47"/>
    <w:rsid w:val="77D93177"/>
    <w:rsid w:val="77D97A23"/>
    <w:rsid w:val="77E43CB3"/>
    <w:rsid w:val="77E912C9"/>
    <w:rsid w:val="77EF4B32"/>
    <w:rsid w:val="77F443D5"/>
    <w:rsid w:val="77FE4D75"/>
    <w:rsid w:val="780D7714"/>
    <w:rsid w:val="781142A0"/>
    <w:rsid w:val="78150AED"/>
    <w:rsid w:val="78210A63"/>
    <w:rsid w:val="78232A2D"/>
    <w:rsid w:val="78240373"/>
    <w:rsid w:val="782A3DBC"/>
    <w:rsid w:val="783109E9"/>
    <w:rsid w:val="78320EC2"/>
    <w:rsid w:val="783B10C2"/>
    <w:rsid w:val="78483EA9"/>
    <w:rsid w:val="784A6593"/>
    <w:rsid w:val="78590CF3"/>
    <w:rsid w:val="785A1E30"/>
    <w:rsid w:val="785C7CED"/>
    <w:rsid w:val="785D284E"/>
    <w:rsid w:val="78687BA7"/>
    <w:rsid w:val="78690B16"/>
    <w:rsid w:val="786D623F"/>
    <w:rsid w:val="78702BD9"/>
    <w:rsid w:val="787170CD"/>
    <w:rsid w:val="78745037"/>
    <w:rsid w:val="787E0C0C"/>
    <w:rsid w:val="78811BBF"/>
    <w:rsid w:val="78874D6A"/>
    <w:rsid w:val="78904AF8"/>
    <w:rsid w:val="78931961"/>
    <w:rsid w:val="789A1E33"/>
    <w:rsid w:val="789E0306"/>
    <w:rsid w:val="78A204E1"/>
    <w:rsid w:val="78A31478"/>
    <w:rsid w:val="78A33548"/>
    <w:rsid w:val="78A97962"/>
    <w:rsid w:val="78AA5A39"/>
    <w:rsid w:val="78AD7EF2"/>
    <w:rsid w:val="78B2607D"/>
    <w:rsid w:val="78B43685"/>
    <w:rsid w:val="78BC481D"/>
    <w:rsid w:val="78C94DED"/>
    <w:rsid w:val="78D30F09"/>
    <w:rsid w:val="78D87374"/>
    <w:rsid w:val="78DE6224"/>
    <w:rsid w:val="78F341AE"/>
    <w:rsid w:val="79053EE1"/>
    <w:rsid w:val="790A7749"/>
    <w:rsid w:val="79165D39"/>
    <w:rsid w:val="791A3E30"/>
    <w:rsid w:val="791D0E14"/>
    <w:rsid w:val="792A002F"/>
    <w:rsid w:val="792C14EF"/>
    <w:rsid w:val="792D08F7"/>
    <w:rsid w:val="7936053E"/>
    <w:rsid w:val="793C3FB6"/>
    <w:rsid w:val="79421BC3"/>
    <w:rsid w:val="79450345"/>
    <w:rsid w:val="794569F7"/>
    <w:rsid w:val="79456DEF"/>
    <w:rsid w:val="794613B8"/>
    <w:rsid w:val="79484A34"/>
    <w:rsid w:val="79494AD9"/>
    <w:rsid w:val="794B56F7"/>
    <w:rsid w:val="794E23D8"/>
    <w:rsid w:val="79571A0F"/>
    <w:rsid w:val="796055BB"/>
    <w:rsid w:val="796444AC"/>
    <w:rsid w:val="79660E24"/>
    <w:rsid w:val="7967694A"/>
    <w:rsid w:val="79685409"/>
    <w:rsid w:val="796F1BB2"/>
    <w:rsid w:val="79703A50"/>
    <w:rsid w:val="797177C8"/>
    <w:rsid w:val="797343FB"/>
    <w:rsid w:val="797A3DC2"/>
    <w:rsid w:val="797A52C9"/>
    <w:rsid w:val="797C66E4"/>
    <w:rsid w:val="798535C5"/>
    <w:rsid w:val="799A18DA"/>
    <w:rsid w:val="799A54B2"/>
    <w:rsid w:val="79AF5B7C"/>
    <w:rsid w:val="79B402AC"/>
    <w:rsid w:val="79B46429"/>
    <w:rsid w:val="79B71626"/>
    <w:rsid w:val="79BD422B"/>
    <w:rsid w:val="79C30125"/>
    <w:rsid w:val="79CA4571"/>
    <w:rsid w:val="79CB512B"/>
    <w:rsid w:val="79DD73AB"/>
    <w:rsid w:val="79DE3F03"/>
    <w:rsid w:val="79E35935"/>
    <w:rsid w:val="79E43C88"/>
    <w:rsid w:val="79E519B9"/>
    <w:rsid w:val="79E9159A"/>
    <w:rsid w:val="79F006ED"/>
    <w:rsid w:val="79F357E3"/>
    <w:rsid w:val="79F44681"/>
    <w:rsid w:val="79FD15C9"/>
    <w:rsid w:val="79FD3D06"/>
    <w:rsid w:val="79FD4190"/>
    <w:rsid w:val="7A081EDB"/>
    <w:rsid w:val="7A1D7EB6"/>
    <w:rsid w:val="7A202D75"/>
    <w:rsid w:val="7A226176"/>
    <w:rsid w:val="7A236D15"/>
    <w:rsid w:val="7A28432B"/>
    <w:rsid w:val="7A293BFF"/>
    <w:rsid w:val="7A2E402A"/>
    <w:rsid w:val="7A320D06"/>
    <w:rsid w:val="7A3251AA"/>
    <w:rsid w:val="7A340F22"/>
    <w:rsid w:val="7A3507F6"/>
    <w:rsid w:val="7A350D55"/>
    <w:rsid w:val="7A3B22B0"/>
    <w:rsid w:val="7A3C333A"/>
    <w:rsid w:val="7A440A39"/>
    <w:rsid w:val="7A460C55"/>
    <w:rsid w:val="7A4F3740"/>
    <w:rsid w:val="7A5769BE"/>
    <w:rsid w:val="7A5D1673"/>
    <w:rsid w:val="7A62556E"/>
    <w:rsid w:val="7A6B246A"/>
    <w:rsid w:val="7A7A10A3"/>
    <w:rsid w:val="7A7D167B"/>
    <w:rsid w:val="7A7D2E5E"/>
    <w:rsid w:val="7A8607CB"/>
    <w:rsid w:val="7A881869"/>
    <w:rsid w:val="7A8C2B0C"/>
    <w:rsid w:val="7A8F43AA"/>
    <w:rsid w:val="7A943E55"/>
    <w:rsid w:val="7A9762A8"/>
    <w:rsid w:val="7A996A33"/>
    <w:rsid w:val="7A9B2D4F"/>
    <w:rsid w:val="7A9D6AC7"/>
    <w:rsid w:val="7AA15E8B"/>
    <w:rsid w:val="7AAB24DC"/>
    <w:rsid w:val="7AAC0D7F"/>
    <w:rsid w:val="7AC5601E"/>
    <w:rsid w:val="7ACC115A"/>
    <w:rsid w:val="7ACD17E9"/>
    <w:rsid w:val="7AD409A4"/>
    <w:rsid w:val="7ADA7D8C"/>
    <w:rsid w:val="7AE36C78"/>
    <w:rsid w:val="7AE73FDE"/>
    <w:rsid w:val="7AF83CFD"/>
    <w:rsid w:val="7AFD3CA9"/>
    <w:rsid w:val="7AFD7566"/>
    <w:rsid w:val="7B0B0D89"/>
    <w:rsid w:val="7B0F1047"/>
    <w:rsid w:val="7B0F54EB"/>
    <w:rsid w:val="7B116B6D"/>
    <w:rsid w:val="7B13204F"/>
    <w:rsid w:val="7B1B1275"/>
    <w:rsid w:val="7B1F3EF6"/>
    <w:rsid w:val="7B260239"/>
    <w:rsid w:val="7B364826"/>
    <w:rsid w:val="7B40606A"/>
    <w:rsid w:val="7B4B6302"/>
    <w:rsid w:val="7B62561B"/>
    <w:rsid w:val="7B66335D"/>
    <w:rsid w:val="7B670E83"/>
    <w:rsid w:val="7B7376E0"/>
    <w:rsid w:val="7B7B2C26"/>
    <w:rsid w:val="7B7C6C8D"/>
    <w:rsid w:val="7B7D06A6"/>
    <w:rsid w:val="7B83642F"/>
    <w:rsid w:val="7B8D1365"/>
    <w:rsid w:val="7B920DF9"/>
    <w:rsid w:val="7B9652C4"/>
    <w:rsid w:val="7B9A3006"/>
    <w:rsid w:val="7BA43E85"/>
    <w:rsid w:val="7BB23A06"/>
    <w:rsid w:val="7BB544F2"/>
    <w:rsid w:val="7BBB0378"/>
    <w:rsid w:val="7BBB1184"/>
    <w:rsid w:val="7BBC2061"/>
    <w:rsid w:val="7BC97448"/>
    <w:rsid w:val="7BCB7664"/>
    <w:rsid w:val="7BE00D04"/>
    <w:rsid w:val="7BE61DA8"/>
    <w:rsid w:val="7BE74D9F"/>
    <w:rsid w:val="7BE77E33"/>
    <w:rsid w:val="7BF53138"/>
    <w:rsid w:val="7C0C3423"/>
    <w:rsid w:val="7C0F1373"/>
    <w:rsid w:val="7C104214"/>
    <w:rsid w:val="7C123AA9"/>
    <w:rsid w:val="7C1D1542"/>
    <w:rsid w:val="7C1F175E"/>
    <w:rsid w:val="7C30396B"/>
    <w:rsid w:val="7C3F157D"/>
    <w:rsid w:val="7C3F770A"/>
    <w:rsid w:val="7C403511"/>
    <w:rsid w:val="7C4930AC"/>
    <w:rsid w:val="7C641B7B"/>
    <w:rsid w:val="7C653452"/>
    <w:rsid w:val="7C6B656D"/>
    <w:rsid w:val="7C7C362A"/>
    <w:rsid w:val="7C7F3FAA"/>
    <w:rsid w:val="7C8567F9"/>
    <w:rsid w:val="7C860AE5"/>
    <w:rsid w:val="7C8617DD"/>
    <w:rsid w:val="7C8666A5"/>
    <w:rsid w:val="7C9378B1"/>
    <w:rsid w:val="7C941047"/>
    <w:rsid w:val="7C947A56"/>
    <w:rsid w:val="7C9537CE"/>
    <w:rsid w:val="7CAD4FBB"/>
    <w:rsid w:val="7CC11A55"/>
    <w:rsid w:val="7CCE2EB1"/>
    <w:rsid w:val="7CD41C08"/>
    <w:rsid w:val="7CD568DC"/>
    <w:rsid w:val="7CD6006E"/>
    <w:rsid w:val="7CE46A05"/>
    <w:rsid w:val="7CE56503"/>
    <w:rsid w:val="7CE6661E"/>
    <w:rsid w:val="7CE704CD"/>
    <w:rsid w:val="7CE84D78"/>
    <w:rsid w:val="7CEA1D6C"/>
    <w:rsid w:val="7CF93D5D"/>
    <w:rsid w:val="7CFB1883"/>
    <w:rsid w:val="7CFE15DE"/>
    <w:rsid w:val="7D02203A"/>
    <w:rsid w:val="7D036563"/>
    <w:rsid w:val="7D050953"/>
    <w:rsid w:val="7D0D2B40"/>
    <w:rsid w:val="7D142945"/>
    <w:rsid w:val="7D24527D"/>
    <w:rsid w:val="7D2535FF"/>
    <w:rsid w:val="7D2605B6"/>
    <w:rsid w:val="7D272678"/>
    <w:rsid w:val="7D2C5EE0"/>
    <w:rsid w:val="7D2F3C22"/>
    <w:rsid w:val="7D324510"/>
    <w:rsid w:val="7D366D5F"/>
    <w:rsid w:val="7D3C17C7"/>
    <w:rsid w:val="7D3E0998"/>
    <w:rsid w:val="7D421BBC"/>
    <w:rsid w:val="7D5176F5"/>
    <w:rsid w:val="7D594363"/>
    <w:rsid w:val="7D5F438F"/>
    <w:rsid w:val="7D690EE2"/>
    <w:rsid w:val="7D6C09D3"/>
    <w:rsid w:val="7D6E64F9"/>
    <w:rsid w:val="7D7F6AD2"/>
    <w:rsid w:val="7D847ACA"/>
    <w:rsid w:val="7D871368"/>
    <w:rsid w:val="7D8A2C07"/>
    <w:rsid w:val="7D9615AC"/>
    <w:rsid w:val="7D9817C8"/>
    <w:rsid w:val="7D986822"/>
    <w:rsid w:val="7D9B3C00"/>
    <w:rsid w:val="7DA064A5"/>
    <w:rsid w:val="7DC10D1E"/>
    <w:rsid w:val="7DC9372F"/>
    <w:rsid w:val="7DD24CD9"/>
    <w:rsid w:val="7DD80DB5"/>
    <w:rsid w:val="7DDE7A42"/>
    <w:rsid w:val="7DE1316F"/>
    <w:rsid w:val="7DE402A9"/>
    <w:rsid w:val="7DE62533"/>
    <w:rsid w:val="7DF06F0E"/>
    <w:rsid w:val="7DFD787D"/>
    <w:rsid w:val="7E003DF6"/>
    <w:rsid w:val="7E1E7F1F"/>
    <w:rsid w:val="7E24400D"/>
    <w:rsid w:val="7E2F3A3B"/>
    <w:rsid w:val="7E320D54"/>
    <w:rsid w:val="7E344CCE"/>
    <w:rsid w:val="7E471977"/>
    <w:rsid w:val="7E627264"/>
    <w:rsid w:val="7E63024B"/>
    <w:rsid w:val="7E6504D7"/>
    <w:rsid w:val="7E6B4E98"/>
    <w:rsid w:val="7E6D055E"/>
    <w:rsid w:val="7E6F5E8D"/>
    <w:rsid w:val="7E725B75"/>
    <w:rsid w:val="7E756B34"/>
    <w:rsid w:val="7E7A260F"/>
    <w:rsid w:val="7E7C3540"/>
    <w:rsid w:val="7E8B30DA"/>
    <w:rsid w:val="7E9C180F"/>
    <w:rsid w:val="7EA85760"/>
    <w:rsid w:val="7EBA06EE"/>
    <w:rsid w:val="7EBD69B4"/>
    <w:rsid w:val="7EC06213"/>
    <w:rsid w:val="7EC127D4"/>
    <w:rsid w:val="7EC43B98"/>
    <w:rsid w:val="7ECA5D39"/>
    <w:rsid w:val="7ECA7590"/>
    <w:rsid w:val="7ED4682F"/>
    <w:rsid w:val="7ED5251E"/>
    <w:rsid w:val="7EE6106F"/>
    <w:rsid w:val="7EE822DB"/>
    <w:rsid w:val="7EED5678"/>
    <w:rsid w:val="7EFE285D"/>
    <w:rsid w:val="7F174816"/>
    <w:rsid w:val="7F2A4A83"/>
    <w:rsid w:val="7F2C21C7"/>
    <w:rsid w:val="7F343772"/>
    <w:rsid w:val="7F3C4409"/>
    <w:rsid w:val="7F433469"/>
    <w:rsid w:val="7F516910"/>
    <w:rsid w:val="7F5725D5"/>
    <w:rsid w:val="7F5E1A9C"/>
    <w:rsid w:val="7F671451"/>
    <w:rsid w:val="7F6A2CF0"/>
    <w:rsid w:val="7F6C1BC1"/>
    <w:rsid w:val="7F7E03BE"/>
    <w:rsid w:val="7F7F0670"/>
    <w:rsid w:val="7F843808"/>
    <w:rsid w:val="7F8738A2"/>
    <w:rsid w:val="7F914720"/>
    <w:rsid w:val="7F936A03"/>
    <w:rsid w:val="7F947D6D"/>
    <w:rsid w:val="7F961D37"/>
    <w:rsid w:val="7FA36202"/>
    <w:rsid w:val="7FA53D28"/>
    <w:rsid w:val="7FAC022E"/>
    <w:rsid w:val="7FAC155A"/>
    <w:rsid w:val="7FB623D9"/>
    <w:rsid w:val="7FBE68EE"/>
    <w:rsid w:val="7FCA64E6"/>
    <w:rsid w:val="7FD17419"/>
    <w:rsid w:val="7FD34D39"/>
    <w:rsid w:val="7FD60D09"/>
    <w:rsid w:val="7FE474D2"/>
    <w:rsid w:val="7FE64A6C"/>
    <w:rsid w:val="7FEE1326"/>
    <w:rsid w:val="7FF156C4"/>
    <w:rsid w:val="7FF8479F"/>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tabs>
        <w:tab w:val="left" w:pos="980"/>
      </w:tabs>
      <w:ind w:left="980" w:hanging="420"/>
      <w:outlineLvl w:val="1"/>
    </w:pPr>
    <w:rPr>
      <w:rFonts w:ascii="幼圆" w:eastAsia="幼圆"/>
      <w:kern w:val="0"/>
      <w:sz w:val="28"/>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0"/>
    <w:pPr>
      <w:ind w:firstLine="420" w:firstLineChars="200"/>
    </w:pPr>
  </w:style>
  <w:style w:type="paragraph" w:styleId="7">
    <w:name w:val="List 3"/>
    <w:basedOn w:val="1"/>
    <w:autoRedefine/>
    <w:qFormat/>
    <w:uiPriority w:val="0"/>
    <w:pPr>
      <w:ind w:left="100" w:leftChars="400" w:hanging="200" w:hangingChars="200"/>
    </w:pPr>
  </w:style>
  <w:style w:type="paragraph" w:styleId="8">
    <w:name w:val="toa heading"/>
    <w:basedOn w:val="1"/>
    <w:next w:val="1"/>
    <w:autoRedefine/>
    <w:qFormat/>
    <w:uiPriority w:val="0"/>
    <w:pPr>
      <w:spacing w:before="120"/>
    </w:pPr>
    <w:rPr>
      <w:rFonts w:ascii="Arial" w:hAnsi="Arial" w:eastAsia="仿宋"/>
      <w:sz w:val="24"/>
      <w:szCs w:val="20"/>
    </w:rPr>
  </w:style>
  <w:style w:type="paragraph" w:styleId="9">
    <w:name w:val="annotation text"/>
    <w:basedOn w:val="1"/>
    <w:autoRedefine/>
    <w:qFormat/>
    <w:uiPriority w:val="0"/>
    <w:pPr>
      <w:jc w:val="left"/>
    </w:pPr>
    <w:rPr>
      <w:rFonts w:ascii="Times New Roman" w:hAnsi="Times New Roman" w:eastAsia="宋体" w:cs="Times New Roman"/>
    </w:rPr>
  </w:style>
  <w:style w:type="paragraph" w:styleId="10">
    <w:name w:val="Salutation"/>
    <w:basedOn w:val="1"/>
    <w:next w:val="1"/>
    <w:autoRedefine/>
    <w:qFormat/>
    <w:uiPriority w:val="0"/>
  </w:style>
  <w:style w:type="paragraph" w:styleId="11">
    <w:name w:val="Body Text"/>
    <w:basedOn w:val="1"/>
    <w:next w:val="1"/>
    <w:autoRedefine/>
    <w:qFormat/>
    <w:uiPriority w:val="0"/>
    <w:pPr>
      <w:spacing w:after="120" w:afterLines="0"/>
    </w:pPr>
  </w:style>
  <w:style w:type="paragraph" w:styleId="12">
    <w:name w:val="Body Text Indent"/>
    <w:basedOn w:val="1"/>
    <w:next w:val="13"/>
    <w:autoRedefine/>
    <w:qFormat/>
    <w:uiPriority w:val="0"/>
    <w:pPr>
      <w:adjustRightInd w:val="0"/>
      <w:snapToGrid w:val="0"/>
      <w:spacing w:line="360" w:lineRule="auto"/>
      <w:ind w:firstLine="420" w:firstLineChars="200"/>
    </w:pPr>
  </w:style>
  <w:style w:type="paragraph" w:styleId="13">
    <w:name w:val="toc 5"/>
    <w:basedOn w:val="1"/>
    <w:next w:val="1"/>
    <w:qFormat/>
    <w:uiPriority w:val="0"/>
    <w:pPr>
      <w:ind w:left="840"/>
      <w:jc w:val="left"/>
    </w:pPr>
    <w:rPr>
      <w:rFonts w:ascii="Calibri" w:hAnsi="Calibri"/>
      <w:sz w:val="18"/>
      <w:szCs w:val="18"/>
    </w:rPr>
  </w:style>
  <w:style w:type="paragraph" w:styleId="14">
    <w:name w:val="Plain Text"/>
    <w:basedOn w:val="1"/>
    <w:autoRedefine/>
    <w:qFormat/>
    <w:uiPriority w:val="99"/>
    <w:rPr>
      <w:rFonts w:ascii="宋体" w:hAnsi="Courier New"/>
    </w:rPr>
  </w:style>
  <w:style w:type="paragraph" w:styleId="15">
    <w:name w:val="Date"/>
    <w:basedOn w:val="1"/>
    <w:next w:val="1"/>
    <w:autoRedefine/>
    <w:qFormat/>
    <w:uiPriority w:val="0"/>
    <w:rPr>
      <w:rFonts w:ascii="Arial" w:hAnsi="Arial" w:cs="Arial"/>
      <w:b/>
      <w:sz w:val="28"/>
    </w:rPr>
  </w:style>
  <w:style w:type="paragraph" w:styleId="16">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autoRedefine/>
    <w:qFormat/>
    <w:uiPriority w:val="0"/>
  </w:style>
  <w:style w:type="paragraph" w:styleId="21">
    <w:name w:val="Subtitle"/>
    <w:basedOn w:val="1"/>
    <w:next w:val="1"/>
    <w:qFormat/>
    <w:uiPriority w:val="0"/>
    <w:pPr>
      <w:spacing w:before="240" w:beforeLines="0" w:after="60" w:afterLines="0" w:line="312" w:lineRule="auto"/>
      <w:jc w:val="center"/>
      <w:outlineLvl w:val="1"/>
    </w:pPr>
    <w:rPr>
      <w:rFonts w:ascii="Cambria" w:hAnsi="Cambria" w:eastAsia="宋体" w:cs="Times New Roman"/>
      <w:b/>
      <w:bCs/>
      <w:kern w:val="28"/>
      <w:sz w:val="32"/>
      <w:szCs w:val="32"/>
    </w:rPr>
  </w:style>
  <w:style w:type="paragraph" w:styleId="22">
    <w:name w:val="footnote text"/>
    <w:basedOn w:val="1"/>
    <w:autoRedefine/>
    <w:qFormat/>
    <w:uiPriority w:val="0"/>
    <w:pPr>
      <w:snapToGrid w:val="0"/>
      <w:jc w:val="left"/>
    </w:pPr>
    <w:rPr>
      <w:sz w:val="18"/>
    </w:rPr>
  </w:style>
  <w:style w:type="paragraph" w:styleId="23">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4">
    <w:name w:val="Normal (Web)"/>
    <w:basedOn w:val="1"/>
    <w:autoRedefine/>
    <w:qFormat/>
    <w:uiPriority w:val="99"/>
    <w:pPr>
      <w:spacing w:before="100" w:beforeAutospacing="1" w:after="100" w:afterAutospacing="1"/>
    </w:pPr>
    <w:rPr>
      <w:rFonts w:ascii="Courier New" w:hAnsi="Courier New"/>
      <w:color w:val="000000"/>
    </w:rPr>
  </w:style>
  <w:style w:type="paragraph" w:styleId="25">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26">
    <w:name w:val="Body Text First Indent"/>
    <w:basedOn w:val="11"/>
    <w:autoRedefine/>
    <w:qFormat/>
    <w:uiPriority w:val="0"/>
    <w:pPr>
      <w:spacing w:after="120" w:line="240" w:lineRule="auto"/>
      <w:ind w:firstLine="420" w:firstLineChars="100"/>
    </w:pPr>
    <w:rPr>
      <w:rFonts w:hAnsi="Calibri"/>
      <w:sz w:val="21"/>
      <w:szCs w:val="24"/>
    </w:rPr>
  </w:style>
  <w:style w:type="paragraph" w:styleId="27">
    <w:name w:val="Body Text First Indent 2"/>
    <w:basedOn w:val="12"/>
    <w:next w:val="1"/>
    <w:autoRedefine/>
    <w:qFormat/>
    <w:uiPriority w:val="0"/>
    <w:pPr>
      <w:adjustRightInd/>
      <w:snapToGrid/>
      <w:spacing w:after="120" w:line="240" w:lineRule="auto"/>
      <w:ind w:left="420" w:leftChars="200"/>
    </w:pPr>
  </w:style>
  <w:style w:type="table" w:styleId="29">
    <w:name w:val="Table Grid"/>
    <w:basedOn w:val="28"/>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Hyperlink"/>
    <w:basedOn w:val="30"/>
    <w:autoRedefine/>
    <w:qFormat/>
    <w:uiPriority w:val="0"/>
    <w:rPr>
      <w:color w:val="0000FF"/>
      <w:u w:val="single"/>
    </w:rPr>
  </w:style>
  <w:style w:type="character" w:styleId="33">
    <w:name w:val="annotation reference"/>
    <w:basedOn w:val="30"/>
    <w:autoRedefine/>
    <w:semiHidden/>
    <w:unhideWhenUsed/>
    <w:qFormat/>
    <w:uiPriority w:val="99"/>
    <w:rPr>
      <w:sz w:val="21"/>
      <w:szCs w:val="21"/>
    </w:rPr>
  </w:style>
  <w:style w:type="character" w:styleId="34">
    <w:name w:val="HTML Sample"/>
    <w:basedOn w:val="30"/>
    <w:autoRedefine/>
    <w:qFormat/>
    <w:uiPriority w:val="0"/>
    <w:rPr>
      <w:rFonts w:ascii="Courier New" w:hAnsi="Courier New"/>
    </w:rPr>
  </w:style>
  <w:style w:type="paragraph" w:customStyle="1" w:styleId="35">
    <w:name w:val="BodyText1I2"/>
    <w:basedOn w:val="36"/>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6">
    <w:name w:val="BodyTextIndent"/>
    <w:basedOn w:val="1"/>
    <w:next w:val="37"/>
    <w:autoRedefine/>
    <w:qFormat/>
    <w:uiPriority w:val="0"/>
    <w:pPr>
      <w:spacing w:line="360" w:lineRule="auto"/>
      <w:ind w:firstLine="480"/>
      <w:jc w:val="left"/>
      <w:textAlignment w:val="baseline"/>
    </w:pPr>
    <w:rPr>
      <w:rFonts w:ascii="宋体" w:hAnsi="宋体"/>
      <w:kern w:val="0"/>
      <w:sz w:val="24"/>
    </w:rPr>
  </w:style>
  <w:style w:type="paragraph" w:customStyle="1" w:styleId="37">
    <w:name w:val="EnvelopeReturn"/>
    <w:basedOn w:val="1"/>
    <w:autoRedefine/>
    <w:qFormat/>
    <w:uiPriority w:val="0"/>
    <w:pPr>
      <w:snapToGrid w:val="0"/>
      <w:textAlignment w:val="baseline"/>
    </w:pPr>
    <w:rPr>
      <w:rFonts w:ascii="Arial" w:hAnsi="Arial"/>
    </w:rPr>
  </w:style>
  <w:style w:type="paragraph" w:customStyle="1" w:styleId="38">
    <w:name w:val="Default"/>
    <w:next w:val="39"/>
    <w:autoRedefine/>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9">
    <w:name w:val="Char Char10 Char Char Char Char"/>
    <w:basedOn w:val="1"/>
    <w:next w:val="1"/>
    <w:autoRedefine/>
    <w:qFormat/>
    <w:uiPriority w:val="0"/>
    <w:rPr>
      <w:rFonts w:ascii="Calibri" w:hAnsi="Calibri"/>
      <w:kern w:val="0"/>
    </w:rPr>
  </w:style>
  <w:style w:type="paragraph" w:customStyle="1" w:styleId="40">
    <w:name w:val="样式 首行缩进:  2 字符"/>
    <w:basedOn w:val="1"/>
    <w:autoRedefine/>
    <w:qFormat/>
    <w:uiPriority w:val="99"/>
    <w:pPr>
      <w:spacing w:beforeLines="50" w:afterLines="50"/>
      <w:ind w:firstLine="200" w:firstLineChars="200"/>
    </w:pPr>
    <w:rPr>
      <w:rFonts w:eastAsia="仿宋" w:cs="宋体"/>
      <w:sz w:val="24"/>
      <w:szCs w:val="20"/>
    </w:rPr>
  </w:style>
  <w:style w:type="character" w:customStyle="1" w:styleId="41">
    <w:name w:val="case31"/>
    <w:autoRedefine/>
    <w:qFormat/>
    <w:uiPriority w:val="0"/>
    <w:rPr>
      <w:rFonts w:hint="default" w:ascii="ˎ̥" w:hAnsi="ˎ̥"/>
      <w:sz w:val="21"/>
      <w:szCs w:val="21"/>
    </w:r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3">
    <w:name w:val="List Paragraph"/>
    <w:basedOn w:val="1"/>
    <w:autoRedefine/>
    <w:qFormat/>
    <w:uiPriority w:val="0"/>
    <w:pPr>
      <w:ind w:firstLine="420" w:firstLineChars="200"/>
    </w:pPr>
    <w:rPr>
      <w:rFonts w:ascii="Calibri" w:hAnsi="Calibri"/>
      <w:szCs w:val="22"/>
    </w:rPr>
  </w:style>
  <w:style w:type="paragraph" w:customStyle="1" w:styleId="44">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5">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character" w:customStyle="1" w:styleId="47">
    <w:name w:val="font31"/>
    <w:basedOn w:val="30"/>
    <w:autoRedefine/>
    <w:qFormat/>
    <w:uiPriority w:val="0"/>
    <w:rPr>
      <w:rFonts w:hint="eastAsia" w:ascii="宋体" w:hAnsi="宋体" w:eastAsia="宋体" w:cs="宋体"/>
      <w:color w:val="000000"/>
      <w:sz w:val="18"/>
      <w:szCs w:val="18"/>
      <w:u w:val="none"/>
    </w:rPr>
  </w:style>
  <w:style w:type="character" w:customStyle="1" w:styleId="48">
    <w:name w:val="font01"/>
    <w:basedOn w:val="30"/>
    <w:autoRedefine/>
    <w:qFormat/>
    <w:uiPriority w:val="0"/>
    <w:rPr>
      <w:rFonts w:hint="default" w:ascii="Times New Roman" w:hAnsi="Times New Roman" w:cs="Times New Roman"/>
      <w:color w:val="000000"/>
      <w:sz w:val="18"/>
      <w:szCs w:val="18"/>
      <w:u w:val="none"/>
    </w:rPr>
  </w:style>
  <w:style w:type="character" w:customStyle="1" w:styleId="49">
    <w:name w:val="font21"/>
    <w:basedOn w:val="30"/>
    <w:autoRedefine/>
    <w:qFormat/>
    <w:uiPriority w:val="0"/>
    <w:rPr>
      <w:rFonts w:hint="eastAsia" w:ascii="宋体" w:hAnsi="宋体" w:eastAsia="宋体" w:cs="宋体"/>
      <w:color w:val="000000"/>
      <w:sz w:val="21"/>
      <w:szCs w:val="21"/>
      <w:u w:val="none"/>
    </w:rPr>
  </w:style>
  <w:style w:type="character" w:customStyle="1" w:styleId="50">
    <w:name w:val="font11"/>
    <w:basedOn w:val="30"/>
    <w:autoRedefine/>
    <w:qFormat/>
    <w:uiPriority w:val="0"/>
    <w:rPr>
      <w:rFonts w:ascii="Calibri" w:hAnsi="Calibri" w:cs="Calibri"/>
      <w:color w:val="000000"/>
      <w:sz w:val="21"/>
      <w:szCs w:val="21"/>
      <w:u w:val="none"/>
    </w:rPr>
  </w:style>
  <w:style w:type="paragraph" w:customStyle="1" w:styleId="51">
    <w:name w:val="Table Paragraph"/>
    <w:basedOn w:val="52"/>
    <w:autoRedefine/>
    <w:qFormat/>
    <w:uiPriority w:val="1"/>
    <w:rPr>
      <w:rFonts w:ascii="宋体" w:hAnsi="宋体" w:eastAsia="宋体" w:cs="宋体"/>
      <w:lang w:val="zh-CN" w:eastAsia="zh-CN" w:bidi="zh-CN"/>
    </w:rPr>
  </w:style>
  <w:style w:type="paragraph" w:customStyle="1" w:styleId="52">
    <w:name w:val="正文_0_2_0"/>
    <w:autoRedefine/>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章节内容"/>
    <w:basedOn w:val="1"/>
    <w:autoRedefine/>
    <w:qFormat/>
    <w:uiPriority w:val="0"/>
    <w:pPr>
      <w:shd w:val="clear" w:color="auto" w:fill="FFFFFF"/>
    </w:pPr>
  </w:style>
  <w:style w:type="character" w:customStyle="1" w:styleId="54">
    <w:name w:val="fontstyle01"/>
    <w:basedOn w:val="30"/>
    <w:autoRedefine/>
    <w:qFormat/>
    <w:uiPriority w:val="0"/>
    <w:rPr>
      <w:rFonts w:hint="eastAsia" w:ascii="宋体" w:hAnsi="宋体" w:eastAsia="宋体"/>
      <w:color w:val="000000"/>
      <w:sz w:val="22"/>
      <w:szCs w:val="22"/>
    </w:rPr>
  </w:style>
  <w:style w:type="character" w:customStyle="1" w:styleId="55">
    <w:name w:val="fontstyle21"/>
    <w:basedOn w:val="30"/>
    <w:autoRedefine/>
    <w:qFormat/>
    <w:uiPriority w:val="0"/>
    <w:rPr>
      <w:rFonts w:hint="default" w:ascii="TimesNewRomanPSMT" w:hAnsi="TimesNewRomanPSMT"/>
      <w:color w:val="000000"/>
      <w:sz w:val="22"/>
      <w:szCs w:val="22"/>
    </w:rPr>
  </w:style>
  <w:style w:type="paragraph" w:customStyle="1" w:styleId="56">
    <w:name w:val="缺省文本"/>
    <w:autoRedefine/>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7">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8">
    <w:name w:val="Normal_6"/>
    <w:autoRedefine/>
    <w:qFormat/>
    <w:uiPriority w:val="0"/>
    <w:rPr>
      <w:rFonts w:ascii="黑体" w:hAnsi="黑体" w:eastAsia="黑体" w:cs="Times New Roman"/>
      <w:b/>
      <w:sz w:val="32"/>
      <w:szCs w:val="24"/>
      <w:lang w:bidi="ar-SA"/>
    </w:rPr>
  </w:style>
  <w:style w:type="paragraph" w:customStyle="1" w:styleId="59">
    <w:name w:val="Normal_7"/>
    <w:autoRedefine/>
    <w:qFormat/>
    <w:uiPriority w:val="0"/>
    <w:rPr>
      <w:rFonts w:ascii="黑体" w:hAnsi="黑体" w:eastAsia="黑体" w:cs="Times New Roman"/>
      <w:b/>
      <w:sz w:val="32"/>
      <w:szCs w:val="24"/>
      <w:lang w:bidi="ar-SA"/>
    </w:rPr>
  </w:style>
  <w:style w:type="character" w:customStyle="1" w:styleId="60">
    <w:name w:val="NormalCharacter"/>
    <w:autoRedefine/>
    <w:qFormat/>
    <w:uiPriority w:val="0"/>
  </w:style>
  <w:style w:type="paragraph" w:customStyle="1" w:styleId="61">
    <w:name w:val="日期_0"/>
    <w:basedOn w:val="62"/>
    <w:next w:val="63"/>
    <w:autoRedefine/>
    <w:qFormat/>
    <w:uiPriority w:val="0"/>
    <w:pPr>
      <w:ind w:left="100" w:leftChars="2500"/>
    </w:pPr>
    <w:rPr>
      <w:rFonts w:ascii="Times New Roman" w:hAnsi="Times New Roman" w:eastAsia="宋体"/>
      <w:szCs w:val="24"/>
    </w:rPr>
  </w:style>
  <w:style w:type="paragraph" w:customStyle="1" w:styleId="62">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2"/>
    <w:autoRedefine/>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paragraph" w:customStyle="1" w:styleId="65">
    <w:name w:val="Normal_0"/>
    <w:autoRedefine/>
    <w:qFormat/>
    <w:uiPriority w:val="0"/>
    <w:rPr>
      <w:rFonts w:ascii="Times New Roman" w:hAnsi="Times New Roman" w:eastAsia="Times New Roman" w:cs="Times New Roman"/>
      <w:sz w:val="24"/>
      <w:szCs w:val="24"/>
      <w:lang w:bidi="ar-SA"/>
    </w:rPr>
  </w:style>
  <w:style w:type="paragraph" w:customStyle="1" w:styleId="66">
    <w:name w:val="Normal_1"/>
    <w:autoRedefine/>
    <w:qFormat/>
    <w:uiPriority w:val="0"/>
    <w:rPr>
      <w:rFonts w:ascii="黑体" w:hAnsi="黑体" w:eastAsia="黑体" w:cs="Times New Roman"/>
      <w:b/>
      <w:sz w:val="32"/>
      <w:szCs w:val="24"/>
      <w:lang w:bidi="ar-SA"/>
    </w:rPr>
  </w:style>
  <w:style w:type="paragraph" w:customStyle="1" w:styleId="67">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3"/>
    <w:autoRedefine/>
    <w:qFormat/>
    <w:uiPriority w:val="0"/>
    <w:rPr>
      <w:rFonts w:ascii="黑体" w:hAnsi="黑体" w:eastAsia="黑体" w:cs="Times New Roman"/>
      <w:b/>
      <w:sz w:val="32"/>
      <w:szCs w:val="24"/>
      <w:lang w:bidi="ar-SA"/>
    </w:rPr>
  </w:style>
  <w:style w:type="paragraph" w:customStyle="1" w:styleId="69">
    <w:name w:val="Normal"/>
    <w:next w:val="70"/>
    <w:autoRedefine/>
    <w:qFormat/>
    <w:uiPriority w:val="0"/>
    <w:rPr>
      <w:rFonts w:ascii="Times New Roman" w:hAnsi="Times New Roman" w:eastAsia="Times New Roman" w:cs="Times New Roman"/>
      <w:sz w:val="24"/>
      <w:szCs w:val="24"/>
      <w:lang w:bidi="ar-SA"/>
    </w:rPr>
  </w:style>
  <w:style w:type="paragraph" w:customStyle="1" w:styleId="70">
    <w:name w:val="TOA Heading"/>
    <w:basedOn w:val="69"/>
    <w:next w:val="69"/>
    <w:autoRedefine/>
    <w:qFormat/>
    <w:uiPriority w:val="0"/>
    <w:pPr>
      <w:spacing w:before="120"/>
    </w:pPr>
    <w:rPr>
      <w:rFonts w:ascii="Arial" w:hAnsi="Arial"/>
      <w:sz w:val="24"/>
      <w:szCs w:val="21"/>
    </w:rPr>
  </w:style>
  <w:style w:type="table" w:customStyle="1" w:styleId="71">
    <w:name w:val="TableGrid"/>
    <w:autoRedefine/>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2">
    <w:name w:val="纯文本_1"/>
    <w:basedOn w:val="73"/>
    <w:autoRedefine/>
    <w:unhideWhenUsed/>
    <w:qFormat/>
    <w:uiPriority w:val="0"/>
    <w:rPr>
      <w:rFonts w:ascii="宋体" w:hAnsi="Courier New" w:cs="Courier New"/>
      <w:szCs w:val="21"/>
    </w:rPr>
  </w:style>
  <w:style w:type="paragraph" w:customStyle="1" w:styleId="73">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11"/>
    <w:autoRedefine/>
    <w:qFormat/>
    <w:uiPriority w:val="0"/>
    <w:rPr>
      <w:rFonts w:ascii="黑体" w:hAnsi="黑体" w:eastAsia="黑体" w:cs="Times New Roman"/>
      <w:b/>
      <w:sz w:val="32"/>
      <w:szCs w:val="24"/>
      <w:lang w:val="en-US" w:eastAsia="zh-CN" w:bidi="ar-SA"/>
    </w:rPr>
  </w:style>
  <w:style w:type="paragraph" w:customStyle="1" w:styleId="76">
    <w:name w:val="正文内容"/>
    <w:basedOn w:val="1"/>
    <w:autoRedefine/>
    <w:qFormat/>
    <w:uiPriority w:val="0"/>
    <w:pPr>
      <w:jc w:val="both"/>
    </w:pPr>
    <w:rPr>
      <w:rFonts w:hint="eastAsia" w:ascii="宋体" w:hAnsi="宋体" w:eastAsia="宋体" w:cs="宋体"/>
      <w:sz w:val="28"/>
    </w:rPr>
  </w:style>
  <w:style w:type="paragraph" w:customStyle="1" w:styleId="77">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文本_0"/>
    <w:basedOn w:val="77"/>
    <w:autoRedefine/>
    <w:unhideWhenUsed/>
    <w:qFormat/>
    <w:uiPriority w:val="0"/>
    <w:pPr>
      <w:spacing w:after="120"/>
    </w:pPr>
    <w:rPr>
      <w:rFonts w:ascii="Times New Roman" w:hAnsi="Times New Roman" w:eastAsia="仿宋_GB2312"/>
      <w:sz w:val="28"/>
      <w:szCs w:val="24"/>
    </w:rPr>
  </w:style>
  <w:style w:type="character" w:customStyle="1" w:styleId="79">
    <w:name w:val="font61"/>
    <w:basedOn w:val="30"/>
    <w:autoRedefine/>
    <w:qFormat/>
    <w:uiPriority w:val="0"/>
    <w:rPr>
      <w:rFonts w:hint="eastAsia" w:ascii="宋体" w:hAnsi="宋体" w:eastAsia="宋体" w:cs="宋体"/>
      <w:color w:val="000000"/>
      <w:sz w:val="21"/>
      <w:szCs w:val="21"/>
      <w:u w:val="none"/>
    </w:rPr>
  </w:style>
  <w:style w:type="paragraph" w:customStyle="1" w:styleId="80">
    <w:name w:val="p"/>
    <w:basedOn w:val="1"/>
    <w:autoRedefine/>
    <w:qFormat/>
    <w:uiPriority w:val="0"/>
    <w:pPr>
      <w:widowControl/>
      <w:spacing w:line="525" w:lineRule="atLeast"/>
      <w:ind w:firstLine="375"/>
      <w:jc w:val="left"/>
    </w:pPr>
    <w:rPr>
      <w:kern w:val="0"/>
      <w:sz w:val="24"/>
    </w:rPr>
  </w:style>
  <w:style w:type="paragraph" w:customStyle="1" w:styleId="81">
    <w:name w:val="p0"/>
    <w:basedOn w:val="1"/>
    <w:qFormat/>
    <w:uiPriority w:val="0"/>
    <w:pPr>
      <w:widowControl/>
      <w:ind w:firstLine="0" w:firstLineChars="0"/>
    </w:pPr>
    <w:rPr>
      <w:rFonts w:ascii="Times New Roman" w:hAnsi="Times New Roman" w:eastAsia="宋体" w:cs="Times New Roman"/>
      <w:kern w:val="0"/>
      <w:sz w:val="21"/>
      <w:szCs w:val="21"/>
    </w:rPr>
  </w:style>
  <w:style w:type="paragraph" w:customStyle="1" w:styleId="8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列表段落1"/>
    <w:basedOn w:val="1"/>
    <w:qFormat/>
    <w:uiPriority w:val="0"/>
    <w:pPr>
      <w:ind w:firstLine="420" w:firstLineChars="200"/>
    </w:pPr>
    <w:rPr>
      <w:rFonts w:ascii="Calibri" w:hAnsi="Calibri"/>
      <w:szCs w:val="22"/>
    </w:rPr>
  </w:style>
  <w:style w:type="paragraph" w:customStyle="1" w:styleId="84">
    <w:name w:val="UserStyle_0"/>
    <w:basedOn w:val="1"/>
    <w:next w:val="1"/>
    <w:qFormat/>
    <w:uiPriority w:val="0"/>
    <w:pPr>
      <w:keepNext/>
      <w:jc w:val="center"/>
    </w:pPr>
    <w:rPr>
      <w:rFonts w:ascii="Times New Roman" w:hAnsi="Times New Roman"/>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25046</Words>
  <Characters>26988</Characters>
  <Lines>0</Lines>
  <Paragraphs>0</Paragraphs>
  <TotalTime>16</TotalTime>
  <ScaleCrop>false</ScaleCrop>
  <LinksUpToDate>false</LinksUpToDate>
  <CharactersWithSpaces>27478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Miss Dong</cp:lastModifiedBy>
  <cp:lastPrinted>2023-03-22T05:20:00Z</cp:lastPrinted>
  <dcterms:modified xsi:type="dcterms:W3CDTF">2025-05-07T08:13:50Z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BEBF24C37B524CCBBB3B5B4AA4F021F8_13</vt:lpwstr>
  </property>
  <property fmtid="{D5CDD505-2E9C-101B-9397-08002B2CF9AE}" pid="4" name="KSOTemplateDocerSaveRecord">
    <vt:lpwstr>eyJoZGlkIjoiOGIxMTZjZjdkMGI3MmQ4ZDg0OTRlMzMxYmZjYzRiZTgiLCJ1c2VySWQiOiIzMzI1NDg5NDQifQ==</vt:lpwstr>
  </property>
</Properties>
</file>